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F2084" w14:paraId="151E0371" w14:textId="77777777" w:rsidTr="009E6CB7">
        <w:trPr>
          <w:cantSplit/>
          <w:trHeight w:hRule="exact" w:val="851"/>
        </w:trPr>
        <w:tc>
          <w:tcPr>
            <w:tcW w:w="1276" w:type="dxa"/>
            <w:tcBorders>
              <w:bottom w:val="single" w:sz="4" w:space="0" w:color="auto"/>
            </w:tcBorders>
            <w:vAlign w:val="bottom"/>
          </w:tcPr>
          <w:p w14:paraId="4D11236B" w14:textId="77777777" w:rsidR="009E6CB7" w:rsidRPr="00CF2084" w:rsidRDefault="009E6CB7" w:rsidP="009E6CB7">
            <w:pPr>
              <w:spacing w:after="80"/>
            </w:pPr>
          </w:p>
        </w:tc>
        <w:tc>
          <w:tcPr>
            <w:tcW w:w="2268" w:type="dxa"/>
            <w:tcBorders>
              <w:bottom w:val="single" w:sz="4" w:space="0" w:color="auto"/>
            </w:tcBorders>
            <w:vAlign w:val="bottom"/>
          </w:tcPr>
          <w:p w14:paraId="2588AC72" w14:textId="77777777" w:rsidR="009E6CB7" w:rsidRPr="00CF2084" w:rsidRDefault="009E6CB7" w:rsidP="009E6CB7">
            <w:pPr>
              <w:spacing w:after="80" w:line="300" w:lineRule="exact"/>
              <w:rPr>
                <w:b/>
                <w:sz w:val="24"/>
                <w:szCs w:val="24"/>
              </w:rPr>
            </w:pPr>
            <w:r w:rsidRPr="00CF2084">
              <w:rPr>
                <w:sz w:val="28"/>
                <w:szCs w:val="28"/>
              </w:rPr>
              <w:t>United Nations</w:t>
            </w:r>
          </w:p>
        </w:tc>
        <w:tc>
          <w:tcPr>
            <w:tcW w:w="6095" w:type="dxa"/>
            <w:gridSpan w:val="2"/>
            <w:tcBorders>
              <w:bottom w:val="single" w:sz="4" w:space="0" w:color="auto"/>
            </w:tcBorders>
            <w:vAlign w:val="bottom"/>
          </w:tcPr>
          <w:p w14:paraId="074C4C76" w14:textId="0EE9F65E" w:rsidR="009E6CB7" w:rsidRPr="00CF2084" w:rsidRDefault="003A5F98" w:rsidP="00A51E1C">
            <w:pPr>
              <w:jc w:val="right"/>
            </w:pPr>
            <w:r w:rsidRPr="00CF2084">
              <w:rPr>
                <w:sz w:val="40"/>
              </w:rPr>
              <w:t>ECE</w:t>
            </w:r>
            <w:r w:rsidRPr="00CF2084">
              <w:t>/TRANS/20</w:t>
            </w:r>
            <w:r w:rsidR="00662829">
              <w:t>20</w:t>
            </w:r>
            <w:r w:rsidRPr="00CF2084">
              <w:t>/</w:t>
            </w:r>
            <w:r w:rsidR="00D5382C">
              <w:t>4</w:t>
            </w:r>
          </w:p>
        </w:tc>
      </w:tr>
      <w:tr w:rsidR="009E6CB7" w:rsidRPr="002D4AB4" w14:paraId="0B0D2166" w14:textId="77777777" w:rsidTr="009E6CB7">
        <w:trPr>
          <w:cantSplit/>
          <w:trHeight w:hRule="exact" w:val="2835"/>
        </w:trPr>
        <w:tc>
          <w:tcPr>
            <w:tcW w:w="1276" w:type="dxa"/>
            <w:tcBorders>
              <w:top w:val="single" w:sz="4" w:space="0" w:color="auto"/>
              <w:bottom w:val="single" w:sz="12" w:space="0" w:color="auto"/>
            </w:tcBorders>
          </w:tcPr>
          <w:p w14:paraId="3B76BED9" w14:textId="77777777" w:rsidR="009E6CB7" w:rsidRPr="00765645" w:rsidRDefault="00BC7F91" w:rsidP="009E6CB7">
            <w:pPr>
              <w:spacing w:before="120"/>
            </w:pPr>
            <w:r w:rsidRPr="007D0097">
              <w:rPr>
                <w:noProof/>
              </w:rPr>
              <w:drawing>
                <wp:inline distT="0" distB="0" distL="0" distR="0" wp14:anchorId="728CA99E" wp14:editId="195418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845888" w14:textId="77777777" w:rsidR="009E6CB7" w:rsidRPr="002D4AB4" w:rsidRDefault="009E6CB7" w:rsidP="009E6CB7">
            <w:pPr>
              <w:spacing w:before="120" w:line="420" w:lineRule="exact"/>
              <w:rPr>
                <w:sz w:val="40"/>
                <w:szCs w:val="40"/>
              </w:rPr>
            </w:pPr>
            <w:r w:rsidRPr="002D4AB4">
              <w:rPr>
                <w:b/>
                <w:sz w:val="40"/>
                <w:szCs w:val="40"/>
              </w:rPr>
              <w:t>Economic and Social Council</w:t>
            </w:r>
          </w:p>
        </w:tc>
        <w:tc>
          <w:tcPr>
            <w:tcW w:w="2835" w:type="dxa"/>
            <w:tcBorders>
              <w:top w:val="single" w:sz="4" w:space="0" w:color="auto"/>
              <w:bottom w:val="single" w:sz="12" w:space="0" w:color="auto"/>
            </w:tcBorders>
          </w:tcPr>
          <w:p w14:paraId="5145411B" w14:textId="77777777" w:rsidR="009E6CB7" w:rsidRPr="002D4AB4" w:rsidRDefault="003A5F98" w:rsidP="003A5F98">
            <w:pPr>
              <w:spacing w:before="240" w:line="240" w:lineRule="exact"/>
            </w:pPr>
            <w:r w:rsidRPr="002D4AB4">
              <w:t>Distr.: General</w:t>
            </w:r>
          </w:p>
          <w:p w14:paraId="68DF91A2" w14:textId="5C2B43DF" w:rsidR="003A5F98" w:rsidRPr="002D4AB4" w:rsidRDefault="00662829" w:rsidP="003A5F98">
            <w:pPr>
              <w:spacing w:line="240" w:lineRule="exact"/>
            </w:pPr>
            <w:r>
              <w:t>1</w:t>
            </w:r>
            <w:r w:rsidR="00E01B81">
              <w:t>8</w:t>
            </w:r>
            <w:r w:rsidR="00222AB0" w:rsidRPr="002D4AB4">
              <w:t xml:space="preserve"> December 201</w:t>
            </w:r>
            <w:r w:rsidR="00032DD0">
              <w:t>9</w:t>
            </w:r>
          </w:p>
          <w:p w14:paraId="63E2D21C" w14:textId="77777777" w:rsidR="003A5F98" w:rsidRPr="002D4AB4" w:rsidRDefault="003A5F98" w:rsidP="003A5F98">
            <w:pPr>
              <w:spacing w:line="240" w:lineRule="exact"/>
            </w:pPr>
          </w:p>
          <w:p w14:paraId="0FA36958" w14:textId="77777777" w:rsidR="003A5F98" w:rsidRPr="002D4AB4" w:rsidRDefault="003A5F98" w:rsidP="003A5F98">
            <w:pPr>
              <w:spacing w:line="240" w:lineRule="exact"/>
            </w:pPr>
            <w:r w:rsidRPr="002D4AB4">
              <w:t>Original: English</w:t>
            </w:r>
          </w:p>
        </w:tc>
      </w:tr>
    </w:tbl>
    <w:p w14:paraId="11C70406" w14:textId="7F1B2A7E" w:rsidR="003A5F98" w:rsidRPr="002D4AB4" w:rsidRDefault="003A5F98" w:rsidP="003A5F98">
      <w:pPr>
        <w:spacing w:before="120"/>
        <w:rPr>
          <w:b/>
          <w:bCs/>
          <w:sz w:val="28"/>
          <w:szCs w:val="28"/>
        </w:rPr>
      </w:pPr>
      <w:r w:rsidRPr="002D4AB4">
        <w:rPr>
          <w:b/>
          <w:bCs/>
          <w:sz w:val="28"/>
          <w:szCs w:val="28"/>
        </w:rPr>
        <w:t>Economic Commission for Europe</w:t>
      </w:r>
    </w:p>
    <w:p w14:paraId="1AF215FA" w14:textId="5794804B" w:rsidR="003A5F98" w:rsidRPr="002D4AB4" w:rsidRDefault="003A5F98" w:rsidP="003A5F98">
      <w:pPr>
        <w:spacing w:before="120"/>
        <w:rPr>
          <w:sz w:val="28"/>
          <w:szCs w:val="28"/>
        </w:rPr>
      </w:pPr>
      <w:r w:rsidRPr="002D4AB4">
        <w:rPr>
          <w:sz w:val="28"/>
          <w:szCs w:val="28"/>
        </w:rPr>
        <w:t>Inland Transport Committee</w:t>
      </w:r>
    </w:p>
    <w:p w14:paraId="5441C959" w14:textId="61C9ECEC" w:rsidR="003A5F98" w:rsidRPr="002D4AB4" w:rsidRDefault="00222AB0" w:rsidP="003A5F98">
      <w:pPr>
        <w:spacing w:before="120"/>
        <w:rPr>
          <w:b/>
          <w:bCs/>
        </w:rPr>
      </w:pPr>
      <w:r w:rsidRPr="002D4AB4">
        <w:rPr>
          <w:b/>
          <w:bCs/>
        </w:rPr>
        <w:t>Eight</w:t>
      </w:r>
      <w:r w:rsidR="00047BC0" w:rsidRPr="002D4AB4">
        <w:rPr>
          <w:b/>
          <w:bCs/>
        </w:rPr>
        <w:t>y-</w:t>
      </w:r>
      <w:r w:rsidR="00032DD0">
        <w:rPr>
          <w:b/>
          <w:bCs/>
        </w:rPr>
        <w:t>second</w:t>
      </w:r>
      <w:r w:rsidR="003A5F98" w:rsidRPr="002D4AB4">
        <w:rPr>
          <w:b/>
          <w:bCs/>
        </w:rPr>
        <w:t xml:space="preserve"> session</w:t>
      </w:r>
    </w:p>
    <w:p w14:paraId="7AD637A4" w14:textId="16F4AA23" w:rsidR="003A5F98" w:rsidRPr="002D4AB4" w:rsidRDefault="00712533" w:rsidP="00E40E5A">
      <w:pPr>
        <w:rPr>
          <w:b/>
          <w:bCs/>
        </w:rPr>
      </w:pPr>
      <w:r w:rsidRPr="002D4AB4">
        <w:t>Geneva</w:t>
      </w:r>
      <w:r w:rsidR="007717EF">
        <w:t xml:space="preserve">, </w:t>
      </w:r>
      <w:r w:rsidR="00E40E5A">
        <w:t>25–28</w:t>
      </w:r>
      <w:r w:rsidRPr="00765645">
        <w:t xml:space="preserve"> February 20</w:t>
      </w:r>
      <w:r w:rsidR="00032DD0">
        <w:t>20</w:t>
      </w:r>
      <w:r w:rsidR="00C210F1" w:rsidRPr="002D4AB4">
        <w:br/>
        <w:t xml:space="preserve">Item </w:t>
      </w:r>
      <w:r w:rsidR="00E40E5A">
        <w:t>4 (d)</w:t>
      </w:r>
      <w:r w:rsidR="003A5F98" w:rsidRPr="002D4AB4">
        <w:t xml:space="preserve"> of the provisional agenda</w:t>
      </w:r>
      <w:r w:rsidR="003A5F98" w:rsidRPr="002D4AB4">
        <w:br/>
      </w:r>
      <w:r w:rsidR="00C210F1" w:rsidRPr="002D4AB4">
        <w:rPr>
          <w:b/>
          <w:bCs/>
        </w:rPr>
        <w:t xml:space="preserve">Strategic questions of a horizontal policy </w:t>
      </w:r>
      <w:r w:rsidR="000139CF" w:rsidRPr="000139CF">
        <w:rPr>
          <w:b/>
          <w:bCs/>
        </w:rPr>
        <w:t>or regulatory nature</w:t>
      </w:r>
      <w:r w:rsidR="00C210F1" w:rsidRPr="002D4AB4">
        <w:rPr>
          <w:b/>
          <w:bCs/>
        </w:rPr>
        <w:t>:</w:t>
      </w:r>
      <w:r w:rsidR="00C210F1" w:rsidRPr="002D4AB4">
        <w:rPr>
          <w:b/>
          <w:bCs/>
        </w:rPr>
        <w:br/>
        <w:t>Intelligent transport systems</w:t>
      </w:r>
    </w:p>
    <w:p w14:paraId="07218664" w14:textId="3087F571" w:rsidR="00F86DAF" w:rsidRPr="002D4AB4" w:rsidRDefault="00F86DAF" w:rsidP="00F86DAF">
      <w:pPr>
        <w:pStyle w:val="HChG"/>
      </w:pPr>
      <w:r w:rsidRPr="002D4AB4">
        <w:tab/>
      </w:r>
      <w:r w:rsidRPr="002D4AB4">
        <w:tab/>
        <w:t>Status of the implementation of the Road Map on Intelligent Transport Systems</w:t>
      </w:r>
      <w:bookmarkStart w:id="0" w:name="_GoBack"/>
      <w:bookmarkEnd w:id="0"/>
    </w:p>
    <w:p w14:paraId="2C2D6EE4" w14:textId="1D108728" w:rsidR="00F86DAF" w:rsidRPr="002D4AB4" w:rsidRDefault="00F86DAF" w:rsidP="00F86DAF">
      <w:pPr>
        <w:pStyle w:val="H1G"/>
      </w:pPr>
      <w:r w:rsidRPr="002D4AB4">
        <w:tab/>
      </w:r>
      <w:r w:rsidRPr="002D4AB4">
        <w:tab/>
        <w:t>Note by the secretariat</w:t>
      </w:r>
      <w:r w:rsidR="00547368" w:rsidRPr="00547368">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021FE" w:rsidRPr="002D4AB4" w14:paraId="3D1C98B0" w14:textId="77777777" w:rsidTr="000E2197">
        <w:trPr>
          <w:jc w:val="center"/>
        </w:trPr>
        <w:tc>
          <w:tcPr>
            <w:tcW w:w="9629" w:type="dxa"/>
            <w:tcBorders>
              <w:top w:val="single" w:sz="4" w:space="0" w:color="auto"/>
              <w:left w:val="single" w:sz="4" w:space="0" w:color="auto"/>
              <w:bottom w:val="nil"/>
              <w:right w:val="single" w:sz="4" w:space="0" w:color="auto"/>
            </w:tcBorders>
            <w:hideMark/>
          </w:tcPr>
          <w:p w14:paraId="6603DC05" w14:textId="77777777" w:rsidR="002021FE" w:rsidRPr="002D4AB4" w:rsidRDefault="002021FE" w:rsidP="000E2197">
            <w:pPr>
              <w:spacing w:before="240" w:after="120"/>
              <w:ind w:left="255"/>
              <w:rPr>
                <w:i/>
                <w:sz w:val="24"/>
              </w:rPr>
            </w:pPr>
            <w:r w:rsidRPr="002D4AB4">
              <w:rPr>
                <w:i/>
                <w:sz w:val="24"/>
              </w:rPr>
              <w:t>Summary</w:t>
            </w:r>
          </w:p>
        </w:tc>
      </w:tr>
      <w:tr w:rsidR="002021FE" w:rsidRPr="002D4AB4" w14:paraId="4A1B9602" w14:textId="77777777" w:rsidTr="000E2197">
        <w:trPr>
          <w:jc w:val="center"/>
        </w:trPr>
        <w:tc>
          <w:tcPr>
            <w:tcW w:w="9629" w:type="dxa"/>
            <w:tcBorders>
              <w:top w:val="nil"/>
              <w:left w:val="single" w:sz="4" w:space="0" w:color="auto"/>
              <w:bottom w:val="nil"/>
              <w:right w:val="single" w:sz="4" w:space="0" w:color="auto"/>
            </w:tcBorders>
            <w:hideMark/>
          </w:tcPr>
          <w:p w14:paraId="0D1A6EDC" w14:textId="4336BC96" w:rsidR="002021FE" w:rsidRPr="002D4AB4" w:rsidRDefault="00AE34E1" w:rsidP="00F07D7D">
            <w:pPr>
              <w:pStyle w:val="SingleTxtG"/>
            </w:pPr>
            <w:r w:rsidRPr="002D4AB4">
              <w:tab/>
            </w:r>
            <w:r w:rsidR="002021FE" w:rsidRPr="002D4AB4">
              <w:tab/>
              <w:t xml:space="preserve">This document provides an overview of activities </w:t>
            </w:r>
            <w:r w:rsidR="002021FE" w:rsidRPr="00765645">
              <w:t xml:space="preserve">promoting </w:t>
            </w:r>
            <w:r w:rsidR="002021FE" w:rsidRPr="002D4AB4">
              <w:t xml:space="preserve">innovative technologies that </w:t>
            </w:r>
            <w:r w:rsidR="00C65E1E" w:rsidRPr="00CC2731">
              <w:t>impact the</w:t>
            </w:r>
            <w:r w:rsidR="00C65E1E" w:rsidRPr="002D4AB4">
              <w:t xml:space="preserve"> </w:t>
            </w:r>
            <w:r w:rsidR="002021FE" w:rsidRPr="002D4AB4">
              <w:t xml:space="preserve">implementation of the </w:t>
            </w:r>
            <w:r w:rsidR="0067361B" w:rsidRPr="002D4AB4">
              <w:t xml:space="preserve">road map </w:t>
            </w:r>
            <w:r w:rsidR="00032C6E">
              <w:t xml:space="preserve">2012–2020 </w:t>
            </w:r>
            <w:r w:rsidR="0067361B" w:rsidRPr="002D4AB4">
              <w:t xml:space="preserve">on </w:t>
            </w:r>
            <w:r w:rsidR="00CF2084" w:rsidRPr="002D4AB4">
              <w:t>Intelligent Transport Systems</w:t>
            </w:r>
            <w:r w:rsidR="0067361B" w:rsidRPr="002D4AB4">
              <w:t xml:space="preserve"> </w:t>
            </w:r>
            <w:r w:rsidR="002021FE" w:rsidRPr="002D4AB4">
              <w:t xml:space="preserve">(ITS), </w:t>
            </w:r>
            <w:r w:rsidR="00CF2084">
              <w:t xml:space="preserve">that was </w:t>
            </w:r>
            <w:r w:rsidR="002021FE" w:rsidRPr="00765645">
              <w:t>launched at the seventy-fourth session of the Inland Transpo</w:t>
            </w:r>
            <w:r w:rsidR="002021FE" w:rsidRPr="002D4AB4">
              <w:t>rt Committee</w:t>
            </w:r>
            <w:r w:rsidR="00047BC0" w:rsidRPr="002D4AB4">
              <w:t xml:space="preserve"> (ITC)</w:t>
            </w:r>
            <w:r w:rsidR="002021FE" w:rsidRPr="002D4AB4">
              <w:t>.</w:t>
            </w:r>
          </w:p>
        </w:tc>
      </w:tr>
      <w:tr w:rsidR="00135AC7" w:rsidRPr="002D4AB4" w14:paraId="5E0E197E" w14:textId="77777777" w:rsidTr="000E2197">
        <w:trPr>
          <w:jc w:val="center"/>
        </w:trPr>
        <w:tc>
          <w:tcPr>
            <w:tcW w:w="9629" w:type="dxa"/>
            <w:tcBorders>
              <w:top w:val="nil"/>
              <w:left w:val="single" w:sz="4" w:space="0" w:color="auto"/>
              <w:bottom w:val="nil"/>
              <w:right w:val="single" w:sz="4" w:space="0" w:color="auto"/>
            </w:tcBorders>
          </w:tcPr>
          <w:p w14:paraId="494B0510" w14:textId="2009AB0F" w:rsidR="00135AC7" w:rsidRPr="002D4AB4" w:rsidRDefault="00135AC7" w:rsidP="00135AC7">
            <w:pPr>
              <w:pStyle w:val="SingleTxtG"/>
            </w:pPr>
            <w:r>
              <w:tab/>
            </w:r>
            <w:r w:rsidRPr="002D4AB4">
              <w:tab/>
              <w:t xml:space="preserve">The Committee is invited to </w:t>
            </w:r>
            <w:r w:rsidRPr="002D4AB4">
              <w:rPr>
                <w:b/>
              </w:rPr>
              <w:t>encourage</w:t>
            </w:r>
            <w:r w:rsidRPr="002D4AB4">
              <w:t xml:space="preserve"> the promotion of ITS activities linked to all transport modes.</w:t>
            </w:r>
          </w:p>
        </w:tc>
      </w:tr>
      <w:tr w:rsidR="00135AC7" w:rsidRPr="002D4AB4" w14:paraId="50D4E9C6" w14:textId="77777777" w:rsidTr="000E2197">
        <w:trPr>
          <w:jc w:val="center"/>
        </w:trPr>
        <w:tc>
          <w:tcPr>
            <w:tcW w:w="9629" w:type="dxa"/>
            <w:tcBorders>
              <w:top w:val="nil"/>
              <w:left w:val="single" w:sz="4" w:space="0" w:color="auto"/>
              <w:bottom w:val="nil"/>
              <w:right w:val="single" w:sz="4" w:space="0" w:color="auto"/>
            </w:tcBorders>
          </w:tcPr>
          <w:p w14:paraId="12B1FA1D" w14:textId="25EDA282" w:rsidR="00135AC7" w:rsidRPr="002D4AB4" w:rsidRDefault="00135AC7" w:rsidP="00135AC7">
            <w:pPr>
              <w:pStyle w:val="SingleTxtG"/>
            </w:pPr>
            <w:r>
              <w:tab/>
            </w:r>
            <w:r w:rsidRPr="002D4AB4">
              <w:tab/>
            </w:r>
            <w:r>
              <w:t>T</w:t>
            </w:r>
            <w:r w:rsidRPr="00680396">
              <w:t xml:space="preserve">he Committee is </w:t>
            </w:r>
            <w:r w:rsidRPr="00680396">
              <w:rPr>
                <w:b/>
                <w:bCs/>
              </w:rPr>
              <w:t xml:space="preserve">invited to further consider </w:t>
            </w:r>
            <w:r w:rsidRPr="00680396">
              <w:t>the status of ITS in its work beyond the current ITS Road Map</w:t>
            </w:r>
            <w:r w:rsidR="00A32B3C">
              <w:t xml:space="preserve">, </w:t>
            </w:r>
            <w:r w:rsidR="00C65E1E" w:rsidRPr="00CC2731">
              <w:t>which expire</w:t>
            </w:r>
            <w:r w:rsidR="00C65E1E">
              <w:t>s</w:t>
            </w:r>
            <w:r w:rsidR="00C65E1E" w:rsidRPr="00FA7AA2">
              <w:t xml:space="preserve"> in 2020</w:t>
            </w:r>
            <w:r w:rsidRPr="00680396">
              <w:t xml:space="preserve">. </w:t>
            </w:r>
          </w:p>
        </w:tc>
      </w:tr>
      <w:tr w:rsidR="002021FE" w:rsidRPr="002D4AB4" w14:paraId="5AF9B494" w14:textId="77777777" w:rsidTr="000E2197">
        <w:trPr>
          <w:jc w:val="center"/>
        </w:trPr>
        <w:tc>
          <w:tcPr>
            <w:tcW w:w="9629" w:type="dxa"/>
            <w:tcBorders>
              <w:top w:val="nil"/>
              <w:left w:val="single" w:sz="4" w:space="0" w:color="auto"/>
              <w:bottom w:val="nil"/>
              <w:right w:val="single" w:sz="4" w:space="0" w:color="auto"/>
            </w:tcBorders>
          </w:tcPr>
          <w:p w14:paraId="1F56AB63" w14:textId="773C6A30" w:rsidR="00E40E5A" w:rsidRPr="002D4AB4" w:rsidRDefault="00AE34E1" w:rsidP="00135AC7">
            <w:pPr>
              <w:pStyle w:val="SingleTxtG"/>
            </w:pPr>
            <w:r w:rsidRPr="002D4AB4">
              <w:tab/>
            </w:r>
            <w:r w:rsidR="00032C6E" w:rsidRPr="002D4AB4">
              <w:tab/>
            </w:r>
            <w:r w:rsidR="00032C6E">
              <w:t>I</w:t>
            </w:r>
            <w:r w:rsidR="00E40E5A" w:rsidRPr="00680396">
              <w:t xml:space="preserve">n light of global mega trends, technological developments, and the ongoing transformation of the Committee and its Working Parties, the Committee may wish to </w:t>
            </w:r>
            <w:r w:rsidR="00E40E5A" w:rsidRPr="00680396">
              <w:rPr>
                <w:b/>
                <w:bCs/>
              </w:rPr>
              <w:t>request the secretariat to prepare an updated</w:t>
            </w:r>
            <w:r w:rsidR="00E40E5A" w:rsidRPr="00680396">
              <w:t xml:space="preserve"> ITS Road Map </w:t>
            </w:r>
            <w:r w:rsidR="00032C6E">
              <w:t xml:space="preserve">in close consultation with the </w:t>
            </w:r>
            <w:r w:rsidR="00A32B3C">
              <w:t xml:space="preserve">relevant </w:t>
            </w:r>
            <w:r w:rsidR="00032C6E">
              <w:t xml:space="preserve">Working Parties </w:t>
            </w:r>
            <w:r w:rsidR="00E40E5A" w:rsidRPr="00680396">
              <w:t>for consideration at its eighty-third session.</w:t>
            </w:r>
          </w:p>
        </w:tc>
      </w:tr>
      <w:tr w:rsidR="002021FE" w:rsidRPr="002D4AB4" w14:paraId="3F133CE2" w14:textId="77777777" w:rsidTr="000E2197">
        <w:trPr>
          <w:jc w:val="center"/>
        </w:trPr>
        <w:tc>
          <w:tcPr>
            <w:tcW w:w="9629" w:type="dxa"/>
            <w:tcBorders>
              <w:top w:val="nil"/>
              <w:left w:val="single" w:sz="4" w:space="0" w:color="auto"/>
              <w:bottom w:val="single" w:sz="4" w:space="0" w:color="auto"/>
              <w:right w:val="single" w:sz="4" w:space="0" w:color="auto"/>
            </w:tcBorders>
          </w:tcPr>
          <w:p w14:paraId="389173C6" w14:textId="77777777" w:rsidR="002021FE" w:rsidRPr="002D4AB4" w:rsidRDefault="002021FE" w:rsidP="000E2197"/>
        </w:tc>
      </w:tr>
    </w:tbl>
    <w:p w14:paraId="3C1DC157" w14:textId="77777777" w:rsidR="00605EB3" w:rsidRDefault="00605EB3">
      <w:pPr>
        <w:suppressAutoHyphens w:val="0"/>
        <w:spacing w:line="240" w:lineRule="auto"/>
        <w:rPr>
          <w:b/>
          <w:sz w:val="28"/>
        </w:rPr>
      </w:pPr>
      <w:r>
        <w:br w:type="page"/>
      </w:r>
    </w:p>
    <w:p w14:paraId="60138EA7" w14:textId="7824F025" w:rsidR="00F86DAF" w:rsidRPr="002D4AB4" w:rsidRDefault="00F86DAF" w:rsidP="003C37FA">
      <w:pPr>
        <w:pStyle w:val="HChG"/>
      </w:pPr>
      <w:r w:rsidRPr="002D4AB4">
        <w:lastRenderedPageBreak/>
        <w:tab/>
        <w:t>I.</w:t>
      </w:r>
      <w:r w:rsidRPr="002D4AB4">
        <w:tab/>
      </w:r>
      <w:r w:rsidRPr="003C37FA">
        <w:t>Background</w:t>
      </w:r>
    </w:p>
    <w:p w14:paraId="695493BA" w14:textId="3DEE1313" w:rsidR="00F86DAF" w:rsidRPr="002D4AB4" w:rsidRDefault="00F86DAF" w:rsidP="003C37FA">
      <w:pPr>
        <w:pStyle w:val="SingleTxtG"/>
      </w:pPr>
      <w:r w:rsidRPr="002D4AB4">
        <w:t>1.</w:t>
      </w:r>
      <w:r w:rsidRPr="002D4AB4">
        <w:tab/>
        <w:t>This note present</w:t>
      </w:r>
      <w:r w:rsidR="00F07D7D" w:rsidRPr="002D4AB4">
        <w:t>s</w:t>
      </w:r>
      <w:r w:rsidRPr="002D4AB4">
        <w:t xml:space="preserve"> activities and initiatives </w:t>
      </w:r>
      <w:r w:rsidR="0067361B" w:rsidRPr="002D4AB4">
        <w:t xml:space="preserve">that </w:t>
      </w:r>
      <w:r w:rsidR="0067361B" w:rsidRPr="002D4AB4">
        <w:rPr>
          <w:lang w:eastAsia="en-GB"/>
        </w:rPr>
        <w:t xml:space="preserve">promote </w:t>
      </w:r>
      <w:r w:rsidRPr="002D4AB4">
        <w:rPr>
          <w:lang w:eastAsia="en-GB"/>
        </w:rPr>
        <w:t>innovative technologies</w:t>
      </w:r>
      <w:r w:rsidRPr="002D4AB4">
        <w:t xml:space="preserve"> to implement the </w:t>
      </w:r>
      <w:r w:rsidR="00E13B89" w:rsidRPr="002D4AB4">
        <w:t>ECE</w:t>
      </w:r>
      <w:r w:rsidRPr="002D4AB4">
        <w:t xml:space="preserve"> </w:t>
      </w:r>
      <w:r w:rsidR="0067361B" w:rsidRPr="003C37FA">
        <w:t>road</w:t>
      </w:r>
      <w:r w:rsidR="0067361B" w:rsidRPr="002D4AB4">
        <w:t xml:space="preserve"> map on </w:t>
      </w:r>
      <w:r w:rsidRPr="002D4AB4">
        <w:t xml:space="preserve">ITS. The </w:t>
      </w:r>
      <w:r w:rsidR="00F07D7D" w:rsidRPr="002D4AB4">
        <w:t xml:space="preserve">annex </w:t>
      </w:r>
      <w:r w:rsidRPr="002D4AB4">
        <w:t>summarizes the 20</w:t>
      </w:r>
      <w:r w:rsidR="0067361B" w:rsidRPr="002D4AB4">
        <w:t xml:space="preserve"> actions </w:t>
      </w:r>
      <w:r w:rsidR="00F07D7D" w:rsidRPr="002D4AB4">
        <w:t xml:space="preserve">of </w:t>
      </w:r>
      <w:r w:rsidR="0067361B" w:rsidRPr="002D4AB4">
        <w:t>the road map</w:t>
      </w:r>
      <w:r w:rsidRPr="002D4AB4">
        <w:t>.</w:t>
      </w:r>
    </w:p>
    <w:p w14:paraId="6CB43875" w14:textId="57480215" w:rsidR="00F86DAF" w:rsidRPr="002D4AB4" w:rsidRDefault="00F86DAF" w:rsidP="003C37FA">
      <w:pPr>
        <w:pStyle w:val="HChG"/>
      </w:pPr>
      <w:r w:rsidRPr="002D4AB4">
        <w:tab/>
        <w:t>II.</w:t>
      </w:r>
      <w:r w:rsidRPr="002D4AB4">
        <w:tab/>
      </w:r>
      <w:r w:rsidR="00F07D7D" w:rsidRPr="002D4AB4">
        <w:t>A</w:t>
      </w:r>
      <w:r w:rsidRPr="002D4AB4">
        <w:t xml:space="preserve">ctivities in </w:t>
      </w:r>
      <w:r w:rsidRPr="003C37FA">
        <w:t>201</w:t>
      </w:r>
      <w:r w:rsidR="00032DD0" w:rsidRPr="003C37FA">
        <w:t>9</w:t>
      </w:r>
    </w:p>
    <w:p w14:paraId="58E6E44D" w14:textId="4997EC8A" w:rsidR="00F86DAF" w:rsidRPr="002D4AB4" w:rsidRDefault="00F86DAF" w:rsidP="003C37FA">
      <w:pPr>
        <w:pStyle w:val="H1G"/>
      </w:pPr>
      <w:r w:rsidRPr="002D4AB4">
        <w:tab/>
        <w:t>A.</w:t>
      </w:r>
      <w:r w:rsidRPr="002D4AB4">
        <w:tab/>
      </w:r>
      <w:r w:rsidR="00A32B3C" w:rsidRPr="002D4AB4">
        <w:t>Inland Transport Committee</w:t>
      </w:r>
      <w:r w:rsidR="00A32B3C">
        <w:t xml:space="preserve">: </w:t>
      </w:r>
      <w:r w:rsidR="00047BC0" w:rsidRPr="007D0097">
        <w:t>ITS</w:t>
      </w:r>
      <w:r w:rsidR="007D0097">
        <w:t>-</w:t>
      </w:r>
      <w:r w:rsidR="00047BC0" w:rsidRPr="003C37FA">
        <w:t>related</w:t>
      </w:r>
      <w:r w:rsidR="00047BC0" w:rsidRPr="00765645">
        <w:t xml:space="preserve"> conclusions of the </w:t>
      </w:r>
      <w:r w:rsidR="00A32B3C">
        <w:t xml:space="preserve">Committee’s </w:t>
      </w:r>
      <w:r w:rsidR="00047BC0" w:rsidRPr="00765645">
        <w:t>eight</w:t>
      </w:r>
      <w:r w:rsidR="00032DD0">
        <w:t xml:space="preserve">y-first </w:t>
      </w:r>
      <w:r w:rsidR="00A7166F" w:rsidRPr="00765645">
        <w:t>session</w:t>
      </w:r>
      <w:r w:rsidR="00BF1775" w:rsidRPr="00765645">
        <w:t xml:space="preserve"> </w:t>
      </w:r>
    </w:p>
    <w:p w14:paraId="2E4714C2" w14:textId="20A5375B" w:rsidR="00A32B3C" w:rsidRPr="00C65E1E" w:rsidRDefault="00A32B3C" w:rsidP="00A32B3C">
      <w:pPr>
        <w:spacing w:after="120"/>
        <w:ind w:left="2835" w:right="1134" w:hanging="1701"/>
        <w:jc w:val="both"/>
      </w:pPr>
      <w:r w:rsidRPr="00C65E1E">
        <w:rPr>
          <w:i/>
        </w:rPr>
        <w:t>Documentation:</w:t>
      </w:r>
      <w:r w:rsidRPr="00C65E1E">
        <w:rPr>
          <w:i/>
        </w:rPr>
        <w:tab/>
      </w:r>
      <w:hyperlink r:id="rId9" w:history="1">
        <w:r w:rsidRPr="00C65E1E">
          <w:rPr>
            <w:rStyle w:val="Hyperlink"/>
          </w:rPr>
          <w:t>ECE/TRANS/288, and Add.1</w:t>
        </w:r>
      </w:hyperlink>
      <w:r w:rsidRPr="00C65E1E">
        <w:t>, Annexes III</w:t>
      </w:r>
      <w:r w:rsidR="00053264">
        <w:t>–</w:t>
      </w:r>
      <w:r w:rsidRPr="00C65E1E">
        <w:t>IV</w:t>
      </w:r>
    </w:p>
    <w:p w14:paraId="7EED4B99" w14:textId="3AC7DB24" w:rsidR="00114916" w:rsidRPr="00114916" w:rsidRDefault="00A32B3C" w:rsidP="003C37FA">
      <w:pPr>
        <w:pStyle w:val="SingleTxtG"/>
      </w:pPr>
      <w:r>
        <w:t>2</w:t>
      </w:r>
      <w:r w:rsidR="001133A2" w:rsidRPr="0099361E">
        <w:t>.</w:t>
      </w:r>
      <w:r w:rsidR="00471669" w:rsidRPr="0099361E">
        <w:tab/>
      </w:r>
      <w:r w:rsidR="00C65E1E" w:rsidRPr="00CC2731">
        <w:t xml:space="preserve">Transport ministers from Africa, Asia, Europe and the Middle East, 400 participants from 75 countries and the heads of inland transport organizations met at the high-level policy segment of the eighty-first session of </w:t>
      </w:r>
      <w:r w:rsidR="00C65E1E">
        <w:t>ITC</w:t>
      </w:r>
      <w:r w:rsidR="00C65E1E" w:rsidRPr="00CC2731">
        <w:t xml:space="preserve"> on “Automation in Transport” (19 February 2019, Geneva)</w:t>
      </w:r>
      <w:r w:rsidR="00114916" w:rsidRPr="00114916">
        <w:t>. Panel discussions highlighted the importance of automation and harmonization for sustainable inland transport in the global agenda and addressed challenges for the future of automation as well as the strategic role of the Committee in providing a comprehensive cooperation platform to forge harmonized solutions and enhance international cooperation.</w:t>
      </w:r>
    </w:p>
    <w:p w14:paraId="42EABF67" w14:textId="6BCF8506" w:rsidR="009C688C" w:rsidRDefault="00A32B3C" w:rsidP="003C37FA">
      <w:pPr>
        <w:pStyle w:val="SingleTxtG"/>
      </w:pPr>
      <w:r>
        <w:t>3</w:t>
      </w:r>
      <w:r w:rsidR="00114916">
        <w:t>.</w:t>
      </w:r>
      <w:r w:rsidR="00114916">
        <w:tab/>
      </w:r>
      <w:r w:rsidR="00114916" w:rsidRPr="00114916">
        <w:t xml:space="preserve">At the end of the meeting, Ministers and Heads of delegations of Contracting Parties from Africa, Asia, Europe, Latin America and the Middle East adopted a Ministerial resolution on: “Enhancing Cooperation, Harmonization and Integration in the Era of Transport </w:t>
      </w:r>
      <w:r w:rsidR="00114916" w:rsidRPr="003C37FA">
        <w:t>Digitalization</w:t>
      </w:r>
      <w:r w:rsidR="00114916" w:rsidRPr="00114916">
        <w:t xml:space="preserve"> and Automation”. </w:t>
      </w:r>
      <w:r w:rsidR="00C65E1E" w:rsidRPr="00E06BEF">
        <w:t>The m</w:t>
      </w:r>
      <w:r w:rsidR="00C65E1E" w:rsidRPr="00FA7AA2">
        <w:t xml:space="preserve">inisterial resolution, later endorsed by </w:t>
      </w:r>
      <w:r w:rsidR="00C65E1E">
        <w:t>ITC</w:t>
      </w:r>
      <w:r w:rsidR="00C65E1E" w:rsidRPr="00FA7AA2">
        <w:t xml:space="preserve">, </w:t>
      </w:r>
      <w:r w:rsidR="00114916" w:rsidRPr="00114916">
        <w:t xml:space="preserve">highlighted the relevance of the Committee in ensuring that the accelerated pace of innovation in transport automation and digitalization will be characterized by harmonization and interoperability, as well as safety, equitable access and intermodal integration, as essential </w:t>
      </w:r>
      <w:r w:rsidR="00C65E1E" w:rsidRPr="00FA7AA2">
        <w:t>preconditions for achiev</w:t>
      </w:r>
      <w:r w:rsidR="00C65E1E">
        <w:t xml:space="preserve">ing </w:t>
      </w:r>
      <w:r w:rsidR="00C65E1E" w:rsidRPr="00FA7AA2">
        <w:t xml:space="preserve">the Sustainable </w:t>
      </w:r>
      <w:r w:rsidR="00114916" w:rsidRPr="00114916">
        <w:t>Development Agenda. In broad terms, the Resolution addresses the need for an enhanced cooperation in the area of automation in transport, to ensure that benefits are shared as widely as possible and to avoid the emergence of fragmented, non-interoperable systems.</w:t>
      </w:r>
    </w:p>
    <w:p w14:paraId="168C37DD" w14:textId="132F2627" w:rsidR="00114916" w:rsidRDefault="00A32B3C" w:rsidP="003C37FA">
      <w:pPr>
        <w:pStyle w:val="SingleTxtG"/>
        <w:rPr>
          <w:lang w:val="en-US"/>
        </w:rPr>
      </w:pPr>
      <w:r>
        <w:rPr>
          <w:lang w:val="en-US"/>
        </w:rPr>
        <w:t>4</w:t>
      </w:r>
      <w:r w:rsidR="00114916">
        <w:rPr>
          <w:lang w:val="en-US"/>
        </w:rPr>
        <w:t>.</w:t>
      </w:r>
      <w:r w:rsidR="00114916">
        <w:rPr>
          <w:lang w:val="en-US"/>
        </w:rPr>
        <w:tab/>
      </w:r>
      <w:r w:rsidR="00114916" w:rsidRPr="00114916">
        <w:rPr>
          <w:lang w:val="en-US"/>
        </w:rPr>
        <w:t xml:space="preserve">The High-level Policy Segment was complemented with two </w:t>
      </w:r>
      <w:r>
        <w:rPr>
          <w:lang w:val="en-US"/>
        </w:rPr>
        <w:t xml:space="preserve">ITC </w:t>
      </w:r>
      <w:r w:rsidR="00114916" w:rsidRPr="00114916">
        <w:rPr>
          <w:lang w:val="en-US"/>
        </w:rPr>
        <w:t>side</w:t>
      </w:r>
      <w:r>
        <w:rPr>
          <w:lang w:val="en-US"/>
        </w:rPr>
        <w:t>-</w:t>
      </w:r>
      <w:r w:rsidR="00114916" w:rsidRPr="00114916">
        <w:rPr>
          <w:lang w:val="en-US"/>
        </w:rPr>
        <w:t xml:space="preserve">events. The first was a joint side-event by the Global Forum for Road Traffic Safety (WP.1) and the World Forum for the Harmonization of Vehicle Regulations (WP.29), </w:t>
      </w:r>
      <w:r>
        <w:rPr>
          <w:lang w:val="en-US"/>
        </w:rPr>
        <w:t xml:space="preserve">with </w:t>
      </w:r>
      <w:r w:rsidR="00114916" w:rsidRPr="00114916">
        <w:rPr>
          <w:lang w:val="en-US"/>
        </w:rPr>
        <w:t xml:space="preserve">participation of high-level policy makers and experts, who discussed themes concerning the safe and systematic introduction of autonomous/automated vehicles in road traffic. The meeting programme consisted of an opening session with policy statements and four panels during which key topics that need to be addressed before large-scale deployment of automated/autonomous vehicles can be expected. At the closing, the WP.1 and WP.29 Chairs thanked the speakers and participants for their active engagement, pointing out that the constructive comments and outputs of the discussion would be taken into account in the agendas of their respective working parties. The Chairs committed to continuing the process of close cooperation between WP.1 and WP.29 on a </w:t>
      </w:r>
      <w:r w:rsidR="00C65E1E" w:rsidRPr="00C65E1E">
        <w:rPr>
          <w:lang w:val="en-US"/>
        </w:rPr>
        <w:t xml:space="preserve">regular basis to </w:t>
      </w:r>
      <w:r w:rsidR="00114916" w:rsidRPr="00114916">
        <w:rPr>
          <w:lang w:val="en-US"/>
        </w:rPr>
        <w:t xml:space="preserve">facilitate the introduction of a safe deployment of automated vehicles in traffic. This side event was a direct response to earlier calls by </w:t>
      </w:r>
      <w:r w:rsidR="00C65E1E">
        <w:t>ITC,</w:t>
      </w:r>
      <w:r w:rsidR="00C65E1E" w:rsidRPr="00114916">
        <w:rPr>
          <w:lang w:val="en-US"/>
        </w:rPr>
        <w:t xml:space="preserve"> </w:t>
      </w:r>
      <w:r w:rsidR="00114916" w:rsidRPr="00114916">
        <w:rPr>
          <w:lang w:val="en-US"/>
        </w:rPr>
        <w:t>the parent body, for closer cooperation between the two ITC Working Parties, WP.1 and WP.29, that drive progress in the safe deployment of automated vehicles in traffic</w:t>
      </w:r>
      <w:r w:rsidR="00114916">
        <w:rPr>
          <w:lang w:val="en-US"/>
        </w:rPr>
        <w:t>.</w:t>
      </w:r>
    </w:p>
    <w:p w14:paraId="72CE02AF" w14:textId="0982BF71" w:rsidR="00114916" w:rsidRPr="00114916" w:rsidRDefault="00A32B3C" w:rsidP="003C37FA">
      <w:pPr>
        <w:pStyle w:val="SingleTxtG"/>
        <w:rPr>
          <w:lang w:val="en-US"/>
        </w:rPr>
      </w:pPr>
      <w:r>
        <w:rPr>
          <w:lang w:val="en-US"/>
        </w:rPr>
        <w:t>5</w:t>
      </w:r>
      <w:r w:rsidR="00114916">
        <w:rPr>
          <w:lang w:val="en-US"/>
        </w:rPr>
        <w:t>.</w:t>
      </w:r>
      <w:r w:rsidR="00114916">
        <w:rPr>
          <w:lang w:val="en-US"/>
        </w:rPr>
        <w:tab/>
        <w:t xml:space="preserve">The second ITC side-event, on “Digitalization and e-documents”, building on current trends towards digitalization, highlighted the positive role of electronic transport documents, and the international conventions administered by ECE which fall under this category </w:t>
      </w:r>
      <w:r w:rsidR="00114916">
        <w:rPr>
          <w:lang w:val="en-US"/>
        </w:rPr>
        <w:lastRenderedPageBreak/>
        <w:t>including e-TIR and e-CMR, and the potential trade and economic benefits of the digitalization of information.</w:t>
      </w:r>
    </w:p>
    <w:p w14:paraId="43CF4775" w14:textId="3220DB8B" w:rsidR="00F86DAF" w:rsidRPr="002D4AB4" w:rsidRDefault="00F86DAF" w:rsidP="007C0283">
      <w:pPr>
        <w:spacing w:after="120"/>
        <w:ind w:left="1134" w:right="1134"/>
        <w:jc w:val="both"/>
      </w:pPr>
      <w:r w:rsidRPr="002D4AB4">
        <w:rPr>
          <w:i/>
        </w:rPr>
        <w:t>Road Map</w:t>
      </w:r>
      <w:r w:rsidRPr="002D4AB4">
        <w:t xml:space="preserve"> </w:t>
      </w:r>
      <w:r w:rsidRPr="002D4AB4">
        <w:rPr>
          <w:i/>
        </w:rPr>
        <w:t>Actions addressed</w:t>
      </w:r>
      <w:r w:rsidR="005C41EC" w:rsidRPr="002D4AB4">
        <w:rPr>
          <w:i/>
        </w:rPr>
        <w:t xml:space="preserve"> </w:t>
      </w:r>
      <w:r w:rsidR="005C41EC" w:rsidRPr="002D4AB4">
        <w:t xml:space="preserve">(areas of primary focus are indicated in </w:t>
      </w:r>
      <w:r w:rsidR="005C41EC" w:rsidRPr="002D4AB4">
        <w:rPr>
          <w:b/>
        </w:rPr>
        <w:t>bold</w:t>
      </w:r>
      <w:r w:rsidR="005C41EC" w:rsidRPr="002D4AB4">
        <w:t>)</w:t>
      </w:r>
      <w:r w:rsidRPr="002D4AB4">
        <w:t>:</w:t>
      </w:r>
      <w:r w:rsidRPr="002D4AB4">
        <w:rPr>
          <w:i/>
        </w:rPr>
        <w:t xml:space="preserve"> Actions 2, 3, 4, 5, </w:t>
      </w:r>
      <w:r w:rsidRPr="002D4AB4">
        <w:rPr>
          <w:b/>
          <w:i/>
        </w:rPr>
        <w:t>6</w:t>
      </w:r>
      <w:r w:rsidRPr="002D4AB4">
        <w:rPr>
          <w:i/>
        </w:rPr>
        <w:t xml:space="preserve">, 9, 15, </w:t>
      </w:r>
      <w:r w:rsidR="0040523C" w:rsidRPr="002D4AB4">
        <w:rPr>
          <w:i/>
        </w:rPr>
        <w:t xml:space="preserve">and </w:t>
      </w:r>
      <w:r w:rsidRPr="002D4AB4">
        <w:rPr>
          <w:b/>
          <w:i/>
        </w:rPr>
        <w:t>17</w:t>
      </w:r>
      <w:r w:rsidRPr="002D4AB4">
        <w:rPr>
          <w:i/>
        </w:rPr>
        <w:t>.</w:t>
      </w:r>
    </w:p>
    <w:p w14:paraId="01F52B53" w14:textId="77777777" w:rsidR="00F86DAF" w:rsidRPr="002D4AB4" w:rsidRDefault="00F86DAF" w:rsidP="00747C15">
      <w:pPr>
        <w:pStyle w:val="H1G"/>
      </w:pPr>
      <w:r w:rsidRPr="002D4AB4">
        <w:tab/>
        <w:t>B.</w:t>
      </w:r>
      <w:r w:rsidRPr="002D4AB4">
        <w:tab/>
        <w:t xml:space="preserve">Symposium of the </w:t>
      </w:r>
      <w:r w:rsidRPr="002D4AB4">
        <w:rPr>
          <w:color w:val="000000"/>
        </w:rPr>
        <w:t>International Telecommunication Union</w:t>
      </w:r>
      <w:r w:rsidRPr="002D4AB4" w:rsidDel="009C0611">
        <w:t xml:space="preserve"> </w:t>
      </w:r>
      <w:r w:rsidRPr="002D4AB4">
        <w:t>on the Future Networked Car</w:t>
      </w:r>
    </w:p>
    <w:p w14:paraId="358BBE22" w14:textId="00FFB3C1" w:rsidR="00F86DAF" w:rsidRPr="00765645" w:rsidRDefault="00F86DAF" w:rsidP="00B25533">
      <w:pPr>
        <w:spacing w:after="120"/>
        <w:ind w:left="2835" w:right="1134" w:hanging="1701"/>
        <w:jc w:val="both"/>
      </w:pPr>
      <w:r w:rsidRPr="002D4AB4">
        <w:rPr>
          <w:i/>
        </w:rPr>
        <w:t>Documentation:</w:t>
      </w:r>
      <w:r w:rsidRPr="002D4AB4">
        <w:rPr>
          <w:i/>
        </w:rPr>
        <w:tab/>
      </w:r>
      <w:hyperlink r:id="rId10" w:history="1">
        <w:r w:rsidR="00F61F32" w:rsidRPr="00574CF0">
          <w:rPr>
            <w:rStyle w:val="Hyperlink"/>
          </w:rPr>
          <w:t>http://itu.int/en/fnc/2019/</w:t>
        </w:r>
      </w:hyperlink>
    </w:p>
    <w:p w14:paraId="4D09F3EC" w14:textId="7A1AB032" w:rsidR="00F86DAF" w:rsidRDefault="00A32B3C" w:rsidP="003C37FA">
      <w:pPr>
        <w:pStyle w:val="SingleTxtG"/>
      </w:pPr>
      <w:r>
        <w:t>6</w:t>
      </w:r>
      <w:r w:rsidR="00F86DAF" w:rsidRPr="0055544E">
        <w:t>.</w:t>
      </w:r>
      <w:r w:rsidR="00F86DAF" w:rsidRPr="0055544E">
        <w:tab/>
      </w:r>
      <w:r w:rsidR="00E13B89" w:rsidRPr="0055544E">
        <w:t>ECE</w:t>
      </w:r>
      <w:r w:rsidR="00F86DAF" w:rsidRPr="0055544E">
        <w:t xml:space="preserve"> jointly with </w:t>
      </w:r>
      <w:r w:rsidR="001F72F1" w:rsidRPr="0055544E">
        <w:t xml:space="preserve">the </w:t>
      </w:r>
      <w:r w:rsidR="00F86DAF" w:rsidRPr="0055544E">
        <w:t>International Telecommunication Union</w:t>
      </w:r>
      <w:r w:rsidR="00114916">
        <w:t xml:space="preserve"> (ITU)</w:t>
      </w:r>
      <w:r w:rsidR="00F86DAF" w:rsidRPr="0055544E">
        <w:t xml:space="preserve">, </w:t>
      </w:r>
      <w:r w:rsidR="009F69FB" w:rsidRPr="0055544E">
        <w:t>organized the 2019 session of the Future Networked Car event during the Geneva Motor Show in March 2019. The event gathered experts from the private sector dealing with telematics, vehicle connectivity and automation and cyber security</w:t>
      </w:r>
      <w:r w:rsidR="007129AD" w:rsidRPr="0055544E">
        <w:t>.</w:t>
      </w:r>
      <w:r w:rsidR="009F69FB">
        <w:t xml:space="preserve"> One session was dedicated to the technical activities at ECE concerning the technical prescription for automated and connected vehicles. The representatives from </w:t>
      </w:r>
      <w:r w:rsidR="00C65E1E">
        <w:t xml:space="preserve">Japan and </w:t>
      </w:r>
      <w:r w:rsidR="00C65E1E" w:rsidRPr="00E06BEF">
        <w:t xml:space="preserve">the United Kingdom </w:t>
      </w:r>
      <w:r w:rsidR="00C65E1E" w:rsidRPr="00C65E1E">
        <w:t>of Great Britain and Northern Ireland</w:t>
      </w:r>
      <w:r w:rsidR="00C65E1E" w:rsidRPr="00E06BEF" w:rsidDel="00C65E1E">
        <w:t xml:space="preserve"> </w:t>
      </w:r>
      <w:r w:rsidR="009F69FB">
        <w:t xml:space="preserve">at WP.29, the Secretary-General of Global NCAP as well as two representatives from the automotive suppliers and European manufacturers contributed to the session. The session provided insight in the current development of the technical prescriptions relevant for these vehicles. </w:t>
      </w:r>
    </w:p>
    <w:p w14:paraId="78E3B136" w14:textId="5C22808E" w:rsidR="0055544E" w:rsidRPr="0055544E" w:rsidRDefault="00D5382C" w:rsidP="003C37FA">
      <w:pPr>
        <w:pStyle w:val="SingleTxtG"/>
      </w:pPr>
      <w:r>
        <w:t>7</w:t>
      </w:r>
      <w:r w:rsidR="009F69FB">
        <w:t>.</w:t>
      </w:r>
      <w:r w:rsidR="009F69FB">
        <w:tab/>
      </w:r>
      <w:r w:rsidR="00C65E1E">
        <w:t>ECE</w:t>
      </w:r>
      <w:r w:rsidR="00C65E1E" w:rsidRPr="00CC2731">
        <w:t xml:space="preserve"> and ITU </w:t>
      </w:r>
      <w:r w:rsidR="00C65E1E">
        <w:t xml:space="preserve">have </w:t>
      </w:r>
      <w:r w:rsidR="00C65E1E" w:rsidRPr="00CC2731">
        <w:t xml:space="preserve">co-organized </w:t>
      </w:r>
      <w:r w:rsidR="009F69FB">
        <w:t xml:space="preserve">this </w:t>
      </w:r>
      <w:r w:rsidR="00B9388A">
        <w:t xml:space="preserve">annual </w:t>
      </w:r>
      <w:r w:rsidR="009F69FB">
        <w:t>event</w:t>
      </w:r>
      <w:r w:rsidR="00B9388A" w:rsidRPr="00B9388A">
        <w:t xml:space="preserve"> </w:t>
      </w:r>
      <w:r w:rsidR="00B9388A">
        <w:t xml:space="preserve">since </w:t>
      </w:r>
      <w:r w:rsidR="00B9388A" w:rsidRPr="00017041">
        <w:t>201</w:t>
      </w:r>
      <w:r w:rsidR="00017041">
        <w:t>3</w:t>
      </w:r>
      <w:r w:rsidR="009F69FB">
        <w:t xml:space="preserve">. </w:t>
      </w:r>
      <w:r w:rsidR="00B9388A">
        <w:t>I</w:t>
      </w:r>
      <w:r w:rsidR="009F69FB">
        <w:t xml:space="preserve">t contributed to bringing together at the international level two industry sectors having different practices in their operations. </w:t>
      </w:r>
      <w:r w:rsidR="00B9388A">
        <w:t>T</w:t>
      </w:r>
      <w:r w:rsidR="009F69FB">
        <w:t xml:space="preserve">he automotive sector </w:t>
      </w:r>
      <w:r w:rsidR="0055544E">
        <w:t>relies</w:t>
      </w:r>
      <w:r w:rsidR="009F69FB">
        <w:t xml:space="preserve"> on </w:t>
      </w:r>
      <w:r w:rsidR="0055544E">
        <w:t xml:space="preserve">technology neutral regulations to gain market access and to eliminate technical barrier to trade, delivering state of the art technologies in terms of safety and environmental performance, the Information Technology and Telecommunication sector relies on standardization and focuses on interoperability. </w:t>
      </w:r>
      <w:r w:rsidR="00B9388A">
        <w:t>Similar i</w:t>
      </w:r>
      <w:r w:rsidR="0055544E">
        <w:t xml:space="preserve">nitiatives took place at the regional level </w:t>
      </w:r>
      <w:r w:rsidR="00B9388A">
        <w:t xml:space="preserve">attempting </w:t>
      </w:r>
      <w:r w:rsidR="0055544E">
        <w:t xml:space="preserve">to bring these two sectors together. The collaboration of ITU </w:t>
      </w:r>
      <w:r w:rsidR="00C65E1E" w:rsidRPr="00CC2731">
        <w:t xml:space="preserve">and </w:t>
      </w:r>
      <w:r w:rsidR="00C65E1E">
        <w:t>ECE</w:t>
      </w:r>
      <w:r w:rsidR="00C65E1E" w:rsidRPr="00CC2731">
        <w:t xml:space="preserve"> </w:t>
      </w:r>
      <w:r w:rsidR="0055544E">
        <w:t>foster</w:t>
      </w:r>
      <w:r w:rsidR="00B9388A">
        <w:t>ed</w:t>
      </w:r>
      <w:r w:rsidR="0055544E">
        <w:t xml:space="preserve"> th</w:t>
      </w:r>
      <w:r w:rsidR="00B9388A">
        <w:t>e</w:t>
      </w:r>
      <w:r w:rsidR="0055544E">
        <w:t xml:space="preserve"> outcome o</w:t>
      </w:r>
      <w:r w:rsidR="00B9388A">
        <w:t>n</w:t>
      </w:r>
      <w:r w:rsidR="0055544E">
        <w:t xml:space="preserve"> the </w:t>
      </w:r>
      <w:r w:rsidR="00B9388A">
        <w:t>international</w:t>
      </w:r>
      <w:r w:rsidR="0055544E">
        <w:t xml:space="preserve"> </w:t>
      </w:r>
      <w:r w:rsidR="00B9388A">
        <w:t>level.</w:t>
      </w:r>
    </w:p>
    <w:p w14:paraId="39A7DFEB" w14:textId="3A12120D" w:rsidR="00F86DAF" w:rsidRPr="00E22972" w:rsidRDefault="00F86DAF" w:rsidP="00032DD0">
      <w:pPr>
        <w:spacing w:after="120"/>
        <w:ind w:left="1134" w:right="1134"/>
        <w:jc w:val="both"/>
      </w:pPr>
      <w:r w:rsidRPr="00E22972">
        <w:rPr>
          <w:i/>
        </w:rPr>
        <w:t>Road Map</w:t>
      </w:r>
      <w:r w:rsidRPr="00E22972">
        <w:t xml:space="preserve"> </w:t>
      </w:r>
      <w:r w:rsidRPr="00E22972">
        <w:rPr>
          <w:i/>
        </w:rPr>
        <w:t>Actions addressed</w:t>
      </w:r>
      <w:r w:rsidR="005C41EC" w:rsidRPr="00E22972">
        <w:rPr>
          <w:i/>
        </w:rPr>
        <w:t xml:space="preserve"> </w:t>
      </w:r>
      <w:r w:rsidR="005C41EC" w:rsidRPr="00E22972">
        <w:t xml:space="preserve">(areas of primary focus are indicated in </w:t>
      </w:r>
      <w:r w:rsidR="005C41EC" w:rsidRPr="00E22972">
        <w:rPr>
          <w:b/>
        </w:rPr>
        <w:t>bold</w:t>
      </w:r>
      <w:r w:rsidR="005C41EC" w:rsidRPr="00E22972">
        <w:t>):</w:t>
      </w:r>
      <w:r w:rsidR="005C41EC" w:rsidRPr="00E22972">
        <w:rPr>
          <w:i/>
        </w:rPr>
        <w:t xml:space="preserve"> </w:t>
      </w:r>
      <w:r w:rsidRPr="00E22972">
        <w:rPr>
          <w:i/>
        </w:rPr>
        <w:t xml:space="preserve">Actions 1, </w:t>
      </w:r>
      <w:r w:rsidRPr="00E22972">
        <w:rPr>
          <w:b/>
          <w:i/>
        </w:rPr>
        <w:t>2</w:t>
      </w:r>
      <w:r w:rsidRPr="00E22972">
        <w:rPr>
          <w:i/>
        </w:rPr>
        <w:t xml:space="preserve">, 3, 4, </w:t>
      </w:r>
      <w:r w:rsidRPr="00E22972">
        <w:rPr>
          <w:b/>
          <w:i/>
        </w:rPr>
        <w:t>5</w:t>
      </w:r>
      <w:r w:rsidRPr="00E22972">
        <w:rPr>
          <w:i/>
        </w:rPr>
        <w:t xml:space="preserve">, </w:t>
      </w:r>
      <w:r w:rsidRPr="00E22972">
        <w:rPr>
          <w:b/>
          <w:i/>
        </w:rPr>
        <w:t>7</w:t>
      </w:r>
      <w:r w:rsidRPr="00E22972">
        <w:rPr>
          <w:i/>
        </w:rPr>
        <w:t xml:space="preserve">, 8, 9, </w:t>
      </w:r>
      <w:r w:rsidR="0040523C" w:rsidRPr="00E22972">
        <w:rPr>
          <w:i/>
        </w:rPr>
        <w:t xml:space="preserve">10, </w:t>
      </w:r>
      <w:r w:rsidRPr="00E22972">
        <w:rPr>
          <w:i/>
        </w:rPr>
        <w:t>15, 17</w:t>
      </w:r>
      <w:r w:rsidR="002379F5" w:rsidRPr="00E22972">
        <w:rPr>
          <w:i/>
        </w:rPr>
        <w:t xml:space="preserve"> </w:t>
      </w:r>
      <w:r w:rsidRPr="00E22972">
        <w:rPr>
          <w:i/>
        </w:rPr>
        <w:t>and 19.</w:t>
      </w:r>
    </w:p>
    <w:p w14:paraId="7409321F" w14:textId="6158FF8B" w:rsidR="00F61F32" w:rsidRDefault="00F86DAF" w:rsidP="00605EB3">
      <w:pPr>
        <w:pStyle w:val="H1G"/>
      </w:pPr>
      <w:r w:rsidRPr="00E22972">
        <w:tab/>
      </w:r>
      <w:r w:rsidR="00032DD0" w:rsidRPr="00F61F32">
        <w:t>C</w:t>
      </w:r>
      <w:r w:rsidRPr="00F61F32">
        <w:t>.</w:t>
      </w:r>
      <w:r w:rsidRPr="00F61F32">
        <w:tab/>
      </w:r>
      <w:r w:rsidR="00F61F32" w:rsidRPr="00605EB3">
        <w:t>Intelligent</w:t>
      </w:r>
      <w:r w:rsidR="00F61F32" w:rsidRPr="00F61F32">
        <w:t xml:space="preserve"> Transport Systems World Co</w:t>
      </w:r>
      <w:r w:rsidR="00F61F32">
        <w:t xml:space="preserve">ngress </w:t>
      </w:r>
      <w:r w:rsidR="00B9388A">
        <w:t xml:space="preserve">2019 </w:t>
      </w:r>
      <w:r w:rsidR="00F61F32">
        <w:t>in Singapore</w:t>
      </w:r>
    </w:p>
    <w:p w14:paraId="0A4B55CB" w14:textId="50F838C9" w:rsidR="00F61F32" w:rsidRDefault="00D5382C" w:rsidP="003C37FA">
      <w:pPr>
        <w:pStyle w:val="SingleTxtG"/>
      </w:pPr>
      <w:r>
        <w:t>8</w:t>
      </w:r>
      <w:r w:rsidR="00F61F32">
        <w:t>.</w:t>
      </w:r>
      <w:r w:rsidR="00F61F32">
        <w:tab/>
      </w:r>
      <w:r w:rsidR="00C65E1E" w:rsidRPr="00CC2731">
        <w:t xml:space="preserve">The secretariat contributed to the side event “Autonomous Mobility Summit” and its </w:t>
      </w:r>
      <w:r w:rsidR="00C65E1E">
        <w:t>round table</w:t>
      </w:r>
      <w:r w:rsidR="00C65E1E" w:rsidRPr="00CC2731">
        <w:t xml:space="preserve"> on “regulatory perspectives on autonomous mobility”. The </w:t>
      </w:r>
      <w:r w:rsidR="00C65E1E">
        <w:t>round table</w:t>
      </w:r>
      <w:r w:rsidR="00C65E1E" w:rsidRPr="00CC2731">
        <w:t xml:space="preserve"> panellists included the WP.29 Secretary as well as co-Chairs of the Informal Working Group on Automatically Commanded Steering Functions and the Validation Method for Automated Driving. The round</w:t>
      </w:r>
      <w:r w:rsidR="00C65E1E">
        <w:t xml:space="preserve"> </w:t>
      </w:r>
      <w:r w:rsidR="00C65E1E" w:rsidRPr="00CC2731">
        <w:t xml:space="preserve">table was assessed as one of the most interesting during the congress by key stakeholders highlighting the leading regulatory role of </w:t>
      </w:r>
      <w:r w:rsidR="00C65E1E">
        <w:t>ECE</w:t>
      </w:r>
      <w:r w:rsidR="00C65E1E" w:rsidRPr="00CC2731">
        <w:t xml:space="preserve"> in the area of vehicle automation</w:t>
      </w:r>
      <w:r w:rsidR="00B36EF4">
        <w:t>.</w:t>
      </w:r>
    </w:p>
    <w:p w14:paraId="2BF56198" w14:textId="79A0D396" w:rsidR="00F61F32" w:rsidRPr="00F61F32" w:rsidRDefault="00F61F32" w:rsidP="00F61F32">
      <w:pPr>
        <w:pStyle w:val="SingleTxtG"/>
      </w:pPr>
      <w:r w:rsidRPr="00E22972">
        <w:rPr>
          <w:i/>
        </w:rPr>
        <w:t>Road Map</w:t>
      </w:r>
      <w:r w:rsidRPr="00E22972">
        <w:t xml:space="preserve"> </w:t>
      </w:r>
      <w:r w:rsidRPr="00E22972">
        <w:rPr>
          <w:i/>
        </w:rPr>
        <w:t xml:space="preserve">Actions addressed </w:t>
      </w:r>
      <w:r w:rsidRPr="00E22972">
        <w:t xml:space="preserve">(areas of primary focus are indicated in </w:t>
      </w:r>
      <w:r w:rsidRPr="00E22972">
        <w:rPr>
          <w:b/>
        </w:rPr>
        <w:t>bold</w:t>
      </w:r>
      <w:r w:rsidRPr="00E22972">
        <w:t>):</w:t>
      </w:r>
      <w:r w:rsidRPr="00E22972">
        <w:rPr>
          <w:i/>
        </w:rPr>
        <w:t xml:space="preserve"> Actions </w:t>
      </w:r>
      <w:r w:rsidRPr="00F61F32">
        <w:rPr>
          <w:b/>
          <w:bCs/>
          <w:i/>
        </w:rPr>
        <w:t>20</w:t>
      </w:r>
    </w:p>
    <w:p w14:paraId="784616FB" w14:textId="1BE24990" w:rsidR="00F86DAF" w:rsidRPr="00E22972" w:rsidRDefault="00F61F32" w:rsidP="00605EB3">
      <w:pPr>
        <w:pStyle w:val="H1G"/>
      </w:pPr>
      <w:r w:rsidRPr="00F61F32">
        <w:tab/>
      </w:r>
      <w:r>
        <w:t>D.</w:t>
      </w:r>
      <w:r>
        <w:tab/>
      </w:r>
      <w:r w:rsidR="00F86DAF" w:rsidRPr="00E22972">
        <w:t>Working Parties</w:t>
      </w:r>
    </w:p>
    <w:p w14:paraId="33EC96E4" w14:textId="32CE516C" w:rsidR="00F86DAF" w:rsidRPr="00E22972" w:rsidRDefault="00821C64" w:rsidP="00821C64">
      <w:pPr>
        <w:pStyle w:val="H23G"/>
      </w:pPr>
      <w:r w:rsidRPr="00E22972">
        <w:tab/>
        <w:t>1.</w:t>
      </w:r>
      <w:r w:rsidR="00F86DAF" w:rsidRPr="00E22972">
        <w:tab/>
        <w:t>Working Party on Inland Water Transport</w:t>
      </w:r>
    </w:p>
    <w:p w14:paraId="4E303CDA" w14:textId="4A0E90F3" w:rsidR="00E13A9C" w:rsidRDefault="00D5382C" w:rsidP="003C37FA">
      <w:pPr>
        <w:pStyle w:val="SingleTxtG"/>
      </w:pPr>
      <w:r>
        <w:t>9</w:t>
      </w:r>
      <w:r w:rsidR="00F86DAF" w:rsidRPr="00DA6D54">
        <w:t>.</w:t>
      </w:r>
      <w:r w:rsidR="00F86DAF" w:rsidRPr="00E22972">
        <w:tab/>
      </w:r>
      <w:r w:rsidR="00E13A9C">
        <w:t xml:space="preserve">Development of </w:t>
      </w:r>
      <w:r w:rsidR="008F66E8">
        <w:t>River Information Services (</w:t>
      </w:r>
      <w:r w:rsidR="001B1C07" w:rsidRPr="001B1C07">
        <w:t>RIS</w:t>
      </w:r>
      <w:r w:rsidR="008F66E8">
        <w:t>)</w:t>
      </w:r>
      <w:r w:rsidR="001B1C07" w:rsidRPr="001B1C07">
        <w:t xml:space="preserve"> technologies, automated navigation, smart shipping</w:t>
      </w:r>
      <w:r w:rsidR="00E13A9C">
        <w:t xml:space="preserve"> were the </w:t>
      </w:r>
      <w:r w:rsidR="00E13A9C" w:rsidRPr="00E13A9C">
        <w:t>key topic</w:t>
      </w:r>
      <w:r w:rsidR="00E13A9C">
        <w:t>s</w:t>
      </w:r>
      <w:r w:rsidR="00E13A9C" w:rsidRPr="00E13A9C">
        <w:t xml:space="preserve"> </w:t>
      </w:r>
      <w:r w:rsidR="00E13A9C">
        <w:t>in the agenda of the Working Party on I</w:t>
      </w:r>
      <w:r w:rsidR="00E13A9C" w:rsidRPr="00E13A9C">
        <w:t xml:space="preserve">nland </w:t>
      </w:r>
      <w:r w:rsidR="00E13A9C">
        <w:t>W</w:t>
      </w:r>
      <w:r w:rsidR="00E13A9C" w:rsidRPr="00E13A9C">
        <w:t xml:space="preserve">ater </w:t>
      </w:r>
      <w:r w:rsidR="00E13A9C">
        <w:t>T</w:t>
      </w:r>
      <w:r w:rsidR="00E13A9C" w:rsidRPr="00E13A9C">
        <w:t>ransport</w:t>
      </w:r>
      <w:r w:rsidR="001B1C07" w:rsidRPr="001B1C07">
        <w:t xml:space="preserve"> </w:t>
      </w:r>
      <w:r w:rsidR="00E13A9C">
        <w:t>(SC.3) and its subsidiary body, the Working Party on</w:t>
      </w:r>
      <w:r w:rsidR="00E13A9C" w:rsidRPr="00E13A9C">
        <w:t xml:space="preserve"> the Standardization of Technical and Safety Requirements in Inland Navigation (SC.3/WP.3)</w:t>
      </w:r>
      <w:r w:rsidR="00E13A9C">
        <w:t xml:space="preserve"> for 2019</w:t>
      </w:r>
      <w:r w:rsidR="00C65E1E">
        <w:t>.</w:t>
      </w:r>
    </w:p>
    <w:p w14:paraId="45459AE1" w14:textId="41099907" w:rsidR="0099465D" w:rsidRDefault="00E13A9C" w:rsidP="0099465D">
      <w:pPr>
        <w:pStyle w:val="H4G"/>
      </w:pPr>
      <w:r>
        <w:lastRenderedPageBreak/>
        <w:tab/>
        <w:t>(a)</w:t>
      </w:r>
      <w:r>
        <w:tab/>
      </w:r>
      <w:r w:rsidR="0099465D" w:rsidRPr="0099465D">
        <w:t>River Information Services</w:t>
      </w:r>
    </w:p>
    <w:p w14:paraId="6BCDDFF2" w14:textId="3C84933D" w:rsidR="00E13A9C" w:rsidRDefault="00D5382C" w:rsidP="003C37FA">
      <w:pPr>
        <w:pStyle w:val="SingleTxtG"/>
      </w:pPr>
      <w:r>
        <w:t>10</w:t>
      </w:r>
      <w:r w:rsidR="00DA6D54">
        <w:t>.</w:t>
      </w:r>
      <w:r w:rsidR="00DA6D54">
        <w:tab/>
      </w:r>
      <w:r w:rsidR="00C65E1E" w:rsidRPr="00CC2731">
        <w:t>In 2019, SC.3/WP.3 revis</w:t>
      </w:r>
      <w:r w:rsidR="00C65E1E">
        <w:t xml:space="preserve">ed </w:t>
      </w:r>
      <w:r w:rsidR="00C65E1E" w:rsidRPr="00CC2731">
        <w:t xml:space="preserve">the </w:t>
      </w:r>
      <w:r w:rsidR="00C65E1E" w:rsidRPr="003E4A4B">
        <w:t>Recommendation on Electronic Chart Display and Information System for Inland Navigation (Inland ECDIS)</w:t>
      </w:r>
      <w:r w:rsidR="00C65E1E">
        <w:t xml:space="preserve"> </w:t>
      </w:r>
      <w:r w:rsidR="00C65E1E" w:rsidRPr="00CC2731">
        <w:t>(</w:t>
      </w:r>
      <w:r w:rsidR="00C65E1E" w:rsidRPr="00C95487">
        <w:t>annex to resolution No. 48) and the International Standard for Notices to Skippers in Inland Navigation (annex to resolution No. 80), in close cooperation with the Chairs of the International ECDIS Expert Group and the International Notices to Skippers Expert Group. At its sixty-third session, SC.3 adopted revision 4 of the Inland ECD</w:t>
      </w:r>
      <w:r w:rsidR="00C65E1E" w:rsidRPr="00C95487">
        <w:rPr>
          <w:lang w:eastAsia="zh-CN"/>
        </w:rPr>
        <w:t>IS</w:t>
      </w:r>
      <w:r w:rsidR="00C65E1E" w:rsidRPr="00C95487">
        <w:t xml:space="preserve"> standard as resolution No</w:t>
      </w:r>
      <w:r w:rsidR="00C65E1E" w:rsidRPr="00CC2731">
        <w:t>. 96, and revision</w:t>
      </w:r>
      <w:r w:rsidR="00C65E1E">
        <w:t> </w:t>
      </w:r>
      <w:r w:rsidR="00C65E1E" w:rsidRPr="00CC2731">
        <w:t>1 of the International Standard as resolution No. 97</w:t>
      </w:r>
      <w:r w:rsidR="00C65E1E">
        <w:t>.</w:t>
      </w:r>
    </w:p>
    <w:p w14:paraId="5713E38D" w14:textId="4CA7B1D3" w:rsidR="0099465D" w:rsidRPr="001D6783" w:rsidRDefault="0099465D" w:rsidP="0099465D">
      <w:pPr>
        <w:pStyle w:val="H4G"/>
      </w:pPr>
      <w:r>
        <w:tab/>
      </w:r>
      <w:r w:rsidR="00E13A9C">
        <w:t>(b)</w:t>
      </w:r>
      <w:r w:rsidR="00E13A9C">
        <w:tab/>
      </w:r>
      <w:bookmarkStart w:id="1" w:name="_Hlk24618220"/>
      <w:r w:rsidRPr="0043007D">
        <w:t>Automation</w:t>
      </w:r>
      <w:r w:rsidRPr="001D6783">
        <w:t xml:space="preserve"> and smart shipping</w:t>
      </w:r>
    </w:p>
    <w:p w14:paraId="310D80D3" w14:textId="2371D8B2" w:rsidR="0099465D" w:rsidRDefault="00D5382C" w:rsidP="003C37FA">
      <w:pPr>
        <w:pStyle w:val="SingleTxtG"/>
      </w:pPr>
      <w:r>
        <w:t>11</w:t>
      </w:r>
      <w:r w:rsidR="00DA6D54">
        <w:t>.</w:t>
      </w:r>
      <w:r w:rsidR="00DA6D54">
        <w:tab/>
      </w:r>
      <w:r w:rsidR="0099465D" w:rsidRPr="001D6783">
        <w:t>In 2019, both working parties continued discussion o</w:t>
      </w:r>
      <w:r w:rsidR="0099465D">
        <w:t>n</w:t>
      </w:r>
      <w:r w:rsidR="0099465D" w:rsidRPr="001D6783">
        <w:t xml:space="preserve"> automated navigation and smart shipping</w:t>
      </w:r>
      <w:r w:rsidR="0099465D">
        <w:t xml:space="preserve"> on inland waterways</w:t>
      </w:r>
      <w:r w:rsidR="00826491">
        <w:t xml:space="preserve">, including the development of international harmonized definitions and </w:t>
      </w:r>
      <w:r w:rsidR="00826491" w:rsidRPr="001D6783">
        <w:t>harmonizing the legal framework and policy areas for fostering innovations in inland navigation</w:t>
      </w:r>
      <w:r w:rsidR="0099465D" w:rsidRPr="001D6783">
        <w:t>. At its sixty-third session, SC.3 adopted the resolution “Enhancing international cooperation to support the development of smart shipping on inland waterways” as its resolution No. 95. Furthermore, SC.3 approved the road map for the international cooperation that aimed to promote and develop Smart Shipping on inland waterways</w:t>
      </w:r>
      <w:r w:rsidR="0099465D">
        <w:t xml:space="preserve"> as a part of the ITS activities of ITC</w:t>
      </w:r>
      <w:r w:rsidR="0099465D" w:rsidRPr="001D6783">
        <w:t xml:space="preserve">. </w:t>
      </w:r>
      <w:r w:rsidR="00826491">
        <w:t>SC.3</w:t>
      </w:r>
      <w:r w:rsidR="0099465D" w:rsidRPr="001D6783">
        <w:t xml:space="preserve"> supported the proposal</w:t>
      </w:r>
      <w:r w:rsidR="00826491">
        <w:t xml:space="preserve"> of Belgium</w:t>
      </w:r>
      <w:r w:rsidR="0099465D" w:rsidRPr="001D6783">
        <w:t xml:space="preserve"> on conducting analysis of international conventions and agreements and ECE resolutions relevant to inland water transport with a view to make automated navigation possible, and encouraged member States to support and continue this work</w:t>
      </w:r>
      <w:r w:rsidR="00C65E1E">
        <w:t>.</w:t>
      </w:r>
    </w:p>
    <w:p w14:paraId="01B978FB" w14:textId="585DD021" w:rsidR="0099465D" w:rsidRPr="001D6783" w:rsidRDefault="0099465D" w:rsidP="0099465D">
      <w:pPr>
        <w:pStyle w:val="H4G"/>
      </w:pPr>
      <w:r>
        <w:tab/>
        <w:t>(c)</w:t>
      </w:r>
      <w:r>
        <w:tab/>
      </w:r>
      <w:r w:rsidRPr="0099465D">
        <w:t>White Paper on the progress, accomplishment and future of sustainable inland water transport</w:t>
      </w:r>
    </w:p>
    <w:bookmarkEnd w:id="1"/>
    <w:p w14:paraId="423A636F" w14:textId="24BC345D" w:rsidR="0099465D" w:rsidRPr="001D6783" w:rsidRDefault="00D5382C" w:rsidP="003C37FA">
      <w:pPr>
        <w:pStyle w:val="SingleTxtG"/>
        <w:rPr>
          <w:rStyle w:val="SingleTxtGChar"/>
          <w:rFonts w:eastAsiaTheme="minorEastAsia"/>
        </w:rPr>
      </w:pPr>
      <w:r>
        <w:t>12</w:t>
      </w:r>
      <w:r w:rsidR="00DA6D54">
        <w:t>.</w:t>
      </w:r>
      <w:r w:rsidR="00DA6D54">
        <w:tab/>
      </w:r>
      <w:r w:rsidR="0099465D" w:rsidRPr="0099465D">
        <w:t>At its sixty-third session, SC.3 adopted its new White Paper on the progress, accomplishment and future of sustainable inland water transport. This is the third White Paper on the current situation, trends and challenges in Inland Water Transport on European inland waterways in the ECE region since 2011.</w:t>
      </w:r>
      <w:r w:rsidR="0099465D">
        <w:t xml:space="preserve"> The documents </w:t>
      </w:r>
      <w:r w:rsidR="0099465D" w:rsidRPr="001D6783">
        <w:t>identifies eight priority areas and comes up with policy recommendations for UNECE actions for each of them.</w:t>
      </w:r>
      <w:r w:rsidR="0099465D">
        <w:t xml:space="preserve"> Three of these recommendations are directly related to ITS: Policy </w:t>
      </w:r>
      <w:r w:rsidR="0095092F">
        <w:t>R</w:t>
      </w:r>
      <w:r w:rsidR="0099465D">
        <w:t xml:space="preserve">ecommendation No. 5: </w:t>
      </w:r>
      <w:r w:rsidR="0099465D" w:rsidRPr="001D6783">
        <w:t>Promote the development and pan-European application of RIS and other information technologies</w:t>
      </w:r>
      <w:r w:rsidR="0099465D">
        <w:t xml:space="preserve">; Policy </w:t>
      </w:r>
      <w:r w:rsidR="0095092F">
        <w:t>R</w:t>
      </w:r>
      <w:r w:rsidR="0099465D">
        <w:t xml:space="preserve">ecommendation No. 6: </w:t>
      </w:r>
      <w:r w:rsidR="0099465D" w:rsidRPr="001D6783">
        <w:t>Promote the development of automation, digitalization and other innovations in the I</w:t>
      </w:r>
      <w:r w:rsidR="00C65E1E">
        <w:t xml:space="preserve">nland </w:t>
      </w:r>
      <w:r w:rsidR="0099465D" w:rsidRPr="001D6783">
        <w:t>W</w:t>
      </w:r>
      <w:r w:rsidR="00C65E1E">
        <w:t xml:space="preserve">ater </w:t>
      </w:r>
      <w:r w:rsidR="0099465D" w:rsidRPr="001D6783">
        <w:t>T</w:t>
      </w:r>
      <w:r w:rsidR="00C65E1E">
        <w:t>ransport (IWT)</w:t>
      </w:r>
      <w:r w:rsidR="0099465D" w:rsidRPr="001D6783">
        <w:t xml:space="preserve"> sector</w:t>
      </w:r>
      <w:r w:rsidR="00826491">
        <w:t xml:space="preserve">, and Policy </w:t>
      </w:r>
      <w:r w:rsidR="0095092F">
        <w:t>R</w:t>
      </w:r>
      <w:r w:rsidR="00826491">
        <w:t xml:space="preserve">ecommendation No. 8: </w:t>
      </w:r>
      <w:r w:rsidR="0099465D" w:rsidRPr="001D6783">
        <w:rPr>
          <w:rStyle w:val="SingleTxtGChar"/>
          <w:rFonts w:eastAsiaTheme="minorEastAsia"/>
        </w:rPr>
        <w:t xml:space="preserve">Safety, security and cyber security in IWT </w:t>
      </w:r>
      <w:r w:rsidR="00826491">
        <w:rPr>
          <w:rStyle w:val="SingleTxtGChar"/>
          <w:rFonts w:eastAsiaTheme="minorEastAsia"/>
        </w:rPr>
        <w:t>–</w:t>
      </w:r>
      <w:r w:rsidR="0099465D" w:rsidRPr="001D6783">
        <w:rPr>
          <w:rStyle w:val="SingleTxtGChar"/>
          <w:rFonts w:eastAsiaTheme="minorEastAsia"/>
        </w:rPr>
        <w:t xml:space="preserve"> Countering internal and external threats to the sector</w:t>
      </w:r>
      <w:r w:rsidR="0099465D">
        <w:rPr>
          <w:rStyle w:val="SingleTxtGChar"/>
          <w:rFonts w:eastAsiaTheme="minorEastAsia"/>
        </w:rPr>
        <w:t>.</w:t>
      </w:r>
    </w:p>
    <w:p w14:paraId="127DD597" w14:textId="2F1C9119" w:rsidR="00F86DAF" w:rsidRPr="00E22972" w:rsidRDefault="00F86DAF" w:rsidP="00167DA9">
      <w:pPr>
        <w:pStyle w:val="SingleTxtG"/>
      </w:pPr>
      <w:r w:rsidRPr="00E22972">
        <w:rPr>
          <w:i/>
        </w:rPr>
        <w:t>Road Map</w:t>
      </w:r>
      <w:r w:rsidRPr="00E22972">
        <w:t xml:space="preserve"> </w:t>
      </w:r>
      <w:r w:rsidR="005C41EC" w:rsidRPr="00E22972">
        <w:rPr>
          <w:i/>
        </w:rPr>
        <w:t>Actions addressed</w:t>
      </w:r>
      <w:r w:rsidRPr="00E22972">
        <w:rPr>
          <w:i/>
        </w:rPr>
        <w:t xml:space="preserve"> </w:t>
      </w:r>
      <w:r w:rsidR="005C41EC" w:rsidRPr="00E22972">
        <w:t xml:space="preserve">(areas of primary focus are indicated in </w:t>
      </w:r>
      <w:r w:rsidR="005C41EC" w:rsidRPr="00E22972">
        <w:rPr>
          <w:b/>
        </w:rPr>
        <w:t>bold</w:t>
      </w:r>
      <w:r w:rsidR="005C41EC" w:rsidRPr="00E22972">
        <w:t>):</w:t>
      </w:r>
      <w:r w:rsidR="005C41EC" w:rsidRPr="00E22972">
        <w:rPr>
          <w:i/>
        </w:rPr>
        <w:t xml:space="preserve"> </w:t>
      </w:r>
      <w:r w:rsidRPr="00E22972">
        <w:rPr>
          <w:i/>
        </w:rPr>
        <w:t xml:space="preserve">Actions 1, </w:t>
      </w:r>
      <w:r w:rsidRPr="00826491">
        <w:rPr>
          <w:b/>
          <w:i/>
        </w:rPr>
        <w:t>2</w:t>
      </w:r>
      <w:r w:rsidRPr="00E22972">
        <w:rPr>
          <w:i/>
        </w:rPr>
        <w:t xml:space="preserve">, </w:t>
      </w:r>
      <w:r w:rsidRPr="00826491">
        <w:rPr>
          <w:b/>
          <w:i/>
        </w:rPr>
        <w:t>3</w:t>
      </w:r>
      <w:r w:rsidRPr="00E22972">
        <w:rPr>
          <w:i/>
        </w:rPr>
        <w:t xml:space="preserve">, 4, </w:t>
      </w:r>
      <w:r w:rsidRPr="00826491">
        <w:rPr>
          <w:b/>
          <w:i/>
        </w:rPr>
        <w:t>5</w:t>
      </w:r>
      <w:r w:rsidRPr="00E22972">
        <w:rPr>
          <w:i/>
        </w:rPr>
        <w:t xml:space="preserve">, 6, 7, 9, </w:t>
      </w:r>
      <w:r w:rsidR="00826491" w:rsidRPr="00826491">
        <w:rPr>
          <w:b/>
          <w:i/>
        </w:rPr>
        <w:t>10</w:t>
      </w:r>
      <w:r w:rsidR="00826491">
        <w:rPr>
          <w:i/>
        </w:rPr>
        <w:t xml:space="preserve">, </w:t>
      </w:r>
      <w:r w:rsidRPr="00E22972">
        <w:rPr>
          <w:i/>
        </w:rPr>
        <w:t xml:space="preserve">11, 13, </w:t>
      </w:r>
      <w:r w:rsidRPr="00E22972">
        <w:rPr>
          <w:b/>
          <w:i/>
        </w:rPr>
        <w:t>14</w:t>
      </w:r>
      <w:r w:rsidRPr="00E22972">
        <w:rPr>
          <w:i/>
        </w:rPr>
        <w:t>, 15, 16, 17, 18 and 19.</w:t>
      </w:r>
    </w:p>
    <w:p w14:paraId="0077ACA5" w14:textId="52332FE3" w:rsidR="00F86DAF" w:rsidRPr="00E22972" w:rsidRDefault="00821C64" w:rsidP="00605EB3">
      <w:pPr>
        <w:pStyle w:val="H23G"/>
      </w:pPr>
      <w:r w:rsidRPr="00E22972">
        <w:tab/>
        <w:t>2.</w:t>
      </w:r>
      <w:r w:rsidR="00F86DAF" w:rsidRPr="00E22972">
        <w:tab/>
        <w:t>Working Party on the Transport of Dangerous Goods</w:t>
      </w:r>
    </w:p>
    <w:p w14:paraId="6A9278F5" w14:textId="55579D05" w:rsidR="00DA6D54" w:rsidRPr="00D5382C" w:rsidRDefault="00D5382C" w:rsidP="00DA6D54">
      <w:pPr>
        <w:pStyle w:val="SingleTxtG"/>
      </w:pPr>
      <w:r w:rsidRPr="00D5382C">
        <w:t>13</w:t>
      </w:r>
      <w:r w:rsidR="00DA6D54" w:rsidRPr="00D5382C">
        <w:t>.</w:t>
      </w:r>
      <w:r w:rsidR="00DA6D54" w:rsidRPr="00D5382C">
        <w:tab/>
        <w:t xml:space="preserve">The Joint Meeting of the Committee of experts on the Regulations concerning the International Carriage of Dangerous Goods by Rail (RID) and the Working Party on the Transport of Dangerous </w:t>
      </w:r>
      <w:r w:rsidR="00C65E1E" w:rsidRPr="00CC2731">
        <w:t>Goods</w:t>
      </w:r>
      <w:r w:rsidR="00C65E1E">
        <w:t xml:space="preserve"> (WP.15)</w:t>
      </w:r>
      <w:r w:rsidR="00C65E1E" w:rsidRPr="00CC2731">
        <w:t>,</w:t>
      </w:r>
      <w:r w:rsidR="00DA6D54" w:rsidRPr="00D5382C">
        <w:t xml:space="preserve"> through its Informal Working Group on Telematics, concluded its work on ITS applications aimed, inter alia, at improving the speed and efficiency of emergency responses involving dangerous goods in transport.</w:t>
      </w:r>
    </w:p>
    <w:p w14:paraId="0A93E73E" w14:textId="63C6B6E1" w:rsidR="00642C3A" w:rsidRPr="00DA6D54" w:rsidRDefault="00D5382C" w:rsidP="00DA6D54">
      <w:pPr>
        <w:pStyle w:val="SingleTxtG"/>
      </w:pPr>
      <w:r>
        <w:t>14</w:t>
      </w:r>
      <w:r w:rsidR="00DA6D54" w:rsidRPr="00D5382C">
        <w:t>.</w:t>
      </w:r>
      <w:r w:rsidR="00DA6D54" w:rsidRPr="00D5382C">
        <w:tab/>
        <w:t xml:space="preserve">In 2019, the Joint Meeting agreed on the guidelines proposed in ECE/TRANS/WP.15/AC.1/2019/44 for the use of paragraph 5.4.0.2 of RID/ADR/ADN on documentation requirements for the carriage of dangerous goods. The Joint Meeting agreed to transmit the guidelines to WP.15 and the RID Committee of experts for information at their next sessions. Subsequently, the guidelines are expected to be published on the OTIF and ECE websites. It was also agreed that the guidelines could be applied on a voluntary </w:t>
      </w:r>
      <w:r w:rsidR="00DA6D54" w:rsidRPr="00D5382C">
        <w:lastRenderedPageBreak/>
        <w:t>basis and for each transport mode separately. However, when used, they must be applied consistently. The Informal Working Group will meet again in January 2020 to further clarify technical issues on the implementation of the guidelines.</w:t>
      </w:r>
    </w:p>
    <w:p w14:paraId="0A26DE8E" w14:textId="671AFC07" w:rsidR="00F86DAF" w:rsidRPr="00E22972" w:rsidRDefault="00642C3A" w:rsidP="00642C3A">
      <w:pPr>
        <w:spacing w:after="120"/>
        <w:ind w:left="1134" w:right="1134"/>
        <w:jc w:val="both"/>
        <w:rPr>
          <w:color w:val="000000"/>
        </w:rPr>
      </w:pPr>
      <w:r w:rsidRPr="00E22972">
        <w:rPr>
          <w:i/>
        </w:rPr>
        <w:t>Road Map</w:t>
      </w:r>
      <w:r w:rsidRPr="00E22972">
        <w:t xml:space="preserve"> </w:t>
      </w:r>
      <w:r w:rsidRPr="00E22972">
        <w:rPr>
          <w:i/>
        </w:rPr>
        <w:t xml:space="preserve">Actions addressed </w:t>
      </w:r>
      <w:r w:rsidRPr="00E22972">
        <w:t xml:space="preserve">(areas of primary focus are indicated in </w:t>
      </w:r>
      <w:r w:rsidRPr="00E22972">
        <w:rPr>
          <w:b/>
        </w:rPr>
        <w:t>bold</w:t>
      </w:r>
      <w:r w:rsidRPr="00E22972">
        <w:t>):</w:t>
      </w:r>
      <w:r w:rsidRPr="00E22972">
        <w:rPr>
          <w:i/>
        </w:rPr>
        <w:t xml:space="preserve"> Actions 1, 2, 3, 4, 5, 7, 9, 11, </w:t>
      </w:r>
      <w:r w:rsidRPr="00E22972">
        <w:rPr>
          <w:b/>
          <w:i/>
        </w:rPr>
        <w:t>12</w:t>
      </w:r>
      <w:r w:rsidRPr="00E22972">
        <w:rPr>
          <w:i/>
        </w:rPr>
        <w:t>, 13, 15, 16, 17, 18 and 19.</w:t>
      </w:r>
    </w:p>
    <w:p w14:paraId="50A8E23D" w14:textId="58D2E285" w:rsidR="00F86DAF" w:rsidRPr="00E22972" w:rsidRDefault="00F86DAF" w:rsidP="00605EB3">
      <w:pPr>
        <w:pStyle w:val="H23G"/>
      </w:pPr>
      <w:r w:rsidRPr="00E22972">
        <w:tab/>
      </w:r>
      <w:r w:rsidR="00821C64" w:rsidRPr="00E22972">
        <w:t>3.</w:t>
      </w:r>
      <w:r w:rsidRPr="00E22972">
        <w:tab/>
      </w:r>
      <w:r w:rsidR="00267485" w:rsidRPr="00E22972">
        <w:t>Global Forum</w:t>
      </w:r>
      <w:r w:rsidRPr="00E22972">
        <w:t xml:space="preserve"> </w:t>
      </w:r>
      <w:r w:rsidR="00267485" w:rsidRPr="00E22972">
        <w:t>for</w:t>
      </w:r>
      <w:r w:rsidRPr="00E22972">
        <w:t xml:space="preserve"> Road Traffic Safety</w:t>
      </w:r>
    </w:p>
    <w:p w14:paraId="60DE42B0" w14:textId="19A028FF" w:rsidR="00F86DAF" w:rsidRPr="00E22972" w:rsidRDefault="00D5382C" w:rsidP="005214F1">
      <w:pPr>
        <w:spacing w:after="120"/>
        <w:ind w:left="1134" w:right="1134"/>
        <w:jc w:val="both"/>
      </w:pPr>
      <w:r w:rsidRPr="00D5382C">
        <w:t>15</w:t>
      </w:r>
      <w:r w:rsidR="00143D4B" w:rsidRPr="00D5382C">
        <w:t>.</w:t>
      </w:r>
      <w:r w:rsidR="00143D4B" w:rsidRPr="00D5382C">
        <w:tab/>
      </w:r>
      <w:r w:rsidRPr="00D5382C">
        <w:t xml:space="preserve">For ITS-related activities of the </w:t>
      </w:r>
      <w:r w:rsidR="00114916" w:rsidRPr="00D5382C">
        <w:t>Global Forum on Road Traffic Safety (WP.1)</w:t>
      </w:r>
      <w:r w:rsidRPr="00D5382C">
        <w:t xml:space="preserve"> in 2019, see para</w:t>
      </w:r>
      <w:r w:rsidR="00C65E1E">
        <w:t>graph</w:t>
      </w:r>
      <w:r w:rsidRPr="00D5382C">
        <w:t xml:space="preserve"> 4 in this document</w:t>
      </w:r>
      <w:r w:rsidR="00114916" w:rsidRPr="00D5382C">
        <w:t>.</w:t>
      </w:r>
    </w:p>
    <w:p w14:paraId="49B14562" w14:textId="77777777" w:rsidR="0040523C" w:rsidRPr="00E22972" w:rsidRDefault="0040523C" w:rsidP="003D3F34">
      <w:pPr>
        <w:spacing w:after="120"/>
        <w:ind w:left="1134" w:right="1134"/>
        <w:jc w:val="both"/>
        <w:rPr>
          <w:i/>
        </w:rPr>
      </w:pPr>
      <w:r w:rsidRPr="00E22972">
        <w:rPr>
          <w:i/>
        </w:rPr>
        <w:t>Road Map</w:t>
      </w:r>
      <w:r w:rsidRPr="00E22972">
        <w:t xml:space="preserve"> </w:t>
      </w:r>
      <w:r w:rsidRPr="00E22972">
        <w:rPr>
          <w:i/>
        </w:rPr>
        <w:t xml:space="preserve">Actions addressed </w:t>
      </w:r>
      <w:r w:rsidRPr="00E22972">
        <w:t xml:space="preserve">(areas of primary focus are indicated in </w:t>
      </w:r>
      <w:r w:rsidRPr="00E22972">
        <w:rPr>
          <w:b/>
        </w:rPr>
        <w:t>bold</w:t>
      </w:r>
      <w:r w:rsidRPr="00E22972">
        <w:t>):</w:t>
      </w:r>
      <w:r w:rsidRPr="00E22972">
        <w:rPr>
          <w:i/>
        </w:rPr>
        <w:t xml:space="preserve"> Actions 1, 2, </w:t>
      </w:r>
      <w:r w:rsidRPr="00E22972">
        <w:rPr>
          <w:b/>
          <w:i/>
        </w:rPr>
        <w:t>3</w:t>
      </w:r>
      <w:r w:rsidRPr="00E22972">
        <w:rPr>
          <w:i/>
        </w:rPr>
        <w:t>, 4, 5, 6, 7, 8, 9 and 10.</w:t>
      </w:r>
    </w:p>
    <w:p w14:paraId="6690733F" w14:textId="12641288" w:rsidR="00F86DAF" w:rsidRPr="00E22972" w:rsidRDefault="00821C64" w:rsidP="00605EB3">
      <w:pPr>
        <w:pStyle w:val="H23G"/>
      </w:pPr>
      <w:r w:rsidRPr="00E22972">
        <w:tab/>
      </w:r>
      <w:r w:rsidR="0055544E" w:rsidRPr="00E22972">
        <w:t>4</w:t>
      </w:r>
      <w:r w:rsidRPr="00E22972">
        <w:t>.</w:t>
      </w:r>
      <w:r w:rsidR="00F86DAF" w:rsidRPr="00E22972">
        <w:tab/>
      </w:r>
      <w:r w:rsidR="00A91EE2" w:rsidRPr="00E22972">
        <w:t xml:space="preserve">World Forum for Harmonization of Vehicle Regulations and its </w:t>
      </w:r>
      <w:r w:rsidR="00F86DAF" w:rsidRPr="00E22972">
        <w:t>Informal Working Group on Intelligent Transpo</w:t>
      </w:r>
      <w:r w:rsidR="00A91EE2" w:rsidRPr="00E22972">
        <w:t>rts Systems / Automated Driving</w:t>
      </w:r>
    </w:p>
    <w:p w14:paraId="2B9DD652" w14:textId="0137820A" w:rsidR="0055544E" w:rsidRPr="00E22972" w:rsidRDefault="00D5382C" w:rsidP="003C37FA">
      <w:pPr>
        <w:pStyle w:val="SingleTxtG"/>
      </w:pPr>
      <w:r>
        <w:t>16</w:t>
      </w:r>
      <w:r w:rsidR="0055544E" w:rsidRPr="00E22972">
        <w:t>.</w:t>
      </w:r>
      <w:r w:rsidR="0055544E" w:rsidRPr="00E22972">
        <w:tab/>
      </w:r>
      <w:r w:rsidR="000C6175" w:rsidRPr="00E22972">
        <w:t>Intelligent Transport Systems (ITS)</w:t>
      </w:r>
      <w:r w:rsidR="008F66E8">
        <w:t>,</w:t>
      </w:r>
      <w:r w:rsidR="000C6175" w:rsidRPr="00E22972">
        <w:t xml:space="preserve"> generally understood </w:t>
      </w:r>
      <w:r w:rsidR="008F66E8">
        <w:t xml:space="preserve">by WP.29 </w:t>
      </w:r>
      <w:r w:rsidR="000C6175" w:rsidRPr="00E22972">
        <w:t>as systems in which information and communication technologies are applied in the field of road transport, including infrastructure, vehicles and users, and in traffic management and mobility management, as well as for interfaces with other modes of transport. In 2002, WP.29 established an Informal Working Group on ITS to consider these technologies and systems in terms of motor-vehicle performance. During 2002</w:t>
      </w:r>
      <w:r w:rsidR="00053264">
        <w:t>–</w:t>
      </w:r>
      <w:r w:rsidR="000C6175" w:rsidRPr="00E22972">
        <w:t>2013, the ITS informal group focused on the driver-assistance technologies entering the market and human-machine interaction issues, resulting in guidelines for high-priority/safety-critical warnings and on Advanced Driver Assistance Systems (ADAS). As these technologies and systems advanced, the informal group shifted its attention towards automated driving systems (ADS). During 2014</w:t>
      </w:r>
      <w:r w:rsidR="008758B7">
        <w:t>–</w:t>
      </w:r>
      <w:r w:rsidR="000C6175" w:rsidRPr="00E22972">
        <w:t xml:space="preserve">2018, the ITS/Automated Driving (ITS/AD) informal group considered the intersection of automated driving and traffic rules, developed definitions for automated driving terms and concepts, and proposed recommendations along with draft regulatory texts to address cybersecurity and software integrity. In light of rapid advances in automated driving technologies, WP.29 decided in 2018 to convert its subsidiary Working Party on Brakes and Running Gear (GRRF) into a subsidiary Working Party of Automated/Autonomous and Connected Vehicles (GRVA). This anticipated the transformative effect automation is expected to have on the basic vehicle controls of braking </w:t>
      </w:r>
      <w:r w:rsidR="00017041">
        <w:t>and</w:t>
      </w:r>
      <w:r w:rsidR="000C6175" w:rsidRPr="00E22972">
        <w:t xml:space="preserve"> steering, and related systems, and the changing role of the driver. As a result, GRVA assumed responsibility for the Automated Driving activities formerly overseen by the ITS/AD informal group. Nonetheless, as noted above, Intelligent Transport Systems extend beyond the scope of</w:t>
      </w:r>
      <w:r w:rsidR="00C65E1E">
        <w:t xml:space="preserve"> the focus of</w:t>
      </w:r>
      <w:r w:rsidR="000C6175" w:rsidRPr="00E22972">
        <w:t xml:space="preserve"> WP.29</w:t>
      </w:r>
      <w:r w:rsidR="00C65E1E">
        <w:t xml:space="preserve"> </w:t>
      </w:r>
      <w:r w:rsidR="000C6175" w:rsidRPr="00E22972">
        <w:t>on the regulation of vehicles to intersect with traffic rules, road infrastructure, and communications technologies. Therefore, pursuant to WP.29 discussions, a third phase of work under the ITS informal working group</w:t>
      </w:r>
      <w:r w:rsidR="00DA6D54">
        <w:t>,</w:t>
      </w:r>
      <w:r w:rsidR="000C6175" w:rsidRPr="00E22972">
        <w:t xml:space="preserve"> </w:t>
      </w:r>
      <w:r w:rsidR="00DA6D54">
        <w:t>decided in June 2019, was anticipated to</w:t>
      </w:r>
      <w:r w:rsidR="000C6175" w:rsidRPr="00E22972">
        <w:t xml:space="preserve"> facilitate WP.29 outreach to other </w:t>
      </w:r>
      <w:r w:rsidR="00C65E1E">
        <w:t>ECE</w:t>
      </w:r>
      <w:r w:rsidR="00C65E1E" w:rsidRPr="00E22972">
        <w:t xml:space="preserve"> </w:t>
      </w:r>
      <w:r w:rsidR="000C6175" w:rsidRPr="00E22972">
        <w:t>groups and external organizations so as to ensure WP.29 awareness of developments relevant to its role in the regulation of motor-vehicle performance, and to ensure those other organizations and institutions are aware of WP.29, its role and responsibilities in this important area.</w:t>
      </w:r>
      <w:r w:rsidR="008F66E8">
        <w:t xml:space="preserve"> To reflect this new role, t</w:t>
      </w:r>
      <w:r w:rsidR="008F66E8" w:rsidRPr="00E22972">
        <w:t>he World Forum also adopted revised terms of reference for the Informal Working Group on Intelligent Transport Systems in June 2019.</w:t>
      </w:r>
    </w:p>
    <w:p w14:paraId="56238467" w14:textId="2E314E05" w:rsidR="000C6175" w:rsidRPr="00E22972" w:rsidRDefault="00D5382C" w:rsidP="003C37FA">
      <w:pPr>
        <w:pStyle w:val="SingleTxtG"/>
      </w:pPr>
      <w:r>
        <w:t>17</w:t>
      </w:r>
      <w:r w:rsidR="000C6175" w:rsidRPr="00E22972">
        <w:t>.</w:t>
      </w:r>
      <w:r w:rsidR="000C6175" w:rsidRPr="00E22972">
        <w:tab/>
        <w:t>Autonomous vehicles are expected to bring benefits to society in terms of enhanced mobility and increased safety. However, these benefits w</w:t>
      </w:r>
      <w:r w:rsidR="00DA6D54">
        <w:t>ould</w:t>
      </w:r>
      <w:r w:rsidR="000C6175" w:rsidRPr="00E22972">
        <w:t xml:space="preserve"> only materialise if autonomous technologies are introduced in a </w:t>
      </w:r>
      <w:r w:rsidR="00017041">
        <w:t>satisfactory</w:t>
      </w:r>
      <w:r w:rsidR="000C6175" w:rsidRPr="00E22972">
        <w:t xml:space="preserve"> manner and based on the best global expertise and international cooperation. This is essential to guarantee the highest levels of safety and social acceptance. To accomplish this, experts from the WP.29 under the leadership of China, the European Union, Japan and the </w:t>
      </w:r>
      <w:r w:rsidR="00C65E1E" w:rsidRPr="00CC2731">
        <w:t>United States</w:t>
      </w:r>
      <w:r w:rsidR="00C65E1E">
        <w:t xml:space="preserve"> of America</w:t>
      </w:r>
      <w:r w:rsidR="000C6175" w:rsidRPr="00E22972">
        <w:t xml:space="preserve">, have developed a Framework Document to guide the future normative work of the United Nations on this strategic area for </w:t>
      </w:r>
      <w:r w:rsidR="000C6175" w:rsidRPr="00E22972">
        <w:lastRenderedPageBreak/>
        <w:t>the future of mobility. The Framework, adopted in June 2019, apply to automated/autonomous vehicles equipped with systems that can drive under the driver’s partial supervision or without supervision – what is generally referred to as automation Levels 3 to 5. The Framework puts safety at the centre of any development in this area, stressing that:</w:t>
      </w:r>
    </w:p>
    <w:p w14:paraId="702BA9F1" w14:textId="7C4DACDF" w:rsidR="000C6175" w:rsidRPr="00E22972" w:rsidRDefault="000C6175" w:rsidP="000C6175">
      <w:pPr>
        <w:tabs>
          <w:tab w:val="left" w:pos="567"/>
        </w:tabs>
        <w:spacing w:after="120"/>
        <w:ind w:left="1134" w:right="1134"/>
        <w:jc w:val="both"/>
      </w:pPr>
      <w:r w:rsidRPr="00E22972">
        <w:t xml:space="preserve">“The level of safety to be ensured by automated/autonomous vehicles implies that “an automated/autonomous vehicle shall not cause any non-tolerable risk”, meaning that automated/autonomous vehicle systems, under their automated mode, shall not cause any traffic accidents resulting in injury or death that are reasonably foreseeable and preventable.” </w:t>
      </w:r>
    </w:p>
    <w:p w14:paraId="62E15C58" w14:textId="2427AFBE" w:rsidR="00F86DAF" w:rsidRPr="00E22972" w:rsidRDefault="00F86DAF" w:rsidP="00F86DAF">
      <w:pPr>
        <w:spacing w:after="120"/>
        <w:ind w:left="1134" w:right="1134"/>
        <w:jc w:val="both"/>
        <w:rPr>
          <w:i/>
        </w:rPr>
      </w:pPr>
      <w:r w:rsidRPr="00E22972">
        <w:rPr>
          <w:i/>
        </w:rPr>
        <w:t>Road Map</w:t>
      </w:r>
      <w:r w:rsidRPr="00E22972">
        <w:t xml:space="preserve"> </w:t>
      </w:r>
      <w:r w:rsidRPr="00E22972">
        <w:rPr>
          <w:i/>
        </w:rPr>
        <w:t xml:space="preserve">Actions addressed </w:t>
      </w:r>
      <w:r w:rsidR="005C41EC" w:rsidRPr="00E22972">
        <w:t xml:space="preserve">(areas of primary focus are indicated in </w:t>
      </w:r>
      <w:r w:rsidR="005C41EC" w:rsidRPr="00E22972">
        <w:rPr>
          <w:b/>
        </w:rPr>
        <w:t>bold</w:t>
      </w:r>
      <w:r w:rsidR="005C41EC" w:rsidRPr="00E22972">
        <w:t>):</w:t>
      </w:r>
      <w:r w:rsidR="005C41EC" w:rsidRPr="00E22972">
        <w:rPr>
          <w:i/>
        </w:rPr>
        <w:t xml:space="preserve"> </w:t>
      </w:r>
      <w:r w:rsidRPr="00E22972">
        <w:rPr>
          <w:i/>
        </w:rPr>
        <w:t xml:space="preserve">Actions </w:t>
      </w:r>
      <w:r w:rsidRPr="00E22972">
        <w:rPr>
          <w:b/>
          <w:i/>
        </w:rPr>
        <w:t>1</w:t>
      </w:r>
      <w:r w:rsidRPr="00E22972">
        <w:rPr>
          <w:i/>
        </w:rPr>
        <w:t xml:space="preserve">, </w:t>
      </w:r>
      <w:r w:rsidRPr="00E22972">
        <w:rPr>
          <w:b/>
          <w:i/>
        </w:rPr>
        <w:t>2</w:t>
      </w:r>
      <w:r w:rsidRPr="00E22972">
        <w:rPr>
          <w:i/>
        </w:rPr>
        <w:t xml:space="preserve">, </w:t>
      </w:r>
      <w:r w:rsidRPr="00E22972">
        <w:rPr>
          <w:b/>
          <w:i/>
        </w:rPr>
        <w:t>3</w:t>
      </w:r>
      <w:r w:rsidRPr="00E22972">
        <w:rPr>
          <w:i/>
        </w:rPr>
        <w:t xml:space="preserve">, 4, </w:t>
      </w:r>
      <w:r w:rsidRPr="00E22972">
        <w:rPr>
          <w:b/>
          <w:i/>
        </w:rPr>
        <w:t>5</w:t>
      </w:r>
      <w:r w:rsidRPr="00E22972">
        <w:rPr>
          <w:i/>
        </w:rPr>
        <w:t xml:space="preserve">, </w:t>
      </w:r>
      <w:r w:rsidRPr="00E22972">
        <w:rPr>
          <w:bCs/>
          <w:i/>
        </w:rPr>
        <w:t>7</w:t>
      </w:r>
      <w:r w:rsidRPr="00E22972">
        <w:rPr>
          <w:i/>
        </w:rPr>
        <w:t xml:space="preserve">, </w:t>
      </w:r>
      <w:r w:rsidRPr="00E22972">
        <w:rPr>
          <w:b/>
          <w:i/>
        </w:rPr>
        <w:t>8</w:t>
      </w:r>
      <w:r w:rsidRPr="00E22972">
        <w:rPr>
          <w:i/>
        </w:rPr>
        <w:t>, 9, 10, 11, 16, 17 and 19.</w:t>
      </w:r>
    </w:p>
    <w:p w14:paraId="59BE37B8" w14:textId="72BB01FC" w:rsidR="0055544E" w:rsidRPr="00E22972" w:rsidRDefault="0055544E" w:rsidP="00605EB3">
      <w:pPr>
        <w:pStyle w:val="H23G"/>
      </w:pPr>
      <w:r w:rsidRPr="00E22972">
        <w:tab/>
      </w:r>
      <w:r w:rsidR="00605EB3">
        <w:t>5</w:t>
      </w:r>
      <w:r w:rsidRPr="00E22972">
        <w:t>.</w:t>
      </w:r>
      <w:r w:rsidRPr="00E22972">
        <w:tab/>
        <w:t>Working Party on Automated/Autonomous and Connected Vehicles</w:t>
      </w:r>
    </w:p>
    <w:p w14:paraId="5DE74BBF" w14:textId="12BC6F0A" w:rsidR="000C6175" w:rsidRPr="00E22972" w:rsidRDefault="00D5382C" w:rsidP="003C37FA">
      <w:pPr>
        <w:pStyle w:val="SingleTxtG"/>
      </w:pPr>
      <w:r>
        <w:t>18</w:t>
      </w:r>
      <w:r w:rsidR="0055544E" w:rsidRPr="00E22972">
        <w:t>.</w:t>
      </w:r>
      <w:r w:rsidR="0055544E" w:rsidRPr="00E22972">
        <w:tab/>
      </w:r>
      <w:r w:rsidR="000C6175" w:rsidRPr="00E22972">
        <w:t xml:space="preserve">Following the adoption of the Framework Document, </w:t>
      </w:r>
      <w:r w:rsidR="00DA6D54">
        <w:t xml:space="preserve">the </w:t>
      </w:r>
      <w:r w:rsidR="00DA6D54" w:rsidRPr="00E22972">
        <w:t>four new</w:t>
      </w:r>
      <w:r w:rsidR="00DA6D54">
        <w:t>ly established</w:t>
      </w:r>
      <w:r w:rsidR="00DA6D54" w:rsidRPr="00E22972">
        <w:t xml:space="preserve"> </w:t>
      </w:r>
      <w:r w:rsidR="00DA6D54">
        <w:t>informal working</w:t>
      </w:r>
      <w:r w:rsidR="00DA6D54" w:rsidRPr="00E22972">
        <w:t xml:space="preserve"> groups</w:t>
      </w:r>
      <w:r w:rsidR="00DA6D54">
        <w:t xml:space="preserve"> of GRVA started working on </w:t>
      </w:r>
      <w:r w:rsidR="000C6175" w:rsidRPr="00E22972">
        <w:t xml:space="preserve">proposals addressing the topics mentioned in it, led by experts from Asia, Europe and North-America, to ensure the widest possible technical and geographical representation. The four groups </w:t>
      </w:r>
      <w:r w:rsidR="00DA6D54">
        <w:t xml:space="preserve">were requested to </w:t>
      </w:r>
      <w:r w:rsidR="000C6175" w:rsidRPr="00E22972">
        <w:t>deal with:</w:t>
      </w:r>
    </w:p>
    <w:p w14:paraId="139C74AB" w14:textId="77777777" w:rsidR="000C6175" w:rsidRPr="00E22972" w:rsidRDefault="000C6175" w:rsidP="00A9389C">
      <w:pPr>
        <w:pStyle w:val="Bullet1G"/>
      </w:pPr>
      <w:r w:rsidRPr="00E22972">
        <w:t>Functional requirements for automated vehicles</w:t>
      </w:r>
    </w:p>
    <w:p w14:paraId="74347545" w14:textId="77777777" w:rsidR="000C6175" w:rsidRPr="00E22972" w:rsidRDefault="000C6175" w:rsidP="00A9389C">
      <w:pPr>
        <w:pStyle w:val="Bullet1G"/>
      </w:pPr>
      <w:r w:rsidRPr="00E22972">
        <w:t>Validation of the driving capability of automated vehicles</w:t>
      </w:r>
    </w:p>
    <w:p w14:paraId="1B83DE44" w14:textId="77777777" w:rsidR="000C6175" w:rsidRPr="00E22972" w:rsidRDefault="000C6175" w:rsidP="00A9389C">
      <w:pPr>
        <w:pStyle w:val="Bullet1G"/>
      </w:pPr>
      <w:r w:rsidRPr="00E22972">
        <w:t>Cybersecurity and software updates</w:t>
      </w:r>
    </w:p>
    <w:p w14:paraId="716C63A2" w14:textId="7AD7CA80" w:rsidR="0055544E" w:rsidRPr="00E22972" w:rsidRDefault="000C6175" w:rsidP="00A9389C">
      <w:pPr>
        <w:pStyle w:val="Bullet1G"/>
      </w:pPr>
      <w:r w:rsidRPr="00E22972">
        <w:t xml:space="preserve">Data Storage Systems for Automated Driving </w:t>
      </w:r>
      <w:r w:rsidR="00E22972" w:rsidRPr="00E22972">
        <w:t>(</w:t>
      </w:r>
      <w:r w:rsidRPr="00E22972">
        <w:t>and Event Data Recorders</w:t>
      </w:r>
      <w:r w:rsidR="00E22972" w:rsidRPr="00E22972">
        <w:t>)</w:t>
      </w:r>
      <w:r w:rsidRPr="00E22972">
        <w:t>.</w:t>
      </w:r>
    </w:p>
    <w:p w14:paraId="24CA3112" w14:textId="7BB7EB2E" w:rsidR="000C6175" w:rsidRPr="00E22972" w:rsidRDefault="00D5382C" w:rsidP="003C37FA">
      <w:pPr>
        <w:pStyle w:val="SingleTxtG"/>
      </w:pPr>
      <w:r>
        <w:t>19</w:t>
      </w:r>
      <w:r w:rsidR="000C6175" w:rsidRPr="00E22972">
        <w:t>.</w:t>
      </w:r>
      <w:r w:rsidR="000C6175" w:rsidRPr="00E22972">
        <w:tab/>
        <w:t xml:space="preserve">During </w:t>
      </w:r>
      <w:r w:rsidR="00E22972" w:rsidRPr="00E22972">
        <w:t>its</w:t>
      </w:r>
      <w:r w:rsidR="000C6175" w:rsidRPr="00E22972">
        <w:t xml:space="preserve"> September 2019 session</w:t>
      </w:r>
      <w:r w:rsidR="00E22972" w:rsidRPr="00E22972">
        <w:t xml:space="preserve">, GRVA adopted technical provisions relevant for automated vehicles. GRVA made progress in its activities relevant for cyber security and vehicle connectivity in general. GRVA also adopted amendments proposal relevant for Advanced Driver Assistant Systems (ADAS). </w:t>
      </w:r>
    </w:p>
    <w:p w14:paraId="218DD8AD" w14:textId="13FE54BA" w:rsidR="0055544E" w:rsidRPr="000C6175" w:rsidRDefault="0055544E" w:rsidP="000C6175">
      <w:pPr>
        <w:spacing w:after="120"/>
        <w:ind w:left="1134" w:right="1134"/>
        <w:jc w:val="both"/>
        <w:rPr>
          <w:i/>
        </w:rPr>
      </w:pPr>
      <w:r w:rsidRPr="00E22972">
        <w:rPr>
          <w:i/>
        </w:rPr>
        <w:t>Road Map</w:t>
      </w:r>
      <w:r w:rsidRPr="00E22972">
        <w:t xml:space="preserve"> </w:t>
      </w:r>
      <w:r w:rsidRPr="00E22972">
        <w:rPr>
          <w:i/>
        </w:rPr>
        <w:t xml:space="preserve">Actions addressed </w:t>
      </w:r>
      <w:r w:rsidRPr="00E22972">
        <w:t xml:space="preserve">(areas of primary focus are indicated in </w:t>
      </w:r>
      <w:r w:rsidRPr="00E22972">
        <w:rPr>
          <w:b/>
        </w:rPr>
        <w:t>bold</w:t>
      </w:r>
      <w:r w:rsidRPr="00E22972">
        <w:t>):</w:t>
      </w:r>
      <w:r w:rsidRPr="00E22972">
        <w:rPr>
          <w:i/>
        </w:rPr>
        <w:t xml:space="preserve"> Actions 1, </w:t>
      </w:r>
      <w:r w:rsidRPr="00E22972">
        <w:rPr>
          <w:b/>
          <w:i/>
        </w:rPr>
        <w:t>2</w:t>
      </w:r>
      <w:r w:rsidRPr="00E22972">
        <w:rPr>
          <w:i/>
        </w:rPr>
        <w:t xml:space="preserve">, 3, 4, </w:t>
      </w:r>
      <w:r w:rsidRPr="00E22972">
        <w:rPr>
          <w:b/>
          <w:bCs/>
          <w:i/>
        </w:rPr>
        <w:t>5</w:t>
      </w:r>
      <w:r w:rsidRPr="00E22972">
        <w:rPr>
          <w:i/>
        </w:rPr>
        <w:t xml:space="preserve">, 6, 8, </w:t>
      </w:r>
      <w:r w:rsidRPr="00E22972">
        <w:rPr>
          <w:b/>
          <w:i/>
        </w:rPr>
        <w:t>9</w:t>
      </w:r>
      <w:r w:rsidRPr="00E22972">
        <w:rPr>
          <w:i/>
        </w:rPr>
        <w:t>, 15 and 17.</w:t>
      </w:r>
    </w:p>
    <w:p w14:paraId="7AA07894" w14:textId="0D1D0181" w:rsidR="00F86DAF" w:rsidRPr="002D4AB4" w:rsidRDefault="00821C64" w:rsidP="00605EB3">
      <w:pPr>
        <w:pStyle w:val="H23G"/>
      </w:pPr>
      <w:r w:rsidRPr="002D4AB4">
        <w:tab/>
        <w:t>6.</w:t>
      </w:r>
      <w:r w:rsidR="00F86DAF" w:rsidRPr="002D4AB4">
        <w:tab/>
        <w:t>Working Party on Intermodal Transport and Logistics</w:t>
      </w:r>
    </w:p>
    <w:p w14:paraId="793EB315" w14:textId="3DC4A8F8" w:rsidR="00F86DAF" w:rsidRPr="002D4AB4" w:rsidRDefault="00D5382C" w:rsidP="003C37FA">
      <w:pPr>
        <w:pStyle w:val="SingleTxtG"/>
        <w:rPr>
          <w:highlight w:val="yellow"/>
        </w:rPr>
      </w:pPr>
      <w:r>
        <w:t>20</w:t>
      </w:r>
      <w:r w:rsidR="00032DD0" w:rsidRPr="00017041">
        <w:t>.</w:t>
      </w:r>
      <w:r w:rsidR="00F86DAF" w:rsidRPr="00017041">
        <w:tab/>
      </w:r>
      <w:r w:rsidR="008648DC" w:rsidRPr="00017041">
        <w:t xml:space="preserve">The </w:t>
      </w:r>
      <w:r w:rsidR="008648DC" w:rsidRPr="00017041">
        <w:rPr>
          <w:lang w:eastAsia="en-GB"/>
        </w:rPr>
        <w:t>Working Party on Intermodal Transport and Logistics (WP.24)</w:t>
      </w:r>
      <w:r w:rsidR="00F61F32" w:rsidRPr="00017041">
        <w:rPr>
          <w:lang w:eastAsia="en-GB"/>
        </w:rPr>
        <w:t xml:space="preserve"> </w:t>
      </w:r>
      <w:r w:rsidR="004B2EEB" w:rsidRPr="00017041">
        <w:rPr>
          <w:lang w:eastAsia="en-GB"/>
        </w:rPr>
        <w:t xml:space="preserve">has </w:t>
      </w:r>
      <w:r w:rsidR="003C253B" w:rsidRPr="00017041">
        <w:rPr>
          <w:lang w:eastAsia="en-GB"/>
        </w:rPr>
        <w:t xml:space="preserve">been requested to give more attention to digitalization of transport documents, so as to guide electronic exchange of documents between ports and railways. WP.24 is expected to consider this work further by exploring synergies, in particular </w:t>
      </w:r>
      <w:r w:rsidR="00C65E1E" w:rsidRPr="00CC2731">
        <w:rPr>
          <w:lang w:eastAsia="en-GB"/>
        </w:rPr>
        <w:t>with</w:t>
      </w:r>
      <w:r w:rsidR="00C65E1E">
        <w:rPr>
          <w:lang w:eastAsia="en-GB"/>
        </w:rPr>
        <w:t xml:space="preserve"> the</w:t>
      </w:r>
      <w:r w:rsidR="00C65E1E" w:rsidRPr="00CC2731">
        <w:rPr>
          <w:lang w:eastAsia="en-GB"/>
        </w:rPr>
        <w:t xml:space="preserve"> UN/CEFACT programme</w:t>
      </w:r>
      <w:r w:rsidR="003C253B" w:rsidRPr="00017041">
        <w:rPr>
          <w:lang w:eastAsia="en-GB"/>
        </w:rPr>
        <w:t>.</w:t>
      </w:r>
      <w:r w:rsidR="003C253B">
        <w:rPr>
          <w:highlight w:val="yellow"/>
          <w:lang w:eastAsia="en-GB"/>
        </w:rPr>
        <w:t xml:space="preserve"> </w:t>
      </w:r>
    </w:p>
    <w:p w14:paraId="75692D6D" w14:textId="45DFBC83" w:rsidR="00F86DAF" w:rsidRPr="002D4AB4" w:rsidRDefault="00F86DAF" w:rsidP="00F86DAF">
      <w:pPr>
        <w:spacing w:after="120"/>
        <w:ind w:left="1134" w:right="1134"/>
        <w:jc w:val="both"/>
        <w:rPr>
          <w:i/>
        </w:rPr>
      </w:pPr>
      <w:r w:rsidRPr="002D4AB4">
        <w:rPr>
          <w:i/>
        </w:rPr>
        <w:t>Road Map</w:t>
      </w:r>
      <w:r w:rsidRPr="002D4AB4">
        <w:t xml:space="preserve"> </w:t>
      </w:r>
      <w:r w:rsidR="005C41EC" w:rsidRPr="002D4AB4">
        <w:rPr>
          <w:i/>
        </w:rPr>
        <w:t>Actions addressed</w:t>
      </w:r>
      <w:r w:rsidRPr="002D4AB4">
        <w:rPr>
          <w:i/>
        </w:rPr>
        <w:t xml:space="preserve">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1, 2, 3, 4, 5, 6, </w:t>
      </w:r>
      <w:r w:rsidRPr="002D4AB4">
        <w:rPr>
          <w:b/>
          <w:i/>
        </w:rPr>
        <w:t>13</w:t>
      </w:r>
      <w:r w:rsidRPr="002D4AB4">
        <w:rPr>
          <w:i/>
        </w:rPr>
        <w:t xml:space="preserve">, </w:t>
      </w:r>
      <w:r w:rsidRPr="002D4AB4">
        <w:rPr>
          <w:b/>
          <w:i/>
        </w:rPr>
        <w:t>15</w:t>
      </w:r>
      <w:r w:rsidRPr="002D4AB4">
        <w:rPr>
          <w:i/>
        </w:rPr>
        <w:t>, 16, 17, 18 and 19.</w:t>
      </w:r>
    </w:p>
    <w:p w14:paraId="334FBAB1" w14:textId="43C23935" w:rsidR="00977873" w:rsidRPr="002D4AB4" w:rsidRDefault="008D5F6C" w:rsidP="00605EB3">
      <w:pPr>
        <w:pStyle w:val="H23G"/>
      </w:pPr>
      <w:r w:rsidRPr="002D4AB4">
        <w:tab/>
        <w:t>7.</w:t>
      </w:r>
      <w:r w:rsidRPr="002D4AB4">
        <w:tab/>
        <w:t>Working Party on Road Transport</w:t>
      </w:r>
    </w:p>
    <w:p w14:paraId="72DB01A6" w14:textId="728335C3" w:rsidR="008D5F6C" w:rsidRPr="002D4AB4" w:rsidRDefault="00D5382C" w:rsidP="003C37FA">
      <w:pPr>
        <w:pStyle w:val="SingleTxtG"/>
        <w:rPr>
          <w:lang w:eastAsia="en-GB"/>
        </w:rPr>
      </w:pPr>
      <w:r>
        <w:t>21</w:t>
      </w:r>
      <w:r w:rsidR="008D5F6C" w:rsidRPr="00EB45A2">
        <w:t>.</w:t>
      </w:r>
      <w:r w:rsidR="008D5F6C" w:rsidRPr="00EB45A2">
        <w:tab/>
      </w:r>
      <w:r w:rsidR="00F61F32" w:rsidRPr="00EB45A2">
        <w:t xml:space="preserve">The </w:t>
      </w:r>
      <w:r w:rsidR="00F61F32" w:rsidRPr="00EB45A2">
        <w:rPr>
          <w:iCs/>
        </w:rPr>
        <w:t>Working Party on Road Transport</w:t>
      </w:r>
      <w:r w:rsidR="00EB45A2" w:rsidRPr="00EB45A2">
        <w:rPr>
          <w:iCs/>
        </w:rPr>
        <w:t xml:space="preserve"> </w:t>
      </w:r>
      <w:r w:rsidR="00EB45A2" w:rsidRPr="00EB45A2">
        <w:rPr>
          <w:lang w:eastAsia="en-GB"/>
        </w:rPr>
        <w:t>(SC.1)</w:t>
      </w:r>
      <w:r w:rsidR="00EB45A2" w:rsidRPr="00EB45A2">
        <w:rPr>
          <w:iCs/>
        </w:rPr>
        <w:t>,</w:t>
      </w:r>
      <w:r w:rsidR="00F61F32" w:rsidRPr="00EB45A2">
        <w:rPr>
          <w:lang w:eastAsia="en-GB"/>
        </w:rPr>
        <w:t xml:space="preserve"> </w:t>
      </w:r>
      <w:r w:rsidR="00EB45A2" w:rsidRPr="00EB45A2">
        <w:rPr>
          <w:lang w:eastAsia="en-GB"/>
        </w:rPr>
        <w:t>during its annual session in 2019, reviewed its activities in light of the ITC 2030 Strategy, and affirmed its role as a regional platform for the sharing of information on smart roads and other aspects of digitalization including those related to road transport services and documents.</w:t>
      </w:r>
    </w:p>
    <w:p w14:paraId="278C2105" w14:textId="7BD0E373" w:rsidR="00930255" w:rsidRPr="00F61F32" w:rsidRDefault="0086463C" w:rsidP="00F61F32">
      <w:pPr>
        <w:tabs>
          <w:tab w:val="left" w:pos="567"/>
        </w:tabs>
        <w:spacing w:after="120"/>
        <w:ind w:left="1134" w:right="1134"/>
        <w:jc w:val="both"/>
      </w:pPr>
      <w:r w:rsidRPr="002D4AB4">
        <w:rPr>
          <w:i/>
        </w:rPr>
        <w:t>Road Map</w:t>
      </w:r>
      <w:r w:rsidRPr="002D4AB4">
        <w:t xml:space="preserve"> </w:t>
      </w:r>
      <w:r w:rsidRPr="002D4AB4">
        <w:rPr>
          <w:i/>
        </w:rPr>
        <w:t xml:space="preserve">Actions addressed </w:t>
      </w:r>
      <w:r w:rsidRPr="002D4AB4">
        <w:t xml:space="preserve">(areas of primary focus are indicated in </w:t>
      </w:r>
      <w:r w:rsidRPr="002D4AB4">
        <w:rPr>
          <w:b/>
        </w:rPr>
        <w:t>bold</w:t>
      </w:r>
      <w:r w:rsidRPr="002D4AB4">
        <w:t>):</w:t>
      </w:r>
      <w:r w:rsidRPr="002D4AB4">
        <w:rPr>
          <w:i/>
        </w:rPr>
        <w:t xml:space="preserve"> Actions 1, 2, 3, 4, 6, </w:t>
      </w:r>
      <w:r w:rsidRPr="002D4AB4">
        <w:rPr>
          <w:b/>
          <w:bCs/>
          <w:i/>
        </w:rPr>
        <w:t>7</w:t>
      </w:r>
      <w:r w:rsidRPr="002D4AB4">
        <w:rPr>
          <w:i/>
        </w:rPr>
        <w:t>, 8, 9, 10 and 19</w:t>
      </w:r>
      <w:r w:rsidR="00F86DAF" w:rsidRPr="002D4AB4">
        <w:rPr>
          <w:i/>
        </w:rPr>
        <w:t>.</w:t>
      </w:r>
      <w:r w:rsidR="00930255" w:rsidRPr="002D4AB4">
        <w:rPr>
          <w:i/>
        </w:rPr>
        <w:br w:type="page"/>
      </w:r>
    </w:p>
    <w:p w14:paraId="45DB948F" w14:textId="77777777" w:rsidR="00930255" w:rsidRPr="002D4AB4" w:rsidRDefault="00930255" w:rsidP="00747C15">
      <w:pPr>
        <w:pStyle w:val="HChG"/>
      </w:pPr>
      <w:r w:rsidRPr="002D4AB4">
        <w:lastRenderedPageBreak/>
        <w:t>Annex</w:t>
      </w:r>
    </w:p>
    <w:p w14:paraId="13DF0054" w14:textId="42C8D831" w:rsidR="009A374A" w:rsidRPr="002D4AB4" w:rsidRDefault="00930255" w:rsidP="00747C15">
      <w:pPr>
        <w:pStyle w:val="HChG"/>
      </w:pPr>
      <w:r w:rsidRPr="002D4AB4">
        <w:rPr>
          <w:rFonts w:eastAsia="Calibri"/>
        </w:rPr>
        <w:tab/>
      </w:r>
      <w:r w:rsidRPr="002D4AB4">
        <w:rPr>
          <w:rFonts w:eastAsia="Calibri"/>
        </w:rPr>
        <w:tab/>
        <w:t xml:space="preserve">The </w:t>
      </w:r>
      <w:r w:rsidR="00E13B89" w:rsidRPr="002D4AB4">
        <w:rPr>
          <w:rFonts w:eastAsia="Calibri"/>
        </w:rPr>
        <w:t>ECE</w:t>
      </w:r>
      <w:r w:rsidRPr="002D4AB4">
        <w:rPr>
          <w:rFonts w:eastAsia="Calibri"/>
        </w:rPr>
        <w:t xml:space="preserve"> Road Map on </w:t>
      </w:r>
      <w:r w:rsidR="009A374A" w:rsidRPr="002D4AB4">
        <w:t>Intelligent Transport Systems</w:t>
      </w:r>
      <w:r w:rsidR="00DA6D54">
        <w:t xml:space="preserve"> 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930255" w:rsidRPr="002D4AB4" w14:paraId="17B31A33" w14:textId="77777777" w:rsidTr="004121F7">
        <w:tc>
          <w:tcPr>
            <w:tcW w:w="3685" w:type="dxa"/>
            <w:tcBorders>
              <w:top w:val="single" w:sz="12" w:space="0" w:color="auto"/>
            </w:tcBorders>
            <w:shd w:val="clear" w:color="auto" w:fill="auto"/>
          </w:tcPr>
          <w:p w14:paraId="6D1C49D7" w14:textId="77777777" w:rsidR="00930255" w:rsidRPr="002D4AB4" w:rsidRDefault="00930255" w:rsidP="004121F7">
            <w:pPr>
              <w:suppressAutoHyphens w:val="0"/>
              <w:spacing w:before="40" w:after="40" w:line="220" w:lineRule="exact"/>
              <w:ind w:right="113"/>
              <w:rPr>
                <w:b/>
                <w:sz w:val="18"/>
              </w:rPr>
            </w:pPr>
            <w:bookmarkStart w:id="2" w:name="_Hlk530672876"/>
            <w:r w:rsidRPr="002D4AB4">
              <w:rPr>
                <w:b/>
                <w:sz w:val="18"/>
              </w:rPr>
              <w:t>Action 1</w:t>
            </w:r>
          </w:p>
          <w:p w14:paraId="7149A734" w14:textId="77777777" w:rsidR="00930255" w:rsidRPr="002D4AB4" w:rsidRDefault="00930255" w:rsidP="004121F7">
            <w:pPr>
              <w:suppressAutoHyphens w:val="0"/>
              <w:spacing w:before="40" w:after="40" w:line="220" w:lineRule="exact"/>
              <w:ind w:right="113"/>
              <w:rPr>
                <w:sz w:val="18"/>
              </w:rPr>
            </w:pPr>
            <w:r w:rsidRPr="002D4AB4">
              <w:rPr>
                <w:sz w:val="18"/>
              </w:rPr>
              <w:t>Reaching a common definition for ITS</w:t>
            </w:r>
          </w:p>
        </w:tc>
        <w:tc>
          <w:tcPr>
            <w:tcW w:w="3685" w:type="dxa"/>
            <w:tcBorders>
              <w:top w:val="single" w:sz="12" w:space="0" w:color="auto"/>
            </w:tcBorders>
            <w:shd w:val="clear" w:color="auto" w:fill="auto"/>
          </w:tcPr>
          <w:p w14:paraId="31A05786" w14:textId="77777777" w:rsidR="00930255" w:rsidRPr="002D4AB4" w:rsidRDefault="00930255" w:rsidP="004121F7">
            <w:pPr>
              <w:suppressAutoHyphens w:val="0"/>
              <w:spacing w:before="40" w:after="40" w:line="220" w:lineRule="exact"/>
              <w:ind w:right="113"/>
              <w:rPr>
                <w:b/>
                <w:sz w:val="18"/>
              </w:rPr>
            </w:pPr>
            <w:r w:rsidRPr="002D4AB4">
              <w:rPr>
                <w:b/>
                <w:sz w:val="18"/>
              </w:rPr>
              <w:t>Action 11</w:t>
            </w:r>
          </w:p>
          <w:p w14:paraId="6F4A7D3A" w14:textId="77777777" w:rsidR="00930255" w:rsidRPr="002D4AB4" w:rsidRDefault="00930255" w:rsidP="004121F7">
            <w:pPr>
              <w:suppressAutoHyphens w:val="0"/>
              <w:spacing w:before="40" w:after="40" w:line="220" w:lineRule="exact"/>
              <w:ind w:right="113"/>
              <w:rPr>
                <w:sz w:val="18"/>
              </w:rPr>
            </w:pPr>
            <w:r w:rsidRPr="002D4AB4">
              <w:rPr>
                <w:sz w:val="18"/>
              </w:rPr>
              <w:t>Harmonizing Variable Message Signs</w:t>
            </w:r>
          </w:p>
        </w:tc>
      </w:tr>
      <w:tr w:rsidR="00930255" w:rsidRPr="002D4AB4" w14:paraId="3BE61BA5" w14:textId="77777777" w:rsidTr="004121F7">
        <w:tc>
          <w:tcPr>
            <w:tcW w:w="3685" w:type="dxa"/>
            <w:shd w:val="clear" w:color="auto" w:fill="auto"/>
          </w:tcPr>
          <w:p w14:paraId="4D00E161" w14:textId="77777777" w:rsidR="00930255" w:rsidRPr="002D4AB4" w:rsidRDefault="00930255" w:rsidP="004121F7">
            <w:pPr>
              <w:suppressAutoHyphens w:val="0"/>
              <w:spacing w:before="40" w:after="40" w:line="220" w:lineRule="exact"/>
              <w:ind w:right="113"/>
              <w:rPr>
                <w:b/>
                <w:sz w:val="18"/>
              </w:rPr>
            </w:pPr>
            <w:r w:rsidRPr="002D4AB4">
              <w:rPr>
                <w:b/>
                <w:sz w:val="18"/>
              </w:rPr>
              <w:t>Action 2</w:t>
            </w:r>
          </w:p>
          <w:p w14:paraId="35D331B0" w14:textId="77777777" w:rsidR="00930255" w:rsidRPr="002D4AB4" w:rsidRDefault="00930255" w:rsidP="004121F7">
            <w:pPr>
              <w:suppressAutoHyphens w:val="0"/>
              <w:spacing w:before="40" w:after="40" w:line="220" w:lineRule="exact"/>
              <w:ind w:right="113"/>
              <w:rPr>
                <w:sz w:val="18"/>
              </w:rPr>
            </w:pPr>
            <w:r w:rsidRPr="002D4AB4">
              <w:rPr>
                <w:sz w:val="18"/>
              </w:rPr>
              <w:t>Harmonizing policies</w:t>
            </w:r>
          </w:p>
        </w:tc>
        <w:tc>
          <w:tcPr>
            <w:tcW w:w="3685" w:type="dxa"/>
            <w:shd w:val="clear" w:color="auto" w:fill="auto"/>
          </w:tcPr>
          <w:p w14:paraId="0225F28D" w14:textId="77777777" w:rsidR="00930255" w:rsidRPr="002D4AB4" w:rsidRDefault="00930255" w:rsidP="004121F7">
            <w:pPr>
              <w:suppressAutoHyphens w:val="0"/>
              <w:spacing w:before="40" w:after="40" w:line="220" w:lineRule="exact"/>
              <w:ind w:right="113"/>
              <w:rPr>
                <w:b/>
                <w:sz w:val="18"/>
              </w:rPr>
            </w:pPr>
            <w:r w:rsidRPr="002D4AB4">
              <w:rPr>
                <w:b/>
                <w:sz w:val="18"/>
              </w:rPr>
              <w:t>Action 12</w:t>
            </w:r>
          </w:p>
          <w:p w14:paraId="04D6B4E3" w14:textId="77777777" w:rsidR="00930255" w:rsidRPr="002D4AB4" w:rsidRDefault="00930255" w:rsidP="004121F7">
            <w:pPr>
              <w:suppressAutoHyphens w:val="0"/>
              <w:spacing w:before="40" w:after="40" w:line="220" w:lineRule="exact"/>
              <w:ind w:right="113"/>
              <w:rPr>
                <w:sz w:val="18"/>
              </w:rPr>
            </w:pPr>
            <w:r w:rsidRPr="002D4AB4">
              <w:rPr>
                <w:sz w:val="18"/>
              </w:rPr>
              <w:t>Making Transport of Dangerous Goods less dangerous</w:t>
            </w:r>
          </w:p>
        </w:tc>
      </w:tr>
      <w:tr w:rsidR="00930255" w:rsidRPr="002D4AB4" w14:paraId="7BEF50C6" w14:textId="77777777" w:rsidTr="004121F7">
        <w:tc>
          <w:tcPr>
            <w:tcW w:w="3685" w:type="dxa"/>
            <w:shd w:val="clear" w:color="auto" w:fill="auto"/>
          </w:tcPr>
          <w:p w14:paraId="05BF55BD" w14:textId="77777777" w:rsidR="00930255" w:rsidRPr="002D4AB4" w:rsidRDefault="00930255" w:rsidP="004121F7">
            <w:pPr>
              <w:suppressAutoHyphens w:val="0"/>
              <w:spacing w:before="40" w:after="40" w:line="220" w:lineRule="exact"/>
              <w:ind w:right="113"/>
              <w:rPr>
                <w:b/>
                <w:sz w:val="18"/>
              </w:rPr>
            </w:pPr>
            <w:r w:rsidRPr="002D4AB4">
              <w:rPr>
                <w:b/>
                <w:sz w:val="18"/>
              </w:rPr>
              <w:t>Action 3</w:t>
            </w:r>
          </w:p>
          <w:p w14:paraId="1848DED2" w14:textId="77777777" w:rsidR="00930255" w:rsidRPr="002D4AB4" w:rsidRDefault="00930255" w:rsidP="004121F7">
            <w:pPr>
              <w:suppressAutoHyphens w:val="0"/>
              <w:spacing w:before="40" w:after="40" w:line="220" w:lineRule="exact"/>
              <w:ind w:right="113"/>
              <w:rPr>
                <w:sz w:val="18"/>
              </w:rPr>
            </w:pPr>
            <w:r w:rsidRPr="002D4AB4">
              <w:rPr>
                <w:sz w:val="18"/>
              </w:rPr>
              <w:t>Forging International cooperation</w:t>
            </w:r>
          </w:p>
        </w:tc>
        <w:tc>
          <w:tcPr>
            <w:tcW w:w="3685" w:type="dxa"/>
            <w:shd w:val="clear" w:color="auto" w:fill="auto"/>
          </w:tcPr>
          <w:p w14:paraId="3E98E9BE" w14:textId="77777777" w:rsidR="00930255" w:rsidRPr="002D4AB4" w:rsidRDefault="00930255" w:rsidP="004121F7">
            <w:pPr>
              <w:suppressAutoHyphens w:val="0"/>
              <w:spacing w:before="40" w:after="40" w:line="220" w:lineRule="exact"/>
              <w:ind w:right="113"/>
              <w:rPr>
                <w:b/>
                <w:sz w:val="18"/>
              </w:rPr>
            </w:pPr>
            <w:r w:rsidRPr="002D4AB4">
              <w:rPr>
                <w:b/>
                <w:sz w:val="18"/>
              </w:rPr>
              <w:t>Action 13</w:t>
            </w:r>
          </w:p>
          <w:p w14:paraId="0B4BF47F" w14:textId="77777777" w:rsidR="00930255" w:rsidRPr="002D4AB4" w:rsidRDefault="00930255" w:rsidP="004121F7">
            <w:pPr>
              <w:suppressAutoHyphens w:val="0"/>
              <w:spacing w:before="40" w:after="40" w:line="220" w:lineRule="exact"/>
              <w:ind w:right="113"/>
              <w:rPr>
                <w:sz w:val="18"/>
              </w:rPr>
            </w:pPr>
            <w:r w:rsidRPr="002D4AB4">
              <w:rPr>
                <w:sz w:val="18"/>
              </w:rPr>
              <w:t>Integrating with Rail Transport</w:t>
            </w:r>
          </w:p>
        </w:tc>
      </w:tr>
      <w:tr w:rsidR="00930255" w:rsidRPr="002D4AB4" w14:paraId="3ED2C59E" w14:textId="77777777" w:rsidTr="004121F7">
        <w:tc>
          <w:tcPr>
            <w:tcW w:w="3685" w:type="dxa"/>
            <w:shd w:val="clear" w:color="auto" w:fill="auto"/>
          </w:tcPr>
          <w:p w14:paraId="26FAB551" w14:textId="77777777" w:rsidR="00930255" w:rsidRPr="002D4AB4" w:rsidRDefault="00930255" w:rsidP="004121F7">
            <w:pPr>
              <w:suppressAutoHyphens w:val="0"/>
              <w:spacing w:before="40" w:after="40" w:line="220" w:lineRule="exact"/>
              <w:ind w:right="113"/>
              <w:rPr>
                <w:b/>
                <w:sz w:val="18"/>
              </w:rPr>
            </w:pPr>
            <w:r w:rsidRPr="002D4AB4">
              <w:rPr>
                <w:b/>
                <w:sz w:val="18"/>
              </w:rPr>
              <w:t>Action 4</w:t>
            </w:r>
          </w:p>
          <w:p w14:paraId="7B0AA1CA" w14:textId="77777777" w:rsidR="00930255" w:rsidRPr="002D4AB4" w:rsidRDefault="00930255" w:rsidP="004121F7">
            <w:pPr>
              <w:suppressAutoHyphens w:val="0"/>
              <w:spacing w:before="40" w:after="40" w:line="220" w:lineRule="exact"/>
              <w:ind w:right="113"/>
              <w:rPr>
                <w:sz w:val="18"/>
              </w:rPr>
            </w:pPr>
            <w:r w:rsidRPr="002D4AB4">
              <w:rPr>
                <w:sz w:val="18"/>
              </w:rPr>
              <w:t>Facilitating interoperability and ITS architecture</w:t>
            </w:r>
          </w:p>
        </w:tc>
        <w:tc>
          <w:tcPr>
            <w:tcW w:w="3685" w:type="dxa"/>
            <w:shd w:val="clear" w:color="auto" w:fill="auto"/>
          </w:tcPr>
          <w:p w14:paraId="61EDB984" w14:textId="77777777" w:rsidR="00930255" w:rsidRPr="002D4AB4" w:rsidRDefault="00930255" w:rsidP="004121F7">
            <w:pPr>
              <w:suppressAutoHyphens w:val="0"/>
              <w:spacing w:before="40" w:after="40" w:line="220" w:lineRule="exact"/>
              <w:ind w:right="113"/>
              <w:rPr>
                <w:b/>
                <w:sz w:val="18"/>
              </w:rPr>
            </w:pPr>
            <w:r w:rsidRPr="002D4AB4">
              <w:rPr>
                <w:b/>
                <w:sz w:val="18"/>
              </w:rPr>
              <w:t>Action 14</w:t>
            </w:r>
          </w:p>
          <w:p w14:paraId="77F2F5F6" w14:textId="77777777" w:rsidR="00930255" w:rsidRPr="002D4AB4" w:rsidRDefault="00930255" w:rsidP="004121F7">
            <w:pPr>
              <w:suppressAutoHyphens w:val="0"/>
              <w:spacing w:before="40" w:after="40" w:line="220" w:lineRule="exact"/>
              <w:ind w:right="113"/>
              <w:rPr>
                <w:sz w:val="18"/>
              </w:rPr>
            </w:pPr>
            <w:r w:rsidRPr="002D4AB4">
              <w:rPr>
                <w:sz w:val="18"/>
              </w:rPr>
              <w:t>Integrating with Inland Water Transport</w:t>
            </w:r>
          </w:p>
        </w:tc>
      </w:tr>
      <w:tr w:rsidR="00930255" w:rsidRPr="002D4AB4" w14:paraId="1B7FE111" w14:textId="77777777" w:rsidTr="004121F7">
        <w:tc>
          <w:tcPr>
            <w:tcW w:w="3685" w:type="dxa"/>
            <w:shd w:val="clear" w:color="auto" w:fill="auto"/>
          </w:tcPr>
          <w:p w14:paraId="36F423ED" w14:textId="77777777" w:rsidR="00930255" w:rsidRPr="002D4AB4" w:rsidRDefault="00930255" w:rsidP="004121F7">
            <w:pPr>
              <w:suppressAutoHyphens w:val="0"/>
              <w:spacing w:before="40" w:after="40" w:line="220" w:lineRule="exact"/>
              <w:ind w:right="113"/>
              <w:rPr>
                <w:b/>
                <w:sz w:val="18"/>
              </w:rPr>
            </w:pPr>
            <w:r w:rsidRPr="002D4AB4">
              <w:rPr>
                <w:b/>
                <w:sz w:val="18"/>
              </w:rPr>
              <w:t>Action 5</w:t>
            </w:r>
          </w:p>
          <w:p w14:paraId="4F1319A8" w14:textId="77777777" w:rsidR="00930255" w:rsidRPr="002D4AB4" w:rsidRDefault="00930255" w:rsidP="004121F7">
            <w:pPr>
              <w:suppressAutoHyphens w:val="0"/>
              <w:spacing w:before="40" w:after="40" w:line="220" w:lineRule="exact"/>
              <w:ind w:right="113"/>
              <w:rPr>
                <w:sz w:val="18"/>
              </w:rPr>
            </w:pPr>
            <w:r w:rsidRPr="002D4AB4">
              <w:rPr>
                <w:sz w:val="18"/>
              </w:rPr>
              <w:t>Ensuring data security</w:t>
            </w:r>
          </w:p>
        </w:tc>
        <w:tc>
          <w:tcPr>
            <w:tcW w:w="3685" w:type="dxa"/>
            <w:shd w:val="clear" w:color="auto" w:fill="auto"/>
          </w:tcPr>
          <w:p w14:paraId="2ACC24B7" w14:textId="77777777" w:rsidR="00930255" w:rsidRPr="002D4AB4" w:rsidRDefault="00930255" w:rsidP="004121F7">
            <w:pPr>
              <w:suppressAutoHyphens w:val="0"/>
              <w:spacing w:before="40" w:after="40" w:line="220" w:lineRule="exact"/>
              <w:ind w:right="113"/>
              <w:rPr>
                <w:b/>
                <w:sz w:val="18"/>
              </w:rPr>
            </w:pPr>
            <w:r w:rsidRPr="002D4AB4">
              <w:rPr>
                <w:b/>
                <w:sz w:val="18"/>
              </w:rPr>
              <w:t>Action 15</w:t>
            </w:r>
          </w:p>
          <w:p w14:paraId="74A93C6C" w14:textId="77777777" w:rsidR="00930255" w:rsidRPr="002D4AB4" w:rsidRDefault="00930255" w:rsidP="004121F7">
            <w:pPr>
              <w:suppressAutoHyphens w:val="0"/>
              <w:spacing w:before="40" w:after="40" w:line="220" w:lineRule="exact"/>
              <w:ind w:right="113"/>
              <w:rPr>
                <w:sz w:val="18"/>
              </w:rPr>
            </w:pPr>
            <w:r w:rsidRPr="002D4AB4">
              <w:rPr>
                <w:sz w:val="18"/>
              </w:rPr>
              <w:t>Enhancing the modal integrator’s role of ITS</w:t>
            </w:r>
          </w:p>
        </w:tc>
      </w:tr>
      <w:tr w:rsidR="00930255" w:rsidRPr="002D4AB4" w14:paraId="1FA2D3FF" w14:textId="77777777" w:rsidTr="004121F7">
        <w:tc>
          <w:tcPr>
            <w:tcW w:w="3685" w:type="dxa"/>
            <w:shd w:val="clear" w:color="auto" w:fill="auto"/>
          </w:tcPr>
          <w:p w14:paraId="13E9F6F6" w14:textId="77777777" w:rsidR="00930255" w:rsidRPr="002D4AB4" w:rsidRDefault="00930255" w:rsidP="004121F7">
            <w:pPr>
              <w:suppressAutoHyphens w:val="0"/>
              <w:spacing w:before="40" w:after="40" w:line="220" w:lineRule="exact"/>
              <w:ind w:right="113"/>
              <w:rPr>
                <w:b/>
                <w:sz w:val="18"/>
              </w:rPr>
            </w:pPr>
            <w:r w:rsidRPr="002D4AB4">
              <w:rPr>
                <w:b/>
                <w:sz w:val="18"/>
              </w:rPr>
              <w:t>Action 6</w:t>
            </w:r>
          </w:p>
          <w:p w14:paraId="11B3EE2C" w14:textId="69CDCD4F" w:rsidR="00930255" w:rsidRPr="002D4AB4" w:rsidRDefault="00930255" w:rsidP="00F07D7D">
            <w:pPr>
              <w:suppressAutoHyphens w:val="0"/>
              <w:spacing w:before="40" w:after="40" w:line="220" w:lineRule="exact"/>
              <w:ind w:right="113"/>
              <w:rPr>
                <w:sz w:val="18"/>
              </w:rPr>
            </w:pPr>
            <w:r w:rsidRPr="002D4AB4">
              <w:rPr>
                <w:sz w:val="18"/>
              </w:rPr>
              <w:t xml:space="preserve">Scaling up the work on ITS in all Working Parties of </w:t>
            </w:r>
            <w:r w:rsidR="0067361B" w:rsidRPr="002D4AB4">
              <w:rPr>
                <w:sz w:val="18"/>
              </w:rPr>
              <w:t>ITC</w:t>
            </w:r>
          </w:p>
        </w:tc>
        <w:tc>
          <w:tcPr>
            <w:tcW w:w="3685" w:type="dxa"/>
            <w:shd w:val="clear" w:color="auto" w:fill="auto"/>
          </w:tcPr>
          <w:p w14:paraId="3EC4C74E" w14:textId="77777777" w:rsidR="00930255" w:rsidRPr="002D4AB4" w:rsidRDefault="00930255" w:rsidP="004121F7">
            <w:pPr>
              <w:suppressAutoHyphens w:val="0"/>
              <w:spacing w:before="40" w:after="40" w:line="220" w:lineRule="exact"/>
              <w:ind w:right="113"/>
              <w:rPr>
                <w:b/>
                <w:sz w:val="18"/>
              </w:rPr>
            </w:pPr>
            <w:r w:rsidRPr="002D4AB4">
              <w:rPr>
                <w:b/>
                <w:sz w:val="18"/>
              </w:rPr>
              <w:t>Action 16</w:t>
            </w:r>
          </w:p>
          <w:p w14:paraId="1E1ED374" w14:textId="77777777" w:rsidR="00930255" w:rsidRPr="002D4AB4" w:rsidRDefault="00930255" w:rsidP="004121F7">
            <w:pPr>
              <w:suppressAutoHyphens w:val="0"/>
              <w:spacing w:before="40" w:after="40" w:line="220" w:lineRule="exact"/>
              <w:ind w:right="113"/>
              <w:rPr>
                <w:sz w:val="18"/>
              </w:rPr>
            </w:pPr>
            <w:r w:rsidRPr="002D4AB4">
              <w:rPr>
                <w:sz w:val="18"/>
              </w:rPr>
              <w:t>Developing cost-benefit assessment methodologies</w:t>
            </w:r>
          </w:p>
        </w:tc>
      </w:tr>
      <w:tr w:rsidR="00930255" w:rsidRPr="002D4AB4" w14:paraId="378E262A" w14:textId="77777777" w:rsidTr="004121F7">
        <w:tc>
          <w:tcPr>
            <w:tcW w:w="3685" w:type="dxa"/>
            <w:shd w:val="clear" w:color="auto" w:fill="auto"/>
          </w:tcPr>
          <w:p w14:paraId="44ABA2B8" w14:textId="77777777" w:rsidR="00930255" w:rsidRPr="002D4AB4" w:rsidRDefault="00930255" w:rsidP="004121F7">
            <w:pPr>
              <w:suppressAutoHyphens w:val="0"/>
              <w:spacing w:before="40" w:after="40" w:line="220" w:lineRule="exact"/>
              <w:ind w:right="113"/>
              <w:rPr>
                <w:b/>
                <w:sz w:val="18"/>
              </w:rPr>
            </w:pPr>
            <w:r w:rsidRPr="002D4AB4">
              <w:rPr>
                <w:b/>
                <w:sz w:val="18"/>
              </w:rPr>
              <w:t>Action 7</w:t>
            </w:r>
          </w:p>
          <w:p w14:paraId="078E58D2" w14:textId="77777777" w:rsidR="00930255" w:rsidRPr="002D4AB4" w:rsidRDefault="00930255" w:rsidP="004121F7">
            <w:pPr>
              <w:suppressAutoHyphens w:val="0"/>
              <w:spacing w:before="40" w:after="40" w:line="220" w:lineRule="exact"/>
              <w:ind w:right="113"/>
              <w:rPr>
                <w:sz w:val="18"/>
              </w:rPr>
            </w:pPr>
            <w:r w:rsidRPr="002D4AB4">
              <w:rPr>
                <w:sz w:val="18"/>
              </w:rPr>
              <w:t>Promoting vehicle to infrastructure communication</w:t>
            </w:r>
          </w:p>
        </w:tc>
        <w:tc>
          <w:tcPr>
            <w:tcW w:w="3685" w:type="dxa"/>
            <w:shd w:val="clear" w:color="auto" w:fill="auto"/>
          </w:tcPr>
          <w:p w14:paraId="7AF219F2" w14:textId="77777777" w:rsidR="00930255" w:rsidRPr="002D4AB4" w:rsidRDefault="00930255" w:rsidP="004121F7">
            <w:pPr>
              <w:suppressAutoHyphens w:val="0"/>
              <w:spacing w:before="40" w:after="40" w:line="220" w:lineRule="exact"/>
              <w:ind w:right="113"/>
              <w:rPr>
                <w:b/>
                <w:sz w:val="18"/>
              </w:rPr>
            </w:pPr>
            <w:r w:rsidRPr="002D4AB4">
              <w:rPr>
                <w:b/>
                <w:sz w:val="18"/>
              </w:rPr>
              <w:t>Action 17</w:t>
            </w:r>
          </w:p>
          <w:p w14:paraId="34DA58D1" w14:textId="77777777" w:rsidR="00930255" w:rsidRPr="002D4AB4" w:rsidRDefault="00930255" w:rsidP="004121F7">
            <w:pPr>
              <w:suppressAutoHyphens w:val="0"/>
              <w:spacing w:before="40" w:after="40" w:line="220" w:lineRule="exact"/>
              <w:ind w:right="113"/>
              <w:rPr>
                <w:sz w:val="18"/>
              </w:rPr>
            </w:pPr>
            <w:r w:rsidRPr="002D4AB4">
              <w:rPr>
                <w:sz w:val="18"/>
              </w:rPr>
              <w:t>Contributing to climate change mitigation and adaption</w:t>
            </w:r>
          </w:p>
        </w:tc>
      </w:tr>
      <w:tr w:rsidR="00930255" w:rsidRPr="002D4AB4" w14:paraId="4E375E77" w14:textId="77777777" w:rsidTr="004121F7">
        <w:tc>
          <w:tcPr>
            <w:tcW w:w="3685" w:type="dxa"/>
            <w:shd w:val="clear" w:color="auto" w:fill="auto"/>
          </w:tcPr>
          <w:p w14:paraId="635AE3BC" w14:textId="77777777" w:rsidR="00930255" w:rsidRPr="002D4AB4" w:rsidRDefault="00930255" w:rsidP="004121F7">
            <w:pPr>
              <w:suppressAutoHyphens w:val="0"/>
              <w:spacing w:before="40" w:after="40" w:line="220" w:lineRule="exact"/>
              <w:ind w:right="113"/>
              <w:rPr>
                <w:b/>
                <w:sz w:val="18"/>
              </w:rPr>
            </w:pPr>
            <w:r w:rsidRPr="002D4AB4">
              <w:rPr>
                <w:b/>
                <w:sz w:val="18"/>
              </w:rPr>
              <w:t>Action 8</w:t>
            </w:r>
          </w:p>
          <w:p w14:paraId="30DF9244" w14:textId="77777777" w:rsidR="00930255" w:rsidRPr="002D4AB4" w:rsidRDefault="00930255" w:rsidP="004121F7">
            <w:pPr>
              <w:suppressAutoHyphens w:val="0"/>
              <w:spacing w:before="40" w:after="40" w:line="220" w:lineRule="exact"/>
              <w:ind w:right="113"/>
              <w:rPr>
                <w:sz w:val="18"/>
              </w:rPr>
            </w:pPr>
            <w:r w:rsidRPr="002D4AB4">
              <w:rPr>
                <w:sz w:val="18"/>
              </w:rPr>
              <w:t>Promoting vehicle-to-vehicle communication</w:t>
            </w:r>
          </w:p>
        </w:tc>
        <w:tc>
          <w:tcPr>
            <w:tcW w:w="3685" w:type="dxa"/>
            <w:shd w:val="clear" w:color="auto" w:fill="auto"/>
          </w:tcPr>
          <w:p w14:paraId="0BFB14EC" w14:textId="77777777" w:rsidR="00930255" w:rsidRPr="002D4AB4" w:rsidRDefault="00930255" w:rsidP="004121F7">
            <w:pPr>
              <w:suppressAutoHyphens w:val="0"/>
              <w:spacing w:before="40" w:after="40" w:line="220" w:lineRule="exact"/>
              <w:ind w:right="113"/>
              <w:rPr>
                <w:b/>
                <w:sz w:val="18"/>
              </w:rPr>
            </w:pPr>
            <w:r w:rsidRPr="002D4AB4">
              <w:rPr>
                <w:b/>
                <w:sz w:val="18"/>
              </w:rPr>
              <w:t>Action 18</w:t>
            </w:r>
          </w:p>
          <w:p w14:paraId="3A5E4986" w14:textId="77777777" w:rsidR="00930255" w:rsidRPr="002D4AB4" w:rsidRDefault="00930255" w:rsidP="004121F7">
            <w:pPr>
              <w:suppressAutoHyphens w:val="0"/>
              <w:spacing w:before="40" w:after="40" w:line="220" w:lineRule="exact"/>
              <w:ind w:right="113"/>
              <w:rPr>
                <w:sz w:val="18"/>
              </w:rPr>
            </w:pPr>
            <w:r w:rsidRPr="002D4AB4">
              <w:rPr>
                <w:sz w:val="18"/>
              </w:rPr>
              <w:t>Launching analytical work</w:t>
            </w:r>
          </w:p>
        </w:tc>
      </w:tr>
      <w:tr w:rsidR="00930255" w:rsidRPr="002D4AB4" w14:paraId="50B1024B" w14:textId="77777777" w:rsidTr="004121F7">
        <w:tc>
          <w:tcPr>
            <w:tcW w:w="3685" w:type="dxa"/>
            <w:shd w:val="clear" w:color="auto" w:fill="auto"/>
          </w:tcPr>
          <w:p w14:paraId="3D2FCB54" w14:textId="77777777" w:rsidR="00930255" w:rsidRPr="002D4AB4" w:rsidRDefault="00930255" w:rsidP="004121F7">
            <w:pPr>
              <w:suppressAutoHyphens w:val="0"/>
              <w:spacing w:before="40" w:after="40" w:line="220" w:lineRule="exact"/>
              <w:ind w:right="113"/>
              <w:rPr>
                <w:b/>
                <w:sz w:val="18"/>
              </w:rPr>
            </w:pPr>
            <w:r w:rsidRPr="002D4AB4">
              <w:rPr>
                <w:b/>
                <w:sz w:val="18"/>
              </w:rPr>
              <w:t>Action 9</w:t>
            </w:r>
          </w:p>
          <w:p w14:paraId="6D983605" w14:textId="77777777" w:rsidR="00930255" w:rsidRPr="002D4AB4" w:rsidRDefault="00930255" w:rsidP="004121F7">
            <w:pPr>
              <w:suppressAutoHyphens w:val="0"/>
              <w:spacing w:before="40" w:after="40" w:line="220" w:lineRule="exact"/>
              <w:ind w:right="113"/>
              <w:rPr>
                <w:sz w:val="18"/>
              </w:rPr>
            </w:pPr>
            <w:r w:rsidRPr="002D4AB4">
              <w:rPr>
                <w:sz w:val="18"/>
              </w:rPr>
              <w:t>Fighting the road safety crisis</w:t>
            </w:r>
          </w:p>
        </w:tc>
        <w:tc>
          <w:tcPr>
            <w:tcW w:w="3685" w:type="dxa"/>
            <w:shd w:val="clear" w:color="auto" w:fill="auto"/>
          </w:tcPr>
          <w:p w14:paraId="035D5C39" w14:textId="77777777" w:rsidR="00930255" w:rsidRPr="002D4AB4" w:rsidRDefault="00930255" w:rsidP="004121F7">
            <w:pPr>
              <w:suppressAutoHyphens w:val="0"/>
              <w:spacing w:before="40" w:after="40" w:line="220" w:lineRule="exact"/>
              <w:ind w:right="113"/>
              <w:rPr>
                <w:b/>
                <w:sz w:val="18"/>
              </w:rPr>
            </w:pPr>
            <w:r w:rsidRPr="002D4AB4">
              <w:rPr>
                <w:b/>
                <w:sz w:val="18"/>
              </w:rPr>
              <w:t>Action 19</w:t>
            </w:r>
          </w:p>
          <w:p w14:paraId="2FA7BAAB" w14:textId="174A3262" w:rsidR="00930255" w:rsidRPr="002D4AB4" w:rsidRDefault="00930255" w:rsidP="00F07D7D">
            <w:pPr>
              <w:suppressAutoHyphens w:val="0"/>
              <w:spacing w:before="40" w:after="40" w:line="220" w:lineRule="exact"/>
              <w:ind w:right="113"/>
              <w:rPr>
                <w:sz w:val="18"/>
              </w:rPr>
            </w:pPr>
            <w:r w:rsidRPr="002D4AB4">
              <w:rPr>
                <w:sz w:val="18"/>
              </w:rPr>
              <w:t xml:space="preserve">Contributing to capacity-building, education and </w:t>
            </w:r>
            <w:r w:rsidR="009A374A" w:rsidRPr="002D4AB4">
              <w:rPr>
                <w:sz w:val="18"/>
              </w:rPr>
              <w:t>awareness-</w:t>
            </w:r>
            <w:r w:rsidRPr="002D4AB4">
              <w:rPr>
                <w:sz w:val="18"/>
              </w:rPr>
              <w:t>raising, with special attention to emerging economies</w:t>
            </w:r>
          </w:p>
        </w:tc>
      </w:tr>
      <w:tr w:rsidR="00930255" w:rsidRPr="002D4AB4" w14:paraId="31B8F8F8" w14:textId="77777777" w:rsidTr="004121F7">
        <w:tc>
          <w:tcPr>
            <w:tcW w:w="3685" w:type="dxa"/>
            <w:shd w:val="clear" w:color="auto" w:fill="auto"/>
          </w:tcPr>
          <w:p w14:paraId="31B1DEB9" w14:textId="77777777" w:rsidR="00930255" w:rsidRPr="002D4AB4" w:rsidRDefault="00930255" w:rsidP="004121F7">
            <w:pPr>
              <w:suppressAutoHyphens w:val="0"/>
              <w:spacing w:before="40" w:after="40" w:line="220" w:lineRule="exact"/>
              <w:ind w:right="113"/>
              <w:rPr>
                <w:b/>
                <w:sz w:val="18"/>
              </w:rPr>
            </w:pPr>
            <w:r w:rsidRPr="002D4AB4">
              <w:rPr>
                <w:b/>
                <w:sz w:val="18"/>
              </w:rPr>
              <w:t>Action 10</w:t>
            </w:r>
          </w:p>
          <w:p w14:paraId="0FBA3321" w14:textId="77777777" w:rsidR="00930255" w:rsidRPr="002D4AB4" w:rsidRDefault="00930255" w:rsidP="004121F7">
            <w:pPr>
              <w:suppressAutoHyphens w:val="0"/>
              <w:spacing w:before="40" w:after="40" w:line="220" w:lineRule="exact"/>
              <w:ind w:right="113"/>
              <w:rPr>
                <w:sz w:val="18"/>
              </w:rPr>
            </w:pPr>
            <w:r w:rsidRPr="002D4AB4">
              <w:rPr>
                <w:sz w:val="18"/>
              </w:rPr>
              <w:t>Addressing the liability concerns</w:t>
            </w:r>
          </w:p>
        </w:tc>
        <w:tc>
          <w:tcPr>
            <w:tcW w:w="3685" w:type="dxa"/>
            <w:shd w:val="clear" w:color="auto" w:fill="auto"/>
          </w:tcPr>
          <w:p w14:paraId="75483D3F" w14:textId="77777777" w:rsidR="00930255" w:rsidRPr="002D4AB4" w:rsidRDefault="00930255" w:rsidP="004121F7">
            <w:pPr>
              <w:suppressAutoHyphens w:val="0"/>
              <w:spacing w:before="40" w:after="40" w:line="220" w:lineRule="exact"/>
              <w:ind w:right="113"/>
              <w:rPr>
                <w:b/>
                <w:sz w:val="18"/>
              </w:rPr>
            </w:pPr>
            <w:r w:rsidRPr="002D4AB4">
              <w:rPr>
                <w:b/>
                <w:sz w:val="18"/>
              </w:rPr>
              <w:t>Action 20</w:t>
            </w:r>
          </w:p>
          <w:p w14:paraId="6F6285EE" w14:textId="6424DB52" w:rsidR="00930255" w:rsidRPr="002D4AB4" w:rsidRDefault="00930255" w:rsidP="00F07D7D">
            <w:pPr>
              <w:suppressAutoHyphens w:val="0"/>
              <w:spacing w:before="40" w:after="40" w:line="220" w:lineRule="exact"/>
              <w:ind w:right="113"/>
              <w:rPr>
                <w:sz w:val="18"/>
              </w:rPr>
            </w:pPr>
            <w:r w:rsidRPr="002D4AB4">
              <w:rPr>
                <w:sz w:val="18"/>
              </w:rPr>
              <w:t xml:space="preserve">Organizing the United Nations annual round table on </w:t>
            </w:r>
            <w:r w:rsidR="0067361B" w:rsidRPr="002D4AB4">
              <w:rPr>
                <w:sz w:val="18"/>
              </w:rPr>
              <w:t>ITS</w:t>
            </w:r>
          </w:p>
        </w:tc>
      </w:tr>
    </w:tbl>
    <w:bookmarkEnd w:id="2"/>
    <w:p w14:paraId="2033FF2A" w14:textId="77777777" w:rsidR="00930255" w:rsidRPr="002D4AB4" w:rsidRDefault="00930255" w:rsidP="00930255">
      <w:pPr>
        <w:spacing w:before="240"/>
        <w:ind w:left="1134" w:right="1134"/>
        <w:jc w:val="center"/>
        <w:rPr>
          <w:u w:val="single"/>
        </w:rPr>
      </w:pPr>
      <w:r w:rsidRPr="002D4AB4">
        <w:rPr>
          <w:u w:val="single"/>
        </w:rPr>
        <w:tab/>
      </w:r>
      <w:r w:rsidRPr="002D4AB4">
        <w:rPr>
          <w:u w:val="single"/>
        </w:rPr>
        <w:tab/>
      </w:r>
      <w:r w:rsidRPr="002D4AB4">
        <w:rPr>
          <w:u w:val="single"/>
        </w:rPr>
        <w:tab/>
      </w:r>
    </w:p>
    <w:sectPr w:rsidR="00930255" w:rsidRPr="002D4AB4" w:rsidSect="003A5F9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DDF1" w14:textId="77777777" w:rsidR="00031A3E" w:rsidRDefault="00031A3E"/>
  </w:endnote>
  <w:endnote w:type="continuationSeparator" w:id="0">
    <w:p w14:paraId="1AD1CCA7" w14:textId="77777777" w:rsidR="00031A3E" w:rsidRDefault="00031A3E"/>
  </w:endnote>
  <w:endnote w:type="continuationNotice" w:id="1">
    <w:p w14:paraId="3A4A5D80" w14:textId="77777777" w:rsidR="00031A3E" w:rsidRDefault="0003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6A43" w14:textId="7C660CF7"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47C15">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9185" w14:textId="63680E61"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47C15">
      <w:rPr>
        <w:b/>
        <w:noProof/>
        <w:sz w:val="18"/>
      </w:rPr>
      <w:t>5</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F810" w14:textId="77777777" w:rsidR="00031A3E" w:rsidRPr="000B175B" w:rsidRDefault="00031A3E" w:rsidP="000B175B">
      <w:pPr>
        <w:tabs>
          <w:tab w:val="right" w:pos="2155"/>
        </w:tabs>
        <w:spacing w:after="80"/>
        <w:ind w:left="680"/>
        <w:rPr>
          <w:u w:val="single"/>
        </w:rPr>
      </w:pPr>
      <w:r>
        <w:rPr>
          <w:u w:val="single"/>
        </w:rPr>
        <w:tab/>
      </w:r>
    </w:p>
  </w:footnote>
  <w:footnote w:type="continuationSeparator" w:id="0">
    <w:p w14:paraId="1056B2A0" w14:textId="77777777" w:rsidR="00031A3E" w:rsidRPr="00FC68B7" w:rsidRDefault="00031A3E" w:rsidP="00FC68B7">
      <w:pPr>
        <w:tabs>
          <w:tab w:val="left" w:pos="2155"/>
        </w:tabs>
        <w:spacing w:after="80"/>
        <w:ind w:left="680"/>
        <w:rPr>
          <w:u w:val="single"/>
        </w:rPr>
      </w:pPr>
      <w:r>
        <w:rPr>
          <w:u w:val="single"/>
        </w:rPr>
        <w:tab/>
      </w:r>
    </w:p>
  </w:footnote>
  <w:footnote w:type="continuationNotice" w:id="1">
    <w:p w14:paraId="0B89AD2A" w14:textId="77777777" w:rsidR="00031A3E" w:rsidRDefault="00031A3E"/>
  </w:footnote>
  <w:footnote w:id="2">
    <w:p w14:paraId="1E1DDDAE" w14:textId="3007A66A" w:rsidR="00547368" w:rsidRPr="00547368" w:rsidRDefault="00547368">
      <w:pPr>
        <w:pStyle w:val="FootnoteText"/>
        <w:rPr>
          <w:lang w:val="en-US"/>
        </w:rPr>
      </w:pPr>
      <w:r>
        <w:rPr>
          <w:rStyle w:val="FootnoteReference"/>
        </w:rPr>
        <w:tab/>
      </w:r>
      <w:r w:rsidRPr="00547368">
        <w:rPr>
          <w:rStyle w:val="FootnoteReference"/>
          <w:sz w:val="20"/>
          <w:vertAlign w:val="baseline"/>
        </w:rPr>
        <w:t>*</w:t>
      </w:r>
      <w:r>
        <w:rPr>
          <w:rStyle w:val="FootnoteReference"/>
          <w:sz w:val="20"/>
          <w:vertAlign w:val="baseline"/>
        </w:rPr>
        <w:tab/>
      </w:r>
      <w:r w:rsidRPr="00ED07C0">
        <w:rPr>
          <w:sz w:val="20"/>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C68E" w14:textId="0FF69014" w:rsidR="003A5F98" w:rsidRPr="003A5F98" w:rsidRDefault="006C1223">
    <w:pPr>
      <w:pStyle w:val="Header"/>
    </w:pPr>
    <w:r>
      <w:t>ECE/TRANS/20</w:t>
    </w:r>
    <w:r w:rsidR="00032DD0">
      <w:t>20</w:t>
    </w:r>
    <w:r w:rsidR="006F1285">
      <w:t>/</w:t>
    </w:r>
    <w:r w:rsidR="00D5382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B430" w14:textId="3D241E0D" w:rsidR="003A5F98" w:rsidRPr="003A5F98" w:rsidRDefault="006C1223" w:rsidP="003A5F98">
    <w:pPr>
      <w:pStyle w:val="Header"/>
      <w:jc w:val="right"/>
    </w:pPr>
    <w:r>
      <w:t>ECE/TRANS/20</w:t>
    </w:r>
    <w:r w:rsidR="00032DD0">
      <w:t>20</w:t>
    </w:r>
    <w:r w:rsidR="006F1285">
      <w:t>/</w:t>
    </w:r>
    <w:r w:rsidR="00D5382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894594"/>
    <w:multiLevelType w:val="multilevel"/>
    <w:tmpl w:val="03B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E4E3B"/>
    <w:multiLevelType w:val="multilevel"/>
    <w:tmpl w:val="D09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33570"/>
    <w:multiLevelType w:val="hybridMultilevel"/>
    <w:tmpl w:val="8BAEFC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037431"/>
    <w:multiLevelType w:val="multilevel"/>
    <w:tmpl w:val="7B0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9"/>
  </w:num>
  <w:num w:numId="18">
    <w:abstractNumId w:val="21"/>
  </w:num>
  <w:num w:numId="19">
    <w:abstractNumId w:val="20"/>
  </w:num>
  <w:num w:numId="20">
    <w:abstractNumId w:val="17"/>
  </w:num>
  <w:num w:numId="21">
    <w:abstractNumId w:val="16"/>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108D2"/>
    <w:rsid w:val="00011E22"/>
    <w:rsid w:val="000139CF"/>
    <w:rsid w:val="00017041"/>
    <w:rsid w:val="00027624"/>
    <w:rsid w:val="00031A3E"/>
    <w:rsid w:val="00032C6E"/>
    <w:rsid w:val="00032DD0"/>
    <w:rsid w:val="00037EE4"/>
    <w:rsid w:val="000460C3"/>
    <w:rsid w:val="00047BC0"/>
    <w:rsid w:val="00050F6B"/>
    <w:rsid w:val="00053264"/>
    <w:rsid w:val="000678CD"/>
    <w:rsid w:val="00072C8C"/>
    <w:rsid w:val="00074DC9"/>
    <w:rsid w:val="00081CE0"/>
    <w:rsid w:val="00084D30"/>
    <w:rsid w:val="00090320"/>
    <w:rsid w:val="000931C0"/>
    <w:rsid w:val="000A2E09"/>
    <w:rsid w:val="000B175B"/>
    <w:rsid w:val="000B3800"/>
    <w:rsid w:val="000B3A0F"/>
    <w:rsid w:val="000C6175"/>
    <w:rsid w:val="000E0415"/>
    <w:rsid w:val="000E2933"/>
    <w:rsid w:val="000E7A56"/>
    <w:rsid w:val="000F1884"/>
    <w:rsid w:val="000F7715"/>
    <w:rsid w:val="001133A2"/>
    <w:rsid w:val="00114916"/>
    <w:rsid w:val="00115587"/>
    <w:rsid w:val="001342FA"/>
    <w:rsid w:val="00135AC7"/>
    <w:rsid w:val="001422A1"/>
    <w:rsid w:val="00143D4B"/>
    <w:rsid w:val="00156B99"/>
    <w:rsid w:val="00166124"/>
    <w:rsid w:val="00167DA9"/>
    <w:rsid w:val="00184DDA"/>
    <w:rsid w:val="00186DE0"/>
    <w:rsid w:val="001900CD"/>
    <w:rsid w:val="001965BC"/>
    <w:rsid w:val="001A0452"/>
    <w:rsid w:val="001B1C07"/>
    <w:rsid w:val="001B4B04"/>
    <w:rsid w:val="001B5875"/>
    <w:rsid w:val="001C1C6B"/>
    <w:rsid w:val="001C4B9C"/>
    <w:rsid w:val="001C6663"/>
    <w:rsid w:val="001C7895"/>
    <w:rsid w:val="001D0AF1"/>
    <w:rsid w:val="001D26DF"/>
    <w:rsid w:val="001D5A88"/>
    <w:rsid w:val="001E027E"/>
    <w:rsid w:val="001F1599"/>
    <w:rsid w:val="001F19C4"/>
    <w:rsid w:val="001F72F1"/>
    <w:rsid w:val="002021FE"/>
    <w:rsid w:val="002043F0"/>
    <w:rsid w:val="00207C4D"/>
    <w:rsid w:val="00211E0B"/>
    <w:rsid w:val="002156F5"/>
    <w:rsid w:val="00222AB0"/>
    <w:rsid w:val="00232575"/>
    <w:rsid w:val="002379F5"/>
    <w:rsid w:val="00247258"/>
    <w:rsid w:val="00255576"/>
    <w:rsid w:val="00257CAC"/>
    <w:rsid w:val="00267485"/>
    <w:rsid w:val="0027237A"/>
    <w:rsid w:val="00285DE7"/>
    <w:rsid w:val="002861D0"/>
    <w:rsid w:val="0029351E"/>
    <w:rsid w:val="002974E9"/>
    <w:rsid w:val="002A7F94"/>
    <w:rsid w:val="002B109A"/>
    <w:rsid w:val="002C6D45"/>
    <w:rsid w:val="002D2FA2"/>
    <w:rsid w:val="002D4AB4"/>
    <w:rsid w:val="002D6E53"/>
    <w:rsid w:val="002E7D68"/>
    <w:rsid w:val="002F046D"/>
    <w:rsid w:val="00301764"/>
    <w:rsid w:val="003229D8"/>
    <w:rsid w:val="00336C97"/>
    <w:rsid w:val="00337F88"/>
    <w:rsid w:val="00342432"/>
    <w:rsid w:val="0035223F"/>
    <w:rsid w:val="00352D4B"/>
    <w:rsid w:val="0035638C"/>
    <w:rsid w:val="003612AB"/>
    <w:rsid w:val="00362C95"/>
    <w:rsid w:val="00363FB7"/>
    <w:rsid w:val="003672C4"/>
    <w:rsid w:val="00377FFD"/>
    <w:rsid w:val="003A46BB"/>
    <w:rsid w:val="003A4EC7"/>
    <w:rsid w:val="003A5F98"/>
    <w:rsid w:val="003A7295"/>
    <w:rsid w:val="003B1F60"/>
    <w:rsid w:val="003B1FFD"/>
    <w:rsid w:val="003C253B"/>
    <w:rsid w:val="003C2764"/>
    <w:rsid w:val="003C2CC4"/>
    <w:rsid w:val="003C30B1"/>
    <w:rsid w:val="003C37FA"/>
    <w:rsid w:val="003D3F34"/>
    <w:rsid w:val="003D4B23"/>
    <w:rsid w:val="003E119D"/>
    <w:rsid w:val="003E278A"/>
    <w:rsid w:val="0040523C"/>
    <w:rsid w:val="00413520"/>
    <w:rsid w:val="00422FDD"/>
    <w:rsid w:val="00425D7C"/>
    <w:rsid w:val="004325CB"/>
    <w:rsid w:val="00440A07"/>
    <w:rsid w:val="00462880"/>
    <w:rsid w:val="00471669"/>
    <w:rsid w:val="00476F24"/>
    <w:rsid w:val="004839D5"/>
    <w:rsid w:val="004B2EEB"/>
    <w:rsid w:val="004C19DA"/>
    <w:rsid w:val="004C3D2B"/>
    <w:rsid w:val="004C55B0"/>
    <w:rsid w:val="004C7062"/>
    <w:rsid w:val="004D0A04"/>
    <w:rsid w:val="004F6BA0"/>
    <w:rsid w:val="00503BEA"/>
    <w:rsid w:val="00503C1D"/>
    <w:rsid w:val="00511975"/>
    <w:rsid w:val="005214F1"/>
    <w:rsid w:val="00533616"/>
    <w:rsid w:val="00535ABA"/>
    <w:rsid w:val="0053768B"/>
    <w:rsid w:val="005420F2"/>
    <w:rsid w:val="0054285C"/>
    <w:rsid w:val="00547368"/>
    <w:rsid w:val="0055544E"/>
    <w:rsid w:val="00584173"/>
    <w:rsid w:val="00586236"/>
    <w:rsid w:val="00595520"/>
    <w:rsid w:val="005A44B9"/>
    <w:rsid w:val="005B1BA0"/>
    <w:rsid w:val="005B3DB3"/>
    <w:rsid w:val="005C41EC"/>
    <w:rsid w:val="005D15CA"/>
    <w:rsid w:val="005D5883"/>
    <w:rsid w:val="005F3066"/>
    <w:rsid w:val="005F3E61"/>
    <w:rsid w:val="00604DDD"/>
    <w:rsid w:val="00605EB3"/>
    <w:rsid w:val="006115CC"/>
    <w:rsid w:val="00611FC4"/>
    <w:rsid w:val="006176FB"/>
    <w:rsid w:val="00620691"/>
    <w:rsid w:val="006226CD"/>
    <w:rsid w:val="00627058"/>
    <w:rsid w:val="00630FCB"/>
    <w:rsid w:val="00640B26"/>
    <w:rsid w:val="00642C3A"/>
    <w:rsid w:val="00662829"/>
    <w:rsid w:val="006672F2"/>
    <w:rsid w:val="0067361B"/>
    <w:rsid w:val="006770B2"/>
    <w:rsid w:val="006940E1"/>
    <w:rsid w:val="006A3C72"/>
    <w:rsid w:val="006A7392"/>
    <w:rsid w:val="006B03A1"/>
    <w:rsid w:val="006B67D9"/>
    <w:rsid w:val="006C1223"/>
    <w:rsid w:val="006C2BB5"/>
    <w:rsid w:val="006C5535"/>
    <w:rsid w:val="006D0589"/>
    <w:rsid w:val="006E564B"/>
    <w:rsid w:val="006E7154"/>
    <w:rsid w:val="006F1285"/>
    <w:rsid w:val="007003CD"/>
    <w:rsid w:val="00705990"/>
    <w:rsid w:val="0070701E"/>
    <w:rsid w:val="00712533"/>
    <w:rsid w:val="007129AD"/>
    <w:rsid w:val="0072632A"/>
    <w:rsid w:val="00735383"/>
    <w:rsid w:val="007358E8"/>
    <w:rsid w:val="00736ECE"/>
    <w:rsid w:val="007416B0"/>
    <w:rsid w:val="0074533B"/>
    <w:rsid w:val="00747C15"/>
    <w:rsid w:val="007533F5"/>
    <w:rsid w:val="007643BC"/>
    <w:rsid w:val="00765645"/>
    <w:rsid w:val="007717EF"/>
    <w:rsid w:val="00771E2B"/>
    <w:rsid w:val="007959FE"/>
    <w:rsid w:val="007A0CF1"/>
    <w:rsid w:val="007B6BA5"/>
    <w:rsid w:val="007C0283"/>
    <w:rsid w:val="007C3390"/>
    <w:rsid w:val="007C42D8"/>
    <w:rsid w:val="007C4F4B"/>
    <w:rsid w:val="007D0097"/>
    <w:rsid w:val="007D7362"/>
    <w:rsid w:val="007F1DC2"/>
    <w:rsid w:val="007F33C7"/>
    <w:rsid w:val="007F5CE2"/>
    <w:rsid w:val="007F6611"/>
    <w:rsid w:val="00810A25"/>
    <w:rsid w:val="00810BAC"/>
    <w:rsid w:val="008175E9"/>
    <w:rsid w:val="00821C64"/>
    <w:rsid w:val="008242D7"/>
    <w:rsid w:val="0082577B"/>
    <w:rsid w:val="00826491"/>
    <w:rsid w:val="00841BD8"/>
    <w:rsid w:val="008420D0"/>
    <w:rsid w:val="00850726"/>
    <w:rsid w:val="0085263D"/>
    <w:rsid w:val="0086463C"/>
    <w:rsid w:val="008648DC"/>
    <w:rsid w:val="00866893"/>
    <w:rsid w:val="00866F02"/>
    <w:rsid w:val="00867D18"/>
    <w:rsid w:val="00871F9A"/>
    <w:rsid w:val="00871FD5"/>
    <w:rsid w:val="008758B7"/>
    <w:rsid w:val="0088172E"/>
    <w:rsid w:val="00881EFA"/>
    <w:rsid w:val="008879CB"/>
    <w:rsid w:val="008979B1"/>
    <w:rsid w:val="008A071E"/>
    <w:rsid w:val="008A6B25"/>
    <w:rsid w:val="008A6C4F"/>
    <w:rsid w:val="008B389E"/>
    <w:rsid w:val="008B67C9"/>
    <w:rsid w:val="008C6B44"/>
    <w:rsid w:val="008C7802"/>
    <w:rsid w:val="008C7E8B"/>
    <w:rsid w:val="008D045E"/>
    <w:rsid w:val="008D3F25"/>
    <w:rsid w:val="008D4D82"/>
    <w:rsid w:val="008D5F6C"/>
    <w:rsid w:val="008D6822"/>
    <w:rsid w:val="008E0E46"/>
    <w:rsid w:val="008E7116"/>
    <w:rsid w:val="008F143B"/>
    <w:rsid w:val="008F3882"/>
    <w:rsid w:val="008F4B7C"/>
    <w:rsid w:val="008F66E8"/>
    <w:rsid w:val="008F7A60"/>
    <w:rsid w:val="00911951"/>
    <w:rsid w:val="0092460F"/>
    <w:rsid w:val="00926E47"/>
    <w:rsid w:val="00930255"/>
    <w:rsid w:val="00947162"/>
    <w:rsid w:val="0095092F"/>
    <w:rsid w:val="009610D0"/>
    <w:rsid w:val="0096375C"/>
    <w:rsid w:val="009662E6"/>
    <w:rsid w:val="0097095E"/>
    <w:rsid w:val="00972866"/>
    <w:rsid w:val="00977873"/>
    <w:rsid w:val="0098592B"/>
    <w:rsid w:val="00985FC4"/>
    <w:rsid w:val="00990766"/>
    <w:rsid w:val="00991261"/>
    <w:rsid w:val="0099361E"/>
    <w:rsid w:val="00994012"/>
    <w:rsid w:val="0099465D"/>
    <w:rsid w:val="009964C4"/>
    <w:rsid w:val="009A13E8"/>
    <w:rsid w:val="009A374A"/>
    <w:rsid w:val="009A7B81"/>
    <w:rsid w:val="009C139F"/>
    <w:rsid w:val="009C688C"/>
    <w:rsid w:val="009D01C0"/>
    <w:rsid w:val="009D3B44"/>
    <w:rsid w:val="009D6A08"/>
    <w:rsid w:val="009E0A16"/>
    <w:rsid w:val="009E6CB7"/>
    <w:rsid w:val="009E7970"/>
    <w:rsid w:val="009F1DDB"/>
    <w:rsid w:val="009F2EAC"/>
    <w:rsid w:val="009F57E3"/>
    <w:rsid w:val="009F69FB"/>
    <w:rsid w:val="00A10F4F"/>
    <w:rsid w:val="00A11067"/>
    <w:rsid w:val="00A1704A"/>
    <w:rsid w:val="00A20D92"/>
    <w:rsid w:val="00A2288C"/>
    <w:rsid w:val="00A32B3C"/>
    <w:rsid w:val="00A425EB"/>
    <w:rsid w:val="00A51E1C"/>
    <w:rsid w:val="00A64A7D"/>
    <w:rsid w:val="00A7166F"/>
    <w:rsid w:val="00A72F22"/>
    <w:rsid w:val="00A733BC"/>
    <w:rsid w:val="00A748A6"/>
    <w:rsid w:val="00A76A69"/>
    <w:rsid w:val="00A879A4"/>
    <w:rsid w:val="00A87CE0"/>
    <w:rsid w:val="00A91EE2"/>
    <w:rsid w:val="00A9389C"/>
    <w:rsid w:val="00AA0FF8"/>
    <w:rsid w:val="00AA549C"/>
    <w:rsid w:val="00AB391E"/>
    <w:rsid w:val="00AB5035"/>
    <w:rsid w:val="00AC0F2C"/>
    <w:rsid w:val="00AC2213"/>
    <w:rsid w:val="00AC4DD1"/>
    <w:rsid w:val="00AC502A"/>
    <w:rsid w:val="00AE34E1"/>
    <w:rsid w:val="00AF58C1"/>
    <w:rsid w:val="00AF7376"/>
    <w:rsid w:val="00B04A3F"/>
    <w:rsid w:val="00B06643"/>
    <w:rsid w:val="00B15055"/>
    <w:rsid w:val="00B25533"/>
    <w:rsid w:val="00B30179"/>
    <w:rsid w:val="00B36EF4"/>
    <w:rsid w:val="00B37B15"/>
    <w:rsid w:val="00B416FA"/>
    <w:rsid w:val="00B45C02"/>
    <w:rsid w:val="00B72A1E"/>
    <w:rsid w:val="00B81E12"/>
    <w:rsid w:val="00B8535E"/>
    <w:rsid w:val="00B9388A"/>
    <w:rsid w:val="00BA339B"/>
    <w:rsid w:val="00BB558B"/>
    <w:rsid w:val="00BC1E7E"/>
    <w:rsid w:val="00BC73D9"/>
    <w:rsid w:val="00BC74E9"/>
    <w:rsid w:val="00BC7F91"/>
    <w:rsid w:val="00BD5404"/>
    <w:rsid w:val="00BE36A9"/>
    <w:rsid w:val="00BE618E"/>
    <w:rsid w:val="00BE7BEC"/>
    <w:rsid w:val="00BF0A5A"/>
    <w:rsid w:val="00BF0E63"/>
    <w:rsid w:val="00BF12A3"/>
    <w:rsid w:val="00BF16D7"/>
    <w:rsid w:val="00BF1775"/>
    <w:rsid w:val="00BF2373"/>
    <w:rsid w:val="00C044E2"/>
    <w:rsid w:val="00C047E3"/>
    <w:rsid w:val="00C048CB"/>
    <w:rsid w:val="00C066F3"/>
    <w:rsid w:val="00C16948"/>
    <w:rsid w:val="00C210F1"/>
    <w:rsid w:val="00C43C7C"/>
    <w:rsid w:val="00C463DD"/>
    <w:rsid w:val="00C6189F"/>
    <w:rsid w:val="00C65E1E"/>
    <w:rsid w:val="00C745C3"/>
    <w:rsid w:val="00C93241"/>
    <w:rsid w:val="00C958E4"/>
    <w:rsid w:val="00CA24A4"/>
    <w:rsid w:val="00CA3063"/>
    <w:rsid w:val="00CB33F3"/>
    <w:rsid w:val="00CB348D"/>
    <w:rsid w:val="00CD33E8"/>
    <w:rsid w:val="00CD46F5"/>
    <w:rsid w:val="00CE4A8F"/>
    <w:rsid w:val="00CF071D"/>
    <w:rsid w:val="00CF2084"/>
    <w:rsid w:val="00D03698"/>
    <w:rsid w:val="00D03DFF"/>
    <w:rsid w:val="00D1406C"/>
    <w:rsid w:val="00D15B04"/>
    <w:rsid w:val="00D2031B"/>
    <w:rsid w:val="00D20DAE"/>
    <w:rsid w:val="00D2535D"/>
    <w:rsid w:val="00D25FE2"/>
    <w:rsid w:val="00D37DA9"/>
    <w:rsid w:val="00D406A7"/>
    <w:rsid w:val="00D43252"/>
    <w:rsid w:val="00D44D86"/>
    <w:rsid w:val="00D46CBE"/>
    <w:rsid w:val="00D50B7D"/>
    <w:rsid w:val="00D52012"/>
    <w:rsid w:val="00D5382C"/>
    <w:rsid w:val="00D704E5"/>
    <w:rsid w:val="00D72727"/>
    <w:rsid w:val="00D86078"/>
    <w:rsid w:val="00D978C6"/>
    <w:rsid w:val="00DA0956"/>
    <w:rsid w:val="00DA357F"/>
    <w:rsid w:val="00DA3E12"/>
    <w:rsid w:val="00DA4C7A"/>
    <w:rsid w:val="00DA6D54"/>
    <w:rsid w:val="00DA6F96"/>
    <w:rsid w:val="00DC18AD"/>
    <w:rsid w:val="00DF7CAE"/>
    <w:rsid w:val="00E01B81"/>
    <w:rsid w:val="00E13A9C"/>
    <w:rsid w:val="00E13B89"/>
    <w:rsid w:val="00E22972"/>
    <w:rsid w:val="00E26F8C"/>
    <w:rsid w:val="00E4010E"/>
    <w:rsid w:val="00E40E5A"/>
    <w:rsid w:val="00E423C0"/>
    <w:rsid w:val="00E437D6"/>
    <w:rsid w:val="00E6414C"/>
    <w:rsid w:val="00E7260F"/>
    <w:rsid w:val="00E77782"/>
    <w:rsid w:val="00E829FD"/>
    <w:rsid w:val="00E82F13"/>
    <w:rsid w:val="00E8702D"/>
    <w:rsid w:val="00E916A9"/>
    <w:rsid w:val="00E916DE"/>
    <w:rsid w:val="00E9179E"/>
    <w:rsid w:val="00E925AD"/>
    <w:rsid w:val="00E96630"/>
    <w:rsid w:val="00EA4545"/>
    <w:rsid w:val="00EB45A2"/>
    <w:rsid w:val="00EB596A"/>
    <w:rsid w:val="00ED07C0"/>
    <w:rsid w:val="00ED18DC"/>
    <w:rsid w:val="00ED6201"/>
    <w:rsid w:val="00ED7A2A"/>
    <w:rsid w:val="00EF1D7F"/>
    <w:rsid w:val="00EF37EC"/>
    <w:rsid w:val="00F0137E"/>
    <w:rsid w:val="00F07D7D"/>
    <w:rsid w:val="00F2056F"/>
    <w:rsid w:val="00F21786"/>
    <w:rsid w:val="00F347AD"/>
    <w:rsid w:val="00F3742B"/>
    <w:rsid w:val="00F41FDB"/>
    <w:rsid w:val="00F507EC"/>
    <w:rsid w:val="00F56D63"/>
    <w:rsid w:val="00F609A9"/>
    <w:rsid w:val="00F61F32"/>
    <w:rsid w:val="00F6597D"/>
    <w:rsid w:val="00F80C99"/>
    <w:rsid w:val="00F83097"/>
    <w:rsid w:val="00F867EC"/>
    <w:rsid w:val="00F86DAF"/>
    <w:rsid w:val="00F91B2B"/>
    <w:rsid w:val="00FC03CD"/>
    <w:rsid w:val="00FC0646"/>
    <w:rsid w:val="00FC68B7"/>
    <w:rsid w:val="00FC7DDA"/>
    <w:rsid w:val="00FD59B7"/>
    <w:rsid w:val="00FE6985"/>
    <w:rsid w:val="00FF68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8F0A33"/>
  <w15:docId w15:val="{FFBE2FD2-DD78-459A-A2F1-5512064D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86DAF"/>
    <w:rPr>
      <w:lang w:eastAsia="en-US"/>
    </w:rPr>
  </w:style>
  <w:style w:type="character" w:styleId="CommentReference">
    <w:name w:val="annotation reference"/>
    <w:basedOn w:val="DefaultParagraphFont"/>
    <w:semiHidden/>
    <w:unhideWhenUsed/>
    <w:rsid w:val="00037EE4"/>
    <w:rPr>
      <w:sz w:val="16"/>
      <w:szCs w:val="16"/>
    </w:rPr>
  </w:style>
  <w:style w:type="paragraph" w:styleId="CommentText">
    <w:name w:val="annotation text"/>
    <w:basedOn w:val="Normal"/>
    <w:link w:val="CommentTextChar"/>
    <w:semiHidden/>
    <w:unhideWhenUsed/>
    <w:rsid w:val="00037EE4"/>
    <w:pPr>
      <w:spacing w:line="240" w:lineRule="auto"/>
    </w:pPr>
  </w:style>
  <w:style w:type="character" w:customStyle="1" w:styleId="CommentTextChar">
    <w:name w:val="Comment Text Char"/>
    <w:basedOn w:val="DefaultParagraphFont"/>
    <w:link w:val="CommentText"/>
    <w:semiHidden/>
    <w:rsid w:val="00037EE4"/>
    <w:rPr>
      <w:lang w:eastAsia="en-US"/>
    </w:rPr>
  </w:style>
  <w:style w:type="paragraph" w:styleId="CommentSubject">
    <w:name w:val="annotation subject"/>
    <w:basedOn w:val="CommentText"/>
    <w:next w:val="CommentText"/>
    <w:link w:val="CommentSubjectChar"/>
    <w:semiHidden/>
    <w:unhideWhenUsed/>
    <w:rsid w:val="00037EE4"/>
    <w:rPr>
      <w:b/>
      <w:bCs/>
    </w:rPr>
  </w:style>
  <w:style w:type="character" w:customStyle="1" w:styleId="CommentSubjectChar">
    <w:name w:val="Comment Subject Char"/>
    <w:basedOn w:val="CommentTextChar"/>
    <w:link w:val="CommentSubject"/>
    <w:semiHidden/>
    <w:rsid w:val="00037EE4"/>
    <w:rPr>
      <w:b/>
      <w:bCs/>
      <w:lang w:eastAsia="en-US"/>
    </w:rPr>
  </w:style>
  <w:style w:type="character" w:customStyle="1" w:styleId="preferred">
    <w:name w:val="preferred"/>
    <w:basedOn w:val="DefaultParagraphFont"/>
    <w:rsid w:val="008C6B44"/>
  </w:style>
  <w:style w:type="character" w:styleId="Strong">
    <w:name w:val="Strong"/>
    <w:basedOn w:val="DefaultParagraphFont"/>
    <w:uiPriority w:val="22"/>
    <w:qFormat/>
    <w:rsid w:val="00AB391E"/>
    <w:rPr>
      <w:b/>
      <w:bCs/>
    </w:rPr>
  </w:style>
  <w:style w:type="paragraph" w:styleId="NormalWeb">
    <w:name w:val="Normal (Web)"/>
    <w:basedOn w:val="Normal"/>
    <w:uiPriority w:val="99"/>
    <w:semiHidden/>
    <w:unhideWhenUsed/>
    <w:rsid w:val="00AB391E"/>
    <w:pPr>
      <w:suppressAutoHyphens w:val="0"/>
      <w:spacing w:before="100" w:beforeAutospacing="1" w:after="100" w:afterAutospacing="1" w:line="240" w:lineRule="auto"/>
    </w:pPr>
    <w:rPr>
      <w:sz w:val="24"/>
      <w:szCs w:val="24"/>
      <w:lang w:eastAsia="zh-CN"/>
    </w:rPr>
  </w:style>
  <w:style w:type="character" w:customStyle="1" w:styleId="style19">
    <w:name w:val="style19"/>
    <w:basedOn w:val="DefaultParagraphFont"/>
    <w:rsid w:val="0085263D"/>
  </w:style>
  <w:style w:type="character" w:customStyle="1" w:styleId="style2">
    <w:name w:val="style2"/>
    <w:basedOn w:val="DefaultParagraphFont"/>
    <w:rsid w:val="0085263D"/>
  </w:style>
  <w:style w:type="character" w:styleId="UnresolvedMention">
    <w:name w:val="Unresolved Mention"/>
    <w:basedOn w:val="DefaultParagraphFont"/>
    <w:uiPriority w:val="99"/>
    <w:semiHidden/>
    <w:unhideWhenUsed/>
    <w:rsid w:val="007129AD"/>
    <w:rPr>
      <w:color w:val="808080"/>
      <w:shd w:val="clear" w:color="auto" w:fill="E6E6E6"/>
    </w:rPr>
  </w:style>
  <w:style w:type="paragraph" w:customStyle="1" w:styleId="Default">
    <w:name w:val="Default"/>
    <w:rsid w:val="009C688C"/>
    <w:pPr>
      <w:autoSpaceDE w:val="0"/>
      <w:autoSpaceDN w:val="0"/>
      <w:adjustRightInd w:val="0"/>
    </w:pPr>
    <w:rPr>
      <w:color w:val="000000"/>
      <w:sz w:val="24"/>
      <w:szCs w:val="24"/>
      <w:lang w:val="en-US"/>
    </w:rPr>
  </w:style>
  <w:style w:type="paragraph" w:styleId="PlainText">
    <w:name w:val="Plain Text"/>
    <w:basedOn w:val="Normal"/>
    <w:link w:val="PlainTextChar"/>
    <w:uiPriority w:val="99"/>
    <w:semiHidden/>
    <w:unhideWhenUsed/>
    <w:rsid w:val="008D5F6C"/>
    <w:pPr>
      <w:suppressAutoHyphens w:val="0"/>
      <w:spacing w:line="240" w:lineRule="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semiHidden/>
    <w:rsid w:val="008D5F6C"/>
    <w:rPr>
      <w:rFonts w:ascii="Calibri" w:eastAsiaTheme="minorEastAsia" w:hAnsi="Calibri" w:cstheme="minorBidi"/>
      <w:sz w:val="22"/>
      <w:szCs w:val="21"/>
      <w:lang w:val="en-US" w:eastAsia="zh-CN"/>
    </w:rPr>
  </w:style>
  <w:style w:type="character" w:styleId="Emphasis">
    <w:name w:val="Emphasis"/>
    <w:basedOn w:val="DefaultParagraphFont"/>
    <w:uiPriority w:val="20"/>
    <w:qFormat/>
    <w:rsid w:val="002D4AB4"/>
    <w:rPr>
      <w:i/>
      <w:iCs/>
    </w:rPr>
  </w:style>
  <w:style w:type="paragraph" w:styleId="Revision">
    <w:name w:val="Revision"/>
    <w:hidden/>
    <w:uiPriority w:val="99"/>
    <w:semiHidden/>
    <w:rsid w:val="002D4A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9936">
      <w:bodyDiv w:val="1"/>
      <w:marLeft w:val="0"/>
      <w:marRight w:val="0"/>
      <w:marTop w:val="0"/>
      <w:marBottom w:val="0"/>
      <w:divBdr>
        <w:top w:val="none" w:sz="0" w:space="0" w:color="auto"/>
        <w:left w:val="none" w:sz="0" w:space="0" w:color="auto"/>
        <w:bottom w:val="none" w:sz="0" w:space="0" w:color="auto"/>
        <w:right w:val="none" w:sz="0" w:space="0" w:color="auto"/>
      </w:divBdr>
      <w:divsChild>
        <w:div w:id="2054888226">
          <w:marLeft w:val="0"/>
          <w:marRight w:val="0"/>
          <w:marTop w:val="0"/>
          <w:marBottom w:val="0"/>
          <w:divBdr>
            <w:top w:val="none" w:sz="0" w:space="0" w:color="auto"/>
            <w:left w:val="none" w:sz="0" w:space="0" w:color="auto"/>
            <w:bottom w:val="none" w:sz="0" w:space="0" w:color="auto"/>
            <w:right w:val="none" w:sz="0" w:space="0" w:color="auto"/>
          </w:divBdr>
        </w:div>
        <w:div w:id="118843493">
          <w:marLeft w:val="0"/>
          <w:marRight w:val="0"/>
          <w:marTop w:val="0"/>
          <w:marBottom w:val="0"/>
          <w:divBdr>
            <w:top w:val="none" w:sz="0" w:space="0" w:color="auto"/>
            <w:left w:val="none" w:sz="0" w:space="0" w:color="auto"/>
            <w:bottom w:val="none" w:sz="0" w:space="0" w:color="auto"/>
            <w:right w:val="none" w:sz="0" w:space="0" w:color="auto"/>
          </w:divBdr>
        </w:div>
        <w:div w:id="307785001">
          <w:marLeft w:val="0"/>
          <w:marRight w:val="0"/>
          <w:marTop w:val="0"/>
          <w:marBottom w:val="0"/>
          <w:divBdr>
            <w:top w:val="none" w:sz="0" w:space="0" w:color="auto"/>
            <w:left w:val="none" w:sz="0" w:space="0" w:color="auto"/>
            <w:bottom w:val="none" w:sz="0" w:space="0" w:color="auto"/>
            <w:right w:val="none" w:sz="0" w:space="0" w:color="auto"/>
          </w:divBdr>
        </w:div>
        <w:div w:id="1470245083">
          <w:marLeft w:val="0"/>
          <w:marRight w:val="0"/>
          <w:marTop w:val="0"/>
          <w:marBottom w:val="0"/>
          <w:divBdr>
            <w:top w:val="none" w:sz="0" w:space="0" w:color="auto"/>
            <w:left w:val="none" w:sz="0" w:space="0" w:color="auto"/>
            <w:bottom w:val="none" w:sz="0" w:space="0" w:color="auto"/>
            <w:right w:val="none" w:sz="0" w:space="0" w:color="auto"/>
          </w:divBdr>
        </w:div>
        <w:div w:id="1840542079">
          <w:marLeft w:val="0"/>
          <w:marRight w:val="0"/>
          <w:marTop w:val="0"/>
          <w:marBottom w:val="0"/>
          <w:divBdr>
            <w:top w:val="none" w:sz="0" w:space="0" w:color="auto"/>
            <w:left w:val="none" w:sz="0" w:space="0" w:color="auto"/>
            <w:bottom w:val="none" w:sz="0" w:space="0" w:color="auto"/>
            <w:right w:val="none" w:sz="0" w:space="0" w:color="auto"/>
          </w:divBdr>
        </w:div>
        <w:div w:id="1120996543">
          <w:marLeft w:val="0"/>
          <w:marRight w:val="0"/>
          <w:marTop w:val="0"/>
          <w:marBottom w:val="0"/>
          <w:divBdr>
            <w:top w:val="none" w:sz="0" w:space="0" w:color="auto"/>
            <w:left w:val="none" w:sz="0" w:space="0" w:color="auto"/>
            <w:bottom w:val="none" w:sz="0" w:space="0" w:color="auto"/>
            <w:right w:val="none" w:sz="0" w:space="0" w:color="auto"/>
          </w:divBdr>
        </w:div>
        <w:div w:id="146240169">
          <w:marLeft w:val="0"/>
          <w:marRight w:val="0"/>
          <w:marTop w:val="0"/>
          <w:marBottom w:val="0"/>
          <w:divBdr>
            <w:top w:val="none" w:sz="0" w:space="0" w:color="auto"/>
            <w:left w:val="none" w:sz="0" w:space="0" w:color="auto"/>
            <w:bottom w:val="none" w:sz="0" w:space="0" w:color="auto"/>
            <w:right w:val="none" w:sz="0" w:space="0" w:color="auto"/>
          </w:divBdr>
        </w:div>
        <w:div w:id="1495802055">
          <w:marLeft w:val="0"/>
          <w:marRight w:val="0"/>
          <w:marTop w:val="0"/>
          <w:marBottom w:val="0"/>
          <w:divBdr>
            <w:top w:val="none" w:sz="0" w:space="0" w:color="auto"/>
            <w:left w:val="none" w:sz="0" w:space="0" w:color="auto"/>
            <w:bottom w:val="none" w:sz="0" w:space="0" w:color="auto"/>
            <w:right w:val="none" w:sz="0" w:space="0" w:color="auto"/>
          </w:divBdr>
        </w:div>
        <w:div w:id="287200875">
          <w:marLeft w:val="0"/>
          <w:marRight w:val="0"/>
          <w:marTop w:val="0"/>
          <w:marBottom w:val="0"/>
          <w:divBdr>
            <w:top w:val="none" w:sz="0" w:space="0" w:color="auto"/>
            <w:left w:val="none" w:sz="0" w:space="0" w:color="auto"/>
            <w:bottom w:val="none" w:sz="0" w:space="0" w:color="auto"/>
            <w:right w:val="none" w:sz="0" w:space="0" w:color="auto"/>
          </w:divBdr>
        </w:div>
        <w:div w:id="1791121101">
          <w:marLeft w:val="0"/>
          <w:marRight w:val="0"/>
          <w:marTop w:val="0"/>
          <w:marBottom w:val="0"/>
          <w:divBdr>
            <w:top w:val="none" w:sz="0" w:space="0" w:color="auto"/>
            <w:left w:val="none" w:sz="0" w:space="0" w:color="auto"/>
            <w:bottom w:val="none" w:sz="0" w:space="0" w:color="auto"/>
            <w:right w:val="none" w:sz="0" w:space="0" w:color="auto"/>
          </w:divBdr>
        </w:div>
      </w:divsChild>
    </w:div>
    <w:div w:id="343559909">
      <w:bodyDiv w:val="1"/>
      <w:marLeft w:val="0"/>
      <w:marRight w:val="0"/>
      <w:marTop w:val="0"/>
      <w:marBottom w:val="0"/>
      <w:divBdr>
        <w:top w:val="none" w:sz="0" w:space="0" w:color="auto"/>
        <w:left w:val="none" w:sz="0" w:space="0" w:color="auto"/>
        <w:bottom w:val="none" w:sz="0" w:space="0" w:color="auto"/>
        <w:right w:val="none" w:sz="0" w:space="0" w:color="auto"/>
      </w:divBdr>
    </w:div>
    <w:div w:id="399182205">
      <w:bodyDiv w:val="1"/>
      <w:marLeft w:val="0"/>
      <w:marRight w:val="0"/>
      <w:marTop w:val="0"/>
      <w:marBottom w:val="0"/>
      <w:divBdr>
        <w:top w:val="none" w:sz="0" w:space="0" w:color="auto"/>
        <w:left w:val="none" w:sz="0" w:space="0" w:color="auto"/>
        <w:bottom w:val="none" w:sz="0" w:space="0" w:color="auto"/>
        <w:right w:val="none" w:sz="0" w:space="0" w:color="auto"/>
      </w:divBdr>
    </w:div>
    <w:div w:id="502361233">
      <w:bodyDiv w:val="1"/>
      <w:marLeft w:val="0"/>
      <w:marRight w:val="0"/>
      <w:marTop w:val="0"/>
      <w:marBottom w:val="0"/>
      <w:divBdr>
        <w:top w:val="none" w:sz="0" w:space="0" w:color="auto"/>
        <w:left w:val="none" w:sz="0" w:space="0" w:color="auto"/>
        <w:bottom w:val="none" w:sz="0" w:space="0" w:color="auto"/>
        <w:right w:val="none" w:sz="0" w:space="0" w:color="auto"/>
      </w:divBdr>
    </w:div>
    <w:div w:id="796987816">
      <w:bodyDiv w:val="1"/>
      <w:marLeft w:val="0"/>
      <w:marRight w:val="0"/>
      <w:marTop w:val="0"/>
      <w:marBottom w:val="0"/>
      <w:divBdr>
        <w:top w:val="none" w:sz="0" w:space="0" w:color="auto"/>
        <w:left w:val="none" w:sz="0" w:space="0" w:color="auto"/>
        <w:bottom w:val="none" w:sz="0" w:space="0" w:color="auto"/>
        <w:right w:val="none" w:sz="0" w:space="0" w:color="auto"/>
      </w:divBdr>
    </w:div>
    <w:div w:id="1018460056">
      <w:bodyDiv w:val="1"/>
      <w:marLeft w:val="0"/>
      <w:marRight w:val="0"/>
      <w:marTop w:val="0"/>
      <w:marBottom w:val="0"/>
      <w:divBdr>
        <w:top w:val="none" w:sz="0" w:space="0" w:color="auto"/>
        <w:left w:val="none" w:sz="0" w:space="0" w:color="auto"/>
        <w:bottom w:val="none" w:sz="0" w:space="0" w:color="auto"/>
        <w:right w:val="none" w:sz="0" w:space="0" w:color="auto"/>
      </w:divBdr>
      <w:divsChild>
        <w:div w:id="728304387">
          <w:marLeft w:val="0"/>
          <w:marRight w:val="0"/>
          <w:marTop w:val="0"/>
          <w:marBottom w:val="0"/>
          <w:divBdr>
            <w:top w:val="none" w:sz="0" w:space="0" w:color="auto"/>
            <w:left w:val="none" w:sz="0" w:space="0" w:color="auto"/>
            <w:bottom w:val="none" w:sz="0" w:space="0" w:color="auto"/>
            <w:right w:val="none" w:sz="0" w:space="0" w:color="auto"/>
          </w:divBdr>
        </w:div>
        <w:div w:id="1928490465">
          <w:marLeft w:val="0"/>
          <w:marRight w:val="0"/>
          <w:marTop w:val="0"/>
          <w:marBottom w:val="0"/>
          <w:divBdr>
            <w:top w:val="none" w:sz="0" w:space="0" w:color="auto"/>
            <w:left w:val="none" w:sz="0" w:space="0" w:color="auto"/>
            <w:bottom w:val="none" w:sz="0" w:space="0" w:color="auto"/>
            <w:right w:val="none" w:sz="0" w:space="0" w:color="auto"/>
          </w:divBdr>
        </w:div>
        <w:div w:id="1873764965">
          <w:marLeft w:val="0"/>
          <w:marRight w:val="0"/>
          <w:marTop w:val="0"/>
          <w:marBottom w:val="0"/>
          <w:divBdr>
            <w:top w:val="none" w:sz="0" w:space="0" w:color="auto"/>
            <w:left w:val="none" w:sz="0" w:space="0" w:color="auto"/>
            <w:bottom w:val="none" w:sz="0" w:space="0" w:color="auto"/>
            <w:right w:val="none" w:sz="0" w:space="0" w:color="auto"/>
          </w:divBdr>
        </w:div>
        <w:div w:id="1730568426">
          <w:marLeft w:val="0"/>
          <w:marRight w:val="0"/>
          <w:marTop w:val="0"/>
          <w:marBottom w:val="0"/>
          <w:divBdr>
            <w:top w:val="none" w:sz="0" w:space="0" w:color="auto"/>
            <w:left w:val="none" w:sz="0" w:space="0" w:color="auto"/>
            <w:bottom w:val="none" w:sz="0" w:space="0" w:color="auto"/>
            <w:right w:val="none" w:sz="0" w:space="0" w:color="auto"/>
          </w:divBdr>
        </w:div>
        <w:div w:id="646394346">
          <w:marLeft w:val="0"/>
          <w:marRight w:val="0"/>
          <w:marTop w:val="0"/>
          <w:marBottom w:val="0"/>
          <w:divBdr>
            <w:top w:val="none" w:sz="0" w:space="0" w:color="auto"/>
            <w:left w:val="none" w:sz="0" w:space="0" w:color="auto"/>
            <w:bottom w:val="none" w:sz="0" w:space="0" w:color="auto"/>
            <w:right w:val="none" w:sz="0" w:space="0" w:color="auto"/>
          </w:divBdr>
        </w:div>
        <w:div w:id="1803691578">
          <w:marLeft w:val="0"/>
          <w:marRight w:val="0"/>
          <w:marTop w:val="0"/>
          <w:marBottom w:val="0"/>
          <w:divBdr>
            <w:top w:val="none" w:sz="0" w:space="0" w:color="auto"/>
            <w:left w:val="none" w:sz="0" w:space="0" w:color="auto"/>
            <w:bottom w:val="none" w:sz="0" w:space="0" w:color="auto"/>
            <w:right w:val="none" w:sz="0" w:space="0" w:color="auto"/>
          </w:divBdr>
        </w:div>
        <w:div w:id="205526174">
          <w:marLeft w:val="0"/>
          <w:marRight w:val="0"/>
          <w:marTop w:val="0"/>
          <w:marBottom w:val="0"/>
          <w:divBdr>
            <w:top w:val="none" w:sz="0" w:space="0" w:color="auto"/>
            <w:left w:val="none" w:sz="0" w:space="0" w:color="auto"/>
            <w:bottom w:val="none" w:sz="0" w:space="0" w:color="auto"/>
            <w:right w:val="none" w:sz="0" w:space="0" w:color="auto"/>
          </w:divBdr>
        </w:div>
        <w:div w:id="104689764">
          <w:marLeft w:val="0"/>
          <w:marRight w:val="0"/>
          <w:marTop w:val="0"/>
          <w:marBottom w:val="0"/>
          <w:divBdr>
            <w:top w:val="none" w:sz="0" w:space="0" w:color="auto"/>
            <w:left w:val="none" w:sz="0" w:space="0" w:color="auto"/>
            <w:bottom w:val="none" w:sz="0" w:space="0" w:color="auto"/>
            <w:right w:val="none" w:sz="0" w:space="0" w:color="auto"/>
          </w:divBdr>
        </w:div>
        <w:div w:id="1231161035">
          <w:marLeft w:val="0"/>
          <w:marRight w:val="0"/>
          <w:marTop w:val="0"/>
          <w:marBottom w:val="0"/>
          <w:divBdr>
            <w:top w:val="none" w:sz="0" w:space="0" w:color="auto"/>
            <w:left w:val="none" w:sz="0" w:space="0" w:color="auto"/>
            <w:bottom w:val="none" w:sz="0" w:space="0" w:color="auto"/>
            <w:right w:val="none" w:sz="0" w:space="0" w:color="auto"/>
          </w:divBdr>
        </w:div>
        <w:div w:id="690642423">
          <w:marLeft w:val="0"/>
          <w:marRight w:val="0"/>
          <w:marTop w:val="0"/>
          <w:marBottom w:val="0"/>
          <w:divBdr>
            <w:top w:val="none" w:sz="0" w:space="0" w:color="auto"/>
            <w:left w:val="none" w:sz="0" w:space="0" w:color="auto"/>
            <w:bottom w:val="none" w:sz="0" w:space="0" w:color="auto"/>
            <w:right w:val="none" w:sz="0" w:space="0" w:color="auto"/>
          </w:divBdr>
        </w:div>
        <w:div w:id="1684823545">
          <w:marLeft w:val="0"/>
          <w:marRight w:val="0"/>
          <w:marTop w:val="0"/>
          <w:marBottom w:val="0"/>
          <w:divBdr>
            <w:top w:val="none" w:sz="0" w:space="0" w:color="auto"/>
            <w:left w:val="none" w:sz="0" w:space="0" w:color="auto"/>
            <w:bottom w:val="none" w:sz="0" w:space="0" w:color="auto"/>
            <w:right w:val="none" w:sz="0" w:space="0" w:color="auto"/>
          </w:divBdr>
        </w:div>
        <w:div w:id="867064955">
          <w:marLeft w:val="0"/>
          <w:marRight w:val="0"/>
          <w:marTop w:val="0"/>
          <w:marBottom w:val="0"/>
          <w:divBdr>
            <w:top w:val="none" w:sz="0" w:space="0" w:color="auto"/>
            <w:left w:val="none" w:sz="0" w:space="0" w:color="auto"/>
            <w:bottom w:val="none" w:sz="0" w:space="0" w:color="auto"/>
            <w:right w:val="none" w:sz="0" w:space="0" w:color="auto"/>
          </w:divBdr>
        </w:div>
        <w:div w:id="75133561">
          <w:marLeft w:val="0"/>
          <w:marRight w:val="0"/>
          <w:marTop w:val="0"/>
          <w:marBottom w:val="0"/>
          <w:divBdr>
            <w:top w:val="none" w:sz="0" w:space="0" w:color="auto"/>
            <w:left w:val="none" w:sz="0" w:space="0" w:color="auto"/>
            <w:bottom w:val="none" w:sz="0" w:space="0" w:color="auto"/>
            <w:right w:val="none" w:sz="0" w:space="0" w:color="auto"/>
          </w:divBdr>
        </w:div>
        <w:div w:id="1209293823">
          <w:marLeft w:val="0"/>
          <w:marRight w:val="0"/>
          <w:marTop w:val="0"/>
          <w:marBottom w:val="0"/>
          <w:divBdr>
            <w:top w:val="none" w:sz="0" w:space="0" w:color="auto"/>
            <w:left w:val="none" w:sz="0" w:space="0" w:color="auto"/>
            <w:bottom w:val="none" w:sz="0" w:space="0" w:color="auto"/>
            <w:right w:val="none" w:sz="0" w:space="0" w:color="auto"/>
          </w:divBdr>
        </w:div>
        <w:div w:id="1819494442">
          <w:marLeft w:val="0"/>
          <w:marRight w:val="0"/>
          <w:marTop w:val="0"/>
          <w:marBottom w:val="0"/>
          <w:divBdr>
            <w:top w:val="none" w:sz="0" w:space="0" w:color="auto"/>
            <w:left w:val="none" w:sz="0" w:space="0" w:color="auto"/>
            <w:bottom w:val="none" w:sz="0" w:space="0" w:color="auto"/>
            <w:right w:val="none" w:sz="0" w:space="0" w:color="auto"/>
          </w:divBdr>
        </w:div>
        <w:div w:id="154035587">
          <w:marLeft w:val="0"/>
          <w:marRight w:val="0"/>
          <w:marTop w:val="0"/>
          <w:marBottom w:val="0"/>
          <w:divBdr>
            <w:top w:val="none" w:sz="0" w:space="0" w:color="auto"/>
            <w:left w:val="none" w:sz="0" w:space="0" w:color="auto"/>
            <w:bottom w:val="none" w:sz="0" w:space="0" w:color="auto"/>
            <w:right w:val="none" w:sz="0" w:space="0" w:color="auto"/>
          </w:divBdr>
        </w:div>
        <w:div w:id="91750755">
          <w:marLeft w:val="0"/>
          <w:marRight w:val="0"/>
          <w:marTop w:val="0"/>
          <w:marBottom w:val="0"/>
          <w:divBdr>
            <w:top w:val="none" w:sz="0" w:space="0" w:color="auto"/>
            <w:left w:val="none" w:sz="0" w:space="0" w:color="auto"/>
            <w:bottom w:val="none" w:sz="0" w:space="0" w:color="auto"/>
            <w:right w:val="none" w:sz="0" w:space="0" w:color="auto"/>
          </w:divBdr>
        </w:div>
        <w:div w:id="1233736493">
          <w:marLeft w:val="0"/>
          <w:marRight w:val="0"/>
          <w:marTop w:val="0"/>
          <w:marBottom w:val="0"/>
          <w:divBdr>
            <w:top w:val="none" w:sz="0" w:space="0" w:color="auto"/>
            <w:left w:val="none" w:sz="0" w:space="0" w:color="auto"/>
            <w:bottom w:val="none" w:sz="0" w:space="0" w:color="auto"/>
            <w:right w:val="none" w:sz="0" w:space="0" w:color="auto"/>
          </w:divBdr>
        </w:div>
        <w:div w:id="89594769">
          <w:marLeft w:val="0"/>
          <w:marRight w:val="0"/>
          <w:marTop w:val="0"/>
          <w:marBottom w:val="0"/>
          <w:divBdr>
            <w:top w:val="none" w:sz="0" w:space="0" w:color="auto"/>
            <w:left w:val="none" w:sz="0" w:space="0" w:color="auto"/>
            <w:bottom w:val="none" w:sz="0" w:space="0" w:color="auto"/>
            <w:right w:val="none" w:sz="0" w:space="0" w:color="auto"/>
          </w:divBdr>
        </w:div>
        <w:div w:id="550651565">
          <w:marLeft w:val="0"/>
          <w:marRight w:val="0"/>
          <w:marTop w:val="0"/>
          <w:marBottom w:val="0"/>
          <w:divBdr>
            <w:top w:val="none" w:sz="0" w:space="0" w:color="auto"/>
            <w:left w:val="none" w:sz="0" w:space="0" w:color="auto"/>
            <w:bottom w:val="none" w:sz="0" w:space="0" w:color="auto"/>
            <w:right w:val="none" w:sz="0" w:space="0" w:color="auto"/>
          </w:divBdr>
        </w:div>
        <w:div w:id="1889952233">
          <w:marLeft w:val="0"/>
          <w:marRight w:val="0"/>
          <w:marTop w:val="0"/>
          <w:marBottom w:val="0"/>
          <w:divBdr>
            <w:top w:val="none" w:sz="0" w:space="0" w:color="auto"/>
            <w:left w:val="none" w:sz="0" w:space="0" w:color="auto"/>
            <w:bottom w:val="none" w:sz="0" w:space="0" w:color="auto"/>
            <w:right w:val="none" w:sz="0" w:space="0" w:color="auto"/>
          </w:divBdr>
        </w:div>
        <w:div w:id="971669022">
          <w:marLeft w:val="0"/>
          <w:marRight w:val="0"/>
          <w:marTop w:val="0"/>
          <w:marBottom w:val="0"/>
          <w:divBdr>
            <w:top w:val="none" w:sz="0" w:space="0" w:color="auto"/>
            <w:left w:val="none" w:sz="0" w:space="0" w:color="auto"/>
            <w:bottom w:val="none" w:sz="0" w:space="0" w:color="auto"/>
            <w:right w:val="none" w:sz="0" w:space="0" w:color="auto"/>
          </w:divBdr>
        </w:div>
        <w:div w:id="4750432">
          <w:marLeft w:val="0"/>
          <w:marRight w:val="0"/>
          <w:marTop w:val="0"/>
          <w:marBottom w:val="0"/>
          <w:divBdr>
            <w:top w:val="none" w:sz="0" w:space="0" w:color="auto"/>
            <w:left w:val="none" w:sz="0" w:space="0" w:color="auto"/>
            <w:bottom w:val="none" w:sz="0" w:space="0" w:color="auto"/>
            <w:right w:val="none" w:sz="0" w:space="0" w:color="auto"/>
          </w:divBdr>
        </w:div>
        <w:div w:id="653996902">
          <w:marLeft w:val="0"/>
          <w:marRight w:val="0"/>
          <w:marTop w:val="0"/>
          <w:marBottom w:val="0"/>
          <w:divBdr>
            <w:top w:val="none" w:sz="0" w:space="0" w:color="auto"/>
            <w:left w:val="none" w:sz="0" w:space="0" w:color="auto"/>
            <w:bottom w:val="none" w:sz="0" w:space="0" w:color="auto"/>
            <w:right w:val="none" w:sz="0" w:space="0" w:color="auto"/>
          </w:divBdr>
        </w:div>
        <w:div w:id="1834830910">
          <w:marLeft w:val="0"/>
          <w:marRight w:val="0"/>
          <w:marTop w:val="0"/>
          <w:marBottom w:val="0"/>
          <w:divBdr>
            <w:top w:val="none" w:sz="0" w:space="0" w:color="auto"/>
            <w:left w:val="none" w:sz="0" w:space="0" w:color="auto"/>
            <w:bottom w:val="none" w:sz="0" w:space="0" w:color="auto"/>
            <w:right w:val="none" w:sz="0" w:space="0" w:color="auto"/>
          </w:divBdr>
        </w:div>
        <w:div w:id="216015286">
          <w:marLeft w:val="0"/>
          <w:marRight w:val="0"/>
          <w:marTop w:val="0"/>
          <w:marBottom w:val="0"/>
          <w:divBdr>
            <w:top w:val="none" w:sz="0" w:space="0" w:color="auto"/>
            <w:left w:val="none" w:sz="0" w:space="0" w:color="auto"/>
            <w:bottom w:val="none" w:sz="0" w:space="0" w:color="auto"/>
            <w:right w:val="none" w:sz="0" w:space="0" w:color="auto"/>
          </w:divBdr>
        </w:div>
        <w:div w:id="1528903955">
          <w:marLeft w:val="0"/>
          <w:marRight w:val="0"/>
          <w:marTop w:val="0"/>
          <w:marBottom w:val="0"/>
          <w:divBdr>
            <w:top w:val="none" w:sz="0" w:space="0" w:color="auto"/>
            <w:left w:val="none" w:sz="0" w:space="0" w:color="auto"/>
            <w:bottom w:val="none" w:sz="0" w:space="0" w:color="auto"/>
            <w:right w:val="none" w:sz="0" w:space="0" w:color="auto"/>
          </w:divBdr>
        </w:div>
        <w:div w:id="449519908">
          <w:marLeft w:val="0"/>
          <w:marRight w:val="0"/>
          <w:marTop w:val="0"/>
          <w:marBottom w:val="0"/>
          <w:divBdr>
            <w:top w:val="none" w:sz="0" w:space="0" w:color="auto"/>
            <w:left w:val="none" w:sz="0" w:space="0" w:color="auto"/>
            <w:bottom w:val="none" w:sz="0" w:space="0" w:color="auto"/>
            <w:right w:val="none" w:sz="0" w:space="0" w:color="auto"/>
          </w:divBdr>
        </w:div>
        <w:div w:id="1958178833">
          <w:marLeft w:val="0"/>
          <w:marRight w:val="0"/>
          <w:marTop w:val="0"/>
          <w:marBottom w:val="0"/>
          <w:divBdr>
            <w:top w:val="none" w:sz="0" w:space="0" w:color="auto"/>
            <w:left w:val="none" w:sz="0" w:space="0" w:color="auto"/>
            <w:bottom w:val="none" w:sz="0" w:space="0" w:color="auto"/>
            <w:right w:val="none" w:sz="0" w:space="0" w:color="auto"/>
          </w:divBdr>
        </w:div>
        <w:div w:id="1671443992">
          <w:marLeft w:val="0"/>
          <w:marRight w:val="0"/>
          <w:marTop w:val="0"/>
          <w:marBottom w:val="0"/>
          <w:divBdr>
            <w:top w:val="none" w:sz="0" w:space="0" w:color="auto"/>
            <w:left w:val="none" w:sz="0" w:space="0" w:color="auto"/>
            <w:bottom w:val="none" w:sz="0" w:space="0" w:color="auto"/>
            <w:right w:val="none" w:sz="0" w:space="0" w:color="auto"/>
          </w:divBdr>
        </w:div>
        <w:div w:id="1319114065">
          <w:marLeft w:val="0"/>
          <w:marRight w:val="0"/>
          <w:marTop w:val="0"/>
          <w:marBottom w:val="0"/>
          <w:divBdr>
            <w:top w:val="none" w:sz="0" w:space="0" w:color="auto"/>
            <w:left w:val="none" w:sz="0" w:space="0" w:color="auto"/>
            <w:bottom w:val="none" w:sz="0" w:space="0" w:color="auto"/>
            <w:right w:val="none" w:sz="0" w:space="0" w:color="auto"/>
          </w:divBdr>
        </w:div>
        <w:div w:id="1452624131">
          <w:marLeft w:val="0"/>
          <w:marRight w:val="0"/>
          <w:marTop w:val="0"/>
          <w:marBottom w:val="0"/>
          <w:divBdr>
            <w:top w:val="none" w:sz="0" w:space="0" w:color="auto"/>
            <w:left w:val="none" w:sz="0" w:space="0" w:color="auto"/>
            <w:bottom w:val="none" w:sz="0" w:space="0" w:color="auto"/>
            <w:right w:val="none" w:sz="0" w:space="0" w:color="auto"/>
          </w:divBdr>
        </w:div>
        <w:div w:id="209806993">
          <w:marLeft w:val="0"/>
          <w:marRight w:val="0"/>
          <w:marTop w:val="0"/>
          <w:marBottom w:val="0"/>
          <w:divBdr>
            <w:top w:val="none" w:sz="0" w:space="0" w:color="auto"/>
            <w:left w:val="none" w:sz="0" w:space="0" w:color="auto"/>
            <w:bottom w:val="none" w:sz="0" w:space="0" w:color="auto"/>
            <w:right w:val="none" w:sz="0" w:space="0" w:color="auto"/>
          </w:divBdr>
        </w:div>
        <w:div w:id="1676151706">
          <w:marLeft w:val="0"/>
          <w:marRight w:val="0"/>
          <w:marTop w:val="0"/>
          <w:marBottom w:val="0"/>
          <w:divBdr>
            <w:top w:val="none" w:sz="0" w:space="0" w:color="auto"/>
            <w:left w:val="none" w:sz="0" w:space="0" w:color="auto"/>
            <w:bottom w:val="none" w:sz="0" w:space="0" w:color="auto"/>
            <w:right w:val="none" w:sz="0" w:space="0" w:color="auto"/>
          </w:divBdr>
        </w:div>
        <w:div w:id="575671940">
          <w:marLeft w:val="0"/>
          <w:marRight w:val="0"/>
          <w:marTop w:val="0"/>
          <w:marBottom w:val="0"/>
          <w:divBdr>
            <w:top w:val="none" w:sz="0" w:space="0" w:color="auto"/>
            <w:left w:val="none" w:sz="0" w:space="0" w:color="auto"/>
            <w:bottom w:val="none" w:sz="0" w:space="0" w:color="auto"/>
            <w:right w:val="none" w:sz="0" w:space="0" w:color="auto"/>
          </w:divBdr>
        </w:div>
        <w:div w:id="1651640925">
          <w:marLeft w:val="0"/>
          <w:marRight w:val="0"/>
          <w:marTop w:val="0"/>
          <w:marBottom w:val="0"/>
          <w:divBdr>
            <w:top w:val="none" w:sz="0" w:space="0" w:color="auto"/>
            <w:left w:val="none" w:sz="0" w:space="0" w:color="auto"/>
            <w:bottom w:val="none" w:sz="0" w:space="0" w:color="auto"/>
            <w:right w:val="none" w:sz="0" w:space="0" w:color="auto"/>
          </w:divBdr>
        </w:div>
        <w:div w:id="582299925">
          <w:marLeft w:val="0"/>
          <w:marRight w:val="0"/>
          <w:marTop w:val="0"/>
          <w:marBottom w:val="0"/>
          <w:divBdr>
            <w:top w:val="none" w:sz="0" w:space="0" w:color="auto"/>
            <w:left w:val="none" w:sz="0" w:space="0" w:color="auto"/>
            <w:bottom w:val="none" w:sz="0" w:space="0" w:color="auto"/>
            <w:right w:val="none" w:sz="0" w:space="0" w:color="auto"/>
          </w:divBdr>
        </w:div>
        <w:div w:id="211157534">
          <w:marLeft w:val="0"/>
          <w:marRight w:val="0"/>
          <w:marTop w:val="0"/>
          <w:marBottom w:val="0"/>
          <w:divBdr>
            <w:top w:val="none" w:sz="0" w:space="0" w:color="auto"/>
            <w:left w:val="none" w:sz="0" w:space="0" w:color="auto"/>
            <w:bottom w:val="none" w:sz="0" w:space="0" w:color="auto"/>
            <w:right w:val="none" w:sz="0" w:space="0" w:color="auto"/>
          </w:divBdr>
        </w:div>
        <w:div w:id="778334227">
          <w:marLeft w:val="0"/>
          <w:marRight w:val="0"/>
          <w:marTop w:val="0"/>
          <w:marBottom w:val="0"/>
          <w:divBdr>
            <w:top w:val="none" w:sz="0" w:space="0" w:color="auto"/>
            <w:left w:val="none" w:sz="0" w:space="0" w:color="auto"/>
            <w:bottom w:val="none" w:sz="0" w:space="0" w:color="auto"/>
            <w:right w:val="none" w:sz="0" w:space="0" w:color="auto"/>
          </w:divBdr>
        </w:div>
        <w:div w:id="681591219">
          <w:marLeft w:val="0"/>
          <w:marRight w:val="0"/>
          <w:marTop w:val="0"/>
          <w:marBottom w:val="0"/>
          <w:divBdr>
            <w:top w:val="none" w:sz="0" w:space="0" w:color="auto"/>
            <w:left w:val="none" w:sz="0" w:space="0" w:color="auto"/>
            <w:bottom w:val="none" w:sz="0" w:space="0" w:color="auto"/>
            <w:right w:val="none" w:sz="0" w:space="0" w:color="auto"/>
          </w:divBdr>
        </w:div>
        <w:div w:id="2127042422">
          <w:marLeft w:val="0"/>
          <w:marRight w:val="0"/>
          <w:marTop w:val="0"/>
          <w:marBottom w:val="0"/>
          <w:divBdr>
            <w:top w:val="none" w:sz="0" w:space="0" w:color="auto"/>
            <w:left w:val="none" w:sz="0" w:space="0" w:color="auto"/>
            <w:bottom w:val="none" w:sz="0" w:space="0" w:color="auto"/>
            <w:right w:val="none" w:sz="0" w:space="0" w:color="auto"/>
          </w:divBdr>
        </w:div>
        <w:div w:id="228615975">
          <w:marLeft w:val="0"/>
          <w:marRight w:val="0"/>
          <w:marTop w:val="0"/>
          <w:marBottom w:val="0"/>
          <w:divBdr>
            <w:top w:val="none" w:sz="0" w:space="0" w:color="auto"/>
            <w:left w:val="none" w:sz="0" w:space="0" w:color="auto"/>
            <w:bottom w:val="none" w:sz="0" w:space="0" w:color="auto"/>
            <w:right w:val="none" w:sz="0" w:space="0" w:color="auto"/>
          </w:divBdr>
        </w:div>
        <w:div w:id="1805389651">
          <w:marLeft w:val="0"/>
          <w:marRight w:val="0"/>
          <w:marTop w:val="0"/>
          <w:marBottom w:val="0"/>
          <w:divBdr>
            <w:top w:val="none" w:sz="0" w:space="0" w:color="auto"/>
            <w:left w:val="none" w:sz="0" w:space="0" w:color="auto"/>
            <w:bottom w:val="none" w:sz="0" w:space="0" w:color="auto"/>
            <w:right w:val="none" w:sz="0" w:space="0" w:color="auto"/>
          </w:divBdr>
        </w:div>
        <w:div w:id="2139372728">
          <w:marLeft w:val="0"/>
          <w:marRight w:val="0"/>
          <w:marTop w:val="0"/>
          <w:marBottom w:val="0"/>
          <w:divBdr>
            <w:top w:val="none" w:sz="0" w:space="0" w:color="auto"/>
            <w:left w:val="none" w:sz="0" w:space="0" w:color="auto"/>
            <w:bottom w:val="none" w:sz="0" w:space="0" w:color="auto"/>
            <w:right w:val="none" w:sz="0" w:space="0" w:color="auto"/>
          </w:divBdr>
        </w:div>
        <w:div w:id="37054165">
          <w:marLeft w:val="0"/>
          <w:marRight w:val="0"/>
          <w:marTop w:val="0"/>
          <w:marBottom w:val="0"/>
          <w:divBdr>
            <w:top w:val="none" w:sz="0" w:space="0" w:color="auto"/>
            <w:left w:val="none" w:sz="0" w:space="0" w:color="auto"/>
            <w:bottom w:val="none" w:sz="0" w:space="0" w:color="auto"/>
            <w:right w:val="none" w:sz="0" w:space="0" w:color="auto"/>
          </w:divBdr>
        </w:div>
        <w:div w:id="813376620">
          <w:marLeft w:val="0"/>
          <w:marRight w:val="0"/>
          <w:marTop w:val="0"/>
          <w:marBottom w:val="0"/>
          <w:divBdr>
            <w:top w:val="none" w:sz="0" w:space="0" w:color="auto"/>
            <w:left w:val="none" w:sz="0" w:space="0" w:color="auto"/>
            <w:bottom w:val="none" w:sz="0" w:space="0" w:color="auto"/>
            <w:right w:val="none" w:sz="0" w:space="0" w:color="auto"/>
          </w:divBdr>
        </w:div>
        <w:div w:id="1362898201">
          <w:marLeft w:val="0"/>
          <w:marRight w:val="0"/>
          <w:marTop w:val="0"/>
          <w:marBottom w:val="0"/>
          <w:divBdr>
            <w:top w:val="none" w:sz="0" w:space="0" w:color="auto"/>
            <w:left w:val="none" w:sz="0" w:space="0" w:color="auto"/>
            <w:bottom w:val="none" w:sz="0" w:space="0" w:color="auto"/>
            <w:right w:val="none" w:sz="0" w:space="0" w:color="auto"/>
          </w:divBdr>
        </w:div>
        <w:div w:id="550462015">
          <w:marLeft w:val="0"/>
          <w:marRight w:val="0"/>
          <w:marTop w:val="0"/>
          <w:marBottom w:val="0"/>
          <w:divBdr>
            <w:top w:val="none" w:sz="0" w:space="0" w:color="auto"/>
            <w:left w:val="none" w:sz="0" w:space="0" w:color="auto"/>
            <w:bottom w:val="none" w:sz="0" w:space="0" w:color="auto"/>
            <w:right w:val="none" w:sz="0" w:space="0" w:color="auto"/>
          </w:divBdr>
        </w:div>
        <w:div w:id="1024095002">
          <w:marLeft w:val="0"/>
          <w:marRight w:val="0"/>
          <w:marTop w:val="0"/>
          <w:marBottom w:val="0"/>
          <w:divBdr>
            <w:top w:val="none" w:sz="0" w:space="0" w:color="auto"/>
            <w:left w:val="none" w:sz="0" w:space="0" w:color="auto"/>
            <w:bottom w:val="none" w:sz="0" w:space="0" w:color="auto"/>
            <w:right w:val="none" w:sz="0" w:space="0" w:color="auto"/>
          </w:divBdr>
        </w:div>
        <w:div w:id="1565069077">
          <w:marLeft w:val="0"/>
          <w:marRight w:val="0"/>
          <w:marTop w:val="0"/>
          <w:marBottom w:val="0"/>
          <w:divBdr>
            <w:top w:val="none" w:sz="0" w:space="0" w:color="auto"/>
            <w:left w:val="none" w:sz="0" w:space="0" w:color="auto"/>
            <w:bottom w:val="none" w:sz="0" w:space="0" w:color="auto"/>
            <w:right w:val="none" w:sz="0" w:space="0" w:color="auto"/>
          </w:divBdr>
        </w:div>
        <w:div w:id="708380809">
          <w:marLeft w:val="0"/>
          <w:marRight w:val="0"/>
          <w:marTop w:val="0"/>
          <w:marBottom w:val="0"/>
          <w:divBdr>
            <w:top w:val="none" w:sz="0" w:space="0" w:color="auto"/>
            <w:left w:val="none" w:sz="0" w:space="0" w:color="auto"/>
            <w:bottom w:val="none" w:sz="0" w:space="0" w:color="auto"/>
            <w:right w:val="none" w:sz="0" w:space="0" w:color="auto"/>
          </w:divBdr>
        </w:div>
        <w:div w:id="115830558">
          <w:marLeft w:val="0"/>
          <w:marRight w:val="0"/>
          <w:marTop w:val="0"/>
          <w:marBottom w:val="0"/>
          <w:divBdr>
            <w:top w:val="none" w:sz="0" w:space="0" w:color="auto"/>
            <w:left w:val="none" w:sz="0" w:space="0" w:color="auto"/>
            <w:bottom w:val="none" w:sz="0" w:space="0" w:color="auto"/>
            <w:right w:val="none" w:sz="0" w:space="0" w:color="auto"/>
          </w:divBdr>
        </w:div>
        <w:div w:id="2017345014">
          <w:marLeft w:val="0"/>
          <w:marRight w:val="0"/>
          <w:marTop w:val="0"/>
          <w:marBottom w:val="0"/>
          <w:divBdr>
            <w:top w:val="none" w:sz="0" w:space="0" w:color="auto"/>
            <w:left w:val="none" w:sz="0" w:space="0" w:color="auto"/>
            <w:bottom w:val="none" w:sz="0" w:space="0" w:color="auto"/>
            <w:right w:val="none" w:sz="0" w:space="0" w:color="auto"/>
          </w:divBdr>
        </w:div>
        <w:div w:id="231932565">
          <w:marLeft w:val="0"/>
          <w:marRight w:val="0"/>
          <w:marTop w:val="0"/>
          <w:marBottom w:val="0"/>
          <w:divBdr>
            <w:top w:val="none" w:sz="0" w:space="0" w:color="auto"/>
            <w:left w:val="none" w:sz="0" w:space="0" w:color="auto"/>
            <w:bottom w:val="none" w:sz="0" w:space="0" w:color="auto"/>
            <w:right w:val="none" w:sz="0" w:space="0" w:color="auto"/>
          </w:divBdr>
        </w:div>
        <w:div w:id="363292412">
          <w:marLeft w:val="0"/>
          <w:marRight w:val="0"/>
          <w:marTop w:val="0"/>
          <w:marBottom w:val="0"/>
          <w:divBdr>
            <w:top w:val="none" w:sz="0" w:space="0" w:color="auto"/>
            <w:left w:val="none" w:sz="0" w:space="0" w:color="auto"/>
            <w:bottom w:val="none" w:sz="0" w:space="0" w:color="auto"/>
            <w:right w:val="none" w:sz="0" w:space="0" w:color="auto"/>
          </w:divBdr>
        </w:div>
        <w:div w:id="1810241219">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015838009">
          <w:marLeft w:val="0"/>
          <w:marRight w:val="0"/>
          <w:marTop w:val="0"/>
          <w:marBottom w:val="0"/>
          <w:divBdr>
            <w:top w:val="none" w:sz="0" w:space="0" w:color="auto"/>
            <w:left w:val="none" w:sz="0" w:space="0" w:color="auto"/>
            <w:bottom w:val="none" w:sz="0" w:space="0" w:color="auto"/>
            <w:right w:val="none" w:sz="0" w:space="0" w:color="auto"/>
          </w:divBdr>
        </w:div>
        <w:div w:id="1030229878">
          <w:marLeft w:val="0"/>
          <w:marRight w:val="0"/>
          <w:marTop w:val="0"/>
          <w:marBottom w:val="0"/>
          <w:divBdr>
            <w:top w:val="none" w:sz="0" w:space="0" w:color="auto"/>
            <w:left w:val="none" w:sz="0" w:space="0" w:color="auto"/>
            <w:bottom w:val="none" w:sz="0" w:space="0" w:color="auto"/>
            <w:right w:val="none" w:sz="0" w:space="0" w:color="auto"/>
          </w:divBdr>
        </w:div>
        <w:div w:id="461848321">
          <w:marLeft w:val="0"/>
          <w:marRight w:val="0"/>
          <w:marTop w:val="0"/>
          <w:marBottom w:val="0"/>
          <w:divBdr>
            <w:top w:val="none" w:sz="0" w:space="0" w:color="auto"/>
            <w:left w:val="none" w:sz="0" w:space="0" w:color="auto"/>
            <w:bottom w:val="none" w:sz="0" w:space="0" w:color="auto"/>
            <w:right w:val="none" w:sz="0" w:space="0" w:color="auto"/>
          </w:divBdr>
        </w:div>
        <w:div w:id="372921017">
          <w:marLeft w:val="0"/>
          <w:marRight w:val="0"/>
          <w:marTop w:val="0"/>
          <w:marBottom w:val="0"/>
          <w:divBdr>
            <w:top w:val="none" w:sz="0" w:space="0" w:color="auto"/>
            <w:left w:val="none" w:sz="0" w:space="0" w:color="auto"/>
            <w:bottom w:val="none" w:sz="0" w:space="0" w:color="auto"/>
            <w:right w:val="none" w:sz="0" w:space="0" w:color="auto"/>
          </w:divBdr>
        </w:div>
        <w:div w:id="614334545">
          <w:marLeft w:val="0"/>
          <w:marRight w:val="0"/>
          <w:marTop w:val="0"/>
          <w:marBottom w:val="0"/>
          <w:divBdr>
            <w:top w:val="none" w:sz="0" w:space="0" w:color="auto"/>
            <w:left w:val="none" w:sz="0" w:space="0" w:color="auto"/>
            <w:bottom w:val="none" w:sz="0" w:space="0" w:color="auto"/>
            <w:right w:val="none" w:sz="0" w:space="0" w:color="auto"/>
          </w:divBdr>
        </w:div>
      </w:divsChild>
    </w:div>
    <w:div w:id="1230726994">
      <w:bodyDiv w:val="1"/>
      <w:marLeft w:val="0"/>
      <w:marRight w:val="0"/>
      <w:marTop w:val="0"/>
      <w:marBottom w:val="0"/>
      <w:divBdr>
        <w:top w:val="none" w:sz="0" w:space="0" w:color="auto"/>
        <w:left w:val="none" w:sz="0" w:space="0" w:color="auto"/>
        <w:bottom w:val="none" w:sz="0" w:space="0" w:color="auto"/>
        <w:right w:val="none" w:sz="0" w:space="0" w:color="auto"/>
      </w:divBdr>
    </w:div>
    <w:div w:id="1290162366">
      <w:bodyDiv w:val="1"/>
      <w:marLeft w:val="0"/>
      <w:marRight w:val="0"/>
      <w:marTop w:val="0"/>
      <w:marBottom w:val="0"/>
      <w:divBdr>
        <w:top w:val="none" w:sz="0" w:space="0" w:color="auto"/>
        <w:left w:val="none" w:sz="0" w:space="0" w:color="auto"/>
        <w:bottom w:val="none" w:sz="0" w:space="0" w:color="auto"/>
        <w:right w:val="none" w:sz="0" w:space="0" w:color="auto"/>
      </w:divBdr>
      <w:divsChild>
        <w:div w:id="76044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369032">
      <w:bodyDiv w:val="1"/>
      <w:marLeft w:val="0"/>
      <w:marRight w:val="0"/>
      <w:marTop w:val="0"/>
      <w:marBottom w:val="0"/>
      <w:divBdr>
        <w:top w:val="none" w:sz="0" w:space="0" w:color="auto"/>
        <w:left w:val="none" w:sz="0" w:space="0" w:color="auto"/>
        <w:bottom w:val="none" w:sz="0" w:space="0" w:color="auto"/>
        <w:right w:val="none" w:sz="0" w:space="0" w:color="auto"/>
      </w:divBdr>
    </w:div>
    <w:div w:id="1436561852">
      <w:bodyDiv w:val="1"/>
      <w:marLeft w:val="0"/>
      <w:marRight w:val="0"/>
      <w:marTop w:val="0"/>
      <w:marBottom w:val="0"/>
      <w:divBdr>
        <w:top w:val="none" w:sz="0" w:space="0" w:color="auto"/>
        <w:left w:val="none" w:sz="0" w:space="0" w:color="auto"/>
        <w:bottom w:val="none" w:sz="0" w:space="0" w:color="auto"/>
        <w:right w:val="none" w:sz="0" w:space="0" w:color="auto"/>
      </w:divBdr>
    </w:div>
    <w:div w:id="1961838100">
      <w:bodyDiv w:val="1"/>
      <w:marLeft w:val="0"/>
      <w:marRight w:val="0"/>
      <w:marTop w:val="0"/>
      <w:marBottom w:val="0"/>
      <w:divBdr>
        <w:top w:val="none" w:sz="0" w:space="0" w:color="auto"/>
        <w:left w:val="none" w:sz="0" w:space="0" w:color="auto"/>
        <w:bottom w:val="none" w:sz="0" w:space="0" w:color="auto"/>
        <w:right w:val="none" w:sz="0" w:space="0" w:color="auto"/>
      </w:divBdr>
    </w:div>
    <w:div w:id="20662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tu.int/en/fnc/2019/" TargetMode="External"/><Relationship Id="rId4" Type="http://schemas.openxmlformats.org/officeDocument/2006/relationships/settings" Target="settings.xml"/><Relationship Id="rId9" Type="http://schemas.openxmlformats.org/officeDocument/2006/relationships/hyperlink" Target="https://www.unece.org/fileadmin/DAM/trans/doc/2019/itc/ECE-TRANS-288add1e.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8079-A61C-4D1C-AC0E-8EB559AF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48</TotalTime>
  <Pages>7</Pages>
  <Words>2992</Words>
  <Characters>16845</Characters>
  <Application>Microsoft Office Word</Application>
  <DocSecurity>0</DocSecurity>
  <Lines>495</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9</cp:revision>
  <cp:lastPrinted>2017-12-11T18:31:00Z</cp:lastPrinted>
  <dcterms:created xsi:type="dcterms:W3CDTF">2019-12-18T10:49:00Z</dcterms:created>
  <dcterms:modified xsi:type="dcterms:W3CDTF">2019-12-18T11:38:00Z</dcterms:modified>
</cp:coreProperties>
</file>