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DF0" w:rsidRPr="00510BB0" w:rsidRDefault="00EA7DF0" w:rsidP="00EA7DF0">
      <w:pPr>
        <w:tabs>
          <w:tab w:val="right" w:pos="3856"/>
          <w:tab w:val="left" w:pos="5387"/>
        </w:tabs>
        <w:ind w:firstLine="3402"/>
        <w:jc w:val="both"/>
      </w:pPr>
      <w:r>
        <w:rPr>
          <w:noProof/>
        </w:rPr>
        <w:tab/>
      </w:r>
      <w:r>
        <w:rPr>
          <w:noProof/>
        </w:rPr>
        <w:tab/>
      </w:r>
      <w:r w:rsidRPr="00510BB0">
        <w:rPr>
          <w:noProof/>
        </w:rPr>
        <w:t>ADN/WP.15/AC.2/20</w:t>
      </w:r>
      <w:r w:rsidR="00E14156">
        <w:rPr>
          <w:noProof/>
        </w:rPr>
        <w:t>20</w:t>
      </w:r>
      <w:r w:rsidRPr="00510BB0">
        <w:rPr>
          <w:noProof/>
        </w:rPr>
        <w:t>/</w:t>
      </w:r>
      <w:r w:rsidR="00DE1067" w:rsidRPr="00510BB0">
        <w:rPr>
          <w:noProof/>
        </w:rPr>
        <w:t>INF-</w:t>
      </w:r>
      <w:r w:rsidR="00BB2266">
        <w:rPr>
          <w:noProof/>
        </w:rPr>
        <w:t>13</w:t>
      </w:r>
      <w:bookmarkStart w:id="0" w:name="_GoBack"/>
      <w:bookmarkEnd w:id="0"/>
    </w:p>
    <w:p w:rsidR="00EA7DF0" w:rsidRPr="00B27FCB" w:rsidRDefault="00EA7DF0" w:rsidP="00EA7DF0">
      <w:pPr>
        <w:tabs>
          <w:tab w:val="left" w:pos="5387"/>
          <w:tab w:val="right" w:pos="8640"/>
        </w:tabs>
        <w:rPr>
          <w:sz w:val="16"/>
        </w:rPr>
      </w:pPr>
      <w:r w:rsidRPr="00510BB0">
        <w:tab/>
      </w:r>
      <w:r w:rsidRPr="00B27FCB">
        <w:rPr>
          <w:noProof/>
          <w:sz w:val="16"/>
        </w:rPr>
        <w:t>Allgemeine Verteilung</w:t>
      </w:r>
    </w:p>
    <w:p w:rsidR="00EA7DF0" w:rsidRPr="00B27FCB" w:rsidRDefault="00EA7DF0" w:rsidP="00EA7DF0">
      <w:pPr>
        <w:tabs>
          <w:tab w:val="left" w:pos="5387"/>
          <w:tab w:val="right" w:pos="8640"/>
        </w:tabs>
      </w:pPr>
      <w:r w:rsidRPr="00B27FCB">
        <w:tab/>
      </w:r>
      <w:r w:rsidR="00780053">
        <w:t>14/Januar/2020</w:t>
      </w:r>
    </w:p>
    <w:p w:rsidR="00EA7DF0" w:rsidRPr="00B27FCB" w:rsidRDefault="00EA7DF0" w:rsidP="00EA7DF0">
      <w:pPr>
        <w:tabs>
          <w:tab w:val="left" w:pos="5387"/>
          <w:tab w:val="right" w:pos="8640"/>
        </w:tabs>
        <w:rPr>
          <w:sz w:val="16"/>
        </w:rPr>
      </w:pPr>
      <w:r w:rsidRPr="00B27FCB">
        <w:tab/>
      </w:r>
      <w:r w:rsidRPr="00B27FCB">
        <w:rPr>
          <w:noProof/>
          <w:sz w:val="16"/>
        </w:rPr>
        <w:t>Or.</w:t>
      </w:r>
      <w:r w:rsidRPr="00B27FCB">
        <w:rPr>
          <w:sz w:val="16"/>
        </w:rPr>
        <w:t xml:space="preserve">   </w:t>
      </w:r>
      <w:r>
        <w:rPr>
          <w:noProof/>
          <w:sz w:val="16"/>
        </w:rPr>
        <w:t>DEUTSCH</w:t>
      </w:r>
    </w:p>
    <w:p w:rsidR="00EA7DF0" w:rsidRPr="00B27FCB" w:rsidRDefault="00EA7DF0" w:rsidP="00EA7DF0"/>
    <w:p w:rsidR="00EA7DF0" w:rsidRPr="00B27FCB" w:rsidRDefault="00EA7DF0" w:rsidP="00EA7DF0"/>
    <w:p w:rsidR="00EA7DF0" w:rsidRPr="00B27FCB" w:rsidRDefault="00EA7DF0" w:rsidP="00EA7DF0">
      <w:pPr>
        <w:tabs>
          <w:tab w:val="left" w:pos="2977"/>
        </w:tabs>
        <w:ind w:left="3958"/>
        <w:rPr>
          <w:sz w:val="16"/>
        </w:rPr>
      </w:pPr>
      <w:r w:rsidRPr="00B27FCB">
        <w:rPr>
          <w:noProof/>
          <w:sz w:val="16"/>
        </w:rPr>
        <w:t>GEMEINSAME EXPERTENTAGUNG FÜR DIE DEM</w:t>
      </w:r>
    </w:p>
    <w:p w:rsidR="00EA7DF0" w:rsidRPr="00B27FCB" w:rsidRDefault="00EA7DF0" w:rsidP="00EA7DF0">
      <w:pPr>
        <w:tabs>
          <w:tab w:val="left" w:pos="2977"/>
        </w:tabs>
        <w:ind w:left="3958"/>
        <w:rPr>
          <w:sz w:val="16"/>
        </w:rPr>
      </w:pPr>
      <w:r w:rsidRPr="00B27FCB">
        <w:rPr>
          <w:noProof/>
          <w:sz w:val="16"/>
        </w:rPr>
        <w:t>ÜBEREINKOMMEN ÜBER DIE INTERNATIONALE BEFÖRDERUNG</w:t>
      </w:r>
    </w:p>
    <w:p w:rsidR="00EA7DF0" w:rsidRPr="00B27FCB" w:rsidRDefault="00EA7DF0" w:rsidP="00EA7DF0">
      <w:pPr>
        <w:tabs>
          <w:tab w:val="left" w:pos="2977"/>
        </w:tabs>
        <w:ind w:left="3958"/>
        <w:rPr>
          <w:sz w:val="16"/>
        </w:rPr>
      </w:pPr>
      <w:r w:rsidRPr="00B27FCB">
        <w:rPr>
          <w:noProof/>
          <w:sz w:val="16"/>
        </w:rPr>
        <w:t>VON GEFÄHRLICHEN GÜTERN AUF BINNENWASSERSTRASSEN</w:t>
      </w:r>
    </w:p>
    <w:p w:rsidR="00EA7DF0" w:rsidRPr="00B27FCB" w:rsidRDefault="00EA7DF0" w:rsidP="00EA7DF0">
      <w:pPr>
        <w:tabs>
          <w:tab w:val="left" w:pos="2977"/>
        </w:tabs>
        <w:ind w:left="3958"/>
        <w:rPr>
          <w:position w:val="2"/>
          <w:sz w:val="16"/>
        </w:rPr>
      </w:pPr>
      <w:r w:rsidRPr="00B27FCB">
        <w:rPr>
          <w:noProof/>
          <w:sz w:val="16"/>
        </w:rPr>
        <w:t>BEIGEFÜGTE VERORDNUNG (ADN)</w:t>
      </w:r>
    </w:p>
    <w:p w:rsidR="00EA7DF0" w:rsidRPr="00B27FCB" w:rsidRDefault="00EA7DF0" w:rsidP="00EA7DF0">
      <w:pPr>
        <w:tabs>
          <w:tab w:val="left" w:pos="2977"/>
        </w:tabs>
        <w:ind w:left="3958"/>
        <w:rPr>
          <w:sz w:val="16"/>
        </w:rPr>
      </w:pPr>
      <w:r w:rsidRPr="00B27FCB">
        <w:rPr>
          <w:noProof/>
          <w:position w:val="2"/>
          <w:sz w:val="16"/>
        </w:rPr>
        <w:t>(SICHERHEITSAUSSCHUSS)</w:t>
      </w:r>
    </w:p>
    <w:p w:rsidR="00EA7DF0" w:rsidRPr="00B27FCB" w:rsidRDefault="00EA7DF0" w:rsidP="00EA7DF0">
      <w:pPr>
        <w:tabs>
          <w:tab w:val="left" w:pos="2977"/>
        </w:tabs>
        <w:ind w:left="3960"/>
        <w:rPr>
          <w:sz w:val="16"/>
        </w:rPr>
      </w:pPr>
      <w:r>
        <w:rPr>
          <w:sz w:val="16"/>
        </w:rPr>
        <w:t>(3</w:t>
      </w:r>
      <w:r w:rsidR="00E14156">
        <w:rPr>
          <w:sz w:val="16"/>
        </w:rPr>
        <w:t>6</w:t>
      </w:r>
      <w:r w:rsidRPr="00B27FCB">
        <w:rPr>
          <w:sz w:val="16"/>
        </w:rPr>
        <w:t xml:space="preserve">. </w:t>
      </w:r>
      <w:r w:rsidRPr="00B27FCB">
        <w:rPr>
          <w:noProof/>
          <w:sz w:val="16"/>
        </w:rPr>
        <w:t xml:space="preserve">Tagung, Genf, </w:t>
      </w:r>
      <w:r w:rsidR="00E14156">
        <w:rPr>
          <w:noProof/>
          <w:sz w:val="16"/>
        </w:rPr>
        <w:t>27</w:t>
      </w:r>
      <w:r w:rsidRPr="00B27FCB">
        <w:rPr>
          <w:noProof/>
          <w:sz w:val="16"/>
        </w:rPr>
        <w:t xml:space="preserve">. bis </w:t>
      </w:r>
      <w:r w:rsidR="00E14156">
        <w:rPr>
          <w:noProof/>
          <w:sz w:val="16"/>
        </w:rPr>
        <w:t>31</w:t>
      </w:r>
      <w:r w:rsidRPr="00B27FCB">
        <w:rPr>
          <w:noProof/>
          <w:sz w:val="16"/>
        </w:rPr>
        <w:t xml:space="preserve">. </w:t>
      </w:r>
      <w:r w:rsidR="00E14156">
        <w:rPr>
          <w:noProof/>
          <w:sz w:val="16"/>
        </w:rPr>
        <w:t>Januar</w:t>
      </w:r>
      <w:r>
        <w:rPr>
          <w:noProof/>
          <w:sz w:val="16"/>
        </w:rPr>
        <w:t xml:space="preserve"> 20</w:t>
      </w:r>
      <w:r w:rsidR="00E14156">
        <w:rPr>
          <w:noProof/>
          <w:sz w:val="16"/>
        </w:rPr>
        <w:t>20</w:t>
      </w:r>
      <w:r w:rsidRPr="00B27FCB">
        <w:rPr>
          <w:noProof/>
          <w:sz w:val="16"/>
        </w:rPr>
        <w:t>)</w:t>
      </w:r>
    </w:p>
    <w:p w:rsidR="00EA7DF0" w:rsidRPr="00B27FCB" w:rsidRDefault="00EA7DF0" w:rsidP="00EA7DF0">
      <w:pPr>
        <w:tabs>
          <w:tab w:val="left" w:pos="2977"/>
        </w:tabs>
        <w:ind w:left="3969"/>
        <w:rPr>
          <w:sz w:val="16"/>
        </w:rPr>
      </w:pPr>
      <w:r w:rsidRPr="00B27FCB">
        <w:rPr>
          <w:noProof/>
          <w:sz w:val="16"/>
        </w:rPr>
        <w:t xml:space="preserve">Punkt </w:t>
      </w:r>
      <w:r w:rsidR="00780053">
        <w:rPr>
          <w:noProof/>
          <w:sz w:val="16"/>
        </w:rPr>
        <w:t>5</w:t>
      </w:r>
      <w:r w:rsidRPr="00B27FCB">
        <w:rPr>
          <w:noProof/>
          <w:sz w:val="16"/>
        </w:rPr>
        <w:t xml:space="preserve"> </w:t>
      </w:r>
      <w:r w:rsidR="000C0D8F">
        <w:rPr>
          <w:noProof/>
          <w:sz w:val="16"/>
        </w:rPr>
        <w:t>a</w:t>
      </w:r>
      <w:r w:rsidRPr="00B27FCB">
        <w:rPr>
          <w:noProof/>
          <w:sz w:val="16"/>
        </w:rPr>
        <w:t>) zur vorläufigen Tagesordnung)</w:t>
      </w:r>
    </w:p>
    <w:p w:rsidR="00EA7DF0" w:rsidRPr="00B27FCB" w:rsidRDefault="00EA7DF0" w:rsidP="00EA7DF0">
      <w:pPr>
        <w:rPr>
          <w:b/>
        </w:rPr>
      </w:pPr>
    </w:p>
    <w:p w:rsidR="00EA7DF0" w:rsidRPr="00B27FCB" w:rsidRDefault="00EA7DF0" w:rsidP="00EA7DF0">
      <w:pPr>
        <w:rPr>
          <w:b/>
        </w:rPr>
      </w:pPr>
    </w:p>
    <w:p w:rsidR="00EA7DF0" w:rsidRPr="00B27FCB" w:rsidRDefault="00EA7DF0" w:rsidP="00EA7DF0"/>
    <w:p w:rsidR="00EA7DF0" w:rsidRPr="00835CB9" w:rsidRDefault="000C0D8F" w:rsidP="000C0D8F">
      <w:pPr>
        <w:pStyle w:val="HChG"/>
        <w:keepNext w:val="0"/>
        <w:keepLines w:val="0"/>
        <w:tabs>
          <w:tab w:val="clear" w:pos="851"/>
          <w:tab w:val="right" w:pos="709"/>
        </w:tabs>
        <w:spacing w:after="360"/>
        <w:ind w:left="709" w:hanging="1"/>
        <w:jc w:val="both"/>
        <w:rPr>
          <w:sz w:val="32"/>
          <w:szCs w:val="24"/>
          <w:lang w:val="de-DE"/>
        </w:rPr>
      </w:pPr>
      <w:r w:rsidRPr="00026773">
        <w:rPr>
          <w:lang w:val="de-DE"/>
        </w:rPr>
        <w:t>Änderungsvorschläge zu der dem ADN beigefügten Verordnung</w:t>
      </w:r>
      <w:r>
        <w:rPr>
          <w:lang w:val="de-DE"/>
        </w:rPr>
        <w:t xml:space="preserve"> - </w:t>
      </w:r>
      <w:r w:rsidR="00D36FB1" w:rsidRPr="00835CB9">
        <w:rPr>
          <w:bCs/>
          <w:sz w:val="32"/>
          <w:szCs w:val="24"/>
          <w:lang w:val="de-DE"/>
        </w:rPr>
        <w:tab/>
      </w:r>
      <w:r w:rsidRPr="00026773">
        <w:rPr>
          <w:lang w:val="de-DE"/>
        </w:rPr>
        <w:t>Arbeiten der Gemeinsamen RID/ADR/ADN-Tagung</w:t>
      </w:r>
      <w:r>
        <w:rPr>
          <w:lang w:val="de-DE"/>
        </w:rPr>
        <w:t xml:space="preserve"> - Harmoni</w:t>
      </w:r>
      <w:r w:rsidR="00342E12">
        <w:rPr>
          <w:lang w:val="de-DE"/>
        </w:rPr>
        <w:t>si</w:t>
      </w:r>
      <w:r>
        <w:rPr>
          <w:lang w:val="de-DE"/>
        </w:rPr>
        <w:t>erung</w:t>
      </w:r>
    </w:p>
    <w:p w:rsidR="00EA7DF0" w:rsidRPr="0099218A" w:rsidRDefault="00EA7DF0" w:rsidP="00EA7DF0">
      <w:pPr>
        <w:pStyle w:val="H1G"/>
        <w:rPr>
          <w:lang w:val="de-DE"/>
        </w:rPr>
      </w:pPr>
      <w:r w:rsidRPr="00CD1222">
        <w:rPr>
          <w:szCs w:val="24"/>
          <w:lang w:val="de-DE"/>
        </w:rPr>
        <w:tab/>
      </w:r>
      <w:r w:rsidRPr="00CD1222">
        <w:rPr>
          <w:szCs w:val="24"/>
          <w:lang w:val="de-DE"/>
        </w:rPr>
        <w:tab/>
      </w:r>
      <w:r w:rsidRPr="0099218A">
        <w:rPr>
          <w:lang w:val="de-DE"/>
        </w:rPr>
        <w:t xml:space="preserve">Vorgelegt von </w:t>
      </w:r>
      <w:r>
        <w:rPr>
          <w:lang w:val="de-DE"/>
        </w:rPr>
        <w:t>Deutschland</w:t>
      </w:r>
    </w:p>
    <w:p w:rsidR="00EA7DF0" w:rsidRDefault="00EA7DF0" w:rsidP="00EA7DF0"/>
    <w:p w:rsidR="004E3CD5" w:rsidRPr="004E3CD5" w:rsidRDefault="004E3CD5" w:rsidP="004E3CD5">
      <w:pPr>
        <w:rPr>
          <w:rFonts w:ascii="Times New Roman" w:hAnsi="Times New Roman"/>
          <w:sz w:val="22"/>
          <w:u w:val="single"/>
        </w:rPr>
      </w:pPr>
      <w:r w:rsidRPr="004E3CD5">
        <w:rPr>
          <w:rFonts w:ascii="Times New Roman" w:hAnsi="Times New Roman"/>
          <w:sz w:val="22"/>
          <w:u w:val="single"/>
        </w:rPr>
        <w:t xml:space="preserve">Verbundene Dokumente: </w:t>
      </w:r>
    </w:p>
    <w:p w:rsidR="00751575" w:rsidRPr="00705ADC" w:rsidRDefault="00E14156" w:rsidP="0009215A">
      <w:pPr>
        <w:rPr>
          <w:rFonts w:ascii="Times New Roman" w:hAnsi="Times New Roman"/>
          <w:color w:val="000000"/>
        </w:rPr>
      </w:pPr>
      <w:r w:rsidRPr="00705ADC">
        <w:rPr>
          <w:rFonts w:ascii="Times New Roman" w:hAnsi="Times New Roman"/>
          <w:color w:val="000000"/>
        </w:rPr>
        <w:t>ECE/TRANS/WP.15/AC.2/2020/23</w:t>
      </w:r>
    </w:p>
    <w:p w:rsidR="00E14156" w:rsidRDefault="00E14156" w:rsidP="004E3CD5">
      <w:pPr>
        <w:pStyle w:val="Default"/>
        <w:rPr>
          <w:sz w:val="22"/>
        </w:rPr>
      </w:pPr>
    </w:p>
    <w:p w:rsidR="002D79CD" w:rsidRDefault="002D79CD" w:rsidP="004E3CD5">
      <w:pPr>
        <w:pStyle w:val="Default"/>
        <w:rPr>
          <w:sz w:val="22"/>
        </w:rPr>
      </w:pPr>
    </w:p>
    <w:p w:rsidR="002D79CD" w:rsidRPr="002D79CD" w:rsidRDefault="002D79CD" w:rsidP="004E3CD5">
      <w:pPr>
        <w:pStyle w:val="Default"/>
        <w:rPr>
          <w:b/>
        </w:rPr>
      </w:pPr>
      <w:r w:rsidRPr="002D79CD">
        <w:rPr>
          <w:b/>
        </w:rPr>
        <w:t>Antrag</w:t>
      </w:r>
    </w:p>
    <w:p w:rsidR="002D79CD" w:rsidRDefault="002D79CD" w:rsidP="004E3CD5">
      <w:pPr>
        <w:pStyle w:val="Default"/>
        <w:rPr>
          <w:sz w:val="22"/>
        </w:rPr>
      </w:pPr>
    </w:p>
    <w:p w:rsidR="00705ADC" w:rsidRDefault="002D79CD" w:rsidP="00705ADC">
      <w:pPr>
        <w:rPr>
          <w:rFonts w:ascii="Times New Roman" w:hAnsi="Times New Roman"/>
          <w:sz w:val="22"/>
        </w:rPr>
      </w:pPr>
      <w:r>
        <w:rPr>
          <w:rFonts w:ascii="Times New Roman" w:hAnsi="Times New Roman"/>
          <w:sz w:val="22"/>
        </w:rPr>
        <w:t>1</w:t>
      </w:r>
      <w:r w:rsidR="00705ADC">
        <w:rPr>
          <w:rFonts w:ascii="Times New Roman" w:hAnsi="Times New Roman"/>
          <w:sz w:val="22"/>
        </w:rPr>
        <w:t>.</w:t>
      </w:r>
      <w:r w:rsidR="00705ADC">
        <w:rPr>
          <w:rFonts w:ascii="Times New Roman" w:hAnsi="Times New Roman"/>
          <w:sz w:val="22"/>
        </w:rPr>
        <w:tab/>
      </w:r>
      <w:r w:rsidR="00705ADC" w:rsidRPr="00263048">
        <w:rPr>
          <w:rFonts w:ascii="Times New Roman" w:hAnsi="Times New Roman"/>
          <w:sz w:val="22"/>
        </w:rPr>
        <w:t xml:space="preserve">Deutschland schlägt </w:t>
      </w:r>
      <w:r w:rsidR="00705ADC">
        <w:rPr>
          <w:rFonts w:ascii="Times New Roman" w:hAnsi="Times New Roman"/>
          <w:sz w:val="22"/>
        </w:rPr>
        <w:t xml:space="preserve">dem Sicherheitsausschuss </w:t>
      </w:r>
      <w:r w:rsidR="00705ADC" w:rsidRPr="00263048">
        <w:rPr>
          <w:rFonts w:ascii="Times New Roman" w:hAnsi="Times New Roman"/>
          <w:sz w:val="22"/>
        </w:rPr>
        <w:t xml:space="preserve">vor, </w:t>
      </w:r>
      <w:r w:rsidR="00705ADC">
        <w:rPr>
          <w:rFonts w:ascii="Times New Roman" w:hAnsi="Times New Roman"/>
          <w:sz w:val="22"/>
        </w:rPr>
        <w:t xml:space="preserve">den neuen </w:t>
      </w:r>
      <w:r w:rsidR="00B84F53">
        <w:rPr>
          <w:rFonts w:ascii="Times New Roman" w:hAnsi="Times New Roman"/>
          <w:sz w:val="22"/>
        </w:rPr>
        <w:t xml:space="preserve">Abschnitt </w:t>
      </w:r>
      <w:r w:rsidR="002F5B3E">
        <w:rPr>
          <w:rFonts w:ascii="Times New Roman" w:hAnsi="Times New Roman"/>
          <w:sz w:val="22"/>
        </w:rPr>
        <w:t>„</w:t>
      </w:r>
      <w:r w:rsidR="00B84F53" w:rsidRPr="002F5B3E">
        <w:rPr>
          <w:rFonts w:ascii="Times New Roman" w:hAnsi="Times New Roman"/>
          <w:b/>
          <w:sz w:val="22"/>
        </w:rPr>
        <w:t>5.5.4</w:t>
      </w:r>
      <w:r w:rsidR="00B84F53">
        <w:rPr>
          <w:rFonts w:ascii="Times New Roman" w:hAnsi="Times New Roman"/>
          <w:sz w:val="22"/>
        </w:rPr>
        <w:t xml:space="preserve"> </w:t>
      </w:r>
      <w:r w:rsidR="002F5B3E" w:rsidRPr="002F5B3E">
        <w:rPr>
          <w:rFonts w:ascii="Times New Roman" w:hAnsi="Times New Roman"/>
          <w:b/>
          <w:bCs/>
          <w:sz w:val="20"/>
          <w:szCs w:val="20"/>
        </w:rPr>
        <w:t>Gefährliche Güter in Geräten, die während der Beförderung verwendet werden oder für eine Verwendung während der Beförderung bestimmt sind und die an Versandstücken, Umverpackungen, Containern oder Ladeabteilen angebracht sind oder in diese eingesetzt sind</w:t>
      </w:r>
      <w:r w:rsidR="002F5B3E">
        <w:rPr>
          <w:rFonts w:ascii="Times New Roman" w:hAnsi="Times New Roman"/>
          <w:b/>
          <w:bCs/>
          <w:sz w:val="20"/>
          <w:szCs w:val="20"/>
        </w:rPr>
        <w:t xml:space="preserve">“ </w:t>
      </w:r>
      <w:r w:rsidR="00B84F53">
        <w:rPr>
          <w:rFonts w:ascii="Times New Roman" w:hAnsi="Times New Roman"/>
          <w:sz w:val="22"/>
        </w:rPr>
        <w:t xml:space="preserve">in das ADN 2021 aufzunehmen, aber </w:t>
      </w:r>
      <w:r w:rsidR="0029028D">
        <w:rPr>
          <w:rFonts w:ascii="Times New Roman" w:hAnsi="Times New Roman"/>
          <w:sz w:val="22"/>
        </w:rPr>
        <w:t>den</w:t>
      </w:r>
      <w:r w:rsidR="00705ADC">
        <w:rPr>
          <w:rFonts w:ascii="Times New Roman" w:hAnsi="Times New Roman"/>
          <w:sz w:val="22"/>
        </w:rPr>
        <w:t xml:space="preserve"> Buchstaben </w:t>
      </w:r>
      <w:r w:rsidR="0029028D">
        <w:rPr>
          <w:rFonts w:ascii="Times New Roman" w:hAnsi="Times New Roman"/>
          <w:sz w:val="22"/>
        </w:rPr>
        <w:t>c</w:t>
      </w:r>
      <w:r w:rsidR="00705ADC">
        <w:rPr>
          <w:rFonts w:ascii="Times New Roman" w:hAnsi="Times New Roman"/>
          <w:sz w:val="22"/>
        </w:rPr>
        <w:t xml:space="preserve">) </w:t>
      </w:r>
      <w:r w:rsidR="0029028D">
        <w:rPr>
          <w:rFonts w:ascii="Times New Roman" w:hAnsi="Times New Roman"/>
          <w:sz w:val="22"/>
        </w:rPr>
        <w:t xml:space="preserve">um den Halbsatz </w:t>
      </w:r>
      <w:r w:rsidR="00780053" w:rsidRPr="00780053">
        <w:rPr>
          <w:rFonts w:ascii="Times New Roman" w:hAnsi="Times New Roman"/>
          <w:sz w:val="22"/>
        </w:rPr>
        <w:t>„, und muss für die Verwendung in den gefährlichen Umgebungen, denen es ausgesetzt sein kann, sicher sein“</w:t>
      </w:r>
      <w:r w:rsidR="00780053">
        <w:rPr>
          <w:rFonts w:ascii="Times New Roman" w:hAnsi="Times New Roman"/>
          <w:sz w:val="22"/>
        </w:rPr>
        <w:t xml:space="preserve"> zu ergänzen.</w:t>
      </w:r>
    </w:p>
    <w:p w:rsidR="00EC5325" w:rsidRDefault="00EC5325" w:rsidP="00780053">
      <w:pPr>
        <w:pStyle w:val="Default"/>
        <w:rPr>
          <w:sz w:val="22"/>
        </w:rPr>
      </w:pPr>
    </w:p>
    <w:p w:rsidR="00EC5325" w:rsidRDefault="00EC5325" w:rsidP="00EC5325">
      <w:pPr>
        <w:suppressAutoHyphens/>
        <w:spacing w:after="120" w:line="240" w:lineRule="atLeast"/>
        <w:ind w:right="1134"/>
        <w:jc w:val="both"/>
        <w:rPr>
          <w:rFonts w:ascii="Times New Roman" w:hAnsi="Times New Roman"/>
          <w:sz w:val="22"/>
        </w:rPr>
      </w:pPr>
      <w:r>
        <w:rPr>
          <w:rFonts w:ascii="Times New Roman" w:hAnsi="Times New Roman"/>
          <w:sz w:val="22"/>
        </w:rPr>
        <w:t>2.</w:t>
      </w:r>
      <w:r>
        <w:rPr>
          <w:rFonts w:ascii="Times New Roman" w:hAnsi="Times New Roman"/>
          <w:sz w:val="22"/>
        </w:rPr>
        <w:tab/>
        <w:t>Buchstabe c) hat dann den folgenden Wortlaut:</w:t>
      </w:r>
    </w:p>
    <w:p w:rsidR="00EC5325" w:rsidRPr="00780053" w:rsidRDefault="00EC5325" w:rsidP="00780053">
      <w:pPr>
        <w:pStyle w:val="Default"/>
        <w:rPr>
          <w:sz w:val="22"/>
        </w:rPr>
      </w:pPr>
    </w:p>
    <w:p w:rsidR="00780053" w:rsidRPr="00426855" w:rsidRDefault="00780053" w:rsidP="00780053">
      <w:pPr>
        <w:suppressAutoHyphens/>
        <w:spacing w:after="120" w:line="240" w:lineRule="atLeast"/>
        <w:ind w:left="426" w:right="1134" w:hanging="426"/>
        <w:jc w:val="both"/>
        <w:rPr>
          <w:rFonts w:ascii="Times New Roman" w:hAnsi="Times New Roman"/>
          <w:i/>
          <w:sz w:val="22"/>
        </w:rPr>
      </w:pPr>
      <w:r w:rsidRPr="00426855">
        <w:rPr>
          <w:rFonts w:ascii="Times New Roman" w:hAnsi="Times New Roman"/>
          <w:i/>
          <w:sz w:val="22"/>
        </w:rPr>
        <w:t>“c)</w:t>
      </w:r>
      <w:r w:rsidRPr="00426855">
        <w:rPr>
          <w:rFonts w:ascii="Times New Roman" w:hAnsi="Times New Roman"/>
          <w:i/>
          <w:sz w:val="22"/>
        </w:rPr>
        <w:tab/>
        <w:t xml:space="preserve">das Gerät muss den Stößen und Beanspruchungen standhalten können, die normalerweise während der Beförderung </w:t>
      </w:r>
      <w:r w:rsidRPr="00750157">
        <w:rPr>
          <w:rFonts w:ascii="Times New Roman" w:hAnsi="Times New Roman"/>
          <w:i/>
          <w:color w:val="000000" w:themeColor="text1"/>
          <w:sz w:val="22"/>
        </w:rPr>
        <w:t>auftreten, und muss für die Verwendung in den gefährlichen Umgebungen, denen es ausgesetzt sein kann, sicher sein.”.</w:t>
      </w:r>
    </w:p>
    <w:p w:rsidR="00705ADC" w:rsidRPr="00780053" w:rsidRDefault="00705ADC" w:rsidP="00780053">
      <w:pPr>
        <w:pStyle w:val="Default"/>
        <w:rPr>
          <w:sz w:val="22"/>
        </w:rPr>
      </w:pPr>
    </w:p>
    <w:p w:rsidR="002D79CD" w:rsidRPr="002D79CD" w:rsidRDefault="002D79CD" w:rsidP="002D79CD">
      <w:pPr>
        <w:pStyle w:val="Default"/>
        <w:rPr>
          <w:b/>
        </w:rPr>
      </w:pPr>
      <w:r>
        <w:rPr>
          <w:b/>
        </w:rPr>
        <w:t>Begründung</w:t>
      </w:r>
    </w:p>
    <w:p w:rsidR="00C3243E" w:rsidRDefault="00C3243E" w:rsidP="00705ADC">
      <w:pPr>
        <w:rPr>
          <w:rFonts w:ascii="Times New Roman" w:hAnsi="Times New Roman"/>
          <w:sz w:val="22"/>
        </w:rPr>
      </w:pPr>
    </w:p>
    <w:p w:rsidR="00CF782B" w:rsidRDefault="00C3243E" w:rsidP="00705ADC">
      <w:pPr>
        <w:rPr>
          <w:rFonts w:ascii="Times New Roman" w:hAnsi="Times New Roman"/>
          <w:sz w:val="22"/>
        </w:rPr>
      </w:pPr>
      <w:r>
        <w:rPr>
          <w:rFonts w:ascii="Times New Roman" w:hAnsi="Times New Roman"/>
          <w:sz w:val="22"/>
        </w:rPr>
        <w:t>3.</w:t>
      </w:r>
      <w:r>
        <w:rPr>
          <w:rFonts w:ascii="Times New Roman" w:hAnsi="Times New Roman"/>
          <w:sz w:val="22"/>
        </w:rPr>
        <w:tab/>
        <w:t xml:space="preserve">Bei der Beförderung </w:t>
      </w:r>
      <w:r w:rsidR="00CF782B">
        <w:rPr>
          <w:rFonts w:ascii="Times New Roman" w:hAnsi="Times New Roman"/>
          <w:sz w:val="22"/>
        </w:rPr>
        <w:t>solcher</w:t>
      </w:r>
      <w:r>
        <w:rPr>
          <w:rFonts w:ascii="Times New Roman" w:hAnsi="Times New Roman"/>
          <w:sz w:val="22"/>
        </w:rPr>
        <w:t xml:space="preserve"> CT</w:t>
      </w:r>
      <w:r w:rsidR="00CF7EE6">
        <w:rPr>
          <w:rFonts w:ascii="Times New Roman" w:hAnsi="Times New Roman"/>
          <w:sz w:val="22"/>
        </w:rPr>
        <w:t xml:space="preserve">U </w:t>
      </w:r>
      <w:r w:rsidR="00CF782B">
        <w:rPr>
          <w:rFonts w:ascii="Times New Roman" w:hAnsi="Times New Roman"/>
          <w:sz w:val="22"/>
        </w:rPr>
        <w:t>im</w:t>
      </w:r>
      <w:r w:rsidR="00CF7EE6">
        <w:rPr>
          <w:rFonts w:ascii="Times New Roman" w:hAnsi="Times New Roman"/>
          <w:sz w:val="22"/>
        </w:rPr>
        <w:t xml:space="preserve"> Lader</w:t>
      </w:r>
      <w:r>
        <w:rPr>
          <w:rFonts w:ascii="Times New Roman" w:hAnsi="Times New Roman"/>
          <w:sz w:val="22"/>
        </w:rPr>
        <w:t xml:space="preserve">aum eines </w:t>
      </w:r>
      <w:r w:rsidR="00517EF4">
        <w:rPr>
          <w:rFonts w:ascii="Times New Roman" w:hAnsi="Times New Roman"/>
          <w:sz w:val="22"/>
        </w:rPr>
        <w:t>S</w:t>
      </w:r>
      <w:r>
        <w:rPr>
          <w:rFonts w:ascii="Times New Roman" w:hAnsi="Times New Roman"/>
          <w:sz w:val="22"/>
        </w:rPr>
        <w:t xml:space="preserve">chiffes können </w:t>
      </w:r>
      <w:r w:rsidR="00CF7EE6">
        <w:rPr>
          <w:rFonts w:ascii="Times New Roman" w:hAnsi="Times New Roman"/>
          <w:sz w:val="22"/>
        </w:rPr>
        <w:t xml:space="preserve">batteriebetriebene Zusatzeinrichtungen eine Zündquelle darstellen und eine Explosion hervorrufen, </w:t>
      </w:r>
      <w:r w:rsidR="00780053">
        <w:rPr>
          <w:rFonts w:ascii="Times New Roman" w:hAnsi="Times New Roman"/>
          <w:sz w:val="22"/>
        </w:rPr>
        <w:t>wenn im selben Laderaum andere g</w:t>
      </w:r>
      <w:r w:rsidR="00CF7EE6">
        <w:rPr>
          <w:rFonts w:ascii="Times New Roman" w:hAnsi="Times New Roman"/>
          <w:sz w:val="22"/>
        </w:rPr>
        <w:t>efährliche Güter, insbesondere der Klassen 2 und 3 gestaut werden.</w:t>
      </w:r>
      <w:r w:rsidR="00517EF4">
        <w:rPr>
          <w:rFonts w:ascii="Times New Roman" w:hAnsi="Times New Roman"/>
          <w:sz w:val="22"/>
        </w:rPr>
        <w:t xml:space="preserve"> Dieses Problem wurde für den Seeverkehr im Rahmen der Beratungen zum IMDG-Code erkannt.</w:t>
      </w:r>
      <w:r w:rsidR="005225F7">
        <w:rPr>
          <w:rFonts w:ascii="Times New Roman" w:hAnsi="Times New Roman"/>
          <w:sz w:val="22"/>
        </w:rPr>
        <w:t xml:space="preserve"> </w:t>
      </w:r>
    </w:p>
    <w:p w:rsidR="00CF782B" w:rsidRDefault="00CF782B" w:rsidP="00705ADC">
      <w:pPr>
        <w:rPr>
          <w:rFonts w:ascii="Times New Roman" w:hAnsi="Times New Roman"/>
          <w:sz w:val="22"/>
        </w:rPr>
      </w:pPr>
    </w:p>
    <w:p w:rsidR="00CF7EE6" w:rsidRDefault="00CF782B" w:rsidP="00705ADC">
      <w:pPr>
        <w:rPr>
          <w:rFonts w:ascii="Times New Roman" w:hAnsi="Times New Roman"/>
          <w:sz w:val="22"/>
        </w:rPr>
      </w:pPr>
      <w:r>
        <w:rPr>
          <w:rFonts w:ascii="Times New Roman" w:hAnsi="Times New Roman"/>
          <w:sz w:val="22"/>
        </w:rPr>
        <w:t xml:space="preserve">4. </w:t>
      </w:r>
      <w:r w:rsidR="005225F7">
        <w:rPr>
          <w:rFonts w:ascii="Times New Roman" w:hAnsi="Times New Roman"/>
          <w:sz w:val="22"/>
        </w:rPr>
        <w:t>Es ist ein üblicher Vorgang, dass Container aus dem Seeverkehr mit Binnenschiffen weiterbefördert werden.</w:t>
      </w:r>
      <w:r>
        <w:rPr>
          <w:rFonts w:ascii="Times New Roman" w:hAnsi="Times New Roman"/>
          <w:sz w:val="22"/>
        </w:rPr>
        <w:t xml:space="preserve"> Auch im Laderaum eine</w:t>
      </w:r>
      <w:r w:rsidR="00B7683F">
        <w:rPr>
          <w:rFonts w:ascii="Times New Roman" w:hAnsi="Times New Roman"/>
          <w:sz w:val="22"/>
        </w:rPr>
        <w:t>s Binnenschiffs</w:t>
      </w:r>
      <w:r>
        <w:rPr>
          <w:rFonts w:ascii="Times New Roman" w:hAnsi="Times New Roman"/>
          <w:sz w:val="22"/>
        </w:rPr>
        <w:t xml:space="preserve"> können verschiedene Gefährliche Güter und andere CTU nebeneinander gestaut werden.</w:t>
      </w:r>
    </w:p>
    <w:p w:rsidR="00324D99" w:rsidRDefault="00324D99" w:rsidP="00705ADC">
      <w:pPr>
        <w:rPr>
          <w:rFonts w:ascii="Times New Roman" w:hAnsi="Times New Roman"/>
          <w:sz w:val="22"/>
        </w:rPr>
      </w:pPr>
    </w:p>
    <w:p w:rsidR="00C958EF" w:rsidRPr="00C958EF" w:rsidRDefault="00CF782B" w:rsidP="00C958EF">
      <w:pPr>
        <w:pStyle w:val="Default"/>
        <w:rPr>
          <w:color w:val="auto"/>
          <w:sz w:val="22"/>
        </w:rPr>
      </w:pPr>
      <w:r>
        <w:rPr>
          <w:color w:val="auto"/>
          <w:sz w:val="22"/>
        </w:rPr>
        <w:lastRenderedPageBreak/>
        <w:t>5</w:t>
      </w:r>
      <w:r w:rsidR="00446B4B" w:rsidRPr="00C958EF">
        <w:rPr>
          <w:color w:val="auto"/>
          <w:sz w:val="22"/>
        </w:rPr>
        <w:t>.</w:t>
      </w:r>
      <w:r w:rsidR="00446B4B" w:rsidRPr="00C958EF">
        <w:rPr>
          <w:color w:val="auto"/>
          <w:sz w:val="22"/>
        </w:rPr>
        <w:tab/>
      </w:r>
      <w:r w:rsidR="00517EF4">
        <w:rPr>
          <w:color w:val="auto"/>
          <w:sz w:val="22"/>
        </w:rPr>
        <w:t>Nach einem entsprechenden Hinweis der deutschen Delegation auf die laufenden Arbeiten für den IMDG-Code 20</w:t>
      </w:r>
      <w:r w:rsidR="00B7683F">
        <w:rPr>
          <w:color w:val="auto"/>
          <w:sz w:val="22"/>
        </w:rPr>
        <w:t>20</w:t>
      </w:r>
      <w:r w:rsidR="00517EF4">
        <w:rPr>
          <w:color w:val="auto"/>
          <w:sz w:val="22"/>
        </w:rPr>
        <w:t xml:space="preserve"> </w:t>
      </w:r>
      <w:r w:rsidR="00C958EF" w:rsidRPr="00C958EF">
        <w:rPr>
          <w:color w:val="auto"/>
          <w:sz w:val="22"/>
        </w:rPr>
        <w:t>in der 35. Sitzung des ADN-Sicherheitsausschuss</w:t>
      </w:r>
      <w:r w:rsidR="00517EF4">
        <w:rPr>
          <w:color w:val="auto"/>
          <w:sz w:val="22"/>
        </w:rPr>
        <w:t xml:space="preserve">es im August 2019 </w:t>
      </w:r>
      <w:r w:rsidR="00C958EF" w:rsidRPr="00C958EF">
        <w:rPr>
          <w:color w:val="auto"/>
          <w:sz w:val="22"/>
        </w:rPr>
        <w:t xml:space="preserve">„wurde </w:t>
      </w:r>
      <w:r w:rsidR="005225F7">
        <w:rPr>
          <w:color w:val="auto"/>
          <w:sz w:val="22"/>
        </w:rPr>
        <w:t xml:space="preserve">[vom ADN-Sicherheitsausschuss] </w:t>
      </w:r>
      <w:r w:rsidR="00C958EF" w:rsidRPr="00C958EF">
        <w:rPr>
          <w:color w:val="auto"/>
          <w:sz w:val="22"/>
        </w:rPr>
        <w:t xml:space="preserve">empfohlen, auf die Ergebnisse der Sitzung der E&amp;T-Gruppe im September 2019 zu warten, da die Aufnahme eines neuen Unterabschnitts 5.5.4.1 d) für das ADN von Bedeutung sein könnte;“. </w:t>
      </w:r>
      <w:r w:rsidR="002961EE">
        <w:rPr>
          <w:color w:val="auto"/>
          <w:sz w:val="22"/>
        </w:rPr>
        <w:t xml:space="preserve">(siehe Bericht der 35. Sitzung, Dokument </w:t>
      </w:r>
      <w:r w:rsidR="00C958EF" w:rsidRPr="00C958EF">
        <w:rPr>
          <w:color w:val="auto"/>
          <w:sz w:val="22"/>
        </w:rPr>
        <w:t>CCNR-ZKR/ADN/WP.15/AC.2/72</w:t>
      </w:r>
      <w:r w:rsidR="002961EE">
        <w:rPr>
          <w:color w:val="auto"/>
          <w:sz w:val="22"/>
        </w:rPr>
        <w:t>, Nr. 40).</w:t>
      </w:r>
    </w:p>
    <w:p w:rsidR="002D79CD" w:rsidRDefault="002D79CD" w:rsidP="00705ADC">
      <w:pPr>
        <w:rPr>
          <w:rFonts w:ascii="Times New Roman" w:hAnsi="Times New Roman"/>
          <w:sz w:val="22"/>
        </w:rPr>
      </w:pPr>
    </w:p>
    <w:p w:rsidR="009B60DA" w:rsidRDefault="00CF782B" w:rsidP="00324D99">
      <w:pPr>
        <w:pStyle w:val="Default"/>
        <w:rPr>
          <w:sz w:val="22"/>
        </w:rPr>
      </w:pPr>
      <w:r>
        <w:rPr>
          <w:sz w:val="22"/>
          <w:lang w:val="en-GB"/>
        </w:rPr>
        <w:t>6</w:t>
      </w:r>
      <w:r w:rsidR="009B60DA" w:rsidRPr="005225F7">
        <w:rPr>
          <w:sz w:val="22"/>
          <w:lang w:val="en-GB"/>
        </w:rPr>
        <w:t>.</w:t>
      </w:r>
      <w:r w:rsidR="009B60DA" w:rsidRPr="005225F7">
        <w:rPr>
          <w:sz w:val="22"/>
          <w:lang w:val="en-GB"/>
        </w:rPr>
        <w:tab/>
        <w:t xml:space="preserve">Die </w:t>
      </w:r>
      <w:r w:rsidR="00324D99" w:rsidRPr="00324D99">
        <w:rPr>
          <w:lang w:val="en-GB"/>
        </w:rPr>
        <w:t xml:space="preserve">Editorial and Technical Group (E&amp;T) </w:t>
      </w:r>
      <w:proofErr w:type="gramStart"/>
      <w:r w:rsidR="005225F7" w:rsidRPr="00324D99">
        <w:rPr>
          <w:lang w:val="en-GB"/>
        </w:rPr>
        <w:t>des  Sub</w:t>
      </w:r>
      <w:proofErr w:type="gramEnd"/>
      <w:r w:rsidR="005225F7" w:rsidRPr="00324D99">
        <w:rPr>
          <w:lang w:val="en-GB"/>
        </w:rPr>
        <w:t>-Committee on Carriage of Cargoes and Containers (CCC) der IMO</w:t>
      </w:r>
      <w:r w:rsidR="009B60DA" w:rsidRPr="00324D99">
        <w:rPr>
          <w:sz w:val="22"/>
          <w:lang w:val="en-GB"/>
        </w:rPr>
        <w:t xml:space="preserve"> </w:t>
      </w:r>
      <w:proofErr w:type="spellStart"/>
      <w:r w:rsidR="005225F7" w:rsidRPr="00324D99">
        <w:rPr>
          <w:sz w:val="22"/>
          <w:lang w:val="en-GB"/>
        </w:rPr>
        <w:t>verständigte</w:t>
      </w:r>
      <w:proofErr w:type="spellEnd"/>
      <w:r w:rsidR="005225F7" w:rsidRPr="00324D99">
        <w:rPr>
          <w:sz w:val="22"/>
          <w:lang w:val="en-GB"/>
        </w:rPr>
        <w:t xml:space="preserve"> </w:t>
      </w:r>
      <w:proofErr w:type="spellStart"/>
      <w:r w:rsidR="005225F7" w:rsidRPr="00324D99">
        <w:rPr>
          <w:sz w:val="22"/>
          <w:lang w:val="en-GB"/>
        </w:rPr>
        <w:t>sich</w:t>
      </w:r>
      <w:proofErr w:type="spellEnd"/>
      <w:r w:rsidR="005225F7" w:rsidRPr="00324D99">
        <w:rPr>
          <w:sz w:val="22"/>
          <w:lang w:val="en-GB"/>
        </w:rPr>
        <w:t xml:space="preserve">  in </w:t>
      </w:r>
      <w:proofErr w:type="spellStart"/>
      <w:r w:rsidR="005225F7" w:rsidRPr="00324D99">
        <w:rPr>
          <w:sz w:val="22"/>
          <w:lang w:val="en-GB"/>
        </w:rPr>
        <w:t>ihrer</w:t>
      </w:r>
      <w:proofErr w:type="spellEnd"/>
      <w:r w:rsidR="005225F7" w:rsidRPr="00324D99">
        <w:rPr>
          <w:sz w:val="22"/>
          <w:lang w:val="en-GB"/>
        </w:rPr>
        <w:t xml:space="preserve"> 32. </w:t>
      </w:r>
      <w:r w:rsidR="005225F7" w:rsidRPr="00324D99">
        <w:rPr>
          <w:sz w:val="22"/>
        </w:rPr>
        <w:t>Sitzung im September 2019 darauf, den Buchstaben c)</w:t>
      </w:r>
      <w:r w:rsidR="00324D99">
        <w:rPr>
          <w:sz w:val="22"/>
        </w:rPr>
        <w:t xml:space="preserve"> um den oben genannten Halbsatz zu ergänzen.</w:t>
      </w:r>
    </w:p>
    <w:p w:rsidR="00324D99" w:rsidRDefault="00324D99" w:rsidP="00324D99">
      <w:pPr>
        <w:pStyle w:val="Default"/>
        <w:rPr>
          <w:sz w:val="22"/>
        </w:rPr>
      </w:pPr>
    </w:p>
    <w:p w:rsidR="00324D99" w:rsidRPr="00FC43F5" w:rsidRDefault="00CF782B" w:rsidP="00324D99">
      <w:pPr>
        <w:pStyle w:val="Default"/>
      </w:pPr>
      <w:r>
        <w:t>7</w:t>
      </w:r>
      <w:r w:rsidR="00324D99" w:rsidRPr="00FC43F5">
        <w:t>.</w:t>
      </w:r>
      <w:r w:rsidR="00324D99" w:rsidRPr="00FC43F5">
        <w:tab/>
        <w:t xml:space="preserve">Es wird erwartet, dass das Maritime </w:t>
      </w:r>
      <w:proofErr w:type="spellStart"/>
      <w:r w:rsidR="00324D99" w:rsidRPr="00FC43F5">
        <w:t>Safety</w:t>
      </w:r>
      <w:proofErr w:type="spellEnd"/>
      <w:r w:rsidR="00324D99" w:rsidRPr="00FC43F5">
        <w:t xml:space="preserve"> Committee (</w:t>
      </w:r>
      <w:r w:rsidR="00324D99" w:rsidRPr="00FC43F5">
        <w:rPr>
          <w:bCs/>
        </w:rPr>
        <w:t>MSC</w:t>
      </w:r>
      <w:r w:rsidR="00324D99" w:rsidRPr="00FC43F5">
        <w:t xml:space="preserve">) der IMO den </w:t>
      </w:r>
      <w:r w:rsidR="00FC43F5">
        <w:t xml:space="preserve">neuen </w:t>
      </w:r>
      <w:r w:rsidR="00324D99" w:rsidRPr="00FC43F5">
        <w:t>Abschnitt 5.5.4 mit dieser Änderung</w:t>
      </w:r>
      <w:r w:rsidR="00FC43F5" w:rsidRPr="00FC43F5">
        <w:t xml:space="preserve"> in Buchstabe c)</w:t>
      </w:r>
      <w:r w:rsidR="00324D99" w:rsidRPr="00FC43F5">
        <w:t xml:space="preserve"> </w:t>
      </w:r>
      <w:r w:rsidR="00FC43F5">
        <w:t xml:space="preserve">bei seiner kommenden Frühjahrssitzung </w:t>
      </w:r>
      <w:r w:rsidR="00324D99" w:rsidRPr="00FC43F5">
        <w:t xml:space="preserve">für </w:t>
      </w:r>
      <w:r w:rsidR="00FC43F5">
        <w:t>den IMDG</w:t>
      </w:r>
      <w:r w:rsidR="00B7683F">
        <w:t xml:space="preserve"> 2020</w:t>
      </w:r>
      <w:r w:rsidR="00FC43F5">
        <w:t>, annehmen wird. (</w:t>
      </w:r>
      <w:r w:rsidR="00324D99" w:rsidRPr="00FC43F5">
        <w:t>In-Kraft-Treten am 1. Januar 2021</w:t>
      </w:r>
      <w:r w:rsidR="00FC43F5">
        <w:t>).</w:t>
      </w:r>
    </w:p>
    <w:p w:rsidR="00427946" w:rsidRPr="00324D99" w:rsidRDefault="00427946" w:rsidP="009B60DA">
      <w:pPr>
        <w:rPr>
          <w:rFonts w:ascii="Times New Roman" w:hAnsi="Times New Roman"/>
          <w:sz w:val="22"/>
        </w:rPr>
      </w:pPr>
    </w:p>
    <w:p w:rsidR="00D36FB1" w:rsidRPr="00BE7D73" w:rsidRDefault="00D36FB1" w:rsidP="00D36FB1">
      <w:pPr>
        <w:jc w:val="center"/>
        <w:rPr>
          <w:sz w:val="22"/>
          <w:szCs w:val="22"/>
        </w:rPr>
      </w:pPr>
      <w:r>
        <w:rPr>
          <w:sz w:val="22"/>
          <w:szCs w:val="22"/>
        </w:rPr>
        <w:t>********</w:t>
      </w:r>
    </w:p>
    <w:sectPr w:rsidR="00D36FB1" w:rsidRPr="00BE7D7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F60" w:rsidRDefault="00C61F60" w:rsidP="00C61F60">
      <w:r>
        <w:separator/>
      </w:r>
    </w:p>
  </w:endnote>
  <w:endnote w:type="continuationSeparator" w:id="0">
    <w:p w:rsidR="00C61F60" w:rsidRDefault="00C61F60" w:rsidP="00C6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F60" w:rsidRDefault="00C61F60" w:rsidP="00C61F60">
      <w:r>
        <w:separator/>
      </w:r>
    </w:p>
  </w:footnote>
  <w:footnote w:type="continuationSeparator" w:id="0">
    <w:p w:rsidR="00C61F60" w:rsidRDefault="00C61F60" w:rsidP="00C61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1410D"/>
    <w:multiLevelType w:val="hybridMultilevel"/>
    <w:tmpl w:val="8BFCB144"/>
    <w:lvl w:ilvl="0" w:tplc="69B47A7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8510E8"/>
    <w:multiLevelType w:val="hybridMultilevel"/>
    <w:tmpl w:val="8AB812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CAD"/>
    <w:rsid w:val="0001219B"/>
    <w:rsid w:val="00015922"/>
    <w:rsid w:val="0007163B"/>
    <w:rsid w:val="0008630E"/>
    <w:rsid w:val="0009215A"/>
    <w:rsid w:val="000934F2"/>
    <w:rsid w:val="000A50E0"/>
    <w:rsid w:val="000C0D8F"/>
    <w:rsid w:val="000C5AA3"/>
    <w:rsid w:val="000C6E63"/>
    <w:rsid w:val="000D3D16"/>
    <w:rsid w:val="0021289A"/>
    <w:rsid w:val="00263048"/>
    <w:rsid w:val="00267914"/>
    <w:rsid w:val="0029028D"/>
    <w:rsid w:val="002961EE"/>
    <w:rsid w:val="002D79CD"/>
    <w:rsid w:val="002F5B3E"/>
    <w:rsid w:val="003201F1"/>
    <w:rsid w:val="00320563"/>
    <w:rsid w:val="00324D99"/>
    <w:rsid w:val="00342E12"/>
    <w:rsid w:val="00377F0D"/>
    <w:rsid w:val="003A504B"/>
    <w:rsid w:val="003C62FC"/>
    <w:rsid w:val="00427946"/>
    <w:rsid w:val="004458EF"/>
    <w:rsid w:val="00446B4B"/>
    <w:rsid w:val="0048687F"/>
    <w:rsid w:val="004C2159"/>
    <w:rsid w:val="004E3CD5"/>
    <w:rsid w:val="00510BB0"/>
    <w:rsid w:val="005134E2"/>
    <w:rsid w:val="00517EF4"/>
    <w:rsid w:val="005225F7"/>
    <w:rsid w:val="00541D41"/>
    <w:rsid w:val="00550A2F"/>
    <w:rsid w:val="00581CAA"/>
    <w:rsid w:val="00591A7D"/>
    <w:rsid w:val="005A1E21"/>
    <w:rsid w:val="0062382E"/>
    <w:rsid w:val="00643AEA"/>
    <w:rsid w:val="00667F34"/>
    <w:rsid w:val="00693DC9"/>
    <w:rsid w:val="006C1905"/>
    <w:rsid w:val="006D6DFD"/>
    <w:rsid w:val="00705ADC"/>
    <w:rsid w:val="00717AAD"/>
    <w:rsid w:val="007300EC"/>
    <w:rsid w:val="00751575"/>
    <w:rsid w:val="00780053"/>
    <w:rsid w:val="00782194"/>
    <w:rsid w:val="00835CB9"/>
    <w:rsid w:val="0084427B"/>
    <w:rsid w:val="008855EC"/>
    <w:rsid w:val="008E6D07"/>
    <w:rsid w:val="009025E9"/>
    <w:rsid w:val="00922D2A"/>
    <w:rsid w:val="00963026"/>
    <w:rsid w:val="00971D4A"/>
    <w:rsid w:val="009763EA"/>
    <w:rsid w:val="00984F7A"/>
    <w:rsid w:val="00992280"/>
    <w:rsid w:val="009B60DA"/>
    <w:rsid w:val="009C1FA7"/>
    <w:rsid w:val="009D543B"/>
    <w:rsid w:val="009E2069"/>
    <w:rsid w:val="009E3EEA"/>
    <w:rsid w:val="009F1CAD"/>
    <w:rsid w:val="00A22177"/>
    <w:rsid w:val="00A53093"/>
    <w:rsid w:val="00A60B5A"/>
    <w:rsid w:val="00AA3995"/>
    <w:rsid w:val="00AE1CCE"/>
    <w:rsid w:val="00AE2DE1"/>
    <w:rsid w:val="00B176BC"/>
    <w:rsid w:val="00B4533C"/>
    <w:rsid w:val="00B7683F"/>
    <w:rsid w:val="00B833FF"/>
    <w:rsid w:val="00B84F53"/>
    <w:rsid w:val="00B97956"/>
    <w:rsid w:val="00BB2266"/>
    <w:rsid w:val="00BE7D73"/>
    <w:rsid w:val="00C05859"/>
    <w:rsid w:val="00C218EC"/>
    <w:rsid w:val="00C319DE"/>
    <w:rsid w:val="00C3243E"/>
    <w:rsid w:val="00C550A1"/>
    <w:rsid w:val="00C61F60"/>
    <w:rsid w:val="00C920B8"/>
    <w:rsid w:val="00C9291F"/>
    <w:rsid w:val="00C958EF"/>
    <w:rsid w:val="00CA6531"/>
    <w:rsid w:val="00CF782B"/>
    <w:rsid w:val="00CF7EE6"/>
    <w:rsid w:val="00D12233"/>
    <w:rsid w:val="00D24798"/>
    <w:rsid w:val="00D36FB1"/>
    <w:rsid w:val="00D419A9"/>
    <w:rsid w:val="00D57F38"/>
    <w:rsid w:val="00D831EC"/>
    <w:rsid w:val="00DB57E7"/>
    <w:rsid w:val="00DB6537"/>
    <w:rsid w:val="00DB7568"/>
    <w:rsid w:val="00DB7B4A"/>
    <w:rsid w:val="00DC435F"/>
    <w:rsid w:val="00DC523E"/>
    <w:rsid w:val="00DE1067"/>
    <w:rsid w:val="00DE1C15"/>
    <w:rsid w:val="00E11D51"/>
    <w:rsid w:val="00E14156"/>
    <w:rsid w:val="00E7405F"/>
    <w:rsid w:val="00E81ECE"/>
    <w:rsid w:val="00EA7DF0"/>
    <w:rsid w:val="00EC5325"/>
    <w:rsid w:val="00ED557F"/>
    <w:rsid w:val="00F3111A"/>
    <w:rsid w:val="00F35C0F"/>
    <w:rsid w:val="00F62457"/>
    <w:rsid w:val="00F67B06"/>
    <w:rsid w:val="00FC43F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6CA4C352"/>
  <w15:docId w15:val="{976ABC17-E47D-4BED-B5BA-3BA1F8DF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543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N11">
    <w:name w:val="ADN_1_1"/>
    <w:basedOn w:val="Normal"/>
    <w:rsid w:val="00320563"/>
    <w:pPr>
      <w:widowControl w:val="0"/>
      <w:overflowPunct w:val="0"/>
      <w:autoSpaceDE w:val="0"/>
      <w:autoSpaceDN w:val="0"/>
      <w:adjustRightInd w:val="0"/>
      <w:spacing w:line="240" w:lineRule="atLeast"/>
      <w:ind w:left="1134" w:hanging="1134"/>
      <w:jc w:val="both"/>
      <w:textAlignment w:val="baseline"/>
    </w:pPr>
    <w:rPr>
      <w:b/>
      <w:sz w:val="18"/>
      <w:szCs w:val="18"/>
      <w:lang w:eastAsia="fr-FR"/>
    </w:rPr>
  </w:style>
  <w:style w:type="table" w:styleId="TableGrid">
    <w:name w:val="Table Grid"/>
    <w:basedOn w:val="TableNormal"/>
    <w:rsid w:val="00E1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289A"/>
    <w:pPr>
      <w:autoSpaceDE w:val="0"/>
      <w:autoSpaceDN w:val="0"/>
      <w:adjustRightInd w:val="0"/>
    </w:pPr>
    <w:rPr>
      <w:color w:val="000000"/>
      <w:sz w:val="24"/>
      <w:szCs w:val="24"/>
    </w:rPr>
  </w:style>
  <w:style w:type="paragraph" w:customStyle="1" w:styleId="N3">
    <w:name w:val="N3"/>
    <w:basedOn w:val="Normal"/>
    <w:rsid w:val="00693DC9"/>
    <w:pPr>
      <w:widowControl w:val="0"/>
      <w:tabs>
        <w:tab w:val="left" w:pos="170"/>
      </w:tabs>
      <w:overflowPunct w:val="0"/>
      <w:autoSpaceDE w:val="0"/>
      <w:autoSpaceDN w:val="0"/>
      <w:adjustRightInd w:val="0"/>
      <w:spacing w:line="240" w:lineRule="exact"/>
      <w:textAlignment w:val="baseline"/>
    </w:pPr>
    <w:rPr>
      <w:rFonts w:ascii="Tms Rmn" w:hAnsi="Tms Rmn"/>
      <w:sz w:val="22"/>
      <w:szCs w:val="20"/>
      <w:lang w:eastAsia="fr-FR"/>
    </w:rPr>
  </w:style>
  <w:style w:type="paragraph" w:styleId="Header">
    <w:name w:val="header"/>
    <w:basedOn w:val="Normal"/>
    <w:link w:val="HeaderChar"/>
    <w:rsid w:val="00C61F60"/>
    <w:pPr>
      <w:tabs>
        <w:tab w:val="center" w:pos="4536"/>
        <w:tab w:val="right" w:pos="9072"/>
      </w:tabs>
    </w:pPr>
  </w:style>
  <w:style w:type="character" w:customStyle="1" w:styleId="HeaderChar">
    <w:name w:val="Header Char"/>
    <w:link w:val="Header"/>
    <w:rsid w:val="00C61F60"/>
    <w:rPr>
      <w:rFonts w:ascii="Arial" w:hAnsi="Arial"/>
      <w:sz w:val="24"/>
      <w:szCs w:val="24"/>
    </w:rPr>
  </w:style>
  <w:style w:type="paragraph" w:styleId="Footer">
    <w:name w:val="footer"/>
    <w:basedOn w:val="Normal"/>
    <w:link w:val="FooterChar"/>
    <w:rsid w:val="00C61F60"/>
    <w:pPr>
      <w:tabs>
        <w:tab w:val="center" w:pos="4536"/>
        <w:tab w:val="right" w:pos="9072"/>
      </w:tabs>
    </w:pPr>
  </w:style>
  <w:style w:type="character" w:customStyle="1" w:styleId="FooterChar">
    <w:name w:val="Footer Char"/>
    <w:link w:val="Footer"/>
    <w:rsid w:val="00C61F60"/>
    <w:rPr>
      <w:rFonts w:ascii="Arial" w:hAnsi="Arial"/>
      <w:sz w:val="24"/>
      <w:szCs w:val="24"/>
    </w:rPr>
  </w:style>
  <w:style w:type="paragraph" w:customStyle="1" w:styleId="HChG">
    <w:name w:val="_ H _Ch_G"/>
    <w:basedOn w:val="Normal"/>
    <w:next w:val="Normal"/>
    <w:rsid w:val="00EA7DF0"/>
    <w:pPr>
      <w:keepNext/>
      <w:keepLines/>
      <w:tabs>
        <w:tab w:val="right" w:pos="851"/>
      </w:tabs>
      <w:suppressAutoHyphens/>
      <w:spacing w:before="360" w:after="240" w:line="300" w:lineRule="exact"/>
      <w:ind w:left="1134" w:right="1134" w:hanging="1134"/>
    </w:pPr>
    <w:rPr>
      <w:rFonts w:ascii="Times New Roman" w:hAnsi="Times New Roman"/>
      <w:b/>
      <w:snapToGrid w:val="0"/>
      <w:sz w:val="28"/>
      <w:szCs w:val="20"/>
      <w:lang w:val="fr-CH" w:eastAsia="fr-FR"/>
    </w:rPr>
  </w:style>
  <w:style w:type="paragraph" w:customStyle="1" w:styleId="H1G">
    <w:name w:val="_ H_1_G"/>
    <w:basedOn w:val="Normal"/>
    <w:next w:val="Normal"/>
    <w:rsid w:val="00EA7DF0"/>
    <w:pPr>
      <w:keepNext/>
      <w:keepLines/>
      <w:tabs>
        <w:tab w:val="right" w:pos="851"/>
      </w:tabs>
      <w:suppressAutoHyphens/>
      <w:spacing w:before="360" w:after="240" w:line="270" w:lineRule="exact"/>
      <w:ind w:left="1134" w:right="1134" w:hanging="1134"/>
    </w:pPr>
    <w:rPr>
      <w:rFonts w:ascii="Times New Roman" w:hAnsi="Times New Roman"/>
      <w:b/>
      <w:snapToGrid w:val="0"/>
      <w:szCs w:val="20"/>
      <w:lang w:val="fr-CH" w:eastAsia="fr-FR"/>
    </w:rPr>
  </w:style>
  <w:style w:type="paragraph" w:styleId="PlainText">
    <w:name w:val="Plain Text"/>
    <w:basedOn w:val="Normal"/>
    <w:link w:val="PlainTextChar"/>
    <w:uiPriority w:val="99"/>
    <w:unhideWhenUsed/>
    <w:rsid w:val="00EA7DF0"/>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EA7DF0"/>
    <w:rPr>
      <w:rFonts w:ascii="Calibri" w:eastAsia="Calibri" w:hAnsi="Calibri"/>
      <w:sz w:val="22"/>
      <w:szCs w:val="21"/>
      <w:lang w:val="fr-FR" w:eastAsia="en-US"/>
    </w:rPr>
  </w:style>
  <w:style w:type="character" w:styleId="FootnoteReference">
    <w:name w:val="footnote reference"/>
    <w:aliases w:val="Footnote Reference/,4_G"/>
    <w:rsid w:val="000934F2"/>
    <w:rPr>
      <w:position w:val="6"/>
      <w:sz w:val="12"/>
    </w:rPr>
  </w:style>
  <w:style w:type="paragraph" w:styleId="FootnoteText">
    <w:name w:val="footnote text"/>
    <w:basedOn w:val="Normal"/>
    <w:link w:val="FootnoteTextChar"/>
    <w:rsid w:val="000934F2"/>
    <w:pPr>
      <w:widowControl w:val="0"/>
      <w:tabs>
        <w:tab w:val="left" w:pos="1400"/>
      </w:tabs>
      <w:overflowPunct w:val="0"/>
      <w:autoSpaceDE w:val="0"/>
      <w:autoSpaceDN w:val="0"/>
      <w:adjustRightInd w:val="0"/>
      <w:spacing w:before="180"/>
      <w:ind w:left="1400" w:hanging="323"/>
      <w:jc w:val="both"/>
      <w:textAlignment w:val="baseline"/>
    </w:pPr>
    <w:rPr>
      <w:color w:val="000000"/>
      <w:sz w:val="20"/>
      <w:szCs w:val="20"/>
      <w:lang w:eastAsia="fr-FR"/>
    </w:rPr>
  </w:style>
  <w:style w:type="character" w:customStyle="1" w:styleId="FootnoteTextChar">
    <w:name w:val="Footnote Text Char"/>
    <w:basedOn w:val="DefaultParagraphFont"/>
    <w:link w:val="FootnoteText"/>
    <w:rsid w:val="000934F2"/>
    <w:rPr>
      <w:rFonts w:ascii="Arial" w:hAnsi="Arial"/>
      <w:color w:val="000000"/>
      <w:lang w:eastAsia="fr-FR"/>
    </w:rPr>
  </w:style>
  <w:style w:type="character" w:styleId="Strong">
    <w:name w:val="Strong"/>
    <w:basedOn w:val="DefaultParagraphFont"/>
    <w:uiPriority w:val="22"/>
    <w:qFormat/>
    <w:rsid w:val="00922D2A"/>
    <w:rPr>
      <w:b/>
      <w:bCs/>
    </w:rPr>
  </w:style>
  <w:style w:type="character" w:styleId="HTMLAcronym">
    <w:name w:val="HTML Acronym"/>
    <w:basedOn w:val="DefaultParagraphFont"/>
    <w:uiPriority w:val="99"/>
    <w:unhideWhenUsed/>
    <w:rsid w:val="00922D2A"/>
  </w:style>
  <w:style w:type="paragraph" w:customStyle="1" w:styleId="SingleTxtG">
    <w:name w:val="_ Single Txt_G"/>
    <w:basedOn w:val="Normal"/>
    <w:link w:val="SingleTxtGChar"/>
    <w:qFormat/>
    <w:rsid w:val="00963026"/>
    <w:pPr>
      <w:suppressAutoHyphens/>
      <w:spacing w:after="120" w:line="240" w:lineRule="atLeast"/>
      <w:ind w:left="1134" w:right="1134"/>
      <w:jc w:val="both"/>
    </w:pPr>
    <w:rPr>
      <w:rFonts w:ascii="Times New Roman" w:hAnsi="Times New Roman"/>
      <w:sz w:val="20"/>
      <w:szCs w:val="20"/>
      <w:lang w:val="en-GB" w:eastAsia="en-US"/>
    </w:rPr>
  </w:style>
  <w:style w:type="character" w:customStyle="1" w:styleId="SingleTxtGChar">
    <w:name w:val="_ Single Txt_G Char"/>
    <w:link w:val="SingleTxtG"/>
    <w:uiPriority w:val="99"/>
    <w:qFormat/>
    <w:rsid w:val="00963026"/>
    <w:rPr>
      <w:lang w:val="en-GB" w:eastAsia="en-US"/>
    </w:rPr>
  </w:style>
  <w:style w:type="character" w:customStyle="1" w:styleId="SingleTxtGZchnZchn">
    <w:name w:val="_ Single Txt_G Zchn Zchn"/>
    <w:rsid w:val="00EC5325"/>
    <w:rPr>
      <w:rFonts w:ascii="Times New Roman" w:eastAsia="Times New Roman" w:hAnsi="Times New Roman" w:cs="Times New Roman"/>
      <w:sz w:val="20"/>
      <w:szCs w:val="20"/>
    </w:rPr>
  </w:style>
  <w:style w:type="character" w:styleId="Emphasis">
    <w:name w:val="Emphasis"/>
    <w:basedOn w:val="DefaultParagraphFont"/>
    <w:uiPriority w:val="20"/>
    <w:qFormat/>
    <w:rsid w:val="00324D99"/>
    <w:rPr>
      <w:b/>
      <w:bCs/>
      <w:i w:val="0"/>
      <w:iCs w:val="0"/>
    </w:rPr>
  </w:style>
  <w:style w:type="character" w:customStyle="1" w:styleId="st1">
    <w:name w:val="st1"/>
    <w:basedOn w:val="DefaultParagraphFont"/>
    <w:rsid w:val="0032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9171">
      <w:bodyDiv w:val="1"/>
      <w:marLeft w:val="0"/>
      <w:marRight w:val="0"/>
      <w:marTop w:val="0"/>
      <w:marBottom w:val="0"/>
      <w:divBdr>
        <w:top w:val="none" w:sz="0" w:space="0" w:color="auto"/>
        <w:left w:val="none" w:sz="0" w:space="0" w:color="auto"/>
        <w:bottom w:val="none" w:sz="0" w:space="0" w:color="auto"/>
        <w:right w:val="none" w:sz="0" w:space="0" w:color="auto"/>
      </w:divBdr>
    </w:div>
    <w:div w:id="56782605">
      <w:bodyDiv w:val="1"/>
      <w:marLeft w:val="0"/>
      <w:marRight w:val="0"/>
      <w:marTop w:val="0"/>
      <w:marBottom w:val="0"/>
      <w:divBdr>
        <w:top w:val="none" w:sz="0" w:space="0" w:color="auto"/>
        <w:left w:val="none" w:sz="0" w:space="0" w:color="auto"/>
        <w:bottom w:val="none" w:sz="0" w:space="0" w:color="auto"/>
        <w:right w:val="none" w:sz="0" w:space="0" w:color="auto"/>
      </w:divBdr>
    </w:div>
    <w:div w:id="18015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2508</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Lucille Caillot</cp:lastModifiedBy>
  <cp:revision>3</cp:revision>
  <dcterms:created xsi:type="dcterms:W3CDTF">2020-01-14T14:51:00Z</dcterms:created>
  <dcterms:modified xsi:type="dcterms:W3CDTF">2020-01-14T14:51:00Z</dcterms:modified>
</cp:coreProperties>
</file>