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A5B0" w14:textId="0C69402D" w:rsidR="006D3464" w:rsidRPr="00141FEC" w:rsidRDefault="006D3464" w:rsidP="006D3464">
      <w:pPr>
        <w:suppressAutoHyphens w:val="0"/>
        <w:spacing w:line="240" w:lineRule="auto"/>
        <w:ind w:left="5387" w:right="-286"/>
        <w:outlineLvl w:val="0"/>
        <w:rPr>
          <w:rFonts w:ascii="Arial" w:eastAsia="Arial" w:hAnsi="Arial" w:cs="Arial"/>
          <w:bCs/>
          <w:snapToGrid/>
          <w:szCs w:val="24"/>
          <w:lang w:val="de-DE" w:eastAsia="de-DE"/>
        </w:rPr>
      </w:pPr>
      <w:bookmarkStart w:id="0" w:name="_GoBack"/>
      <w:bookmarkEnd w:id="0"/>
      <w:r w:rsidRPr="00141FEC">
        <w:rPr>
          <w:rFonts w:ascii="Arial" w:hAnsi="Arial"/>
          <w:noProof/>
          <w:snapToGrid/>
          <w:lang w:val="de-DE"/>
        </w:rPr>
        <w:drawing>
          <wp:anchor distT="0" distB="0" distL="114300" distR="114300" simplePos="0" relativeHeight="251659776" behindDoc="0" locked="0" layoutInCell="1" allowOverlap="1" wp14:anchorId="6418F716" wp14:editId="2CCC0300">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141FEC">
        <w:rPr>
          <w:rFonts w:ascii="Arial" w:eastAsia="Arial" w:hAnsi="Arial" w:cs="Arial"/>
          <w:bCs/>
          <w:snapToGrid/>
          <w:szCs w:val="24"/>
          <w:lang w:val="de-DE" w:eastAsia="de-DE"/>
        </w:rPr>
        <w:t>CCNR-ZKR/ADN/WP.15/AC.2/</w:t>
      </w:r>
      <w:r w:rsidR="00431A05" w:rsidRPr="00141FEC">
        <w:rPr>
          <w:rFonts w:ascii="Arial" w:eastAsia="Arial" w:hAnsi="Arial" w:cs="Arial"/>
          <w:bCs/>
          <w:snapToGrid/>
          <w:szCs w:val="24"/>
          <w:lang w:val="de-DE" w:eastAsia="de-DE"/>
        </w:rPr>
        <w:t>75</w:t>
      </w:r>
      <w:r w:rsidR="00CE2DD6" w:rsidRPr="00141FEC">
        <w:rPr>
          <w:rFonts w:ascii="Arial" w:eastAsia="Arial" w:hAnsi="Arial" w:cs="Arial"/>
          <w:bCs/>
          <w:snapToGrid/>
          <w:szCs w:val="24"/>
          <w:lang w:val="de-DE" w:eastAsia="de-DE"/>
        </w:rPr>
        <w:t xml:space="preserve"> Rev.1</w:t>
      </w:r>
    </w:p>
    <w:p w14:paraId="77ED467F" w14:textId="0C456E81" w:rsidR="006D3464" w:rsidRPr="00141FEC" w:rsidRDefault="006D3464" w:rsidP="006D3464">
      <w:pPr>
        <w:suppressAutoHyphens w:val="0"/>
        <w:spacing w:line="240" w:lineRule="auto"/>
        <w:ind w:left="5387" w:right="-286"/>
        <w:outlineLvl w:val="0"/>
        <w:rPr>
          <w:rFonts w:ascii="Arial" w:hAnsi="Arial"/>
          <w:lang w:val="de-DE" w:bidi="fr-FR"/>
        </w:rPr>
      </w:pPr>
      <w:r w:rsidRPr="00141FEC">
        <w:rPr>
          <w:rFonts w:ascii="Arial" w:hAnsi="Arial"/>
          <w:lang w:val="de-DE" w:bidi="fr-FR"/>
        </w:rPr>
        <w:t>CCNR-ZKR/ADN/WP.15/AC.2/</w:t>
      </w:r>
      <w:r w:rsidR="00431A05" w:rsidRPr="00141FEC">
        <w:rPr>
          <w:rFonts w:ascii="Arial" w:hAnsi="Arial"/>
          <w:lang w:val="de-DE" w:bidi="fr-FR"/>
        </w:rPr>
        <w:t>75</w:t>
      </w:r>
      <w:r w:rsidRPr="00141FEC">
        <w:rPr>
          <w:rFonts w:ascii="Arial" w:hAnsi="Arial"/>
          <w:lang w:val="de-DE" w:bidi="fr-FR"/>
        </w:rPr>
        <w:t xml:space="preserve"> Add.1</w:t>
      </w:r>
      <w:r w:rsidR="00CE2DD6" w:rsidRPr="00141FEC">
        <w:rPr>
          <w:rFonts w:ascii="Arial" w:hAnsi="Arial"/>
          <w:lang w:val="de-DE" w:bidi="fr-FR"/>
        </w:rPr>
        <w:t xml:space="preserve"> Rev.1</w:t>
      </w:r>
    </w:p>
    <w:p w14:paraId="64B67630" w14:textId="77777777" w:rsidR="006D3464" w:rsidRPr="00141FEC" w:rsidRDefault="006D3464" w:rsidP="00CE2DD6">
      <w:pPr>
        <w:tabs>
          <w:tab w:val="left" w:pos="5670"/>
        </w:tabs>
        <w:suppressAutoHyphens w:val="0"/>
        <w:spacing w:after="60" w:line="240" w:lineRule="auto"/>
        <w:ind w:left="5387"/>
        <w:rPr>
          <w:rFonts w:ascii="Arial" w:hAnsi="Arial" w:cs="Arial"/>
          <w:snapToGrid/>
          <w:sz w:val="16"/>
          <w:szCs w:val="24"/>
          <w:lang w:val="de-DE" w:eastAsia="de-DE"/>
        </w:rPr>
      </w:pPr>
      <w:r w:rsidRPr="00141FEC">
        <w:rPr>
          <w:rFonts w:ascii="Arial" w:hAnsi="Arial" w:cs="Arial"/>
          <w:snapToGrid/>
          <w:sz w:val="16"/>
          <w:szCs w:val="24"/>
          <w:lang w:val="de-DE" w:eastAsia="de-DE"/>
        </w:rPr>
        <w:t>Allgemeine Verteilung</w:t>
      </w:r>
    </w:p>
    <w:p w14:paraId="46E0F99C" w14:textId="6332A21D" w:rsidR="006D3464" w:rsidRPr="00141FEC" w:rsidRDefault="00CE2DD6" w:rsidP="006D3464">
      <w:pPr>
        <w:tabs>
          <w:tab w:val="right" w:pos="3856"/>
          <w:tab w:val="left" w:pos="5670"/>
        </w:tabs>
        <w:suppressAutoHyphens w:val="0"/>
        <w:spacing w:line="240" w:lineRule="auto"/>
        <w:ind w:left="5387"/>
        <w:rPr>
          <w:rFonts w:ascii="Arial" w:eastAsia="Arial" w:hAnsi="Arial" w:cs="Arial"/>
          <w:snapToGrid/>
          <w:szCs w:val="24"/>
          <w:lang w:val="de-DE" w:eastAsia="de-DE"/>
        </w:rPr>
      </w:pPr>
      <w:r w:rsidRPr="00141FEC">
        <w:rPr>
          <w:rFonts w:ascii="Arial" w:eastAsia="Arial" w:hAnsi="Arial" w:cs="Arial"/>
          <w:snapToGrid/>
          <w:szCs w:val="24"/>
          <w:lang w:val="de-DE" w:eastAsia="de-DE"/>
        </w:rPr>
        <w:t>13. November</w:t>
      </w:r>
      <w:r w:rsidR="001E6A38" w:rsidRPr="00141FEC">
        <w:rPr>
          <w:rFonts w:ascii="Arial" w:eastAsia="Arial" w:hAnsi="Arial" w:cs="Arial"/>
          <w:snapToGrid/>
          <w:szCs w:val="24"/>
          <w:lang w:val="de-DE" w:eastAsia="de-DE"/>
        </w:rPr>
        <w:t xml:space="preserve"> 20</w:t>
      </w:r>
      <w:r w:rsidR="00C86A8B" w:rsidRPr="00141FEC">
        <w:rPr>
          <w:rFonts w:ascii="Arial" w:eastAsia="Arial" w:hAnsi="Arial" w:cs="Arial"/>
          <w:snapToGrid/>
          <w:szCs w:val="24"/>
          <w:lang w:val="de-DE" w:eastAsia="de-DE"/>
        </w:rPr>
        <w:t>20</w:t>
      </w:r>
    </w:p>
    <w:p w14:paraId="3FD4BE46" w14:textId="77777777" w:rsidR="006D3464" w:rsidRPr="00141FEC" w:rsidRDefault="006D3464" w:rsidP="006D3464">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141FEC">
        <w:rPr>
          <w:rFonts w:ascii="Arial" w:eastAsia="Arial" w:hAnsi="Arial" w:cs="Arial"/>
          <w:snapToGrid/>
          <w:sz w:val="16"/>
          <w:szCs w:val="24"/>
          <w:lang w:val="de-DE" w:eastAsia="de-DE"/>
        </w:rPr>
        <w:t>Or</w:t>
      </w:r>
      <w:proofErr w:type="spellEnd"/>
      <w:r w:rsidRPr="00141FEC">
        <w:rPr>
          <w:rFonts w:ascii="Arial" w:eastAsia="Arial" w:hAnsi="Arial" w:cs="Arial"/>
          <w:snapToGrid/>
          <w:sz w:val="16"/>
          <w:szCs w:val="24"/>
          <w:lang w:val="de-DE" w:eastAsia="de-DE"/>
        </w:rPr>
        <w:t>.  ENGLISCH</w:t>
      </w:r>
    </w:p>
    <w:p w14:paraId="5F944CC8" w14:textId="77777777" w:rsidR="006D3464" w:rsidRPr="00141FEC" w:rsidRDefault="006D3464" w:rsidP="006D3464">
      <w:pPr>
        <w:suppressAutoHyphens w:val="0"/>
        <w:spacing w:line="240" w:lineRule="auto"/>
        <w:rPr>
          <w:rFonts w:ascii="Arial" w:hAnsi="Arial" w:cs="Arial"/>
          <w:snapToGrid/>
          <w:sz w:val="16"/>
          <w:szCs w:val="24"/>
          <w:lang w:val="de-DE" w:eastAsia="de-DE"/>
        </w:rPr>
      </w:pPr>
    </w:p>
    <w:p w14:paraId="57528E30" w14:textId="77777777" w:rsidR="006D3464" w:rsidRPr="00141FEC" w:rsidRDefault="006D3464" w:rsidP="006D3464">
      <w:pPr>
        <w:suppressAutoHyphens w:val="0"/>
        <w:spacing w:line="240" w:lineRule="auto"/>
        <w:rPr>
          <w:rFonts w:ascii="Arial" w:hAnsi="Arial" w:cs="Arial"/>
          <w:snapToGrid/>
          <w:sz w:val="16"/>
          <w:szCs w:val="24"/>
          <w:lang w:val="de-DE" w:eastAsia="de-DE"/>
        </w:rPr>
      </w:pPr>
    </w:p>
    <w:p w14:paraId="4F762AAC" w14:textId="77777777" w:rsidR="00C86A8B" w:rsidRPr="00141FEC" w:rsidRDefault="00C86A8B" w:rsidP="00C86A8B">
      <w:pPr>
        <w:tabs>
          <w:tab w:val="left" w:pos="2977"/>
        </w:tabs>
        <w:suppressAutoHyphens w:val="0"/>
        <w:snapToGrid w:val="0"/>
        <w:spacing w:line="240" w:lineRule="auto"/>
        <w:ind w:left="4111"/>
        <w:rPr>
          <w:rFonts w:ascii="Arial" w:hAnsi="Arial"/>
          <w:noProof/>
          <w:snapToGrid/>
          <w:sz w:val="16"/>
          <w:szCs w:val="24"/>
          <w:lang w:val="de-DE"/>
        </w:rPr>
      </w:pPr>
      <w:r w:rsidRPr="00141FEC">
        <w:rPr>
          <w:rFonts w:ascii="Arial" w:hAnsi="Arial"/>
          <w:noProof/>
          <w:snapToGrid/>
          <w:sz w:val="16"/>
          <w:szCs w:val="24"/>
          <w:lang w:val="de-DE"/>
        </w:rPr>
        <w:t xml:space="preserve">GEMEINSAME EXPERTENTAGUNG FÜR DIE DEM ÜBEREINKOMMEN ÜBER DIE INTERNATIONALE BEFÖRDERUNG VON GEFÄHRLICHEN GÜTERN AUF </w:t>
      </w:r>
      <w:r w:rsidRPr="00141FEC">
        <w:rPr>
          <w:rFonts w:ascii="Arial" w:eastAsia="Calibri" w:hAnsi="Arial" w:cs="Arial"/>
          <w:snapToGrid/>
          <w:sz w:val="16"/>
          <w:szCs w:val="16"/>
          <w:lang w:val="de-DE" w:eastAsia="en-US"/>
        </w:rPr>
        <w:t xml:space="preserve">BINNENWASSERSTRAẞEN (ADN) </w:t>
      </w:r>
      <w:r w:rsidRPr="00141FEC">
        <w:rPr>
          <w:rFonts w:ascii="Arial" w:hAnsi="Arial"/>
          <w:noProof/>
          <w:snapToGrid/>
          <w:sz w:val="16"/>
          <w:szCs w:val="24"/>
          <w:lang w:val="de-DE"/>
        </w:rPr>
        <w:t>BEIGEFÜGTE VERORDNUNG (SICHERHEITSAUSSCHUSS)</w:t>
      </w:r>
    </w:p>
    <w:p w14:paraId="00397A79" w14:textId="544AE9C2" w:rsidR="006D3464" w:rsidRPr="00141FEC" w:rsidRDefault="006D3464" w:rsidP="006D3464">
      <w:pPr>
        <w:tabs>
          <w:tab w:val="left" w:pos="2977"/>
        </w:tabs>
        <w:suppressAutoHyphens w:val="0"/>
        <w:spacing w:line="240" w:lineRule="auto"/>
        <w:ind w:left="4111" w:right="-2"/>
        <w:rPr>
          <w:rFonts w:ascii="Arial" w:hAnsi="Arial" w:cs="Arial"/>
          <w:sz w:val="16"/>
          <w:szCs w:val="16"/>
          <w:lang w:val="de-DE"/>
        </w:rPr>
      </w:pPr>
      <w:r w:rsidRPr="00141FEC">
        <w:rPr>
          <w:rFonts w:ascii="Arial" w:hAnsi="Arial" w:cs="Arial"/>
          <w:sz w:val="16"/>
          <w:szCs w:val="16"/>
          <w:lang w:val="de-DE"/>
        </w:rPr>
        <w:t>(</w:t>
      </w:r>
      <w:r w:rsidR="008A1039" w:rsidRPr="00141FEC">
        <w:rPr>
          <w:rFonts w:ascii="Arial" w:hAnsi="Arial" w:cs="Arial"/>
          <w:sz w:val="16"/>
          <w:szCs w:val="16"/>
          <w:lang w:val="de-DE"/>
        </w:rPr>
        <w:t>3</w:t>
      </w:r>
      <w:r w:rsidR="00431A05" w:rsidRPr="00141FEC">
        <w:rPr>
          <w:rFonts w:ascii="Arial" w:hAnsi="Arial" w:cs="Arial"/>
          <w:sz w:val="16"/>
          <w:szCs w:val="16"/>
          <w:lang w:val="de-DE"/>
        </w:rPr>
        <w:t>7</w:t>
      </w:r>
      <w:r w:rsidRPr="00141FEC">
        <w:rPr>
          <w:rFonts w:ascii="Arial" w:hAnsi="Arial" w:cs="Arial"/>
          <w:sz w:val="16"/>
          <w:szCs w:val="16"/>
          <w:lang w:val="de-DE"/>
        </w:rPr>
        <w:t>. Tagung, Genf, 2</w:t>
      </w:r>
      <w:r w:rsidR="00CE2DD6" w:rsidRPr="00141FEC">
        <w:rPr>
          <w:rFonts w:ascii="Arial" w:hAnsi="Arial" w:cs="Arial"/>
          <w:sz w:val="16"/>
          <w:szCs w:val="16"/>
          <w:lang w:val="de-DE"/>
        </w:rPr>
        <w:t>5</w:t>
      </w:r>
      <w:r w:rsidRPr="00141FEC">
        <w:rPr>
          <w:rFonts w:ascii="Arial" w:hAnsi="Arial" w:cs="Arial"/>
          <w:sz w:val="16"/>
          <w:szCs w:val="16"/>
          <w:lang w:val="de-DE"/>
        </w:rPr>
        <w:t xml:space="preserve">. bis </w:t>
      </w:r>
      <w:r w:rsidR="00431A05" w:rsidRPr="00141FEC">
        <w:rPr>
          <w:rFonts w:ascii="Arial" w:hAnsi="Arial" w:cs="Arial"/>
          <w:sz w:val="16"/>
          <w:szCs w:val="16"/>
          <w:lang w:val="de-DE"/>
        </w:rPr>
        <w:t>2</w:t>
      </w:r>
      <w:r w:rsidR="00CE2DD6" w:rsidRPr="00141FEC">
        <w:rPr>
          <w:rFonts w:ascii="Arial" w:hAnsi="Arial" w:cs="Arial"/>
          <w:sz w:val="16"/>
          <w:szCs w:val="16"/>
          <w:lang w:val="de-DE"/>
        </w:rPr>
        <w:t>9</w:t>
      </w:r>
      <w:r w:rsidRPr="00141FEC">
        <w:rPr>
          <w:rFonts w:ascii="Arial" w:hAnsi="Arial" w:cs="Arial"/>
          <w:sz w:val="16"/>
          <w:szCs w:val="16"/>
          <w:lang w:val="de-DE"/>
        </w:rPr>
        <w:t xml:space="preserve">. </w:t>
      </w:r>
      <w:r w:rsidR="00CE2DD6" w:rsidRPr="00141FEC">
        <w:rPr>
          <w:rFonts w:ascii="Arial" w:hAnsi="Arial" w:cs="Arial"/>
          <w:sz w:val="16"/>
          <w:szCs w:val="16"/>
          <w:lang w:val="de-DE"/>
        </w:rPr>
        <w:t>Januar</w:t>
      </w:r>
      <w:r w:rsidRPr="00141FEC">
        <w:rPr>
          <w:rFonts w:ascii="Arial" w:hAnsi="Arial" w:cs="Arial"/>
          <w:sz w:val="16"/>
          <w:szCs w:val="16"/>
          <w:lang w:val="de-DE"/>
        </w:rPr>
        <w:t xml:space="preserve"> 20</w:t>
      </w:r>
      <w:r w:rsidR="00431A05" w:rsidRPr="00141FEC">
        <w:rPr>
          <w:rFonts w:ascii="Arial" w:hAnsi="Arial" w:cs="Arial"/>
          <w:sz w:val="16"/>
          <w:szCs w:val="16"/>
          <w:lang w:val="de-DE"/>
        </w:rPr>
        <w:t>2</w:t>
      </w:r>
      <w:r w:rsidR="00CE2DD6" w:rsidRPr="00141FEC">
        <w:rPr>
          <w:rFonts w:ascii="Arial" w:hAnsi="Arial" w:cs="Arial"/>
          <w:sz w:val="16"/>
          <w:szCs w:val="16"/>
          <w:lang w:val="de-DE"/>
        </w:rPr>
        <w:t>1</w:t>
      </w:r>
      <w:r w:rsidR="00C86A8B" w:rsidRPr="00141FEC">
        <w:rPr>
          <w:rFonts w:ascii="Arial" w:hAnsi="Arial" w:cs="Arial"/>
          <w:sz w:val="16"/>
          <w:szCs w:val="16"/>
          <w:lang w:val="de-DE"/>
        </w:rPr>
        <w:t>)</w:t>
      </w:r>
    </w:p>
    <w:p w14:paraId="381C1227" w14:textId="77777777" w:rsidR="00D25F52" w:rsidRPr="00141FEC" w:rsidRDefault="00D25F52" w:rsidP="006D3464">
      <w:pPr>
        <w:tabs>
          <w:tab w:val="left" w:pos="2977"/>
        </w:tabs>
        <w:spacing w:line="240" w:lineRule="auto"/>
        <w:ind w:left="4111"/>
        <w:rPr>
          <w:rFonts w:ascii="Arial" w:hAnsi="Arial"/>
          <w:sz w:val="16"/>
          <w:szCs w:val="24"/>
          <w:lang w:val="de-DE"/>
        </w:rPr>
      </w:pPr>
      <w:r w:rsidRPr="00141FEC">
        <w:rPr>
          <w:rFonts w:ascii="Arial" w:hAnsi="Arial"/>
          <w:noProof/>
          <w:sz w:val="16"/>
          <w:szCs w:val="24"/>
          <w:lang w:val="de-DE"/>
        </w:rPr>
        <w:t>Punkt 1 der vorläufigen Tagesordnung</w:t>
      </w:r>
    </w:p>
    <w:p w14:paraId="27F143BA" w14:textId="77777777" w:rsidR="00D25F52" w:rsidRPr="00141FEC" w:rsidRDefault="00D25F52" w:rsidP="006D3464">
      <w:pPr>
        <w:tabs>
          <w:tab w:val="left" w:pos="2977"/>
        </w:tabs>
        <w:spacing w:line="240" w:lineRule="auto"/>
        <w:ind w:left="4111"/>
        <w:rPr>
          <w:rFonts w:ascii="Arial" w:hAnsi="Arial"/>
          <w:b/>
          <w:sz w:val="16"/>
          <w:szCs w:val="24"/>
          <w:lang w:val="de-DE"/>
        </w:rPr>
      </w:pPr>
      <w:r w:rsidRPr="00141FEC">
        <w:rPr>
          <w:rFonts w:ascii="Arial" w:hAnsi="Arial"/>
          <w:b/>
          <w:noProof/>
          <w:sz w:val="16"/>
          <w:szCs w:val="24"/>
          <w:lang w:val="de-DE"/>
        </w:rPr>
        <w:t>Annahme der Tagesordnung</w:t>
      </w:r>
    </w:p>
    <w:p w14:paraId="6DC00B76" w14:textId="77777777" w:rsidR="00D25F52" w:rsidRPr="00141FEC" w:rsidRDefault="00D25F52">
      <w:pPr>
        <w:rPr>
          <w:rFonts w:ascii="SimSun" w:eastAsia="SimSun"/>
          <w:szCs w:val="24"/>
          <w:lang w:val="de-DE"/>
        </w:rPr>
      </w:pPr>
    </w:p>
    <w:p w14:paraId="7B84A659" w14:textId="77777777" w:rsidR="00D25F52" w:rsidRPr="00141FEC" w:rsidRDefault="00D25F52">
      <w:pPr>
        <w:rPr>
          <w:rFonts w:ascii="SimSun" w:eastAsia="SimSun"/>
          <w:szCs w:val="24"/>
          <w:lang w:val="de-DE"/>
        </w:rPr>
      </w:pPr>
    </w:p>
    <w:p w14:paraId="2AEEA788" w14:textId="77777777" w:rsidR="00D25F52" w:rsidRPr="00141FEC" w:rsidRDefault="00D25F52">
      <w:pPr>
        <w:rPr>
          <w:rFonts w:ascii="SimSun" w:eastAsia="SimSun"/>
          <w:szCs w:val="24"/>
          <w:lang w:val="de-DE"/>
        </w:rPr>
      </w:pPr>
    </w:p>
    <w:p w14:paraId="209DE858" w14:textId="59D0D05B" w:rsidR="00D25F52" w:rsidRPr="00141FEC" w:rsidRDefault="00CE2DD6">
      <w:pPr>
        <w:spacing w:line="240" w:lineRule="auto"/>
        <w:jc w:val="center"/>
        <w:outlineLvl w:val="0"/>
        <w:rPr>
          <w:rFonts w:ascii="SimSun" w:eastAsia="SimSun"/>
          <w:sz w:val="28"/>
          <w:szCs w:val="24"/>
          <w:lang w:val="de-DE"/>
        </w:rPr>
      </w:pPr>
      <w:r w:rsidRPr="00141FEC">
        <w:rPr>
          <w:noProof/>
          <w:sz w:val="26"/>
          <w:szCs w:val="26"/>
          <w:lang w:val="de-DE"/>
        </w:rPr>
        <w:t xml:space="preserve">REVIDIERTE </w:t>
      </w:r>
      <w:r w:rsidR="00D25F52" w:rsidRPr="00141FEC">
        <w:rPr>
          <w:noProof/>
          <w:sz w:val="26"/>
          <w:szCs w:val="26"/>
          <w:lang w:val="de-DE"/>
        </w:rPr>
        <w:t xml:space="preserve">VORLÄUFIGE TAGESORDNUNG DER </w:t>
      </w:r>
      <w:r w:rsidR="00C86A8B" w:rsidRPr="00141FEC">
        <w:rPr>
          <w:noProof/>
          <w:sz w:val="26"/>
          <w:szCs w:val="26"/>
          <w:lang w:val="de-DE"/>
        </w:rPr>
        <w:t>SIEBEN</w:t>
      </w:r>
      <w:r w:rsidR="006D3464" w:rsidRPr="00141FEC">
        <w:rPr>
          <w:noProof/>
          <w:sz w:val="26"/>
          <w:szCs w:val="26"/>
          <w:lang w:val="de-DE"/>
        </w:rPr>
        <w:t>UND</w:t>
      </w:r>
      <w:r w:rsidR="008A1039" w:rsidRPr="00141FEC">
        <w:rPr>
          <w:noProof/>
          <w:sz w:val="26"/>
          <w:szCs w:val="26"/>
          <w:lang w:val="de-DE"/>
        </w:rPr>
        <w:t>DREI</w:t>
      </w:r>
      <w:r w:rsidR="00085187" w:rsidRPr="00141FEC">
        <w:rPr>
          <w:noProof/>
          <w:sz w:val="26"/>
          <w:szCs w:val="26"/>
          <w:lang w:val="de-DE"/>
        </w:rPr>
        <w:t>ß</w:t>
      </w:r>
      <w:r w:rsidR="008A1039" w:rsidRPr="00141FEC">
        <w:rPr>
          <w:noProof/>
          <w:sz w:val="26"/>
          <w:szCs w:val="26"/>
          <w:lang w:val="de-DE"/>
        </w:rPr>
        <w:t>IGS</w:t>
      </w:r>
      <w:r w:rsidR="006D3464" w:rsidRPr="00141FEC">
        <w:rPr>
          <w:noProof/>
          <w:sz w:val="26"/>
          <w:szCs w:val="26"/>
          <w:lang w:val="de-DE"/>
        </w:rPr>
        <w:t>TEN SITZUNG</w:t>
      </w:r>
      <w:r w:rsidR="00D25F52" w:rsidRPr="00141FEC">
        <w:rPr>
          <w:rFonts w:ascii="SimSun" w:eastAsia="SimSun"/>
          <w:noProof/>
          <w:szCs w:val="24"/>
          <w:vertAlign w:val="superscript"/>
          <w:lang w:val="de-DE"/>
        </w:rPr>
        <w:footnoteReference w:id="2"/>
      </w:r>
    </w:p>
    <w:p w14:paraId="744F3089" w14:textId="2652179F" w:rsidR="00C86A8B" w:rsidRPr="00141FEC" w:rsidRDefault="00D25F52">
      <w:pPr>
        <w:jc w:val="center"/>
        <w:rPr>
          <w:noProof/>
          <w:sz w:val="24"/>
          <w:szCs w:val="24"/>
          <w:lang w:val="de-DE"/>
        </w:rPr>
      </w:pPr>
      <w:r w:rsidRPr="00141FEC">
        <w:rPr>
          <w:noProof/>
          <w:sz w:val="24"/>
          <w:szCs w:val="24"/>
          <w:lang w:val="de-DE"/>
        </w:rPr>
        <w:t>die von Montag, 2</w:t>
      </w:r>
      <w:r w:rsidR="00CE2DD6" w:rsidRPr="00141FEC">
        <w:rPr>
          <w:noProof/>
          <w:sz w:val="24"/>
          <w:szCs w:val="24"/>
          <w:lang w:val="de-DE"/>
        </w:rPr>
        <w:t>5</w:t>
      </w:r>
      <w:r w:rsidRPr="00141FEC">
        <w:rPr>
          <w:noProof/>
          <w:sz w:val="24"/>
          <w:szCs w:val="24"/>
          <w:lang w:val="de-DE"/>
        </w:rPr>
        <w:t xml:space="preserve">. </w:t>
      </w:r>
      <w:r w:rsidR="00CE2DD6" w:rsidRPr="00141FEC">
        <w:rPr>
          <w:noProof/>
          <w:sz w:val="24"/>
          <w:szCs w:val="24"/>
          <w:lang w:val="de-DE"/>
        </w:rPr>
        <w:t>Januar</w:t>
      </w:r>
      <w:r w:rsidRPr="00141FEC">
        <w:rPr>
          <w:noProof/>
          <w:sz w:val="24"/>
          <w:szCs w:val="24"/>
          <w:lang w:val="de-DE"/>
        </w:rPr>
        <w:t xml:space="preserve"> 20</w:t>
      </w:r>
      <w:r w:rsidR="00C86A8B" w:rsidRPr="00141FEC">
        <w:rPr>
          <w:noProof/>
          <w:sz w:val="24"/>
          <w:szCs w:val="24"/>
          <w:lang w:val="de-DE"/>
        </w:rPr>
        <w:t>2</w:t>
      </w:r>
      <w:r w:rsidR="00CE2DD6" w:rsidRPr="00141FEC">
        <w:rPr>
          <w:noProof/>
          <w:sz w:val="24"/>
          <w:szCs w:val="24"/>
          <w:lang w:val="de-DE"/>
        </w:rPr>
        <w:t>1</w:t>
      </w:r>
      <w:r w:rsidRPr="00141FEC">
        <w:rPr>
          <w:noProof/>
          <w:sz w:val="24"/>
          <w:szCs w:val="24"/>
          <w:lang w:val="de-DE"/>
        </w:rPr>
        <w:t xml:space="preserve">, 10.00 Uhr, bis Freitag, </w:t>
      </w:r>
      <w:r w:rsidR="00C86A8B" w:rsidRPr="00141FEC">
        <w:rPr>
          <w:noProof/>
          <w:sz w:val="24"/>
          <w:szCs w:val="24"/>
          <w:lang w:val="de-DE"/>
        </w:rPr>
        <w:t>2</w:t>
      </w:r>
      <w:r w:rsidR="00CE2DD6" w:rsidRPr="00141FEC">
        <w:rPr>
          <w:noProof/>
          <w:sz w:val="24"/>
          <w:szCs w:val="24"/>
          <w:lang w:val="de-DE"/>
        </w:rPr>
        <w:t>9</w:t>
      </w:r>
      <w:r w:rsidRPr="00141FEC">
        <w:rPr>
          <w:noProof/>
          <w:sz w:val="24"/>
          <w:szCs w:val="24"/>
          <w:lang w:val="de-DE"/>
        </w:rPr>
        <w:t xml:space="preserve">. </w:t>
      </w:r>
      <w:r w:rsidR="00CE2DD6" w:rsidRPr="00141FEC">
        <w:rPr>
          <w:noProof/>
          <w:sz w:val="24"/>
          <w:szCs w:val="24"/>
          <w:lang w:val="de-DE"/>
        </w:rPr>
        <w:t>Januar</w:t>
      </w:r>
      <w:r w:rsidRPr="00141FEC">
        <w:rPr>
          <w:noProof/>
          <w:sz w:val="24"/>
          <w:szCs w:val="24"/>
          <w:lang w:val="de-DE"/>
        </w:rPr>
        <w:t xml:space="preserve"> 20</w:t>
      </w:r>
      <w:r w:rsidR="00C86A8B" w:rsidRPr="00141FEC">
        <w:rPr>
          <w:noProof/>
          <w:sz w:val="24"/>
          <w:szCs w:val="24"/>
          <w:lang w:val="de-DE"/>
        </w:rPr>
        <w:t>2</w:t>
      </w:r>
      <w:r w:rsidR="00CE2DD6" w:rsidRPr="00141FEC">
        <w:rPr>
          <w:noProof/>
          <w:sz w:val="24"/>
          <w:szCs w:val="24"/>
          <w:lang w:val="de-DE"/>
        </w:rPr>
        <w:t>1</w:t>
      </w:r>
      <w:r w:rsidR="00C22E9D" w:rsidRPr="00141FEC">
        <w:rPr>
          <w:noProof/>
          <w:sz w:val="24"/>
          <w:szCs w:val="24"/>
          <w:lang w:val="de-DE"/>
        </w:rPr>
        <w:t>, 12.00 Uhr,</w:t>
      </w:r>
    </w:p>
    <w:p w14:paraId="187F6C48" w14:textId="0A4E8E77" w:rsidR="00D25F52" w:rsidRPr="00141FEC" w:rsidRDefault="00C86A8B">
      <w:pPr>
        <w:jc w:val="center"/>
        <w:rPr>
          <w:noProof/>
          <w:sz w:val="24"/>
          <w:szCs w:val="24"/>
          <w:lang w:val="de-DE"/>
        </w:rPr>
      </w:pPr>
      <w:r w:rsidRPr="00141FEC">
        <w:rPr>
          <w:noProof/>
          <w:sz w:val="24"/>
          <w:szCs w:val="24"/>
          <w:lang w:val="de-DE"/>
        </w:rPr>
        <w:t xml:space="preserve">in Genf, Palais des Nations, </w:t>
      </w:r>
      <w:r w:rsidR="00C22E9D" w:rsidRPr="00141FEC">
        <w:rPr>
          <w:noProof/>
          <w:sz w:val="24"/>
          <w:szCs w:val="24"/>
          <w:lang w:val="de-DE"/>
        </w:rPr>
        <w:t>stattfindet</w:t>
      </w:r>
    </w:p>
    <w:p w14:paraId="6B69B881" w14:textId="77777777" w:rsidR="006D3464" w:rsidRPr="00141FEC" w:rsidRDefault="006D3464" w:rsidP="006D3464">
      <w:pPr>
        <w:spacing w:after="120"/>
        <w:ind w:left="1134" w:right="1134"/>
        <w:jc w:val="both"/>
        <w:rPr>
          <w:snapToGrid/>
          <w:lang w:val="de-DE" w:eastAsia="en-US"/>
        </w:rPr>
      </w:pPr>
    </w:p>
    <w:p w14:paraId="51D82F76" w14:textId="4C21AE8B" w:rsidR="00D25F52" w:rsidRPr="00141FEC" w:rsidRDefault="00D25F52">
      <w:pPr>
        <w:pStyle w:val="H1G"/>
        <w:rPr>
          <w:noProof/>
          <w:szCs w:val="24"/>
          <w:lang w:val="de-DE"/>
        </w:rPr>
      </w:pPr>
      <w:r w:rsidRPr="00141FEC">
        <w:rPr>
          <w:szCs w:val="24"/>
          <w:lang w:val="de-DE"/>
        </w:rPr>
        <w:tab/>
      </w:r>
      <w:r w:rsidRPr="00141FEC">
        <w:rPr>
          <w:szCs w:val="24"/>
          <w:lang w:val="de-DE"/>
        </w:rPr>
        <w:tab/>
      </w:r>
      <w:r w:rsidRPr="00141FEC">
        <w:rPr>
          <w:noProof/>
          <w:szCs w:val="24"/>
          <w:lang w:val="de-DE"/>
        </w:rPr>
        <w:t>Addendum</w:t>
      </w:r>
    </w:p>
    <w:p w14:paraId="330CAE47" w14:textId="7BA23E5F" w:rsidR="00CE2DD6" w:rsidRPr="00141FEC" w:rsidRDefault="000838FF" w:rsidP="000838FF">
      <w:pPr>
        <w:pStyle w:val="SingleTxtG"/>
        <w:rPr>
          <w:lang w:val="de-DE"/>
        </w:rPr>
      </w:pPr>
      <w:r w:rsidRPr="00141FEC">
        <w:rPr>
          <w:b/>
          <w:bCs/>
          <w:i/>
          <w:iCs/>
          <w:lang w:val="de-DE"/>
        </w:rPr>
        <w:t>Anmerkung des Sekretariats:</w:t>
      </w:r>
      <w:r w:rsidR="00CE2DD6" w:rsidRPr="00141FEC">
        <w:rPr>
          <w:lang w:val="de-DE"/>
        </w:rPr>
        <w:t xml:space="preserve"> </w:t>
      </w:r>
      <w:bookmarkStart w:id="1" w:name="_Hlk56767164"/>
      <w:r w:rsidR="00684E9B" w:rsidRPr="00141FEC">
        <w:rPr>
          <w:lang w:val="de-DE"/>
        </w:rPr>
        <w:t>Infolge der Coronavirus-Pandemie und der von der Wirtschaftskommission der Vereinten Nationen für Europa und den ADN-Vertragsparteien ergriffenen Maßnahmen zum Schutz der öffentlichen Gesundheit, wie z. B. Reisebeschränkungen, wurde beschlossen, die siebenunddreißigste Sitzung des ADN-Sicherheitsausschusses zu verschieben. Die ursprünglich für den 24. bis 28. August 2020 geplante Sitzung wird vom 25. bis 29. Januar 2021 anstelle der achtunddreißigsten Sitzung stattfinden. Offizielle Dokumente, die für die Sitzung im August 2020 eingereicht wurden, bleiben auf der Tagesordnung.</w:t>
      </w:r>
      <w:bookmarkEnd w:id="1"/>
    </w:p>
    <w:p w14:paraId="6DA1B2C8" w14:textId="77777777" w:rsidR="00D25F52" w:rsidRPr="00141FEC" w:rsidRDefault="00D25F52">
      <w:pPr>
        <w:pStyle w:val="H1G"/>
        <w:spacing w:line="280" w:lineRule="exact"/>
        <w:rPr>
          <w:szCs w:val="24"/>
          <w:lang w:val="de-DE"/>
        </w:rPr>
      </w:pPr>
      <w:r w:rsidRPr="00141FEC">
        <w:rPr>
          <w:szCs w:val="24"/>
          <w:lang w:val="de-DE"/>
        </w:rPr>
        <w:tab/>
      </w:r>
      <w:r w:rsidRPr="00141FEC">
        <w:rPr>
          <w:szCs w:val="24"/>
          <w:lang w:val="de-DE"/>
        </w:rPr>
        <w:tab/>
        <w:t>Liste der Unterlagen gemäß Tagesordnungspunkten und Anmerkungen</w:t>
      </w:r>
    </w:p>
    <w:p w14:paraId="6F549897" w14:textId="77777777" w:rsidR="00D25F52" w:rsidRPr="00141FEC" w:rsidRDefault="00D25F52" w:rsidP="00AB0007">
      <w:pPr>
        <w:pStyle w:val="H23G"/>
        <w:numPr>
          <w:ilvl w:val="0"/>
          <w:numId w:val="34"/>
        </w:numPr>
        <w:rPr>
          <w:szCs w:val="24"/>
          <w:lang w:val="de-DE"/>
        </w:rPr>
      </w:pPr>
      <w:r w:rsidRPr="00141FEC">
        <w:rPr>
          <w:szCs w:val="24"/>
          <w:lang w:val="de-DE"/>
        </w:rPr>
        <w:t>Genehmigung der Tagesordnung</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AB0007" w:rsidRPr="00141FEC" w14:paraId="461D11C5" w14:textId="77777777" w:rsidTr="003C569F">
        <w:tc>
          <w:tcPr>
            <w:tcW w:w="4676" w:type="dxa"/>
            <w:shd w:val="clear" w:color="auto" w:fill="auto"/>
          </w:tcPr>
          <w:p w14:paraId="1B6ED577" w14:textId="5BB17A9B" w:rsidR="00AB0007" w:rsidRPr="00F71C7B" w:rsidRDefault="00AB0007" w:rsidP="008A1039">
            <w:pPr>
              <w:pStyle w:val="SingleTxtG"/>
              <w:spacing w:before="40"/>
              <w:ind w:right="0"/>
              <w:rPr>
                <w:lang w:val="fr-FR"/>
              </w:rPr>
            </w:pPr>
            <w:r w:rsidRPr="00F71C7B">
              <w:rPr>
                <w:lang w:val="fr-FR"/>
              </w:rPr>
              <w:t>ECE/TRANS/WP.15/AC.2/</w:t>
            </w:r>
            <w:r w:rsidR="00C86A8B" w:rsidRPr="00F71C7B">
              <w:rPr>
                <w:lang w:val="fr-FR"/>
              </w:rPr>
              <w:t>75</w:t>
            </w:r>
            <w:r w:rsidR="00CE2DD6" w:rsidRPr="00F71C7B">
              <w:rPr>
                <w:lang w:val="fr-FR"/>
              </w:rPr>
              <w:t>/Rev.1</w:t>
            </w:r>
            <w:r w:rsidRPr="00F71C7B">
              <w:rPr>
                <w:lang w:val="fr-FR"/>
              </w:rPr>
              <w:t xml:space="preserve"> (</w:t>
            </w:r>
            <w:proofErr w:type="spellStart"/>
            <w:r w:rsidRPr="00F71C7B">
              <w:rPr>
                <w:lang w:val="fr-FR"/>
              </w:rPr>
              <w:t>Sekretariat</w:t>
            </w:r>
            <w:proofErr w:type="spellEnd"/>
            <w:r w:rsidRPr="00F71C7B">
              <w:rPr>
                <w:lang w:val="fr-FR"/>
              </w:rPr>
              <w:t>)</w:t>
            </w:r>
          </w:p>
        </w:tc>
        <w:tc>
          <w:tcPr>
            <w:tcW w:w="3829" w:type="dxa"/>
            <w:shd w:val="clear" w:color="auto" w:fill="auto"/>
          </w:tcPr>
          <w:p w14:paraId="05FFEC68" w14:textId="3B80B132" w:rsidR="00AB0007" w:rsidRPr="00141FEC" w:rsidRDefault="00CE2DD6" w:rsidP="003C569F">
            <w:pPr>
              <w:pStyle w:val="SingleTxtG"/>
              <w:spacing w:before="40"/>
              <w:ind w:left="113"/>
              <w:rPr>
                <w:lang w:val="de-DE"/>
              </w:rPr>
            </w:pPr>
            <w:r w:rsidRPr="00141FEC">
              <w:rPr>
                <w:lang w:val="de-DE"/>
              </w:rPr>
              <w:t>Revidierte v</w:t>
            </w:r>
            <w:r w:rsidR="00AB0007" w:rsidRPr="00141FEC">
              <w:rPr>
                <w:lang w:val="de-DE"/>
              </w:rPr>
              <w:t>orläufige Tagesordnung</w:t>
            </w:r>
          </w:p>
        </w:tc>
      </w:tr>
      <w:tr w:rsidR="00AB0007" w:rsidRPr="00141FEC" w14:paraId="750837C0" w14:textId="77777777" w:rsidTr="003C569F">
        <w:tc>
          <w:tcPr>
            <w:tcW w:w="4676" w:type="dxa"/>
            <w:shd w:val="clear" w:color="auto" w:fill="auto"/>
          </w:tcPr>
          <w:p w14:paraId="643F910D" w14:textId="02F58FD4" w:rsidR="00AB0007" w:rsidRPr="00F71C7B" w:rsidRDefault="00AB0007" w:rsidP="008A1039">
            <w:pPr>
              <w:pStyle w:val="SingleTxtG"/>
              <w:spacing w:before="40"/>
              <w:ind w:right="0"/>
              <w:rPr>
                <w:lang w:val="fr-FR"/>
              </w:rPr>
            </w:pPr>
            <w:r w:rsidRPr="00F71C7B">
              <w:rPr>
                <w:lang w:val="fr-FR"/>
              </w:rPr>
              <w:t>ECE/TRANS/WP.15/AC.2/</w:t>
            </w:r>
            <w:r w:rsidR="008A1039" w:rsidRPr="00F71C7B">
              <w:rPr>
                <w:lang w:val="fr-FR"/>
              </w:rPr>
              <w:t>7</w:t>
            </w:r>
            <w:r w:rsidR="00C86A8B" w:rsidRPr="00F71C7B">
              <w:rPr>
                <w:lang w:val="fr-FR"/>
              </w:rPr>
              <w:t>5</w:t>
            </w:r>
            <w:r w:rsidRPr="00F71C7B">
              <w:rPr>
                <w:lang w:val="fr-FR"/>
              </w:rPr>
              <w:t>/Add.1</w:t>
            </w:r>
            <w:r w:rsidR="00CE2DD6" w:rsidRPr="00F71C7B">
              <w:rPr>
                <w:lang w:val="fr-FR"/>
              </w:rPr>
              <w:t>/Rev.1</w:t>
            </w:r>
            <w:r w:rsidRPr="00F71C7B">
              <w:rPr>
                <w:lang w:val="fr-FR"/>
              </w:rPr>
              <w:t xml:space="preserve"> (</w:t>
            </w:r>
            <w:proofErr w:type="spellStart"/>
            <w:r w:rsidRPr="00F71C7B">
              <w:rPr>
                <w:lang w:val="fr-FR"/>
              </w:rPr>
              <w:t>Sekretariat</w:t>
            </w:r>
            <w:proofErr w:type="spellEnd"/>
            <w:r w:rsidRPr="00F71C7B">
              <w:rPr>
                <w:lang w:val="fr-FR"/>
              </w:rPr>
              <w:t>)</w:t>
            </w:r>
          </w:p>
        </w:tc>
        <w:tc>
          <w:tcPr>
            <w:tcW w:w="3829" w:type="dxa"/>
            <w:shd w:val="clear" w:color="auto" w:fill="auto"/>
          </w:tcPr>
          <w:p w14:paraId="75AC7B6F" w14:textId="38EB6D7E" w:rsidR="00AB0007" w:rsidRPr="00141FEC" w:rsidRDefault="00CE2DD6" w:rsidP="00F85F08">
            <w:pPr>
              <w:pStyle w:val="SingleTxtG"/>
              <w:spacing w:before="40"/>
              <w:ind w:left="113" w:right="113"/>
              <w:rPr>
                <w:lang w:val="de-DE"/>
              </w:rPr>
            </w:pPr>
            <w:r w:rsidRPr="00141FEC">
              <w:rPr>
                <w:lang w:val="de-DE"/>
              </w:rPr>
              <w:t xml:space="preserve">Revidierte </w:t>
            </w:r>
            <w:r w:rsidR="00AB0007" w:rsidRPr="00141FEC">
              <w:rPr>
                <w:lang w:val="de-DE"/>
              </w:rPr>
              <w:t>Liste der Unterlagen gemäß Tagesordnungspunkten und Anmerkungen</w:t>
            </w:r>
          </w:p>
        </w:tc>
      </w:tr>
      <w:tr w:rsidR="00AB0007" w:rsidRPr="00141FEC" w14:paraId="250ACF40" w14:textId="77777777" w:rsidTr="003C569F">
        <w:tc>
          <w:tcPr>
            <w:tcW w:w="4676" w:type="dxa"/>
            <w:shd w:val="clear" w:color="auto" w:fill="auto"/>
          </w:tcPr>
          <w:p w14:paraId="574FA647" w14:textId="6612056F" w:rsidR="00AB0007" w:rsidRPr="00561DA0" w:rsidRDefault="00AB0007" w:rsidP="003C569F">
            <w:pPr>
              <w:pStyle w:val="SingleTxtG"/>
              <w:spacing w:before="40"/>
              <w:ind w:right="0"/>
              <w:rPr>
                <w:b/>
                <w:bCs/>
                <w:lang w:val="de-DE"/>
              </w:rPr>
            </w:pPr>
            <w:r w:rsidRPr="00561DA0">
              <w:rPr>
                <w:b/>
                <w:bCs/>
                <w:lang w:val="de-DE"/>
              </w:rPr>
              <w:t>Hintergrunddokumente</w:t>
            </w:r>
          </w:p>
        </w:tc>
        <w:tc>
          <w:tcPr>
            <w:tcW w:w="3829" w:type="dxa"/>
            <w:shd w:val="clear" w:color="auto" w:fill="auto"/>
          </w:tcPr>
          <w:p w14:paraId="25AAD06E" w14:textId="77777777" w:rsidR="00AB0007" w:rsidRPr="00141FEC" w:rsidRDefault="00AB0007" w:rsidP="003C569F">
            <w:pPr>
              <w:pStyle w:val="SingleTxtG"/>
              <w:spacing w:before="40"/>
              <w:ind w:left="113"/>
              <w:rPr>
                <w:lang w:val="de-DE"/>
              </w:rPr>
            </w:pPr>
          </w:p>
        </w:tc>
      </w:tr>
      <w:tr w:rsidR="00AB0007" w:rsidRPr="00141FEC" w14:paraId="36289393" w14:textId="77777777" w:rsidTr="003C569F">
        <w:tc>
          <w:tcPr>
            <w:tcW w:w="4676" w:type="dxa"/>
            <w:shd w:val="clear" w:color="auto" w:fill="auto"/>
          </w:tcPr>
          <w:p w14:paraId="2ABD8213" w14:textId="55175486" w:rsidR="00AB0007" w:rsidRPr="00141FEC" w:rsidRDefault="00AB0007" w:rsidP="008A1039">
            <w:pPr>
              <w:pStyle w:val="SingleTxtG"/>
              <w:spacing w:before="40"/>
              <w:ind w:right="140"/>
              <w:rPr>
                <w:lang w:val="de-DE"/>
              </w:rPr>
            </w:pPr>
            <w:r w:rsidRPr="00141FEC">
              <w:rPr>
                <w:lang w:val="de-DE"/>
              </w:rPr>
              <w:t>ECE/TRANS/</w:t>
            </w:r>
            <w:r w:rsidR="00CE2DD6" w:rsidRPr="00141FEC">
              <w:rPr>
                <w:lang w:val="de-DE"/>
              </w:rPr>
              <w:t>301</w:t>
            </w:r>
            <w:r w:rsidRPr="00141FEC">
              <w:rPr>
                <w:lang w:val="de-DE"/>
              </w:rPr>
              <w:t>, Teil. I und II</w:t>
            </w:r>
            <w:r w:rsidR="00736231" w:rsidRPr="00141FEC">
              <w:rPr>
                <w:lang w:val="de-DE"/>
              </w:rPr>
              <w:t xml:space="preserve"> und Corr.</w:t>
            </w:r>
            <w:r w:rsidR="007B0CA1" w:rsidRPr="00141FEC">
              <w:rPr>
                <w:lang w:val="de-DE"/>
              </w:rPr>
              <w:t> </w:t>
            </w:r>
            <w:r w:rsidR="00736231" w:rsidRPr="00141FEC">
              <w:rPr>
                <w:lang w:val="de-DE"/>
              </w:rPr>
              <w:t>1</w:t>
            </w:r>
          </w:p>
        </w:tc>
        <w:tc>
          <w:tcPr>
            <w:tcW w:w="3829" w:type="dxa"/>
            <w:shd w:val="clear" w:color="auto" w:fill="auto"/>
          </w:tcPr>
          <w:p w14:paraId="4333D2BE" w14:textId="1081CF1B" w:rsidR="00AB0007" w:rsidRPr="00141FEC" w:rsidRDefault="00AB0007" w:rsidP="008A1039">
            <w:pPr>
              <w:pStyle w:val="SingleTxtG"/>
              <w:spacing w:before="40"/>
              <w:ind w:left="113" w:right="708"/>
              <w:rPr>
                <w:lang w:val="de-DE"/>
              </w:rPr>
            </w:pPr>
            <w:r w:rsidRPr="00141FEC">
              <w:rPr>
                <w:lang w:val="de-DE"/>
              </w:rPr>
              <w:t xml:space="preserve">ADN </w:t>
            </w:r>
            <w:r w:rsidR="00CE2DD6" w:rsidRPr="00141FEC">
              <w:rPr>
                <w:lang w:val="de-DE"/>
              </w:rPr>
              <w:t>2021</w:t>
            </w:r>
            <w:r w:rsidR="00736231" w:rsidRPr="00141FEC">
              <w:rPr>
                <w:lang w:val="de-DE"/>
              </w:rPr>
              <w:t xml:space="preserve"> (konsolidierter </w:t>
            </w:r>
            <w:r w:rsidR="006D0A0B" w:rsidRPr="00141FEC">
              <w:rPr>
                <w:lang w:val="de-DE"/>
              </w:rPr>
              <w:t>T</w:t>
            </w:r>
            <w:r w:rsidR="00736231" w:rsidRPr="00141FEC">
              <w:rPr>
                <w:lang w:val="de-DE"/>
              </w:rPr>
              <w:t>ext)</w:t>
            </w:r>
          </w:p>
        </w:tc>
      </w:tr>
      <w:tr w:rsidR="00AB0007" w:rsidRPr="00141FEC" w14:paraId="2CB51AC6" w14:textId="77777777" w:rsidTr="003C569F">
        <w:tc>
          <w:tcPr>
            <w:tcW w:w="4676" w:type="dxa"/>
            <w:shd w:val="clear" w:color="auto" w:fill="auto"/>
          </w:tcPr>
          <w:p w14:paraId="4DB22BFE" w14:textId="17B5DBE2" w:rsidR="00AB0007" w:rsidRPr="00141FEC" w:rsidRDefault="00AB0007" w:rsidP="008A1039">
            <w:pPr>
              <w:pStyle w:val="SingleTxtG"/>
              <w:spacing w:before="40"/>
              <w:ind w:right="0"/>
              <w:rPr>
                <w:lang w:val="de-DE"/>
              </w:rPr>
            </w:pPr>
            <w:r w:rsidRPr="00141FEC">
              <w:rPr>
                <w:lang w:val="de-DE"/>
              </w:rPr>
              <w:t>ECE/TRANS/WP.15/AC.2/</w:t>
            </w:r>
            <w:r w:rsidR="00C86A8B" w:rsidRPr="00141FEC">
              <w:rPr>
                <w:lang w:val="de-DE"/>
              </w:rPr>
              <w:t>74</w:t>
            </w:r>
            <w:r w:rsidR="008A1039" w:rsidRPr="00141FEC">
              <w:rPr>
                <w:lang w:val="de-DE"/>
              </w:rPr>
              <w:t xml:space="preserve"> und Add. 1</w:t>
            </w:r>
          </w:p>
        </w:tc>
        <w:tc>
          <w:tcPr>
            <w:tcW w:w="3829" w:type="dxa"/>
            <w:shd w:val="clear" w:color="auto" w:fill="auto"/>
          </w:tcPr>
          <w:p w14:paraId="474E94F3" w14:textId="0F6E7A8A" w:rsidR="00AB0007" w:rsidRPr="00141FEC" w:rsidRDefault="00AB0007" w:rsidP="008A1039">
            <w:pPr>
              <w:pStyle w:val="SingleTxtG"/>
              <w:spacing w:before="40"/>
              <w:ind w:left="113" w:right="113"/>
              <w:rPr>
                <w:lang w:val="de-DE"/>
              </w:rPr>
            </w:pPr>
            <w:r w:rsidRPr="00141FEC">
              <w:rPr>
                <w:lang w:val="de-DE"/>
              </w:rPr>
              <w:t xml:space="preserve">Protokoll über die </w:t>
            </w:r>
            <w:r w:rsidR="00C86A8B" w:rsidRPr="00141FEC">
              <w:rPr>
                <w:lang w:val="de-DE"/>
              </w:rPr>
              <w:t>sechs</w:t>
            </w:r>
            <w:r w:rsidR="008A1039" w:rsidRPr="00141FEC">
              <w:rPr>
                <w:lang w:val="de-DE"/>
              </w:rPr>
              <w:t>unddreißigste</w:t>
            </w:r>
            <w:r w:rsidRPr="00141FEC">
              <w:rPr>
                <w:lang w:val="de-DE"/>
              </w:rPr>
              <w:t xml:space="preserve"> Sitzung des ADN-Sicherheitsausschusses</w:t>
            </w:r>
          </w:p>
        </w:tc>
      </w:tr>
    </w:tbl>
    <w:p w14:paraId="2605C35E" w14:textId="03CB5F9C" w:rsidR="00742171" w:rsidRPr="00141FEC" w:rsidRDefault="00473CCF" w:rsidP="00742171">
      <w:pPr>
        <w:pStyle w:val="H23G"/>
        <w:rPr>
          <w:snapToGrid/>
          <w:lang w:val="de-DE" w:eastAsia="en-US"/>
        </w:rPr>
      </w:pPr>
      <w:r w:rsidRPr="00141FEC">
        <w:rPr>
          <w:snapToGrid/>
          <w:lang w:val="de-DE" w:eastAsia="en-US"/>
        </w:rPr>
        <w:lastRenderedPageBreak/>
        <w:tab/>
      </w:r>
      <w:r w:rsidR="00742171" w:rsidRPr="00141FEC">
        <w:rPr>
          <w:snapToGrid/>
          <w:lang w:val="de-DE" w:eastAsia="en-US"/>
        </w:rPr>
        <w:t>2.</w:t>
      </w:r>
      <w:r w:rsidR="00742171" w:rsidRPr="00141FEC">
        <w:rPr>
          <w:snapToGrid/>
          <w:lang w:val="de-DE" w:eastAsia="en-US"/>
        </w:rPr>
        <w:tab/>
        <w:t>Wahl des Büros</w:t>
      </w:r>
    </w:p>
    <w:p w14:paraId="4624B8AD" w14:textId="36B6EE27" w:rsidR="00742171" w:rsidRPr="00141FEC" w:rsidRDefault="00742171" w:rsidP="00742171">
      <w:pPr>
        <w:spacing w:after="120"/>
        <w:ind w:left="1134" w:right="1134"/>
        <w:jc w:val="both"/>
        <w:rPr>
          <w:snapToGrid/>
          <w:lang w:val="de-DE" w:eastAsia="en-US"/>
        </w:rPr>
      </w:pPr>
      <w:r w:rsidRPr="00141FEC">
        <w:rPr>
          <w:snapToGrid/>
          <w:lang w:val="de-DE" w:eastAsia="en-US"/>
        </w:rPr>
        <w:t>Der Sicherheitsausschuss ist aufgefordert, für seine Sitzungen im Jahr 2021 einen Vorsitzenden und einen stellvertretenden Vorsitzenden zu wählen.</w:t>
      </w:r>
    </w:p>
    <w:p w14:paraId="7DD51133" w14:textId="4FE4805F" w:rsidR="00CA31F7" w:rsidRPr="00141FEC" w:rsidRDefault="00CE2DD6" w:rsidP="00473CCF">
      <w:pPr>
        <w:pStyle w:val="H23G"/>
        <w:spacing w:line="240" w:lineRule="auto"/>
        <w:rPr>
          <w:snapToGrid/>
          <w:lang w:val="de-DE" w:eastAsia="en-US"/>
        </w:rPr>
      </w:pPr>
      <w:r w:rsidRPr="00141FEC">
        <w:rPr>
          <w:snapToGrid/>
          <w:lang w:val="de-DE" w:eastAsia="en-US"/>
        </w:rPr>
        <w:tab/>
        <w:t>3</w:t>
      </w:r>
      <w:r w:rsidR="00736231" w:rsidRPr="00141FEC">
        <w:rPr>
          <w:snapToGrid/>
          <w:lang w:val="de-DE" w:eastAsia="en-US"/>
        </w:rPr>
        <w:t>.</w:t>
      </w:r>
      <w:r w:rsidR="00736231" w:rsidRPr="00141FEC">
        <w:rPr>
          <w:snapToGrid/>
          <w:lang w:val="de-DE" w:eastAsia="en-US"/>
        </w:rPr>
        <w:tab/>
      </w:r>
      <w:r w:rsidR="00CA31F7" w:rsidRPr="00141FEC">
        <w:rPr>
          <w:snapToGrid/>
          <w:lang w:val="de-DE" w:eastAsia="en-US"/>
        </w:rPr>
        <w:t>Fragen im Zusammenhang mit den Arbeiten der Organe der Vereinten Nationen oder anderer Organisationen</w:t>
      </w:r>
    </w:p>
    <w:p w14:paraId="7201D6AC" w14:textId="77777777" w:rsidR="00CA31F7" w:rsidRPr="00141FEC" w:rsidRDefault="00CA31F7" w:rsidP="00E059FA">
      <w:pPr>
        <w:spacing w:after="120" w:line="240" w:lineRule="auto"/>
        <w:ind w:left="1134" w:right="1134"/>
        <w:jc w:val="both"/>
        <w:rPr>
          <w:snapToGrid/>
          <w:lang w:val="de-DE" w:eastAsia="en-US"/>
        </w:rPr>
      </w:pPr>
      <w:r w:rsidRPr="00141FEC">
        <w:rPr>
          <w:snapToGrid/>
          <w:lang w:val="de-DE" w:eastAsia="en-US"/>
        </w:rPr>
        <w:t>Der Sicherheitsausschuss könnte sich über die Tätigkeiten anderer Organe und Organisationen informieren, die seine Arbeit betreffen.</w:t>
      </w:r>
    </w:p>
    <w:p w14:paraId="4B957C25" w14:textId="3C0DA780" w:rsidR="00CA31F7" w:rsidRPr="00141FEC" w:rsidRDefault="00736231" w:rsidP="00B90F8E">
      <w:pPr>
        <w:pStyle w:val="H23G"/>
        <w:spacing w:line="240" w:lineRule="auto"/>
        <w:jc w:val="both"/>
        <w:rPr>
          <w:szCs w:val="24"/>
          <w:lang w:val="de-DE"/>
        </w:rPr>
      </w:pPr>
      <w:r w:rsidRPr="00141FEC">
        <w:rPr>
          <w:snapToGrid/>
          <w:lang w:val="de-DE" w:eastAsia="en-US"/>
        </w:rPr>
        <w:tab/>
      </w:r>
      <w:r w:rsidR="00CE2DD6" w:rsidRPr="00141FEC">
        <w:rPr>
          <w:snapToGrid/>
          <w:lang w:val="de-DE" w:eastAsia="en-US"/>
        </w:rPr>
        <w:t>4</w:t>
      </w:r>
      <w:r w:rsidRPr="00141FEC">
        <w:rPr>
          <w:snapToGrid/>
          <w:lang w:val="de-DE" w:eastAsia="en-US"/>
        </w:rPr>
        <w:t>.</w:t>
      </w:r>
      <w:r w:rsidRPr="00141FEC">
        <w:rPr>
          <w:snapToGrid/>
          <w:lang w:val="de-DE" w:eastAsia="en-US"/>
        </w:rPr>
        <w:tab/>
      </w:r>
      <w:r w:rsidR="00CA31F7" w:rsidRPr="00141FEC">
        <w:rPr>
          <w:szCs w:val="24"/>
          <w:lang w:val="de-DE"/>
        </w:rPr>
        <w:t>Durchführung des Europäischen Übereinkommens über die internationale Beförderung von gefährlichen Gütern auf Binnenwasserstraßen (ADN)</w:t>
      </w:r>
    </w:p>
    <w:p w14:paraId="40C8746D" w14:textId="301913E8" w:rsidR="00CA31F7" w:rsidRPr="00141FEC" w:rsidRDefault="00CA31F7" w:rsidP="00473CCF">
      <w:pPr>
        <w:pStyle w:val="SingleTxtG"/>
        <w:spacing w:line="240" w:lineRule="auto"/>
        <w:rPr>
          <w:b/>
          <w:bCs/>
          <w:szCs w:val="24"/>
          <w:lang w:val="de-DE"/>
        </w:rPr>
      </w:pPr>
      <w:r w:rsidRPr="00141FEC">
        <w:rPr>
          <w:b/>
          <w:bCs/>
          <w:szCs w:val="24"/>
          <w:lang w:val="de-DE"/>
        </w:rPr>
        <w:tab/>
      </w:r>
      <w:r w:rsidRPr="00141FEC">
        <w:rPr>
          <w:b/>
          <w:bCs/>
          <w:noProof/>
          <w:szCs w:val="24"/>
          <w:lang w:val="de-DE"/>
        </w:rPr>
        <w:t>a)</w:t>
      </w:r>
      <w:r w:rsidRPr="00141FEC">
        <w:rPr>
          <w:b/>
          <w:bCs/>
          <w:szCs w:val="24"/>
          <w:lang w:val="de-DE"/>
        </w:rPr>
        <w:tab/>
        <w:t>Status des ADN</w:t>
      </w:r>
    </w:p>
    <w:p w14:paraId="3EFDA5D3" w14:textId="552D0BC0" w:rsidR="00652458" w:rsidRPr="00141FEC" w:rsidRDefault="00652458" w:rsidP="00652458">
      <w:pPr>
        <w:spacing w:after="120"/>
        <w:ind w:left="1134" w:right="1134"/>
        <w:jc w:val="both"/>
        <w:rPr>
          <w:snapToGrid/>
          <w:lang w:val="de-DE" w:eastAsia="en-US"/>
        </w:rPr>
      </w:pPr>
      <w:r w:rsidRPr="00141FEC">
        <w:rPr>
          <w:snapToGrid/>
          <w:lang w:val="de-DE" w:eastAsia="en-US"/>
        </w:rPr>
        <w:t>Die in Dokument ECE/ADN/54 enthaltenen Änderungsvorschläge wurden den Vertragsparteien am 1. Juli 2</w:t>
      </w:r>
      <w:r w:rsidR="00561DA0">
        <w:rPr>
          <w:snapToGrid/>
          <w:lang w:val="de-DE" w:eastAsia="en-US"/>
        </w:rPr>
        <w:t>0</w:t>
      </w:r>
      <w:r w:rsidRPr="00141FEC">
        <w:rPr>
          <w:snapToGrid/>
          <w:lang w:val="de-DE" w:eastAsia="en-US"/>
        </w:rPr>
        <w:t xml:space="preserve">20 zur Annahme übermittelt (C.N.273.2020.TREATIES-XI-D-6) und am 1. Oktober 2020 für ein Inkrafttreten am 1. Januar 2021 (C.N.461.2020.TREATIES-XI-D-6) für angenommen erklärt. </w:t>
      </w:r>
    </w:p>
    <w:p w14:paraId="23CF758F" w14:textId="0088AE8D" w:rsidR="00652458" w:rsidRPr="00141FEC" w:rsidRDefault="00652458" w:rsidP="00652458">
      <w:pPr>
        <w:spacing w:after="120"/>
        <w:ind w:left="1134" w:right="1134"/>
        <w:jc w:val="both"/>
        <w:rPr>
          <w:snapToGrid/>
          <w:lang w:val="de-DE" w:eastAsia="en-US"/>
        </w:rPr>
      </w:pPr>
      <w:r w:rsidRPr="00141FEC">
        <w:rPr>
          <w:snapToGrid/>
          <w:lang w:val="de-DE" w:eastAsia="en-US"/>
        </w:rPr>
        <w:t>Die in Dokument ECE/ADN/54/Add.1 enthaltenen Änderungsvorschläge wurden den Vertragsparteien am 1. September 2020 zur Annahme mit Verwahrer-Notifizierung C.N.367.2020.TREATIES-XI-D-6 übermittelt. Sofern bis zum 1. Dezember 2020 keine ausreichende Anzahl von Widersprüchen eingeht, gelten sie als angenommen und treten am 1. Januar 2021 in Kraft.</w:t>
      </w:r>
    </w:p>
    <w:p w14:paraId="766134F2" w14:textId="3027450E" w:rsidR="00652458" w:rsidRPr="00141FEC" w:rsidRDefault="00684E9B" w:rsidP="00652458">
      <w:pPr>
        <w:spacing w:after="120"/>
        <w:ind w:left="1134" w:right="1134"/>
        <w:jc w:val="both"/>
        <w:rPr>
          <w:snapToGrid/>
          <w:lang w:val="de-DE" w:eastAsia="en-US"/>
        </w:rPr>
      </w:pPr>
      <w:bookmarkStart w:id="2" w:name="_Hlk56768009"/>
      <w:r w:rsidRPr="00141FEC">
        <w:rPr>
          <w:lang w:val="de-DE"/>
        </w:rPr>
        <w:t>Der in ECE/TRANS/WP.15/AC.2/25 enthaltene Korrekturvorschlag wurde den Vertragsparteien am 16. Juli 2020 zur Annahme übermittelt (C.N.309.2020.TREATIES-XI-D-6). Die Korrektur gilt seit dem 14. Oktober 2020 als angenommen (C.N.504.2020.VERTRÄGE-XI-D-6).</w:t>
      </w:r>
    </w:p>
    <w:bookmarkEnd w:id="2"/>
    <w:p w14:paraId="68DDA39F" w14:textId="21E76880" w:rsidR="00652458" w:rsidRPr="00141FEC" w:rsidRDefault="00652458" w:rsidP="00652458">
      <w:pPr>
        <w:spacing w:after="120"/>
        <w:ind w:left="1134" w:right="1134"/>
        <w:jc w:val="both"/>
        <w:rPr>
          <w:snapToGrid/>
          <w:lang w:val="de-DE" w:eastAsia="en-US"/>
        </w:rPr>
      </w:pPr>
      <w:r w:rsidRPr="00141FEC">
        <w:rPr>
          <w:snapToGrid/>
          <w:lang w:val="de-DE" w:eastAsia="en-US"/>
        </w:rPr>
        <w:t>Die in ECE/ADN/54/Corr.1 enthaltenen Korrekturvorschläge wurden den Vertragsparteien am 1. Oktober 2020 zur Annahme übermittelt (C.N.420.2020.TREATIES-XI-D-6). Sofern bis zum 30. Dezember 2020 keine ausreichende Anzahl von Widersprüchen eingeht, gelten sie als angenommen und treten am 1. Januar 2021 in Kraft.</w:t>
      </w:r>
    </w:p>
    <w:p w14:paraId="331D05D0" w14:textId="77777777" w:rsidR="00CA31F7" w:rsidRPr="00141FEC" w:rsidRDefault="00CA31F7" w:rsidP="00473CCF">
      <w:pPr>
        <w:pStyle w:val="SingleTxtG"/>
        <w:spacing w:line="240" w:lineRule="auto"/>
        <w:rPr>
          <w:b/>
          <w:bCs/>
          <w:szCs w:val="24"/>
          <w:lang w:val="de-DE"/>
        </w:rPr>
      </w:pPr>
      <w:r w:rsidRPr="00141FEC">
        <w:rPr>
          <w:b/>
          <w:bCs/>
          <w:szCs w:val="24"/>
          <w:lang w:val="de-DE"/>
        </w:rPr>
        <w:tab/>
      </w:r>
      <w:r w:rsidRPr="00141FEC">
        <w:rPr>
          <w:b/>
          <w:bCs/>
          <w:noProof/>
          <w:szCs w:val="24"/>
          <w:lang w:val="de-DE"/>
        </w:rPr>
        <w:t>b)</w:t>
      </w:r>
      <w:r w:rsidRPr="00141FEC">
        <w:rPr>
          <w:b/>
          <w:bCs/>
          <w:szCs w:val="24"/>
          <w:lang w:val="de-DE"/>
        </w:rPr>
        <w:tab/>
        <w:t>Ausnahmegenehmigungen, Abweichungen und Gleichwertigkeiten</w:t>
      </w:r>
    </w:p>
    <w:p w14:paraId="7B74DA85" w14:textId="57EEA503" w:rsidR="00A45C4A" w:rsidRPr="00141FEC" w:rsidRDefault="00A45C4A" w:rsidP="00E059FA">
      <w:pPr>
        <w:spacing w:before="120" w:after="120"/>
        <w:ind w:left="1134" w:right="1134"/>
        <w:jc w:val="both"/>
        <w:rPr>
          <w:snapToGrid/>
          <w:lang w:val="de-DE" w:eastAsia="en-US"/>
        </w:rPr>
      </w:pPr>
      <w:r w:rsidRPr="00141FEC">
        <w:rPr>
          <w:snapToGrid/>
          <w:lang w:val="de-DE" w:eastAsia="en-US"/>
        </w:rPr>
        <w:t>Etwaige</w:t>
      </w:r>
      <w:r w:rsidR="008038B3" w:rsidRPr="00141FEC">
        <w:rPr>
          <w:snapToGrid/>
          <w:lang w:val="de-DE" w:eastAsia="en-US"/>
        </w:rPr>
        <w:t xml:space="preserve"> weitere nach </w:t>
      </w:r>
      <w:r w:rsidR="006F2310" w:rsidRPr="00141FEC">
        <w:rPr>
          <w:snapToGrid/>
          <w:lang w:val="de-DE" w:eastAsia="en-US"/>
        </w:rPr>
        <w:t>der Verteilung</w:t>
      </w:r>
      <w:r w:rsidR="008038B3" w:rsidRPr="00141FEC">
        <w:rPr>
          <w:snapToGrid/>
          <w:lang w:val="de-DE" w:eastAsia="en-US"/>
        </w:rPr>
        <w:t xml:space="preserve"> der vorläufigen Tagesordnung</w:t>
      </w:r>
      <w:r w:rsidRPr="00141FEC">
        <w:rPr>
          <w:snapToGrid/>
          <w:lang w:val="de-DE" w:eastAsia="en-US"/>
        </w:rPr>
        <w:t xml:space="preserve"> </w:t>
      </w:r>
      <w:r w:rsidR="008038B3" w:rsidRPr="00141FEC">
        <w:rPr>
          <w:snapToGrid/>
          <w:lang w:val="de-DE" w:eastAsia="en-US"/>
        </w:rPr>
        <w:t xml:space="preserve">im Sekretariat </w:t>
      </w:r>
      <w:r w:rsidRPr="00141FEC">
        <w:rPr>
          <w:snapToGrid/>
          <w:lang w:val="de-DE" w:eastAsia="en-US"/>
        </w:rPr>
        <w:t>eingegangene Vorschläge für Sondergenehmigungen oder Abweichungen werden als informelle Dokumente verteilt werden.</w:t>
      </w:r>
    </w:p>
    <w:p w14:paraId="4CF017FA" w14:textId="3C28A363" w:rsidR="00736231" w:rsidRPr="00141FEC" w:rsidRDefault="00736231" w:rsidP="00E059FA">
      <w:pPr>
        <w:spacing w:after="120"/>
        <w:ind w:left="1134" w:right="1134"/>
        <w:jc w:val="both"/>
        <w:rPr>
          <w:b/>
          <w:bCs/>
          <w:snapToGrid/>
          <w:lang w:val="de-DE" w:eastAsia="en-US"/>
        </w:rPr>
      </w:pPr>
      <w:r w:rsidRPr="00141FEC">
        <w:rPr>
          <w:b/>
          <w:bCs/>
          <w:snapToGrid/>
          <w:lang w:val="de-DE" w:eastAsia="en-US"/>
        </w:rPr>
        <w:t>c)</w:t>
      </w:r>
      <w:r w:rsidRPr="00141FEC">
        <w:rPr>
          <w:b/>
          <w:bCs/>
          <w:snapToGrid/>
          <w:lang w:val="de-DE" w:eastAsia="en-US"/>
        </w:rPr>
        <w:tab/>
      </w:r>
      <w:r w:rsidR="00A45C4A" w:rsidRPr="00141FEC">
        <w:rPr>
          <w:b/>
          <w:bCs/>
          <w:snapToGrid/>
          <w:lang w:val="de-DE" w:eastAsia="en-US"/>
        </w:rPr>
        <w:t>Auslegung der dem ADN beigefügten Verordnung</w:t>
      </w:r>
    </w:p>
    <w:p w14:paraId="31D4AECF" w14:textId="77777777" w:rsidR="00656ECE" w:rsidRPr="00141FEC" w:rsidRDefault="00736231" w:rsidP="00656ECE">
      <w:pPr>
        <w:spacing w:after="120"/>
        <w:ind w:left="1134" w:right="1134"/>
        <w:jc w:val="both"/>
        <w:rPr>
          <w:snapToGrid/>
          <w:lang w:val="de-DE" w:eastAsia="en-US"/>
        </w:rPr>
      </w:pPr>
      <w:r w:rsidRPr="00141FEC">
        <w:rPr>
          <w:snapToGrid/>
          <w:lang w:val="de-DE" w:eastAsia="en-US"/>
        </w:rPr>
        <w:tab/>
      </w:r>
      <w:r w:rsidR="00656ECE" w:rsidRPr="00141FEC">
        <w:rPr>
          <w:snapToGrid/>
          <w:lang w:val="de-DE" w:eastAsia="en-US"/>
        </w:rPr>
        <w:t>Der Sicherheitsausschuss ist aufgefordert, über die Auslegung etwaiger mehrdeutig oder unklar empfundener Vorschriften der dem ADN beigefügten Verordnung zu beraten.</w:t>
      </w:r>
    </w:p>
    <w:tbl>
      <w:tblPr>
        <w:tblW w:w="8505" w:type="dxa"/>
        <w:tblLayout w:type="fixed"/>
        <w:tblCellMar>
          <w:left w:w="0" w:type="dxa"/>
          <w:right w:w="0" w:type="dxa"/>
        </w:tblCellMar>
        <w:tblLook w:val="01E0" w:firstRow="1" w:lastRow="1" w:firstColumn="1" w:lastColumn="1" w:noHBand="0" w:noVBand="0"/>
      </w:tblPr>
      <w:tblGrid>
        <w:gridCol w:w="4677"/>
        <w:gridCol w:w="3828"/>
      </w:tblGrid>
      <w:tr w:rsidR="008F0CB5" w:rsidRPr="00141FEC" w14:paraId="5106109A" w14:textId="77777777" w:rsidTr="00F92E62">
        <w:tc>
          <w:tcPr>
            <w:tcW w:w="4676" w:type="dxa"/>
            <w:shd w:val="clear" w:color="auto" w:fill="auto"/>
          </w:tcPr>
          <w:p w14:paraId="478EE56D" w14:textId="70E52B47"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ECE/TRANS/WP.15/AC.2/2020/9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5004538C" w14:textId="3D8FA290" w:rsidR="008F0CB5" w:rsidRPr="00141FEC" w:rsidRDefault="007459D4" w:rsidP="00745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lang w:val="de-DE" w:eastAsia="en-US"/>
              </w:rPr>
            </w:pPr>
            <w:r w:rsidRPr="00141FEC">
              <w:rPr>
                <w:snapToGrid/>
                <w:lang w:val="de-DE" w:eastAsia="en-US"/>
              </w:rPr>
              <w:t>Absatz 1.6.7.2.2.1 im Vergleich mit 1.6.7.2.2.2 und Absatz 9.3.3.8.1 ADN – Laufende Klasse</w:t>
            </w:r>
          </w:p>
        </w:tc>
      </w:tr>
      <w:tr w:rsidR="008F0CB5" w:rsidRPr="00141FEC" w14:paraId="08A366AC" w14:textId="77777777" w:rsidTr="00F92E62">
        <w:tc>
          <w:tcPr>
            <w:tcW w:w="4676" w:type="dxa"/>
            <w:shd w:val="clear" w:color="auto" w:fill="auto"/>
          </w:tcPr>
          <w:p w14:paraId="70B7CF9D" w14:textId="5C8C9AB2"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ECE/TRANS/WP.15/AC.2/2020/15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56A4BAE9" w14:textId="4612B67C" w:rsidR="008F0CB5" w:rsidRPr="00141FEC" w:rsidRDefault="007459D4" w:rsidP="008F0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color w:val="212121"/>
                <w:lang w:val="de-DE" w:eastAsia="zh-CN"/>
              </w:rPr>
            </w:pPr>
            <w:r w:rsidRPr="00141FEC">
              <w:rPr>
                <w:snapToGrid/>
                <w:lang w:val="de-DE" w:eastAsia="en-US"/>
              </w:rPr>
              <w:t>Absatz 9.3.x.13.3 ADN – Stabilitätshandbuch</w:t>
            </w:r>
          </w:p>
        </w:tc>
      </w:tr>
      <w:tr w:rsidR="008F0CB5" w:rsidRPr="00141FEC" w14:paraId="7D8677E4" w14:textId="77777777" w:rsidTr="00F92E62">
        <w:tc>
          <w:tcPr>
            <w:tcW w:w="4676" w:type="dxa"/>
            <w:shd w:val="clear" w:color="auto" w:fill="auto"/>
          </w:tcPr>
          <w:p w14:paraId="7FA688C8" w14:textId="3690465A"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ECE/TRANS/WP.15/AC.2/2020/26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32DA589E" w14:textId="78BE685B" w:rsidR="008F0CB5" w:rsidRPr="00141FEC" w:rsidRDefault="007459D4" w:rsidP="008F0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lang w:val="de-DE" w:eastAsia="en-US"/>
              </w:rPr>
            </w:pPr>
            <w:r w:rsidRPr="00141FEC">
              <w:rPr>
                <w:snapToGrid/>
                <w:color w:val="212121"/>
                <w:lang w:val="de-DE" w:eastAsia="zh-CN"/>
              </w:rPr>
              <w:t>Unterabschnitt 3.2.3.2 ADN Tabelle C, UN 1999</w:t>
            </w:r>
          </w:p>
        </w:tc>
      </w:tr>
      <w:tr w:rsidR="008F0CB5" w:rsidRPr="00141FEC" w14:paraId="5545ABEB" w14:textId="77777777" w:rsidTr="00F92E62">
        <w:tc>
          <w:tcPr>
            <w:tcW w:w="4676" w:type="dxa"/>
            <w:shd w:val="clear" w:color="auto" w:fill="auto"/>
          </w:tcPr>
          <w:p w14:paraId="2AB26582" w14:textId="70D8F409"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ECE/TRANS/WP.15/AC.2/2020/29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18ECF37C" w14:textId="0E156969" w:rsidR="008F0CB5" w:rsidRPr="00141FEC" w:rsidRDefault="007459D4" w:rsidP="008F0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color w:val="212121"/>
                <w:lang w:val="de-DE" w:eastAsia="zh-CN"/>
              </w:rPr>
            </w:pPr>
            <w:r w:rsidRPr="00141FEC">
              <w:rPr>
                <w:snapToGrid/>
                <w:lang w:val="de-DE" w:eastAsia="en-US"/>
              </w:rPr>
              <w:t>Abschnitt 1.2.1 ADN Zoneneinteilung</w:t>
            </w:r>
          </w:p>
        </w:tc>
      </w:tr>
      <w:tr w:rsidR="008F0CB5" w:rsidRPr="00141FEC" w14:paraId="4E167611" w14:textId="77777777" w:rsidTr="00F92E62">
        <w:tc>
          <w:tcPr>
            <w:tcW w:w="4676" w:type="dxa"/>
            <w:shd w:val="clear" w:color="auto" w:fill="auto"/>
          </w:tcPr>
          <w:p w14:paraId="6CE14856" w14:textId="4871C95D" w:rsidR="008F0CB5" w:rsidRPr="00141FEC" w:rsidRDefault="008F0CB5" w:rsidP="008F0CB5">
            <w:pPr>
              <w:spacing w:before="40" w:after="120"/>
              <w:ind w:left="1134" w:right="140"/>
              <w:jc w:val="both"/>
              <w:rPr>
                <w:snapToGrid/>
                <w:lang w:val="de-DE" w:eastAsia="en-US"/>
              </w:rPr>
            </w:pPr>
            <w:r w:rsidRPr="00141FEC">
              <w:rPr>
                <w:snapToGrid/>
                <w:lang w:val="de-DE" w:eastAsia="en-US"/>
              </w:rPr>
              <w:lastRenderedPageBreak/>
              <w:t xml:space="preserve">ECE/TRANS/WP.15/AC.2/2020/31 (EBU </w:t>
            </w:r>
            <w:r w:rsidR="007459D4" w:rsidRPr="00141FEC">
              <w:rPr>
                <w:snapToGrid/>
                <w:lang w:val="de-DE" w:eastAsia="en-US"/>
              </w:rPr>
              <w:t>und</w:t>
            </w:r>
            <w:r w:rsidRPr="00141FEC">
              <w:rPr>
                <w:snapToGrid/>
                <w:lang w:val="de-DE" w:eastAsia="en-US"/>
              </w:rPr>
              <w:t xml:space="preserve"> ESO)</w:t>
            </w:r>
          </w:p>
        </w:tc>
        <w:tc>
          <w:tcPr>
            <w:tcW w:w="3829" w:type="dxa"/>
            <w:shd w:val="clear" w:color="auto" w:fill="auto"/>
          </w:tcPr>
          <w:p w14:paraId="19A0EFA6" w14:textId="759376B8" w:rsidR="008F0CB5" w:rsidRPr="00141FEC" w:rsidRDefault="007459D4" w:rsidP="008F0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lang w:val="de-DE" w:eastAsia="en-US"/>
              </w:rPr>
            </w:pPr>
            <w:r w:rsidRPr="00141FEC">
              <w:rPr>
                <w:snapToGrid/>
                <w:lang w:val="de-DE" w:eastAsia="en-US"/>
              </w:rPr>
              <w:t xml:space="preserve">Nicht messbare Stoffe, für die ein </w:t>
            </w:r>
            <w:proofErr w:type="spellStart"/>
            <w:r w:rsidRPr="00141FEC">
              <w:rPr>
                <w:snapToGrid/>
                <w:lang w:val="de-DE" w:eastAsia="en-US"/>
              </w:rPr>
              <w:t>Toximeter</w:t>
            </w:r>
            <w:proofErr w:type="spellEnd"/>
            <w:r w:rsidRPr="00141FEC">
              <w:rPr>
                <w:snapToGrid/>
                <w:lang w:val="de-DE" w:eastAsia="en-US"/>
              </w:rPr>
              <w:t xml:space="preserve"> gefordert wird</w:t>
            </w:r>
          </w:p>
        </w:tc>
      </w:tr>
      <w:tr w:rsidR="008F0CB5" w:rsidRPr="00141FEC" w14:paraId="149166E0" w14:textId="77777777" w:rsidTr="00F92E62">
        <w:tc>
          <w:tcPr>
            <w:tcW w:w="4676" w:type="dxa"/>
            <w:shd w:val="clear" w:color="auto" w:fill="auto"/>
          </w:tcPr>
          <w:p w14:paraId="4EBC3DF2" w14:textId="16CCD2A5"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ECE/TRANS/WP.15/AC.2/2020/32 (</w:t>
            </w:r>
            <w:r w:rsidR="007459D4" w:rsidRPr="00141FEC">
              <w:rPr>
                <w:snapToGrid/>
                <w:lang w:val="de-DE" w:eastAsia="en-US"/>
              </w:rPr>
              <w:t>Frankreich</w:t>
            </w:r>
            <w:r w:rsidRPr="00141FEC">
              <w:rPr>
                <w:snapToGrid/>
                <w:lang w:val="de-DE" w:eastAsia="en-US"/>
              </w:rPr>
              <w:t>)</w:t>
            </w:r>
          </w:p>
        </w:tc>
        <w:tc>
          <w:tcPr>
            <w:tcW w:w="3829" w:type="dxa"/>
            <w:shd w:val="clear" w:color="auto" w:fill="auto"/>
          </w:tcPr>
          <w:p w14:paraId="26A1499A" w14:textId="2715589F" w:rsidR="008F0CB5" w:rsidRPr="00141FEC" w:rsidRDefault="00680264" w:rsidP="0068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rPr>
                <w:snapToGrid/>
                <w:lang w:val="de-DE" w:eastAsia="en-US"/>
              </w:rPr>
            </w:pPr>
            <w:r w:rsidRPr="00141FEC">
              <w:rPr>
                <w:snapToGrid/>
                <w:lang w:val="de-DE" w:eastAsia="en-US"/>
              </w:rPr>
              <w:t>Anerkennung von Klassifikationsgesellschaften – Auslegung des Abschnitts 1.15.1 und des Unterabschnitts 1.15.3.8</w:t>
            </w:r>
          </w:p>
        </w:tc>
      </w:tr>
      <w:tr w:rsidR="008F0CB5" w:rsidRPr="00141FEC" w14:paraId="59F6B149" w14:textId="77777777" w:rsidTr="00F92E62">
        <w:tc>
          <w:tcPr>
            <w:tcW w:w="4676" w:type="dxa"/>
            <w:shd w:val="clear" w:color="auto" w:fill="auto"/>
          </w:tcPr>
          <w:p w14:paraId="29244F42" w14:textId="51C1356A"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ECE/TRANS/WP.15/AC.2/2020/33 (</w:t>
            </w:r>
            <w:r w:rsidR="007459D4" w:rsidRPr="00141FEC">
              <w:rPr>
                <w:snapToGrid/>
                <w:lang w:val="de-DE" w:eastAsia="en-US"/>
              </w:rPr>
              <w:t>Frankreich</w:t>
            </w:r>
            <w:r w:rsidRPr="00141FEC">
              <w:rPr>
                <w:snapToGrid/>
                <w:lang w:val="de-DE" w:eastAsia="en-US"/>
              </w:rPr>
              <w:t>)</w:t>
            </w:r>
          </w:p>
        </w:tc>
        <w:tc>
          <w:tcPr>
            <w:tcW w:w="3829" w:type="dxa"/>
            <w:shd w:val="clear" w:color="auto" w:fill="auto"/>
          </w:tcPr>
          <w:p w14:paraId="71014D12" w14:textId="1B8F28F3" w:rsidR="008F0CB5" w:rsidRPr="00141FEC" w:rsidRDefault="00680264" w:rsidP="0068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lang w:val="de-DE" w:eastAsia="en-US"/>
              </w:rPr>
            </w:pPr>
            <w:proofErr w:type="spellStart"/>
            <w:r w:rsidRPr="00141FEC">
              <w:rPr>
                <w:snapToGrid/>
                <w:lang w:val="de-DE" w:eastAsia="en-US"/>
              </w:rPr>
              <w:t>Sachkundigenbescheinigungen</w:t>
            </w:r>
            <w:proofErr w:type="spellEnd"/>
            <w:r w:rsidRPr="00141FEC">
              <w:rPr>
                <w:snapToGrid/>
                <w:lang w:val="de-DE" w:eastAsia="en-US"/>
              </w:rPr>
              <w:t xml:space="preserve"> für Aufbaukurse – Auslegung des Kapitels 8.2</w:t>
            </w:r>
          </w:p>
        </w:tc>
      </w:tr>
      <w:tr w:rsidR="008F0CB5" w:rsidRPr="00141FEC" w14:paraId="261A9F35" w14:textId="77777777" w:rsidTr="00F92E62">
        <w:tc>
          <w:tcPr>
            <w:tcW w:w="4676" w:type="dxa"/>
            <w:shd w:val="clear" w:color="auto" w:fill="auto"/>
          </w:tcPr>
          <w:p w14:paraId="67FC2033" w14:textId="1796B8E5"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ECE/TRANS/WP.15/AC.2/2020/34 (</w:t>
            </w:r>
            <w:r w:rsidR="007459D4" w:rsidRPr="00141FEC">
              <w:rPr>
                <w:snapToGrid/>
                <w:lang w:val="de-DE" w:eastAsia="en-US"/>
              </w:rPr>
              <w:t>Frankreich</w:t>
            </w:r>
            <w:r w:rsidRPr="00141FEC">
              <w:rPr>
                <w:snapToGrid/>
                <w:lang w:val="de-DE" w:eastAsia="en-US"/>
              </w:rPr>
              <w:t>)</w:t>
            </w:r>
          </w:p>
        </w:tc>
        <w:tc>
          <w:tcPr>
            <w:tcW w:w="3829" w:type="dxa"/>
            <w:shd w:val="clear" w:color="auto" w:fill="auto"/>
          </w:tcPr>
          <w:p w14:paraId="4E6C26D5" w14:textId="59D51AD8" w:rsidR="008F0CB5" w:rsidRPr="00141FEC" w:rsidRDefault="00680264" w:rsidP="0068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lang w:val="de-DE" w:eastAsia="en-US"/>
              </w:rPr>
            </w:pPr>
            <w:r w:rsidRPr="00141FEC">
              <w:rPr>
                <w:snapToGrid/>
                <w:lang w:val="de-DE" w:eastAsia="en-US"/>
              </w:rPr>
              <w:t>Bescheinigung über besondere Kenntnisse des ADN – Abschnitt 8.6.2</w:t>
            </w:r>
          </w:p>
        </w:tc>
      </w:tr>
      <w:tr w:rsidR="008F0CB5" w:rsidRPr="00141FEC" w14:paraId="5E8FFC23" w14:textId="77777777" w:rsidTr="00F92E62">
        <w:tc>
          <w:tcPr>
            <w:tcW w:w="4676" w:type="dxa"/>
            <w:shd w:val="clear" w:color="auto" w:fill="auto"/>
          </w:tcPr>
          <w:p w14:paraId="665A8852" w14:textId="0C2079D8" w:rsidR="008F0CB5" w:rsidRPr="00141FEC" w:rsidRDefault="008F0CB5" w:rsidP="008F0CB5">
            <w:pPr>
              <w:spacing w:before="40" w:after="120"/>
              <w:ind w:left="1134" w:right="140"/>
              <w:jc w:val="both"/>
              <w:rPr>
                <w:snapToGrid/>
                <w:lang w:val="de-DE" w:eastAsia="en-US"/>
              </w:rPr>
            </w:pPr>
            <w:r w:rsidRPr="00141FEC">
              <w:rPr>
                <w:snapToGrid/>
                <w:lang w:val="de-DE" w:eastAsia="en-US"/>
              </w:rPr>
              <w:t>ECE/TRANS/WP.15/AC.2/2020/35 (</w:t>
            </w:r>
            <w:r w:rsidR="007459D4" w:rsidRPr="00141FEC">
              <w:rPr>
                <w:snapToGrid/>
                <w:lang w:val="de-DE" w:eastAsia="en-US"/>
              </w:rPr>
              <w:t>Frankreich</w:t>
            </w:r>
            <w:r w:rsidRPr="00141FEC">
              <w:rPr>
                <w:snapToGrid/>
                <w:lang w:val="de-DE" w:eastAsia="en-US"/>
              </w:rPr>
              <w:t>)</w:t>
            </w:r>
          </w:p>
        </w:tc>
        <w:tc>
          <w:tcPr>
            <w:tcW w:w="3829" w:type="dxa"/>
            <w:shd w:val="clear" w:color="auto" w:fill="auto"/>
          </w:tcPr>
          <w:p w14:paraId="3A2CAA59" w14:textId="642695FA" w:rsidR="008F0CB5" w:rsidRPr="00141FEC" w:rsidRDefault="00680264" w:rsidP="00CE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rPr>
                <w:snapToGrid/>
                <w:lang w:val="de-DE" w:eastAsia="en-US"/>
              </w:rPr>
            </w:pPr>
            <w:r w:rsidRPr="00141FEC">
              <w:rPr>
                <w:snapToGrid/>
                <w:lang w:val="de-DE" w:eastAsia="en-US"/>
              </w:rPr>
              <w:t>Erneuerung des Zulassungszeugnisses – Abschnitt 1.16.10 der dem ADN beigefügten Verordnung</w:t>
            </w:r>
          </w:p>
        </w:tc>
      </w:tr>
      <w:tr w:rsidR="00CE2DD6" w:rsidRPr="00141FEC" w14:paraId="45AE340D" w14:textId="77777777" w:rsidTr="00D541BE">
        <w:tc>
          <w:tcPr>
            <w:tcW w:w="4678" w:type="dxa"/>
            <w:shd w:val="clear" w:color="auto" w:fill="auto"/>
          </w:tcPr>
          <w:p w14:paraId="6F48ECE4" w14:textId="26F7AC95" w:rsidR="00CE2DD6" w:rsidRPr="00141FEC" w:rsidRDefault="00736231" w:rsidP="00CE2DD6">
            <w:pPr>
              <w:spacing w:before="120" w:after="120"/>
              <w:ind w:left="1134" w:right="140"/>
              <w:rPr>
                <w:snapToGrid/>
                <w:lang w:val="de-DE" w:eastAsia="en-US"/>
              </w:rPr>
            </w:pPr>
            <w:r w:rsidRPr="00141FEC">
              <w:rPr>
                <w:b/>
                <w:bCs/>
                <w:snapToGrid/>
                <w:lang w:val="de-DE" w:eastAsia="en-US"/>
              </w:rPr>
              <w:tab/>
            </w:r>
            <w:r w:rsidR="00CE2DD6" w:rsidRPr="00141FEC">
              <w:rPr>
                <w:snapToGrid/>
                <w:lang w:val="de-DE" w:eastAsia="en-US"/>
              </w:rPr>
              <w:t>ECE/TRANS/WP.15/AC.2/2021/10 (Empfohlene ADN-Klassifikationsgesellschaften)</w:t>
            </w:r>
          </w:p>
        </w:tc>
        <w:tc>
          <w:tcPr>
            <w:tcW w:w="3827" w:type="dxa"/>
            <w:shd w:val="clear" w:color="auto" w:fill="auto"/>
          </w:tcPr>
          <w:p w14:paraId="5BB4E47B" w14:textId="44CF3E4C" w:rsidR="00CE2DD6" w:rsidRPr="00141FEC" w:rsidRDefault="00742171" w:rsidP="00CE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line="240" w:lineRule="auto"/>
              <w:rPr>
                <w:snapToGrid/>
                <w:lang w:val="de-DE" w:eastAsia="en-US"/>
              </w:rPr>
            </w:pPr>
            <w:r w:rsidRPr="00141FEC">
              <w:rPr>
                <w:snapToGrid/>
                <w:lang w:val="de-DE" w:eastAsia="en-US"/>
              </w:rPr>
              <w:t xml:space="preserve">Auslegung von </w:t>
            </w:r>
            <w:r w:rsidR="00CE2DD6" w:rsidRPr="00141FEC">
              <w:rPr>
                <w:snapToGrid/>
                <w:lang w:val="de-DE" w:eastAsia="en-US"/>
              </w:rPr>
              <w:t>9.3.3.12.2</w:t>
            </w:r>
          </w:p>
        </w:tc>
      </w:tr>
      <w:tr w:rsidR="00CE2DD6" w:rsidRPr="00141FEC" w14:paraId="0EE8D9E4" w14:textId="77777777" w:rsidTr="00D541BE">
        <w:tc>
          <w:tcPr>
            <w:tcW w:w="4678" w:type="dxa"/>
            <w:shd w:val="clear" w:color="auto" w:fill="auto"/>
          </w:tcPr>
          <w:p w14:paraId="470FA9BE" w14:textId="723EC090" w:rsidR="00CE2DD6" w:rsidRPr="00141FEC" w:rsidRDefault="00CE2DD6" w:rsidP="00CE2DD6">
            <w:pPr>
              <w:spacing w:before="120" w:after="120"/>
              <w:ind w:left="1134" w:right="140"/>
              <w:rPr>
                <w:snapToGrid/>
                <w:lang w:val="de-DE" w:eastAsia="en-US"/>
              </w:rPr>
            </w:pPr>
            <w:r w:rsidRPr="00141FEC">
              <w:rPr>
                <w:snapToGrid/>
                <w:lang w:val="de-DE" w:eastAsia="en-US"/>
              </w:rPr>
              <w:t xml:space="preserve">Informelles Dokument INF.3 </w:t>
            </w:r>
            <w:r w:rsidRPr="00141FEC">
              <w:rPr>
                <w:snapToGrid/>
                <w:lang w:val="de-DE" w:eastAsia="en-US"/>
              </w:rPr>
              <w:br/>
              <w:t>(Deutschland)</w:t>
            </w:r>
          </w:p>
        </w:tc>
        <w:tc>
          <w:tcPr>
            <w:tcW w:w="3827" w:type="dxa"/>
            <w:shd w:val="clear" w:color="auto" w:fill="auto"/>
          </w:tcPr>
          <w:p w14:paraId="3EEFC1C1" w14:textId="72CCF935" w:rsidR="00CE2DD6" w:rsidRPr="00141FEC" w:rsidRDefault="00742171" w:rsidP="00CE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line="240" w:lineRule="auto"/>
              <w:rPr>
                <w:snapToGrid/>
                <w:lang w:val="de-DE" w:eastAsia="en-US"/>
              </w:rPr>
            </w:pPr>
            <w:r w:rsidRPr="00141FEC">
              <w:rPr>
                <w:snapToGrid/>
                <w:lang w:val="de-DE" w:eastAsia="en-US"/>
              </w:rPr>
              <w:t>Unterabschnitt 8.1.2.2 ADN – Dokumente, die an Bord von Trockengüterschiffe mitzuführen sind - Explosionsschutz</w:t>
            </w:r>
          </w:p>
        </w:tc>
      </w:tr>
      <w:tr w:rsidR="00CE2DD6" w:rsidRPr="00141FEC" w14:paraId="021261D6" w14:textId="77777777" w:rsidTr="00D541BE">
        <w:trPr>
          <w:trHeight w:val="576"/>
        </w:trPr>
        <w:tc>
          <w:tcPr>
            <w:tcW w:w="4678" w:type="dxa"/>
            <w:shd w:val="clear" w:color="auto" w:fill="auto"/>
          </w:tcPr>
          <w:p w14:paraId="15FBABF7" w14:textId="4C698DC3" w:rsidR="00CE2DD6" w:rsidRPr="00141FEC" w:rsidRDefault="00CE2DD6" w:rsidP="00CE2DD6">
            <w:pPr>
              <w:spacing w:before="120" w:after="120"/>
              <w:ind w:left="1134" w:right="140"/>
              <w:rPr>
                <w:snapToGrid/>
                <w:lang w:val="de-DE" w:eastAsia="en-US"/>
              </w:rPr>
            </w:pPr>
            <w:r w:rsidRPr="00141FEC">
              <w:rPr>
                <w:snapToGrid/>
                <w:lang w:val="de-DE" w:eastAsia="en-US"/>
              </w:rPr>
              <w:t xml:space="preserve">Informelles Dokument INF.5 </w:t>
            </w:r>
            <w:r w:rsidRPr="00141FEC">
              <w:rPr>
                <w:snapToGrid/>
                <w:lang w:val="de-DE" w:eastAsia="en-US"/>
              </w:rPr>
              <w:br/>
              <w:t>(Deutschland)</w:t>
            </w:r>
          </w:p>
        </w:tc>
        <w:tc>
          <w:tcPr>
            <w:tcW w:w="3827" w:type="dxa"/>
            <w:shd w:val="clear" w:color="auto" w:fill="auto"/>
          </w:tcPr>
          <w:p w14:paraId="7300D5AE" w14:textId="7890B107" w:rsidR="00CE2DD6" w:rsidRPr="00141FEC" w:rsidRDefault="00742171" w:rsidP="00CE2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line="240" w:lineRule="auto"/>
              <w:rPr>
                <w:snapToGrid/>
                <w:lang w:val="de-DE" w:eastAsia="en-US"/>
              </w:rPr>
            </w:pPr>
            <w:r w:rsidRPr="00141FEC">
              <w:rPr>
                <w:snapToGrid/>
                <w:lang w:val="de-DE" w:eastAsia="en-US"/>
              </w:rPr>
              <w:t>Unterabschnitt 9.3.x.0 ADN – Bauwerkstoffe für Beiboote</w:t>
            </w:r>
          </w:p>
        </w:tc>
      </w:tr>
    </w:tbl>
    <w:p w14:paraId="1808C852" w14:textId="62B24DC9" w:rsidR="00736231" w:rsidRPr="00141FEC" w:rsidRDefault="00736231" w:rsidP="00473CCF">
      <w:pPr>
        <w:spacing w:before="120" w:after="120"/>
        <w:ind w:left="1134" w:right="1134"/>
        <w:jc w:val="both"/>
        <w:rPr>
          <w:b/>
          <w:bCs/>
          <w:snapToGrid/>
          <w:lang w:val="de-DE" w:eastAsia="en-US"/>
        </w:rPr>
      </w:pPr>
      <w:r w:rsidRPr="00141FEC">
        <w:rPr>
          <w:b/>
          <w:bCs/>
          <w:snapToGrid/>
          <w:lang w:val="de-DE" w:eastAsia="en-US"/>
        </w:rPr>
        <w:t>d)</w:t>
      </w:r>
      <w:r w:rsidRPr="00141FEC">
        <w:rPr>
          <w:b/>
          <w:bCs/>
          <w:snapToGrid/>
          <w:lang w:val="de-DE" w:eastAsia="en-US"/>
        </w:rPr>
        <w:tab/>
      </w:r>
      <w:proofErr w:type="spellStart"/>
      <w:r w:rsidR="00656ECE" w:rsidRPr="00141FEC">
        <w:rPr>
          <w:b/>
          <w:bCs/>
          <w:snapToGrid/>
          <w:lang w:val="de-DE" w:eastAsia="en-US"/>
        </w:rPr>
        <w:t>Sachkundigenausbildung</w:t>
      </w:r>
      <w:proofErr w:type="spellEnd"/>
    </w:p>
    <w:p w14:paraId="54490069" w14:textId="68DB2292" w:rsidR="00C12D46" w:rsidRPr="00141FEC" w:rsidRDefault="00C12D46" w:rsidP="00FC4384">
      <w:pPr>
        <w:spacing w:after="120"/>
        <w:ind w:left="1134" w:right="1134"/>
        <w:jc w:val="both"/>
        <w:rPr>
          <w:snapToGrid/>
          <w:lang w:val="de-DE" w:eastAsia="en-US"/>
        </w:rPr>
      </w:pPr>
      <w:bookmarkStart w:id="3" w:name="_Hlk45026732"/>
      <w:r w:rsidRPr="00141FEC">
        <w:rPr>
          <w:snapToGrid/>
          <w:lang w:val="de-DE" w:eastAsia="en-US"/>
        </w:rPr>
        <w:t xml:space="preserve">Der Sicherheitsausschuss könnte alle sonstigen Fragen im Zusammenhang mit der </w:t>
      </w:r>
      <w:proofErr w:type="spellStart"/>
      <w:r w:rsidRPr="00141FEC">
        <w:rPr>
          <w:snapToGrid/>
          <w:lang w:val="de-DE" w:eastAsia="en-US"/>
        </w:rPr>
        <w:t>Sachkundigenausbildung</w:t>
      </w:r>
      <w:proofErr w:type="spellEnd"/>
      <w:r w:rsidRPr="00141FEC">
        <w:rPr>
          <w:snapToGrid/>
          <w:lang w:val="de-DE" w:eastAsia="en-US"/>
        </w:rPr>
        <w:t xml:space="preserve"> erörtern.</w:t>
      </w:r>
    </w:p>
    <w:bookmarkEnd w:id="3"/>
    <w:p w14:paraId="7BC18FF9" w14:textId="77777777" w:rsidR="004218B4" w:rsidRPr="00141FEC" w:rsidRDefault="00736231" w:rsidP="00F35C53">
      <w:pPr>
        <w:spacing w:after="120"/>
        <w:ind w:left="1134" w:right="1134"/>
        <w:jc w:val="both"/>
        <w:rPr>
          <w:b/>
          <w:bCs/>
          <w:snapToGrid/>
          <w:lang w:val="de-DE" w:eastAsia="en-US"/>
        </w:rPr>
      </w:pPr>
      <w:r w:rsidRPr="00141FEC">
        <w:rPr>
          <w:snapToGrid/>
          <w:lang w:val="de-DE" w:eastAsia="en-US"/>
        </w:rPr>
        <w:tab/>
      </w:r>
      <w:r w:rsidR="00F35C53" w:rsidRPr="00141FEC">
        <w:rPr>
          <w:b/>
          <w:bCs/>
          <w:snapToGrid/>
          <w:lang w:val="de-DE" w:eastAsia="en-US"/>
        </w:rPr>
        <w:t>e)</w:t>
      </w:r>
      <w:r w:rsidRPr="00141FEC">
        <w:rPr>
          <w:b/>
          <w:bCs/>
          <w:snapToGrid/>
          <w:lang w:val="de-DE" w:eastAsia="en-US"/>
        </w:rPr>
        <w:tab/>
      </w:r>
      <w:r w:rsidR="004218B4" w:rsidRPr="00141FEC">
        <w:rPr>
          <w:b/>
          <w:bCs/>
          <w:snapToGrid/>
          <w:lang w:val="de-DE" w:eastAsia="en-US"/>
        </w:rPr>
        <w:t xml:space="preserve">Fragen im Zusammenhang mit </w:t>
      </w:r>
      <w:bookmarkStart w:id="4" w:name="_Hlk45026764"/>
      <w:r w:rsidR="004218B4" w:rsidRPr="00141FEC">
        <w:rPr>
          <w:b/>
          <w:bCs/>
          <w:snapToGrid/>
          <w:lang w:val="de-DE" w:eastAsia="en-US"/>
        </w:rPr>
        <w:t>Klassifikationsgesellschaften</w:t>
      </w:r>
      <w:bookmarkEnd w:id="4"/>
    </w:p>
    <w:p w14:paraId="2716488F" w14:textId="4AA2F699" w:rsidR="00C12D46" w:rsidRPr="00141FEC" w:rsidRDefault="00C12D46" w:rsidP="00FC4384">
      <w:pPr>
        <w:spacing w:after="120"/>
        <w:ind w:left="1134" w:right="1134"/>
        <w:jc w:val="both"/>
        <w:rPr>
          <w:snapToGrid/>
          <w:lang w:val="de-DE" w:eastAsia="en-US"/>
        </w:rPr>
      </w:pPr>
      <w:r w:rsidRPr="00141FEC">
        <w:rPr>
          <w:snapToGrid/>
          <w:lang w:val="de-DE" w:eastAsia="en-US"/>
        </w:rPr>
        <w:t>Der Sicherheitsausschuss könnte alle sonstigen Fragen im Zusammenhang mit Klassifikationsgesellschaften erörtern.</w:t>
      </w:r>
    </w:p>
    <w:p w14:paraId="22873A09" w14:textId="4775F404" w:rsidR="006F2310" w:rsidRPr="00141FEC" w:rsidRDefault="00D72AAC" w:rsidP="00862D3B">
      <w:pPr>
        <w:keepNext/>
        <w:keepLines/>
        <w:tabs>
          <w:tab w:val="right" w:pos="851"/>
        </w:tabs>
        <w:spacing w:before="240" w:after="120" w:line="240" w:lineRule="exact"/>
        <w:ind w:left="1134" w:right="1134" w:hanging="1134"/>
        <w:rPr>
          <w:b/>
          <w:snapToGrid/>
          <w:lang w:val="de-DE" w:eastAsia="en-US"/>
        </w:rPr>
      </w:pPr>
      <w:r w:rsidRPr="00141FEC">
        <w:rPr>
          <w:b/>
          <w:snapToGrid/>
          <w:lang w:val="de-DE" w:eastAsia="en-US"/>
        </w:rPr>
        <w:tab/>
      </w:r>
      <w:r w:rsidR="00742171" w:rsidRPr="00141FEC">
        <w:rPr>
          <w:b/>
          <w:snapToGrid/>
          <w:lang w:val="de-DE" w:eastAsia="en-US"/>
        </w:rPr>
        <w:t>5</w:t>
      </w:r>
      <w:r w:rsidR="00736231" w:rsidRPr="00141FEC">
        <w:rPr>
          <w:b/>
          <w:snapToGrid/>
          <w:lang w:val="de-DE" w:eastAsia="en-US"/>
        </w:rPr>
        <w:t>.</w:t>
      </w:r>
      <w:r w:rsidR="00736231" w:rsidRPr="00141FEC">
        <w:rPr>
          <w:b/>
          <w:snapToGrid/>
          <w:lang w:val="de-DE" w:eastAsia="en-US"/>
        </w:rPr>
        <w:tab/>
      </w:r>
      <w:r w:rsidR="006F2310" w:rsidRPr="00141FEC">
        <w:rPr>
          <w:b/>
          <w:snapToGrid/>
          <w:lang w:val="de-DE" w:eastAsia="en-US"/>
        </w:rPr>
        <w:t>Vorschläge für Änderungen der dem ADN beigefügten Verordnung</w:t>
      </w:r>
    </w:p>
    <w:p w14:paraId="38CA2856" w14:textId="77777777" w:rsidR="00B34F03" w:rsidRPr="00141FEC" w:rsidRDefault="00B34F03" w:rsidP="000718AC">
      <w:pPr>
        <w:spacing w:after="120"/>
        <w:ind w:left="1134" w:right="1134" w:hanging="425"/>
        <w:jc w:val="both"/>
        <w:rPr>
          <w:b/>
          <w:bCs/>
          <w:szCs w:val="24"/>
          <w:lang w:val="de-DE"/>
        </w:rPr>
      </w:pPr>
      <w:r w:rsidRPr="00141FEC">
        <w:rPr>
          <w:b/>
          <w:bCs/>
          <w:noProof/>
          <w:szCs w:val="24"/>
          <w:lang w:val="de-DE"/>
        </w:rPr>
        <w:t>a)</w:t>
      </w:r>
      <w:r w:rsidRPr="00141FEC">
        <w:rPr>
          <w:b/>
          <w:bCs/>
          <w:szCs w:val="24"/>
          <w:lang w:val="de-DE"/>
        </w:rPr>
        <w:tab/>
        <w:t>Arbeiten der Gemeinsamen RID/ADR/ADN-Tagung</w:t>
      </w:r>
    </w:p>
    <w:p w14:paraId="3F81F0DD" w14:textId="1A8EB648" w:rsidR="00B34F03" w:rsidRPr="00141FEC" w:rsidRDefault="00742171" w:rsidP="000718AC">
      <w:pPr>
        <w:spacing w:after="120"/>
        <w:ind w:left="1134" w:right="1134"/>
        <w:jc w:val="both"/>
        <w:rPr>
          <w:color w:val="000000"/>
          <w:szCs w:val="24"/>
          <w:lang w:val="de-DE"/>
        </w:rPr>
      </w:pPr>
      <w:r w:rsidRPr="00141FEC">
        <w:rPr>
          <w:szCs w:val="24"/>
          <w:lang w:val="de-DE"/>
        </w:rPr>
        <w:t>Die</w:t>
      </w:r>
      <w:r w:rsidR="00B34F03" w:rsidRPr="00141FEC">
        <w:rPr>
          <w:szCs w:val="24"/>
          <w:lang w:val="de-DE"/>
        </w:rPr>
        <w:t xml:space="preserve"> zusätzliche Liste </w:t>
      </w:r>
      <w:r w:rsidR="009D5869" w:rsidRPr="00141FEC">
        <w:rPr>
          <w:szCs w:val="24"/>
          <w:lang w:val="de-DE"/>
        </w:rPr>
        <w:t xml:space="preserve">mit </w:t>
      </w:r>
      <w:r w:rsidR="00B34F03" w:rsidRPr="00141FEC">
        <w:rPr>
          <w:szCs w:val="24"/>
          <w:lang w:val="de-DE"/>
        </w:rPr>
        <w:t xml:space="preserve">Änderungsvorschlägen </w:t>
      </w:r>
      <w:r w:rsidR="008A1039" w:rsidRPr="00141FEC">
        <w:rPr>
          <w:szCs w:val="24"/>
          <w:lang w:val="de-DE"/>
        </w:rPr>
        <w:t>und Korrekturen</w:t>
      </w:r>
      <w:r w:rsidR="007B647A" w:rsidRPr="00141FEC">
        <w:rPr>
          <w:szCs w:val="24"/>
          <w:lang w:val="de-DE"/>
        </w:rPr>
        <w:t xml:space="preserve"> </w:t>
      </w:r>
      <w:r w:rsidR="00B34F03" w:rsidRPr="00141FEC">
        <w:rPr>
          <w:szCs w:val="24"/>
          <w:lang w:val="de-DE"/>
        </w:rPr>
        <w:t>zum ADR</w:t>
      </w:r>
      <w:r w:rsidR="000A1A20" w:rsidRPr="00141FEC">
        <w:rPr>
          <w:szCs w:val="24"/>
          <w:lang w:val="de-DE"/>
        </w:rPr>
        <w:t xml:space="preserve"> mit Relevanz für das ADN</w:t>
      </w:r>
      <w:r w:rsidR="00B34F03" w:rsidRPr="00141FEC">
        <w:rPr>
          <w:szCs w:val="24"/>
          <w:lang w:val="de-DE"/>
        </w:rPr>
        <w:t>, die am 1.</w:t>
      </w:r>
      <w:r w:rsidR="00DB33BF" w:rsidRPr="00141FEC">
        <w:rPr>
          <w:szCs w:val="24"/>
          <w:lang w:val="de-DE"/>
        </w:rPr>
        <w:t> </w:t>
      </w:r>
      <w:r w:rsidR="00B34F03" w:rsidRPr="00141FEC">
        <w:rPr>
          <w:szCs w:val="24"/>
          <w:lang w:val="de-DE"/>
        </w:rPr>
        <w:t>Januar</w:t>
      </w:r>
      <w:r w:rsidR="00DB33BF" w:rsidRPr="00141FEC">
        <w:rPr>
          <w:szCs w:val="24"/>
          <w:lang w:val="de-DE"/>
        </w:rPr>
        <w:t> </w:t>
      </w:r>
      <w:r w:rsidR="00B34F03" w:rsidRPr="00141FEC">
        <w:rPr>
          <w:szCs w:val="24"/>
          <w:lang w:val="de-DE"/>
        </w:rPr>
        <w:t>20</w:t>
      </w:r>
      <w:r w:rsidR="00C12D46" w:rsidRPr="00141FEC">
        <w:rPr>
          <w:szCs w:val="24"/>
          <w:lang w:val="de-DE"/>
        </w:rPr>
        <w:t>21</w:t>
      </w:r>
      <w:r w:rsidR="00B34F03" w:rsidRPr="00141FEC">
        <w:rPr>
          <w:szCs w:val="24"/>
          <w:lang w:val="de-DE"/>
        </w:rPr>
        <w:t xml:space="preserve"> in Kraft treten sollen und in den Dokumenten ECE/TRANS/WP.15/2</w:t>
      </w:r>
      <w:r w:rsidR="008A1039" w:rsidRPr="00141FEC">
        <w:rPr>
          <w:szCs w:val="24"/>
          <w:lang w:val="de-DE"/>
        </w:rPr>
        <w:t>4</w:t>
      </w:r>
      <w:r w:rsidR="00C12D46" w:rsidRPr="00141FEC">
        <w:rPr>
          <w:szCs w:val="24"/>
          <w:lang w:val="de-DE"/>
        </w:rPr>
        <w:t>9</w:t>
      </w:r>
      <w:r w:rsidR="00B34F03" w:rsidRPr="00141FEC">
        <w:rPr>
          <w:szCs w:val="24"/>
          <w:lang w:val="de-DE"/>
        </w:rPr>
        <w:t>/Corr.1 und ECE/TRANS/WP.15/</w:t>
      </w:r>
      <w:r w:rsidR="00C12D46" w:rsidRPr="00141FEC">
        <w:rPr>
          <w:szCs w:val="24"/>
          <w:lang w:val="de-DE"/>
        </w:rPr>
        <w:t>249</w:t>
      </w:r>
      <w:r w:rsidR="00B34F03" w:rsidRPr="00141FEC">
        <w:rPr>
          <w:szCs w:val="24"/>
          <w:lang w:val="de-DE"/>
        </w:rPr>
        <w:t>/Add.1 wiedergegeben s</w:t>
      </w:r>
      <w:r w:rsidR="007B647A" w:rsidRPr="00141FEC">
        <w:rPr>
          <w:szCs w:val="24"/>
          <w:lang w:val="de-DE"/>
        </w:rPr>
        <w:t>ind</w:t>
      </w:r>
      <w:r w:rsidR="006662E6" w:rsidRPr="00141FEC">
        <w:rPr>
          <w:szCs w:val="24"/>
          <w:lang w:val="de-DE"/>
        </w:rPr>
        <w:t xml:space="preserve">, </w:t>
      </w:r>
      <w:r w:rsidR="00F04CF1" w:rsidRPr="00141FEC">
        <w:rPr>
          <w:color w:val="000000"/>
          <w:szCs w:val="24"/>
          <w:lang w:val="de-DE"/>
        </w:rPr>
        <w:t>wurden</w:t>
      </w:r>
      <w:r w:rsidR="00B34F03" w:rsidRPr="00141FEC">
        <w:rPr>
          <w:color w:val="000000"/>
          <w:szCs w:val="24"/>
          <w:lang w:val="de-DE"/>
        </w:rPr>
        <w:t xml:space="preserve"> i</w:t>
      </w:r>
      <w:r w:rsidR="000718AC" w:rsidRPr="00141FEC">
        <w:rPr>
          <w:color w:val="000000"/>
          <w:szCs w:val="24"/>
          <w:lang w:val="de-DE"/>
        </w:rPr>
        <w:t>m</w:t>
      </w:r>
      <w:r w:rsidR="009802A7" w:rsidRPr="00141FEC">
        <w:rPr>
          <w:color w:val="000000"/>
          <w:szCs w:val="24"/>
          <w:lang w:val="de-DE"/>
        </w:rPr>
        <w:t xml:space="preserve"> </w:t>
      </w:r>
      <w:r w:rsidR="00B34F03" w:rsidRPr="00141FEC">
        <w:rPr>
          <w:color w:val="000000"/>
          <w:szCs w:val="24"/>
          <w:lang w:val="de-DE"/>
        </w:rPr>
        <w:t>Dokument ECE/TRANS/WP.15/AC.2/20</w:t>
      </w:r>
      <w:r w:rsidR="00C12D46" w:rsidRPr="00141FEC">
        <w:rPr>
          <w:color w:val="000000"/>
          <w:szCs w:val="24"/>
          <w:lang w:val="de-DE"/>
        </w:rPr>
        <w:t>20</w:t>
      </w:r>
      <w:r w:rsidR="00B34F03" w:rsidRPr="00141FEC">
        <w:rPr>
          <w:color w:val="000000"/>
          <w:szCs w:val="24"/>
          <w:lang w:val="de-DE"/>
        </w:rPr>
        <w:t>/</w:t>
      </w:r>
      <w:r w:rsidR="00C12D46" w:rsidRPr="00141FEC">
        <w:rPr>
          <w:color w:val="000000"/>
          <w:szCs w:val="24"/>
          <w:lang w:val="de-DE"/>
        </w:rPr>
        <w:t>38</w:t>
      </w:r>
      <w:r w:rsidR="00B90F8E" w:rsidRPr="00141FEC">
        <w:rPr>
          <w:snapToGrid/>
          <w:lang w:val="de-DE" w:eastAsia="en-US"/>
        </w:rPr>
        <w:t xml:space="preserve"> </w:t>
      </w:r>
      <w:r w:rsidR="00D06844" w:rsidRPr="00141FEC">
        <w:rPr>
          <w:color w:val="000000"/>
          <w:szCs w:val="24"/>
          <w:lang w:val="de-DE"/>
        </w:rPr>
        <w:t>konsolidiert</w:t>
      </w:r>
      <w:r w:rsidR="00B34F03" w:rsidRPr="00141FEC">
        <w:rPr>
          <w:color w:val="000000"/>
          <w:szCs w:val="24"/>
          <w:lang w:val="de-DE"/>
        </w:rPr>
        <w:t>.</w:t>
      </w:r>
    </w:p>
    <w:p w14:paraId="770223DA" w14:textId="704FFFE4" w:rsidR="00B34F03" w:rsidRPr="00141FEC" w:rsidRDefault="00B34F03" w:rsidP="000718AC">
      <w:pPr>
        <w:spacing w:after="120"/>
        <w:ind w:left="1134" w:right="1134"/>
        <w:jc w:val="both"/>
        <w:rPr>
          <w:color w:val="000000"/>
          <w:szCs w:val="24"/>
          <w:lang w:val="de-DE"/>
        </w:rPr>
      </w:pPr>
      <w:r w:rsidRPr="00141FEC">
        <w:rPr>
          <w:color w:val="000000"/>
          <w:szCs w:val="24"/>
          <w:lang w:val="de-DE"/>
        </w:rPr>
        <w:t>Der Sicherheitsausschuss könnte auf die konsolidierte Liste der ADN-Änderungen, die am 1. Januar 20</w:t>
      </w:r>
      <w:r w:rsidR="00C12D46" w:rsidRPr="00141FEC">
        <w:rPr>
          <w:color w:val="000000"/>
          <w:szCs w:val="24"/>
          <w:lang w:val="de-DE"/>
        </w:rPr>
        <w:t>21</w:t>
      </w:r>
      <w:r w:rsidRPr="00141FEC">
        <w:rPr>
          <w:color w:val="000000"/>
          <w:szCs w:val="24"/>
          <w:lang w:val="de-DE"/>
        </w:rPr>
        <w:t xml:space="preserve"> in Kraft treten sollen (ECE/ADN/</w:t>
      </w:r>
      <w:r w:rsidR="00C12D46" w:rsidRPr="00141FEC">
        <w:rPr>
          <w:color w:val="000000"/>
          <w:szCs w:val="24"/>
          <w:lang w:val="de-DE"/>
        </w:rPr>
        <w:t>54</w:t>
      </w:r>
      <w:r w:rsidRPr="00141FEC">
        <w:rPr>
          <w:color w:val="000000"/>
          <w:szCs w:val="24"/>
          <w:lang w:val="de-DE"/>
        </w:rPr>
        <w:t>), verweisen, die</w:t>
      </w:r>
      <w:r w:rsidR="009802A7" w:rsidRPr="00141FEC">
        <w:rPr>
          <w:color w:val="000000"/>
          <w:szCs w:val="24"/>
          <w:lang w:val="de-DE"/>
        </w:rPr>
        <w:t xml:space="preserve"> </w:t>
      </w:r>
      <w:r w:rsidRPr="00141FEC">
        <w:rPr>
          <w:color w:val="000000"/>
          <w:szCs w:val="24"/>
          <w:lang w:val="de-DE"/>
        </w:rPr>
        <w:t xml:space="preserve">den ADN-Vertragsparteien am 1. Juli </w:t>
      </w:r>
      <w:r w:rsidR="00C12D46" w:rsidRPr="00141FEC">
        <w:rPr>
          <w:color w:val="000000"/>
          <w:szCs w:val="24"/>
          <w:lang w:val="de-DE"/>
        </w:rPr>
        <w:t>2020</w:t>
      </w:r>
      <w:r w:rsidRPr="00141FEC">
        <w:rPr>
          <w:color w:val="000000"/>
          <w:szCs w:val="24"/>
          <w:lang w:val="de-DE"/>
        </w:rPr>
        <w:t xml:space="preserve"> </w:t>
      </w:r>
      <w:r w:rsidR="007E030D" w:rsidRPr="00141FEC">
        <w:rPr>
          <w:color w:val="000000"/>
          <w:szCs w:val="24"/>
          <w:lang w:val="de-DE"/>
        </w:rPr>
        <w:t xml:space="preserve">mitgeteilt </w:t>
      </w:r>
      <w:r w:rsidR="00D06844" w:rsidRPr="00141FEC">
        <w:rPr>
          <w:color w:val="000000"/>
          <w:szCs w:val="24"/>
          <w:lang w:val="de-DE"/>
        </w:rPr>
        <w:t>wurde und am 1. Oktober 2020 für das Inkrafttreten am 1. Januar 2021 angenommen wurde</w:t>
      </w:r>
      <w:r w:rsidRPr="00141FEC">
        <w:rPr>
          <w:color w:val="000000"/>
          <w:szCs w:val="24"/>
          <w:lang w:val="de-DE"/>
        </w:rPr>
        <w:t>.</w:t>
      </w:r>
    </w:p>
    <w:p w14:paraId="60581A4E" w14:textId="2CC45090" w:rsidR="00B34F03" w:rsidRPr="00141FEC" w:rsidRDefault="00B34F03" w:rsidP="000718AC">
      <w:pPr>
        <w:spacing w:after="120"/>
        <w:ind w:left="1134" w:right="1134"/>
        <w:jc w:val="both"/>
        <w:rPr>
          <w:color w:val="000000"/>
          <w:szCs w:val="24"/>
          <w:lang w:val="de-DE"/>
        </w:rPr>
      </w:pPr>
      <w:r w:rsidRPr="00141FEC">
        <w:rPr>
          <w:color w:val="000000"/>
          <w:szCs w:val="24"/>
          <w:lang w:val="de-DE"/>
        </w:rPr>
        <w:t>Vorschläge für weitere Änderungen</w:t>
      </w:r>
      <w:r w:rsidR="007B647A" w:rsidRPr="00141FEC">
        <w:rPr>
          <w:color w:val="000000"/>
          <w:szCs w:val="24"/>
          <w:lang w:val="de-DE"/>
        </w:rPr>
        <w:t>, die auf eine Anpassung des ADN an andere internationale Übereinkommen über die Beförderung gefährlicher Güter abzielen, sowie</w:t>
      </w:r>
      <w:r w:rsidRPr="00141FEC">
        <w:rPr>
          <w:color w:val="000000"/>
          <w:szCs w:val="24"/>
          <w:lang w:val="de-DE"/>
        </w:rPr>
        <w:t xml:space="preserve"> Korrekturen, </w:t>
      </w:r>
      <w:r w:rsidR="00D06844" w:rsidRPr="00141FEC">
        <w:rPr>
          <w:color w:val="000000"/>
          <w:szCs w:val="24"/>
          <w:lang w:val="de-DE"/>
        </w:rPr>
        <w:t>die</w:t>
      </w:r>
      <w:r w:rsidRPr="00141FEC">
        <w:rPr>
          <w:color w:val="000000"/>
          <w:szCs w:val="24"/>
          <w:lang w:val="de-DE"/>
        </w:rPr>
        <w:t xml:space="preserve"> am 1. Januar </w:t>
      </w:r>
      <w:r w:rsidR="00C12D46" w:rsidRPr="00141FEC">
        <w:rPr>
          <w:color w:val="000000"/>
          <w:szCs w:val="24"/>
          <w:lang w:val="de-DE"/>
        </w:rPr>
        <w:t>2021</w:t>
      </w:r>
      <w:r w:rsidRPr="00141FEC">
        <w:rPr>
          <w:color w:val="000000"/>
          <w:szCs w:val="24"/>
          <w:lang w:val="de-DE"/>
        </w:rPr>
        <w:t xml:space="preserve"> </w:t>
      </w:r>
      <w:r w:rsidR="00D06844" w:rsidRPr="00141FEC">
        <w:rPr>
          <w:color w:val="000000"/>
          <w:szCs w:val="24"/>
          <w:lang w:val="de-DE"/>
        </w:rPr>
        <w:t xml:space="preserve">in Kraft treten sollen, </w:t>
      </w:r>
      <w:r w:rsidR="00F04CF1" w:rsidRPr="00141FEC">
        <w:rPr>
          <w:color w:val="000000"/>
          <w:szCs w:val="24"/>
          <w:lang w:val="de-DE"/>
        </w:rPr>
        <w:t xml:space="preserve">wurden </w:t>
      </w:r>
      <w:r w:rsidRPr="00141FEC">
        <w:rPr>
          <w:color w:val="000000"/>
          <w:szCs w:val="24"/>
          <w:lang w:val="de-DE"/>
        </w:rPr>
        <w:t>mit den Dokumenten ECE/ADN/</w:t>
      </w:r>
      <w:r w:rsidR="00C12D46" w:rsidRPr="00141FEC">
        <w:rPr>
          <w:color w:val="000000"/>
          <w:szCs w:val="24"/>
          <w:lang w:val="de-DE"/>
        </w:rPr>
        <w:t>54</w:t>
      </w:r>
      <w:r w:rsidRPr="00141FEC">
        <w:rPr>
          <w:color w:val="000000"/>
          <w:szCs w:val="24"/>
          <w:lang w:val="de-DE"/>
        </w:rPr>
        <w:t>/Add.1 und ECE/ADN/</w:t>
      </w:r>
      <w:r w:rsidR="00C12D46" w:rsidRPr="00141FEC">
        <w:rPr>
          <w:color w:val="000000"/>
          <w:szCs w:val="24"/>
          <w:lang w:val="de-DE"/>
        </w:rPr>
        <w:t>54</w:t>
      </w:r>
      <w:r w:rsidRPr="00141FEC">
        <w:rPr>
          <w:color w:val="000000"/>
          <w:szCs w:val="24"/>
          <w:lang w:val="de-DE"/>
        </w:rPr>
        <w:t>/Corr.1 vorgelegt</w:t>
      </w:r>
      <w:r w:rsidR="00D06844" w:rsidRPr="00141FEC">
        <w:rPr>
          <w:color w:val="000000"/>
          <w:szCs w:val="24"/>
          <w:lang w:val="de-DE"/>
        </w:rPr>
        <w:t>, die im Verfahren</w:t>
      </w:r>
      <w:r w:rsidR="00356412" w:rsidRPr="00141FEC">
        <w:rPr>
          <w:color w:val="000000"/>
          <w:szCs w:val="24"/>
          <w:lang w:val="de-DE"/>
        </w:rPr>
        <w:t xml:space="preserve"> der stillschweigenden Zustimmung</w:t>
      </w:r>
      <w:r w:rsidR="00D06844" w:rsidRPr="00141FEC">
        <w:rPr>
          <w:color w:val="000000"/>
          <w:szCs w:val="24"/>
          <w:lang w:val="de-DE"/>
        </w:rPr>
        <w:t xml:space="preserve"> angenommen wurden</w:t>
      </w:r>
      <w:r w:rsidRPr="00141FEC">
        <w:rPr>
          <w:color w:val="000000"/>
          <w:szCs w:val="24"/>
          <w:lang w:val="de-DE"/>
        </w:rPr>
        <w:t>.</w:t>
      </w:r>
      <w:r w:rsidR="004F2EC8" w:rsidRPr="00141FEC">
        <w:rPr>
          <w:color w:val="000000"/>
          <w:szCs w:val="24"/>
          <w:lang w:val="de-DE"/>
        </w:rPr>
        <w:t xml:space="preserve"> </w:t>
      </w:r>
      <w:r w:rsidRPr="00141FEC">
        <w:rPr>
          <w:color w:val="000000"/>
          <w:szCs w:val="24"/>
          <w:lang w:val="de-DE"/>
        </w:rPr>
        <w:t xml:space="preserve">Änderungsvorschläge </w:t>
      </w:r>
      <w:r w:rsidR="00A443AC" w:rsidRPr="00141FEC">
        <w:rPr>
          <w:color w:val="000000"/>
          <w:szCs w:val="24"/>
          <w:lang w:val="de-DE"/>
        </w:rPr>
        <w:t xml:space="preserve">wurden </w:t>
      </w:r>
      <w:r w:rsidRPr="00141FEC">
        <w:rPr>
          <w:color w:val="000000"/>
          <w:szCs w:val="24"/>
          <w:lang w:val="de-DE"/>
        </w:rPr>
        <w:t xml:space="preserve">den Vertragsparteien gemäß dem Verfahren nach Artikel 20 Absatz 5 Buchstabe a des ADN </w:t>
      </w:r>
      <w:r w:rsidR="00A443AC" w:rsidRPr="00141FEC">
        <w:rPr>
          <w:color w:val="000000"/>
          <w:szCs w:val="24"/>
          <w:lang w:val="de-DE"/>
        </w:rPr>
        <w:t>am</w:t>
      </w:r>
      <w:r w:rsidRPr="00141FEC">
        <w:rPr>
          <w:color w:val="000000"/>
          <w:szCs w:val="24"/>
          <w:lang w:val="de-DE"/>
        </w:rPr>
        <w:t xml:space="preserve"> 1. September </w:t>
      </w:r>
      <w:r w:rsidR="00C12D46" w:rsidRPr="00141FEC">
        <w:rPr>
          <w:color w:val="000000"/>
          <w:szCs w:val="24"/>
          <w:lang w:val="de-DE"/>
        </w:rPr>
        <w:t>2020</w:t>
      </w:r>
      <w:r w:rsidRPr="00141FEC">
        <w:rPr>
          <w:color w:val="000000"/>
          <w:szCs w:val="24"/>
          <w:lang w:val="de-DE"/>
        </w:rPr>
        <w:t xml:space="preserve"> mitgeteilt, um sicherzustellen, dass sie am 1. Januar </w:t>
      </w:r>
      <w:r w:rsidR="00C12D46" w:rsidRPr="00141FEC">
        <w:rPr>
          <w:color w:val="000000"/>
          <w:szCs w:val="24"/>
          <w:lang w:val="de-DE"/>
        </w:rPr>
        <w:t>2021</w:t>
      </w:r>
      <w:r w:rsidRPr="00141FEC">
        <w:rPr>
          <w:color w:val="000000"/>
          <w:szCs w:val="24"/>
          <w:lang w:val="de-DE"/>
        </w:rPr>
        <w:t>, d. h. einen Monat nach der Annahme durch die Vertragsparteien, in Kraft treten können.</w:t>
      </w:r>
    </w:p>
    <w:p w14:paraId="0F67F912" w14:textId="28B735F9" w:rsidR="000E01B2" w:rsidRPr="00141FEC" w:rsidRDefault="00B34F03" w:rsidP="000718AC">
      <w:pPr>
        <w:spacing w:after="200" w:line="220" w:lineRule="atLeast"/>
        <w:ind w:left="1134" w:right="1134"/>
        <w:jc w:val="both"/>
        <w:rPr>
          <w:color w:val="000000"/>
          <w:szCs w:val="24"/>
          <w:lang w:val="de-DE"/>
        </w:rPr>
      </w:pPr>
      <w:r w:rsidRPr="00141FEC">
        <w:rPr>
          <w:color w:val="000000"/>
          <w:szCs w:val="24"/>
          <w:lang w:val="de-DE"/>
        </w:rPr>
        <w:lastRenderedPageBreak/>
        <w:t xml:space="preserve">Korrekturvorschläge </w:t>
      </w:r>
      <w:r w:rsidR="00F04CF1" w:rsidRPr="00141FEC">
        <w:rPr>
          <w:color w:val="000000"/>
          <w:szCs w:val="24"/>
          <w:lang w:val="de-DE"/>
        </w:rPr>
        <w:t xml:space="preserve">wurden </w:t>
      </w:r>
      <w:r w:rsidRPr="00141FEC">
        <w:rPr>
          <w:color w:val="000000"/>
          <w:szCs w:val="24"/>
          <w:lang w:val="de-DE"/>
        </w:rPr>
        <w:t xml:space="preserve">den Vertragsparteien </w:t>
      </w:r>
      <w:r w:rsidR="00F04CF1" w:rsidRPr="00141FEC">
        <w:rPr>
          <w:color w:val="000000"/>
          <w:szCs w:val="24"/>
          <w:lang w:val="de-DE"/>
        </w:rPr>
        <w:t>am</w:t>
      </w:r>
      <w:r w:rsidR="007B647A" w:rsidRPr="00141FEC">
        <w:rPr>
          <w:color w:val="000000"/>
          <w:szCs w:val="24"/>
          <w:lang w:val="de-DE"/>
        </w:rPr>
        <w:t xml:space="preserve"> </w:t>
      </w:r>
      <w:r w:rsidRPr="00141FEC">
        <w:rPr>
          <w:color w:val="000000"/>
          <w:szCs w:val="24"/>
          <w:lang w:val="de-DE"/>
        </w:rPr>
        <w:t>1.</w:t>
      </w:r>
      <w:r w:rsidR="00DC62C7" w:rsidRPr="00141FEC">
        <w:rPr>
          <w:color w:val="000000"/>
          <w:szCs w:val="24"/>
          <w:lang w:val="de-DE"/>
        </w:rPr>
        <w:t> </w:t>
      </w:r>
      <w:r w:rsidRPr="00141FEC">
        <w:rPr>
          <w:color w:val="000000"/>
          <w:szCs w:val="24"/>
          <w:lang w:val="de-DE"/>
        </w:rPr>
        <w:t>Oktober</w:t>
      </w:r>
      <w:r w:rsidR="00DC62C7" w:rsidRPr="00141FEC">
        <w:rPr>
          <w:color w:val="000000"/>
          <w:szCs w:val="24"/>
          <w:lang w:val="de-DE"/>
        </w:rPr>
        <w:t> </w:t>
      </w:r>
      <w:r w:rsidR="00C12D46" w:rsidRPr="00141FEC">
        <w:rPr>
          <w:color w:val="000000"/>
          <w:szCs w:val="24"/>
          <w:lang w:val="de-DE"/>
        </w:rPr>
        <w:t>2020</w:t>
      </w:r>
      <w:r w:rsidRPr="00141FEC">
        <w:rPr>
          <w:color w:val="000000"/>
          <w:szCs w:val="24"/>
          <w:lang w:val="de-DE"/>
        </w:rPr>
        <w:t xml:space="preserve"> (dem Tag der Annahme der Änderungen in Dokument ECE/ADN/</w:t>
      </w:r>
      <w:r w:rsidR="00C12D46" w:rsidRPr="00141FEC">
        <w:rPr>
          <w:color w:val="000000"/>
          <w:szCs w:val="24"/>
          <w:lang w:val="de-DE"/>
        </w:rPr>
        <w:t>54</w:t>
      </w:r>
      <w:r w:rsidRPr="00141FEC">
        <w:rPr>
          <w:color w:val="000000"/>
          <w:szCs w:val="24"/>
          <w:lang w:val="de-DE"/>
        </w:rPr>
        <w:t xml:space="preserve">) zur Annahme gemäß der üblichen Vorgehensweise übermittelt, damit sie am 1. Januar </w:t>
      </w:r>
      <w:r w:rsidR="00C12D46" w:rsidRPr="00141FEC">
        <w:rPr>
          <w:color w:val="000000"/>
          <w:szCs w:val="24"/>
          <w:lang w:val="de-DE"/>
        </w:rPr>
        <w:t>2021</w:t>
      </w:r>
      <w:r w:rsidRPr="00141FEC">
        <w:rPr>
          <w:color w:val="000000"/>
          <w:szCs w:val="24"/>
          <w:lang w:val="de-DE"/>
        </w:rPr>
        <w:t xml:space="preserve"> wirksam werden können.</w:t>
      </w:r>
    </w:p>
    <w:p w14:paraId="2FB266AF" w14:textId="77777777" w:rsidR="006F2310" w:rsidRPr="00141FEC" w:rsidRDefault="008230C7" w:rsidP="000718AC">
      <w:pPr>
        <w:tabs>
          <w:tab w:val="left" w:pos="1134"/>
        </w:tabs>
        <w:spacing w:after="120"/>
        <w:ind w:left="2268" w:right="1134" w:hanging="1559"/>
        <w:jc w:val="both"/>
        <w:rPr>
          <w:b/>
          <w:bCs/>
          <w:snapToGrid/>
          <w:lang w:val="de-DE" w:eastAsia="en-US"/>
        </w:rPr>
      </w:pPr>
      <w:r w:rsidRPr="00141FEC">
        <w:rPr>
          <w:b/>
          <w:bCs/>
          <w:snapToGrid/>
          <w:lang w:val="de-DE" w:eastAsia="en-US"/>
        </w:rPr>
        <w:t>b)</w:t>
      </w:r>
      <w:r w:rsidR="006F2310" w:rsidRPr="00141FEC">
        <w:rPr>
          <w:b/>
          <w:bCs/>
          <w:snapToGrid/>
          <w:lang w:val="de-DE" w:eastAsia="en-US"/>
        </w:rPr>
        <w:tab/>
        <w:t xml:space="preserve">Weitere </w:t>
      </w:r>
      <w:r w:rsidR="003F7D28" w:rsidRPr="00141FEC">
        <w:rPr>
          <w:b/>
          <w:bCs/>
          <w:snapToGrid/>
          <w:lang w:val="de-DE" w:eastAsia="en-US"/>
        </w:rPr>
        <w:t>V</w:t>
      </w:r>
      <w:r w:rsidR="006F2310" w:rsidRPr="00141FEC">
        <w:rPr>
          <w:b/>
          <w:bCs/>
          <w:snapToGrid/>
          <w:lang w:val="de-DE" w:eastAsia="en-US"/>
        </w:rPr>
        <w:t>orschläge</w:t>
      </w:r>
    </w:p>
    <w:tbl>
      <w:tblPr>
        <w:tblW w:w="8647" w:type="dxa"/>
        <w:tblLayout w:type="fixed"/>
        <w:tblCellMar>
          <w:left w:w="0" w:type="dxa"/>
          <w:right w:w="0" w:type="dxa"/>
        </w:tblCellMar>
        <w:tblLook w:val="01E0" w:firstRow="1" w:lastRow="1" w:firstColumn="1" w:lastColumn="1" w:noHBand="0" w:noVBand="0"/>
      </w:tblPr>
      <w:tblGrid>
        <w:gridCol w:w="4676"/>
        <w:gridCol w:w="3829"/>
        <w:gridCol w:w="142"/>
      </w:tblGrid>
      <w:tr w:rsidR="00FC4384" w:rsidRPr="00141FEC" w14:paraId="654B8734" w14:textId="77777777" w:rsidTr="00652458">
        <w:trPr>
          <w:gridAfter w:val="1"/>
          <w:wAfter w:w="142" w:type="dxa"/>
        </w:trPr>
        <w:tc>
          <w:tcPr>
            <w:tcW w:w="4676" w:type="dxa"/>
            <w:shd w:val="clear" w:color="auto" w:fill="auto"/>
          </w:tcPr>
          <w:p w14:paraId="63EC4B1E" w14:textId="58451511" w:rsidR="00FC4384" w:rsidRPr="00141FEC" w:rsidRDefault="00FC4384" w:rsidP="00652458">
            <w:pPr>
              <w:spacing w:before="120"/>
              <w:ind w:left="1134" w:right="140"/>
              <w:rPr>
                <w:snapToGrid/>
                <w:lang w:val="de-DE" w:eastAsia="en-US"/>
              </w:rPr>
            </w:pPr>
            <w:r w:rsidRPr="00141FEC">
              <w:rPr>
                <w:snapToGrid/>
                <w:lang w:val="de-DE" w:eastAsia="en-US"/>
              </w:rPr>
              <w:t>ECE/TRANS/WP.15/AC.2/2020/24 (</w:t>
            </w:r>
            <w:r w:rsidR="007459D4" w:rsidRPr="00141FEC">
              <w:rPr>
                <w:snapToGrid/>
                <w:lang w:val="de-DE" w:eastAsia="en-US"/>
              </w:rPr>
              <w:t>Österreich</w:t>
            </w:r>
            <w:r w:rsidRPr="00141FEC">
              <w:rPr>
                <w:snapToGrid/>
                <w:lang w:val="de-DE" w:eastAsia="en-US"/>
              </w:rPr>
              <w:t>)</w:t>
            </w:r>
          </w:p>
        </w:tc>
        <w:tc>
          <w:tcPr>
            <w:tcW w:w="3829" w:type="dxa"/>
            <w:shd w:val="clear" w:color="auto" w:fill="auto"/>
          </w:tcPr>
          <w:p w14:paraId="7B0AB841" w14:textId="4ACC66FB" w:rsidR="00FC4384" w:rsidRPr="00141FEC" w:rsidRDefault="00F17725"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snapToGrid/>
                <w:lang w:val="de-DE" w:eastAsia="en-US"/>
              </w:rPr>
            </w:pPr>
            <w:r w:rsidRPr="00141FEC">
              <w:rPr>
                <w:snapToGrid/>
                <w:lang w:val="de-DE" w:eastAsia="en-US"/>
              </w:rPr>
              <w:t>Feuerlöscheinrichtung an Bord eines einzelnen (nicht motorisierten) Schubleichters</w:t>
            </w:r>
          </w:p>
        </w:tc>
      </w:tr>
      <w:tr w:rsidR="00FC4384" w:rsidRPr="00141FEC" w14:paraId="21D45925" w14:textId="77777777" w:rsidTr="00652458">
        <w:trPr>
          <w:gridAfter w:val="1"/>
          <w:wAfter w:w="142" w:type="dxa"/>
        </w:trPr>
        <w:tc>
          <w:tcPr>
            <w:tcW w:w="4676" w:type="dxa"/>
            <w:shd w:val="clear" w:color="auto" w:fill="auto"/>
          </w:tcPr>
          <w:p w14:paraId="1D8EBDD2" w14:textId="5FF62015" w:rsidR="00FC4384" w:rsidRPr="00141FEC" w:rsidRDefault="00FC4384" w:rsidP="00652458">
            <w:pPr>
              <w:spacing w:before="120"/>
              <w:ind w:left="1134" w:right="140"/>
              <w:rPr>
                <w:snapToGrid/>
                <w:lang w:val="de-DE" w:eastAsia="en-US"/>
              </w:rPr>
            </w:pPr>
            <w:r w:rsidRPr="00141FEC">
              <w:rPr>
                <w:snapToGrid/>
                <w:lang w:val="de-DE" w:eastAsia="en-US"/>
              </w:rPr>
              <w:t>ECE/TRANS/WP.15/AC.2/2020/25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0814D24C" w14:textId="4297798B" w:rsidR="00FC4384" w:rsidRPr="00141FEC" w:rsidRDefault="00F17725"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snapToGrid/>
                <w:lang w:val="de-DE" w:eastAsia="en-US"/>
              </w:rPr>
            </w:pPr>
            <w:r w:rsidRPr="00141FEC">
              <w:rPr>
                <w:snapToGrid/>
                <w:lang w:val="de-DE" w:eastAsia="en-US"/>
              </w:rPr>
              <w:t xml:space="preserve">Abschnitt 3.3.1 Sondervorschrift 386 </w:t>
            </w:r>
            <w:r w:rsidR="00EE5916" w:rsidRPr="00141FEC">
              <w:rPr>
                <w:snapToGrid/>
                <w:lang w:val="de-DE" w:eastAsia="en-US"/>
              </w:rPr>
              <w:t xml:space="preserve">– </w:t>
            </w:r>
            <w:r w:rsidRPr="00141FEC">
              <w:rPr>
                <w:snapToGrid/>
                <w:lang w:val="de-DE" w:eastAsia="en-US"/>
              </w:rPr>
              <w:t>Berichtigung</w:t>
            </w:r>
          </w:p>
        </w:tc>
      </w:tr>
      <w:tr w:rsidR="00FC4384" w:rsidRPr="00141FEC" w14:paraId="1AB51B8A" w14:textId="77777777" w:rsidTr="00652458">
        <w:trPr>
          <w:gridAfter w:val="1"/>
          <w:wAfter w:w="142" w:type="dxa"/>
        </w:trPr>
        <w:tc>
          <w:tcPr>
            <w:tcW w:w="4676" w:type="dxa"/>
            <w:shd w:val="clear" w:color="auto" w:fill="auto"/>
          </w:tcPr>
          <w:p w14:paraId="6A6CA85F" w14:textId="418D0364" w:rsidR="00FC4384" w:rsidRPr="00141FEC" w:rsidRDefault="00FC4384" w:rsidP="00652458">
            <w:pPr>
              <w:spacing w:before="120"/>
              <w:ind w:left="1134" w:right="140"/>
              <w:rPr>
                <w:snapToGrid/>
                <w:lang w:val="de-DE" w:eastAsia="en-US"/>
              </w:rPr>
            </w:pPr>
            <w:r w:rsidRPr="00141FEC">
              <w:rPr>
                <w:snapToGrid/>
                <w:lang w:val="de-DE" w:eastAsia="en-US"/>
              </w:rPr>
              <w:t>ECE/TRANS/WP.15/AC.2/2020/27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65842CBC" w14:textId="6C1AD590" w:rsidR="00FC4384" w:rsidRPr="00141FEC" w:rsidRDefault="00F17725"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snapToGrid/>
                <w:lang w:val="de-DE" w:eastAsia="en-US"/>
              </w:rPr>
            </w:pPr>
            <w:r w:rsidRPr="00141FEC">
              <w:rPr>
                <w:snapToGrid/>
                <w:lang w:val="de-DE" w:eastAsia="en-US"/>
              </w:rPr>
              <w:t>Verzeichnis der Sachkundebescheinigungen, Verzeichnis der Zulassungszeugnisse, Unterabschnitte 1.10.1.6 und 1.16.15.1 ADN</w:t>
            </w:r>
          </w:p>
        </w:tc>
      </w:tr>
      <w:tr w:rsidR="00FC4384" w:rsidRPr="00141FEC" w14:paraId="0A48D306" w14:textId="77777777" w:rsidTr="00652458">
        <w:trPr>
          <w:gridAfter w:val="1"/>
          <w:wAfter w:w="142" w:type="dxa"/>
        </w:trPr>
        <w:tc>
          <w:tcPr>
            <w:tcW w:w="4676" w:type="dxa"/>
            <w:shd w:val="clear" w:color="auto" w:fill="auto"/>
          </w:tcPr>
          <w:p w14:paraId="30EE3E8C" w14:textId="643BDDB0" w:rsidR="00FC4384" w:rsidRPr="00141FEC" w:rsidRDefault="00FC4384" w:rsidP="00652458">
            <w:pPr>
              <w:spacing w:before="120"/>
              <w:ind w:left="1134" w:right="140"/>
              <w:rPr>
                <w:snapToGrid/>
                <w:lang w:val="de-DE" w:eastAsia="en-US"/>
              </w:rPr>
            </w:pPr>
            <w:r w:rsidRPr="00141FEC">
              <w:rPr>
                <w:snapToGrid/>
                <w:lang w:val="de-DE" w:eastAsia="en-US"/>
              </w:rPr>
              <w:t>ECE/TRANS/WP.15/AC.2/2020/28 (</w:t>
            </w:r>
            <w:r w:rsidR="007459D4" w:rsidRPr="00141FEC">
              <w:rPr>
                <w:snapToGrid/>
                <w:lang w:val="de-DE" w:eastAsia="en-US"/>
              </w:rPr>
              <w:t>Deutschland</w:t>
            </w:r>
            <w:r w:rsidRPr="00141FEC">
              <w:rPr>
                <w:snapToGrid/>
                <w:lang w:val="de-DE" w:eastAsia="en-US"/>
              </w:rPr>
              <w:t>)</w:t>
            </w:r>
          </w:p>
        </w:tc>
        <w:tc>
          <w:tcPr>
            <w:tcW w:w="3829" w:type="dxa"/>
            <w:shd w:val="clear" w:color="auto" w:fill="auto"/>
          </w:tcPr>
          <w:p w14:paraId="3EE24A4A" w14:textId="381F36DA" w:rsidR="00FC4384" w:rsidRPr="00141FEC" w:rsidRDefault="00F17725" w:rsidP="00652458">
            <w:pPr>
              <w:spacing w:before="120"/>
              <w:ind w:left="1" w:right="140"/>
              <w:rPr>
                <w:snapToGrid/>
                <w:lang w:val="de-DE" w:eastAsia="en-US"/>
              </w:rPr>
            </w:pPr>
            <w:r w:rsidRPr="00141FEC">
              <w:rPr>
                <w:snapToGrid/>
                <w:lang w:val="de-DE" w:eastAsia="en-US"/>
              </w:rPr>
              <w:t>Absatz 9.3.3.12.8 ADN</w:t>
            </w:r>
          </w:p>
        </w:tc>
      </w:tr>
      <w:tr w:rsidR="00FC4384" w:rsidRPr="00141FEC" w14:paraId="55E62206" w14:textId="77777777" w:rsidTr="00652458">
        <w:trPr>
          <w:gridAfter w:val="1"/>
          <w:wAfter w:w="142" w:type="dxa"/>
        </w:trPr>
        <w:tc>
          <w:tcPr>
            <w:tcW w:w="4676" w:type="dxa"/>
            <w:shd w:val="clear" w:color="auto" w:fill="auto"/>
          </w:tcPr>
          <w:p w14:paraId="26D4545D" w14:textId="5514ADCE" w:rsidR="00FC4384" w:rsidRPr="00F71C7B" w:rsidRDefault="00FC4384" w:rsidP="00652458">
            <w:pPr>
              <w:spacing w:before="120"/>
              <w:ind w:left="1134" w:right="140"/>
              <w:rPr>
                <w:snapToGrid/>
                <w:lang w:val="fr-FR" w:eastAsia="en-US"/>
              </w:rPr>
            </w:pPr>
            <w:r w:rsidRPr="00F71C7B">
              <w:rPr>
                <w:snapToGrid/>
                <w:lang w:val="fr-FR" w:eastAsia="en-US"/>
              </w:rPr>
              <w:t>ECE/TRANS/WP.15/AC.2/2020/30 (</w:t>
            </w:r>
            <w:proofErr w:type="spellStart"/>
            <w:r w:rsidR="007459D4" w:rsidRPr="00F71C7B">
              <w:rPr>
                <w:snapToGrid/>
                <w:lang w:val="fr-FR" w:eastAsia="en-US"/>
              </w:rPr>
              <w:t>Donaukom</w:t>
            </w:r>
            <w:r w:rsidR="00CA6F8F">
              <w:rPr>
                <w:snapToGrid/>
                <w:lang w:val="fr-FR" w:eastAsia="en-US"/>
              </w:rPr>
              <w:t>m</w:t>
            </w:r>
            <w:r w:rsidR="007459D4" w:rsidRPr="00F71C7B">
              <w:rPr>
                <w:snapToGrid/>
                <w:lang w:val="fr-FR" w:eastAsia="en-US"/>
              </w:rPr>
              <w:t>ission</w:t>
            </w:r>
            <w:proofErr w:type="spellEnd"/>
            <w:r w:rsidRPr="00F71C7B">
              <w:rPr>
                <w:snapToGrid/>
                <w:lang w:val="fr-FR" w:eastAsia="en-US"/>
              </w:rPr>
              <w:t>)</w:t>
            </w:r>
          </w:p>
        </w:tc>
        <w:tc>
          <w:tcPr>
            <w:tcW w:w="3829" w:type="dxa"/>
            <w:shd w:val="clear" w:color="auto" w:fill="auto"/>
          </w:tcPr>
          <w:p w14:paraId="3AB53CB1" w14:textId="3B3C96CD" w:rsidR="00FC4384" w:rsidRPr="00141FEC" w:rsidRDefault="00F17725"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snapToGrid/>
                <w:color w:val="212121"/>
                <w:lang w:val="de-DE" w:eastAsia="zh-CN"/>
              </w:rPr>
            </w:pPr>
            <w:r w:rsidRPr="00141FEC">
              <w:rPr>
                <w:snapToGrid/>
                <w:lang w:val="de-DE" w:eastAsia="en-US"/>
              </w:rPr>
              <w:t>Änderungsvorschläge</w:t>
            </w:r>
          </w:p>
        </w:tc>
      </w:tr>
      <w:tr w:rsidR="00FC4384" w:rsidRPr="00141FEC" w14:paraId="2A95ED15" w14:textId="77777777" w:rsidTr="00652458">
        <w:trPr>
          <w:gridAfter w:val="1"/>
          <w:wAfter w:w="142" w:type="dxa"/>
        </w:trPr>
        <w:tc>
          <w:tcPr>
            <w:tcW w:w="4676" w:type="dxa"/>
            <w:shd w:val="clear" w:color="auto" w:fill="auto"/>
          </w:tcPr>
          <w:p w14:paraId="78B42435" w14:textId="53439698" w:rsidR="00FC4384" w:rsidRPr="00141FEC" w:rsidRDefault="00FC4384" w:rsidP="00652458">
            <w:pPr>
              <w:spacing w:before="120"/>
              <w:ind w:left="1134" w:right="142"/>
              <w:rPr>
                <w:snapToGrid/>
                <w:lang w:val="de-DE" w:eastAsia="en-US"/>
              </w:rPr>
            </w:pPr>
            <w:r w:rsidRPr="00141FEC">
              <w:rPr>
                <w:snapToGrid/>
                <w:lang w:val="de-DE" w:eastAsia="en-US"/>
              </w:rPr>
              <w:t>ECE/TRANS/WP.15/AC.2/2020/36 (</w:t>
            </w:r>
            <w:r w:rsidR="007459D4" w:rsidRPr="00141FEC">
              <w:rPr>
                <w:snapToGrid/>
                <w:lang w:val="de-DE" w:eastAsia="en-US"/>
              </w:rPr>
              <w:t>Niederlande</w:t>
            </w:r>
            <w:r w:rsidRPr="00141FEC">
              <w:rPr>
                <w:snapToGrid/>
                <w:lang w:val="de-DE" w:eastAsia="en-US"/>
              </w:rPr>
              <w:t>)</w:t>
            </w:r>
          </w:p>
        </w:tc>
        <w:tc>
          <w:tcPr>
            <w:tcW w:w="3829" w:type="dxa"/>
            <w:shd w:val="clear" w:color="auto" w:fill="auto"/>
          </w:tcPr>
          <w:p w14:paraId="31DDF1E7" w14:textId="58E9437C" w:rsidR="00FC4384" w:rsidRPr="00141FEC" w:rsidRDefault="00F17725"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inherit" w:hAnsi="inherit" w:cs="Courier New"/>
                <w:snapToGrid/>
                <w:color w:val="212121"/>
                <w:lang w:val="de-DE" w:eastAsia="zh-CN"/>
              </w:rPr>
            </w:pPr>
            <w:r w:rsidRPr="00141FEC">
              <w:rPr>
                <w:snapToGrid/>
                <w:lang w:val="de-DE" w:eastAsia="en-US"/>
              </w:rPr>
              <w:t>Federbelastetes Niederdruckventil</w:t>
            </w:r>
          </w:p>
        </w:tc>
      </w:tr>
      <w:tr w:rsidR="00FC4384" w:rsidRPr="00141FEC" w14:paraId="5085E350" w14:textId="77777777" w:rsidTr="00652458">
        <w:trPr>
          <w:gridAfter w:val="1"/>
          <w:wAfter w:w="142" w:type="dxa"/>
        </w:trPr>
        <w:tc>
          <w:tcPr>
            <w:tcW w:w="4676" w:type="dxa"/>
            <w:shd w:val="clear" w:color="auto" w:fill="auto"/>
          </w:tcPr>
          <w:p w14:paraId="54B50104" w14:textId="6BC54544" w:rsidR="00FC4384" w:rsidRPr="00141FEC" w:rsidRDefault="00FC4384" w:rsidP="00652458">
            <w:pPr>
              <w:spacing w:before="120"/>
              <w:ind w:left="1134" w:right="140"/>
              <w:rPr>
                <w:snapToGrid/>
                <w:lang w:val="de-DE" w:eastAsia="en-US"/>
              </w:rPr>
            </w:pPr>
            <w:r w:rsidRPr="00141FEC">
              <w:rPr>
                <w:snapToGrid/>
                <w:lang w:val="de-DE" w:eastAsia="en-US"/>
              </w:rPr>
              <w:t>ECE/TRANS/WP.15/AC.2/2020/37 (</w:t>
            </w:r>
            <w:r w:rsidR="00F17725" w:rsidRPr="00141FEC">
              <w:rPr>
                <w:snapToGrid/>
                <w:lang w:val="de-DE" w:eastAsia="en-US"/>
              </w:rPr>
              <w:t>Niederlande</w:t>
            </w:r>
            <w:r w:rsidRPr="00141FEC">
              <w:rPr>
                <w:snapToGrid/>
                <w:lang w:val="de-DE" w:eastAsia="en-US"/>
              </w:rPr>
              <w:t>)</w:t>
            </w:r>
          </w:p>
        </w:tc>
        <w:tc>
          <w:tcPr>
            <w:tcW w:w="3829" w:type="dxa"/>
            <w:shd w:val="clear" w:color="auto" w:fill="auto"/>
          </w:tcPr>
          <w:p w14:paraId="3EF4CDBF" w14:textId="5C9D444C" w:rsidR="00FC4384" w:rsidRPr="00141FEC" w:rsidRDefault="00F17725"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snapToGrid/>
                <w:lang w:val="de-DE" w:eastAsia="en-US"/>
              </w:rPr>
            </w:pPr>
            <w:r w:rsidRPr="00141FEC">
              <w:rPr>
                <w:snapToGrid/>
                <w:lang w:val="de-DE" w:eastAsia="en-US"/>
              </w:rPr>
              <w:t>Instruktion für die Lade- und Löschraten</w:t>
            </w:r>
          </w:p>
        </w:tc>
      </w:tr>
      <w:tr w:rsidR="00FC4384" w:rsidRPr="00141FEC" w14:paraId="5B83EE62" w14:textId="77777777" w:rsidTr="00652458">
        <w:trPr>
          <w:gridAfter w:val="1"/>
          <w:wAfter w:w="142" w:type="dxa"/>
        </w:trPr>
        <w:tc>
          <w:tcPr>
            <w:tcW w:w="4676" w:type="dxa"/>
            <w:shd w:val="clear" w:color="auto" w:fill="auto"/>
          </w:tcPr>
          <w:p w14:paraId="3B6E667B" w14:textId="1374DC6B" w:rsidR="00A443AC" w:rsidRPr="00141FEC" w:rsidRDefault="00FC4384" w:rsidP="00652458">
            <w:pPr>
              <w:spacing w:before="120"/>
              <w:ind w:left="1134" w:right="140"/>
              <w:rPr>
                <w:snapToGrid/>
                <w:lang w:val="de-DE" w:eastAsia="en-US"/>
              </w:rPr>
            </w:pPr>
            <w:r w:rsidRPr="00141FEC">
              <w:rPr>
                <w:snapToGrid/>
                <w:lang w:val="de-DE" w:eastAsia="en-US"/>
              </w:rPr>
              <w:t>ECE/TRANS/WP.15/AC.2/2020/39 (</w:t>
            </w:r>
            <w:r w:rsidR="007459D4" w:rsidRPr="00141FEC">
              <w:rPr>
                <w:snapToGrid/>
                <w:lang w:val="de-DE" w:eastAsia="en-US"/>
              </w:rPr>
              <w:t>Frankreich</w:t>
            </w:r>
            <w:r w:rsidRPr="00141FEC">
              <w:rPr>
                <w:snapToGrid/>
                <w:lang w:val="de-DE" w:eastAsia="en-US"/>
              </w:rPr>
              <w:t>)</w:t>
            </w:r>
          </w:p>
        </w:tc>
        <w:tc>
          <w:tcPr>
            <w:tcW w:w="3829" w:type="dxa"/>
            <w:shd w:val="clear" w:color="auto" w:fill="auto"/>
          </w:tcPr>
          <w:p w14:paraId="155E3E2D" w14:textId="6DC7A75F" w:rsidR="00FC4384" w:rsidRPr="00141FEC" w:rsidRDefault="007459D4"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snapToGrid/>
                <w:lang w:val="de-DE" w:eastAsia="en-US"/>
              </w:rPr>
            </w:pPr>
            <w:r w:rsidRPr="00141FEC">
              <w:rPr>
                <w:snapToGrid/>
                <w:lang w:val="de-DE" w:eastAsia="en-US"/>
              </w:rPr>
              <w:t>Vorschlag zur Berichtigung der Begriffsbestimmung für „Membrantank“</w:t>
            </w:r>
          </w:p>
        </w:tc>
      </w:tr>
      <w:tr w:rsidR="00A443AC" w:rsidRPr="00141FEC" w14:paraId="24B2C771" w14:textId="77777777" w:rsidTr="00652458">
        <w:tc>
          <w:tcPr>
            <w:tcW w:w="4676" w:type="dxa"/>
            <w:shd w:val="clear" w:color="auto" w:fill="auto"/>
          </w:tcPr>
          <w:p w14:paraId="7AFC29B1" w14:textId="0A40D504" w:rsidR="00A443AC" w:rsidRPr="00141FEC" w:rsidRDefault="00A443AC" w:rsidP="00652458">
            <w:pPr>
              <w:pStyle w:val="SingleTxtG"/>
              <w:spacing w:before="120" w:after="0"/>
              <w:ind w:right="140"/>
              <w:jc w:val="left"/>
              <w:rPr>
                <w:rFonts w:asciiTheme="majorBidi" w:hAnsiTheme="majorBidi" w:cstheme="majorBidi"/>
                <w:lang w:val="de-DE"/>
              </w:rPr>
            </w:pPr>
            <w:r w:rsidRPr="00141FEC">
              <w:rPr>
                <w:rFonts w:asciiTheme="majorBidi" w:hAnsiTheme="majorBidi" w:cstheme="majorBidi"/>
                <w:lang w:val="de-DE"/>
              </w:rPr>
              <w:t>ECE/TRANS/WP.15/AC.2/2021/1 (Österreich)</w:t>
            </w:r>
          </w:p>
        </w:tc>
        <w:tc>
          <w:tcPr>
            <w:tcW w:w="3971" w:type="dxa"/>
            <w:gridSpan w:val="2"/>
            <w:shd w:val="clear" w:color="auto" w:fill="auto"/>
          </w:tcPr>
          <w:p w14:paraId="36D857F3" w14:textId="7CDC2BA8" w:rsidR="00A443AC" w:rsidRPr="00141FEC" w:rsidRDefault="00A443AC"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lang w:val="de-DE"/>
              </w:rPr>
            </w:pPr>
            <w:r w:rsidRPr="00141FEC">
              <w:rPr>
                <w:lang w:val="de-DE"/>
              </w:rPr>
              <w:t>Ergänzung von 1.16.1.4.2, Datum für die Anwendung der Übergangsbestimmungen, und Folgeänderungen</w:t>
            </w:r>
          </w:p>
        </w:tc>
      </w:tr>
      <w:tr w:rsidR="00A443AC" w:rsidRPr="00141FEC" w14:paraId="07820731" w14:textId="77777777" w:rsidTr="00652458">
        <w:tc>
          <w:tcPr>
            <w:tcW w:w="4676" w:type="dxa"/>
            <w:shd w:val="clear" w:color="auto" w:fill="auto"/>
          </w:tcPr>
          <w:p w14:paraId="7999FC6F" w14:textId="2C09B736" w:rsidR="00A443AC" w:rsidRPr="00141FEC" w:rsidRDefault="00A443AC" w:rsidP="00652458">
            <w:pPr>
              <w:pStyle w:val="SingleTxtG"/>
              <w:spacing w:before="120" w:after="0"/>
              <w:ind w:right="140"/>
              <w:jc w:val="left"/>
              <w:rPr>
                <w:rFonts w:asciiTheme="majorBidi" w:hAnsiTheme="majorBidi" w:cstheme="majorBidi"/>
                <w:lang w:val="de-DE"/>
              </w:rPr>
            </w:pPr>
            <w:r w:rsidRPr="00141FEC">
              <w:rPr>
                <w:rFonts w:asciiTheme="majorBidi" w:hAnsiTheme="majorBidi" w:cstheme="majorBidi"/>
                <w:lang w:val="de-DE"/>
              </w:rPr>
              <w:t>ECE/TRANS/WP.15/AC.2/2021/2 (Österreich)</w:t>
            </w:r>
          </w:p>
        </w:tc>
        <w:tc>
          <w:tcPr>
            <w:tcW w:w="3971" w:type="dxa"/>
            <w:gridSpan w:val="2"/>
            <w:shd w:val="clear" w:color="auto" w:fill="auto"/>
          </w:tcPr>
          <w:p w14:paraId="23762BFB" w14:textId="27EE59EF" w:rsidR="00A443AC" w:rsidRPr="00141FEC" w:rsidRDefault="00A443AC"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lang w:val="de-DE"/>
              </w:rPr>
            </w:pPr>
            <w:r w:rsidRPr="00141FEC">
              <w:rPr>
                <w:lang w:val="de-DE"/>
              </w:rPr>
              <w:t>Ergänzung der Begriffsbestimmungen in 1.2.1</w:t>
            </w:r>
          </w:p>
        </w:tc>
      </w:tr>
      <w:tr w:rsidR="00A443AC" w:rsidRPr="00141FEC" w14:paraId="7ED85191" w14:textId="77777777" w:rsidTr="00652458">
        <w:tc>
          <w:tcPr>
            <w:tcW w:w="4676" w:type="dxa"/>
            <w:shd w:val="clear" w:color="auto" w:fill="auto"/>
          </w:tcPr>
          <w:p w14:paraId="225A8F76" w14:textId="51B6B235" w:rsidR="00A443AC" w:rsidRPr="00141FEC" w:rsidRDefault="00A443AC" w:rsidP="00652458">
            <w:pPr>
              <w:pStyle w:val="SingleTxtG"/>
              <w:spacing w:before="120" w:after="0"/>
              <w:ind w:right="140"/>
              <w:jc w:val="left"/>
              <w:rPr>
                <w:rFonts w:asciiTheme="majorBidi" w:hAnsiTheme="majorBidi" w:cstheme="majorBidi"/>
                <w:lang w:val="de-DE"/>
              </w:rPr>
            </w:pPr>
            <w:r w:rsidRPr="00141FEC">
              <w:rPr>
                <w:rFonts w:asciiTheme="majorBidi" w:hAnsiTheme="majorBidi" w:cstheme="majorBidi"/>
                <w:lang w:val="de-DE"/>
              </w:rPr>
              <w:t>ECE/TRANS/WP.15/AC.2/2021/3 (Deutschland)</w:t>
            </w:r>
          </w:p>
        </w:tc>
        <w:tc>
          <w:tcPr>
            <w:tcW w:w="3971" w:type="dxa"/>
            <w:gridSpan w:val="2"/>
            <w:shd w:val="clear" w:color="auto" w:fill="auto"/>
          </w:tcPr>
          <w:p w14:paraId="073E5F3D" w14:textId="0DEE251D" w:rsidR="00A443AC" w:rsidRPr="00141FEC" w:rsidRDefault="00A443AC" w:rsidP="00F71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lang w:val="de-DE"/>
              </w:rPr>
            </w:pPr>
            <w:r w:rsidRPr="00141FEC">
              <w:rPr>
                <w:lang w:val="de-DE"/>
              </w:rPr>
              <w:t>Entgasen von Binnentankschiffen an Annahmestellen – Federbelastetes Niederdruckventil</w:t>
            </w:r>
            <w:r w:rsidR="00F71C7B">
              <w:rPr>
                <w:lang w:val="de-DE"/>
              </w:rPr>
              <w:br/>
            </w:r>
            <w:r w:rsidRPr="00141FEC">
              <w:rPr>
                <w:lang w:val="de-DE"/>
              </w:rPr>
              <w:t>CCNR-ZKR/ADN/WP.15/AC.2/2020/36 - (Niederlande)</w:t>
            </w:r>
          </w:p>
        </w:tc>
      </w:tr>
      <w:tr w:rsidR="00A443AC" w:rsidRPr="00141FEC" w14:paraId="2080501F" w14:textId="77777777" w:rsidTr="00652458">
        <w:tc>
          <w:tcPr>
            <w:tcW w:w="4676" w:type="dxa"/>
            <w:shd w:val="clear" w:color="auto" w:fill="auto"/>
          </w:tcPr>
          <w:p w14:paraId="4BBE2089" w14:textId="0065AAF6" w:rsidR="00A443AC" w:rsidRPr="00141FEC" w:rsidRDefault="00A443AC" w:rsidP="00652458">
            <w:pPr>
              <w:pStyle w:val="SingleTxtG"/>
              <w:spacing w:before="120" w:after="0"/>
              <w:ind w:right="140"/>
              <w:jc w:val="left"/>
              <w:rPr>
                <w:rFonts w:asciiTheme="majorBidi" w:hAnsiTheme="majorBidi" w:cstheme="majorBidi"/>
                <w:lang w:val="de-DE"/>
              </w:rPr>
            </w:pPr>
            <w:r w:rsidRPr="00141FEC">
              <w:rPr>
                <w:rFonts w:asciiTheme="majorBidi" w:hAnsiTheme="majorBidi" w:cstheme="majorBidi"/>
                <w:lang w:val="de-DE"/>
              </w:rPr>
              <w:t>ECE/TRANS/WP.15/AC.2/2021/4 (</w:t>
            </w:r>
            <w:r w:rsidR="00F71C7B">
              <w:rPr>
                <w:rFonts w:asciiTheme="majorBidi" w:hAnsiTheme="majorBidi" w:cstheme="majorBidi"/>
                <w:lang w:val="de-DE"/>
              </w:rPr>
              <w:t>Deutschland</w:t>
            </w:r>
            <w:r w:rsidRPr="00141FEC">
              <w:rPr>
                <w:rFonts w:asciiTheme="majorBidi" w:hAnsiTheme="majorBidi" w:cstheme="majorBidi"/>
                <w:lang w:val="de-DE"/>
              </w:rPr>
              <w:t>)</w:t>
            </w:r>
          </w:p>
        </w:tc>
        <w:tc>
          <w:tcPr>
            <w:tcW w:w="3971" w:type="dxa"/>
            <w:gridSpan w:val="2"/>
            <w:shd w:val="clear" w:color="auto" w:fill="auto"/>
          </w:tcPr>
          <w:p w14:paraId="57F30128" w14:textId="1DD3EC12" w:rsidR="00A443AC" w:rsidRPr="00141FEC" w:rsidRDefault="007F352A"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lang w:val="de-DE"/>
              </w:rPr>
            </w:pPr>
            <w:r w:rsidRPr="00141FEC">
              <w:rPr>
                <w:lang w:val="de-DE"/>
              </w:rPr>
              <w:t>3.2.1 ADN – Tabelle A</w:t>
            </w:r>
          </w:p>
        </w:tc>
      </w:tr>
      <w:tr w:rsidR="00A443AC" w:rsidRPr="00141FEC" w14:paraId="2D1956FF" w14:textId="77777777" w:rsidTr="00652458">
        <w:tc>
          <w:tcPr>
            <w:tcW w:w="4676" w:type="dxa"/>
            <w:shd w:val="clear" w:color="auto" w:fill="auto"/>
          </w:tcPr>
          <w:p w14:paraId="758E8103" w14:textId="3E609E3A" w:rsidR="00A443AC" w:rsidRPr="00141FEC" w:rsidRDefault="00A443AC" w:rsidP="00652458">
            <w:pPr>
              <w:pStyle w:val="SingleTxtG"/>
              <w:spacing w:before="120" w:after="0"/>
              <w:ind w:right="140"/>
              <w:jc w:val="left"/>
              <w:rPr>
                <w:rFonts w:asciiTheme="majorBidi" w:hAnsiTheme="majorBidi" w:cstheme="majorBidi"/>
                <w:lang w:val="de-DE"/>
              </w:rPr>
            </w:pPr>
            <w:r w:rsidRPr="00141FEC">
              <w:rPr>
                <w:rFonts w:asciiTheme="majorBidi" w:hAnsiTheme="majorBidi" w:cstheme="majorBidi"/>
                <w:lang w:val="de-DE"/>
              </w:rPr>
              <w:t>ECE/TRANS/WP.15/AC.2/2021/5 (Deutschland)</w:t>
            </w:r>
          </w:p>
        </w:tc>
        <w:tc>
          <w:tcPr>
            <w:tcW w:w="3971" w:type="dxa"/>
            <w:gridSpan w:val="2"/>
            <w:shd w:val="clear" w:color="auto" w:fill="auto"/>
          </w:tcPr>
          <w:p w14:paraId="76F8426D" w14:textId="1868AACB" w:rsidR="00A443AC" w:rsidRPr="00141FEC" w:rsidRDefault="007F352A"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lang w:val="de-DE"/>
              </w:rPr>
            </w:pPr>
            <w:r w:rsidRPr="00141FEC">
              <w:rPr>
                <w:lang w:val="de-DE"/>
              </w:rPr>
              <w:t>7.1.4.4.4 ADN – Zusammenladeverbote, Beispiele für Stauung und Trennung der Container</w:t>
            </w:r>
          </w:p>
        </w:tc>
      </w:tr>
      <w:tr w:rsidR="00A443AC" w:rsidRPr="00141FEC" w14:paraId="0ADF6FF7" w14:textId="77777777" w:rsidTr="00652458">
        <w:tc>
          <w:tcPr>
            <w:tcW w:w="4676" w:type="dxa"/>
            <w:shd w:val="clear" w:color="auto" w:fill="auto"/>
            <w:vAlign w:val="center"/>
          </w:tcPr>
          <w:p w14:paraId="402B30CE" w14:textId="6161D508" w:rsidR="00A443AC" w:rsidRPr="00F71C7B" w:rsidRDefault="00A443AC" w:rsidP="00D541BE">
            <w:pPr>
              <w:pStyle w:val="SingleTxtG"/>
              <w:spacing w:before="40"/>
              <w:ind w:right="140"/>
              <w:jc w:val="left"/>
              <w:rPr>
                <w:rFonts w:asciiTheme="majorBidi" w:hAnsiTheme="majorBidi" w:cstheme="majorBidi"/>
                <w:lang w:val="fr-FR"/>
              </w:rPr>
            </w:pPr>
            <w:r w:rsidRPr="00F71C7B">
              <w:rPr>
                <w:rFonts w:asciiTheme="majorBidi" w:hAnsiTheme="majorBidi" w:cstheme="majorBidi"/>
                <w:lang w:val="fr-FR"/>
              </w:rPr>
              <w:t>ECE/TRANS/WP.15/AC.2/2021/6 (ZKR)</w:t>
            </w:r>
          </w:p>
        </w:tc>
        <w:tc>
          <w:tcPr>
            <w:tcW w:w="3971" w:type="dxa"/>
            <w:gridSpan w:val="2"/>
            <w:shd w:val="clear" w:color="auto" w:fill="auto"/>
            <w:vAlign w:val="center"/>
          </w:tcPr>
          <w:p w14:paraId="53FC2334" w14:textId="225D6D41" w:rsidR="00A443AC" w:rsidRPr="00141FEC" w:rsidRDefault="00C25A00" w:rsidP="00F71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line="240" w:lineRule="auto"/>
              <w:rPr>
                <w:lang w:val="de-DE"/>
              </w:rPr>
            </w:pPr>
            <w:r w:rsidRPr="00141FEC">
              <w:rPr>
                <w:lang w:val="de-DE"/>
              </w:rPr>
              <w:t>Elektrische Antriebsanlagen und Energie</w:t>
            </w:r>
            <w:r w:rsidRPr="00141FEC">
              <w:rPr>
                <w:lang w:val="de-DE"/>
              </w:rPr>
              <w:softHyphen/>
              <w:t>speicherung: Vorschlag zur Bewertung des Bedarfs an zusätzlichen ADN-Vorschriften für die sichere Beförderung gefährlicher Güter mit Schiffen, die elektrische Antriebsanlagen verwenden</w:t>
            </w:r>
          </w:p>
        </w:tc>
      </w:tr>
    </w:tbl>
    <w:p w14:paraId="01B84821" w14:textId="77777777" w:rsidR="00CA6F8F" w:rsidRDefault="00CA6F8F">
      <w:r>
        <w:br w:type="page"/>
      </w:r>
    </w:p>
    <w:tbl>
      <w:tblPr>
        <w:tblW w:w="8647" w:type="dxa"/>
        <w:tblLayout w:type="fixed"/>
        <w:tblCellMar>
          <w:left w:w="0" w:type="dxa"/>
          <w:right w:w="0" w:type="dxa"/>
        </w:tblCellMar>
        <w:tblLook w:val="01E0" w:firstRow="1" w:lastRow="1" w:firstColumn="1" w:lastColumn="1" w:noHBand="0" w:noVBand="0"/>
      </w:tblPr>
      <w:tblGrid>
        <w:gridCol w:w="4676"/>
        <w:gridCol w:w="3971"/>
      </w:tblGrid>
      <w:tr w:rsidR="00A443AC" w:rsidRPr="00141FEC" w14:paraId="65D1B4FF" w14:textId="77777777" w:rsidTr="00652458">
        <w:tc>
          <w:tcPr>
            <w:tcW w:w="4676" w:type="dxa"/>
            <w:shd w:val="clear" w:color="auto" w:fill="auto"/>
            <w:vAlign w:val="center"/>
          </w:tcPr>
          <w:p w14:paraId="38D703B0" w14:textId="54E8CAC8" w:rsidR="00A443AC" w:rsidRPr="00F71C7B" w:rsidRDefault="00A443AC" w:rsidP="00652458">
            <w:pPr>
              <w:pStyle w:val="SingleTxtG"/>
              <w:ind w:right="140"/>
              <w:jc w:val="left"/>
              <w:rPr>
                <w:rFonts w:asciiTheme="majorBidi" w:hAnsiTheme="majorBidi" w:cstheme="majorBidi"/>
                <w:lang w:val="fr-FR"/>
              </w:rPr>
            </w:pPr>
            <w:r w:rsidRPr="00F71C7B">
              <w:rPr>
                <w:rFonts w:asciiTheme="majorBidi" w:hAnsiTheme="majorBidi" w:cstheme="majorBidi"/>
                <w:lang w:val="fr-FR"/>
              </w:rPr>
              <w:lastRenderedPageBreak/>
              <w:t>ECE/TRANS/WP.15/AC.2/2021/7 (ZKR)</w:t>
            </w:r>
          </w:p>
        </w:tc>
        <w:tc>
          <w:tcPr>
            <w:tcW w:w="3971" w:type="dxa"/>
            <w:shd w:val="clear" w:color="auto" w:fill="auto"/>
            <w:vAlign w:val="center"/>
          </w:tcPr>
          <w:p w14:paraId="2BB5502E" w14:textId="77FCA978" w:rsidR="00A443AC" w:rsidRPr="00141FEC" w:rsidRDefault="007F352A" w:rsidP="00652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line="240" w:lineRule="auto"/>
              <w:rPr>
                <w:lang w:val="de-DE"/>
              </w:rPr>
            </w:pPr>
            <w:r w:rsidRPr="00141FEC">
              <w:rPr>
                <w:lang w:val="de-DE"/>
              </w:rPr>
              <w:t xml:space="preserve">Harmonisierung der in 8.1.2.2.2 f) und 8.1.2.3 s) des ADN 2019 verwendeten Terminologie - Zusätzliche Dokumente, die an Bord von Trockengüterschiffen und Tankschiffen mitzuführen sind </w:t>
            </w:r>
          </w:p>
        </w:tc>
      </w:tr>
      <w:tr w:rsidR="00A443AC" w:rsidRPr="00141FEC" w14:paraId="32349736" w14:textId="77777777" w:rsidTr="00652458">
        <w:tc>
          <w:tcPr>
            <w:tcW w:w="4676" w:type="dxa"/>
            <w:shd w:val="clear" w:color="auto" w:fill="auto"/>
            <w:vAlign w:val="center"/>
          </w:tcPr>
          <w:p w14:paraId="391994FF" w14:textId="62452CBD" w:rsidR="00A443AC" w:rsidRPr="00141FEC" w:rsidRDefault="00A443AC" w:rsidP="00D541BE">
            <w:pPr>
              <w:pStyle w:val="SingleTxtG"/>
              <w:spacing w:before="40"/>
              <w:ind w:right="140"/>
              <w:jc w:val="left"/>
              <w:rPr>
                <w:rFonts w:asciiTheme="majorBidi" w:hAnsiTheme="majorBidi" w:cstheme="majorBidi"/>
                <w:lang w:val="de-DE"/>
              </w:rPr>
            </w:pPr>
            <w:r w:rsidRPr="00141FEC">
              <w:rPr>
                <w:rFonts w:asciiTheme="majorBidi" w:hAnsiTheme="majorBidi" w:cstheme="majorBidi"/>
                <w:lang w:val="de-DE"/>
              </w:rPr>
              <w:t>ECE/TRANS/WP.15/AC.2/2021/8 (</w:t>
            </w:r>
            <w:r w:rsidRPr="00141FEC">
              <w:rPr>
                <w:snapToGrid/>
                <w:lang w:val="de-DE" w:eastAsia="en-US"/>
              </w:rPr>
              <w:t>Deutschland</w:t>
            </w:r>
            <w:r w:rsidRPr="00141FEC">
              <w:rPr>
                <w:rFonts w:asciiTheme="majorBidi" w:hAnsiTheme="majorBidi" w:cstheme="majorBidi"/>
                <w:lang w:val="de-DE"/>
              </w:rPr>
              <w:t>)</w:t>
            </w:r>
          </w:p>
        </w:tc>
        <w:tc>
          <w:tcPr>
            <w:tcW w:w="3971" w:type="dxa"/>
            <w:shd w:val="clear" w:color="auto" w:fill="auto"/>
            <w:vAlign w:val="center"/>
          </w:tcPr>
          <w:p w14:paraId="2575C5DE" w14:textId="736679B4" w:rsidR="00A443AC" w:rsidRPr="00141FEC" w:rsidRDefault="007F352A" w:rsidP="00D54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141FEC">
              <w:rPr>
                <w:lang w:val="de-DE"/>
              </w:rPr>
              <w:t>Tabellen A und C des ADN – Einträge für UN 1010 BUTADIEN</w:t>
            </w:r>
          </w:p>
        </w:tc>
      </w:tr>
      <w:tr w:rsidR="00A443AC" w:rsidRPr="00141FEC" w14:paraId="4DBFCF58" w14:textId="77777777" w:rsidTr="00652458">
        <w:tc>
          <w:tcPr>
            <w:tcW w:w="4676" w:type="dxa"/>
            <w:shd w:val="clear" w:color="auto" w:fill="auto"/>
            <w:vAlign w:val="center"/>
          </w:tcPr>
          <w:p w14:paraId="2699C9FC" w14:textId="0E497602" w:rsidR="00A443AC" w:rsidRPr="00141FEC" w:rsidRDefault="00A443AC" w:rsidP="00D541BE">
            <w:pPr>
              <w:pStyle w:val="SingleTxtG"/>
              <w:spacing w:before="40"/>
              <w:ind w:right="140"/>
              <w:jc w:val="left"/>
              <w:rPr>
                <w:rFonts w:asciiTheme="majorBidi" w:hAnsiTheme="majorBidi" w:cstheme="majorBidi"/>
                <w:lang w:val="de-DE"/>
              </w:rPr>
            </w:pPr>
            <w:r w:rsidRPr="00141FEC">
              <w:rPr>
                <w:rFonts w:asciiTheme="majorBidi" w:hAnsiTheme="majorBidi" w:cstheme="majorBidi"/>
                <w:lang w:val="de-DE"/>
              </w:rPr>
              <w:t>ECE/TRANS/WP.15/AC.2/2021/9 (</w:t>
            </w:r>
            <w:r w:rsidRPr="00141FEC">
              <w:rPr>
                <w:lang w:val="de-DE"/>
              </w:rPr>
              <w:t>Empfohlene ADN-Klassifikationsgesellschaften</w:t>
            </w:r>
            <w:r w:rsidRPr="00141FEC">
              <w:rPr>
                <w:rFonts w:asciiTheme="majorBidi" w:hAnsiTheme="majorBidi" w:cstheme="majorBidi"/>
                <w:lang w:val="de-DE"/>
              </w:rPr>
              <w:t>)</w:t>
            </w:r>
          </w:p>
        </w:tc>
        <w:tc>
          <w:tcPr>
            <w:tcW w:w="3971" w:type="dxa"/>
            <w:shd w:val="clear" w:color="auto" w:fill="auto"/>
            <w:vAlign w:val="center"/>
          </w:tcPr>
          <w:p w14:paraId="74E69A71" w14:textId="20AA116E" w:rsidR="00A443AC" w:rsidRPr="00141FEC" w:rsidRDefault="00A443AC" w:rsidP="00D54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141FEC">
              <w:rPr>
                <w:lang w:val="de-DE"/>
              </w:rPr>
              <w:t>Korrektur zu 8.1.2.9</w:t>
            </w:r>
          </w:p>
        </w:tc>
      </w:tr>
    </w:tbl>
    <w:p w14:paraId="44C52E8B" w14:textId="1E9E9E8A" w:rsidR="00736231" w:rsidRPr="00141FEC" w:rsidRDefault="00736231" w:rsidP="0065771A">
      <w:pPr>
        <w:keepNext/>
        <w:keepLines/>
        <w:tabs>
          <w:tab w:val="right" w:pos="851"/>
        </w:tabs>
        <w:spacing w:before="120" w:after="100" w:line="240" w:lineRule="exact"/>
        <w:ind w:right="1134"/>
        <w:rPr>
          <w:b/>
          <w:snapToGrid/>
          <w:lang w:val="de-DE" w:eastAsia="en-US"/>
        </w:rPr>
      </w:pPr>
      <w:r w:rsidRPr="00141FEC">
        <w:rPr>
          <w:b/>
          <w:snapToGrid/>
          <w:lang w:val="de-DE" w:eastAsia="en-US"/>
        </w:rPr>
        <w:tab/>
      </w:r>
      <w:r w:rsidR="00742171" w:rsidRPr="00141FEC">
        <w:rPr>
          <w:b/>
          <w:snapToGrid/>
          <w:lang w:val="de-DE" w:eastAsia="en-US"/>
        </w:rPr>
        <w:t>6</w:t>
      </w:r>
      <w:r w:rsidRPr="00141FEC">
        <w:rPr>
          <w:b/>
          <w:snapToGrid/>
          <w:lang w:val="de-DE" w:eastAsia="en-US"/>
        </w:rPr>
        <w:t>.</w:t>
      </w:r>
      <w:r w:rsidRPr="00141FEC">
        <w:rPr>
          <w:b/>
          <w:snapToGrid/>
          <w:lang w:val="de-DE" w:eastAsia="en-US"/>
        </w:rPr>
        <w:tab/>
      </w:r>
      <w:r w:rsidR="006F2310" w:rsidRPr="00141FEC">
        <w:rPr>
          <w:b/>
          <w:snapToGrid/>
          <w:lang w:val="de-DE" w:eastAsia="en-US"/>
        </w:rPr>
        <w:t>Berichte informeller Arbeitsgruppen</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8F2844" w:rsidRPr="00141FEC" w14:paraId="0707E301" w14:textId="77777777" w:rsidTr="00EF4E00">
        <w:tc>
          <w:tcPr>
            <w:tcW w:w="4678" w:type="dxa"/>
            <w:shd w:val="clear" w:color="auto" w:fill="auto"/>
          </w:tcPr>
          <w:p w14:paraId="1776AB5D" w14:textId="77777777" w:rsidR="008F2844" w:rsidRPr="00141FEC" w:rsidRDefault="008F2844" w:rsidP="00EF4E00">
            <w:pPr>
              <w:spacing w:before="40" w:after="120"/>
              <w:ind w:left="1134" w:right="140"/>
              <w:rPr>
                <w:snapToGrid/>
                <w:lang w:val="de-DE" w:eastAsia="en-US"/>
              </w:rPr>
            </w:pPr>
            <w:r w:rsidRPr="00141FEC">
              <w:rPr>
                <w:snapToGrid/>
                <w:lang w:val="de-DE" w:eastAsia="en-US"/>
              </w:rPr>
              <w:t xml:space="preserve">Informelles Dokument INF.4 </w:t>
            </w:r>
            <w:r w:rsidRPr="00141FEC">
              <w:rPr>
                <w:snapToGrid/>
                <w:lang w:val="de-DE" w:eastAsia="en-US"/>
              </w:rPr>
              <w:br/>
              <w:t>(Empfohlene ADN-Klassifikationsgesellschaften)</w:t>
            </w:r>
          </w:p>
        </w:tc>
        <w:tc>
          <w:tcPr>
            <w:tcW w:w="3827" w:type="dxa"/>
            <w:shd w:val="clear" w:color="auto" w:fill="auto"/>
          </w:tcPr>
          <w:p w14:paraId="3E98CD47" w14:textId="77777777" w:rsidR="008F2844" w:rsidRPr="00141FEC" w:rsidRDefault="008F2844" w:rsidP="00EF4E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snapToGrid/>
                <w:lang w:val="de-DE" w:eastAsia="en-US"/>
              </w:rPr>
            </w:pPr>
            <w:bookmarkStart w:id="5" w:name="_Hlk56164216"/>
            <w:r w:rsidRPr="00141FEC">
              <w:rPr>
                <w:snapToGrid/>
                <w:lang w:val="de-DE" w:eastAsia="en-US"/>
              </w:rPr>
              <w:t>Protokoll der 19. Sitzung der Arbeitsgruppe „Empfohlene ADN-Klassifikationsgesellschaften“ am 13. August 2020</w:t>
            </w:r>
            <w:bookmarkEnd w:id="5"/>
          </w:p>
        </w:tc>
      </w:tr>
    </w:tbl>
    <w:p w14:paraId="774B895B" w14:textId="7F5E6B0F" w:rsidR="006F2310" w:rsidRPr="00141FEC" w:rsidRDefault="006F2310" w:rsidP="000718AC">
      <w:pPr>
        <w:spacing w:before="120" w:after="120"/>
        <w:ind w:left="1134" w:right="1134"/>
        <w:jc w:val="both"/>
        <w:rPr>
          <w:snapToGrid/>
          <w:lang w:val="de-DE" w:eastAsia="en-US"/>
        </w:rPr>
      </w:pPr>
      <w:r w:rsidRPr="00141FEC">
        <w:rPr>
          <w:snapToGrid/>
          <w:lang w:val="de-DE" w:eastAsia="en-US"/>
        </w:rPr>
        <w:t>Berichte informeller Arbeitsgruppen, die nach der Verteilung dieser erläuterten Tagesordnung eingehen, werden als informelle Dokumente vorgelegt.</w:t>
      </w:r>
    </w:p>
    <w:p w14:paraId="27E16318" w14:textId="75F96DE1" w:rsidR="00736231" w:rsidRPr="00141FEC" w:rsidRDefault="00736231" w:rsidP="00736231">
      <w:pPr>
        <w:keepNext/>
        <w:keepLines/>
        <w:tabs>
          <w:tab w:val="right" w:pos="851"/>
        </w:tabs>
        <w:spacing w:before="220" w:after="100" w:line="240" w:lineRule="exact"/>
        <w:ind w:left="1134" w:right="1134" w:hanging="1134"/>
        <w:rPr>
          <w:b/>
          <w:snapToGrid/>
          <w:lang w:val="de-DE" w:eastAsia="en-US"/>
        </w:rPr>
      </w:pPr>
      <w:r w:rsidRPr="00141FEC">
        <w:rPr>
          <w:b/>
          <w:snapToGrid/>
          <w:lang w:val="de-DE" w:eastAsia="en-US"/>
        </w:rPr>
        <w:tab/>
      </w:r>
      <w:r w:rsidR="00742171" w:rsidRPr="00141FEC">
        <w:rPr>
          <w:b/>
          <w:snapToGrid/>
          <w:lang w:val="de-DE" w:eastAsia="en-US"/>
        </w:rPr>
        <w:t>7</w:t>
      </w:r>
      <w:r w:rsidRPr="00141FEC">
        <w:rPr>
          <w:b/>
          <w:snapToGrid/>
          <w:lang w:val="de-DE" w:eastAsia="en-US"/>
        </w:rPr>
        <w:t>.</w:t>
      </w:r>
      <w:r w:rsidRPr="00141FEC">
        <w:rPr>
          <w:b/>
          <w:snapToGrid/>
          <w:lang w:val="de-DE" w:eastAsia="en-US"/>
        </w:rPr>
        <w:tab/>
      </w:r>
      <w:r w:rsidR="00D314AB" w:rsidRPr="00141FEC">
        <w:rPr>
          <w:b/>
          <w:snapToGrid/>
          <w:lang w:val="de-DE" w:eastAsia="en-US"/>
        </w:rPr>
        <w:t>Arbeitsprogramm und Sitzungsplan</w:t>
      </w:r>
    </w:p>
    <w:p w14:paraId="0CA34D17" w14:textId="2445F762" w:rsidR="00DC62C7" w:rsidRPr="00141FEC" w:rsidRDefault="00D314AB" w:rsidP="00D314AB">
      <w:pPr>
        <w:spacing w:after="120"/>
        <w:ind w:left="1134" w:right="1134"/>
        <w:jc w:val="both"/>
        <w:rPr>
          <w:snapToGrid/>
          <w:lang w:val="de-DE" w:eastAsia="en-US"/>
        </w:rPr>
      </w:pPr>
      <w:r w:rsidRPr="00141FEC">
        <w:rPr>
          <w:snapToGrid/>
          <w:lang w:val="de-DE" w:eastAsia="en-US"/>
        </w:rPr>
        <w:tab/>
        <w:t xml:space="preserve">Die </w:t>
      </w:r>
      <w:r w:rsidR="00526B56" w:rsidRPr="00141FEC">
        <w:rPr>
          <w:snapToGrid/>
          <w:lang w:val="de-DE" w:eastAsia="en-US"/>
        </w:rPr>
        <w:t>fünf</w:t>
      </w:r>
      <w:r w:rsidR="00DC62C7" w:rsidRPr="00141FEC">
        <w:rPr>
          <w:snapToGrid/>
          <w:lang w:val="de-DE" w:eastAsia="en-US"/>
        </w:rPr>
        <w:t>undzwanzigste</w:t>
      </w:r>
      <w:r w:rsidRPr="00141FEC">
        <w:rPr>
          <w:snapToGrid/>
          <w:lang w:val="de-DE" w:eastAsia="en-US"/>
        </w:rPr>
        <w:t xml:space="preserve"> Sitzung des ADN-Verwaltungsausschusses findet am </w:t>
      </w:r>
      <w:r w:rsidR="00526B56" w:rsidRPr="00141FEC">
        <w:rPr>
          <w:snapToGrid/>
          <w:lang w:val="de-DE" w:eastAsia="en-US"/>
        </w:rPr>
        <w:t>2</w:t>
      </w:r>
      <w:r w:rsidR="007F352A" w:rsidRPr="00141FEC">
        <w:rPr>
          <w:snapToGrid/>
          <w:lang w:val="de-DE" w:eastAsia="en-US"/>
        </w:rPr>
        <w:t>9</w:t>
      </w:r>
      <w:r w:rsidRPr="00141FEC">
        <w:rPr>
          <w:snapToGrid/>
          <w:lang w:val="de-DE" w:eastAsia="en-US"/>
        </w:rPr>
        <w:t>. </w:t>
      </w:r>
      <w:r w:rsidR="007F352A" w:rsidRPr="00141FEC">
        <w:rPr>
          <w:snapToGrid/>
          <w:lang w:val="de-DE" w:eastAsia="en-US"/>
        </w:rPr>
        <w:t xml:space="preserve"> Januar</w:t>
      </w:r>
      <w:r w:rsidRPr="00141FEC">
        <w:rPr>
          <w:snapToGrid/>
          <w:lang w:val="de-DE" w:eastAsia="en-US"/>
        </w:rPr>
        <w:t> 20</w:t>
      </w:r>
      <w:r w:rsidR="00526B56" w:rsidRPr="00141FEC">
        <w:rPr>
          <w:snapToGrid/>
          <w:lang w:val="de-DE" w:eastAsia="en-US"/>
        </w:rPr>
        <w:t>2</w:t>
      </w:r>
      <w:r w:rsidR="007F352A" w:rsidRPr="00141FEC">
        <w:rPr>
          <w:snapToGrid/>
          <w:lang w:val="de-DE" w:eastAsia="en-US"/>
        </w:rPr>
        <w:t>1</w:t>
      </w:r>
      <w:r w:rsidRPr="00141FEC">
        <w:rPr>
          <w:snapToGrid/>
          <w:lang w:val="de-DE" w:eastAsia="en-US"/>
        </w:rPr>
        <w:t xml:space="preserve"> ab 12.00 Uhr statt. </w:t>
      </w:r>
    </w:p>
    <w:p w14:paraId="6FD115C3" w14:textId="1614736C" w:rsidR="00D314AB" w:rsidRPr="00141FEC" w:rsidRDefault="00D314AB" w:rsidP="00D314AB">
      <w:pPr>
        <w:spacing w:after="120"/>
        <w:ind w:left="1134" w:right="1134"/>
        <w:jc w:val="both"/>
        <w:rPr>
          <w:snapToGrid/>
          <w:lang w:val="de-DE" w:eastAsia="en-US"/>
        </w:rPr>
      </w:pPr>
      <w:r w:rsidRPr="00141FEC">
        <w:rPr>
          <w:snapToGrid/>
          <w:lang w:val="de-DE" w:eastAsia="en-US"/>
        </w:rPr>
        <w:t xml:space="preserve">Die </w:t>
      </w:r>
      <w:r w:rsidR="00526B56" w:rsidRPr="00141FEC">
        <w:rPr>
          <w:snapToGrid/>
          <w:lang w:val="de-DE" w:eastAsia="en-US"/>
        </w:rPr>
        <w:t>acht</w:t>
      </w:r>
      <w:r w:rsidR="00DC62C7" w:rsidRPr="00141FEC">
        <w:rPr>
          <w:snapToGrid/>
          <w:lang w:val="de-DE" w:eastAsia="en-US"/>
        </w:rPr>
        <w:t>und</w:t>
      </w:r>
      <w:r w:rsidR="004876BD" w:rsidRPr="00141FEC">
        <w:rPr>
          <w:snapToGrid/>
          <w:lang w:val="de-DE" w:eastAsia="en-US"/>
        </w:rPr>
        <w:t>drei</w:t>
      </w:r>
      <w:r w:rsidR="00DC62C7" w:rsidRPr="00141FEC">
        <w:rPr>
          <w:snapToGrid/>
          <w:lang w:val="de-DE" w:eastAsia="en-US"/>
        </w:rPr>
        <w:t>ß</w:t>
      </w:r>
      <w:r w:rsidR="004876BD" w:rsidRPr="00141FEC">
        <w:rPr>
          <w:snapToGrid/>
          <w:lang w:val="de-DE" w:eastAsia="en-US"/>
        </w:rPr>
        <w:t>ig</w:t>
      </w:r>
      <w:r w:rsidRPr="00141FEC">
        <w:rPr>
          <w:snapToGrid/>
          <w:lang w:val="de-DE" w:eastAsia="en-US"/>
        </w:rPr>
        <w:t>ste Sitzung des ADN-Sicherheitsausschusses findet voraussichtlich vom 2</w:t>
      </w:r>
      <w:r w:rsidR="007F352A" w:rsidRPr="00141FEC">
        <w:rPr>
          <w:snapToGrid/>
          <w:lang w:val="de-DE" w:eastAsia="en-US"/>
        </w:rPr>
        <w:t>3</w:t>
      </w:r>
      <w:r w:rsidRPr="00141FEC">
        <w:rPr>
          <w:snapToGrid/>
          <w:lang w:val="de-DE" w:eastAsia="en-US"/>
        </w:rPr>
        <w:t>. bis 2</w:t>
      </w:r>
      <w:r w:rsidR="007F352A" w:rsidRPr="00141FEC">
        <w:rPr>
          <w:snapToGrid/>
          <w:lang w:val="de-DE" w:eastAsia="en-US"/>
        </w:rPr>
        <w:t>7</w:t>
      </w:r>
      <w:r w:rsidRPr="00141FEC">
        <w:rPr>
          <w:snapToGrid/>
          <w:lang w:val="de-DE" w:eastAsia="en-US"/>
        </w:rPr>
        <w:t xml:space="preserve">. </w:t>
      </w:r>
      <w:r w:rsidR="007F352A" w:rsidRPr="00141FEC">
        <w:rPr>
          <w:snapToGrid/>
          <w:lang w:val="de-DE" w:eastAsia="en-US"/>
        </w:rPr>
        <w:t>August</w:t>
      </w:r>
      <w:r w:rsidRPr="00141FEC">
        <w:rPr>
          <w:snapToGrid/>
          <w:lang w:val="de-DE" w:eastAsia="en-US"/>
        </w:rPr>
        <w:t xml:space="preserve"> 20</w:t>
      </w:r>
      <w:r w:rsidR="00526B56" w:rsidRPr="00141FEC">
        <w:rPr>
          <w:snapToGrid/>
          <w:lang w:val="de-DE" w:eastAsia="en-US"/>
        </w:rPr>
        <w:t>21</w:t>
      </w:r>
      <w:r w:rsidRPr="00141FEC">
        <w:rPr>
          <w:snapToGrid/>
          <w:lang w:val="de-DE" w:eastAsia="en-US"/>
        </w:rPr>
        <w:t xml:space="preserve"> in Genf statt. Die </w:t>
      </w:r>
      <w:r w:rsidR="00526B56" w:rsidRPr="00141FEC">
        <w:rPr>
          <w:snapToGrid/>
          <w:lang w:val="de-DE" w:eastAsia="en-US"/>
        </w:rPr>
        <w:t>sechs</w:t>
      </w:r>
      <w:r w:rsidR="00DC62C7" w:rsidRPr="00141FEC">
        <w:rPr>
          <w:snapToGrid/>
          <w:lang w:val="de-DE" w:eastAsia="en-US"/>
        </w:rPr>
        <w:t>undzwanzigste</w:t>
      </w:r>
      <w:r w:rsidRPr="00141FEC">
        <w:rPr>
          <w:snapToGrid/>
          <w:lang w:val="de-DE" w:eastAsia="en-US"/>
        </w:rPr>
        <w:t xml:space="preserve"> Sitzung des ADN-Verwaltungsausschusses ist für den </w:t>
      </w:r>
      <w:r w:rsidR="007F352A" w:rsidRPr="00141FEC">
        <w:rPr>
          <w:snapToGrid/>
          <w:lang w:val="de-DE" w:eastAsia="en-US"/>
        </w:rPr>
        <w:t>27</w:t>
      </w:r>
      <w:r w:rsidRPr="00141FEC">
        <w:rPr>
          <w:snapToGrid/>
          <w:lang w:val="de-DE" w:eastAsia="en-US"/>
        </w:rPr>
        <w:t xml:space="preserve">. </w:t>
      </w:r>
      <w:r w:rsidR="007F352A" w:rsidRPr="00141FEC">
        <w:rPr>
          <w:snapToGrid/>
          <w:lang w:val="de-DE" w:eastAsia="en-US"/>
        </w:rPr>
        <w:t>August</w:t>
      </w:r>
      <w:r w:rsidRPr="00141FEC">
        <w:rPr>
          <w:snapToGrid/>
          <w:lang w:val="de-DE" w:eastAsia="en-US"/>
        </w:rPr>
        <w:t xml:space="preserve"> 20</w:t>
      </w:r>
      <w:r w:rsidR="00526B56" w:rsidRPr="00141FEC">
        <w:rPr>
          <w:snapToGrid/>
          <w:lang w:val="de-DE" w:eastAsia="en-US"/>
        </w:rPr>
        <w:t>21</w:t>
      </w:r>
      <w:r w:rsidRPr="00141FEC">
        <w:rPr>
          <w:snapToGrid/>
          <w:lang w:val="de-DE" w:eastAsia="en-US"/>
        </w:rPr>
        <w:t xml:space="preserve"> anberaumt. Letzter Termin für die Einreichung von Dokumenten für diese Sitzungen ist der </w:t>
      </w:r>
      <w:r w:rsidR="007F352A" w:rsidRPr="00141FEC">
        <w:rPr>
          <w:snapToGrid/>
          <w:lang w:val="de-DE" w:eastAsia="en-US"/>
        </w:rPr>
        <w:t>28</w:t>
      </w:r>
      <w:r w:rsidRPr="00141FEC">
        <w:rPr>
          <w:snapToGrid/>
          <w:lang w:val="de-DE" w:eastAsia="en-US"/>
        </w:rPr>
        <w:t xml:space="preserve">. </w:t>
      </w:r>
      <w:r w:rsidR="007F352A" w:rsidRPr="00141FEC">
        <w:rPr>
          <w:snapToGrid/>
          <w:lang w:val="de-DE" w:eastAsia="en-US"/>
        </w:rPr>
        <w:t>Mai</w:t>
      </w:r>
      <w:r w:rsidR="00DC62C7" w:rsidRPr="00141FEC">
        <w:rPr>
          <w:snapToGrid/>
          <w:lang w:val="de-DE" w:eastAsia="en-US"/>
        </w:rPr>
        <w:t xml:space="preserve"> 20</w:t>
      </w:r>
      <w:r w:rsidR="00526B56" w:rsidRPr="00141FEC">
        <w:rPr>
          <w:snapToGrid/>
          <w:lang w:val="de-DE" w:eastAsia="en-US"/>
        </w:rPr>
        <w:t>2</w:t>
      </w:r>
      <w:r w:rsidR="007F352A" w:rsidRPr="00141FEC">
        <w:rPr>
          <w:snapToGrid/>
          <w:lang w:val="de-DE" w:eastAsia="en-US"/>
        </w:rPr>
        <w:t>1</w:t>
      </w:r>
      <w:r w:rsidR="00DC62C7" w:rsidRPr="00141FEC">
        <w:rPr>
          <w:snapToGrid/>
          <w:lang w:val="de-DE" w:eastAsia="en-US"/>
        </w:rPr>
        <w:t>.</w:t>
      </w:r>
    </w:p>
    <w:p w14:paraId="433CD2B3" w14:textId="0121FC11" w:rsidR="00736231" w:rsidRPr="00141FEC" w:rsidRDefault="00736231" w:rsidP="00736231">
      <w:pPr>
        <w:keepNext/>
        <w:keepLines/>
        <w:tabs>
          <w:tab w:val="right" w:pos="851"/>
        </w:tabs>
        <w:spacing w:before="220" w:after="100" w:line="240" w:lineRule="exact"/>
        <w:ind w:left="1134" w:right="1134" w:hanging="1134"/>
        <w:rPr>
          <w:b/>
          <w:snapToGrid/>
          <w:lang w:val="de-DE" w:eastAsia="en-US"/>
        </w:rPr>
      </w:pPr>
      <w:r w:rsidRPr="00141FEC">
        <w:rPr>
          <w:b/>
          <w:snapToGrid/>
          <w:lang w:val="de-DE" w:eastAsia="en-US"/>
        </w:rPr>
        <w:tab/>
      </w:r>
      <w:r w:rsidR="00742171" w:rsidRPr="00141FEC">
        <w:rPr>
          <w:b/>
          <w:snapToGrid/>
          <w:lang w:val="de-DE" w:eastAsia="en-US"/>
        </w:rPr>
        <w:t>8</w:t>
      </w:r>
      <w:r w:rsidRPr="00141FEC">
        <w:rPr>
          <w:b/>
          <w:snapToGrid/>
          <w:lang w:val="de-DE" w:eastAsia="en-US"/>
        </w:rPr>
        <w:t>.</w:t>
      </w:r>
      <w:r w:rsidRPr="00141FEC">
        <w:rPr>
          <w:b/>
          <w:snapToGrid/>
          <w:lang w:val="de-DE" w:eastAsia="en-US"/>
        </w:rPr>
        <w:tab/>
      </w:r>
      <w:r w:rsidR="00D314AB" w:rsidRPr="00141FEC">
        <w:rPr>
          <w:b/>
          <w:snapToGrid/>
          <w:lang w:val="de-DE" w:eastAsia="en-US"/>
        </w:rPr>
        <w:t>Verschiedenes</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7F352A" w:rsidRPr="00141FEC" w14:paraId="6A189C90" w14:textId="77777777" w:rsidTr="00D541BE">
        <w:tc>
          <w:tcPr>
            <w:tcW w:w="4678" w:type="dxa"/>
            <w:shd w:val="clear" w:color="auto" w:fill="auto"/>
          </w:tcPr>
          <w:p w14:paraId="33E321E0" w14:textId="549C5868" w:rsidR="007F352A" w:rsidRPr="00141FEC" w:rsidRDefault="007F352A" w:rsidP="00D541BE">
            <w:pPr>
              <w:pStyle w:val="SingleTxtG"/>
              <w:spacing w:before="40"/>
              <w:ind w:right="140"/>
              <w:jc w:val="left"/>
              <w:rPr>
                <w:rFonts w:asciiTheme="majorBidi" w:hAnsiTheme="majorBidi" w:cstheme="majorBidi"/>
                <w:lang w:val="de-DE"/>
              </w:rPr>
            </w:pPr>
            <w:r w:rsidRPr="00141FEC">
              <w:rPr>
                <w:rFonts w:asciiTheme="majorBidi" w:hAnsiTheme="majorBidi" w:cstheme="majorBidi"/>
                <w:lang w:val="de-DE"/>
              </w:rPr>
              <w:t>Informelles Dokument INF.2 (</w:t>
            </w:r>
            <w:r w:rsidRPr="00141FEC">
              <w:rPr>
                <w:lang w:val="de-DE"/>
              </w:rPr>
              <w:t>Österreich, Deutsch</w:t>
            </w:r>
            <w:r w:rsidR="008F2844">
              <w:rPr>
                <w:lang w:val="de-DE"/>
              </w:rPr>
              <w:t>l</w:t>
            </w:r>
            <w:r w:rsidRPr="00141FEC">
              <w:rPr>
                <w:lang w:val="de-DE"/>
              </w:rPr>
              <w:t>and und Niederlande)</w:t>
            </w:r>
          </w:p>
        </w:tc>
        <w:tc>
          <w:tcPr>
            <w:tcW w:w="3827" w:type="dxa"/>
            <w:shd w:val="clear" w:color="auto" w:fill="auto"/>
          </w:tcPr>
          <w:p w14:paraId="2B97655E" w14:textId="3E355144" w:rsidR="007F352A" w:rsidRPr="00141FEC" w:rsidRDefault="00AB377B" w:rsidP="00D54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lang w:val="de-DE"/>
              </w:rPr>
            </w:pPr>
            <w:r w:rsidRPr="00141FEC">
              <w:rPr>
                <w:lang w:val="de-DE"/>
              </w:rPr>
              <w:t>Geschäftsordnung für den ADN-Sicherheitsausschuss</w:t>
            </w:r>
          </w:p>
        </w:tc>
      </w:tr>
    </w:tbl>
    <w:p w14:paraId="0F6BF66C" w14:textId="32B20180" w:rsidR="00736231" w:rsidRPr="00141FEC" w:rsidRDefault="00736231" w:rsidP="00B81F5E">
      <w:pPr>
        <w:spacing w:after="120"/>
        <w:ind w:left="1134" w:right="1134"/>
        <w:jc w:val="both"/>
        <w:rPr>
          <w:snapToGrid/>
          <w:lang w:val="de-DE" w:eastAsia="en-US"/>
        </w:rPr>
      </w:pPr>
      <w:r w:rsidRPr="00141FEC">
        <w:rPr>
          <w:snapToGrid/>
          <w:lang w:val="de-DE" w:eastAsia="en-US"/>
        </w:rPr>
        <w:tab/>
      </w:r>
      <w:r w:rsidR="00B81F5E" w:rsidRPr="00141FEC">
        <w:rPr>
          <w:snapToGrid/>
          <w:lang w:val="de-DE" w:eastAsia="en-US"/>
        </w:rPr>
        <w:t xml:space="preserve">Der Sicherheitsausschuss wird gebeten, alle sonstigen relevanten Fragen zu </w:t>
      </w:r>
      <w:r w:rsidR="00D15BD4" w:rsidRPr="00141FEC">
        <w:rPr>
          <w:snapToGrid/>
          <w:lang w:val="de-DE" w:eastAsia="en-US"/>
        </w:rPr>
        <w:t>prüfen.</w:t>
      </w:r>
    </w:p>
    <w:p w14:paraId="3BD93519" w14:textId="31741AF7" w:rsidR="00736231" w:rsidRPr="00141FEC" w:rsidRDefault="00736231" w:rsidP="00862D3B">
      <w:pPr>
        <w:keepNext/>
        <w:keepLines/>
        <w:tabs>
          <w:tab w:val="right" w:pos="851"/>
        </w:tabs>
        <w:spacing w:before="220" w:after="100" w:line="240" w:lineRule="exact"/>
        <w:ind w:left="1134" w:right="1134" w:hanging="1134"/>
        <w:rPr>
          <w:b/>
          <w:snapToGrid/>
          <w:lang w:val="de-DE" w:eastAsia="en-US"/>
        </w:rPr>
      </w:pPr>
      <w:r w:rsidRPr="00141FEC">
        <w:rPr>
          <w:b/>
          <w:snapToGrid/>
          <w:lang w:val="de-DE" w:eastAsia="en-US"/>
        </w:rPr>
        <w:tab/>
      </w:r>
      <w:r w:rsidR="00742171" w:rsidRPr="00141FEC">
        <w:rPr>
          <w:b/>
          <w:snapToGrid/>
          <w:lang w:val="de-DE" w:eastAsia="en-US"/>
        </w:rPr>
        <w:t>9</w:t>
      </w:r>
      <w:r w:rsidRPr="00141FEC">
        <w:rPr>
          <w:b/>
          <w:snapToGrid/>
          <w:lang w:val="de-DE" w:eastAsia="en-US"/>
        </w:rPr>
        <w:t>.</w:t>
      </w:r>
      <w:r w:rsidRPr="00141FEC">
        <w:rPr>
          <w:b/>
          <w:snapToGrid/>
          <w:lang w:val="de-DE" w:eastAsia="en-US"/>
        </w:rPr>
        <w:tab/>
      </w:r>
      <w:r w:rsidR="00D314AB" w:rsidRPr="00141FEC">
        <w:rPr>
          <w:b/>
          <w:snapToGrid/>
          <w:lang w:val="de-DE" w:eastAsia="en-US"/>
        </w:rPr>
        <w:t>Genehmigung des Sitzungsprotokolls</w:t>
      </w:r>
    </w:p>
    <w:p w14:paraId="16D6CBD6" w14:textId="1B3082F3" w:rsidR="00D314AB" w:rsidRPr="00141FEC" w:rsidRDefault="00D314AB" w:rsidP="000718AC">
      <w:pPr>
        <w:spacing w:after="120"/>
        <w:ind w:left="1134" w:right="1134"/>
        <w:jc w:val="both"/>
        <w:rPr>
          <w:snapToGrid/>
          <w:lang w:val="de-DE" w:eastAsia="en-US"/>
        </w:rPr>
      </w:pPr>
      <w:r w:rsidRPr="00141FEC">
        <w:rPr>
          <w:snapToGrid/>
          <w:lang w:val="de-DE" w:eastAsia="en-US"/>
        </w:rPr>
        <w:t xml:space="preserve">Der Sicherheitsausschuss wird gebeten, das Protokoll über seine </w:t>
      </w:r>
      <w:r w:rsidR="00526B56" w:rsidRPr="00141FEC">
        <w:rPr>
          <w:snapToGrid/>
          <w:lang w:val="de-DE" w:eastAsia="en-US"/>
        </w:rPr>
        <w:t>sieben</w:t>
      </w:r>
      <w:r w:rsidR="00DC62C7" w:rsidRPr="00141FEC">
        <w:rPr>
          <w:snapToGrid/>
          <w:lang w:val="de-DE" w:eastAsia="en-US"/>
        </w:rPr>
        <w:t>unddreißigste</w:t>
      </w:r>
      <w:r w:rsidRPr="00141FEC">
        <w:rPr>
          <w:snapToGrid/>
          <w:lang w:val="de-DE" w:eastAsia="en-US"/>
        </w:rPr>
        <w:t xml:space="preserve"> Sitzung auf der Grundlage eines Sekretariatsentwurfs zu genehmigen.</w:t>
      </w:r>
    </w:p>
    <w:p w14:paraId="1AC71FBB" w14:textId="08E1047D" w:rsidR="00736231" w:rsidRPr="00141FEC" w:rsidRDefault="00736231" w:rsidP="00736231">
      <w:pPr>
        <w:spacing w:before="240"/>
        <w:ind w:left="1134" w:right="1134"/>
        <w:jc w:val="center"/>
        <w:rPr>
          <w:snapToGrid/>
          <w:lang w:val="de-DE" w:eastAsia="en-US"/>
        </w:rPr>
      </w:pPr>
      <w:r w:rsidRPr="00141FEC">
        <w:rPr>
          <w:snapToGrid/>
          <w:lang w:val="de-DE" w:eastAsia="en-US"/>
        </w:rPr>
        <w:t>***</w:t>
      </w:r>
    </w:p>
    <w:sectPr w:rsidR="00736231" w:rsidRPr="00141FEC" w:rsidSect="002A1FB0">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204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4538" w14:textId="77777777" w:rsidR="0064553C" w:rsidRDefault="0064553C">
      <w:pPr>
        <w:rPr>
          <w:szCs w:val="24"/>
        </w:rPr>
      </w:pPr>
    </w:p>
  </w:endnote>
  <w:endnote w:type="continuationSeparator" w:id="0">
    <w:p w14:paraId="240759C7" w14:textId="77777777" w:rsidR="0064553C" w:rsidRDefault="0064553C">
      <w:pPr>
        <w:rPr>
          <w:szCs w:val="24"/>
        </w:rPr>
      </w:pPr>
    </w:p>
  </w:endnote>
  <w:endnote w:type="continuationNotice" w:id="1">
    <w:p w14:paraId="6C01AD9E" w14:textId="77777777" w:rsidR="0064553C" w:rsidRDefault="0064553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029D" w14:textId="052E48D6" w:rsidR="00722F79" w:rsidRPr="00722F79" w:rsidRDefault="00777292" w:rsidP="00722F79">
    <w:pPr>
      <w:tabs>
        <w:tab w:val="center" w:pos="4536"/>
        <w:tab w:val="right" w:pos="9072"/>
      </w:tabs>
      <w:suppressAutoHyphens w:val="0"/>
      <w:spacing w:line="240" w:lineRule="auto"/>
      <w:jc w:val="right"/>
    </w:pPr>
    <w:r>
      <w:rPr>
        <w:rFonts w:ascii="Arial" w:hAnsi="Arial"/>
        <w:noProof/>
        <w:sz w:val="12"/>
        <w:szCs w:val="24"/>
      </w:rPr>
      <w:t>m</w:t>
    </w:r>
    <w:r w:rsidR="00722F79" w:rsidRPr="00722F79">
      <w:rPr>
        <w:rFonts w:ascii="Arial" w:hAnsi="Arial"/>
        <w:noProof/>
        <w:sz w:val="12"/>
        <w:szCs w:val="24"/>
      </w:rPr>
      <w:t>m</w:t>
    </w:r>
    <w:r>
      <w:rPr>
        <w:rFonts w:ascii="Arial" w:hAnsi="Arial"/>
        <w:noProof/>
        <w:sz w:val="12"/>
        <w:szCs w:val="24"/>
      </w:rPr>
      <w:t>_ba</w:t>
    </w:r>
    <w:r w:rsidR="00722F79" w:rsidRPr="00722F79">
      <w:rPr>
        <w:rFonts w:ascii="Arial" w:hAnsi="Arial"/>
        <w:noProof/>
        <w:sz w:val="12"/>
        <w:szCs w:val="24"/>
      </w:rPr>
      <w:t>/adn_wp15_ac2_</w:t>
    </w:r>
    <w:r w:rsidR="00431A05">
      <w:rPr>
        <w:rFonts w:ascii="Arial" w:hAnsi="Arial"/>
        <w:noProof/>
        <w:sz w:val="12"/>
        <w:szCs w:val="24"/>
      </w:rPr>
      <w:t>75</w:t>
    </w:r>
    <w:r w:rsidR="00722F79" w:rsidRPr="00722F79">
      <w:rPr>
        <w:rFonts w:ascii="Arial" w:hAnsi="Arial"/>
        <w:noProof/>
        <w:sz w:val="12"/>
        <w:szCs w:val="24"/>
      </w:rPr>
      <w:t>_</w:t>
    </w:r>
    <w:r w:rsidR="00431A05">
      <w:rPr>
        <w:rFonts w:ascii="Arial" w:hAnsi="Arial"/>
        <w:noProof/>
        <w:sz w:val="12"/>
        <w:szCs w:val="24"/>
      </w:rPr>
      <w:t>75</w:t>
    </w:r>
    <w:r w:rsidR="00722F79" w:rsidRPr="00722F79">
      <w:rPr>
        <w:rFonts w:ascii="Arial" w:hAnsi="Arial"/>
        <w:noProof/>
        <w:sz w:val="12"/>
        <w:szCs w:val="24"/>
      </w:rPr>
      <w:t>_add1_de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07ED" w14:textId="01730C4F" w:rsidR="007454F0" w:rsidRPr="00722F79" w:rsidRDefault="00722F79" w:rsidP="00722F79">
    <w:pPr>
      <w:tabs>
        <w:tab w:val="center" w:pos="4536"/>
        <w:tab w:val="right" w:pos="9072"/>
      </w:tabs>
      <w:suppressAutoHyphens w:val="0"/>
      <w:spacing w:line="240" w:lineRule="auto"/>
      <w:jc w:val="right"/>
    </w:pPr>
    <w:r w:rsidRPr="00722F79">
      <w:rPr>
        <w:rFonts w:ascii="Arial" w:hAnsi="Arial"/>
        <w:noProof/>
        <w:sz w:val="12"/>
        <w:szCs w:val="24"/>
      </w:rPr>
      <w:t>mm_</w:t>
    </w:r>
    <w:r>
      <w:rPr>
        <w:rFonts w:ascii="Arial" w:hAnsi="Arial"/>
        <w:noProof/>
        <w:sz w:val="12"/>
        <w:szCs w:val="24"/>
      </w:rPr>
      <w:t>ba</w:t>
    </w:r>
    <w:r w:rsidRPr="00722F79">
      <w:rPr>
        <w:rFonts w:ascii="Arial" w:hAnsi="Arial"/>
        <w:noProof/>
        <w:sz w:val="12"/>
        <w:szCs w:val="24"/>
      </w:rPr>
      <w:t>/adn_wp15_ac2_</w:t>
    </w:r>
    <w:r w:rsidR="00431A05">
      <w:rPr>
        <w:rFonts w:ascii="Arial" w:hAnsi="Arial"/>
        <w:noProof/>
        <w:sz w:val="12"/>
        <w:szCs w:val="24"/>
      </w:rPr>
      <w:t>75</w:t>
    </w:r>
    <w:r w:rsidRPr="00722F79">
      <w:rPr>
        <w:rFonts w:ascii="Arial" w:hAnsi="Arial"/>
        <w:noProof/>
        <w:sz w:val="12"/>
        <w:szCs w:val="24"/>
      </w:rPr>
      <w:t>_</w:t>
    </w:r>
    <w:r w:rsidR="00431A05">
      <w:rPr>
        <w:rFonts w:ascii="Arial" w:hAnsi="Arial"/>
        <w:noProof/>
        <w:sz w:val="12"/>
        <w:szCs w:val="24"/>
      </w:rPr>
      <w:t>75</w:t>
    </w:r>
    <w:r w:rsidRPr="00722F79">
      <w:rPr>
        <w:rFonts w:ascii="Arial" w:hAnsi="Arial"/>
        <w:noProof/>
        <w:sz w:val="12"/>
        <w:szCs w:val="24"/>
      </w:rPr>
      <w:t>_add1_</w:t>
    </w:r>
    <w:r w:rsidR="00742171">
      <w:rPr>
        <w:rFonts w:ascii="Arial" w:hAnsi="Arial"/>
        <w:noProof/>
        <w:sz w:val="12"/>
        <w:szCs w:val="24"/>
      </w:rPr>
      <w:t>rev1_</w:t>
    </w:r>
    <w:r w:rsidRPr="00722F79">
      <w:rPr>
        <w:rFonts w:ascii="Arial" w:hAnsi="Arial"/>
        <w:noProof/>
        <w:sz w:val="12"/>
        <w:szCs w:val="24"/>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9096" w14:textId="77777777" w:rsidR="0064553C" w:rsidRDefault="0064553C">
      <w:pPr>
        <w:tabs>
          <w:tab w:val="right" w:pos="2155"/>
        </w:tabs>
        <w:spacing w:after="80"/>
        <w:ind w:left="680"/>
        <w:rPr>
          <w:szCs w:val="24"/>
          <w:u w:val="single"/>
        </w:rPr>
      </w:pPr>
      <w:r>
        <w:rPr>
          <w:szCs w:val="24"/>
          <w:u w:val="single"/>
        </w:rPr>
        <w:tab/>
      </w:r>
    </w:p>
  </w:footnote>
  <w:footnote w:type="continuationSeparator" w:id="0">
    <w:p w14:paraId="0151D098" w14:textId="77777777" w:rsidR="0064553C" w:rsidRDefault="0064553C">
      <w:pPr>
        <w:tabs>
          <w:tab w:val="left" w:pos="2155"/>
        </w:tabs>
        <w:spacing w:after="80"/>
        <w:ind w:left="680"/>
        <w:rPr>
          <w:szCs w:val="24"/>
          <w:u w:val="single"/>
        </w:rPr>
      </w:pPr>
      <w:r>
        <w:rPr>
          <w:szCs w:val="24"/>
          <w:u w:val="single"/>
        </w:rPr>
        <w:tab/>
      </w:r>
    </w:p>
  </w:footnote>
  <w:footnote w:type="continuationNotice" w:id="1">
    <w:p w14:paraId="5C465113" w14:textId="77777777" w:rsidR="0064553C" w:rsidRDefault="0064553C">
      <w:pPr>
        <w:rPr>
          <w:szCs w:val="24"/>
        </w:rPr>
      </w:pPr>
    </w:p>
  </w:footnote>
  <w:footnote w:id="2">
    <w:p w14:paraId="24F5E4D3" w14:textId="54361A29" w:rsidR="007454F0" w:rsidRPr="00103287" w:rsidRDefault="007454F0">
      <w:pPr>
        <w:pStyle w:val="Footer"/>
        <w:ind w:left="284" w:hanging="284"/>
        <w:jc w:val="both"/>
        <w:rPr>
          <w:sz w:val="18"/>
          <w:szCs w:val="24"/>
          <w:lang w:val="de-DE"/>
        </w:rPr>
      </w:pPr>
      <w:r w:rsidRPr="00762D00">
        <w:rPr>
          <w:rStyle w:val="FootnoteReference"/>
          <w:szCs w:val="24"/>
        </w:rPr>
        <w:footnoteRef/>
      </w:r>
      <w:r w:rsidRPr="00762D00">
        <w:rPr>
          <w:sz w:val="18"/>
          <w:szCs w:val="24"/>
          <w:lang w:val="de-DE"/>
        </w:rPr>
        <w:tab/>
      </w:r>
      <w:r w:rsidRPr="00762D00">
        <w:rPr>
          <w:noProof/>
          <w:sz w:val="18"/>
          <w:szCs w:val="24"/>
          <w:lang w:val="de-DE"/>
        </w:rPr>
        <w:t xml:space="preserve">Von der UNECE in Englisch, Französisch und Russisch unter Aktenzeichen </w:t>
      </w:r>
      <w:r w:rsidR="000D02EA" w:rsidRPr="00762D00">
        <w:rPr>
          <w:noProof/>
          <w:sz w:val="18"/>
          <w:szCs w:val="24"/>
          <w:lang w:val="de-DE"/>
        </w:rPr>
        <w:t>ECE/</w:t>
      </w:r>
      <w:r w:rsidRPr="00762D00">
        <w:rPr>
          <w:noProof/>
          <w:sz w:val="18"/>
          <w:szCs w:val="24"/>
          <w:lang w:val="de-DE"/>
        </w:rPr>
        <w:t>TRANS/WP.15/AC.2/</w:t>
      </w:r>
      <w:r w:rsidR="00431A05">
        <w:rPr>
          <w:noProof/>
          <w:sz w:val="18"/>
          <w:szCs w:val="24"/>
          <w:lang w:val="de-DE"/>
        </w:rPr>
        <w:t>75</w:t>
      </w:r>
      <w:r w:rsidR="00CE2DD6">
        <w:rPr>
          <w:noProof/>
          <w:sz w:val="18"/>
          <w:szCs w:val="24"/>
          <w:lang w:val="de-DE"/>
        </w:rPr>
        <w:t>/Rev.1</w:t>
      </w:r>
      <w:r w:rsidRPr="00762D00">
        <w:rPr>
          <w:noProof/>
          <w:sz w:val="18"/>
          <w:szCs w:val="24"/>
          <w:lang w:val="de-DE"/>
        </w:rPr>
        <w:t xml:space="preserve"> und </w:t>
      </w:r>
      <w:r w:rsidR="00431A05">
        <w:rPr>
          <w:noProof/>
          <w:sz w:val="18"/>
          <w:szCs w:val="24"/>
          <w:lang w:val="de-DE"/>
        </w:rPr>
        <w:t>75</w:t>
      </w:r>
      <w:r w:rsidRPr="00762D00">
        <w:rPr>
          <w:noProof/>
          <w:sz w:val="18"/>
          <w:szCs w:val="24"/>
          <w:lang w:val="de-DE"/>
        </w:rPr>
        <w:t>/Add.1</w:t>
      </w:r>
      <w:r w:rsidR="00CE2DD6">
        <w:rPr>
          <w:noProof/>
          <w:sz w:val="18"/>
          <w:szCs w:val="24"/>
          <w:lang w:val="de-DE"/>
        </w:rPr>
        <w:t xml:space="preserve">/Rev.1 </w:t>
      </w:r>
      <w:r w:rsidRPr="00762D00">
        <w:rPr>
          <w:noProof/>
          <w:sz w:val="18"/>
          <w:szCs w:val="24"/>
          <w:lang w:val="de-DE"/>
        </w:rPr>
        <w:t>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6CF3" w14:textId="245492B5" w:rsidR="00722F79" w:rsidRPr="00722F79" w:rsidRDefault="00722F79" w:rsidP="00722F79">
    <w:pPr>
      <w:spacing w:line="240" w:lineRule="auto"/>
      <w:rPr>
        <w:rFonts w:ascii="SimSun" w:eastAsia="SimSun"/>
        <w:snapToGrid/>
        <w:sz w:val="16"/>
        <w:szCs w:val="24"/>
        <w:lang w:val="de-DE"/>
      </w:rPr>
    </w:pPr>
    <w:r w:rsidRPr="00722F79">
      <w:rPr>
        <w:rFonts w:ascii="Arial" w:hAnsi="Arial"/>
        <w:noProof/>
        <w:snapToGrid/>
        <w:sz w:val="16"/>
        <w:szCs w:val="24"/>
        <w:lang w:val="de-DE"/>
      </w:rPr>
      <w:t>CCNR-ZKR/ADN/WP.15/AC.2/</w:t>
    </w:r>
    <w:r w:rsidR="00431A05">
      <w:rPr>
        <w:rFonts w:ascii="Arial" w:hAnsi="Arial"/>
        <w:noProof/>
        <w:snapToGrid/>
        <w:sz w:val="16"/>
        <w:szCs w:val="24"/>
        <w:lang w:val="de-DE"/>
      </w:rPr>
      <w:t>75</w:t>
    </w:r>
    <w:r w:rsidRPr="00722F79">
      <w:rPr>
        <w:rFonts w:ascii="Arial" w:hAnsi="Arial"/>
        <w:noProof/>
        <w:snapToGrid/>
        <w:sz w:val="16"/>
        <w:szCs w:val="24"/>
        <w:lang w:val="de-DE"/>
      </w:rPr>
      <w:t xml:space="preserve"> und </w:t>
    </w:r>
    <w:r w:rsidR="00431A05">
      <w:rPr>
        <w:rFonts w:ascii="Arial" w:hAnsi="Arial"/>
        <w:noProof/>
        <w:snapToGrid/>
        <w:sz w:val="16"/>
        <w:szCs w:val="24"/>
        <w:lang w:val="de-DE"/>
      </w:rPr>
      <w:t>75</w:t>
    </w:r>
    <w:r w:rsidRPr="00722F79">
      <w:rPr>
        <w:rFonts w:ascii="Arial" w:hAnsi="Arial"/>
        <w:noProof/>
        <w:snapToGrid/>
        <w:sz w:val="16"/>
        <w:szCs w:val="24"/>
        <w:lang w:val="de-DE"/>
      </w:rPr>
      <w:t>/Add.1</w:t>
    </w:r>
    <w:r w:rsidR="00742171">
      <w:rPr>
        <w:rFonts w:ascii="Arial" w:hAnsi="Arial"/>
        <w:noProof/>
        <w:snapToGrid/>
        <w:sz w:val="16"/>
        <w:szCs w:val="24"/>
        <w:lang w:val="de-DE"/>
      </w:rPr>
      <w:t>/Rev.1</w:t>
    </w:r>
  </w:p>
  <w:p w14:paraId="77A38FA0" w14:textId="77777777" w:rsidR="00722F79" w:rsidRPr="00722F79" w:rsidRDefault="00722F79" w:rsidP="00722F79">
    <w:pPr>
      <w:spacing w:line="240" w:lineRule="auto"/>
      <w:rPr>
        <w:snapToGrid/>
        <w:szCs w:val="24"/>
        <w:lang w:val="de-DE"/>
      </w:rPr>
    </w:pPr>
    <w:r w:rsidRPr="00722F79">
      <w:rPr>
        <w:rFonts w:ascii="Arial" w:hAnsi="Arial"/>
        <w:noProof/>
        <w:snapToGrid/>
        <w:sz w:val="16"/>
        <w:szCs w:val="24"/>
        <w:lang w:val="de-DE"/>
      </w:rPr>
      <w:t xml:space="preserve">Seite </w:t>
    </w:r>
    <w:r w:rsidRPr="00722F79">
      <w:rPr>
        <w:rFonts w:ascii="Arial" w:hAnsi="Arial"/>
        <w:noProof/>
        <w:snapToGrid/>
        <w:sz w:val="16"/>
        <w:szCs w:val="24"/>
      </w:rPr>
      <w:fldChar w:fldCharType="begin"/>
    </w:r>
    <w:r w:rsidRPr="00722F79">
      <w:rPr>
        <w:rFonts w:ascii="Arial" w:hAnsi="Arial"/>
        <w:noProof/>
        <w:snapToGrid/>
        <w:sz w:val="16"/>
        <w:szCs w:val="24"/>
        <w:lang w:val="de-DE"/>
      </w:rPr>
      <w:instrText xml:space="preserve"> PAGE </w:instrText>
    </w:r>
    <w:r w:rsidRPr="00722F79">
      <w:rPr>
        <w:rFonts w:ascii="Arial" w:hAnsi="Arial"/>
        <w:noProof/>
        <w:snapToGrid/>
        <w:sz w:val="16"/>
        <w:szCs w:val="24"/>
      </w:rPr>
      <w:fldChar w:fldCharType="separate"/>
    </w:r>
    <w:r w:rsidR="00C22E9D">
      <w:rPr>
        <w:rFonts w:ascii="Arial" w:hAnsi="Arial"/>
        <w:noProof/>
        <w:snapToGrid/>
        <w:sz w:val="16"/>
        <w:szCs w:val="24"/>
        <w:lang w:val="de-DE"/>
      </w:rPr>
      <w:t>4</w:t>
    </w:r>
    <w:r w:rsidRPr="00722F79">
      <w:rPr>
        <w:rFonts w:ascii="Arial" w:hAnsi="Arial"/>
        <w:noProof/>
        <w:snapToGrid/>
        <w:sz w:val="16"/>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E9DF" w14:textId="1D0557EC" w:rsidR="00722F79" w:rsidRPr="00722F79" w:rsidRDefault="00722F79" w:rsidP="00722F79">
    <w:pPr>
      <w:spacing w:line="240" w:lineRule="auto"/>
      <w:jc w:val="right"/>
      <w:rPr>
        <w:rFonts w:ascii="SimSun" w:eastAsia="SimSun"/>
        <w:snapToGrid/>
        <w:sz w:val="16"/>
        <w:szCs w:val="24"/>
        <w:lang w:val="de-DE"/>
      </w:rPr>
    </w:pPr>
    <w:r w:rsidRPr="00722F79">
      <w:rPr>
        <w:rFonts w:ascii="Arial" w:hAnsi="Arial"/>
        <w:noProof/>
        <w:snapToGrid/>
        <w:sz w:val="16"/>
        <w:szCs w:val="24"/>
        <w:lang w:val="de-DE"/>
      </w:rPr>
      <w:t>CCNR-ZKR/ADN/WP.15/AC.2/</w:t>
    </w:r>
    <w:r w:rsidR="00431A05">
      <w:rPr>
        <w:rFonts w:ascii="Arial" w:hAnsi="Arial"/>
        <w:noProof/>
        <w:snapToGrid/>
        <w:sz w:val="16"/>
        <w:szCs w:val="24"/>
        <w:lang w:val="de-DE"/>
      </w:rPr>
      <w:t>75</w:t>
    </w:r>
    <w:r w:rsidRPr="00722F79">
      <w:rPr>
        <w:rFonts w:ascii="Arial" w:hAnsi="Arial"/>
        <w:noProof/>
        <w:snapToGrid/>
        <w:sz w:val="16"/>
        <w:szCs w:val="24"/>
        <w:lang w:val="de-DE"/>
      </w:rPr>
      <w:t xml:space="preserve"> und </w:t>
    </w:r>
    <w:r w:rsidR="00431A05">
      <w:rPr>
        <w:rFonts w:ascii="Arial" w:hAnsi="Arial"/>
        <w:noProof/>
        <w:snapToGrid/>
        <w:sz w:val="16"/>
        <w:szCs w:val="24"/>
        <w:lang w:val="de-DE"/>
      </w:rPr>
      <w:t>75</w:t>
    </w:r>
    <w:r w:rsidRPr="00722F79">
      <w:rPr>
        <w:rFonts w:ascii="Arial" w:hAnsi="Arial"/>
        <w:noProof/>
        <w:snapToGrid/>
        <w:sz w:val="16"/>
        <w:szCs w:val="24"/>
        <w:lang w:val="de-DE"/>
      </w:rPr>
      <w:t>/Add.1</w:t>
    </w:r>
  </w:p>
  <w:p w14:paraId="13E7E608" w14:textId="77777777" w:rsidR="00722F79" w:rsidRPr="00722F79" w:rsidRDefault="00722F79" w:rsidP="00722F79">
    <w:pPr>
      <w:spacing w:line="240" w:lineRule="auto"/>
      <w:jc w:val="right"/>
      <w:rPr>
        <w:snapToGrid/>
        <w:szCs w:val="24"/>
        <w:lang w:val="de-DE"/>
      </w:rPr>
    </w:pPr>
    <w:r w:rsidRPr="00722F79">
      <w:rPr>
        <w:rFonts w:ascii="Arial" w:hAnsi="Arial"/>
        <w:noProof/>
        <w:snapToGrid/>
        <w:sz w:val="16"/>
        <w:szCs w:val="24"/>
        <w:lang w:val="de-DE"/>
      </w:rPr>
      <w:t xml:space="preserve">Seite </w:t>
    </w:r>
    <w:r w:rsidRPr="00722F79">
      <w:rPr>
        <w:rFonts w:ascii="Arial" w:hAnsi="Arial"/>
        <w:noProof/>
        <w:snapToGrid/>
        <w:sz w:val="16"/>
        <w:szCs w:val="24"/>
      </w:rPr>
      <w:fldChar w:fldCharType="begin"/>
    </w:r>
    <w:r w:rsidRPr="00722F79">
      <w:rPr>
        <w:rFonts w:ascii="Arial" w:hAnsi="Arial"/>
        <w:noProof/>
        <w:snapToGrid/>
        <w:sz w:val="16"/>
        <w:szCs w:val="24"/>
        <w:lang w:val="de-DE"/>
      </w:rPr>
      <w:instrText xml:space="preserve"> PAGE </w:instrText>
    </w:r>
    <w:r w:rsidRPr="00722F79">
      <w:rPr>
        <w:rFonts w:ascii="Arial" w:hAnsi="Arial"/>
        <w:noProof/>
        <w:snapToGrid/>
        <w:sz w:val="16"/>
        <w:szCs w:val="24"/>
      </w:rPr>
      <w:fldChar w:fldCharType="separate"/>
    </w:r>
    <w:r w:rsidR="00C22E9D">
      <w:rPr>
        <w:rFonts w:ascii="Arial" w:hAnsi="Arial"/>
        <w:noProof/>
        <w:snapToGrid/>
        <w:sz w:val="16"/>
        <w:szCs w:val="24"/>
        <w:lang w:val="de-DE"/>
      </w:rPr>
      <w:t>5</w:t>
    </w:r>
    <w:r w:rsidRPr="00722F79">
      <w:rPr>
        <w:rFonts w:ascii="Arial" w:hAnsi="Arial"/>
        <w:noProof/>
        <w:snapToGrid/>
        <w:sz w:val="16"/>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208D" w14:textId="77777777" w:rsidR="00E7412E" w:rsidRDefault="00E7412E" w:rsidP="009236A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AFEC362"/>
    <w:lvl w:ilvl="0">
      <w:start w:val="1"/>
      <w:numFmt w:val="decimal"/>
      <w:pStyle w:val="ListBullet5"/>
      <w:lvlText w:val="%1."/>
      <w:lvlJc w:val="left"/>
      <w:pPr>
        <w:tabs>
          <w:tab w:val="num" w:pos="1492"/>
        </w:tabs>
        <w:ind w:left="1492"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8F507AD2"/>
    <w:lvl w:ilvl="0">
      <w:start w:val="1"/>
      <w:numFmt w:val="decimal"/>
      <w:pStyle w:val="ListBullet4"/>
      <w:lvlText w:val="%1."/>
      <w:lvlJc w:val="left"/>
      <w:pPr>
        <w:tabs>
          <w:tab w:val="num" w:pos="1209"/>
        </w:tabs>
        <w:ind w:left="1209"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80EE60A"/>
    <w:lvl w:ilvl="0">
      <w:start w:val="1"/>
      <w:numFmt w:val="decimal"/>
      <w:pStyle w:val="ListBullet3"/>
      <w:lvlText w:val="%1."/>
      <w:lvlJc w:val="left"/>
      <w:pPr>
        <w:tabs>
          <w:tab w:val="num" w:pos="926"/>
        </w:tabs>
        <w:ind w:left="926"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B7AE49A"/>
    <w:lvl w:ilvl="0">
      <w:start w:val="1"/>
      <w:numFmt w:val="decimal"/>
      <w:pStyle w:val="Bullet1G"/>
      <w:lvlText w:val="%1."/>
      <w:lvlJc w:val="left"/>
      <w:pPr>
        <w:tabs>
          <w:tab w:val="num" w:pos="643"/>
        </w:tabs>
        <w:ind w:left="643"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2A4B56"/>
    <w:lvl w:ilvl="0">
      <w:start w:val="1"/>
      <w:numFmt w:val="bullet"/>
      <w:pStyle w:val="ListNumber"/>
      <w:lvlText w:val=""/>
      <w:lvlJc w:val="left"/>
      <w:pPr>
        <w:tabs>
          <w:tab w:val="num" w:pos="1492"/>
        </w:tabs>
        <w:ind w:left="1492"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A0EE9C6"/>
    <w:lvl w:ilvl="0">
      <w:start w:val="1"/>
      <w:numFmt w:val="bullet"/>
      <w:pStyle w:val="ListNumber2"/>
      <w:lvlText w:val=""/>
      <w:lvlJc w:val="left"/>
      <w:pPr>
        <w:tabs>
          <w:tab w:val="num" w:pos="1209"/>
        </w:tabs>
        <w:ind w:left="1209"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7D12BC36"/>
    <w:lvl w:ilvl="0">
      <w:start w:val="1"/>
      <w:numFmt w:val="bullet"/>
      <w:pStyle w:val="ListNumber3"/>
      <w:lvlText w:val=""/>
      <w:lvlJc w:val="left"/>
      <w:pPr>
        <w:tabs>
          <w:tab w:val="num" w:pos="926"/>
        </w:tabs>
        <w:ind w:left="926"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BFE69506"/>
    <w:lvl w:ilvl="0">
      <w:start w:val="1"/>
      <w:numFmt w:val="bullet"/>
      <w:pStyle w:val="ParaNo"/>
      <w:lvlText w:val=""/>
      <w:lvlJc w:val="left"/>
      <w:pPr>
        <w:tabs>
          <w:tab w:val="num" w:pos="643"/>
        </w:tabs>
        <w:ind w:left="643"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8BFE3A64"/>
    <w:lvl w:ilvl="0">
      <w:start w:val="1"/>
      <w:numFmt w:val="decimal"/>
      <w:pStyle w:val="Bullet2G"/>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8A541A70"/>
    <w:lvl w:ilvl="0">
      <w:start w:val="1"/>
      <w:numFmt w:val="bullet"/>
      <w:pStyle w:val="ListNumber4"/>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0F9B4EF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F44705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711DA5"/>
    <w:multiLevelType w:val="hybridMultilevel"/>
    <w:tmpl w:val="441A0EC4"/>
    <w:lvl w:ilvl="0" w:tplc="CBE00F7C">
      <w:start w:val="1"/>
      <w:numFmt w:val="decimal"/>
      <w:lvlText w:val="%1."/>
      <w:lvlJc w:val="left"/>
      <w:pPr>
        <w:ind w:left="1140" w:hanging="43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4A6E1B18"/>
    <w:multiLevelType w:val="hybridMultilevel"/>
    <w:tmpl w:val="42E4BAAA"/>
    <w:lvl w:ilvl="0" w:tplc="FFFFFFFF">
      <w:start w:val="1"/>
      <w:numFmt w:val="decimal"/>
      <w:lvlText w:val="%1."/>
      <w:lvlJc w:val="left"/>
      <w:pPr>
        <w:tabs>
          <w:tab w:val="num" w:pos="0"/>
        </w:tabs>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2124D5"/>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421636E"/>
    <w:multiLevelType w:val="hybridMultilevel"/>
    <w:tmpl w:val="DBC0D99C"/>
    <w:lvl w:ilvl="0" w:tplc="0809000F">
      <w:start w:val="5"/>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AE3882"/>
    <w:multiLevelType w:val="hybridMultilevel"/>
    <w:tmpl w:val="44BA1298"/>
    <w:lvl w:ilvl="0" w:tplc="040C0001">
      <w:start w:val="1"/>
      <w:numFmt w:val="bullet"/>
      <w:lvlText w:val=""/>
      <w:lvlJc w:val="left"/>
      <w:pPr>
        <w:ind w:left="2472" w:hanging="360"/>
      </w:pPr>
      <w:rPr>
        <w:rFonts w:ascii="Symbol" w:hAnsi="Symbol" w:hint="default"/>
      </w:rPr>
    </w:lvl>
    <w:lvl w:ilvl="1" w:tplc="040C0003" w:tentative="1">
      <w:start w:val="1"/>
      <w:numFmt w:val="bullet"/>
      <w:lvlText w:val="o"/>
      <w:lvlJc w:val="left"/>
      <w:pPr>
        <w:ind w:left="3192" w:hanging="360"/>
      </w:pPr>
      <w:rPr>
        <w:rFonts w:ascii="Courier New" w:hAnsi="Courier New" w:cs="Courier New" w:hint="default"/>
      </w:rPr>
    </w:lvl>
    <w:lvl w:ilvl="2" w:tplc="040C0005" w:tentative="1">
      <w:start w:val="1"/>
      <w:numFmt w:val="bullet"/>
      <w:lvlText w:val=""/>
      <w:lvlJc w:val="left"/>
      <w:pPr>
        <w:ind w:left="3912" w:hanging="360"/>
      </w:pPr>
      <w:rPr>
        <w:rFonts w:ascii="Wingdings" w:hAnsi="Wingdings" w:hint="default"/>
      </w:rPr>
    </w:lvl>
    <w:lvl w:ilvl="3" w:tplc="040C0001" w:tentative="1">
      <w:start w:val="1"/>
      <w:numFmt w:val="bullet"/>
      <w:lvlText w:val=""/>
      <w:lvlJc w:val="left"/>
      <w:pPr>
        <w:ind w:left="4632" w:hanging="360"/>
      </w:pPr>
      <w:rPr>
        <w:rFonts w:ascii="Symbol" w:hAnsi="Symbol" w:hint="default"/>
      </w:rPr>
    </w:lvl>
    <w:lvl w:ilvl="4" w:tplc="040C0003" w:tentative="1">
      <w:start w:val="1"/>
      <w:numFmt w:val="bullet"/>
      <w:lvlText w:val="o"/>
      <w:lvlJc w:val="left"/>
      <w:pPr>
        <w:ind w:left="5352" w:hanging="360"/>
      </w:pPr>
      <w:rPr>
        <w:rFonts w:ascii="Courier New" w:hAnsi="Courier New" w:cs="Courier New" w:hint="default"/>
      </w:rPr>
    </w:lvl>
    <w:lvl w:ilvl="5" w:tplc="040C0005" w:tentative="1">
      <w:start w:val="1"/>
      <w:numFmt w:val="bullet"/>
      <w:lvlText w:val=""/>
      <w:lvlJc w:val="left"/>
      <w:pPr>
        <w:ind w:left="6072" w:hanging="360"/>
      </w:pPr>
      <w:rPr>
        <w:rFonts w:ascii="Wingdings" w:hAnsi="Wingdings" w:hint="default"/>
      </w:rPr>
    </w:lvl>
    <w:lvl w:ilvl="6" w:tplc="040C0001" w:tentative="1">
      <w:start w:val="1"/>
      <w:numFmt w:val="bullet"/>
      <w:lvlText w:val=""/>
      <w:lvlJc w:val="left"/>
      <w:pPr>
        <w:ind w:left="6792" w:hanging="360"/>
      </w:pPr>
      <w:rPr>
        <w:rFonts w:ascii="Symbol" w:hAnsi="Symbol" w:hint="default"/>
      </w:rPr>
    </w:lvl>
    <w:lvl w:ilvl="7" w:tplc="040C0003" w:tentative="1">
      <w:start w:val="1"/>
      <w:numFmt w:val="bullet"/>
      <w:lvlText w:val="o"/>
      <w:lvlJc w:val="left"/>
      <w:pPr>
        <w:ind w:left="7512" w:hanging="360"/>
      </w:pPr>
      <w:rPr>
        <w:rFonts w:ascii="Courier New" w:hAnsi="Courier New" w:cs="Courier New" w:hint="default"/>
      </w:rPr>
    </w:lvl>
    <w:lvl w:ilvl="8" w:tplc="040C0005" w:tentative="1">
      <w:start w:val="1"/>
      <w:numFmt w:val="bullet"/>
      <w:lvlText w:val=""/>
      <w:lvlJc w:val="left"/>
      <w:pPr>
        <w:ind w:left="8232" w:hanging="360"/>
      </w:pPr>
      <w:rPr>
        <w:rFonts w:ascii="Wingdings" w:hAnsi="Wingdings" w:hint="default"/>
      </w:rPr>
    </w:lvl>
  </w:abstractNum>
  <w:abstractNum w:abstractNumId="24"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4"/>
  </w:num>
  <w:num w:numId="23">
    <w:abstractNumId w:val="10"/>
  </w:num>
  <w:num w:numId="24">
    <w:abstractNumId w:val="19"/>
  </w:num>
  <w:num w:numId="25">
    <w:abstractNumId w:val="22"/>
  </w:num>
  <w:num w:numId="26">
    <w:abstractNumId w:val="24"/>
  </w:num>
  <w:num w:numId="27">
    <w:abstractNumId w:val="17"/>
  </w:num>
  <w:num w:numId="28">
    <w:abstractNumId w:val="13"/>
  </w:num>
  <w:num w:numId="29">
    <w:abstractNumId w:val="11"/>
  </w:num>
  <w:num w:numId="30">
    <w:abstractNumId w:val="21"/>
  </w:num>
  <w:num w:numId="31">
    <w:abstractNumId w:val="20"/>
  </w:num>
  <w:num w:numId="32">
    <w:abstractNumId w:val="15"/>
  </w:num>
  <w:num w:numId="33">
    <w:abstractNumId w:val="12"/>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LastSegment" w:val="659"/>
    <w:docVar w:name="WfSetup" w:val="C:\Users\b.achhammer\AppData\Roaming\Microsoft\Word\STARTUP\wordfast.ini"/>
    <w:docVar w:name="WfStyles" w:val="399 WfIntYes,U:\AKTUELLER_ORDNER\ZKR_Übersetzungen\CCNR_ZKR_ADN_WP15_AC2_75_75de_add1_rev1.docx, | ,,_ H __M_G,_ H _Ch_G,_ H_1_G,_ H_2/3_G,_ H_4_G,_ H_5/6_G,_ Single Txt_G,_ Single Txt_G Char,__S_L_G,__S_M_G,__S_S_G,__XLarge_G,_Bullet 1_G,_Bullet 2_G,1 / 1.1 / 1.1.1,1 / a / i,Accentuation,Acronyme HTML,Adresse destinataire,Adresse expéditeur,Adresse HTML,Appel de note de fin;1_G,Appel note de bas de p.;4_G;Footnote Reference/,Article / Section,Aucune liste,Car Car,Car Car1,Citation HTML,Clavier HTML,Code HTML,Colonnes de tableau 1,Colonnes de tableau 2,Colonnes de tableau 3,Colonnes de tableau 4,Colonnes de tableau 5,Commentaire,Corps de texte,Corps de texte 2,Corps de texte 3,Date,Définition HTML,DO_NOT_TRANSLATE,Effets de tableau 3D 1,Effets de tableau 3D 2,Effets de tableau 3D 3,Élevé,En-tête de message,En-tête;6_G,Exemple HTML,Formule de politesse,Grille de tableau 1,Grille de tableau 2,Grille de tableau 3,Grille de tableau 4,Grille de tableau 5,Grille de tableau 6,Grille de tableau 7,Grille de tableau 8,Grille du tableau,Lien hypertexte,Lien hypertexte suivi visité,Liste,Liste 2,Liste 3,Liste 4,Liste 5,Liste à numéros,Liste à numéros 2,Liste à numéros 3,Liste à numéros 4,Liste à numéros 5,Liste à puces,Liste à puces 2,Liste à puces 3,Liste à puces 4,Liste à puces 5,Liste continue,Liste continue 2,Liste continue 3,Liste continue 4,Liste continue 5,Machine à écrire HTML,Marque de commentaire,Normal,Normal (Web),Normal centré,Note de bas de page;5_G,Note de fin;2_G,Numéro de ligne,Numéro de page;7_G,Objet du commentaire,Para No,Para No Char,Paragraphe de liste,Pied de page;3_G,Police par défaut,Préformaté HTML,Retrait 1re ligne,Retrait corps de texte,Retrait corps de texte 2,Retrait corps de texte 3,Retrait corps et 1re lig.,Retrait normal,Salutations,Signature,Signature électronique,Sous-titre,Tableau classique 1,Tableau classique 2,Tableau classique 3,Tableau classique 4,Tableau coloré 1,Tableau coloré 2,Tableau coloré 3,Tableau contemporain,Tableau élégant,Tableau liste 1,Tableau liste 2,Tableau liste 3,Tableau liste 4,Tableau liste 5,Tableau liste 6,Tableau liste 7,Tableau liste 8,Tableau Normal,Tableau pâle 1,Tableau pâle 2,Tableau professionnel,Tableau simple 1,Tableau simple 2,Tableau simple 3,Tableau web 1,Tableau web 2,Tableau web 3,Texte brut,Texte de bulles,Thème du tableau,Titre,Titre 1;Table_G,Titre 2,Titre 3,Titre 4,Titre 5,Titre 6,Titre 7,Titre 8,Titre 9,Titre de note,Translatable,tw4winError,tw4winExternal,tw4winInternal,tw4winJump,tw4winPopup,tw4winTerm,Variable HTML,"/>
  </w:docVars>
  <w:rsids>
    <w:rsidRoot w:val="00C629A0"/>
    <w:rsid w:val="00005769"/>
    <w:rsid w:val="000108AF"/>
    <w:rsid w:val="00015580"/>
    <w:rsid w:val="00022E06"/>
    <w:rsid w:val="00034A03"/>
    <w:rsid w:val="00044483"/>
    <w:rsid w:val="00045FBD"/>
    <w:rsid w:val="00046937"/>
    <w:rsid w:val="00046B1F"/>
    <w:rsid w:val="00050F6B"/>
    <w:rsid w:val="00051882"/>
    <w:rsid w:val="00057E97"/>
    <w:rsid w:val="0006034F"/>
    <w:rsid w:val="00065657"/>
    <w:rsid w:val="00065C2E"/>
    <w:rsid w:val="00067568"/>
    <w:rsid w:val="000718AC"/>
    <w:rsid w:val="000720DB"/>
    <w:rsid w:val="00072C8C"/>
    <w:rsid w:val="000733B5"/>
    <w:rsid w:val="000740CA"/>
    <w:rsid w:val="00081523"/>
    <w:rsid w:val="000815EA"/>
    <w:rsid w:val="000815FA"/>
    <w:rsid w:val="00081815"/>
    <w:rsid w:val="000838FF"/>
    <w:rsid w:val="00085187"/>
    <w:rsid w:val="00091ED0"/>
    <w:rsid w:val="00092CAC"/>
    <w:rsid w:val="000931C0"/>
    <w:rsid w:val="000A1A20"/>
    <w:rsid w:val="000B0595"/>
    <w:rsid w:val="000B11FE"/>
    <w:rsid w:val="000B175B"/>
    <w:rsid w:val="000B3A0F"/>
    <w:rsid w:val="000B4EF7"/>
    <w:rsid w:val="000B6A35"/>
    <w:rsid w:val="000C00AB"/>
    <w:rsid w:val="000C081E"/>
    <w:rsid w:val="000C15EE"/>
    <w:rsid w:val="000C2C03"/>
    <w:rsid w:val="000C2D2E"/>
    <w:rsid w:val="000D02EA"/>
    <w:rsid w:val="000D1BBA"/>
    <w:rsid w:val="000E01B2"/>
    <w:rsid w:val="000E0415"/>
    <w:rsid w:val="000F36AC"/>
    <w:rsid w:val="00100FD9"/>
    <w:rsid w:val="00103287"/>
    <w:rsid w:val="00105FA9"/>
    <w:rsid w:val="001103AA"/>
    <w:rsid w:val="00116117"/>
    <w:rsid w:val="0011666B"/>
    <w:rsid w:val="00117725"/>
    <w:rsid w:val="001405B1"/>
    <w:rsid w:val="00141FEC"/>
    <w:rsid w:val="00143CDC"/>
    <w:rsid w:val="0014628B"/>
    <w:rsid w:val="001468B2"/>
    <w:rsid w:val="00147248"/>
    <w:rsid w:val="001567EB"/>
    <w:rsid w:val="001649A3"/>
    <w:rsid w:val="00165F3A"/>
    <w:rsid w:val="0017296C"/>
    <w:rsid w:val="0017595C"/>
    <w:rsid w:val="00175C4B"/>
    <w:rsid w:val="00175D78"/>
    <w:rsid w:val="00184196"/>
    <w:rsid w:val="00190C5F"/>
    <w:rsid w:val="001911D3"/>
    <w:rsid w:val="001921F0"/>
    <w:rsid w:val="001927DB"/>
    <w:rsid w:val="00192D87"/>
    <w:rsid w:val="00195BDC"/>
    <w:rsid w:val="001A6FC7"/>
    <w:rsid w:val="001B4B04"/>
    <w:rsid w:val="001B4CB9"/>
    <w:rsid w:val="001B5DBC"/>
    <w:rsid w:val="001C4030"/>
    <w:rsid w:val="001C4A0F"/>
    <w:rsid w:val="001C6663"/>
    <w:rsid w:val="001C7895"/>
    <w:rsid w:val="001D0C8C"/>
    <w:rsid w:val="001D1419"/>
    <w:rsid w:val="001D26DF"/>
    <w:rsid w:val="001D3A03"/>
    <w:rsid w:val="001D7539"/>
    <w:rsid w:val="001E3377"/>
    <w:rsid w:val="001E4940"/>
    <w:rsid w:val="001E6A38"/>
    <w:rsid w:val="001E6E7E"/>
    <w:rsid w:val="001E7B67"/>
    <w:rsid w:val="001F253C"/>
    <w:rsid w:val="001F3E29"/>
    <w:rsid w:val="001F5030"/>
    <w:rsid w:val="00202DA8"/>
    <w:rsid w:val="0021067C"/>
    <w:rsid w:val="00211E0B"/>
    <w:rsid w:val="0021364D"/>
    <w:rsid w:val="002247E8"/>
    <w:rsid w:val="00230D7B"/>
    <w:rsid w:val="00235B68"/>
    <w:rsid w:val="00235DD0"/>
    <w:rsid w:val="00240DD0"/>
    <w:rsid w:val="002424F5"/>
    <w:rsid w:val="0024772E"/>
    <w:rsid w:val="002519A6"/>
    <w:rsid w:val="00256B43"/>
    <w:rsid w:val="0026285E"/>
    <w:rsid w:val="00262BF9"/>
    <w:rsid w:val="0026302A"/>
    <w:rsid w:val="0026377A"/>
    <w:rsid w:val="00265A42"/>
    <w:rsid w:val="00267F5F"/>
    <w:rsid w:val="002731A1"/>
    <w:rsid w:val="00274417"/>
    <w:rsid w:val="002845C1"/>
    <w:rsid w:val="002848A3"/>
    <w:rsid w:val="00286B4D"/>
    <w:rsid w:val="00287C5E"/>
    <w:rsid w:val="002902F9"/>
    <w:rsid w:val="002A1FB0"/>
    <w:rsid w:val="002A4A49"/>
    <w:rsid w:val="002B0148"/>
    <w:rsid w:val="002C05D8"/>
    <w:rsid w:val="002C2778"/>
    <w:rsid w:val="002C5EF2"/>
    <w:rsid w:val="002D4643"/>
    <w:rsid w:val="002D534E"/>
    <w:rsid w:val="002D547D"/>
    <w:rsid w:val="002D68FF"/>
    <w:rsid w:val="002D6A4D"/>
    <w:rsid w:val="002E05CE"/>
    <w:rsid w:val="002E3A18"/>
    <w:rsid w:val="002E7288"/>
    <w:rsid w:val="002E7924"/>
    <w:rsid w:val="002F175C"/>
    <w:rsid w:val="002F690D"/>
    <w:rsid w:val="00300812"/>
    <w:rsid w:val="00300BA5"/>
    <w:rsid w:val="00302E18"/>
    <w:rsid w:val="00307003"/>
    <w:rsid w:val="003114B0"/>
    <w:rsid w:val="00314A8D"/>
    <w:rsid w:val="003203E2"/>
    <w:rsid w:val="003229D8"/>
    <w:rsid w:val="003231A4"/>
    <w:rsid w:val="003277AF"/>
    <w:rsid w:val="00331664"/>
    <w:rsid w:val="00332E99"/>
    <w:rsid w:val="00344A8C"/>
    <w:rsid w:val="00344EC6"/>
    <w:rsid w:val="00347AF5"/>
    <w:rsid w:val="003508B2"/>
    <w:rsid w:val="00352709"/>
    <w:rsid w:val="003552ED"/>
    <w:rsid w:val="00356412"/>
    <w:rsid w:val="00357A4A"/>
    <w:rsid w:val="003619B5"/>
    <w:rsid w:val="003640AE"/>
    <w:rsid w:val="00365763"/>
    <w:rsid w:val="00371178"/>
    <w:rsid w:val="0037304E"/>
    <w:rsid w:val="003816D7"/>
    <w:rsid w:val="003856B5"/>
    <w:rsid w:val="003908C1"/>
    <w:rsid w:val="003922DD"/>
    <w:rsid w:val="00392E47"/>
    <w:rsid w:val="00393A5F"/>
    <w:rsid w:val="003A3A0E"/>
    <w:rsid w:val="003A4397"/>
    <w:rsid w:val="003A6810"/>
    <w:rsid w:val="003B13B0"/>
    <w:rsid w:val="003B5B01"/>
    <w:rsid w:val="003B6C2C"/>
    <w:rsid w:val="003B73FF"/>
    <w:rsid w:val="003C083F"/>
    <w:rsid w:val="003C2CC4"/>
    <w:rsid w:val="003C5B97"/>
    <w:rsid w:val="003C632B"/>
    <w:rsid w:val="003C64D1"/>
    <w:rsid w:val="003D279D"/>
    <w:rsid w:val="003D4B23"/>
    <w:rsid w:val="003E6C3C"/>
    <w:rsid w:val="003F7D28"/>
    <w:rsid w:val="004007E0"/>
    <w:rsid w:val="0040157C"/>
    <w:rsid w:val="00405889"/>
    <w:rsid w:val="00405A13"/>
    <w:rsid w:val="00410C89"/>
    <w:rsid w:val="004143B7"/>
    <w:rsid w:val="004163FF"/>
    <w:rsid w:val="00416D9D"/>
    <w:rsid w:val="00417D70"/>
    <w:rsid w:val="004218B4"/>
    <w:rsid w:val="00422E03"/>
    <w:rsid w:val="00426B9B"/>
    <w:rsid w:val="00430595"/>
    <w:rsid w:val="00430695"/>
    <w:rsid w:val="00431A05"/>
    <w:rsid w:val="004325CB"/>
    <w:rsid w:val="00432707"/>
    <w:rsid w:val="00434F66"/>
    <w:rsid w:val="00442A83"/>
    <w:rsid w:val="00443582"/>
    <w:rsid w:val="0045495B"/>
    <w:rsid w:val="00457F3D"/>
    <w:rsid w:val="004663A4"/>
    <w:rsid w:val="00473CCF"/>
    <w:rsid w:val="00476748"/>
    <w:rsid w:val="0047699E"/>
    <w:rsid w:val="00477906"/>
    <w:rsid w:val="0048397A"/>
    <w:rsid w:val="00485CBB"/>
    <w:rsid w:val="004866B7"/>
    <w:rsid w:val="004876BD"/>
    <w:rsid w:val="00491CBB"/>
    <w:rsid w:val="00496DEA"/>
    <w:rsid w:val="004A11BF"/>
    <w:rsid w:val="004A470F"/>
    <w:rsid w:val="004A631C"/>
    <w:rsid w:val="004B1E32"/>
    <w:rsid w:val="004C0276"/>
    <w:rsid w:val="004C2461"/>
    <w:rsid w:val="004C7462"/>
    <w:rsid w:val="004D197E"/>
    <w:rsid w:val="004D6461"/>
    <w:rsid w:val="004E19BD"/>
    <w:rsid w:val="004E4C8C"/>
    <w:rsid w:val="004E77B2"/>
    <w:rsid w:val="004F2EC8"/>
    <w:rsid w:val="004F4CEA"/>
    <w:rsid w:val="004F6935"/>
    <w:rsid w:val="004F6AFB"/>
    <w:rsid w:val="004F7231"/>
    <w:rsid w:val="00504524"/>
    <w:rsid w:val="00504B2D"/>
    <w:rsid w:val="00512C4D"/>
    <w:rsid w:val="00520030"/>
    <w:rsid w:val="0052136D"/>
    <w:rsid w:val="00524EA1"/>
    <w:rsid w:val="00526B56"/>
    <w:rsid w:val="0052775E"/>
    <w:rsid w:val="005301B6"/>
    <w:rsid w:val="00533739"/>
    <w:rsid w:val="00537F71"/>
    <w:rsid w:val="005420F2"/>
    <w:rsid w:val="00561DA0"/>
    <w:rsid w:val="005628B6"/>
    <w:rsid w:val="0056600D"/>
    <w:rsid w:val="0057122B"/>
    <w:rsid w:val="00572B32"/>
    <w:rsid w:val="005919A2"/>
    <w:rsid w:val="005941EC"/>
    <w:rsid w:val="0059724D"/>
    <w:rsid w:val="005A6214"/>
    <w:rsid w:val="005B3DB3"/>
    <w:rsid w:val="005B4E13"/>
    <w:rsid w:val="005C342F"/>
    <w:rsid w:val="005C6261"/>
    <w:rsid w:val="005D356C"/>
    <w:rsid w:val="005D4612"/>
    <w:rsid w:val="005D7100"/>
    <w:rsid w:val="005E25A1"/>
    <w:rsid w:val="005F216E"/>
    <w:rsid w:val="005F4A1C"/>
    <w:rsid w:val="005F7B75"/>
    <w:rsid w:val="006001EE"/>
    <w:rsid w:val="00605042"/>
    <w:rsid w:val="00607D49"/>
    <w:rsid w:val="00610FBC"/>
    <w:rsid w:val="00611FC4"/>
    <w:rsid w:val="0061359B"/>
    <w:rsid w:val="006135CE"/>
    <w:rsid w:val="0061451D"/>
    <w:rsid w:val="006176FB"/>
    <w:rsid w:val="00623192"/>
    <w:rsid w:val="0062388D"/>
    <w:rsid w:val="00633142"/>
    <w:rsid w:val="006349C5"/>
    <w:rsid w:val="00640B26"/>
    <w:rsid w:val="00642652"/>
    <w:rsid w:val="0064553C"/>
    <w:rsid w:val="00647CCA"/>
    <w:rsid w:val="006507A8"/>
    <w:rsid w:val="00652458"/>
    <w:rsid w:val="00652D0A"/>
    <w:rsid w:val="00656ECE"/>
    <w:rsid w:val="0065771A"/>
    <w:rsid w:val="0066181B"/>
    <w:rsid w:val="0066191F"/>
    <w:rsid w:val="00662BB6"/>
    <w:rsid w:val="0066488C"/>
    <w:rsid w:val="006662E6"/>
    <w:rsid w:val="00667B0A"/>
    <w:rsid w:val="00670D81"/>
    <w:rsid w:val="00671C0B"/>
    <w:rsid w:val="00676606"/>
    <w:rsid w:val="00680264"/>
    <w:rsid w:val="00680E53"/>
    <w:rsid w:val="00681D15"/>
    <w:rsid w:val="00684C21"/>
    <w:rsid w:val="00684E9B"/>
    <w:rsid w:val="00692692"/>
    <w:rsid w:val="006A2530"/>
    <w:rsid w:val="006A69ED"/>
    <w:rsid w:val="006A73C4"/>
    <w:rsid w:val="006B3FFD"/>
    <w:rsid w:val="006B5D2B"/>
    <w:rsid w:val="006B6921"/>
    <w:rsid w:val="006C3589"/>
    <w:rsid w:val="006C733D"/>
    <w:rsid w:val="006C78A2"/>
    <w:rsid w:val="006D0A0B"/>
    <w:rsid w:val="006D345C"/>
    <w:rsid w:val="006D3464"/>
    <w:rsid w:val="006D37AF"/>
    <w:rsid w:val="006D51D0"/>
    <w:rsid w:val="006D5FB9"/>
    <w:rsid w:val="006D6303"/>
    <w:rsid w:val="006E0FEF"/>
    <w:rsid w:val="006E564B"/>
    <w:rsid w:val="006E7191"/>
    <w:rsid w:val="006F0890"/>
    <w:rsid w:val="006F2310"/>
    <w:rsid w:val="00703577"/>
    <w:rsid w:val="00705894"/>
    <w:rsid w:val="00706E9A"/>
    <w:rsid w:val="007124FE"/>
    <w:rsid w:val="00715614"/>
    <w:rsid w:val="00721027"/>
    <w:rsid w:val="007217C4"/>
    <w:rsid w:val="00722F79"/>
    <w:rsid w:val="00724080"/>
    <w:rsid w:val="0072632A"/>
    <w:rsid w:val="00727DE0"/>
    <w:rsid w:val="007309EC"/>
    <w:rsid w:val="007327D5"/>
    <w:rsid w:val="007352A8"/>
    <w:rsid w:val="00736231"/>
    <w:rsid w:val="007365BA"/>
    <w:rsid w:val="00736F82"/>
    <w:rsid w:val="00742171"/>
    <w:rsid w:val="00742A4B"/>
    <w:rsid w:val="007454F0"/>
    <w:rsid w:val="007459D4"/>
    <w:rsid w:val="00762564"/>
    <w:rsid w:val="007629C8"/>
    <w:rsid w:val="00762D00"/>
    <w:rsid w:val="00766488"/>
    <w:rsid w:val="0077047D"/>
    <w:rsid w:val="00771A4B"/>
    <w:rsid w:val="00777292"/>
    <w:rsid w:val="0078063F"/>
    <w:rsid w:val="0078197F"/>
    <w:rsid w:val="00785BAC"/>
    <w:rsid w:val="00796796"/>
    <w:rsid w:val="007A7144"/>
    <w:rsid w:val="007B0CA1"/>
    <w:rsid w:val="007B5BD1"/>
    <w:rsid w:val="007B647A"/>
    <w:rsid w:val="007B6BA5"/>
    <w:rsid w:val="007C3390"/>
    <w:rsid w:val="007C4F4B"/>
    <w:rsid w:val="007C5431"/>
    <w:rsid w:val="007D22F7"/>
    <w:rsid w:val="007E01E9"/>
    <w:rsid w:val="007E030D"/>
    <w:rsid w:val="007E20A3"/>
    <w:rsid w:val="007E299B"/>
    <w:rsid w:val="007E63F3"/>
    <w:rsid w:val="007E7463"/>
    <w:rsid w:val="007F352A"/>
    <w:rsid w:val="007F4B56"/>
    <w:rsid w:val="007F6611"/>
    <w:rsid w:val="00802CB2"/>
    <w:rsid w:val="008038B3"/>
    <w:rsid w:val="00805F02"/>
    <w:rsid w:val="00807FFC"/>
    <w:rsid w:val="00810F3E"/>
    <w:rsid w:val="008118DA"/>
    <w:rsid w:val="00811920"/>
    <w:rsid w:val="008122AF"/>
    <w:rsid w:val="0081358A"/>
    <w:rsid w:val="00815AD0"/>
    <w:rsid w:val="00817A1E"/>
    <w:rsid w:val="008230C7"/>
    <w:rsid w:val="008242D7"/>
    <w:rsid w:val="008257B1"/>
    <w:rsid w:val="00832334"/>
    <w:rsid w:val="00843767"/>
    <w:rsid w:val="00844847"/>
    <w:rsid w:val="008449E1"/>
    <w:rsid w:val="0084592C"/>
    <w:rsid w:val="00850ABB"/>
    <w:rsid w:val="00852014"/>
    <w:rsid w:val="008524ED"/>
    <w:rsid w:val="00857508"/>
    <w:rsid w:val="00862D3B"/>
    <w:rsid w:val="008679D9"/>
    <w:rsid w:val="00872852"/>
    <w:rsid w:val="00874960"/>
    <w:rsid w:val="00877DF8"/>
    <w:rsid w:val="0088008B"/>
    <w:rsid w:val="00880348"/>
    <w:rsid w:val="00881C5B"/>
    <w:rsid w:val="00883669"/>
    <w:rsid w:val="0088773D"/>
    <w:rsid w:val="008878DE"/>
    <w:rsid w:val="00894427"/>
    <w:rsid w:val="008964FB"/>
    <w:rsid w:val="0089757F"/>
    <w:rsid w:val="008979B1"/>
    <w:rsid w:val="008A1039"/>
    <w:rsid w:val="008A3DE0"/>
    <w:rsid w:val="008A46EA"/>
    <w:rsid w:val="008A49BF"/>
    <w:rsid w:val="008A6B25"/>
    <w:rsid w:val="008A6C4F"/>
    <w:rsid w:val="008B116C"/>
    <w:rsid w:val="008B2335"/>
    <w:rsid w:val="008B2BE9"/>
    <w:rsid w:val="008B4048"/>
    <w:rsid w:val="008C0E0C"/>
    <w:rsid w:val="008C5303"/>
    <w:rsid w:val="008C6BE2"/>
    <w:rsid w:val="008D4AF2"/>
    <w:rsid w:val="008D5335"/>
    <w:rsid w:val="008D77EB"/>
    <w:rsid w:val="008E0678"/>
    <w:rsid w:val="008F0CB5"/>
    <w:rsid w:val="008F2844"/>
    <w:rsid w:val="008F31D2"/>
    <w:rsid w:val="009011F7"/>
    <w:rsid w:val="00902F49"/>
    <w:rsid w:val="009121CF"/>
    <w:rsid w:val="00912A6C"/>
    <w:rsid w:val="00914CCF"/>
    <w:rsid w:val="009223CA"/>
    <w:rsid w:val="009236AA"/>
    <w:rsid w:val="009266B2"/>
    <w:rsid w:val="00933994"/>
    <w:rsid w:val="009375C2"/>
    <w:rsid w:val="00940F93"/>
    <w:rsid w:val="00941201"/>
    <w:rsid w:val="00942076"/>
    <w:rsid w:val="00943D53"/>
    <w:rsid w:val="00950DF5"/>
    <w:rsid w:val="00951B84"/>
    <w:rsid w:val="00957981"/>
    <w:rsid w:val="009609CD"/>
    <w:rsid w:val="009760F3"/>
    <w:rsid w:val="00976CFB"/>
    <w:rsid w:val="009802A7"/>
    <w:rsid w:val="00981486"/>
    <w:rsid w:val="009933EB"/>
    <w:rsid w:val="009A0830"/>
    <w:rsid w:val="009A0E8D"/>
    <w:rsid w:val="009A7A57"/>
    <w:rsid w:val="009B26E7"/>
    <w:rsid w:val="009B6927"/>
    <w:rsid w:val="009C1705"/>
    <w:rsid w:val="009C6EED"/>
    <w:rsid w:val="009D086B"/>
    <w:rsid w:val="009D0A72"/>
    <w:rsid w:val="009D5869"/>
    <w:rsid w:val="009D6AC5"/>
    <w:rsid w:val="009E015B"/>
    <w:rsid w:val="009E6DCF"/>
    <w:rsid w:val="009F6480"/>
    <w:rsid w:val="00A00697"/>
    <w:rsid w:val="00A00A3F"/>
    <w:rsid w:val="00A01489"/>
    <w:rsid w:val="00A04F9C"/>
    <w:rsid w:val="00A0608C"/>
    <w:rsid w:val="00A07F53"/>
    <w:rsid w:val="00A2439D"/>
    <w:rsid w:val="00A2535D"/>
    <w:rsid w:val="00A27734"/>
    <w:rsid w:val="00A3026E"/>
    <w:rsid w:val="00A338F1"/>
    <w:rsid w:val="00A34E4B"/>
    <w:rsid w:val="00A35BE0"/>
    <w:rsid w:val="00A40468"/>
    <w:rsid w:val="00A443AC"/>
    <w:rsid w:val="00A45C4A"/>
    <w:rsid w:val="00A46317"/>
    <w:rsid w:val="00A52B86"/>
    <w:rsid w:val="00A567BB"/>
    <w:rsid w:val="00A63559"/>
    <w:rsid w:val="00A708E8"/>
    <w:rsid w:val="00A72F22"/>
    <w:rsid w:val="00A7360F"/>
    <w:rsid w:val="00A73F09"/>
    <w:rsid w:val="00A748A6"/>
    <w:rsid w:val="00A769F4"/>
    <w:rsid w:val="00A77391"/>
    <w:rsid w:val="00A776B4"/>
    <w:rsid w:val="00A94361"/>
    <w:rsid w:val="00A94463"/>
    <w:rsid w:val="00AA06D6"/>
    <w:rsid w:val="00AA105B"/>
    <w:rsid w:val="00AA293C"/>
    <w:rsid w:val="00AA2EC2"/>
    <w:rsid w:val="00AB0007"/>
    <w:rsid w:val="00AB277D"/>
    <w:rsid w:val="00AB2DE5"/>
    <w:rsid w:val="00AB377B"/>
    <w:rsid w:val="00AB593B"/>
    <w:rsid w:val="00AB6173"/>
    <w:rsid w:val="00AC4838"/>
    <w:rsid w:val="00AC6051"/>
    <w:rsid w:val="00AD2C98"/>
    <w:rsid w:val="00AF623B"/>
    <w:rsid w:val="00B022BE"/>
    <w:rsid w:val="00B02445"/>
    <w:rsid w:val="00B238F2"/>
    <w:rsid w:val="00B30179"/>
    <w:rsid w:val="00B34F03"/>
    <w:rsid w:val="00B3644C"/>
    <w:rsid w:val="00B421C1"/>
    <w:rsid w:val="00B45EA0"/>
    <w:rsid w:val="00B525B2"/>
    <w:rsid w:val="00B55C71"/>
    <w:rsid w:val="00B56E4A"/>
    <w:rsid w:val="00B56E9C"/>
    <w:rsid w:val="00B62F09"/>
    <w:rsid w:val="00B64B1F"/>
    <w:rsid w:val="00B65508"/>
    <w:rsid w:val="00B6553F"/>
    <w:rsid w:val="00B74429"/>
    <w:rsid w:val="00B77D05"/>
    <w:rsid w:val="00B8064E"/>
    <w:rsid w:val="00B81206"/>
    <w:rsid w:val="00B81E12"/>
    <w:rsid w:val="00B81F5E"/>
    <w:rsid w:val="00B8321F"/>
    <w:rsid w:val="00B90F8E"/>
    <w:rsid w:val="00B9477C"/>
    <w:rsid w:val="00BA7EAD"/>
    <w:rsid w:val="00BB3CB4"/>
    <w:rsid w:val="00BB6619"/>
    <w:rsid w:val="00BC1258"/>
    <w:rsid w:val="00BC15E4"/>
    <w:rsid w:val="00BC3FA0"/>
    <w:rsid w:val="00BC74E9"/>
    <w:rsid w:val="00BD06D5"/>
    <w:rsid w:val="00BD3218"/>
    <w:rsid w:val="00BD745C"/>
    <w:rsid w:val="00BE1091"/>
    <w:rsid w:val="00BE3DF1"/>
    <w:rsid w:val="00BE4504"/>
    <w:rsid w:val="00BF0266"/>
    <w:rsid w:val="00BF68A8"/>
    <w:rsid w:val="00C11A03"/>
    <w:rsid w:val="00C12D46"/>
    <w:rsid w:val="00C149CE"/>
    <w:rsid w:val="00C224A9"/>
    <w:rsid w:val="00C22C0C"/>
    <w:rsid w:val="00C22E9D"/>
    <w:rsid w:val="00C25A00"/>
    <w:rsid w:val="00C35AA6"/>
    <w:rsid w:val="00C40C4E"/>
    <w:rsid w:val="00C4527F"/>
    <w:rsid w:val="00C463DD"/>
    <w:rsid w:val="00C4724C"/>
    <w:rsid w:val="00C6049D"/>
    <w:rsid w:val="00C629A0"/>
    <w:rsid w:val="00C64629"/>
    <w:rsid w:val="00C70455"/>
    <w:rsid w:val="00C745C3"/>
    <w:rsid w:val="00C76451"/>
    <w:rsid w:val="00C80765"/>
    <w:rsid w:val="00C86A8B"/>
    <w:rsid w:val="00C95511"/>
    <w:rsid w:val="00C95FEC"/>
    <w:rsid w:val="00C96113"/>
    <w:rsid w:val="00C96DF2"/>
    <w:rsid w:val="00CA31F7"/>
    <w:rsid w:val="00CA6F8F"/>
    <w:rsid w:val="00CA7C9A"/>
    <w:rsid w:val="00CB3E03"/>
    <w:rsid w:val="00CB6AE4"/>
    <w:rsid w:val="00CB7DD8"/>
    <w:rsid w:val="00CC5004"/>
    <w:rsid w:val="00CC534B"/>
    <w:rsid w:val="00CD4AA6"/>
    <w:rsid w:val="00CD4BB1"/>
    <w:rsid w:val="00CE2D3D"/>
    <w:rsid w:val="00CE2DD6"/>
    <w:rsid w:val="00CE335E"/>
    <w:rsid w:val="00CE4A8F"/>
    <w:rsid w:val="00CF727F"/>
    <w:rsid w:val="00D00E41"/>
    <w:rsid w:val="00D02054"/>
    <w:rsid w:val="00D03F3E"/>
    <w:rsid w:val="00D06844"/>
    <w:rsid w:val="00D12DF2"/>
    <w:rsid w:val="00D15BD4"/>
    <w:rsid w:val="00D17CE1"/>
    <w:rsid w:val="00D2031B"/>
    <w:rsid w:val="00D20F81"/>
    <w:rsid w:val="00D2402C"/>
    <w:rsid w:val="00D248B6"/>
    <w:rsid w:val="00D25F52"/>
    <w:rsid w:val="00D25FE2"/>
    <w:rsid w:val="00D26453"/>
    <w:rsid w:val="00D274FF"/>
    <w:rsid w:val="00D30EE7"/>
    <w:rsid w:val="00D314AB"/>
    <w:rsid w:val="00D43252"/>
    <w:rsid w:val="00D45BBD"/>
    <w:rsid w:val="00D46B23"/>
    <w:rsid w:val="00D47EEA"/>
    <w:rsid w:val="00D51E7A"/>
    <w:rsid w:val="00D53BD6"/>
    <w:rsid w:val="00D55BAE"/>
    <w:rsid w:val="00D64C5D"/>
    <w:rsid w:val="00D67D40"/>
    <w:rsid w:val="00D72AAC"/>
    <w:rsid w:val="00D75766"/>
    <w:rsid w:val="00D773DF"/>
    <w:rsid w:val="00D777F1"/>
    <w:rsid w:val="00D7799D"/>
    <w:rsid w:val="00D80419"/>
    <w:rsid w:val="00D8661C"/>
    <w:rsid w:val="00D866D2"/>
    <w:rsid w:val="00D901E4"/>
    <w:rsid w:val="00D9240A"/>
    <w:rsid w:val="00D95303"/>
    <w:rsid w:val="00D978C6"/>
    <w:rsid w:val="00DA3C1C"/>
    <w:rsid w:val="00DA48CD"/>
    <w:rsid w:val="00DB079E"/>
    <w:rsid w:val="00DB2AD8"/>
    <w:rsid w:val="00DB2E2E"/>
    <w:rsid w:val="00DB33BF"/>
    <w:rsid w:val="00DB3775"/>
    <w:rsid w:val="00DB596C"/>
    <w:rsid w:val="00DC2CEB"/>
    <w:rsid w:val="00DC3666"/>
    <w:rsid w:val="00DC62C7"/>
    <w:rsid w:val="00DD113C"/>
    <w:rsid w:val="00DD7770"/>
    <w:rsid w:val="00DF103E"/>
    <w:rsid w:val="00DF1593"/>
    <w:rsid w:val="00E03DAA"/>
    <w:rsid w:val="00E0452A"/>
    <w:rsid w:val="00E046DF"/>
    <w:rsid w:val="00E059FA"/>
    <w:rsid w:val="00E10663"/>
    <w:rsid w:val="00E148C5"/>
    <w:rsid w:val="00E16E3D"/>
    <w:rsid w:val="00E17EEF"/>
    <w:rsid w:val="00E23524"/>
    <w:rsid w:val="00E24E17"/>
    <w:rsid w:val="00E27346"/>
    <w:rsid w:val="00E32F07"/>
    <w:rsid w:val="00E40B2B"/>
    <w:rsid w:val="00E5328E"/>
    <w:rsid w:val="00E659A4"/>
    <w:rsid w:val="00E66CAC"/>
    <w:rsid w:val="00E71BC8"/>
    <w:rsid w:val="00E71F52"/>
    <w:rsid w:val="00E7260F"/>
    <w:rsid w:val="00E73F5D"/>
    <w:rsid w:val="00E7412E"/>
    <w:rsid w:val="00E77E4E"/>
    <w:rsid w:val="00E96630"/>
    <w:rsid w:val="00EB19FD"/>
    <w:rsid w:val="00EB23B5"/>
    <w:rsid w:val="00EB2AFD"/>
    <w:rsid w:val="00EB3AFE"/>
    <w:rsid w:val="00EB73FB"/>
    <w:rsid w:val="00EC30CE"/>
    <w:rsid w:val="00EC780B"/>
    <w:rsid w:val="00ED6993"/>
    <w:rsid w:val="00ED7A2A"/>
    <w:rsid w:val="00EE224B"/>
    <w:rsid w:val="00EE5916"/>
    <w:rsid w:val="00EF1D7F"/>
    <w:rsid w:val="00F01FBE"/>
    <w:rsid w:val="00F04CF1"/>
    <w:rsid w:val="00F06AC2"/>
    <w:rsid w:val="00F17725"/>
    <w:rsid w:val="00F17FBC"/>
    <w:rsid w:val="00F27F73"/>
    <w:rsid w:val="00F31E5F"/>
    <w:rsid w:val="00F32262"/>
    <w:rsid w:val="00F35C53"/>
    <w:rsid w:val="00F50B83"/>
    <w:rsid w:val="00F55700"/>
    <w:rsid w:val="00F6100A"/>
    <w:rsid w:val="00F62EF2"/>
    <w:rsid w:val="00F71C7B"/>
    <w:rsid w:val="00F74CA9"/>
    <w:rsid w:val="00F85F08"/>
    <w:rsid w:val="00F93781"/>
    <w:rsid w:val="00FA2EC4"/>
    <w:rsid w:val="00FA74AD"/>
    <w:rsid w:val="00FB4A79"/>
    <w:rsid w:val="00FB613B"/>
    <w:rsid w:val="00FC2974"/>
    <w:rsid w:val="00FC4384"/>
    <w:rsid w:val="00FC5B8F"/>
    <w:rsid w:val="00FC68B7"/>
    <w:rsid w:val="00FD3F98"/>
    <w:rsid w:val="00FE106A"/>
    <w:rsid w:val="00FE36C5"/>
    <w:rsid w:val="00FE7F75"/>
    <w:rsid w:val="00FF145D"/>
    <w:rsid w:val="00FF43BA"/>
    <w:rsid w:val="00FF4E05"/>
    <w:rsid w:val="00FF78DC"/>
    <w:rsid w:val="00FF7D0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D31F8A"/>
  <w15:docId w15:val="{F671C869-3842-4FB3-91E1-FA3BF4E2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snapToGrid w:val="0"/>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pPr>
      <w:numPr>
        <w:numId w:val="17"/>
      </w:numPr>
      <w:tabs>
        <w:tab w:val="num" w:pos="0"/>
      </w:tabs>
      <w:suppressAutoHyphens w:val="0"/>
      <w:spacing w:after="240" w:line="240" w:lineRule="auto"/>
      <w:jc w:val="both"/>
    </w:pPr>
    <w:rPr>
      <w:sz w:val="24"/>
      <w:szCs w:val="24"/>
    </w:r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cs="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tabs>
        <w:tab w:val="num" w:pos="1701"/>
      </w:tabs>
      <w:spacing w:after="120"/>
      <w:ind w:left="1701" w:right="1134" w:hanging="170"/>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5"/>
      </w:numPr>
      <w:tabs>
        <w:tab w:val="clear" w:pos="360"/>
        <w:tab w:val="num" w:pos="2268"/>
      </w:tabs>
      <w:spacing w:after="120"/>
      <w:ind w:left="2268" w:right="1134" w:hanging="17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rPr>
  </w:style>
  <w:style w:type="paragraph" w:styleId="EnvelopeReturn">
    <w:name w:val="envelope return"/>
    <w:basedOn w:val="Normal"/>
    <w:semiHidden/>
    <w:rPr>
      <w:rFonts w:ascii="Arial" w:hAnsi="Arial" w:cs="Arial"/>
    </w:rPr>
  </w:style>
  <w:style w:type="character" w:styleId="FollowedHyperlink">
    <w:name w:val="FollowedHyperlink"/>
    <w:semiHidden/>
    <w:rPr>
      <w:color w:val="auto"/>
      <w:u w:val="none"/>
    </w:rPr>
  </w:style>
  <w:style w:type="character" w:styleId="HTMLAcronym">
    <w:name w:val="HTML Acronym"/>
    <w:semiHidden/>
    <w:rPr>
      <w:rFonts w:cs="Times New Roman"/>
    </w:rPr>
  </w:style>
  <w:style w:type="paragraph" w:styleId="HTMLAddress">
    <w:name w:val="HTML Address"/>
    <w:basedOn w:val="Normal"/>
    <w:semiHidden/>
    <w:rPr>
      <w:i/>
      <w:iCs/>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Hyperlink">
    <w:name w:val="Hyperlink"/>
    <w:semiHidden/>
    <w:rPr>
      <w:color w:val="auto"/>
      <w:u w:val="non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tabs>
        <w:tab w:val="num" w:pos="360"/>
      </w:tabs>
      <w:ind w:left="360" w:hanging="360"/>
    </w:pPr>
  </w:style>
  <w:style w:type="paragraph" w:styleId="ListBullet2">
    <w:name w:val="List Bullet 2"/>
    <w:basedOn w:val="Normal"/>
    <w:semiHidden/>
    <w:pPr>
      <w:tabs>
        <w:tab w:val="num" w:pos="643"/>
      </w:tabs>
      <w:ind w:left="643" w:hanging="360"/>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tabs>
        <w:tab w:val="clear" w:pos="1492"/>
        <w:tab w:val="num" w:pos="360"/>
      </w:tabs>
      <w:ind w:left="360"/>
    </w:pPr>
  </w:style>
  <w:style w:type="paragraph" w:styleId="ListNumber2">
    <w:name w:val="List Number 2"/>
    <w:basedOn w:val="Normal"/>
    <w:semiHidden/>
    <w:pPr>
      <w:numPr>
        <w:numId w:val="4"/>
      </w:numPr>
      <w:tabs>
        <w:tab w:val="clear" w:pos="1209"/>
        <w:tab w:val="num" w:pos="643"/>
      </w:tabs>
      <w:ind w:left="643"/>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tabs>
        <w:tab w:val="clear" w:pos="360"/>
        <w:tab w:val="num" w:pos="1209"/>
      </w:tabs>
      <w:ind w:left="1209"/>
    </w:pPr>
  </w:style>
  <w:style w:type="paragraph" w:styleId="ListNumber5">
    <w:name w:val="List Number 5"/>
    <w:basedOn w:val="Normal"/>
    <w:semiHidden/>
    <w:pPr>
      <w:tabs>
        <w:tab w:val="num" w:pos="1492"/>
      </w:tabs>
      <w:ind w:left="1492"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rPr>
      <w:snapToGrid w:val="0"/>
    </w:rPr>
    <w:tblPr/>
    <w:tcPr>
      <w:shd w:val="solid" w:color="C0C0C0" w:fill="FFFFFF"/>
    </w:tcPr>
  </w:style>
  <w:style w:type="table" w:styleId="Table3Deffects2">
    <w:name w:val="Table 3D effects 2"/>
    <w:basedOn w:val="TableNormal"/>
    <w:semiHidden/>
    <w:pPr>
      <w:suppressAutoHyphens/>
      <w:spacing w:line="240" w:lineRule="atLeast"/>
    </w:pPr>
    <w:rPr>
      <w:snapToGrid w:val="0"/>
    </w:rPr>
    <w:tblPr/>
    <w:tcPr>
      <w:shd w:val="solid" w:color="C0C0C0" w:fill="FFFFFF"/>
    </w:tcPr>
  </w:style>
  <w:style w:type="table" w:styleId="Table3Deffects3">
    <w:name w:val="Table 3D effects 3"/>
    <w:basedOn w:val="TableNormal"/>
    <w:semiHidden/>
    <w:pPr>
      <w:suppressAutoHyphens/>
      <w:spacing w:line="240" w:lineRule="atLeast"/>
    </w:pPr>
    <w:rPr>
      <w:snapToGrid w:val="0"/>
    </w:rPr>
    <w:tblPr/>
  </w:style>
  <w:style w:type="table" w:styleId="TableClassic1">
    <w:name w:val="Table Classic 1"/>
    <w:basedOn w:val="TableNormal"/>
    <w:semiHidden/>
    <w:pPr>
      <w:suppressAutoHyphens/>
      <w:spacing w:line="240" w:lineRule="atLeast"/>
    </w:pPr>
    <w:rPr>
      <w:snapToGrid w:val="0"/>
    </w:rPr>
    <w:tblPr>
      <w:tblBorders>
        <w:top w:val="single" w:sz="12" w:space="0" w:color="000000"/>
        <w:bottom w:val="single" w:sz="12" w:space="0" w:color="000000"/>
      </w:tblBorders>
    </w:tblPr>
  </w:style>
  <w:style w:type="table" w:styleId="TableClassic2">
    <w:name w:val="Table Classic 2"/>
    <w:basedOn w:val="TableNormal"/>
    <w:semiHidden/>
    <w:pPr>
      <w:suppressAutoHyphens/>
      <w:spacing w:line="240" w:lineRule="atLeast"/>
    </w:pPr>
    <w:rPr>
      <w:snapToGrid w:val="0"/>
    </w:rPr>
    <w:tblPr>
      <w:tblBorders>
        <w:top w:val="single" w:sz="12" w:space="0" w:color="000000"/>
        <w:bottom w:val="single" w:sz="12" w:space="0" w:color="000000"/>
      </w:tblBorders>
    </w:tblPr>
  </w:style>
  <w:style w:type="table" w:styleId="TableClassic3">
    <w:name w:val="Table Classic 3"/>
    <w:basedOn w:val="TableNormal"/>
    <w:semiHidden/>
    <w:pPr>
      <w:suppressAutoHyphens/>
      <w:spacing w:line="240" w:lineRule="atLeast"/>
    </w:pPr>
    <w:rPr>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suppressAutoHyphens/>
      <w:spacing w:line="240" w:lineRule="atLeast"/>
    </w:pPr>
    <w:rPr>
      <w:snapToGrid w:val="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suppressAutoHyphens/>
      <w:spacing w:line="240" w:lineRule="atLeast"/>
    </w:pPr>
    <w:rPr>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suppressAutoHyphens/>
      <w:spacing w:line="240" w:lineRule="atLeast"/>
    </w:pPr>
    <w:rPr>
      <w:snapToGrid w:val="0"/>
    </w:rPr>
    <w:tblPr>
      <w:tblBorders>
        <w:bottom w:val="single" w:sz="12" w:space="0" w:color="000000"/>
      </w:tblBorders>
    </w:tblPr>
    <w:tcPr>
      <w:shd w:val="pct20" w:color="FFFF00" w:fill="FFFFFF"/>
    </w:tcPr>
  </w:style>
  <w:style w:type="table" w:styleId="TableColorful3">
    <w:name w:val="Table Colorful 3"/>
    <w:basedOn w:val="TableNormal"/>
    <w:semiHidden/>
    <w:pPr>
      <w:suppressAutoHyphens/>
      <w:spacing w:line="240" w:lineRule="atLeast"/>
    </w:pPr>
    <w:rPr>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suppressAutoHyphens/>
      <w:spacing w:line="240" w:lineRule="atLeast"/>
    </w:pPr>
    <w:rPr>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suppressAutoHyphens/>
      <w:spacing w:line="240" w:lineRule="atLeast"/>
    </w:pPr>
    <w:rPr>
      <w:b/>
      <w:bCs/>
      <w:snapToGrid w:val="0"/>
    </w:rPr>
    <w:tblPr/>
  </w:style>
  <w:style w:type="table" w:styleId="TableColumns3">
    <w:name w:val="Table Columns 3"/>
    <w:basedOn w:val="TableNormal"/>
    <w:semiHidden/>
    <w:pPr>
      <w:suppressAutoHyphens/>
      <w:spacing w:line="240" w:lineRule="atLeast"/>
    </w:pPr>
    <w:rPr>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suppressAutoHyphens/>
      <w:spacing w:line="240" w:lineRule="atLeast"/>
    </w:pPr>
    <w:rPr>
      <w:snapToGrid w:val="0"/>
    </w:rPr>
    <w:tblPr/>
  </w:style>
  <w:style w:type="table" w:styleId="TableColumns5">
    <w:name w:val="Table Columns 5"/>
    <w:basedOn w:val="TableNormal"/>
    <w:semiHidden/>
    <w:pPr>
      <w:suppressAutoHyphens/>
      <w:spacing w:line="240" w:lineRule="atLeast"/>
    </w:pPr>
    <w:rPr>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suppressAutoHyphens/>
      <w:spacing w:line="240" w:lineRule="atLeast"/>
    </w:pPr>
    <w:rPr>
      <w:snapToGrid w:val="0"/>
    </w:rPr>
    <w:tblPr>
      <w:tblBorders>
        <w:insideH w:val="single" w:sz="18" w:space="0" w:color="FFFFFF"/>
        <w:insideV w:val="single" w:sz="18" w:space="0" w:color="FFFFFF"/>
      </w:tblBorders>
    </w:tblPr>
  </w:style>
  <w:style w:type="table" w:styleId="TableElegant">
    <w:name w:val="Table Elegant"/>
    <w:basedOn w:val="TableNormal"/>
    <w:semiHidden/>
    <w:pPr>
      <w:suppressAutoHyphens/>
      <w:spacing w:line="240" w:lineRule="atLeast"/>
    </w:pPr>
    <w:rPr>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semiHidden/>
    <w:pPr>
      <w:suppressAutoHyphens/>
      <w:spacing w:line="240" w:lineRule="atLeast"/>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suppressAutoHyphens/>
      <w:spacing w:line="240" w:lineRule="atLeast"/>
    </w:pPr>
    <w:rPr>
      <w:snapToGrid w:val="0"/>
    </w:rPr>
    <w:tblPr>
      <w:tblBorders>
        <w:insideH w:val="single" w:sz="6" w:space="0" w:color="000000"/>
        <w:insideV w:val="single" w:sz="6" w:space="0" w:color="000000"/>
      </w:tblBorders>
    </w:tblPr>
  </w:style>
  <w:style w:type="table" w:styleId="TableGrid3">
    <w:name w:val="Table Grid 3"/>
    <w:basedOn w:val="TableNormal"/>
    <w:semiHidden/>
    <w:pPr>
      <w:suppressAutoHyphens/>
      <w:spacing w:line="240" w:lineRule="atLeast"/>
    </w:pPr>
    <w:rPr>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suppressAutoHyphens/>
      <w:spacing w:line="240" w:lineRule="atLeast"/>
    </w:pPr>
    <w:rPr>
      <w:snapToGrid w:val="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suppressAutoHyphens/>
      <w:spacing w:line="240" w:lineRule="atLeast"/>
    </w:pPr>
    <w:rPr>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suppressAutoHyphens/>
      <w:spacing w:line="240" w:lineRule="atLeast"/>
    </w:pPr>
    <w:rPr>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suppressAutoHyphens/>
      <w:spacing w:line="240" w:lineRule="atLeast"/>
    </w:pPr>
    <w:rPr>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suppressAutoHyphens/>
      <w:spacing w:line="240" w:lineRule="atLeast"/>
    </w:pPr>
    <w:rPr>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suppressAutoHyphens/>
      <w:spacing w:line="240" w:lineRule="atLeast"/>
    </w:pPr>
    <w:rPr>
      <w:snapToGrid w:val="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suppressAutoHyphens/>
      <w:spacing w:line="240" w:lineRule="atLeast"/>
    </w:pPr>
    <w:rPr>
      <w:snapToGrid w:val="0"/>
    </w:rPr>
    <w:tblPr>
      <w:tblBorders>
        <w:bottom w:val="single" w:sz="12" w:space="0" w:color="808080"/>
      </w:tblBorders>
    </w:tblPr>
  </w:style>
  <w:style w:type="table" w:styleId="TableList3">
    <w:name w:val="Table List 3"/>
    <w:basedOn w:val="TableNormal"/>
    <w:semiHidden/>
    <w:pPr>
      <w:suppressAutoHyphens/>
      <w:spacing w:line="240" w:lineRule="atLeast"/>
    </w:pPr>
    <w:rPr>
      <w:snapToGrid w:val="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suppressAutoHyphens/>
      <w:spacing w:line="240" w:lineRule="atLeast"/>
    </w:pPr>
    <w:rPr>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suppressAutoHyphens/>
      <w:spacing w:line="240" w:lineRule="atLeast"/>
    </w:pPr>
    <w:rPr>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suppressAutoHyphens/>
      <w:spacing w:line="240" w:lineRule="atLeast"/>
    </w:pPr>
    <w:rPr>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suppressAutoHyphens/>
      <w:spacing w:line="240" w:lineRule="atLeast"/>
    </w:pPr>
    <w:rPr>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suppressAutoHyphens/>
      <w:spacing w:line="240" w:lineRule="atLeast"/>
    </w:pPr>
    <w:rPr>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suppressAutoHyphens/>
      <w:spacing w:line="240" w:lineRule="atLeast"/>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suppressAutoHyphens/>
      <w:spacing w:line="240" w:lineRule="atLeast"/>
    </w:pPr>
    <w:rPr>
      <w:snapToGrid w:val="0"/>
    </w:rPr>
    <w:tblPr>
      <w:tblBorders>
        <w:top w:val="single" w:sz="12" w:space="0" w:color="008000"/>
        <w:bottom w:val="single" w:sz="12" w:space="0" w:color="008000"/>
      </w:tblBorders>
    </w:tblPr>
  </w:style>
  <w:style w:type="table" w:styleId="TableSimple2">
    <w:name w:val="Table Simple 2"/>
    <w:basedOn w:val="TableNormal"/>
    <w:semiHidden/>
    <w:pPr>
      <w:suppressAutoHyphens/>
      <w:spacing w:line="240" w:lineRule="atLeast"/>
    </w:pPr>
    <w:rPr>
      <w:snapToGrid w:val="0"/>
    </w:rPr>
    <w:tblPr/>
  </w:style>
  <w:style w:type="table" w:styleId="TableSimple3">
    <w:name w:val="Table Simple 3"/>
    <w:basedOn w:val="TableNormal"/>
    <w:semiHidden/>
    <w:pPr>
      <w:suppressAutoHyphens/>
      <w:spacing w:line="240" w:lineRule="atLeast"/>
    </w:pPr>
    <w:rPr>
      <w:snapToGrid w:val="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suppressAutoHyphens/>
      <w:spacing w:line="240" w:lineRule="atLeast"/>
    </w:pPr>
    <w:rPr>
      <w:snapToGrid w:val="0"/>
    </w:rPr>
    <w:tblPr/>
  </w:style>
  <w:style w:type="table" w:styleId="TableSubtle2">
    <w:name w:val="Table Subtle 2"/>
    <w:basedOn w:val="TableNormal"/>
    <w:semiHidden/>
    <w:pPr>
      <w:suppressAutoHyphens/>
      <w:spacing w:line="240" w:lineRule="atLeast"/>
    </w:pPr>
    <w:rPr>
      <w:snapToGrid w:val="0"/>
    </w:rPr>
    <w:tblPr>
      <w:tblBorders>
        <w:left w:val="single" w:sz="6" w:space="0" w:color="000000"/>
        <w:right w:val="single" w:sz="6" w:space="0" w:color="000000"/>
      </w:tblBorders>
    </w:tblPr>
  </w:style>
  <w:style w:type="table" w:styleId="TableTheme">
    <w:name w:val="Table Theme"/>
    <w:basedOn w:val="TableNormal"/>
    <w:semiHidden/>
    <w:pPr>
      <w:suppressAutoHyphens/>
      <w:spacing w:line="240" w:lineRule="atLeast"/>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rPr>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suppressAutoHyphens/>
      <w:spacing w:line="240" w:lineRule="atLeast"/>
    </w:pPr>
    <w:rPr>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suppressAutoHyphens/>
      <w:spacing w:line="240" w:lineRule="atLeast"/>
    </w:pPr>
    <w:rPr>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ParaNoChar">
    <w:name w:val="Para No Char"/>
    <w:locked/>
    <w:rPr>
      <w:sz w:val="24"/>
      <w:lang w:val="en-GB"/>
    </w:rPr>
  </w:style>
  <w:style w:type="character" w:customStyle="1" w:styleId="SingleTxtGChar">
    <w:name w:val="_ Single Txt_G Char"/>
    <w:locked/>
    <w:rPr>
      <w:lang w:val="en-GB"/>
    </w:rPr>
  </w:style>
  <w:style w:type="character" w:customStyle="1" w:styleId="CarCar1">
    <w:name w:val="Car Car1"/>
    <w:locked/>
    <w:rPr>
      <w:lang w:val="en-GB"/>
    </w:rPr>
  </w:style>
  <w:style w:type="paragraph" w:styleId="BalloonText">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ArticleSection">
    <w:name w:val="Outline List 3"/>
    <w:basedOn w:val="NoList"/>
    <w:pPr>
      <w:numPr>
        <w:numId w:val="23"/>
      </w:numPr>
    </w:pPr>
  </w:style>
  <w:style w:type="numbering" w:styleId="1ai">
    <w:name w:val="Outline List 1"/>
    <w:basedOn w:val="NoList"/>
    <w:pPr>
      <w:numPr>
        <w:numId w:val="22"/>
      </w:numPr>
    </w:pPr>
  </w:style>
  <w:style w:type="numbering" w:styleId="111111">
    <w:name w:val="Outline List 2"/>
    <w:basedOn w:val="NoList"/>
    <w:pPr>
      <w:numPr>
        <w:numId w:val="21"/>
      </w:numPr>
    </w:pPr>
  </w:style>
  <w:style w:type="paragraph" w:styleId="CommentSubject">
    <w:name w:val="annotation subject"/>
    <w:basedOn w:val="CommentText"/>
    <w:next w:val="CommentText"/>
    <w:link w:val="CommentSubjectChar"/>
    <w:rsid w:val="00A45C4A"/>
    <w:pPr>
      <w:spacing w:line="240" w:lineRule="auto"/>
    </w:pPr>
    <w:rPr>
      <w:b/>
      <w:bCs/>
    </w:rPr>
  </w:style>
  <w:style w:type="character" w:customStyle="1" w:styleId="CommentTextChar">
    <w:name w:val="Comment Text Char"/>
    <w:basedOn w:val="DefaultParagraphFont"/>
    <w:link w:val="CommentText"/>
    <w:semiHidden/>
    <w:rsid w:val="00A45C4A"/>
    <w:rPr>
      <w:snapToGrid w:val="0"/>
      <w:lang w:val="en-GB"/>
    </w:rPr>
  </w:style>
  <w:style w:type="character" w:customStyle="1" w:styleId="CommentSubjectChar">
    <w:name w:val="Comment Subject Char"/>
    <w:basedOn w:val="CommentTextChar"/>
    <w:link w:val="CommentSubject"/>
    <w:rsid w:val="00A45C4A"/>
    <w:rPr>
      <w:b/>
      <w:bCs/>
      <w:snapToGrid w:val="0"/>
      <w:lang w:val="en-GB"/>
    </w:rPr>
  </w:style>
  <w:style w:type="paragraph" w:styleId="ListParagraph">
    <w:name w:val="List Paragraph"/>
    <w:basedOn w:val="Normal"/>
    <w:uiPriority w:val="34"/>
    <w:qFormat/>
    <w:rsid w:val="008A1039"/>
    <w:pPr>
      <w:ind w:left="720"/>
      <w:contextualSpacing/>
    </w:pPr>
  </w:style>
  <w:style w:type="character" w:customStyle="1" w:styleId="Translatable">
    <w:name w:val="Translatable"/>
    <w:basedOn w:val="DefaultParagraphFont"/>
    <w:rsid w:val="00D2402C"/>
    <w:rPr>
      <w:rFonts w:ascii="inherit" w:hAnsi="inherit" w:cs="Courier New"/>
      <w:snapToGrid w:val="0"/>
      <w:color w:val="auto"/>
      <w:lang w:val="en" w:eastAsia="zh-CN"/>
    </w:rPr>
  </w:style>
  <w:style w:type="character" w:customStyle="1" w:styleId="tw4winMark">
    <w:name w:val="tw4winMark"/>
    <w:basedOn w:val="DefaultParagraphFont"/>
    <w:rsid w:val="000838FF"/>
    <w:rPr>
      <w:rFonts w:ascii="Courier New" w:hAnsi="Courier New" w:cs="Courier New"/>
      <w:b w:val="0"/>
      <w:bCs/>
      <w:i w:val="0"/>
      <w:iCs/>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ED2E-1B20-4519-9DC4-D2CCA3EE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49A06-EFA2-47A1-9973-FC4883D40B28}">
  <ds:schemaRefs>
    <ds:schemaRef ds:uri="http://schemas.microsoft.com/sharepoint/v3/contenttype/forms"/>
  </ds:schemaRefs>
</ds:datastoreItem>
</file>

<file path=customXml/itemProps3.xml><?xml version="1.0" encoding="utf-8"?>
<ds:datastoreItem xmlns:ds="http://schemas.openxmlformats.org/officeDocument/2006/customXml" ds:itemID="{8F90DAD1-2EB3-48E1-A545-BDE388A08A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F4659-A56B-4174-AE83-B2BFC24B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9017</Characters>
  <Application>Microsoft Office Word</Application>
  <DocSecurity>4</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Lucille</cp:lastModifiedBy>
  <cp:revision>2</cp:revision>
  <cp:lastPrinted>2018-07-13T07:11:00Z</cp:lastPrinted>
  <dcterms:created xsi:type="dcterms:W3CDTF">2020-11-24T15:47:00Z</dcterms:created>
  <dcterms:modified xsi:type="dcterms:W3CDTF">2020-11-24T15:47:00Z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