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6EEA7A3B" w:rsidR="00277F70" w:rsidRPr="00C105E5"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bookmarkStart w:id="0" w:name="_GoBack"/>
      <w:bookmarkEnd w:id="0"/>
      <w:r w:rsidRPr="00C105E5">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C105E5">
        <w:rPr>
          <w:rFonts w:ascii="Arial" w:eastAsia="Arial" w:hAnsi="Arial" w:cs="Arial"/>
          <w:bCs/>
          <w:szCs w:val="24"/>
          <w:lang w:eastAsia="de-DE"/>
        </w:rPr>
        <w:t>CCNR-ZKR/ADN/WP.15/AC.2/2020/</w:t>
      </w:r>
      <w:r w:rsidR="004C1C0D" w:rsidRPr="00C105E5">
        <w:rPr>
          <w:rFonts w:ascii="Arial" w:eastAsia="Arial" w:hAnsi="Arial" w:cs="Arial"/>
          <w:bCs/>
          <w:szCs w:val="24"/>
          <w:lang w:eastAsia="de-DE"/>
        </w:rPr>
        <w:t>32</w:t>
      </w:r>
    </w:p>
    <w:p w14:paraId="20DAC2EC" w14:textId="77777777" w:rsidR="00277F70" w:rsidRPr="00C105E5"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C105E5">
        <w:rPr>
          <w:rFonts w:ascii="Arial" w:hAnsi="Arial" w:cs="Arial"/>
          <w:sz w:val="16"/>
          <w:szCs w:val="24"/>
          <w:lang w:eastAsia="de-DE"/>
        </w:rPr>
        <w:t>Allgemeine Verteilung</w:t>
      </w:r>
    </w:p>
    <w:p w14:paraId="0374A1B1" w14:textId="04E7E277" w:rsidR="00277F70" w:rsidRPr="00C105E5" w:rsidRDefault="00C97DA9"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C105E5">
        <w:rPr>
          <w:rFonts w:ascii="Arial" w:eastAsia="Arial" w:hAnsi="Arial" w:cs="Arial"/>
          <w:szCs w:val="24"/>
          <w:lang w:eastAsia="de-DE"/>
        </w:rPr>
        <w:t>29</w:t>
      </w:r>
      <w:r w:rsidR="00277F70" w:rsidRPr="00C105E5">
        <w:rPr>
          <w:rFonts w:ascii="Arial" w:eastAsia="Arial" w:hAnsi="Arial" w:cs="Arial"/>
          <w:szCs w:val="24"/>
          <w:lang w:eastAsia="de-DE"/>
        </w:rPr>
        <w:t xml:space="preserve">. </w:t>
      </w:r>
      <w:r w:rsidRPr="00C105E5">
        <w:rPr>
          <w:rFonts w:ascii="Arial" w:eastAsia="Arial" w:hAnsi="Arial" w:cs="Arial"/>
          <w:szCs w:val="24"/>
          <w:lang w:eastAsia="de-DE"/>
        </w:rPr>
        <w:t>Mai</w:t>
      </w:r>
      <w:r w:rsidR="00277F70" w:rsidRPr="00C105E5">
        <w:rPr>
          <w:rFonts w:ascii="Arial" w:eastAsia="Arial" w:hAnsi="Arial" w:cs="Arial"/>
          <w:szCs w:val="24"/>
          <w:lang w:eastAsia="de-DE"/>
        </w:rPr>
        <w:t xml:space="preserve"> 20</w:t>
      </w:r>
      <w:r w:rsidR="003F5E68" w:rsidRPr="00C105E5">
        <w:rPr>
          <w:rFonts w:ascii="Arial" w:eastAsia="Arial" w:hAnsi="Arial" w:cs="Arial"/>
          <w:szCs w:val="24"/>
          <w:lang w:eastAsia="de-DE"/>
        </w:rPr>
        <w:t>20</w:t>
      </w:r>
    </w:p>
    <w:p w14:paraId="2C6BC17E" w14:textId="045F0680" w:rsidR="00277F70" w:rsidRPr="00C105E5"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C105E5">
        <w:rPr>
          <w:rFonts w:ascii="Arial" w:eastAsia="Arial" w:hAnsi="Arial" w:cs="Arial"/>
          <w:sz w:val="16"/>
          <w:szCs w:val="24"/>
          <w:lang w:eastAsia="de-DE"/>
        </w:rPr>
        <w:t>Or</w:t>
      </w:r>
      <w:proofErr w:type="spellEnd"/>
      <w:r w:rsidRPr="00C105E5">
        <w:rPr>
          <w:rFonts w:ascii="Arial" w:eastAsia="Arial" w:hAnsi="Arial" w:cs="Arial"/>
          <w:sz w:val="16"/>
          <w:szCs w:val="24"/>
          <w:lang w:eastAsia="de-DE"/>
        </w:rPr>
        <w:t xml:space="preserve">. </w:t>
      </w:r>
      <w:r w:rsidR="00B550EE" w:rsidRPr="00C105E5">
        <w:rPr>
          <w:rFonts w:ascii="Arial" w:eastAsia="Arial" w:hAnsi="Arial" w:cs="Arial"/>
          <w:sz w:val="16"/>
          <w:szCs w:val="24"/>
          <w:lang w:eastAsia="de-DE"/>
        </w:rPr>
        <w:t>FRANZÖSISCH</w:t>
      </w:r>
    </w:p>
    <w:p w14:paraId="3CEACF79" w14:textId="77777777" w:rsidR="00277F70" w:rsidRPr="00C105E5"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C105E5"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66D5097" w14:textId="77777777" w:rsidR="009873A1" w:rsidRPr="00C105E5"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C105E5">
        <w:rPr>
          <w:rFonts w:ascii="Arial" w:hAnsi="Arial"/>
          <w:noProof/>
          <w:sz w:val="16"/>
          <w:szCs w:val="24"/>
        </w:rPr>
        <w:t xml:space="preserve">GEMEINSAME EXPERTENTAGUNG FÜR DIE DEM ÜBEREINKOMMEN ÜBER DIE INTERNATIONALE BEFÖRDERUNG VON GEFÄHRLICHEN GÜTERN AUF </w:t>
      </w:r>
      <w:r w:rsidRPr="00C105E5">
        <w:rPr>
          <w:rFonts w:ascii="Arial" w:eastAsia="Calibri" w:hAnsi="Arial" w:cs="Arial"/>
          <w:sz w:val="16"/>
          <w:szCs w:val="16"/>
          <w:lang w:eastAsia="en-US"/>
        </w:rPr>
        <w:t xml:space="preserve">BINNENWASSERSTRAẞEN (ADN) </w:t>
      </w:r>
      <w:r w:rsidRPr="00C105E5">
        <w:rPr>
          <w:rFonts w:ascii="Arial" w:hAnsi="Arial"/>
          <w:noProof/>
          <w:sz w:val="16"/>
          <w:szCs w:val="24"/>
        </w:rPr>
        <w:t>BEIGEFÜGTE VERORDNUNG (SICHERHEITSAUSSCHUSS)</w:t>
      </w:r>
    </w:p>
    <w:p w14:paraId="0013FCAC" w14:textId="345DB698" w:rsidR="00277F70" w:rsidRPr="00C105E5"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C105E5">
        <w:rPr>
          <w:rFonts w:ascii="Arial" w:hAnsi="Arial"/>
          <w:sz w:val="16"/>
          <w:szCs w:val="24"/>
        </w:rPr>
        <w:t>(3</w:t>
      </w:r>
      <w:r w:rsidR="003F5E68" w:rsidRPr="00C105E5">
        <w:rPr>
          <w:rFonts w:ascii="Arial" w:hAnsi="Arial"/>
          <w:sz w:val="16"/>
          <w:szCs w:val="24"/>
        </w:rPr>
        <w:t>7</w:t>
      </w:r>
      <w:r w:rsidRPr="00C105E5">
        <w:rPr>
          <w:rFonts w:ascii="Arial" w:hAnsi="Arial"/>
          <w:sz w:val="16"/>
          <w:szCs w:val="24"/>
        </w:rPr>
        <w:t>. Tagung)</w:t>
      </w:r>
    </w:p>
    <w:p w14:paraId="19D0F3FB" w14:textId="6FE20860" w:rsidR="00277F70" w:rsidRPr="00C105E5"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C105E5">
        <w:rPr>
          <w:rFonts w:ascii="Arial" w:hAnsi="Arial" w:cs="Arial"/>
          <w:sz w:val="16"/>
          <w:szCs w:val="16"/>
          <w:lang w:eastAsia="en-US"/>
        </w:rPr>
        <w:t xml:space="preserve">Punkt </w:t>
      </w:r>
      <w:r w:rsidR="004C1C0D" w:rsidRPr="00C105E5">
        <w:rPr>
          <w:rFonts w:ascii="Arial" w:hAnsi="Arial" w:cs="Arial"/>
          <w:sz w:val="16"/>
          <w:szCs w:val="16"/>
          <w:lang w:eastAsia="en-US"/>
        </w:rPr>
        <w:t>3 c</w:t>
      </w:r>
      <w:r w:rsidR="000E37A2" w:rsidRPr="00C105E5">
        <w:rPr>
          <w:rFonts w:ascii="Arial" w:hAnsi="Arial" w:cs="Arial"/>
          <w:sz w:val="16"/>
          <w:szCs w:val="16"/>
          <w:lang w:eastAsia="en-US"/>
        </w:rPr>
        <w:t xml:space="preserve">) </w:t>
      </w:r>
      <w:r w:rsidR="00E02EDE" w:rsidRPr="00C105E5">
        <w:rPr>
          <w:rFonts w:ascii="Arial" w:hAnsi="Arial" w:cs="Arial"/>
          <w:sz w:val="16"/>
          <w:szCs w:val="16"/>
          <w:lang w:eastAsia="en-US"/>
        </w:rPr>
        <w:t>der</w:t>
      </w:r>
      <w:r w:rsidRPr="00C105E5">
        <w:rPr>
          <w:rFonts w:ascii="Arial" w:hAnsi="Arial" w:cs="Arial"/>
          <w:sz w:val="16"/>
          <w:szCs w:val="16"/>
          <w:lang w:eastAsia="en-US"/>
        </w:rPr>
        <w:t xml:space="preserve"> vorläufigen Tagesordnung</w:t>
      </w:r>
    </w:p>
    <w:p w14:paraId="4AAFBF88" w14:textId="77777777" w:rsidR="004C1C0D" w:rsidRPr="00C105E5" w:rsidRDefault="004C1C0D" w:rsidP="004C1C0D">
      <w:pPr>
        <w:tabs>
          <w:tab w:val="left" w:pos="2977"/>
        </w:tabs>
        <w:ind w:left="3960" w:firstLine="9"/>
        <w:rPr>
          <w:rFonts w:ascii="Arial" w:hAnsi="Arial" w:cs="Arial"/>
          <w:b/>
          <w:sz w:val="16"/>
          <w:szCs w:val="16"/>
          <w:lang w:eastAsia="en-US"/>
        </w:rPr>
      </w:pPr>
      <w:r w:rsidRPr="00C105E5">
        <w:rPr>
          <w:rFonts w:ascii="Arial" w:hAnsi="Arial" w:cs="Arial"/>
          <w:b/>
          <w:sz w:val="16"/>
          <w:szCs w:val="16"/>
          <w:lang w:eastAsia="en-US"/>
        </w:rPr>
        <w:t>Durchführung des Europäischen Übereinkommens über die internationale Beförderung von gefährlichen Gütern auf Binnenwasserstraßen (ADN)</w:t>
      </w:r>
    </w:p>
    <w:p w14:paraId="4ADFA0EB" w14:textId="5353AD15" w:rsidR="00277F70" w:rsidRPr="00C105E5" w:rsidRDefault="004C1C0D" w:rsidP="004C1C0D">
      <w:pPr>
        <w:tabs>
          <w:tab w:val="left" w:pos="2977"/>
        </w:tabs>
        <w:ind w:left="3960" w:firstLine="9"/>
        <w:rPr>
          <w:rFonts w:ascii="Arial" w:hAnsi="Arial" w:cs="Arial"/>
          <w:b/>
          <w:sz w:val="16"/>
          <w:szCs w:val="16"/>
          <w:lang w:eastAsia="en-US"/>
        </w:rPr>
      </w:pPr>
      <w:r w:rsidRPr="00C105E5">
        <w:rPr>
          <w:rFonts w:ascii="Arial" w:hAnsi="Arial" w:cs="Arial"/>
          <w:b/>
          <w:sz w:val="16"/>
          <w:szCs w:val="16"/>
          <w:lang w:eastAsia="en-US"/>
        </w:rPr>
        <w:t>Auslegung der dem ADN beigefügten Verordnung</w:t>
      </w:r>
    </w:p>
    <w:p w14:paraId="4114535C" w14:textId="77777777" w:rsidR="000E12CF" w:rsidRPr="00C105E5"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485A9D89" w14:textId="5F087BCD" w:rsidR="004C1C0D" w:rsidRPr="00C105E5" w:rsidRDefault="004C1C0D" w:rsidP="00EE2D75">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C105E5">
        <w:rPr>
          <w:b/>
          <w:sz w:val="28"/>
          <w:lang w:eastAsia="zh-CN"/>
        </w:rPr>
        <w:tab/>
      </w:r>
      <w:r w:rsidRPr="00C105E5">
        <w:rPr>
          <w:b/>
          <w:sz w:val="28"/>
          <w:lang w:eastAsia="zh-CN"/>
        </w:rPr>
        <w:tab/>
      </w:r>
      <w:r w:rsidR="00EE2D75" w:rsidRPr="00C105E5">
        <w:rPr>
          <w:b/>
          <w:sz w:val="28"/>
          <w:lang w:eastAsia="zh-CN"/>
        </w:rPr>
        <w:t>Anerkennung von Klassifikationsgesellschaften – Auslegung des Abschnitts 1.15.1 und des Unterabschnitts 1.15.3.8</w:t>
      </w:r>
    </w:p>
    <w:p w14:paraId="4182DA61" w14:textId="0AA94C6A" w:rsidR="00277F70" w:rsidRPr="00C105E5" w:rsidRDefault="00277F70" w:rsidP="003F5BE5">
      <w:pPr>
        <w:keepNext/>
        <w:keepLines/>
        <w:widowControl/>
        <w:suppressAutoHyphens/>
        <w:overflowPunct/>
        <w:autoSpaceDE/>
        <w:autoSpaceDN/>
        <w:adjustRightInd/>
        <w:snapToGrid w:val="0"/>
        <w:spacing w:after="120" w:line="240" w:lineRule="atLeast"/>
        <w:ind w:right="567" w:firstLine="0"/>
        <w:jc w:val="left"/>
        <w:textAlignment w:val="auto"/>
        <w:rPr>
          <w:b/>
          <w:sz w:val="24"/>
        </w:rPr>
      </w:pPr>
      <w:r w:rsidRPr="00C105E5">
        <w:rPr>
          <w:b/>
          <w:sz w:val="24"/>
        </w:rPr>
        <w:t xml:space="preserve">Vorgelegt von </w:t>
      </w:r>
      <w:r w:rsidR="004C1C0D" w:rsidRPr="00C105E5">
        <w:rPr>
          <w:b/>
          <w:sz w:val="24"/>
        </w:rPr>
        <w:t>Frankreich</w:t>
      </w:r>
      <w:r w:rsidRPr="00C105E5">
        <w:rPr>
          <w:b/>
          <w:sz w:val="18"/>
          <w:vertAlign w:val="superscript"/>
        </w:rPr>
        <w:footnoteReference w:id="1"/>
      </w:r>
      <w:r w:rsidRPr="00C105E5">
        <w:rPr>
          <w:b/>
          <w:sz w:val="18"/>
          <w:vertAlign w:val="superscript"/>
        </w:rPr>
        <w:t>,</w:t>
      </w:r>
      <w:r w:rsidRPr="00C105E5">
        <w:rPr>
          <w:b/>
          <w:sz w:val="18"/>
          <w:vertAlign w:val="superscript"/>
        </w:rPr>
        <w:footnoteReference w:id="2"/>
      </w:r>
    </w:p>
    <w:p w14:paraId="54009B72" w14:textId="4E1267E0" w:rsidR="009C033F" w:rsidRPr="00C105E5" w:rsidRDefault="009C033F" w:rsidP="00C47D75">
      <w:pPr>
        <w:spacing w:line="240" w:lineRule="atLeast"/>
        <w:ind w:right="567" w:firstLine="0"/>
      </w:pPr>
    </w:p>
    <w:p w14:paraId="3327DAB6" w14:textId="77777777" w:rsidR="00405FE9" w:rsidRPr="00C105E5" w:rsidRDefault="00405FE9" w:rsidP="00C47D75">
      <w:pPr>
        <w:spacing w:line="240" w:lineRule="atLeast"/>
        <w:ind w:right="567" w:firstLine="0"/>
      </w:pP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30"/>
        <w:gridCol w:w="7309"/>
      </w:tblGrid>
      <w:tr w:rsidR="00405FE9" w:rsidRPr="00C105E5" w14:paraId="15F79F48" w14:textId="77777777" w:rsidTr="002D56DE">
        <w:trPr>
          <w:jc w:val="center"/>
        </w:trPr>
        <w:tc>
          <w:tcPr>
            <w:tcW w:w="2330" w:type="dxa"/>
            <w:tcBorders>
              <w:bottom w:val="single" w:sz="4" w:space="0" w:color="auto"/>
            </w:tcBorders>
          </w:tcPr>
          <w:p w14:paraId="540E1613" w14:textId="77777777" w:rsidR="00405FE9" w:rsidRPr="00C105E5" w:rsidRDefault="00405FE9" w:rsidP="004F3A0C">
            <w:pPr>
              <w:widowControl/>
              <w:tabs>
                <w:tab w:val="left" w:pos="284"/>
              </w:tabs>
              <w:suppressAutoHyphens/>
              <w:overflowPunct/>
              <w:autoSpaceDE/>
              <w:autoSpaceDN/>
              <w:adjustRightInd/>
              <w:spacing w:before="120" w:after="120" w:line="240" w:lineRule="atLeast"/>
              <w:ind w:left="0" w:firstLine="0"/>
              <w:jc w:val="left"/>
              <w:textAlignment w:val="auto"/>
              <w:rPr>
                <w:snapToGrid w:val="0"/>
                <w:lang w:eastAsia="en-US"/>
              </w:rPr>
            </w:pPr>
            <w:bookmarkStart w:id="1" w:name="_Hlk33099984"/>
            <w:r w:rsidRPr="00C105E5">
              <w:rPr>
                <w:rFonts w:eastAsia="Arial"/>
                <w:i/>
                <w:snapToGrid w:val="0"/>
                <w:lang w:eastAsia="en-US"/>
              </w:rPr>
              <w:tab/>
              <w:t>Zusammenfassung</w:t>
            </w:r>
          </w:p>
        </w:tc>
        <w:tc>
          <w:tcPr>
            <w:tcW w:w="7309" w:type="dxa"/>
            <w:tcBorders>
              <w:bottom w:val="single" w:sz="4" w:space="0" w:color="auto"/>
            </w:tcBorders>
          </w:tcPr>
          <w:p w14:paraId="3B71C0A0" w14:textId="77777777" w:rsidR="00405FE9" w:rsidRPr="00C105E5" w:rsidRDefault="00405FE9" w:rsidP="004F3A0C">
            <w:pPr>
              <w:widowControl/>
              <w:suppressAutoHyphens/>
              <w:overflowPunct/>
              <w:autoSpaceDE/>
              <w:autoSpaceDN/>
              <w:adjustRightInd/>
              <w:spacing w:before="120" w:after="120" w:line="240" w:lineRule="atLeast"/>
              <w:ind w:left="0" w:firstLine="0"/>
              <w:jc w:val="left"/>
              <w:textAlignment w:val="auto"/>
              <w:rPr>
                <w:snapToGrid w:val="0"/>
                <w:lang w:eastAsia="en-US"/>
              </w:rPr>
            </w:pPr>
          </w:p>
        </w:tc>
      </w:tr>
      <w:tr w:rsidR="00405FE9" w:rsidRPr="00C105E5" w14:paraId="2A34660B" w14:textId="77777777" w:rsidTr="002D56DE">
        <w:trPr>
          <w:trHeight w:val="240"/>
          <w:jc w:val="center"/>
        </w:trPr>
        <w:tc>
          <w:tcPr>
            <w:tcW w:w="2330" w:type="dxa"/>
            <w:tcBorders>
              <w:top w:val="single" w:sz="4" w:space="0" w:color="auto"/>
              <w:bottom w:val="single" w:sz="4" w:space="0" w:color="auto"/>
              <w:right w:val="single" w:sz="4" w:space="0" w:color="auto"/>
            </w:tcBorders>
          </w:tcPr>
          <w:p w14:paraId="57A648DF" w14:textId="77777777" w:rsidR="00405FE9" w:rsidRPr="00C105E5" w:rsidRDefault="00405FE9" w:rsidP="004F3A0C">
            <w:pPr>
              <w:widowControl/>
              <w:tabs>
                <w:tab w:val="left" w:pos="284"/>
              </w:tabs>
              <w:suppressAutoHyphens/>
              <w:overflowPunct/>
              <w:autoSpaceDE/>
              <w:autoSpaceDN/>
              <w:adjustRightInd/>
              <w:spacing w:before="120" w:after="120" w:line="240" w:lineRule="atLeast"/>
              <w:ind w:left="0" w:firstLine="0"/>
              <w:jc w:val="left"/>
              <w:textAlignment w:val="auto"/>
              <w:rPr>
                <w:snapToGrid w:val="0"/>
                <w:lang w:eastAsia="en-US"/>
              </w:rPr>
            </w:pPr>
            <w:r w:rsidRPr="00C105E5">
              <w:rPr>
                <w:b/>
                <w:snapToGrid w:val="0"/>
                <w:lang w:eastAsia="en-US"/>
              </w:rPr>
              <w:tab/>
              <w:t xml:space="preserve">Analytische </w:t>
            </w:r>
            <w:r w:rsidRPr="00C105E5">
              <w:rPr>
                <w:b/>
                <w:snapToGrid w:val="0"/>
                <w:lang w:eastAsia="en-US"/>
              </w:rPr>
              <w:tab/>
              <w:t>Zusammenfassung:</w:t>
            </w:r>
          </w:p>
        </w:tc>
        <w:tc>
          <w:tcPr>
            <w:tcW w:w="7309" w:type="dxa"/>
            <w:tcBorders>
              <w:top w:val="single" w:sz="4" w:space="0" w:color="auto"/>
              <w:left w:val="single" w:sz="4" w:space="0" w:color="auto"/>
              <w:bottom w:val="single" w:sz="4" w:space="0" w:color="auto"/>
            </w:tcBorders>
          </w:tcPr>
          <w:p w14:paraId="21468A4D" w14:textId="561E3003" w:rsidR="00405FE9" w:rsidRPr="00C105E5" w:rsidRDefault="00EE2D75" w:rsidP="00110818">
            <w:pPr>
              <w:widowControl/>
              <w:suppressAutoHyphens/>
              <w:overflowPunct/>
              <w:autoSpaceDE/>
              <w:autoSpaceDN/>
              <w:adjustRightInd/>
              <w:spacing w:before="120" w:after="120" w:line="240" w:lineRule="atLeast"/>
              <w:ind w:left="0" w:firstLine="0"/>
              <w:textAlignment w:val="auto"/>
              <w:rPr>
                <w:rFonts w:cs="Arial"/>
                <w:snapToGrid w:val="0"/>
              </w:rPr>
            </w:pPr>
            <w:r w:rsidRPr="00C105E5">
              <w:rPr>
                <w:rFonts w:cs="Arial"/>
                <w:snapToGrid w:val="0"/>
              </w:rPr>
              <w:t xml:space="preserve">Das Dokument geht auf mehrere mögliche Auslegungen oder Lesarten verschiedener Aspekte des Kapitels 1.15 der dem ADN beigefügten Verordnung ein, </w:t>
            </w:r>
            <w:r w:rsidR="00E141C4" w:rsidRPr="00C105E5">
              <w:rPr>
                <w:rFonts w:cs="Arial"/>
                <w:snapToGrid w:val="0"/>
              </w:rPr>
              <w:t>mit dem Ziel,</w:t>
            </w:r>
            <w:r w:rsidRPr="00C105E5">
              <w:rPr>
                <w:rFonts w:cs="Arial"/>
                <w:snapToGrid w:val="0"/>
              </w:rPr>
              <w:t xml:space="preserve"> </w:t>
            </w:r>
            <w:r w:rsidR="00110818" w:rsidRPr="00C105E5">
              <w:rPr>
                <w:rFonts w:cs="Arial"/>
                <w:snapToGrid w:val="0"/>
              </w:rPr>
              <w:t>den Standpunkt</w:t>
            </w:r>
            <w:r w:rsidRPr="00C105E5">
              <w:rPr>
                <w:rFonts w:cs="Arial"/>
                <w:snapToGrid w:val="0"/>
              </w:rPr>
              <w:t xml:space="preserve"> der anderen Vertragsstaaten des ADN </w:t>
            </w:r>
            <w:r w:rsidR="002D56DE" w:rsidRPr="00C105E5">
              <w:rPr>
                <w:rFonts w:cs="Arial"/>
                <w:snapToGrid w:val="0"/>
              </w:rPr>
              <w:t>einzuholen</w:t>
            </w:r>
            <w:r w:rsidRPr="00C105E5">
              <w:rPr>
                <w:rFonts w:cs="Arial"/>
                <w:snapToGrid w:val="0"/>
              </w:rPr>
              <w:t>.</w:t>
            </w:r>
          </w:p>
        </w:tc>
      </w:tr>
      <w:tr w:rsidR="00405FE9" w:rsidRPr="00C105E5" w14:paraId="45C982B1" w14:textId="77777777" w:rsidTr="002D56DE">
        <w:trPr>
          <w:jc w:val="center"/>
        </w:trPr>
        <w:tc>
          <w:tcPr>
            <w:tcW w:w="2330" w:type="dxa"/>
            <w:tcBorders>
              <w:top w:val="single" w:sz="4" w:space="0" w:color="auto"/>
              <w:bottom w:val="single" w:sz="4" w:space="0" w:color="auto"/>
              <w:right w:val="single" w:sz="4" w:space="0" w:color="auto"/>
            </w:tcBorders>
          </w:tcPr>
          <w:p w14:paraId="373B8512" w14:textId="056D362D" w:rsidR="00405FE9" w:rsidRPr="00C105E5" w:rsidRDefault="00405FE9" w:rsidP="004F3A0C">
            <w:pPr>
              <w:widowControl/>
              <w:tabs>
                <w:tab w:val="left" w:pos="284"/>
              </w:tabs>
              <w:suppressAutoHyphens/>
              <w:overflowPunct/>
              <w:autoSpaceDE/>
              <w:autoSpaceDN/>
              <w:adjustRightInd/>
              <w:spacing w:before="120" w:after="120" w:line="240" w:lineRule="atLeast"/>
              <w:ind w:left="0" w:firstLine="0"/>
              <w:jc w:val="left"/>
              <w:textAlignment w:val="auto"/>
              <w:rPr>
                <w:b/>
                <w:snapToGrid w:val="0"/>
                <w:lang w:eastAsia="en-US"/>
              </w:rPr>
            </w:pPr>
            <w:r w:rsidRPr="00C105E5">
              <w:rPr>
                <w:b/>
                <w:snapToGrid w:val="0"/>
                <w:lang w:eastAsia="en-US"/>
              </w:rPr>
              <w:tab/>
              <w:t xml:space="preserve">Zu ergreifende </w:t>
            </w:r>
            <w:r w:rsidRPr="00C105E5">
              <w:rPr>
                <w:b/>
                <w:snapToGrid w:val="0"/>
                <w:lang w:eastAsia="en-US"/>
              </w:rPr>
              <w:tab/>
              <w:t>Maßnahme:</w:t>
            </w:r>
          </w:p>
        </w:tc>
        <w:tc>
          <w:tcPr>
            <w:tcW w:w="7309" w:type="dxa"/>
            <w:tcBorders>
              <w:top w:val="single" w:sz="4" w:space="0" w:color="auto"/>
              <w:left w:val="single" w:sz="4" w:space="0" w:color="auto"/>
              <w:bottom w:val="single" w:sz="4" w:space="0" w:color="auto"/>
            </w:tcBorders>
          </w:tcPr>
          <w:p w14:paraId="016CCB8D" w14:textId="74530A67" w:rsidR="00405FE9" w:rsidRPr="00C105E5" w:rsidRDefault="00405FE9" w:rsidP="004F3A0C">
            <w:pPr>
              <w:widowControl/>
              <w:suppressAutoHyphens/>
              <w:overflowPunct/>
              <w:autoSpaceDE/>
              <w:autoSpaceDN/>
              <w:adjustRightInd/>
              <w:spacing w:before="120" w:after="120" w:line="240" w:lineRule="atLeast"/>
              <w:ind w:left="0" w:firstLine="0"/>
              <w:textAlignment w:val="auto"/>
              <w:rPr>
                <w:snapToGrid w:val="0"/>
                <w:lang w:eastAsia="en-US"/>
              </w:rPr>
            </w:pPr>
            <w:r w:rsidRPr="00C105E5">
              <w:rPr>
                <w:snapToGrid w:val="0"/>
                <w:lang w:eastAsia="en-US"/>
              </w:rPr>
              <w:t>Siehe Absatz 14</w:t>
            </w:r>
          </w:p>
        </w:tc>
      </w:tr>
      <w:tr w:rsidR="00405FE9" w:rsidRPr="00C105E5" w14:paraId="6416A448" w14:textId="77777777" w:rsidTr="002D56DE">
        <w:trPr>
          <w:jc w:val="center"/>
        </w:trPr>
        <w:tc>
          <w:tcPr>
            <w:tcW w:w="2330" w:type="dxa"/>
            <w:tcBorders>
              <w:top w:val="single" w:sz="4" w:space="0" w:color="auto"/>
              <w:bottom w:val="single" w:sz="4" w:space="0" w:color="auto"/>
              <w:right w:val="single" w:sz="4" w:space="0" w:color="auto"/>
            </w:tcBorders>
          </w:tcPr>
          <w:p w14:paraId="5EA7890E" w14:textId="77777777" w:rsidR="00405FE9" w:rsidRPr="00C105E5" w:rsidRDefault="00405FE9" w:rsidP="004F3A0C">
            <w:pPr>
              <w:widowControl/>
              <w:tabs>
                <w:tab w:val="left" w:pos="284"/>
              </w:tabs>
              <w:suppressAutoHyphens/>
              <w:overflowPunct/>
              <w:autoSpaceDE/>
              <w:autoSpaceDN/>
              <w:adjustRightInd/>
              <w:spacing w:before="120" w:after="120" w:line="240" w:lineRule="atLeast"/>
              <w:ind w:left="0" w:firstLine="0"/>
              <w:jc w:val="left"/>
              <w:textAlignment w:val="auto"/>
              <w:rPr>
                <w:b/>
                <w:snapToGrid w:val="0"/>
                <w:lang w:eastAsia="en-US"/>
              </w:rPr>
            </w:pPr>
            <w:r w:rsidRPr="00C105E5">
              <w:rPr>
                <w:b/>
                <w:snapToGrid w:val="0"/>
                <w:lang w:eastAsia="en-US"/>
              </w:rPr>
              <w:tab/>
              <w:t xml:space="preserve">Verbundene </w:t>
            </w:r>
            <w:r w:rsidRPr="00C105E5">
              <w:rPr>
                <w:b/>
                <w:snapToGrid w:val="0"/>
                <w:lang w:eastAsia="en-US"/>
              </w:rPr>
              <w:tab/>
              <w:t>Dokumente:</w:t>
            </w:r>
          </w:p>
        </w:tc>
        <w:tc>
          <w:tcPr>
            <w:tcW w:w="7309" w:type="dxa"/>
            <w:tcBorders>
              <w:top w:val="single" w:sz="4" w:space="0" w:color="auto"/>
              <w:left w:val="single" w:sz="4" w:space="0" w:color="auto"/>
              <w:bottom w:val="single" w:sz="4" w:space="0" w:color="auto"/>
            </w:tcBorders>
          </w:tcPr>
          <w:p w14:paraId="5C41D1B3" w14:textId="77777777" w:rsidR="00405FE9" w:rsidRPr="00C105E5" w:rsidRDefault="00405FE9" w:rsidP="004F3A0C">
            <w:pPr>
              <w:widowControl/>
              <w:suppressAutoHyphens/>
              <w:overflowPunct/>
              <w:autoSpaceDE/>
              <w:autoSpaceDN/>
              <w:adjustRightInd/>
              <w:spacing w:before="120" w:after="120" w:line="240" w:lineRule="atLeast"/>
              <w:ind w:left="0" w:firstLine="0"/>
              <w:jc w:val="left"/>
              <w:textAlignment w:val="auto"/>
              <w:rPr>
                <w:snapToGrid w:val="0"/>
                <w:lang w:eastAsia="en-US"/>
              </w:rPr>
            </w:pPr>
            <w:r w:rsidRPr="00C105E5">
              <w:rPr>
                <w:snapToGrid w:val="0"/>
                <w:lang w:eastAsia="en-US"/>
              </w:rPr>
              <w:t>Keine</w:t>
            </w:r>
          </w:p>
        </w:tc>
      </w:tr>
    </w:tbl>
    <w:p w14:paraId="208A3422" w14:textId="77777777" w:rsidR="00B550EE" w:rsidRDefault="00B550EE" w:rsidP="004C1C0D">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p>
    <w:p w14:paraId="7971FE3B" w14:textId="77777777" w:rsidR="00B550EE" w:rsidRDefault="00B550EE">
      <w:pPr>
        <w:widowControl/>
        <w:overflowPunct/>
        <w:autoSpaceDE/>
        <w:autoSpaceDN/>
        <w:adjustRightInd/>
        <w:ind w:left="0" w:firstLine="0"/>
        <w:jc w:val="left"/>
        <w:textAlignment w:val="auto"/>
        <w:rPr>
          <w:b/>
          <w:sz w:val="28"/>
          <w:lang w:eastAsia="zh-CN"/>
        </w:rPr>
      </w:pPr>
      <w:r>
        <w:rPr>
          <w:b/>
          <w:sz w:val="28"/>
          <w:lang w:eastAsia="zh-CN"/>
        </w:rPr>
        <w:br w:type="page"/>
      </w:r>
    </w:p>
    <w:p w14:paraId="122DA72D" w14:textId="70FEC900" w:rsidR="004C1C0D" w:rsidRPr="00C105E5" w:rsidRDefault="004C1C0D" w:rsidP="004C1C0D">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C105E5">
        <w:rPr>
          <w:b/>
          <w:sz w:val="28"/>
          <w:lang w:eastAsia="zh-CN"/>
        </w:rPr>
        <w:lastRenderedPageBreak/>
        <w:tab/>
      </w:r>
      <w:r w:rsidRPr="00C105E5">
        <w:rPr>
          <w:b/>
          <w:sz w:val="28"/>
          <w:lang w:eastAsia="zh-CN"/>
        </w:rPr>
        <w:tab/>
      </w:r>
      <w:r w:rsidR="000B2FD6" w:rsidRPr="00C105E5">
        <w:rPr>
          <w:b/>
          <w:sz w:val="28"/>
          <w:lang w:eastAsia="zh-CN"/>
        </w:rPr>
        <w:t>Einleitung</w:t>
      </w:r>
    </w:p>
    <w:p w14:paraId="7C731CBF" w14:textId="4AD5D42D" w:rsidR="004C1C0D" w:rsidRPr="00C105E5" w:rsidRDefault="004C1C0D" w:rsidP="00B862D3">
      <w:pPr>
        <w:keepNext/>
        <w:keepLines/>
        <w:widowControl/>
        <w:tabs>
          <w:tab w:val="left" w:pos="1134"/>
          <w:tab w:val="left" w:pos="1701"/>
        </w:tabs>
        <w:suppressAutoHyphens/>
        <w:kinsoku w:val="0"/>
        <w:snapToGrid w:val="0"/>
        <w:spacing w:after="120" w:line="240" w:lineRule="atLeast"/>
        <w:ind w:right="1134" w:firstLine="0"/>
        <w:textAlignment w:val="auto"/>
        <w:rPr>
          <w:lang w:eastAsia="zh-CN"/>
        </w:rPr>
      </w:pPr>
      <w:r w:rsidRPr="00C105E5">
        <w:rPr>
          <w:lang w:eastAsia="zh-CN"/>
        </w:rPr>
        <w:t>1.</w:t>
      </w:r>
      <w:r w:rsidRPr="00C105E5">
        <w:rPr>
          <w:lang w:eastAsia="zh-CN"/>
        </w:rPr>
        <w:tab/>
      </w:r>
      <w:r w:rsidR="002D56DE" w:rsidRPr="00C105E5">
        <w:rPr>
          <w:lang w:eastAsia="zh-CN"/>
        </w:rPr>
        <w:t xml:space="preserve">Frankreich hält es für notwendig, einige Bestimmungen des Kapitels 1.15 über die Anerkennung von Klassifikationsgesellschaften zu klären, und möchte zu diesem Zweck </w:t>
      </w:r>
      <w:r w:rsidR="00110818" w:rsidRPr="00C105E5">
        <w:rPr>
          <w:lang w:eastAsia="zh-CN"/>
        </w:rPr>
        <w:t>den Standpunkt</w:t>
      </w:r>
      <w:r w:rsidR="002D56DE" w:rsidRPr="00C105E5">
        <w:rPr>
          <w:lang w:eastAsia="zh-CN"/>
        </w:rPr>
        <w:t xml:space="preserve"> der anderen Vertragsstaaten des ADN und der </w:t>
      </w:r>
      <w:r w:rsidR="00B0146F" w:rsidRPr="00C105E5">
        <w:rPr>
          <w:lang w:eastAsia="zh-CN"/>
        </w:rPr>
        <w:t>n</w:t>
      </w:r>
      <w:r w:rsidR="002D56DE" w:rsidRPr="00C105E5">
        <w:rPr>
          <w:lang w:eastAsia="zh-CN"/>
        </w:rPr>
        <w:t>icht</w:t>
      </w:r>
      <w:r w:rsidR="00B0146F" w:rsidRPr="00C105E5">
        <w:rPr>
          <w:lang w:eastAsia="zh-CN"/>
        </w:rPr>
        <w:t>staatlichen O</w:t>
      </w:r>
      <w:r w:rsidR="002D56DE" w:rsidRPr="00C105E5">
        <w:rPr>
          <w:lang w:eastAsia="zh-CN"/>
        </w:rPr>
        <w:t xml:space="preserve">rganisationen </w:t>
      </w:r>
      <w:r w:rsidR="00110818" w:rsidRPr="00C105E5">
        <w:rPr>
          <w:lang w:eastAsia="zh-CN"/>
        </w:rPr>
        <w:t>erfahren</w:t>
      </w:r>
      <w:r w:rsidR="002D56DE" w:rsidRPr="00C105E5">
        <w:rPr>
          <w:lang w:eastAsia="zh-CN"/>
        </w:rPr>
        <w:t>.</w:t>
      </w:r>
    </w:p>
    <w:p w14:paraId="6722BC74" w14:textId="24047C4D" w:rsidR="004C1C0D" w:rsidRPr="00C105E5" w:rsidRDefault="000B2FD6" w:rsidP="00B550EE">
      <w:pPr>
        <w:keepNext/>
        <w:keepLines/>
        <w:widowControl/>
        <w:tabs>
          <w:tab w:val="right" w:pos="851"/>
          <w:tab w:val="left" w:pos="1134"/>
          <w:tab w:val="left" w:pos="1701"/>
        </w:tabs>
        <w:suppressAutoHyphens/>
        <w:kinsoku w:val="0"/>
        <w:snapToGrid w:val="0"/>
        <w:spacing w:before="360" w:after="240" w:line="300" w:lineRule="exact"/>
        <w:ind w:right="1134"/>
        <w:textAlignment w:val="auto"/>
        <w:rPr>
          <w:b/>
          <w:sz w:val="28"/>
          <w:lang w:eastAsia="zh-CN"/>
        </w:rPr>
      </w:pPr>
      <w:r w:rsidRPr="00C105E5">
        <w:rPr>
          <w:b/>
          <w:sz w:val="28"/>
          <w:lang w:eastAsia="zh-CN"/>
        </w:rPr>
        <w:tab/>
      </w:r>
      <w:r w:rsidRPr="00C105E5">
        <w:rPr>
          <w:b/>
          <w:sz w:val="28"/>
          <w:lang w:eastAsia="zh-CN"/>
        </w:rPr>
        <w:tab/>
      </w:r>
      <w:r w:rsidR="00B0146F" w:rsidRPr="00C105E5">
        <w:rPr>
          <w:b/>
          <w:sz w:val="28"/>
          <w:lang w:eastAsia="zh-CN"/>
        </w:rPr>
        <w:t>Diskussion der Bestimmungen des Abschnitts 1.15.1 „Allgemeines“ der beigefügten Verordnung</w:t>
      </w:r>
    </w:p>
    <w:p w14:paraId="3AA48BBA" w14:textId="2C7AD3DB" w:rsidR="004C1C0D" w:rsidRPr="00C105E5" w:rsidRDefault="004C1C0D" w:rsidP="00B0146F">
      <w:pPr>
        <w:widowControl/>
        <w:tabs>
          <w:tab w:val="left" w:pos="1134"/>
          <w:tab w:val="left" w:pos="1701"/>
        </w:tabs>
        <w:suppressAutoHyphens/>
        <w:kinsoku w:val="0"/>
        <w:snapToGrid w:val="0"/>
        <w:spacing w:after="120" w:line="240" w:lineRule="atLeast"/>
        <w:ind w:right="1134" w:firstLine="0"/>
        <w:textAlignment w:val="auto"/>
        <w:rPr>
          <w:lang w:eastAsia="zh-CN"/>
        </w:rPr>
      </w:pPr>
      <w:r w:rsidRPr="00C105E5">
        <w:rPr>
          <w:lang w:eastAsia="zh-CN"/>
        </w:rPr>
        <w:t>2.</w:t>
      </w:r>
      <w:r w:rsidRPr="00C105E5">
        <w:rPr>
          <w:lang w:eastAsia="zh-CN"/>
        </w:rPr>
        <w:tab/>
      </w:r>
      <w:r w:rsidR="00B0146F" w:rsidRPr="00C105E5">
        <w:rPr>
          <w:lang w:eastAsia="zh-CN"/>
        </w:rPr>
        <w:t>Der erste Satz des Abschnitts 1.15.1 der dem ADN beigefügten Verordnung lautet wie folgt:</w:t>
      </w:r>
    </w:p>
    <w:p w14:paraId="12648FCE" w14:textId="304EE405" w:rsidR="000B2FD6" w:rsidRPr="00C105E5" w:rsidRDefault="00CC0C92" w:rsidP="000B2FD6">
      <w:pPr>
        <w:widowControl/>
        <w:suppressAutoHyphens/>
        <w:kinsoku w:val="0"/>
        <w:snapToGrid w:val="0"/>
        <w:spacing w:after="120" w:line="240" w:lineRule="atLeast"/>
        <w:ind w:left="1701" w:right="1134" w:firstLine="0"/>
        <w:textAlignment w:val="auto"/>
        <w:rPr>
          <w:i/>
          <w:lang w:eastAsia="zh-CN"/>
        </w:rPr>
      </w:pPr>
      <w:r w:rsidRPr="00C105E5">
        <w:rPr>
          <w:lang w:eastAsia="zh-CN"/>
        </w:rPr>
        <w:t>„</w:t>
      </w:r>
      <w:r w:rsidR="000B2FD6" w:rsidRPr="00C105E5">
        <w:rPr>
          <w:b/>
          <w:bCs/>
          <w:i/>
          <w:lang w:eastAsia="zh-CN"/>
        </w:rPr>
        <w:t>1.15.1</w:t>
      </w:r>
      <w:r w:rsidR="000B2FD6" w:rsidRPr="00C105E5">
        <w:rPr>
          <w:b/>
          <w:bCs/>
          <w:i/>
          <w:lang w:eastAsia="zh-CN"/>
        </w:rPr>
        <w:tab/>
        <w:t>Allgemeines</w:t>
      </w:r>
    </w:p>
    <w:p w14:paraId="5AB12BD5" w14:textId="6B04D52D" w:rsidR="000B2FD6" w:rsidRPr="00C105E5" w:rsidRDefault="000B2FD6" w:rsidP="000B2FD6">
      <w:pPr>
        <w:spacing w:before="180" w:line="240" w:lineRule="atLeast"/>
        <w:ind w:left="1701" w:right="1133" w:firstLine="0"/>
        <w:rPr>
          <w:i/>
          <w:lang w:eastAsia="zh-CN"/>
        </w:rPr>
      </w:pPr>
      <w:r w:rsidRPr="00C105E5">
        <w:rPr>
          <w:i/>
          <w:lang w:eastAsia="zh-CN"/>
        </w:rPr>
        <w:t>Für den Fall, dass ein internationales Übereinkommen zur allgemeinen Regelung des Binnenschiffsverkehrs abgeschlossen wird, das Bestimmungen für den gesamten Tätigkeitsbereich der Klassifikationsgesellschaften und deren Anerkennung enthält, würden alle Bestimmungen dieses Kapitels, die im Widerspruch zu einer der Bestimmungen dieses internationalen Übereinkommens stünden, in den Beziehungen zwischen den Parteien dieses Übereinkommens, die Parteien des internationalen Übereinkommens geworden sind, vom Tage seiner Inkraftsetzung an automatisch aufgehoben und ipso facto durch die entsprechende Bestimmung des internationalen Übereinkommens ersetzt.“</w:t>
      </w:r>
    </w:p>
    <w:p w14:paraId="0268A5A5" w14:textId="494624FC" w:rsidR="004C1C0D" w:rsidRPr="00C105E5" w:rsidRDefault="004C1C0D" w:rsidP="00416B29">
      <w:pPr>
        <w:widowControl/>
        <w:tabs>
          <w:tab w:val="left" w:pos="1701"/>
        </w:tabs>
        <w:suppressAutoHyphens/>
        <w:kinsoku w:val="0"/>
        <w:snapToGrid w:val="0"/>
        <w:spacing w:before="120" w:after="120" w:line="240" w:lineRule="atLeast"/>
        <w:ind w:right="1134" w:firstLine="0"/>
        <w:textAlignment w:val="auto"/>
        <w:rPr>
          <w:lang w:eastAsia="zh-CN"/>
        </w:rPr>
      </w:pPr>
      <w:r w:rsidRPr="00C105E5">
        <w:rPr>
          <w:lang w:eastAsia="zh-CN"/>
        </w:rPr>
        <w:t>3.</w:t>
      </w:r>
      <w:r w:rsidRPr="00C105E5">
        <w:rPr>
          <w:lang w:eastAsia="zh-CN"/>
        </w:rPr>
        <w:tab/>
      </w:r>
      <w:r w:rsidR="00B0146F" w:rsidRPr="00C105E5">
        <w:rPr>
          <w:lang w:eastAsia="zh-CN"/>
        </w:rPr>
        <w:t>Für die 13 Mitgliedstaaten der Europäischen Union, die auch Vertragsparteien des ADN sind, gibt es ein solches internationales Übereinkommen</w:t>
      </w:r>
      <w:r w:rsidR="00416B29" w:rsidRPr="00C105E5">
        <w:rPr>
          <w:lang w:eastAsia="zh-CN"/>
        </w:rPr>
        <w:t xml:space="preserve"> „zur allgemeinen Regelung des Binnenschiffsverkehrs“</w:t>
      </w:r>
      <w:r w:rsidR="00B0146F" w:rsidRPr="00C105E5">
        <w:rPr>
          <w:lang w:eastAsia="zh-CN"/>
        </w:rPr>
        <w:t xml:space="preserve">, nämlich die Richtlinie (EU) 2016/1629 des Europäischen Parlaments und des Rates vom 14. September 2016 </w:t>
      </w:r>
      <w:r w:rsidR="00416B29" w:rsidRPr="00C105E5">
        <w:rPr>
          <w:lang w:eastAsia="zh-CN"/>
        </w:rPr>
        <w:t>zur Festlegung</w:t>
      </w:r>
      <w:r w:rsidR="00B0146F" w:rsidRPr="00C105E5">
        <w:rPr>
          <w:lang w:eastAsia="zh-CN"/>
        </w:rPr>
        <w:t xml:space="preserve"> technische</w:t>
      </w:r>
      <w:r w:rsidR="00416B29" w:rsidRPr="00C105E5">
        <w:rPr>
          <w:lang w:eastAsia="zh-CN"/>
        </w:rPr>
        <w:t>r</w:t>
      </w:r>
      <w:r w:rsidR="00B0146F" w:rsidRPr="00C105E5">
        <w:rPr>
          <w:lang w:eastAsia="zh-CN"/>
        </w:rPr>
        <w:t xml:space="preserve"> Vorschriften für Binnenschiffe, zur Änderung der Richtlinie 2009/100/EG und zur Aufhebung der Richtlinie 2006/87/EG.</w:t>
      </w:r>
    </w:p>
    <w:p w14:paraId="03A76012" w14:textId="599073E5" w:rsidR="004C1C0D" w:rsidRPr="00C105E5" w:rsidRDefault="004C1C0D" w:rsidP="00416B29">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4.</w:t>
      </w:r>
      <w:r w:rsidRPr="00C105E5">
        <w:rPr>
          <w:lang w:eastAsia="zh-CN"/>
        </w:rPr>
        <w:tab/>
      </w:r>
      <w:r w:rsidR="00416B29" w:rsidRPr="00C105E5">
        <w:rPr>
          <w:lang w:eastAsia="zh-CN"/>
        </w:rPr>
        <w:t>In Artikel 21 und Anhang VI dieser Richtlinie sind die Bedingungen für die Anerkennung von Klassifikationsgesellschaften festgelegt.</w:t>
      </w:r>
      <w:r w:rsidRPr="00C105E5">
        <w:rPr>
          <w:lang w:eastAsia="zh-CN"/>
        </w:rPr>
        <w:t xml:space="preserve"> </w:t>
      </w:r>
      <w:r w:rsidR="00416B29" w:rsidRPr="00C105E5">
        <w:rPr>
          <w:lang w:eastAsia="zh-CN"/>
        </w:rPr>
        <w:t>Ein Vergleich zwischen den Bestimmungen der Richtlinie und denen des Kapitels 1.15 ADN ist diesem Dokument als Anlage beigefügt.</w:t>
      </w:r>
    </w:p>
    <w:p w14:paraId="471D3DB3" w14:textId="52E4F605" w:rsidR="004C1C0D" w:rsidRPr="00C105E5" w:rsidRDefault="004C1C0D" w:rsidP="00DE304E">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5.</w:t>
      </w:r>
      <w:r w:rsidRPr="00C105E5">
        <w:rPr>
          <w:lang w:eastAsia="zh-CN"/>
        </w:rPr>
        <w:tab/>
      </w:r>
      <w:r w:rsidR="00416B29" w:rsidRPr="00C105E5">
        <w:rPr>
          <w:lang w:eastAsia="zh-CN"/>
        </w:rPr>
        <w:t xml:space="preserve">Dieser Vergleich lässt viele Ähnlichkeiten zwischen den Bestimmungen </w:t>
      </w:r>
      <w:r w:rsidR="00DE304E" w:rsidRPr="00C105E5">
        <w:rPr>
          <w:lang w:eastAsia="zh-CN"/>
        </w:rPr>
        <w:t>von</w:t>
      </w:r>
      <w:r w:rsidR="00416B29" w:rsidRPr="00C105E5">
        <w:rPr>
          <w:lang w:eastAsia="zh-CN"/>
        </w:rPr>
        <w:t xml:space="preserve"> Kapitel</w:t>
      </w:r>
      <w:r w:rsidR="00A93617">
        <w:rPr>
          <w:lang w:eastAsia="zh-CN"/>
        </w:rPr>
        <w:t> </w:t>
      </w:r>
      <w:r w:rsidR="00416B29" w:rsidRPr="00C105E5">
        <w:rPr>
          <w:lang w:eastAsia="zh-CN"/>
        </w:rPr>
        <w:t>1.15 der dem ADN beigefügten Verordnung und denen der Richtlinie (EU) 2016/1629 erkennen.</w:t>
      </w:r>
      <w:r w:rsidRPr="00C105E5">
        <w:rPr>
          <w:lang w:eastAsia="zh-CN"/>
        </w:rPr>
        <w:t xml:space="preserve"> </w:t>
      </w:r>
      <w:r w:rsidR="00416B29" w:rsidRPr="00C105E5">
        <w:rPr>
          <w:lang w:eastAsia="zh-CN"/>
        </w:rPr>
        <w:t xml:space="preserve">Allerdings gibt es einige signifikante Unterschiede zwischen Unterabschnitt 1.15.3.8 der </w:t>
      </w:r>
      <w:r w:rsidR="00F21C3E" w:rsidRPr="00C105E5">
        <w:rPr>
          <w:lang w:eastAsia="zh-CN"/>
        </w:rPr>
        <w:t xml:space="preserve">dem ADN beigefügten </w:t>
      </w:r>
      <w:r w:rsidR="00416B29" w:rsidRPr="00C105E5">
        <w:rPr>
          <w:lang w:eastAsia="zh-CN"/>
        </w:rPr>
        <w:t>V</w:t>
      </w:r>
      <w:r w:rsidR="00F21C3E" w:rsidRPr="00C105E5">
        <w:rPr>
          <w:lang w:eastAsia="zh-CN"/>
        </w:rPr>
        <w:t>e</w:t>
      </w:r>
      <w:r w:rsidR="00416B29" w:rsidRPr="00C105E5">
        <w:rPr>
          <w:lang w:eastAsia="zh-CN"/>
        </w:rPr>
        <w:t>r</w:t>
      </w:r>
      <w:r w:rsidR="00F21C3E" w:rsidRPr="00C105E5">
        <w:rPr>
          <w:lang w:eastAsia="zh-CN"/>
        </w:rPr>
        <w:t>ordnung</w:t>
      </w:r>
      <w:r w:rsidR="00416B29" w:rsidRPr="00C105E5">
        <w:rPr>
          <w:lang w:eastAsia="zh-CN"/>
        </w:rPr>
        <w:t xml:space="preserve"> und </w:t>
      </w:r>
      <w:r w:rsidR="00DE304E" w:rsidRPr="00C105E5">
        <w:rPr>
          <w:lang w:eastAsia="zh-CN"/>
        </w:rPr>
        <w:t>den</w:t>
      </w:r>
      <w:r w:rsidR="00416B29" w:rsidRPr="00C105E5">
        <w:rPr>
          <w:lang w:eastAsia="zh-CN"/>
        </w:rPr>
        <w:t xml:space="preserve"> </w:t>
      </w:r>
      <w:r w:rsidR="00DE304E" w:rsidRPr="00C105E5">
        <w:rPr>
          <w:lang w:eastAsia="zh-CN"/>
        </w:rPr>
        <w:t>Nummern</w:t>
      </w:r>
      <w:r w:rsidR="00416B29" w:rsidRPr="00C105E5">
        <w:rPr>
          <w:lang w:eastAsia="zh-CN"/>
        </w:rPr>
        <w:t xml:space="preserve"> 10, 11 und 12 von Anhang VI der Richtlinie (EU) 2016/1629.</w:t>
      </w:r>
    </w:p>
    <w:p w14:paraId="47D4DE79" w14:textId="233AA8BB" w:rsidR="004C1C0D" w:rsidRPr="00C105E5" w:rsidRDefault="004C1C0D" w:rsidP="0095480B">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6.</w:t>
      </w:r>
      <w:r w:rsidRPr="00C105E5">
        <w:rPr>
          <w:lang w:eastAsia="zh-CN"/>
        </w:rPr>
        <w:tab/>
      </w:r>
      <w:r w:rsidR="0095480B" w:rsidRPr="00C105E5">
        <w:rPr>
          <w:lang w:eastAsia="zh-CN"/>
        </w:rPr>
        <w:t>Angesichts des Wortlauts von Abschnitt 1.15.1 stellen sich Frankreich folgende Fragen, die nur die 13 Mitgliedstaaten der Europäischen Union betreffen, die auch Vertragsparteien des ADN sind:</w:t>
      </w:r>
    </w:p>
    <w:p w14:paraId="4C67AC6F" w14:textId="52113E41" w:rsidR="004C1C0D" w:rsidRPr="00C105E5" w:rsidRDefault="004C1C0D" w:rsidP="006E77CD">
      <w:pPr>
        <w:widowControl/>
        <w:tabs>
          <w:tab w:val="left" w:pos="2268"/>
        </w:tabs>
        <w:suppressAutoHyphens/>
        <w:kinsoku w:val="0"/>
        <w:snapToGrid w:val="0"/>
        <w:spacing w:after="120" w:line="240" w:lineRule="atLeast"/>
        <w:ind w:right="1134" w:firstLine="567"/>
        <w:textAlignment w:val="auto"/>
        <w:rPr>
          <w:lang w:eastAsia="zh-CN"/>
        </w:rPr>
      </w:pPr>
      <w:r w:rsidRPr="00C105E5">
        <w:rPr>
          <w:lang w:eastAsia="zh-CN"/>
        </w:rPr>
        <w:t>a)</w:t>
      </w:r>
      <w:r w:rsidRPr="00C105E5">
        <w:rPr>
          <w:lang w:eastAsia="zh-CN"/>
        </w:rPr>
        <w:tab/>
      </w:r>
      <w:r w:rsidR="008C63B1" w:rsidRPr="00C105E5">
        <w:rPr>
          <w:lang w:eastAsia="zh-CN"/>
        </w:rPr>
        <w:t xml:space="preserve">Können oder </w:t>
      </w:r>
      <w:r w:rsidR="006E77CD" w:rsidRPr="00C105E5">
        <w:rPr>
          <w:lang w:eastAsia="zh-CN"/>
        </w:rPr>
        <w:t>sollen</w:t>
      </w:r>
      <w:r w:rsidR="008C63B1" w:rsidRPr="00C105E5">
        <w:rPr>
          <w:lang w:eastAsia="zh-CN"/>
        </w:rPr>
        <w:t xml:space="preserve"> die Bestimmungen von Kapitel 1.15 der dem ADN beigefügten Verordnung durch die in der Richtlinie (EU) 2016/1629 enthaltenen Bedingungen für die Anerkennung von Klassifikationsgesellschaften ersetzt werden?</w:t>
      </w:r>
      <w:r w:rsidRPr="00C105E5">
        <w:rPr>
          <w:lang w:eastAsia="zh-CN"/>
        </w:rPr>
        <w:t xml:space="preserve"> </w:t>
      </w:r>
      <w:r w:rsidR="006E77CD" w:rsidRPr="00C105E5">
        <w:rPr>
          <w:lang w:eastAsia="zh-CN"/>
        </w:rPr>
        <w:t>Der Logik von Abschnitt 1.15.1 folgend könnte die Antwort lauten, dass die Bestimmungen von Kapitel 1.15 durch die der Richtlinie ersetzt werden sollen.</w:t>
      </w:r>
    </w:p>
    <w:p w14:paraId="404F0E6B" w14:textId="0E58377A" w:rsidR="004C1C0D" w:rsidRPr="00C105E5" w:rsidRDefault="006E77CD" w:rsidP="006E77CD">
      <w:pPr>
        <w:widowControl/>
        <w:tabs>
          <w:tab w:val="left" w:pos="2268"/>
        </w:tabs>
        <w:suppressAutoHyphens/>
        <w:kinsoku w:val="0"/>
        <w:snapToGrid w:val="0"/>
        <w:spacing w:after="120" w:line="240" w:lineRule="atLeast"/>
        <w:ind w:right="1134" w:firstLine="567"/>
        <w:textAlignment w:val="auto"/>
        <w:rPr>
          <w:lang w:eastAsia="zh-CN"/>
        </w:rPr>
      </w:pPr>
      <w:r w:rsidRPr="00C105E5">
        <w:rPr>
          <w:lang w:eastAsia="zh-CN"/>
        </w:rPr>
        <w:t>b)</w:t>
      </w:r>
      <w:r w:rsidR="004C1C0D" w:rsidRPr="00C105E5">
        <w:rPr>
          <w:lang w:eastAsia="zh-CN"/>
        </w:rPr>
        <w:tab/>
      </w:r>
      <w:r w:rsidRPr="00C105E5">
        <w:rPr>
          <w:lang w:eastAsia="zh-CN"/>
        </w:rPr>
        <w:t>Sollte diese Ersetzung (oder Substitution) dazu führen, dass die in den Abschnitten 1.15.2 und 1.15.3 der dem ADN beigefügten Verordnung festgelegten Verfahren, Bedingungen und Kriterien für die Anerkennung außer Acht gelassen werden?</w:t>
      </w:r>
      <w:r w:rsidR="004C1C0D" w:rsidRPr="00C105E5">
        <w:rPr>
          <w:lang w:eastAsia="zh-CN"/>
        </w:rPr>
        <w:t xml:space="preserve"> </w:t>
      </w:r>
      <w:r w:rsidRPr="00C105E5">
        <w:rPr>
          <w:lang w:eastAsia="zh-CN"/>
        </w:rPr>
        <w:t>Auch hier könnte nach der Logik von Abschnitt 1.15.1 die Antwort ja lauten.</w:t>
      </w:r>
    </w:p>
    <w:p w14:paraId="33E8EE85" w14:textId="604681BA" w:rsidR="004C1C0D" w:rsidRPr="00C105E5" w:rsidRDefault="006E77CD" w:rsidP="00325F66">
      <w:pPr>
        <w:widowControl/>
        <w:tabs>
          <w:tab w:val="left" w:pos="2268"/>
        </w:tabs>
        <w:suppressAutoHyphens/>
        <w:kinsoku w:val="0"/>
        <w:snapToGrid w:val="0"/>
        <w:spacing w:after="120" w:line="240" w:lineRule="atLeast"/>
        <w:ind w:right="1134" w:firstLine="567"/>
        <w:textAlignment w:val="auto"/>
        <w:rPr>
          <w:lang w:eastAsia="zh-CN"/>
        </w:rPr>
      </w:pPr>
      <w:r w:rsidRPr="00C105E5">
        <w:rPr>
          <w:lang w:eastAsia="zh-CN"/>
        </w:rPr>
        <w:t>c)</w:t>
      </w:r>
      <w:r w:rsidR="004C1C0D" w:rsidRPr="00C105E5">
        <w:rPr>
          <w:lang w:eastAsia="zh-CN"/>
        </w:rPr>
        <w:tab/>
      </w:r>
      <w:r w:rsidRPr="00C105E5">
        <w:rPr>
          <w:lang w:eastAsia="zh-CN"/>
        </w:rPr>
        <w:t xml:space="preserve">Falls die Antwort auch hier ja lautet, könnte dies insbesondere </w:t>
      </w:r>
      <w:r w:rsidR="003E5661" w:rsidRPr="00C105E5">
        <w:rPr>
          <w:lang w:eastAsia="zh-CN"/>
        </w:rPr>
        <w:t>zur Abkehr</w:t>
      </w:r>
      <w:r w:rsidRPr="00C105E5">
        <w:rPr>
          <w:lang w:eastAsia="zh-CN"/>
        </w:rPr>
        <w:t xml:space="preserve"> de</w:t>
      </w:r>
      <w:r w:rsidR="003E5661" w:rsidRPr="00C105E5">
        <w:rPr>
          <w:lang w:eastAsia="zh-CN"/>
        </w:rPr>
        <w:t>r</w:t>
      </w:r>
      <w:r w:rsidRPr="00C105E5">
        <w:rPr>
          <w:lang w:eastAsia="zh-CN"/>
        </w:rPr>
        <w:t xml:space="preserve"> 13 betroffenen Staaten </w:t>
      </w:r>
      <w:r w:rsidR="003E5661" w:rsidRPr="00C105E5">
        <w:rPr>
          <w:lang w:eastAsia="zh-CN"/>
        </w:rPr>
        <w:t>vom</w:t>
      </w:r>
      <w:r w:rsidRPr="00C105E5">
        <w:rPr>
          <w:lang w:eastAsia="zh-CN"/>
        </w:rPr>
        <w:t xml:space="preserve"> </w:t>
      </w:r>
      <w:r w:rsidR="003E5661" w:rsidRPr="00C105E5">
        <w:rPr>
          <w:lang w:eastAsia="zh-CN"/>
        </w:rPr>
        <w:t>Begriff</w:t>
      </w:r>
      <w:r w:rsidRPr="00C105E5">
        <w:rPr>
          <w:lang w:eastAsia="zh-CN"/>
        </w:rPr>
        <w:t xml:space="preserve"> der </w:t>
      </w:r>
      <w:r w:rsidR="0036683F" w:rsidRPr="00C105E5">
        <w:rPr>
          <w:lang w:eastAsia="zh-CN"/>
        </w:rPr>
        <w:t xml:space="preserve">zur Anerkennung </w:t>
      </w:r>
      <w:r w:rsidRPr="00C105E5">
        <w:rPr>
          <w:lang w:eastAsia="zh-CN"/>
        </w:rPr>
        <w:t>empfohlenen Klassifikationsgesellschaft</w:t>
      </w:r>
      <w:r w:rsidR="00AB7502" w:rsidRPr="00C105E5">
        <w:rPr>
          <w:lang w:eastAsia="zh-CN"/>
        </w:rPr>
        <w:t>en</w:t>
      </w:r>
      <w:r w:rsidRPr="00C105E5">
        <w:rPr>
          <w:lang w:eastAsia="zh-CN"/>
        </w:rPr>
        <w:t xml:space="preserve"> in </w:t>
      </w:r>
      <w:r w:rsidR="00D77C71" w:rsidRPr="00C105E5">
        <w:rPr>
          <w:lang w:eastAsia="zh-CN"/>
        </w:rPr>
        <w:t xml:space="preserve">Unterabschnitt </w:t>
      </w:r>
      <w:r w:rsidRPr="00C105E5">
        <w:rPr>
          <w:lang w:eastAsia="zh-CN"/>
        </w:rPr>
        <w:t xml:space="preserve">1.15.2.3 </w:t>
      </w:r>
      <w:r w:rsidR="003E5661" w:rsidRPr="00C105E5">
        <w:rPr>
          <w:lang w:eastAsia="zh-CN"/>
        </w:rPr>
        <w:t>führen</w:t>
      </w:r>
      <w:r w:rsidRPr="00C105E5">
        <w:rPr>
          <w:lang w:eastAsia="zh-CN"/>
        </w:rPr>
        <w:t>.</w:t>
      </w:r>
    </w:p>
    <w:p w14:paraId="0A134162" w14:textId="0F508681" w:rsidR="004C1C0D" w:rsidRPr="00C105E5" w:rsidRDefault="00325F66" w:rsidP="00325F66">
      <w:pPr>
        <w:widowControl/>
        <w:tabs>
          <w:tab w:val="left" w:pos="2268"/>
        </w:tabs>
        <w:suppressAutoHyphens/>
        <w:kinsoku w:val="0"/>
        <w:snapToGrid w:val="0"/>
        <w:spacing w:after="120" w:line="240" w:lineRule="atLeast"/>
        <w:ind w:left="1701" w:right="1134" w:firstLine="0"/>
        <w:textAlignment w:val="auto"/>
        <w:rPr>
          <w:lang w:eastAsia="zh-CN"/>
        </w:rPr>
      </w:pPr>
      <w:r w:rsidRPr="00C105E5">
        <w:rPr>
          <w:lang w:eastAsia="zh-CN"/>
        </w:rPr>
        <w:lastRenderedPageBreak/>
        <w:t>i)</w:t>
      </w:r>
      <w:r w:rsidR="004C1C0D" w:rsidRPr="00C105E5">
        <w:rPr>
          <w:lang w:eastAsia="zh-CN"/>
        </w:rPr>
        <w:tab/>
      </w:r>
      <w:r w:rsidRPr="00C105E5">
        <w:rPr>
          <w:lang w:eastAsia="zh-CN"/>
        </w:rPr>
        <w:t xml:space="preserve">Könnte nach dieser Logik einer oder mehrere dieser 13 betroffenen Mitgliedstaaten der Europäischen Union </w:t>
      </w:r>
      <w:r w:rsidR="00E82AA8" w:rsidRPr="00C105E5">
        <w:rPr>
          <w:lang w:eastAsia="zh-CN"/>
        </w:rPr>
        <w:t>infolgedessen</w:t>
      </w:r>
      <w:r w:rsidRPr="00C105E5">
        <w:rPr>
          <w:lang w:eastAsia="zh-CN"/>
        </w:rPr>
        <w:t xml:space="preserve"> eine Klassifikationsgesellschaft anerkennen, die nicht in der vom ADN-Verwaltungsausschuss geführten Liste enthalten ist?</w:t>
      </w:r>
    </w:p>
    <w:p w14:paraId="1FBFF0A5" w14:textId="37E69F62" w:rsidR="004C1C0D" w:rsidRPr="00C105E5" w:rsidRDefault="00325F66" w:rsidP="00785D4D">
      <w:pPr>
        <w:widowControl/>
        <w:tabs>
          <w:tab w:val="left" w:pos="2268"/>
        </w:tabs>
        <w:suppressAutoHyphens/>
        <w:kinsoku w:val="0"/>
        <w:snapToGrid w:val="0"/>
        <w:spacing w:after="120" w:line="240" w:lineRule="atLeast"/>
        <w:ind w:left="1701" w:right="1134" w:firstLine="0"/>
        <w:textAlignment w:val="auto"/>
        <w:rPr>
          <w:lang w:eastAsia="zh-CN"/>
        </w:rPr>
      </w:pPr>
      <w:r w:rsidRPr="00C105E5">
        <w:rPr>
          <w:lang w:eastAsia="zh-CN"/>
        </w:rPr>
        <w:t>ii)</w:t>
      </w:r>
      <w:r w:rsidR="004C1C0D" w:rsidRPr="00C105E5">
        <w:rPr>
          <w:lang w:eastAsia="zh-CN"/>
        </w:rPr>
        <w:tab/>
      </w:r>
      <w:r w:rsidR="00C430C1" w:rsidRPr="00C105E5">
        <w:rPr>
          <w:lang w:eastAsia="zh-CN"/>
        </w:rPr>
        <w:t>Ist</w:t>
      </w:r>
      <w:r w:rsidRPr="00C105E5">
        <w:rPr>
          <w:lang w:eastAsia="zh-CN"/>
        </w:rPr>
        <w:t xml:space="preserve"> davon aus</w:t>
      </w:r>
      <w:r w:rsidR="00C430C1" w:rsidRPr="00C105E5">
        <w:rPr>
          <w:lang w:eastAsia="zh-CN"/>
        </w:rPr>
        <w:t>zugeh</w:t>
      </w:r>
      <w:r w:rsidRPr="00C105E5">
        <w:rPr>
          <w:lang w:eastAsia="zh-CN"/>
        </w:rPr>
        <w:t xml:space="preserve">en, dass die in dem Verzeichnis gemäß Artikel 21 Absatz 5 der Richtlinie (EU) 2016/1629 enthaltenen Klassifikationsgesellschaften automatisch befugt sind, </w:t>
      </w:r>
      <w:r w:rsidR="00785D4D" w:rsidRPr="00C105E5">
        <w:rPr>
          <w:lang w:eastAsia="zh-CN"/>
        </w:rPr>
        <w:t>innerhalb des</w:t>
      </w:r>
      <w:r w:rsidRPr="00C105E5">
        <w:rPr>
          <w:lang w:eastAsia="zh-CN"/>
        </w:rPr>
        <w:t xml:space="preserve"> Gebiet</w:t>
      </w:r>
      <w:r w:rsidR="00785D4D" w:rsidRPr="00C105E5">
        <w:rPr>
          <w:lang w:eastAsia="zh-CN"/>
        </w:rPr>
        <w:t>s</w:t>
      </w:r>
      <w:r w:rsidRPr="00C105E5">
        <w:rPr>
          <w:lang w:eastAsia="zh-CN"/>
        </w:rPr>
        <w:t xml:space="preserve"> der Europäischen Union</w:t>
      </w:r>
      <w:r w:rsidR="00785D4D" w:rsidRPr="00C105E5">
        <w:rPr>
          <w:lang w:eastAsia="zh-CN"/>
        </w:rPr>
        <w:t xml:space="preserve"> tätig</w:t>
      </w:r>
      <w:r w:rsidRPr="00C105E5">
        <w:rPr>
          <w:lang w:eastAsia="zh-CN"/>
        </w:rPr>
        <w:t xml:space="preserve"> zu </w:t>
      </w:r>
      <w:r w:rsidR="00785D4D" w:rsidRPr="00C105E5">
        <w:rPr>
          <w:lang w:eastAsia="zh-CN"/>
        </w:rPr>
        <w:t>werden</w:t>
      </w:r>
      <w:r w:rsidRPr="00C105E5">
        <w:rPr>
          <w:lang w:eastAsia="zh-CN"/>
        </w:rPr>
        <w:t>, auch im Rahmen des ADN?</w:t>
      </w:r>
    </w:p>
    <w:p w14:paraId="217FAB95" w14:textId="4F0AA957" w:rsidR="004C1C0D" w:rsidRPr="00C105E5" w:rsidRDefault="004C1C0D" w:rsidP="00325F66">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C105E5">
        <w:rPr>
          <w:b/>
          <w:sz w:val="28"/>
          <w:lang w:eastAsia="zh-CN"/>
        </w:rPr>
        <w:tab/>
      </w:r>
      <w:r w:rsidRPr="00C105E5">
        <w:rPr>
          <w:b/>
          <w:sz w:val="28"/>
          <w:lang w:eastAsia="zh-CN"/>
        </w:rPr>
        <w:tab/>
      </w:r>
      <w:r w:rsidR="00325F66" w:rsidRPr="00C105E5">
        <w:rPr>
          <w:b/>
          <w:sz w:val="28"/>
          <w:lang w:eastAsia="zh-CN"/>
        </w:rPr>
        <w:t>Diskussion der Bestimmungen des Unterabschnitts 1.15.3.8 der beigefügten Verordnung</w:t>
      </w:r>
    </w:p>
    <w:p w14:paraId="39E62B1A" w14:textId="50A2EBDA" w:rsidR="004C1C0D" w:rsidRPr="00C105E5" w:rsidRDefault="004C1C0D" w:rsidP="00C744E4">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7.</w:t>
      </w:r>
      <w:r w:rsidRPr="00C105E5">
        <w:rPr>
          <w:lang w:eastAsia="zh-CN"/>
        </w:rPr>
        <w:tab/>
      </w:r>
      <w:r w:rsidR="00A06FA3" w:rsidRPr="00C105E5">
        <w:rPr>
          <w:lang w:eastAsia="zh-CN"/>
        </w:rPr>
        <w:t xml:space="preserve">Unabhängig von den </w:t>
      </w:r>
      <w:r w:rsidR="00196D51" w:rsidRPr="00C105E5">
        <w:rPr>
          <w:lang w:eastAsia="zh-CN"/>
        </w:rPr>
        <w:t xml:space="preserve">in den </w:t>
      </w:r>
      <w:r w:rsidR="00325F66" w:rsidRPr="00C105E5">
        <w:rPr>
          <w:lang w:eastAsia="zh-CN"/>
        </w:rPr>
        <w:t>Absätze</w:t>
      </w:r>
      <w:r w:rsidR="00196D51" w:rsidRPr="00C105E5">
        <w:rPr>
          <w:lang w:eastAsia="zh-CN"/>
        </w:rPr>
        <w:t>n</w:t>
      </w:r>
      <w:r w:rsidR="00325F66" w:rsidRPr="00C105E5">
        <w:rPr>
          <w:lang w:eastAsia="zh-CN"/>
        </w:rPr>
        <w:t xml:space="preserve"> 1 bis 5 </w:t>
      </w:r>
      <w:r w:rsidR="00A06FA3" w:rsidRPr="00C105E5">
        <w:rPr>
          <w:lang w:eastAsia="zh-CN"/>
        </w:rPr>
        <w:t xml:space="preserve">erläuterten Punkten </w:t>
      </w:r>
      <w:r w:rsidR="00325F66" w:rsidRPr="00C105E5">
        <w:rPr>
          <w:lang w:eastAsia="zh-CN"/>
        </w:rPr>
        <w:t>lässt der Unterabschnitt 1.15.3.8 der dem ADN beigefügten Verordnung in seiner derzeitigen Fassung viel Raum für nationale Auslegungen und wirft Fragen zur Kl</w:t>
      </w:r>
      <w:r w:rsidR="00C744E4" w:rsidRPr="00C105E5">
        <w:rPr>
          <w:lang w:eastAsia="zh-CN"/>
        </w:rPr>
        <w:t>a</w:t>
      </w:r>
      <w:r w:rsidR="00325F66" w:rsidRPr="00C105E5">
        <w:rPr>
          <w:lang w:eastAsia="zh-CN"/>
        </w:rPr>
        <w:t>r</w:t>
      </w:r>
      <w:r w:rsidR="00C744E4" w:rsidRPr="00C105E5">
        <w:rPr>
          <w:lang w:eastAsia="zh-CN"/>
        </w:rPr>
        <w:t>stell</w:t>
      </w:r>
      <w:r w:rsidR="00325F66" w:rsidRPr="00C105E5">
        <w:rPr>
          <w:lang w:eastAsia="zh-CN"/>
        </w:rPr>
        <w:t>ung seiner Bestimmungen auf:</w:t>
      </w:r>
    </w:p>
    <w:p w14:paraId="1FA5E92F" w14:textId="4379E65A" w:rsidR="00CC2F70" w:rsidRPr="00C105E5" w:rsidRDefault="00E75779" w:rsidP="000B2FD6">
      <w:pPr>
        <w:widowControl/>
        <w:tabs>
          <w:tab w:val="left" w:pos="1701"/>
        </w:tabs>
        <w:suppressAutoHyphens/>
        <w:kinsoku w:val="0"/>
        <w:snapToGrid w:val="0"/>
        <w:spacing w:after="120" w:line="240" w:lineRule="atLeast"/>
        <w:ind w:left="1701" w:right="1134" w:firstLine="0"/>
        <w:textAlignment w:val="auto"/>
        <w:rPr>
          <w:i/>
          <w:lang w:eastAsia="zh-CN"/>
        </w:rPr>
      </w:pPr>
      <w:r w:rsidRPr="00C105E5">
        <w:rPr>
          <w:lang w:eastAsia="zh-CN"/>
        </w:rPr>
        <w:t>„</w:t>
      </w:r>
      <w:r w:rsidR="004C1C0D" w:rsidRPr="00C105E5">
        <w:rPr>
          <w:b/>
          <w:i/>
          <w:lang w:eastAsia="zh-CN"/>
        </w:rPr>
        <w:t>1.15.3.8</w:t>
      </w:r>
      <w:r w:rsidR="004C1C0D" w:rsidRPr="00C105E5">
        <w:rPr>
          <w:i/>
          <w:lang w:eastAsia="zh-CN"/>
        </w:rPr>
        <w:tab/>
      </w:r>
      <w:r w:rsidR="00CC2F70" w:rsidRPr="00C105E5">
        <w:rPr>
          <w:i/>
          <w:lang w:eastAsia="zh-CN"/>
        </w:rPr>
        <w:t xml:space="preserve">Die Klassifikationsgesellschaft hat ein wirksames System für die interne Qualitätssicherung entwickelt und umgesetzt, das sich auf </w:t>
      </w:r>
      <w:bookmarkStart w:id="2" w:name="_Hlk43803355"/>
      <w:r w:rsidR="00CC2F70" w:rsidRPr="00C105E5">
        <w:rPr>
          <w:i/>
          <w:lang w:eastAsia="zh-CN"/>
        </w:rPr>
        <w:t xml:space="preserve">geeignete Teile </w:t>
      </w:r>
      <w:bookmarkEnd w:id="2"/>
      <w:r w:rsidR="00CC2F70" w:rsidRPr="00C105E5">
        <w:rPr>
          <w:i/>
          <w:lang w:eastAsia="zh-CN"/>
        </w:rPr>
        <w:t>international anerkannter Qualitätssicherungsnormen stützt und mit den Normen EN</w:t>
      </w:r>
      <w:r w:rsidR="00C105E5">
        <w:rPr>
          <w:i/>
          <w:lang w:eastAsia="zh-CN"/>
        </w:rPr>
        <w:t> </w:t>
      </w:r>
      <w:r w:rsidR="00CC2F70" w:rsidRPr="00C105E5">
        <w:rPr>
          <w:i/>
          <w:lang w:eastAsia="zh-CN"/>
        </w:rPr>
        <w:t xml:space="preserve">ISO/IEC 17020:2012 (ausgenommen Absatz 8.1.3) (Inspektionsstellen) und ISO 9001 oder EN ISO 9001:2015 in Einklang steht, und hält dieses aufrecht. Dieses System ist von </w:t>
      </w:r>
      <w:bookmarkStart w:id="3" w:name="_Hlk42767087"/>
      <w:r w:rsidR="00CC2F70" w:rsidRPr="00C105E5">
        <w:rPr>
          <w:i/>
          <w:lang w:eastAsia="zh-CN"/>
        </w:rPr>
        <w:t>unabhängigen Überprüfern zertifiziert, die durch die Verwaltung des Staates anerkannt sind, in dem sie ihren Sitz haben</w:t>
      </w:r>
      <w:bookmarkEnd w:id="3"/>
      <w:r w:rsidR="00CC2F70" w:rsidRPr="00C105E5">
        <w:rPr>
          <w:i/>
          <w:lang w:eastAsia="zh-CN"/>
        </w:rPr>
        <w:t>.</w:t>
      </w:r>
      <w:r w:rsidRPr="00C105E5">
        <w:rPr>
          <w:i/>
          <w:lang w:eastAsia="zh-CN"/>
        </w:rPr>
        <w:t>“</w:t>
      </w:r>
      <w:r w:rsidR="00CC2F70" w:rsidRPr="00C105E5">
        <w:rPr>
          <w:i/>
          <w:lang w:eastAsia="zh-CN"/>
        </w:rPr>
        <w:t>.</w:t>
      </w:r>
    </w:p>
    <w:p w14:paraId="632F1D03" w14:textId="06E959FF" w:rsidR="004C1C0D" w:rsidRPr="00C105E5" w:rsidRDefault="004C1C0D" w:rsidP="00D23898">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8.</w:t>
      </w:r>
      <w:r w:rsidRPr="00C105E5">
        <w:rPr>
          <w:lang w:eastAsia="zh-CN"/>
        </w:rPr>
        <w:tab/>
      </w:r>
      <w:r w:rsidR="00325F66" w:rsidRPr="00C105E5">
        <w:rPr>
          <w:lang w:eastAsia="zh-CN"/>
        </w:rPr>
        <w:t xml:space="preserve">Ist es notwendig, auf zwei Normen zu verweisen (EN ISO/IEC 17020 und ISO 9001 oder EN ISO 9001), obwohl die Anforderungen der </w:t>
      </w:r>
      <w:r w:rsidR="00D74ACD" w:rsidRPr="00C105E5">
        <w:rPr>
          <w:lang w:eastAsia="zh-CN"/>
        </w:rPr>
        <w:t xml:space="preserve">Norm </w:t>
      </w:r>
      <w:r w:rsidR="00325F66" w:rsidRPr="00C105E5">
        <w:rPr>
          <w:lang w:eastAsia="zh-CN"/>
        </w:rPr>
        <w:t xml:space="preserve">ISO 9001 durch die Abschnitte 3 bis 7 der </w:t>
      </w:r>
      <w:r w:rsidR="00D74ACD" w:rsidRPr="00C105E5">
        <w:rPr>
          <w:lang w:eastAsia="zh-CN"/>
        </w:rPr>
        <w:t xml:space="preserve">Norm </w:t>
      </w:r>
      <w:r w:rsidR="00325F66" w:rsidRPr="00C105E5">
        <w:rPr>
          <w:lang w:eastAsia="zh-CN"/>
        </w:rPr>
        <w:t>EN ISO/IEC 17020 abgedeckt sind?</w:t>
      </w:r>
    </w:p>
    <w:p w14:paraId="2178E0CC" w14:textId="787D9667" w:rsidR="004C1C0D" w:rsidRPr="00C105E5" w:rsidRDefault="004C1C0D" w:rsidP="00D74ACD">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9.</w:t>
      </w:r>
      <w:r w:rsidRPr="00C105E5">
        <w:rPr>
          <w:lang w:eastAsia="zh-CN"/>
        </w:rPr>
        <w:tab/>
      </w:r>
      <w:r w:rsidR="00E56DBA" w:rsidRPr="00C105E5">
        <w:rPr>
          <w:lang w:eastAsia="zh-CN"/>
        </w:rPr>
        <w:t>W</w:t>
      </w:r>
      <w:r w:rsidR="00D23898" w:rsidRPr="00C105E5">
        <w:rPr>
          <w:lang w:eastAsia="zh-CN"/>
        </w:rPr>
        <w:t xml:space="preserve">elche Art von </w:t>
      </w:r>
      <w:r w:rsidR="001F2932" w:rsidRPr="00C105E5">
        <w:rPr>
          <w:lang w:eastAsia="zh-CN"/>
        </w:rPr>
        <w:t>Organismen</w:t>
      </w:r>
      <w:r w:rsidR="00D23898" w:rsidRPr="00C105E5">
        <w:rPr>
          <w:lang w:eastAsia="zh-CN"/>
        </w:rPr>
        <w:t xml:space="preserve"> </w:t>
      </w:r>
      <w:r w:rsidR="001F2932" w:rsidRPr="00C105E5">
        <w:rPr>
          <w:lang w:eastAsia="zh-CN"/>
        </w:rPr>
        <w:t>sind</w:t>
      </w:r>
      <w:r w:rsidR="00D23898" w:rsidRPr="00C105E5">
        <w:rPr>
          <w:lang w:eastAsia="zh-CN"/>
        </w:rPr>
        <w:t xml:space="preserve"> </w:t>
      </w:r>
      <w:r w:rsidR="00AB5450" w:rsidRPr="00C105E5">
        <w:rPr>
          <w:lang w:eastAsia="zh-CN"/>
        </w:rPr>
        <w:t xml:space="preserve">Klassifikationsgesellschaften </w:t>
      </w:r>
      <w:r w:rsidR="00D23898" w:rsidRPr="00C105E5">
        <w:rPr>
          <w:lang w:eastAsia="zh-CN"/>
        </w:rPr>
        <w:t xml:space="preserve">im Sinne von Anhang A (normativ) der </w:t>
      </w:r>
      <w:r w:rsidR="00D74ACD" w:rsidRPr="00C105E5">
        <w:rPr>
          <w:lang w:eastAsia="zh-CN"/>
        </w:rPr>
        <w:t xml:space="preserve">Norm </w:t>
      </w:r>
      <w:r w:rsidR="00D23898" w:rsidRPr="00C105E5">
        <w:rPr>
          <w:lang w:eastAsia="zh-CN"/>
        </w:rPr>
        <w:t>EN ISO/IEC 17020?</w:t>
      </w:r>
      <w:r w:rsidRPr="00C105E5">
        <w:rPr>
          <w:lang w:eastAsia="zh-CN"/>
        </w:rPr>
        <w:t xml:space="preserve"> </w:t>
      </w:r>
      <w:r w:rsidR="001F2932" w:rsidRPr="00C105E5">
        <w:rPr>
          <w:lang w:eastAsia="zh-CN"/>
        </w:rPr>
        <w:t>Nach Ansicht Frankreichs sollte</w:t>
      </w:r>
      <w:r w:rsidR="00A9671F" w:rsidRPr="00C105E5">
        <w:rPr>
          <w:lang w:eastAsia="zh-CN"/>
        </w:rPr>
        <w:t>n</w:t>
      </w:r>
      <w:r w:rsidR="001F2932" w:rsidRPr="00C105E5">
        <w:rPr>
          <w:lang w:eastAsia="zh-CN"/>
        </w:rPr>
        <w:t xml:space="preserve"> Klassifikationsgesellschaften </w:t>
      </w:r>
      <w:r w:rsidR="00A9671F" w:rsidRPr="00C105E5">
        <w:rPr>
          <w:lang w:eastAsia="zh-CN"/>
        </w:rPr>
        <w:t xml:space="preserve">zwingend </w:t>
      </w:r>
      <w:r w:rsidR="001F2932" w:rsidRPr="00C105E5">
        <w:rPr>
          <w:lang w:eastAsia="zh-CN"/>
        </w:rPr>
        <w:t xml:space="preserve">dem </w:t>
      </w:r>
      <w:r w:rsidR="00D74ACD" w:rsidRPr="00C105E5">
        <w:rPr>
          <w:lang w:eastAsia="zh-CN"/>
        </w:rPr>
        <w:t>i</w:t>
      </w:r>
      <w:r w:rsidR="001F2932" w:rsidRPr="00C105E5">
        <w:rPr>
          <w:lang w:eastAsia="zh-CN"/>
        </w:rPr>
        <w:t xml:space="preserve">n Abschnitt A-1 von Anhang A der </w:t>
      </w:r>
      <w:r w:rsidR="00D74ACD" w:rsidRPr="00C105E5">
        <w:rPr>
          <w:lang w:eastAsia="zh-CN"/>
        </w:rPr>
        <w:t xml:space="preserve">Norm </w:t>
      </w:r>
      <w:r w:rsidR="001F2932" w:rsidRPr="00C105E5">
        <w:rPr>
          <w:lang w:eastAsia="zh-CN"/>
        </w:rPr>
        <w:t>EN</w:t>
      </w:r>
      <w:r w:rsidR="00C105E5">
        <w:rPr>
          <w:lang w:eastAsia="zh-CN"/>
        </w:rPr>
        <w:t> </w:t>
      </w:r>
      <w:r w:rsidR="001F2932" w:rsidRPr="00C105E5">
        <w:rPr>
          <w:lang w:eastAsia="zh-CN"/>
        </w:rPr>
        <w:t>ISO/IEC 17020 definierten Typ A</w:t>
      </w:r>
      <w:r w:rsidR="00D74ACD" w:rsidRPr="00C105E5">
        <w:rPr>
          <w:lang w:eastAsia="zh-CN"/>
        </w:rPr>
        <w:t xml:space="preserve"> </w:t>
      </w:r>
      <w:r w:rsidR="001F2932" w:rsidRPr="00C105E5">
        <w:rPr>
          <w:lang w:eastAsia="zh-CN"/>
        </w:rPr>
        <w:t>entsprechen.</w:t>
      </w:r>
    </w:p>
    <w:p w14:paraId="3554AA62" w14:textId="66393524" w:rsidR="004C1C0D" w:rsidRPr="00C105E5" w:rsidRDefault="004C1C0D" w:rsidP="004C426B">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10.</w:t>
      </w:r>
      <w:r w:rsidRPr="00C105E5">
        <w:rPr>
          <w:lang w:eastAsia="zh-CN"/>
        </w:rPr>
        <w:tab/>
      </w:r>
      <w:r w:rsidR="00D74ACD" w:rsidRPr="00C105E5">
        <w:rPr>
          <w:lang w:eastAsia="zh-CN"/>
        </w:rPr>
        <w:t>Was ist unter dem Ausdruck „</w:t>
      </w:r>
      <w:r w:rsidR="00D74ACD" w:rsidRPr="00C105E5">
        <w:rPr>
          <w:i/>
          <w:iCs/>
          <w:lang w:eastAsia="zh-CN"/>
        </w:rPr>
        <w:t>geeignete Teile</w:t>
      </w:r>
      <w:r w:rsidR="00D74ACD" w:rsidRPr="00C105E5">
        <w:rPr>
          <w:lang w:eastAsia="zh-CN"/>
        </w:rPr>
        <w:t>“ zu verstehen?</w:t>
      </w:r>
      <w:r w:rsidRPr="00C105E5">
        <w:rPr>
          <w:lang w:eastAsia="zh-CN"/>
        </w:rPr>
        <w:t xml:space="preserve"> </w:t>
      </w:r>
      <w:r w:rsidR="00D74ACD" w:rsidRPr="00C105E5">
        <w:rPr>
          <w:lang w:eastAsia="zh-CN"/>
        </w:rPr>
        <w:t>In Frankreich, wie in vielen anderen Staaten, kann der Nachweis für die Einhaltung der Norm EN ISO/IEC 17020 normalerweise nur durch eine Akkreditierung erbracht werden.</w:t>
      </w:r>
      <w:r w:rsidRPr="00C105E5">
        <w:rPr>
          <w:lang w:eastAsia="zh-CN"/>
        </w:rPr>
        <w:t xml:space="preserve"> </w:t>
      </w:r>
      <w:r w:rsidR="00D74ACD" w:rsidRPr="00C105E5">
        <w:rPr>
          <w:lang w:eastAsia="zh-CN"/>
        </w:rPr>
        <w:t xml:space="preserve">Wenn </w:t>
      </w:r>
      <w:r w:rsidR="00221FC6" w:rsidRPr="00C105E5">
        <w:rPr>
          <w:lang w:eastAsia="zh-CN"/>
        </w:rPr>
        <w:t>eingeräumt wird</w:t>
      </w:r>
      <w:r w:rsidR="00D74ACD" w:rsidRPr="00C105E5">
        <w:rPr>
          <w:lang w:eastAsia="zh-CN"/>
        </w:rPr>
        <w:t>, dass dieser Nachweis auch ohne Akkreditierung erbracht werden kann, sollten zumindest alle „</w:t>
      </w:r>
      <w:r w:rsidR="00D74ACD" w:rsidRPr="00C105E5">
        <w:rPr>
          <w:i/>
          <w:iCs/>
          <w:lang w:eastAsia="zh-CN"/>
        </w:rPr>
        <w:t>geeigneten Teile</w:t>
      </w:r>
      <w:r w:rsidR="00D74ACD" w:rsidRPr="00C105E5">
        <w:rPr>
          <w:lang w:eastAsia="zh-CN"/>
        </w:rPr>
        <w:t>“ aufgeführt und die entsprechenden Prozesse oder Verfahren der Klassifikationsgesellschaft</w:t>
      </w:r>
      <w:r w:rsidR="007C0471" w:rsidRPr="00C105E5">
        <w:rPr>
          <w:lang w:eastAsia="zh-CN"/>
        </w:rPr>
        <w:t>en</w:t>
      </w:r>
      <w:r w:rsidR="00D74ACD" w:rsidRPr="00C105E5">
        <w:rPr>
          <w:lang w:eastAsia="zh-CN"/>
        </w:rPr>
        <w:t xml:space="preserve"> </w:t>
      </w:r>
      <w:r w:rsidR="00221FC6" w:rsidRPr="00C105E5">
        <w:rPr>
          <w:lang w:eastAsia="zh-CN"/>
        </w:rPr>
        <w:t xml:space="preserve">gegenübergestellt </w:t>
      </w:r>
      <w:r w:rsidR="00D74ACD" w:rsidRPr="00C105E5">
        <w:rPr>
          <w:lang w:eastAsia="zh-CN"/>
        </w:rPr>
        <w:t>werden.</w:t>
      </w:r>
    </w:p>
    <w:p w14:paraId="0C1934E4" w14:textId="5ECF496B" w:rsidR="004C1C0D" w:rsidRPr="00C105E5" w:rsidRDefault="004C1C0D" w:rsidP="00520786">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11.</w:t>
      </w:r>
      <w:r w:rsidRPr="00C105E5">
        <w:rPr>
          <w:lang w:eastAsia="zh-CN"/>
        </w:rPr>
        <w:tab/>
      </w:r>
      <w:r w:rsidR="007C0471" w:rsidRPr="00C105E5">
        <w:rPr>
          <w:lang w:eastAsia="zh-CN"/>
        </w:rPr>
        <w:t>Es sei darauf hingewiesen, dass in der Richtlinie (EU) 2016/1629 (Anhang VI Nummer 11) dieser Begriff „</w:t>
      </w:r>
      <w:r w:rsidR="007C0471" w:rsidRPr="00C105E5">
        <w:rPr>
          <w:i/>
          <w:iCs/>
          <w:lang w:eastAsia="zh-CN"/>
        </w:rPr>
        <w:t>geeignete Teile</w:t>
      </w:r>
      <w:r w:rsidR="007C0471" w:rsidRPr="00C105E5">
        <w:rPr>
          <w:lang w:eastAsia="zh-CN"/>
        </w:rPr>
        <w:t>“ durch die Einhaltung der Norm EN ISO/IEC 17020 „</w:t>
      </w:r>
      <w:r w:rsidR="007C0471" w:rsidRPr="00C105E5">
        <w:rPr>
          <w:i/>
          <w:iCs/>
          <w:lang w:eastAsia="zh-CN"/>
        </w:rPr>
        <w:t>in der Auslegung der IACS-Bestimmungen für die Regelung der Zertifizierung von Qualitätssicherungssystemen</w:t>
      </w:r>
      <w:r w:rsidR="007C0471" w:rsidRPr="00C105E5">
        <w:rPr>
          <w:lang w:eastAsia="zh-CN"/>
        </w:rPr>
        <w:t xml:space="preserve">“ ersetzt </w:t>
      </w:r>
      <w:r w:rsidR="004C426B" w:rsidRPr="00C105E5">
        <w:rPr>
          <w:lang w:eastAsia="zh-CN"/>
        </w:rPr>
        <w:t>[</w:t>
      </w:r>
      <w:r w:rsidR="00224559" w:rsidRPr="00C105E5">
        <w:rPr>
          <w:i/>
          <w:iCs/>
          <w:lang w:eastAsia="zh-CN"/>
        </w:rPr>
        <w:t>sic</w:t>
      </w:r>
      <w:r w:rsidR="004C426B" w:rsidRPr="00C105E5">
        <w:rPr>
          <w:lang w:eastAsia="zh-CN"/>
        </w:rPr>
        <w:t xml:space="preserve">] </w:t>
      </w:r>
      <w:r w:rsidR="007C0471" w:rsidRPr="00C105E5">
        <w:rPr>
          <w:lang w:eastAsia="zh-CN"/>
        </w:rPr>
        <w:t>w</w:t>
      </w:r>
      <w:r w:rsidR="00CF5B66" w:rsidRPr="00C105E5">
        <w:rPr>
          <w:lang w:eastAsia="zh-CN"/>
        </w:rPr>
        <w:t>u</w:t>
      </w:r>
      <w:r w:rsidR="007C0471" w:rsidRPr="00C105E5">
        <w:rPr>
          <w:lang w:eastAsia="zh-CN"/>
        </w:rPr>
        <w:t>rd</w:t>
      </w:r>
      <w:r w:rsidR="00CF5B66" w:rsidRPr="00C105E5">
        <w:rPr>
          <w:lang w:eastAsia="zh-CN"/>
        </w:rPr>
        <w:t>e</w:t>
      </w:r>
      <w:r w:rsidR="007C0471" w:rsidRPr="00C105E5">
        <w:rPr>
          <w:lang w:eastAsia="zh-CN"/>
        </w:rPr>
        <w:t>.</w:t>
      </w:r>
    </w:p>
    <w:p w14:paraId="3E0EC6A6" w14:textId="2FC6180E" w:rsidR="004C1C0D" w:rsidRPr="00C105E5" w:rsidRDefault="004C1C0D" w:rsidP="00280A55">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12.</w:t>
      </w:r>
      <w:r w:rsidRPr="00C105E5">
        <w:rPr>
          <w:lang w:eastAsia="zh-CN"/>
        </w:rPr>
        <w:tab/>
      </w:r>
      <w:r w:rsidR="00520786" w:rsidRPr="00C105E5">
        <w:rPr>
          <w:lang w:eastAsia="zh-CN"/>
        </w:rPr>
        <w:t xml:space="preserve">Diese Auslegung ist in der IACS-Veröffentlichung </w:t>
      </w:r>
      <w:r w:rsidR="0007537E" w:rsidRPr="00C105E5">
        <w:rPr>
          <w:lang w:eastAsia="zh-CN"/>
        </w:rPr>
        <w:t>„</w:t>
      </w:r>
      <w:r w:rsidR="00520786" w:rsidRPr="00C105E5">
        <w:rPr>
          <w:lang w:eastAsia="zh-CN"/>
        </w:rPr>
        <w:t>IACS PROCEDURES - Volume 3: IACS QUALITY SYSTEM CERTIFICATION SYSTEM (QSCS)</w:t>
      </w:r>
      <w:r w:rsidR="0007537E" w:rsidRPr="00C105E5">
        <w:rPr>
          <w:lang w:eastAsia="zh-CN"/>
        </w:rPr>
        <w:t>“</w:t>
      </w:r>
      <w:r w:rsidR="00520786" w:rsidRPr="00C105E5">
        <w:rPr>
          <w:lang w:eastAsia="zh-CN"/>
        </w:rPr>
        <w:t xml:space="preserve"> enthalten, die </w:t>
      </w:r>
      <w:r w:rsidR="00CE6825" w:rsidRPr="00C105E5">
        <w:rPr>
          <w:lang w:eastAsia="zh-CN"/>
        </w:rPr>
        <w:t>unter</w:t>
      </w:r>
      <w:r w:rsidR="00520786" w:rsidRPr="00C105E5">
        <w:rPr>
          <w:lang w:eastAsia="zh-CN"/>
        </w:rPr>
        <w:t xml:space="preserve"> de</w:t>
      </w:r>
      <w:r w:rsidR="00CE6825" w:rsidRPr="00C105E5">
        <w:rPr>
          <w:lang w:eastAsia="zh-CN"/>
        </w:rPr>
        <w:t>m</w:t>
      </w:r>
      <w:r w:rsidR="00520786" w:rsidRPr="00C105E5">
        <w:rPr>
          <w:lang w:eastAsia="zh-CN"/>
        </w:rPr>
        <w:t xml:space="preserve"> Lin</w:t>
      </w:r>
      <w:r w:rsidR="004F3A0C" w:rsidRPr="00C105E5">
        <w:rPr>
          <w:lang w:eastAsia="zh-CN"/>
        </w:rPr>
        <w:t>k</w:t>
      </w:r>
      <w:r w:rsidR="00520786" w:rsidRPr="00C105E5">
        <w:rPr>
          <w:lang w:eastAsia="zh-CN"/>
        </w:rPr>
        <w:t xml:space="preserve"> http://www.iacs.org.uk/download/1790 </w:t>
      </w:r>
      <w:r w:rsidR="00CE6825" w:rsidRPr="00C105E5">
        <w:rPr>
          <w:lang w:eastAsia="zh-CN"/>
        </w:rPr>
        <w:t>abgerufen werden kann</w:t>
      </w:r>
      <w:r w:rsidR="00520786" w:rsidRPr="00C105E5">
        <w:rPr>
          <w:lang w:eastAsia="zh-CN"/>
        </w:rPr>
        <w:t xml:space="preserve">, und dass </w:t>
      </w:r>
      <w:r w:rsidR="00CE6825" w:rsidRPr="00C105E5">
        <w:rPr>
          <w:lang w:eastAsia="zh-CN"/>
        </w:rPr>
        <w:t>[</w:t>
      </w:r>
      <w:r w:rsidR="00CE6825" w:rsidRPr="00C105E5">
        <w:rPr>
          <w:i/>
          <w:iCs/>
          <w:lang w:eastAsia="zh-CN"/>
        </w:rPr>
        <w:t>sic</w:t>
      </w:r>
      <w:r w:rsidR="00CE6825" w:rsidRPr="00C105E5">
        <w:rPr>
          <w:lang w:eastAsia="zh-CN"/>
        </w:rPr>
        <w:t xml:space="preserve">] </w:t>
      </w:r>
      <w:r w:rsidR="00520786" w:rsidRPr="00C105E5">
        <w:rPr>
          <w:lang w:eastAsia="zh-CN"/>
        </w:rPr>
        <w:t xml:space="preserve">das </w:t>
      </w:r>
      <w:r w:rsidR="00280A55" w:rsidRPr="00C105E5">
        <w:rPr>
          <w:lang w:eastAsia="zh-CN"/>
        </w:rPr>
        <w:t>Regelwerk</w:t>
      </w:r>
      <w:r w:rsidR="00520786" w:rsidRPr="00C105E5">
        <w:rPr>
          <w:lang w:eastAsia="zh-CN"/>
        </w:rPr>
        <w:t xml:space="preserve"> dieses Zertifizierungssystems nur </w:t>
      </w:r>
      <w:r w:rsidR="00BC37E4" w:rsidRPr="00C105E5">
        <w:rPr>
          <w:lang w:eastAsia="zh-CN"/>
        </w:rPr>
        <w:t xml:space="preserve">Bezugnahmen auf Seeschifffahrtstexte </w:t>
      </w:r>
      <w:r w:rsidR="00520786" w:rsidRPr="00C105E5">
        <w:rPr>
          <w:lang w:eastAsia="zh-CN"/>
        </w:rPr>
        <w:t xml:space="preserve">(IMO-Entschließung MSC.349(92) - RO-Code, verschiedene </w:t>
      </w:r>
      <w:r w:rsidR="00BC37E4" w:rsidRPr="00C105E5">
        <w:rPr>
          <w:lang w:eastAsia="zh-CN"/>
        </w:rPr>
        <w:t>Vorschriften</w:t>
      </w:r>
      <w:r w:rsidR="00520786" w:rsidRPr="00C105E5">
        <w:rPr>
          <w:lang w:eastAsia="zh-CN"/>
        </w:rPr>
        <w:t xml:space="preserve"> und einheitliche Auslegungen </w:t>
      </w:r>
      <w:r w:rsidR="00BC37E4" w:rsidRPr="00C105E5">
        <w:rPr>
          <w:lang w:eastAsia="zh-CN"/>
        </w:rPr>
        <w:t xml:space="preserve">der IACS </w:t>
      </w:r>
      <w:r w:rsidR="00520786" w:rsidRPr="00C105E5">
        <w:rPr>
          <w:lang w:eastAsia="zh-CN"/>
        </w:rPr>
        <w:t>usw.)</w:t>
      </w:r>
      <w:r w:rsidR="00BC37E4" w:rsidRPr="00C105E5">
        <w:rPr>
          <w:lang w:eastAsia="zh-CN"/>
        </w:rPr>
        <w:t xml:space="preserve"> vorsieht.</w:t>
      </w:r>
    </w:p>
    <w:p w14:paraId="551C2502" w14:textId="026CDA5E" w:rsidR="00C3650E" w:rsidRPr="00C105E5" w:rsidRDefault="004C1C0D" w:rsidP="00280A55">
      <w:pPr>
        <w:widowControl/>
        <w:tabs>
          <w:tab w:val="left" w:pos="1701"/>
        </w:tabs>
        <w:suppressAutoHyphens/>
        <w:kinsoku w:val="0"/>
        <w:snapToGrid w:val="0"/>
        <w:spacing w:after="120" w:line="240" w:lineRule="atLeast"/>
        <w:ind w:right="1134" w:firstLine="0"/>
        <w:textAlignment w:val="auto"/>
        <w:rPr>
          <w:i/>
          <w:lang w:eastAsia="zh-CN"/>
        </w:rPr>
      </w:pPr>
      <w:r w:rsidRPr="00C105E5">
        <w:rPr>
          <w:lang w:eastAsia="zh-CN"/>
        </w:rPr>
        <w:t>13.</w:t>
      </w:r>
      <w:r w:rsidRPr="00C105E5">
        <w:rPr>
          <w:lang w:eastAsia="zh-CN"/>
        </w:rPr>
        <w:tab/>
      </w:r>
      <w:r w:rsidR="00BC37E4" w:rsidRPr="00C105E5">
        <w:rPr>
          <w:lang w:eastAsia="zh-CN"/>
        </w:rPr>
        <w:t xml:space="preserve">Was </w:t>
      </w:r>
      <w:r w:rsidR="008A5C33" w:rsidRPr="00C105E5">
        <w:rPr>
          <w:lang w:eastAsia="zh-CN"/>
        </w:rPr>
        <w:t>bedeutet die Formulierung</w:t>
      </w:r>
      <w:r w:rsidRPr="00C105E5">
        <w:rPr>
          <w:lang w:eastAsia="zh-CN"/>
        </w:rPr>
        <w:t xml:space="preserve"> </w:t>
      </w:r>
      <w:r w:rsidR="00C3650E" w:rsidRPr="00C105E5">
        <w:rPr>
          <w:lang w:eastAsia="zh-CN"/>
        </w:rPr>
        <w:t>„</w:t>
      </w:r>
      <w:r w:rsidR="00C3650E" w:rsidRPr="00C105E5">
        <w:rPr>
          <w:i/>
          <w:lang w:eastAsia="zh-CN"/>
        </w:rPr>
        <w:t>unabhängigen Überprüfern</w:t>
      </w:r>
      <w:r w:rsidR="008A5C33" w:rsidRPr="00C105E5">
        <w:rPr>
          <w:i/>
          <w:lang w:eastAsia="zh-CN"/>
        </w:rPr>
        <w:t xml:space="preserve"> […]</w:t>
      </w:r>
      <w:r w:rsidR="00C3650E" w:rsidRPr="00C105E5">
        <w:rPr>
          <w:i/>
          <w:lang w:eastAsia="zh-CN"/>
        </w:rPr>
        <w:t>, die durch die Verwaltung des Staates anerkannt sind, in dem sie ihren Sitz haben“?</w:t>
      </w:r>
    </w:p>
    <w:p w14:paraId="6F04AFC6" w14:textId="1A8C5D85" w:rsidR="004C1C0D" w:rsidRPr="00C105E5" w:rsidRDefault="00B550EE" w:rsidP="008A5C33">
      <w:pPr>
        <w:widowControl/>
        <w:tabs>
          <w:tab w:val="left" w:pos="1701"/>
        </w:tabs>
        <w:suppressAutoHyphens/>
        <w:kinsoku w:val="0"/>
        <w:snapToGrid w:val="0"/>
        <w:spacing w:after="120" w:line="240" w:lineRule="atLeast"/>
        <w:ind w:right="1134" w:firstLine="0"/>
        <w:textAlignment w:val="auto"/>
        <w:rPr>
          <w:lang w:eastAsia="zh-CN"/>
        </w:rPr>
      </w:pPr>
      <w:r>
        <w:rPr>
          <w:lang w:eastAsia="zh-CN"/>
        </w:rPr>
        <w:tab/>
        <w:t>a)</w:t>
      </w:r>
      <w:r>
        <w:rPr>
          <w:lang w:eastAsia="zh-CN"/>
        </w:rPr>
        <w:tab/>
      </w:r>
      <w:r w:rsidR="008A5C33" w:rsidRPr="00C105E5">
        <w:rPr>
          <w:lang w:eastAsia="zh-CN"/>
        </w:rPr>
        <w:t>W</w:t>
      </w:r>
      <w:r w:rsidR="00375CCA" w:rsidRPr="00C105E5">
        <w:rPr>
          <w:lang w:eastAsia="zh-CN"/>
        </w:rPr>
        <w:t>elches</w:t>
      </w:r>
      <w:r w:rsidR="00685853" w:rsidRPr="00C105E5">
        <w:rPr>
          <w:lang w:eastAsia="zh-CN"/>
        </w:rPr>
        <w:t xml:space="preserve"> ist der Bezugss</w:t>
      </w:r>
      <w:r w:rsidR="00E06A92" w:rsidRPr="00C105E5">
        <w:rPr>
          <w:lang w:eastAsia="zh-CN"/>
        </w:rPr>
        <w:t>taat?</w:t>
      </w:r>
      <w:r w:rsidR="004C1C0D" w:rsidRPr="00C105E5">
        <w:rPr>
          <w:lang w:eastAsia="zh-CN"/>
        </w:rPr>
        <w:t xml:space="preserve"> </w:t>
      </w:r>
      <w:r w:rsidR="008A5C33" w:rsidRPr="00C105E5">
        <w:rPr>
          <w:lang w:eastAsia="zh-CN"/>
        </w:rPr>
        <w:t>Der</w:t>
      </w:r>
      <w:r w:rsidR="00E06A92" w:rsidRPr="00C105E5">
        <w:rPr>
          <w:lang w:eastAsia="zh-CN"/>
        </w:rPr>
        <w:t xml:space="preserve"> Staat, in dem </w:t>
      </w:r>
      <w:r w:rsidR="008829D3" w:rsidRPr="00C105E5">
        <w:rPr>
          <w:lang w:eastAsia="zh-CN"/>
        </w:rPr>
        <w:t>die Über</w:t>
      </w:r>
      <w:r w:rsidR="00E06A92" w:rsidRPr="00C105E5">
        <w:rPr>
          <w:lang w:eastAsia="zh-CN"/>
        </w:rPr>
        <w:t xml:space="preserve">prüfer </w:t>
      </w:r>
      <w:r w:rsidR="008A5C33" w:rsidRPr="00C105E5">
        <w:rPr>
          <w:lang w:eastAsia="zh-CN"/>
        </w:rPr>
        <w:t>ihren Sitz haben</w:t>
      </w:r>
      <w:r w:rsidR="008829D3" w:rsidRPr="00C105E5">
        <w:rPr>
          <w:lang w:eastAsia="zh-CN"/>
        </w:rPr>
        <w:t>?</w:t>
      </w:r>
      <w:r w:rsidR="004C1C0D" w:rsidRPr="00C105E5">
        <w:rPr>
          <w:lang w:eastAsia="zh-CN"/>
        </w:rPr>
        <w:t xml:space="preserve"> </w:t>
      </w:r>
      <w:r w:rsidR="008A5C33" w:rsidRPr="00C105E5">
        <w:rPr>
          <w:lang w:eastAsia="zh-CN"/>
        </w:rPr>
        <w:t>Oder der Staat, in dem die Klassifikationsgesellschaft tätig ist?</w:t>
      </w:r>
      <w:r w:rsidR="004C1C0D" w:rsidRPr="00C105E5">
        <w:rPr>
          <w:lang w:eastAsia="zh-CN"/>
        </w:rPr>
        <w:t xml:space="preserve"> </w:t>
      </w:r>
      <w:r w:rsidR="008A5C33" w:rsidRPr="00C105E5">
        <w:rPr>
          <w:lang w:eastAsia="zh-CN"/>
        </w:rPr>
        <w:t>Frankreich tendiert eher zu dieser zweiten Les</w:t>
      </w:r>
      <w:r w:rsidR="00D51984" w:rsidRPr="00C105E5">
        <w:rPr>
          <w:lang w:eastAsia="zh-CN"/>
        </w:rPr>
        <w:t>art</w:t>
      </w:r>
      <w:r w:rsidR="008A5C33" w:rsidRPr="00C105E5">
        <w:rPr>
          <w:lang w:eastAsia="zh-CN"/>
        </w:rPr>
        <w:t>.</w:t>
      </w:r>
    </w:p>
    <w:p w14:paraId="6BBDCF38" w14:textId="77777777" w:rsidR="00B550EE" w:rsidRDefault="00B550EE">
      <w:pPr>
        <w:widowControl/>
        <w:overflowPunct/>
        <w:autoSpaceDE/>
        <w:autoSpaceDN/>
        <w:adjustRightInd/>
        <w:ind w:left="0" w:firstLine="0"/>
        <w:jc w:val="left"/>
        <w:textAlignment w:val="auto"/>
        <w:rPr>
          <w:lang w:eastAsia="zh-CN"/>
        </w:rPr>
      </w:pPr>
      <w:r>
        <w:rPr>
          <w:lang w:eastAsia="zh-CN"/>
        </w:rPr>
        <w:br w:type="page"/>
      </w:r>
    </w:p>
    <w:p w14:paraId="21D822E3" w14:textId="45BC816B" w:rsidR="004C1C0D" w:rsidRPr="00C105E5" w:rsidRDefault="00685853" w:rsidP="00D0293E">
      <w:pPr>
        <w:widowControl/>
        <w:suppressAutoHyphens/>
        <w:kinsoku w:val="0"/>
        <w:snapToGrid w:val="0"/>
        <w:spacing w:after="120" w:line="240" w:lineRule="atLeast"/>
        <w:ind w:right="1134" w:firstLine="567"/>
        <w:textAlignment w:val="auto"/>
        <w:rPr>
          <w:lang w:eastAsia="zh-CN"/>
        </w:rPr>
      </w:pPr>
      <w:r w:rsidRPr="00C105E5">
        <w:rPr>
          <w:lang w:eastAsia="zh-CN"/>
        </w:rPr>
        <w:t xml:space="preserve">Die französische und die englische Fassung der beigefügten Verordnung können </w:t>
      </w:r>
      <w:r w:rsidR="00D0293E" w:rsidRPr="00C105E5">
        <w:rPr>
          <w:lang w:eastAsia="zh-CN"/>
        </w:rPr>
        <w:t>diesbezüglich</w:t>
      </w:r>
      <w:r w:rsidRPr="00C105E5">
        <w:rPr>
          <w:lang w:eastAsia="zh-CN"/>
        </w:rPr>
        <w:t xml:space="preserve"> unterschiedlich verstanden werden.</w:t>
      </w:r>
      <w:r w:rsidR="004C1C0D" w:rsidRPr="00C105E5">
        <w:rPr>
          <w:lang w:eastAsia="zh-CN"/>
        </w:rPr>
        <w:t xml:space="preserve"> </w:t>
      </w:r>
      <w:r w:rsidR="008D0E86" w:rsidRPr="00C105E5">
        <w:rPr>
          <w:lang w:eastAsia="zh-CN"/>
        </w:rPr>
        <w:t>Nach</w:t>
      </w:r>
      <w:r w:rsidRPr="00C105E5">
        <w:rPr>
          <w:lang w:eastAsia="zh-CN"/>
        </w:rPr>
        <w:t xml:space="preserve"> der französischen Fassung scheint der </w:t>
      </w:r>
      <w:bookmarkStart w:id="4" w:name="_Hlk43815494"/>
      <w:r w:rsidRPr="00C105E5">
        <w:rPr>
          <w:lang w:eastAsia="zh-CN"/>
        </w:rPr>
        <w:t xml:space="preserve">Bezugsstaat eher der </w:t>
      </w:r>
      <w:r w:rsidR="006A2FF4" w:rsidRPr="00C105E5">
        <w:rPr>
          <w:lang w:eastAsia="zh-CN"/>
        </w:rPr>
        <w:t>Sitz</w:t>
      </w:r>
      <w:r w:rsidRPr="00C105E5">
        <w:rPr>
          <w:lang w:eastAsia="zh-CN"/>
        </w:rPr>
        <w:t xml:space="preserve">staat der Überprüfer </w:t>
      </w:r>
      <w:bookmarkEnd w:id="4"/>
      <w:r w:rsidRPr="00C105E5">
        <w:rPr>
          <w:lang w:eastAsia="zh-CN"/>
        </w:rPr>
        <w:t xml:space="preserve">zu sein (der </w:t>
      </w:r>
      <w:r w:rsidR="00D0293E" w:rsidRPr="00C105E5">
        <w:rPr>
          <w:lang w:eastAsia="zh-CN"/>
        </w:rPr>
        <w:t>k</w:t>
      </w:r>
      <w:r w:rsidRPr="00C105E5">
        <w:rPr>
          <w:lang w:eastAsia="zh-CN"/>
        </w:rPr>
        <w:t xml:space="preserve">eine Vertragspartei des ADN </w:t>
      </w:r>
      <w:r w:rsidR="00D0293E" w:rsidRPr="00C105E5">
        <w:rPr>
          <w:lang w:eastAsia="zh-CN"/>
        </w:rPr>
        <w:t>sein muss</w:t>
      </w:r>
      <w:r w:rsidRPr="00C105E5">
        <w:rPr>
          <w:lang w:eastAsia="zh-CN"/>
        </w:rPr>
        <w:t>).</w:t>
      </w:r>
      <w:r w:rsidR="004C1C0D" w:rsidRPr="00C105E5">
        <w:rPr>
          <w:lang w:eastAsia="zh-CN"/>
        </w:rPr>
        <w:t xml:space="preserve"> </w:t>
      </w:r>
      <w:r w:rsidR="008D0E86" w:rsidRPr="00C105E5">
        <w:rPr>
          <w:lang w:eastAsia="zh-CN"/>
        </w:rPr>
        <w:t>Nach</w:t>
      </w:r>
      <w:r w:rsidR="00D0293E" w:rsidRPr="00C105E5">
        <w:rPr>
          <w:lang w:eastAsia="zh-CN"/>
        </w:rPr>
        <w:t xml:space="preserve"> der englischen Fassung könnte es der Staat sein, in dem die Klassifikationsgesellschaft ihren Sitz hat (Vertragspartei des ADN), was sachgerechter erscheint und den Grundsätzen der europäischen Richtlinie besser entspricht. [Nach der deutschen Fassung kann es </w:t>
      </w:r>
      <w:r w:rsidR="006A2FF4" w:rsidRPr="00C105E5">
        <w:rPr>
          <w:lang w:eastAsia="zh-CN"/>
        </w:rPr>
        <w:t xml:space="preserve">sich </w:t>
      </w:r>
      <w:r w:rsidR="00D0293E" w:rsidRPr="00C105E5">
        <w:rPr>
          <w:lang w:eastAsia="zh-CN"/>
        </w:rPr>
        <w:t xml:space="preserve">nur </w:t>
      </w:r>
      <w:r w:rsidR="006A2FF4" w:rsidRPr="00C105E5">
        <w:rPr>
          <w:lang w:eastAsia="zh-CN"/>
        </w:rPr>
        <w:t xml:space="preserve">um </w:t>
      </w:r>
      <w:r w:rsidR="00D0293E" w:rsidRPr="00C105E5">
        <w:rPr>
          <w:lang w:eastAsia="zh-CN"/>
        </w:rPr>
        <w:t>de</w:t>
      </w:r>
      <w:r w:rsidR="006A2FF4" w:rsidRPr="00C105E5">
        <w:rPr>
          <w:lang w:eastAsia="zh-CN"/>
        </w:rPr>
        <w:t>n</w:t>
      </w:r>
      <w:r w:rsidR="00D0293E" w:rsidRPr="00C105E5">
        <w:rPr>
          <w:lang w:eastAsia="zh-CN"/>
        </w:rPr>
        <w:t xml:space="preserve"> Sitzstaat der Überprüfer </w:t>
      </w:r>
      <w:r w:rsidR="006A2FF4" w:rsidRPr="00C105E5">
        <w:rPr>
          <w:lang w:eastAsia="zh-CN"/>
        </w:rPr>
        <w:t>handeln</w:t>
      </w:r>
      <w:r w:rsidR="00D0293E" w:rsidRPr="00C105E5">
        <w:rPr>
          <w:lang w:eastAsia="zh-CN"/>
        </w:rPr>
        <w:t>.]</w:t>
      </w:r>
    </w:p>
    <w:p w14:paraId="7BBF1DED" w14:textId="1281AB04" w:rsidR="004C1C0D" w:rsidRPr="00C105E5" w:rsidRDefault="00BF0CB0" w:rsidP="006438C6">
      <w:pPr>
        <w:widowControl/>
        <w:suppressAutoHyphens/>
        <w:kinsoku w:val="0"/>
        <w:snapToGrid w:val="0"/>
        <w:spacing w:after="120" w:line="240" w:lineRule="atLeast"/>
        <w:ind w:right="1134" w:firstLine="567"/>
        <w:textAlignment w:val="auto"/>
        <w:rPr>
          <w:lang w:eastAsia="zh-CN"/>
        </w:rPr>
      </w:pPr>
      <w:r w:rsidRPr="00C105E5">
        <w:rPr>
          <w:lang w:eastAsia="zh-CN"/>
        </w:rPr>
        <w:t>Die Richtlinie (EU) 2016/1629 ist klarer, sie bezieht sich auf „</w:t>
      </w:r>
      <w:r w:rsidR="00FD1EFC" w:rsidRPr="00C105E5">
        <w:rPr>
          <w:i/>
          <w:iCs/>
          <w:lang w:eastAsia="zh-CN"/>
        </w:rPr>
        <w:t xml:space="preserve">de[n] Staat[…], in dem die Klassifikationsgesellschaft ihren Geschäftssitz oder eine […] </w:t>
      </w:r>
      <w:r w:rsidRPr="00C105E5">
        <w:rPr>
          <w:i/>
          <w:iCs/>
          <w:lang w:eastAsia="zh-CN"/>
        </w:rPr>
        <w:t>in allen Bereichen, für die sie im Rahmen der für die Binnenschifffahrt geltenden Vorschriften zuständig ist, beschluss- und handlungsfähige</w:t>
      </w:r>
      <w:r w:rsidR="00FD1EFC" w:rsidRPr="00C105E5">
        <w:rPr>
          <w:i/>
          <w:iCs/>
          <w:lang w:eastAsia="zh-CN"/>
        </w:rPr>
        <w:t xml:space="preserve"> Tochtergesellschaft [hat]</w:t>
      </w:r>
      <w:r w:rsidR="00FD1EFC" w:rsidRPr="00C105E5">
        <w:rPr>
          <w:lang w:eastAsia="zh-CN"/>
        </w:rPr>
        <w:t>“.</w:t>
      </w:r>
    </w:p>
    <w:p w14:paraId="6DEC0787" w14:textId="1F91D79E" w:rsidR="004C1C0D" w:rsidRPr="00C105E5" w:rsidRDefault="00B550EE" w:rsidP="00B550EE">
      <w:pPr>
        <w:widowControl/>
        <w:tabs>
          <w:tab w:val="left" w:pos="1701"/>
        </w:tabs>
        <w:suppressAutoHyphens/>
        <w:kinsoku w:val="0"/>
        <w:snapToGrid w:val="0"/>
        <w:spacing w:after="120" w:line="240" w:lineRule="atLeast"/>
        <w:ind w:right="1134" w:firstLine="282"/>
        <w:textAlignment w:val="auto"/>
        <w:rPr>
          <w:lang w:eastAsia="zh-CN"/>
        </w:rPr>
      </w:pPr>
      <w:r>
        <w:rPr>
          <w:lang w:eastAsia="zh-CN"/>
        </w:rPr>
        <w:t xml:space="preserve">b) </w:t>
      </w:r>
      <w:r>
        <w:rPr>
          <w:lang w:eastAsia="zh-CN"/>
        </w:rPr>
        <w:tab/>
      </w:r>
      <w:r w:rsidR="006438C6" w:rsidRPr="00C105E5">
        <w:rPr>
          <w:lang w:eastAsia="zh-CN"/>
        </w:rPr>
        <w:t>Was bedeutet der Ausdruck „</w:t>
      </w:r>
      <w:bookmarkStart w:id="5" w:name="_Hlk43818947"/>
      <w:r w:rsidR="006438C6" w:rsidRPr="00C105E5">
        <w:rPr>
          <w:i/>
          <w:iCs/>
          <w:lang w:eastAsia="zh-CN"/>
        </w:rPr>
        <w:t>unabhängige Überprüfer</w:t>
      </w:r>
      <w:bookmarkEnd w:id="5"/>
      <w:r w:rsidR="006438C6" w:rsidRPr="00C105E5">
        <w:rPr>
          <w:lang w:eastAsia="zh-CN"/>
        </w:rPr>
        <w:t>“?</w:t>
      </w:r>
      <w:r w:rsidR="004C1C0D" w:rsidRPr="00C105E5">
        <w:rPr>
          <w:lang w:eastAsia="zh-CN"/>
        </w:rPr>
        <w:t xml:space="preserve"> </w:t>
      </w:r>
      <w:r w:rsidR="006438C6" w:rsidRPr="00C105E5">
        <w:rPr>
          <w:lang w:eastAsia="zh-CN"/>
        </w:rPr>
        <w:t xml:space="preserve">So wie Unterabschnitt 1.15.3.8 derzeit formuliert ist, scheint der Begriff der Unabhängigkeit weitgehend </w:t>
      </w:r>
      <w:r w:rsidR="00CA5333" w:rsidRPr="00C105E5">
        <w:rPr>
          <w:lang w:eastAsia="zh-CN"/>
        </w:rPr>
        <w:t>i</w:t>
      </w:r>
      <w:r w:rsidR="006438C6" w:rsidRPr="00C105E5">
        <w:rPr>
          <w:lang w:eastAsia="zh-CN"/>
        </w:rPr>
        <w:t xml:space="preserve">m Ermessen oder der Initiative der einzelnen Vertragsstaaten zu </w:t>
      </w:r>
      <w:r w:rsidR="00CA5333" w:rsidRPr="00C105E5">
        <w:rPr>
          <w:lang w:eastAsia="zh-CN"/>
        </w:rPr>
        <w:t>li</w:t>
      </w:r>
      <w:r w:rsidR="006438C6" w:rsidRPr="00C105E5">
        <w:rPr>
          <w:lang w:eastAsia="zh-CN"/>
        </w:rPr>
        <w:t>e</w:t>
      </w:r>
      <w:r w:rsidR="00CA5333" w:rsidRPr="00C105E5">
        <w:rPr>
          <w:lang w:eastAsia="zh-CN"/>
        </w:rPr>
        <w:t>ge</w:t>
      </w:r>
      <w:r w:rsidR="006438C6" w:rsidRPr="00C105E5">
        <w:rPr>
          <w:lang w:eastAsia="zh-CN"/>
        </w:rPr>
        <w:t>n.</w:t>
      </w:r>
      <w:r w:rsidR="004C1C0D" w:rsidRPr="00C105E5">
        <w:rPr>
          <w:lang w:eastAsia="zh-CN"/>
        </w:rPr>
        <w:t xml:space="preserve"> </w:t>
      </w:r>
      <w:r w:rsidR="006438C6" w:rsidRPr="00C105E5">
        <w:rPr>
          <w:lang w:eastAsia="zh-CN"/>
        </w:rPr>
        <w:t>Nach französischer Auslegung sollten „</w:t>
      </w:r>
      <w:r w:rsidR="006438C6" w:rsidRPr="00C105E5">
        <w:rPr>
          <w:i/>
          <w:iCs/>
          <w:lang w:eastAsia="zh-CN"/>
        </w:rPr>
        <w:t>unabhängige Überprüfer</w:t>
      </w:r>
      <w:r w:rsidR="006438C6" w:rsidRPr="00C105E5">
        <w:rPr>
          <w:lang w:eastAsia="zh-CN"/>
        </w:rPr>
        <w:t>“ Überprüfer sein, die als solche durch eine von einer Akkreditierungsstelle, z. B. einem Unterzeichner des Europäischen Akkreditierung</w:t>
      </w:r>
      <w:r w:rsidR="009805BF" w:rsidRPr="00C105E5">
        <w:rPr>
          <w:lang w:eastAsia="zh-CN"/>
        </w:rPr>
        <w:t>süberein</w:t>
      </w:r>
      <w:r w:rsidR="006438C6" w:rsidRPr="00C105E5">
        <w:rPr>
          <w:lang w:eastAsia="zh-CN"/>
        </w:rPr>
        <w:t>kommens (EA), erteilte Akkreditierung anerkannt sind.</w:t>
      </w:r>
    </w:p>
    <w:p w14:paraId="12E9BEC1" w14:textId="0E773E7D" w:rsidR="004C1C0D" w:rsidRPr="00C105E5" w:rsidRDefault="004C1C0D" w:rsidP="00EC2A50">
      <w:pPr>
        <w:keepNext/>
        <w:keepLines/>
        <w:widowControl/>
        <w:tabs>
          <w:tab w:val="right" w:pos="851"/>
        </w:tabs>
        <w:suppressAutoHyphens/>
        <w:kinsoku w:val="0"/>
        <w:snapToGrid w:val="0"/>
        <w:spacing w:before="360" w:after="240" w:line="300" w:lineRule="exact"/>
        <w:ind w:right="1134"/>
        <w:jc w:val="left"/>
        <w:textAlignment w:val="auto"/>
        <w:rPr>
          <w:b/>
          <w:sz w:val="28"/>
          <w:lang w:eastAsia="zh-CN"/>
        </w:rPr>
      </w:pPr>
      <w:r w:rsidRPr="00C105E5">
        <w:rPr>
          <w:b/>
          <w:sz w:val="28"/>
          <w:lang w:eastAsia="zh-CN"/>
        </w:rPr>
        <w:tab/>
      </w:r>
      <w:r w:rsidRPr="00C105E5">
        <w:rPr>
          <w:b/>
          <w:sz w:val="28"/>
          <w:lang w:eastAsia="zh-CN"/>
        </w:rPr>
        <w:tab/>
      </w:r>
      <w:r w:rsidR="00110818" w:rsidRPr="00C105E5">
        <w:rPr>
          <w:b/>
          <w:sz w:val="28"/>
          <w:lang w:eastAsia="zh-CN"/>
        </w:rPr>
        <w:t>Weiteres Vorgehen</w:t>
      </w:r>
    </w:p>
    <w:p w14:paraId="2C47BD91" w14:textId="44B58CC2" w:rsidR="004C1C0D" w:rsidRPr="00C105E5" w:rsidRDefault="004C1C0D" w:rsidP="00F60337">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14.</w:t>
      </w:r>
      <w:r w:rsidRPr="00C105E5">
        <w:rPr>
          <w:lang w:eastAsia="zh-CN"/>
        </w:rPr>
        <w:tab/>
      </w:r>
      <w:r w:rsidR="00110818" w:rsidRPr="00C105E5">
        <w:rPr>
          <w:lang w:eastAsia="zh-CN"/>
        </w:rPr>
        <w:t xml:space="preserve">Wie in der Einleitung zu diesem Dokument dargelegt, möchte Frankreich den Standpunkt der anderen Vertragsstaaten des ADN sowie der </w:t>
      </w:r>
      <w:r w:rsidR="00B862D3" w:rsidRPr="00C105E5">
        <w:rPr>
          <w:lang w:eastAsia="zh-CN"/>
        </w:rPr>
        <w:t>n</w:t>
      </w:r>
      <w:r w:rsidR="00110818" w:rsidRPr="00C105E5">
        <w:rPr>
          <w:lang w:eastAsia="zh-CN"/>
        </w:rPr>
        <w:t>icht</w:t>
      </w:r>
      <w:r w:rsidR="00B862D3" w:rsidRPr="00C105E5">
        <w:rPr>
          <w:lang w:eastAsia="zh-CN"/>
        </w:rPr>
        <w:t>staatlichen O</w:t>
      </w:r>
      <w:r w:rsidR="00110818" w:rsidRPr="00C105E5">
        <w:rPr>
          <w:lang w:eastAsia="zh-CN"/>
        </w:rPr>
        <w:t>rganisationen zu den in den Absätzen 2 bis 10 aufgeworfenen Auslegungsfragen erfahren.</w:t>
      </w:r>
    </w:p>
    <w:p w14:paraId="57403A24" w14:textId="23E33ED6" w:rsidR="004C1C0D" w:rsidRPr="00C105E5" w:rsidRDefault="004C1C0D" w:rsidP="00F60337">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15.</w:t>
      </w:r>
      <w:r w:rsidRPr="00C105E5">
        <w:rPr>
          <w:lang w:eastAsia="zh-CN"/>
        </w:rPr>
        <w:tab/>
      </w:r>
      <w:r w:rsidR="00ED6D55" w:rsidRPr="00C105E5">
        <w:rPr>
          <w:lang w:eastAsia="zh-CN"/>
        </w:rPr>
        <w:t>Sollte es einen Konsens geben, wie diese Fragen zu klären sind, könnte überlegt werden, auf einer der nächsten Sitzungen des Sicherheitsausschusses Änderungen an de</w:t>
      </w:r>
      <w:r w:rsidR="00BE4BB6" w:rsidRPr="00C105E5">
        <w:rPr>
          <w:lang w:eastAsia="zh-CN"/>
        </w:rPr>
        <w:t>r</w:t>
      </w:r>
      <w:r w:rsidR="00ED6D55" w:rsidRPr="00C105E5">
        <w:rPr>
          <w:lang w:eastAsia="zh-CN"/>
        </w:rPr>
        <w:t xml:space="preserve"> dem ADN beigefügten V</w:t>
      </w:r>
      <w:r w:rsidR="00BE4BB6" w:rsidRPr="00C105E5">
        <w:rPr>
          <w:lang w:eastAsia="zh-CN"/>
        </w:rPr>
        <w:t>e</w:t>
      </w:r>
      <w:r w:rsidR="00ED6D55" w:rsidRPr="00C105E5">
        <w:rPr>
          <w:lang w:eastAsia="zh-CN"/>
        </w:rPr>
        <w:t>r</w:t>
      </w:r>
      <w:r w:rsidR="00BE4BB6" w:rsidRPr="00C105E5">
        <w:rPr>
          <w:lang w:eastAsia="zh-CN"/>
        </w:rPr>
        <w:t>ordnung</w:t>
      </w:r>
      <w:r w:rsidR="00ED6D55" w:rsidRPr="00C105E5">
        <w:rPr>
          <w:lang w:eastAsia="zh-CN"/>
        </w:rPr>
        <w:t xml:space="preserve"> vorzuschlagen.</w:t>
      </w:r>
    </w:p>
    <w:p w14:paraId="56036872" w14:textId="58ADBCA1" w:rsidR="004C1C0D" w:rsidRPr="00C105E5" w:rsidRDefault="004C1C0D" w:rsidP="00F60337">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16.</w:t>
      </w:r>
      <w:r w:rsidRPr="00C105E5">
        <w:rPr>
          <w:lang w:eastAsia="zh-CN"/>
        </w:rPr>
        <w:tab/>
      </w:r>
      <w:r w:rsidR="00962E95" w:rsidRPr="00C105E5">
        <w:rPr>
          <w:lang w:eastAsia="zh-CN"/>
        </w:rPr>
        <w:t>Frankreich könnte entweder allein oder im Rahmen einer neu einzurichtenden informellen Arbeitsgruppe solche Änderungen vorschlagen.</w:t>
      </w:r>
    </w:p>
    <w:p w14:paraId="5BCAB06F" w14:textId="1DB90C1A" w:rsidR="004C1C0D" w:rsidRPr="00C105E5" w:rsidRDefault="004C1C0D" w:rsidP="00F60337">
      <w:pPr>
        <w:widowControl/>
        <w:tabs>
          <w:tab w:val="left" w:pos="1701"/>
        </w:tabs>
        <w:suppressAutoHyphens/>
        <w:kinsoku w:val="0"/>
        <w:snapToGrid w:val="0"/>
        <w:spacing w:after="120" w:line="240" w:lineRule="atLeast"/>
        <w:ind w:right="1134" w:firstLine="0"/>
        <w:textAlignment w:val="auto"/>
        <w:rPr>
          <w:lang w:eastAsia="zh-CN"/>
        </w:rPr>
      </w:pPr>
      <w:r w:rsidRPr="00C105E5">
        <w:rPr>
          <w:lang w:eastAsia="zh-CN"/>
        </w:rPr>
        <w:t>17.</w:t>
      </w:r>
      <w:r w:rsidRPr="00C105E5">
        <w:rPr>
          <w:lang w:eastAsia="zh-CN"/>
        </w:rPr>
        <w:tab/>
      </w:r>
      <w:r w:rsidR="00962E95" w:rsidRPr="00C105E5">
        <w:rPr>
          <w:lang w:eastAsia="zh-CN"/>
        </w:rPr>
        <w:t>Der Sicherheitsausschuss wird ersucht, die in den Absätzen 12 und 13 enthaltenen Vorschläge zur Kenntnis zu nehmen und die aus seiner Sicht notwendigen Maßnahmen zu ergreifen.</w:t>
      </w:r>
    </w:p>
    <w:p w14:paraId="09DF760F" w14:textId="77777777" w:rsidR="004C1C0D" w:rsidRPr="00C105E5" w:rsidRDefault="004C1C0D" w:rsidP="004C1C0D">
      <w:pPr>
        <w:widowControl/>
        <w:suppressAutoHyphens/>
        <w:kinsoku w:val="0"/>
        <w:snapToGrid w:val="0"/>
        <w:spacing w:line="240" w:lineRule="atLeast"/>
        <w:ind w:left="0" w:firstLine="0"/>
        <w:jc w:val="left"/>
        <w:textAlignment w:val="auto"/>
        <w:rPr>
          <w:lang w:eastAsia="zh-CN"/>
        </w:rPr>
      </w:pPr>
    </w:p>
    <w:p w14:paraId="5CC0C7DB" w14:textId="77777777" w:rsidR="004C1C0D" w:rsidRPr="00C105E5" w:rsidRDefault="004C1C0D" w:rsidP="004C1C0D">
      <w:pPr>
        <w:widowControl/>
        <w:suppressAutoHyphens/>
        <w:kinsoku w:val="0"/>
        <w:snapToGrid w:val="0"/>
        <w:spacing w:line="240" w:lineRule="atLeast"/>
        <w:ind w:left="0" w:firstLine="0"/>
        <w:jc w:val="left"/>
        <w:textAlignment w:val="auto"/>
        <w:rPr>
          <w:lang w:eastAsia="zh-CN"/>
        </w:rPr>
        <w:sectPr w:rsidR="004C1C0D" w:rsidRPr="00C105E5" w:rsidSect="004F3A0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6AC0156A" w14:textId="634679BA" w:rsidR="004C1C0D" w:rsidRPr="00C105E5" w:rsidRDefault="004C1C0D" w:rsidP="00803F84">
      <w:pPr>
        <w:keepNext/>
        <w:keepLines/>
        <w:widowControl/>
        <w:tabs>
          <w:tab w:val="right" w:pos="851"/>
        </w:tabs>
        <w:suppressAutoHyphens/>
        <w:kinsoku w:val="0"/>
        <w:snapToGrid w:val="0"/>
        <w:spacing w:after="120" w:line="300" w:lineRule="exact"/>
        <w:ind w:right="1134"/>
        <w:jc w:val="left"/>
        <w:textAlignment w:val="auto"/>
        <w:rPr>
          <w:b/>
          <w:sz w:val="28"/>
          <w:lang w:eastAsia="zh-CN"/>
        </w:rPr>
      </w:pPr>
      <w:r w:rsidRPr="00C105E5">
        <w:rPr>
          <w:b/>
          <w:sz w:val="28"/>
          <w:lang w:eastAsia="zh-CN"/>
        </w:rPr>
        <w:t>Anlage</w:t>
      </w:r>
    </w:p>
    <w:p w14:paraId="6602832F" w14:textId="526EAB0E" w:rsidR="004C1C0D" w:rsidRPr="00C105E5" w:rsidRDefault="004C1C0D" w:rsidP="00803F84">
      <w:pPr>
        <w:keepNext/>
        <w:keepLines/>
        <w:widowControl/>
        <w:tabs>
          <w:tab w:val="right" w:pos="851"/>
        </w:tabs>
        <w:suppressAutoHyphens/>
        <w:kinsoku w:val="0"/>
        <w:snapToGrid w:val="0"/>
        <w:spacing w:after="120" w:line="300" w:lineRule="exact"/>
        <w:ind w:right="1134"/>
        <w:jc w:val="left"/>
        <w:textAlignment w:val="auto"/>
        <w:rPr>
          <w:b/>
          <w:sz w:val="28"/>
          <w:lang w:eastAsia="zh-CN"/>
        </w:rPr>
      </w:pPr>
      <w:r w:rsidRPr="00C105E5">
        <w:rPr>
          <w:b/>
          <w:sz w:val="28"/>
          <w:lang w:eastAsia="zh-CN"/>
        </w:rPr>
        <w:tab/>
      </w:r>
      <w:r w:rsidRPr="00C105E5">
        <w:rPr>
          <w:b/>
          <w:sz w:val="28"/>
          <w:lang w:eastAsia="zh-CN"/>
        </w:rPr>
        <w:tab/>
      </w:r>
      <w:r w:rsidR="00962E95" w:rsidRPr="00C105E5">
        <w:rPr>
          <w:b/>
          <w:sz w:val="28"/>
          <w:lang w:eastAsia="zh-CN"/>
        </w:rPr>
        <w:t>Vergleich zwischen Kapitel 1.15 der dem ADN beigefügten Verordnung und der Richtlinie (EU) 2016/1629 im Hinblick auf die Anerkennung von Klassifikationsgesellschaften</w:t>
      </w:r>
    </w:p>
    <w:tbl>
      <w:tblPr>
        <w:tblStyle w:val="TableGrid"/>
        <w:tblW w:w="14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4"/>
        <w:gridCol w:w="4619"/>
        <w:gridCol w:w="1254"/>
        <w:gridCol w:w="4359"/>
        <w:gridCol w:w="2329"/>
      </w:tblGrid>
      <w:tr w:rsidR="004C1C0D" w:rsidRPr="00C105E5" w14:paraId="1EBA2CB4" w14:textId="77777777" w:rsidTr="004F3A0C">
        <w:trPr>
          <w:cantSplit/>
          <w:tblHeader/>
        </w:trPr>
        <w:tc>
          <w:tcPr>
            <w:tcW w:w="6153" w:type="dxa"/>
            <w:gridSpan w:val="2"/>
            <w:tcBorders>
              <w:top w:val="single" w:sz="4" w:space="0" w:color="auto"/>
              <w:bottom w:val="single" w:sz="4" w:space="0" w:color="auto"/>
            </w:tcBorders>
            <w:shd w:val="clear" w:color="auto" w:fill="auto"/>
            <w:vAlign w:val="bottom"/>
          </w:tcPr>
          <w:p w14:paraId="096F8FB3" w14:textId="77777777" w:rsidR="004C1C0D" w:rsidRPr="00C105E5" w:rsidRDefault="004C1C0D" w:rsidP="004C1C0D">
            <w:pPr>
              <w:widowControl/>
              <w:kinsoku w:val="0"/>
              <w:snapToGrid w:val="0"/>
              <w:spacing w:before="80" w:after="80" w:line="200" w:lineRule="exact"/>
              <w:ind w:left="0" w:right="113" w:firstLine="0"/>
              <w:jc w:val="center"/>
              <w:textAlignment w:val="auto"/>
              <w:rPr>
                <w:bCs/>
                <w:i/>
                <w:iCs/>
                <w:sz w:val="16"/>
                <w:szCs w:val="16"/>
                <w:lang w:val="de-DE" w:eastAsia="zh-CN"/>
              </w:rPr>
            </w:pPr>
            <w:r w:rsidRPr="00C105E5">
              <w:rPr>
                <w:bCs/>
                <w:i/>
                <w:iCs/>
                <w:sz w:val="16"/>
                <w:szCs w:val="16"/>
                <w:lang w:val="de-DE" w:eastAsia="zh-CN"/>
              </w:rPr>
              <w:t>ADN 2019</w:t>
            </w:r>
          </w:p>
        </w:tc>
        <w:tc>
          <w:tcPr>
            <w:tcW w:w="5613" w:type="dxa"/>
            <w:gridSpan w:val="2"/>
            <w:tcBorders>
              <w:top w:val="single" w:sz="4" w:space="0" w:color="auto"/>
              <w:bottom w:val="single" w:sz="4" w:space="0" w:color="auto"/>
            </w:tcBorders>
            <w:shd w:val="clear" w:color="auto" w:fill="auto"/>
            <w:vAlign w:val="bottom"/>
          </w:tcPr>
          <w:p w14:paraId="17E86F8A" w14:textId="4297D25C" w:rsidR="004C1C0D" w:rsidRPr="00C105E5" w:rsidRDefault="0011192E" w:rsidP="004C1C0D">
            <w:pPr>
              <w:widowControl/>
              <w:kinsoku w:val="0"/>
              <w:snapToGrid w:val="0"/>
              <w:spacing w:before="80" w:after="80" w:line="200" w:lineRule="exact"/>
              <w:ind w:left="0" w:right="113" w:firstLine="0"/>
              <w:jc w:val="center"/>
              <w:textAlignment w:val="auto"/>
              <w:rPr>
                <w:bCs/>
                <w:i/>
                <w:iCs/>
                <w:sz w:val="16"/>
                <w:szCs w:val="16"/>
                <w:lang w:val="de-DE" w:eastAsia="zh-CN"/>
              </w:rPr>
            </w:pPr>
            <w:r w:rsidRPr="00C105E5">
              <w:rPr>
                <w:bCs/>
                <w:i/>
                <w:iCs/>
                <w:sz w:val="16"/>
                <w:szCs w:val="16"/>
                <w:lang w:val="de-DE" w:eastAsia="zh-CN"/>
              </w:rPr>
              <w:t>Richtlinie</w:t>
            </w:r>
            <w:r w:rsidR="004C1C0D" w:rsidRPr="00C105E5">
              <w:rPr>
                <w:bCs/>
                <w:i/>
                <w:iCs/>
                <w:sz w:val="16"/>
                <w:szCs w:val="16"/>
                <w:lang w:val="de-DE" w:eastAsia="zh-CN"/>
              </w:rPr>
              <w:t xml:space="preserve"> (</w:t>
            </w:r>
            <w:r w:rsidRPr="00C105E5">
              <w:rPr>
                <w:bCs/>
                <w:i/>
                <w:iCs/>
                <w:sz w:val="16"/>
                <w:szCs w:val="16"/>
                <w:lang w:val="de-DE" w:eastAsia="zh-CN"/>
              </w:rPr>
              <w:t>E</w:t>
            </w:r>
            <w:r w:rsidR="004C1C0D" w:rsidRPr="00C105E5">
              <w:rPr>
                <w:bCs/>
                <w:i/>
                <w:iCs/>
                <w:sz w:val="16"/>
                <w:szCs w:val="16"/>
                <w:lang w:val="de-DE" w:eastAsia="zh-CN"/>
              </w:rPr>
              <w:t>U) 2016/1629</w:t>
            </w:r>
          </w:p>
        </w:tc>
        <w:tc>
          <w:tcPr>
            <w:tcW w:w="2329" w:type="dxa"/>
            <w:tcBorders>
              <w:top w:val="single" w:sz="4" w:space="0" w:color="auto"/>
              <w:bottom w:val="single" w:sz="4" w:space="0" w:color="auto"/>
            </w:tcBorders>
            <w:shd w:val="clear" w:color="auto" w:fill="auto"/>
            <w:vAlign w:val="bottom"/>
          </w:tcPr>
          <w:p w14:paraId="4B0BCCBC" w14:textId="014C354F" w:rsidR="004C1C0D" w:rsidRPr="00C105E5" w:rsidRDefault="0011192E" w:rsidP="004C1C0D">
            <w:pPr>
              <w:widowControl/>
              <w:kinsoku w:val="0"/>
              <w:snapToGrid w:val="0"/>
              <w:spacing w:before="80" w:after="80" w:line="200" w:lineRule="exact"/>
              <w:ind w:left="0" w:right="113" w:firstLine="0"/>
              <w:jc w:val="center"/>
              <w:textAlignment w:val="auto"/>
              <w:rPr>
                <w:bCs/>
                <w:i/>
                <w:iCs/>
                <w:sz w:val="16"/>
                <w:szCs w:val="16"/>
                <w:lang w:val="de-DE" w:eastAsia="zh-CN"/>
              </w:rPr>
            </w:pPr>
            <w:r w:rsidRPr="00C105E5">
              <w:rPr>
                <w:bCs/>
                <w:i/>
                <w:iCs/>
                <w:sz w:val="16"/>
                <w:szCs w:val="16"/>
                <w:lang w:val="de-DE" w:eastAsia="zh-CN"/>
              </w:rPr>
              <w:t>Bemerkungen</w:t>
            </w:r>
          </w:p>
        </w:tc>
      </w:tr>
      <w:tr w:rsidR="004C1C0D" w:rsidRPr="00C105E5" w14:paraId="5E7CE14D" w14:textId="77777777" w:rsidTr="004F3A0C">
        <w:trPr>
          <w:cantSplit/>
          <w:tblHeader/>
        </w:trPr>
        <w:tc>
          <w:tcPr>
            <w:tcW w:w="6153" w:type="dxa"/>
            <w:gridSpan w:val="2"/>
            <w:tcBorders>
              <w:top w:val="single" w:sz="4" w:space="0" w:color="auto"/>
              <w:bottom w:val="single" w:sz="12" w:space="0" w:color="auto"/>
            </w:tcBorders>
            <w:shd w:val="clear" w:color="auto" w:fill="auto"/>
          </w:tcPr>
          <w:p w14:paraId="6751B826" w14:textId="7FD764EB" w:rsidR="004C1C0D" w:rsidRPr="00C105E5" w:rsidRDefault="00C3650E" w:rsidP="004C1C0D">
            <w:pPr>
              <w:widowControl/>
              <w:kinsoku w:val="0"/>
              <w:snapToGrid w:val="0"/>
              <w:spacing w:before="80" w:after="80" w:line="200" w:lineRule="exact"/>
              <w:ind w:left="0" w:right="113" w:firstLine="0"/>
              <w:jc w:val="center"/>
              <w:textAlignment w:val="auto"/>
              <w:rPr>
                <w:bCs/>
                <w:i/>
                <w:iCs/>
                <w:sz w:val="16"/>
                <w:szCs w:val="16"/>
                <w:lang w:val="de-DE" w:eastAsia="zh-CN"/>
              </w:rPr>
            </w:pPr>
            <w:r w:rsidRPr="00C105E5">
              <w:rPr>
                <w:bCs/>
                <w:i/>
                <w:iCs/>
                <w:sz w:val="16"/>
                <w:szCs w:val="16"/>
                <w:lang w:val="de-DE" w:eastAsia="zh-CN"/>
              </w:rPr>
              <w:t>Kapitel</w:t>
            </w:r>
            <w:r w:rsidR="004C1C0D" w:rsidRPr="00C105E5">
              <w:rPr>
                <w:bCs/>
                <w:i/>
                <w:iCs/>
                <w:sz w:val="16"/>
                <w:szCs w:val="16"/>
                <w:lang w:val="de-DE" w:eastAsia="zh-CN"/>
              </w:rPr>
              <w:t xml:space="preserve"> 1.15</w:t>
            </w:r>
            <w:r w:rsidR="004C1C0D" w:rsidRPr="00C105E5">
              <w:rPr>
                <w:bCs/>
                <w:i/>
                <w:iCs/>
                <w:sz w:val="16"/>
                <w:szCs w:val="16"/>
                <w:lang w:val="de-DE" w:eastAsia="zh-CN"/>
              </w:rPr>
              <w:br/>
            </w:r>
            <w:r w:rsidRPr="00C105E5">
              <w:rPr>
                <w:bCs/>
                <w:i/>
                <w:iCs/>
                <w:sz w:val="16"/>
                <w:szCs w:val="16"/>
                <w:lang w:val="de-DE" w:eastAsia="zh-CN"/>
              </w:rPr>
              <w:t>Anerkennung von Klassifikationsgesellschaften</w:t>
            </w:r>
          </w:p>
        </w:tc>
        <w:tc>
          <w:tcPr>
            <w:tcW w:w="5613" w:type="dxa"/>
            <w:gridSpan w:val="2"/>
            <w:tcBorders>
              <w:top w:val="single" w:sz="4" w:space="0" w:color="auto"/>
              <w:bottom w:val="single" w:sz="12" w:space="0" w:color="auto"/>
            </w:tcBorders>
            <w:shd w:val="clear" w:color="auto" w:fill="auto"/>
          </w:tcPr>
          <w:p w14:paraId="451283F0" w14:textId="28F1A65B" w:rsidR="004C1C0D" w:rsidRPr="00C105E5" w:rsidRDefault="0011192E" w:rsidP="004C1C0D">
            <w:pPr>
              <w:widowControl/>
              <w:kinsoku w:val="0"/>
              <w:snapToGrid w:val="0"/>
              <w:spacing w:before="80" w:after="80" w:line="200" w:lineRule="exact"/>
              <w:ind w:left="0" w:right="113" w:firstLine="0"/>
              <w:jc w:val="center"/>
              <w:textAlignment w:val="auto"/>
              <w:rPr>
                <w:bCs/>
                <w:i/>
                <w:iCs/>
                <w:sz w:val="16"/>
                <w:szCs w:val="16"/>
                <w:lang w:val="de-DE" w:eastAsia="zh-CN"/>
              </w:rPr>
            </w:pPr>
            <w:r w:rsidRPr="00C105E5">
              <w:rPr>
                <w:bCs/>
                <w:i/>
                <w:iCs/>
                <w:sz w:val="16"/>
                <w:szCs w:val="16"/>
                <w:lang w:val="de-DE" w:eastAsia="zh-CN"/>
              </w:rPr>
              <w:t>Artikel</w:t>
            </w:r>
            <w:r w:rsidR="004C1C0D" w:rsidRPr="00C105E5">
              <w:rPr>
                <w:bCs/>
                <w:i/>
                <w:iCs/>
                <w:sz w:val="16"/>
                <w:szCs w:val="16"/>
                <w:lang w:val="de-DE" w:eastAsia="zh-CN"/>
              </w:rPr>
              <w:t xml:space="preserve"> </w:t>
            </w:r>
            <w:r w:rsidR="004C1C0D" w:rsidRPr="00C105E5">
              <w:rPr>
                <w:bCs/>
                <w:i/>
                <w:iCs/>
                <w:caps/>
                <w:sz w:val="16"/>
                <w:szCs w:val="16"/>
                <w:lang w:val="de-DE" w:eastAsia="zh-CN"/>
              </w:rPr>
              <w:t>21</w:t>
            </w:r>
            <w:r w:rsidR="004C1C0D" w:rsidRPr="00C105E5">
              <w:rPr>
                <w:bCs/>
                <w:i/>
                <w:iCs/>
                <w:caps/>
                <w:sz w:val="16"/>
                <w:szCs w:val="16"/>
                <w:lang w:val="de-DE" w:eastAsia="zh-CN"/>
              </w:rPr>
              <w:br/>
            </w:r>
            <w:r w:rsidRPr="00C105E5">
              <w:rPr>
                <w:bCs/>
                <w:i/>
                <w:iCs/>
                <w:sz w:val="16"/>
                <w:szCs w:val="16"/>
                <w:lang w:val="de-DE" w:eastAsia="zh-CN"/>
              </w:rPr>
              <w:t>Anerkennung von Klassifikationsgesellschaften</w:t>
            </w:r>
          </w:p>
        </w:tc>
        <w:tc>
          <w:tcPr>
            <w:tcW w:w="2329" w:type="dxa"/>
            <w:tcBorders>
              <w:top w:val="single" w:sz="4" w:space="0" w:color="auto"/>
              <w:bottom w:val="single" w:sz="12" w:space="0" w:color="auto"/>
            </w:tcBorders>
            <w:shd w:val="clear" w:color="auto" w:fill="auto"/>
          </w:tcPr>
          <w:p w14:paraId="725C6ADF" w14:textId="77777777" w:rsidR="004C1C0D" w:rsidRPr="00C105E5" w:rsidRDefault="004C1C0D" w:rsidP="004C1C0D">
            <w:pPr>
              <w:widowControl/>
              <w:kinsoku w:val="0"/>
              <w:snapToGrid w:val="0"/>
              <w:spacing w:before="80" w:after="80" w:line="200" w:lineRule="exact"/>
              <w:ind w:left="0" w:right="113" w:firstLine="0"/>
              <w:jc w:val="center"/>
              <w:textAlignment w:val="auto"/>
              <w:rPr>
                <w:bCs/>
                <w:i/>
                <w:iCs/>
                <w:sz w:val="16"/>
                <w:szCs w:val="16"/>
                <w:lang w:val="de-DE" w:eastAsia="zh-CN"/>
              </w:rPr>
            </w:pPr>
          </w:p>
        </w:tc>
      </w:tr>
      <w:tr w:rsidR="004C1C0D" w:rsidRPr="00C105E5" w14:paraId="2CA33A95" w14:textId="77777777" w:rsidTr="004F3A0C">
        <w:trPr>
          <w:cantSplit/>
        </w:trPr>
        <w:tc>
          <w:tcPr>
            <w:tcW w:w="6153" w:type="dxa"/>
            <w:gridSpan w:val="2"/>
            <w:tcBorders>
              <w:top w:val="single" w:sz="12" w:space="0" w:color="auto"/>
              <w:bottom w:val="single" w:sz="4" w:space="0" w:color="auto"/>
            </w:tcBorders>
            <w:shd w:val="clear" w:color="auto" w:fill="auto"/>
          </w:tcPr>
          <w:p w14:paraId="77DC1D36"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1254" w:type="dxa"/>
            <w:tcBorders>
              <w:top w:val="single" w:sz="12" w:space="0" w:color="auto"/>
              <w:bottom w:val="single" w:sz="4" w:space="0" w:color="auto"/>
            </w:tcBorders>
            <w:shd w:val="clear" w:color="auto" w:fill="auto"/>
          </w:tcPr>
          <w:p w14:paraId="5259A371"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r w:rsidRPr="00C105E5">
              <w:rPr>
                <w:lang w:val="de-DE" w:eastAsia="zh-CN"/>
              </w:rPr>
              <w:t>21.1</w:t>
            </w:r>
          </w:p>
        </w:tc>
        <w:tc>
          <w:tcPr>
            <w:tcW w:w="4359" w:type="dxa"/>
            <w:tcBorders>
              <w:top w:val="single" w:sz="12" w:space="0" w:color="auto"/>
              <w:bottom w:val="single" w:sz="4" w:space="0" w:color="auto"/>
            </w:tcBorders>
            <w:shd w:val="clear" w:color="auto" w:fill="auto"/>
          </w:tcPr>
          <w:p w14:paraId="53E00595" w14:textId="6546E82F" w:rsidR="004C1C0D" w:rsidRPr="00C105E5" w:rsidRDefault="00232676" w:rsidP="0011192E">
            <w:pPr>
              <w:widowControl/>
              <w:kinsoku w:val="0"/>
              <w:snapToGrid w:val="0"/>
              <w:spacing w:before="40" w:after="120"/>
              <w:ind w:left="0" w:right="113" w:firstLine="0"/>
              <w:textAlignment w:val="auto"/>
              <w:rPr>
                <w:lang w:val="de-DE" w:eastAsia="zh-CN"/>
              </w:rPr>
            </w:pPr>
            <w:r w:rsidRPr="00C105E5">
              <w:rPr>
                <w:lang w:val="de-DE" w:eastAsia="zh-CN"/>
              </w:rPr>
              <w:t>Die Kommission erlässt Durchführungsrechtsakte zur Anerkennung einer Klassifikationsgesellschaft, die den Kriterien des Anhangs VI entspricht, oder zum Entzug der Anerkennung nach dem Verfahren gemäß den Absätzen 2 und 3 des vorliegenden Artikels. Diese Durchführungsrechtsakte werden nach dem in Artikel 33 Absatz 2 genannten Beratungsverfahren erlassen.</w:t>
            </w:r>
          </w:p>
        </w:tc>
        <w:tc>
          <w:tcPr>
            <w:tcW w:w="2329" w:type="dxa"/>
            <w:tcBorders>
              <w:top w:val="single" w:sz="12" w:space="0" w:color="auto"/>
              <w:bottom w:val="single" w:sz="4" w:space="0" w:color="auto"/>
            </w:tcBorders>
            <w:shd w:val="clear" w:color="auto" w:fill="auto"/>
          </w:tcPr>
          <w:p w14:paraId="544315AC"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19EEEBA7" w14:textId="77777777" w:rsidTr="004F3A0C">
        <w:trPr>
          <w:cantSplit/>
        </w:trPr>
        <w:tc>
          <w:tcPr>
            <w:tcW w:w="6153" w:type="dxa"/>
            <w:gridSpan w:val="2"/>
            <w:tcBorders>
              <w:top w:val="single" w:sz="4" w:space="0" w:color="auto"/>
              <w:bottom w:val="single" w:sz="4" w:space="0" w:color="auto"/>
            </w:tcBorders>
            <w:shd w:val="clear" w:color="auto" w:fill="auto"/>
          </w:tcPr>
          <w:p w14:paraId="0D0B2A78" w14:textId="71D3DE2D"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 xml:space="preserve">1.15.1 </w:t>
            </w:r>
            <w:r w:rsidR="00C3650E" w:rsidRPr="00C105E5">
              <w:rPr>
                <w:lang w:val="de-DE" w:eastAsia="zh-CN"/>
              </w:rPr>
              <w:t>Allgemeines</w:t>
            </w:r>
          </w:p>
        </w:tc>
        <w:tc>
          <w:tcPr>
            <w:tcW w:w="1254" w:type="dxa"/>
            <w:tcBorders>
              <w:top w:val="single" w:sz="4" w:space="0" w:color="auto"/>
              <w:bottom w:val="single" w:sz="4" w:space="0" w:color="auto"/>
            </w:tcBorders>
            <w:shd w:val="clear" w:color="auto" w:fill="auto"/>
          </w:tcPr>
          <w:p w14:paraId="0068E3E3"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4359" w:type="dxa"/>
            <w:tcBorders>
              <w:top w:val="single" w:sz="4" w:space="0" w:color="auto"/>
              <w:bottom w:val="single" w:sz="4" w:space="0" w:color="auto"/>
            </w:tcBorders>
            <w:shd w:val="clear" w:color="auto" w:fill="auto"/>
          </w:tcPr>
          <w:p w14:paraId="52FB27F9"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2329" w:type="dxa"/>
            <w:tcBorders>
              <w:top w:val="single" w:sz="4" w:space="0" w:color="auto"/>
              <w:bottom w:val="single" w:sz="4" w:space="0" w:color="auto"/>
            </w:tcBorders>
            <w:shd w:val="clear" w:color="auto" w:fill="auto"/>
          </w:tcPr>
          <w:p w14:paraId="08395141"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0AD6A499" w14:textId="77777777" w:rsidTr="004F3A0C">
        <w:tc>
          <w:tcPr>
            <w:tcW w:w="1534" w:type="dxa"/>
            <w:tcBorders>
              <w:top w:val="single" w:sz="4" w:space="0" w:color="auto"/>
              <w:bottom w:val="single" w:sz="4" w:space="0" w:color="auto"/>
            </w:tcBorders>
            <w:shd w:val="clear" w:color="auto" w:fill="auto"/>
          </w:tcPr>
          <w:p w14:paraId="7DD3329E"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4619" w:type="dxa"/>
            <w:tcBorders>
              <w:top w:val="single" w:sz="4" w:space="0" w:color="auto"/>
              <w:bottom w:val="single" w:sz="4" w:space="0" w:color="auto"/>
            </w:tcBorders>
            <w:shd w:val="clear" w:color="auto" w:fill="auto"/>
          </w:tcPr>
          <w:p w14:paraId="2A49C625" w14:textId="4C714216" w:rsidR="004C1C0D" w:rsidRPr="00C105E5" w:rsidRDefault="00C3650E" w:rsidP="00803F84">
            <w:pPr>
              <w:widowControl/>
              <w:kinsoku w:val="0"/>
              <w:snapToGrid w:val="0"/>
              <w:spacing w:before="40" w:after="120" w:line="240" w:lineRule="auto"/>
              <w:ind w:left="0" w:right="113" w:firstLine="0"/>
              <w:textAlignment w:val="auto"/>
              <w:rPr>
                <w:lang w:val="de-DE" w:eastAsia="zh-CN"/>
              </w:rPr>
            </w:pPr>
            <w:r w:rsidRPr="00C105E5">
              <w:rPr>
                <w:lang w:val="de-DE" w:eastAsia="zh-CN"/>
              </w:rPr>
              <w:t>Für den Fall, dass ein internationales Übereinkommen zur allgemeinen Regelung des Binnenschiffsverkehrs abgeschlossen wird, das Bestimmungen für den gesamten Tätigkeitsbereich der Klassifikationsgesellschaften und deren Anerkennung enthält, würden alle Bestimmungen dieses Kapitels, die im Widerspruch zu einer der Bestimmungen dieses internationalen Übereinkommens stünden, in den Beziehungen zwischen den Parteien dieses Übereinkommens, die Parteien des internationalen Übereinkommens geworden sind, vom Tage seiner Inkraftsetzung an automatisch aufgehoben und ipso facto durch die entsprechende Bestimmung des internationalen Übereinkommens ersetzt. Dieses Kapitel würde mit Inkraftsetzung des internationalen Übereinkommens hinfällig, wenn alle Parteien dieses Übereinkommens Parteien des internationalen Übereinkommens würden.</w:t>
            </w:r>
          </w:p>
        </w:tc>
        <w:tc>
          <w:tcPr>
            <w:tcW w:w="1254" w:type="dxa"/>
            <w:tcBorders>
              <w:top w:val="single" w:sz="4" w:space="0" w:color="auto"/>
              <w:bottom w:val="single" w:sz="4" w:space="0" w:color="auto"/>
            </w:tcBorders>
            <w:shd w:val="clear" w:color="auto" w:fill="auto"/>
          </w:tcPr>
          <w:p w14:paraId="6B433EE6"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4359" w:type="dxa"/>
            <w:tcBorders>
              <w:top w:val="single" w:sz="4" w:space="0" w:color="auto"/>
              <w:bottom w:val="single" w:sz="4" w:space="0" w:color="auto"/>
            </w:tcBorders>
            <w:shd w:val="clear" w:color="auto" w:fill="auto"/>
          </w:tcPr>
          <w:p w14:paraId="0DD0E602"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2329" w:type="dxa"/>
            <w:tcBorders>
              <w:top w:val="single" w:sz="4" w:space="0" w:color="auto"/>
              <w:bottom w:val="single" w:sz="4" w:space="0" w:color="auto"/>
            </w:tcBorders>
            <w:shd w:val="clear" w:color="auto" w:fill="auto"/>
          </w:tcPr>
          <w:p w14:paraId="2214964C"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694E050A" w14:textId="77777777" w:rsidTr="004F3A0C">
        <w:trPr>
          <w:cantSplit/>
        </w:trPr>
        <w:tc>
          <w:tcPr>
            <w:tcW w:w="6153" w:type="dxa"/>
            <w:gridSpan w:val="2"/>
            <w:tcBorders>
              <w:top w:val="single" w:sz="4" w:space="0" w:color="auto"/>
              <w:bottom w:val="single" w:sz="4" w:space="0" w:color="auto"/>
            </w:tcBorders>
            <w:shd w:val="clear" w:color="auto" w:fill="auto"/>
          </w:tcPr>
          <w:p w14:paraId="677543E4" w14:textId="27B43E02" w:rsidR="004C1C0D" w:rsidRPr="00C105E5" w:rsidRDefault="004C1C0D" w:rsidP="004C1C0D">
            <w:pPr>
              <w:widowControl/>
              <w:kinsoku w:val="0"/>
              <w:snapToGrid w:val="0"/>
              <w:spacing w:before="40" w:after="120"/>
              <w:ind w:left="0" w:right="113" w:firstLine="0"/>
              <w:textAlignment w:val="auto"/>
              <w:rPr>
                <w:lang w:val="de-DE" w:eastAsia="zh-CN"/>
              </w:rPr>
            </w:pPr>
            <w:r w:rsidRPr="00C105E5">
              <w:rPr>
                <w:bCs/>
                <w:lang w:val="de-DE" w:eastAsia="zh-CN"/>
              </w:rPr>
              <w:t>1.15.2</w:t>
            </w:r>
            <w:r w:rsidR="0026100C" w:rsidRPr="00C105E5">
              <w:rPr>
                <w:bCs/>
                <w:lang w:val="de-DE" w:eastAsia="zh-CN"/>
              </w:rPr>
              <w:tab/>
              <w:t>Verfahren zur Anerkennung von Klassifikationsgesellschaften</w:t>
            </w:r>
          </w:p>
        </w:tc>
        <w:tc>
          <w:tcPr>
            <w:tcW w:w="5613" w:type="dxa"/>
            <w:gridSpan w:val="2"/>
            <w:tcBorders>
              <w:top w:val="single" w:sz="4" w:space="0" w:color="auto"/>
              <w:bottom w:val="single" w:sz="4" w:space="0" w:color="auto"/>
            </w:tcBorders>
            <w:shd w:val="clear" w:color="auto" w:fill="auto"/>
          </w:tcPr>
          <w:p w14:paraId="18BA7884"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2329" w:type="dxa"/>
            <w:tcBorders>
              <w:top w:val="single" w:sz="4" w:space="0" w:color="auto"/>
              <w:bottom w:val="single" w:sz="4" w:space="0" w:color="auto"/>
            </w:tcBorders>
            <w:shd w:val="clear" w:color="auto" w:fill="auto"/>
          </w:tcPr>
          <w:p w14:paraId="44AE2F01"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18B50227" w14:textId="77777777" w:rsidTr="004F3A0C">
        <w:trPr>
          <w:cantSplit/>
        </w:trPr>
        <w:tc>
          <w:tcPr>
            <w:tcW w:w="1534" w:type="dxa"/>
            <w:tcBorders>
              <w:top w:val="single" w:sz="4" w:space="0" w:color="auto"/>
              <w:bottom w:val="single" w:sz="4" w:space="0" w:color="auto"/>
            </w:tcBorders>
            <w:shd w:val="clear" w:color="auto" w:fill="auto"/>
          </w:tcPr>
          <w:p w14:paraId="71243C01"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1.15.2.1</w:t>
            </w:r>
          </w:p>
        </w:tc>
        <w:tc>
          <w:tcPr>
            <w:tcW w:w="4619" w:type="dxa"/>
            <w:tcBorders>
              <w:top w:val="single" w:sz="4" w:space="0" w:color="auto"/>
              <w:bottom w:val="single" w:sz="4" w:space="0" w:color="auto"/>
            </w:tcBorders>
            <w:shd w:val="clear" w:color="auto" w:fill="auto"/>
          </w:tcPr>
          <w:p w14:paraId="7058FA7F" w14:textId="0BE82BD5" w:rsidR="0026100C" w:rsidRPr="00C105E5" w:rsidRDefault="0026100C" w:rsidP="0026100C">
            <w:pPr>
              <w:widowControl/>
              <w:kinsoku w:val="0"/>
              <w:snapToGrid w:val="0"/>
              <w:spacing w:before="40" w:after="120"/>
              <w:ind w:left="0" w:right="113" w:firstLine="0"/>
              <w:textAlignment w:val="auto"/>
              <w:rPr>
                <w:lang w:val="de-DE" w:eastAsia="zh-CN"/>
              </w:rPr>
            </w:pPr>
            <w:r w:rsidRPr="00C105E5">
              <w:rPr>
                <w:lang w:val="de-DE" w:eastAsia="zh-CN"/>
              </w:rPr>
              <w:t>Eine Klassifikationsgesellschaft, die im Sinne dieses Übereinkommens zur Anerkennung empfohlen werden möchte, stellt einen Antrag gemäß den Bestimmungen dieses Kapitels bei der zuständigen Behörde einer Vertragspartei.</w:t>
            </w:r>
          </w:p>
          <w:p w14:paraId="3839054B" w14:textId="113204D9" w:rsidR="004C1C0D" w:rsidRPr="00C105E5" w:rsidRDefault="0026100C" w:rsidP="00070A13">
            <w:pPr>
              <w:widowControl/>
              <w:kinsoku w:val="0"/>
              <w:snapToGrid w:val="0"/>
              <w:spacing w:before="40" w:after="120"/>
              <w:ind w:left="0" w:right="113" w:firstLine="0"/>
              <w:textAlignment w:val="auto"/>
              <w:rPr>
                <w:lang w:val="de-DE" w:eastAsia="zh-CN"/>
              </w:rPr>
            </w:pPr>
            <w:r w:rsidRPr="00C105E5">
              <w:rPr>
                <w:lang w:val="de-DE" w:eastAsia="zh-CN"/>
              </w:rPr>
              <w:t>Die Klassifikationsgesellschaft muss die zutreffenden Informationen gemäß diesem Kapitel vorbereiten. Sie muss sie mindestens in einer Amtssprache des Staates zur Verfügung stellen, in dem der Antrag gestellt wird, und in Englisch. Die Vertragspartei leitet den Antrag an den Verwaltungsausschuss weiter, es sei denn, sie ist der Auffassung, dass die Voraussetzungen und Kriterien nach Abschnitt 1.15.3 offensichtlich nicht erfüllt sind.</w:t>
            </w:r>
          </w:p>
        </w:tc>
        <w:tc>
          <w:tcPr>
            <w:tcW w:w="1254" w:type="dxa"/>
            <w:tcBorders>
              <w:top w:val="single" w:sz="4" w:space="0" w:color="auto"/>
              <w:bottom w:val="single" w:sz="4" w:space="0" w:color="auto"/>
            </w:tcBorders>
            <w:shd w:val="clear" w:color="auto" w:fill="auto"/>
          </w:tcPr>
          <w:p w14:paraId="7E8CE768"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r w:rsidRPr="00C105E5">
              <w:rPr>
                <w:lang w:val="de-DE" w:eastAsia="zh-CN"/>
              </w:rPr>
              <w:t>21.2</w:t>
            </w:r>
          </w:p>
        </w:tc>
        <w:tc>
          <w:tcPr>
            <w:tcW w:w="4359" w:type="dxa"/>
            <w:tcBorders>
              <w:top w:val="single" w:sz="4" w:space="0" w:color="auto"/>
              <w:bottom w:val="single" w:sz="4" w:space="0" w:color="auto"/>
            </w:tcBorders>
            <w:shd w:val="clear" w:color="auto" w:fill="auto"/>
          </w:tcPr>
          <w:p w14:paraId="7E9686D3" w14:textId="22C2F68E" w:rsidR="004C1C0D" w:rsidRPr="00C105E5" w:rsidRDefault="0011192E" w:rsidP="0011192E">
            <w:pPr>
              <w:widowControl/>
              <w:kinsoku w:val="0"/>
              <w:snapToGrid w:val="0"/>
              <w:spacing w:before="40" w:after="120"/>
              <w:ind w:left="0" w:right="113" w:firstLine="0"/>
              <w:textAlignment w:val="auto"/>
              <w:rPr>
                <w:lang w:val="de-DE" w:eastAsia="zh-CN"/>
              </w:rPr>
            </w:pPr>
            <w:r w:rsidRPr="00C105E5">
              <w:rPr>
                <w:lang w:val="de-DE" w:eastAsia="zh-CN"/>
              </w:rPr>
              <w:t>Anträge auf Anerkennung werden der Kommission von dem Mitgliedstaat vorgelegt, in dem die Klassifikationsgesellschaft ihren Geschäftssitz oder eine Tochtergesellschaft hat, die zur Erteilung von Bescheinigungen befugt ist, wonach das Fahrzeug gemäß dieser Richtlinie den Anforderungen der Anhänge II und V entspricht. Diesem Antrag werden alle Informationen und Unterlagen beigefügt, die zur Prüfung der Erfüllung der Kriterien für die Anerkennung erforderlich sind.</w:t>
            </w:r>
          </w:p>
        </w:tc>
        <w:tc>
          <w:tcPr>
            <w:tcW w:w="2329" w:type="dxa"/>
            <w:tcBorders>
              <w:top w:val="single" w:sz="4" w:space="0" w:color="auto"/>
              <w:bottom w:val="single" w:sz="4" w:space="0" w:color="auto"/>
            </w:tcBorders>
            <w:shd w:val="clear" w:color="auto" w:fill="auto"/>
          </w:tcPr>
          <w:p w14:paraId="6FBF4B34"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5DFB3732" w14:textId="77777777" w:rsidTr="004F3A0C">
        <w:trPr>
          <w:cantSplit/>
        </w:trPr>
        <w:tc>
          <w:tcPr>
            <w:tcW w:w="1534" w:type="dxa"/>
            <w:tcBorders>
              <w:top w:val="single" w:sz="4" w:space="0" w:color="auto"/>
              <w:bottom w:val="single" w:sz="4" w:space="0" w:color="auto"/>
            </w:tcBorders>
            <w:shd w:val="clear" w:color="auto" w:fill="auto"/>
          </w:tcPr>
          <w:p w14:paraId="73205A2C"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1.15.2.2</w:t>
            </w:r>
          </w:p>
        </w:tc>
        <w:tc>
          <w:tcPr>
            <w:tcW w:w="4619" w:type="dxa"/>
            <w:tcBorders>
              <w:top w:val="single" w:sz="4" w:space="0" w:color="auto"/>
              <w:bottom w:val="single" w:sz="4" w:space="0" w:color="auto"/>
            </w:tcBorders>
            <w:shd w:val="clear" w:color="auto" w:fill="auto"/>
          </w:tcPr>
          <w:p w14:paraId="3B30392E" w14:textId="439EEAB8" w:rsidR="004C1C0D" w:rsidRPr="00C105E5" w:rsidRDefault="00070A13" w:rsidP="00070A13">
            <w:pPr>
              <w:widowControl/>
              <w:kinsoku w:val="0"/>
              <w:snapToGrid w:val="0"/>
              <w:spacing w:before="40" w:after="120"/>
              <w:ind w:left="0" w:right="113" w:firstLine="0"/>
              <w:textAlignment w:val="auto"/>
              <w:rPr>
                <w:lang w:val="de-DE" w:eastAsia="zh-CN"/>
              </w:rPr>
            </w:pPr>
            <w:r w:rsidRPr="00C105E5">
              <w:rPr>
                <w:lang w:val="de-DE" w:eastAsia="zh-CN"/>
              </w:rPr>
              <w:t>Der Verwaltungsausschuss bezeichnet einen Sachverständigenausschuss, dessen Zusammensetzung und Geschäftsordnung er festlegt. Dieser Ausschuss prüft den Antrag, entscheidet, ob die Klassifikationsgesellschaft die Voraussetzungen und Kriterien nach Abschnitt 1.15.3 erfüllt und spricht binnen sechs Monaten eine Empfehlung an den Verwaltungsausschuss aus.</w:t>
            </w:r>
          </w:p>
        </w:tc>
        <w:tc>
          <w:tcPr>
            <w:tcW w:w="1254" w:type="dxa"/>
            <w:tcBorders>
              <w:top w:val="single" w:sz="4" w:space="0" w:color="auto"/>
              <w:bottom w:val="single" w:sz="4" w:space="0" w:color="auto"/>
            </w:tcBorders>
            <w:shd w:val="clear" w:color="auto" w:fill="auto"/>
          </w:tcPr>
          <w:p w14:paraId="440E6277"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p>
        </w:tc>
        <w:tc>
          <w:tcPr>
            <w:tcW w:w="4359" w:type="dxa"/>
            <w:tcBorders>
              <w:top w:val="single" w:sz="4" w:space="0" w:color="auto"/>
              <w:bottom w:val="single" w:sz="4" w:space="0" w:color="auto"/>
            </w:tcBorders>
            <w:shd w:val="clear" w:color="auto" w:fill="auto"/>
          </w:tcPr>
          <w:p w14:paraId="76E45761"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2329" w:type="dxa"/>
            <w:tcBorders>
              <w:top w:val="single" w:sz="4" w:space="0" w:color="auto"/>
              <w:bottom w:val="single" w:sz="4" w:space="0" w:color="auto"/>
            </w:tcBorders>
            <w:shd w:val="clear" w:color="auto" w:fill="auto"/>
          </w:tcPr>
          <w:p w14:paraId="30F91083"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0EEA1C4A" w14:textId="77777777" w:rsidTr="004F3A0C">
        <w:trPr>
          <w:cantSplit/>
        </w:trPr>
        <w:tc>
          <w:tcPr>
            <w:tcW w:w="1534" w:type="dxa"/>
            <w:tcBorders>
              <w:top w:val="single" w:sz="4" w:space="0" w:color="auto"/>
              <w:bottom w:val="single" w:sz="4" w:space="0" w:color="auto"/>
            </w:tcBorders>
            <w:shd w:val="clear" w:color="auto" w:fill="auto"/>
          </w:tcPr>
          <w:p w14:paraId="09816F8E"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1.15.2.3</w:t>
            </w:r>
          </w:p>
        </w:tc>
        <w:tc>
          <w:tcPr>
            <w:tcW w:w="4619" w:type="dxa"/>
            <w:tcBorders>
              <w:top w:val="single" w:sz="4" w:space="0" w:color="auto"/>
              <w:bottom w:val="single" w:sz="4" w:space="0" w:color="auto"/>
            </w:tcBorders>
            <w:shd w:val="clear" w:color="auto" w:fill="auto"/>
          </w:tcPr>
          <w:p w14:paraId="45A14DC3" w14:textId="7D42B46F" w:rsidR="004C1C0D" w:rsidRPr="00C105E5" w:rsidRDefault="00070A13" w:rsidP="00070A13">
            <w:pPr>
              <w:widowControl/>
              <w:kinsoku w:val="0"/>
              <w:snapToGrid w:val="0"/>
              <w:spacing w:before="40" w:after="120"/>
              <w:ind w:left="0" w:right="113" w:firstLine="0"/>
              <w:textAlignment w:val="auto"/>
              <w:rPr>
                <w:lang w:val="de-DE" w:eastAsia="zh-CN"/>
              </w:rPr>
            </w:pPr>
            <w:r w:rsidRPr="00C105E5">
              <w:rPr>
                <w:lang w:val="de-DE" w:eastAsia="zh-CN"/>
              </w:rPr>
              <w:t>Nach Prüfung des Berichts der Sachverständigen beschließt der Verwaltungsausschuss nach dem Verfahren gemäß Artikel 17 Absatz 7 Buchstabe c des ADN innerhalb höchstens eines Jahres, den Vertragsparteien die Anerkennung der betreffenden Klassifikationsgesellschaft zu empfehlen oder nicht zu empfehlen. Der Verwaltungsausschuss führt eine Liste der Klassifikationsgesellschaften, deren Anerkennung den Vertragsparteien empfohlen wird.</w:t>
            </w:r>
          </w:p>
        </w:tc>
        <w:tc>
          <w:tcPr>
            <w:tcW w:w="1254" w:type="dxa"/>
            <w:tcBorders>
              <w:top w:val="single" w:sz="4" w:space="0" w:color="auto"/>
              <w:bottom w:val="single" w:sz="4" w:space="0" w:color="auto"/>
            </w:tcBorders>
            <w:shd w:val="clear" w:color="auto" w:fill="auto"/>
          </w:tcPr>
          <w:p w14:paraId="58310E00"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p>
        </w:tc>
        <w:tc>
          <w:tcPr>
            <w:tcW w:w="4359" w:type="dxa"/>
            <w:tcBorders>
              <w:top w:val="single" w:sz="4" w:space="0" w:color="auto"/>
              <w:bottom w:val="single" w:sz="4" w:space="0" w:color="auto"/>
            </w:tcBorders>
            <w:shd w:val="clear" w:color="auto" w:fill="auto"/>
          </w:tcPr>
          <w:p w14:paraId="6CF2FFDF"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2329" w:type="dxa"/>
            <w:tcBorders>
              <w:top w:val="single" w:sz="4" w:space="0" w:color="auto"/>
              <w:bottom w:val="single" w:sz="4" w:space="0" w:color="auto"/>
            </w:tcBorders>
            <w:shd w:val="clear" w:color="auto" w:fill="auto"/>
          </w:tcPr>
          <w:p w14:paraId="414F011A"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275F0665" w14:textId="77777777" w:rsidTr="004F3A0C">
        <w:tc>
          <w:tcPr>
            <w:tcW w:w="1534" w:type="dxa"/>
            <w:vMerge w:val="restart"/>
            <w:tcBorders>
              <w:top w:val="single" w:sz="4" w:space="0" w:color="auto"/>
              <w:bottom w:val="single" w:sz="4" w:space="0" w:color="auto"/>
            </w:tcBorders>
            <w:shd w:val="clear" w:color="auto" w:fill="auto"/>
          </w:tcPr>
          <w:p w14:paraId="464BEE31" w14:textId="77777777" w:rsidR="004C1C0D" w:rsidRPr="00C105E5" w:rsidRDefault="004C1C0D" w:rsidP="004C1C0D">
            <w:pPr>
              <w:pageBreakBefore/>
              <w:widowControl/>
              <w:kinsoku w:val="0"/>
              <w:snapToGrid w:val="0"/>
              <w:spacing w:before="40" w:after="120"/>
              <w:ind w:left="0" w:right="113" w:firstLine="0"/>
              <w:textAlignment w:val="auto"/>
              <w:rPr>
                <w:lang w:val="de-DE" w:eastAsia="zh-CN"/>
              </w:rPr>
            </w:pPr>
            <w:r w:rsidRPr="00C105E5">
              <w:rPr>
                <w:lang w:val="de-DE" w:eastAsia="zh-CN"/>
              </w:rPr>
              <w:t>1.15.2.4</w:t>
            </w:r>
          </w:p>
        </w:tc>
        <w:tc>
          <w:tcPr>
            <w:tcW w:w="4619" w:type="dxa"/>
            <w:vMerge w:val="restart"/>
            <w:tcBorders>
              <w:top w:val="single" w:sz="4" w:space="0" w:color="auto"/>
              <w:bottom w:val="single" w:sz="4" w:space="0" w:color="auto"/>
            </w:tcBorders>
            <w:shd w:val="clear" w:color="auto" w:fill="auto"/>
          </w:tcPr>
          <w:p w14:paraId="15FF6130" w14:textId="0EBC7430" w:rsidR="00070A13" w:rsidRPr="00C105E5" w:rsidRDefault="00070A13" w:rsidP="00070A13">
            <w:pPr>
              <w:widowControl/>
              <w:kinsoku w:val="0"/>
              <w:snapToGrid w:val="0"/>
              <w:spacing w:before="40" w:after="120"/>
              <w:ind w:left="0" w:right="113" w:firstLine="0"/>
              <w:textAlignment w:val="auto"/>
              <w:rPr>
                <w:lang w:val="de-DE" w:eastAsia="zh-CN"/>
              </w:rPr>
            </w:pPr>
            <w:r w:rsidRPr="00C105E5">
              <w:rPr>
                <w:lang w:val="de-DE" w:eastAsia="zh-CN"/>
              </w:rPr>
              <w:t>Allein anhand der Liste nach Unterabschnitt 1.15.2.3 kann jede Vertragspartei über die Anerkennung der hierin aufgeführten Klassifikationsgesellschaften beschließen. Diese Entscheidung ist dem Verwaltungsausschuss und den anderen Vertragsparteien mitzuteilen.</w:t>
            </w:r>
          </w:p>
          <w:p w14:paraId="4303D107" w14:textId="66B3F986" w:rsidR="004C1C0D" w:rsidRPr="00C105E5" w:rsidRDefault="00070A13" w:rsidP="00070A13">
            <w:pPr>
              <w:widowControl/>
              <w:kinsoku w:val="0"/>
              <w:snapToGrid w:val="0"/>
              <w:spacing w:before="40" w:after="120"/>
              <w:ind w:left="0" w:right="113" w:firstLine="0"/>
              <w:textAlignment w:val="auto"/>
              <w:rPr>
                <w:lang w:val="de-DE" w:eastAsia="zh-CN"/>
              </w:rPr>
            </w:pPr>
            <w:r w:rsidRPr="00C105E5">
              <w:rPr>
                <w:lang w:val="de-DE" w:eastAsia="zh-CN"/>
              </w:rPr>
              <w:t>Das Sekretariat des Verwaltungsausschusses führt die Liste der von den Vertragsparteien vorgenommenen Anerkennungen.</w:t>
            </w:r>
          </w:p>
        </w:tc>
        <w:tc>
          <w:tcPr>
            <w:tcW w:w="1254" w:type="dxa"/>
            <w:tcBorders>
              <w:top w:val="single" w:sz="4" w:space="0" w:color="auto"/>
              <w:bottom w:val="single" w:sz="4" w:space="0" w:color="auto"/>
            </w:tcBorders>
            <w:shd w:val="clear" w:color="auto" w:fill="auto"/>
          </w:tcPr>
          <w:p w14:paraId="0476C54D"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r w:rsidRPr="00C105E5">
              <w:rPr>
                <w:lang w:val="de-DE" w:eastAsia="zh-CN"/>
              </w:rPr>
              <w:t>21.4</w:t>
            </w:r>
          </w:p>
        </w:tc>
        <w:tc>
          <w:tcPr>
            <w:tcW w:w="4359" w:type="dxa"/>
            <w:tcBorders>
              <w:top w:val="single" w:sz="4" w:space="0" w:color="auto"/>
              <w:bottom w:val="single" w:sz="4" w:space="0" w:color="auto"/>
            </w:tcBorders>
            <w:shd w:val="clear" w:color="auto" w:fill="auto"/>
          </w:tcPr>
          <w:p w14:paraId="5B7BC096" w14:textId="708FAE13" w:rsidR="004C1C0D" w:rsidRPr="00C105E5" w:rsidRDefault="0011192E" w:rsidP="0011192E">
            <w:pPr>
              <w:widowControl/>
              <w:kinsoku w:val="0"/>
              <w:snapToGrid w:val="0"/>
              <w:spacing w:before="40" w:after="120"/>
              <w:ind w:left="0" w:right="113" w:firstLine="0"/>
              <w:textAlignment w:val="auto"/>
              <w:rPr>
                <w:lang w:val="de-DE" w:eastAsia="zh-CN"/>
              </w:rPr>
            </w:pPr>
            <w:r w:rsidRPr="00C105E5">
              <w:rPr>
                <w:lang w:val="de-DE" w:eastAsia="zh-CN"/>
              </w:rPr>
              <w:t xml:space="preserve">Klassifikationsgesellschaften, die bis zum 6. Oktober 2016 gemäß der Richtlinie 2006/87/EG anerkannt wurden, behalten ihre Anerkennung </w:t>
            </w:r>
          </w:p>
        </w:tc>
        <w:tc>
          <w:tcPr>
            <w:tcW w:w="2329" w:type="dxa"/>
            <w:vMerge w:val="restart"/>
            <w:tcBorders>
              <w:top w:val="single" w:sz="4" w:space="0" w:color="auto"/>
              <w:bottom w:val="single" w:sz="4" w:space="0" w:color="auto"/>
            </w:tcBorders>
            <w:shd w:val="clear" w:color="auto" w:fill="auto"/>
          </w:tcPr>
          <w:p w14:paraId="35981B60" w14:textId="5D6A67C0" w:rsidR="004C1C0D" w:rsidRPr="00C105E5" w:rsidRDefault="008010A2" w:rsidP="003B400B">
            <w:pPr>
              <w:widowControl/>
              <w:kinsoku w:val="0"/>
              <w:snapToGrid w:val="0"/>
              <w:spacing w:before="40" w:after="120"/>
              <w:ind w:left="140" w:right="113" w:firstLine="0"/>
              <w:jc w:val="left"/>
              <w:textAlignment w:val="auto"/>
              <w:rPr>
                <w:lang w:val="de-DE" w:eastAsia="zh-CN"/>
              </w:rPr>
            </w:pPr>
            <w:r w:rsidRPr="00C105E5">
              <w:rPr>
                <w:lang w:val="de-DE" w:eastAsia="zh-CN"/>
              </w:rPr>
              <w:t>Begriffe de</w:t>
            </w:r>
            <w:r w:rsidR="003B400B" w:rsidRPr="00C105E5">
              <w:rPr>
                <w:lang w:val="de-DE" w:eastAsia="zh-CN"/>
              </w:rPr>
              <w:t>r</w:t>
            </w:r>
            <w:r w:rsidRPr="00C105E5">
              <w:rPr>
                <w:lang w:val="de-DE" w:eastAsia="zh-CN"/>
              </w:rPr>
              <w:t xml:space="preserve"> beiden Texte</w:t>
            </w:r>
            <w:r w:rsidR="003B400B" w:rsidRPr="00C105E5">
              <w:rPr>
                <w:lang w:val="de-DE" w:eastAsia="zh-CN"/>
              </w:rPr>
              <w:t xml:space="preserve"> stimme</w:t>
            </w:r>
            <w:r w:rsidRPr="00C105E5">
              <w:rPr>
                <w:lang w:val="de-DE" w:eastAsia="zh-CN"/>
              </w:rPr>
              <w:t>n</w:t>
            </w:r>
            <w:r w:rsidR="003B400B" w:rsidRPr="00C105E5">
              <w:rPr>
                <w:lang w:val="de-DE" w:eastAsia="zh-CN"/>
              </w:rPr>
              <w:t xml:space="preserve"> weitgehend überein</w:t>
            </w:r>
          </w:p>
        </w:tc>
      </w:tr>
      <w:tr w:rsidR="004C1C0D" w:rsidRPr="00C105E5" w14:paraId="04F19227" w14:textId="77777777" w:rsidTr="004F3A0C">
        <w:tc>
          <w:tcPr>
            <w:tcW w:w="1534" w:type="dxa"/>
            <w:vMerge/>
            <w:tcBorders>
              <w:top w:val="single" w:sz="4" w:space="0" w:color="auto"/>
              <w:bottom w:val="single" w:sz="4" w:space="0" w:color="auto"/>
            </w:tcBorders>
            <w:shd w:val="clear" w:color="auto" w:fill="auto"/>
          </w:tcPr>
          <w:p w14:paraId="03852657"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4619" w:type="dxa"/>
            <w:vMerge/>
            <w:tcBorders>
              <w:top w:val="single" w:sz="4" w:space="0" w:color="auto"/>
              <w:bottom w:val="single" w:sz="4" w:space="0" w:color="auto"/>
            </w:tcBorders>
            <w:shd w:val="clear" w:color="auto" w:fill="auto"/>
          </w:tcPr>
          <w:p w14:paraId="261C7C52"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1254" w:type="dxa"/>
            <w:tcBorders>
              <w:top w:val="single" w:sz="4" w:space="0" w:color="auto"/>
              <w:bottom w:val="single" w:sz="4" w:space="0" w:color="auto"/>
            </w:tcBorders>
            <w:shd w:val="clear" w:color="auto" w:fill="auto"/>
          </w:tcPr>
          <w:p w14:paraId="2DDA2FC8"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r w:rsidRPr="00C105E5">
              <w:rPr>
                <w:lang w:val="de-DE" w:eastAsia="zh-CN"/>
              </w:rPr>
              <w:t>21.5</w:t>
            </w:r>
          </w:p>
        </w:tc>
        <w:tc>
          <w:tcPr>
            <w:tcW w:w="4359" w:type="dxa"/>
            <w:tcBorders>
              <w:top w:val="single" w:sz="4" w:space="0" w:color="auto"/>
              <w:bottom w:val="single" w:sz="4" w:space="0" w:color="auto"/>
            </w:tcBorders>
            <w:shd w:val="clear" w:color="auto" w:fill="auto"/>
          </w:tcPr>
          <w:p w14:paraId="2667C4E7" w14:textId="3DD2E196" w:rsidR="004C1C0D" w:rsidRPr="00C105E5" w:rsidRDefault="0011192E" w:rsidP="0011192E">
            <w:pPr>
              <w:widowControl/>
              <w:kinsoku w:val="0"/>
              <w:snapToGrid w:val="0"/>
              <w:spacing w:before="40" w:after="120"/>
              <w:ind w:left="0" w:right="113" w:firstLine="0"/>
              <w:textAlignment w:val="auto"/>
              <w:rPr>
                <w:lang w:val="de-DE" w:eastAsia="zh-CN"/>
              </w:rPr>
            </w:pPr>
            <w:r w:rsidRPr="00C105E5">
              <w:rPr>
                <w:lang w:val="de-DE" w:eastAsia="zh-CN"/>
              </w:rPr>
              <w:t>Die Kommission veröffentlicht auf einer geeigneten Website erstmals bis zum 7. Oktober 2017 ein Verzeichnis der gemäß diesem Artikel anerkannten Klassifikationsgesellschaften und hält es auf dem neuesten Stand. Die Mitgliedstaaten teilen der Kommission alle Änderungen betreffend die Namen oder Anschriften der Klassifikationsgesellschaften, deren Anerkennung sie beantragt haben, mit.</w:t>
            </w:r>
          </w:p>
        </w:tc>
        <w:tc>
          <w:tcPr>
            <w:tcW w:w="2329" w:type="dxa"/>
            <w:vMerge/>
            <w:tcBorders>
              <w:top w:val="single" w:sz="4" w:space="0" w:color="auto"/>
              <w:bottom w:val="single" w:sz="4" w:space="0" w:color="auto"/>
            </w:tcBorders>
            <w:shd w:val="clear" w:color="auto" w:fill="auto"/>
          </w:tcPr>
          <w:p w14:paraId="75F9A310"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141E4D0E" w14:textId="77777777" w:rsidTr="004F3A0C">
        <w:tc>
          <w:tcPr>
            <w:tcW w:w="1534" w:type="dxa"/>
            <w:tcBorders>
              <w:top w:val="single" w:sz="4" w:space="0" w:color="auto"/>
              <w:bottom w:val="single" w:sz="4" w:space="0" w:color="auto"/>
            </w:tcBorders>
            <w:shd w:val="clear" w:color="auto" w:fill="auto"/>
          </w:tcPr>
          <w:p w14:paraId="4280A707"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1.15.2.5</w:t>
            </w:r>
          </w:p>
        </w:tc>
        <w:tc>
          <w:tcPr>
            <w:tcW w:w="4619" w:type="dxa"/>
            <w:tcBorders>
              <w:top w:val="single" w:sz="4" w:space="0" w:color="auto"/>
              <w:bottom w:val="single" w:sz="4" w:space="0" w:color="auto"/>
            </w:tcBorders>
            <w:shd w:val="clear" w:color="auto" w:fill="auto"/>
          </w:tcPr>
          <w:p w14:paraId="5C948E9C" w14:textId="56AB00FB" w:rsidR="004C1C0D" w:rsidRPr="00C105E5" w:rsidRDefault="00070A13" w:rsidP="00070A13">
            <w:pPr>
              <w:widowControl/>
              <w:kinsoku w:val="0"/>
              <w:snapToGrid w:val="0"/>
              <w:spacing w:before="40" w:after="120"/>
              <w:ind w:left="0" w:right="113" w:firstLine="0"/>
              <w:textAlignment w:val="auto"/>
              <w:rPr>
                <w:lang w:val="de-DE" w:eastAsia="zh-CN"/>
              </w:rPr>
            </w:pPr>
            <w:r w:rsidRPr="00C105E5">
              <w:rPr>
                <w:lang w:val="de-DE" w:eastAsia="zh-CN"/>
              </w:rPr>
              <w:t>Ist eine Vertragspartei der Meinung, dass eine auf der Liste aufgeführte Klassifikationsgesellschaft die Bedingungen und Kriterien nach Abschnitt 1.15.3 nicht erfüllt, kann sie dem Verwaltungsausschuss einen Vorschlag zur Absetzung dieser Klassifikationsgesellschaft von der Liste der zur Anerkennung empfohlenen Klassifikationsgesellschaften unterbreiten. Einem solchen Vorschlag sind konkrete Daten, aus denen die Nichterfüllung hervorgeht, beizufügen.</w:t>
            </w:r>
          </w:p>
        </w:tc>
        <w:tc>
          <w:tcPr>
            <w:tcW w:w="1254" w:type="dxa"/>
            <w:tcBorders>
              <w:top w:val="single" w:sz="4" w:space="0" w:color="auto"/>
              <w:bottom w:val="single" w:sz="4" w:space="0" w:color="auto"/>
            </w:tcBorders>
            <w:shd w:val="clear" w:color="auto" w:fill="auto"/>
          </w:tcPr>
          <w:p w14:paraId="4A2FD30F"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r w:rsidRPr="00C105E5">
              <w:rPr>
                <w:lang w:val="de-DE" w:eastAsia="zh-CN"/>
              </w:rPr>
              <w:t>21.3</w:t>
            </w:r>
          </w:p>
        </w:tc>
        <w:tc>
          <w:tcPr>
            <w:tcW w:w="4359" w:type="dxa"/>
            <w:tcBorders>
              <w:top w:val="single" w:sz="4" w:space="0" w:color="auto"/>
              <w:bottom w:val="single" w:sz="4" w:space="0" w:color="auto"/>
            </w:tcBorders>
            <w:shd w:val="clear" w:color="auto" w:fill="auto"/>
          </w:tcPr>
          <w:p w14:paraId="27C0BEDE" w14:textId="10033795" w:rsidR="004C1C0D" w:rsidRPr="00C105E5" w:rsidRDefault="0011192E" w:rsidP="0011192E">
            <w:pPr>
              <w:widowControl/>
              <w:kinsoku w:val="0"/>
              <w:snapToGrid w:val="0"/>
              <w:spacing w:before="40" w:after="120"/>
              <w:ind w:left="0" w:right="113" w:firstLine="0"/>
              <w:textAlignment w:val="auto"/>
              <w:rPr>
                <w:lang w:val="de-DE" w:eastAsia="zh-CN"/>
              </w:rPr>
            </w:pPr>
            <w:r w:rsidRPr="00C105E5">
              <w:rPr>
                <w:lang w:val="de-DE" w:eastAsia="zh-CN"/>
              </w:rPr>
              <w:t>Jeder Mitgliedstaat kann bei der Kommission den Entzug der Anerkennung beantragen, wenn seiner Ansicht nach eine Klassifikationsgesellschaft die Kriterien nach Anhang VI nicht länger erfüllt. Dem Antrag auf Entzug der Anerkennung werden entsprechende Belege beigefügt.</w:t>
            </w:r>
          </w:p>
        </w:tc>
        <w:tc>
          <w:tcPr>
            <w:tcW w:w="2329" w:type="dxa"/>
            <w:tcBorders>
              <w:top w:val="single" w:sz="4" w:space="0" w:color="auto"/>
              <w:bottom w:val="single" w:sz="4" w:space="0" w:color="auto"/>
            </w:tcBorders>
            <w:shd w:val="clear" w:color="auto" w:fill="auto"/>
          </w:tcPr>
          <w:p w14:paraId="28670B03" w14:textId="73B2C8F6" w:rsidR="004C1C0D" w:rsidRPr="00C105E5" w:rsidRDefault="003B400B" w:rsidP="008010A2">
            <w:pPr>
              <w:widowControl/>
              <w:kinsoku w:val="0"/>
              <w:snapToGrid w:val="0"/>
              <w:spacing w:before="40" w:after="120"/>
              <w:ind w:left="140" w:right="113" w:firstLine="0"/>
              <w:jc w:val="left"/>
              <w:textAlignment w:val="auto"/>
              <w:rPr>
                <w:lang w:val="de-DE" w:eastAsia="zh-CN"/>
              </w:rPr>
            </w:pPr>
            <w:r w:rsidRPr="00C105E5">
              <w:rPr>
                <w:lang w:val="de-DE" w:eastAsia="zh-CN"/>
              </w:rPr>
              <w:t>Begriffe der beiden Texte stimmen weitgehend überein</w:t>
            </w:r>
          </w:p>
        </w:tc>
      </w:tr>
      <w:tr w:rsidR="004C1C0D" w:rsidRPr="00C105E5" w14:paraId="115714CF" w14:textId="77777777" w:rsidTr="004F3A0C">
        <w:tc>
          <w:tcPr>
            <w:tcW w:w="1534" w:type="dxa"/>
            <w:tcBorders>
              <w:top w:val="single" w:sz="4" w:space="0" w:color="auto"/>
              <w:bottom w:val="single" w:sz="4" w:space="0" w:color="auto"/>
            </w:tcBorders>
            <w:shd w:val="clear" w:color="auto" w:fill="auto"/>
          </w:tcPr>
          <w:p w14:paraId="697ED931"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1.15.2.6</w:t>
            </w:r>
          </w:p>
        </w:tc>
        <w:tc>
          <w:tcPr>
            <w:tcW w:w="4619" w:type="dxa"/>
            <w:tcBorders>
              <w:top w:val="single" w:sz="4" w:space="0" w:color="auto"/>
              <w:bottom w:val="single" w:sz="4" w:space="0" w:color="auto"/>
            </w:tcBorders>
            <w:shd w:val="clear" w:color="auto" w:fill="auto"/>
          </w:tcPr>
          <w:p w14:paraId="425F151A" w14:textId="12D57E83" w:rsidR="004C1C0D" w:rsidRPr="00C105E5" w:rsidRDefault="00070A13" w:rsidP="00070A13">
            <w:pPr>
              <w:widowControl/>
              <w:kinsoku w:val="0"/>
              <w:snapToGrid w:val="0"/>
              <w:spacing w:before="40" w:after="120"/>
              <w:ind w:left="0" w:right="113" w:firstLine="0"/>
              <w:textAlignment w:val="auto"/>
              <w:rPr>
                <w:lang w:val="de-DE" w:eastAsia="zh-CN"/>
              </w:rPr>
            </w:pPr>
            <w:r w:rsidRPr="00C105E5">
              <w:rPr>
                <w:lang w:val="de-DE" w:eastAsia="zh-CN"/>
              </w:rPr>
              <w:t>Der Verwaltungsausschuss setzt hierzu einen neuen Sachverständigenausschuss nach dem Verfahren nach Unterabschnitt 1.15.2.2 ein, der ihm binnen sechs Monaten einen Bericht vorlegen muss. Die Klassifikationsgesellschaft wird vom Sachverständigenausschuss unterrichtet und aufgefordert, Stellung zu nehmen.</w:t>
            </w:r>
          </w:p>
        </w:tc>
        <w:tc>
          <w:tcPr>
            <w:tcW w:w="1254" w:type="dxa"/>
            <w:tcBorders>
              <w:top w:val="single" w:sz="4" w:space="0" w:color="auto"/>
              <w:bottom w:val="single" w:sz="4" w:space="0" w:color="auto"/>
            </w:tcBorders>
            <w:shd w:val="clear" w:color="auto" w:fill="auto"/>
          </w:tcPr>
          <w:p w14:paraId="54B95A4A"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p>
        </w:tc>
        <w:tc>
          <w:tcPr>
            <w:tcW w:w="4359" w:type="dxa"/>
            <w:tcBorders>
              <w:top w:val="single" w:sz="4" w:space="0" w:color="auto"/>
              <w:bottom w:val="single" w:sz="4" w:space="0" w:color="auto"/>
            </w:tcBorders>
            <w:shd w:val="clear" w:color="auto" w:fill="auto"/>
          </w:tcPr>
          <w:p w14:paraId="65C9AC89"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2329" w:type="dxa"/>
            <w:tcBorders>
              <w:top w:val="single" w:sz="4" w:space="0" w:color="auto"/>
              <w:bottom w:val="single" w:sz="4" w:space="0" w:color="auto"/>
            </w:tcBorders>
            <w:shd w:val="clear" w:color="auto" w:fill="auto"/>
          </w:tcPr>
          <w:p w14:paraId="04ECF3F1"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2D5D434A" w14:textId="77777777" w:rsidTr="004F3A0C">
        <w:tc>
          <w:tcPr>
            <w:tcW w:w="1534" w:type="dxa"/>
            <w:tcBorders>
              <w:top w:val="single" w:sz="4" w:space="0" w:color="auto"/>
              <w:bottom w:val="single" w:sz="12" w:space="0" w:color="auto"/>
            </w:tcBorders>
            <w:shd w:val="clear" w:color="auto" w:fill="auto"/>
          </w:tcPr>
          <w:p w14:paraId="54C5FBC6" w14:textId="77777777" w:rsidR="004C1C0D" w:rsidRPr="00C105E5" w:rsidRDefault="004C1C0D" w:rsidP="004C1C0D">
            <w:pPr>
              <w:pageBreakBefore/>
              <w:widowControl/>
              <w:kinsoku w:val="0"/>
              <w:snapToGrid w:val="0"/>
              <w:spacing w:before="40" w:after="120"/>
              <w:ind w:left="0" w:right="113" w:firstLine="0"/>
              <w:textAlignment w:val="auto"/>
              <w:rPr>
                <w:lang w:val="de-DE" w:eastAsia="zh-CN"/>
              </w:rPr>
            </w:pPr>
            <w:r w:rsidRPr="00C105E5">
              <w:rPr>
                <w:lang w:val="de-DE" w:eastAsia="zh-CN"/>
              </w:rPr>
              <w:t>1.15.2.7</w:t>
            </w:r>
          </w:p>
        </w:tc>
        <w:tc>
          <w:tcPr>
            <w:tcW w:w="4619" w:type="dxa"/>
            <w:tcBorders>
              <w:top w:val="single" w:sz="4" w:space="0" w:color="auto"/>
              <w:bottom w:val="single" w:sz="12" w:space="0" w:color="auto"/>
            </w:tcBorders>
            <w:shd w:val="clear" w:color="auto" w:fill="auto"/>
          </w:tcPr>
          <w:p w14:paraId="661F66CC" w14:textId="178B98EE" w:rsidR="009B1AE1" w:rsidRPr="00C105E5" w:rsidRDefault="009B1AE1" w:rsidP="009B1AE1">
            <w:pPr>
              <w:widowControl/>
              <w:kinsoku w:val="0"/>
              <w:snapToGrid w:val="0"/>
              <w:spacing w:before="40" w:after="120"/>
              <w:ind w:left="0" w:right="113" w:firstLine="0"/>
              <w:textAlignment w:val="auto"/>
              <w:rPr>
                <w:lang w:val="de-DE" w:eastAsia="zh-CN"/>
              </w:rPr>
            </w:pPr>
            <w:r w:rsidRPr="00C105E5">
              <w:rPr>
                <w:lang w:val="de-DE" w:eastAsia="zh-CN"/>
              </w:rPr>
              <w:t>Der Verwaltungsausschuss kann bei Verstößen gegen die Bedingungen und Kriterien in Abschnitt 1.15.3 der Klassifikationsgesellschaft Gelegenheit geben, einen Plan zur Behebung der festgestellten Mängel und zur Verhinderung ihres erneuten Auftretens innerhalb von sechs Monaten vorzulegen, oder nach Artikel 17 Absatz 7 Buchstabe c des ADN beschließen, den Namen der betreffenden Klassifikationsgesellschaft von der Liste der zur Anerkennung empfohlenen Klassifikationsgesellschaften zu streichen.</w:t>
            </w:r>
          </w:p>
          <w:p w14:paraId="4B99B304" w14:textId="488FBFAB" w:rsidR="004C1C0D" w:rsidRPr="00C105E5" w:rsidRDefault="009B1AE1" w:rsidP="009B1AE1">
            <w:pPr>
              <w:widowControl/>
              <w:kinsoku w:val="0"/>
              <w:snapToGrid w:val="0"/>
              <w:spacing w:before="40" w:after="120"/>
              <w:ind w:left="0" w:right="113" w:firstLine="0"/>
              <w:textAlignment w:val="auto"/>
              <w:rPr>
                <w:lang w:val="de-DE" w:eastAsia="zh-CN"/>
              </w:rPr>
            </w:pPr>
            <w:r w:rsidRPr="00C105E5">
              <w:rPr>
                <w:lang w:val="de-DE" w:eastAsia="zh-CN"/>
              </w:rPr>
              <w:t>In diesem Fall ist die betroffene Klassifikationsgesellschaft hiervon unverzüglich in Kenntnis zu setzen. Der Verwaltungsausschuss informiert die Vertragsparteien darüber, dass die Klassifikationsgesellschaft die Voraussetzungen für eine Anerkennung nicht mehr erfüllt und fordert sie auf, die nötigen Maßnahmen zu ergreifen, um mit den Bestimmungen dieser Verordnung in Einklang zu bleiben.</w:t>
            </w:r>
          </w:p>
        </w:tc>
        <w:tc>
          <w:tcPr>
            <w:tcW w:w="1254" w:type="dxa"/>
            <w:tcBorders>
              <w:top w:val="single" w:sz="4" w:space="0" w:color="auto"/>
              <w:bottom w:val="single" w:sz="12" w:space="0" w:color="auto"/>
            </w:tcBorders>
            <w:shd w:val="clear" w:color="auto" w:fill="auto"/>
          </w:tcPr>
          <w:p w14:paraId="6275908B" w14:textId="77777777" w:rsidR="004C1C0D" w:rsidRPr="00C105E5" w:rsidRDefault="004C1C0D" w:rsidP="004C1C0D">
            <w:pPr>
              <w:widowControl/>
              <w:kinsoku w:val="0"/>
              <w:snapToGrid w:val="0"/>
              <w:spacing w:before="40" w:after="120"/>
              <w:ind w:left="0" w:right="113" w:firstLine="0"/>
              <w:jc w:val="center"/>
              <w:textAlignment w:val="auto"/>
              <w:rPr>
                <w:lang w:val="de-DE" w:eastAsia="zh-CN"/>
              </w:rPr>
            </w:pPr>
          </w:p>
        </w:tc>
        <w:tc>
          <w:tcPr>
            <w:tcW w:w="4359" w:type="dxa"/>
            <w:tcBorders>
              <w:top w:val="single" w:sz="4" w:space="0" w:color="auto"/>
              <w:bottom w:val="single" w:sz="12" w:space="0" w:color="auto"/>
            </w:tcBorders>
            <w:shd w:val="clear" w:color="auto" w:fill="auto"/>
          </w:tcPr>
          <w:p w14:paraId="53371A82"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2329" w:type="dxa"/>
            <w:tcBorders>
              <w:top w:val="single" w:sz="4" w:space="0" w:color="auto"/>
              <w:bottom w:val="single" w:sz="12" w:space="0" w:color="auto"/>
            </w:tcBorders>
            <w:shd w:val="clear" w:color="auto" w:fill="auto"/>
          </w:tcPr>
          <w:p w14:paraId="0400CA4B"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bl>
    <w:p w14:paraId="6DEB2F84" w14:textId="77777777" w:rsidR="004C1C0D" w:rsidRPr="00C105E5" w:rsidRDefault="004C1C0D" w:rsidP="004C1C0D">
      <w:pPr>
        <w:widowControl/>
        <w:suppressAutoHyphens/>
        <w:kinsoku w:val="0"/>
        <w:snapToGrid w:val="0"/>
        <w:spacing w:line="240" w:lineRule="atLeast"/>
        <w:ind w:left="0" w:firstLine="0"/>
        <w:jc w:val="left"/>
        <w:textAlignment w:val="auto"/>
        <w:rPr>
          <w:lang w:eastAsia="zh-CN"/>
        </w:rPr>
      </w:pPr>
    </w:p>
    <w:p w14:paraId="728ADFA6" w14:textId="77777777" w:rsidR="004C1C0D" w:rsidRPr="00C105E5" w:rsidRDefault="004C1C0D" w:rsidP="004C1C0D">
      <w:pPr>
        <w:widowControl/>
        <w:overflowPunct/>
        <w:autoSpaceDE/>
        <w:autoSpaceDN/>
        <w:adjustRightInd/>
        <w:spacing w:after="200" w:line="276" w:lineRule="auto"/>
        <w:ind w:left="0" w:firstLine="0"/>
        <w:jc w:val="left"/>
        <w:textAlignment w:val="auto"/>
        <w:rPr>
          <w:lang w:eastAsia="zh-CN"/>
        </w:rPr>
      </w:pPr>
      <w:r w:rsidRPr="00C105E5">
        <w:rPr>
          <w:lang w:eastAsia="zh-CN"/>
        </w:rPr>
        <w:br w:type="page"/>
      </w:r>
    </w:p>
    <w:tbl>
      <w:tblPr>
        <w:tblStyle w:val="TableGrid"/>
        <w:tblW w:w="14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019"/>
        <w:gridCol w:w="1254"/>
        <w:gridCol w:w="4359"/>
        <w:gridCol w:w="2329"/>
      </w:tblGrid>
      <w:tr w:rsidR="004C1C0D" w:rsidRPr="00C105E5" w14:paraId="3A2386BD" w14:textId="77777777" w:rsidTr="004F3A0C">
        <w:trPr>
          <w:tblHeader/>
        </w:trPr>
        <w:tc>
          <w:tcPr>
            <w:tcW w:w="6153" w:type="dxa"/>
            <w:gridSpan w:val="2"/>
            <w:tcBorders>
              <w:top w:val="single" w:sz="4" w:space="0" w:color="auto"/>
              <w:bottom w:val="single" w:sz="12" w:space="0" w:color="auto"/>
            </w:tcBorders>
            <w:shd w:val="clear" w:color="auto" w:fill="auto"/>
          </w:tcPr>
          <w:p w14:paraId="54B2D784" w14:textId="7EF19ED6" w:rsidR="004C1C0D" w:rsidRPr="00C105E5" w:rsidRDefault="004C1C0D" w:rsidP="008D669F">
            <w:pPr>
              <w:widowControl/>
              <w:kinsoku w:val="0"/>
              <w:snapToGrid w:val="0"/>
              <w:spacing w:before="40" w:after="120"/>
              <w:ind w:left="0" w:right="113" w:firstLine="0"/>
              <w:jc w:val="left"/>
              <w:textAlignment w:val="auto"/>
              <w:rPr>
                <w:lang w:val="de-DE" w:eastAsia="zh-CN"/>
              </w:rPr>
            </w:pPr>
            <w:r w:rsidRPr="00C105E5">
              <w:rPr>
                <w:bCs/>
                <w:i/>
                <w:iCs/>
                <w:sz w:val="16"/>
                <w:szCs w:val="16"/>
                <w:lang w:val="de-DE" w:eastAsia="zh-CN"/>
              </w:rPr>
              <w:t xml:space="preserve">1.15.3 </w:t>
            </w:r>
            <w:r w:rsidR="008D669F" w:rsidRPr="00C105E5">
              <w:rPr>
                <w:bCs/>
                <w:i/>
                <w:iCs/>
                <w:sz w:val="16"/>
                <w:szCs w:val="16"/>
                <w:lang w:val="de-DE" w:eastAsia="zh-CN"/>
              </w:rPr>
              <w:t>Bedingungen und Kriterien, die von den Klassifikationsgesellschaften bei Anerkennung zu erfüllen sind</w:t>
            </w:r>
          </w:p>
        </w:tc>
        <w:tc>
          <w:tcPr>
            <w:tcW w:w="5613" w:type="dxa"/>
            <w:gridSpan w:val="2"/>
            <w:tcBorders>
              <w:top w:val="single" w:sz="4" w:space="0" w:color="auto"/>
              <w:bottom w:val="single" w:sz="12" w:space="0" w:color="auto"/>
            </w:tcBorders>
            <w:shd w:val="clear" w:color="auto" w:fill="auto"/>
          </w:tcPr>
          <w:p w14:paraId="6C02D8AA" w14:textId="6ABF69D8" w:rsidR="004C1C0D" w:rsidRPr="00C105E5" w:rsidRDefault="004028DE" w:rsidP="004028DE">
            <w:pPr>
              <w:widowControl/>
              <w:kinsoku w:val="0"/>
              <w:snapToGrid w:val="0"/>
              <w:spacing w:before="40" w:after="120"/>
              <w:ind w:left="0" w:right="113" w:firstLine="0"/>
              <w:jc w:val="center"/>
              <w:textAlignment w:val="auto"/>
              <w:rPr>
                <w:lang w:val="de-DE" w:eastAsia="zh-CN"/>
              </w:rPr>
            </w:pPr>
            <w:r w:rsidRPr="00C105E5">
              <w:rPr>
                <w:i/>
                <w:iCs/>
                <w:sz w:val="16"/>
                <w:szCs w:val="16"/>
                <w:lang w:val="de-DE" w:eastAsia="zh-CN"/>
              </w:rPr>
              <w:t>ANHANG</w:t>
            </w:r>
            <w:r w:rsidR="004C1C0D" w:rsidRPr="00C105E5">
              <w:rPr>
                <w:i/>
                <w:iCs/>
                <w:sz w:val="16"/>
                <w:szCs w:val="16"/>
                <w:lang w:val="de-DE" w:eastAsia="zh-CN"/>
              </w:rPr>
              <w:t xml:space="preserve"> VI   </w:t>
            </w:r>
            <w:r w:rsidRPr="00C105E5">
              <w:rPr>
                <w:i/>
                <w:iCs/>
                <w:sz w:val="16"/>
                <w:szCs w:val="16"/>
                <w:lang w:val="de-DE" w:eastAsia="zh-CN"/>
              </w:rPr>
              <w:t>KLASSIFIKATIONSGESELLSCHAFTEN</w:t>
            </w:r>
            <w:r w:rsidRPr="00C105E5">
              <w:rPr>
                <w:i/>
                <w:iCs/>
                <w:sz w:val="16"/>
                <w:szCs w:val="16"/>
                <w:lang w:val="de-DE" w:eastAsia="zh-CN"/>
              </w:rPr>
              <w:br/>
              <w:t>Kriterien für die Anerkennung von Klassifikationsgesellschaften</w:t>
            </w:r>
          </w:p>
        </w:tc>
        <w:tc>
          <w:tcPr>
            <w:tcW w:w="2329" w:type="dxa"/>
            <w:tcBorders>
              <w:top w:val="single" w:sz="4" w:space="0" w:color="auto"/>
              <w:bottom w:val="single" w:sz="12" w:space="0" w:color="auto"/>
            </w:tcBorders>
            <w:shd w:val="clear" w:color="auto" w:fill="auto"/>
          </w:tcPr>
          <w:p w14:paraId="443ED94F" w14:textId="7317B5A1" w:rsidR="004C1C0D" w:rsidRPr="00C105E5" w:rsidRDefault="004028DE" w:rsidP="004C1C0D">
            <w:pPr>
              <w:widowControl/>
              <w:kinsoku w:val="0"/>
              <w:snapToGrid w:val="0"/>
              <w:spacing w:before="40" w:after="120"/>
              <w:ind w:left="140" w:right="113" w:firstLine="0"/>
              <w:jc w:val="center"/>
              <w:textAlignment w:val="auto"/>
              <w:rPr>
                <w:lang w:val="de-DE" w:eastAsia="zh-CN"/>
              </w:rPr>
            </w:pPr>
            <w:r w:rsidRPr="00C105E5">
              <w:rPr>
                <w:bCs/>
                <w:i/>
                <w:iCs/>
                <w:sz w:val="16"/>
                <w:szCs w:val="16"/>
                <w:lang w:val="de-DE" w:eastAsia="zh-CN"/>
              </w:rPr>
              <w:t>Bemerkungen</w:t>
            </w:r>
          </w:p>
        </w:tc>
      </w:tr>
      <w:tr w:rsidR="004C1C0D" w:rsidRPr="00C105E5" w14:paraId="325F3036" w14:textId="77777777" w:rsidTr="004F3A0C">
        <w:tc>
          <w:tcPr>
            <w:tcW w:w="6153" w:type="dxa"/>
            <w:gridSpan w:val="2"/>
            <w:tcBorders>
              <w:top w:val="single" w:sz="12" w:space="0" w:color="auto"/>
              <w:bottom w:val="single" w:sz="4" w:space="0" w:color="auto"/>
            </w:tcBorders>
            <w:shd w:val="clear" w:color="auto" w:fill="auto"/>
          </w:tcPr>
          <w:p w14:paraId="7FF4CEBB" w14:textId="358FC890" w:rsidR="004C1C0D" w:rsidRPr="00C105E5" w:rsidRDefault="008D669F" w:rsidP="006619DB">
            <w:pPr>
              <w:widowControl/>
              <w:kinsoku w:val="0"/>
              <w:snapToGrid w:val="0"/>
              <w:spacing w:before="40" w:after="120"/>
              <w:ind w:left="0" w:right="113" w:firstLine="0"/>
              <w:jc w:val="left"/>
              <w:textAlignment w:val="auto"/>
              <w:rPr>
                <w:lang w:val="de-DE" w:eastAsia="zh-CN"/>
              </w:rPr>
            </w:pPr>
            <w:r w:rsidRPr="00C105E5">
              <w:rPr>
                <w:lang w:val="de-DE" w:eastAsia="zh-CN"/>
              </w:rPr>
              <w:t>Eine Klassifikationsgesellschaft, die im Sinne des Übereinkommens anerkannt werden will, muss alle im Folgenden aufgeführten Bedingungen und Kriterien erfüllen:</w:t>
            </w:r>
          </w:p>
        </w:tc>
        <w:tc>
          <w:tcPr>
            <w:tcW w:w="5613" w:type="dxa"/>
            <w:gridSpan w:val="2"/>
            <w:tcBorders>
              <w:top w:val="single" w:sz="12" w:space="0" w:color="auto"/>
              <w:bottom w:val="single" w:sz="4" w:space="0" w:color="auto"/>
            </w:tcBorders>
            <w:shd w:val="clear" w:color="auto" w:fill="auto"/>
          </w:tcPr>
          <w:p w14:paraId="6DABE679" w14:textId="3BD67789" w:rsidR="004C1C0D" w:rsidRPr="00C105E5" w:rsidRDefault="004028DE" w:rsidP="004C1C0D">
            <w:pPr>
              <w:widowControl/>
              <w:kinsoku w:val="0"/>
              <w:snapToGrid w:val="0"/>
              <w:spacing w:before="40" w:after="120"/>
              <w:ind w:left="0" w:right="113" w:firstLine="0"/>
              <w:jc w:val="left"/>
              <w:textAlignment w:val="auto"/>
              <w:rPr>
                <w:lang w:val="de-DE" w:eastAsia="zh-CN"/>
              </w:rPr>
            </w:pPr>
            <w:r w:rsidRPr="00C105E5">
              <w:rPr>
                <w:lang w:val="de-DE" w:eastAsia="zh-CN"/>
              </w:rPr>
              <w:t>Eine Klassifikationsgesellschaft, die nach Artikel 21 dieser Richtlinie anerkannt werden will, muss alle im Folgenden aufgeführten Kriterien erfüllen:</w:t>
            </w:r>
          </w:p>
        </w:tc>
        <w:tc>
          <w:tcPr>
            <w:tcW w:w="2329" w:type="dxa"/>
            <w:tcBorders>
              <w:top w:val="single" w:sz="12" w:space="0" w:color="auto"/>
              <w:bottom w:val="single" w:sz="4" w:space="0" w:color="auto"/>
            </w:tcBorders>
            <w:shd w:val="clear" w:color="auto" w:fill="auto"/>
          </w:tcPr>
          <w:p w14:paraId="76B5AA9D" w14:textId="77777777" w:rsidR="004C1C0D" w:rsidRPr="00C105E5" w:rsidRDefault="004C1C0D" w:rsidP="004C1C0D">
            <w:pPr>
              <w:widowControl/>
              <w:kinsoku w:val="0"/>
              <w:snapToGrid w:val="0"/>
              <w:spacing w:before="40" w:after="120"/>
              <w:ind w:left="140" w:right="113" w:firstLine="0"/>
              <w:jc w:val="left"/>
              <w:textAlignment w:val="auto"/>
              <w:rPr>
                <w:lang w:val="de-DE" w:eastAsia="zh-CN"/>
              </w:rPr>
            </w:pPr>
          </w:p>
        </w:tc>
      </w:tr>
      <w:tr w:rsidR="004C1C0D" w:rsidRPr="00C105E5" w14:paraId="660C241C" w14:textId="77777777" w:rsidTr="008D669F">
        <w:tc>
          <w:tcPr>
            <w:tcW w:w="1134" w:type="dxa"/>
            <w:tcBorders>
              <w:top w:val="single" w:sz="4" w:space="0" w:color="auto"/>
              <w:bottom w:val="single" w:sz="4" w:space="0" w:color="auto"/>
            </w:tcBorders>
            <w:shd w:val="clear" w:color="auto" w:fill="auto"/>
          </w:tcPr>
          <w:p w14:paraId="08C9661B"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1.15.3.1</w:t>
            </w:r>
          </w:p>
        </w:tc>
        <w:tc>
          <w:tcPr>
            <w:tcW w:w="5019" w:type="dxa"/>
            <w:tcBorders>
              <w:top w:val="single" w:sz="4" w:space="0" w:color="auto"/>
              <w:bottom w:val="single" w:sz="4" w:space="0" w:color="auto"/>
            </w:tcBorders>
            <w:shd w:val="clear" w:color="auto" w:fill="auto"/>
          </w:tcPr>
          <w:p w14:paraId="315ECF29" w14:textId="3DCDFCA2" w:rsidR="004C1C0D" w:rsidRPr="00C105E5" w:rsidRDefault="008D669F" w:rsidP="008D669F">
            <w:pPr>
              <w:widowControl/>
              <w:kinsoku w:val="0"/>
              <w:snapToGrid w:val="0"/>
              <w:spacing w:before="40" w:after="120"/>
              <w:ind w:left="0" w:right="113" w:firstLine="0"/>
              <w:textAlignment w:val="auto"/>
              <w:rPr>
                <w:lang w:val="de-DE" w:eastAsia="zh-CN"/>
              </w:rPr>
            </w:pPr>
            <w:r w:rsidRPr="00C105E5">
              <w:rPr>
                <w:lang w:val="de-DE" w:eastAsia="zh-CN"/>
              </w:rPr>
              <w:t>Die Klassifikationsgesellschaft muss umfassende Kenntnisse und Erfahrungen in der Beurteilung, Konzeption und Bauausführung von Binnenschiffen vorweisen können. Sie sollte über komplette Vorschriften und Regelungen für Konzeption, Bau und periodische Besichtigungen der Schiffe verfügen. Diese Vorschriften und Regelungen werden veröffentlicht, kontinuierlich weiterentwickelt und mit Hilfe von Forschungs- und Entwicklungsprogrammen verbessert.</w:t>
            </w:r>
          </w:p>
        </w:tc>
        <w:tc>
          <w:tcPr>
            <w:tcW w:w="1254" w:type="dxa"/>
            <w:tcBorders>
              <w:top w:val="single" w:sz="4" w:space="0" w:color="auto"/>
              <w:bottom w:val="single" w:sz="4" w:space="0" w:color="auto"/>
            </w:tcBorders>
            <w:shd w:val="clear" w:color="auto" w:fill="auto"/>
          </w:tcPr>
          <w:p w14:paraId="1D3E17F6" w14:textId="33888D7A"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1</w:t>
            </w:r>
          </w:p>
        </w:tc>
        <w:tc>
          <w:tcPr>
            <w:tcW w:w="4359" w:type="dxa"/>
            <w:tcBorders>
              <w:top w:val="single" w:sz="4" w:space="0" w:color="auto"/>
              <w:bottom w:val="single" w:sz="4" w:space="0" w:color="auto"/>
            </w:tcBorders>
            <w:shd w:val="clear" w:color="auto" w:fill="auto"/>
          </w:tcPr>
          <w:p w14:paraId="7229F774" w14:textId="4798CC83" w:rsidR="004C1C0D" w:rsidRPr="00C105E5" w:rsidRDefault="000D6953" w:rsidP="00AC24DF">
            <w:pPr>
              <w:widowControl/>
              <w:kinsoku w:val="0"/>
              <w:snapToGrid w:val="0"/>
              <w:spacing w:before="40" w:after="120"/>
              <w:ind w:left="0" w:right="113" w:firstLine="0"/>
              <w:textAlignment w:val="auto"/>
              <w:rPr>
                <w:lang w:val="de-DE" w:eastAsia="zh-CN"/>
              </w:rPr>
            </w:pPr>
            <w:r w:rsidRPr="00C105E5">
              <w:rPr>
                <w:lang w:val="de-DE" w:eastAsia="zh-CN"/>
              </w:rPr>
              <w:t xml:space="preserve">Die Klassifikationsgesellschaft kann umfassende Erfahrungen in der Beurteilung des Entwurfs und der Bauausführung von Binnenschiffen belegen. Die Klassifikationsgesellschaft verfügt über umfassende Regelungen und Vorschriften für den Entwurf, den Bau und die regelmäßige Besichtigung von Binnenschiffen, insbesondere für die Berechnung der Stabilität entsprechend Teil 9 der Vorschriften in der Anlage zum ADN, auf die in Anhang II verwiesen wird. Diese Regelungen und Vorschriften werden mindestens in deutscher, englischer, französischer </w:t>
            </w:r>
            <w:r w:rsidRPr="00382760">
              <w:rPr>
                <w:b/>
                <w:bCs/>
                <w:lang w:val="de-DE" w:eastAsia="zh-CN"/>
              </w:rPr>
              <w:t xml:space="preserve">oder </w:t>
            </w:r>
            <w:r w:rsidRPr="00C105E5">
              <w:rPr>
                <w:lang w:val="de-DE" w:eastAsia="zh-CN"/>
              </w:rPr>
              <w:t>niederländischer Sprache veröffentlicht und mithilfe von Forschungs- und Entwicklungsprogrammen kontinuierlich weiterentwickelt und verbessert. Die Regelungen und Vorschriften dürfen nicht im Widerspruch zum Unionsrecht oder zu geltenden internationalen Vereinbarungen stehen.</w:t>
            </w:r>
            <w:r w:rsidR="004C1C0D" w:rsidRPr="00C105E5">
              <w:rPr>
                <w:lang w:val="de-DE" w:eastAsia="zh-CN"/>
              </w:rPr>
              <w:t xml:space="preserve"> </w:t>
            </w:r>
          </w:p>
        </w:tc>
        <w:tc>
          <w:tcPr>
            <w:tcW w:w="2329" w:type="dxa"/>
            <w:tcBorders>
              <w:top w:val="single" w:sz="4" w:space="0" w:color="auto"/>
              <w:bottom w:val="single" w:sz="4" w:space="0" w:color="auto"/>
            </w:tcBorders>
            <w:shd w:val="clear" w:color="auto" w:fill="auto"/>
          </w:tcPr>
          <w:p w14:paraId="4F071B18" w14:textId="2A1C4174" w:rsidR="004C1C0D" w:rsidRPr="00C105E5" w:rsidRDefault="003B400B" w:rsidP="008010A2">
            <w:pPr>
              <w:widowControl/>
              <w:kinsoku w:val="0"/>
              <w:snapToGrid w:val="0"/>
              <w:spacing w:before="40" w:after="120"/>
              <w:ind w:left="140" w:right="113" w:firstLine="0"/>
              <w:jc w:val="left"/>
              <w:textAlignment w:val="auto"/>
              <w:rPr>
                <w:lang w:val="de-DE" w:eastAsia="zh-CN"/>
              </w:rPr>
            </w:pPr>
            <w:r w:rsidRPr="00C105E5">
              <w:rPr>
                <w:lang w:val="de-DE" w:eastAsia="zh-CN"/>
              </w:rPr>
              <w:t>Begriffe der beiden Texte stimmen weitgehend überein</w:t>
            </w:r>
          </w:p>
          <w:p w14:paraId="4B1A9220" w14:textId="5AB7173D" w:rsidR="004C1C0D" w:rsidRPr="00C105E5" w:rsidRDefault="008010A2" w:rsidP="008010A2">
            <w:pPr>
              <w:widowControl/>
              <w:kinsoku w:val="0"/>
              <w:snapToGrid w:val="0"/>
              <w:spacing w:before="40" w:after="120"/>
              <w:ind w:left="140" w:right="113" w:firstLine="0"/>
              <w:jc w:val="left"/>
              <w:textAlignment w:val="auto"/>
              <w:rPr>
                <w:lang w:val="de-DE" w:eastAsia="zh-CN"/>
              </w:rPr>
            </w:pPr>
            <w:r w:rsidRPr="00C105E5">
              <w:rPr>
                <w:lang w:val="de-DE" w:eastAsia="zh-CN"/>
              </w:rPr>
              <w:t>Die englische Fassung der Richtlinie spricht von „</w:t>
            </w:r>
            <w:proofErr w:type="spellStart"/>
            <w:r w:rsidRPr="00C105E5">
              <w:rPr>
                <w:lang w:val="de-DE" w:eastAsia="zh-CN"/>
              </w:rPr>
              <w:t>Dutch</w:t>
            </w:r>
            <w:proofErr w:type="spellEnd"/>
            <w:r w:rsidRPr="00C105E5">
              <w:rPr>
                <w:lang w:val="de-DE" w:eastAsia="zh-CN"/>
              </w:rPr>
              <w:t xml:space="preserve">, English, French </w:t>
            </w:r>
            <w:proofErr w:type="spellStart"/>
            <w:r w:rsidRPr="00C105E5">
              <w:rPr>
                <w:lang w:val="de-DE" w:eastAsia="zh-CN"/>
              </w:rPr>
              <w:t>or</w:t>
            </w:r>
            <w:proofErr w:type="spellEnd"/>
            <w:r w:rsidRPr="00C105E5">
              <w:rPr>
                <w:lang w:val="de-DE" w:eastAsia="zh-CN"/>
              </w:rPr>
              <w:t xml:space="preserve"> German“[, die französische Fassung von „</w:t>
            </w:r>
            <w:proofErr w:type="spellStart"/>
            <w:r w:rsidRPr="00C105E5">
              <w:rPr>
                <w:lang w:val="de-DE" w:eastAsia="zh-CN"/>
              </w:rPr>
              <w:t>allemand</w:t>
            </w:r>
            <w:proofErr w:type="spellEnd"/>
            <w:r w:rsidRPr="00C105E5">
              <w:rPr>
                <w:lang w:val="de-DE" w:eastAsia="zh-CN"/>
              </w:rPr>
              <w:t xml:space="preserve">, </w:t>
            </w:r>
            <w:proofErr w:type="spellStart"/>
            <w:r w:rsidRPr="00C105E5">
              <w:rPr>
                <w:lang w:val="de-DE" w:eastAsia="zh-CN"/>
              </w:rPr>
              <w:t>anglais</w:t>
            </w:r>
            <w:proofErr w:type="spellEnd"/>
            <w:r w:rsidRPr="00C105E5">
              <w:rPr>
                <w:lang w:val="de-DE" w:eastAsia="zh-CN"/>
              </w:rPr>
              <w:t xml:space="preserve">, </w:t>
            </w:r>
            <w:proofErr w:type="spellStart"/>
            <w:r w:rsidRPr="00C105E5">
              <w:rPr>
                <w:lang w:val="de-DE" w:eastAsia="zh-CN"/>
              </w:rPr>
              <w:t>français</w:t>
            </w:r>
            <w:proofErr w:type="spellEnd"/>
            <w:r w:rsidRPr="00C105E5">
              <w:rPr>
                <w:lang w:val="de-DE" w:eastAsia="zh-CN"/>
              </w:rPr>
              <w:t xml:space="preserve"> </w:t>
            </w:r>
            <w:r w:rsidRPr="00C105E5">
              <w:rPr>
                <w:i/>
                <w:iCs/>
                <w:lang w:val="de-DE" w:eastAsia="zh-CN"/>
              </w:rPr>
              <w:t>et</w:t>
            </w:r>
            <w:r w:rsidRPr="00C105E5">
              <w:rPr>
                <w:lang w:val="de-DE" w:eastAsia="zh-CN"/>
              </w:rPr>
              <w:t xml:space="preserve"> </w:t>
            </w:r>
            <w:r w:rsidR="002B1EAD" w:rsidRPr="00C105E5">
              <w:rPr>
                <w:lang w:val="de-DE" w:eastAsia="zh-CN"/>
              </w:rPr>
              <w:t xml:space="preserve">(und) </w:t>
            </w:r>
            <w:proofErr w:type="spellStart"/>
            <w:r w:rsidRPr="00C105E5">
              <w:rPr>
                <w:lang w:val="de-DE" w:eastAsia="zh-CN"/>
              </w:rPr>
              <w:t>néerlandais</w:t>
            </w:r>
            <w:proofErr w:type="spellEnd"/>
            <w:r w:rsidRPr="00C105E5">
              <w:rPr>
                <w:lang w:val="de-DE" w:eastAsia="zh-CN"/>
              </w:rPr>
              <w:t>“].</w:t>
            </w:r>
          </w:p>
          <w:p w14:paraId="14F3BFA7" w14:textId="40E87CF7" w:rsidR="004C1C0D" w:rsidRPr="00C105E5" w:rsidRDefault="008010A2" w:rsidP="008010A2">
            <w:pPr>
              <w:widowControl/>
              <w:kinsoku w:val="0"/>
              <w:snapToGrid w:val="0"/>
              <w:spacing w:before="40" w:after="120"/>
              <w:ind w:left="140" w:right="113" w:firstLine="0"/>
              <w:jc w:val="left"/>
              <w:textAlignment w:val="auto"/>
              <w:rPr>
                <w:lang w:val="de-DE" w:eastAsia="zh-CN"/>
              </w:rPr>
            </w:pPr>
            <w:r w:rsidRPr="00C105E5">
              <w:rPr>
                <w:lang w:val="de-DE" w:eastAsia="zh-CN"/>
              </w:rPr>
              <w:t>(Wahrscheinlich ein Fehler in der französischen Fassung)</w:t>
            </w:r>
          </w:p>
        </w:tc>
      </w:tr>
      <w:tr w:rsidR="004C1C0D" w:rsidRPr="00C105E5" w14:paraId="4651C985" w14:textId="77777777" w:rsidTr="008D669F">
        <w:tc>
          <w:tcPr>
            <w:tcW w:w="1134" w:type="dxa"/>
            <w:tcBorders>
              <w:top w:val="single" w:sz="4" w:space="0" w:color="auto"/>
              <w:bottom w:val="single" w:sz="4" w:space="0" w:color="auto"/>
            </w:tcBorders>
            <w:shd w:val="clear" w:color="auto" w:fill="auto"/>
          </w:tcPr>
          <w:p w14:paraId="7AD23A15"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1.15.3.2</w:t>
            </w:r>
          </w:p>
        </w:tc>
        <w:tc>
          <w:tcPr>
            <w:tcW w:w="5019" w:type="dxa"/>
            <w:tcBorders>
              <w:top w:val="single" w:sz="4" w:space="0" w:color="auto"/>
              <w:bottom w:val="single" w:sz="4" w:space="0" w:color="auto"/>
            </w:tcBorders>
            <w:shd w:val="clear" w:color="auto" w:fill="auto"/>
          </w:tcPr>
          <w:p w14:paraId="6E0B37C1" w14:textId="340EAF38" w:rsidR="004C1C0D" w:rsidRPr="00C105E5" w:rsidRDefault="008D669F" w:rsidP="008D669F">
            <w:pPr>
              <w:widowControl/>
              <w:kinsoku w:val="0"/>
              <w:snapToGrid w:val="0"/>
              <w:spacing w:before="40" w:after="120"/>
              <w:ind w:left="0" w:right="113" w:firstLine="0"/>
              <w:textAlignment w:val="auto"/>
              <w:rPr>
                <w:lang w:val="de-DE" w:eastAsia="zh-CN"/>
              </w:rPr>
            </w:pPr>
            <w:r w:rsidRPr="00C105E5">
              <w:rPr>
                <w:lang w:val="de-DE" w:eastAsia="zh-CN"/>
              </w:rPr>
              <w:t>Die Klassifikationsgesellschaft publiziert jährlich ihre Schiffsregister.</w:t>
            </w:r>
          </w:p>
        </w:tc>
        <w:tc>
          <w:tcPr>
            <w:tcW w:w="1254" w:type="dxa"/>
            <w:tcBorders>
              <w:top w:val="single" w:sz="4" w:space="0" w:color="auto"/>
              <w:bottom w:val="single" w:sz="4" w:space="0" w:color="auto"/>
            </w:tcBorders>
            <w:shd w:val="clear" w:color="auto" w:fill="auto"/>
          </w:tcPr>
          <w:p w14:paraId="3F66D855" w14:textId="5A49CD81"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2</w:t>
            </w:r>
          </w:p>
        </w:tc>
        <w:tc>
          <w:tcPr>
            <w:tcW w:w="4359" w:type="dxa"/>
            <w:tcBorders>
              <w:top w:val="single" w:sz="4" w:space="0" w:color="auto"/>
              <w:bottom w:val="single" w:sz="4" w:space="0" w:color="auto"/>
            </w:tcBorders>
            <w:shd w:val="clear" w:color="auto" w:fill="auto"/>
          </w:tcPr>
          <w:p w14:paraId="6785FA09" w14:textId="532A2D87" w:rsidR="004C1C0D" w:rsidRPr="00C105E5" w:rsidRDefault="000D6953" w:rsidP="000D6953">
            <w:pPr>
              <w:widowControl/>
              <w:kinsoku w:val="0"/>
              <w:snapToGrid w:val="0"/>
              <w:spacing w:before="40" w:after="120"/>
              <w:ind w:left="0" w:right="113" w:firstLine="0"/>
              <w:textAlignment w:val="auto"/>
              <w:rPr>
                <w:lang w:val="de-DE" w:eastAsia="zh-CN"/>
              </w:rPr>
            </w:pPr>
            <w:r w:rsidRPr="00C105E5">
              <w:rPr>
                <w:lang w:val="de-DE" w:eastAsia="zh-CN"/>
              </w:rPr>
              <w:t>Die Klassifikationsgesellschaft veröffentlicht ihre Schiffsregister jährlich.</w:t>
            </w:r>
          </w:p>
        </w:tc>
        <w:tc>
          <w:tcPr>
            <w:tcW w:w="2329" w:type="dxa"/>
            <w:tcBorders>
              <w:top w:val="single" w:sz="4" w:space="0" w:color="auto"/>
              <w:bottom w:val="single" w:sz="4" w:space="0" w:color="auto"/>
            </w:tcBorders>
            <w:shd w:val="clear" w:color="auto" w:fill="auto"/>
          </w:tcPr>
          <w:p w14:paraId="19D61E36" w14:textId="26E4E91F" w:rsidR="004C1C0D" w:rsidRPr="00C105E5" w:rsidRDefault="008010A2" w:rsidP="006E4BC8">
            <w:pPr>
              <w:widowControl/>
              <w:kinsoku w:val="0"/>
              <w:snapToGrid w:val="0"/>
              <w:spacing w:before="40" w:after="120"/>
              <w:ind w:left="140" w:right="113" w:firstLine="0"/>
              <w:jc w:val="left"/>
              <w:textAlignment w:val="auto"/>
              <w:rPr>
                <w:lang w:val="de-DE" w:eastAsia="zh-CN"/>
              </w:rPr>
            </w:pPr>
            <w:r w:rsidRPr="00C105E5">
              <w:rPr>
                <w:lang w:val="de-DE" w:eastAsia="zh-CN"/>
              </w:rPr>
              <w:t>Begriffe de</w:t>
            </w:r>
            <w:r w:rsidR="006E4BC8" w:rsidRPr="00C105E5">
              <w:rPr>
                <w:lang w:val="de-DE" w:eastAsia="zh-CN"/>
              </w:rPr>
              <w:t>r</w:t>
            </w:r>
            <w:r w:rsidRPr="00C105E5">
              <w:rPr>
                <w:lang w:val="de-DE" w:eastAsia="zh-CN"/>
              </w:rPr>
              <w:t xml:space="preserve"> beiden Texte</w:t>
            </w:r>
            <w:r w:rsidR="006E4BC8" w:rsidRPr="00C105E5">
              <w:rPr>
                <w:lang w:val="de-DE" w:eastAsia="zh-CN"/>
              </w:rPr>
              <w:t xml:space="preserve"> si</w:t>
            </w:r>
            <w:r w:rsidRPr="00C105E5">
              <w:rPr>
                <w:lang w:val="de-DE" w:eastAsia="zh-CN"/>
              </w:rPr>
              <w:t>n</w:t>
            </w:r>
            <w:r w:rsidR="006E4BC8" w:rsidRPr="00C105E5">
              <w:rPr>
                <w:lang w:val="de-DE" w:eastAsia="zh-CN"/>
              </w:rPr>
              <w:t>d identisch</w:t>
            </w:r>
          </w:p>
        </w:tc>
      </w:tr>
      <w:tr w:rsidR="004C1C0D" w:rsidRPr="00C105E5" w14:paraId="479585F1" w14:textId="77777777" w:rsidTr="008D669F">
        <w:tc>
          <w:tcPr>
            <w:tcW w:w="1134" w:type="dxa"/>
            <w:tcBorders>
              <w:top w:val="single" w:sz="4" w:space="0" w:color="auto"/>
              <w:bottom w:val="single" w:sz="4" w:space="0" w:color="auto"/>
            </w:tcBorders>
            <w:shd w:val="clear" w:color="auto" w:fill="auto"/>
          </w:tcPr>
          <w:p w14:paraId="4AACCD3B"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1.15.3.3</w:t>
            </w:r>
          </w:p>
        </w:tc>
        <w:tc>
          <w:tcPr>
            <w:tcW w:w="5019" w:type="dxa"/>
            <w:tcBorders>
              <w:top w:val="single" w:sz="4" w:space="0" w:color="auto"/>
              <w:bottom w:val="single" w:sz="4" w:space="0" w:color="auto"/>
            </w:tcBorders>
            <w:shd w:val="clear" w:color="auto" w:fill="auto"/>
          </w:tcPr>
          <w:p w14:paraId="624A2912" w14:textId="26A1090F" w:rsidR="004C1C0D" w:rsidRPr="00C105E5" w:rsidRDefault="006619DB" w:rsidP="006619DB">
            <w:pPr>
              <w:widowControl/>
              <w:kinsoku w:val="0"/>
              <w:snapToGrid w:val="0"/>
              <w:spacing w:before="40" w:after="120"/>
              <w:ind w:left="0" w:right="113" w:firstLine="0"/>
              <w:textAlignment w:val="auto"/>
              <w:rPr>
                <w:lang w:val="de-DE" w:eastAsia="zh-CN"/>
              </w:rPr>
            </w:pPr>
            <w:r w:rsidRPr="00C105E5">
              <w:rPr>
                <w:lang w:val="de-DE" w:eastAsia="zh-CN"/>
              </w:rPr>
              <w:t xml:space="preserve">Die Klassifikationsgesellschaft darf nicht von Schiffseignern oder Schiffsbauern oder sonstigen Personen abhängig sein, die gewerblich Schiffe bauen, ausrüsten, </w:t>
            </w:r>
            <w:proofErr w:type="spellStart"/>
            <w:r w:rsidRPr="00C105E5">
              <w:rPr>
                <w:lang w:val="de-DE" w:eastAsia="zh-CN"/>
              </w:rPr>
              <w:t>instandhalten</w:t>
            </w:r>
            <w:proofErr w:type="spellEnd"/>
            <w:r w:rsidRPr="00C105E5">
              <w:rPr>
                <w:lang w:val="de-DE" w:eastAsia="zh-CN"/>
              </w:rPr>
              <w:t xml:space="preserve"> oder betreiben. Die Klassifikationsgesellschaft darf in Bezug auf ihre Einnahmen nicht entscheidend von einem einzigen Unternehmen abhängig sein.</w:t>
            </w:r>
          </w:p>
        </w:tc>
        <w:tc>
          <w:tcPr>
            <w:tcW w:w="1254" w:type="dxa"/>
            <w:tcBorders>
              <w:top w:val="single" w:sz="4" w:space="0" w:color="auto"/>
              <w:bottom w:val="single" w:sz="4" w:space="0" w:color="auto"/>
            </w:tcBorders>
            <w:shd w:val="clear" w:color="auto" w:fill="auto"/>
          </w:tcPr>
          <w:p w14:paraId="5216932C" w14:textId="411B94EA"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3</w:t>
            </w:r>
          </w:p>
        </w:tc>
        <w:tc>
          <w:tcPr>
            <w:tcW w:w="4359" w:type="dxa"/>
            <w:tcBorders>
              <w:top w:val="single" w:sz="4" w:space="0" w:color="auto"/>
              <w:bottom w:val="single" w:sz="4" w:space="0" w:color="auto"/>
            </w:tcBorders>
            <w:shd w:val="clear" w:color="auto" w:fill="auto"/>
          </w:tcPr>
          <w:p w14:paraId="4718CD96" w14:textId="61B6B5AD" w:rsidR="004C1C0D" w:rsidRPr="00C105E5" w:rsidRDefault="000D6953" w:rsidP="000D6953">
            <w:pPr>
              <w:widowControl/>
              <w:kinsoku w:val="0"/>
              <w:snapToGrid w:val="0"/>
              <w:spacing w:before="40" w:after="120"/>
              <w:ind w:left="0" w:right="113" w:firstLine="0"/>
              <w:textAlignment w:val="auto"/>
              <w:rPr>
                <w:lang w:val="de-DE" w:eastAsia="zh-CN"/>
              </w:rPr>
            </w:pPr>
            <w:r w:rsidRPr="00C105E5">
              <w:rPr>
                <w:lang w:val="de-DE" w:eastAsia="zh-CN"/>
              </w:rPr>
              <w:t>Die Klassifikationsgesellschaft darf nicht von Schiffseignern oder Unternehmen oder anderen abhängig sein, die gewerblich Schiffe konzipieren, bauen, ausrüsten, instand halten, betreiben oder versichern. Die Klassifikationsgesellschaft darf in Bezug auf ihre Einnahmen nicht von einem einzigen Gewerbeunternehmen abhängig sein.</w:t>
            </w:r>
          </w:p>
        </w:tc>
        <w:tc>
          <w:tcPr>
            <w:tcW w:w="2329" w:type="dxa"/>
            <w:tcBorders>
              <w:top w:val="single" w:sz="4" w:space="0" w:color="auto"/>
              <w:bottom w:val="single" w:sz="4" w:space="0" w:color="auto"/>
            </w:tcBorders>
            <w:shd w:val="clear" w:color="auto" w:fill="auto"/>
          </w:tcPr>
          <w:p w14:paraId="1D93BBBA" w14:textId="27B91949" w:rsidR="004C1C0D" w:rsidRPr="00C105E5" w:rsidRDefault="008010A2" w:rsidP="006E4BC8">
            <w:pPr>
              <w:widowControl/>
              <w:kinsoku w:val="0"/>
              <w:snapToGrid w:val="0"/>
              <w:spacing w:before="40" w:after="120"/>
              <w:ind w:left="140" w:right="113" w:firstLine="0"/>
              <w:jc w:val="left"/>
              <w:textAlignment w:val="auto"/>
              <w:rPr>
                <w:lang w:val="de-DE" w:eastAsia="zh-CN"/>
              </w:rPr>
            </w:pPr>
            <w:r w:rsidRPr="00C105E5">
              <w:rPr>
                <w:lang w:val="de-DE" w:eastAsia="zh-CN"/>
              </w:rPr>
              <w:t>Begriffe de</w:t>
            </w:r>
            <w:r w:rsidR="006E4BC8" w:rsidRPr="00C105E5">
              <w:rPr>
                <w:lang w:val="de-DE" w:eastAsia="zh-CN"/>
              </w:rPr>
              <w:t>r</w:t>
            </w:r>
            <w:r w:rsidRPr="00C105E5">
              <w:rPr>
                <w:lang w:val="de-DE" w:eastAsia="zh-CN"/>
              </w:rPr>
              <w:t xml:space="preserve"> beiden Texte</w:t>
            </w:r>
            <w:r w:rsidR="006E4BC8" w:rsidRPr="00C105E5">
              <w:rPr>
                <w:lang w:val="de-DE" w:eastAsia="zh-CN"/>
              </w:rPr>
              <w:t xml:space="preserve"> si</w:t>
            </w:r>
            <w:r w:rsidRPr="00C105E5">
              <w:rPr>
                <w:lang w:val="de-DE" w:eastAsia="zh-CN"/>
              </w:rPr>
              <w:t>n</w:t>
            </w:r>
            <w:r w:rsidR="006E4BC8" w:rsidRPr="00C105E5">
              <w:rPr>
                <w:lang w:val="de-DE" w:eastAsia="zh-CN"/>
              </w:rPr>
              <w:t>d identisch</w:t>
            </w:r>
          </w:p>
        </w:tc>
      </w:tr>
      <w:tr w:rsidR="004C1C0D" w:rsidRPr="00C105E5" w14:paraId="438C6365" w14:textId="77777777" w:rsidTr="008D669F">
        <w:trPr>
          <w:cantSplit/>
        </w:trPr>
        <w:tc>
          <w:tcPr>
            <w:tcW w:w="1134" w:type="dxa"/>
            <w:tcBorders>
              <w:top w:val="single" w:sz="4" w:space="0" w:color="auto"/>
              <w:bottom w:val="single" w:sz="4" w:space="0" w:color="auto"/>
            </w:tcBorders>
            <w:shd w:val="clear" w:color="auto" w:fill="auto"/>
          </w:tcPr>
          <w:p w14:paraId="4E40514E"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1.15.3.4</w:t>
            </w:r>
          </w:p>
        </w:tc>
        <w:tc>
          <w:tcPr>
            <w:tcW w:w="5019" w:type="dxa"/>
            <w:tcBorders>
              <w:top w:val="single" w:sz="4" w:space="0" w:color="auto"/>
              <w:bottom w:val="single" w:sz="4" w:space="0" w:color="auto"/>
            </w:tcBorders>
            <w:shd w:val="clear" w:color="auto" w:fill="auto"/>
          </w:tcPr>
          <w:p w14:paraId="147C069D" w14:textId="2B06DEF7" w:rsidR="004C1C0D" w:rsidRPr="00C105E5" w:rsidRDefault="006619DB" w:rsidP="006619DB">
            <w:pPr>
              <w:widowControl/>
              <w:kinsoku w:val="0"/>
              <w:snapToGrid w:val="0"/>
              <w:spacing w:before="40" w:after="120"/>
              <w:ind w:left="0" w:right="113" w:firstLine="0"/>
              <w:textAlignment w:val="auto"/>
              <w:rPr>
                <w:lang w:val="de-DE" w:eastAsia="zh-CN"/>
              </w:rPr>
            </w:pPr>
            <w:r w:rsidRPr="00C105E5">
              <w:rPr>
                <w:lang w:val="de-DE" w:eastAsia="zh-CN"/>
              </w:rPr>
              <w:t>Die Klassifikationsgesellschaft muss ihren Geschäftssitz oder eine in allen Bereichen, für die sie im Rahmen der für die Binnenschifffahrt geltenden Verordnungen zuständig ist, beschluss- oder handlungsfähige Niederlassung in einer der Vertragsparteien haben.</w:t>
            </w:r>
          </w:p>
        </w:tc>
        <w:tc>
          <w:tcPr>
            <w:tcW w:w="1254" w:type="dxa"/>
            <w:tcBorders>
              <w:top w:val="single" w:sz="4" w:space="0" w:color="auto"/>
              <w:bottom w:val="single" w:sz="4" w:space="0" w:color="auto"/>
            </w:tcBorders>
            <w:shd w:val="clear" w:color="auto" w:fill="auto"/>
          </w:tcPr>
          <w:p w14:paraId="75167060" w14:textId="00DF7184"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4</w:t>
            </w:r>
          </w:p>
        </w:tc>
        <w:tc>
          <w:tcPr>
            <w:tcW w:w="4359" w:type="dxa"/>
            <w:tcBorders>
              <w:top w:val="single" w:sz="4" w:space="0" w:color="auto"/>
              <w:bottom w:val="single" w:sz="4" w:space="0" w:color="auto"/>
            </w:tcBorders>
            <w:shd w:val="clear" w:color="auto" w:fill="auto"/>
          </w:tcPr>
          <w:p w14:paraId="78E20DAE" w14:textId="5EE3F240" w:rsidR="004C1C0D" w:rsidRPr="00C105E5" w:rsidRDefault="000D6953" w:rsidP="00C105E5">
            <w:pPr>
              <w:widowControl/>
              <w:kinsoku w:val="0"/>
              <w:snapToGrid w:val="0"/>
              <w:spacing w:before="40"/>
              <w:ind w:left="0" w:right="113" w:firstLine="0"/>
              <w:textAlignment w:val="auto"/>
              <w:rPr>
                <w:lang w:val="de-DE" w:eastAsia="zh-CN"/>
              </w:rPr>
            </w:pPr>
            <w:r w:rsidRPr="00C105E5">
              <w:rPr>
                <w:lang w:val="de-DE" w:eastAsia="zh-CN"/>
              </w:rPr>
              <w:t>Die Klassifikationsgesellschaft hat ihren Geschäftssitz oder eine in allen Bereichen, für die sie im Rahmen der für die Binnenschifffahrt geltenden Vorschriften zuständig ist, beschluss- und handlungsfähige Tochtergesellschaft in einem der Mitgliedstaaten.</w:t>
            </w:r>
          </w:p>
        </w:tc>
        <w:tc>
          <w:tcPr>
            <w:tcW w:w="2329" w:type="dxa"/>
            <w:tcBorders>
              <w:top w:val="single" w:sz="4" w:space="0" w:color="auto"/>
              <w:bottom w:val="single" w:sz="4" w:space="0" w:color="auto"/>
            </w:tcBorders>
            <w:shd w:val="clear" w:color="auto" w:fill="auto"/>
          </w:tcPr>
          <w:p w14:paraId="1333C154" w14:textId="040D00EE" w:rsidR="004C1C0D" w:rsidRPr="00C105E5" w:rsidRDefault="003B400B" w:rsidP="00BA7D8D">
            <w:pPr>
              <w:widowControl/>
              <w:kinsoku w:val="0"/>
              <w:snapToGrid w:val="0"/>
              <w:spacing w:before="40" w:after="120"/>
              <w:ind w:left="140" w:right="113" w:firstLine="0"/>
              <w:jc w:val="left"/>
              <w:textAlignment w:val="auto"/>
              <w:rPr>
                <w:lang w:val="de-DE" w:eastAsia="zh-CN"/>
              </w:rPr>
            </w:pPr>
            <w:r w:rsidRPr="00C105E5">
              <w:rPr>
                <w:lang w:val="de-DE" w:eastAsia="zh-CN"/>
              </w:rPr>
              <w:t>Begriffe der beiden Texte stimmen weitgehend überein</w:t>
            </w:r>
          </w:p>
        </w:tc>
      </w:tr>
      <w:tr w:rsidR="004C1C0D" w:rsidRPr="00C105E5" w14:paraId="3195BFD7" w14:textId="77777777" w:rsidTr="008D669F">
        <w:tc>
          <w:tcPr>
            <w:tcW w:w="1134" w:type="dxa"/>
            <w:tcBorders>
              <w:top w:val="single" w:sz="4" w:space="0" w:color="auto"/>
              <w:bottom w:val="single" w:sz="4" w:space="0" w:color="auto"/>
            </w:tcBorders>
            <w:shd w:val="clear" w:color="auto" w:fill="auto"/>
          </w:tcPr>
          <w:p w14:paraId="7BCDF626"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1.15.3.5</w:t>
            </w:r>
          </w:p>
        </w:tc>
        <w:tc>
          <w:tcPr>
            <w:tcW w:w="5019" w:type="dxa"/>
            <w:tcBorders>
              <w:top w:val="single" w:sz="4" w:space="0" w:color="auto"/>
              <w:bottom w:val="single" w:sz="4" w:space="0" w:color="auto"/>
            </w:tcBorders>
            <w:shd w:val="clear" w:color="auto" w:fill="auto"/>
          </w:tcPr>
          <w:p w14:paraId="2769158E" w14:textId="61A39FB7" w:rsidR="004C1C0D" w:rsidRPr="00C105E5" w:rsidRDefault="006619DB" w:rsidP="006619DB">
            <w:pPr>
              <w:widowControl/>
              <w:kinsoku w:val="0"/>
              <w:snapToGrid w:val="0"/>
              <w:spacing w:before="40" w:after="120"/>
              <w:ind w:left="0" w:right="113" w:firstLine="0"/>
              <w:textAlignment w:val="auto"/>
              <w:rPr>
                <w:lang w:val="de-DE" w:eastAsia="zh-CN"/>
              </w:rPr>
            </w:pPr>
            <w:r w:rsidRPr="00C105E5">
              <w:rPr>
                <w:lang w:val="de-DE" w:eastAsia="zh-CN"/>
              </w:rPr>
              <w:t>Die Klassifikationsgesellschaft sowie ihre Experten müssen über einen guten Ruf in der Binnenschifffahrt verfügen; diese müssen sich als fachlich qualifiziert ausweisen können.</w:t>
            </w:r>
          </w:p>
        </w:tc>
        <w:tc>
          <w:tcPr>
            <w:tcW w:w="1254" w:type="dxa"/>
            <w:tcBorders>
              <w:top w:val="single" w:sz="4" w:space="0" w:color="auto"/>
              <w:bottom w:val="single" w:sz="4" w:space="0" w:color="auto"/>
            </w:tcBorders>
            <w:shd w:val="clear" w:color="auto" w:fill="auto"/>
          </w:tcPr>
          <w:p w14:paraId="056CA4E8" w14:textId="53AAA4A6"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5</w:t>
            </w:r>
          </w:p>
        </w:tc>
        <w:tc>
          <w:tcPr>
            <w:tcW w:w="4359" w:type="dxa"/>
            <w:tcBorders>
              <w:top w:val="single" w:sz="4" w:space="0" w:color="auto"/>
              <w:bottom w:val="single" w:sz="4" w:space="0" w:color="auto"/>
            </w:tcBorders>
            <w:shd w:val="clear" w:color="auto" w:fill="auto"/>
          </w:tcPr>
          <w:p w14:paraId="33FF143A" w14:textId="5A3646FB" w:rsidR="004C1C0D" w:rsidRPr="00C105E5" w:rsidRDefault="000D6953" w:rsidP="00C105E5">
            <w:pPr>
              <w:widowControl/>
              <w:kinsoku w:val="0"/>
              <w:snapToGrid w:val="0"/>
              <w:spacing w:before="40"/>
              <w:ind w:left="0" w:right="113" w:firstLine="0"/>
              <w:textAlignment w:val="auto"/>
              <w:rPr>
                <w:lang w:val="de-DE" w:eastAsia="zh-CN"/>
              </w:rPr>
            </w:pPr>
            <w:r w:rsidRPr="00C105E5">
              <w:rPr>
                <w:lang w:val="de-DE" w:eastAsia="zh-CN"/>
              </w:rPr>
              <w:t>Die Klassifikationsgesellschaft sowie ihre Sachverständigen verfügen über einen guten Ruf in der Binnenschifffahrt; die Sachverständigen müssen sich als fachlich qualifiziert ausweisen können. Sie handeln unter der Verantwortung der Klassifikationsgesellschaft.</w:t>
            </w:r>
          </w:p>
        </w:tc>
        <w:tc>
          <w:tcPr>
            <w:tcW w:w="2329" w:type="dxa"/>
            <w:tcBorders>
              <w:top w:val="single" w:sz="4" w:space="0" w:color="auto"/>
              <w:bottom w:val="single" w:sz="4" w:space="0" w:color="auto"/>
            </w:tcBorders>
            <w:shd w:val="clear" w:color="auto" w:fill="auto"/>
          </w:tcPr>
          <w:p w14:paraId="5BB7B489" w14:textId="424CB6DA" w:rsidR="004C1C0D" w:rsidRPr="00C105E5" w:rsidRDefault="003B400B" w:rsidP="00BA7D8D">
            <w:pPr>
              <w:widowControl/>
              <w:kinsoku w:val="0"/>
              <w:snapToGrid w:val="0"/>
              <w:spacing w:before="40" w:after="120"/>
              <w:ind w:left="140" w:right="113" w:firstLine="0"/>
              <w:jc w:val="left"/>
              <w:textAlignment w:val="auto"/>
              <w:rPr>
                <w:lang w:val="de-DE" w:eastAsia="zh-CN"/>
              </w:rPr>
            </w:pPr>
            <w:r w:rsidRPr="00C105E5">
              <w:rPr>
                <w:lang w:val="de-DE" w:eastAsia="zh-CN"/>
              </w:rPr>
              <w:t>Begriffe der beiden Texte stimmen weitgehend überein</w:t>
            </w:r>
          </w:p>
        </w:tc>
      </w:tr>
      <w:tr w:rsidR="004C1C0D" w:rsidRPr="00C105E5" w14:paraId="7516CCB9" w14:textId="77777777" w:rsidTr="008D669F">
        <w:tc>
          <w:tcPr>
            <w:tcW w:w="1134" w:type="dxa"/>
            <w:tcBorders>
              <w:top w:val="single" w:sz="4" w:space="0" w:color="auto"/>
              <w:bottom w:val="single" w:sz="4" w:space="0" w:color="auto"/>
            </w:tcBorders>
            <w:shd w:val="clear" w:color="auto" w:fill="auto"/>
          </w:tcPr>
          <w:p w14:paraId="58ED6D4D"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1.15.3.6</w:t>
            </w:r>
          </w:p>
        </w:tc>
        <w:tc>
          <w:tcPr>
            <w:tcW w:w="5019" w:type="dxa"/>
            <w:tcBorders>
              <w:top w:val="single" w:sz="4" w:space="0" w:color="auto"/>
              <w:bottom w:val="single" w:sz="4" w:space="0" w:color="auto"/>
            </w:tcBorders>
            <w:shd w:val="clear" w:color="auto" w:fill="auto"/>
          </w:tcPr>
          <w:p w14:paraId="20FFB3D4" w14:textId="78CF1F57" w:rsidR="006619DB" w:rsidRPr="00C105E5" w:rsidRDefault="006619DB" w:rsidP="00C105E5">
            <w:pPr>
              <w:widowControl/>
              <w:kinsoku w:val="0"/>
              <w:snapToGrid w:val="0"/>
              <w:spacing w:before="40" w:after="40"/>
              <w:ind w:left="0" w:right="113" w:firstLine="0"/>
              <w:textAlignment w:val="auto"/>
              <w:rPr>
                <w:lang w:val="de-DE" w:eastAsia="zh-CN"/>
              </w:rPr>
            </w:pPr>
            <w:r w:rsidRPr="00C105E5">
              <w:rPr>
                <w:lang w:val="de-DE" w:eastAsia="zh-CN"/>
              </w:rPr>
              <w:t>Die Klassifikationsgesellschaft</w:t>
            </w:r>
          </w:p>
          <w:p w14:paraId="0CA29945" w14:textId="68111BE8" w:rsidR="006619DB" w:rsidRPr="00C105E5" w:rsidRDefault="006619DB" w:rsidP="00C105E5">
            <w:pPr>
              <w:widowControl/>
              <w:kinsoku w:val="0"/>
              <w:snapToGrid w:val="0"/>
              <w:spacing w:before="40" w:after="40"/>
              <w:ind w:left="0" w:right="113" w:firstLine="0"/>
              <w:textAlignment w:val="auto"/>
              <w:rPr>
                <w:lang w:val="de-DE" w:eastAsia="zh-CN"/>
              </w:rPr>
            </w:pPr>
            <w:r w:rsidRPr="00C105E5">
              <w:rPr>
                <w:lang w:val="de-DE" w:eastAsia="zh-CN"/>
              </w:rPr>
              <w:t>- verfügt über eine ausreichende Zahl von Mitarbeitern und Ingenieuren für technische Prüfaufgaben und Besichtigung sowie für Leitungs-, Hilfs- und Forschungsaufgaben, die den Aufgaben und der Anzahl der klassifizierten Schiffe angemessen ist und ausreichend ist, um darüber hinaus die Vorschriften auf dem neuesten Stand zu halten und unter Qualitätsanforderungen weiterzuentwickeln;</w:t>
            </w:r>
          </w:p>
          <w:p w14:paraId="013B9FA6" w14:textId="43C86FF6" w:rsidR="004C1C0D" w:rsidRPr="00C105E5" w:rsidRDefault="006619DB" w:rsidP="00C105E5">
            <w:pPr>
              <w:widowControl/>
              <w:kinsoku w:val="0"/>
              <w:snapToGrid w:val="0"/>
              <w:spacing w:before="40" w:after="40"/>
              <w:ind w:left="0" w:right="113" w:firstLine="0"/>
              <w:textAlignment w:val="auto"/>
              <w:rPr>
                <w:lang w:val="de-DE" w:eastAsia="zh-CN"/>
              </w:rPr>
            </w:pPr>
            <w:r w:rsidRPr="00C105E5">
              <w:rPr>
                <w:lang w:val="de-DE" w:eastAsia="zh-CN"/>
              </w:rPr>
              <w:t xml:space="preserve">- unterhält </w:t>
            </w:r>
            <w:proofErr w:type="spellStart"/>
            <w:r w:rsidRPr="00C105E5">
              <w:rPr>
                <w:lang w:val="de-DE" w:eastAsia="zh-CN"/>
              </w:rPr>
              <w:t>Besichtiger</w:t>
            </w:r>
            <w:proofErr w:type="spellEnd"/>
            <w:r w:rsidRPr="00C105E5">
              <w:rPr>
                <w:lang w:val="de-DE" w:eastAsia="zh-CN"/>
              </w:rPr>
              <w:t xml:space="preserve"> in mindestens zwei Vertragsparteien.</w:t>
            </w:r>
          </w:p>
        </w:tc>
        <w:tc>
          <w:tcPr>
            <w:tcW w:w="1254" w:type="dxa"/>
            <w:tcBorders>
              <w:top w:val="single" w:sz="4" w:space="0" w:color="auto"/>
              <w:bottom w:val="single" w:sz="4" w:space="0" w:color="auto"/>
            </w:tcBorders>
            <w:shd w:val="clear" w:color="auto" w:fill="auto"/>
          </w:tcPr>
          <w:p w14:paraId="676856A1" w14:textId="7882DB7E"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6</w:t>
            </w:r>
          </w:p>
        </w:tc>
        <w:tc>
          <w:tcPr>
            <w:tcW w:w="4359" w:type="dxa"/>
            <w:tcBorders>
              <w:top w:val="single" w:sz="4" w:space="0" w:color="auto"/>
              <w:bottom w:val="single" w:sz="4" w:space="0" w:color="auto"/>
            </w:tcBorders>
            <w:shd w:val="clear" w:color="auto" w:fill="auto"/>
          </w:tcPr>
          <w:p w14:paraId="28D05F96" w14:textId="3D2B74FC" w:rsidR="000D6953" w:rsidRPr="00C105E5" w:rsidRDefault="000D6953" w:rsidP="004C1C0D">
            <w:pPr>
              <w:widowControl/>
              <w:kinsoku w:val="0"/>
              <w:snapToGrid w:val="0"/>
              <w:spacing w:before="40" w:after="120"/>
              <w:ind w:left="0" w:right="113" w:firstLine="0"/>
              <w:textAlignment w:val="auto"/>
              <w:rPr>
                <w:lang w:val="de-DE" w:eastAsia="zh-CN"/>
              </w:rPr>
            </w:pPr>
            <w:r w:rsidRPr="00C105E5">
              <w:rPr>
                <w:lang w:val="de-DE" w:eastAsia="zh-CN"/>
              </w:rPr>
              <w:t xml:space="preserve">Die Klassifikationsgesellschaft verfügt über eine erhebliche Zahl von Mitarbeitern für technische sowie für Leitungs-, Hilfs-, Prüf-, Besichtigungs- und Forschungsaufgaben, die den Aufgaben und den klassifizierten Schiffen angemessen ist und darüber hinaus für die Weiterentwicklung der Fähigkeiten und des Vorschriftenwerks sorgt. Sie unterhält </w:t>
            </w:r>
            <w:proofErr w:type="spellStart"/>
            <w:r w:rsidRPr="00C105E5">
              <w:rPr>
                <w:lang w:val="de-DE" w:eastAsia="zh-CN"/>
              </w:rPr>
              <w:t>Besichtiger</w:t>
            </w:r>
            <w:proofErr w:type="spellEnd"/>
            <w:r w:rsidRPr="00C105E5">
              <w:rPr>
                <w:lang w:val="de-DE" w:eastAsia="zh-CN"/>
              </w:rPr>
              <w:t xml:space="preserve"> in mindestens einem Mitgliedstaat</w:t>
            </w:r>
          </w:p>
        </w:tc>
        <w:tc>
          <w:tcPr>
            <w:tcW w:w="2329" w:type="dxa"/>
            <w:tcBorders>
              <w:top w:val="single" w:sz="4" w:space="0" w:color="auto"/>
              <w:bottom w:val="single" w:sz="4" w:space="0" w:color="auto"/>
            </w:tcBorders>
            <w:shd w:val="clear" w:color="auto" w:fill="auto"/>
          </w:tcPr>
          <w:p w14:paraId="5CEFC2F3" w14:textId="29B020FD" w:rsidR="004C1C0D" w:rsidRPr="00C105E5" w:rsidRDefault="003B400B" w:rsidP="00BA7D8D">
            <w:pPr>
              <w:widowControl/>
              <w:kinsoku w:val="0"/>
              <w:snapToGrid w:val="0"/>
              <w:spacing w:before="40" w:after="120"/>
              <w:ind w:left="140" w:right="113" w:firstLine="0"/>
              <w:jc w:val="left"/>
              <w:textAlignment w:val="auto"/>
              <w:rPr>
                <w:lang w:val="de-DE" w:eastAsia="zh-CN"/>
              </w:rPr>
            </w:pPr>
            <w:r w:rsidRPr="00C105E5">
              <w:rPr>
                <w:lang w:val="de-DE" w:eastAsia="zh-CN"/>
              </w:rPr>
              <w:t>Begriffe der beiden Texte stimmen weitgehend überein</w:t>
            </w:r>
          </w:p>
        </w:tc>
      </w:tr>
      <w:tr w:rsidR="004C1C0D" w:rsidRPr="00C105E5" w14:paraId="0A8945BF" w14:textId="77777777" w:rsidTr="008D669F">
        <w:tc>
          <w:tcPr>
            <w:tcW w:w="1134" w:type="dxa"/>
            <w:tcBorders>
              <w:top w:val="single" w:sz="4" w:space="0" w:color="auto"/>
              <w:bottom w:val="single" w:sz="4" w:space="0" w:color="auto"/>
            </w:tcBorders>
            <w:shd w:val="clear" w:color="auto" w:fill="auto"/>
          </w:tcPr>
          <w:p w14:paraId="06B8DD5B"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1.15.3.7</w:t>
            </w:r>
          </w:p>
        </w:tc>
        <w:tc>
          <w:tcPr>
            <w:tcW w:w="5019" w:type="dxa"/>
            <w:tcBorders>
              <w:top w:val="single" w:sz="4" w:space="0" w:color="auto"/>
              <w:bottom w:val="single" w:sz="4" w:space="0" w:color="auto"/>
            </w:tcBorders>
            <w:shd w:val="clear" w:color="auto" w:fill="auto"/>
          </w:tcPr>
          <w:p w14:paraId="7D10A12E" w14:textId="257CBD97" w:rsidR="004C1C0D" w:rsidRPr="00C105E5" w:rsidRDefault="006619DB" w:rsidP="00C105E5">
            <w:pPr>
              <w:widowControl/>
              <w:kinsoku w:val="0"/>
              <w:snapToGrid w:val="0"/>
              <w:spacing w:before="40"/>
              <w:ind w:left="0" w:right="113" w:firstLine="0"/>
              <w:textAlignment w:val="auto"/>
              <w:rPr>
                <w:lang w:val="de-DE" w:eastAsia="zh-CN"/>
              </w:rPr>
            </w:pPr>
            <w:r w:rsidRPr="00C105E5">
              <w:rPr>
                <w:lang w:val="de-DE" w:eastAsia="zh-CN"/>
              </w:rPr>
              <w:t>Die Klassifikationsgesellschaft arbeitet nach standesrechtlichen Grundsätzen.</w:t>
            </w:r>
          </w:p>
        </w:tc>
        <w:tc>
          <w:tcPr>
            <w:tcW w:w="1254" w:type="dxa"/>
            <w:tcBorders>
              <w:top w:val="single" w:sz="4" w:space="0" w:color="auto"/>
              <w:bottom w:val="single" w:sz="4" w:space="0" w:color="auto"/>
            </w:tcBorders>
            <w:shd w:val="clear" w:color="auto" w:fill="auto"/>
          </w:tcPr>
          <w:p w14:paraId="0204599A" w14:textId="656B7386"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7</w:t>
            </w:r>
          </w:p>
        </w:tc>
        <w:tc>
          <w:tcPr>
            <w:tcW w:w="4359" w:type="dxa"/>
            <w:tcBorders>
              <w:top w:val="single" w:sz="4" w:space="0" w:color="auto"/>
              <w:bottom w:val="single" w:sz="4" w:space="0" w:color="auto"/>
            </w:tcBorders>
            <w:shd w:val="clear" w:color="auto" w:fill="auto"/>
          </w:tcPr>
          <w:p w14:paraId="7BEE0E08" w14:textId="5D9A8013" w:rsidR="004C1C0D" w:rsidRPr="00C105E5" w:rsidRDefault="001B724A" w:rsidP="00C105E5">
            <w:pPr>
              <w:widowControl/>
              <w:kinsoku w:val="0"/>
              <w:snapToGrid w:val="0"/>
              <w:spacing w:before="40"/>
              <w:ind w:left="0" w:right="113" w:firstLine="0"/>
              <w:textAlignment w:val="auto"/>
              <w:rPr>
                <w:lang w:val="de-DE" w:eastAsia="zh-CN"/>
              </w:rPr>
            </w:pPr>
            <w:r w:rsidRPr="00C105E5">
              <w:rPr>
                <w:lang w:val="de-DE" w:eastAsia="zh-CN"/>
              </w:rPr>
              <w:t>Die Klassifikationsgesellschaft arbeitet nach standesrechtlichen Grundsätzen.</w:t>
            </w:r>
          </w:p>
        </w:tc>
        <w:tc>
          <w:tcPr>
            <w:tcW w:w="2329" w:type="dxa"/>
            <w:tcBorders>
              <w:top w:val="single" w:sz="4" w:space="0" w:color="auto"/>
              <w:bottom w:val="single" w:sz="4" w:space="0" w:color="auto"/>
            </w:tcBorders>
            <w:shd w:val="clear" w:color="auto" w:fill="auto"/>
          </w:tcPr>
          <w:p w14:paraId="769D45BC" w14:textId="58921B23" w:rsidR="004C1C0D" w:rsidRPr="00C105E5" w:rsidRDefault="00BA7D8D" w:rsidP="00C105E5">
            <w:pPr>
              <w:widowControl/>
              <w:kinsoku w:val="0"/>
              <w:snapToGrid w:val="0"/>
              <w:spacing w:before="40"/>
              <w:ind w:left="140" w:right="113" w:firstLine="0"/>
              <w:jc w:val="left"/>
              <w:textAlignment w:val="auto"/>
              <w:rPr>
                <w:lang w:val="de-DE" w:eastAsia="zh-CN"/>
              </w:rPr>
            </w:pPr>
            <w:r w:rsidRPr="00C105E5">
              <w:rPr>
                <w:lang w:val="de-DE" w:eastAsia="zh-CN"/>
              </w:rPr>
              <w:t>Begriffe de</w:t>
            </w:r>
            <w:r w:rsidR="006E4BC8" w:rsidRPr="00C105E5">
              <w:rPr>
                <w:lang w:val="de-DE" w:eastAsia="zh-CN"/>
              </w:rPr>
              <w:t>r</w:t>
            </w:r>
            <w:r w:rsidRPr="00C105E5">
              <w:rPr>
                <w:lang w:val="de-DE" w:eastAsia="zh-CN"/>
              </w:rPr>
              <w:t xml:space="preserve"> beiden Texte</w:t>
            </w:r>
            <w:r w:rsidR="006E4BC8" w:rsidRPr="00C105E5">
              <w:rPr>
                <w:lang w:val="de-DE" w:eastAsia="zh-CN"/>
              </w:rPr>
              <w:t xml:space="preserve"> si</w:t>
            </w:r>
            <w:r w:rsidRPr="00C105E5">
              <w:rPr>
                <w:lang w:val="de-DE" w:eastAsia="zh-CN"/>
              </w:rPr>
              <w:t>n</w:t>
            </w:r>
            <w:r w:rsidR="006E4BC8" w:rsidRPr="00C105E5">
              <w:rPr>
                <w:lang w:val="de-DE" w:eastAsia="zh-CN"/>
              </w:rPr>
              <w:t>d identisch</w:t>
            </w:r>
          </w:p>
        </w:tc>
      </w:tr>
      <w:tr w:rsidR="004C1C0D" w:rsidRPr="00C105E5" w14:paraId="5402DDA4" w14:textId="77777777" w:rsidTr="008D669F">
        <w:tc>
          <w:tcPr>
            <w:tcW w:w="1134" w:type="dxa"/>
            <w:tcBorders>
              <w:top w:val="single" w:sz="4" w:space="0" w:color="auto"/>
              <w:bottom w:val="single" w:sz="4" w:space="0" w:color="auto"/>
            </w:tcBorders>
            <w:shd w:val="clear" w:color="auto" w:fill="auto"/>
          </w:tcPr>
          <w:p w14:paraId="4F455B05"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5019" w:type="dxa"/>
            <w:tcBorders>
              <w:top w:val="single" w:sz="4" w:space="0" w:color="auto"/>
              <w:bottom w:val="single" w:sz="4" w:space="0" w:color="auto"/>
            </w:tcBorders>
            <w:shd w:val="clear" w:color="auto" w:fill="auto"/>
          </w:tcPr>
          <w:p w14:paraId="32C1B638"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1254" w:type="dxa"/>
            <w:tcBorders>
              <w:top w:val="single" w:sz="4" w:space="0" w:color="auto"/>
              <w:bottom w:val="single" w:sz="4" w:space="0" w:color="auto"/>
            </w:tcBorders>
            <w:shd w:val="clear" w:color="auto" w:fill="auto"/>
          </w:tcPr>
          <w:p w14:paraId="4C784F4B" w14:textId="27AFC427"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8</w:t>
            </w:r>
          </w:p>
        </w:tc>
        <w:tc>
          <w:tcPr>
            <w:tcW w:w="4359" w:type="dxa"/>
            <w:tcBorders>
              <w:top w:val="single" w:sz="4" w:space="0" w:color="auto"/>
              <w:bottom w:val="single" w:sz="4" w:space="0" w:color="auto"/>
            </w:tcBorders>
            <w:shd w:val="clear" w:color="auto" w:fill="auto"/>
          </w:tcPr>
          <w:p w14:paraId="3E86DEFE" w14:textId="4C8E00F1" w:rsidR="004C1C0D" w:rsidRPr="00C105E5" w:rsidRDefault="001B724A" w:rsidP="00C105E5">
            <w:pPr>
              <w:widowControl/>
              <w:kinsoku w:val="0"/>
              <w:snapToGrid w:val="0"/>
              <w:spacing w:before="40"/>
              <w:ind w:left="0" w:right="113" w:firstLine="0"/>
              <w:textAlignment w:val="auto"/>
              <w:rPr>
                <w:lang w:val="de-DE" w:eastAsia="zh-CN"/>
              </w:rPr>
            </w:pPr>
            <w:r w:rsidRPr="00C105E5">
              <w:rPr>
                <w:lang w:val="de-DE" w:eastAsia="zh-CN"/>
              </w:rPr>
              <w:t>Die Klassifikationsgesellschaft wird so geleitet und verwaltet, dass die Vertraulichkeit der von einem Mitgliedstaat geforderten Auskünfte gewahrt bleibt</w:t>
            </w:r>
            <w:r w:rsidR="00E46A6B" w:rsidRPr="00C105E5">
              <w:rPr>
                <w:lang w:val="de-DE" w:eastAsia="zh-CN"/>
              </w:rPr>
              <w:t>.</w:t>
            </w:r>
          </w:p>
        </w:tc>
        <w:tc>
          <w:tcPr>
            <w:tcW w:w="2329" w:type="dxa"/>
            <w:tcBorders>
              <w:top w:val="single" w:sz="4" w:space="0" w:color="auto"/>
              <w:bottom w:val="single" w:sz="4" w:space="0" w:color="auto"/>
            </w:tcBorders>
            <w:shd w:val="clear" w:color="auto" w:fill="auto"/>
          </w:tcPr>
          <w:p w14:paraId="57257B95"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627D47BE" w14:textId="77777777" w:rsidTr="008D669F">
        <w:tc>
          <w:tcPr>
            <w:tcW w:w="1134" w:type="dxa"/>
            <w:tcBorders>
              <w:top w:val="single" w:sz="4" w:space="0" w:color="auto"/>
              <w:bottom w:val="single" w:sz="4" w:space="0" w:color="auto"/>
            </w:tcBorders>
            <w:shd w:val="clear" w:color="auto" w:fill="auto"/>
          </w:tcPr>
          <w:p w14:paraId="0CFDC69B"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5019" w:type="dxa"/>
            <w:tcBorders>
              <w:top w:val="single" w:sz="4" w:space="0" w:color="auto"/>
              <w:bottom w:val="single" w:sz="4" w:space="0" w:color="auto"/>
            </w:tcBorders>
            <w:shd w:val="clear" w:color="auto" w:fill="auto"/>
          </w:tcPr>
          <w:p w14:paraId="7EB8DC9B"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1254" w:type="dxa"/>
            <w:tcBorders>
              <w:top w:val="single" w:sz="4" w:space="0" w:color="auto"/>
              <w:bottom w:val="single" w:sz="4" w:space="0" w:color="auto"/>
            </w:tcBorders>
            <w:shd w:val="clear" w:color="auto" w:fill="auto"/>
          </w:tcPr>
          <w:p w14:paraId="14F41E46" w14:textId="00D2DCC7"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10</w:t>
            </w:r>
          </w:p>
        </w:tc>
        <w:tc>
          <w:tcPr>
            <w:tcW w:w="4359" w:type="dxa"/>
            <w:tcBorders>
              <w:top w:val="single" w:sz="4" w:space="0" w:color="auto"/>
              <w:bottom w:val="single" w:sz="4" w:space="0" w:color="auto"/>
            </w:tcBorders>
            <w:shd w:val="clear" w:color="auto" w:fill="auto"/>
          </w:tcPr>
          <w:p w14:paraId="743A0F8F" w14:textId="087898B4" w:rsidR="004C1C0D" w:rsidRPr="00C105E5" w:rsidRDefault="004B7A6F" w:rsidP="004B7A6F">
            <w:pPr>
              <w:widowControl/>
              <w:kinsoku w:val="0"/>
              <w:snapToGrid w:val="0"/>
              <w:spacing w:before="40" w:after="120"/>
              <w:ind w:left="0" w:right="113" w:firstLine="0"/>
              <w:textAlignment w:val="auto"/>
              <w:rPr>
                <w:lang w:val="de-DE" w:eastAsia="zh-CN"/>
              </w:rPr>
            </w:pPr>
            <w:r w:rsidRPr="00C105E5">
              <w:rPr>
                <w:lang w:val="de-DE" w:eastAsia="zh-CN"/>
              </w:rPr>
              <w:t>Die Geschäftsführung der Klassifikationsgesellschaft legt ihre Politik, ihre Ziele und ihre Verpflichtungen bezüglich der Qualitätssicherung schriftlich nieder und stellt sicher, dass diese Politik auf allen Ebenen der Klassifikationsgesellschaft verstanden, umgesetzt und fortgeschrieben wird.</w:t>
            </w:r>
          </w:p>
        </w:tc>
        <w:tc>
          <w:tcPr>
            <w:tcW w:w="2329" w:type="dxa"/>
            <w:tcBorders>
              <w:top w:val="single" w:sz="4" w:space="0" w:color="auto"/>
              <w:bottom w:val="single" w:sz="4" w:space="0" w:color="auto"/>
            </w:tcBorders>
            <w:shd w:val="clear" w:color="auto" w:fill="auto"/>
          </w:tcPr>
          <w:p w14:paraId="7273E0A0" w14:textId="7C098271" w:rsidR="004C1C0D" w:rsidRPr="00C105E5" w:rsidRDefault="00E71A0E" w:rsidP="00BA7D8D">
            <w:pPr>
              <w:widowControl/>
              <w:kinsoku w:val="0"/>
              <w:snapToGrid w:val="0"/>
              <w:spacing w:before="40" w:after="120"/>
              <w:ind w:left="140" w:right="113" w:firstLine="0"/>
              <w:jc w:val="left"/>
              <w:textAlignment w:val="auto"/>
              <w:rPr>
                <w:lang w:val="de-DE" w:eastAsia="zh-CN"/>
              </w:rPr>
            </w:pPr>
            <w:r w:rsidRPr="00C105E5">
              <w:rPr>
                <w:lang w:val="de-DE" w:eastAsia="zh-CN"/>
              </w:rPr>
              <w:t>W</w:t>
            </w:r>
            <w:r w:rsidR="00BA7D8D" w:rsidRPr="00C105E5">
              <w:rPr>
                <w:lang w:val="de-DE" w:eastAsia="zh-CN"/>
              </w:rPr>
              <w:t>e</w:t>
            </w:r>
            <w:r w:rsidRPr="00C105E5">
              <w:rPr>
                <w:lang w:val="de-DE" w:eastAsia="zh-CN"/>
              </w:rPr>
              <w:t>itgehe</w:t>
            </w:r>
            <w:r w:rsidR="00BA7D8D" w:rsidRPr="00C105E5">
              <w:rPr>
                <w:lang w:val="de-DE" w:eastAsia="zh-CN"/>
              </w:rPr>
              <w:t>n</w:t>
            </w:r>
            <w:r w:rsidRPr="00C105E5">
              <w:rPr>
                <w:lang w:val="de-DE" w:eastAsia="zh-CN"/>
              </w:rPr>
              <w:t>de</w:t>
            </w:r>
            <w:r w:rsidR="00BA7D8D" w:rsidRPr="00C105E5">
              <w:rPr>
                <w:lang w:val="de-DE" w:eastAsia="zh-CN"/>
              </w:rPr>
              <w:t xml:space="preserve"> </w:t>
            </w:r>
            <w:r w:rsidRPr="00C105E5">
              <w:rPr>
                <w:lang w:val="de-DE" w:eastAsia="zh-CN"/>
              </w:rPr>
              <w:t xml:space="preserve">Übereinstimmung mit den </w:t>
            </w:r>
            <w:r w:rsidR="00BA7D8D" w:rsidRPr="00C105E5">
              <w:rPr>
                <w:lang w:val="de-DE" w:eastAsia="zh-CN"/>
              </w:rPr>
              <w:t>allgemeinen Anforderungen der Norm ISO 9001</w:t>
            </w:r>
          </w:p>
        </w:tc>
      </w:tr>
      <w:tr w:rsidR="004C1C0D" w:rsidRPr="00C105E5" w14:paraId="6EF629EF" w14:textId="77777777" w:rsidTr="008D669F">
        <w:tc>
          <w:tcPr>
            <w:tcW w:w="1134" w:type="dxa"/>
            <w:vMerge w:val="restart"/>
            <w:tcBorders>
              <w:top w:val="single" w:sz="4" w:space="0" w:color="auto"/>
              <w:bottom w:val="single" w:sz="4" w:space="0" w:color="auto"/>
            </w:tcBorders>
            <w:shd w:val="clear" w:color="auto" w:fill="auto"/>
          </w:tcPr>
          <w:p w14:paraId="7B363A55" w14:textId="77777777" w:rsidR="004C1C0D" w:rsidRPr="00C105E5" w:rsidRDefault="004C1C0D" w:rsidP="004C1C0D">
            <w:pPr>
              <w:pageBreakBefore/>
              <w:widowControl/>
              <w:kinsoku w:val="0"/>
              <w:snapToGrid w:val="0"/>
              <w:spacing w:before="40" w:after="120"/>
              <w:ind w:left="0" w:right="113" w:firstLine="0"/>
              <w:textAlignment w:val="auto"/>
              <w:rPr>
                <w:lang w:val="de-DE" w:eastAsia="zh-CN"/>
              </w:rPr>
            </w:pPr>
            <w:r w:rsidRPr="00C105E5">
              <w:rPr>
                <w:lang w:val="de-DE" w:eastAsia="zh-CN"/>
              </w:rPr>
              <w:t>1.15.3.8</w:t>
            </w:r>
          </w:p>
        </w:tc>
        <w:tc>
          <w:tcPr>
            <w:tcW w:w="5019" w:type="dxa"/>
            <w:vMerge w:val="restart"/>
            <w:tcBorders>
              <w:top w:val="single" w:sz="4" w:space="0" w:color="auto"/>
              <w:bottom w:val="single" w:sz="4" w:space="0" w:color="auto"/>
            </w:tcBorders>
            <w:shd w:val="clear" w:color="auto" w:fill="auto"/>
          </w:tcPr>
          <w:p w14:paraId="640445B5" w14:textId="4151C3AF" w:rsidR="004C1C0D" w:rsidRPr="00C105E5" w:rsidRDefault="006619DB" w:rsidP="006619DB">
            <w:pPr>
              <w:widowControl/>
              <w:kinsoku w:val="0"/>
              <w:snapToGrid w:val="0"/>
              <w:spacing w:before="40" w:after="120"/>
              <w:ind w:left="0" w:right="113" w:firstLine="0"/>
              <w:textAlignment w:val="auto"/>
              <w:rPr>
                <w:i/>
                <w:lang w:val="de-DE" w:eastAsia="zh-CN"/>
              </w:rPr>
            </w:pPr>
            <w:r w:rsidRPr="00C105E5">
              <w:rPr>
                <w:lang w:val="de-DE" w:eastAsia="zh-CN"/>
              </w:rPr>
              <w:t>Die Klassifikationsgesellschaft hat ein wirksames System für die interne Qualitätssicherung entwickelt und umgesetzt, das sich auf geeignete Teile international anerkannter Qualitätssicherungsnormen stützt und mit den Normen EN ISO/IEC 17020:2012 (ausgenommen Absatz 8.1.3) (Inspektionsstellen) und ISO 9001 oder EN ISO 9001:2015 in Einklang steht, und hält dieses aufrecht. Dieses System ist von unabhängigen Überprüfern zertifiziert, die durch die Verwaltung des Staates anerkannt sind, in dem sie ihren Sitz haben.</w:t>
            </w:r>
          </w:p>
        </w:tc>
        <w:tc>
          <w:tcPr>
            <w:tcW w:w="1254" w:type="dxa"/>
            <w:tcBorders>
              <w:top w:val="single" w:sz="4" w:space="0" w:color="auto"/>
              <w:bottom w:val="single" w:sz="4" w:space="0" w:color="auto"/>
            </w:tcBorders>
            <w:shd w:val="clear" w:color="auto" w:fill="auto"/>
          </w:tcPr>
          <w:p w14:paraId="12F31F20" w14:textId="0FAB46B2"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11</w:t>
            </w:r>
          </w:p>
        </w:tc>
        <w:tc>
          <w:tcPr>
            <w:tcW w:w="4359" w:type="dxa"/>
            <w:tcBorders>
              <w:top w:val="single" w:sz="4" w:space="0" w:color="auto"/>
              <w:bottom w:val="single" w:sz="4" w:space="0" w:color="auto"/>
            </w:tcBorders>
            <w:shd w:val="clear" w:color="auto" w:fill="auto"/>
          </w:tcPr>
          <w:p w14:paraId="2212B152" w14:textId="77777777" w:rsidR="004B7A6F" w:rsidRPr="00C105E5" w:rsidRDefault="004B7A6F" w:rsidP="00803F84">
            <w:pPr>
              <w:widowControl/>
              <w:kinsoku w:val="0"/>
              <w:snapToGrid w:val="0"/>
              <w:spacing w:before="40"/>
              <w:ind w:left="0" w:right="113" w:firstLine="0"/>
              <w:textAlignment w:val="auto"/>
              <w:rPr>
                <w:lang w:val="de-DE" w:eastAsia="zh-CN"/>
              </w:rPr>
            </w:pPr>
            <w:r w:rsidRPr="00C105E5">
              <w:rPr>
                <w:lang w:val="de-DE" w:eastAsia="zh-CN"/>
              </w:rPr>
              <w:t>Die Klassifikationsgesellschaft entwickelt ein wirksames System für die interne Qualitätssicherung, setzt es um und schreibt dieses System fort; es stützt sich auf geeignete Teile international anerkannter Qualitätssicherungsnormen und steht mit der Norm EN ISO/IEC 17020: 2004 — in der Auslegung der IACS-Bestimmungen für die Regelung der Zertifizierung von Qualitätssicherungssystemen — im Einklang. Das Qualitätssicherungssystem muss von einer unabhängigen Prüfstelle zertifiziert sein, die von der Verwaltung des Staates, in dem die Klassifikationsgesellschaft ihren Geschäftssitz oder eine Niederlassung nach Nummer 4 hat, anerkannt ist, und stellt unter anderem sicher, dass</w:t>
            </w:r>
          </w:p>
          <w:p w14:paraId="27E6743D" w14:textId="49FE9C14" w:rsidR="004B7A6F" w:rsidRPr="00C105E5" w:rsidRDefault="004B7A6F" w:rsidP="00803F84">
            <w:pPr>
              <w:pStyle w:val="ListParagraph"/>
              <w:widowControl/>
              <w:numPr>
                <w:ilvl w:val="0"/>
                <w:numId w:val="4"/>
              </w:numPr>
              <w:kinsoku w:val="0"/>
              <w:snapToGrid w:val="0"/>
              <w:spacing w:before="40" w:after="40" w:line="240" w:lineRule="auto"/>
              <w:ind w:left="249" w:right="113" w:hanging="249"/>
              <w:contextualSpacing w:val="0"/>
              <w:textAlignment w:val="auto"/>
              <w:rPr>
                <w:lang w:val="de-DE" w:eastAsia="zh-CN"/>
              </w:rPr>
            </w:pPr>
            <w:r w:rsidRPr="00C105E5">
              <w:rPr>
                <w:lang w:val="de-DE" w:eastAsia="zh-CN"/>
              </w:rPr>
              <w:t>die Regelungen und Vorschriften der Klassifikationsgesellschaft systematisch erstellt und fortgeschrieben werden;</w:t>
            </w:r>
          </w:p>
          <w:p w14:paraId="7E828AD5" w14:textId="422212E2" w:rsidR="004B7A6F" w:rsidRPr="00C105E5" w:rsidRDefault="004B7A6F" w:rsidP="00803F84">
            <w:pPr>
              <w:pStyle w:val="ListParagraph"/>
              <w:widowControl/>
              <w:numPr>
                <w:ilvl w:val="0"/>
                <w:numId w:val="4"/>
              </w:numPr>
              <w:kinsoku w:val="0"/>
              <w:snapToGrid w:val="0"/>
              <w:spacing w:before="40" w:after="40" w:line="240" w:lineRule="auto"/>
              <w:ind w:left="249" w:right="113" w:hanging="249"/>
              <w:contextualSpacing w:val="0"/>
              <w:textAlignment w:val="auto"/>
              <w:rPr>
                <w:lang w:val="de-DE" w:eastAsia="zh-CN"/>
              </w:rPr>
            </w:pPr>
            <w:r w:rsidRPr="00C105E5">
              <w:rPr>
                <w:lang w:val="de-DE" w:eastAsia="zh-CN"/>
              </w:rPr>
              <w:t>die Regelungen und Vorschriften der Klassifikationsgesellschaft befolgt werden;</w:t>
            </w:r>
          </w:p>
          <w:p w14:paraId="74231751" w14:textId="4AE0436D" w:rsidR="004B7A6F" w:rsidRPr="00C105E5" w:rsidRDefault="004B7A6F" w:rsidP="00803F84">
            <w:pPr>
              <w:pStyle w:val="ListParagraph"/>
              <w:widowControl/>
              <w:numPr>
                <w:ilvl w:val="0"/>
                <w:numId w:val="4"/>
              </w:numPr>
              <w:kinsoku w:val="0"/>
              <w:snapToGrid w:val="0"/>
              <w:spacing w:before="40" w:after="40" w:line="240" w:lineRule="auto"/>
              <w:ind w:left="249" w:right="113" w:hanging="249"/>
              <w:contextualSpacing w:val="0"/>
              <w:textAlignment w:val="auto"/>
              <w:rPr>
                <w:lang w:val="de-DE" w:eastAsia="zh-CN"/>
              </w:rPr>
            </w:pPr>
            <w:r w:rsidRPr="00C105E5">
              <w:rPr>
                <w:lang w:val="de-DE" w:eastAsia="zh-CN"/>
              </w:rPr>
              <w:t>die Vorschriften für die verordnungsrechtlichen Tätigkeiten, zu deren Durchführung die Klassifikationsgesellschaft ermächtigt ist, eingehalten werden;</w:t>
            </w:r>
          </w:p>
          <w:p w14:paraId="714647F6" w14:textId="44815F1A" w:rsidR="004B7A6F" w:rsidRPr="00C105E5" w:rsidRDefault="004B7A6F" w:rsidP="00803F84">
            <w:pPr>
              <w:pStyle w:val="ListParagraph"/>
              <w:widowControl/>
              <w:numPr>
                <w:ilvl w:val="0"/>
                <w:numId w:val="4"/>
              </w:numPr>
              <w:kinsoku w:val="0"/>
              <w:snapToGrid w:val="0"/>
              <w:spacing w:before="40" w:after="40" w:line="240" w:lineRule="auto"/>
              <w:ind w:left="249" w:right="113" w:hanging="249"/>
              <w:contextualSpacing w:val="0"/>
              <w:textAlignment w:val="auto"/>
              <w:rPr>
                <w:lang w:val="de-DE" w:eastAsia="zh-CN"/>
              </w:rPr>
            </w:pPr>
            <w:r w:rsidRPr="00C105E5">
              <w:rPr>
                <w:lang w:val="de-DE" w:eastAsia="zh-CN"/>
              </w:rPr>
              <w:t>die Zuständigkeiten, die Befugnisse und die Zusammenarbeit der einzelnen Mitarbeiter, deren Arbeit sich auf die Qualität der von der Klassifikationsgesellschaft erbrachten Dienste auswirkt, schriftlich niedergelegt sind;</w:t>
            </w:r>
          </w:p>
          <w:p w14:paraId="3A6554BD" w14:textId="1BC0829C" w:rsidR="004B7A6F" w:rsidRPr="00C105E5" w:rsidRDefault="004B7A6F" w:rsidP="00803F84">
            <w:pPr>
              <w:pStyle w:val="ListParagraph"/>
              <w:widowControl/>
              <w:numPr>
                <w:ilvl w:val="0"/>
                <w:numId w:val="4"/>
              </w:numPr>
              <w:kinsoku w:val="0"/>
              <w:snapToGrid w:val="0"/>
              <w:spacing w:before="40" w:after="40" w:line="240" w:lineRule="auto"/>
              <w:ind w:left="249" w:right="113" w:hanging="249"/>
              <w:contextualSpacing w:val="0"/>
              <w:textAlignment w:val="auto"/>
              <w:rPr>
                <w:lang w:val="de-DE" w:eastAsia="zh-CN"/>
              </w:rPr>
            </w:pPr>
            <w:r w:rsidRPr="00C105E5">
              <w:rPr>
                <w:lang w:val="de-DE" w:eastAsia="zh-CN"/>
              </w:rPr>
              <w:t>alle Arbeiten unter kontrollierten Bedingungen durchgeführt werden;</w:t>
            </w:r>
          </w:p>
          <w:p w14:paraId="31D4D75F" w14:textId="78223A60" w:rsidR="004B7A6F" w:rsidRPr="00C105E5" w:rsidRDefault="004B7A6F" w:rsidP="00803F84">
            <w:pPr>
              <w:pStyle w:val="ListParagraph"/>
              <w:widowControl/>
              <w:numPr>
                <w:ilvl w:val="0"/>
                <w:numId w:val="4"/>
              </w:numPr>
              <w:kinsoku w:val="0"/>
              <w:snapToGrid w:val="0"/>
              <w:spacing w:before="40" w:after="40" w:line="240" w:lineRule="auto"/>
              <w:ind w:left="249" w:right="113" w:hanging="249"/>
              <w:contextualSpacing w:val="0"/>
              <w:textAlignment w:val="auto"/>
              <w:rPr>
                <w:lang w:val="de-DE" w:eastAsia="zh-CN"/>
              </w:rPr>
            </w:pPr>
            <w:r w:rsidRPr="00C105E5">
              <w:rPr>
                <w:lang w:val="de-DE" w:eastAsia="zh-CN"/>
              </w:rPr>
              <w:t xml:space="preserve">ein System zur Kontrolle der Tätigkeiten und der Arbeit von </w:t>
            </w:r>
            <w:proofErr w:type="spellStart"/>
            <w:r w:rsidRPr="00C105E5">
              <w:rPr>
                <w:lang w:val="de-DE" w:eastAsia="zh-CN"/>
              </w:rPr>
              <w:t>Besichtigern</w:t>
            </w:r>
            <w:proofErr w:type="spellEnd"/>
            <w:r w:rsidRPr="00C105E5">
              <w:rPr>
                <w:lang w:val="de-DE" w:eastAsia="zh-CN"/>
              </w:rPr>
              <w:t xml:space="preserve"> sowie technischen und Verwaltungsmitarbeitern, die unmittelbar von der Klassifikationsgesellschaft beschäftigt werden, vorhanden ist;</w:t>
            </w:r>
          </w:p>
          <w:p w14:paraId="74F42397" w14:textId="73C1A534" w:rsidR="004B7A6F" w:rsidRPr="00C105E5" w:rsidRDefault="004B7A6F" w:rsidP="004B7A6F">
            <w:pPr>
              <w:pStyle w:val="ListParagraph"/>
              <w:widowControl/>
              <w:numPr>
                <w:ilvl w:val="0"/>
                <w:numId w:val="4"/>
              </w:numPr>
              <w:kinsoku w:val="0"/>
              <w:snapToGrid w:val="0"/>
              <w:spacing w:before="40" w:after="120"/>
              <w:ind w:left="247" w:right="113" w:hanging="247"/>
              <w:textAlignment w:val="auto"/>
              <w:rPr>
                <w:lang w:val="de-DE" w:eastAsia="zh-CN"/>
              </w:rPr>
            </w:pPr>
            <w:r w:rsidRPr="00C105E5">
              <w:rPr>
                <w:lang w:val="de-DE" w:eastAsia="zh-CN"/>
              </w:rPr>
              <w:t xml:space="preserve">die Vorschriften für die wichtigsten hoheitlichen Tätigkeiten, zu deren Durchführung die Klassifikationsgesellschaft ermächtigt ist, ausschließlich von ihren hauptamtlichen </w:t>
            </w:r>
            <w:proofErr w:type="spellStart"/>
            <w:r w:rsidRPr="00C105E5">
              <w:rPr>
                <w:lang w:val="de-DE" w:eastAsia="zh-CN"/>
              </w:rPr>
              <w:t>Besichtigern</w:t>
            </w:r>
            <w:proofErr w:type="spellEnd"/>
            <w:r w:rsidRPr="00C105E5">
              <w:rPr>
                <w:lang w:val="de-DE" w:eastAsia="zh-CN"/>
              </w:rPr>
              <w:t xml:space="preserve"> oder von hauptamtlichen </w:t>
            </w:r>
            <w:proofErr w:type="spellStart"/>
            <w:r w:rsidRPr="00C105E5">
              <w:rPr>
                <w:lang w:val="de-DE" w:eastAsia="zh-CN"/>
              </w:rPr>
              <w:t>Besichtigern</w:t>
            </w:r>
            <w:proofErr w:type="spellEnd"/>
            <w:r w:rsidRPr="00C105E5">
              <w:rPr>
                <w:lang w:val="de-DE" w:eastAsia="zh-CN"/>
              </w:rPr>
              <w:t xml:space="preserve"> anderer anerkannter Organisationen ausgeführt oder unmittelbar von ihnen überwacht werden;</w:t>
            </w:r>
          </w:p>
          <w:p w14:paraId="1D866A68" w14:textId="49196CF1" w:rsidR="004B7A6F" w:rsidRPr="00C105E5" w:rsidRDefault="004B7A6F" w:rsidP="004B7A6F">
            <w:pPr>
              <w:pStyle w:val="ListParagraph"/>
              <w:widowControl/>
              <w:numPr>
                <w:ilvl w:val="0"/>
                <w:numId w:val="4"/>
              </w:numPr>
              <w:kinsoku w:val="0"/>
              <w:snapToGrid w:val="0"/>
              <w:spacing w:before="40" w:after="120"/>
              <w:ind w:left="247" w:right="113" w:hanging="247"/>
              <w:textAlignment w:val="auto"/>
              <w:rPr>
                <w:lang w:val="de-DE" w:eastAsia="zh-CN"/>
              </w:rPr>
            </w:pPr>
            <w:r w:rsidRPr="00C105E5">
              <w:rPr>
                <w:lang w:val="de-DE" w:eastAsia="zh-CN"/>
              </w:rPr>
              <w:t xml:space="preserve">die </w:t>
            </w:r>
            <w:proofErr w:type="spellStart"/>
            <w:r w:rsidRPr="00C105E5">
              <w:rPr>
                <w:lang w:val="de-DE" w:eastAsia="zh-CN"/>
              </w:rPr>
              <w:t>Besichtiger</w:t>
            </w:r>
            <w:proofErr w:type="spellEnd"/>
            <w:r w:rsidRPr="00C105E5">
              <w:rPr>
                <w:lang w:val="de-DE" w:eastAsia="zh-CN"/>
              </w:rPr>
              <w:t xml:space="preserve"> sich systematisch fortbilden und ihre Kenntnisse laufend auffrischen;</w:t>
            </w:r>
          </w:p>
          <w:p w14:paraId="420FF211" w14:textId="3A7A77F5" w:rsidR="004B7A6F" w:rsidRPr="00C105E5" w:rsidRDefault="004B7A6F" w:rsidP="004B7A6F">
            <w:pPr>
              <w:pStyle w:val="ListParagraph"/>
              <w:widowControl/>
              <w:numPr>
                <w:ilvl w:val="0"/>
                <w:numId w:val="4"/>
              </w:numPr>
              <w:kinsoku w:val="0"/>
              <w:snapToGrid w:val="0"/>
              <w:spacing w:before="40" w:after="120"/>
              <w:ind w:left="247" w:right="113" w:hanging="247"/>
              <w:textAlignment w:val="auto"/>
              <w:rPr>
                <w:lang w:val="de-DE" w:eastAsia="zh-CN"/>
              </w:rPr>
            </w:pPr>
            <w:r w:rsidRPr="00C105E5">
              <w:rPr>
                <w:lang w:val="de-DE" w:eastAsia="zh-CN"/>
              </w:rPr>
              <w:t>das Erreichen der geforderten Standards auf den von den erbrachten Diensten abgedeckten Gebieten sowie das wirksame Funktionieren des Qualitätssicherungssystems anhand von Aufzeichnungen belegt wird und</w:t>
            </w:r>
          </w:p>
          <w:p w14:paraId="63A56C67" w14:textId="1BACB6D1" w:rsidR="004C1C0D" w:rsidRPr="00C105E5" w:rsidRDefault="004B7A6F" w:rsidP="004B7A6F">
            <w:pPr>
              <w:pStyle w:val="ListParagraph"/>
              <w:widowControl/>
              <w:numPr>
                <w:ilvl w:val="0"/>
                <w:numId w:val="4"/>
              </w:numPr>
              <w:kinsoku w:val="0"/>
              <w:snapToGrid w:val="0"/>
              <w:spacing w:before="40" w:after="120"/>
              <w:ind w:left="247" w:right="113" w:hanging="247"/>
              <w:textAlignment w:val="auto"/>
              <w:rPr>
                <w:lang w:val="de-DE" w:eastAsia="zh-CN"/>
              </w:rPr>
            </w:pPr>
            <w:r w:rsidRPr="00C105E5">
              <w:rPr>
                <w:lang w:val="de-DE" w:eastAsia="zh-CN"/>
              </w:rPr>
              <w:t>ein umfassendes System geplanter und belegter interner Prüfungen der qualitätsrelevanten Arbeiten an allen Standorten der Gesellschaft besteht.</w:t>
            </w:r>
          </w:p>
        </w:tc>
        <w:tc>
          <w:tcPr>
            <w:tcW w:w="2329" w:type="dxa"/>
            <w:tcBorders>
              <w:top w:val="single" w:sz="4" w:space="0" w:color="auto"/>
              <w:bottom w:val="single" w:sz="4" w:space="0" w:color="auto"/>
            </w:tcBorders>
            <w:shd w:val="clear" w:color="auto" w:fill="auto"/>
          </w:tcPr>
          <w:p w14:paraId="5C3CA374" w14:textId="3318D795" w:rsidR="004C1C0D" w:rsidRPr="00C105E5" w:rsidRDefault="00AB186B" w:rsidP="00AB186B">
            <w:pPr>
              <w:widowControl/>
              <w:kinsoku w:val="0"/>
              <w:snapToGrid w:val="0"/>
              <w:spacing w:before="40" w:after="120"/>
              <w:ind w:left="140" w:right="113" w:firstLine="0"/>
              <w:jc w:val="left"/>
              <w:textAlignment w:val="auto"/>
              <w:rPr>
                <w:lang w:val="de-DE" w:eastAsia="zh-CN"/>
              </w:rPr>
            </w:pPr>
            <w:r w:rsidRPr="00C105E5">
              <w:rPr>
                <w:lang w:val="de-DE" w:eastAsia="zh-CN"/>
              </w:rPr>
              <w:t>Die Liste der Kriterien a) bis j) in der Richtlinie deckt 8.1.1, 8.1.2 und 8.2 bis 8.6 der Norm ISO 17020 ab.</w:t>
            </w:r>
          </w:p>
          <w:p w14:paraId="3ED199A2" w14:textId="0AC6E798" w:rsidR="004C1C0D" w:rsidRPr="00C105E5" w:rsidRDefault="00AB186B" w:rsidP="0032711F">
            <w:pPr>
              <w:widowControl/>
              <w:kinsoku w:val="0"/>
              <w:snapToGrid w:val="0"/>
              <w:spacing w:before="40" w:after="120"/>
              <w:ind w:left="140" w:right="113" w:firstLine="0"/>
              <w:jc w:val="left"/>
              <w:textAlignment w:val="auto"/>
              <w:rPr>
                <w:lang w:val="de-DE" w:eastAsia="zh-CN"/>
              </w:rPr>
            </w:pPr>
            <w:r w:rsidRPr="00C105E5">
              <w:rPr>
                <w:lang w:val="de-DE" w:eastAsia="zh-CN"/>
              </w:rPr>
              <w:t xml:space="preserve">Der </w:t>
            </w:r>
            <w:r w:rsidR="00DA0E8C" w:rsidRPr="00C105E5">
              <w:rPr>
                <w:lang w:val="de-DE" w:eastAsia="zh-CN"/>
              </w:rPr>
              <w:t>Hauptu</w:t>
            </w:r>
            <w:r w:rsidRPr="00C105E5">
              <w:rPr>
                <w:lang w:val="de-DE" w:eastAsia="zh-CN"/>
              </w:rPr>
              <w:t xml:space="preserve">nterschied zwischen den beiden Texten liegt </w:t>
            </w:r>
            <w:r w:rsidR="0032711F" w:rsidRPr="00C105E5">
              <w:rPr>
                <w:lang w:val="de-DE" w:eastAsia="zh-CN"/>
              </w:rPr>
              <w:t>offensichtlich</w:t>
            </w:r>
            <w:r w:rsidRPr="00C105E5">
              <w:rPr>
                <w:lang w:val="de-DE" w:eastAsia="zh-CN"/>
              </w:rPr>
              <w:t xml:space="preserve"> in der Zugehörigkeit</w:t>
            </w:r>
            <w:r w:rsidR="0032718D" w:rsidRPr="00C105E5">
              <w:rPr>
                <w:lang w:val="de-DE" w:eastAsia="zh-CN"/>
              </w:rPr>
              <w:t>/Zuordnung</w:t>
            </w:r>
            <w:r w:rsidRPr="00C105E5">
              <w:rPr>
                <w:lang w:val="de-DE" w:eastAsia="zh-CN"/>
              </w:rPr>
              <w:t xml:space="preserve"> der unabhängigen Überprüfer:</w:t>
            </w:r>
          </w:p>
          <w:p w14:paraId="09FFA79C" w14:textId="6164A047" w:rsidR="004C1C0D" w:rsidRPr="00C105E5" w:rsidRDefault="004C1C0D" w:rsidP="00712C40">
            <w:pPr>
              <w:widowControl/>
              <w:kinsoku w:val="0"/>
              <w:snapToGrid w:val="0"/>
              <w:spacing w:before="40" w:after="120"/>
              <w:ind w:left="140" w:right="113" w:firstLine="0"/>
              <w:jc w:val="left"/>
              <w:textAlignment w:val="auto"/>
              <w:rPr>
                <w:lang w:val="de-DE" w:eastAsia="zh-CN"/>
              </w:rPr>
            </w:pPr>
            <w:r w:rsidRPr="00C105E5">
              <w:rPr>
                <w:lang w:val="de-DE" w:eastAsia="zh-CN"/>
              </w:rPr>
              <w:t xml:space="preserve">- </w:t>
            </w:r>
            <w:r w:rsidR="0032711F" w:rsidRPr="00C105E5">
              <w:rPr>
                <w:lang w:val="de-DE" w:eastAsia="zh-CN"/>
              </w:rPr>
              <w:t>Zu dem Staat, in dem die Überprüfer ansässig sind (</w:t>
            </w:r>
            <w:r w:rsidR="00432421" w:rsidRPr="00C105E5">
              <w:rPr>
                <w:lang w:val="de-DE" w:eastAsia="zh-CN"/>
              </w:rPr>
              <w:t>frz. [und dt.] Fassung des ADN</w:t>
            </w:r>
            <w:r w:rsidR="00712C40" w:rsidRPr="00C105E5">
              <w:rPr>
                <w:lang w:val="de-DE" w:eastAsia="zh-CN"/>
              </w:rPr>
              <w:t>, engl. Fassung zweideutig</w:t>
            </w:r>
            <w:r w:rsidR="0032711F" w:rsidRPr="00C105E5">
              <w:rPr>
                <w:lang w:val="de-DE" w:eastAsia="zh-CN"/>
              </w:rPr>
              <w:t>);</w:t>
            </w:r>
          </w:p>
          <w:p w14:paraId="2FCDB14A" w14:textId="11B63D84" w:rsidR="004C1C0D" w:rsidRPr="00C105E5" w:rsidRDefault="004C1C0D" w:rsidP="00712C40">
            <w:pPr>
              <w:widowControl/>
              <w:kinsoku w:val="0"/>
              <w:snapToGrid w:val="0"/>
              <w:spacing w:before="40" w:after="120"/>
              <w:ind w:left="140" w:right="113" w:firstLine="0"/>
              <w:jc w:val="left"/>
              <w:textAlignment w:val="auto"/>
              <w:rPr>
                <w:lang w:val="de-DE" w:eastAsia="zh-CN"/>
              </w:rPr>
            </w:pPr>
            <w:r w:rsidRPr="00C105E5">
              <w:rPr>
                <w:lang w:val="de-DE" w:eastAsia="zh-CN"/>
              </w:rPr>
              <w:t xml:space="preserve">- </w:t>
            </w:r>
            <w:r w:rsidR="00712C40" w:rsidRPr="00C105E5">
              <w:rPr>
                <w:lang w:val="de-DE" w:eastAsia="zh-CN"/>
              </w:rPr>
              <w:t>Zu dem Staat, in dem die Klassifikationsgesellschaft ansässig ist (Wortlaut der Richtlinie)</w:t>
            </w:r>
          </w:p>
          <w:p w14:paraId="01171E68" w14:textId="421675EC" w:rsidR="004C1C0D" w:rsidRPr="00C105E5" w:rsidRDefault="00712C40" w:rsidP="00712C40">
            <w:pPr>
              <w:widowControl/>
              <w:kinsoku w:val="0"/>
              <w:snapToGrid w:val="0"/>
              <w:spacing w:before="40" w:after="120"/>
              <w:ind w:left="140" w:right="113" w:firstLine="0"/>
              <w:jc w:val="left"/>
              <w:textAlignment w:val="auto"/>
              <w:rPr>
                <w:lang w:val="de-DE" w:eastAsia="zh-CN"/>
              </w:rPr>
            </w:pPr>
            <w:r w:rsidRPr="00C105E5">
              <w:rPr>
                <w:lang w:val="de-DE" w:eastAsia="zh-CN"/>
              </w:rPr>
              <w:t>Der Wortlaut der Richtlinie ist klarer und scheint kohärenter zu sein als die französische Fassung des ADN.</w:t>
            </w:r>
          </w:p>
        </w:tc>
      </w:tr>
      <w:tr w:rsidR="004C1C0D" w:rsidRPr="00C105E5" w14:paraId="117AB133" w14:textId="77777777" w:rsidTr="008D669F">
        <w:tc>
          <w:tcPr>
            <w:tcW w:w="1134" w:type="dxa"/>
            <w:vMerge/>
            <w:tcBorders>
              <w:top w:val="single" w:sz="4" w:space="0" w:color="auto"/>
              <w:bottom w:val="single" w:sz="4" w:space="0" w:color="auto"/>
            </w:tcBorders>
            <w:shd w:val="clear" w:color="auto" w:fill="auto"/>
          </w:tcPr>
          <w:p w14:paraId="74B3B1D4"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5019" w:type="dxa"/>
            <w:vMerge/>
            <w:tcBorders>
              <w:top w:val="single" w:sz="4" w:space="0" w:color="auto"/>
              <w:bottom w:val="single" w:sz="4" w:space="0" w:color="auto"/>
            </w:tcBorders>
            <w:shd w:val="clear" w:color="auto" w:fill="auto"/>
          </w:tcPr>
          <w:p w14:paraId="2CBA0F13"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1254" w:type="dxa"/>
            <w:tcBorders>
              <w:top w:val="single" w:sz="4" w:space="0" w:color="auto"/>
              <w:bottom w:val="single" w:sz="4" w:space="0" w:color="auto"/>
            </w:tcBorders>
            <w:shd w:val="clear" w:color="auto" w:fill="auto"/>
          </w:tcPr>
          <w:p w14:paraId="78E10585" w14:textId="1081169C"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12</w:t>
            </w:r>
          </w:p>
        </w:tc>
        <w:tc>
          <w:tcPr>
            <w:tcW w:w="4359" w:type="dxa"/>
            <w:tcBorders>
              <w:top w:val="single" w:sz="4" w:space="0" w:color="auto"/>
              <w:bottom w:val="single" w:sz="4" w:space="0" w:color="auto"/>
            </w:tcBorders>
            <w:shd w:val="clear" w:color="auto" w:fill="auto"/>
          </w:tcPr>
          <w:p w14:paraId="6B9DB34E" w14:textId="75B05790" w:rsidR="004C1C0D" w:rsidRPr="00C105E5" w:rsidRDefault="00AC24DF" w:rsidP="00AC24DF">
            <w:pPr>
              <w:widowControl/>
              <w:kinsoku w:val="0"/>
              <w:snapToGrid w:val="0"/>
              <w:spacing w:before="40" w:after="120"/>
              <w:ind w:left="0" w:right="113" w:firstLine="0"/>
              <w:textAlignment w:val="auto"/>
              <w:rPr>
                <w:lang w:val="de-DE" w:eastAsia="zh-CN"/>
              </w:rPr>
            </w:pPr>
            <w:r w:rsidRPr="00C105E5">
              <w:rPr>
                <w:lang w:val="de-DE" w:eastAsia="zh-CN"/>
              </w:rPr>
              <w:t>Das Qualitätssicherungssystem muss von einer unabhängigen Prüfstelle zertifiziert sein, die von der Verwaltung des Mitgliedstaates, in dem die Klassifikationsgesellschaft ihren Sitz oder eine Niederlassung nach Nummer 4 hat, anerkannt ist.</w:t>
            </w:r>
          </w:p>
        </w:tc>
        <w:tc>
          <w:tcPr>
            <w:tcW w:w="2329" w:type="dxa"/>
            <w:tcBorders>
              <w:top w:val="single" w:sz="4" w:space="0" w:color="auto"/>
              <w:bottom w:val="single" w:sz="4" w:space="0" w:color="auto"/>
            </w:tcBorders>
            <w:shd w:val="clear" w:color="auto" w:fill="auto"/>
          </w:tcPr>
          <w:p w14:paraId="1BF49812" w14:textId="3D212960" w:rsidR="004C1C0D" w:rsidRPr="00C105E5" w:rsidRDefault="00712C40" w:rsidP="00712C40">
            <w:pPr>
              <w:widowControl/>
              <w:kinsoku w:val="0"/>
              <w:snapToGrid w:val="0"/>
              <w:spacing w:before="40" w:after="120"/>
              <w:ind w:left="140" w:right="113" w:firstLine="0"/>
              <w:jc w:val="left"/>
              <w:textAlignment w:val="auto"/>
              <w:rPr>
                <w:lang w:val="de-DE" w:eastAsia="zh-CN"/>
              </w:rPr>
            </w:pPr>
            <w:r w:rsidRPr="00C105E5">
              <w:rPr>
                <w:lang w:val="de-DE" w:eastAsia="zh-CN"/>
              </w:rPr>
              <w:t>Dopplung mit Nummer 11 des Anhangs VI</w:t>
            </w:r>
          </w:p>
        </w:tc>
      </w:tr>
      <w:tr w:rsidR="004C1C0D" w:rsidRPr="00C105E5" w14:paraId="32A1A596" w14:textId="77777777" w:rsidTr="004F3A0C">
        <w:trPr>
          <w:gridAfter w:val="2"/>
          <w:wAfter w:w="6688" w:type="dxa"/>
        </w:trPr>
        <w:tc>
          <w:tcPr>
            <w:tcW w:w="6153" w:type="dxa"/>
            <w:gridSpan w:val="2"/>
            <w:tcBorders>
              <w:top w:val="single" w:sz="4" w:space="0" w:color="auto"/>
              <w:bottom w:val="single" w:sz="4" w:space="0" w:color="auto"/>
            </w:tcBorders>
            <w:shd w:val="clear" w:color="auto" w:fill="auto"/>
          </w:tcPr>
          <w:p w14:paraId="2AECB005" w14:textId="25193C7A" w:rsidR="004C1C0D" w:rsidRPr="00C105E5" w:rsidRDefault="004C1C0D" w:rsidP="00AB1736">
            <w:pPr>
              <w:widowControl/>
              <w:kinsoku w:val="0"/>
              <w:snapToGrid w:val="0"/>
              <w:spacing w:before="40" w:after="120"/>
              <w:ind w:left="0" w:right="113" w:firstLine="0"/>
              <w:textAlignment w:val="auto"/>
              <w:rPr>
                <w:lang w:val="fr-FR" w:eastAsia="zh-CN"/>
              </w:rPr>
            </w:pPr>
            <w:r w:rsidRPr="00C105E5">
              <w:rPr>
                <w:bCs/>
                <w:lang w:val="de-DE" w:eastAsia="zh-CN"/>
              </w:rPr>
              <w:t>1.15.4</w:t>
            </w:r>
            <w:r w:rsidR="006619DB" w:rsidRPr="00C105E5">
              <w:rPr>
                <w:bCs/>
                <w:lang w:val="de-DE" w:eastAsia="zh-CN"/>
              </w:rPr>
              <w:tab/>
              <w:t>Pflichten der empfohlenen Klassifikationsgesellschaft</w:t>
            </w:r>
          </w:p>
        </w:tc>
        <w:tc>
          <w:tcPr>
            <w:tcW w:w="1254" w:type="dxa"/>
            <w:tcBorders>
              <w:top w:val="single" w:sz="4" w:space="0" w:color="auto"/>
              <w:bottom w:val="single" w:sz="4" w:space="0" w:color="auto"/>
            </w:tcBorders>
            <w:shd w:val="clear" w:color="auto" w:fill="auto"/>
          </w:tcPr>
          <w:p w14:paraId="55297606" w14:textId="77777777" w:rsidR="004C1C0D" w:rsidRPr="00C105E5" w:rsidRDefault="004C1C0D" w:rsidP="004C1C0D">
            <w:pPr>
              <w:widowControl/>
              <w:kinsoku w:val="0"/>
              <w:snapToGrid w:val="0"/>
              <w:spacing w:before="40" w:after="120"/>
              <w:ind w:left="0" w:right="113" w:firstLine="0"/>
              <w:jc w:val="center"/>
              <w:textAlignment w:val="auto"/>
              <w:rPr>
                <w:lang w:val="fr-FR" w:eastAsia="zh-CN"/>
              </w:rPr>
            </w:pPr>
          </w:p>
        </w:tc>
      </w:tr>
      <w:tr w:rsidR="004C1C0D" w:rsidRPr="00C105E5" w14:paraId="1860F6BE" w14:textId="77777777" w:rsidTr="008D669F">
        <w:tc>
          <w:tcPr>
            <w:tcW w:w="1134" w:type="dxa"/>
            <w:tcBorders>
              <w:top w:val="single" w:sz="4" w:space="0" w:color="auto"/>
              <w:bottom w:val="single" w:sz="4" w:space="0" w:color="auto"/>
            </w:tcBorders>
            <w:shd w:val="clear" w:color="auto" w:fill="auto"/>
          </w:tcPr>
          <w:p w14:paraId="7E5A4A6C"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1.15.4.1</w:t>
            </w:r>
          </w:p>
        </w:tc>
        <w:tc>
          <w:tcPr>
            <w:tcW w:w="5019" w:type="dxa"/>
            <w:tcBorders>
              <w:top w:val="single" w:sz="4" w:space="0" w:color="auto"/>
              <w:bottom w:val="single" w:sz="4" w:space="0" w:color="auto"/>
            </w:tcBorders>
            <w:shd w:val="clear" w:color="auto" w:fill="auto"/>
          </w:tcPr>
          <w:p w14:paraId="68E616C1" w14:textId="74120352" w:rsidR="004C1C0D" w:rsidRPr="00C105E5" w:rsidRDefault="006619DB" w:rsidP="00AB1736">
            <w:pPr>
              <w:widowControl/>
              <w:kinsoku w:val="0"/>
              <w:snapToGrid w:val="0"/>
              <w:spacing w:before="40" w:after="120"/>
              <w:ind w:left="0" w:right="113" w:firstLine="0"/>
              <w:textAlignment w:val="auto"/>
              <w:rPr>
                <w:lang w:val="de-DE" w:eastAsia="zh-CN"/>
              </w:rPr>
            </w:pPr>
            <w:r w:rsidRPr="00C105E5">
              <w:rPr>
                <w:lang w:val="de-DE" w:eastAsia="zh-CN"/>
              </w:rPr>
              <w:t>Die empfohlenen Klassifikationsgesellschaften verpflichten sich zur gegenseitigen Zusammenarbeit, um so die Gleichwertigkeit der Sicherheit ihrer technischen Normen, die für die Umsetzung der Bestimmungen der vorliegenden Vereinbarung relevant sind, zu garantieren.</w:t>
            </w:r>
          </w:p>
        </w:tc>
        <w:tc>
          <w:tcPr>
            <w:tcW w:w="1254" w:type="dxa"/>
            <w:vMerge w:val="restart"/>
            <w:tcBorders>
              <w:top w:val="single" w:sz="4" w:space="0" w:color="auto"/>
              <w:bottom w:val="single" w:sz="4" w:space="0" w:color="auto"/>
            </w:tcBorders>
            <w:shd w:val="clear" w:color="auto" w:fill="auto"/>
          </w:tcPr>
          <w:p w14:paraId="5E03DE53" w14:textId="7BA8688F"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14</w:t>
            </w:r>
          </w:p>
        </w:tc>
        <w:tc>
          <w:tcPr>
            <w:tcW w:w="4359" w:type="dxa"/>
            <w:vMerge w:val="restart"/>
            <w:tcBorders>
              <w:top w:val="single" w:sz="4" w:space="0" w:color="auto"/>
              <w:bottom w:val="single" w:sz="4" w:space="0" w:color="auto"/>
            </w:tcBorders>
            <w:shd w:val="clear" w:color="auto" w:fill="auto"/>
          </w:tcPr>
          <w:p w14:paraId="55750BCA" w14:textId="71A7A029" w:rsidR="004C1C0D" w:rsidRPr="00C105E5" w:rsidRDefault="00AC24DF" w:rsidP="00AC24DF">
            <w:pPr>
              <w:widowControl/>
              <w:kinsoku w:val="0"/>
              <w:snapToGrid w:val="0"/>
              <w:spacing w:before="40" w:after="120"/>
              <w:ind w:left="0" w:right="113" w:firstLine="0"/>
              <w:textAlignment w:val="auto"/>
              <w:rPr>
                <w:lang w:val="de-DE" w:eastAsia="zh-CN"/>
              </w:rPr>
            </w:pPr>
            <w:r w:rsidRPr="00C105E5">
              <w:rPr>
                <w:lang w:val="de-DE" w:eastAsia="zh-CN"/>
              </w:rPr>
              <w:t>Die Klassifikationsgesellschaft verpflichtet sich, die bereits anerkannten Klassifikationsgesellschaften regelmäßig zu konsultieren, um die Gleichwertigkeit ihrer technischen Normen und deren Durchführung zu gewährleisten und es den Vertretern eines Mitgliedstaats und anderen Beteiligten zu gestatten, sich an der Entwicklung ihrer Regelungen und Vorschriften zu beteiligen.</w:t>
            </w:r>
          </w:p>
        </w:tc>
        <w:tc>
          <w:tcPr>
            <w:tcW w:w="2329" w:type="dxa"/>
            <w:vMerge w:val="restart"/>
            <w:tcBorders>
              <w:top w:val="single" w:sz="4" w:space="0" w:color="auto"/>
              <w:bottom w:val="single" w:sz="4" w:space="0" w:color="auto"/>
            </w:tcBorders>
            <w:shd w:val="clear" w:color="auto" w:fill="auto"/>
          </w:tcPr>
          <w:p w14:paraId="065224F8" w14:textId="2C108CD8" w:rsidR="004C1C0D" w:rsidRPr="00C105E5" w:rsidRDefault="003B400B" w:rsidP="003B400B">
            <w:pPr>
              <w:widowControl/>
              <w:kinsoku w:val="0"/>
              <w:snapToGrid w:val="0"/>
              <w:spacing w:before="40" w:after="120"/>
              <w:ind w:left="140" w:right="113" w:firstLine="0"/>
              <w:jc w:val="left"/>
              <w:textAlignment w:val="auto"/>
              <w:rPr>
                <w:lang w:val="de-DE" w:eastAsia="zh-CN"/>
              </w:rPr>
            </w:pPr>
            <w:r w:rsidRPr="00C105E5">
              <w:rPr>
                <w:lang w:val="de-DE" w:eastAsia="zh-CN"/>
              </w:rPr>
              <w:t>Begriffe der beiden Texte stimmen weitgehend überein</w:t>
            </w:r>
          </w:p>
        </w:tc>
      </w:tr>
      <w:tr w:rsidR="004C1C0D" w:rsidRPr="00C105E5" w14:paraId="57030A3C" w14:textId="77777777" w:rsidTr="008D669F">
        <w:tc>
          <w:tcPr>
            <w:tcW w:w="1134" w:type="dxa"/>
            <w:tcBorders>
              <w:top w:val="single" w:sz="4" w:space="0" w:color="auto"/>
              <w:bottom w:val="single" w:sz="4" w:space="0" w:color="auto"/>
            </w:tcBorders>
            <w:shd w:val="clear" w:color="auto" w:fill="auto"/>
          </w:tcPr>
          <w:p w14:paraId="5AE696C9"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1.15.4.2</w:t>
            </w:r>
          </w:p>
        </w:tc>
        <w:tc>
          <w:tcPr>
            <w:tcW w:w="5019" w:type="dxa"/>
            <w:tcBorders>
              <w:top w:val="single" w:sz="4" w:space="0" w:color="auto"/>
              <w:bottom w:val="single" w:sz="4" w:space="0" w:color="auto"/>
            </w:tcBorders>
            <w:shd w:val="clear" w:color="auto" w:fill="auto"/>
          </w:tcPr>
          <w:p w14:paraId="5B338CF6" w14:textId="369F6827" w:rsidR="004C1C0D" w:rsidRPr="00C105E5" w:rsidRDefault="00AB1736" w:rsidP="00AB1736">
            <w:pPr>
              <w:widowControl/>
              <w:kinsoku w:val="0"/>
              <w:snapToGrid w:val="0"/>
              <w:spacing w:before="40" w:after="120"/>
              <w:ind w:left="0" w:right="113" w:firstLine="0"/>
              <w:textAlignment w:val="auto"/>
              <w:rPr>
                <w:lang w:val="de-DE" w:eastAsia="zh-CN"/>
              </w:rPr>
            </w:pPr>
            <w:r w:rsidRPr="00C105E5">
              <w:rPr>
                <w:bCs/>
                <w:lang w:val="de-DE" w:eastAsia="zh-CN"/>
              </w:rPr>
              <w:t>Sie führen mindestens einmal jährlich in einer gemeinsamen Sitzung einen Erfahrungsaustausch durch. Sie berichten jährlich an den Sicherheitsausschuss. Das Sekretariat des Sicherheitsausschusses ist über diese Sitzungen zu informieren. Den Vertragsparteien ist die Gelegenheit zur Teilnahme als Beobachter zu geben.</w:t>
            </w:r>
          </w:p>
        </w:tc>
        <w:tc>
          <w:tcPr>
            <w:tcW w:w="1254" w:type="dxa"/>
            <w:vMerge/>
            <w:tcBorders>
              <w:top w:val="single" w:sz="4" w:space="0" w:color="auto"/>
              <w:bottom w:val="single" w:sz="4" w:space="0" w:color="auto"/>
            </w:tcBorders>
            <w:shd w:val="clear" w:color="auto" w:fill="auto"/>
          </w:tcPr>
          <w:p w14:paraId="63B3A171"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4359" w:type="dxa"/>
            <w:vMerge/>
            <w:tcBorders>
              <w:top w:val="single" w:sz="4" w:space="0" w:color="auto"/>
              <w:bottom w:val="single" w:sz="4" w:space="0" w:color="auto"/>
            </w:tcBorders>
            <w:shd w:val="clear" w:color="auto" w:fill="auto"/>
          </w:tcPr>
          <w:p w14:paraId="7D45515A"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2329" w:type="dxa"/>
            <w:vMerge/>
            <w:tcBorders>
              <w:top w:val="single" w:sz="4" w:space="0" w:color="auto"/>
              <w:bottom w:val="single" w:sz="4" w:space="0" w:color="auto"/>
            </w:tcBorders>
            <w:shd w:val="clear" w:color="auto" w:fill="auto"/>
          </w:tcPr>
          <w:p w14:paraId="674ED9B6"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r w:rsidR="004C1C0D" w:rsidRPr="00C105E5" w14:paraId="1C72300A" w14:textId="77777777" w:rsidTr="008D669F">
        <w:trPr>
          <w:cantSplit/>
        </w:trPr>
        <w:tc>
          <w:tcPr>
            <w:tcW w:w="1134" w:type="dxa"/>
            <w:vMerge w:val="restart"/>
            <w:tcBorders>
              <w:top w:val="single" w:sz="4" w:space="0" w:color="auto"/>
            </w:tcBorders>
            <w:shd w:val="clear" w:color="auto" w:fill="auto"/>
          </w:tcPr>
          <w:p w14:paraId="2AAC87F3" w14:textId="77777777" w:rsidR="004C1C0D" w:rsidRPr="00C105E5" w:rsidRDefault="004C1C0D" w:rsidP="004C1C0D">
            <w:pPr>
              <w:widowControl/>
              <w:kinsoku w:val="0"/>
              <w:snapToGrid w:val="0"/>
              <w:spacing w:before="40" w:after="120"/>
              <w:ind w:left="0" w:right="113" w:firstLine="0"/>
              <w:textAlignment w:val="auto"/>
              <w:rPr>
                <w:lang w:val="de-DE" w:eastAsia="zh-CN"/>
              </w:rPr>
            </w:pPr>
            <w:r w:rsidRPr="00C105E5">
              <w:rPr>
                <w:lang w:val="de-DE" w:eastAsia="zh-CN"/>
              </w:rPr>
              <w:t>1.15.4.3</w:t>
            </w:r>
          </w:p>
        </w:tc>
        <w:tc>
          <w:tcPr>
            <w:tcW w:w="5019" w:type="dxa"/>
            <w:vMerge w:val="restart"/>
            <w:tcBorders>
              <w:top w:val="single" w:sz="4" w:space="0" w:color="auto"/>
            </w:tcBorders>
            <w:shd w:val="clear" w:color="auto" w:fill="auto"/>
          </w:tcPr>
          <w:p w14:paraId="37E83B30" w14:textId="215B444B" w:rsidR="004C1C0D" w:rsidRPr="00C105E5" w:rsidRDefault="00AB1736" w:rsidP="00AB1736">
            <w:pPr>
              <w:widowControl/>
              <w:kinsoku w:val="0"/>
              <w:snapToGrid w:val="0"/>
              <w:spacing w:before="40" w:after="120"/>
              <w:ind w:left="0" w:right="113" w:firstLine="0"/>
              <w:textAlignment w:val="auto"/>
              <w:rPr>
                <w:lang w:val="de-DE" w:eastAsia="zh-CN"/>
              </w:rPr>
            </w:pPr>
            <w:r w:rsidRPr="00C105E5">
              <w:rPr>
                <w:lang w:val="de-DE" w:eastAsia="zh-CN"/>
              </w:rPr>
              <w:t>Die empfohlenen Klassifikationsgesellschaften verpflichten sich, vorhandene und zukünftige Bestimmungen des Übereinkommens anzuwenden, und die Fristen ihres Inkrafttretens zu berücksichtigen. Die empfohlenen Klassifikationsgesellschaften erteilen zu ihren technischen Vorschriften der zuständigen Behörde auf Nachfrage alle sachdienlichen Auskünfte.</w:t>
            </w:r>
          </w:p>
        </w:tc>
        <w:tc>
          <w:tcPr>
            <w:tcW w:w="1254" w:type="dxa"/>
            <w:tcBorders>
              <w:top w:val="single" w:sz="4" w:space="0" w:color="auto"/>
            </w:tcBorders>
            <w:shd w:val="clear" w:color="auto" w:fill="auto"/>
          </w:tcPr>
          <w:p w14:paraId="633365F8" w14:textId="4270DE93"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13</w:t>
            </w:r>
          </w:p>
        </w:tc>
        <w:tc>
          <w:tcPr>
            <w:tcW w:w="4359" w:type="dxa"/>
            <w:tcBorders>
              <w:top w:val="single" w:sz="4" w:space="0" w:color="auto"/>
            </w:tcBorders>
            <w:shd w:val="clear" w:color="auto" w:fill="auto"/>
          </w:tcPr>
          <w:p w14:paraId="45DBCA83" w14:textId="62F11236" w:rsidR="004C1C0D" w:rsidRPr="00C105E5" w:rsidRDefault="00AC24DF" w:rsidP="00AC24DF">
            <w:pPr>
              <w:widowControl/>
              <w:kinsoku w:val="0"/>
              <w:snapToGrid w:val="0"/>
              <w:spacing w:before="40" w:after="120"/>
              <w:ind w:left="0" w:right="113" w:firstLine="0"/>
              <w:textAlignment w:val="auto"/>
              <w:rPr>
                <w:lang w:val="de-DE" w:eastAsia="zh-CN"/>
              </w:rPr>
            </w:pPr>
            <w:r w:rsidRPr="00C105E5">
              <w:rPr>
                <w:lang w:val="de-DE" w:eastAsia="zh-CN"/>
              </w:rPr>
              <w:t>Die Klassifikationsgesellschaft verpflichtet sich, ihre Vorschriften den geeigneten Richtlinien der Union anzupassen und der Kommission alle sachdienlichen Auskünfte rechtzeitig zu erteilen.</w:t>
            </w:r>
          </w:p>
        </w:tc>
        <w:tc>
          <w:tcPr>
            <w:tcW w:w="2329" w:type="dxa"/>
            <w:vMerge w:val="restart"/>
            <w:tcBorders>
              <w:top w:val="single" w:sz="4" w:space="0" w:color="auto"/>
            </w:tcBorders>
            <w:shd w:val="clear" w:color="auto" w:fill="auto"/>
          </w:tcPr>
          <w:p w14:paraId="1BF4E141" w14:textId="1591838C" w:rsidR="004C1C0D" w:rsidRPr="00C105E5" w:rsidRDefault="003B400B" w:rsidP="003B400B">
            <w:pPr>
              <w:widowControl/>
              <w:kinsoku w:val="0"/>
              <w:snapToGrid w:val="0"/>
              <w:spacing w:before="40" w:after="120"/>
              <w:ind w:left="140" w:right="113" w:firstLine="0"/>
              <w:jc w:val="left"/>
              <w:textAlignment w:val="auto"/>
              <w:rPr>
                <w:lang w:val="de-DE" w:eastAsia="zh-CN"/>
              </w:rPr>
            </w:pPr>
            <w:r w:rsidRPr="00C105E5">
              <w:rPr>
                <w:lang w:val="de-DE" w:eastAsia="zh-CN"/>
              </w:rPr>
              <w:t>Begriffe der beiden Texte stimmen weitgehend überein</w:t>
            </w:r>
          </w:p>
        </w:tc>
      </w:tr>
      <w:tr w:rsidR="004C1C0D" w:rsidRPr="00C105E5" w14:paraId="0038488B" w14:textId="77777777" w:rsidTr="008D669F">
        <w:tc>
          <w:tcPr>
            <w:tcW w:w="1134" w:type="dxa"/>
            <w:vMerge/>
            <w:tcBorders>
              <w:bottom w:val="single" w:sz="12" w:space="0" w:color="auto"/>
            </w:tcBorders>
            <w:shd w:val="clear" w:color="auto" w:fill="auto"/>
          </w:tcPr>
          <w:p w14:paraId="63A9B6AA"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5019" w:type="dxa"/>
            <w:vMerge/>
            <w:tcBorders>
              <w:bottom w:val="single" w:sz="12" w:space="0" w:color="auto"/>
            </w:tcBorders>
            <w:shd w:val="clear" w:color="auto" w:fill="auto"/>
          </w:tcPr>
          <w:p w14:paraId="00D17918" w14:textId="77777777" w:rsidR="004C1C0D" w:rsidRPr="00C105E5" w:rsidRDefault="004C1C0D" w:rsidP="004C1C0D">
            <w:pPr>
              <w:widowControl/>
              <w:kinsoku w:val="0"/>
              <w:snapToGrid w:val="0"/>
              <w:spacing w:before="40" w:after="120"/>
              <w:ind w:left="0" w:right="113" w:firstLine="0"/>
              <w:textAlignment w:val="auto"/>
              <w:rPr>
                <w:lang w:val="de-DE" w:eastAsia="zh-CN"/>
              </w:rPr>
            </w:pPr>
          </w:p>
        </w:tc>
        <w:tc>
          <w:tcPr>
            <w:tcW w:w="1254" w:type="dxa"/>
            <w:tcBorders>
              <w:bottom w:val="single" w:sz="12" w:space="0" w:color="auto"/>
            </w:tcBorders>
            <w:shd w:val="clear" w:color="auto" w:fill="auto"/>
          </w:tcPr>
          <w:p w14:paraId="7F1F3F51" w14:textId="65DC04C0" w:rsidR="004C1C0D" w:rsidRPr="00C105E5" w:rsidRDefault="000D6953" w:rsidP="004C1C0D">
            <w:pPr>
              <w:widowControl/>
              <w:kinsoku w:val="0"/>
              <w:snapToGrid w:val="0"/>
              <w:spacing w:before="40" w:after="120"/>
              <w:ind w:left="0" w:right="113" w:firstLine="0"/>
              <w:jc w:val="center"/>
              <w:textAlignment w:val="auto"/>
              <w:rPr>
                <w:lang w:val="de-DE" w:eastAsia="zh-CN"/>
              </w:rPr>
            </w:pPr>
            <w:r w:rsidRPr="00C105E5">
              <w:rPr>
                <w:lang w:val="de-DE" w:eastAsia="zh-CN"/>
              </w:rPr>
              <w:t>Anhang</w:t>
            </w:r>
            <w:r w:rsidR="004C1C0D" w:rsidRPr="00C105E5">
              <w:rPr>
                <w:lang w:val="de-DE" w:eastAsia="zh-CN"/>
              </w:rPr>
              <w:t xml:space="preserve"> VI </w:t>
            </w:r>
            <w:r w:rsidR="00AC24DF" w:rsidRPr="00C105E5">
              <w:rPr>
                <w:lang w:val="de-DE" w:eastAsia="zh-CN"/>
              </w:rPr>
              <w:t>Abs.</w:t>
            </w:r>
            <w:r w:rsidR="004C1C0D" w:rsidRPr="00C105E5">
              <w:rPr>
                <w:lang w:val="de-DE" w:eastAsia="zh-CN"/>
              </w:rPr>
              <w:t xml:space="preserve"> 9</w:t>
            </w:r>
          </w:p>
        </w:tc>
        <w:tc>
          <w:tcPr>
            <w:tcW w:w="4359" w:type="dxa"/>
            <w:tcBorders>
              <w:bottom w:val="single" w:sz="12" w:space="0" w:color="auto"/>
            </w:tcBorders>
            <w:shd w:val="clear" w:color="auto" w:fill="auto"/>
          </w:tcPr>
          <w:p w14:paraId="6CCD1011" w14:textId="1CECCC86" w:rsidR="004C1C0D" w:rsidRPr="00C105E5" w:rsidRDefault="001B724A" w:rsidP="001B724A">
            <w:pPr>
              <w:widowControl/>
              <w:kinsoku w:val="0"/>
              <w:snapToGrid w:val="0"/>
              <w:spacing w:before="40" w:after="120"/>
              <w:ind w:left="0" w:right="113" w:firstLine="0"/>
              <w:textAlignment w:val="auto"/>
              <w:rPr>
                <w:lang w:val="de-DE" w:eastAsia="zh-CN"/>
              </w:rPr>
            </w:pPr>
            <w:r w:rsidRPr="00C105E5">
              <w:rPr>
                <w:lang w:val="de-DE" w:eastAsia="zh-CN"/>
              </w:rPr>
              <w:t>Die Klassifikationsgesellschaft ist bereit, einem Mitgliedstaat sachdienliche Auskünfte zu erteilen.</w:t>
            </w:r>
          </w:p>
        </w:tc>
        <w:tc>
          <w:tcPr>
            <w:tcW w:w="2329" w:type="dxa"/>
            <w:vMerge/>
            <w:tcBorders>
              <w:bottom w:val="single" w:sz="12" w:space="0" w:color="auto"/>
            </w:tcBorders>
            <w:shd w:val="clear" w:color="auto" w:fill="auto"/>
          </w:tcPr>
          <w:p w14:paraId="11EE5B7B" w14:textId="77777777" w:rsidR="004C1C0D" w:rsidRPr="00C105E5" w:rsidRDefault="004C1C0D" w:rsidP="004C1C0D">
            <w:pPr>
              <w:widowControl/>
              <w:kinsoku w:val="0"/>
              <w:snapToGrid w:val="0"/>
              <w:spacing w:before="40" w:after="120"/>
              <w:ind w:left="0" w:right="113" w:firstLine="0"/>
              <w:jc w:val="left"/>
              <w:textAlignment w:val="auto"/>
              <w:rPr>
                <w:lang w:val="de-DE" w:eastAsia="zh-CN"/>
              </w:rPr>
            </w:pPr>
          </w:p>
        </w:tc>
      </w:tr>
    </w:tbl>
    <w:p w14:paraId="0162CF89" w14:textId="77777777" w:rsidR="0063076E" w:rsidRPr="00C105E5" w:rsidRDefault="0063076E" w:rsidP="00C47D75">
      <w:pPr>
        <w:tabs>
          <w:tab w:val="left" w:pos="1418"/>
        </w:tabs>
        <w:spacing w:line="240" w:lineRule="atLeast"/>
        <w:ind w:right="567" w:firstLine="0"/>
        <w:rPr>
          <w:rFonts w:cs="Arial"/>
        </w:rPr>
      </w:pPr>
    </w:p>
    <w:p w14:paraId="05616A9A" w14:textId="3FA16E76" w:rsidR="0063076E" w:rsidRPr="00C3650E" w:rsidRDefault="0063076E" w:rsidP="00C47D75">
      <w:pPr>
        <w:tabs>
          <w:tab w:val="left" w:pos="1418"/>
        </w:tabs>
        <w:spacing w:line="240" w:lineRule="atLeast"/>
        <w:ind w:left="0" w:right="567" w:firstLine="0"/>
        <w:jc w:val="center"/>
        <w:rPr>
          <w:rFonts w:cs="Arial"/>
        </w:rPr>
      </w:pPr>
      <w:r w:rsidRPr="00C105E5">
        <w:rPr>
          <w:rFonts w:cs="Arial"/>
        </w:rPr>
        <w:t>***</w:t>
      </w:r>
      <w:bookmarkEnd w:id="1"/>
    </w:p>
    <w:sectPr w:rsidR="0063076E" w:rsidRPr="00C3650E" w:rsidSect="004C1C0D">
      <w:headerReference w:type="even" r:id="rId14"/>
      <w:headerReference w:type="default" r:id="rId15"/>
      <w:footerReference w:type="default" r:id="rId16"/>
      <w:headerReference w:type="first" r:id="rId17"/>
      <w:footerReference w:type="first" r:id="rId18"/>
      <w:pgSz w:w="16838" w:h="11906" w:orient="landscape"/>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CC7E" w14:textId="77777777" w:rsidR="00196D51" w:rsidRDefault="00196D51" w:rsidP="00277F70">
      <w:r>
        <w:separator/>
      </w:r>
    </w:p>
  </w:endnote>
  <w:endnote w:type="continuationSeparator" w:id="0">
    <w:p w14:paraId="15BF02D3" w14:textId="77777777" w:rsidR="00196D51" w:rsidRDefault="00196D51"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EBF9" w14:textId="77777777" w:rsidR="00196D51" w:rsidRPr="004C1C0D" w:rsidRDefault="00196D51" w:rsidP="000B2FD6">
    <w:pPr>
      <w:widowControl/>
      <w:suppressAutoHyphens/>
      <w:overflowPunct/>
      <w:autoSpaceDE/>
      <w:autoSpaceDN/>
      <w:adjustRightInd/>
      <w:ind w:left="0" w:firstLine="0"/>
      <w:jc w:val="right"/>
      <w:textAlignment w:val="auto"/>
      <w:rPr>
        <w:lang w:val="fr-FR"/>
      </w:rPr>
    </w:pPr>
    <w:r w:rsidRPr="004C1C0D">
      <w:rPr>
        <w:rFonts w:ascii="Arial" w:hAnsi="Arial"/>
        <w:noProof/>
        <w:snapToGrid w:val="0"/>
        <w:sz w:val="12"/>
        <w:szCs w:val="24"/>
        <w:lang w:val="fr-FR"/>
      </w:rPr>
      <w:t>mm_ba/adn_wp15_ac2_2020_32de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95CD" w14:textId="77777777" w:rsidR="00196D51" w:rsidRPr="004C1C0D" w:rsidRDefault="00196D51" w:rsidP="000B2FD6">
    <w:pPr>
      <w:widowControl/>
      <w:suppressAutoHyphens/>
      <w:overflowPunct/>
      <w:autoSpaceDE/>
      <w:autoSpaceDN/>
      <w:adjustRightInd/>
      <w:ind w:left="0" w:firstLine="0"/>
      <w:jc w:val="right"/>
      <w:textAlignment w:val="auto"/>
      <w:rPr>
        <w:lang w:val="fr-FR"/>
      </w:rPr>
    </w:pPr>
    <w:r w:rsidRPr="004C1C0D">
      <w:rPr>
        <w:rFonts w:ascii="Arial" w:hAnsi="Arial"/>
        <w:noProof/>
        <w:snapToGrid w:val="0"/>
        <w:sz w:val="12"/>
        <w:szCs w:val="24"/>
        <w:lang w:val="fr-FR"/>
      </w:rPr>
      <w:t>mm_ba/adn_wp15_ac2_2020_32de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C9EC" w14:textId="77777777" w:rsidR="00196D51" w:rsidRPr="00400B8B" w:rsidRDefault="00196D51" w:rsidP="004F3A0C">
    <w:pPr>
      <w:pStyle w:val="Footer"/>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14189809" w:rsidR="00196D51" w:rsidRPr="00C105E5" w:rsidRDefault="00C105E5" w:rsidP="00D36741">
    <w:pPr>
      <w:widowControl/>
      <w:suppressAutoHyphens/>
      <w:overflowPunct/>
      <w:autoSpaceDE/>
      <w:autoSpaceDN/>
      <w:adjustRightInd/>
      <w:ind w:left="0" w:firstLine="0"/>
      <w:jc w:val="right"/>
      <w:textAlignment w:val="auto"/>
      <w:rPr>
        <w:lang w:val="fr-FR"/>
      </w:rPr>
    </w:pPr>
    <w:r w:rsidRPr="00C105E5">
      <w:rPr>
        <w:rFonts w:ascii="Arial" w:hAnsi="Arial"/>
        <w:noProof/>
        <w:snapToGrid w:val="0"/>
        <w:sz w:val="12"/>
        <w:szCs w:val="24"/>
        <w:lang w:val="fr-FR"/>
      </w:rPr>
      <w:t>m</w:t>
    </w:r>
    <w:r w:rsidR="00196D51" w:rsidRPr="00C105E5">
      <w:rPr>
        <w:rFonts w:ascii="Arial" w:hAnsi="Arial"/>
        <w:noProof/>
        <w:snapToGrid w:val="0"/>
        <w:sz w:val="12"/>
        <w:szCs w:val="24"/>
        <w:lang w:val="fr-FR"/>
      </w:rPr>
      <w:t>m</w:t>
    </w:r>
    <w:r w:rsidRPr="00C105E5">
      <w:rPr>
        <w:rFonts w:ascii="Arial" w:hAnsi="Arial"/>
        <w:noProof/>
        <w:snapToGrid w:val="0"/>
        <w:sz w:val="12"/>
        <w:szCs w:val="24"/>
        <w:lang w:val="fr-FR"/>
      </w:rPr>
      <w:t>_ma</w:t>
    </w:r>
    <w:r w:rsidR="00196D51" w:rsidRPr="00C105E5">
      <w:rPr>
        <w:rFonts w:ascii="Arial" w:hAnsi="Arial"/>
        <w:noProof/>
        <w:snapToGrid w:val="0"/>
        <w:sz w:val="12"/>
        <w:szCs w:val="24"/>
        <w:lang w:val="fr-FR"/>
      </w:rPr>
      <w:t>/adn_wp15_ac2_2020_32de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90EA" w14:textId="642FAFA3" w:rsidR="00196D51" w:rsidRPr="004C1C0D" w:rsidRDefault="00196D51" w:rsidP="00C97DA9">
    <w:pPr>
      <w:widowControl/>
      <w:suppressAutoHyphens/>
      <w:overflowPunct/>
      <w:autoSpaceDE/>
      <w:autoSpaceDN/>
      <w:adjustRightInd/>
      <w:ind w:left="0" w:firstLine="0"/>
      <w:jc w:val="right"/>
      <w:textAlignment w:val="auto"/>
      <w:rPr>
        <w:lang w:val="fr-FR"/>
      </w:rPr>
    </w:pPr>
    <w:r w:rsidRPr="004C1C0D">
      <w:rPr>
        <w:rFonts w:ascii="Arial" w:hAnsi="Arial"/>
        <w:noProof/>
        <w:snapToGrid w:val="0"/>
        <w:sz w:val="12"/>
        <w:szCs w:val="24"/>
        <w:lang w:val="fr-FR"/>
      </w:rPr>
      <w:t>mm_ba/adn_wp15_ac2_2020_32de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11B" w14:textId="77777777" w:rsidR="00196D51" w:rsidRDefault="00196D51" w:rsidP="00277F70">
      <w:r>
        <w:separator/>
      </w:r>
    </w:p>
  </w:footnote>
  <w:footnote w:type="continuationSeparator" w:id="0">
    <w:p w14:paraId="5AA4B363" w14:textId="77777777" w:rsidR="00196D51" w:rsidRDefault="00196D51" w:rsidP="00277F70">
      <w:r>
        <w:continuationSeparator/>
      </w:r>
    </w:p>
  </w:footnote>
  <w:footnote w:id="1">
    <w:p w14:paraId="0A16825C" w14:textId="05FC77D2" w:rsidR="00196D51" w:rsidRPr="00412628" w:rsidRDefault="00196D51" w:rsidP="00277F7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Pr="00412628">
        <w:rPr>
          <w:sz w:val="16"/>
          <w:szCs w:val="16"/>
        </w:rPr>
        <w:t>Von der UN-ECE in Englisch, Französisch und Russisch unter dem Aktenzeichen ECE/TRANS/WP.15/AC.2/2020/32 verteilt.</w:t>
      </w:r>
    </w:p>
  </w:footnote>
  <w:footnote w:id="2">
    <w:p w14:paraId="1C93A7FD" w14:textId="609AB00E" w:rsidR="00196D51" w:rsidRPr="00C97DA9" w:rsidRDefault="00196D51" w:rsidP="00C97DA9">
      <w:pPr>
        <w:pStyle w:val="FootnoteText"/>
        <w:ind w:left="284" w:hanging="284"/>
        <w:rPr>
          <w:b/>
          <w:bCs/>
          <w:sz w:val="16"/>
          <w:szCs w:val="16"/>
        </w:rPr>
      </w:pPr>
      <w:r w:rsidRPr="00412628">
        <w:rPr>
          <w:rStyle w:val="FootnoteReference"/>
          <w:sz w:val="16"/>
          <w:szCs w:val="16"/>
        </w:rPr>
        <w:footnoteRef/>
      </w:r>
      <w:r w:rsidRPr="00412628">
        <w:rPr>
          <w:sz w:val="16"/>
          <w:szCs w:val="16"/>
        </w:rPr>
        <w:t xml:space="preserve"> </w:t>
      </w:r>
      <w:r w:rsidRPr="00412628">
        <w:rPr>
          <w:sz w:val="16"/>
          <w:szCs w:val="16"/>
        </w:rPr>
        <w:tab/>
        <w:t>Entsprechend dem Arbeitsprogramm des Binnenverkehrsausschusses für 2020 gemäß dem Entwurf des Programmhaushalts für 2020 (A/74/6 (Titel V, Kapitel 20), Abs.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759D" w14:textId="77777777" w:rsidR="00196D51" w:rsidRPr="000B2FD6" w:rsidRDefault="00196D51" w:rsidP="000B2FD6">
    <w:pPr>
      <w:tabs>
        <w:tab w:val="center" w:pos="4320"/>
        <w:tab w:val="right" w:pos="8640"/>
      </w:tabs>
      <w:rPr>
        <w:rFonts w:ascii="Arial" w:hAnsi="Arial" w:cs="Arial"/>
        <w:sz w:val="16"/>
        <w:szCs w:val="16"/>
        <w:lang w:val="en-GB" w:eastAsia="en-US"/>
      </w:rPr>
    </w:pPr>
    <w:r>
      <w:fldChar w:fldCharType="begin"/>
    </w:r>
    <w:r>
      <w:instrText xml:space="preserve"> TITLE  \* MERGEFORMAT </w:instrText>
    </w:r>
    <w:r>
      <w:fldChar w:fldCharType="separate"/>
    </w:r>
    <w:r w:rsidRPr="000B2FD6">
      <w:rPr>
        <w:rFonts w:ascii="Arial" w:hAnsi="Arial" w:cs="Arial"/>
        <w:sz w:val="16"/>
        <w:szCs w:val="16"/>
        <w:lang w:val="en-GB" w:eastAsia="en-US"/>
      </w:rPr>
      <w:t>CCNR-ZKR/ADN/WP.15/AC.2/2020/</w:t>
    </w:r>
    <w:r>
      <w:rPr>
        <w:rFonts w:ascii="Arial" w:hAnsi="Arial" w:cs="Arial"/>
        <w:sz w:val="16"/>
        <w:szCs w:val="16"/>
        <w:lang w:val="en-GB" w:eastAsia="en-US"/>
      </w:rPr>
      <w:t>32</w:t>
    </w:r>
  </w:p>
  <w:p w14:paraId="337B070B" w14:textId="49DE135E" w:rsidR="00196D51" w:rsidRPr="000B2FD6" w:rsidRDefault="00196D51" w:rsidP="000B2FD6">
    <w:pPr>
      <w:widowControl/>
      <w:tabs>
        <w:tab w:val="center" w:pos="4320"/>
        <w:tab w:val="right" w:pos="8640"/>
      </w:tabs>
      <w:overflowPunct/>
      <w:autoSpaceDE/>
      <w:autoSpaceDN/>
      <w:adjustRightInd/>
      <w:ind w:left="0" w:firstLine="0"/>
      <w:jc w:val="left"/>
      <w:textAlignment w:val="auto"/>
    </w:pPr>
    <w:proofErr w:type="spellStart"/>
    <w:r w:rsidRPr="000B2FD6">
      <w:rPr>
        <w:rFonts w:ascii="Arial" w:hAnsi="Arial" w:cs="Arial"/>
        <w:sz w:val="16"/>
        <w:szCs w:val="16"/>
        <w:lang w:val="en-GB" w:eastAsia="en-US"/>
      </w:rPr>
      <w:t>Seite</w:t>
    </w:r>
    <w:proofErr w:type="spellEnd"/>
    <w:r w:rsidRPr="000B2FD6">
      <w:rPr>
        <w:rFonts w:ascii="Arial" w:hAnsi="Arial" w:cs="Arial"/>
        <w:sz w:val="16"/>
        <w:szCs w:val="16"/>
        <w:lang w:val="en-GB" w:eastAsia="en-US"/>
      </w:rPr>
      <w:t xml:space="preserve"> </w:t>
    </w:r>
    <w:r w:rsidRPr="000B2FD6">
      <w:rPr>
        <w:rFonts w:ascii="Arial" w:hAnsi="Arial" w:cs="Arial"/>
        <w:sz w:val="16"/>
        <w:szCs w:val="16"/>
        <w:lang w:val="en-GB" w:eastAsia="en-US"/>
      </w:rPr>
      <w:fldChar w:fldCharType="begin"/>
    </w:r>
    <w:r w:rsidRPr="000B2FD6">
      <w:rPr>
        <w:rFonts w:ascii="Arial" w:hAnsi="Arial" w:cs="Arial"/>
        <w:sz w:val="16"/>
        <w:szCs w:val="16"/>
        <w:lang w:val="en-GB" w:eastAsia="en-US"/>
      </w:rPr>
      <w:instrText xml:space="preserve"> PAGE  \* MERGEFORMAT </w:instrText>
    </w:r>
    <w:r w:rsidRPr="000B2FD6">
      <w:rPr>
        <w:rFonts w:ascii="Arial" w:hAnsi="Arial" w:cs="Arial"/>
        <w:sz w:val="16"/>
        <w:szCs w:val="16"/>
        <w:lang w:val="en-GB" w:eastAsia="en-US"/>
      </w:rPr>
      <w:fldChar w:fldCharType="separate"/>
    </w:r>
    <w:r w:rsidR="00013C72">
      <w:rPr>
        <w:rFonts w:ascii="Arial" w:hAnsi="Arial" w:cs="Arial"/>
        <w:noProof/>
        <w:sz w:val="16"/>
        <w:szCs w:val="16"/>
        <w:lang w:val="en-GB" w:eastAsia="en-US"/>
      </w:rPr>
      <w:t>2</w:t>
    </w:r>
    <w:r w:rsidRPr="000B2FD6">
      <w:rPr>
        <w:rFonts w:ascii="Arial" w:hAnsi="Arial" w:cs="Arial"/>
        <w:sz w:val="16"/>
        <w:szCs w:val="16"/>
        <w:lang w:val="en-GB" w:eastAsia="en-US"/>
      </w:rPr>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42766819"/>
  <w:p w14:paraId="27D5CB3A" w14:textId="790BD0F7" w:rsidR="00196D51" w:rsidRPr="000B2FD6" w:rsidRDefault="00196D51" w:rsidP="000B2FD6">
    <w:pPr>
      <w:tabs>
        <w:tab w:val="center" w:pos="4320"/>
        <w:tab w:val="right" w:pos="8640"/>
      </w:tabs>
      <w:jc w:val="right"/>
      <w:rPr>
        <w:rFonts w:ascii="Arial" w:hAnsi="Arial" w:cs="Arial"/>
        <w:sz w:val="16"/>
        <w:szCs w:val="16"/>
        <w:lang w:val="en-GB" w:eastAsia="en-US"/>
      </w:rPr>
    </w:pPr>
    <w:r>
      <w:fldChar w:fldCharType="begin"/>
    </w:r>
    <w:r>
      <w:instrText xml:space="preserve"> TITLE  \* MERGEFORMAT </w:instrText>
    </w:r>
    <w:r>
      <w:fldChar w:fldCharType="separate"/>
    </w:r>
    <w:r w:rsidRPr="000B2FD6">
      <w:rPr>
        <w:rFonts w:ascii="Arial" w:hAnsi="Arial" w:cs="Arial"/>
        <w:sz w:val="16"/>
        <w:szCs w:val="16"/>
        <w:lang w:val="en-GB" w:eastAsia="en-US"/>
      </w:rPr>
      <w:t>CCNR-ZKR/ADN/WP.15/AC.2/2020/</w:t>
    </w:r>
    <w:r>
      <w:rPr>
        <w:rFonts w:ascii="Arial" w:hAnsi="Arial" w:cs="Arial"/>
        <w:sz w:val="16"/>
        <w:szCs w:val="16"/>
        <w:lang w:val="en-GB" w:eastAsia="en-US"/>
      </w:rPr>
      <w:t>32</w:t>
    </w:r>
  </w:p>
  <w:p w14:paraId="0C00A898" w14:textId="183D56CC" w:rsidR="00196D51" w:rsidRPr="00400B8B" w:rsidRDefault="00196D51" w:rsidP="000B2FD6">
    <w:pPr>
      <w:widowControl/>
      <w:tabs>
        <w:tab w:val="center" w:pos="4320"/>
        <w:tab w:val="right" w:pos="8640"/>
      </w:tabs>
      <w:overflowPunct/>
      <w:autoSpaceDE/>
      <w:autoSpaceDN/>
      <w:adjustRightInd/>
      <w:ind w:left="0" w:firstLine="0"/>
      <w:jc w:val="right"/>
      <w:textAlignment w:val="auto"/>
    </w:pPr>
    <w:proofErr w:type="spellStart"/>
    <w:r w:rsidRPr="000B2FD6">
      <w:rPr>
        <w:rFonts w:ascii="Arial" w:hAnsi="Arial" w:cs="Arial"/>
        <w:sz w:val="16"/>
        <w:szCs w:val="16"/>
        <w:lang w:val="en-GB" w:eastAsia="en-US"/>
      </w:rPr>
      <w:t>Seite</w:t>
    </w:r>
    <w:proofErr w:type="spellEnd"/>
    <w:r w:rsidRPr="000B2FD6">
      <w:rPr>
        <w:rFonts w:ascii="Arial" w:hAnsi="Arial" w:cs="Arial"/>
        <w:sz w:val="16"/>
        <w:szCs w:val="16"/>
        <w:lang w:val="en-GB" w:eastAsia="en-US"/>
      </w:rPr>
      <w:t xml:space="preserve"> </w:t>
    </w:r>
    <w:r w:rsidRPr="000B2FD6">
      <w:rPr>
        <w:rFonts w:ascii="Arial" w:hAnsi="Arial" w:cs="Arial"/>
        <w:sz w:val="16"/>
        <w:szCs w:val="16"/>
        <w:lang w:val="en-GB" w:eastAsia="en-US"/>
      </w:rPr>
      <w:fldChar w:fldCharType="begin"/>
    </w:r>
    <w:r w:rsidRPr="000B2FD6">
      <w:rPr>
        <w:rFonts w:ascii="Arial" w:hAnsi="Arial" w:cs="Arial"/>
        <w:sz w:val="16"/>
        <w:szCs w:val="16"/>
        <w:lang w:val="en-GB" w:eastAsia="en-US"/>
      </w:rPr>
      <w:instrText xml:space="preserve"> PAGE  \* MERGEFORMAT </w:instrText>
    </w:r>
    <w:r w:rsidRPr="000B2FD6">
      <w:rPr>
        <w:rFonts w:ascii="Arial" w:hAnsi="Arial" w:cs="Arial"/>
        <w:sz w:val="16"/>
        <w:szCs w:val="16"/>
        <w:lang w:val="en-GB" w:eastAsia="en-US"/>
      </w:rPr>
      <w:fldChar w:fldCharType="separate"/>
    </w:r>
    <w:r w:rsidR="00613737">
      <w:rPr>
        <w:rFonts w:ascii="Arial" w:hAnsi="Arial" w:cs="Arial"/>
        <w:noProof/>
        <w:sz w:val="16"/>
        <w:szCs w:val="16"/>
        <w:lang w:val="en-GB" w:eastAsia="en-US"/>
      </w:rPr>
      <w:t>3</w:t>
    </w:r>
    <w:r w:rsidRPr="000B2FD6">
      <w:rPr>
        <w:rFonts w:ascii="Arial" w:hAnsi="Arial" w:cs="Arial"/>
        <w:sz w:val="16"/>
        <w:szCs w:val="16"/>
        <w:lang w:val="en-GB" w:eastAsia="en-US"/>
      </w:rPr>
      <w:fldChar w:fldCharType="end"/>
    </w:r>
    <w:r>
      <w:fldChar w:fldCharType="end"/>
    </w:r>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049C" w14:textId="77777777" w:rsidR="00196D51" w:rsidRPr="000B2FD6" w:rsidRDefault="00196D51" w:rsidP="000B2FD6">
    <w:pPr>
      <w:tabs>
        <w:tab w:val="center" w:pos="4320"/>
        <w:tab w:val="right" w:pos="8640"/>
      </w:tabs>
      <w:rPr>
        <w:rFonts w:ascii="Arial" w:hAnsi="Arial" w:cs="Arial"/>
        <w:sz w:val="16"/>
        <w:szCs w:val="16"/>
        <w:lang w:val="en-GB" w:eastAsia="en-US"/>
      </w:rPr>
    </w:pPr>
    <w:r>
      <w:fldChar w:fldCharType="begin"/>
    </w:r>
    <w:r>
      <w:instrText xml:space="preserve"> TITLE  \* MERGEFORMAT </w:instrText>
    </w:r>
    <w:r>
      <w:fldChar w:fldCharType="separate"/>
    </w:r>
    <w:r w:rsidRPr="000B2FD6">
      <w:rPr>
        <w:rFonts w:ascii="Arial" w:hAnsi="Arial" w:cs="Arial"/>
        <w:sz w:val="16"/>
        <w:szCs w:val="16"/>
        <w:lang w:val="en-GB" w:eastAsia="en-US"/>
      </w:rPr>
      <w:t>CCNR-ZKR/ADN/WP.15/AC.2/2020/</w:t>
    </w:r>
    <w:r>
      <w:rPr>
        <w:rFonts w:ascii="Arial" w:hAnsi="Arial" w:cs="Arial"/>
        <w:sz w:val="16"/>
        <w:szCs w:val="16"/>
        <w:lang w:val="en-GB" w:eastAsia="en-US"/>
      </w:rPr>
      <w:t>32</w:t>
    </w:r>
  </w:p>
  <w:p w14:paraId="4AB7B794" w14:textId="1D1BBB7B" w:rsidR="00196D51" w:rsidRPr="000B2FD6" w:rsidRDefault="00196D51" w:rsidP="000B2FD6">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proofErr w:type="spellStart"/>
    <w:r w:rsidRPr="000B2FD6">
      <w:rPr>
        <w:rFonts w:ascii="Arial" w:hAnsi="Arial" w:cs="Arial"/>
        <w:sz w:val="16"/>
        <w:szCs w:val="16"/>
        <w:lang w:val="en-GB" w:eastAsia="en-US"/>
      </w:rPr>
      <w:t>Seite</w:t>
    </w:r>
    <w:proofErr w:type="spellEnd"/>
    <w:r w:rsidRPr="000B2FD6">
      <w:rPr>
        <w:rFonts w:ascii="Arial" w:hAnsi="Arial" w:cs="Arial"/>
        <w:sz w:val="16"/>
        <w:szCs w:val="16"/>
        <w:lang w:val="en-GB" w:eastAsia="en-US"/>
      </w:rPr>
      <w:t xml:space="preserve"> </w:t>
    </w:r>
    <w:r w:rsidRPr="000B2FD6">
      <w:rPr>
        <w:rFonts w:ascii="Arial" w:hAnsi="Arial" w:cs="Arial"/>
        <w:sz w:val="16"/>
        <w:szCs w:val="16"/>
        <w:lang w:val="en-GB" w:eastAsia="en-US"/>
      </w:rPr>
      <w:fldChar w:fldCharType="begin"/>
    </w:r>
    <w:r w:rsidRPr="000B2FD6">
      <w:rPr>
        <w:rFonts w:ascii="Arial" w:hAnsi="Arial" w:cs="Arial"/>
        <w:sz w:val="16"/>
        <w:szCs w:val="16"/>
        <w:lang w:val="en-GB" w:eastAsia="en-US"/>
      </w:rPr>
      <w:instrText xml:space="preserve"> PAGE  \* MERGEFORMAT </w:instrText>
    </w:r>
    <w:r w:rsidRPr="000B2FD6">
      <w:rPr>
        <w:rFonts w:ascii="Arial" w:hAnsi="Arial" w:cs="Arial"/>
        <w:sz w:val="16"/>
        <w:szCs w:val="16"/>
        <w:lang w:val="en-GB" w:eastAsia="en-US"/>
      </w:rPr>
      <w:fldChar w:fldCharType="separate"/>
    </w:r>
    <w:r w:rsidR="00803F84">
      <w:rPr>
        <w:rFonts w:ascii="Arial" w:hAnsi="Arial" w:cs="Arial"/>
        <w:noProof/>
        <w:sz w:val="16"/>
        <w:szCs w:val="16"/>
        <w:lang w:val="en-GB" w:eastAsia="en-US"/>
      </w:rPr>
      <w:t>14</w:t>
    </w:r>
    <w:r w:rsidRPr="000B2FD6">
      <w:rPr>
        <w:rFonts w:ascii="Arial" w:hAnsi="Arial" w:cs="Arial"/>
        <w:sz w:val="16"/>
        <w:szCs w:val="16"/>
        <w:lang w:val="en-GB" w:eastAsia="en-US"/>
      </w:rPr>
      <w:fldChar w:fldCharType="end"/>
    </w:r>
  </w:p>
  <w:p w14:paraId="5014E70E" w14:textId="050A799E" w:rsidR="00196D51" w:rsidRDefault="00196D51" w:rsidP="000B2FD6">
    <w:pPr>
      <w:widowControl/>
      <w:suppressAutoHyphens/>
      <w:overflowPunct/>
      <w:autoSpaceDE/>
      <w:autoSpaceDN/>
      <w:adjustRightInd/>
      <w:ind w:left="0" w:firstLine="0"/>
      <w:jc w:val="left"/>
      <w:textAlignment w:val="auto"/>
    </w:pP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2E448880" w:rsidR="00196D51" w:rsidRPr="00FF3208" w:rsidRDefault="00196D51"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7" w:name="_Hlk19605293"/>
    <w:bookmarkStart w:id="8" w:name="_Hlk19605294"/>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Pr>
        <w:rFonts w:ascii="Arial" w:hAnsi="Arial"/>
        <w:snapToGrid w:val="0"/>
        <w:sz w:val="16"/>
        <w:szCs w:val="16"/>
        <w:lang w:val="en-US"/>
      </w:rPr>
      <w:t>2</w:t>
    </w:r>
  </w:p>
  <w:p w14:paraId="038C26D2" w14:textId="08D4F8AA" w:rsidR="00196D51" w:rsidRDefault="00196D51"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7"/>
    <w:bookmarkEnd w:id="8"/>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F793" w14:textId="77777777" w:rsidR="00196D51" w:rsidRPr="000B2FD6" w:rsidRDefault="00196D51" w:rsidP="000B2FD6">
    <w:pPr>
      <w:tabs>
        <w:tab w:val="center" w:pos="4320"/>
        <w:tab w:val="right" w:pos="8640"/>
      </w:tabs>
      <w:jc w:val="right"/>
      <w:rPr>
        <w:rFonts w:ascii="Arial" w:hAnsi="Arial" w:cs="Arial"/>
        <w:sz w:val="16"/>
        <w:szCs w:val="16"/>
        <w:lang w:val="en-GB" w:eastAsia="en-US"/>
      </w:rPr>
    </w:pPr>
    <w:r>
      <w:fldChar w:fldCharType="begin"/>
    </w:r>
    <w:r>
      <w:instrText xml:space="preserve"> TITLE  \* MERGEFORMAT </w:instrText>
    </w:r>
    <w:r>
      <w:fldChar w:fldCharType="separate"/>
    </w:r>
    <w:r w:rsidRPr="000B2FD6">
      <w:rPr>
        <w:rFonts w:ascii="Arial" w:hAnsi="Arial" w:cs="Arial"/>
        <w:sz w:val="16"/>
        <w:szCs w:val="16"/>
        <w:lang w:val="en-GB" w:eastAsia="en-US"/>
      </w:rPr>
      <w:t>CCNR-ZKR/ADN/WP.15/AC.2/2020/</w:t>
    </w:r>
    <w:r>
      <w:rPr>
        <w:rFonts w:ascii="Arial" w:hAnsi="Arial" w:cs="Arial"/>
        <w:sz w:val="16"/>
        <w:szCs w:val="16"/>
        <w:lang w:val="en-GB" w:eastAsia="en-US"/>
      </w:rPr>
      <w:t>32</w:t>
    </w:r>
  </w:p>
  <w:p w14:paraId="7863AB4D" w14:textId="671946F2" w:rsidR="00196D51" w:rsidRPr="000B2FD6" w:rsidRDefault="00196D51" w:rsidP="000B2FD6">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proofErr w:type="spellStart"/>
    <w:r w:rsidRPr="000B2FD6">
      <w:rPr>
        <w:rFonts w:ascii="Arial" w:hAnsi="Arial" w:cs="Arial"/>
        <w:sz w:val="16"/>
        <w:szCs w:val="16"/>
        <w:lang w:val="en-GB" w:eastAsia="en-US"/>
      </w:rPr>
      <w:t>Seite</w:t>
    </w:r>
    <w:proofErr w:type="spellEnd"/>
    <w:r w:rsidRPr="000B2FD6">
      <w:rPr>
        <w:rFonts w:ascii="Arial" w:hAnsi="Arial" w:cs="Arial"/>
        <w:sz w:val="16"/>
        <w:szCs w:val="16"/>
        <w:lang w:val="en-GB" w:eastAsia="en-US"/>
      </w:rPr>
      <w:t xml:space="preserve"> </w:t>
    </w:r>
    <w:r w:rsidRPr="000B2FD6">
      <w:rPr>
        <w:rFonts w:ascii="Arial" w:hAnsi="Arial" w:cs="Arial"/>
        <w:sz w:val="16"/>
        <w:szCs w:val="16"/>
        <w:lang w:val="en-GB" w:eastAsia="en-US"/>
      </w:rPr>
      <w:fldChar w:fldCharType="begin"/>
    </w:r>
    <w:r w:rsidRPr="000B2FD6">
      <w:rPr>
        <w:rFonts w:ascii="Arial" w:hAnsi="Arial" w:cs="Arial"/>
        <w:sz w:val="16"/>
        <w:szCs w:val="16"/>
        <w:lang w:val="en-GB" w:eastAsia="en-US"/>
      </w:rPr>
      <w:instrText xml:space="preserve"> PAGE  \* MERGEFORMAT </w:instrText>
    </w:r>
    <w:r w:rsidRPr="000B2FD6">
      <w:rPr>
        <w:rFonts w:ascii="Arial" w:hAnsi="Arial" w:cs="Arial"/>
        <w:sz w:val="16"/>
        <w:szCs w:val="16"/>
        <w:lang w:val="en-GB" w:eastAsia="en-US"/>
      </w:rPr>
      <w:fldChar w:fldCharType="separate"/>
    </w:r>
    <w:r w:rsidR="00803F84">
      <w:rPr>
        <w:rFonts w:ascii="Arial" w:hAnsi="Arial" w:cs="Arial"/>
        <w:noProof/>
        <w:sz w:val="16"/>
        <w:szCs w:val="16"/>
        <w:lang w:val="en-GB" w:eastAsia="en-US"/>
      </w:rPr>
      <w:t>5</w:t>
    </w:r>
    <w:r w:rsidRPr="000B2FD6">
      <w:rPr>
        <w:rFonts w:ascii="Arial" w:hAnsi="Arial" w:cs="Arial"/>
        <w:sz w:val="16"/>
        <w:szCs w:val="16"/>
        <w:lang w:val="en-GB" w:eastAsia="en-US"/>
      </w:rPr>
      <w:fldChar w:fldCharType="end"/>
    </w:r>
  </w:p>
  <w:p w14:paraId="2ED2F55E" w14:textId="22AF8E34" w:rsidR="00196D51" w:rsidRDefault="00196D51" w:rsidP="000B2FD6">
    <w:pPr>
      <w:pStyle w:val="Header"/>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B37"/>
    <w:multiLevelType w:val="hybridMultilevel"/>
    <w:tmpl w:val="82382EB4"/>
    <w:lvl w:ilvl="0" w:tplc="013EE3D8">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30DC32F6"/>
    <w:multiLevelType w:val="hybridMultilevel"/>
    <w:tmpl w:val="D5665752"/>
    <w:lvl w:ilvl="0" w:tplc="E45C1868">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 w15:restartNumberingAfterBreak="0">
    <w:nsid w:val="47B64347"/>
    <w:multiLevelType w:val="hybridMultilevel"/>
    <w:tmpl w:val="43E2BE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3C72"/>
    <w:rsid w:val="00070A13"/>
    <w:rsid w:val="0007537E"/>
    <w:rsid w:val="0009215A"/>
    <w:rsid w:val="00094A98"/>
    <w:rsid w:val="000953EE"/>
    <w:rsid w:val="000A563B"/>
    <w:rsid w:val="000B2B01"/>
    <w:rsid w:val="000B2FD6"/>
    <w:rsid w:val="000C6E63"/>
    <w:rsid w:val="000D45A5"/>
    <w:rsid w:val="000D6953"/>
    <w:rsid w:val="000E12CF"/>
    <w:rsid w:val="000E37A2"/>
    <w:rsid w:val="00110818"/>
    <w:rsid w:val="0011192E"/>
    <w:rsid w:val="00147D4B"/>
    <w:rsid w:val="00155C7C"/>
    <w:rsid w:val="00160AF1"/>
    <w:rsid w:val="0019098B"/>
    <w:rsid w:val="00196D51"/>
    <w:rsid w:val="001B724A"/>
    <w:rsid w:val="001C60D6"/>
    <w:rsid w:val="001E5C78"/>
    <w:rsid w:val="001F2932"/>
    <w:rsid w:val="002043B0"/>
    <w:rsid w:val="00221FC6"/>
    <w:rsid w:val="00222245"/>
    <w:rsid w:val="00224559"/>
    <w:rsid w:val="00225E1F"/>
    <w:rsid w:val="00232676"/>
    <w:rsid w:val="0026100C"/>
    <w:rsid w:val="00277F70"/>
    <w:rsid w:val="00280A55"/>
    <w:rsid w:val="002B1EAD"/>
    <w:rsid w:val="002D56DE"/>
    <w:rsid w:val="002E6F67"/>
    <w:rsid w:val="00325F66"/>
    <w:rsid w:val="0032711F"/>
    <w:rsid w:val="0032718D"/>
    <w:rsid w:val="00342BBC"/>
    <w:rsid w:val="0036683F"/>
    <w:rsid w:val="00375CCA"/>
    <w:rsid w:val="00382760"/>
    <w:rsid w:val="00387BCB"/>
    <w:rsid w:val="003B3B76"/>
    <w:rsid w:val="003B400B"/>
    <w:rsid w:val="003E12AD"/>
    <w:rsid w:val="003E5661"/>
    <w:rsid w:val="003E6913"/>
    <w:rsid w:val="003F5BE5"/>
    <w:rsid w:val="003F5E68"/>
    <w:rsid w:val="004028DE"/>
    <w:rsid w:val="00405FE9"/>
    <w:rsid w:val="004076CE"/>
    <w:rsid w:val="00412628"/>
    <w:rsid w:val="00413143"/>
    <w:rsid w:val="00416B29"/>
    <w:rsid w:val="00417405"/>
    <w:rsid w:val="00432421"/>
    <w:rsid w:val="004359A6"/>
    <w:rsid w:val="00454F9B"/>
    <w:rsid w:val="00465851"/>
    <w:rsid w:val="00483782"/>
    <w:rsid w:val="0048637E"/>
    <w:rsid w:val="00487C3A"/>
    <w:rsid w:val="00487D85"/>
    <w:rsid w:val="004947BE"/>
    <w:rsid w:val="004A7663"/>
    <w:rsid w:val="004B7A6F"/>
    <w:rsid w:val="004C1C0D"/>
    <w:rsid w:val="004C426B"/>
    <w:rsid w:val="004E2AEF"/>
    <w:rsid w:val="004F06F2"/>
    <w:rsid w:val="004F3A0C"/>
    <w:rsid w:val="00503252"/>
    <w:rsid w:val="00520786"/>
    <w:rsid w:val="0058138A"/>
    <w:rsid w:val="00591A7D"/>
    <w:rsid w:val="005B1F34"/>
    <w:rsid w:val="005C2135"/>
    <w:rsid w:val="005E7C76"/>
    <w:rsid w:val="006073D5"/>
    <w:rsid w:val="00613737"/>
    <w:rsid w:val="0063076E"/>
    <w:rsid w:val="00635226"/>
    <w:rsid w:val="006438C6"/>
    <w:rsid w:val="00643AEA"/>
    <w:rsid w:val="006619DB"/>
    <w:rsid w:val="00674166"/>
    <w:rsid w:val="00674BF6"/>
    <w:rsid w:val="00676293"/>
    <w:rsid w:val="00681464"/>
    <w:rsid w:val="00685853"/>
    <w:rsid w:val="0069704F"/>
    <w:rsid w:val="006A2FF4"/>
    <w:rsid w:val="006C7FB3"/>
    <w:rsid w:val="006E493E"/>
    <w:rsid w:val="006E4BC8"/>
    <w:rsid w:val="006E77CD"/>
    <w:rsid w:val="006E7C70"/>
    <w:rsid w:val="00712C40"/>
    <w:rsid w:val="00715ACB"/>
    <w:rsid w:val="00720516"/>
    <w:rsid w:val="00724E6F"/>
    <w:rsid w:val="00751575"/>
    <w:rsid w:val="00785D4D"/>
    <w:rsid w:val="00797C91"/>
    <w:rsid w:val="007B118A"/>
    <w:rsid w:val="007C0471"/>
    <w:rsid w:val="007C4366"/>
    <w:rsid w:val="007D2655"/>
    <w:rsid w:val="008010A2"/>
    <w:rsid w:val="008036FE"/>
    <w:rsid w:val="00803F84"/>
    <w:rsid w:val="00827D8E"/>
    <w:rsid w:val="008334F7"/>
    <w:rsid w:val="008829D3"/>
    <w:rsid w:val="00895F87"/>
    <w:rsid w:val="008A5C33"/>
    <w:rsid w:val="008C63B1"/>
    <w:rsid w:val="008D0E86"/>
    <w:rsid w:val="008D669F"/>
    <w:rsid w:val="008E0E25"/>
    <w:rsid w:val="008E4C9D"/>
    <w:rsid w:val="008F267B"/>
    <w:rsid w:val="008F4F6A"/>
    <w:rsid w:val="00917CD4"/>
    <w:rsid w:val="009545CD"/>
    <w:rsid w:val="0095480B"/>
    <w:rsid w:val="009624BC"/>
    <w:rsid w:val="00962E95"/>
    <w:rsid w:val="009805BF"/>
    <w:rsid w:val="009873A1"/>
    <w:rsid w:val="009A2849"/>
    <w:rsid w:val="009A5ADD"/>
    <w:rsid w:val="009B1AE1"/>
    <w:rsid w:val="009C033F"/>
    <w:rsid w:val="00A0258A"/>
    <w:rsid w:val="00A06FA3"/>
    <w:rsid w:val="00A23A41"/>
    <w:rsid w:val="00A35FAA"/>
    <w:rsid w:val="00A45406"/>
    <w:rsid w:val="00A56D2D"/>
    <w:rsid w:val="00A857CC"/>
    <w:rsid w:val="00A93617"/>
    <w:rsid w:val="00A9652A"/>
    <w:rsid w:val="00A9671F"/>
    <w:rsid w:val="00A97CEA"/>
    <w:rsid w:val="00AB1736"/>
    <w:rsid w:val="00AB186B"/>
    <w:rsid w:val="00AB5450"/>
    <w:rsid w:val="00AB7502"/>
    <w:rsid w:val="00AC24DF"/>
    <w:rsid w:val="00AD1525"/>
    <w:rsid w:val="00AE00E1"/>
    <w:rsid w:val="00B0146F"/>
    <w:rsid w:val="00B06B89"/>
    <w:rsid w:val="00B4533C"/>
    <w:rsid w:val="00B550EE"/>
    <w:rsid w:val="00B862D3"/>
    <w:rsid w:val="00BA1D7B"/>
    <w:rsid w:val="00BA7D8D"/>
    <w:rsid w:val="00BB0DBC"/>
    <w:rsid w:val="00BC37E4"/>
    <w:rsid w:val="00BE4BB6"/>
    <w:rsid w:val="00BF0CB0"/>
    <w:rsid w:val="00C105E5"/>
    <w:rsid w:val="00C125FE"/>
    <w:rsid w:val="00C3650E"/>
    <w:rsid w:val="00C430C1"/>
    <w:rsid w:val="00C47D75"/>
    <w:rsid w:val="00C744E4"/>
    <w:rsid w:val="00C94048"/>
    <w:rsid w:val="00C97DA9"/>
    <w:rsid w:val="00CA5333"/>
    <w:rsid w:val="00CC0C92"/>
    <w:rsid w:val="00CC2F70"/>
    <w:rsid w:val="00CE6825"/>
    <w:rsid w:val="00CF1246"/>
    <w:rsid w:val="00CF5B66"/>
    <w:rsid w:val="00D006F6"/>
    <w:rsid w:val="00D0293E"/>
    <w:rsid w:val="00D12776"/>
    <w:rsid w:val="00D15348"/>
    <w:rsid w:val="00D23898"/>
    <w:rsid w:val="00D25F16"/>
    <w:rsid w:val="00D36741"/>
    <w:rsid w:val="00D45DD4"/>
    <w:rsid w:val="00D4726C"/>
    <w:rsid w:val="00D51984"/>
    <w:rsid w:val="00D63E14"/>
    <w:rsid w:val="00D74ACD"/>
    <w:rsid w:val="00D77C71"/>
    <w:rsid w:val="00DA0E8C"/>
    <w:rsid w:val="00DA11D1"/>
    <w:rsid w:val="00DA1D13"/>
    <w:rsid w:val="00DB57E7"/>
    <w:rsid w:val="00DB64A2"/>
    <w:rsid w:val="00DE14CC"/>
    <w:rsid w:val="00DE304E"/>
    <w:rsid w:val="00E02EDE"/>
    <w:rsid w:val="00E04049"/>
    <w:rsid w:val="00E06A92"/>
    <w:rsid w:val="00E141C4"/>
    <w:rsid w:val="00E156AC"/>
    <w:rsid w:val="00E326CA"/>
    <w:rsid w:val="00E37FFD"/>
    <w:rsid w:val="00E41049"/>
    <w:rsid w:val="00E46A6B"/>
    <w:rsid w:val="00E539DA"/>
    <w:rsid w:val="00E53B45"/>
    <w:rsid w:val="00E565DE"/>
    <w:rsid w:val="00E569AC"/>
    <w:rsid w:val="00E56DBA"/>
    <w:rsid w:val="00E71A0E"/>
    <w:rsid w:val="00E727CB"/>
    <w:rsid w:val="00E75779"/>
    <w:rsid w:val="00E82AA8"/>
    <w:rsid w:val="00E83D57"/>
    <w:rsid w:val="00EC2A50"/>
    <w:rsid w:val="00ED557F"/>
    <w:rsid w:val="00ED6D55"/>
    <w:rsid w:val="00EE2D75"/>
    <w:rsid w:val="00EE66ED"/>
    <w:rsid w:val="00F21C3E"/>
    <w:rsid w:val="00F60337"/>
    <w:rsid w:val="00FA20A1"/>
    <w:rsid w:val="00FA5953"/>
    <w:rsid w:val="00FD1E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4C1C0D"/>
    <w:pPr>
      <w:suppressAutoHyphens/>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C8F8-40FC-45DA-BDF8-301F8A53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4180</Words>
  <Characters>23829</Characters>
  <Application>Microsoft Office Word</Application>
  <DocSecurity>4</DocSecurity>
  <Lines>198</Lines>
  <Paragraphs>55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2020-07-03T12:22:00Z</dcterms:created>
  <dcterms:modified xsi:type="dcterms:W3CDTF">2020-07-03T12:22:00Z</dcterms:modified>
</cp:coreProperties>
</file>