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9F6C5" w14:textId="536AAE7C" w:rsidR="00277F70" w:rsidRPr="00081176" w:rsidRDefault="00277F70" w:rsidP="00277F70">
      <w:pPr>
        <w:widowControl/>
        <w:overflowPunct/>
        <w:autoSpaceDE/>
        <w:autoSpaceDN/>
        <w:adjustRightInd/>
        <w:snapToGrid w:val="0"/>
        <w:ind w:left="5387" w:right="-286" w:firstLine="0"/>
        <w:jc w:val="left"/>
        <w:textAlignment w:val="auto"/>
        <w:outlineLvl w:val="0"/>
        <w:rPr>
          <w:rFonts w:ascii="Arial" w:eastAsia="Arial" w:hAnsi="Arial" w:cs="Arial"/>
          <w:bCs/>
          <w:szCs w:val="24"/>
          <w:lang w:eastAsia="de-DE" w:bidi="fr-FR"/>
        </w:rPr>
      </w:pPr>
      <w:bookmarkStart w:id="0" w:name="_GoBack"/>
      <w:bookmarkEnd w:id="0"/>
      <w:r w:rsidRPr="00B041A6">
        <w:rPr>
          <w:rFonts w:ascii="Arial" w:eastAsia="Arial" w:hAnsi="Arial" w:cs="Arial"/>
          <w:bCs/>
          <w:noProof/>
          <w:szCs w:val="24"/>
          <w:lang w:eastAsia="de-DE"/>
        </w:rPr>
        <w:drawing>
          <wp:anchor distT="0" distB="0" distL="114300" distR="114300" simplePos="0" relativeHeight="251659264" behindDoc="0" locked="0" layoutInCell="1" allowOverlap="1" wp14:anchorId="39D0B230" wp14:editId="1650B3C8">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081176">
        <w:rPr>
          <w:rFonts w:ascii="Arial" w:eastAsia="Arial" w:hAnsi="Arial" w:cs="Arial"/>
          <w:bCs/>
          <w:szCs w:val="24"/>
          <w:lang w:eastAsia="de-DE"/>
        </w:rPr>
        <w:t>CCNR-ZKR/ADN/WP.15/AC.2/2020/</w:t>
      </w:r>
      <w:r w:rsidR="005C6350">
        <w:rPr>
          <w:rFonts w:ascii="Arial" w:eastAsia="Arial" w:hAnsi="Arial" w:cs="Arial"/>
          <w:bCs/>
          <w:szCs w:val="24"/>
          <w:lang w:eastAsia="de-DE"/>
        </w:rPr>
        <w:t>7</w:t>
      </w:r>
    </w:p>
    <w:p w14:paraId="76BCB1A4" w14:textId="77777777" w:rsidR="00277F70" w:rsidRPr="00B041A6" w:rsidRDefault="00277F70" w:rsidP="00277F70">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B041A6">
        <w:rPr>
          <w:rFonts w:ascii="Arial" w:hAnsi="Arial" w:cs="Arial"/>
          <w:sz w:val="16"/>
          <w:szCs w:val="24"/>
          <w:lang w:eastAsia="de-DE"/>
        </w:rPr>
        <w:t>Allgemeine Verteilung</w:t>
      </w:r>
    </w:p>
    <w:p w14:paraId="3FF7C4C2" w14:textId="369EBB48" w:rsidR="00277F70" w:rsidRPr="00B041A6" w:rsidRDefault="005C6350" w:rsidP="00277F70">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13</w:t>
      </w:r>
      <w:r w:rsidR="00277F70">
        <w:rPr>
          <w:rFonts w:ascii="Arial" w:eastAsia="Arial" w:hAnsi="Arial" w:cs="Arial"/>
          <w:szCs w:val="24"/>
          <w:lang w:eastAsia="de-DE"/>
        </w:rPr>
        <w:t xml:space="preserve">. </w:t>
      </w:r>
      <w:r>
        <w:rPr>
          <w:rFonts w:ascii="Arial" w:eastAsia="Arial" w:hAnsi="Arial" w:cs="Arial"/>
          <w:szCs w:val="24"/>
          <w:lang w:eastAsia="de-DE"/>
        </w:rPr>
        <w:t>November</w:t>
      </w:r>
      <w:r w:rsidR="00277F70">
        <w:rPr>
          <w:rFonts w:ascii="Arial" w:eastAsia="Arial" w:hAnsi="Arial" w:cs="Arial"/>
          <w:szCs w:val="24"/>
          <w:lang w:eastAsia="de-DE"/>
        </w:rPr>
        <w:t xml:space="preserve"> 2019</w:t>
      </w:r>
    </w:p>
    <w:p w14:paraId="1F441AC6" w14:textId="77777777" w:rsidR="00277F70" w:rsidRPr="00B041A6" w:rsidRDefault="00277F70" w:rsidP="006C38F2">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B041A6">
        <w:rPr>
          <w:rFonts w:ascii="Arial" w:eastAsia="Arial" w:hAnsi="Arial" w:cs="Arial"/>
          <w:sz w:val="16"/>
          <w:szCs w:val="24"/>
          <w:lang w:eastAsia="de-DE"/>
        </w:rPr>
        <w:t>Or</w:t>
      </w:r>
      <w:proofErr w:type="spellEnd"/>
      <w:r w:rsidRPr="00B041A6">
        <w:rPr>
          <w:rFonts w:ascii="Arial" w:eastAsia="Arial" w:hAnsi="Arial" w:cs="Arial"/>
          <w:sz w:val="16"/>
          <w:szCs w:val="24"/>
          <w:lang w:eastAsia="de-DE"/>
        </w:rPr>
        <w:t>. DEUTSCH</w:t>
      </w:r>
    </w:p>
    <w:p w14:paraId="12C3DEAC" w14:textId="77777777" w:rsidR="00277F70" w:rsidRPr="00596953"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7F421D8F" w14:textId="77777777" w:rsidR="00277F70" w:rsidRPr="00596953"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236AE5BB" w14:textId="77777777" w:rsidR="00081176" w:rsidRDefault="00081176" w:rsidP="00081176">
      <w:pPr>
        <w:widowControl/>
        <w:tabs>
          <w:tab w:val="left" w:pos="2977"/>
        </w:tabs>
        <w:overflowPunct/>
        <w:autoSpaceDE/>
        <w:adjustRightInd/>
        <w:snapToGrid w:val="0"/>
        <w:ind w:left="3958" w:firstLine="0"/>
        <w:jc w:val="left"/>
        <w:rPr>
          <w:rFonts w:ascii="Arial" w:hAnsi="Arial"/>
          <w:noProof/>
          <w:sz w:val="16"/>
          <w:szCs w:val="24"/>
        </w:rPr>
      </w:pPr>
      <w:r>
        <w:rPr>
          <w:rFonts w:ascii="Arial" w:hAnsi="Arial"/>
          <w:noProof/>
          <w:sz w:val="16"/>
          <w:szCs w:val="24"/>
        </w:rPr>
        <w:t xml:space="preserve">GEMEINSAME EXPERTENTAGUNG FÜR DIE DEM ÜBEREINKOMMEN ÜBER DIE INTERNATIONALE BEFÖRDERUNG VON GEFÄHRLICHEN GÜTERN AUF </w:t>
      </w:r>
      <w:r>
        <w:rPr>
          <w:rFonts w:ascii="Arial" w:eastAsia="Calibri" w:hAnsi="Arial" w:cs="Arial"/>
          <w:sz w:val="16"/>
          <w:szCs w:val="16"/>
          <w:lang w:eastAsia="en-US"/>
        </w:rPr>
        <w:t xml:space="preserve">BINNENWASSERSTRAẞEN (ADN) </w:t>
      </w:r>
      <w:r>
        <w:rPr>
          <w:rFonts w:ascii="Arial" w:hAnsi="Arial"/>
          <w:noProof/>
          <w:sz w:val="16"/>
          <w:szCs w:val="24"/>
        </w:rPr>
        <w:t>BEIGEFÜGTE VERORDNUNG (SICHERHEITSAUSSCHUSS)</w:t>
      </w:r>
    </w:p>
    <w:p w14:paraId="56FBFB7E" w14:textId="77777777" w:rsidR="00081176" w:rsidRDefault="00081176" w:rsidP="00081176">
      <w:pPr>
        <w:widowControl/>
        <w:tabs>
          <w:tab w:val="left" w:pos="2977"/>
        </w:tabs>
        <w:overflowPunct/>
        <w:autoSpaceDE/>
        <w:adjustRightInd/>
        <w:snapToGrid w:val="0"/>
        <w:ind w:left="3960" w:firstLine="0"/>
        <w:jc w:val="left"/>
        <w:rPr>
          <w:rFonts w:ascii="Arial" w:hAnsi="Arial"/>
          <w:sz w:val="16"/>
          <w:szCs w:val="24"/>
        </w:rPr>
      </w:pPr>
      <w:r>
        <w:rPr>
          <w:rFonts w:ascii="Arial" w:hAnsi="Arial"/>
          <w:sz w:val="16"/>
          <w:szCs w:val="24"/>
        </w:rPr>
        <w:t>(36. Tagung, Genf, 27. - 31. Januar 2020)</w:t>
      </w:r>
    </w:p>
    <w:p w14:paraId="1BEBF255" w14:textId="18774B57" w:rsidR="00081176" w:rsidRDefault="00081176" w:rsidP="00F63210">
      <w:pPr>
        <w:widowControl/>
        <w:tabs>
          <w:tab w:val="left" w:pos="2977"/>
        </w:tabs>
        <w:overflowPunct/>
        <w:autoSpaceDE/>
        <w:adjustRightInd/>
        <w:snapToGrid w:val="0"/>
        <w:ind w:left="3960" w:firstLine="0"/>
        <w:jc w:val="left"/>
        <w:rPr>
          <w:rFonts w:ascii="Arial" w:hAnsi="Arial" w:cs="Arial"/>
          <w:sz w:val="16"/>
          <w:szCs w:val="16"/>
          <w:lang w:eastAsia="en-US"/>
        </w:rPr>
      </w:pPr>
      <w:r>
        <w:rPr>
          <w:rFonts w:ascii="Arial" w:hAnsi="Arial" w:cs="Arial"/>
          <w:sz w:val="16"/>
          <w:szCs w:val="16"/>
          <w:lang w:eastAsia="en-US"/>
        </w:rPr>
        <w:t xml:space="preserve">Punkt </w:t>
      </w:r>
      <w:r w:rsidR="005C6350">
        <w:rPr>
          <w:rFonts w:ascii="Arial" w:hAnsi="Arial" w:cs="Arial"/>
          <w:sz w:val="16"/>
          <w:szCs w:val="16"/>
          <w:lang w:eastAsia="en-US"/>
        </w:rPr>
        <w:t>5 b)</w:t>
      </w:r>
      <w:r>
        <w:rPr>
          <w:rFonts w:ascii="Arial" w:hAnsi="Arial" w:cs="Arial"/>
          <w:sz w:val="16"/>
          <w:szCs w:val="16"/>
          <w:lang w:eastAsia="en-US"/>
        </w:rPr>
        <w:t xml:space="preserve"> zur vorläufigen Tagesordnung</w:t>
      </w:r>
    </w:p>
    <w:p w14:paraId="45BC6D63" w14:textId="77777777" w:rsidR="00081176" w:rsidRDefault="00081176" w:rsidP="00F63210">
      <w:pPr>
        <w:tabs>
          <w:tab w:val="left" w:pos="2977"/>
        </w:tabs>
        <w:ind w:left="3958" w:firstLine="11"/>
        <w:rPr>
          <w:rFonts w:ascii="Arial" w:hAnsi="Arial" w:cs="Arial"/>
          <w:b/>
          <w:sz w:val="16"/>
          <w:szCs w:val="16"/>
          <w:lang w:eastAsia="en-US"/>
        </w:rPr>
      </w:pPr>
      <w:r>
        <w:rPr>
          <w:rFonts w:ascii="Arial" w:hAnsi="Arial" w:cs="Arial"/>
          <w:b/>
          <w:sz w:val="16"/>
          <w:szCs w:val="16"/>
          <w:lang w:eastAsia="en-US"/>
        </w:rPr>
        <w:t>Vorschläge für Änderungen der dem ADN beigefügten Verordnung: Weitere Änderungsvorschläge</w:t>
      </w:r>
    </w:p>
    <w:p w14:paraId="1E4DC13E" w14:textId="77777777" w:rsidR="00277F70" w:rsidRPr="00B041A6" w:rsidRDefault="00277F70" w:rsidP="00F63210">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6BEA5FB7" w14:textId="77777777" w:rsidR="00081176" w:rsidRDefault="00081176" w:rsidP="00081176">
      <w:pPr>
        <w:pStyle w:val="HChG"/>
        <w:keepNext w:val="0"/>
        <w:keepLines w:val="0"/>
        <w:tabs>
          <w:tab w:val="clear" w:pos="851"/>
        </w:tabs>
        <w:spacing w:before="0" w:after="0" w:line="240" w:lineRule="auto"/>
        <w:ind w:right="0" w:firstLine="0"/>
        <w:jc w:val="both"/>
        <w:rPr>
          <w:bCs/>
          <w:szCs w:val="24"/>
          <w:lang w:val="de-DE"/>
        </w:rPr>
      </w:pPr>
    </w:p>
    <w:p w14:paraId="187F725E" w14:textId="77777777" w:rsidR="00081176" w:rsidRDefault="00081176" w:rsidP="00081176">
      <w:pPr>
        <w:pStyle w:val="HChG"/>
        <w:keepNext w:val="0"/>
        <w:keepLines w:val="0"/>
        <w:tabs>
          <w:tab w:val="clear" w:pos="851"/>
        </w:tabs>
        <w:spacing w:before="0" w:after="0" w:line="240" w:lineRule="auto"/>
        <w:ind w:right="0" w:firstLine="0"/>
        <w:jc w:val="both"/>
        <w:rPr>
          <w:bCs/>
          <w:szCs w:val="24"/>
          <w:lang w:val="de-DE"/>
        </w:rPr>
      </w:pPr>
    </w:p>
    <w:p w14:paraId="3A206AA5" w14:textId="1966D17D" w:rsidR="00277F70" w:rsidRPr="00B041A6" w:rsidRDefault="0056048A" w:rsidP="00081176">
      <w:pPr>
        <w:pStyle w:val="HChG"/>
        <w:keepNext w:val="0"/>
        <w:keepLines w:val="0"/>
        <w:tabs>
          <w:tab w:val="clear" w:pos="851"/>
        </w:tabs>
        <w:spacing w:before="0" w:after="0" w:line="240" w:lineRule="auto"/>
        <w:ind w:right="0" w:firstLine="0"/>
        <w:jc w:val="both"/>
        <w:rPr>
          <w:bCs/>
          <w:szCs w:val="24"/>
          <w:lang w:val="de-DE"/>
        </w:rPr>
      </w:pPr>
      <w:r>
        <w:rPr>
          <w:bCs/>
          <w:szCs w:val="24"/>
          <w:lang w:val="de-DE"/>
        </w:rPr>
        <w:t>UN 3082 Bilgenwasser</w:t>
      </w:r>
    </w:p>
    <w:p w14:paraId="08A8102A" w14:textId="77777777" w:rsidR="00277F70" w:rsidRDefault="00277F70" w:rsidP="00081176">
      <w:pPr>
        <w:keepNext/>
        <w:keepLines/>
        <w:widowControl/>
        <w:suppressAutoHyphens/>
        <w:overflowPunct/>
        <w:autoSpaceDE/>
        <w:autoSpaceDN/>
        <w:adjustRightInd/>
        <w:snapToGrid w:val="0"/>
        <w:spacing w:before="360" w:after="240" w:line="270" w:lineRule="exact"/>
        <w:ind w:right="567" w:firstLine="0"/>
        <w:jc w:val="left"/>
        <w:textAlignment w:val="auto"/>
        <w:rPr>
          <w:b/>
          <w:sz w:val="18"/>
          <w:vertAlign w:val="superscript"/>
        </w:rPr>
      </w:pPr>
      <w:r w:rsidRPr="00B041A6">
        <w:rPr>
          <w:b/>
          <w:sz w:val="24"/>
        </w:rPr>
        <w:t>Vorgelegt von Deutschland</w:t>
      </w:r>
      <w:r w:rsidRPr="00B041A6">
        <w:rPr>
          <w:b/>
          <w:sz w:val="18"/>
          <w:vertAlign w:val="superscript"/>
        </w:rPr>
        <w:footnoteReference w:id="1"/>
      </w:r>
      <w:r w:rsidRPr="00B041A6">
        <w:rPr>
          <w:b/>
          <w:sz w:val="18"/>
          <w:vertAlign w:val="superscript"/>
        </w:rPr>
        <w:t>,</w:t>
      </w:r>
      <w:r w:rsidRPr="00B041A6">
        <w:rPr>
          <w:b/>
          <w:sz w:val="18"/>
          <w:vertAlign w:val="superscript"/>
        </w:rPr>
        <w:footnoteReference w:id="2"/>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C617E" w:rsidRPr="000D45A5" w14:paraId="044E83C4" w14:textId="77777777" w:rsidTr="00A76E64">
        <w:trPr>
          <w:trHeight w:hRule="exact" w:val="240"/>
          <w:jc w:val="center"/>
        </w:trPr>
        <w:tc>
          <w:tcPr>
            <w:tcW w:w="7654" w:type="dxa"/>
            <w:tcBorders>
              <w:top w:val="single" w:sz="4" w:space="0" w:color="auto"/>
              <w:bottom w:val="nil"/>
            </w:tcBorders>
            <w:shd w:val="clear" w:color="auto" w:fill="auto"/>
          </w:tcPr>
          <w:p w14:paraId="0723D27C" w14:textId="77777777" w:rsidR="001C617E" w:rsidRPr="000D45A5" w:rsidRDefault="001C617E" w:rsidP="00A76E64">
            <w:pPr>
              <w:widowControl/>
              <w:suppressAutoHyphens/>
              <w:kinsoku w:val="0"/>
              <w:snapToGrid w:val="0"/>
              <w:ind w:left="0" w:firstLine="0"/>
              <w:jc w:val="left"/>
              <w:textAlignment w:val="auto"/>
              <w:rPr>
                <w:lang w:val="fr-CH" w:eastAsia="zh-CN"/>
              </w:rPr>
            </w:pPr>
          </w:p>
        </w:tc>
      </w:tr>
      <w:tr w:rsidR="001C617E" w:rsidRPr="000D45A5" w14:paraId="50E71046" w14:textId="77777777" w:rsidTr="00A76E64">
        <w:trPr>
          <w:jc w:val="center"/>
        </w:trPr>
        <w:tc>
          <w:tcPr>
            <w:tcW w:w="7654" w:type="dxa"/>
            <w:tcBorders>
              <w:bottom w:val="single" w:sz="4" w:space="0" w:color="auto"/>
            </w:tcBorders>
            <w:shd w:val="clear" w:color="auto" w:fill="auto"/>
            <w:tcMar>
              <w:left w:w="142" w:type="dxa"/>
              <w:right w:w="142" w:type="dxa"/>
            </w:tcMar>
          </w:tcPr>
          <w:p w14:paraId="3475A87F" w14:textId="77777777" w:rsidR="001C617E" w:rsidRDefault="001C617E" w:rsidP="001C617E">
            <w:pPr>
              <w:widowControl/>
              <w:suppressAutoHyphens/>
              <w:kinsoku w:val="0"/>
              <w:snapToGrid w:val="0"/>
              <w:spacing w:line="240" w:lineRule="atLeast"/>
              <w:ind w:left="2260" w:hanging="2260"/>
              <w:jc w:val="left"/>
              <w:textAlignment w:val="auto"/>
              <w:rPr>
                <w:lang w:val="fr-FR" w:eastAsia="zh-CN"/>
              </w:rPr>
            </w:pPr>
            <w:proofErr w:type="spellStart"/>
            <w:r w:rsidRPr="000D45A5">
              <w:rPr>
                <w:u w:val="single"/>
                <w:lang w:val="fr-FR" w:eastAsia="zh-CN"/>
              </w:rPr>
              <w:t>Verbundene</w:t>
            </w:r>
            <w:proofErr w:type="spellEnd"/>
            <w:r w:rsidRPr="000D45A5">
              <w:rPr>
                <w:u w:val="single"/>
                <w:lang w:val="fr-FR" w:eastAsia="zh-CN"/>
              </w:rPr>
              <w:t xml:space="preserve"> </w:t>
            </w:r>
            <w:proofErr w:type="spellStart"/>
            <w:proofErr w:type="gramStart"/>
            <w:r w:rsidRPr="000D45A5">
              <w:rPr>
                <w:u w:val="single"/>
                <w:lang w:val="fr-FR" w:eastAsia="zh-CN"/>
              </w:rPr>
              <w:t>Dokumente</w:t>
            </w:r>
            <w:proofErr w:type="spellEnd"/>
            <w:r w:rsidRPr="000D45A5">
              <w:rPr>
                <w:lang w:val="fr-FR" w:eastAsia="zh-CN"/>
              </w:rPr>
              <w:t>:</w:t>
            </w:r>
            <w:proofErr w:type="gramEnd"/>
          </w:p>
          <w:p w14:paraId="20CDD573" w14:textId="0392C88E" w:rsidR="001C617E" w:rsidRPr="000032DC" w:rsidRDefault="001C617E" w:rsidP="001C617E">
            <w:pPr>
              <w:tabs>
                <w:tab w:val="left" w:pos="567"/>
              </w:tabs>
              <w:spacing w:line="240" w:lineRule="atLeast"/>
              <w:ind w:left="0" w:firstLine="0"/>
            </w:pPr>
            <w:r>
              <w:t>Informelles Dokument INF.7 von der 35. Sitzung</w:t>
            </w:r>
            <w:r w:rsidRPr="000032DC">
              <w:t xml:space="preserve"> </w:t>
            </w:r>
            <w:r>
              <w:t>(</w:t>
            </w:r>
            <w:r w:rsidRPr="000032DC">
              <w:t>Bericht über die 11. Sitzung der Informellen Arbeitsgruppe „Stoffe“</w:t>
            </w:r>
            <w:r>
              <w:t>)</w:t>
            </w:r>
          </w:p>
          <w:p w14:paraId="138250EE" w14:textId="77777777" w:rsidR="001C617E" w:rsidRPr="000032DC" w:rsidRDefault="001C617E" w:rsidP="001C617E">
            <w:pPr>
              <w:tabs>
                <w:tab w:val="left" w:pos="567"/>
              </w:tabs>
              <w:spacing w:line="240" w:lineRule="atLeast"/>
              <w:ind w:left="0" w:firstLine="0"/>
            </w:pPr>
            <w:r w:rsidRPr="000032DC">
              <w:t>Abschnitt G</w:t>
            </w:r>
            <w:r>
              <w:t xml:space="preserve"> </w:t>
            </w:r>
            <w:r w:rsidRPr="000032DC">
              <w:t>„</w:t>
            </w:r>
            <w:r w:rsidRPr="000032DC">
              <w:rPr>
                <w:szCs w:val="24"/>
              </w:rPr>
              <w:t>Ölschlamm und Bilgenwasser als Umweltgefährdende Stoffe der UN 3082“</w:t>
            </w:r>
            <w:r>
              <w:rPr>
                <w:szCs w:val="24"/>
              </w:rPr>
              <w:t>.</w:t>
            </w:r>
          </w:p>
          <w:p w14:paraId="4D7D09A0" w14:textId="3B5484C1" w:rsidR="001C617E" w:rsidRPr="000D45A5" w:rsidRDefault="001C617E" w:rsidP="001C617E">
            <w:pPr>
              <w:widowControl/>
              <w:suppressAutoHyphens/>
              <w:kinsoku w:val="0"/>
              <w:snapToGrid w:val="0"/>
              <w:spacing w:line="240" w:lineRule="atLeast"/>
              <w:ind w:left="2260" w:hanging="2260"/>
              <w:jc w:val="left"/>
              <w:textAlignment w:val="auto"/>
              <w:rPr>
                <w:lang w:val="fr-CH" w:eastAsia="zh-CN"/>
              </w:rPr>
            </w:pPr>
          </w:p>
        </w:tc>
      </w:tr>
    </w:tbl>
    <w:p w14:paraId="3EBCEE37" w14:textId="77777777" w:rsidR="001C617E" w:rsidRDefault="001C617E" w:rsidP="00081176">
      <w:pPr>
        <w:keepNext/>
        <w:keepLines/>
        <w:widowControl/>
        <w:suppressAutoHyphens/>
        <w:overflowPunct/>
        <w:autoSpaceDE/>
        <w:autoSpaceDN/>
        <w:adjustRightInd/>
        <w:snapToGrid w:val="0"/>
        <w:spacing w:line="240" w:lineRule="atLeast"/>
        <w:ind w:right="567"/>
        <w:jc w:val="left"/>
        <w:textAlignment w:val="auto"/>
        <w:rPr>
          <w:b/>
        </w:rPr>
      </w:pPr>
    </w:p>
    <w:p w14:paraId="50FE58E0" w14:textId="77777777" w:rsidR="00081176" w:rsidRPr="000032DC" w:rsidRDefault="00081176" w:rsidP="00081176">
      <w:pPr>
        <w:tabs>
          <w:tab w:val="left" w:pos="567"/>
        </w:tabs>
        <w:spacing w:line="240" w:lineRule="atLeast"/>
        <w:ind w:left="0" w:firstLine="0"/>
      </w:pPr>
    </w:p>
    <w:p w14:paraId="37C35D31" w14:textId="0508530B" w:rsidR="00277F70" w:rsidRDefault="00277F70" w:rsidP="00081176">
      <w:pPr>
        <w:tabs>
          <w:tab w:val="left" w:pos="567"/>
        </w:tabs>
        <w:spacing w:line="240" w:lineRule="atLeast"/>
        <w:ind w:left="0" w:firstLine="0"/>
        <w:rPr>
          <w:b/>
          <w:sz w:val="24"/>
          <w:szCs w:val="18"/>
        </w:rPr>
      </w:pPr>
      <w:r>
        <w:rPr>
          <w:b/>
          <w:sz w:val="24"/>
          <w:szCs w:val="18"/>
        </w:rPr>
        <w:t>Einleitung</w:t>
      </w:r>
    </w:p>
    <w:p w14:paraId="5CDB0594" w14:textId="77777777" w:rsidR="00751575" w:rsidRDefault="00751575" w:rsidP="00081176">
      <w:pPr>
        <w:spacing w:line="240" w:lineRule="atLeast"/>
      </w:pPr>
    </w:p>
    <w:p w14:paraId="0152CFAE" w14:textId="1C21E400" w:rsidR="0039779B" w:rsidRDefault="0039779B" w:rsidP="00D95E1C">
      <w:pPr>
        <w:tabs>
          <w:tab w:val="left" w:pos="567"/>
        </w:tabs>
        <w:spacing w:line="240" w:lineRule="atLeast"/>
        <w:ind w:left="0" w:firstLine="0"/>
      </w:pPr>
      <w:r w:rsidRPr="00344A00">
        <w:rPr>
          <w:iCs/>
          <w:szCs w:val="18"/>
        </w:rPr>
        <w:t>1.</w:t>
      </w:r>
      <w:r w:rsidRPr="00344A00">
        <w:rPr>
          <w:iCs/>
          <w:szCs w:val="18"/>
        </w:rPr>
        <w:tab/>
      </w:r>
      <w:r w:rsidR="000E7C1E">
        <w:rPr>
          <w:iCs/>
          <w:szCs w:val="18"/>
        </w:rPr>
        <w:t>Nach</w:t>
      </w:r>
      <w:r w:rsidRPr="00344A00">
        <w:rPr>
          <w:iCs/>
          <w:szCs w:val="18"/>
        </w:rPr>
        <w:t xml:space="preserve"> der Beratung </w:t>
      </w:r>
      <w:r w:rsidR="000E7C1E">
        <w:rPr>
          <w:iCs/>
          <w:szCs w:val="18"/>
        </w:rPr>
        <w:t>des</w:t>
      </w:r>
      <w:r w:rsidRPr="00344A00">
        <w:rPr>
          <w:iCs/>
          <w:szCs w:val="18"/>
        </w:rPr>
        <w:t xml:space="preserve"> </w:t>
      </w:r>
      <w:r w:rsidR="0025458E" w:rsidRPr="00344A00">
        <w:rPr>
          <w:iCs/>
          <w:szCs w:val="18"/>
        </w:rPr>
        <w:t>Bericht</w:t>
      </w:r>
      <w:r w:rsidR="000E7C1E">
        <w:rPr>
          <w:iCs/>
          <w:szCs w:val="18"/>
        </w:rPr>
        <w:t>s</w:t>
      </w:r>
      <w:r w:rsidR="0025458E" w:rsidRPr="00344A00">
        <w:rPr>
          <w:iCs/>
          <w:szCs w:val="18"/>
        </w:rPr>
        <w:t xml:space="preserve"> zur 11. Sitzung der Informellen Arbeitsgruppe Stoffe sprach sich der Sicherheit</w:t>
      </w:r>
      <w:r w:rsidR="00145A61" w:rsidRPr="00344A00">
        <w:rPr>
          <w:iCs/>
          <w:szCs w:val="18"/>
        </w:rPr>
        <w:t>s</w:t>
      </w:r>
      <w:r w:rsidR="0025458E" w:rsidRPr="00344A00">
        <w:rPr>
          <w:iCs/>
          <w:szCs w:val="18"/>
        </w:rPr>
        <w:t xml:space="preserve">ausschuss grundsätzlich dafür aus, wie vorgeschlagen in Tabelle C einen neuen Eintrag UN 3082 (BILGENWASSER ENTHÄLT ÖLSCHLAMM) aufzunehmen. Die </w:t>
      </w:r>
      <w:r w:rsidR="00F232CB" w:rsidRPr="00344A00">
        <w:rPr>
          <w:iCs/>
          <w:szCs w:val="18"/>
        </w:rPr>
        <w:t>deutsche</w:t>
      </w:r>
      <w:r w:rsidR="006F27EA" w:rsidRPr="00344A00">
        <w:rPr>
          <w:iCs/>
          <w:szCs w:val="18"/>
        </w:rPr>
        <w:t xml:space="preserve"> Delegation hatte aber den Einwand erhoben, dass die </w:t>
      </w:r>
      <w:r w:rsidR="0025458E" w:rsidRPr="00344A00">
        <w:rPr>
          <w:iCs/>
          <w:szCs w:val="18"/>
        </w:rPr>
        <w:t xml:space="preserve">von der Arbeitsgruppe unter Nummer </w:t>
      </w:r>
      <w:r w:rsidR="009B43E3" w:rsidRPr="00344A00">
        <w:rPr>
          <w:iCs/>
          <w:szCs w:val="18"/>
        </w:rPr>
        <w:t xml:space="preserve">29. </w:t>
      </w:r>
      <w:r w:rsidR="006F27EA" w:rsidRPr="00344A00">
        <w:rPr>
          <w:iCs/>
          <w:szCs w:val="18"/>
        </w:rPr>
        <w:t>a</w:t>
      </w:r>
      <w:r w:rsidR="009B43E3" w:rsidRPr="00344A00">
        <w:rPr>
          <w:iCs/>
          <w:szCs w:val="18"/>
        </w:rPr>
        <w:t>ufgeworfene Frage, wie mit der in Absatz 7.2.4.2</w:t>
      </w:r>
      <w:r w:rsidR="0032009B">
        <w:rPr>
          <w:iCs/>
          <w:szCs w:val="18"/>
        </w:rPr>
        <w:t>5</w:t>
      </w:r>
      <w:r w:rsidR="009B43E3" w:rsidRPr="00344A00">
        <w:rPr>
          <w:iCs/>
          <w:szCs w:val="18"/>
        </w:rPr>
        <w:t xml:space="preserve">.5 ADN geforderten Gasrückführung umzugehen ist, </w:t>
      </w:r>
      <w:r w:rsidR="006F27EA" w:rsidRPr="00344A00">
        <w:rPr>
          <w:iCs/>
          <w:szCs w:val="18"/>
        </w:rPr>
        <w:t>vor einer Aufnahme</w:t>
      </w:r>
      <w:r w:rsidR="009B43E3" w:rsidRPr="00344A00">
        <w:rPr>
          <w:iCs/>
          <w:szCs w:val="18"/>
        </w:rPr>
        <w:t xml:space="preserve"> geprüft werden</w:t>
      </w:r>
      <w:r w:rsidR="006F27EA" w:rsidRPr="00344A00">
        <w:rPr>
          <w:iCs/>
          <w:szCs w:val="18"/>
        </w:rPr>
        <w:t xml:space="preserve"> sollte. Daraufhin fasste der Sicherheitsausschuss in dieser Sache keinen Beschluss.</w:t>
      </w:r>
    </w:p>
    <w:p w14:paraId="7BBA103A" w14:textId="77777777" w:rsidR="00081176" w:rsidRDefault="00081176" w:rsidP="00081176">
      <w:pPr>
        <w:spacing w:line="240" w:lineRule="atLeast"/>
      </w:pPr>
    </w:p>
    <w:p w14:paraId="3C6FDC48" w14:textId="77777777" w:rsidR="00A75678" w:rsidRDefault="00A75678">
      <w:pPr>
        <w:widowControl/>
        <w:overflowPunct/>
        <w:autoSpaceDE/>
        <w:autoSpaceDN/>
        <w:adjustRightInd/>
        <w:ind w:left="0" w:firstLine="0"/>
        <w:jc w:val="left"/>
        <w:textAlignment w:val="auto"/>
        <w:rPr>
          <w:b/>
          <w:sz w:val="24"/>
          <w:szCs w:val="18"/>
        </w:rPr>
      </w:pPr>
      <w:r>
        <w:rPr>
          <w:b/>
          <w:sz w:val="24"/>
          <w:szCs w:val="18"/>
        </w:rPr>
        <w:br w:type="page"/>
      </w:r>
    </w:p>
    <w:p w14:paraId="60F5FE68" w14:textId="1091978E" w:rsidR="0011011B" w:rsidRDefault="00277F70" w:rsidP="00081176">
      <w:pPr>
        <w:tabs>
          <w:tab w:val="left" w:pos="567"/>
        </w:tabs>
        <w:spacing w:line="240" w:lineRule="atLeast"/>
        <w:ind w:left="0" w:firstLine="0"/>
        <w:rPr>
          <w:b/>
          <w:sz w:val="24"/>
          <w:szCs w:val="18"/>
        </w:rPr>
      </w:pPr>
      <w:r w:rsidRPr="00146BEF">
        <w:rPr>
          <w:b/>
          <w:sz w:val="24"/>
          <w:szCs w:val="18"/>
        </w:rPr>
        <w:lastRenderedPageBreak/>
        <w:t>I.</w:t>
      </w:r>
      <w:r w:rsidRPr="00146BEF">
        <w:rPr>
          <w:b/>
          <w:sz w:val="24"/>
          <w:szCs w:val="18"/>
        </w:rPr>
        <w:tab/>
      </w:r>
      <w:r w:rsidR="0011011B">
        <w:rPr>
          <w:b/>
          <w:sz w:val="24"/>
          <w:szCs w:val="18"/>
        </w:rPr>
        <w:t>Antrag</w:t>
      </w:r>
    </w:p>
    <w:p w14:paraId="582DBE76" w14:textId="77777777" w:rsidR="0011011B" w:rsidRDefault="0011011B" w:rsidP="00081176">
      <w:pPr>
        <w:spacing w:line="240" w:lineRule="atLeast"/>
        <w:ind w:left="0" w:firstLine="0"/>
        <w:rPr>
          <w:iCs/>
          <w:szCs w:val="18"/>
        </w:rPr>
      </w:pPr>
    </w:p>
    <w:p w14:paraId="6DF0A2A2" w14:textId="77777777" w:rsidR="0011011B" w:rsidRPr="00344A00" w:rsidRDefault="0011011B" w:rsidP="00081176">
      <w:pPr>
        <w:tabs>
          <w:tab w:val="left" w:pos="567"/>
        </w:tabs>
        <w:spacing w:line="240" w:lineRule="atLeast"/>
        <w:ind w:left="0" w:firstLine="0"/>
        <w:rPr>
          <w:iCs/>
          <w:szCs w:val="18"/>
        </w:rPr>
      </w:pPr>
      <w:r w:rsidRPr="00344A00">
        <w:rPr>
          <w:iCs/>
          <w:szCs w:val="18"/>
        </w:rPr>
        <w:t>2.</w:t>
      </w:r>
      <w:r w:rsidRPr="00344A00">
        <w:rPr>
          <w:iCs/>
          <w:szCs w:val="18"/>
        </w:rPr>
        <w:tab/>
        <w:t>Deutschland übernimmt den Vorschlag der Informellen Arbeitsgruppe Stoffe und beantragt Folgendes:</w:t>
      </w:r>
    </w:p>
    <w:p w14:paraId="439C2506" w14:textId="77777777" w:rsidR="0011011B" w:rsidRDefault="0011011B" w:rsidP="00081176">
      <w:pPr>
        <w:spacing w:line="240" w:lineRule="atLeast"/>
      </w:pPr>
    </w:p>
    <w:p w14:paraId="584540E7" w14:textId="6DC65C21" w:rsidR="0011011B" w:rsidRPr="00081176" w:rsidRDefault="0011011B" w:rsidP="00081176">
      <w:pPr>
        <w:pStyle w:val="ListParagraph"/>
        <w:numPr>
          <w:ilvl w:val="0"/>
          <w:numId w:val="1"/>
        </w:numPr>
        <w:spacing w:line="240" w:lineRule="atLeast"/>
        <w:rPr>
          <w:bCs/>
          <w:szCs w:val="24"/>
        </w:rPr>
      </w:pPr>
      <w:r>
        <w:t xml:space="preserve">In Unterabschnitt 3.2.3.2 Tabelle C des ADN </w:t>
      </w:r>
      <w:r w:rsidRPr="00081176">
        <w:rPr>
          <w:bCs/>
          <w:szCs w:val="24"/>
        </w:rPr>
        <w:t xml:space="preserve">beim Eintrag für UN 3082 Umweltgefährdender Stoff, flüssig, </w:t>
      </w:r>
      <w:proofErr w:type="spellStart"/>
      <w:r w:rsidRPr="00081176">
        <w:rPr>
          <w:bCs/>
          <w:szCs w:val="24"/>
        </w:rPr>
        <w:t>n.a.g</w:t>
      </w:r>
      <w:proofErr w:type="spellEnd"/>
      <w:r w:rsidRPr="00081176">
        <w:rPr>
          <w:bCs/>
          <w:szCs w:val="24"/>
        </w:rPr>
        <w:t>. (Bilgenwasser) in Spalte (2) die Benennung und Beschreibung wie folgt ersetzen: „UMWELTGEFÄHRDENDER STOFF, FLÜSSIG, N.A.G. (BILGENWASSER, FREI VON ÖLSCHLAMM)“.</w:t>
      </w:r>
    </w:p>
    <w:p w14:paraId="37636B9F" w14:textId="77777777" w:rsidR="00BA5F31" w:rsidRDefault="00BA5F31" w:rsidP="00081176">
      <w:pPr>
        <w:spacing w:line="240" w:lineRule="atLeast"/>
        <w:ind w:left="567" w:firstLine="0"/>
        <w:rPr>
          <w:bCs/>
          <w:szCs w:val="24"/>
        </w:rPr>
      </w:pPr>
    </w:p>
    <w:p w14:paraId="7C2483C1" w14:textId="0B02F653" w:rsidR="00A72494" w:rsidRPr="00081176" w:rsidRDefault="00A72494" w:rsidP="00081176">
      <w:pPr>
        <w:pStyle w:val="ListParagraph"/>
        <w:numPr>
          <w:ilvl w:val="0"/>
          <w:numId w:val="1"/>
        </w:numPr>
        <w:spacing w:line="240" w:lineRule="atLeast"/>
        <w:rPr>
          <w:bCs/>
          <w:szCs w:val="24"/>
        </w:rPr>
      </w:pPr>
      <w:r w:rsidRPr="00081176">
        <w:rPr>
          <w:bCs/>
          <w:szCs w:val="24"/>
        </w:rPr>
        <w:t>In Spalte (20) zu diesem Eintrag die Bemerkung „45“ einfügen.</w:t>
      </w:r>
    </w:p>
    <w:p w14:paraId="68D91DFA" w14:textId="77777777" w:rsidR="00BC2703" w:rsidRDefault="00BC2703" w:rsidP="00081176">
      <w:pPr>
        <w:spacing w:line="240" w:lineRule="atLeast"/>
        <w:ind w:left="567" w:firstLine="0"/>
        <w:rPr>
          <w:bCs/>
          <w:szCs w:val="24"/>
        </w:rPr>
      </w:pPr>
    </w:p>
    <w:p w14:paraId="667D52AE" w14:textId="1529CD74" w:rsidR="0011011B" w:rsidRPr="00081176" w:rsidRDefault="0011011B" w:rsidP="00081176">
      <w:pPr>
        <w:pStyle w:val="ListParagraph"/>
        <w:numPr>
          <w:ilvl w:val="0"/>
          <w:numId w:val="1"/>
        </w:numPr>
        <w:spacing w:line="240" w:lineRule="atLeast"/>
        <w:rPr>
          <w:rFonts w:cs="Arial"/>
        </w:rPr>
      </w:pPr>
      <w:r>
        <w:t xml:space="preserve">In Unterabschnitt 3.2.3.2 Tabelle C des ADN </w:t>
      </w:r>
      <w:r w:rsidR="00BA5F31">
        <w:t xml:space="preserve">die </w:t>
      </w:r>
      <w:r w:rsidRPr="00081176">
        <w:rPr>
          <w:rFonts w:cs="Arial"/>
        </w:rPr>
        <w:t xml:space="preserve">folgende </w:t>
      </w:r>
      <w:r w:rsidR="00BA5F31" w:rsidRPr="00081176">
        <w:rPr>
          <w:rFonts w:cs="Arial"/>
        </w:rPr>
        <w:t xml:space="preserve">neue </w:t>
      </w:r>
      <w:r w:rsidRPr="00081176">
        <w:rPr>
          <w:rFonts w:cs="Arial"/>
        </w:rPr>
        <w:t>Zeile einfügen:</w:t>
      </w:r>
    </w:p>
    <w:p w14:paraId="6DFC609D" w14:textId="77777777" w:rsidR="00681F90" w:rsidRDefault="00681F90" w:rsidP="00081176">
      <w:pPr>
        <w:tabs>
          <w:tab w:val="left" w:pos="1418"/>
          <w:tab w:val="left" w:pos="1985"/>
          <w:tab w:val="left" w:pos="2552"/>
          <w:tab w:val="left" w:pos="3119"/>
          <w:tab w:val="left" w:pos="3686"/>
        </w:tabs>
        <w:spacing w:line="240" w:lineRule="atLeast"/>
        <w:ind w:right="566"/>
      </w:pPr>
    </w:p>
    <w:tbl>
      <w:tblPr>
        <w:tblW w:w="10146" w:type="dxa"/>
        <w:tblInd w:w="55" w:type="dxa"/>
        <w:tblCellMar>
          <w:left w:w="70" w:type="dxa"/>
          <w:right w:w="70" w:type="dxa"/>
        </w:tblCellMar>
        <w:tblLook w:val="04A0" w:firstRow="1" w:lastRow="0" w:firstColumn="1" w:lastColumn="0" w:noHBand="0" w:noVBand="1"/>
      </w:tblPr>
      <w:tblGrid>
        <w:gridCol w:w="452"/>
        <w:gridCol w:w="1922"/>
        <w:gridCol w:w="389"/>
        <w:gridCol w:w="389"/>
        <w:gridCol w:w="312"/>
        <w:gridCol w:w="880"/>
        <w:gridCol w:w="312"/>
        <w:gridCol w:w="312"/>
        <w:gridCol w:w="312"/>
        <w:gridCol w:w="312"/>
        <w:gridCol w:w="389"/>
        <w:gridCol w:w="426"/>
        <w:gridCol w:w="389"/>
        <w:gridCol w:w="389"/>
        <w:gridCol w:w="410"/>
        <w:gridCol w:w="425"/>
        <w:gridCol w:w="425"/>
        <w:gridCol w:w="426"/>
        <w:gridCol w:w="467"/>
        <w:gridCol w:w="389"/>
        <w:gridCol w:w="419"/>
      </w:tblGrid>
      <w:tr w:rsidR="006C38F2" w:rsidRPr="00081176" w14:paraId="1B13BBAB" w14:textId="77777777" w:rsidTr="006C38F2">
        <w:trPr>
          <w:trHeight w:val="255"/>
        </w:trPr>
        <w:tc>
          <w:tcPr>
            <w:tcW w:w="452" w:type="dxa"/>
            <w:tcBorders>
              <w:top w:val="single" w:sz="4" w:space="0" w:color="auto"/>
              <w:left w:val="single" w:sz="4" w:space="0" w:color="auto"/>
              <w:bottom w:val="single" w:sz="4" w:space="0" w:color="auto"/>
              <w:right w:val="single" w:sz="4" w:space="0" w:color="auto"/>
            </w:tcBorders>
            <w:shd w:val="clear" w:color="auto" w:fill="auto"/>
            <w:noWrap/>
            <w:hideMark/>
          </w:tcPr>
          <w:p w14:paraId="06135110" w14:textId="77777777" w:rsidR="00681F90" w:rsidRPr="00081176" w:rsidRDefault="00681F90" w:rsidP="00081176">
            <w:pPr>
              <w:spacing w:line="240" w:lineRule="atLeast"/>
              <w:rPr>
                <w:rFonts w:ascii="Arial" w:hAnsi="Arial" w:cs="Arial"/>
                <w:sz w:val="14"/>
                <w:szCs w:val="14"/>
                <w:lang w:eastAsia="de-DE"/>
              </w:rPr>
            </w:pPr>
            <w:r w:rsidRPr="00081176">
              <w:rPr>
                <w:rFonts w:ascii="Arial" w:hAnsi="Arial" w:cs="Arial"/>
                <w:sz w:val="14"/>
                <w:szCs w:val="14"/>
                <w:lang w:eastAsia="de-DE"/>
              </w:rPr>
              <w:t>(1)</w:t>
            </w:r>
          </w:p>
        </w:tc>
        <w:tc>
          <w:tcPr>
            <w:tcW w:w="1922" w:type="dxa"/>
            <w:tcBorders>
              <w:top w:val="single" w:sz="4" w:space="0" w:color="auto"/>
              <w:left w:val="nil"/>
              <w:bottom w:val="single" w:sz="4" w:space="0" w:color="auto"/>
              <w:right w:val="single" w:sz="4" w:space="0" w:color="auto"/>
            </w:tcBorders>
            <w:shd w:val="clear" w:color="auto" w:fill="auto"/>
            <w:hideMark/>
          </w:tcPr>
          <w:p w14:paraId="2E198730" w14:textId="77777777" w:rsidR="00681F90" w:rsidRPr="00081176" w:rsidRDefault="00681F90" w:rsidP="00081176">
            <w:pPr>
              <w:spacing w:line="240" w:lineRule="atLeast"/>
              <w:rPr>
                <w:rFonts w:ascii="Arial" w:hAnsi="Arial" w:cs="Arial"/>
                <w:sz w:val="14"/>
                <w:szCs w:val="14"/>
                <w:lang w:eastAsia="de-DE"/>
              </w:rPr>
            </w:pPr>
            <w:r w:rsidRPr="00081176">
              <w:rPr>
                <w:rFonts w:ascii="Arial" w:hAnsi="Arial" w:cs="Arial"/>
                <w:sz w:val="14"/>
                <w:szCs w:val="14"/>
                <w:lang w:eastAsia="de-DE"/>
              </w:rPr>
              <w:t>(2)</w:t>
            </w:r>
          </w:p>
        </w:tc>
        <w:tc>
          <w:tcPr>
            <w:tcW w:w="389" w:type="dxa"/>
            <w:tcBorders>
              <w:top w:val="single" w:sz="4" w:space="0" w:color="auto"/>
              <w:left w:val="nil"/>
              <w:bottom w:val="single" w:sz="4" w:space="0" w:color="auto"/>
              <w:right w:val="single" w:sz="4" w:space="0" w:color="auto"/>
            </w:tcBorders>
            <w:shd w:val="clear" w:color="auto" w:fill="auto"/>
            <w:noWrap/>
            <w:hideMark/>
          </w:tcPr>
          <w:p w14:paraId="24641501" w14:textId="77777777" w:rsidR="00681F90" w:rsidRPr="00081176" w:rsidRDefault="00681F90" w:rsidP="00081176">
            <w:pPr>
              <w:spacing w:line="240" w:lineRule="atLeast"/>
              <w:rPr>
                <w:rFonts w:ascii="Arial" w:hAnsi="Arial" w:cs="Arial"/>
                <w:sz w:val="14"/>
                <w:szCs w:val="14"/>
                <w:lang w:eastAsia="de-DE"/>
              </w:rPr>
            </w:pPr>
            <w:r w:rsidRPr="00081176">
              <w:rPr>
                <w:rFonts w:ascii="Arial" w:hAnsi="Arial" w:cs="Arial"/>
                <w:sz w:val="14"/>
                <w:szCs w:val="14"/>
                <w:lang w:eastAsia="de-DE"/>
              </w:rPr>
              <w:t>(3a)</w:t>
            </w:r>
          </w:p>
        </w:tc>
        <w:tc>
          <w:tcPr>
            <w:tcW w:w="389" w:type="dxa"/>
            <w:tcBorders>
              <w:top w:val="single" w:sz="4" w:space="0" w:color="auto"/>
              <w:left w:val="nil"/>
              <w:bottom w:val="single" w:sz="4" w:space="0" w:color="auto"/>
              <w:right w:val="single" w:sz="4" w:space="0" w:color="auto"/>
            </w:tcBorders>
            <w:shd w:val="clear" w:color="auto" w:fill="auto"/>
            <w:noWrap/>
            <w:hideMark/>
          </w:tcPr>
          <w:p w14:paraId="2E8695AA" w14:textId="77777777" w:rsidR="00681F90" w:rsidRPr="00081176" w:rsidRDefault="00681F90" w:rsidP="00081176">
            <w:pPr>
              <w:spacing w:line="240" w:lineRule="atLeast"/>
              <w:rPr>
                <w:rFonts w:ascii="Arial" w:hAnsi="Arial" w:cs="Arial"/>
                <w:sz w:val="14"/>
                <w:szCs w:val="14"/>
                <w:lang w:eastAsia="de-DE"/>
              </w:rPr>
            </w:pPr>
            <w:r w:rsidRPr="00081176">
              <w:rPr>
                <w:rFonts w:ascii="Arial" w:hAnsi="Arial" w:cs="Arial"/>
                <w:sz w:val="14"/>
                <w:szCs w:val="14"/>
                <w:lang w:eastAsia="de-DE"/>
              </w:rPr>
              <w:t>(3b)</w:t>
            </w:r>
          </w:p>
        </w:tc>
        <w:tc>
          <w:tcPr>
            <w:tcW w:w="312" w:type="dxa"/>
            <w:tcBorders>
              <w:top w:val="single" w:sz="4" w:space="0" w:color="auto"/>
              <w:left w:val="nil"/>
              <w:bottom w:val="single" w:sz="4" w:space="0" w:color="auto"/>
              <w:right w:val="single" w:sz="4" w:space="0" w:color="auto"/>
            </w:tcBorders>
            <w:shd w:val="clear" w:color="auto" w:fill="auto"/>
            <w:noWrap/>
            <w:hideMark/>
          </w:tcPr>
          <w:p w14:paraId="7C286D7A" w14:textId="77777777" w:rsidR="00681F90" w:rsidRPr="00081176" w:rsidRDefault="00681F90" w:rsidP="00081176">
            <w:pPr>
              <w:spacing w:line="240" w:lineRule="atLeast"/>
              <w:rPr>
                <w:rFonts w:ascii="Arial" w:hAnsi="Arial" w:cs="Arial"/>
                <w:sz w:val="14"/>
                <w:szCs w:val="14"/>
                <w:lang w:eastAsia="de-DE"/>
              </w:rPr>
            </w:pPr>
            <w:r w:rsidRPr="00081176">
              <w:rPr>
                <w:rFonts w:ascii="Arial" w:hAnsi="Arial" w:cs="Arial"/>
                <w:sz w:val="14"/>
                <w:szCs w:val="14"/>
                <w:lang w:eastAsia="de-DE"/>
              </w:rPr>
              <w:t>(4)</w:t>
            </w:r>
          </w:p>
        </w:tc>
        <w:tc>
          <w:tcPr>
            <w:tcW w:w="880" w:type="dxa"/>
            <w:tcBorders>
              <w:top w:val="single" w:sz="4" w:space="0" w:color="auto"/>
              <w:left w:val="nil"/>
              <w:bottom w:val="single" w:sz="4" w:space="0" w:color="auto"/>
              <w:right w:val="single" w:sz="4" w:space="0" w:color="auto"/>
            </w:tcBorders>
            <w:shd w:val="clear" w:color="auto" w:fill="auto"/>
            <w:noWrap/>
            <w:hideMark/>
          </w:tcPr>
          <w:p w14:paraId="35FCCF8A" w14:textId="77777777" w:rsidR="00681F90" w:rsidRPr="00081176" w:rsidRDefault="00681F90" w:rsidP="00081176">
            <w:pPr>
              <w:spacing w:line="240" w:lineRule="atLeast"/>
              <w:rPr>
                <w:rFonts w:ascii="Arial" w:hAnsi="Arial" w:cs="Arial"/>
                <w:sz w:val="14"/>
                <w:szCs w:val="14"/>
                <w:lang w:eastAsia="de-DE"/>
              </w:rPr>
            </w:pPr>
            <w:r w:rsidRPr="00081176">
              <w:rPr>
                <w:rFonts w:ascii="Arial" w:hAnsi="Arial" w:cs="Arial"/>
                <w:sz w:val="14"/>
                <w:szCs w:val="14"/>
                <w:lang w:eastAsia="de-DE"/>
              </w:rPr>
              <w:t>(5)</w:t>
            </w:r>
          </w:p>
        </w:tc>
        <w:tc>
          <w:tcPr>
            <w:tcW w:w="312" w:type="dxa"/>
            <w:tcBorders>
              <w:top w:val="single" w:sz="4" w:space="0" w:color="auto"/>
              <w:left w:val="nil"/>
              <w:bottom w:val="single" w:sz="4" w:space="0" w:color="auto"/>
              <w:right w:val="single" w:sz="4" w:space="0" w:color="auto"/>
            </w:tcBorders>
            <w:shd w:val="clear" w:color="auto" w:fill="auto"/>
            <w:noWrap/>
            <w:hideMark/>
          </w:tcPr>
          <w:p w14:paraId="3EB2C277" w14:textId="77777777" w:rsidR="00681F90" w:rsidRPr="00081176" w:rsidRDefault="00681F90" w:rsidP="00081176">
            <w:pPr>
              <w:spacing w:line="240" w:lineRule="atLeast"/>
              <w:rPr>
                <w:rFonts w:ascii="Arial" w:hAnsi="Arial" w:cs="Arial"/>
                <w:sz w:val="14"/>
                <w:szCs w:val="14"/>
                <w:lang w:eastAsia="de-DE"/>
              </w:rPr>
            </w:pPr>
            <w:r w:rsidRPr="00081176">
              <w:rPr>
                <w:rFonts w:ascii="Arial" w:hAnsi="Arial" w:cs="Arial"/>
                <w:sz w:val="14"/>
                <w:szCs w:val="14"/>
                <w:lang w:eastAsia="de-DE"/>
              </w:rPr>
              <w:t>(6)</w:t>
            </w:r>
          </w:p>
        </w:tc>
        <w:tc>
          <w:tcPr>
            <w:tcW w:w="312" w:type="dxa"/>
            <w:tcBorders>
              <w:top w:val="single" w:sz="4" w:space="0" w:color="auto"/>
              <w:left w:val="nil"/>
              <w:bottom w:val="single" w:sz="4" w:space="0" w:color="auto"/>
              <w:right w:val="single" w:sz="4" w:space="0" w:color="auto"/>
            </w:tcBorders>
            <w:shd w:val="clear" w:color="auto" w:fill="auto"/>
            <w:noWrap/>
            <w:hideMark/>
          </w:tcPr>
          <w:p w14:paraId="6ADB2732" w14:textId="77777777" w:rsidR="00681F90" w:rsidRPr="00081176" w:rsidRDefault="00681F90" w:rsidP="00081176">
            <w:pPr>
              <w:spacing w:line="240" w:lineRule="atLeast"/>
              <w:rPr>
                <w:rFonts w:ascii="Arial" w:hAnsi="Arial" w:cs="Arial"/>
                <w:sz w:val="14"/>
                <w:szCs w:val="14"/>
                <w:lang w:eastAsia="de-DE"/>
              </w:rPr>
            </w:pPr>
            <w:r w:rsidRPr="00081176">
              <w:rPr>
                <w:rFonts w:ascii="Arial" w:hAnsi="Arial" w:cs="Arial"/>
                <w:sz w:val="14"/>
                <w:szCs w:val="14"/>
                <w:lang w:eastAsia="de-DE"/>
              </w:rPr>
              <w:t>(7)</w:t>
            </w:r>
          </w:p>
        </w:tc>
        <w:tc>
          <w:tcPr>
            <w:tcW w:w="312" w:type="dxa"/>
            <w:tcBorders>
              <w:top w:val="single" w:sz="4" w:space="0" w:color="auto"/>
              <w:left w:val="nil"/>
              <w:bottom w:val="single" w:sz="4" w:space="0" w:color="auto"/>
              <w:right w:val="single" w:sz="4" w:space="0" w:color="auto"/>
            </w:tcBorders>
            <w:shd w:val="clear" w:color="auto" w:fill="auto"/>
            <w:noWrap/>
            <w:hideMark/>
          </w:tcPr>
          <w:p w14:paraId="747B8C71" w14:textId="77777777" w:rsidR="00681F90" w:rsidRPr="00081176" w:rsidRDefault="00681F90" w:rsidP="00081176">
            <w:pPr>
              <w:spacing w:line="240" w:lineRule="atLeast"/>
              <w:rPr>
                <w:rFonts w:ascii="Arial" w:hAnsi="Arial" w:cs="Arial"/>
                <w:sz w:val="14"/>
                <w:szCs w:val="14"/>
                <w:lang w:eastAsia="de-DE"/>
              </w:rPr>
            </w:pPr>
            <w:r w:rsidRPr="00081176">
              <w:rPr>
                <w:rFonts w:ascii="Arial" w:hAnsi="Arial" w:cs="Arial"/>
                <w:sz w:val="14"/>
                <w:szCs w:val="14"/>
                <w:lang w:eastAsia="de-DE"/>
              </w:rPr>
              <w:t>(8)</w:t>
            </w:r>
          </w:p>
        </w:tc>
        <w:tc>
          <w:tcPr>
            <w:tcW w:w="312" w:type="dxa"/>
            <w:tcBorders>
              <w:top w:val="single" w:sz="4" w:space="0" w:color="auto"/>
              <w:left w:val="nil"/>
              <w:bottom w:val="single" w:sz="4" w:space="0" w:color="auto"/>
              <w:right w:val="single" w:sz="4" w:space="0" w:color="auto"/>
            </w:tcBorders>
            <w:shd w:val="clear" w:color="auto" w:fill="auto"/>
            <w:hideMark/>
          </w:tcPr>
          <w:p w14:paraId="42C7BED1" w14:textId="77777777" w:rsidR="00681F90" w:rsidRPr="00081176" w:rsidRDefault="00681F90" w:rsidP="00081176">
            <w:pPr>
              <w:spacing w:line="240" w:lineRule="atLeast"/>
              <w:rPr>
                <w:rFonts w:ascii="Arial" w:hAnsi="Arial" w:cs="Arial"/>
                <w:sz w:val="14"/>
                <w:szCs w:val="14"/>
                <w:lang w:eastAsia="de-DE"/>
              </w:rPr>
            </w:pPr>
            <w:r w:rsidRPr="00081176">
              <w:rPr>
                <w:rFonts w:ascii="Arial" w:hAnsi="Arial" w:cs="Arial"/>
                <w:sz w:val="14"/>
                <w:szCs w:val="14"/>
                <w:lang w:eastAsia="de-DE"/>
              </w:rPr>
              <w:t>(9)</w:t>
            </w:r>
          </w:p>
        </w:tc>
        <w:tc>
          <w:tcPr>
            <w:tcW w:w="389" w:type="dxa"/>
            <w:tcBorders>
              <w:top w:val="single" w:sz="4" w:space="0" w:color="auto"/>
              <w:left w:val="nil"/>
              <w:bottom w:val="single" w:sz="4" w:space="0" w:color="auto"/>
              <w:right w:val="single" w:sz="4" w:space="0" w:color="auto"/>
            </w:tcBorders>
            <w:shd w:val="clear" w:color="auto" w:fill="auto"/>
            <w:hideMark/>
          </w:tcPr>
          <w:p w14:paraId="03F023D5" w14:textId="77777777" w:rsidR="00681F90" w:rsidRPr="00081176" w:rsidRDefault="00681F90" w:rsidP="00081176">
            <w:pPr>
              <w:spacing w:line="240" w:lineRule="atLeast"/>
              <w:rPr>
                <w:rFonts w:ascii="Arial" w:hAnsi="Arial" w:cs="Arial"/>
                <w:sz w:val="14"/>
                <w:szCs w:val="14"/>
                <w:lang w:eastAsia="de-DE"/>
              </w:rPr>
            </w:pPr>
            <w:r w:rsidRPr="00081176">
              <w:rPr>
                <w:rFonts w:ascii="Arial" w:hAnsi="Arial" w:cs="Arial"/>
                <w:sz w:val="14"/>
                <w:szCs w:val="14"/>
                <w:lang w:eastAsia="de-DE"/>
              </w:rPr>
              <w:t>(10)</w:t>
            </w:r>
          </w:p>
        </w:tc>
        <w:tc>
          <w:tcPr>
            <w:tcW w:w="426" w:type="dxa"/>
            <w:tcBorders>
              <w:top w:val="single" w:sz="4" w:space="0" w:color="auto"/>
              <w:left w:val="nil"/>
              <w:bottom w:val="single" w:sz="4" w:space="0" w:color="auto"/>
              <w:right w:val="single" w:sz="4" w:space="0" w:color="auto"/>
            </w:tcBorders>
            <w:shd w:val="clear" w:color="auto" w:fill="auto"/>
            <w:noWrap/>
            <w:hideMark/>
          </w:tcPr>
          <w:p w14:paraId="2E9B55EE" w14:textId="77777777" w:rsidR="00681F90" w:rsidRPr="00081176" w:rsidRDefault="00681F90" w:rsidP="00081176">
            <w:pPr>
              <w:spacing w:line="240" w:lineRule="atLeast"/>
              <w:rPr>
                <w:rFonts w:ascii="Arial" w:hAnsi="Arial" w:cs="Arial"/>
                <w:sz w:val="14"/>
                <w:szCs w:val="14"/>
                <w:lang w:eastAsia="de-DE"/>
              </w:rPr>
            </w:pPr>
            <w:r w:rsidRPr="00081176">
              <w:rPr>
                <w:rFonts w:ascii="Arial" w:hAnsi="Arial" w:cs="Arial"/>
                <w:sz w:val="14"/>
                <w:szCs w:val="14"/>
                <w:lang w:eastAsia="de-DE"/>
              </w:rPr>
              <w:t>(11)</w:t>
            </w:r>
          </w:p>
        </w:tc>
        <w:tc>
          <w:tcPr>
            <w:tcW w:w="389" w:type="dxa"/>
            <w:tcBorders>
              <w:top w:val="single" w:sz="4" w:space="0" w:color="auto"/>
              <w:left w:val="nil"/>
              <w:bottom w:val="single" w:sz="4" w:space="0" w:color="auto"/>
              <w:right w:val="single" w:sz="4" w:space="0" w:color="auto"/>
            </w:tcBorders>
            <w:shd w:val="clear" w:color="auto" w:fill="auto"/>
            <w:noWrap/>
            <w:hideMark/>
          </w:tcPr>
          <w:p w14:paraId="183C641B" w14:textId="77777777" w:rsidR="00681F90" w:rsidRPr="00081176" w:rsidRDefault="00681F90" w:rsidP="00081176">
            <w:pPr>
              <w:spacing w:line="240" w:lineRule="atLeast"/>
              <w:rPr>
                <w:rFonts w:ascii="Arial" w:hAnsi="Arial" w:cs="Arial"/>
                <w:sz w:val="14"/>
                <w:szCs w:val="14"/>
                <w:lang w:eastAsia="de-DE"/>
              </w:rPr>
            </w:pPr>
            <w:r w:rsidRPr="00081176">
              <w:rPr>
                <w:rFonts w:ascii="Arial" w:hAnsi="Arial" w:cs="Arial"/>
                <w:sz w:val="14"/>
                <w:szCs w:val="14"/>
                <w:lang w:eastAsia="de-DE"/>
              </w:rPr>
              <w:t>(12)</w:t>
            </w:r>
          </w:p>
        </w:tc>
        <w:tc>
          <w:tcPr>
            <w:tcW w:w="389" w:type="dxa"/>
            <w:tcBorders>
              <w:top w:val="single" w:sz="4" w:space="0" w:color="auto"/>
              <w:left w:val="nil"/>
              <w:bottom w:val="single" w:sz="4" w:space="0" w:color="auto"/>
              <w:right w:val="single" w:sz="4" w:space="0" w:color="auto"/>
            </w:tcBorders>
            <w:shd w:val="clear" w:color="auto" w:fill="auto"/>
            <w:noWrap/>
            <w:hideMark/>
          </w:tcPr>
          <w:p w14:paraId="5FD90EB6" w14:textId="77777777" w:rsidR="00681F90" w:rsidRPr="00081176" w:rsidRDefault="00681F90" w:rsidP="00081176">
            <w:pPr>
              <w:spacing w:line="240" w:lineRule="atLeast"/>
              <w:rPr>
                <w:rFonts w:ascii="Arial" w:hAnsi="Arial" w:cs="Arial"/>
                <w:sz w:val="14"/>
                <w:szCs w:val="14"/>
                <w:lang w:eastAsia="de-DE"/>
              </w:rPr>
            </w:pPr>
            <w:r w:rsidRPr="00081176">
              <w:rPr>
                <w:rFonts w:ascii="Arial" w:hAnsi="Arial" w:cs="Arial"/>
                <w:sz w:val="14"/>
                <w:szCs w:val="14"/>
                <w:lang w:eastAsia="de-DE"/>
              </w:rPr>
              <w:t>(13)</w:t>
            </w:r>
          </w:p>
        </w:tc>
        <w:tc>
          <w:tcPr>
            <w:tcW w:w="410" w:type="dxa"/>
            <w:tcBorders>
              <w:top w:val="single" w:sz="4" w:space="0" w:color="auto"/>
              <w:left w:val="nil"/>
              <w:bottom w:val="single" w:sz="4" w:space="0" w:color="auto"/>
              <w:right w:val="single" w:sz="4" w:space="0" w:color="auto"/>
            </w:tcBorders>
            <w:shd w:val="clear" w:color="auto" w:fill="auto"/>
            <w:noWrap/>
            <w:hideMark/>
          </w:tcPr>
          <w:p w14:paraId="25165115" w14:textId="77777777" w:rsidR="00681F90" w:rsidRPr="00081176" w:rsidRDefault="00681F90" w:rsidP="00081176">
            <w:pPr>
              <w:spacing w:line="240" w:lineRule="atLeast"/>
              <w:rPr>
                <w:rFonts w:ascii="Arial" w:hAnsi="Arial" w:cs="Arial"/>
                <w:sz w:val="14"/>
                <w:szCs w:val="14"/>
                <w:lang w:eastAsia="de-DE"/>
              </w:rPr>
            </w:pPr>
            <w:r w:rsidRPr="00081176">
              <w:rPr>
                <w:rFonts w:ascii="Arial" w:hAnsi="Arial" w:cs="Arial"/>
                <w:sz w:val="14"/>
                <w:szCs w:val="14"/>
                <w:lang w:eastAsia="de-DE"/>
              </w:rPr>
              <w:t>(14)</w:t>
            </w:r>
          </w:p>
        </w:tc>
        <w:tc>
          <w:tcPr>
            <w:tcW w:w="425" w:type="dxa"/>
            <w:tcBorders>
              <w:top w:val="single" w:sz="4" w:space="0" w:color="auto"/>
              <w:left w:val="nil"/>
              <w:bottom w:val="single" w:sz="4" w:space="0" w:color="auto"/>
              <w:right w:val="single" w:sz="4" w:space="0" w:color="auto"/>
            </w:tcBorders>
            <w:shd w:val="clear" w:color="auto" w:fill="auto"/>
            <w:noWrap/>
            <w:hideMark/>
          </w:tcPr>
          <w:p w14:paraId="64315ADC" w14:textId="77777777" w:rsidR="00681F90" w:rsidRPr="00081176" w:rsidRDefault="00681F90" w:rsidP="00081176">
            <w:pPr>
              <w:spacing w:line="240" w:lineRule="atLeast"/>
              <w:rPr>
                <w:rFonts w:ascii="Arial" w:hAnsi="Arial" w:cs="Arial"/>
                <w:sz w:val="14"/>
                <w:szCs w:val="14"/>
                <w:lang w:eastAsia="de-DE"/>
              </w:rPr>
            </w:pPr>
            <w:r w:rsidRPr="00081176">
              <w:rPr>
                <w:rFonts w:ascii="Arial" w:hAnsi="Arial" w:cs="Arial"/>
                <w:sz w:val="14"/>
                <w:szCs w:val="14"/>
                <w:lang w:eastAsia="de-DE"/>
              </w:rPr>
              <w:t>(15)</w:t>
            </w:r>
          </w:p>
        </w:tc>
        <w:tc>
          <w:tcPr>
            <w:tcW w:w="425" w:type="dxa"/>
            <w:tcBorders>
              <w:top w:val="single" w:sz="4" w:space="0" w:color="auto"/>
              <w:left w:val="nil"/>
              <w:bottom w:val="single" w:sz="4" w:space="0" w:color="auto"/>
              <w:right w:val="single" w:sz="4" w:space="0" w:color="auto"/>
            </w:tcBorders>
            <w:shd w:val="clear" w:color="auto" w:fill="auto"/>
            <w:noWrap/>
            <w:hideMark/>
          </w:tcPr>
          <w:p w14:paraId="547787A8" w14:textId="77777777" w:rsidR="00681F90" w:rsidRPr="00081176" w:rsidRDefault="00681F90" w:rsidP="00081176">
            <w:pPr>
              <w:spacing w:line="240" w:lineRule="atLeast"/>
              <w:rPr>
                <w:rFonts w:ascii="Arial" w:hAnsi="Arial" w:cs="Arial"/>
                <w:sz w:val="14"/>
                <w:szCs w:val="14"/>
                <w:lang w:eastAsia="de-DE"/>
              </w:rPr>
            </w:pPr>
            <w:r w:rsidRPr="00081176">
              <w:rPr>
                <w:rFonts w:ascii="Arial" w:hAnsi="Arial" w:cs="Arial"/>
                <w:sz w:val="14"/>
                <w:szCs w:val="14"/>
                <w:lang w:eastAsia="de-DE"/>
              </w:rPr>
              <w:t>(16)</w:t>
            </w:r>
          </w:p>
        </w:tc>
        <w:tc>
          <w:tcPr>
            <w:tcW w:w="426" w:type="dxa"/>
            <w:tcBorders>
              <w:top w:val="single" w:sz="4" w:space="0" w:color="auto"/>
              <w:left w:val="nil"/>
              <w:bottom w:val="single" w:sz="4" w:space="0" w:color="auto"/>
              <w:right w:val="single" w:sz="4" w:space="0" w:color="auto"/>
            </w:tcBorders>
            <w:shd w:val="clear" w:color="auto" w:fill="auto"/>
            <w:noWrap/>
            <w:hideMark/>
          </w:tcPr>
          <w:p w14:paraId="089C1ACA" w14:textId="77777777" w:rsidR="00681F90" w:rsidRPr="00081176" w:rsidRDefault="00681F90" w:rsidP="00081176">
            <w:pPr>
              <w:spacing w:line="240" w:lineRule="atLeast"/>
              <w:rPr>
                <w:rFonts w:ascii="Arial" w:hAnsi="Arial" w:cs="Arial"/>
                <w:sz w:val="14"/>
                <w:szCs w:val="14"/>
                <w:lang w:eastAsia="de-DE"/>
              </w:rPr>
            </w:pPr>
            <w:r w:rsidRPr="00081176">
              <w:rPr>
                <w:rFonts w:ascii="Arial" w:hAnsi="Arial" w:cs="Arial"/>
                <w:sz w:val="14"/>
                <w:szCs w:val="14"/>
                <w:lang w:eastAsia="de-DE"/>
              </w:rPr>
              <w:t>(17)</w:t>
            </w:r>
          </w:p>
        </w:tc>
        <w:tc>
          <w:tcPr>
            <w:tcW w:w="467" w:type="dxa"/>
            <w:tcBorders>
              <w:top w:val="single" w:sz="4" w:space="0" w:color="auto"/>
              <w:left w:val="nil"/>
              <w:bottom w:val="single" w:sz="4" w:space="0" w:color="auto"/>
              <w:right w:val="single" w:sz="4" w:space="0" w:color="auto"/>
            </w:tcBorders>
            <w:shd w:val="clear" w:color="auto" w:fill="auto"/>
            <w:noWrap/>
            <w:hideMark/>
          </w:tcPr>
          <w:p w14:paraId="67BC7A4B" w14:textId="77777777" w:rsidR="00681F90" w:rsidRPr="00081176" w:rsidRDefault="00681F90" w:rsidP="00081176">
            <w:pPr>
              <w:spacing w:line="240" w:lineRule="atLeast"/>
              <w:rPr>
                <w:rFonts w:ascii="Arial" w:hAnsi="Arial" w:cs="Arial"/>
                <w:sz w:val="14"/>
                <w:szCs w:val="14"/>
                <w:lang w:eastAsia="de-DE"/>
              </w:rPr>
            </w:pPr>
            <w:r w:rsidRPr="00081176">
              <w:rPr>
                <w:rFonts w:ascii="Arial" w:hAnsi="Arial" w:cs="Arial"/>
                <w:sz w:val="14"/>
                <w:szCs w:val="14"/>
                <w:lang w:eastAsia="de-DE"/>
              </w:rPr>
              <w:t>(18)</w:t>
            </w:r>
          </w:p>
        </w:tc>
        <w:tc>
          <w:tcPr>
            <w:tcW w:w="389" w:type="dxa"/>
            <w:tcBorders>
              <w:top w:val="single" w:sz="4" w:space="0" w:color="auto"/>
              <w:left w:val="nil"/>
              <w:bottom w:val="single" w:sz="4" w:space="0" w:color="auto"/>
              <w:right w:val="single" w:sz="4" w:space="0" w:color="auto"/>
            </w:tcBorders>
            <w:shd w:val="clear" w:color="auto" w:fill="auto"/>
            <w:noWrap/>
            <w:hideMark/>
          </w:tcPr>
          <w:p w14:paraId="44AC70F4" w14:textId="77777777" w:rsidR="00681F90" w:rsidRPr="00081176" w:rsidRDefault="00681F90" w:rsidP="00081176">
            <w:pPr>
              <w:spacing w:line="240" w:lineRule="atLeast"/>
              <w:rPr>
                <w:rFonts w:ascii="Arial" w:hAnsi="Arial" w:cs="Arial"/>
                <w:sz w:val="14"/>
                <w:szCs w:val="14"/>
                <w:lang w:eastAsia="de-DE"/>
              </w:rPr>
            </w:pPr>
            <w:r w:rsidRPr="00081176">
              <w:rPr>
                <w:rFonts w:ascii="Arial" w:hAnsi="Arial" w:cs="Arial"/>
                <w:sz w:val="14"/>
                <w:szCs w:val="14"/>
                <w:lang w:eastAsia="de-DE"/>
              </w:rPr>
              <w:t>(19)</w:t>
            </w:r>
          </w:p>
        </w:tc>
        <w:tc>
          <w:tcPr>
            <w:tcW w:w="419" w:type="dxa"/>
            <w:tcBorders>
              <w:top w:val="single" w:sz="4" w:space="0" w:color="auto"/>
              <w:left w:val="nil"/>
              <w:bottom w:val="single" w:sz="4" w:space="0" w:color="auto"/>
              <w:right w:val="single" w:sz="4" w:space="0" w:color="auto"/>
            </w:tcBorders>
            <w:shd w:val="clear" w:color="auto" w:fill="auto"/>
            <w:noWrap/>
            <w:hideMark/>
          </w:tcPr>
          <w:p w14:paraId="26761516" w14:textId="77777777" w:rsidR="00681F90" w:rsidRPr="00081176" w:rsidRDefault="00681F90" w:rsidP="00081176">
            <w:pPr>
              <w:spacing w:line="240" w:lineRule="atLeast"/>
              <w:rPr>
                <w:rFonts w:ascii="Arial" w:hAnsi="Arial" w:cs="Arial"/>
                <w:sz w:val="14"/>
                <w:szCs w:val="14"/>
                <w:lang w:eastAsia="de-DE"/>
              </w:rPr>
            </w:pPr>
            <w:r w:rsidRPr="00081176">
              <w:rPr>
                <w:rFonts w:ascii="Arial" w:hAnsi="Arial" w:cs="Arial"/>
                <w:sz w:val="14"/>
                <w:szCs w:val="14"/>
                <w:lang w:eastAsia="de-DE"/>
              </w:rPr>
              <w:t>(20)</w:t>
            </w:r>
          </w:p>
        </w:tc>
      </w:tr>
      <w:tr w:rsidR="006C38F2" w:rsidRPr="00081176" w14:paraId="5A5CC92A" w14:textId="77777777" w:rsidTr="006C38F2">
        <w:trPr>
          <w:trHeight w:val="489"/>
        </w:trPr>
        <w:tc>
          <w:tcPr>
            <w:tcW w:w="452" w:type="dxa"/>
            <w:tcBorders>
              <w:top w:val="nil"/>
              <w:left w:val="single" w:sz="4" w:space="0" w:color="auto"/>
              <w:bottom w:val="single" w:sz="4" w:space="0" w:color="auto"/>
              <w:right w:val="single" w:sz="4" w:space="0" w:color="auto"/>
            </w:tcBorders>
            <w:shd w:val="clear" w:color="auto" w:fill="auto"/>
            <w:noWrap/>
            <w:hideMark/>
          </w:tcPr>
          <w:p w14:paraId="5F135E52" w14:textId="77777777" w:rsidR="00681F90" w:rsidRPr="00081176" w:rsidRDefault="00681F90" w:rsidP="00081176">
            <w:pPr>
              <w:spacing w:line="240" w:lineRule="atLeast"/>
              <w:jc w:val="center"/>
              <w:rPr>
                <w:rFonts w:ascii="Arial" w:hAnsi="Arial" w:cs="Arial"/>
                <w:sz w:val="14"/>
                <w:szCs w:val="14"/>
              </w:rPr>
            </w:pPr>
            <w:r w:rsidRPr="00081176">
              <w:rPr>
                <w:rFonts w:ascii="Arial" w:hAnsi="Arial" w:cs="Arial"/>
                <w:sz w:val="14"/>
                <w:szCs w:val="14"/>
              </w:rPr>
              <w:t>3082</w:t>
            </w:r>
          </w:p>
        </w:tc>
        <w:tc>
          <w:tcPr>
            <w:tcW w:w="1922" w:type="dxa"/>
            <w:tcBorders>
              <w:top w:val="nil"/>
              <w:left w:val="nil"/>
              <w:bottom w:val="single" w:sz="4" w:space="0" w:color="auto"/>
              <w:right w:val="single" w:sz="4" w:space="0" w:color="auto"/>
            </w:tcBorders>
            <w:shd w:val="clear" w:color="auto" w:fill="auto"/>
            <w:hideMark/>
          </w:tcPr>
          <w:p w14:paraId="05164968" w14:textId="77777777" w:rsidR="00681F90" w:rsidRPr="00081176" w:rsidRDefault="00681F90" w:rsidP="00081176">
            <w:pPr>
              <w:ind w:left="0" w:firstLine="0"/>
              <w:jc w:val="left"/>
              <w:rPr>
                <w:rFonts w:ascii="Arial" w:hAnsi="Arial" w:cs="Arial"/>
                <w:sz w:val="14"/>
                <w:szCs w:val="14"/>
              </w:rPr>
            </w:pPr>
            <w:r w:rsidRPr="00081176">
              <w:rPr>
                <w:rFonts w:ascii="Arial" w:hAnsi="Arial" w:cs="Arial"/>
                <w:sz w:val="14"/>
                <w:szCs w:val="14"/>
              </w:rPr>
              <w:t>UMWELTGEFÄHRDENDER STOFF, FLÜSSIG, N.A.G. (BILGENWASSER, ENTHÄLT ÖLSCHLAMM)</w:t>
            </w:r>
          </w:p>
        </w:tc>
        <w:tc>
          <w:tcPr>
            <w:tcW w:w="389" w:type="dxa"/>
            <w:tcBorders>
              <w:top w:val="nil"/>
              <w:left w:val="nil"/>
              <w:bottom w:val="single" w:sz="4" w:space="0" w:color="auto"/>
              <w:right w:val="single" w:sz="4" w:space="0" w:color="auto"/>
            </w:tcBorders>
            <w:shd w:val="clear" w:color="auto" w:fill="auto"/>
            <w:noWrap/>
            <w:hideMark/>
          </w:tcPr>
          <w:p w14:paraId="430AD78C" w14:textId="77777777" w:rsidR="00681F90" w:rsidRPr="00081176" w:rsidRDefault="00681F90" w:rsidP="00081176">
            <w:pPr>
              <w:spacing w:line="240" w:lineRule="atLeast"/>
              <w:jc w:val="center"/>
              <w:rPr>
                <w:rFonts w:ascii="Arial" w:hAnsi="Arial" w:cs="Arial"/>
                <w:sz w:val="14"/>
                <w:szCs w:val="14"/>
              </w:rPr>
            </w:pPr>
            <w:r w:rsidRPr="00081176">
              <w:rPr>
                <w:rFonts w:ascii="Arial" w:hAnsi="Arial" w:cs="Arial"/>
                <w:sz w:val="14"/>
                <w:szCs w:val="14"/>
              </w:rPr>
              <w:t>9</w:t>
            </w:r>
          </w:p>
        </w:tc>
        <w:tc>
          <w:tcPr>
            <w:tcW w:w="389" w:type="dxa"/>
            <w:tcBorders>
              <w:top w:val="nil"/>
              <w:left w:val="nil"/>
              <w:bottom w:val="single" w:sz="4" w:space="0" w:color="auto"/>
              <w:right w:val="single" w:sz="4" w:space="0" w:color="auto"/>
            </w:tcBorders>
            <w:shd w:val="clear" w:color="auto" w:fill="auto"/>
            <w:noWrap/>
            <w:hideMark/>
          </w:tcPr>
          <w:p w14:paraId="11FBFB9D" w14:textId="77777777" w:rsidR="00681F90" w:rsidRPr="00081176" w:rsidRDefault="00681F90" w:rsidP="00081176">
            <w:pPr>
              <w:spacing w:line="240" w:lineRule="atLeast"/>
              <w:jc w:val="center"/>
              <w:rPr>
                <w:rFonts w:ascii="Arial" w:hAnsi="Arial" w:cs="Arial"/>
                <w:sz w:val="14"/>
                <w:szCs w:val="14"/>
              </w:rPr>
            </w:pPr>
            <w:r w:rsidRPr="00081176">
              <w:rPr>
                <w:rFonts w:ascii="Arial" w:hAnsi="Arial" w:cs="Arial"/>
                <w:sz w:val="14"/>
                <w:szCs w:val="14"/>
              </w:rPr>
              <w:t>M6</w:t>
            </w:r>
          </w:p>
        </w:tc>
        <w:tc>
          <w:tcPr>
            <w:tcW w:w="312" w:type="dxa"/>
            <w:tcBorders>
              <w:top w:val="nil"/>
              <w:left w:val="nil"/>
              <w:bottom w:val="single" w:sz="4" w:space="0" w:color="auto"/>
              <w:right w:val="single" w:sz="4" w:space="0" w:color="auto"/>
            </w:tcBorders>
            <w:shd w:val="clear" w:color="auto" w:fill="auto"/>
            <w:noWrap/>
            <w:hideMark/>
          </w:tcPr>
          <w:p w14:paraId="0AF08324" w14:textId="77777777" w:rsidR="00681F90" w:rsidRPr="00081176" w:rsidRDefault="00681F90" w:rsidP="00081176">
            <w:pPr>
              <w:spacing w:line="240" w:lineRule="atLeast"/>
              <w:jc w:val="center"/>
              <w:rPr>
                <w:rFonts w:ascii="Arial" w:hAnsi="Arial" w:cs="Arial"/>
                <w:sz w:val="14"/>
                <w:szCs w:val="14"/>
              </w:rPr>
            </w:pPr>
            <w:r w:rsidRPr="00081176">
              <w:rPr>
                <w:rFonts w:ascii="Arial" w:hAnsi="Arial" w:cs="Arial"/>
                <w:sz w:val="14"/>
                <w:szCs w:val="14"/>
              </w:rPr>
              <w:t>III</w:t>
            </w:r>
          </w:p>
        </w:tc>
        <w:tc>
          <w:tcPr>
            <w:tcW w:w="880" w:type="dxa"/>
            <w:tcBorders>
              <w:top w:val="nil"/>
              <w:left w:val="nil"/>
              <w:bottom w:val="single" w:sz="4" w:space="0" w:color="auto"/>
              <w:right w:val="single" w:sz="4" w:space="0" w:color="auto"/>
            </w:tcBorders>
            <w:shd w:val="clear" w:color="auto" w:fill="auto"/>
            <w:hideMark/>
          </w:tcPr>
          <w:p w14:paraId="47E3AC08" w14:textId="77777777" w:rsidR="00681F90" w:rsidRPr="00081176" w:rsidRDefault="00681F90" w:rsidP="00081176">
            <w:pPr>
              <w:spacing w:line="240" w:lineRule="atLeast"/>
              <w:jc w:val="center"/>
              <w:rPr>
                <w:rFonts w:ascii="Arial" w:hAnsi="Arial" w:cs="Arial"/>
                <w:sz w:val="14"/>
                <w:szCs w:val="14"/>
              </w:rPr>
            </w:pPr>
            <w:r w:rsidRPr="00081176">
              <w:rPr>
                <w:rFonts w:ascii="Arial" w:hAnsi="Arial" w:cs="Arial"/>
                <w:sz w:val="14"/>
                <w:szCs w:val="14"/>
              </w:rPr>
              <w:t>9+CMR+N1</w:t>
            </w:r>
          </w:p>
        </w:tc>
        <w:tc>
          <w:tcPr>
            <w:tcW w:w="312" w:type="dxa"/>
            <w:tcBorders>
              <w:top w:val="nil"/>
              <w:left w:val="nil"/>
              <w:bottom w:val="single" w:sz="4" w:space="0" w:color="auto"/>
              <w:right w:val="single" w:sz="4" w:space="0" w:color="auto"/>
            </w:tcBorders>
            <w:shd w:val="clear" w:color="auto" w:fill="auto"/>
            <w:noWrap/>
            <w:hideMark/>
          </w:tcPr>
          <w:p w14:paraId="044B9257" w14:textId="77777777" w:rsidR="00681F90" w:rsidRPr="00081176" w:rsidRDefault="00681F90" w:rsidP="00081176">
            <w:pPr>
              <w:spacing w:line="240" w:lineRule="atLeast"/>
              <w:jc w:val="center"/>
              <w:rPr>
                <w:rFonts w:ascii="Arial" w:hAnsi="Arial" w:cs="Arial"/>
                <w:sz w:val="14"/>
                <w:szCs w:val="14"/>
              </w:rPr>
            </w:pPr>
            <w:r w:rsidRPr="00081176">
              <w:rPr>
                <w:rFonts w:ascii="Arial" w:hAnsi="Arial" w:cs="Arial"/>
                <w:sz w:val="14"/>
                <w:szCs w:val="14"/>
              </w:rPr>
              <w:t>N</w:t>
            </w:r>
          </w:p>
        </w:tc>
        <w:tc>
          <w:tcPr>
            <w:tcW w:w="312" w:type="dxa"/>
            <w:tcBorders>
              <w:top w:val="nil"/>
              <w:left w:val="nil"/>
              <w:bottom w:val="single" w:sz="4" w:space="0" w:color="auto"/>
              <w:right w:val="single" w:sz="4" w:space="0" w:color="auto"/>
            </w:tcBorders>
            <w:shd w:val="clear" w:color="auto" w:fill="auto"/>
            <w:noWrap/>
            <w:hideMark/>
          </w:tcPr>
          <w:p w14:paraId="6239C881" w14:textId="77777777" w:rsidR="00681F90" w:rsidRPr="00081176" w:rsidRDefault="00681F90" w:rsidP="00081176">
            <w:pPr>
              <w:spacing w:line="240" w:lineRule="atLeast"/>
              <w:jc w:val="center"/>
              <w:rPr>
                <w:rFonts w:ascii="Arial" w:hAnsi="Arial" w:cs="Arial"/>
                <w:sz w:val="14"/>
                <w:szCs w:val="14"/>
              </w:rPr>
            </w:pPr>
            <w:r w:rsidRPr="00081176">
              <w:rPr>
                <w:rFonts w:ascii="Arial" w:hAnsi="Arial" w:cs="Arial"/>
                <w:sz w:val="14"/>
                <w:szCs w:val="14"/>
              </w:rPr>
              <w:t>2</w:t>
            </w:r>
          </w:p>
        </w:tc>
        <w:tc>
          <w:tcPr>
            <w:tcW w:w="312" w:type="dxa"/>
            <w:tcBorders>
              <w:top w:val="nil"/>
              <w:left w:val="nil"/>
              <w:bottom w:val="single" w:sz="4" w:space="0" w:color="auto"/>
              <w:right w:val="single" w:sz="4" w:space="0" w:color="auto"/>
            </w:tcBorders>
            <w:shd w:val="clear" w:color="auto" w:fill="auto"/>
            <w:noWrap/>
            <w:hideMark/>
          </w:tcPr>
          <w:p w14:paraId="5DCDDFD8" w14:textId="77777777" w:rsidR="00681F90" w:rsidRPr="00081176" w:rsidRDefault="00681F90" w:rsidP="00081176">
            <w:pPr>
              <w:spacing w:line="240" w:lineRule="atLeast"/>
              <w:jc w:val="center"/>
              <w:rPr>
                <w:rFonts w:ascii="Arial" w:hAnsi="Arial" w:cs="Arial"/>
                <w:sz w:val="14"/>
                <w:szCs w:val="14"/>
              </w:rPr>
            </w:pPr>
            <w:r w:rsidRPr="00081176">
              <w:rPr>
                <w:rFonts w:ascii="Arial" w:hAnsi="Arial" w:cs="Arial"/>
                <w:sz w:val="14"/>
                <w:szCs w:val="14"/>
              </w:rPr>
              <w:t>3</w:t>
            </w:r>
          </w:p>
        </w:tc>
        <w:tc>
          <w:tcPr>
            <w:tcW w:w="312" w:type="dxa"/>
            <w:tcBorders>
              <w:top w:val="nil"/>
              <w:left w:val="nil"/>
              <w:bottom w:val="single" w:sz="4" w:space="0" w:color="auto"/>
              <w:right w:val="single" w:sz="4" w:space="0" w:color="auto"/>
            </w:tcBorders>
            <w:shd w:val="clear" w:color="auto" w:fill="auto"/>
            <w:noWrap/>
            <w:hideMark/>
          </w:tcPr>
          <w:p w14:paraId="3E113949" w14:textId="77777777" w:rsidR="00681F90" w:rsidRPr="00081176" w:rsidRDefault="00681F90" w:rsidP="00081176">
            <w:pPr>
              <w:spacing w:line="240" w:lineRule="atLeast"/>
              <w:jc w:val="center"/>
              <w:rPr>
                <w:rFonts w:ascii="Arial" w:hAnsi="Arial" w:cs="Arial"/>
                <w:sz w:val="14"/>
                <w:szCs w:val="14"/>
              </w:rPr>
            </w:pPr>
          </w:p>
        </w:tc>
        <w:tc>
          <w:tcPr>
            <w:tcW w:w="389" w:type="dxa"/>
            <w:tcBorders>
              <w:top w:val="nil"/>
              <w:left w:val="nil"/>
              <w:bottom w:val="single" w:sz="4" w:space="0" w:color="auto"/>
              <w:right w:val="single" w:sz="4" w:space="0" w:color="auto"/>
            </w:tcBorders>
            <w:shd w:val="clear" w:color="auto" w:fill="auto"/>
            <w:hideMark/>
          </w:tcPr>
          <w:p w14:paraId="35CF7ADD" w14:textId="77777777" w:rsidR="00681F90" w:rsidRPr="00081176" w:rsidRDefault="00681F90" w:rsidP="00081176">
            <w:pPr>
              <w:spacing w:line="240" w:lineRule="atLeast"/>
              <w:jc w:val="center"/>
              <w:rPr>
                <w:rFonts w:ascii="Arial" w:hAnsi="Arial" w:cs="Arial"/>
                <w:sz w:val="14"/>
                <w:szCs w:val="14"/>
              </w:rPr>
            </w:pPr>
            <w:r w:rsidRPr="00081176">
              <w:rPr>
                <w:rFonts w:ascii="Arial" w:hAnsi="Arial" w:cs="Arial"/>
                <w:sz w:val="14"/>
                <w:szCs w:val="14"/>
              </w:rPr>
              <w:t>10</w:t>
            </w:r>
          </w:p>
        </w:tc>
        <w:tc>
          <w:tcPr>
            <w:tcW w:w="426" w:type="dxa"/>
            <w:tcBorders>
              <w:top w:val="nil"/>
              <w:left w:val="nil"/>
              <w:bottom w:val="single" w:sz="4" w:space="0" w:color="auto"/>
              <w:right w:val="single" w:sz="4" w:space="0" w:color="auto"/>
            </w:tcBorders>
            <w:shd w:val="clear" w:color="auto" w:fill="auto"/>
            <w:hideMark/>
          </w:tcPr>
          <w:p w14:paraId="73A945DA" w14:textId="77777777" w:rsidR="00681F90" w:rsidRPr="00081176" w:rsidRDefault="00681F90" w:rsidP="00081176">
            <w:pPr>
              <w:spacing w:line="240" w:lineRule="atLeast"/>
              <w:jc w:val="center"/>
              <w:rPr>
                <w:rFonts w:ascii="Arial" w:hAnsi="Arial" w:cs="Arial"/>
                <w:sz w:val="14"/>
                <w:szCs w:val="14"/>
              </w:rPr>
            </w:pPr>
            <w:r w:rsidRPr="00081176">
              <w:rPr>
                <w:rFonts w:ascii="Arial" w:hAnsi="Arial" w:cs="Arial"/>
                <w:sz w:val="14"/>
                <w:szCs w:val="14"/>
              </w:rPr>
              <w:t>97</w:t>
            </w:r>
          </w:p>
        </w:tc>
        <w:tc>
          <w:tcPr>
            <w:tcW w:w="389" w:type="dxa"/>
            <w:tcBorders>
              <w:top w:val="nil"/>
              <w:left w:val="nil"/>
              <w:bottom w:val="single" w:sz="4" w:space="0" w:color="auto"/>
              <w:right w:val="single" w:sz="4" w:space="0" w:color="auto"/>
            </w:tcBorders>
            <w:shd w:val="clear" w:color="auto" w:fill="auto"/>
            <w:hideMark/>
          </w:tcPr>
          <w:p w14:paraId="3FE9A6AB" w14:textId="77777777" w:rsidR="00681F90" w:rsidRPr="00081176" w:rsidRDefault="00681F90" w:rsidP="00081176">
            <w:pPr>
              <w:spacing w:line="240" w:lineRule="atLeast"/>
              <w:jc w:val="center"/>
              <w:rPr>
                <w:rFonts w:ascii="Arial" w:hAnsi="Arial" w:cs="Arial"/>
                <w:sz w:val="14"/>
                <w:szCs w:val="14"/>
              </w:rPr>
            </w:pPr>
          </w:p>
        </w:tc>
        <w:tc>
          <w:tcPr>
            <w:tcW w:w="389" w:type="dxa"/>
            <w:tcBorders>
              <w:top w:val="nil"/>
              <w:left w:val="nil"/>
              <w:bottom w:val="single" w:sz="4" w:space="0" w:color="auto"/>
              <w:right w:val="single" w:sz="4" w:space="0" w:color="auto"/>
            </w:tcBorders>
            <w:shd w:val="clear" w:color="auto" w:fill="auto"/>
            <w:noWrap/>
            <w:hideMark/>
          </w:tcPr>
          <w:p w14:paraId="01ABCC4F" w14:textId="77777777" w:rsidR="00681F90" w:rsidRPr="00081176" w:rsidRDefault="00681F90" w:rsidP="00081176">
            <w:pPr>
              <w:spacing w:line="240" w:lineRule="atLeast"/>
              <w:jc w:val="center"/>
              <w:rPr>
                <w:rFonts w:ascii="Arial" w:hAnsi="Arial" w:cs="Arial"/>
                <w:sz w:val="14"/>
                <w:szCs w:val="14"/>
              </w:rPr>
            </w:pPr>
            <w:r w:rsidRPr="00081176">
              <w:rPr>
                <w:rFonts w:ascii="Arial" w:hAnsi="Arial" w:cs="Arial"/>
                <w:sz w:val="14"/>
                <w:szCs w:val="14"/>
              </w:rPr>
              <w:t>3</w:t>
            </w:r>
          </w:p>
        </w:tc>
        <w:tc>
          <w:tcPr>
            <w:tcW w:w="410" w:type="dxa"/>
            <w:tcBorders>
              <w:top w:val="nil"/>
              <w:left w:val="nil"/>
              <w:bottom w:val="single" w:sz="4" w:space="0" w:color="auto"/>
              <w:right w:val="single" w:sz="4" w:space="0" w:color="auto"/>
            </w:tcBorders>
            <w:shd w:val="clear" w:color="auto" w:fill="auto"/>
            <w:noWrap/>
            <w:hideMark/>
          </w:tcPr>
          <w:p w14:paraId="36C9B28A" w14:textId="77777777" w:rsidR="00681F90" w:rsidRPr="00081176" w:rsidRDefault="00681F90" w:rsidP="00081176">
            <w:pPr>
              <w:spacing w:line="240" w:lineRule="atLeast"/>
              <w:jc w:val="center"/>
              <w:rPr>
                <w:rFonts w:ascii="Arial" w:hAnsi="Arial" w:cs="Arial"/>
                <w:sz w:val="14"/>
                <w:szCs w:val="14"/>
              </w:rPr>
            </w:pPr>
            <w:r w:rsidRPr="00081176">
              <w:rPr>
                <w:rFonts w:ascii="Arial" w:hAnsi="Arial" w:cs="Arial"/>
                <w:sz w:val="14"/>
                <w:szCs w:val="14"/>
              </w:rPr>
              <w:t>ja</w:t>
            </w:r>
          </w:p>
        </w:tc>
        <w:tc>
          <w:tcPr>
            <w:tcW w:w="425" w:type="dxa"/>
            <w:tcBorders>
              <w:top w:val="nil"/>
              <w:left w:val="nil"/>
              <w:bottom w:val="single" w:sz="4" w:space="0" w:color="auto"/>
              <w:right w:val="single" w:sz="4" w:space="0" w:color="auto"/>
            </w:tcBorders>
            <w:shd w:val="clear" w:color="auto" w:fill="auto"/>
            <w:noWrap/>
            <w:hideMark/>
          </w:tcPr>
          <w:p w14:paraId="72D328AE" w14:textId="77777777" w:rsidR="00681F90" w:rsidRPr="00081176" w:rsidRDefault="00681F90" w:rsidP="00081176">
            <w:pPr>
              <w:spacing w:line="240" w:lineRule="atLeast"/>
              <w:jc w:val="center"/>
              <w:rPr>
                <w:rFonts w:ascii="Arial" w:hAnsi="Arial" w:cs="Arial"/>
                <w:sz w:val="14"/>
                <w:szCs w:val="14"/>
              </w:rPr>
            </w:pPr>
          </w:p>
        </w:tc>
        <w:tc>
          <w:tcPr>
            <w:tcW w:w="425" w:type="dxa"/>
            <w:tcBorders>
              <w:top w:val="nil"/>
              <w:left w:val="nil"/>
              <w:bottom w:val="single" w:sz="4" w:space="0" w:color="auto"/>
              <w:right w:val="single" w:sz="4" w:space="0" w:color="auto"/>
            </w:tcBorders>
            <w:shd w:val="clear" w:color="auto" w:fill="auto"/>
            <w:noWrap/>
            <w:hideMark/>
          </w:tcPr>
          <w:p w14:paraId="29CC962C" w14:textId="77777777" w:rsidR="00681F90" w:rsidRPr="00081176" w:rsidRDefault="00681F90" w:rsidP="00081176">
            <w:pPr>
              <w:spacing w:line="240" w:lineRule="atLeast"/>
              <w:jc w:val="center"/>
              <w:rPr>
                <w:rFonts w:ascii="Arial" w:hAnsi="Arial" w:cs="Arial"/>
                <w:sz w:val="14"/>
                <w:szCs w:val="14"/>
              </w:rPr>
            </w:pPr>
          </w:p>
        </w:tc>
        <w:tc>
          <w:tcPr>
            <w:tcW w:w="426" w:type="dxa"/>
            <w:tcBorders>
              <w:top w:val="nil"/>
              <w:left w:val="nil"/>
              <w:bottom w:val="single" w:sz="4" w:space="0" w:color="auto"/>
              <w:right w:val="single" w:sz="4" w:space="0" w:color="auto"/>
            </w:tcBorders>
            <w:shd w:val="clear" w:color="auto" w:fill="auto"/>
            <w:noWrap/>
            <w:hideMark/>
          </w:tcPr>
          <w:p w14:paraId="28A9CC4F" w14:textId="77777777" w:rsidR="00681F90" w:rsidRPr="00081176" w:rsidRDefault="00681F90" w:rsidP="00081176">
            <w:pPr>
              <w:spacing w:line="240" w:lineRule="atLeast"/>
              <w:jc w:val="center"/>
              <w:rPr>
                <w:rFonts w:ascii="Arial" w:hAnsi="Arial" w:cs="Arial"/>
                <w:sz w:val="14"/>
                <w:szCs w:val="14"/>
              </w:rPr>
            </w:pPr>
            <w:r w:rsidRPr="00081176">
              <w:rPr>
                <w:rFonts w:ascii="Arial" w:hAnsi="Arial" w:cs="Arial"/>
                <w:sz w:val="14"/>
                <w:szCs w:val="14"/>
              </w:rPr>
              <w:t>nein</w:t>
            </w:r>
          </w:p>
        </w:tc>
        <w:tc>
          <w:tcPr>
            <w:tcW w:w="467" w:type="dxa"/>
            <w:tcBorders>
              <w:top w:val="nil"/>
              <w:left w:val="nil"/>
              <w:bottom w:val="single" w:sz="4" w:space="0" w:color="auto"/>
              <w:right w:val="single" w:sz="4" w:space="0" w:color="auto"/>
            </w:tcBorders>
            <w:shd w:val="clear" w:color="auto" w:fill="auto"/>
            <w:hideMark/>
          </w:tcPr>
          <w:p w14:paraId="150FC0A1" w14:textId="77777777" w:rsidR="00681F90" w:rsidRPr="00081176" w:rsidRDefault="00F1389F" w:rsidP="00081176">
            <w:pPr>
              <w:jc w:val="center"/>
              <w:rPr>
                <w:rFonts w:ascii="Arial" w:hAnsi="Arial" w:cs="Arial"/>
                <w:sz w:val="14"/>
                <w:szCs w:val="14"/>
              </w:rPr>
            </w:pPr>
            <w:r w:rsidRPr="00081176">
              <w:rPr>
                <w:rFonts w:ascii="Arial" w:hAnsi="Arial" w:cs="Arial"/>
                <w:sz w:val="14"/>
                <w:szCs w:val="14"/>
              </w:rPr>
              <w:t xml:space="preserve">PP, </w:t>
            </w:r>
          </w:p>
          <w:p w14:paraId="185D905F" w14:textId="77777777" w:rsidR="00F1389F" w:rsidRPr="00081176" w:rsidRDefault="00F1389F" w:rsidP="00081176">
            <w:pPr>
              <w:jc w:val="center"/>
              <w:rPr>
                <w:rFonts w:ascii="Arial" w:hAnsi="Arial" w:cs="Arial"/>
                <w:sz w:val="14"/>
                <w:szCs w:val="14"/>
              </w:rPr>
            </w:pPr>
            <w:r w:rsidRPr="00081176">
              <w:rPr>
                <w:rFonts w:ascii="Arial" w:hAnsi="Arial" w:cs="Arial"/>
                <w:sz w:val="14"/>
                <w:szCs w:val="14"/>
              </w:rPr>
              <w:t>EP</w:t>
            </w:r>
          </w:p>
          <w:p w14:paraId="5878429C" w14:textId="77777777" w:rsidR="00F1389F" w:rsidRPr="00081176" w:rsidRDefault="00F1389F" w:rsidP="00081176">
            <w:pPr>
              <w:jc w:val="center"/>
              <w:rPr>
                <w:rFonts w:ascii="Arial" w:hAnsi="Arial" w:cs="Arial"/>
                <w:sz w:val="14"/>
                <w:szCs w:val="14"/>
              </w:rPr>
            </w:pPr>
            <w:r w:rsidRPr="00081176">
              <w:rPr>
                <w:rFonts w:ascii="Arial" w:hAnsi="Arial" w:cs="Arial"/>
                <w:sz w:val="14"/>
                <w:szCs w:val="14"/>
              </w:rPr>
              <w:t>TOX,</w:t>
            </w:r>
          </w:p>
          <w:p w14:paraId="18A03A0F" w14:textId="77777777" w:rsidR="00F1389F" w:rsidRPr="00081176" w:rsidRDefault="00F1389F" w:rsidP="00081176">
            <w:pPr>
              <w:jc w:val="center"/>
              <w:rPr>
                <w:rFonts w:ascii="Arial" w:hAnsi="Arial" w:cs="Arial"/>
                <w:sz w:val="14"/>
                <w:szCs w:val="14"/>
                <w:highlight w:val="yellow"/>
              </w:rPr>
            </w:pPr>
            <w:r w:rsidRPr="00081176">
              <w:rPr>
                <w:rFonts w:ascii="Arial" w:hAnsi="Arial" w:cs="Arial"/>
                <w:sz w:val="14"/>
                <w:szCs w:val="14"/>
              </w:rPr>
              <w:t>A</w:t>
            </w:r>
          </w:p>
        </w:tc>
        <w:tc>
          <w:tcPr>
            <w:tcW w:w="389" w:type="dxa"/>
            <w:tcBorders>
              <w:top w:val="nil"/>
              <w:left w:val="nil"/>
              <w:bottom w:val="single" w:sz="4" w:space="0" w:color="auto"/>
              <w:right w:val="single" w:sz="4" w:space="0" w:color="auto"/>
            </w:tcBorders>
            <w:shd w:val="clear" w:color="auto" w:fill="auto"/>
            <w:noWrap/>
            <w:hideMark/>
          </w:tcPr>
          <w:p w14:paraId="55E00DB1" w14:textId="77777777" w:rsidR="00681F90" w:rsidRPr="00081176" w:rsidRDefault="00681F90" w:rsidP="00081176">
            <w:pPr>
              <w:spacing w:line="240" w:lineRule="atLeast"/>
              <w:jc w:val="center"/>
              <w:rPr>
                <w:rFonts w:ascii="Arial" w:hAnsi="Arial" w:cs="Arial"/>
                <w:sz w:val="14"/>
                <w:szCs w:val="14"/>
              </w:rPr>
            </w:pPr>
            <w:r w:rsidRPr="00081176">
              <w:rPr>
                <w:rFonts w:ascii="Arial" w:hAnsi="Arial" w:cs="Arial"/>
                <w:sz w:val="14"/>
                <w:szCs w:val="14"/>
              </w:rPr>
              <w:t>0</w:t>
            </w:r>
          </w:p>
        </w:tc>
        <w:tc>
          <w:tcPr>
            <w:tcW w:w="419" w:type="dxa"/>
            <w:tcBorders>
              <w:top w:val="nil"/>
              <w:left w:val="nil"/>
              <w:bottom w:val="single" w:sz="4" w:space="0" w:color="auto"/>
              <w:right w:val="single" w:sz="4" w:space="0" w:color="auto"/>
            </w:tcBorders>
            <w:shd w:val="clear" w:color="auto" w:fill="auto"/>
            <w:hideMark/>
          </w:tcPr>
          <w:p w14:paraId="0F7A1AA4" w14:textId="77777777" w:rsidR="00681F90" w:rsidRPr="00081176" w:rsidRDefault="00A72494" w:rsidP="00081176">
            <w:pPr>
              <w:spacing w:line="240" w:lineRule="atLeast"/>
              <w:jc w:val="center"/>
              <w:rPr>
                <w:rFonts w:ascii="Arial" w:hAnsi="Arial" w:cs="Arial"/>
                <w:sz w:val="14"/>
                <w:szCs w:val="14"/>
              </w:rPr>
            </w:pPr>
            <w:r w:rsidRPr="00081176">
              <w:rPr>
                <w:rFonts w:ascii="Arial" w:hAnsi="Arial" w:cs="Arial"/>
                <w:sz w:val="14"/>
                <w:szCs w:val="14"/>
              </w:rPr>
              <w:t>45</w:t>
            </w:r>
          </w:p>
        </w:tc>
      </w:tr>
    </w:tbl>
    <w:p w14:paraId="349E23F4" w14:textId="77777777" w:rsidR="00660FA9" w:rsidRDefault="00660FA9" w:rsidP="00081176">
      <w:pPr>
        <w:spacing w:line="240" w:lineRule="atLeast"/>
      </w:pPr>
    </w:p>
    <w:p w14:paraId="6CD98BC5" w14:textId="6C5FE725" w:rsidR="00081176" w:rsidRDefault="00081176">
      <w:pPr>
        <w:widowControl/>
        <w:overflowPunct/>
        <w:autoSpaceDE/>
        <w:autoSpaceDN/>
        <w:adjustRightInd/>
        <w:ind w:left="0" w:firstLine="0"/>
        <w:jc w:val="left"/>
        <w:textAlignment w:val="auto"/>
      </w:pPr>
    </w:p>
    <w:p w14:paraId="31D61D5C" w14:textId="47980AD2" w:rsidR="00A72494" w:rsidRPr="00081176" w:rsidRDefault="00A72494" w:rsidP="00081176">
      <w:pPr>
        <w:pStyle w:val="ListParagraph"/>
        <w:numPr>
          <w:ilvl w:val="0"/>
          <w:numId w:val="1"/>
        </w:numPr>
        <w:spacing w:line="240" w:lineRule="atLeast"/>
        <w:rPr>
          <w:iCs/>
          <w:szCs w:val="18"/>
        </w:rPr>
      </w:pPr>
      <w:r w:rsidRPr="00081176">
        <w:rPr>
          <w:iCs/>
          <w:szCs w:val="18"/>
        </w:rPr>
        <w:t xml:space="preserve">In Abschnitt 3.2.3.1 ADN am Ende </w:t>
      </w:r>
      <w:r w:rsidR="00BC2703" w:rsidRPr="00081176">
        <w:rPr>
          <w:iCs/>
          <w:szCs w:val="18"/>
        </w:rPr>
        <w:t xml:space="preserve">die </w:t>
      </w:r>
      <w:r w:rsidRPr="00081176">
        <w:rPr>
          <w:iCs/>
          <w:szCs w:val="18"/>
        </w:rPr>
        <w:t>folgende Bemerkung anfügen:</w:t>
      </w:r>
    </w:p>
    <w:p w14:paraId="1DB47A2D" w14:textId="3432F2B3" w:rsidR="00016C6D" w:rsidRDefault="00A72494" w:rsidP="00883935">
      <w:pPr>
        <w:spacing w:line="240" w:lineRule="atLeast"/>
        <w:ind w:left="1416" w:hanging="565"/>
        <w:rPr>
          <w:iCs/>
          <w:szCs w:val="18"/>
        </w:rPr>
      </w:pPr>
      <w:r w:rsidRPr="00A72494">
        <w:rPr>
          <w:iCs/>
          <w:szCs w:val="18"/>
        </w:rPr>
        <w:t>„45.</w:t>
      </w:r>
      <w:r w:rsidRPr="00A72494">
        <w:rPr>
          <w:iCs/>
          <w:szCs w:val="18"/>
        </w:rPr>
        <w:tab/>
      </w:r>
      <w:r w:rsidR="00016C6D">
        <w:rPr>
          <w:iCs/>
          <w:szCs w:val="18"/>
        </w:rPr>
        <w:t>Während</w:t>
      </w:r>
      <w:r w:rsidR="00016C6D" w:rsidRPr="00A72494">
        <w:rPr>
          <w:iCs/>
          <w:szCs w:val="18"/>
        </w:rPr>
        <w:t xml:space="preserve"> </w:t>
      </w:r>
      <w:r w:rsidRPr="00A72494">
        <w:rPr>
          <w:iCs/>
          <w:szCs w:val="18"/>
        </w:rPr>
        <w:t xml:space="preserve">der Übernahme dieses Stoffes als Schiffsbetriebsabfall von Seeschiffen sind </w:t>
      </w:r>
      <w:r w:rsidR="00AB25D0">
        <w:rPr>
          <w:iCs/>
          <w:szCs w:val="18"/>
        </w:rPr>
        <w:t>a</w:t>
      </w:r>
      <w:r w:rsidR="00AB25D0" w:rsidRPr="00A72494">
        <w:rPr>
          <w:iCs/>
          <w:szCs w:val="18"/>
        </w:rPr>
        <w:t xml:space="preserve">n Bord der Schiffe geeignete </w:t>
      </w:r>
      <w:r w:rsidR="00CF5923">
        <w:rPr>
          <w:iCs/>
          <w:szCs w:val="18"/>
        </w:rPr>
        <w:t xml:space="preserve">technische und organisatorische </w:t>
      </w:r>
      <w:r w:rsidR="00AB25D0" w:rsidRPr="00A72494">
        <w:rPr>
          <w:iCs/>
          <w:szCs w:val="18"/>
        </w:rPr>
        <w:t xml:space="preserve">Maßnahmen zu ergreifen, um </w:t>
      </w:r>
      <w:r w:rsidR="00CF5923">
        <w:rPr>
          <w:iCs/>
          <w:szCs w:val="18"/>
        </w:rPr>
        <w:t>die</w:t>
      </w:r>
      <w:r w:rsidR="00CF5923" w:rsidRPr="00A72494">
        <w:rPr>
          <w:iCs/>
          <w:szCs w:val="18"/>
        </w:rPr>
        <w:t xml:space="preserve"> </w:t>
      </w:r>
      <w:r w:rsidR="00AB25D0" w:rsidRPr="00A72494">
        <w:rPr>
          <w:iCs/>
          <w:szCs w:val="18"/>
        </w:rPr>
        <w:t xml:space="preserve">Exposition des </w:t>
      </w:r>
      <w:r w:rsidR="00016C6D">
        <w:rPr>
          <w:iCs/>
          <w:szCs w:val="18"/>
        </w:rPr>
        <w:t>Personals an Bord</w:t>
      </w:r>
      <w:r w:rsidR="00016C6D" w:rsidRPr="00A72494">
        <w:rPr>
          <w:iCs/>
          <w:szCs w:val="18"/>
        </w:rPr>
        <w:t xml:space="preserve"> </w:t>
      </w:r>
      <w:r w:rsidR="00CF5923">
        <w:rPr>
          <w:iCs/>
          <w:szCs w:val="18"/>
        </w:rPr>
        <w:t xml:space="preserve">durch </w:t>
      </w:r>
      <w:r w:rsidR="00CF5923" w:rsidRPr="00A72494">
        <w:rPr>
          <w:iCs/>
          <w:szCs w:val="18"/>
        </w:rPr>
        <w:t xml:space="preserve">die beim Beladen aus den Ladetanks des </w:t>
      </w:r>
      <w:r w:rsidR="00016C6D">
        <w:rPr>
          <w:iCs/>
          <w:szCs w:val="18"/>
        </w:rPr>
        <w:t xml:space="preserve">den Stoff </w:t>
      </w:r>
      <w:r w:rsidR="00CF5923" w:rsidRPr="00A72494">
        <w:rPr>
          <w:iCs/>
          <w:szCs w:val="18"/>
        </w:rPr>
        <w:t xml:space="preserve">aufnehmenden Schiffes austretenden Gas/Luftgemische </w:t>
      </w:r>
      <w:r w:rsidR="00016C6D">
        <w:t>zu vermeiden oder so weit wie möglich zu reduzieren</w:t>
      </w:r>
      <w:r w:rsidR="00016C6D" w:rsidRPr="00A72494">
        <w:rPr>
          <w:iCs/>
          <w:szCs w:val="18"/>
        </w:rPr>
        <w:t xml:space="preserve"> </w:t>
      </w:r>
      <w:r w:rsidR="00AB25D0" w:rsidRPr="00A72494">
        <w:rPr>
          <w:iCs/>
          <w:szCs w:val="18"/>
        </w:rPr>
        <w:t xml:space="preserve">und </w:t>
      </w:r>
      <w:r w:rsidR="00016C6D">
        <w:rPr>
          <w:iCs/>
          <w:szCs w:val="18"/>
        </w:rPr>
        <w:t xml:space="preserve">um </w:t>
      </w:r>
      <w:r w:rsidR="00CF5923">
        <w:rPr>
          <w:iCs/>
          <w:szCs w:val="18"/>
        </w:rPr>
        <w:t>den</w:t>
      </w:r>
      <w:r w:rsidR="00AB25D0" w:rsidRPr="00A72494">
        <w:rPr>
          <w:iCs/>
          <w:szCs w:val="18"/>
        </w:rPr>
        <w:t xml:space="preserve"> Schutz </w:t>
      </w:r>
      <w:r w:rsidR="00CF5923">
        <w:rPr>
          <w:iCs/>
          <w:szCs w:val="18"/>
        </w:rPr>
        <w:t xml:space="preserve">des </w:t>
      </w:r>
      <w:r w:rsidR="00016C6D">
        <w:rPr>
          <w:iCs/>
          <w:szCs w:val="18"/>
        </w:rPr>
        <w:t xml:space="preserve">Personals an Bord </w:t>
      </w:r>
      <w:r w:rsidR="00AB25D0" w:rsidRPr="00A72494">
        <w:rPr>
          <w:iCs/>
          <w:szCs w:val="18"/>
        </w:rPr>
        <w:t>während dieser Tätigkeiten zu gewährleisten. Den betreffenden Beschäftigten ist eine geeignete persönliche Schutzausrüstung zur Verfügung zu stellen, die sie während der gesamten Dauer der erhöhten Exposition tragen müssen.</w:t>
      </w:r>
    </w:p>
    <w:p w14:paraId="13D5C4CA" w14:textId="77777777" w:rsidR="00081176" w:rsidRPr="00A72494" w:rsidRDefault="00081176" w:rsidP="00081176">
      <w:pPr>
        <w:spacing w:line="240" w:lineRule="atLeast"/>
        <w:ind w:left="1416" w:hanging="708"/>
        <w:rPr>
          <w:iCs/>
          <w:szCs w:val="18"/>
        </w:rPr>
      </w:pPr>
    </w:p>
    <w:p w14:paraId="3E50E576" w14:textId="03C688F2" w:rsidR="000B63D4" w:rsidRPr="00081176" w:rsidRDefault="000B63D4" w:rsidP="00081176">
      <w:pPr>
        <w:pStyle w:val="ListParagraph"/>
        <w:numPr>
          <w:ilvl w:val="0"/>
          <w:numId w:val="1"/>
        </w:numPr>
        <w:spacing w:line="240" w:lineRule="atLeast"/>
        <w:rPr>
          <w:iCs/>
          <w:szCs w:val="18"/>
        </w:rPr>
      </w:pPr>
      <w:r>
        <w:t>I</w:t>
      </w:r>
      <w:r w:rsidRPr="00081176">
        <w:rPr>
          <w:iCs/>
          <w:szCs w:val="18"/>
        </w:rPr>
        <w:t>n Absatz 7.2.4.2</w:t>
      </w:r>
      <w:r w:rsidR="0032009B">
        <w:rPr>
          <w:iCs/>
          <w:szCs w:val="18"/>
        </w:rPr>
        <w:t>5</w:t>
      </w:r>
      <w:r w:rsidRPr="00081176">
        <w:rPr>
          <w:iCs/>
          <w:szCs w:val="18"/>
        </w:rPr>
        <w:t>.5</w:t>
      </w:r>
      <w:r w:rsidR="00382F75">
        <w:rPr>
          <w:iCs/>
          <w:szCs w:val="18"/>
        </w:rPr>
        <w:t xml:space="preserve"> „</w:t>
      </w:r>
      <w:r w:rsidR="00382F75">
        <w:t>Die beim Beladen austretenden Gas/Luftgemische“ ändern in: „</w:t>
      </w:r>
      <w:r w:rsidR="00382F75" w:rsidRPr="00382F75">
        <w:t>Die Gas/Luftgemische, die beim [Beladen] [Befüllen] durch eine Landanlage aus den Ladetanks des aufnehmenden Schiffes austreten,</w:t>
      </w:r>
      <w:r w:rsidR="00382F75">
        <w:t>“</w:t>
      </w:r>
      <w:r w:rsidR="00F41695" w:rsidRPr="00081176">
        <w:rPr>
          <w:iCs/>
          <w:szCs w:val="18"/>
        </w:rPr>
        <w:t>.</w:t>
      </w:r>
    </w:p>
    <w:p w14:paraId="407FC000" w14:textId="77777777" w:rsidR="000B63D4" w:rsidRDefault="000B63D4" w:rsidP="00081176">
      <w:pPr>
        <w:spacing w:line="240" w:lineRule="atLeast"/>
        <w:ind w:left="0" w:firstLine="0"/>
        <w:rPr>
          <w:iCs/>
          <w:szCs w:val="18"/>
        </w:rPr>
      </w:pPr>
    </w:p>
    <w:p w14:paraId="7FF59B8F" w14:textId="77777777" w:rsidR="00F41695" w:rsidRPr="00081176" w:rsidRDefault="00F41695" w:rsidP="00081176">
      <w:pPr>
        <w:spacing w:line="240" w:lineRule="atLeast"/>
        <w:ind w:left="851" w:firstLine="0"/>
        <w:rPr>
          <w:iCs/>
        </w:rPr>
      </w:pPr>
      <w:r w:rsidRPr="00E80A18">
        <w:rPr>
          <w:iCs/>
          <w:u w:val="single"/>
        </w:rPr>
        <w:t>Konsolidierter Text</w:t>
      </w:r>
      <w:r w:rsidRPr="00081176">
        <w:rPr>
          <w:iCs/>
        </w:rPr>
        <w:t>:</w:t>
      </w:r>
    </w:p>
    <w:p w14:paraId="0C5DBBCE" w14:textId="1D31D46A" w:rsidR="000B63D4" w:rsidRDefault="000B63D4" w:rsidP="00081176">
      <w:pPr>
        <w:spacing w:line="240" w:lineRule="atLeast"/>
        <w:ind w:left="851" w:firstLine="0"/>
        <w:rPr>
          <w:iCs/>
        </w:rPr>
      </w:pPr>
    </w:p>
    <w:p w14:paraId="1F9A8E7F" w14:textId="7D1DB45B" w:rsidR="004D04B3" w:rsidRPr="00081176" w:rsidRDefault="006C38F2" w:rsidP="00081176">
      <w:pPr>
        <w:spacing w:line="240" w:lineRule="atLeast"/>
        <w:ind w:left="851" w:firstLine="0"/>
        <w:rPr>
          <w:iCs/>
        </w:rPr>
      </w:pPr>
      <w:r>
        <w:t>„</w:t>
      </w:r>
      <w:r w:rsidR="001C617E" w:rsidRPr="001C617E">
        <w:rPr>
          <w:lang w:val="fr-FR" w:eastAsia="zh-CN"/>
        </w:rPr>
        <w:t>7.2.4.25.5</w:t>
      </w:r>
      <w:r w:rsidR="001C617E">
        <w:tab/>
      </w:r>
      <w:bookmarkStart w:id="1" w:name="_Hlk20995481"/>
      <w:r w:rsidR="004D04B3">
        <w:t>Die Gas/Luftgemische, die beim [Beladen] [Befüllen] durch eine Landanlage aus den Ladetanks des aufnehmenden Schiffes austreten,</w:t>
      </w:r>
      <w:bookmarkEnd w:id="1"/>
      <w:r w:rsidR="004D04B3">
        <w:t xml:space="preserve"> sind über eine Gasrückfuhrleitung an Land abzuführen, wenn…“</w:t>
      </w:r>
      <w:r w:rsidR="00BA3704">
        <w:t>.</w:t>
      </w:r>
    </w:p>
    <w:p w14:paraId="0FD69D4D" w14:textId="77777777" w:rsidR="00382F75" w:rsidRPr="00081176" w:rsidRDefault="00382F75" w:rsidP="00081176">
      <w:pPr>
        <w:spacing w:line="240" w:lineRule="atLeast"/>
        <w:ind w:left="851"/>
      </w:pPr>
    </w:p>
    <w:p w14:paraId="623C4955" w14:textId="40A4E034" w:rsidR="000E48B1" w:rsidRPr="00081176" w:rsidRDefault="000E48B1" w:rsidP="00081176">
      <w:pPr>
        <w:pStyle w:val="ListParagraph"/>
        <w:numPr>
          <w:ilvl w:val="0"/>
          <w:numId w:val="1"/>
        </w:numPr>
        <w:spacing w:line="240" w:lineRule="atLeast"/>
        <w:rPr>
          <w:iCs/>
          <w:szCs w:val="18"/>
        </w:rPr>
      </w:pPr>
      <w:r w:rsidRPr="00081176">
        <w:rPr>
          <w:iCs/>
          <w:szCs w:val="18"/>
        </w:rPr>
        <w:t>Absatz 7.2.4.2.1 ADN wird wie folgt neu gefasst:</w:t>
      </w:r>
    </w:p>
    <w:p w14:paraId="3DD62B9B" w14:textId="77777777" w:rsidR="000E48B1" w:rsidRPr="000E48B1" w:rsidRDefault="000E7C1E" w:rsidP="00081176">
      <w:pPr>
        <w:spacing w:line="240" w:lineRule="atLeast"/>
        <w:ind w:left="1842" w:hanging="991"/>
      </w:pPr>
      <w:r w:rsidRPr="002E01E4">
        <w:rPr>
          <w:bCs/>
        </w:rPr>
        <w:t>„</w:t>
      </w:r>
      <w:r w:rsidR="000E48B1" w:rsidRPr="002E01E4">
        <w:rPr>
          <w:bCs/>
        </w:rPr>
        <w:t>7</w:t>
      </w:r>
      <w:r w:rsidR="000E48B1" w:rsidRPr="00081176">
        <w:rPr>
          <w:bCs/>
        </w:rPr>
        <w:t>.2.4.2.1</w:t>
      </w:r>
      <w:r w:rsidR="000E48B1" w:rsidRPr="001F6E10">
        <w:tab/>
      </w:r>
      <w:r w:rsidR="000E48B1" w:rsidRPr="000E48B1">
        <w:t>Die Übernahme von flüssigen, unverpackten öl- und fetthaltigen Schiffsbetriebsabfällen aus Binnenschiffen muss im Saugbetrieb erfolgen; die Übernahme aus Seeschiffen darf auch im Druckbetrieb erfolgen.</w:t>
      </w:r>
      <w:r>
        <w:t>“</w:t>
      </w:r>
    </w:p>
    <w:p w14:paraId="615DC20A" w14:textId="77777777" w:rsidR="00081176" w:rsidRPr="000E48B1" w:rsidRDefault="00081176" w:rsidP="00081176">
      <w:pPr>
        <w:tabs>
          <w:tab w:val="left" w:pos="567"/>
        </w:tabs>
        <w:spacing w:line="240" w:lineRule="atLeast"/>
      </w:pPr>
    </w:p>
    <w:p w14:paraId="11715177" w14:textId="137B94BD" w:rsidR="00BA5F31" w:rsidRPr="00081176" w:rsidRDefault="00BA5F31" w:rsidP="00A75678">
      <w:pPr>
        <w:tabs>
          <w:tab w:val="left" w:pos="567"/>
        </w:tabs>
        <w:spacing w:after="120" w:line="240" w:lineRule="atLeast"/>
        <w:rPr>
          <w:b/>
          <w:sz w:val="24"/>
          <w:szCs w:val="24"/>
        </w:rPr>
      </w:pPr>
      <w:r w:rsidRPr="00081176">
        <w:rPr>
          <w:b/>
          <w:sz w:val="24"/>
          <w:szCs w:val="24"/>
        </w:rPr>
        <w:t>II.</w:t>
      </w:r>
      <w:r w:rsidRPr="00081176">
        <w:rPr>
          <w:b/>
          <w:sz w:val="24"/>
          <w:szCs w:val="24"/>
        </w:rPr>
        <w:tab/>
        <w:t>Begründung</w:t>
      </w:r>
    </w:p>
    <w:p w14:paraId="434EED9D" w14:textId="77777777" w:rsidR="00BA5F31" w:rsidRDefault="00BA5F31" w:rsidP="00081176">
      <w:pPr>
        <w:tabs>
          <w:tab w:val="left" w:pos="567"/>
        </w:tabs>
        <w:spacing w:line="240" w:lineRule="atLeast"/>
      </w:pPr>
    </w:p>
    <w:p w14:paraId="474862F3" w14:textId="5B3493EA" w:rsidR="00081176" w:rsidRDefault="00E44B0B" w:rsidP="00081176">
      <w:pPr>
        <w:tabs>
          <w:tab w:val="left" w:pos="567"/>
        </w:tabs>
        <w:spacing w:line="240" w:lineRule="atLeast"/>
        <w:ind w:left="0" w:firstLine="0"/>
        <w:rPr>
          <w:iCs/>
          <w:szCs w:val="18"/>
        </w:rPr>
      </w:pPr>
      <w:r>
        <w:rPr>
          <w:iCs/>
          <w:szCs w:val="18"/>
        </w:rPr>
        <w:t>3</w:t>
      </w:r>
      <w:r w:rsidR="00BA5F31" w:rsidRPr="00BA5F31">
        <w:rPr>
          <w:iCs/>
          <w:szCs w:val="18"/>
        </w:rPr>
        <w:t>.</w:t>
      </w:r>
      <w:r w:rsidR="00BA5F31" w:rsidRPr="00BA5F31">
        <w:rPr>
          <w:iCs/>
          <w:szCs w:val="18"/>
        </w:rPr>
        <w:tab/>
        <w:t>Für die Aufnahme des neuen Eintrages in Tabelle C wird auf die Ausführungen im Bericht der Informellen Arbeitsgruppe Stoffe an die 35. Tagung des ADN-Sicherheitsau</w:t>
      </w:r>
      <w:r w:rsidR="00081176">
        <w:rPr>
          <w:iCs/>
          <w:szCs w:val="18"/>
        </w:rPr>
        <w:t>s</w:t>
      </w:r>
      <w:r w:rsidR="00BA5F31" w:rsidRPr="00BA5F31">
        <w:rPr>
          <w:iCs/>
          <w:szCs w:val="18"/>
        </w:rPr>
        <w:t>schusses verwiesen (Informelles Dokument INF.7).</w:t>
      </w:r>
    </w:p>
    <w:p w14:paraId="2486EABF" w14:textId="77777777" w:rsidR="00A75678" w:rsidRDefault="00A75678">
      <w:pPr>
        <w:widowControl/>
        <w:overflowPunct/>
        <w:autoSpaceDE/>
        <w:autoSpaceDN/>
        <w:adjustRightInd/>
        <w:ind w:left="0" w:firstLine="0"/>
        <w:jc w:val="left"/>
        <w:textAlignment w:val="auto"/>
        <w:rPr>
          <w:iCs/>
          <w:szCs w:val="18"/>
        </w:rPr>
      </w:pPr>
      <w:r>
        <w:rPr>
          <w:iCs/>
          <w:szCs w:val="18"/>
        </w:rPr>
        <w:br w:type="page"/>
      </w:r>
    </w:p>
    <w:p w14:paraId="4F906CCB" w14:textId="2171C45D" w:rsidR="00BC2E53" w:rsidRDefault="00E44B0B" w:rsidP="00081176">
      <w:pPr>
        <w:tabs>
          <w:tab w:val="left" w:pos="567"/>
        </w:tabs>
        <w:spacing w:line="240" w:lineRule="atLeast"/>
        <w:ind w:left="0" w:firstLine="0"/>
        <w:rPr>
          <w:iCs/>
          <w:szCs w:val="18"/>
        </w:rPr>
      </w:pPr>
      <w:r>
        <w:rPr>
          <w:iCs/>
          <w:szCs w:val="18"/>
        </w:rPr>
        <w:lastRenderedPageBreak/>
        <w:t>4</w:t>
      </w:r>
      <w:r w:rsidR="00BC2E53" w:rsidRPr="00344A00">
        <w:rPr>
          <w:iCs/>
          <w:szCs w:val="18"/>
        </w:rPr>
        <w:t>.</w:t>
      </w:r>
      <w:r w:rsidR="00BC2E53" w:rsidRPr="00344A00">
        <w:rPr>
          <w:iCs/>
          <w:szCs w:val="18"/>
        </w:rPr>
        <w:tab/>
        <w:t xml:space="preserve">Die Unterscheidung dieses neuen Eintrages vom </w:t>
      </w:r>
      <w:r w:rsidR="00820757" w:rsidRPr="00344A00">
        <w:rPr>
          <w:iCs/>
          <w:szCs w:val="18"/>
        </w:rPr>
        <w:t>ebenfalls neuen</w:t>
      </w:r>
      <w:r w:rsidR="00BC2E53" w:rsidRPr="00344A00">
        <w:rPr>
          <w:iCs/>
          <w:szCs w:val="18"/>
        </w:rPr>
        <w:t xml:space="preserve"> Eintrag</w:t>
      </w:r>
      <w:r w:rsidR="00820757" w:rsidRPr="00344A00">
        <w:rPr>
          <w:iCs/>
          <w:szCs w:val="18"/>
        </w:rPr>
        <w:t xml:space="preserve"> UN 3082 UMWELTGEFÄHRDENDER STOFF, FLÜSSIG, N.A.G. (ÖLSCHLAMM) kann wie folgt vorgenommen werden:</w:t>
      </w:r>
    </w:p>
    <w:p w14:paraId="4FBFD348" w14:textId="77777777" w:rsidR="00081176" w:rsidRPr="00344A00" w:rsidRDefault="00081176" w:rsidP="00081176">
      <w:pPr>
        <w:tabs>
          <w:tab w:val="left" w:pos="567"/>
        </w:tabs>
        <w:spacing w:line="240" w:lineRule="atLeast"/>
        <w:ind w:left="0" w:firstLine="0"/>
        <w:rPr>
          <w:iCs/>
          <w:szCs w:val="18"/>
        </w:rPr>
      </w:pPr>
    </w:p>
    <w:p w14:paraId="72AA9A3C" w14:textId="77777777" w:rsidR="00BC2E53" w:rsidRPr="003B19F6" w:rsidRDefault="00820757" w:rsidP="006C38F2">
      <w:pPr>
        <w:tabs>
          <w:tab w:val="left" w:pos="567"/>
        </w:tabs>
        <w:spacing w:line="240" w:lineRule="atLeast"/>
        <w:ind w:left="567" w:firstLine="0"/>
        <w:rPr>
          <w:iCs/>
          <w:szCs w:val="18"/>
        </w:rPr>
      </w:pPr>
      <w:r w:rsidRPr="000B63D4">
        <w:rPr>
          <w:iCs/>
          <w:szCs w:val="18"/>
        </w:rPr>
        <w:t xml:space="preserve">Der eigentliche </w:t>
      </w:r>
      <w:r w:rsidRPr="000B63D4">
        <w:rPr>
          <w:b/>
          <w:iCs/>
          <w:szCs w:val="18"/>
        </w:rPr>
        <w:t>Ölschlamm</w:t>
      </w:r>
      <w:r w:rsidRPr="000B63D4">
        <w:rPr>
          <w:iCs/>
          <w:szCs w:val="18"/>
        </w:rPr>
        <w:t xml:space="preserve"> ist von der Konsistenz her pastös und schon näher zu einem festen Stoff, </w:t>
      </w:r>
      <w:r w:rsidRPr="000B63D4">
        <w:rPr>
          <w:b/>
          <w:iCs/>
          <w:szCs w:val="18"/>
        </w:rPr>
        <w:t>Bilgenwasser</w:t>
      </w:r>
      <w:r w:rsidR="003B19F6" w:rsidRPr="000B63D4">
        <w:rPr>
          <w:iCs/>
          <w:szCs w:val="18"/>
        </w:rPr>
        <w:t xml:space="preserve"> ist</w:t>
      </w:r>
      <w:r w:rsidRPr="000B63D4">
        <w:rPr>
          <w:iCs/>
          <w:szCs w:val="18"/>
        </w:rPr>
        <w:t xml:space="preserve"> verunreinigtes Wasser, </w:t>
      </w:r>
      <w:r w:rsidR="00F232CB" w:rsidRPr="000B63D4">
        <w:rPr>
          <w:iCs/>
          <w:szCs w:val="18"/>
        </w:rPr>
        <w:t xml:space="preserve">z.B. </w:t>
      </w:r>
      <w:r w:rsidRPr="000B63D4">
        <w:rPr>
          <w:iCs/>
          <w:szCs w:val="18"/>
        </w:rPr>
        <w:t>aus der Kondensation (Schwitzwasser)</w:t>
      </w:r>
      <w:r w:rsidR="00F232CB" w:rsidRPr="000B63D4">
        <w:rPr>
          <w:iCs/>
          <w:szCs w:val="18"/>
        </w:rPr>
        <w:t xml:space="preserve">, Reinigungs- und </w:t>
      </w:r>
      <w:proofErr w:type="spellStart"/>
      <w:r w:rsidR="00F232CB" w:rsidRPr="000B63D4">
        <w:rPr>
          <w:iCs/>
          <w:szCs w:val="18"/>
        </w:rPr>
        <w:t>Leckwasser</w:t>
      </w:r>
      <w:proofErr w:type="spellEnd"/>
      <w:r w:rsidRPr="000B63D4">
        <w:rPr>
          <w:iCs/>
          <w:szCs w:val="18"/>
        </w:rPr>
        <w:t xml:space="preserve">. </w:t>
      </w:r>
      <w:r w:rsidR="003B19F6" w:rsidRPr="000B63D4">
        <w:rPr>
          <w:iCs/>
          <w:szCs w:val="18"/>
        </w:rPr>
        <w:t>Eine Variation</w:t>
      </w:r>
      <w:r w:rsidRPr="000B63D4">
        <w:rPr>
          <w:iCs/>
          <w:szCs w:val="18"/>
        </w:rPr>
        <w:t xml:space="preserve"> dazwischenliegende</w:t>
      </w:r>
      <w:r w:rsidR="003B19F6" w:rsidRPr="000B63D4">
        <w:rPr>
          <w:iCs/>
          <w:szCs w:val="18"/>
        </w:rPr>
        <w:t>r, theoretisch möglicher</w:t>
      </w:r>
      <w:r w:rsidRPr="000B63D4">
        <w:rPr>
          <w:iCs/>
          <w:szCs w:val="18"/>
        </w:rPr>
        <w:t xml:space="preserve"> Mischungsverhältnisse </w:t>
      </w:r>
      <w:r w:rsidR="003B19F6" w:rsidRPr="000B63D4">
        <w:rPr>
          <w:iCs/>
          <w:szCs w:val="18"/>
        </w:rPr>
        <w:t xml:space="preserve">ist aus </w:t>
      </w:r>
      <w:r w:rsidRPr="000B63D4">
        <w:rPr>
          <w:iCs/>
          <w:szCs w:val="18"/>
        </w:rPr>
        <w:t xml:space="preserve">den im alltäglichen Schiffsbetrieb stattfindenden Prozessen nicht </w:t>
      </w:r>
      <w:r w:rsidR="003B19F6" w:rsidRPr="000B63D4">
        <w:rPr>
          <w:iCs/>
          <w:szCs w:val="18"/>
        </w:rPr>
        <w:t>bekannt, sodass es nicht erforderlich</w:t>
      </w:r>
      <w:r w:rsidR="00F232CB" w:rsidRPr="000B63D4">
        <w:rPr>
          <w:iCs/>
          <w:szCs w:val="18"/>
        </w:rPr>
        <w:t xml:space="preserve"> ist</w:t>
      </w:r>
      <w:r w:rsidR="003B19F6" w:rsidRPr="000B63D4">
        <w:rPr>
          <w:iCs/>
          <w:szCs w:val="18"/>
        </w:rPr>
        <w:t>, auf bestimmte prozentuale Anteile von Bilgenwasser zu Ölschlamm einzugehen</w:t>
      </w:r>
      <w:r w:rsidRPr="000B63D4">
        <w:rPr>
          <w:iCs/>
          <w:szCs w:val="18"/>
        </w:rPr>
        <w:t>.</w:t>
      </w:r>
    </w:p>
    <w:p w14:paraId="15EBDE9E" w14:textId="77777777" w:rsidR="00BC2E53" w:rsidRDefault="00BC2E53" w:rsidP="00081176">
      <w:pPr>
        <w:tabs>
          <w:tab w:val="left" w:pos="567"/>
        </w:tabs>
        <w:spacing w:line="240" w:lineRule="atLeast"/>
      </w:pPr>
    </w:p>
    <w:p w14:paraId="14C81FC1" w14:textId="6169EF19" w:rsidR="000032DC" w:rsidRDefault="00E44B0B" w:rsidP="00081176">
      <w:pPr>
        <w:tabs>
          <w:tab w:val="left" w:pos="567"/>
        </w:tabs>
        <w:spacing w:line="240" w:lineRule="atLeast"/>
        <w:ind w:left="0" w:firstLine="0"/>
        <w:rPr>
          <w:iCs/>
          <w:szCs w:val="18"/>
        </w:rPr>
      </w:pPr>
      <w:r>
        <w:rPr>
          <w:iCs/>
          <w:szCs w:val="18"/>
        </w:rPr>
        <w:t>5</w:t>
      </w:r>
      <w:r w:rsidR="000032DC">
        <w:rPr>
          <w:iCs/>
          <w:szCs w:val="18"/>
        </w:rPr>
        <w:t>.</w:t>
      </w:r>
      <w:r w:rsidR="000032DC">
        <w:rPr>
          <w:iCs/>
          <w:szCs w:val="18"/>
        </w:rPr>
        <w:tab/>
        <w:t>Seeschiffe sind weder für die Übergabe von Schiffsbetriebsabfällen noch für die Abgabe von Ladung aus ihren Ladetanks in Binnentankschiffe mit Gasrückführsystemen ausgestattet. Eine solche Bauvorschrift in das ADN aufzunehmen würde zu einem Konflikt mit den Regelwerken der Seeschifffahrt führen.</w:t>
      </w:r>
    </w:p>
    <w:p w14:paraId="5C76E61C" w14:textId="77777777" w:rsidR="000032DC" w:rsidRDefault="000032DC" w:rsidP="00081176">
      <w:pPr>
        <w:tabs>
          <w:tab w:val="left" w:pos="567"/>
        </w:tabs>
        <w:spacing w:line="240" w:lineRule="atLeast"/>
        <w:rPr>
          <w:iCs/>
          <w:szCs w:val="18"/>
        </w:rPr>
      </w:pPr>
    </w:p>
    <w:p w14:paraId="5866A673" w14:textId="38066B2C" w:rsidR="000032DC" w:rsidRPr="00344A00" w:rsidRDefault="00E44B0B" w:rsidP="00081176">
      <w:pPr>
        <w:tabs>
          <w:tab w:val="left" w:pos="567"/>
        </w:tabs>
        <w:spacing w:line="240" w:lineRule="atLeast"/>
        <w:ind w:left="0" w:firstLine="0"/>
        <w:rPr>
          <w:iCs/>
          <w:szCs w:val="18"/>
        </w:rPr>
      </w:pPr>
      <w:r>
        <w:rPr>
          <w:iCs/>
          <w:szCs w:val="18"/>
        </w:rPr>
        <w:t>6</w:t>
      </w:r>
      <w:r w:rsidR="000032DC">
        <w:rPr>
          <w:iCs/>
          <w:szCs w:val="18"/>
        </w:rPr>
        <w:t>.</w:t>
      </w:r>
      <w:r w:rsidR="000032DC">
        <w:rPr>
          <w:iCs/>
          <w:szCs w:val="18"/>
        </w:rPr>
        <w:tab/>
        <w:t xml:space="preserve">Es sind keine verfügbaren Systeme zur Reinigung oder Sammlung der aus den Ladetanks des Binnenschiffes austretenden Gas/Luftgemische an Bord dieses Binnenschiffes bekannt. Entwicklung und Bereitstellung derartiger Systeme würde </w:t>
      </w:r>
      <w:r w:rsidR="001E3DEE">
        <w:rPr>
          <w:iCs/>
          <w:szCs w:val="18"/>
        </w:rPr>
        <w:t>nach Einschätzung der deutschen Delegation viele</w:t>
      </w:r>
      <w:r w:rsidR="000032DC">
        <w:rPr>
          <w:iCs/>
          <w:szCs w:val="18"/>
        </w:rPr>
        <w:t xml:space="preserve"> Jahre in Anspruch nehmen, bei ungewisser Wirtschaftlichkeit.</w:t>
      </w:r>
    </w:p>
    <w:p w14:paraId="750C614A" w14:textId="77777777" w:rsidR="007B6760" w:rsidRDefault="007B6760" w:rsidP="00081176">
      <w:pPr>
        <w:tabs>
          <w:tab w:val="left" w:pos="567"/>
        </w:tabs>
        <w:spacing w:line="240" w:lineRule="atLeast"/>
      </w:pPr>
    </w:p>
    <w:p w14:paraId="76FD5A14" w14:textId="62E06243" w:rsidR="007B6760" w:rsidRDefault="00E44B0B" w:rsidP="00081176">
      <w:pPr>
        <w:tabs>
          <w:tab w:val="left" w:pos="567"/>
        </w:tabs>
        <w:spacing w:line="240" w:lineRule="atLeast"/>
        <w:ind w:left="0" w:firstLine="0"/>
        <w:rPr>
          <w:iCs/>
          <w:szCs w:val="18"/>
        </w:rPr>
      </w:pPr>
      <w:r>
        <w:rPr>
          <w:iCs/>
          <w:szCs w:val="18"/>
        </w:rPr>
        <w:t>7</w:t>
      </w:r>
      <w:r w:rsidR="007B6760" w:rsidRPr="00344A00">
        <w:rPr>
          <w:iCs/>
          <w:szCs w:val="18"/>
        </w:rPr>
        <w:t>.</w:t>
      </w:r>
      <w:r w:rsidR="007B6760" w:rsidRPr="00344A00">
        <w:rPr>
          <w:iCs/>
          <w:szCs w:val="18"/>
        </w:rPr>
        <w:tab/>
      </w:r>
      <w:r w:rsidR="00585584" w:rsidRPr="00344A00">
        <w:rPr>
          <w:iCs/>
          <w:szCs w:val="18"/>
        </w:rPr>
        <w:t>Eine</w:t>
      </w:r>
      <w:r w:rsidR="007B6760" w:rsidRPr="00344A00">
        <w:rPr>
          <w:iCs/>
          <w:szCs w:val="18"/>
        </w:rPr>
        <w:t xml:space="preserve"> Übernahme von </w:t>
      </w:r>
      <w:r w:rsidR="009F5C27" w:rsidRPr="00344A00">
        <w:rPr>
          <w:iCs/>
          <w:szCs w:val="18"/>
        </w:rPr>
        <w:t>Schiffsbetriebs</w:t>
      </w:r>
      <w:r w:rsidR="009F5C27">
        <w:rPr>
          <w:iCs/>
          <w:szCs w:val="18"/>
        </w:rPr>
        <w:t>abfälle</w:t>
      </w:r>
      <w:r w:rsidR="00876009">
        <w:rPr>
          <w:iCs/>
          <w:szCs w:val="18"/>
        </w:rPr>
        <w:t>n</w:t>
      </w:r>
      <w:r w:rsidR="009F5C27" w:rsidRPr="00344A00">
        <w:rPr>
          <w:iCs/>
          <w:szCs w:val="18"/>
        </w:rPr>
        <w:t xml:space="preserve"> </w:t>
      </w:r>
      <w:r w:rsidR="007B6760" w:rsidRPr="00344A00">
        <w:rPr>
          <w:iCs/>
          <w:szCs w:val="18"/>
        </w:rPr>
        <w:t xml:space="preserve">nur in entgaste oder gasfreie Ladetanks von Binnentankschiffen wäre </w:t>
      </w:r>
      <w:r w:rsidR="009532EF" w:rsidRPr="00344A00">
        <w:rPr>
          <w:iCs/>
          <w:szCs w:val="18"/>
        </w:rPr>
        <w:t xml:space="preserve">zwar </w:t>
      </w:r>
      <w:r w:rsidR="007B6760" w:rsidRPr="00344A00">
        <w:rPr>
          <w:iCs/>
          <w:szCs w:val="18"/>
        </w:rPr>
        <w:t xml:space="preserve">technisch umsetzbar, würde </w:t>
      </w:r>
      <w:r w:rsidR="001F6E10" w:rsidRPr="00344A00">
        <w:rPr>
          <w:iCs/>
          <w:szCs w:val="18"/>
        </w:rPr>
        <w:t xml:space="preserve">für die Betreiber der entsorgenden Binnentankschiffe </w:t>
      </w:r>
      <w:r w:rsidR="007B6760" w:rsidRPr="00344A00">
        <w:rPr>
          <w:iCs/>
          <w:szCs w:val="18"/>
        </w:rPr>
        <w:t>aber erhebliche logistische</w:t>
      </w:r>
      <w:r w:rsidR="00F232CB">
        <w:rPr>
          <w:iCs/>
          <w:szCs w:val="18"/>
        </w:rPr>
        <w:t xml:space="preserve"> </w:t>
      </w:r>
      <w:r w:rsidR="007B6760" w:rsidRPr="00344A00">
        <w:rPr>
          <w:iCs/>
          <w:szCs w:val="18"/>
        </w:rPr>
        <w:t xml:space="preserve">Herausforderungen </w:t>
      </w:r>
      <w:r w:rsidR="001F6E10" w:rsidRPr="00344A00">
        <w:rPr>
          <w:iCs/>
          <w:szCs w:val="18"/>
        </w:rPr>
        <w:t>hervorrufen</w:t>
      </w:r>
      <w:r w:rsidR="00244DB6">
        <w:rPr>
          <w:iCs/>
          <w:szCs w:val="18"/>
        </w:rPr>
        <w:t xml:space="preserve"> und hohe Investitionen in die Schiffe verlangen</w:t>
      </w:r>
      <w:r w:rsidR="001E3DEE" w:rsidRPr="00344A00">
        <w:rPr>
          <w:iCs/>
          <w:szCs w:val="18"/>
        </w:rPr>
        <w:t>.</w:t>
      </w:r>
    </w:p>
    <w:p w14:paraId="70759764" w14:textId="77777777" w:rsidR="000032DC" w:rsidRPr="00E569AC" w:rsidRDefault="000032DC" w:rsidP="00081176">
      <w:pPr>
        <w:tabs>
          <w:tab w:val="left" w:pos="567"/>
        </w:tabs>
        <w:spacing w:line="240" w:lineRule="atLeast"/>
        <w:ind w:left="0" w:firstLine="0"/>
        <w:rPr>
          <w:iCs/>
          <w:szCs w:val="18"/>
        </w:rPr>
      </w:pPr>
    </w:p>
    <w:p w14:paraId="5F156A16" w14:textId="4435F4AE" w:rsidR="001E3DEE" w:rsidRDefault="00E44B0B" w:rsidP="006126A0">
      <w:pPr>
        <w:tabs>
          <w:tab w:val="left" w:pos="567"/>
        </w:tabs>
        <w:spacing w:line="240" w:lineRule="atLeast"/>
        <w:ind w:left="0" w:firstLine="0"/>
      </w:pPr>
      <w:r>
        <w:rPr>
          <w:iCs/>
          <w:szCs w:val="18"/>
        </w:rPr>
        <w:t>8</w:t>
      </w:r>
      <w:r w:rsidR="004F06F2" w:rsidRPr="00344A00">
        <w:rPr>
          <w:iCs/>
          <w:szCs w:val="18"/>
        </w:rPr>
        <w:t>.</w:t>
      </w:r>
      <w:r w:rsidR="004F06F2" w:rsidRPr="00344A00">
        <w:rPr>
          <w:iCs/>
          <w:szCs w:val="18"/>
        </w:rPr>
        <w:tab/>
      </w:r>
      <w:r w:rsidR="001E3DEE">
        <w:rPr>
          <w:iCs/>
          <w:szCs w:val="18"/>
        </w:rPr>
        <w:t xml:space="preserve">Daher erscheint es unverhältnismäßig, bei der Übernahme von Schiffsbetriebsabfällen aus Seeschiffen in Binnentankschiffe den </w:t>
      </w:r>
      <w:r w:rsidR="001E3DEE" w:rsidRPr="00344A00">
        <w:rPr>
          <w:iCs/>
          <w:szCs w:val="18"/>
        </w:rPr>
        <w:t>Absatz 7.2.4.2</w:t>
      </w:r>
      <w:r w:rsidR="0049010A">
        <w:rPr>
          <w:iCs/>
          <w:szCs w:val="18"/>
        </w:rPr>
        <w:t>5</w:t>
      </w:r>
      <w:r w:rsidR="001E3DEE" w:rsidRPr="00344A00">
        <w:rPr>
          <w:iCs/>
          <w:szCs w:val="18"/>
        </w:rPr>
        <w:t>.5 ADN anzuwenden.</w:t>
      </w:r>
    </w:p>
    <w:p w14:paraId="0B34F347" w14:textId="7B3ECC0D" w:rsidR="00081176" w:rsidRDefault="00081176" w:rsidP="00081176">
      <w:pPr>
        <w:widowControl/>
        <w:tabs>
          <w:tab w:val="left" w:pos="567"/>
        </w:tabs>
        <w:overflowPunct/>
        <w:autoSpaceDE/>
        <w:autoSpaceDN/>
        <w:adjustRightInd/>
        <w:ind w:left="0" w:firstLine="0"/>
        <w:jc w:val="left"/>
        <w:textAlignment w:val="auto"/>
        <w:rPr>
          <w:iCs/>
          <w:szCs w:val="18"/>
        </w:rPr>
      </w:pPr>
    </w:p>
    <w:p w14:paraId="5393B624" w14:textId="2EEFD0C0" w:rsidR="00A857CC" w:rsidRPr="00344A00" w:rsidRDefault="00E44B0B" w:rsidP="00081176">
      <w:pPr>
        <w:tabs>
          <w:tab w:val="left" w:pos="567"/>
        </w:tabs>
        <w:spacing w:line="240" w:lineRule="atLeast"/>
        <w:ind w:left="0" w:firstLine="0"/>
        <w:rPr>
          <w:iCs/>
          <w:szCs w:val="18"/>
        </w:rPr>
      </w:pPr>
      <w:r>
        <w:rPr>
          <w:iCs/>
          <w:szCs w:val="18"/>
        </w:rPr>
        <w:t>9</w:t>
      </w:r>
      <w:r w:rsidR="001E3DEE" w:rsidRPr="00344A00">
        <w:rPr>
          <w:iCs/>
          <w:szCs w:val="18"/>
        </w:rPr>
        <w:t>.</w:t>
      </w:r>
      <w:r w:rsidR="001E3DEE" w:rsidRPr="00344A00">
        <w:rPr>
          <w:iCs/>
          <w:szCs w:val="18"/>
        </w:rPr>
        <w:tab/>
      </w:r>
      <w:r w:rsidR="009B43E3" w:rsidRPr="00344A00">
        <w:rPr>
          <w:iCs/>
          <w:szCs w:val="18"/>
        </w:rPr>
        <w:t>Absatz 7.2.4.2</w:t>
      </w:r>
      <w:r w:rsidR="0049010A">
        <w:rPr>
          <w:iCs/>
          <w:szCs w:val="18"/>
        </w:rPr>
        <w:t>5</w:t>
      </w:r>
      <w:r w:rsidR="009B43E3" w:rsidRPr="00344A00">
        <w:rPr>
          <w:iCs/>
          <w:szCs w:val="18"/>
        </w:rPr>
        <w:t xml:space="preserve">.5 ADN </w:t>
      </w:r>
      <w:r w:rsidR="00145A61" w:rsidRPr="00344A00">
        <w:rPr>
          <w:iCs/>
          <w:szCs w:val="18"/>
        </w:rPr>
        <w:t xml:space="preserve">kann </w:t>
      </w:r>
      <w:r w:rsidR="0012660C" w:rsidRPr="00344A00">
        <w:rPr>
          <w:iCs/>
          <w:szCs w:val="18"/>
        </w:rPr>
        <w:t xml:space="preserve">bereits </w:t>
      </w:r>
      <w:r w:rsidR="009B43E3" w:rsidRPr="00344A00">
        <w:rPr>
          <w:iCs/>
          <w:szCs w:val="18"/>
        </w:rPr>
        <w:t>nach seinem Wortlaut so ausgelegt werden, dass er für das Beladen der Tanks eines Binnenschiffes mit Gütern aus einem (See-)Schiff nicht anwendbar ist:</w:t>
      </w:r>
    </w:p>
    <w:p w14:paraId="3FE51F97" w14:textId="77777777" w:rsidR="006C38F2" w:rsidRDefault="006C38F2" w:rsidP="006C38F2">
      <w:pPr>
        <w:tabs>
          <w:tab w:val="left" w:pos="567"/>
        </w:tabs>
        <w:spacing w:line="240" w:lineRule="atLeast"/>
        <w:ind w:left="567" w:firstLine="0"/>
        <w:rPr>
          <w:iCs/>
          <w:szCs w:val="18"/>
        </w:rPr>
      </w:pPr>
    </w:p>
    <w:p w14:paraId="64BF6F59" w14:textId="6BFF657B" w:rsidR="009B43E3" w:rsidRPr="00344A00" w:rsidRDefault="001C7772" w:rsidP="006C38F2">
      <w:pPr>
        <w:tabs>
          <w:tab w:val="left" w:pos="567"/>
        </w:tabs>
        <w:spacing w:line="240" w:lineRule="atLeast"/>
        <w:ind w:left="567" w:firstLine="0"/>
        <w:rPr>
          <w:iCs/>
          <w:szCs w:val="18"/>
        </w:rPr>
      </w:pPr>
      <w:r w:rsidRPr="00344A00">
        <w:rPr>
          <w:iCs/>
          <w:szCs w:val="18"/>
        </w:rPr>
        <w:t xml:space="preserve">„Die beim Beladen austretenden Gas/Luftgemische sind über eine Gasrückfuhrleitung </w:t>
      </w:r>
      <w:r w:rsidRPr="0064202C">
        <w:rPr>
          <w:b/>
          <w:iCs/>
          <w:szCs w:val="18"/>
          <w:u w:val="single"/>
        </w:rPr>
        <w:t>an Land</w:t>
      </w:r>
      <w:r w:rsidRPr="00344A00">
        <w:rPr>
          <w:iCs/>
          <w:szCs w:val="18"/>
        </w:rPr>
        <w:t xml:space="preserve"> abzuführen, wenn ...“</w:t>
      </w:r>
    </w:p>
    <w:p w14:paraId="01E5E7EF" w14:textId="77777777" w:rsidR="006C38F2" w:rsidRDefault="006C38F2" w:rsidP="00081176">
      <w:pPr>
        <w:tabs>
          <w:tab w:val="left" w:pos="567"/>
        </w:tabs>
        <w:spacing w:line="240" w:lineRule="atLeast"/>
        <w:ind w:left="0" w:firstLine="0"/>
        <w:rPr>
          <w:iCs/>
          <w:szCs w:val="18"/>
        </w:rPr>
      </w:pPr>
    </w:p>
    <w:p w14:paraId="1F1F953B" w14:textId="2080A27A" w:rsidR="001C7772" w:rsidRPr="00344A00" w:rsidRDefault="001C7772" w:rsidP="00081176">
      <w:pPr>
        <w:tabs>
          <w:tab w:val="left" w:pos="567"/>
        </w:tabs>
        <w:spacing w:line="240" w:lineRule="atLeast"/>
        <w:ind w:left="0" w:firstLine="0"/>
        <w:rPr>
          <w:iCs/>
          <w:szCs w:val="18"/>
        </w:rPr>
      </w:pPr>
      <w:r w:rsidRPr="000B63D4">
        <w:rPr>
          <w:iCs/>
          <w:szCs w:val="18"/>
        </w:rPr>
        <w:t xml:space="preserve">Bei einem Beladen, das nicht von Land aus erfolgt, </w:t>
      </w:r>
      <w:r w:rsidR="00F232CB" w:rsidRPr="000B63D4">
        <w:rPr>
          <w:iCs/>
          <w:szCs w:val="18"/>
        </w:rPr>
        <w:t xml:space="preserve">ist </w:t>
      </w:r>
      <w:r w:rsidRPr="000B63D4">
        <w:rPr>
          <w:iCs/>
          <w:szCs w:val="18"/>
        </w:rPr>
        <w:t xml:space="preserve">diese Anforderung </w:t>
      </w:r>
      <w:r w:rsidR="00F232CB" w:rsidRPr="000B63D4">
        <w:rPr>
          <w:iCs/>
          <w:szCs w:val="18"/>
        </w:rPr>
        <w:t>nicht sinnvoll</w:t>
      </w:r>
      <w:r w:rsidRPr="000B63D4">
        <w:rPr>
          <w:iCs/>
          <w:szCs w:val="18"/>
        </w:rPr>
        <w:t>.</w:t>
      </w:r>
    </w:p>
    <w:p w14:paraId="19ACC17E" w14:textId="77777777" w:rsidR="009B43E3" w:rsidRDefault="009B43E3" w:rsidP="00081176">
      <w:pPr>
        <w:tabs>
          <w:tab w:val="left" w:pos="567"/>
        </w:tabs>
        <w:spacing w:line="240" w:lineRule="atLeast"/>
      </w:pPr>
    </w:p>
    <w:p w14:paraId="1387B613" w14:textId="3A8EC9DE" w:rsidR="009B43E3" w:rsidRDefault="000B63D4" w:rsidP="00081176">
      <w:pPr>
        <w:tabs>
          <w:tab w:val="left" w:pos="567"/>
        </w:tabs>
        <w:spacing w:line="240" w:lineRule="atLeast"/>
        <w:ind w:left="0" w:firstLine="0"/>
        <w:rPr>
          <w:iCs/>
          <w:szCs w:val="18"/>
        </w:rPr>
      </w:pPr>
      <w:r>
        <w:rPr>
          <w:iCs/>
          <w:szCs w:val="18"/>
        </w:rPr>
        <w:t>1</w:t>
      </w:r>
      <w:r w:rsidR="00E44B0B">
        <w:rPr>
          <w:iCs/>
          <w:szCs w:val="18"/>
        </w:rPr>
        <w:t>0</w:t>
      </w:r>
      <w:r w:rsidR="001C7772">
        <w:rPr>
          <w:iCs/>
          <w:szCs w:val="18"/>
        </w:rPr>
        <w:t>.</w:t>
      </w:r>
      <w:r w:rsidR="001C7772">
        <w:rPr>
          <w:iCs/>
          <w:szCs w:val="18"/>
        </w:rPr>
        <w:tab/>
      </w:r>
      <w:r w:rsidR="005A199E">
        <w:rPr>
          <w:iCs/>
          <w:szCs w:val="18"/>
        </w:rPr>
        <w:t>Zur Klarstellung soll Absatz 7.2.4.2</w:t>
      </w:r>
      <w:r w:rsidR="0049010A">
        <w:rPr>
          <w:iCs/>
          <w:szCs w:val="18"/>
        </w:rPr>
        <w:t>5</w:t>
      </w:r>
      <w:r w:rsidR="005A199E">
        <w:rPr>
          <w:iCs/>
          <w:szCs w:val="18"/>
        </w:rPr>
        <w:t>.5 wie vorgeschlagen geändert werden.</w:t>
      </w:r>
      <w:r w:rsidR="00D30540">
        <w:rPr>
          <w:iCs/>
          <w:szCs w:val="18"/>
        </w:rPr>
        <w:t xml:space="preserve"> Der Vorschlag umfasst auch eine Klarstellung, wo denn </w:t>
      </w:r>
      <w:proofErr w:type="gramStart"/>
      <w:r w:rsidR="00D30540">
        <w:rPr>
          <w:iCs/>
          <w:szCs w:val="18"/>
        </w:rPr>
        <w:t>die angesprochenen Gas</w:t>
      </w:r>
      <w:proofErr w:type="gramEnd"/>
      <w:r w:rsidR="00D30540">
        <w:rPr>
          <w:iCs/>
          <w:szCs w:val="18"/>
        </w:rPr>
        <w:t>/Luftgemische überhaupt austreten</w:t>
      </w:r>
      <w:r w:rsidR="005A199E">
        <w:rPr>
          <w:iCs/>
          <w:szCs w:val="18"/>
        </w:rPr>
        <w:t>.</w:t>
      </w:r>
    </w:p>
    <w:p w14:paraId="5860AC53" w14:textId="77777777" w:rsidR="001C7772" w:rsidRDefault="001C7772" w:rsidP="00081176">
      <w:pPr>
        <w:tabs>
          <w:tab w:val="left" w:pos="567"/>
        </w:tabs>
        <w:spacing w:line="240" w:lineRule="atLeast"/>
        <w:rPr>
          <w:iCs/>
          <w:szCs w:val="18"/>
        </w:rPr>
      </w:pPr>
    </w:p>
    <w:p w14:paraId="0FBFD98D" w14:textId="2FD51893" w:rsidR="006670E0" w:rsidRDefault="00FC3509" w:rsidP="00081176">
      <w:pPr>
        <w:tabs>
          <w:tab w:val="left" w:pos="567"/>
        </w:tabs>
        <w:spacing w:line="240" w:lineRule="atLeast"/>
        <w:ind w:left="0" w:firstLine="0"/>
        <w:rPr>
          <w:iCs/>
          <w:szCs w:val="18"/>
        </w:rPr>
      </w:pPr>
      <w:r w:rsidRPr="001A22AC">
        <w:rPr>
          <w:iCs/>
          <w:szCs w:val="18"/>
        </w:rPr>
        <w:t>1</w:t>
      </w:r>
      <w:r w:rsidR="00E44B0B" w:rsidRPr="001A22AC">
        <w:rPr>
          <w:iCs/>
          <w:szCs w:val="18"/>
        </w:rPr>
        <w:t>1</w:t>
      </w:r>
      <w:r w:rsidRPr="001A22AC">
        <w:rPr>
          <w:iCs/>
          <w:szCs w:val="18"/>
        </w:rPr>
        <w:t>.</w:t>
      </w:r>
      <w:r w:rsidRPr="001A22AC">
        <w:rPr>
          <w:iCs/>
          <w:szCs w:val="18"/>
        </w:rPr>
        <w:tab/>
      </w:r>
      <w:r w:rsidR="009D437B" w:rsidRPr="001A22AC">
        <w:rPr>
          <w:iCs/>
          <w:szCs w:val="18"/>
        </w:rPr>
        <w:t>Das bedeutet</w:t>
      </w:r>
      <w:r w:rsidR="005A199E" w:rsidRPr="001A22AC">
        <w:rPr>
          <w:iCs/>
          <w:szCs w:val="18"/>
        </w:rPr>
        <w:t xml:space="preserve"> aber</w:t>
      </w:r>
      <w:r w:rsidR="009D437B" w:rsidRPr="001A22AC">
        <w:rPr>
          <w:iCs/>
          <w:szCs w:val="18"/>
        </w:rPr>
        <w:t xml:space="preserve">, </w:t>
      </w:r>
      <w:r w:rsidR="005A199E" w:rsidRPr="001A22AC">
        <w:rPr>
          <w:iCs/>
          <w:szCs w:val="18"/>
        </w:rPr>
        <w:t xml:space="preserve">dass </w:t>
      </w:r>
      <w:r w:rsidR="009D437B" w:rsidRPr="001A22AC">
        <w:rPr>
          <w:iCs/>
          <w:szCs w:val="18"/>
        </w:rPr>
        <w:t>trotz der i</w:t>
      </w:r>
      <w:r w:rsidR="00806A8E" w:rsidRPr="001A22AC">
        <w:rPr>
          <w:iCs/>
          <w:szCs w:val="18"/>
        </w:rPr>
        <w:t>dentif</w:t>
      </w:r>
      <w:r w:rsidR="00932DE4" w:rsidRPr="001A22AC">
        <w:rPr>
          <w:iCs/>
          <w:szCs w:val="18"/>
        </w:rPr>
        <w:t>i</w:t>
      </w:r>
      <w:r w:rsidR="00806A8E" w:rsidRPr="001A22AC">
        <w:rPr>
          <w:iCs/>
          <w:szCs w:val="18"/>
        </w:rPr>
        <w:t>zierten CMR-</w:t>
      </w:r>
      <w:r w:rsidR="00806A8E" w:rsidRPr="001A22AC">
        <w:rPr>
          <w:iCs/>
          <w:szCs w:val="18"/>
          <w:shd w:val="clear" w:color="auto" w:fill="FFFFFF" w:themeFill="background1"/>
        </w:rPr>
        <w:t>Eigenschaften</w:t>
      </w:r>
      <w:r w:rsidR="00AB5465" w:rsidRPr="001A22AC">
        <w:rPr>
          <w:iCs/>
          <w:szCs w:val="18"/>
          <w:shd w:val="clear" w:color="auto" w:fill="FFFFFF" w:themeFill="background1"/>
        </w:rPr>
        <w:t xml:space="preserve"> (</w:t>
      </w:r>
      <w:r w:rsidR="00AB5465" w:rsidRPr="001A22AC">
        <w:rPr>
          <w:color w:val="000000"/>
          <w:shd w:val="clear" w:color="auto" w:fill="FFFFFF" w:themeFill="background1"/>
        </w:rPr>
        <w:t>krebserzeugend, erbgutverändernd oder fortpflanzungsgefährdend)</w:t>
      </w:r>
      <w:r w:rsidR="00806A8E" w:rsidRPr="001A22AC">
        <w:rPr>
          <w:iCs/>
          <w:szCs w:val="18"/>
        </w:rPr>
        <w:t xml:space="preserve"> der </w:t>
      </w:r>
      <w:r w:rsidR="009F5C27" w:rsidRPr="001A22AC">
        <w:rPr>
          <w:iCs/>
          <w:szCs w:val="18"/>
        </w:rPr>
        <w:t>Schiffsbetriebsabfälle</w:t>
      </w:r>
      <w:r w:rsidR="00806A8E" w:rsidRPr="001A22AC">
        <w:rPr>
          <w:iCs/>
          <w:szCs w:val="18"/>
        </w:rPr>
        <w:t xml:space="preserve">, egal </w:t>
      </w:r>
      <w:r w:rsidR="00806A8E" w:rsidRPr="005A199E">
        <w:rPr>
          <w:iCs/>
          <w:szCs w:val="18"/>
        </w:rPr>
        <w:t xml:space="preserve">ob UMWELTGEFÄHRDENDER STOFF, FLÜSSIG, N.A.G. (BILGENWASSER, </w:t>
      </w:r>
      <w:r w:rsidR="00F232CB" w:rsidRPr="005A199E">
        <w:rPr>
          <w:iCs/>
          <w:szCs w:val="18"/>
        </w:rPr>
        <w:t xml:space="preserve">FREI VON </w:t>
      </w:r>
      <w:r w:rsidR="00806A8E" w:rsidRPr="005A199E">
        <w:rPr>
          <w:iCs/>
          <w:szCs w:val="18"/>
        </w:rPr>
        <w:t>ÖLSCHLAMM) oder UMWELTGEFÄHRDENDER STOFF, FLÜSSIG, N.A.G. (BILGENWASSER, ENTHÄLT ÖLSCHLAMM)</w:t>
      </w:r>
      <w:r w:rsidR="009D437B" w:rsidRPr="005A199E">
        <w:rPr>
          <w:iCs/>
          <w:szCs w:val="18"/>
        </w:rPr>
        <w:t xml:space="preserve"> würden nachgewiesen schädliche Gas/Luftgemische</w:t>
      </w:r>
      <w:r w:rsidR="00FE3ABD" w:rsidRPr="005A199E">
        <w:rPr>
          <w:iCs/>
          <w:szCs w:val="18"/>
        </w:rPr>
        <w:t xml:space="preserve"> in die Umgebungsluft abgegeben und</w:t>
      </w:r>
      <w:r w:rsidR="009D437B" w:rsidRPr="005A199E">
        <w:rPr>
          <w:iCs/>
          <w:szCs w:val="18"/>
        </w:rPr>
        <w:t xml:space="preserve"> das an Bord befindliche Personal </w:t>
      </w:r>
      <w:r w:rsidR="0064202C" w:rsidRPr="005A199E">
        <w:rPr>
          <w:iCs/>
          <w:szCs w:val="18"/>
        </w:rPr>
        <w:t xml:space="preserve">würde </w:t>
      </w:r>
      <w:r w:rsidR="00FE3ABD" w:rsidRPr="005A199E">
        <w:rPr>
          <w:iCs/>
          <w:szCs w:val="18"/>
        </w:rPr>
        <w:t>CMR-Stoffen ausgesetzt.</w:t>
      </w:r>
    </w:p>
    <w:p w14:paraId="4E09B131" w14:textId="77777777" w:rsidR="006670E0" w:rsidRDefault="006670E0" w:rsidP="00081176">
      <w:pPr>
        <w:tabs>
          <w:tab w:val="left" w:pos="567"/>
        </w:tabs>
        <w:spacing w:line="240" w:lineRule="atLeast"/>
        <w:ind w:left="0" w:firstLine="0"/>
        <w:rPr>
          <w:iCs/>
          <w:szCs w:val="18"/>
        </w:rPr>
      </w:pPr>
    </w:p>
    <w:p w14:paraId="64DF7CC4" w14:textId="69E57716" w:rsidR="009435B7" w:rsidRDefault="006670E0" w:rsidP="00B40DD7">
      <w:pPr>
        <w:tabs>
          <w:tab w:val="left" w:pos="567"/>
        </w:tabs>
        <w:spacing w:line="240" w:lineRule="atLeast"/>
        <w:ind w:left="0" w:firstLine="0"/>
        <w:rPr>
          <w:iCs/>
          <w:szCs w:val="18"/>
        </w:rPr>
      </w:pPr>
      <w:r>
        <w:rPr>
          <w:iCs/>
          <w:szCs w:val="18"/>
        </w:rPr>
        <w:t>1</w:t>
      </w:r>
      <w:r w:rsidR="00E44B0B">
        <w:rPr>
          <w:iCs/>
          <w:szCs w:val="18"/>
        </w:rPr>
        <w:t>2</w:t>
      </w:r>
      <w:r>
        <w:rPr>
          <w:iCs/>
          <w:szCs w:val="18"/>
        </w:rPr>
        <w:t>.</w:t>
      </w:r>
      <w:r>
        <w:rPr>
          <w:iCs/>
          <w:szCs w:val="18"/>
        </w:rPr>
        <w:tab/>
        <w:t xml:space="preserve">UN 3082 zählt nicht zu den Ladegütern, für die in der 2017 beschlossenen Änderung des Übereinkommens </w:t>
      </w:r>
      <w:r w:rsidR="00B40DD7" w:rsidRPr="00B40DD7">
        <w:rPr>
          <w:iCs/>
          <w:szCs w:val="18"/>
        </w:rPr>
        <w:t xml:space="preserve">über die </w:t>
      </w:r>
      <w:r w:rsidR="00B40DD7">
        <w:rPr>
          <w:iCs/>
          <w:szCs w:val="18"/>
        </w:rPr>
        <w:t>S</w:t>
      </w:r>
      <w:r w:rsidR="00B40DD7" w:rsidRPr="00B40DD7">
        <w:rPr>
          <w:iCs/>
          <w:szCs w:val="18"/>
        </w:rPr>
        <w:t>ammlung,</w:t>
      </w:r>
      <w:r w:rsidR="00B40DD7">
        <w:rPr>
          <w:iCs/>
          <w:szCs w:val="18"/>
        </w:rPr>
        <w:t xml:space="preserve"> A</w:t>
      </w:r>
      <w:r w:rsidR="00B40DD7" w:rsidRPr="00B40DD7">
        <w:rPr>
          <w:iCs/>
          <w:szCs w:val="18"/>
        </w:rPr>
        <w:t xml:space="preserve">bgabe und </w:t>
      </w:r>
      <w:r w:rsidR="00B40DD7">
        <w:rPr>
          <w:iCs/>
          <w:szCs w:val="18"/>
        </w:rPr>
        <w:t>A</w:t>
      </w:r>
      <w:r w:rsidR="00B40DD7" w:rsidRPr="00B40DD7">
        <w:rPr>
          <w:iCs/>
          <w:szCs w:val="18"/>
        </w:rPr>
        <w:t xml:space="preserve">nnahme von </w:t>
      </w:r>
      <w:r w:rsidR="00B40DD7">
        <w:rPr>
          <w:iCs/>
          <w:szCs w:val="18"/>
        </w:rPr>
        <w:t>A</w:t>
      </w:r>
      <w:r w:rsidR="00B40DD7" w:rsidRPr="00B40DD7">
        <w:rPr>
          <w:iCs/>
          <w:szCs w:val="18"/>
        </w:rPr>
        <w:t>bfällen</w:t>
      </w:r>
      <w:r w:rsidR="00B40DD7">
        <w:rPr>
          <w:iCs/>
          <w:szCs w:val="18"/>
        </w:rPr>
        <w:t xml:space="preserve"> </w:t>
      </w:r>
      <w:r w:rsidR="00B40DD7" w:rsidRPr="00B40DD7">
        <w:rPr>
          <w:iCs/>
          <w:szCs w:val="18"/>
        </w:rPr>
        <w:t xml:space="preserve">in der </w:t>
      </w:r>
      <w:r w:rsidR="00B40DD7">
        <w:rPr>
          <w:iCs/>
          <w:szCs w:val="18"/>
        </w:rPr>
        <w:t>Rh</w:t>
      </w:r>
      <w:r w:rsidR="00B40DD7" w:rsidRPr="00B40DD7">
        <w:rPr>
          <w:iCs/>
          <w:szCs w:val="18"/>
        </w:rPr>
        <w:t xml:space="preserve">ein- und </w:t>
      </w:r>
      <w:r w:rsidR="00B40DD7">
        <w:rPr>
          <w:iCs/>
          <w:szCs w:val="18"/>
        </w:rPr>
        <w:t>B</w:t>
      </w:r>
      <w:r w:rsidR="00B40DD7" w:rsidRPr="00B40DD7">
        <w:rPr>
          <w:iCs/>
          <w:szCs w:val="18"/>
        </w:rPr>
        <w:t xml:space="preserve">innenschifffahrt </w:t>
      </w:r>
      <w:r w:rsidR="00B40DD7">
        <w:rPr>
          <w:iCs/>
          <w:szCs w:val="18"/>
        </w:rPr>
        <w:t xml:space="preserve">(CDNI) </w:t>
      </w:r>
      <w:r>
        <w:rPr>
          <w:iCs/>
          <w:szCs w:val="18"/>
        </w:rPr>
        <w:t xml:space="preserve">ein Entgasungsverbot ausgesprochen wurde. </w:t>
      </w:r>
      <w:r w:rsidR="00F232CB" w:rsidRPr="005A199E">
        <w:rPr>
          <w:iCs/>
          <w:szCs w:val="18"/>
        </w:rPr>
        <w:t xml:space="preserve">Weiterhin </w:t>
      </w:r>
      <w:r w:rsidR="00A974EA" w:rsidRPr="005A199E">
        <w:rPr>
          <w:iCs/>
          <w:szCs w:val="18"/>
        </w:rPr>
        <w:t>handelt es sich b</w:t>
      </w:r>
      <w:r w:rsidR="009435B7" w:rsidRPr="005A199E">
        <w:rPr>
          <w:iCs/>
          <w:szCs w:val="18"/>
        </w:rPr>
        <w:t>ei UN 3082 nicht um einen Stoff, für den die europäische VOC-Richtlinie mit seinen Freisetzungsverboten einschlägig wäre.</w:t>
      </w:r>
      <w:r w:rsidR="009435B7">
        <w:rPr>
          <w:iCs/>
          <w:szCs w:val="18"/>
        </w:rPr>
        <w:t xml:space="preserve"> Abschnitt 7.2.3.7 ADN betrifft nicht </w:t>
      </w:r>
      <w:r w:rsidR="00985BB6">
        <w:rPr>
          <w:iCs/>
          <w:szCs w:val="18"/>
        </w:rPr>
        <w:t>das mit dem Beladen verbundene F</w:t>
      </w:r>
      <w:r w:rsidR="009435B7">
        <w:rPr>
          <w:iCs/>
          <w:szCs w:val="18"/>
        </w:rPr>
        <w:t>reisetzen von Gas/Luftgemischen, sondern nur aktive, unabhängige Entgasungsmaßnahmen.</w:t>
      </w:r>
    </w:p>
    <w:p w14:paraId="6CC24E7B" w14:textId="77777777" w:rsidR="0064202C" w:rsidRDefault="0064202C" w:rsidP="00081176">
      <w:pPr>
        <w:tabs>
          <w:tab w:val="left" w:pos="567"/>
        </w:tabs>
        <w:spacing w:line="240" w:lineRule="atLeast"/>
        <w:ind w:left="0" w:firstLine="0"/>
        <w:rPr>
          <w:iCs/>
          <w:szCs w:val="18"/>
        </w:rPr>
      </w:pPr>
    </w:p>
    <w:p w14:paraId="4EB63CA1" w14:textId="77777777" w:rsidR="00A75678" w:rsidRDefault="00A75678">
      <w:pPr>
        <w:widowControl/>
        <w:overflowPunct/>
        <w:autoSpaceDE/>
        <w:autoSpaceDN/>
        <w:adjustRightInd/>
        <w:ind w:left="0" w:firstLine="0"/>
        <w:jc w:val="left"/>
        <w:textAlignment w:val="auto"/>
        <w:rPr>
          <w:iCs/>
          <w:szCs w:val="18"/>
        </w:rPr>
      </w:pPr>
      <w:r>
        <w:rPr>
          <w:iCs/>
          <w:szCs w:val="18"/>
        </w:rPr>
        <w:br w:type="page"/>
      </w:r>
    </w:p>
    <w:p w14:paraId="7549B85F" w14:textId="7A20930C" w:rsidR="001809DB" w:rsidRDefault="009435B7" w:rsidP="00081176">
      <w:pPr>
        <w:tabs>
          <w:tab w:val="left" w:pos="567"/>
        </w:tabs>
        <w:spacing w:line="240" w:lineRule="atLeast"/>
        <w:ind w:left="0" w:firstLine="0"/>
        <w:rPr>
          <w:iCs/>
          <w:szCs w:val="18"/>
        </w:rPr>
      </w:pPr>
      <w:r>
        <w:rPr>
          <w:iCs/>
          <w:szCs w:val="18"/>
        </w:rPr>
        <w:lastRenderedPageBreak/>
        <w:t>1</w:t>
      </w:r>
      <w:r w:rsidR="00E44B0B">
        <w:rPr>
          <w:iCs/>
          <w:szCs w:val="18"/>
        </w:rPr>
        <w:t>3</w:t>
      </w:r>
      <w:r>
        <w:rPr>
          <w:iCs/>
          <w:szCs w:val="18"/>
        </w:rPr>
        <w:t>.</w:t>
      </w:r>
      <w:r>
        <w:rPr>
          <w:iCs/>
          <w:szCs w:val="18"/>
        </w:rPr>
        <w:tab/>
        <w:t>In</w:t>
      </w:r>
      <w:r w:rsidR="006670E0">
        <w:rPr>
          <w:iCs/>
          <w:szCs w:val="18"/>
        </w:rPr>
        <w:t xml:space="preserve"> den Seehäfen </w:t>
      </w:r>
      <w:r>
        <w:rPr>
          <w:iCs/>
          <w:szCs w:val="18"/>
        </w:rPr>
        <w:t xml:space="preserve">könnten </w:t>
      </w:r>
      <w:proofErr w:type="spellStart"/>
      <w:r w:rsidR="00985BB6">
        <w:rPr>
          <w:iCs/>
          <w:szCs w:val="18"/>
        </w:rPr>
        <w:t>ausserhalb</w:t>
      </w:r>
      <w:proofErr w:type="spellEnd"/>
      <w:r w:rsidR="00985BB6">
        <w:rPr>
          <w:iCs/>
          <w:szCs w:val="18"/>
        </w:rPr>
        <w:t xml:space="preserve"> des Gefahrgutrechts </w:t>
      </w:r>
      <w:r w:rsidR="006670E0">
        <w:rPr>
          <w:iCs/>
          <w:szCs w:val="18"/>
        </w:rPr>
        <w:t xml:space="preserve">lokale </w:t>
      </w:r>
      <w:r>
        <w:rPr>
          <w:iCs/>
          <w:szCs w:val="18"/>
        </w:rPr>
        <w:t>oder nationale Rechtsvorschriften gültig sein, die</w:t>
      </w:r>
      <w:r w:rsidR="006670E0">
        <w:rPr>
          <w:iCs/>
          <w:szCs w:val="18"/>
        </w:rPr>
        <w:t xml:space="preserve"> ein Abführen </w:t>
      </w:r>
      <w:proofErr w:type="gramStart"/>
      <w:r w:rsidR="006670E0">
        <w:rPr>
          <w:iCs/>
          <w:szCs w:val="18"/>
        </w:rPr>
        <w:t>des Gas</w:t>
      </w:r>
      <w:proofErr w:type="gramEnd"/>
      <w:r w:rsidR="00344A00">
        <w:rPr>
          <w:iCs/>
          <w:szCs w:val="18"/>
        </w:rPr>
        <w:t xml:space="preserve">/Luftgemisches in die Atmosphäre verbieten. In diesem Fall obliegt es nach Ansicht der deutschen Delegation den nationalen Hafenbehörden, </w:t>
      </w:r>
      <w:proofErr w:type="spellStart"/>
      <w:r w:rsidR="00344A00">
        <w:rPr>
          <w:iCs/>
          <w:szCs w:val="18"/>
        </w:rPr>
        <w:t>ausserhalb</w:t>
      </w:r>
      <w:proofErr w:type="spellEnd"/>
      <w:r w:rsidR="00344A00">
        <w:rPr>
          <w:iCs/>
          <w:szCs w:val="18"/>
        </w:rPr>
        <w:t xml:space="preserve"> des ADN nach anderem Recht Auffang- oder Reinigungseinrichtungen vorzuschreiben.</w:t>
      </w:r>
    </w:p>
    <w:p w14:paraId="2832FFBC" w14:textId="77777777" w:rsidR="00932DE4" w:rsidRDefault="00932DE4" w:rsidP="00081176">
      <w:pPr>
        <w:tabs>
          <w:tab w:val="left" w:pos="567"/>
        </w:tabs>
        <w:spacing w:line="240" w:lineRule="atLeast"/>
        <w:rPr>
          <w:iCs/>
          <w:szCs w:val="18"/>
        </w:rPr>
      </w:pPr>
    </w:p>
    <w:p w14:paraId="4789A670" w14:textId="66FEDD32" w:rsidR="00932DE4" w:rsidRDefault="00932DE4" w:rsidP="00081176">
      <w:pPr>
        <w:tabs>
          <w:tab w:val="left" w:pos="567"/>
        </w:tabs>
        <w:spacing w:line="240" w:lineRule="atLeast"/>
        <w:ind w:left="0" w:firstLine="0"/>
        <w:rPr>
          <w:iCs/>
          <w:szCs w:val="18"/>
        </w:rPr>
      </w:pPr>
      <w:r>
        <w:rPr>
          <w:iCs/>
          <w:szCs w:val="18"/>
        </w:rPr>
        <w:t>1</w:t>
      </w:r>
      <w:r w:rsidR="00E44B0B">
        <w:rPr>
          <w:iCs/>
          <w:szCs w:val="18"/>
        </w:rPr>
        <w:t>4</w:t>
      </w:r>
      <w:r>
        <w:rPr>
          <w:iCs/>
          <w:szCs w:val="18"/>
        </w:rPr>
        <w:t>.</w:t>
      </w:r>
      <w:r>
        <w:rPr>
          <w:iCs/>
          <w:szCs w:val="18"/>
        </w:rPr>
        <w:tab/>
        <w:t>De</w:t>
      </w:r>
      <w:r w:rsidR="0063546F">
        <w:rPr>
          <w:iCs/>
          <w:szCs w:val="18"/>
        </w:rPr>
        <w:t>r</w:t>
      </w:r>
      <w:r>
        <w:rPr>
          <w:iCs/>
          <w:szCs w:val="18"/>
        </w:rPr>
        <w:t xml:space="preserve"> Schutz des an der Übernahme der Schiffsbetriebs</w:t>
      </w:r>
      <w:r w:rsidR="009F5C27">
        <w:rPr>
          <w:iCs/>
          <w:szCs w:val="18"/>
        </w:rPr>
        <w:t>abfälle</w:t>
      </w:r>
      <w:r>
        <w:rPr>
          <w:iCs/>
          <w:szCs w:val="18"/>
        </w:rPr>
        <w:t xml:space="preserve"> beteiligten Personals </w:t>
      </w:r>
      <w:r w:rsidR="0063546F">
        <w:rPr>
          <w:iCs/>
          <w:szCs w:val="18"/>
        </w:rPr>
        <w:t>kann</w:t>
      </w:r>
      <w:r>
        <w:rPr>
          <w:iCs/>
          <w:szCs w:val="18"/>
        </w:rPr>
        <w:t xml:space="preserve"> dadurch </w:t>
      </w:r>
      <w:r w:rsidR="0063546F">
        <w:rPr>
          <w:iCs/>
          <w:szCs w:val="18"/>
        </w:rPr>
        <w:t>erreicht werden</w:t>
      </w:r>
      <w:r>
        <w:rPr>
          <w:iCs/>
          <w:szCs w:val="18"/>
        </w:rPr>
        <w:t xml:space="preserve">, dass </w:t>
      </w:r>
      <w:r w:rsidR="00491D3E">
        <w:rPr>
          <w:iCs/>
          <w:szCs w:val="18"/>
        </w:rPr>
        <w:t xml:space="preserve">an Bord befindliche Personen </w:t>
      </w:r>
      <w:r w:rsidR="0063546F">
        <w:rPr>
          <w:iCs/>
          <w:szCs w:val="18"/>
        </w:rPr>
        <w:t>nur so</w:t>
      </w:r>
      <w:r w:rsidR="00491D3E">
        <w:rPr>
          <w:iCs/>
          <w:szCs w:val="18"/>
        </w:rPr>
        <w:t xml:space="preserve"> kurz wie </w:t>
      </w:r>
      <w:r w:rsidR="0063546F">
        <w:rPr>
          <w:iCs/>
          <w:szCs w:val="18"/>
        </w:rPr>
        <w:t xml:space="preserve">nötig und </w:t>
      </w:r>
      <w:r w:rsidR="00491D3E">
        <w:rPr>
          <w:iCs/>
          <w:szCs w:val="18"/>
        </w:rPr>
        <w:t xml:space="preserve">möglich </w:t>
      </w:r>
      <w:r w:rsidR="0063546F">
        <w:rPr>
          <w:iCs/>
          <w:szCs w:val="18"/>
        </w:rPr>
        <w:t xml:space="preserve">dem </w:t>
      </w:r>
      <w:r w:rsidR="0063546F" w:rsidRPr="005A199E">
        <w:rPr>
          <w:iCs/>
          <w:szCs w:val="18"/>
        </w:rPr>
        <w:t xml:space="preserve">austretenden Gas/Luftgemisches </w:t>
      </w:r>
      <w:r w:rsidR="0063546F">
        <w:rPr>
          <w:iCs/>
          <w:szCs w:val="18"/>
        </w:rPr>
        <w:t xml:space="preserve">ausgesetzt werden und </w:t>
      </w:r>
      <w:r>
        <w:rPr>
          <w:iCs/>
          <w:szCs w:val="18"/>
        </w:rPr>
        <w:t xml:space="preserve">eine Persönliche Schutzausrüstung </w:t>
      </w:r>
      <w:r w:rsidR="0063546F">
        <w:rPr>
          <w:iCs/>
          <w:szCs w:val="18"/>
        </w:rPr>
        <w:t>verwenden</w:t>
      </w:r>
      <w:r>
        <w:rPr>
          <w:iCs/>
          <w:szCs w:val="18"/>
        </w:rPr>
        <w:t xml:space="preserve"> </w:t>
      </w:r>
      <w:r w:rsidR="0063546F">
        <w:rPr>
          <w:iCs/>
          <w:szCs w:val="18"/>
        </w:rPr>
        <w:t>müssen</w:t>
      </w:r>
      <w:r>
        <w:rPr>
          <w:iCs/>
          <w:szCs w:val="18"/>
        </w:rPr>
        <w:t>.</w:t>
      </w:r>
      <w:r w:rsidR="006670E0">
        <w:rPr>
          <w:iCs/>
          <w:szCs w:val="18"/>
        </w:rPr>
        <w:t xml:space="preserve"> </w:t>
      </w:r>
      <w:r w:rsidR="006670E0" w:rsidRPr="005A199E">
        <w:rPr>
          <w:iCs/>
          <w:szCs w:val="18"/>
        </w:rPr>
        <w:t xml:space="preserve">Zusätzlich könnte eine Ableitung </w:t>
      </w:r>
      <w:r w:rsidR="00985BB6" w:rsidRPr="005A199E">
        <w:rPr>
          <w:iCs/>
          <w:szCs w:val="18"/>
        </w:rPr>
        <w:t>des</w:t>
      </w:r>
      <w:r w:rsidR="006670E0" w:rsidRPr="005A199E">
        <w:rPr>
          <w:iCs/>
          <w:szCs w:val="18"/>
        </w:rPr>
        <w:t xml:space="preserve"> </w:t>
      </w:r>
      <w:r w:rsidR="009435B7" w:rsidRPr="005A199E">
        <w:rPr>
          <w:iCs/>
          <w:szCs w:val="18"/>
        </w:rPr>
        <w:t xml:space="preserve">aus den </w:t>
      </w:r>
      <w:r w:rsidR="00985BB6" w:rsidRPr="005A199E">
        <w:rPr>
          <w:iCs/>
          <w:szCs w:val="18"/>
        </w:rPr>
        <w:t xml:space="preserve">aufnehmenden </w:t>
      </w:r>
      <w:r w:rsidR="009435B7" w:rsidRPr="005A199E">
        <w:rPr>
          <w:iCs/>
          <w:szCs w:val="18"/>
        </w:rPr>
        <w:t xml:space="preserve">Ladetanks des Binnenschiffes </w:t>
      </w:r>
      <w:r w:rsidR="00985BB6" w:rsidRPr="005A199E">
        <w:rPr>
          <w:iCs/>
          <w:szCs w:val="18"/>
        </w:rPr>
        <w:t>austretenden</w:t>
      </w:r>
      <w:r w:rsidR="009435B7" w:rsidRPr="005A199E">
        <w:rPr>
          <w:iCs/>
          <w:szCs w:val="18"/>
        </w:rPr>
        <w:t xml:space="preserve"> Gas/Luftgemisches</w:t>
      </w:r>
      <w:r w:rsidR="006670E0" w:rsidRPr="005A199E">
        <w:rPr>
          <w:iCs/>
          <w:szCs w:val="18"/>
        </w:rPr>
        <w:t xml:space="preserve"> über eine Abluftleitung </w:t>
      </w:r>
      <w:r w:rsidR="008A4E78" w:rsidRPr="005A199E">
        <w:rPr>
          <w:iCs/>
          <w:szCs w:val="18"/>
        </w:rPr>
        <w:t>in einer Art und Weise erfolgen, das Personen an Bord der beteiligten Schiffe dem austretenden Gas/Luftgemisch nicht ausgesetzt werden.</w:t>
      </w:r>
      <w:r w:rsidR="00BC2703">
        <w:rPr>
          <w:iCs/>
          <w:szCs w:val="18"/>
        </w:rPr>
        <w:t xml:space="preserve"> Der gewählte Text ist den nationalen deutschen Vorschriften zum Arbeitsschutz entlehnt, die ihrerseits auf Rechtsvorschriften der Europäischen Union beruhen.</w:t>
      </w:r>
      <w:r w:rsidR="00377F16">
        <w:rPr>
          <w:iCs/>
          <w:szCs w:val="18"/>
        </w:rPr>
        <w:t xml:space="preserve"> Diese sollten daher bei allen Vertragsparteien des ADN, die auch Mitglieder der Europäischen Union sind, gleichlautend sein.</w:t>
      </w:r>
    </w:p>
    <w:p w14:paraId="06C2FA0C" w14:textId="77777777" w:rsidR="00985BB6" w:rsidRDefault="00985BB6" w:rsidP="00081176">
      <w:pPr>
        <w:tabs>
          <w:tab w:val="left" w:pos="567"/>
        </w:tabs>
        <w:spacing w:line="240" w:lineRule="atLeast"/>
        <w:ind w:left="0" w:firstLine="0"/>
        <w:rPr>
          <w:iCs/>
          <w:szCs w:val="18"/>
        </w:rPr>
      </w:pPr>
    </w:p>
    <w:p w14:paraId="00FF4C4B" w14:textId="6696720B" w:rsidR="00CE21D3" w:rsidRDefault="0049010A" w:rsidP="00081176">
      <w:pPr>
        <w:tabs>
          <w:tab w:val="left" w:pos="567"/>
        </w:tabs>
        <w:spacing w:line="240" w:lineRule="atLeast"/>
        <w:ind w:left="0" w:firstLine="0"/>
        <w:rPr>
          <w:iCs/>
          <w:szCs w:val="18"/>
        </w:rPr>
      </w:pPr>
      <w:r>
        <w:rPr>
          <w:iCs/>
          <w:szCs w:val="18"/>
        </w:rPr>
        <w:t>1</w:t>
      </w:r>
      <w:r w:rsidR="00E44B0B">
        <w:rPr>
          <w:iCs/>
          <w:szCs w:val="18"/>
        </w:rPr>
        <w:t>5</w:t>
      </w:r>
      <w:r w:rsidR="002F3E79">
        <w:rPr>
          <w:iCs/>
          <w:szCs w:val="18"/>
        </w:rPr>
        <w:t>.</w:t>
      </w:r>
      <w:r w:rsidR="002F3E79">
        <w:rPr>
          <w:iCs/>
          <w:szCs w:val="18"/>
        </w:rPr>
        <w:tab/>
        <w:t>Darüber</w:t>
      </w:r>
      <w:r w:rsidR="00CE21D3">
        <w:rPr>
          <w:iCs/>
          <w:szCs w:val="18"/>
        </w:rPr>
        <w:t xml:space="preserve"> </w:t>
      </w:r>
      <w:r w:rsidR="002F3E79">
        <w:rPr>
          <w:iCs/>
          <w:szCs w:val="18"/>
        </w:rPr>
        <w:t xml:space="preserve">hinaus muss bei der Übernahme von Schiffsbetriebsabfällen durch Binnentankschiffe Absatz </w:t>
      </w:r>
      <w:r w:rsidR="002F3E79">
        <w:t>7.2.4.2.1 ADN beachtet werden</w:t>
      </w:r>
      <w:r w:rsidR="000E7C1E">
        <w:t>. Danach ist die</w:t>
      </w:r>
      <w:r w:rsidR="00CE21D3" w:rsidRPr="00CE21D3">
        <w:rPr>
          <w:iCs/>
          <w:szCs w:val="18"/>
        </w:rPr>
        <w:t xml:space="preserve"> Übernahme von flüssigen, unverpackten öl- und fetthaltigen Schiffsbetriebsabfällen </w:t>
      </w:r>
      <w:r w:rsidR="00552347">
        <w:rPr>
          <w:iCs/>
          <w:szCs w:val="18"/>
        </w:rPr>
        <w:t xml:space="preserve">durch Binnentankschiffe </w:t>
      </w:r>
      <w:r w:rsidR="00CE21D3" w:rsidRPr="00CE21D3">
        <w:rPr>
          <w:iCs/>
          <w:szCs w:val="18"/>
        </w:rPr>
        <w:t xml:space="preserve">nur den Saugbetrieb </w:t>
      </w:r>
      <w:r w:rsidR="000E7C1E">
        <w:rPr>
          <w:iCs/>
          <w:szCs w:val="18"/>
        </w:rPr>
        <w:t>zulässig</w:t>
      </w:r>
      <w:r w:rsidR="00CE21D3" w:rsidRPr="00CE21D3">
        <w:rPr>
          <w:iCs/>
          <w:szCs w:val="18"/>
        </w:rPr>
        <w:t>.</w:t>
      </w:r>
      <w:r w:rsidR="00CD15D4">
        <w:rPr>
          <w:iCs/>
          <w:szCs w:val="18"/>
        </w:rPr>
        <w:t xml:space="preserve"> </w:t>
      </w:r>
      <w:r w:rsidR="00CE21D3">
        <w:rPr>
          <w:iCs/>
          <w:szCs w:val="18"/>
        </w:rPr>
        <w:tab/>
        <w:t>Nach</w:t>
      </w:r>
      <w:r w:rsidR="00552347">
        <w:rPr>
          <w:iCs/>
          <w:szCs w:val="18"/>
        </w:rPr>
        <w:t xml:space="preserve"> </w:t>
      </w:r>
      <w:r w:rsidR="00CE21D3">
        <w:rPr>
          <w:iCs/>
          <w:szCs w:val="18"/>
        </w:rPr>
        <w:t xml:space="preserve">Erkenntnissen der deutschen Delegation </w:t>
      </w:r>
      <w:r w:rsidR="00CD15D4">
        <w:rPr>
          <w:iCs/>
          <w:szCs w:val="18"/>
        </w:rPr>
        <w:t>werden bei der</w:t>
      </w:r>
      <w:r w:rsidR="00CE21D3">
        <w:rPr>
          <w:iCs/>
          <w:szCs w:val="18"/>
        </w:rPr>
        <w:t xml:space="preserve"> Übergabe von Schiffsbetriebsabfällen von Seeschiffen </w:t>
      </w:r>
      <w:r w:rsidR="00CD15D4">
        <w:rPr>
          <w:iCs/>
          <w:szCs w:val="18"/>
        </w:rPr>
        <w:t>die</w:t>
      </w:r>
      <w:r w:rsidR="00552347">
        <w:rPr>
          <w:iCs/>
          <w:szCs w:val="18"/>
        </w:rPr>
        <w:t xml:space="preserve"> Abfälle</w:t>
      </w:r>
      <w:r w:rsidR="00CD15D4">
        <w:rPr>
          <w:iCs/>
          <w:szCs w:val="18"/>
        </w:rPr>
        <w:t xml:space="preserve"> </w:t>
      </w:r>
      <w:r w:rsidR="00CE21D3">
        <w:rPr>
          <w:iCs/>
          <w:szCs w:val="18"/>
        </w:rPr>
        <w:t xml:space="preserve">jedoch stets </w:t>
      </w:r>
      <w:r w:rsidR="00CD15D4" w:rsidRPr="00CD15D4">
        <w:rPr>
          <w:iCs/>
          <w:szCs w:val="18"/>
        </w:rPr>
        <w:t>im Druckbetrieb aus dem</w:t>
      </w:r>
      <w:r w:rsidR="00CE21D3" w:rsidRPr="00CD15D4">
        <w:rPr>
          <w:iCs/>
          <w:szCs w:val="18"/>
        </w:rPr>
        <w:t xml:space="preserve"> Seeschiff in das Entsorgungsfahrzeug </w:t>
      </w:r>
      <w:r w:rsidR="00CD15D4" w:rsidRPr="00CD15D4">
        <w:rPr>
          <w:iCs/>
          <w:szCs w:val="18"/>
        </w:rPr>
        <w:t>ge</w:t>
      </w:r>
      <w:r w:rsidR="00CE21D3" w:rsidRPr="00CD15D4">
        <w:rPr>
          <w:iCs/>
          <w:szCs w:val="18"/>
        </w:rPr>
        <w:t>pumpt</w:t>
      </w:r>
      <w:r w:rsidR="00CD15D4" w:rsidRPr="00CD15D4">
        <w:rPr>
          <w:iCs/>
          <w:szCs w:val="18"/>
        </w:rPr>
        <w:t>.</w:t>
      </w:r>
      <w:r w:rsidR="00FF5BCD">
        <w:rPr>
          <w:iCs/>
          <w:szCs w:val="18"/>
        </w:rPr>
        <w:t xml:space="preserve"> Bei der Vielzahl der in einem Seehafen anfallenden Vorgänge erscheint es unpraktikab</w:t>
      </w:r>
      <w:r w:rsidR="00377F16">
        <w:rPr>
          <w:iCs/>
          <w:szCs w:val="18"/>
        </w:rPr>
        <w:t>e</w:t>
      </w:r>
      <w:r w:rsidR="00FF5BCD">
        <w:rPr>
          <w:iCs/>
          <w:szCs w:val="18"/>
        </w:rPr>
        <w:t>l, jedes</w:t>
      </w:r>
      <w:r w:rsidR="00244DB6">
        <w:rPr>
          <w:iCs/>
          <w:szCs w:val="18"/>
        </w:rPr>
        <w:t xml:space="preserve"> M</w:t>
      </w:r>
      <w:r w:rsidR="00FF5BCD">
        <w:rPr>
          <w:iCs/>
          <w:szCs w:val="18"/>
        </w:rPr>
        <w:t>al eine Einzelfallgenehmigung der zuständigen Behörde nach Absatz 7.2.4.2.4 ADN herbeizuführen.</w:t>
      </w:r>
    </w:p>
    <w:p w14:paraId="4D330909" w14:textId="4040BD56" w:rsidR="0049010A" w:rsidRDefault="0049010A">
      <w:pPr>
        <w:widowControl/>
        <w:overflowPunct/>
        <w:autoSpaceDE/>
        <w:autoSpaceDN/>
        <w:adjustRightInd/>
        <w:ind w:left="0" w:firstLine="0"/>
        <w:jc w:val="left"/>
        <w:textAlignment w:val="auto"/>
        <w:rPr>
          <w:iCs/>
          <w:szCs w:val="18"/>
        </w:rPr>
      </w:pPr>
    </w:p>
    <w:p w14:paraId="7A062FFC" w14:textId="34A1F706" w:rsidR="00EB61A3" w:rsidRDefault="00A974EA" w:rsidP="00081176">
      <w:pPr>
        <w:tabs>
          <w:tab w:val="left" w:pos="567"/>
        </w:tabs>
        <w:spacing w:line="240" w:lineRule="atLeast"/>
        <w:ind w:left="0" w:firstLine="0"/>
        <w:rPr>
          <w:iCs/>
          <w:szCs w:val="18"/>
        </w:rPr>
      </w:pPr>
      <w:r>
        <w:rPr>
          <w:iCs/>
          <w:szCs w:val="18"/>
        </w:rPr>
        <w:t>1</w:t>
      </w:r>
      <w:r w:rsidR="00E44B0B">
        <w:rPr>
          <w:iCs/>
          <w:szCs w:val="18"/>
        </w:rPr>
        <w:t>6</w:t>
      </w:r>
      <w:r w:rsidR="00056082">
        <w:rPr>
          <w:iCs/>
          <w:szCs w:val="18"/>
        </w:rPr>
        <w:t>.</w:t>
      </w:r>
      <w:r w:rsidR="00056082">
        <w:rPr>
          <w:iCs/>
          <w:szCs w:val="18"/>
        </w:rPr>
        <w:tab/>
        <w:t>Deutschland bitte</w:t>
      </w:r>
      <w:r w:rsidR="006D21C0">
        <w:rPr>
          <w:iCs/>
          <w:szCs w:val="18"/>
        </w:rPr>
        <w:t>t</w:t>
      </w:r>
      <w:r w:rsidR="00056082">
        <w:rPr>
          <w:iCs/>
          <w:szCs w:val="18"/>
        </w:rPr>
        <w:t xml:space="preserve"> den Sicherheitsausschuss, di</w:t>
      </w:r>
      <w:r w:rsidR="006D21C0">
        <w:rPr>
          <w:iCs/>
          <w:szCs w:val="18"/>
        </w:rPr>
        <w:t>e vorgetragenen Überlegungen zu</w:t>
      </w:r>
      <w:r w:rsidR="00056082">
        <w:rPr>
          <w:iCs/>
          <w:szCs w:val="18"/>
        </w:rPr>
        <w:t xml:space="preserve"> prüfen und die geeigneten Maßnahmen zu treffen.</w:t>
      </w:r>
    </w:p>
    <w:p w14:paraId="5A6BE13D" w14:textId="77777777" w:rsidR="008E0E25" w:rsidRDefault="008E0E25" w:rsidP="00081176">
      <w:pPr>
        <w:tabs>
          <w:tab w:val="left" w:pos="567"/>
        </w:tabs>
        <w:spacing w:line="240" w:lineRule="atLeast"/>
        <w:rPr>
          <w:iCs/>
          <w:szCs w:val="18"/>
        </w:rPr>
      </w:pPr>
    </w:p>
    <w:p w14:paraId="77ACC363" w14:textId="77777777" w:rsidR="0063076E" w:rsidRPr="00010B8A" w:rsidRDefault="0063076E" w:rsidP="00081176">
      <w:pPr>
        <w:tabs>
          <w:tab w:val="left" w:pos="567"/>
          <w:tab w:val="left" w:pos="1418"/>
        </w:tabs>
        <w:spacing w:line="240" w:lineRule="atLeast"/>
        <w:ind w:left="0" w:firstLine="0"/>
        <w:jc w:val="center"/>
        <w:rPr>
          <w:rFonts w:cs="Arial"/>
        </w:rPr>
      </w:pPr>
      <w:r>
        <w:rPr>
          <w:rFonts w:cs="Arial"/>
        </w:rPr>
        <w:t>***</w:t>
      </w:r>
    </w:p>
    <w:sectPr w:rsidR="0063076E" w:rsidRPr="00010B8A" w:rsidSect="00291DC8">
      <w:headerReference w:type="even" r:id="rId9"/>
      <w:headerReference w:type="default" r:id="rId10"/>
      <w:footerReference w:type="even" r:id="rId11"/>
      <w:footerReference w:type="defaul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F7AE9" w14:textId="77777777" w:rsidR="00D645DD" w:rsidRDefault="00D645DD" w:rsidP="00277F70">
      <w:r>
        <w:separator/>
      </w:r>
    </w:p>
  </w:endnote>
  <w:endnote w:type="continuationSeparator" w:id="0">
    <w:p w14:paraId="4877BAC3" w14:textId="77777777" w:rsidR="00D645DD" w:rsidRDefault="00D645DD"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0C55F" w14:textId="7B787B4C" w:rsidR="009A55E9" w:rsidRDefault="009A55E9" w:rsidP="009A55E9">
    <w:pPr>
      <w:pStyle w:val="Footer"/>
      <w:jc w:val="right"/>
    </w:pPr>
    <w:r w:rsidRPr="00D374CD">
      <w:rPr>
        <w:rFonts w:ascii="Arial" w:hAnsi="Arial"/>
        <w:noProof/>
        <w:snapToGrid w:val="0"/>
        <w:sz w:val="12"/>
        <w:szCs w:val="24"/>
        <w:lang w:val="en-GB"/>
      </w:rPr>
      <w:t>mm/adn_wp15_ac2_2020_</w:t>
    </w:r>
    <w:r>
      <w:rPr>
        <w:rFonts w:ascii="Arial" w:hAnsi="Arial"/>
        <w:noProof/>
        <w:snapToGrid w:val="0"/>
        <w:sz w:val="12"/>
        <w:szCs w:val="24"/>
        <w:lang w:val="en-GB"/>
      </w:rPr>
      <w:t>7de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8F597" w14:textId="230D5799" w:rsidR="00081176" w:rsidRDefault="00FD7FAA" w:rsidP="00FD7FAA">
    <w:pPr>
      <w:pStyle w:val="Footer"/>
      <w:jc w:val="right"/>
    </w:pPr>
    <w:r w:rsidRPr="00D374CD">
      <w:rPr>
        <w:rFonts w:ascii="Arial" w:hAnsi="Arial"/>
        <w:noProof/>
        <w:snapToGrid w:val="0"/>
        <w:sz w:val="12"/>
        <w:szCs w:val="24"/>
        <w:lang w:val="en-GB"/>
      </w:rPr>
      <w:t>mm/adn_wp15_ac2_2020_</w:t>
    </w:r>
    <w:r w:rsidR="005C6350">
      <w:rPr>
        <w:rFonts w:ascii="Arial" w:hAnsi="Arial"/>
        <w:noProof/>
        <w:snapToGrid w:val="0"/>
        <w:sz w:val="12"/>
        <w:szCs w:val="24"/>
        <w:lang w:val="en-GB"/>
      </w:rPr>
      <w:t>7</w:t>
    </w:r>
    <w:r>
      <w:rPr>
        <w:rFonts w:ascii="Arial" w:hAnsi="Arial"/>
        <w:noProof/>
        <w:snapToGrid w:val="0"/>
        <w:sz w:val="12"/>
        <w:szCs w:val="24"/>
        <w:lang w:val="en-GB"/>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A581C" w14:textId="77777777" w:rsidR="00D645DD" w:rsidRDefault="00D645DD" w:rsidP="00277F70">
      <w:r>
        <w:separator/>
      </w:r>
    </w:p>
  </w:footnote>
  <w:footnote w:type="continuationSeparator" w:id="0">
    <w:p w14:paraId="596CBBC1" w14:textId="77777777" w:rsidR="00D645DD" w:rsidRDefault="00D645DD" w:rsidP="00277F70">
      <w:r>
        <w:continuationSeparator/>
      </w:r>
    </w:p>
  </w:footnote>
  <w:footnote w:id="1">
    <w:p w14:paraId="72F515D5" w14:textId="4654B92E" w:rsidR="00277F70" w:rsidRPr="00B041A6" w:rsidRDefault="00277F70" w:rsidP="00277F70">
      <w:pPr>
        <w:pStyle w:val="FootnoteText"/>
        <w:ind w:left="284" w:hanging="284"/>
        <w:rPr>
          <w:sz w:val="16"/>
          <w:szCs w:val="16"/>
        </w:rPr>
      </w:pPr>
      <w:r w:rsidRPr="00B041A6">
        <w:rPr>
          <w:rStyle w:val="FootnoteReference"/>
          <w:sz w:val="16"/>
          <w:szCs w:val="16"/>
        </w:rPr>
        <w:footnoteRef/>
      </w:r>
      <w:r w:rsidRPr="00B041A6">
        <w:rPr>
          <w:sz w:val="16"/>
          <w:szCs w:val="16"/>
        </w:rPr>
        <w:t xml:space="preserve"> </w:t>
      </w:r>
      <w:r w:rsidRPr="00B041A6">
        <w:rPr>
          <w:sz w:val="16"/>
          <w:szCs w:val="16"/>
        </w:rPr>
        <w:tab/>
        <w:t>Von der UN-ECE in Englisch, Französisch und Russisch unter dem Aktenzeichen ECE/TRANS/WP.15/AC.2/20</w:t>
      </w:r>
      <w:r>
        <w:rPr>
          <w:sz w:val="16"/>
          <w:szCs w:val="16"/>
        </w:rPr>
        <w:t>20</w:t>
      </w:r>
      <w:r w:rsidRPr="00B041A6">
        <w:rPr>
          <w:sz w:val="16"/>
          <w:szCs w:val="16"/>
        </w:rPr>
        <w:t>/</w:t>
      </w:r>
      <w:r w:rsidR="005C6350">
        <w:rPr>
          <w:sz w:val="16"/>
          <w:szCs w:val="16"/>
        </w:rPr>
        <w:t>7</w:t>
      </w:r>
      <w:r w:rsidRPr="00B041A6">
        <w:rPr>
          <w:sz w:val="16"/>
          <w:szCs w:val="16"/>
        </w:rPr>
        <w:t xml:space="preserve"> verteilt.</w:t>
      </w:r>
    </w:p>
  </w:footnote>
  <w:footnote w:id="2">
    <w:p w14:paraId="3F538144" w14:textId="57B986B3" w:rsidR="00277F70" w:rsidRPr="00B041A6" w:rsidRDefault="00277F70" w:rsidP="00277F70">
      <w:pPr>
        <w:pStyle w:val="FootnoteText"/>
        <w:tabs>
          <w:tab w:val="left" w:pos="284"/>
        </w:tabs>
        <w:ind w:left="284" w:hanging="284"/>
        <w:rPr>
          <w:sz w:val="16"/>
          <w:szCs w:val="16"/>
        </w:rPr>
      </w:pPr>
      <w:r w:rsidRPr="00B041A6">
        <w:rPr>
          <w:rStyle w:val="FootnoteReference"/>
          <w:sz w:val="16"/>
          <w:szCs w:val="16"/>
        </w:rPr>
        <w:footnoteRef/>
      </w:r>
      <w:r w:rsidRPr="00B041A6">
        <w:rPr>
          <w:sz w:val="16"/>
          <w:szCs w:val="16"/>
        </w:rPr>
        <w:t xml:space="preserve"> </w:t>
      </w:r>
      <w:r w:rsidRPr="00B041A6">
        <w:rPr>
          <w:sz w:val="16"/>
          <w:szCs w:val="16"/>
        </w:rPr>
        <w:tab/>
      </w:r>
      <w:r w:rsidR="005C6350" w:rsidRPr="001C60D6">
        <w:rPr>
          <w:sz w:val="16"/>
          <w:szCs w:val="16"/>
        </w:rPr>
        <w:t>Entsprechend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CF80D" w14:textId="77777777" w:rsidR="00291DC8" w:rsidRPr="003C347D" w:rsidRDefault="00291DC8" w:rsidP="00291DC8">
    <w:pPr>
      <w:widowControl/>
      <w:suppressAutoHyphens/>
      <w:overflowPunct/>
      <w:autoSpaceDE/>
      <w:autoSpaceDN/>
      <w:adjustRightInd/>
      <w:ind w:left="0" w:firstLine="0"/>
      <w:jc w:val="left"/>
      <w:textAlignment w:val="auto"/>
      <w:rPr>
        <w:rFonts w:ascii="Arial" w:hAnsi="Arial"/>
        <w:snapToGrid w:val="0"/>
        <w:sz w:val="16"/>
        <w:szCs w:val="16"/>
        <w:lang w:val="fr-FR"/>
      </w:rPr>
    </w:pPr>
    <w:r w:rsidRPr="003C347D">
      <w:rPr>
        <w:rFonts w:ascii="Arial" w:hAnsi="Arial"/>
        <w:snapToGrid w:val="0"/>
        <w:sz w:val="16"/>
        <w:szCs w:val="16"/>
        <w:lang w:val="fr-FR"/>
      </w:rPr>
      <w:t>CCNR-ZKR/ADN/WP.15/AC.2/2020/</w:t>
    </w:r>
    <w:r>
      <w:rPr>
        <w:rFonts w:ascii="Arial" w:hAnsi="Arial"/>
        <w:snapToGrid w:val="0"/>
        <w:sz w:val="16"/>
        <w:szCs w:val="16"/>
        <w:lang w:val="fr-FR"/>
      </w:rPr>
      <w:t>7</w:t>
    </w:r>
  </w:p>
  <w:p w14:paraId="4A44FDBD" w14:textId="77777777" w:rsidR="00291DC8" w:rsidRDefault="00291DC8" w:rsidP="00291DC8">
    <w:pPr>
      <w:pStyle w:val="Header"/>
    </w:pPr>
    <w:r>
      <w:rPr>
        <w:rFonts w:ascii="Arial" w:hAnsi="Arial"/>
        <w:snapToGrid w:val="0"/>
        <w:sz w:val="16"/>
        <w:szCs w:val="16"/>
        <w:lang w:val="fr-FR"/>
      </w:rPr>
      <w:t>Seite</w:t>
    </w:r>
    <w:r w:rsidRPr="003C347D">
      <w:rPr>
        <w:rFonts w:ascii="Arial" w:hAnsi="Arial"/>
        <w:snapToGrid w:val="0"/>
        <w:sz w:val="16"/>
        <w:szCs w:val="16"/>
        <w:lang w:val="fr-FR"/>
      </w:rPr>
      <w:t xml:space="preserve"> </w:t>
    </w:r>
    <w:r w:rsidRPr="003C347D">
      <w:rPr>
        <w:rFonts w:ascii="Arial" w:hAnsi="Arial"/>
        <w:snapToGrid w:val="0"/>
        <w:sz w:val="16"/>
        <w:szCs w:val="16"/>
        <w:lang w:val="fr-FR"/>
      </w:rPr>
      <w:fldChar w:fldCharType="begin"/>
    </w:r>
    <w:r w:rsidRPr="003C347D">
      <w:rPr>
        <w:rFonts w:ascii="Arial" w:hAnsi="Arial"/>
        <w:snapToGrid w:val="0"/>
        <w:sz w:val="16"/>
        <w:szCs w:val="16"/>
        <w:lang w:val="fr-FR"/>
      </w:rPr>
      <w:instrText xml:space="preserve"> PAGE  \* MERGEFORMAT </w:instrText>
    </w:r>
    <w:r w:rsidRPr="003C347D">
      <w:rPr>
        <w:rFonts w:ascii="Arial" w:hAnsi="Arial"/>
        <w:snapToGrid w:val="0"/>
        <w:sz w:val="16"/>
        <w:szCs w:val="16"/>
        <w:lang w:val="fr-FR"/>
      </w:rPr>
      <w:fldChar w:fldCharType="separate"/>
    </w:r>
    <w:r>
      <w:rPr>
        <w:rFonts w:ascii="Arial" w:hAnsi="Arial"/>
        <w:snapToGrid w:val="0"/>
        <w:sz w:val="16"/>
        <w:szCs w:val="16"/>
      </w:rPr>
      <w:t>3</w:t>
    </w:r>
    <w:r w:rsidRPr="003C347D">
      <w:rPr>
        <w:rFonts w:ascii="Arial" w:hAnsi="Arial"/>
        <w:snapToGrid w:val="0"/>
        <w:sz w:val="16"/>
        <w:szCs w:val="16"/>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9AFCC" w14:textId="1C332627" w:rsidR="00081176" w:rsidRPr="003C347D" w:rsidRDefault="00081176" w:rsidP="00291DC8">
    <w:pPr>
      <w:widowControl/>
      <w:suppressAutoHyphens/>
      <w:overflowPunct/>
      <w:autoSpaceDE/>
      <w:autoSpaceDN/>
      <w:adjustRightInd/>
      <w:ind w:left="0" w:firstLine="0"/>
      <w:jc w:val="right"/>
      <w:textAlignment w:val="auto"/>
      <w:rPr>
        <w:rFonts w:ascii="Arial" w:hAnsi="Arial"/>
        <w:snapToGrid w:val="0"/>
        <w:sz w:val="16"/>
        <w:szCs w:val="16"/>
        <w:lang w:val="fr-FR"/>
      </w:rPr>
    </w:pPr>
    <w:r w:rsidRPr="003C347D">
      <w:rPr>
        <w:rFonts w:ascii="Arial" w:hAnsi="Arial"/>
        <w:snapToGrid w:val="0"/>
        <w:sz w:val="16"/>
        <w:szCs w:val="16"/>
        <w:lang w:val="fr-FR"/>
      </w:rPr>
      <w:t>CCNR-ZKR/ADN/WP.15/AC.2/2020/</w:t>
    </w:r>
    <w:r w:rsidR="005C6350">
      <w:rPr>
        <w:rFonts w:ascii="Arial" w:hAnsi="Arial"/>
        <w:snapToGrid w:val="0"/>
        <w:sz w:val="16"/>
        <w:szCs w:val="16"/>
        <w:lang w:val="fr-FR"/>
      </w:rPr>
      <w:t>7</w:t>
    </w:r>
  </w:p>
  <w:p w14:paraId="01088788" w14:textId="3E0E22BC" w:rsidR="00081176" w:rsidRDefault="00081176" w:rsidP="00291DC8">
    <w:pPr>
      <w:pStyle w:val="Header"/>
      <w:jc w:val="right"/>
    </w:pPr>
    <w:r>
      <w:rPr>
        <w:rFonts w:ascii="Arial" w:hAnsi="Arial"/>
        <w:snapToGrid w:val="0"/>
        <w:sz w:val="16"/>
        <w:szCs w:val="16"/>
        <w:lang w:val="fr-FR"/>
      </w:rPr>
      <w:t>Seite</w:t>
    </w:r>
    <w:r w:rsidRPr="003C347D">
      <w:rPr>
        <w:rFonts w:ascii="Arial" w:hAnsi="Arial"/>
        <w:snapToGrid w:val="0"/>
        <w:sz w:val="16"/>
        <w:szCs w:val="16"/>
        <w:lang w:val="fr-FR"/>
      </w:rPr>
      <w:t xml:space="preserve"> </w:t>
    </w:r>
    <w:r w:rsidRPr="003C347D">
      <w:rPr>
        <w:rFonts w:ascii="Arial" w:hAnsi="Arial"/>
        <w:snapToGrid w:val="0"/>
        <w:sz w:val="16"/>
        <w:szCs w:val="16"/>
        <w:lang w:val="fr-FR"/>
      </w:rPr>
      <w:fldChar w:fldCharType="begin"/>
    </w:r>
    <w:r w:rsidRPr="003C347D">
      <w:rPr>
        <w:rFonts w:ascii="Arial" w:hAnsi="Arial"/>
        <w:snapToGrid w:val="0"/>
        <w:sz w:val="16"/>
        <w:szCs w:val="16"/>
        <w:lang w:val="fr-FR"/>
      </w:rPr>
      <w:instrText xml:space="preserve"> PAGE  \* MERGEFORMAT </w:instrText>
    </w:r>
    <w:r w:rsidRPr="003C347D">
      <w:rPr>
        <w:rFonts w:ascii="Arial" w:hAnsi="Arial"/>
        <w:snapToGrid w:val="0"/>
        <w:sz w:val="16"/>
        <w:szCs w:val="16"/>
        <w:lang w:val="fr-FR"/>
      </w:rPr>
      <w:fldChar w:fldCharType="separate"/>
    </w:r>
    <w:r>
      <w:rPr>
        <w:rFonts w:ascii="Arial" w:hAnsi="Arial"/>
        <w:snapToGrid w:val="0"/>
        <w:sz w:val="16"/>
        <w:szCs w:val="16"/>
        <w:lang w:val="fr-FR"/>
      </w:rPr>
      <w:t>2</w:t>
    </w:r>
    <w:r w:rsidRPr="003C347D">
      <w:rPr>
        <w:rFonts w:ascii="Arial" w:hAnsi="Arial"/>
        <w:snapToGrid w:val="0"/>
        <w:sz w:val="16"/>
        <w:szCs w:val="16"/>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B1310"/>
    <w:multiLevelType w:val="hybridMultilevel"/>
    <w:tmpl w:val="4B9C12D8"/>
    <w:lvl w:ilvl="0" w:tplc="2F121E36">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6"/>
    <w:rsid w:val="000032DC"/>
    <w:rsid w:val="00010B8A"/>
    <w:rsid w:val="00016C6D"/>
    <w:rsid w:val="00056082"/>
    <w:rsid w:val="00081176"/>
    <w:rsid w:val="0009215A"/>
    <w:rsid w:val="000A563B"/>
    <w:rsid w:val="000B63D4"/>
    <w:rsid w:val="000C270A"/>
    <w:rsid w:val="000C6E63"/>
    <w:rsid w:val="000E48B1"/>
    <w:rsid w:val="000E7C1E"/>
    <w:rsid w:val="0011011B"/>
    <w:rsid w:val="00124759"/>
    <w:rsid w:val="0012660C"/>
    <w:rsid w:val="00142144"/>
    <w:rsid w:val="00145A61"/>
    <w:rsid w:val="001809DB"/>
    <w:rsid w:val="00183CB8"/>
    <w:rsid w:val="001A22AC"/>
    <w:rsid w:val="001A5520"/>
    <w:rsid w:val="001C617E"/>
    <w:rsid w:val="001C7772"/>
    <w:rsid w:val="001E3DEE"/>
    <w:rsid w:val="001E7CE8"/>
    <w:rsid w:val="001F6E10"/>
    <w:rsid w:val="00225E1F"/>
    <w:rsid w:val="00244DB6"/>
    <w:rsid w:val="0025458E"/>
    <w:rsid w:val="00277F70"/>
    <w:rsid w:val="00291DC8"/>
    <w:rsid w:val="002E01E4"/>
    <w:rsid w:val="002E6F67"/>
    <w:rsid w:val="002F3E79"/>
    <w:rsid w:val="0032009B"/>
    <w:rsid w:val="00344A00"/>
    <w:rsid w:val="00377F16"/>
    <w:rsid w:val="00382F75"/>
    <w:rsid w:val="00387BCB"/>
    <w:rsid w:val="0039779B"/>
    <w:rsid w:val="003B19F6"/>
    <w:rsid w:val="003E12AD"/>
    <w:rsid w:val="003E6913"/>
    <w:rsid w:val="004076CE"/>
    <w:rsid w:val="0049010A"/>
    <w:rsid w:val="00491D3E"/>
    <w:rsid w:val="004A7663"/>
    <w:rsid w:val="004D04B3"/>
    <w:rsid w:val="004D4DA0"/>
    <w:rsid w:val="004E2AF4"/>
    <w:rsid w:val="004F06F2"/>
    <w:rsid w:val="0052389B"/>
    <w:rsid w:val="00533F21"/>
    <w:rsid w:val="00552347"/>
    <w:rsid w:val="0056048A"/>
    <w:rsid w:val="00585584"/>
    <w:rsid w:val="00591A7D"/>
    <w:rsid w:val="0059662A"/>
    <w:rsid w:val="005A199E"/>
    <w:rsid w:val="005C6350"/>
    <w:rsid w:val="005E0B61"/>
    <w:rsid w:val="006126A0"/>
    <w:rsid w:val="0063076E"/>
    <w:rsid w:val="00635226"/>
    <w:rsid w:val="0063546F"/>
    <w:rsid w:val="0064202C"/>
    <w:rsid w:val="00643AEA"/>
    <w:rsid w:val="00660FA9"/>
    <w:rsid w:val="006670E0"/>
    <w:rsid w:val="00681F90"/>
    <w:rsid w:val="00694D7E"/>
    <w:rsid w:val="006C38F2"/>
    <w:rsid w:val="006D21C0"/>
    <w:rsid w:val="006E493E"/>
    <w:rsid w:val="006F27EA"/>
    <w:rsid w:val="006F4D9D"/>
    <w:rsid w:val="00721435"/>
    <w:rsid w:val="007261C4"/>
    <w:rsid w:val="00751575"/>
    <w:rsid w:val="00765935"/>
    <w:rsid w:val="007B6760"/>
    <w:rsid w:val="007C25DD"/>
    <w:rsid w:val="007C4366"/>
    <w:rsid w:val="007E03E5"/>
    <w:rsid w:val="007F6EB3"/>
    <w:rsid w:val="007F73B0"/>
    <w:rsid w:val="00806A8E"/>
    <w:rsid w:val="00820757"/>
    <w:rsid w:val="00832D5B"/>
    <w:rsid w:val="00863A88"/>
    <w:rsid w:val="00872366"/>
    <w:rsid w:val="00876009"/>
    <w:rsid w:val="00883935"/>
    <w:rsid w:val="008A4E78"/>
    <w:rsid w:val="008E0E25"/>
    <w:rsid w:val="00932DE4"/>
    <w:rsid w:val="009435B7"/>
    <w:rsid w:val="009532EF"/>
    <w:rsid w:val="00985BB6"/>
    <w:rsid w:val="009A55E9"/>
    <w:rsid w:val="009A5ADD"/>
    <w:rsid w:val="009B43E3"/>
    <w:rsid w:val="009D437B"/>
    <w:rsid w:val="009F5C27"/>
    <w:rsid w:val="00A0258A"/>
    <w:rsid w:val="00A0473A"/>
    <w:rsid w:val="00A20C2D"/>
    <w:rsid w:val="00A267ED"/>
    <w:rsid w:val="00A72494"/>
    <w:rsid w:val="00A75678"/>
    <w:rsid w:val="00A857CC"/>
    <w:rsid w:val="00A974EA"/>
    <w:rsid w:val="00A97CEA"/>
    <w:rsid w:val="00AB25D0"/>
    <w:rsid w:val="00AB5465"/>
    <w:rsid w:val="00AE159B"/>
    <w:rsid w:val="00AE7932"/>
    <w:rsid w:val="00B40DD7"/>
    <w:rsid w:val="00B4533C"/>
    <w:rsid w:val="00B571B3"/>
    <w:rsid w:val="00B7269A"/>
    <w:rsid w:val="00B96BF4"/>
    <w:rsid w:val="00BA3704"/>
    <w:rsid w:val="00BA5F31"/>
    <w:rsid w:val="00BB0DBC"/>
    <w:rsid w:val="00BB717F"/>
    <w:rsid w:val="00BC2703"/>
    <w:rsid w:val="00BC2E53"/>
    <w:rsid w:val="00BD4DAD"/>
    <w:rsid w:val="00C94048"/>
    <w:rsid w:val="00CD15D4"/>
    <w:rsid w:val="00CE21D3"/>
    <w:rsid w:val="00CF5923"/>
    <w:rsid w:val="00CF6F1B"/>
    <w:rsid w:val="00CF7309"/>
    <w:rsid w:val="00D12776"/>
    <w:rsid w:val="00D15348"/>
    <w:rsid w:val="00D25F16"/>
    <w:rsid w:val="00D30540"/>
    <w:rsid w:val="00D4330A"/>
    <w:rsid w:val="00D45DD4"/>
    <w:rsid w:val="00D4726C"/>
    <w:rsid w:val="00D645DD"/>
    <w:rsid w:val="00D75C47"/>
    <w:rsid w:val="00D86624"/>
    <w:rsid w:val="00D95E1C"/>
    <w:rsid w:val="00DB57E7"/>
    <w:rsid w:val="00DC43AD"/>
    <w:rsid w:val="00E37FFD"/>
    <w:rsid w:val="00E44B0B"/>
    <w:rsid w:val="00E569AC"/>
    <w:rsid w:val="00E7226B"/>
    <w:rsid w:val="00E7484A"/>
    <w:rsid w:val="00E80A18"/>
    <w:rsid w:val="00EB1420"/>
    <w:rsid w:val="00EB61A3"/>
    <w:rsid w:val="00ED557F"/>
    <w:rsid w:val="00F11E22"/>
    <w:rsid w:val="00F12ACE"/>
    <w:rsid w:val="00F1389F"/>
    <w:rsid w:val="00F232CB"/>
    <w:rsid w:val="00F41695"/>
    <w:rsid w:val="00F63210"/>
    <w:rsid w:val="00FA20A1"/>
    <w:rsid w:val="00FC3509"/>
    <w:rsid w:val="00FD7FAA"/>
    <w:rsid w:val="00FE3ABD"/>
    <w:rsid w:val="00FF5BC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16F13E5"/>
  <w15:docId w15:val="{8A7872E8-A18A-47F4-963E-C429870D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48B1"/>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FootnoteText">
    <w:name w:val="footnote text"/>
    <w:basedOn w:val="Normal"/>
    <w:link w:val="FootnoteTextChar"/>
    <w:rsid w:val="00277F70"/>
  </w:style>
  <w:style w:type="character" w:customStyle="1" w:styleId="FootnoteTextChar">
    <w:name w:val="Footnote Text Char"/>
    <w:basedOn w:val="DefaultParagraphFont"/>
    <w:link w:val="FootnoteText"/>
    <w:rsid w:val="00277F70"/>
    <w:rPr>
      <w:lang w:eastAsia="fr-FR"/>
    </w:rPr>
  </w:style>
  <w:style w:type="character" w:styleId="FootnoteReference">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val="fr-FR"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val="en-GB" w:eastAsia="en-US"/>
    </w:rPr>
  </w:style>
  <w:style w:type="paragraph" w:styleId="BodyText3">
    <w:name w:val="Body Text 3"/>
    <w:basedOn w:val="Normal"/>
    <w:link w:val="BodyText3Ch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val="fr-FR" w:eastAsia="en-US"/>
    </w:rPr>
  </w:style>
  <w:style w:type="character" w:customStyle="1" w:styleId="BodyText3Char">
    <w:name w:val="Body Text 3 Char"/>
    <w:basedOn w:val="DefaultParagraphFont"/>
    <w:link w:val="BodyText3"/>
    <w:rsid w:val="00635226"/>
    <w:rPr>
      <w:sz w:val="22"/>
      <w:lang w:val="fr-FR" w:eastAsia="en-US"/>
    </w:rPr>
  </w:style>
  <w:style w:type="paragraph" w:styleId="ListParagraph">
    <w:name w:val="List Paragraph"/>
    <w:basedOn w:val="Normal"/>
    <w:uiPriority w:val="34"/>
    <w:qFormat/>
    <w:rsid w:val="00081176"/>
    <w:pPr>
      <w:ind w:left="720"/>
      <w:contextualSpacing/>
    </w:pPr>
  </w:style>
  <w:style w:type="paragraph" w:styleId="Header">
    <w:name w:val="header"/>
    <w:basedOn w:val="Normal"/>
    <w:link w:val="HeaderChar"/>
    <w:unhideWhenUsed/>
    <w:rsid w:val="00081176"/>
    <w:pPr>
      <w:tabs>
        <w:tab w:val="center" w:pos="4536"/>
        <w:tab w:val="right" w:pos="9072"/>
      </w:tabs>
    </w:pPr>
  </w:style>
  <w:style w:type="character" w:customStyle="1" w:styleId="HeaderChar">
    <w:name w:val="Header Char"/>
    <w:basedOn w:val="DefaultParagraphFont"/>
    <w:link w:val="Header"/>
    <w:rsid w:val="00081176"/>
    <w:rPr>
      <w:lang w:eastAsia="fr-FR"/>
    </w:rPr>
  </w:style>
  <w:style w:type="paragraph" w:styleId="Footer">
    <w:name w:val="footer"/>
    <w:basedOn w:val="Normal"/>
    <w:link w:val="FooterChar"/>
    <w:unhideWhenUsed/>
    <w:rsid w:val="00081176"/>
    <w:pPr>
      <w:tabs>
        <w:tab w:val="center" w:pos="4536"/>
        <w:tab w:val="right" w:pos="9072"/>
      </w:tabs>
    </w:pPr>
  </w:style>
  <w:style w:type="character" w:customStyle="1" w:styleId="FooterChar">
    <w:name w:val="Footer Char"/>
    <w:basedOn w:val="DefaultParagraphFont"/>
    <w:link w:val="Footer"/>
    <w:rsid w:val="00081176"/>
    <w:rPr>
      <w:lang w:eastAsia="fr-FR"/>
    </w:rPr>
  </w:style>
  <w:style w:type="paragraph" w:styleId="BalloonText">
    <w:name w:val="Balloon Text"/>
    <w:basedOn w:val="Normal"/>
    <w:link w:val="BalloonTextChar"/>
    <w:rsid w:val="009F5C27"/>
    <w:rPr>
      <w:rFonts w:ascii="Segoe UI" w:hAnsi="Segoe UI" w:cs="Segoe UI"/>
      <w:sz w:val="18"/>
      <w:szCs w:val="18"/>
    </w:rPr>
  </w:style>
  <w:style w:type="character" w:customStyle="1" w:styleId="BalloonTextChar">
    <w:name w:val="Balloon Text Char"/>
    <w:basedOn w:val="DefaultParagraphFont"/>
    <w:link w:val="BalloonText"/>
    <w:rsid w:val="009F5C27"/>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5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B2432-5370-4BFC-B7F7-0F7674A4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1182</Words>
  <Characters>7970</Characters>
  <Application>Microsoft Office Word</Application>
  <DocSecurity>4</DocSecurity>
  <Lines>66</Lines>
  <Paragraphs>18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MyCompany</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Marie-Claude Collet</cp:lastModifiedBy>
  <cp:revision>2</cp:revision>
  <cp:lastPrinted>2019-11-19T07:48:00Z</cp:lastPrinted>
  <dcterms:created xsi:type="dcterms:W3CDTF">2019-11-19T14:56:00Z</dcterms:created>
  <dcterms:modified xsi:type="dcterms:W3CDTF">2019-11-19T14:56:00Z</dcterms:modified>
</cp:coreProperties>
</file>