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4479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44794" w:rsidP="00B44794">
            <w:pPr>
              <w:jc w:val="right"/>
            </w:pPr>
            <w:r w:rsidRPr="00B44794">
              <w:rPr>
                <w:sz w:val="40"/>
              </w:rPr>
              <w:t>ECE</w:t>
            </w:r>
            <w:r>
              <w:t>/TRANS/WP.15/AC.1/2020/9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44794" w:rsidP="00C97039">
            <w:pPr>
              <w:spacing w:before="240"/>
            </w:pPr>
            <w:r>
              <w:t>Distr. générale</w:t>
            </w:r>
          </w:p>
          <w:p w:rsidR="00B44794" w:rsidRDefault="00B44794" w:rsidP="00B44794">
            <w:pPr>
              <w:spacing w:line="240" w:lineRule="exact"/>
            </w:pPr>
            <w:r>
              <w:t>17 décembre 2019</w:t>
            </w:r>
          </w:p>
          <w:p w:rsidR="00B44794" w:rsidRDefault="00B44794" w:rsidP="00B44794">
            <w:pPr>
              <w:spacing w:line="240" w:lineRule="exact"/>
            </w:pPr>
            <w:r>
              <w:t>Français</w:t>
            </w:r>
          </w:p>
          <w:p w:rsidR="00B44794" w:rsidRPr="00DB58B5" w:rsidRDefault="00B44794" w:rsidP="00B4479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CD5F0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44794" w:rsidRPr="009E01B8" w:rsidRDefault="00B44794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B44794" w:rsidRPr="00926E87" w:rsidRDefault="00B44794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CD5F01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:rsidR="00B44794" w:rsidRPr="00B44794" w:rsidRDefault="00B44794" w:rsidP="00B44794">
      <w:pPr>
        <w:spacing w:before="120"/>
      </w:pPr>
      <w:r w:rsidRPr="00B44794">
        <w:rPr>
          <w:lang w:val="fr-FR"/>
        </w:rPr>
        <w:t>Berne, 16-20 mars 2020</w:t>
      </w:r>
    </w:p>
    <w:p w:rsidR="00B44794" w:rsidRPr="00B44794" w:rsidRDefault="00B44794" w:rsidP="00B44794">
      <w:r w:rsidRPr="00B44794">
        <w:rPr>
          <w:lang w:val="fr-FR"/>
        </w:rPr>
        <w:t>Point 7 de l</w:t>
      </w:r>
      <w:r w:rsidR="00CD5F01">
        <w:rPr>
          <w:lang w:val="fr-FR"/>
        </w:rPr>
        <w:t>’</w:t>
      </w:r>
      <w:r w:rsidRPr="00B44794">
        <w:rPr>
          <w:lang w:val="fr-FR"/>
        </w:rPr>
        <w:t>ordre du jour provisoire</w:t>
      </w:r>
    </w:p>
    <w:p w:rsidR="00F9573C" w:rsidRDefault="00B44794" w:rsidP="00B44794">
      <w:pPr>
        <w:rPr>
          <w:b/>
          <w:bCs/>
          <w:lang w:val="fr-FR"/>
        </w:rPr>
      </w:pPr>
      <w:r w:rsidRPr="00B44794">
        <w:rPr>
          <w:b/>
          <w:bCs/>
          <w:lang w:val="fr-FR"/>
        </w:rPr>
        <w:t>Accidents et gestion des risques</w:t>
      </w:r>
    </w:p>
    <w:p w:rsidR="00B44794" w:rsidRPr="00B46B5C" w:rsidRDefault="00B44794" w:rsidP="005D1962">
      <w:pPr>
        <w:pStyle w:val="HChG"/>
      </w:pPr>
      <w:r w:rsidRPr="00B46B5C">
        <w:rPr>
          <w:lang w:val="fr-FR"/>
        </w:rPr>
        <w:tab/>
      </w:r>
      <w:r w:rsidRPr="00B46B5C">
        <w:rPr>
          <w:lang w:val="fr-FR"/>
        </w:rPr>
        <w:tab/>
        <w:t>Périodicité des épreuves pour les véhicules-batteries remplis conformément à l</w:t>
      </w:r>
      <w:r w:rsidR="00CD5F01">
        <w:rPr>
          <w:lang w:val="fr-FR"/>
        </w:rPr>
        <w:t>’</w:t>
      </w:r>
      <w:r w:rsidRPr="00B46B5C">
        <w:rPr>
          <w:lang w:val="fr-FR"/>
        </w:rPr>
        <w:t>instruction d</w:t>
      </w:r>
      <w:r w:rsidR="00CD5F01">
        <w:rPr>
          <w:lang w:val="fr-FR"/>
        </w:rPr>
        <w:t>’</w:t>
      </w:r>
      <w:r w:rsidRPr="00B46B5C">
        <w:rPr>
          <w:lang w:val="fr-FR"/>
        </w:rPr>
        <w:t>emballage P200</w:t>
      </w:r>
    </w:p>
    <w:p w:rsidR="00B44794" w:rsidRPr="00B46B5C" w:rsidRDefault="00B44794" w:rsidP="00B44794">
      <w:pPr>
        <w:pStyle w:val="H1G"/>
        <w:rPr>
          <w:szCs w:val="24"/>
        </w:rPr>
      </w:pPr>
      <w:r w:rsidRPr="00B46B5C">
        <w:rPr>
          <w:lang w:val="fr-FR"/>
        </w:rPr>
        <w:tab/>
      </w:r>
      <w:r w:rsidRPr="00B46B5C">
        <w:rPr>
          <w:lang w:val="fr-FR"/>
        </w:rPr>
        <w:tab/>
        <w:t>Communication de l</w:t>
      </w:r>
      <w:r w:rsidR="00CD5F01">
        <w:rPr>
          <w:lang w:val="fr-FR"/>
        </w:rPr>
        <w:t>’</w:t>
      </w:r>
      <w:r w:rsidRPr="00B46B5C">
        <w:rPr>
          <w:lang w:val="fr-FR"/>
        </w:rPr>
        <w:t>Association européenne des gaz industriels (EIGA)</w:t>
      </w:r>
      <w:r w:rsidRPr="00B4479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B44794">
        <w:rPr>
          <w:b w:val="0"/>
          <w:bCs/>
          <w:vertAlign w:val="superscript"/>
          <w:lang w:val="fr-FR"/>
        </w:rPr>
        <w:t xml:space="preserve">, </w:t>
      </w:r>
      <w:r w:rsidRPr="00B44794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p w:rsidR="00B44794" w:rsidRPr="00B46B5C" w:rsidRDefault="00B44794" w:rsidP="00B44794">
      <w:pPr>
        <w:pStyle w:val="HChG"/>
      </w:pPr>
      <w:r w:rsidRPr="00B46B5C">
        <w:rPr>
          <w:lang w:val="fr-FR"/>
        </w:rPr>
        <w:tab/>
      </w:r>
      <w:r w:rsidRPr="00B46B5C">
        <w:rPr>
          <w:lang w:val="fr-FR"/>
        </w:rPr>
        <w:tab/>
        <w:t>Introduction</w:t>
      </w:r>
    </w:p>
    <w:p w:rsidR="00B44794" w:rsidRPr="00B46B5C" w:rsidRDefault="00B44794" w:rsidP="00B44794">
      <w:pPr>
        <w:pStyle w:val="SingleTxtG"/>
        <w:rPr>
          <w:lang w:val="fr-FR"/>
        </w:rPr>
      </w:pPr>
      <w:r w:rsidRPr="00B46B5C">
        <w:rPr>
          <w:lang w:val="fr-FR"/>
        </w:rPr>
        <w:t>1.</w:t>
      </w:r>
      <w:r w:rsidRPr="00B46B5C">
        <w:rPr>
          <w:lang w:val="fr-FR"/>
        </w:rPr>
        <w:tab/>
        <w:t>L</w:t>
      </w:r>
      <w:r w:rsidR="00CD5F01">
        <w:rPr>
          <w:lang w:val="fr-FR"/>
        </w:rPr>
        <w:t>’</w:t>
      </w:r>
      <w:r w:rsidRPr="00B46B5C">
        <w:rPr>
          <w:lang w:val="fr-FR"/>
        </w:rPr>
        <w:t>édition 2015 du RID/ADR a été modifiée pour que l</w:t>
      </w:r>
      <w:r w:rsidR="00CD5F01">
        <w:rPr>
          <w:lang w:val="fr-FR"/>
        </w:rPr>
        <w:t>’</w:t>
      </w:r>
      <w:r w:rsidRPr="00B46B5C">
        <w:rPr>
          <w:lang w:val="fr-FR"/>
        </w:rPr>
        <w:t>intervalle entre les contrôles périodiques puisse être porté de dix à quinze ans pour certains gaz de l</w:t>
      </w:r>
      <w:r w:rsidR="00CD5F01">
        <w:rPr>
          <w:lang w:val="fr-FR"/>
        </w:rPr>
        <w:t>’</w:t>
      </w:r>
      <w:r w:rsidRPr="00B46B5C">
        <w:rPr>
          <w:lang w:val="fr-FR"/>
        </w:rPr>
        <w:t>instruction d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emballage P200. Cette mesure concerne les bouteilles individuelles ainsi que les bouteilles individuelles montées dans des cadres de bouteilles. </w:t>
      </w:r>
    </w:p>
    <w:p w:rsidR="00B44794" w:rsidRPr="00B46B5C" w:rsidRDefault="00B44794" w:rsidP="00B44794">
      <w:pPr>
        <w:pStyle w:val="SingleTxtG"/>
      </w:pPr>
      <w:r w:rsidRPr="00B46B5C">
        <w:rPr>
          <w:lang w:val="fr-FR"/>
        </w:rPr>
        <w:t>2.</w:t>
      </w:r>
      <w:r w:rsidRPr="00B46B5C">
        <w:rPr>
          <w:lang w:val="fr-FR"/>
        </w:rPr>
        <w:tab/>
        <w:t xml:space="preserve">Un groupe de travail informel intersessions de la Réunion commune a mené des travaux approfondis pour parvenir à la proposition finale (voir le document ECE/TRANS/WP.15/AC.1/2013/42 et les documents informels complémentaires). </w:t>
      </w:r>
      <w:bookmarkStart w:id="1" w:name="_Hlk24728478"/>
      <w:bookmarkEnd w:id="1"/>
    </w:p>
    <w:p w:rsidR="00B44794" w:rsidRPr="00B46B5C" w:rsidRDefault="00B44794" w:rsidP="00B44794">
      <w:pPr>
        <w:pStyle w:val="SingleTxtG"/>
      </w:pPr>
      <w:r w:rsidRPr="00B46B5C">
        <w:rPr>
          <w:lang w:val="fr-FR"/>
        </w:rPr>
        <w:t>3.</w:t>
      </w:r>
      <w:r w:rsidRPr="00B46B5C">
        <w:rPr>
          <w:lang w:val="fr-FR"/>
        </w:rPr>
        <w:tab/>
        <w:t>Au moment de l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élaboration de la proposition figurant dans le document ECE/TRANS/WP.15/AC.1/2013/42, il a été décidé de ne pas prolonger les travaux </w:t>
      </w:r>
      <w:r>
        <w:rPr>
          <w:lang w:val="fr-FR"/>
        </w:rPr>
        <w:t>relatifs à la prise</w:t>
      </w:r>
      <w:r w:rsidRPr="00B46B5C">
        <w:rPr>
          <w:lang w:val="fr-FR"/>
        </w:rPr>
        <w:t xml:space="preserve"> en compte </w:t>
      </w:r>
      <w:r>
        <w:rPr>
          <w:lang w:val="fr-FR"/>
        </w:rPr>
        <w:t>d</w:t>
      </w:r>
      <w:r w:rsidRPr="00B46B5C">
        <w:rPr>
          <w:lang w:val="fr-FR"/>
        </w:rPr>
        <w:t>es éléments des véhicules-batteries tant que l</w:t>
      </w:r>
      <w:r w:rsidR="00CD5F01">
        <w:rPr>
          <w:lang w:val="fr-FR"/>
        </w:rPr>
        <w:t>’</w:t>
      </w:r>
      <w:r w:rsidRPr="00B46B5C">
        <w:rPr>
          <w:lang w:val="fr-FR"/>
        </w:rPr>
        <w:t>on n</w:t>
      </w:r>
      <w:r w:rsidR="00CD5F01">
        <w:rPr>
          <w:lang w:val="fr-FR"/>
        </w:rPr>
        <w:t>’</w:t>
      </w:r>
      <w:r w:rsidRPr="00B46B5C">
        <w:rPr>
          <w:lang w:val="fr-FR"/>
        </w:rPr>
        <w:t>aurait pas acquis de l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expérience </w:t>
      </w:r>
      <w:r>
        <w:rPr>
          <w:lang w:val="fr-FR"/>
        </w:rPr>
        <w:t>en ce qui concerne</w:t>
      </w:r>
      <w:r w:rsidRPr="00B46B5C">
        <w:rPr>
          <w:lang w:val="fr-FR"/>
        </w:rPr>
        <w:t xml:space="preserve"> les bouteilles individuelles et les cadres de bouteilles.</w:t>
      </w:r>
    </w:p>
    <w:p w:rsidR="00B44794" w:rsidRPr="00B46B5C" w:rsidRDefault="00B44794" w:rsidP="00B44794">
      <w:pPr>
        <w:pStyle w:val="SingleTxtG"/>
      </w:pPr>
      <w:r w:rsidRPr="00B46B5C">
        <w:rPr>
          <w:lang w:val="fr-FR"/>
        </w:rPr>
        <w:t>4.</w:t>
      </w:r>
      <w:r w:rsidRPr="00B46B5C">
        <w:rPr>
          <w:lang w:val="fr-FR"/>
        </w:rPr>
        <w:tab/>
        <w:t>Depuis l</w:t>
      </w:r>
      <w:r w:rsidR="00CD5F01">
        <w:rPr>
          <w:lang w:val="fr-FR"/>
        </w:rPr>
        <w:t>’</w:t>
      </w:r>
      <w:r w:rsidRPr="00B46B5C">
        <w:rPr>
          <w:lang w:val="fr-FR"/>
        </w:rPr>
        <w:t>entrée en vigueur de l</w:t>
      </w:r>
      <w:r w:rsidR="00CD5F01">
        <w:rPr>
          <w:lang w:val="fr-FR"/>
        </w:rPr>
        <w:t>’</w:t>
      </w:r>
      <w:r w:rsidRPr="00B46B5C">
        <w:rPr>
          <w:lang w:val="fr-FR"/>
        </w:rPr>
        <w:t>édition 2015 du RID/ADR, de nombreux pays ont adopté l</w:t>
      </w:r>
      <w:r w:rsidR="00CD5F01">
        <w:rPr>
          <w:lang w:val="fr-FR"/>
        </w:rPr>
        <w:t>’</w:t>
      </w:r>
      <w:r w:rsidRPr="00B46B5C">
        <w:rPr>
          <w:lang w:val="fr-FR"/>
        </w:rPr>
        <w:t>allongement de l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intervalle entre les contrôles périodiques pour les bouteilles individuelles </w:t>
      </w:r>
      <w:r>
        <w:rPr>
          <w:lang w:val="fr-FR"/>
        </w:rPr>
        <w:t>et</w:t>
      </w:r>
      <w:r w:rsidRPr="00B46B5C">
        <w:rPr>
          <w:lang w:val="fr-FR"/>
        </w:rPr>
        <w:t xml:space="preserve"> pour les cadres de bouteilles. L</w:t>
      </w:r>
      <w:r w:rsidR="00CD5F01">
        <w:rPr>
          <w:lang w:val="fr-FR"/>
        </w:rPr>
        <w:t>’</w:t>
      </w:r>
      <w:r w:rsidRPr="00B46B5C">
        <w:rPr>
          <w:lang w:val="fr-FR"/>
        </w:rPr>
        <w:t>EIGA n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a reçu aucune information concernant le rejet de bouteilles ou de cadres de bouteilles après que cet intervalle eut été porté à quinze ans. </w:t>
      </w:r>
    </w:p>
    <w:p w:rsidR="00B44794" w:rsidRPr="00B46B5C" w:rsidRDefault="00B44794" w:rsidP="00B44794">
      <w:pPr>
        <w:pStyle w:val="SingleTxtG"/>
      </w:pPr>
      <w:r w:rsidRPr="00B46B5C">
        <w:rPr>
          <w:lang w:val="fr-FR"/>
        </w:rPr>
        <w:lastRenderedPageBreak/>
        <w:t>5.</w:t>
      </w:r>
      <w:r w:rsidRPr="00B46B5C">
        <w:rPr>
          <w:lang w:val="fr-FR"/>
        </w:rPr>
        <w:tab/>
        <w:t>Compte tenu de ces éléments positifs, l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EIGA propose que la périodicité de quinze ans soit étendue aux véhicules-batteries construits à partir de bouteilles en acier sans soudure ou de tubes en acier sans soudure destinés au transport du </w:t>
      </w:r>
      <w:r w:rsidR="00C11037">
        <w:rPr>
          <w:lang w:val="fr-FR"/>
        </w:rPr>
        <w:t>No</w:t>
      </w:r>
      <w:r w:rsidRPr="00B46B5C">
        <w:rPr>
          <w:lang w:val="fr-FR"/>
        </w:rPr>
        <w:t xml:space="preserve"> ONU 1046 (</w:t>
      </w:r>
      <w:r w:rsidR="00C11037" w:rsidRPr="00B46B5C">
        <w:rPr>
          <w:lang w:val="fr-FR"/>
        </w:rPr>
        <w:t>HÉLIUM COMPRIMÉ</w:t>
      </w:r>
      <w:r w:rsidRPr="00B46B5C">
        <w:rPr>
          <w:lang w:val="fr-FR"/>
        </w:rPr>
        <w:t>)</w:t>
      </w:r>
      <w:r>
        <w:rPr>
          <w:lang w:val="fr-FR"/>
        </w:rPr>
        <w:t xml:space="preserve"> ou du</w:t>
      </w:r>
      <w:r w:rsidRPr="00B46B5C">
        <w:rPr>
          <w:lang w:val="fr-FR"/>
        </w:rPr>
        <w:t xml:space="preserve"> </w:t>
      </w:r>
      <w:r w:rsidR="00C11037">
        <w:rPr>
          <w:lang w:val="fr-FR"/>
        </w:rPr>
        <w:t>No</w:t>
      </w:r>
      <w:r w:rsidRPr="00B46B5C">
        <w:rPr>
          <w:lang w:val="fr-FR"/>
        </w:rPr>
        <w:t xml:space="preserve"> ONU 1049 (</w:t>
      </w:r>
      <w:r w:rsidR="00C11037" w:rsidRPr="00B46B5C">
        <w:rPr>
          <w:lang w:val="fr-FR"/>
        </w:rPr>
        <w:t>HYDROGÈNE COMPRIMÉ</w:t>
      </w:r>
      <w:r w:rsidRPr="00B46B5C">
        <w:rPr>
          <w:lang w:val="fr-FR"/>
        </w:rPr>
        <w:t>).</w:t>
      </w:r>
    </w:p>
    <w:p w:rsidR="00B44794" w:rsidRPr="00B46B5C" w:rsidRDefault="00B44794" w:rsidP="00B44794">
      <w:pPr>
        <w:pStyle w:val="HChG"/>
        <w:rPr>
          <w:rFonts w:eastAsia="MS Mincho"/>
          <w:sz w:val="16"/>
        </w:rPr>
      </w:pPr>
      <w:r w:rsidRPr="00B46B5C">
        <w:rPr>
          <w:lang w:val="fr-FR"/>
        </w:rPr>
        <w:tab/>
      </w:r>
      <w:r w:rsidRPr="00B46B5C">
        <w:rPr>
          <w:lang w:val="fr-FR"/>
        </w:rPr>
        <w:tab/>
      </w:r>
      <w:r>
        <w:rPr>
          <w:lang w:val="fr-FR"/>
        </w:rPr>
        <w:t>Considérations gé</w:t>
      </w:r>
      <w:r w:rsidRPr="00B46B5C">
        <w:rPr>
          <w:lang w:val="fr-FR"/>
        </w:rPr>
        <w:t>néral</w:t>
      </w:r>
      <w:r>
        <w:rPr>
          <w:lang w:val="fr-FR"/>
        </w:rPr>
        <w:t>es</w:t>
      </w:r>
      <w:r w:rsidRPr="00B46B5C">
        <w:rPr>
          <w:lang w:val="fr-FR"/>
        </w:rPr>
        <w:t xml:space="preserve"> sur les véhicules-batteries</w:t>
      </w:r>
    </w:p>
    <w:p w:rsidR="00B44794" w:rsidRPr="00B46B5C" w:rsidRDefault="00B44794" w:rsidP="00B44794">
      <w:pPr>
        <w:pStyle w:val="SingleTxtG"/>
      </w:pPr>
      <w:r w:rsidRPr="00B46B5C">
        <w:rPr>
          <w:lang w:val="fr-FR"/>
        </w:rPr>
        <w:t>6.</w:t>
      </w:r>
      <w:r w:rsidRPr="00B46B5C">
        <w:rPr>
          <w:lang w:val="fr-FR"/>
        </w:rPr>
        <w:tab/>
        <w:t>La définition du véhicule-batterie s</w:t>
      </w:r>
      <w:r w:rsidR="00CD5F01">
        <w:rPr>
          <w:lang w:val="fr-FR"/>
        </w:rPr>
        <w:t>’</w:t>
      </w:r>
      <w:r w:rsidRPr="00B46B5C">
        <w:rPr>
          <w:lang w:val="fr-FR"/>
        </w:rPr>
        <w:t>énonce comme suit</w:t>
      </w:r>
      <w:r w:rsidR="00C11037">
        <w:rPr>
          <w:lang w:val="fr-FR"/>
        </w:rPr>
        <w:t> </w:t>
      </w:r>
      <w:r w:rsidRPr="00B46B5C">
        <w:rPr>
          <w:lang w:val="fr-FR"/>
        </w:rPr>
        <w:t>:</w:t>
      </w:r>
    </w:p>
    <w:p w:rsidR="00B44794" w:rsidRPr="00B46B5C" w:rsidRDefault="00C11037" w:rsidP="00B44794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="00B44794" w:rsidRPr="00B46B5C">
        <w:rPr>
          <w:i/>
          <w:iCs/>
          <w:lang w:val="fr-FR"/>
        </w:rPr>
        <w:t>Véhicule-batterie</w:t>
      </w:r>
      <w:r>
        <w:rPr>
          <w:i/>
          <w:iCs/>
          <w:lang w:val="fr-FR"/>
        </w:rPr>
        <w:t> </w:t>
      </w:r>
      <w:r w:rsidRPr="00C11037">
        <w:rPr>
          <w:lang w:val="fr-FR"/>
        </w:rPr>
        <w:t>»</w:t>
      </w:r>
      <w:r w:rsidR="00B44794" w:rsidRPr="00B46B5C">
        <w:rPr>
          <w:lang w:val="fr-FR"/>
        </w:rPr>
        <w:t> : un véhicule comprenant des éléments qui sont reliés entre eux par un tuyau collecteur et fixés à demeure à ce véhicule. Les éléments suivants sont considérés comme des éléments d</w:t>
      </w:r>
      <w:r w:rsidR="00CD5F01">
        <w:rPr>
          <w:lang w:val="fr-FR"/>
        </w:rPr>
        <w:t>’</w:t>
      </w:r>
      <w:r w:rsidR="00B44794" w:rsidRPr="00B46B5C">
        <w:rPr>
          <w:lang w:val="fr-FR"/>
        </w:rPr>
        <w:t>un véhicule-batterie</w:t>
      </w:r>
      <w:r>
        <w:rPr>
          <w:lang w:val="fr-FR"/>
        </w:rPr>
        <w:t> </w:t>
      </w:r>
      <w:r w:rsidR="00B44794" w:rsidRPr="00B46B5C">
        <w:rPr>
          <w:lang w:val="fr-FR"/>
        </w:rPr>
        <w:t>: les bouteilles, les tubes, les fûts à pression et les cadres de bouteilles ainsi que les citernes d</w:t>
      </w:r>
      <w:r w:rsidR="00CD5F01">
        <w:rPr>
          <w:lang w:val="fr-FR"/>
        </w:rPr>
        <w:t>’</w:t>
      </w:r>
      <w:r w:rsidR="00B44794" w:rsidRPr="00B46B5C">
        <w:rPr>
          <w:lang w:val="fr-FR"/>
        </w:rPr>
        <w:t>une capacité supérieure à 450 litres pour les gaz tels qu</w:t>
      </w:r>
      <w:r w:rsidR="00CD5F01">
        <w:rPr>
          <w:lang w:val="fr-FR"/>
        </w:rPr>
        <w:t>’</w:t>
      </w:r>
      <w:r w:rsidR="00B44794" w:rsidRPr="00B46B5C">
        <w:rPr>
          <w:lang w:val="fr-FR"/>
        </w:rPr>
        <w:t>ils sont définis au 2.2.2.1.1 ;</w:t>
      </w:r>
    </w:p>
    <w:p w:rsidR="00B44794" w:rsidRPr="00B46B5C" w:rsidRDefault="00B44794" w:rsidP="00710CF4">
      <w:pPr>
        <w:pStyle w:val="SingleTxtG"/>
      </w:pPr>
      <w:r w:rsidRPr="00B46B5C">
        <w:rPr>
          <w:lang w:val="fr-FR"/>
        </w:rPr>
        <w:t>7.</w:t>
      </w:r>
      <w:r w:rsidRPr="00B46B5C">
        <w:rPr>
          <w:lang w:val="fr-FR"/>
        </w:rPr>
        <w:tab/>
        <w:t>Les véhicules-batteries sont une solution très courante pour le transport de grands volumes de certains gaz comprimés qui ne sont généralement pas aussi pratiques à transporter qu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un gaz liquide réfrigéré. </w:t>
      </w:r>
      <w:r>
        <w:rPr>
          <w:lang w:val="fr-FR"/>
        </w:rPr>
        <w:t>Le plus souvent, les</w:t>
      </w:r>
      <w:r w:rsidRPr="00B46B5C">
        <w:rPr>
          <w:lang w:val="fr-FR"/>
        </w:rPr>
        <w:t xml:space="preserve"> véhicules-batteries</w:t>
      </w:r>
      <w:r>
        <w:rPr>
          <w:lang w:val="fr-FR"/>
        </w:rPr>
        <w:t xml:space="preserve"> servent à transporter</w:t>
      </w:r>
      <w:r w:rsidRPr="00B46B5C">
        <w:rPr>
          <w:lang w:val="fr-FR"/>
        </w:rPr>
        <w:t xml:space="preserve"> le </w:t>
      </w:r>
      <w:r w:rsidR="00C11037">
        <w:rPr>
          <w:lang w:val="fr-FR"/>
        </w:rPr>
        <w:t>No</w:t>
      </w:r>
      <w:r w:rsidRPr="00B46B5C">
        <w:rPr>
          <w:lang w:val="fr-FR"/>
        </w:rPr>
        <w:t xml:space="preserve"> ONU 1046 (</w:t>
      </w:r>
      <w:r w:rsidR="00973007" w:rsidRPr="00B46B5C">
        <w:rPr>
          <w:lang w:val="fr-FR"/>
        </w:rPr>
        <w:t>HÉLIUM COMPRIMÉ</w:t>
      </w:r>
      <w:r w:rsidRPr="00B46B5C">
        <w:rPr>
          <w:lang w:val="fr-FR"/>
        </w:rPr>
        <w:t xml:space="preserve">) </w:t>
      </w:r>
      <w:r>
        <w:rPr>
          <w:lang w:val="fr-FR"/>
        </w:rPr>
        <w:t>ou</w:t>
      </w:r>
      <w:r w:rsidRPr="00B46B5C">
        <w:rPr>
          <w:lang w:val="fr-FR"/>
        </w:rPr>
        <w:t xml:space="preserve"> le </w:t>
      </w:r>
      <w:r w:rsidR="00973007">
        <w:rPr>
          <w:lang w:val="fr-FR"/>
        </w:rPr>
        <w:t>No</w:t>
      </w:r>
      <w:r w:rsidRPr="00B46B5C">
        <w:rPr>
          <w:lang w:val="fr-FR"/>
        </w:rPr>
        <w:t xml:space="preserve"> ONU 1049 (</w:t>
      </w:r>
      <w:r w:rsidR="00973007" w:rsidRPr="00B46B5C">
        <w:rPr>
          <w:lang w:val="fr-FR"/>
        </w:rPr>
        <w:t>HYDROGÈNE COMPRIMÉ</w:t>
      </w:r>
      <w:r w:rsidRPr="00B46B5C">
        <w:rPr>
          <w:lang w:val="fr-FR"/>
        </w:rPr>
        <w:t xml:space="preserve">). La principale raison pour laquelle les </w:t>
      </w:r>
      <w:r w:rsidR="00973007">
        <w:rPr>
          <w:lang w:val="fr-FR"/>
        </w:rPr>
        <w:t>Nos</w:t>
      </w:r>
      <w:r w:rsidRPr="00B46B5C">
        <w:rPr>
          <w:lang w:val="fr-FR"/>
        </w:rPr>
        <w:t xml:space="preserve"> ONU 1046 et 1049 sont transportés sous forme de gaz comprimé est que leur température de liquéfaction est très proche du zéro absolu et qu</w:t>
      </w:r>
      <w:r w:rsidR="00CD5F01">
        <w:rPr>
          <w:lang w:val="fr-FR"/>
        </w:rPr>
        <w:t>’</w:t>
      </w:r>
      <w:r w:rsidRPr="00B46B5C">
        <w:rPr>
          <w:lang w:val="fr-FR"/>
        </w:rPr>
        <w:t>à très basse température un équipement spécial est nécessaire.</w:t>
      </w:r>
    </w:p>
    <w:p w:rsidR="00B44794" w:rsidRPr="00B46B5C" w:rsidRDefault="00B44794" w:rsidP="00710CF4">
      <w:pPr>
        <w:pStyle w:val="SingleTxtG"/>
      </w:pPr>
      <w:r w:rsidRPr="00B46B5C">
        <w:rPr>
          <w:lang w:val="fr-FR"/>
        </w:rPr>
        <w:t>8.</w:t>
      </w:r>
      <w:r w:rsidRPr="00B46B5C">
        <w:rPr>
          <w:lang w:val="fr-FR"/>
        </w:rPr>
        <w:tab/>
        <w:t xml:space="preserve">Des exemples de </w:t>
      </w:r>
      <w:r>
        <w:rPr>
          <w:lang w:val="fr-FR"/>
        </w:rPr>
        <w:t>véhicules-batteries</w:t>
      </w:r>
      <w:r w:rsidRPr="00B46B5C">
        <w:rPr>
          <w:lang w:val="fr-FR"/>
        </w:rPr>
        <w:t xml:space="preserve"> sont présentés à l</w:t>
      </w:r>
      <w:r w:rsidR="00CD5F01">
        <w:rPr>
          <w:lang w:val="fr-FR"/>
        </w:rPr>
        <w:t>’</w:t>
      </w:r>
      <w:r w:rsidRPr="00B46B5C">
        <w:rPr>
          <w:lang w:val="fr-FR"/>
        </w:rPr>
        <w:t>a</w:t>
      </w:r>
      <w:r>
        <w:rPr>
          <w:lang w:val="fr-FR"/>
        </w:rPr>
        <w:t>nnex</w:t>
      </w:r>
      <w:r w:rsidRPr="00B46B5C">
        <w:rPr>
          <w:lang w:val="fr-FR"/>
        </w:rPr>
        <w:t>e</w:t>
      </w:r>
      <w:r>
        <w:rPr>
          <w:lang w:val="fr-FR"/>
        </w:rPr>
        <w:t> </w:t>
      </w:r>
      <w:r w:rsidRPr="00B46B5C">
        <w:rPr>
          <w:lang w:val="fr-FR"/>
        </w:rPr>
        <w:t xml:space="preserve">1. </w:t>
      </w:r>
      <w:r>
        <w:rPr>
          <w:lang w:val="fr-FR"/>
        </w:rPr>
        <w:t>Un</w:t>
      </w:r>
      <w:r w:rsidRPr="00B46B5C">
        <w:rPr>
          <w:lang w:val="fr-FR"/>
        </w:rPr>
        <w:t xml:space="preserve"> </w:t>
      </w:r>
      <w:r>
        <w:rPr>
          <w:lang w:val="fr-FR"/>
        </w:rPr>
        <w:t>véhicule</w:t>
      </w:r>
      <w:r w:rsidR="00973007">
        <w:rPr>
          <w:lang w:val="fr-FR"/>
        </w:rPr>
        <w:noBreakHyphen/>
      </w:r>
      <w:r>
        <w:rPr>
          <w:lang w:val="fr-FR"/>
        </w:rPr>
        <w:t>batterie</w:t>
      </w:r>
      <w:r w:rsidRPr="00B46B5C">
        <w:rPr>
          <w:lang w:val="fr-FR"/>
        </w:rPr>
        <w:t xml:space="preserve"> comport</w:t>
      </w:r>
      <w:r>
        <w:rPr>
          <w:lang w:val="fr-FR"/>
        </w:rPr>
        <w:t>e</w:t>
      </w:r>
      <w:r w:rsidRPr="00B46B5C">
        <w:rPr>
          <w:lang w:val="fr-FR"/>
        </w:rPr>
        <w:t xml:space="preserve"> le plus souvent 400 bouteilles ou 10 tubes. Ces bouteilles ou ces tubes sont fixés au châssis de la remorque et reliés par un tuyau collecteur. Selon la configuration, il peut y avoir une robinet d</w:t>
      </w:r>
      <w:r w:rsidR="00CD5F01">
        <w:rPr>
          <w:lang w:val="fr-FR"/>
        </w:rPr>
        <w:t>’</w:t>
      </w:r>
      <w:r w:rsidRPr="00B46B5C">
        <w:rPr>
          <w:lang w:val="fr-FR"/>
        </w:rPr>
        <w:t>isolement sur chaque élément, ou un seul robinet d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isolement pour chaque groupe de bouteilles ou de tubes. </w:t>
      </w:r>
    </w:p>
    <w:p w:rsidR="00B44794" w:rsidRPr="00B46B5C" w:rsidRDefault="00B44794" w:rsidP="00710CF4">
      <w:pPr>
        <w:pStyle w:val="SingleTxtG"/>
        <w:rPr>
          <w:lang w:val="fr-FR"/>
        </w:rPr>
      </w:pPr>
      <w:r w:rsidRPr="00B46B5C">
        <w:rPr>
          <w:lang w:val="fr-FR"/>
        </w:rPr>
        <w:t>9.</w:t>
      </w:r>
      <w:r w:rsidRPr="00B46B5C">
        <w:rPr>
          <w:lang w:val="fr-FR"/>
        </w:rPr>
        <w:tab/>
        <w:t xml:space="preserve">Les véhicules-batteries sont utilisés de la manière suivante : </w:t>
      </w:r>
      <w:r>
        <w:rPr>
          <w:lang w:val="fr-FR"/>
        </w:rPr>
        <w:t xml:space="preserve">ils sont </w:t>
      </w:r>
      <w:r w:rsidRPr="00B46B5C">
        <w:rPr>
          <w:lang w:val="fr-FR"/>
        </w:rPr>
        <w:t>rempli</w:t>
      </w:r>
      <w:r>
        <w:rPr>
          <w:lang w:val="fr-FR"/>
        </w:rPr>
        <w:t>s</w:t>
      </w:r>
      <w:r w:rsidRPr="00B46B5C">
        <w:rPr>
          <w:lang w:val="fr-FR"/>
        </w:rPr>
        <w:t xml:space="preserve"> dans </w:t>
      </w:r>
      <w:r>
        <w:rPr>
          <w:lang w:val="fr-FR"/>
        </w:rPr>
        <w:t>des</w:t>
      </w:r>
      <w:r w:rsidRPr="00B46B5C">
        <w:rPr>
          <w:lang w:val="fr-FR"/>
        </w:rPr>
        <w:t xml:space="preserve"> </w:t>
      </w:r>
      <w:r>
        <w:rPr>
          <w:lang w:val="fr-FR"/>
        </w:rPr>
        <w:t>station</w:t>
      </w:r>
      <w:r w:rsidRPr="00B46B5C">
        <w:rPr>
          <w:lang w:val="fr-FR"/>
        </w:rPr>
        <w:t>s de remplissage spécialisé</w:t>
      </w:r>
      <w:r>
        <w:rPr>
          <w:lang w:val="fr-FR"/>
        </w:rPr>
        <w:t>e</w:t>
      </w:r>
      <w:r w:rsidRPr="00B46B5C">
        <w:rPr>
          <w:lang w:val="fr-FR"/>
        </w:rPr>
        <w:t>s</w:t>
      </w:r>
      <w:r>
        <w:rPr>
          <w:lang w:val="fr-FR"/>
        </w:rPr>
        <w:t xml:space="preserve">, dont il existe </w:t>
      </w:r>
      <w:r w:rsidRPr="00B46B5C">
        <w:rPr>
          <w:lang w:val="fr-FR"/>
        </w:rPr>
        <w:t xml:space="preserve">un nombre limité, </w:t>
      </w:r>
      <w:r>
        <w:rPr>
          <w:lang w:val="fr-FR"/>
        </w:rPr>
        <w:t>avant d</w:t>
      </w:r>
      <w:r w:rsidR="00CD5F01">
        <w:rPr>
          <w:lang w:val="fr-FR"/>
        </w:rPr>
        <w:t>’</w:t>
      </w:r>
      <w:r>
        <w:rPr>
          <w:lang w:val="fr-FR"/>
        </w:rPr>
        <w:t xml:space="preserve">être </w:t>
      </w:r>
      <w:r w:rsidRPr="00B46B5C">
        <w:rPr>
          <w:lang w:val="fr-FR"/>
        </w:rPr>
        <w:t>achemin</w:t>
      </w:r>
      <w:r>
        <w:rPr>
          <w:lang w:val="fr-FR"/>
        </w:rPr>
        <w:t>és</w:t>
      </w:r>
      <w:r w:rsidRPr="00B46B5C">
        <w:rPr>
          <w:lang w:val="fr-FR"/>
        </w:rPr>
        <w:t xml:space="preserve"> jusqu</w:t>
      </w:r>
      <w:r w:rsidR="00CD5F01">
        <w:rPr>
          <w:lang w:val="fr-FR"/>
        </w:rPr>
        <w:t>’</w:t>
      </w:r>
      <w:r w:rsidRPr="00B46B5C">
        <w:rPr>
          <w:lang w:val="fr-FR"/>
        </w:rPr>
        <w:t>au lieu d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utilisation </w:t>
      </w:r>
      <w:r>
        <w:rPr>
          <w:lang w:val="fr-FR"/>
        </w:rPr>
        <w:t>où ils seront</w:t>
      </w:r>
      <w:r w:rsidRPr="00B46B5C">
        <w:rPr>
          <w:lang w:val="fr-FR"/>
        </w:rPr>
        <w:t xml:space="preserve"> </w:t>
      </w:r>
      <w:r>
        <w:rPr>
          <w:lang w:val="fr-FR"/>
        </w:rPr>
        <w:t>raccordés</w:t>
      </w:r>
      <w:r w:rsidRPr="00B46B5C">
        <w:rPr>
          <w:lang w:val="fr-FR"/>
        </w:rPr>
        <w:t xml:space="preserve"> à un</w:t>
      </w:r>
      <w:r>
        <w:rPr>
          <w:lang w:val="fr-FR"/>
        </w:rPr>
        <w:t xml:space="preserve">e </w:t>
      </w:r>
      <w:r w:rsidRPr="00B46B5C">
        <w:rPr>
          <w:lang w:val="fr-FR"/>
        </w:rPr>
        <w:t>installatio</w:t>
      </w:r>
      <w:r>
        <w:rPr>
          <w:lang w:val="fr-FR"/>
        </w:rPr>
        <w:t>n</w:t>
      </w:r>
      <w:r w:rsidRPr="00B46B5C">
        <w:rPr>
          <w:lang w:val="fr-FR"/>
        </w:rPr>
        <w:t xml:space="preserve">, et </w:t>
      </w:r>
      <w:r>
        <w:rPr>
          <w:lang w:val="fr-FR"/>
        </w:rPr>
        <w:t xml:space="preserve">où ils </w:t>
      </w:r>
      <w:r w:rsidRPr="00B46B5C">
        <w:rPr>
          <w:lang w:val="fr-FR"/>
        </w:rPr>
        <w:t>reste</w:t>
      </w:r>
      <w:r>
        <w:rPr>
          <w:lang w:val="fr-FR"/>
        </w:rPr>
        <w:t>ro</w:t>
      </w:r>
      <w:r w:rsidRPr="00B46B5C">
        <w:rPr>
          <w:lang w:val="fr-FR"/>
        </w:rPr>
        <w:t>nt jusqu</w:t>
      </w:r>
      <w:r w:rsidR="00CD5F01">
        <w:rPr>
          <w:lang w:val="fr-FR"/>
        </w:rPr>
        <w:t>’</w:t>
      </w:r>
      <w:r w:rsidRPr="00B46B5C">
        <w:rPr>
          <w:lang w:val="fr-FR"/>
        </w:rPr>
        <w:t>à ce que le</w:t>
      </w:r>
      <w:r>
        <w:rPr>
          <w:lang w:val="fr-FR"/>
        </w:rPr>
        <w:t>ur contenu ait été consomm</w:t>
      </w:r>
      <w:r w:rsidRPr="00B46B5C">
        <w:rPr>
          <w:lang w:val="fr-FR"/>
        </w:rPr>
        <w:t>é. Il reste toujours une pression résiduelle dans le véhicule-batterie, en raison de plusieurs facteurs. L</w:t>
      </w:r>
      <w:r w:rsidR="00CD5F01">
        <w:rPr>
          <w:lang w:val="fr-FR"/>
        </w:rPr>
        <w:t>’</w:t>
      </w:r>
      <w:r w:rsidRPr="00B46B5C">
        <w:rPr>
          <w:lang w:val="fr-FR"/>
        </w:rPr>
        <w:t>un d</w:t>
      </w:r>
      <w:r w:rsidR="00CD5F01">
        <w:rPr>
          <w:lang w:val="fr-FR"/>
        </w:rPr>
        <w:t>’</w:t>
      </w:r>
      <w:r w:rsidRPr="00B46B5C">
        <w:rPr>
          <w:lang w:val="fr-FR"/>
        </w:rPr>
        <w:t>eux est que le système auquel il est raccordé doit être maintenu sous une pression supérieure à la pression atmosphérique, de telle façon qu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un différentiel positif garantisse la pureté du produit. </w:t>
      </w:r>
      <w:r>
        <w:rPr>
          <w:lang w:val="fr-FR"/>
        </w:rPr>
        <w:t>Un</w:t>
      </w:r>
      <w:r w:rsidRPr="00B46B5C">
        <w:rPr>
          <w:lang w:val="fr-FR"/>
        </w:rPr>
        <w:t xml:space="preserve"> véhicule-batterie n</w:t>
      </w:r>
      <w:r w:rsidR="00CD5F01">
        <w:rPr>
          <w:lang w:val="fr-FR"/>
        </w:rPr>
        <w:t>’</w:t>
      </w:r>
      <w:r>
        <w:rPr>
          <w:lang w:val="fr-FR"/>
        </w:rPr>
        <w:t>a</w:t>
      </w:r>
      <w:r w:rsidRPr="00B46B5C">
        <w:rPr>
          <w:lang w:val="fr-FR"/>
        </w:rPr>
        <w:t xml:space="preserve"> généralement pas de robinet à pression résiduelle parce que ces derniers peuvent ralentir la circulation dans les systèmes à haut débit, mais si </w:t>
      </w:r>
      <w:r>
        <w:rPr>
          <w:lang w:val="fr-FR"/>
        </w:rPr>
        <w:t>l</w:t>
      </w:r>
      <w:r w:rsidR="00CD5F01">
        <w:rPr>
          <w:lang w:val="fr-FR"/>
        </w:rPr>
        <w:t>’</w:t>
      </w:r>
      <w:r>
        <w:rPr>
          <w:lang w:val="fr-FR"/>
        </w:rPr>
        <w:t>utilisation qu</w:t>
      </w:r>
      <w:r w:rsidR="00CD5F01">
        <w:rPr>
          <w:lang w:val="fr-FR"/>
        </w:rPr>
        <w:t>’</w:t>
      </w:r>
      <w:r>
        <w:rPr>
          <w:lang w:val="fr-FR"/>
        </w:rPr>
        <w:t>en fait un client l</w:t>
      </w:r>
      <w:r w:rsidR="00CD5F01">
        <w:rPr>
          <w:lang w:val="fr-FR"/>
        </w:rPr>
        <w:t>’</w:t>
      </w:r>
      <w:r>
        <w:rPr>
          <w:lang w:val="fr-FR"/>
        </w:rPr>
        <w:t>expose à</w:t>
      </w:r>
      <w:r w:rsidRPr="00B46B5C">
        <w:rPr>
          <w:lang w:val="fr-FR"/>
        </w:rPr>
        <w:t xml:space="preserve"> un risque de contamination, des mesures de protection sont mises en place sur l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installation à laquelle le véhicule-batterie est </w:t>
      </w:r>
      <w:r>
        <w:rPr>
          <w:lang w:val="fr-FR"/>
        </w:rPr>
        <w:t>raccordé</w:t>
      </w:r>
      <w:r w:rsidRPr="00B46B5C">
        <w:rPr>
          <w:lang w:val="fr-FR"/>
        </w:rPr>
        <w:t xml:space="preserve">. Il convient de noter que le RID/ADR dispose, au 1.4.3.7.1 d) ii), que le déchargeur doit </w:t>
      </w:r>
      <w:r w:rsidR="00973007">
        <w:rPr>
          <w:lang w:val="fr-FR"/>
        </w:rPr>
        <w:t>« </w:t>
      </w:r>
      <w:r w:rsidRPr="00B46B5C">
        <w:rPr>
          <w:lang w:val="fr-FR"/>
        </w:rPr>
        <w:t>immédiatement après le déchargement de la citerne, du véhicule ou du conteneur [...] veiller à la fermeture des obturateurs et des ouvertures d</w:t>
      </w:r>
      <w:r w:rsidR="00CD5F01">
        <w:rPr>
          <w:lang w:val="fr-FR"/>
        </w:rPr>
        <w:t>’</w:t>
      </w:r>
      <w:r w:rsidRPr="00B46B5C">
        <w:rPr>
          <w:lang w:val="fr-FR"/>
        </w:rPr>
        <w:t>inspection</w:t>
      </w:r>
      <w:r w:rsidR="00973007">
        <w:rPr>
          <w:lang w:val="fr-FR"/>
        </w:rPr>
        <w:t> »</w:t>
      </w:r>
      <w:r w:rsidRPr="00B46B5C">
        <w:rPr>
          <w:lang w:val="fr-FR"/>
        </w:rPr>
        <w:t>. Il s</w:t>
      </w:r>
      <w:r w:rsidR="00CD5F01">
        <w:rPr>
          <w:lang w:val="fr-FR"/>
        </w:rPr>
        <w:t>’</w:t>
      </w:r>
      <w:r w:rsidRPr="00B46B5C">
        <w:rPr>
          <w:lang w:val="fr-FR"/>
        </w:rPr>
        <w:t>agit là d</w:t>
      </w:r>
      <w:r w:rsidR="00CD5F01">
        <w:rPr>
          <w:lang w:val="fr-FR"/>
        </w:rPr>
        <w:t>’</w:t>
      </w:r>
      <w:r w:rsidRPr="00B46B5C">
        <w:rPr>
          <w:lang w:val="fr-FR"/>
        </w:rPr>
        <w:t>une garantie supplémentaire du maintien d</w:t>
      </w:r>
      <w:r w:rsidR="00CD5F01">
        <w:rPr>
          <w:lang w:val="fr-FR"/>
        </w:rPr>
        <w:t>’</w:t>
      </w:r>
      <w:r w:rsidRPr="00B46B5C">
        <w:rPr>
          <w:lang w:val="fr-FR"/>
        </w:rPr>
        <w:t>une pression résiduelle. Les véhicules-batterie servent presque toujours pour un seul produit.</w:t>
      </w:r>
    </w:p>
    <w:p w:rsidR="00B44794" w:rsidRPr="00B46B5C" w:rsidRDefault="00710CF4" w:rsidP="00710CF4">
      <w:pPr>
        <w:pStyle w:val="HChG"/>
        <w:rPr>
          <w:sz w:val="22"/>
        </w:rPr>
      </w:pPr>
      <w:r>
        <w:rPr>
          <w:lang w:val="fr-FR"/>
        </w:rPr>
        <w:tab/>
      </w:r>
      <w:r>
        <w:rPr>
          <w:lang w:val="fr-FR"/>
        </w:rPr>
        <w:tab/>
      </w:r>
      <w:r w:rsidR="00B44794">
        <w:rPr>
          <w:lang w:val="fr-FR"/>
        </w:rPr>
        <w:t>Justification</w:t>
      </w:r>
    </w:p>
    <w:p w:rsidR="00B44794" w:rsidRPr="00B46B5C" w:rsidRDefault="00B44794" w:rsidP="00710CF4">
      <w:pPr>
        <w:pStyle w:val="SingleTxtG"/>
      </w:pPr>
      <w:r w:rsidRPr="00B46B5C">
        <w:rPr>
          <w:lang w:val="fr-FR"/>
        </w:rPr>
        <w:t>10.</w:t>
      </w:r>
      <w:r w:rsidRPr="00B46B5C">
        <w:rPr>
          <w:lang w:val="fr-FR"/>
        </w:rPr>
        <w:tab/>
        <w:t>L</w:t>
      </w:r>
      <w:r>
        <w:rPr>
          <w:lang w:val="fr-FR"/>
        </w:rPr>
        <w:t>es a</w:t>
      </w:r>
      <w:r w:rsidRPr="00C84136">
        <w:rPr>
          <w:lang w:val="fr-FR"/>
        </w:rPr>
        <w:t>rgument</w:t>
      </w:r>
      <w:r>
        <w:rPr>
          <w:lang w:val="fr-FR"/>
        </w:rPr>
        <w:t>s</w:t>
      </w:r>
      <w:r w:rsidRPr="00B46B5C">
        <w:rPr>
          <w:lang w:val="fr-FR"/>
        </w:rPr>
        <w:t xml:space="preserve"> justifiant l</w:t>
      </w:r>
      <w:r w:rsidR="00CD5F01">
        <w:rPr>
          <w:lang w:val="fr-FR"/>
        </w:rPr>
        <w:t>’</w:t>
      </w:r>
      <w:r w:rsidRPr="00B46B5C">
        <w:rPr>
          <w:lang w:val="fr-FR"/>
        </w:rPr>
        <w:t>extension de l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intervalle entre les contrôles périodiques de dix à quinze ans </w:t>
      </w:r>
      <w:r>
        <w:rPr>
          <w:lang w:val="fr-FR"/>
        </w:rPr>
        <w:t>sont les</w:t>
      </w:r>
      <w:r w:rsidRPr="00B46B5C">
        <w:rPr>
          <w:lang w:val="fr-FR"/>
        </w:rPr>
        <w:t xml:space="preserve"> même</w:t>
      </w:r>
      <w:r>
        <w:rPr>
          <w:lang w:val="fr-FR"/>
        </w:rPr>
        <w:t>s</w:t>
      </w:r>
      <w:r w:rsidRPr="00B46B5C">
        <w:rPr>
          <w:lang w:val="fr-FR"/>
        </w:rPr>
        <w:t xml:space="preserve"> que pour les bouteilles individuelles et les cadres de bouteilles. </w:t>
      </w:r>
      <w:r>
        <w:rPr>
          <w:lang w:val="fr-FR"/>
        </w:rPr>
        <w:t>Ils</w:t>
      </w:r>
      <w:r w:rsidRPr="00B46B5C">
        <w:rPr>
          <w:lang w:val="fr-FR"/>
        </w:rPr>
        <w:t xml:space="preserve"> seront examinés à la section suivante.</w:t>
      </w:r>
    </w:p>
    <w:p w:rsidR="00B44794" w:rsidRPr="00B46B5C" w:rsidRDefault="00B44794" w:rsidP="00710CF4">
      <w:pPr>
        <w:pStyle w:val="SingleTxtG"/>
      </w:pPr>
      <w:r w:rsidRPr="00B46B5C">
        <w:rPr>
          <w:lang w:val="fr-FR"/>
        </w:rPr>
        <w:t>11.</w:t>
      </w:r>
      <w:r w:rsidRPr="00B46B5C">
        <w:rPr>
          <w:lang w:val="fr-FR"/>
        </w:rPr>
        <w:tab/>
        <w:t>L</w:t>
      </w:r>
      <w:r w:rsidR="00CD5F01">
        <w:rPr>
          <w:lang w:val="fr-FR"/>
        </w:rPr>
        <w:t>’</w:t>
      </w:r>
      <w:r w:rsidRPr="00B46B5C">
        <w:rPr>
          <w:lang w:val="fr-FR"/>
        </w:rPr>
        <w:t>extension de la périodicité proposée ne s</w:t>
      </w:r>
      <w:r w:rsidR="00CD5F01">
        <w:rPr>
          <w:lang w:val="fr-FR"/>
        </w:rPr>
        <w:t>’</w:t>
      </w:r>
      <w:r w:rsidRPr="00B46B5C">
        <w:rPr>
          <w:lang w:val="fr-FR"/>
        </w:rPr>
        <w:t>applique qu</w:t>
      </w:r>
      <w:r w:rsidR="00CD5F01">
        <w:rPr>
          <w:lang w:val="fr-FR"/>
        </w:rPr>
        <w:t>’</w:t>
      </w:r>
      <w:r w:rsidRPr="00B46B5C">
        <w:rPr>
          <w:lang w:val="fr-FR"/>
        </w:rPr>
        <w:t>au</w:t>
      </w:r>
      <w:r>
        <w:rPr>
          <w:lang w:val="fr-FR"/>
        </w:rPr>
        <w:t>x</w:t>
      </w:r>
      <w:r w:rsidRPr="00B46B5C">
        <w:rPr>
          <w:lang w:val="fr-FR"/>
        </w:rPr>
        <w:t xml:space="preserve"> </w:t>
      </w:r>
      <w:r w:rsidR="00915B28">
        <w:rPr>
          <w:lang w:val="fr-FR"/>
        </w:rPr>
        <w:t>Nos</w:t>
      </w:r>
      <w:r w:rsidRPr="00B46B5C">
        <w:rPr>
          <w:lang w:val="fr-FR"/>
        </w:rPr>
        <w:t xml:space="preserve"> ONU 1046 (</w:t>
      </w:r>
      <w:r w:rsidR="00915B28" w:rsidRPr="00B46B5C">
        <w:rPr>
          <w:lang w:val="fr-FR"/>
        </w:rPr>
        <w:t>HÉLIUM COMPRIMÉ</w:t>
      </w:r>
      <w:r w:rsidRPr="00B46B5C">
        <w:rPr>
          <w:lang w:val="fr-FR"/>
        </w:rPr>
        <w:t>) et 1049 (</w:t>
      </w:r>
      <w:r w:rsidR="00915B28" w:rsidRPr="00B46B5C">
        <w:rPr>
          <w:lang w:val="fr-FR"/>
        </w:rPr>
        <w:t>HYDROGÈNE COMPRIMÉ</w:t>
      </w:r>
      <w:r w:rsidRPr="00B46B5C">
        <w:rPr>
          <w:lang w:val="fr-FR"/>
        </w:rPr>
        <w:t>). Ces gaz ont été sélectionnés pour les raisons suivantes</w:t>
      </w:r>
      <w:r w:rsidR="00915B28">
        <w:rPr>
          <w:lang w:val="fr-FR"/>
        </w:rPr>
        <w:t> </w:t>
      </w:r>
      <w:r w:rsidRPr="00B46B5C">
        <w:rPr>
          <w:lang w:val="fr-FR"/>
        </w:rPr>
        <w:t>:</w:t>
      </w:r>
    </w:p>
    <w:p w:rsidR="00B44794" w:rsidRPr="00B46B5C" w:rsidRDefault="00B44794" w:rsidP="00710CF4">
      <w:pPr>
        <w:pStyle w:val="SingleTxtG"/>
      </w:pPr>
      <w:r w:rsidRPr="00B46B5C">
        <w:rPr>
          <w:lang w:val="fr-FR"/>
        </w:rPr>
        <w:tab/>
        <w:t>a)</w:t>
      </w:r>
      <w:r w:rsidRPr="00B46B5C">
        <w:rPr>
          <w:lang w:val="fr-FR"/>
        </w:rPr>
        <w:tab/>
        <w:t xml:space="preserve">Les </w:t>
      </w:r>
      <w:r w:rsidR="00915B28">
        <w:rPr>
          <w:lang w:val="fr-FR"/>
        </w:rPr>
        <w:t>Nos</w:t>
      </w:r>
      <w:r w:rsidRPr="00B46B5C">
        <w:rPr>
          <w:lang w:val="fr-FR"/>
        </w:rPr>
        <w:t xml:space="preserve"> ONU 1046 et 1049 forment la grande majorité des produits transportés dans des véhicules-batteries</w:t>
      </w:r>
      <w:r w:rsidR="00915B28">
        <w:rPr>
          <w:lang w:val="fr-FR"/>
        </w:rPr>
        <w:t> ;</w:t>
      </w:r>
      <w:r w:rsidRPr="00B46B5C">
        <w:rPr>
          <w:lang w:val="fr-FR"/>
        </w:rPr>
        <w:t xml:space="preserve"> </w:t>
      </w:r>
    </w:p>
    <w:p w:rsidR="00B44794" w:rsidRPr="00B46B5C" w:rsidRDefault="00B44794" w:rsidP="00710CF4">
      <w:pPr>
        <w:pStyle w:val="SingleTxtG"/>
      </w:pPr>
      <w:r w:rsidRPr="00B46B5C">
        <w:rPr>
          <w:lang w:val="fr-FR"/>
        </w:rPr>
        <w:lastRenderedPageBreak/>
        <w:tab/>
        <w:t>b)</w:t>
      </w:r>
      <w:r w:rsidRPr="00B46B5C">
        <w:rPr>
          <w:lang w:val="fr-FR"/>
        </w:rPr>
        <w:tab/>
        <w:t xml:space="preserve">Dans la plupart des activités faisant appel aux </w:t>
      </w:r>
      <w:r w:rsidR="00915B28">
        <w:rPr>
          <w:lang w:val="fr-FR"/>
        </w:rPr>
        <w:t>Nos</w:t>
      </w:r>
      <w:r w:rsidRPr="00B46B5C">
        <w:rPr>
          <w:lang w:val="fr-FR"/>
        </w:rPr>
        <w:t xml:space="preserve"> ONU 1046 et 1049, telles que la production de composants électroniques, le secteur médical et l</w:t>
      </w:r>
      <w:r w:rsidR="00CD5F01">
        <w:rPr>
          <w:lang w:val="fr-FR"/>
        </w:rPr>
        <w:t>’</w:t>
      </w:r>
      <w:r w:rsidRPr="00B46B5C">
        <w:rPr>
          <w:lang w:val="fr-FR"/>
        </w:rPr>
        <w:t>industrie alimentaire, l</w:t>
      </w:r>
      <w:r w:rsidR="00CD5F01">
        <w:rPr>
          <w:lang w:val="fr-FR"/>
        </w:rPr>
        <w:t>’</w:t>
      </w:r>
      <w:r w:rsidRPr="00B46B5C">
        <w:rPr>
          <w:lang w:val="fr-FR"/>
        </w:rPr>
        <w:t>exigence en matière de pureté est très élevée et dépasse largement les prescriptions du point 2.4 du paragraphe 13 de l</w:t>
      </w:r>
      <w:r w:rsidR="00CD5F01">
        <w:rPr>
          <w:lang w:val="fr-FR"/>
        </w:rPr>
        <w:t>’</w:t>
      </w:r>
      <w:r w:rsidRPr="00B46B5C">
        <w:rPr>
          <w:lang w:val="fr-FR"/>
        </w:rPr>
        <w:t>instruction d</w:t>
      </w:r>
      <w:r w:rsidR="00CD5F01">
        <w:rPr>
          <w:lang w:val="fr-FR"/>
        </w:rPr>
        <w:t>’</w:t>
      </w:r>
      <w:r w:rsidRPr="00B46B5C">
        <w:rPr>
          <w:lang w:val="fr-FR"/>
        </w:rPr>
        <w:t>emballage P200. C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est pourquoi le contenu du véhicule-batterie est généralement analysé avant </w:t>
      </w:r>
      <w:r>
        <w:rPr>
          <w:lang w:val="fr-FR"/>
        </w:rPr>
        <w:t>tout</w:t>
      </w:r>
      <w:r w:rsidRPr="00B46B5C">
        <w:rPr>
          <w:lang w:val="fr-FR"/>
        </w:rPr>
        <w:t xml:space="preserve"> remplissage pour garantir la pureté du produit.  </w:t>
      </w:r>
    </w:p>
    <w:p w:rsidR="00B44794" w:rsidRPr="00B46B5C" w:rsidRDefault="00B44794" w:rsidP="00710CF4">
      <w:pPr>
        <w:pStyle w:val="SingleTxtG"/>
      </w:pPr>
      <w:r w:rsidRPr="00B46B5C">
        <w:rPr>
          <w:lang w:val="fr-FR"/>
        </w:rPr>
        <w:t>12.</w:t>
      </w:r>
      <w:r w:rsidRPr="00B46B5C">
        <w:rPr>
          <w:lang w:val="fr-FR"/>
        </w:rPr>
        <w:tab/>
        <w:t xml:space="preserve">Les </w:t>
      </w:r>
      <w:r>
        <w:rPr>
          <w:lang w:val="fr-FR"/>
        </w:rPr>
        <w:t>stations de remplissage</w:t>
      </w:r>
      <w:r w:rsidRPr="00B46B5C">
        <w:rPr>
          <w:lang w:val="fr-FR"/>
        </w:rPr>
        <w:t xml:space="preserve"> des véhicules-batteries doivent </w:t>
      </w:r>
      <w:r>
        <w:rPr>
          <w:lang w:val="fr-FR"/>
        </w:rPr>
        <w:t>être dotées d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un système qualité </w:t>
      </w:r>
      <w:r w:rsidRPr="00341DE8">
        <w:rPr>
          <w:lang w:val="fr-FR"/>
        </w:rPr>
        <w:t>étayé par des documents</w:t>
      </w:r>
      <w:r w:rsidRPr="00B46B5C">
        <w:rPr>
          <w:lang w:val="fr-FR"/>
        </w:rPr>
        <w:t xml:space="preserve"> et certifié contrôlé par l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autorité compétente. Le remplissage ne doit être effectué que par ces </w:t>
      </w:r>
      <w:r>
        <w:rPr>
          <w:lang w:val="fr-FR"/>
        </w:rPr>
        <w:t>stations</w:t>
      </w:r>
      <w:r w:rsidRPr="00B46B5C">
        <w:rPr>
          <w:lang w:val="fr-FR"/>
        </w:rPr>
        <w:t xml:space="preserve"> agréé</w:t>
      </w:r>
      <w:r>
        <w:rPr>
          <w:lang w:val="fr-FR"/>
        </w:rPr>
        <w:t>es</w:t>
      </w:r>
      <w:r w:rsidRPr="00B46B5C">
        <w:rPr>
          <w:lang w:val="fr-FR"/>
        </w:rPr>
        <w:t>.</w:t>
      </w:r>
    </w:p>
    <w:p w:rsidR="00B44794" w:rsidRPr="00B46B5C" w:rsidRDefault="00B44794" w:rsidP="00710CF4">
      <w:pPr>
        <w:pStyle w:val="SingleTxtG"/>
      </w:pPr>
      <w:r w:rsidRPr="00B46B5C">
        <w:rPr>
          <w:lang w:val="fr-FR"/>
        </w:rPr>
        <w:t>13.</w:t>
      </w:r>
      <w:r w:rsidRPr="00B46B5C">
        <w:rPr>
          <w:lang w:val="fr-FR"/>
        </w:rPr>
        <w:tab/>
      </w:r>
      <w:r>
        <w:rPr>
          <w:lang w:val="fr-FR"/>
        </w:rPr>
        <w:t>Pour t</w:t>
      </w:r>
      <w:r w:rsidRPr="00B46B5C">
        <w:rPr>
          <w:lang w:val="fr-FR"/>
        </w:rPr>
        <w:t xml:space="preserve">out véhicule-batterie </w:t>
      </w:r>
      <w:r>
        <w:rPr>
          <w:lang w:val="fr-FR"/>
        </w:rPr>
        <w:t>soumis à une</w:t>
      </w:r>
      <w:r w:rsidRPr="00B46B5C">
        <w:rPr>
          <w:lang w:val="fr-FR"/>
        </w:rPr>
        <w:t xml:space="preserve"> périodicité de</w:t>
      </w:r>
      <w:r>
        <w:rPr>
          <w:lang w:val="fr-FR"/>
        </w:rPr>
        <w:t xml:space="preserve"> contrôle</w:t>
      </w:r>
      <w:r w:rsidRPr="00B46B5C">
        <w:rPr>
          <w:lang w:val="fr-FR"/>
        </w:rPr>
        <w:t xml:space="preserve"> de quinze ans</w:t>
      </w:r>
      <w:r>
        <w:rPr>
          <w:lang w:val="fr-FR"/>
        </w:rPr>
        <w:t>, le</w:t>
      </w:r>
      <w:r w:rsidRPr="00B46B5C">
        <w:rPr>
          <w:lang w:val="fr-FR"/>
        </w:rPr>
        <w:t xml:space="preserve"> différentiel de pression positif</w:t>
      </w:r>
      <w:r>
        <w:rPr>
          <w:lang w:val="fr-FR"/>
        </w:rPr>
        <w:t xml:space="preserve"> </w:t>
      </w:r>
      <w:r w:rsidRPr="00B46B5C">
        <w:rPr>
          <w:lang w:val="fr-FR"/>
        </w:rPr>
        <w:t xml:space="preserve">doit </w:t>
      </w:r>
      <w:r>
        <w:rPr>
          <w:lang w:val="fr-FR"/>
        </w:rPr>
        <w:t>faire l</w:t>
      </w:r>
      <w:r w:rsidR="00CD5F01">
        <w:rPr>
          <w:lang w:val="fr-FR"/>
        </w:rPr>
        <w:t>’</w:t>
      </w:r>
      <w:r>
        <w:rPr>
          <w:lang w:val="fr-FR"/>
        </w:rPr>
        <w:t>objet d</w:t>
      </w:r>
      <w:r w:rsidR="00CD5F01">
        <w:rPr>
          <w:lang w:val="fr-FR"/>
        </w:rPr>
        <w:t>’</w:t>
      </w:r>
      <w:r>
        <w:rPr>
          <w:lang w:val="fr-FR"/>
        </w:rPr>
        <w:t>un c</w:t>
      </w:r>
      <w:r w:rsidRPr="00B46B5C">
        <w:rPr>
          <w:lang w:val="fr-FR"/>
        </w:rPr>
        <w:t>ontrôl</w:t>
      </w:r>
      <w:r>
        <w:rPr>
          <w:lang w:val="fr-FR"/>
        </w:rPr>
        <w:t>e</w:t>
      </w:r>
      <w:r w:rsidRPr="00B46B5C">
        <w:rPr>
          <w:lang w:val="fr-FR"/>
        </w:rPr>
        <w:t xml:space="preserve"> avant remplissa</w:t>
      </w:r>
      <w:r>
        <w:rPr>
          <w:lang w:val="fr-FR"/>
        </w:rPr>
        <w:t>ge</w:t>
      </w:r>
      <w:r w:rsidRPr="00B46B5C">
        <w:rPr>
          <w:lang w:val="fr-FR"/>
        </w:rPr>
        <w:t xml:space="preserve">. </w:t>
      </w:r>
    </w:p>
    <w:p w:rsidR="00B44794" w:rsidRPr="00B46B5C" w:rsidRDefault="00B44794" w:rsidP="00710CF4">
      <w:pPr>
        <w:pStyle w:val="SingleTxtG"/>
      </w:pPr>
      <w:r w:rsidRPr="00B46B5C">
        <w:rPr>
          <w:lang w:val="fr-FR"/>
        </w:rPr>
        <w:t>14.</w:t>
      </w:r>
      <w:r w:rsidRPr="00B46B5C">
        <w:rPr>
          <w:lang w:val="fr-FR"/>
        </w:rPr>
        <w:tab/>
        <w:t xml:space="preserve">Les propriétaires des véhicules-batteries remplissant les conditions requises pour une inspection tous les quinze ans doivent mettre en place des procédures garantissant que les bouteilles ne seront remplies que dans des </w:t>
      </w:r>
      <w:r>
        <w:rPr>
          <w:lang w:val="fr-FR"/>
        </w:rPr>
        <w:t>stations</w:t>
      </w:r>
      <w:r w:rsidRPr="00B46B5C">
        <w:rPr>
          <w:lang w:val="fr-FR"/>
        </w:rPr>
        <w:t xml:space="preserve"> agréé</w:t>
      </w:r>
      <w:r>
        <w:rPr>
          <w:lang w:val="fr-FR"/>
        </w:rPr>
        <w:t>e</w:t>
      </w:r>
      <w:r w:rsidRPr="00B46B5C">
        <w:rPr>
          <w:lang w:val="fr-FR"/>
        </w:rPr>
        <w:t>s.</w:t>
      </w:r>
    </w:p>
    <w:p w:rsidR="00B44794" w:rsidRPr="00B46B5C" w:rsidRDefault="00B44794" w:rsidP="00710CF4">
      <w:pPr>
        <w:pStyle w:val="SingleTxtG"/>
      </w:pPr>
      <w:r w:rsidRPr="00B46B5C">
        <w:rPr>
          <w:lang w:val="fr-FR"/>
        </w:rPr>
        <w:t>15.</w:t>
      </w:r>
      <w:r w:rsidRPr="00B46B5C">
        <w:rPr>
          <w:lang w:val="fr-FR"/>
        </w:rPr>
        <w:tab/>
        <w:t>Les véhicules-batteries construits avec des éléments composites sont exclus de la présente proposition.</w:t>
      </w:r>
    </w:p>
    <w:p w:rsidR="00B44794" w:rsidRPr="00B46B5C" w:rsidRDefault="00B44794" w:rsidP="00710CF4">
      <w:pPr>
        <w:pStyle w:val="HChG"/>
      </w:pPr>
      <w:r w:rsidRPr="00B46B5C">
        <w:rPr>
          <w:lang w:val="fr-FR"/>
        </w:rPr>
        <w:tab/>
      </w:r>
      <w:r w:rsidRPr="00B46B5C">
        <w:rPr>
          <w:lang w:val="fr-FR"/>
        </w:rPr>
        <w:tab/>
        <w:t>Inspection des véhicules-batteries avant le remplissage</w:t>
      </w:r>
    </w:p>
    <w:p w:rsidR="00B44794" w:rsidRPr="00B46B5C" w:rsidRDefault="00B44794" w:rsidP="00710CF4">
      <w:pPr>
        <w:pStyle w:val="SingleTxtG"/>
        <w:rPr>
          <w:rFonts w:eastAsia="MS Mincho"/>
        </w:rPr>
      </w:pPr>
      <w:r w:rsidRPr="00B46B5C">
        <w:rPr>
          <w:lang w:val="fr-FR"/>
        </w:rPr>
        <w:t>16.</w:t>
      </w:r>
      <w:r w:rsidRPr="00B46B5C">
        <w:rPr>
          <w:lang w:val="fr-FR"/>
        </w:rPr>
        <w:tab/>
        <w:t>Les véhicules-batteries sont soumis à des inspections avant remplissage, conformément à la norme EN 13385</w:t>
      </w:r>
      <w:r w:rsidR="00915B28">
        <w:rPr>
          <w:lang w:val="fr-FR"/>
        </w:rPr>
        <w:t> </w:t>
      </w:r>
      <w:r w:rsidRPr="00B46B5C">
        <w:rPr>
          <w:lang w:val="fr-FR"/>
        </w:rPr>
        <w:t xml:space="preserve">: </w:t>
      </w:r>
    </w:p>
    <w:p w:rsidR="00B44794" w:rsidRPr="00710CF4" w:rsidRDefault="00B44794" w:rsidP="00710CF4">
      <w:pPr>
        <w:pStyle w:val="SingleTxtG"/>
        <w:ind w:left="1701"/>
        <w:rPr>
          <w:rFonts w:eastAsia="MS Mincho"/>
        </w:rPr>
      </w:pPr>
      <w:r w:rsidRPr="00710CF4">
        <w:rPr>
          <w:i/>
          <w:iCs/>
          <w:lang w:val="fr-FR"/>
        </w:rPr>
        <w:t xml:space="preserve">Bouteilles à gaz transportables </w:t>
      </w:r>
      <w:r w:rsidR="00915B28">
        <w:rPr>
          <w:i/>
          <w:iCs/>
          <w:lang w:val="fr-FR"/>
        </w:rPr>
        <w:t>−</w:t>
      </w:r>
      <w:r w:rsidRPr="00710CF4">
        <w:rPr>
          <w:i/>
          <w:iCs/>
          <w:lang w:val="fr-FR"/>
        </w:rPr>
        <w:t xml:space="preserve"> Véhicules-batteries pour gaz permanents et liquéfiés (sauf l</w:t>
      </w:r>
      <w:r w:rsidR="00CD5F01">
        <w:rPr>
          <w:i/>
          <w:iCs/>
          <w:lang w:val="fr-FR"/>
        </w:rPr>
        <w:t>’</w:t>
      </w:r>
      <w:r w:rsidRPr="00710CF4">
        <w:rPr>
          <w:i/>
          <w:iCs/>
          <w:lang w:val="fr-FR"/>
        </w:rPr>
        <w:t xml:space="preserve">acétylène) </w:t>
      </w:r>
      <w:r w:rsidR="00912B14">
        <w:rPr>
          <w:i/>
          <w:iCs/>
          <w:lang w:val="fr-FR"/>
        </w:rPr>
        <w:t>−</w:t>
      </w:r>
      <w:r w:rsidRPr="00710CF4">
        <w:rPr>
          <w:i/>
          <w:iCs/>
          <w:lang w:val="fr-FR"/>
        </w:rPr>
        <w:t xml:space="preserve"> Inspection au moment du remplissage.</w:t>
      </w:r>
      <w:r w:rsidRPr="00710CF4">
        <w:rPr>
          <w:lang w:val="fr-FR"/>
        </w:rPr>
        <w:t xml:space="preserve"> Cette norme vise principalement à vérifier :</w:t>
      </w:r>
    </w:p>
    <w:p w:rsidR="00B44794" w:rsidRPr="00B46B5C" w:rsidRDefault="00710CF4" w:rsidP="00710CF4">
      <w:pPr>
        <w:pStyle w:val="SingleTxtG"/>
        <w:ind w:left="2268" w:hanging="567"/>
        <w:rPr>
          <w:rFonts w:eastAsia="MS Mincho"/>
        </w:rPr>
      </w:pPr>
      <w:r w:rsidRPr="00B46B5C">
        <w:rPr>
          <w:rFonts w:eastAsia="MS Mincho"/>
        </w:rPr>
        <w:t>a)</w:t>
      </w:r>
      <w:r w:rsidRPr="00B46B5C">
        <w:rPr>
          <w:rFonts w:eastAsia="MS Mincho"/>
        </w:rPr>
        <w:tab/>
      </w:r>
      <w:r w:rsidR="00B44794" w:rsidRPr="00B46B5C">
        <w:rPr>
          <w:lang w:val="fr-FR"/>
        </w:rPr>
        <w:t>Que le véhicule-batterie n</w:t>
      </w:r>
      <w:r w:rsidR="00CD5F01">
        <w:rPr>
          <w:lang w:val="fr-FR"/>
        </w:rPr>
        <w:t>’</w:t>
      </w:r>
      <w:r w:rsidR="00B44794" w:rsidRPr="00B46B5C">
        <w:rPr>
          <w:lang w:val="fr-FR"/>
        </w:rPr>
        <w:t>est pas endommagé ;</w:t>
      </w:r>
    </w:p>
    <w:p w:rsidR="00B44794" w:rsidRPr="00B46B5C" w:rsidRDefault="00710CF4" w:rsidP="00710CF4">
      <w:pPr>
        <w:pStyle w:val="SingleTxtG"/>
        <w:ind w:left="2268" w:hanging="567"/>
        <w:rPr>
          <w:rFonts w:eastAsia="MS Mincho"/>
        </w:rPr>
      </w:pPr>
      <w:r w:rsidRPr="00B46B5C">
        <w:rPr>
          <w:rFonts w:eastAsia="MS Mincho"/>
        </w:rPr>
        <w:t>b)</w:t>
      </w:r>
      <w:r w:rsidRPr="00B46B5C">
        <w:rPr>
          <w:rFonts w:eastAsia="MS Mincho"/>
        </w:rPr>
        <w:tab/>
      </w:r>
      <w:r w:rsidR="00B44794" w:rsidRPr="00B46B5C">
        <w:rPr>
          <w:lang w:val="fr-FR"/>
        </w:rPr>
        <w:t>Que les systèmes d</w:t>
      </w:r>
      <w:r w:rsidR="00CD5F01">
        <w:rPr>
          <w:lang w:val="fr-FR"/>
        </w:rPr>
        <w:t>’</w:t>
      </w:r>
      <w:r w:rsidR="00B44794" w:rsidRPr="00B46B5C">
        <w:rPr>
          <w:lang w:val="fr-FR"/>
        </w:rPr>
        <w:t>attache sont sûrs</w:t>
      </w:r>
      <w:r w:rsidR="00912B14">
        <w:rPr>
          <w:lang w:val="fr-FR"/>
        </w:rPr>
        <w:t> </w:t>
      </w:r>
      <w:r w:rsidR="00B44794" w:rsidRPr="00B46B5C">
        <w:rPr>
          <w:lang w:val="fr-FR"/>
        </w:rPr>
        <w:t>;</w:t>
      </w:r>
    </w:p>
    <w:p w:rsidR="00B44794" w:rsidRPr="00B46B5C" w:rsidRDefault="00710CF4" w:rsidP="00710CF4">
      <w:pPr>
        <w:pStyle w:val="SingleTxtG"/>
        <w:ind w:left="2268" w:hanging="567"/>
        <w:rPr>
          <w:rFonts w:eastAsia="MS Mincho"/>
        </w:rPr>
      </w:pPr>
      <w:r w:rsidRPr="00B46B5C">
        <w:rPr>
          <w:rFonts w:eastAsia="MS Mincho"/>
        </w:rPr>
        <w:t>c)</w:t>
      </w:r>
      <w:r w:rsidRPr="00B46B5C">
        <w:rPr>
          <w:rFonts w:eastAsia="MS Mincho"/>
        </w:rPr>
        <w:tab/>
      </w:r>
      <w:r w:rsidR="00B44794" w:rsidRPr="00B46B5C">
        <w:rPr>
          <w:lang w:val="fr-FR"/>
        </w:rPr>
        <w:t>Que les surfaces visibles ne présentent ni coupures, ni rainures, ni dommages causés par le feu, ni tout autre défaut qui pourrait compromettre l</w:t>
      </w:r>
      <w:r w:rsidR="00CD5F01">
        <w:rPr>
          <w:lang w:val="fr-FR"/>
        </w:rPr>
        <w:t>’</w:t>
      </w:r>
      <w:r w:rsidR="00B44794" w:rsidRPr="00B46B5C">
        <w:rPr>
          <w:lang w:val="fr-FR"/>
        </w:rPr>
        <w:t xml:space="preserve">intégrité du </w:t>
      </w:r>
      <w:r w:rsidR="00B44794">
        <w:rPr>
          <w:lang w:val="fr-FR"/>
        </w:rPr>
        <w:t>véhicule-batterie</w:t>
      </w:r>
      <w:r w:rsidR="00912B14">
        <w:rPr>
          <w:lang w:val="fr-FR"/>
        </w:rPr>
        <w:t> </w:t>
      </w:r>
      <w:r w:rsidR="00B44794" w:rsidRPr="00B46B5C">
        <w:rPr>
          <w:lang w:val="fr-FR"/>
        </w:rPr>
        <w:t>;</w:t>
      </w:r>
    </w:p>
    <w:p w:rsidR="00B44794" w:rsidRPr="00B46B5C" w:rsidRDefault="00710CF4" w:rsidP="00710CF4">
      <w:pPr>
        <w:pStyle w:val="SingleTxtG"/>
        <w:ind w:left="2268" w:hanging="567"/>
        <w:rPr>
          <w:rFonts w:eastAsia="MS Mincho"/>
        </w:rPr>
      </w:pPr>
      <w:r w:rsidRPr="00B46B5C">
        <w:rPr>
          <w:rFonts w:eastAsia="MS Mincho"/>
        </w:rPr>
        <w:t>d)</w:t>
      </w:r>
      <w:r w:rsidRPr="00B46B5C">
        <w:rPr>
          <w:rFonts w:eastAsia="MS Mincho"/>
        </w:rPr>
        <w:tab/>
      </w:r>
      <w:r w:rsidR="00B44794" w:rsidRPr="00B46B5C">
        <w:rPr>
          <w:lang w:val="fr-FR"/>
        </w:rPr>
        <w:t xml:space="preserve">Que les </w:t>
      </w:r>
      <w:r w:rsidR="00B44794">
        <w:rPr>
          <w:lang w:val="fr-FR"/>
        </w:rPr>
        <w:t>robinets</w:t>
      </w:r>
      <w:r w:rsidR="00B44794" w:rsidRPr="00B46B5C">
        <w:rPr>
          <w:lang w:val="fr-FR"/>
        </w:rPr>
        <w:t xml:space="preserve"> fonctionnent correctement</w:t>
      </w:r>
      <w:r w:rsidR="00912B14">
        <w:rPr>
          <w:lang w:val="fr-FR"/>
        </w:rPr>
        <w:t> </w:t>
      </w:r>
      <w:r w:rsidR="00B44794" w:rsidRPr="00B46B5C">
        <w:rPr>
          <w:lang w:val="fr-FR"/>
        </w:rPr>
        <w:t>;</w:t>
      </w:r>
    </w:p>
    <w:p w:rsidR="00B44794" w:rsidRPr="00B46B5C" w:rsidRDefault="00710CF4" w:rsidP="00710CF4">
      <w:pPr>
        <w:pStyle w:val="SingleTxtG"/>
        <w:ind w:left="2268" w:hanging="567"/>
        <w:rPr>
          <w:rFonts w:eastAsia="MS Mincho"/>
        </w:rPr>
      </w:pPr>
      <w:r w:rsidRPr="00B46B5C">
        <w:rPr>
          <w:rFonts w:eastAsia="MS Mincho"/>
        </w:rPr>
        <w:t>e)</w:t>
      </w:r>
      <w:r w:rsidRPr="00B46B5C">
        <w:rPr>
          <w:rFonts w:eastAsia="MS Mincho"/>
        </w:rPr>
        <w:tab/>
      </w:r>
      <w:r w:rsidR="00B44794" w:rsidRPr="00B46B5C">
        <w:rPr>
          <w:lang w:val="fr-FR"/>
        </w:rPr>
        <w:t xml:space="preserve">Que le véhicule-batterie est </w:t>
      </w:r>
      <w:r w:rsidR="00B44794">
        <w:rPr>
          <w:lang w:val="fr-FR"/>
        </w:rPr>
        <w:t xml:space="preserve">correctement </w:t>
      </w:r>
      <w:r w:rsidR="00B44794" w:rsidRPr="00B46B5C">
        <w:rPr>
          <w:lang w:val="fr-FR"/>
        </w:rPr>
        <w:t>marqué et étiqueté</w:t>
      </w:r>
      <w:r w:rsidR="00912B14">
        <w:rPr>
          <w:lang w:val="fr-FR"/>
        </w:rPr>
        <w:t> </w:t>
      </w:r>
      <w:r w:rsidR="00B44794" w:rsidRPr="00B46B5C">
        <w:rPr>
          <w:lang w:val="fr-FR"/>
        </w:rPr>
        <w:t>;</w:t>
      </w:r>
    </w:p>
    <w:p w:rsidR="00B44794" w:rsidRPr="00B46B5C" w:rsidRDefault="00710CF4" w:rsidP="00710CF4">
      <w:pPr>
        <w:pStyle w:val="SingleTxtG"/>
        <w:ind w:left="2268" w:hanging="567"/>
        <w:rPr>
          <w:rFonts w:eastAsia="MS Mincho"/>
        </w:rPr>
      </w:pPr>
      <w:r w:rsidRPr="00B46B5C">
        <w:rPr>
          <w:rFonts w:eastAsia="MS Mincho"/>
        </w:rPr>
        <w:t>f)</w:t>
      </w:r>
      <w:r w:rsidRPr="00B46B5C">
        <w:rPr>
          <w:rFonts w:eastAsia="MS Mincho"/>
        </w:rPr>
        <w:tab/>
      </w:r>
      <w:r w:rsidR="00B44794" w:rsidRPr="00B46B5C">
        <w:rPr>
          <w:lang w:val="fr-FR"/>
        </w:rPr>
        <w:t>Qu</w:t>
      </w:r>
      <w:r w:rsidR="00CD5F01">
        <w:rPr>
          <w:lang w:val="fr-FR"/>
        </w:rPr>
        <w:t>’</w:t>
      </w:r>
      <w:r w:rsidR="00B44794" w:rsidRPr="00B46B5C">
        <w:rPr>
          <w:lang w:val="fr-FR"/>
        </w:rPr>
        <w:t>il n</w:t>
      </w:r>
      <w:r w:rsidR="00CD5F01">
        <w:rPr>
          <w:lang w:val="fr-FR"/>
        </w:rPr>
        <w:t>’</w:t>
      </w:r>
      <w:r w:rsidR="00B44794" w:rsidRPr="00B46B5C">
        <w:rPr>
          <w:lang w:val="fr-FR"/>
        </w:rPr>
        <w:t>y a aucune contamination interne</w:t>
      </w:r>
      <w:r w:rsidR="00912B14">
        <w:rPr>
          <w:lang w:val="fr-FR"/>
        </w:rPr>
        <w:t>.</w:t>
      </w:r>
    </w:p>
    <w:p w:rsidR="00B44794" w:rsidRPr="00B46B5C" w:rsidRDefault="00710CF4" w:rsidP="00710CF4">
      <w:pPr>
        <w:pStyle w:val="SingleTxtG"/>
        <w:rPr>
          <w:rFonts w:eastAsia="MS Mincho"/>
        </w:rPr>
      </w:pPr>
      <w:r>
        <w:rPr>
          <w:lang w:val="fr-FR"/>
        </w:rPr>
        <w:tab/>
      </w:r>
      <w:r w:rsidR="00B44794" w:rsidRPr="00B46B5C">
        <w:rPr>
          <w:lang w:val="fr-FR"/>
        </w:rPr>
        <w:t>Ces contrôles s</w:t>
      </w:r>
      <w:r w:rsidR="00CD5F01">
        <w:rPr>
          <w:lang w:val="fr-FR"/>
        </w:rPr>
        <w:t>’</w:t>
      </w:r>
      <w:r w:rsidR="00B44794" w:rsidRPr="00B46B5C">
        <w:rPr>
          <w:lang w:val="fr-FR"/>
        </w:rPr>
        <w:t>ajoutent aux inspections requises pour les composants automobiles.</w:t>
      </w:r>
    </w:p>
    <w:p w:rsidR="00B44794" w:rsidRPr="00B46B5C" w:rsidRDefault="00B44794" w:rsidP="00710CF4">
      <w:pPr>
        <w:pStyle w:val="SingleTxtG"/>
        <w:rPr>
          <w:rFonts w:eastAsia="MS Mincho"/>
        </w:rPr>
      </w:pPr>
      <w:r w:rsidRPr="00B46B5C">
        <w:rPr>
          <w:lang w:val="fr-FR"/>
        </w:rPr>
        <w:t>17.</w:t>
      </w:r>
      <w:r w:rsidRPr="00B46B5C">
        <w:rPr>
          <w:lang w:val="fr-FR"/>
        </w:rPr>
        <w:tab/>
        <w:t xml:space="preserve">En raison des caractéristiques des </w:t>
      </w:r>
      <w:r>
        <w:rPr>
          <w:lang w:val="fr-FR"/>
        </w:rPr>
        <w:t>véhicules-batteries</w:t>
      </w:r>
      <w:r w:rsidRPr="00B46B5C">
        <w:rPr>
          <w:lang w:val="fr-FR"/>
        </w:rPr>
        <w:t>, leur emplacement est toujours connu, qu</w:t>
      </w:r>
      <w:r w:rsidR="00CD5F01">
        <w:rPr>
          <w:lang w:val="fr-FR"/>
        </w:rPr>
        <w:t>’</w:t>
      </w:r>
      <w:r w:rsidRPr="00B46B5C">
        <w:rPr>
          <w:lang w:val="fr-FR"/>
        </w:rPr>
        <w:t>ils soient en cours de chargement, de transit ou de déchargement.</w:t>
      </w:r>
    </w:p>
    <w:p w:rsidR="00B44794" w:rsidRPr="00B46B5C" w:rsidRDefault="00710CF4" w:rsidP="00710CF4">
      <w:pPr>
        <w:pStyle w:val="HChG"/>
        <w:rPr>
          <w:sz w:val="22"/>
        </w:rPr>
      </w:pPr>
      <w:r>
        <w:rPr>
          <w:lang w:val="fr-FR"/>
        </w:rPr>
        <w:tab/>
      </w:r>
      <w:r>
        <w:rPr>
          <w:lang w:val="fr-FR"/>
        </w:rPr>
        <w:tab/>
      </w:r>
      <w:r w:rsidR="00B44794" w:rsidRPr="00B46B5C">
        <w:rPr>
          <w:lang w:val="fr-FR"/>
        </w:rPr>
        <w:t>Analyse des risques</w:t>
      </w:r>
    </w:p>
    <w:p w:rsidR="00B44794" w:rsidRPr="00B46B5C" w:rsidRDefault="00B44794" w:rsidP="00710CF4">
      <w:pPr>
        <w:pStyle w:val="SingleTxtG"/>
      </w:pPr>
      <w:r w:rsidRPr="00B46B5C">
        <w:rPr>
          <w:lang w:val="fr-FR"/>
        </w:rPr>
        <w:t>18.</w:t>
      </w:r>
      <w:r w:rsidRPr="00B46B5C">
        <w:rPr>
          <w:lang w:val="fr-FR"/>
        </w:rPr>
        <w:tab/>
        <w:t>Les membres de l</w:t>
      </w:r>
      <w:r w:rsidR="00CD5F01">
        <w:rPr>
          <w:lang w:val="fr-FR"/>
        </w:rPr>
        <w:t>’</w:t>
      </w:r>
      <w:r w:rsidRPr="00B46B5C">
        <w:rPr>
          <w:lang w:val="fr-FR"/>
        </w:rPr>
        <w:t>EIGA se sont demandé si le fait d</w:t>
      </w:r>
      <w:r w:rsidR="00CD5F01">
        <w:rPr>
          <w:lang w:val="fr-FR"/>
        </w:rPr>
        <w:t>’</w:t>
      </w:r>
      <w:r w:rsidRPr="00B46B5C">
        <w:rPr>
          <w:lang w:val="fr-FR"/>
        </w:rPr>
        <w:t>étendre l</w:t>
      </w:r>
      <w:r w:rsidR="00CD5F01">
        <w:rPr>
          <w:lang w:val="fr-FR"/>
        </w:rPr>
        <w:t>’</w:t>
      </w:r>
      <w:r w:rsidRPr="00B46B5C">
        <w:rPr>
          <w:lang w:val="fr-FR"/>
        </w:rPr>
        <w:t>intervalle entre les contrôles de dix à quinze ans pour les véhicules-batteries augmentait les risques, mais ils ont estimé que, s</w:t>
      </w:r>
      <w:r w:rsidR="00CD5F01">
        <w:rPr>
          <w:lang w:val="fr-FR"/>
        </w:rPr>
        <w:t>’</w:t>
      </w:r>
      <w:r w:rsidRPr="00B46B5C">
        <w:rPr>
          <w:lang w:val="fr-FR"/>
        </w:rPr>
        <w:t>il y avait inspection avant le remplissage, ce n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était pas le cas. </w:t>
      </w:r>
    </w:p>
    <w:p w:rsidR="00B44794" w:rsidRPr="00B46B5C" w:rsidRDefault="00B44794" w:rsidP="00710CF4">
      <w:pPr>
        <w:pStyle w:val="SingleTxtG"/>
      </w:pPr>
      <w:r w:rsidRPr="00B46B5C">
        <w:rPr>
          <w:lang w:val="fr-FR"/>
        </w:rPr>
        <w:t>19.</w:t>
      </w:r>
      <w:r w:rsidRPr="00B46B5C">
        <w:rPr>
          <w:lang w:val="fr-FR"/>
        </w:rPr>
        <w:tab/>
        <w:t>Cette conclusion repose sur le fait que, dans le cadre d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un système qualité agréé : </w:t>
      </w:r>
    </w:p>
    <w:p w:rsidR="00B44794" w:rsidRPr="00710CF4" w:rsidRDefault="00B44794" w:rsidP="00710CF4">
      <w:pPr>
        <w:pStyle w:val="SingleTxtG"/>
        <w:ind w:left="2268" w:hanging="567"/>
      </w:pPr>
      <w:r w:rsidRPr="00710CF4">
        <w:rPr>
          <w:lang w:val="fr-FR"/>
        </w:rPr>
        <w:t>a)</w:t>
      </w:r>
      <w:r w:rsidRPr="00710CF4">
        <w:rPr>
          <w:lang w:val="fr-FR"/>
        </w:rPr>
        <w:tab/>
        <w:t>Le contrôle de l</w:t>
      </w:r>
      <w:r w:rsidR="00CD5F01">
        <w:rPr>
          <w:lang w:val="fr-FR"/>
        </w:rPr>
        <w:t>’</w:t>
      </w:r>
      <w:r w:rsidRPr="00710CF4">
        <w:rPr>
          <w:lang w:val="fr-FR"/>
        </w:rPr>
        <w:t>état extérieur du véhicule-batterie avant son remplissage reste une étape cruciale du processus général de remplissage en ce qui concerne la sécurité</w:t>
      </w:r>
      <w:r w:rsidR="00912B14">
        <w:rPr>
          <w:lang w:val="fr-FR"/>
        </w:rPr>
        <w:t> ;</w:t>
      </w:r>
    </w:p>
    <w:p w:rsidR="00B44794" w:rsidRPr="00710CF4" w:rsidRDefault="00B44794" w:rsidP="00710CF4">
      <w:pPr>
        <w:pStyle w:val="SingleTxtG"/>
        <w:ind w:left="2835" w:hanging="567"/>
        <w:rPr>
          <w:lang w:val="fr-FR"/>
        </w:rPr>
      </w:pPr>
      <w:r w:rsidRPr="00710CF4">
        <w:rPr>
          <w:lang w:val="fr-FR"/>
        </w:rPr>
        <w:t>i)</w:t>
      </w:r>
      <w:r w:rsidRPr="00710CF4">
        <w:rPr>
          <w:lang w:val="fr-FR"/>
        </w:rPr>
        <w:tab/>
        <w:t>Ce point est important car les véhicules-batteries sont remplis un certain nombre de fois entre deux contrôles périodiques</w:t>
      </w:r>
      <w:r w:rsidR="0005262B">
        <w:rPr>
          <w:lang w:val="fr-FR"/>
        </w:rPr>
        <w:t> </w:t>
      </w:r>
      <w:r w:rsidRPr="00710CF4">
        <w:rPr>
          <w:lang w:val="fr-FR"/>
        </w:rPr>
        <w:t>;</w:t>
      </w:r>
    </w:p>
    <w:p w:rsidR="00B44794" w:rsidRPr="00710CF4" w:rsidRDefault="00B44794" w:rsidP="00710CF4">
      <w:pPr>
        <w:pStyle w:val="SingleTxtG"/>
        <w:ind w:left="2835" w:hanging="567"/>
        <w:rPr>
          <w:lang w:val="fr-FR"/>
        </w:rPr>
      </w:pPr>
      <w:r w:rsidRPr="00710CF4">
        <w:rPr>
          <w:lang w:val="fr-FR"/>
        </w:rPr>
        <w:t>ii)</w:t>
      </w:r>
      <w:r w:rsidRPr="00710CF4">
        <w:rPr>
          <w:lang w:val="fr-FR"/>
        </w:rPr>
        <w:tab/>
        <w:t>La plupart des véhicules-batteries endommagés le sont par des éléments extérieurs</w:t>
      </w:r>
      <w:r w:rsidR="0005262B">
        <w:rPr>
          <w:lang w:val="fr-FR"/>
        </w:rPr>
        <w:t> </w:t>
      </w:r>
      <w:r w:rsidRPr="00710CF4">
        <w:rPr>
          <w:lang w:val="fr-FR"/>
        </w:rPr>
        <w:t xml:space="preserve">; </w:t>
      </w:r>
    </w:p>
    <w:p w:rsidR="00B44794" w:rsidRPr="00710CF4" w:rsidRDefault="00B44794" w:rsidP="00710CF4">
      <w:pPr>
        <w:pStyle w:val="SingleTxtG"/>
        <w:ind w:left="2835" w:hanging="567"/>
        <w:rPr>
          <w:lang w:val="fr-FR"/>
        </w:rPr>
      </w:pPr>
      <w:r w:rsidRPr="00710CF4">
        <w:rPr>
          <w:lang w:val="fr-FR"/>
        </w:rPr>
        <w:lastRenderedPageBreak/>
        <w:t>iii)</w:t>
      </w:r>
      <w:r w:rsidRPr="00710CF4">
        <w:rPr>
          <w:lang w:val="fr-FR"/>
        </w:rPr>
        <w:tab/>
        <w:t>Le remplissage est le moment le plus dangereux pendant le cycle de vie d</w:t>
      </w:r>
      <w:r w:rsidR="00CD5F01">
        <w:rPr>
          <w:lang w:val="fr-FR"/>
        </w:rPr>
        <w:t>’</w:t>
      </w:r>
      <w:r w:rsidRPr="00710CF4">
        <w:rPr>
          <w:lang w:val="fr-FR"/>
        </w:rPr>
        <w:t>un véhicule-batterie en raison des contraintes particulièrement élevées causées par la pression interne</w:t>
      </w:r>
      <w:r w:rsidR="0005262B">
        <w:rPr>
          <w:lang w:val="fr-FR"/>
        </w:rPr>
        <w:t> </w:t>
      </w:r>
      <w:r w:rsidRPr="00710CF4">
        <w:rPr>
          <w:lang w:val="fr-FR"/>
        </w:rPr>
        <w:t>;</w:t>
      </w:r>
    </w:p>
    <w:p w:rsidR="00B44794" w:rsidRPr="00710CF4" w:rsidRDefault="00B44794" w:rsidP="00710CF4">
      <w:pPr>
        <w:pStyle w:val="SingleTxtG"/>
        <w:ind w:left="2268" w:hanging="567"/>
      </w:pPr>
      <w:r w:rsidRPr="00710CF4">
        <w:rPr>
          <w:lang w:val="fr-FR"/>
        </w:rPr>
        <w:t>b)</w:t>
      </w:r>
      <w:r w:rsidRPr="00710CF4">
        <w:rPr>
          <w:lang w:val="fr-FR"/>
        </w:rPr>
        <w:tab/>
        <w:t>La présence d</w:t>
      </w:r>
      <w:r w:rsidR="00CD5F01">
        <w:rPr>
          <w:lang w:val="fr-FR"/>
        </w:rPr>
        <w:t>’</w:t>
      </w:r>
      <w:r w:rsidRPr="00710CF4">
        <w:rPr>
          <w:lang w:val="fr-FR"/>
        </w:rPr>
        <w:t>une pression positive est vérifiée avant chaque remplissage, ce qui garantit que le véhicule-batterie n</w:t>
      </w:r>
      <w:r w:rsidR="00CD5F01">
        <w:rPr>
          <w:lang w:val="fr-FR"/>
        </w:rPr>
        <w:t>’</w:t>
      </w:r>
      <w:r w:rsidRPr="00710CF4">
        <w:rPr>
          <w:lang w:val="fr-FR"/>
        </w:rPr>
        <w:t>a pu subir aucune contamination extérieure au cours de son utilisation par le client</w:t>
      </w:r>
      <w:r w:rsidR="0005262B">
        <w:rPr>
          <w:lang w:val="fr-FR"/>
        </w:rPr>
        <w:t> </w:t>
      </w:r>
      <w:r w:rsidRPr="00710CF4">
        <w:rPr>
          <w:lang w:val="fr-FR"/>
        </w:rPr>
        <w:t>;</w:t>
      </w:r>
    </w:p>
    <w:p w:rsidR="00B44794" w:rsidRPr="00710CF4" w:rsidRDefault="00B44794" w:rsidP="00710CF4">
      <w:pPr>
        <w:pStyle w:val="SingleTxtG"/>
        <w:ind w:left="2268" w:hanging="567"/>
      </w:pPr>
      <w:r w:rsidRPr="00710CF4">
        <w:t>c)</w:t>
      </w:r>
      <w:r w:rsidRPr="00710CF4">
        <w:tab/>
        <w:t>Les éléments qui précèdent seront renforcés par le fait de n</w:t>
      </w:r>
      <w:r w:rsidR="00CD5F01">
        <w:t>’</w:t>
      </w:r>
      <w:r w:rsidRPr="00710CF4">
        <w:t>autoriser que les stations de remplissage agréées à remplir des véhicules-batteries soumis à des contrôles plus espacés</w:t>
      </w:r>
      <w:r w:rsidR="0005262B">
        <w:t>.</w:t>
      </w:r>
    </w:p>
    <w:p w:rsidR="00B44794" w:rsidRPr="002D002B" w:rsidRDefault="00B44794" w:rsidP="00710CF4">
      <w:pPr>
        <w:pStyle w:val="SingleTxtG"/>
      </w:pPr>
      <w:r w:rsidRPr="00B46B5C">
        <w:rPr>
          <w:lang w:val="fr-FR"/>
        </w:rPr>
        <w:t>20.</w:t>
      </w:r>
      <w:r w:rsidRPr="00B46B5C">
        <w:rPr>
          <w:lang w:val="fr-FR"/>
        </w:rPr>
        <w:tab/>
      </w:r>
      <w:r w:rsidRPr="002D002B">
        <w:rPr>
          <w:lang w:val="fr-FR"/>
        </w:rPr>
        <w:t>Comme mentionné au point b) du paragraphe 11, les exigences en matière de pureté des produits sont très strictes.</w:t>
      </w:r>
    </w:p>
    <w:p w:rsidR="00B44794" w:rsidRPr="00B46B5C" w:rsidRDefault="00710CF4" w:rsidP="00710CF4">
      <w:pPr>
        <w:pStyle w:val="HChG"/>
        <w:rPr>
          <w:sz w:val="22"/>
        </w:rPr>
      </w:pPr>
      <w:r>
        <w:rPr>
          <w:lang w:val="fr-FR"/>
        </w:rPr>
        <w:tab/>
      </w:r>
      <w:r>
        <w:rPr>
          <w:lang w:val="fr-FR"/>
        </w:rPr>
        <w:tab/>
      </w:r>
      <w:r w:rsidR="00B44794" w:rsidRPr="00B46B5C">
        <w:rPr>
          <w:lang w:val="fr-FR"/>
        </w:rPr>
        <w:t xml:space="preserve">Méthodologie utilisée pour passer de </w:t>
      </w:r>
      <w:r w:rsidR="002D002B">
        <w:rPr>
          <w:lang w:val="fr-FR"/>
        </w:rPr>
        <w:t>dix</w:t>
      </w:r>
      <w:r w:rsidR="00B44794" w:rsidRPr="00B46B5C">
        <w:rPr>
          <w:lang w:val="fr-FR"/>
        </w:rPr>
        <w:t xml:space="preserve"> à </w:t>
      </w:r>
      <w:r w:rsidR="002D002B">
        <w:rPr>
          <w:lang w:val="fr-FR"/>
        </w:rPr>
        <w:t>quinze</w:t>
      </w:r>
      <w:r w:rsidR="00B44794" w:rsidRPr="00B46B5C">
        <w:rPr>
          <w:lang w:val="fr-FR"/>
        </w:rPr>
        <w:t xml:space="preserve"> ans</w:t>
      </w:r>
    </w:p>
    <w:p w:rsidR="00B44794" w:rsidRPr="00B46B5C" w:rsidRDefault="00B44794" w:rsidP="00B571B8">
      <w:pPr>
        <w:pStyle w:val="SingleTxtG"/>
      </w:pPr>
      <w:r w:rsidRPr="00B46B5C">
        <w:rPr>
          <w:lang w:val="fr-FR"/>
        </w:rPr>
        <w:t>21.</w:t>
      </w:r>
      <w:r w:rsidRPr="00B46B5C">
        <w:rPr>
          <w:lang w:val="fr-FR"/>
        </w:rPr>
        <w:tab/>
        <w:t xml:space="preserve">Comme les </w:t>
      </w:r>
      <w:r>
        <w:rPr>
          <w:lang w:val="fr-FR"/>
        </w:rPr>
        <w:t>véhicules-batteries</w:t>
      </w:r>
      <w:r w:rsidRPr="00B46B5C">
        <w:rPr>
          <w:lang w:val="fr-FR"/>
        </w:rPr>
        <w:t xml:space="preserve"> sont soumis à des inspections détaillées int</w:t>
      </w:r>
      <w:r>
        <w:rPr>
          <w:lang w:val="fr-FR"/>
        </w:rPr>
        <w:t>é</w:t>
      </w:r>
      <w:r w:rsidRPr="00B46B5C">
        <w:rPr>
          <w:lang w:val="fr-FR"/>
        </w:rPr>
        <w:t>gr</w:t>
      </w:r>
      <w:r>
        <w:rPr>
          <w:lang w:val="fr-FR"/>
        </w:rPr>
        <w:t>a</w:t>
      </w:r>
      <w:r w:rsidRPr="00B46B5C">
        <w:rPr>
          <w:lang w:val="fr-FR"/>
        </w:rPr>
        <w:t>nt les prescriptions de la norme EN 13385 et s</w:t>
      </w:r>
      <w:r>
        <w:rPr>
          <w:lang w:val="fr-FR"/>
        </w:rPr>
        <w:t>ubissent un contrôle de la</w:t>
      </w:r>
      <w:r w:rsidRPr="00B46B5C">
        <w:rPr>
          <w:lang w:val="fr-FR"/>
        </w:rPr>
        <w:t xml:space="preserve"> qualité résiduelle des produits et des gaz, et comme il existe des systèmes qualité, les intervalles d</w:t>
      </w:r>
      <w:r w:rsidR="00CD5F01">
        <w:rPr>
          <w:lang w:val="fr-FR"/>
        </w:rPr>
        <w:t>’</w:t>
      </w:r>
      <w:r w:rsidRPr="00B46B5C">
        <w:rPr>
          <w:lang w:val="fr-FR"/>
        </w:rPr>
        <w:t>épreuve peuvent être étendus. Par conséquent, il semble pertinent d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appliquer aux </w:t>
      </w:r>
      <w:r>
        <w:rPr>
          <w:lang w:val="fr-FR"/>
        </w:rPr>
        <w:t>véhicules</w:t>
      </w:r>
      <w:r w:rsidR="002D002B">
        <w:rPr>
          <w:lang w:val="fr-FR"/>
        </w:rPr>
        <w:noBreakHyphen/>
      </w:r>
      <w:r>
        <w:rPr>
          <w:lang w:val="fr-FR"/>
        </w:rPr>
        <w:t>batteries</w:t>
      </w:r>
      <w:r w:rsidRPr="00B46B5C">
        <w:rPr>
          <w:lang w:val="fr-FR"/>
        </w:rPr>
        <w:t xml:space="preserve"> l</w:t>
      </w:r>
      <w:r w:rsidR="00CD5F01">
        <w:rPr>
          <w:lang w:val="fr-FR"/>
        </w:rPr>
        <w:t>’</w:t>
      </w:r>
      <w:r w:rsidRPr="00B46B5C">
        <w:rPr>
          <w:lang w:val="fr-FR"/>
        </w:rPr>
        <w:t>intervalle d</w:t>
      </w:r>
      <w:r w:rsidR="00CD5F01">
        <w:rPr>
          <w:lang w:val="fr-FR"/>
        </w:rPr>
        <w:t>’</w:t>
      </w:r>
      <w:r w:rsidRPr="00B46B5C">
        <w:rPr>
          <w:lang w:val="fr-FR"/>
        </w:rPr>
        <w:t>épreuves allongé à partir de la date du dernier contrôle périodique, si les conditions relatives à l</w:t>
      </w:r>
      <w:r w:rsidR="00CD5F01">
        <w:rPr>
          <w:lang w:val="fr-FR"/>
        </w:rPr>
        <w:t>’</w:t>
      </w:r>
      <w:r w:rsidRPr="00B46B5C">
        <w:rPr>
          <w:lang w:val="fr-FR"/>
        </w:rPr>
        <w:t>allongement de l</w:t>
      </w:r>
      <w:r w:rsidR="00CD5F01">
        <w:rPr>
          <w:lang w:val="fr-FR"/>
        </w:rPr>
        <w:t>’</w:t>
      </w:r>
      <w:r w:rsidRPr="00B46B5C">
        <w:rPr>
          <w:lang w:val="fr-FR"/>
        </w:rPr>
        <w:t>intervalle sont déjà respectées depuis cette date. Dans ce cas, il ne devrait pas être nécessaire d</w:t>
      </w:r>
      <w:r w:rsidR="00CD5F01">
        <w:rPr>
          <w:lang w:val="fr-FR"/>
        </w:rPr>
        <w:t>’</w:t>
      </w:r>
      <w:r w:rsidRPr="00B46B5C">
        <w:rPr>
          <w:lang w:val="fr-FR"/>
        </w:rPr>
        <w:t>attendre le contrôle périodique suivant</w:t>
      </w:r>
      <w:r w:rsidR="002D002B">
        <w:rPr>
          <w:lang w:val="fr-FR"/>
        </w:rPr>
        <w:t> </w:t>
      </w:r>
      <w:r w:rsidRPr="00B46B5C">
        <w:rPr>
          <w:lang w:val="fr-FR"/>
        </w:rPr>
        <w:t xml:space="preserve">; </w:t>
      </w:r>
      <w:r>
        <w:rPr>
          <w:lang w:val="fr-FR"/>
        </w:rPr>
        <w:t>u</w:t>
      </w:r>
      <w:r w:rsidRPr="00B46B5C">
        <w:rPr>
          <w:lang w:val="fr-FR"/>
        </w:rPr>
        <w:t xml:space="preserve">n nouveau contrôle doit être effectuée </w:t>
      </w:r>
      <w:r w:rsidR="002D002B">
        <w:rPr>
          <w:lang w:val="fr-FR"/>
        </w:rPr>
        <w:t>quinze</w:t>
      </w:r>
      <w:r w:rsidRPr="00B46B5C">
        <w:rPr>
          <w:lang w:val="fr-FR"/>
        </w:rPr>
        <w:t xml:space="preserve"> ans après la dernière inspection, même si cela a été fait avant les nouvelles dispositions.</w:t>
      </w:r>
    </w:p>
    <w:p w:rsidR="00B44794" w:rsidRPr="00B571B8" w:rsidRDefault="00B571B8" w:rsidP="00B571B8">
      <w:pPr>
        <w:pStyle w:val="HChG"/>
        <w:rPr>
          <w:lang w:val="fr-FR"/>
        </w:rPr>
      </w:pPr>
      <w:r>
        <w:rPr>
          <w:lang w:val="fr-FR"/>
        </w:rPr>
        <w:tab/>
      </w:r>
      <w:r w:rsidR="00B44794" w:rsidRPr="00B46B5C">
        <w:rPr>
          <w:lang w:val="fr-FR"/>
        </w:rPr>
        <w:tab/>
        <w:t>Sécurité</w:t>
      </w:r>
    </w:p>
    <w:p w:rsidR="00B44794" w:rsidRPr="00B46B5C" w:rsidRDefault="00B44794" w:rsidP="00B571B8">
      <w:pPr>
        <w:pStyle w:val="SingleTxtG"/>
      </w:pPr>
      <w:r w:rsidRPr="00B46B5C">
        <w:rPr>
          <w:lang w:val="fr-FR"/>
        </w:rPr>
        <w:t>22.</w:t>
      </w:r>
      <w:r w:rsidRPr="00B46B5C">
        <w:rPr>
          <w:lang w:val="fr-FR"/>
        </w:rPr>
        <w:tab/>
        <w:t>Aucun problème de sécurité n</w:t>
      </w:r>
      <w:r w:rsidR="00CD5F01">
        <w:rPr>
          <w:lang w:val="fr-FR"/>
        </w:rPr>
        <w:t>’</w:t>
      </w:r>
      <w:r w:rsidRPr="00B46B5C">
        <w:rPr>
          <w:lang w:val="fr-FR"/>
        </w:rPr>
        <w:t>est envisagé car les véhicules-batteries restent soumis aux prescriptions de la norme EN 13385 sur les contrôles préalables au remplissage.</w:t>
      </w:r>
    </w:p>
    <w:p w:rsidR="00B44794" w:rsidRPr="00B46B5C" w:rsidRDefault="00B44794" w:rsidP="00B571B8">
      <w:pPr>
        <w:pStyle w:val="HChG"/>
      </w:pPr>
      <w:r w:rsidRPr="00B46B5C">
        <w:rPr>
          <w:lang w:val="fr-FR"/>
        </w:rPr>
        <w:tab/>
      </w:r>
      <w:r w:rsidRPr="00B46B5C">
        <w:rPr>
          <w:lang w:val="fr-FR"/>
        </w:rPr>
        <w:tab/>
        <w:t>Applicabilité</w:t>
      </w:r>
    </w:p>
    <w:p w:rsidR="00B44794" w:rsidRPr="00B46B5C" w:rsidRDefault="00B44794" w:rsidP="00B571B8">
      <w:pPr>
        <w:pStyle w:val="SingleTxtG"/>
      </w:pPr>
      <w:r w:rsidRPr="00B46B5C">
        <w:rPr>
          <w:lang w:val="fr-FR"/>
        </w:rPr>
        <w:t>23.</w:t>
      </w:r>
      <w:r w:rsidRPr="00B46B5C">
        <w:rPr>
          <w:lang w:val="fr-FR"/>
        </w:rPr>
        <w:tab/>
        <w:t>L</w:t>
      </w:r>
      <w:r w:rsidR="00CD5F01">
        <w:rPr>
          <w:lang w:val="fr-FR"/>
        </w:rPr>
        <w:t>’</w:t>
      </w:r>
      <w:r w:rsidRPr="00B46B5C">
        <w:rPr>
          <w:lang w:val="fr-FR"/>
        </w:rPr>
        <w:t>application n</w:t>
      </w:r>
      <w:r w:rsidR="00CD5F01">
        <w:rPr>
          <w:lang w:val="fr-FR"/>
        </w:rPr>
        <w:t>’</w:t>
      </w:r>
      <w:r w:rsidRPr="00B46B5C">
        <w:rPr>
          <w:lang w:val="fr-FR"/>
        </w:rPr>
        <w:t>est pas considérée comme susceptible de poser problème, en raison du contrôle strict des véhicules-batteries pendant le chargement, le déchargement et le transport.</w:t>
      </w:r>
    </w:p>
    <w:p w:rsidR="00B44794" w:rsidRPr="00B46B5C" w:rsidRDefault="00B571B8" w:rsidP="00B571B8">
      <w:pPr>
        <w:pStyle w:val="HChG"/>
      </w:pPr>
      <w:r>
        <w:rPr>
          <w:lang w:val="fr-FR"/>
        </w:rPr>
        <w:br w:type="page"/>
      </w:r>
      <w:r w:rsidR="00B44794" w:rsidRPr="00B46B5C">
        <w:rPr>
          <w:lang w:val="fr-FR"/>
        </w:rPr>
        <w:lastRenderedPageBreak/>
        <w:t xml:space="preserve"> </w:t>
      </w:r>
      <w:r w:rsidR="00B44794" w:rsidRPr="00B46B5C">
        <w:rPr>
          <w:lang w:val="fr-FR"/>
        </w:rPr>
        <w:tab/>
      </w:r>
      <w:r w:rsidR="00B44794" w:rsidRPr="00B46B5C">
        <w:rPr>
          <w:lang w:val="fr-FR"/>
        </w:rPr>
        <w:tab/>
        <w:t>Proposition de modification du 4.1.4.1</w:t>
      </w:r>
    </w:p>
    <w:p w:rsidR="00B44794" w:rsidRPr="00B46B5C" w:rsidRDefault="00F6699D" w:rsidP="00B571B8">
      <w:pPr>
        <w:pStyle w:val="SingleTxtG"/>
      </w:pPr>
      <w:r>
        <w:rPr>
          <w:lang w:val="fr-FR"/>
        </w:rPr>
        <w:tab/>
      </w:r>
      <w:r w:rsidR="00B44794" w:rsidRPr="00B46B5C">
        <w:rPr>
          <w:lang w:val="fr-FR"/>
        </w:rPr>
        <w:t xml:space="preserve">Dans la présente proposition, les ajouts figurent en </w:t>
      </w:r>
      <w:r w:rsidR="00B44794" w:rsidRPr="00B46B5C">
        <w:rPr>
          <w:u w:val="single"/>
          <w:lang w:val="fr-FR"/>
        </w:rPr>
        <w:t>caractères soulignés</w:t>
      </w:r>
      <w:r w:rsidR="00B44794" w:rsidRPr="00B46B5C">
        <w:rPr>
          <w:lang w:val="fr-FR"/>
        </w:rPr>
        <w:t xml:space="preserve"> et les suppressions en </w:t>
      </w:r>
      <w:r w:rsidR="00B44794" w:rsidRPr="00B46B5C">
        <w:rPr>
          <w:strike/>
          <w:lang w:val="fr-FR"/>
        </w:rPr>
        <w:t>caractères biffés</w:t>
      </w:r>
      <w:r w:rsidR="00B44794" w:rsidRPr="00B46B5C">
        <w:rPr>
          <w:lang w:val="fr-FR"/>
        </w:rPr>
        <w:t>.</w:t>
      </w:r>
    </w:p>
    <w:p w:rsidR="00B44794" w:rsidRPr="00B46B5C" w:rsidRDefault="00F6699D" w:rsidP="00B571B8">
      <w:pPr>
        <w:pStyle w:val="SingleTxtG"/>
      </w:pPr>
      <w:r>
        <w:rPr>
          <w:lang w:val="fr-FR"/>
        </w:rPr>
        <w:tab/>
      </w:r>
      <w:r w:rsidR="00B44794" w:rsidRPr="00B46B5C">
        <w:rPr>
          <w:lang w:val="fr-FR"/>
        </w:rPr>
        <w:t>Toutes les propositions de modification concernent l</w:t>
      </w:r>
      <w:r w:rsidR="00CD5F01">
        <w:rPr>
          <w:lang w:val="fr-FR"/>
        </w:rPr>
        <w:t>’</w:t>
      </w:r>
      <w:r w:rsidR="00B44794" w:rsidRPr="00B46B5C">
        <w:rPr>
          <w:lang w:val="fr-FR"/>
        </w:rPr>
        <w:t>instruction d</w:t>
      </w:r>
      <w:r w:rsidR="00CD5F01">
        <w:rPr>
          <w:lang w:val="fr-FR"/>
        </w:rPr>
        <w:t>’</w:t>
      </w:r>
      <w:r w:rsidR="00B44794" w:rsidRPr="00B46B5C">
        <w:rPr>
          <w:lang w:val="fr-FR"/>
        </w:rPr>
        <w:t>emballage P200 du chapitre 4.1.4.1.</w:t>
      </w:r>
    </w:p>
    <w:p w:rsidR="00B44794" w:rsidRPr="00B46B5C" w:rsidRDefault="00B44794" w:rsidP="00B571B8">
      <w:pPr>
        <w:pStyle w:val="SingleTxtG"/>
      </w:pPr>
      <w:r w:rsidRPr="00B46B5C">
        <w:rPr>
          <w:lang w:val="fr-FR"/>
        </w:rPr>
        <w:t>Ajouter au paragraphe 10) le sous-paragraphe suivant</w:t>
      </w:r>
      <w:r w:rsidR="00F6699D">
        <w:rPr>
          <w:lang w:val="fr-FR"/>
        </w:rPr>
        <w:t> </w:t>
      </w:r>
      <w:r w:rsidRPr="00B46B5C">
        <w:rPr>
          <w:lang w:val="fr-FR"/>
        </w:rPr>
        <w:t>:</w:t>
      </w:r>
    </w:p>
    <w:p w:rsidR="00B44794" w:rsidRPr="00B571B8" w:rsidRDefault="00B44794" w:rsidP="00B44794">
      <w:pPr>
        <w:pStyle w:val="SingleTxtG"/>
      </w:pPr>
      <w:r w:rsidRPr="00F6699D">
        <w:rPr>
          <w:u w:val="single"/>
          <w:lang w:val="fr-FR"/>
        </w:rPr>
        <w:t>vb</w:t>
      </w:r>
      <w:r w:rsidR="00F6699D" w:rsidRPr="00F6699D">
        <w:rPr>
          <w:u w:val="single"/>
          <w:lang w:val="fr-FR"/>
        </w:rPr>
        <w:t> </w:t>
      </w:r>
      <w:r w:rsidRPr="00F6699D">
        <w:rPr>
          <w:u w:val="single"/>
          <w:lang w:val="fr-FR"/>
        </w:rPr>
        <w:t>:</w:t>
      </w:r>
      <w:r w:rsidRPr="00F6699D">
        <w:rPr>
          <w:u w:val="single"/>
          <w:lang w:val="fr-FR"/>
        </w:rPr>
        <w:tab/>
      </w:r>
      <w:r w:rsidRPr="00B571B8">
        <w:rPr>
          <w:u w:val="single"/>
          <w:lang w:val="fr-FR"/>
        </w:rPr>
        <w:t>Pour les véhicules-batteries construits à partir de bouteilles en acier sans soudure ou de tubes en acier sans soudure, l</w:t>
      </w:r>
      <w:r w:rsidR="00CD5F01">
        <w:rPr>
          <w:u w:val="single"/>
          <w:lang w:val="fr-FR"/>
        </w:rPr>
        <w:t>’</w:t>
      </w:r>
      <w:r w:rsidRPr="00B571B8">
        <w:rPr>
          <w:u w:val="single"/>
          <w:lang w:val="fr-FR"/>
        </w:rPr>
        <w:t xml:space="preserve">intervalle entre les épreuves périodiques peut être porté à </w:t>
      </w:r>
      <w:r w:rsidR="00F6699D">
        <w:rPr>
          <w:u w:val="single"/>
          <w:lang w:val="fr-FR"/>
        </w:rPr>
        <w:t>quinze</w:t>
      </w:r>
      <w:r w:rsidRPr="00B571B8">
        <w:rPr>
          <w:u w:val="single"/>
          <w:lang w:val="fr-FR"/>
        </w:rPr>
        <w:t xml:space="preserve"> ans si les dispositions du paragraphe 13) de la présente instruction d</w:t>
      </w:r>
      <w:r w:rsidR="00CD5F01">
        <w:rPr>
          <w:u w:val="single"/>
          <w:lang w:val="fr-FR"/>
        </w:rPr>
        <w:t>’</w:t>
      </w:r>
      <w:r w:rsidRPr="00B571B8">
        <w:rPr>
          <w:u w:val="single"/>
          <w:lang w:val="fr-FR"/>
        </w:rPr>
        <w:t>emballage sont appliquées.</w:t>
      </w:r>
    </w:p>
    <w:p w:rsidR="00B44794" w:rsidRPr="00B46B5C" w:rsidRDefault="00B44794" w:rsidP="00B571B8">
      <w:pPr>
        <w:pStyle w:val="SingleTxtG"/>
      </w:pPr>
      <w:r w:rsidRPr="00B46B5C">
        <w:rPr>
          <w:lang w:val="fr-FR"/>
        </w:rPr>
        <w:t>Au paragraphe 11), ajouter la norme EN 13385 après la ligne mentionnant la norme ISO</w:t>
      </w:r>
      <w:r w:rsidR="00F6699D">
        <w:rPr>
          <w:lang w:val="fr-FR"/>
        </w:rPr>
        <w:t> </w:t>
      </w:r>
      <w:r w:rsidRPr="00B46B5C">
        <w:rPr>
          <w:lang w:val="fr-FR"/>
        </w:rPr>
        <w:t>11755, comme suit :</w:t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772"/>
        <w:gridCol w:w="5109"/>
      </w:tblGrid>
      <w:tr w:rsidR="00B44794" w:rsidRPr="00B46B5C" w:rsidTr="00FF5EAE">
        <w:trPr>
          <w:cantSplit/>
        </w:trPr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94" w:rsidRPr="00BC0559" w:rsidRDefault="00B44794" w:rsidP="00FF5EAE">
            <w:pPr>
              <w:spacing w:before="80" w:after="80" w:line="200" w:lineRule="exact"/>
              <w:ind w:left="57" w:right="57"/>
              <w:jc w:val="center"/>
              <w:rPr>
                <w:b/>
                <w:bCs/>
              </w:rPr>
            </w:pPr>
            <w:r w:rsidRPr="00BC0559">
              <w:rPr>
                <w:b/>
                <w:bCs/>
                <w:lang w:val="fr-FR"/>
              </w:rPr>
              <w:t>Prescriptions applicables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94" w:rsidRPr="00BC0559" w:rsidRDefault="00B44794" w:rsidP="00FF5EAE">
            <w:pPr>
              <w:spacing w:before="80" w:after="80" w:line="200" w:lineRule="exact"/>
              <w:ind w:left="664" w:right="57" w:hanging="607"/>
              <w:jc w:val="center"/>
              <w:rPr>
                <w:b/>
                <w:bCs/>
              </w:rPr>
            </w:pPr>
            <w:r w:rsidRPr="00BC0559">
              <w:rPr>
                <w:b/>
                <w:bCs/>
                <w:lang w:val="fr-FR"/>
              </w:rPr>
              <w:t>Référence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794" w:rsidRPr="00BC0559" w:rsidRDefault="00B44794" w:rsidP="00FF5EAE">
            <w:pPr>
              <w:spacing w:before="80" w:after="80" w:line="200" w:lineRule="exact"/>
              <w:ind w:left="664" w:right="57" w:hanging="607"/>
              <w:jc w:val="center"/>
              <w:rPr>
                <w:b/>
                <w:bCs/>
              </w:rPr>
            </w:pPr>
            <w:r w:rsidRPr="00BC0559">
              <w:rPr>
                <w:b/>
                <w:bCs/>
                <w:lang w:val="fr-FR"/>
              </w:rPr>
              <w:t>Titre du document</w:t>
            </w:r>
          </w:p>
        </w:tc>
      </w:tr>
      <w:tr w:rsidR="00B44794" w:rsidRPr="00B46B5C" w:rsidTr="00B571B8">
        <w:trPr>
          <w:cantSplit/>
        </w:trPr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94" w:rsidRPr="00B571B8" w:rsidRDefault="00B44794" w:rsidP="00BC0559">
            <w:pPr>
              <w:spacing w:before="40" w:after="40" w:line="220" w:lineRule="exact"/>
              <w:ind w:left="57" w:right="57"/>
              <w:jc w:val="center"/>
              <w:rPr>
                <w:u w:val="single"/>
              </w:rPr>
            </w:pPr>
            <w:r w:rsidRPr="00B571B8">
              <w:rPr>
                <w:u w:val="single"/>
                <w:lang w:val="fr-FR"/>
              </w:rPr>
              <w:t>7) a)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94" w:rsidRPr="00B571B8" w:rsidRDefault="00B44794" w:rsidP="00BC0559">
            <w:pPr>
              <w:spacing w:before="40" w:after="40" w:line="220" w:lineRule="exact"/>
              <w:ind w:left="57" w:right="57"/>
              <w:jc w:val="center"/>
              <w:rPr>
                <w:u w:val="single"/>
              </w:rPr>
            </w:pPr>
            <w:r w:rsidRPr="00B571B8">
              <w:rPr>
                <w:u w:val="single"/>
                <w:lang w:val="fr-FR"/>
              </w:rPr>
              <w:t>EN 13385:2002</w:t>
            </w:r>
            <w:r w:rsidRPr="00B571B8">
              <w:rPr>
                <w:lang w:val="fr-FR"/>
              </w:rPr>
              <w:t xml:space="preserve"> 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94" w:rsidRPr="00B571B8" w:rsidRDefault="00B44794" w:rsidP="00BC0559">
            <w:pPr>
              <w:spacing w:before="40" w:after="40" w:line="220" w:lineRule="exact"/>
              <w:ind w:left="57" w:right="57"/>
              <w:rPr>
                <w:u w:val="single"/>
              </w:rPr>
            </w:pPr>
            <w:r w:rsidRPr="00B571B8">
              <w:rPr>
                <w:u w:val="single"/>
                <w:lang w:val="fr-FR"/>
              </w:rPr>
              <w:t xml:space="preserve">Bouteilles à gaz transportables </w:t>
            </w:r>
            <w:r w:rsidR="00FF5EAE">
              <w:rPr>
                <w:u w:val="single"/>
                <w:lang w:val="fr-FR"/>
              </w:rPr>
              <w:t>−</w:t>
            </w:r>
            <w:r w:rsidRPr="00B571B8">
              <w:rPr>
                <w:u w:val="single"/>
                <w:lang w:val="fr-FR"/>
              </w:rPr>
              <w:t xml:space="preserve"> Véhicules-batteries pour gaz permanents et liquéfiés (sauf l</w:t>
            </w:r>
            <w:r w:rsidR="00CD5F01">
              <w:rPr>
                <w:u w:val="single"/>
                <w:lang w:val="fr-FR"/>
              </w:rPr>
              <w:t>’</w:t>
            </w:r>
            <w:r w:rsidRPr="00B571B8">
              <w:rPr>
                <w:u w:val="single"/>
                <w:lang w:val="fr-FR"/>
              </w:rPr>
              <w:t xml:space="preserve">acétylène) </w:t>
            </w:r>
            <w:r w:rsidR="00FF5EAE">
              <w:rPr>
                <w:u w:val="single"/>
                <w:lang w:val="fr-FR"/>
              </w:rPr>
              <w:t>−</w:t>
            </w:r>
            <w:r w:rsidRPr="00B571B8">
              <w:rPr>
                <w:u w:val="single"/>
                <w:lang w:val="fr-FR"/>
              </w:rPr>
              <w:t xml:space="preserve"> Inspection au moment du remplissage.</w:t>
            </w:r>
          </w:p>
        </w:tc>
      </w:tr>
    </w:tbl>
    <w:p w:rsidR="00B44794" w:rsidRPr="00B46B5C" w:rsidRDefault="00B44794" w:rsidP="00BC0559">
      <w:pPr>
        <w:pStyle w:val="SingleTxtG"/>
        <w:spacing w:before="240"/>
        <w:rPr>
          <w:u w:val="single"/>
        </w:rPr>
      </w:pPr>
      <w:r w:rsidRPr="00B46B5C">
        <w:rPr>
          <w:lang w:val="fr-FR"/>
        </w:rPr>
        <w:t xml:space="preserve">Paragraphe 13) </w:t>
      </w:r>
      <w:r w:rsidR="00FF5EAE">
        <w:rPr>
          <w:lang w:val="fr-FR"/>
        </w:rPr>
        <w:t>−</w:t>
      </w:r>
      <w:r w:rsidRPr="00B46B5C">
        <w:rPr>
          <w:lang w:val="fr-FR"/>
        </w:rPr>
        <w:t xml:space="preserve"> Dans la première phrase, remplacer </w:t>
      </w:r>
      <w:r w:rsidR="00FF5EAE">
        <w:rPr>
          <w:lang w:val="fr-FR"/>
        </w:rPr>
        <w:t>« </w:t>
      </w:r>
      <w:r w:rsidRPr="00B46B5C">
        <w:rPr>
          <w:lang w:val="fr-FR"/>
        </w:rPr>
        <w:t>des bouteilles en acier sans soudure et des bouteilles en alliage d</w:t>
      </w:r>
      <w:r w:rsidR="00CD5F01">
        <w:rPr>
          <w:lang w:val="fr-FR"/>
        </w:rPr>
        <w:t>’</w:t>
      </w:r>
      <w:r w:rsidRPr="00B46B5C">
        <w:rPr>
          <w:lang w:val="fr-FR"/>
        </w:rPr>
        <w:t>aluminium, ainsi que des cadres de telles bouteilles, peut être accordé conformément à la disposition spéciale d</w:t>
      </w:r>
      <w:r w:rsidR="00CD5F01">
        <w:rPr>
          <w:lang w:val="fr-FR"/>
        </w:rPr>
        <w:t>’</w:t>
      </w:r>
      <w:r w:rsidRPr="00B46B5C">
        <w:rPr>
          <w:lang w:val="fr-FR"/>
        </w:rPr>
        <w:t>emballage ua ou va</w:t>
      </w:r>
      <w:r w:rsidR="00DC78C1">
        <w:rPr>
          <w:lang w:val="fr-FR"/>
        </w:rPr>
        <w:t> »</w:t>
      </w:r>
      <w:r w:rsidRPr="00B46B5C">
        <w:rPr>
          <w:lang w:val="fr-FR"/>
        </w:rPr>
        <w:t xml:space="preserve"> par </w:t>
      </w:r>
      <w:r w:rsidR="00DC78C1">
        <w:rPr>
          <w:lang w:val="fr-FR"/>
        </w:rPr>
        <w:t>« </w:t>
      </w:r>
      <w:r w:rsidRPr="00B46B5C">
        <w:rPr>
          <w:lang w:val="fr-FR"/>
        </w:rPr>
        <w:t>des bouteilles en acier sans soudure et des bouteilles en alliage d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aluminium ainsi que des cadres de telles bouteilles, et </w:t>
      </w:r>
      <w:r w:rsidRPr="00B46B5C">
        <w:rPr>
          <w:u w:val="single"/>
          <w:lang w:val="fr-FR"/>
        </w:rPr>
        <w:t>des véhicules-batteries</w:t>
      </w:r>
      <w:r w:rsidRPr="00DC78C1">
        <w:rPr>
          <w:lang w:val="fr-FR"/>
        </w:rPr>
        <w:t xml:space="preserve"> </w:t>
      </w:r>
      <w:r w:rsidRPr="00B46B5C">
        <w:rPr>
          <w:lang w:val="fr-FR"/>
        </w:rPr>
        <w:t xml:space="preserve">construits à partir de bouteilles en acier sans soudure ou de </w:t>
      </w:r>
      <w:r w:rsidRPr="00B46B5C">
        <w:rPr>
          <w:u w:val="single"/>
          <w:lang w:val="fr-FR"/>
        </w:rPr>
        <w:t>tubes en acier sans soudure</w:t>
      </w:r>
      <w:r w:rsidRPr="00B46B5C">
        <w:rPr>
          <w:lang w:val="fr-FR"/>
        </w:rPr>
        <w:t>, peut être accordé conformément à la disposition spéciale d</w:t>
      </w:r>
      <w:r w:rsidR="00CD5F01">
        <w:rPr>
          <w:lang w:val="fr-FR"/>
        </w:rPr>
        <w:t>’</w:t>
      </w:r>
      <w:r w:rsidRPr="00B46B5C">
        <w:rPr>
          <w:lang w:val="fr-FR"/>
        </w:rPr>
        <w:t xml:space="preserve">emballage ua, </w:t>
      </w:r>
      <w:r w:rsidRPr="00622AB4">
        <w:rPr>
          <w:strike/>
          <w:lang w:val="fr-FR"/>
        </w:rPr>
        <w:t>ou</w:t>
      </w:r>
      <w:r w:rsidRPr="00B46B5C">
        <w:rPr>
          <w:lang w:val="fr-FR"/>
        </w:rPr>
        <w:t xml:space="preserve"> va, </w:t>
      </w:r>
      <w:r w:rsidRPr="00622AB4">
        <w:rPr>
          <w:u w:val="single"/>
          <w:lang w:val="fr-FR"/>
        </w:rPr>
        <w:t>ou</w:t>
      </w:r>
      <w:r w:rsidRPr="00B46B5C">
        <w:rPr>
          <w:lang w:val="fr-FR"/>
        </w:rPr>
        <w:t xml:space="preserve"> vb</w:t>
      </w:r>
      <w:r w:rsidR="00DC78C1">
        <w:rPr>
          <w:lang w:val="fr-FR"/>
        </w:rPr>
        <w:t> »</w:t>
      </w:r>
      <w:r w:rsidRPr="00B46B5C">
        <w:rPr>
          <w:lang w:val="fr-FR"/>
        </w:rPr>
        <w:t>.</w:t>
      </w:r>
    </w:p>
    <w:p w:rsidR="00B44794" w:rsidRPr="00BC0559" w:rsidRDefault="00B44794" w:rsidP="00BC0559">
      <w:pPr>
        <w:pStyle w:val="SingleTxtG"/>
      </w:pPr>
      <w:r w:rsidRPr="00BC0559">
        <w:rPr>
          <w:lang w:val="fr-FR"/>
        </w:rPr>
        <w:t xml:space="preserve">Point 1.2 du paragraphe 13) </w:t>
      </w:r>
      <w:r w:rsidR="00DA2B5E">
        <w:rPr>
          <w:lang w:val="fr-FR"/>
        </w:rPr>
        <w:t>−</w:t>
      </w:r>
      <w:r w:rsidRPr="00BC0559">
        <w:rPr>
          <w:lang w:val="fr-FR"/>
        </w:rPr>
        <w:t xml:space="preserve"> Dans la première phrase, remplacer </w:t>
      </w:r>
      <w:r w:rsidR="00DA2B5E">
        <w:rPr>
          <w:lang w:val="fr-FR"/>
        </w:rPr>
        <w:t>« </w:t>
      </w:r>
      <w:r w:rsidRPr="00BC0559">
        <w:rPr>
          <w:lang w:val="fr-FR"/>
        </w:rPr>
        <w:t>des bouteilles ou des cadres de bouteilles</w:t>
      </w:r>
      <w:r w:rsidR="00DA2B5E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DA2B5E">
        <w:rPr>
          <w:lang w:val="fr-FR"/>
        </w:rPr>
        <w:t>« </w:t>
      </w:r>
      <w:r w:rsidRPr="00BC0559">
        <w:rPr>
          <w:lang w:val="fr-FR"/>
        </w:rPr>
        <w:t>des bouteilles, des cadres de bouteilles</w:t>
      </w:r>
      <w:r w:rsidRPr="00BC0559">
        <w:rPr>
          <w:u w:val="single"/>
          <w:lang w:val="fr-FR"/>
        </w:rPr>
        <w:t xml:space="preserve"> ou des véhicules</w:t>
      </w:r>
      <w:r w:rsidR="00DA2B5E">
        <w:rPr>
          <w:u w:val="single"/>
          <w:lang w:val="fr-FR"/>
        </w:rPr>
        <w:noBreakHyphen/>
      </w:r>
      <w:r w:rsidRPr="00BC0559">
        <w:rPr>
          <w:u w:val="single"/>
          <w:lang w:val="fr-FR"/>
        </w:rPr>
        <w:t>batteries</w:t>
      </w:r>
      <w:r w:rsidR="00DA2B5E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BC0559">
      <w:pPr>
        <w:pStyle w:val="SingleTxtG"/>
        <w:rPr>
          <w:rFonts w:eastAsia="SimSun"/>
        </w:rPr>
      </w:pPr>
      <w:r w:rsidRPr="00BC0559">
        <w:rPr>
          <w:lang w:val="fr-FR"/>
        </w:rPr>
        <w:t xml:space="preserve">Point 1.3 du paragraphe 13) </w:t>
      </w:r>
      <w:r w:rsidR="00DA2B5E">
        <w:rPr>
          <w:lang w:val="fr-FR"/>
        </w:rPr>
        <w:t>−</w:t>
      </w:r>
      <w:r w:rsidRPr="00BC0559">
        <w:rPr>
          <w:lang w:val="fr-FR"/>
        </w:rPr>
        <w:t xml:space="preserve"> Dans la première phrase, remplacer </w:t>
      </w:r>
      <w:r w:rsidR="00DA2B5E">
        <w:rPr>
          <w:lang w:val="fr-FR"/>
        </w:rPr>
        <w:t>« </w:t>
      </w:r>
      <w:r w:rsidRPr="00BC0559">
        <w:rPr>
          <w:lang w:val="fr-FR"/>
        </w:rPr>
        <w:t>bouteilles fabriquées depuis le 1</w:t>
      </w:r>
      <w:r w:rsidRPr="00DA2B5E">
        <w:rPr>
          <w:vertAlign w:val="superscript"/>
          <w:lang w:val="fr-FR"/>
        </w:rPr>
        <w:t>er</w:t>
      </w:r>
      <w:r w:rsidR="00DA2B5E">
        <w:rPr>
          <w:lang w:val="fr-FR"/>
        </w:rPr>
        <w:t xml:space="preserve"> </w:t>
      </w:r>
      <w:r w:rsidRPr="00BC0559">
        <w:rPr>
          <w:lang w:val="fr-FR"/>
        </w:rPr>
        <w:t>janvier 1999</w:t>
      </w:r>
      <w:r w:rsidR="00DA2B5E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DA2B5E">
        <w:rPr>
          <w:lang w:val="fr-FR"/>
        </w:rPr>
        <w:t>« </w:t>
      </w:r>
      <w:r w:rsidRPr="00BC0559">
        <w:rPr>
          <w:lang w:val="fr-FR"/>
        </w:rPr>
        <w:t>bouteilles</w:t>
      </w:r>
      <w:r w:rsidRPr="00BC0559">
        <w:rPr>
          <w:u w:val="single"/>
          <w:lang w:val="fr-FR"/>
        </w:rPr>
        <w:t xml:space="preserve"> et tubes</w:t>
      </w:r>
      <w:r w:rsidRPr="00DA2B5E">
        <w:rPr>
          <w:lang w:val="fr-FR"/>
        </w:rPr>
        <w:t xml:space="preserve"> </w:t>
      </w:r>
      <w:r w:rsidRPr="00BC0559">
        <w:rPr>
          <w:lang w:val="fr-FR"/>
        </w:rPr>
        <w:t>fabriqués depuis le 1</w:t>
      </w:r>
      <w:r w:rsidRPr="00DA2B5E">
        <w:rPr>
          <w:vertAlign w:val="superscript"/>
          <w:lang w:val="fr-FR"/>
        </w:rPr>
        <w:t>er</w:t>
      </w:r>
      <w:r w:rsidR="00DA2B5E">
        <w:rPr>
          <w:lang w:val="fr-FR"/>
        </w:rPr>
        <w:t xml:space="preserve"> </w:t>
      </w:r>
      <w:r w:rsidRPr="00BC0559">
        <w:rPr>
          <w:lang w:val="fr-FR"/>
        </w:rPr>
        <w:t>janvier 1999</w:t>
      </w:r>
      <w:r w:rsidR="00DA2B5E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BC0559">
      <w:pPr>
        <w:pStyle w:val="SingleTxtG"/>
        <w:rPr>
          <w:rFonts w:eastAsia="SimSun"/>
          <w:i/>
        </w:rPr>
      </w:pPr>
      <w:r w:rsidRPr="00BC0559">
        <w:rPr>
          <w:lang w:val="fr-FR"/>
        </w:rPr>
        <w:t xml:space="preserve">Point 1.3 du paragraphe 13) </w:t>
      </w:r>
      <w:r w:rsidR="008309DB">
        <w:rPr>
          <w:lang w:val="fr-FR"/>
        </w:rPr>
        <w:t>−</w:t>
      </w:r>
      <w:r w:rsidRPr="00BC0559">
        <w:rPr>
          <w:lang w:val="fr-FR"/>
        </w:rPr>
        <w:t xml:space="preserve"> Insérer </w:t>
      </w:r>
      <w:r w:rsidRPr="00BC0559">
        <w:rPr>
          <w:u w:val="single"/>
          <w:lang w:val="fr-FR"/>
        </w:rPr>
        <w:t>EN ISO 11120</w:t>
      </w:r>
      <w:r w:rsidR="008309DB">
        <w:rPr>
          <w:u w:val="single"/>
          <w:lang w:val="fr-FR"/>
        </w:rPr>
        <w:t> </w:t>
      </w:r>
      <w:r w:rsidRPr="00BC0559">
        <w:rPr>
          <w:u w:val="single"/>
          <w:lang w:val="fr-FR"/>
        </w:rPr>
        <w:t>; ou</w:t>
      </w:r>
      <w:r w:rsidRPr="00BC0559">
        <w:rPr>
          <w:lang w:val="fr-FR"/>
        </w:rPr>
        <w:t xml:space="preserve"> après EN 7866. </w:t>
      </w:r>
    </w:p>
    <w:p w:rsidR="00B44794" w:rsidRPr="00BC0559" w:rsidRDefault="00B44794" w:rsidP="00BC0559">
      <w:pPr>
        <w:pStyle w:val="SingleTxtG"/>
        <w:rPr>
          <w:rFonts w:eastAsia="SimSun"/>
          <w:iCs/>
        </w:rPr>
      </w:pPr>
      <w:r w:rsidRPr="00BC0559">
        <w:rPr>
          <w:lang w:val="fr-FR"/>
        </w:rPr>
        <w:t xml:space="preserve">Point 1.3 du paragraphe 13) </w:t>
      </w:r>
      <w:r w:rsidR="008309DB">
        <w:rPr>
          <w:lang w:val="fr-FR"/>
        </w:rPr>
        <w:t>−</w:t>
      </w:r>
      <w:r w:rsidRPr="00BC0559">
        <w:rPr>
          <w:lang w:val="fr-FR"/>
        </w:rPr>
        <w:t xml:space="preserve"> Dans la deuxième phrase, remplacer </w:t>
      </w:r>
      <w:r w:rsidR="008309DB">
        <w:rPr>
          <w:lang w:val="fr-FR"/>
        </w:rPr>
        <w:t>« </w:t>
      </w:r>
      <w:r w:rsidRPr="00BC0559">
        <w:rPr>
          <w:lang w:val="fr-FR"/>
        </w:rPr>
        <w:t>D</w:t>
      </w:r>
      <w:r w:rsidR="00CD5F01">
        <w:rPr>
          <w:lang w:val="fr-FR"/>
        </w:rPr>
        <w:t>’</w:t>
      </w:r>
      <w:r w:rsidRPr="00BC0559">
        <w:rPr>
          <w:lang w:val="fr-FR"/>
        </w:rPr>
        <w:t>autres bouteilles fabriquées avant le 1</w:t>
      </w:r>
      <w:r w:rsidRPr="008309DB">
        <w:rPr>
          <w:vertAlign w:val="superscript"/>
          <w:lang w:val="fr-FR"/>
        </w:rPr>
        <w:t>er</w:t>
      </w:r>
      <w:r w:rsidR="008309DB">
        <w:rPr>
          <w:lang w:val="fr-FR"/>
        </w:rPr>
        <w:t xml:space="preserve"> </w:t>
      </w:r>
      <w:r w:rsidRPr="00BC0559">
        <w:rPr>
          <w:lang w:val="fr-FR"/>
        </w:rPr>
        <w:t>janvier 1999</w:t>
      </w:r>
      <w:r w:rsidR="008309DB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8309DB">
        <w:rPr>
          <w:lang w:val="fr-FR"/>
        </w:rPr>
        <w:t>« </w:t>
      </w:r>
      <w:r w:rsidRPr="00BC0559">
        <w:rPr>
          <w:lang w:val="fr-FR"/>
        </w:rPr>
        <w:t>D</w:t>
      </w:r>
      <w:r w:rsidR="00CD5F01">
        <w:rPr>
          <w:lang w:val="fr-FR"/>
        </w:rPr>
        <w:t>’</w:t>
      </w:r>
      <w:r w:rsidRPr="00BC0559">
        <w:rPr>
          <w:lang w:val="fr-FR"/>
        </w:rPr>
        <w:t xml:space="preserve">autres bouteilles </w:t>
      </w:r>
      <w:r w:rsidRPr="00BC0559">
        <w:rPr>
          <w:u w:val="single"/>
          <w:lang w:val="fr-FR"/>
        </w:rPr>
        <w:t>et tubes</w:t>
      </w:r>
      <w:r w:rsidRPr="008309DB">
        <w:rPr>
          <w:u w:val="single"/>
          <w:lang w:val="fr-FR"/>
        </w:rPr>
        <w:t xml:space="preserve"> </w:t>
      </w:r>
      <w:r w:rsidRPr="00BC0559">
        <w:rPr>
          <w:lang w:val="fr-FR"/>
        </w:rPr>
        <w:t>fabriqués avant le 1</w:t>
      </w:r>
      <w:r w:rsidRPr="008309DB">
        <w:rPr>
          <w:vertAlign w:val="superscript"/>
          <w:lang w:val="fr-FR"/>
        </w:rPr>
        <w:t>er</w:t>
      </w:r>
      <w:r w:rsidR="008309DB">
        <w:rPr>
          <w:lang w:val="fr-FR"/>
        </w:rPr>
        <w:t xml:space="preserve"> </w:t>
      </w:r>
      <w:r w:rsidRPr="00BC0559">
        <w:rPr>
          <w:lang w:val="fr-FR"/>
        </w:rPr>
        <w:t>janvier 2009</w:t>
      </w:r>
      <w:r w:rsidR="008309DB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B44794">
      <w:pPr>
        <w:pStyle w:val="SingleTxtG"/>
        <w:rPr>
          <w:rFonts w:eastAsia="SimSun"/>
          <w:iCs/>
        </w:rPr>
      </w:pPr>
      <w:r w:rsidRPr="00BC0559">
        <w:rPr>
          <w:lang w:val="fr-FR"/>
        </w:rPr>
        <w:t xml:space="preserve">Point 1.3 du paragraphe 13) </w:t>
      </w:r>
      <w:r w:rsidR="008309DB">
        <w:rPr>
          <w:lang w:val="fr-FR"/>
        </w:rPr>
        <w:t>−</w:t>
      </w:r>
      <w:r w:rsidRPr="00BC0559">
        <w:rPr>
          <w:lang w:val="fr-FR"/>
        </w:rPr>
        <w:t xml:space="preserve"> Dans la première phrase du NOTA, remplacer </w:t>
      </w:r>
      <w:r w:rsidR="008309DB">
        <w:rPr>
          <w:lang w:val="fr-FR"/>
        </w:rPr>
        <w:t>« </w:t>
      </w:r>
      <w:r w:rsidRPr="00BC0559">
        <w:rPr>
          <w:i/>
          <w:iCs/>
          <w:lang w:val="fr-FR"/>
        </w:rPr>
        <w:t>Cette disposition est réputée satisfaite si la bouteille a été réévaluée...</w:t>
      </w:r>
      <w:r w:rsidR="008309DB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8309DB">
        <w:rPr>
          <w:lang w:val="fr-FR"/>
        </w:rPr>
        <w:t>« </w:t>
      </w:r>
      <w:r w:rsidRPr="00BC0559">
        <w:rPr>
          <w:i/>
          <w:iCs/>
          <w:lang w:val="fr-FR"/>
        </w:rPr>
        <w:t xml:space="preserve">Cette disposition est réputée satisfaite si la bouteille </w:t>
      </w:r>
      <w:r w:rsidRPr="00BC0559">
        <w:rPr>
          <w:i/>
          <w:iCs/>
          <w:u w:val="single"/>
          <w:lang w:val="fr-FR"/>
        </w:rPr>
        <w:t xml:space="preserve">ou le tube </w:t>
      </w:r>
      <w:r w:rsidRPr="00BC0559">
        <w:rPr>
          <w:i/>
          <w:iCs/>
          <w:lang w:val="fr-FR"/>
        </w:rPr>
        <w:t>a été réévalué</w:t>
      </w:r>
      <w:r w:rsidRPr="00BC0559">
        <w:rPr>
          <w:lang w:val="fr-FR"/>
        </w:rPr>
        <w:t>...</w:t>
      </w:r>
      <w:r w:rsidR="008309DB">
        <w:rPr>
          <w:lang w:val="fr-FR"/>
        </w:rPr>
        <w:t> »</w:t>
      </w:r>
      <w:r w:rsidRPr="00BC0559">
        <w:rPr>
          <w:lang w:val="fr-FR"/>
        </w:rPr>
        <w:t xml:space="preserve">. </w:t>
      </w:r>
    </w:p>
    <w:p w:rsidR="00B44794" w:rsidRPr="00BC0559" w:rsidRDefault="00B44794" w:rsidP="00B44794">
      <w:pPr>
        <w:pStyle w:val="SingleTxtG"/>
        <w:rPr>
          <w:rFonts w:eastAsia="SimSun"/>
          <w:iCs/>
        </w:rPr>
      </w:pPr>
      <w:r w:rsidRPr="00BC0559">
        <w:rPr>
          <w:lang w:val="fr-FR"/>
        </w:rPr>
        <w:t xml:space="preserve">Point 1.3 du paragraphe 13) </w:t>
      </w:r>
      <w:r w:rsidR="008309DB">
        <w:rPr>
          <w:lang w:val="fr-FR"/>
        </w:rPr>
        <w:t>−</w:t>
      </w:r>
      <w:r w:rsidRPr="00BC0559">
        <w:rPr>
          <w:lang w:val="fr-FR"/>
        </w:rPr>
        <w:t xml:space="preserve"> Dans la dernière phrase, remplacer </w:t>
      </w:r>
      <w:r w:rsidR="008309DB">
        <w:rPr>
          <w:lang w:val="fr-FR"/>
        </w:rPr>
        <w:t>« </w:t>
      </w:r>
      <w:r w:rsidRPr="00BC0559">
        <w:rPr>
          <w:lang w:val="fr-FR"/>
        </w:rPr>
        <w:t>Les bouteilles et les cadres de bouteilles</w:t>
      </w:r>
      <w:r w:rsidR="008309DB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8309DB">
        <w:rPr>
          <w:lang w:val="fr-FR"/>
        </w:rPr>
        <w:t>« </w:t>
      </w:r>
      <w:r w:rsidRPr="00BC0559">
        <w:rPr>
          <w:lang w:val="fr-FR"/>
        </w:rPr>
        <w:t>Les bouteilles</w:t>
      </w:r>
      <w:r w:rsidRPr="00BC0559">
        <w:rPr>
          <w:u w:val="single"/>
          <w:lang w:val="fr-FR"/>
        </w:rPr>
        <w:t>,</w:t>
      </w:r>
      <w:r w:rsidRPr="00BC0559">
        <w:rPr>
          <w:lang w:val="fr-FR"/>
        </w:rPr>
        <w:t xml:space="preserve"> les cadres de bouteilles</w:t>
      </w:r>
      <w:r w:rsidRPr="00BC0559">
        <w:rPr>
          <w:u w:val="single"/>
          <w:lang w:val="fr-FR"/>
        </w:rPr>
        <w:t xml:space="preserve"> et les tubes</w:t>
      </w:r>
      <w:r w:rsidR="008309DB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A70850">
      <w:pPr>
        <w:pStyle w:val="SingleTxtG"/>
        <w:rPr>
          <w:rFonts w:eastAsia="SimSun"/>
          <w:lang w:val="fr-FR"/>
        </w:rPr>
      </w:pPr>
      <w:r w:rsidRPr="00FE6878">
        <w:rPr>
          <w:lang w:val="fr-FR"/>
        </w:rPr>
        <w:t xml:space="preserve">Point 1.4 du paragraphe 13) </w:t>
      </w:r>
      <w:r w:rsidR="00A70850" w:rsidRPr="00FE6878">
        <w:rPr>
          <w:lang w:val="fr-FR"/>
        </w:rPr>
        <w:t>−</w:t>
      </w:r>
      <w:r w:rsidRPr="00FE6878">
        <w:rPr>
          <w:lang w:val="fr-FR"/>
        </w:rPr>
        <w:t xml:space="preserve"> Dans la première phrase, remplacer </w:t>
      </w:r>
      <w:r w:rsidR="00A70850" w:rsidRPr="00FE6878">
        <w:rPr>
          <w:lang w:val="fr-FR"/>
        </w:rPr>
        <w:t>« </w:t>
      </w:r>
      <w:r w:rsidRPr="00FE6878">
        <w:rPr>
          <w:lang w:val="fr-FR"/>
        </w:rPr>
        <w:t>Les cad</w:t>
      </w:r>
      <w:r w:rsidRPr="00BC0559">
        <w:rPr>
          <w:lang w:val="fr-FR"/>
        </w:rPr>
        <w:t>res de bouteilles doivent être construits de manière que les contacts entre bouteilles le long de leur axe longitudinal</w:t>
      </w:r>
      <w:r w:rsidR="00A70850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A70850">
        <w:rPr>
          <w:lang w:val="fr-FR"/>
        </w:rPr>
        <w:t>« </w:t>
      </w:r>
      <w:r w:rsidRPr="00BC0559">
        <w:rPr>
          <w:lang w:val="fr-FR"/>
        </w:rPr>
        <w:t xml:space="preserve">Les cadres de bouteilles </w:t>
      </w:r>
      <w:r w:rsidRPr="00BC0559">
        <w:rPr>
          <w:u w:val="single"/>
          <w:lang w:val="fr-FR"/>
        </w:rPr>
        <w:t>et les véhicules-batteries</w:t>
      </w:r>
      <w:r w:rsidRPr="00A70850">
        <w:rPr>
          <w:u w:val="single"/>
          <w:lang w:val="fr-FR"/>
        </w:rPr>
        <w:t xml:space="preserve"> </w:t>
      </w:r>
      <w:r w:rsidRPr="00BC0559">
        <w:rPr>
          <w:lang w:val="fr-FR"/>
        </w:rPr>
        <w:t xml:space="preserve">doivent être construits de manière que les contacts entre bouteilles </w:t>
      </w:r>
      <w:r w:rsidRPr="00BC0559">
        <w:rPr>
          <w:u w:val="single"/>
          <w:lang w:val="fr-FR"/>
        </w:rPr>
        <w:t>ou tubes</w:t>
      </w:r>
      <w:r w:rsidRPr="00A70850">
        <w:rPr>
          <w:u w:val="single"/>
          <w:lang w:val="fr-FR"/>
        </w:rPr>
        <w:t xml:space="preserve"> </w:t>
      </w:r>
      <w:r w:rsidRPr="00BC0559">
        <w:rPr>
          <w:lang w:val="fr-FR"/>
        </w:rPr>
        <w:t>le long de leur axe longitudinal</w:t>
      </w:r>
      <w:r w:rsidR="00A70850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B44794">
      <w:pPr>
        <w:pStyle w:val="SingleTxtG"/>
        <w:rPr>
          <w:rFonts w:eastAsia="SimSun"/>
        </w:rPr>
      </w:pPr>
      <w:r w:rsidRPr="00BC0559">
        <w:rPr>
          <w:lang w:val="fr-FR"/>
        </w:rPr>
        <w:t xml:space="preserve">Point 1.4 du paragraphe 13) </w:t>
      </w:r>
      <w:r w:rsidR="00FE6878">
        <w:rPr>
          <w:lang w:val="fr-FR"/>
        </w:rPr>
        <w:t>−</w:t>
      </w:r>
      <w:r w:rsidRPr="00BC0559">
        <w:rPr>
          <w:lang w:val="fr-FR"/>
        </w:rPr>
        <w:t xml:space="preserve"> À la fin de la deuxième phrase, remplacer </w:t>
      </w:r>
      <w:r w:rsidR="00FE6878">
        <w:rPr>
          <w:lang w:val="fr-FR"/>
        </w:rPr>
        <w:t>« </w:t>
      </w:r>
      <w:r w:rsidRPr="00BC0559">
        <w:rPr>
          <w:lang w:val="fr-FR"/>
        </w:rPr>
        <w:t>des bouteilles</w:t>
      </w:r>
      <w:r w:rsidR="00FE6878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FE6878">
        <w:rPr>
          <w:lang w:val="fr-FR"/>
        </w:rPr>
        <w:t>« </w:t>
      </w:r>
      <w:r w:rsidRPr="00BC0559">
        <w:rPr>
          <w:lang w:val="fr-FR"/>
        </w:rPr>
        <w:t>des bouteilles</w:t>
      </w:r>
      <w:r w:rsidRPr="00BC0559">
        <w:rPr>
          <w:u w:val="single"/>
          <w:lang w:val="fr-FR"/>
        </w:rPr>
        <w:t xml:space="preserve"> ou des tubes</w:t>
      </w:r>
      <w:r w:rsidR="00FE6878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B44794">
      <w:pPr>
        <w:pStyle w:val="SingleTxtG"/>
        <w:rPr>
          <w:rFonts w:eastAsia="SimSun"/>
        </w:rPr>
      </w:pPr>
      <w:r w:rsidRPr="00A41665">
        <w:rPr>
          <w:lang w:val="fr-FR"/>
        </w:rPr>
        <w:t xml:space="preserve">Point 1.5 du paragraphe 13) </w:t>
      </w:r>
      <w:r w:rsidR="00A41665">
        <w:rPr>
          <w:lang w:val="fr-FR"/>
        </w:rPr>
        <w:t>−</w:t>
      </w:r>
      <w:r w:rsidRPr="00A41665">
        <w:rPr>
          <w:lang w:val="fr-FR"/>
        </w:rPr>
        <w:t xml:space="preserve"> Dans la prem</w:t>
      </w:r>
      <w:r w:rsidRPr="00BC0559">
        <w:rPr>
          <w:lang w:val="fr-FR"/>
        </w:rPr>
        <w:t xml:space="preserve">ière phrase, remplacer </w:t>
      </w:r>
      <w:r w:rsidR="002419C7">
        <w:rPr>
          <w:lang w:val="fr-FR"/>
        </w:rPr>
        <w:t>« </w:t>
      </w:r>
      <w:r w:rsidRPr="00BC0559">
        <w:rPr>
          <w:lang w:val="fr-FR"/>
        </w:rPr>
        <w:t>que les bouteilles sont conformes aux</w:t>
      </w:r>
      <w:r w:rsidR="002419C7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2419C7">
        <w:rPr>
          <w:lang w:val="fr-FR"/>
        </w:rPr>
        <w:t>« </w:t>
      </w:r>
      <w:r w:rsidRPr="00BC0559">
        <w:rPr>
          <w:lang w:val="fr-FR"/>
        </w:rPr>
        <w:t>que les bouteilles</w:t>
      </w:r>
      <w:r w:rsidRPr="00BC0559">
        <w:rPr>
          <w:u w:val="single"/>
          <w:lang w:val="fr-FR"/>
        </w:rPr>
        <w:t xml:space="preserve"> et les tubes</w:t>
      </w:r>
      <w:r w:rsidRPr="00BC0559">
        <w:rPr>
          <w:lang w:val="fr-FR"/>
        </w:rPr>
        <w:t xml:space="preserve"> sont conformes aux</w:t>
      </w:r>
      <w:r w:rsidR="002419C7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B44794">
      <w:pPr>
        <w:pStyle w:val="SingleTxtG"/>
        <w:rPr>
          <w:rFonts w:eastAsia="SimSun"/>
        </w:rPr>
      </w:pPr>
      <w:r w:rsidRPr="00BC0559">
        <w:rPr>
          <w:lang w:val="fr-FR"/>
        </w:rPr>
        <w:lastRenderedPageBreak/>
        <w:t xml:space="preserve">Point 1.6 du paragraphe 13) </w:t>
      </w:r>
      <w:r w:rsidR="002419C7">
        <w:rPr>
          <w:lang w:val="fr-FR"/>
        </w:rPr>
        <w:t>−</w:t>
      </w:r>
      <w:r w:rsidRPr="00BC0559">
        <w:rPr>
          <w:lang w:val="fr-FR"/>
        </w:rPr>
        <w:t xml:space="preserve"> Dans la deuxième phrase, remplacer </w:t>
      </w:r>
      <w:r w:rsidR="002419C7">
        <w:rPr>
          <w:lang w:val="fr-FR"/>
        </w:rPr>
        <w:t>« </w:t>
      </w:r>
      <w:r w:rsidRPr="00BC0559">
        <w:rPr>
          <w:lang w:val="fr-FR"/>
        </w:rPr>
        <w:t>les contrôles périodiques auxquels sont soumis les bouteilles ou les cadres de bouteilles</w:t>
      </w:r>
      <w:r w:rsidR="002419C7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2419C7">
        <w:rPr>
          <w:lang w:val="fr-FR"/>
        </w:rPr>
        <w:t>« </w:t>
      </w:r>
      <w:r w:rsidRPr="00BC0559">
        <w:rPr>
          <w:lang w:val="fr-FR"/>
        </w:rPr>
        <w:t>les contrôles périodiques auxquels sont soumis les bouteilles</w:t>
      </w:r>
      <w:r w:rsidRPr="00BC0559">
        <w:rPr>
          <w:u w:val="single"/>
          <w:lang w:val="fr-FR"/>
        </w:rPr>
        <w:t>,</w:t>
      </w:r>
      <w:r w:rsidRPr="00BC0559">
        <w:rPr>
          <w:lang w:val="fr-FR"/>
        </w:rPr>
        <w:t xml:space="preserve"> les cadres de bouteilles</w:t>
      </w:r>
      <w:r w:rsidRPr="00BC0559">
        <w:rPr>
          <w:u w:val="single"/>
          <w:lang w:val="fr-FR"/>
        </w:rPr>
        <w:t xml:space="preserve"> ou les véhicules-batteries</w:t>
      </w:r>
      <w:r w:rsidR="002419C7">
        <w:rPr>
          <w:lang w:val="fr-FR"/>
        </w:rPr>
        <w:t> »</w:t>
      </w:r>
      <w:r w:rsidRPr="00BC0559">
        <w:rPr>
          <w:lang w:val="fr-FR"/>
        </w:rPr>
        <w:t xml:space="preserve">. </w:t>
      </w:r>
    </w:p>
    <w:p w:rsidR="00B44794" w:rsidRPr="00BC0559" w:rsidRDefault="00B44794" w:rsidP="00B44794">
      <w:pPr>
        <w:pStyle w:val="SingleTxtG"/>
        <w:rPr>
          <w:rFonts w:eastAsia="SimSun"/>
        </w:rPr>
      </w:pPr>
      <w:r w:rsidRPr="00BC0559">
        <w:rPr>
          <w:lang w:val="fr-FR"/>
        </w:rPr>
        <w:t xml:space="preserve">Point 1.6 du paragraphe 13) </w:t>
      </w:r>
      <w:r w:rsidR="002419C7">
        <w:rPr>
          <w:lang w:val="fr-FR"/>
        </w:rPr>
        <w:t>−</w:t>
      </w:r>
      <w:r w:rsidRPr="00BC0559">
        <w:rPr>
          <w:lang w:val="fr-FR"/>
        </w:rPr>
        <w:t xml:space="preserve"> Dans la dernière phrase, remplacer </w:t>
      </w:r>
      <w:r w:rsidR="002419C7">
        <w:rPr>
          <w:lang w:val="fr-FR"/>
        </w:rPr>
        <w:t>« </w:t>
      </w:r>
      <w:r w:rsidRPr="00BC0559">
        <w:rPr>
          <w:lang w:val="fr-FR"/>
        </w:rPr>
        <w:t>aussi longtemps que dure l</w:t>
      </w:r>
      <w:r w:rsidR="00CD5F01">
        <w:rPr>
          <w:lang w:val="fr-FR"/>
        </w:rPr>
        <w:t>’</w:t>
      </w:r>
      <w:r w:rsidRPr="00BC0559">
        <w:rPr>
          <w:lang w:val="fr-FR"/>
        </w:rPr>
        <w:t>autorisation d</w:t>
      </w:r>
      <w:r w:rsidR="00CD5F01">
        <w:rPr>
          <w:lang w:val="fr-FR"/>
        </w:rPr>
        <w:t>’</w:t>
      </w:r>
      <w:r w:rsidRPr="00BC0559">
        <w:rPr>
          <w:lang w:val="fr-FR"/>
        </w:rPr>
        <w:t>éprouver les bouteilles</w:t>
      </w:r>
      <w:r w:rsidR="002419C7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2419C7">
        <w:rPr>
          <w:lang w:val="fr-FR"/>
        </w:rPr>
        <w:t>« </w:t>
      </w:r>
      <w:r w:rsidRPr="00BC0559">
        <w:rPr>
          <w:lang w:val="fr-FR"/>
        </w:rPr>
        <w:t>aussi longtemps que dure l</w:t>
      </w:r>
      <w:r w:rsidR="00CD5F01">
        <w:rPr>
          <w:lang w:val="fr-FR"/>
        </w:rPr>
        <w:t>’</w:t>
      </w:r>
      <w:r w:rsidRPr="00BC0559">
        <w:rPr>
          <w:lang w:val="fr-FR"/>
        </w:rPr>
        <w:t>autorisation d</w:t>
      </w:r>
      <w:r w:rsidR="00CD5F01">
        <w:rPr>
          <w:lang w:val="fr-FR"/>
        </w:rPr>
        <w:t>’</w:t>
      </w:r>
      <w:r w:rsidRPr="00BC0559">
        <w:rPr>
          <w:lang w:val="fr-FR"/>
        </w:rPr>
        <w:t>éprouver les bouteilles</w:t>
      </w:r>
      <w:r w:rsidRPr="002419C7">
        <w:rPr>
          <w:u w:val="single"/>
          <w:lang w:val="fr-FR"/>
        </w:rPr>
        <w:t xml:space="preserve"> </w:t>
      </w:r>
      <w:r w:rsidRPr="00BC0559">
        <w:rPr>
          <w:u w:val="single"/>
          <w:lang w:val="fr-FR"/>
        </w:rPr>
        <w:t>ou les tubes</w:t>
      </w:r>
      <w:r w:rsidR="002419C7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B44794">
      <w:pPr>
        <w:pStyle w:val="SingleTxtG"/>
        <w:rPr>
          <w:rFonts w:eastAsia="SimSun"/>
          <w:i/>
          <w:iCs/>
        </w:rPr>
      </w:pPr>
      <w:r w:rsidRPr="00BC0559">
        <w:rPr>
          <w:lang w:val="fr-FR"/>
        </w:rPr>
        <w:t xml:space="preserve">Point 1.6 du paragraphe 13) </w:t>
      </w:r>
      <w:r w:rsidR="002419C7">
        <w:rPr>
          <w:lang w:val="fr-FR"/>
        </w:rPr>
        <w:t>−</w:t>
      </w:r>
      <w:r w:rsidRPr="00BC0559">
        <w:rPr>
          <w:lang w:val="fr-FR"/>
        </w:rPr>
        <w:t xml:space="preserve"> Dans la première phrase du NOTA, remplacer </w:t>
      </w:r>
      <w:r w:rsidR="002419C7">
        <w:rPr>
          <w:lang w:val="fr-FR"/>
        </w:rPr>
        <w:t>« </w:t>
      </w:r>
      <w:r w:rsidRPr="00BC0559">
        <w:rPr>
          <w:i/>
          <w:iCs/>
          <w:lang w:val="fr-FR"/>
        </w:rPr>
        <w:t>Un groupe de bouteilles est défini par les dates de production de bouteilles identiques pendant une période</w:t>
      </w:r>
      <w:r w:rsidR="002419C7">
        <w:rPr>
          <w:lang w:val="fr-FR"/>
        </w:rPr>
        <w:t> </w:t>
      </w:r>
      <w:r w:rsidR="002419C7" w:rsidRPr="002419C7">
        <w:rPr>
          <w:lang w:val="fr-FR"/>
        </w:rPr>
        <w:t>»</w:t>
      </w:r>
      <w:r w:rsidRPr="00BC0559">
        <w:rPr>
          <w:lang w:val="fr-FR"/>
        </w:rPr>
        <w:t xml:space="preserve"> par </w:t>
      </w:r>
      <w:r w:rsidR="002419C7">
        <w:rPr>
          <w:lang w:val="fr-FR"/>
        </w:rPr>
        <w:t>« </w:t>
      </w:r>
      <w:r w:rsidRPr="00BC0559">
        <w:rPr>
          <w:i/>
          <w:iCs/>
          <w:lang w:val="fr-FR"/>
        </w:rPr>
        <w:t xml:space="preserve">Un groupe de bouteilles </w:t>
      </w:r>
      <w:r w:rsidRPr="00BC0559">
        <w:rPr>
          <w:i/>
          <w:iCs/>
          <w:u w:val="single"/>
          <w:lang w:val="fr-FR"/>
        </w:rPr>
        <w:t>ou de tubes</w:t>
      </w:r>
      <w:r w:rsidRPr="00BC0559">
        <w:rPr>
          <w:i/>
          <w:iCs/>
          <w:lang w:val="fr-FR"/>
        </w:rPr>
        <w:t xml:space="preserve"> est défini par les dates de production de bouteilles</w:t>
      </w:r>
      <w:r w:rsidRPr="002419C7">
        <w:rPr>
          <w:i/>
          <w:iCs/>
          <w:u w:val="single"/>
          <w:lang w:val="fr-FR"/>
        </w:rPr>
        <w:t xml:space="preserve"> </w:t>
      </w:r>
      <w:r w:rsidRPr="00BC0559">
        <w:rPr>
          <w:i/>
          <w:iCs/>
          <w:u w:val="single"/>
          <w:lang w:val="fr-FR"/>
        </w:rPr>
        <w:t>ou de tubes</w:t>
      </w:r>
      <w:r w:rsidRPr="00BC0559">
        <w:rPr>
          <w:i/>
          <w:iCs/>
          <w:lang w:val="fr-FR"/>
        </w:rPr>
        <w:t xml:space="preserve"> identiques pendant une période</w:t>
      </w:r>
      <w:r w:rsidR="002419C7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B44794">
      <w:pPr>
        <w:pStyle w:val="SingleTxtG"/>
        <w:rPr>
          <w:lang w:val="fr-FR"/>
        </w:rPr>
      </w:pPr>
      <w:r w:rsidRPr="00BC0559">
        <w:rPr>
          <w:lang w:val="fr-FR"/>
        </w:rPr>
        <w:t xml:space="preserve">Point 2.1 du paragraphe 13) </w:t>
      </w:r>
      <w:r w:rsidR="002419C7">
        <w:rPr>
          <w:lang w:val="fr-FR"/>
        </w:rPr>
        <w:t>−</w:t>
      </w:r>
      <w:r w:rsidRPr="00BC0559">
        <w:rPr>
          <w:lang w:val="fr-FR"/>
        </w:rPr>
        <w:t xml:space="preserve"> Dans la première phrase, remplacer </w:t>
      </w:r>
      <w:r w:rsidR="002419C7">
        <w:rPr>
          <w:lang w:val="fr-FR"/>
        </w:rPr>
        <w:t>« </w:t>
      </w:r>
      <w:r w:rsidRPr="00BC0559">
        <w:rPr>
          <w:lang w:val="fr-FR"/>
        </w:rPr>
        <w:t>Les bouteilles ou les cadres de bouteilles qui se sont vu accorder</w:t>
      </w:r>
      <w:r w:rsidR="002419C7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2419C7">
        <w:rPr>
          <w:lang w:val="fr-FR"/>
        </w:rPr>
        <w:t>« </w:t>
      </w:r>
      <w:r w:rsidRPr="00BC0559">
        <w:rPr>
          <w:lang w:val="fr-FR"/>
        </w:rPr>
        <w:t>Les bouteilles</w:t>
      </w:r>
      <w:r w:rsidRPr="00BC0559">
        <w:rPr>
          <w:u w:val="single"/>
          <w:lang w:val="fr-FR"/>
        </w:rPr>
        <w:t>,</w:t>
      </w:r>
      <w:r w:rsidRPr="00BC0559">
        <w:rPr>
          <w:lang w:val="fr-FR"/>
        </w:rPr>
        <w:t xml:space="preserve"> les cadres de bouteilles</w:t>
      </w:r>
      <w:r w:rsidRPr="00BC0559">
        <w:rPr>
          <w:u w:val="single"/>
          <w:lang w:val="fr-FR"/>
        </w:rPr>
        <w:t xml:space="preserve"> ou les véhicules-batteries</w:t>
      </w:r>
      <w:r w:rsidR="002419C7" w:rsidRPr="002419C7">
        <w:rPr>
          <w:lang w:val="fr-FR"/>
        </w:rPr>
        <w:t> »</w:t>
      </w:r>
      <w:r w:rsidRPr="00BC0559">
        <w:rPr>
          <w:lang w:val="fr-FR"/>
        </w:rPr>
        <w:t xml:space="preserve">, et </w:t>
      </w:r>
      <w:r w:rsidR="002419C7">
        <w:rPr>
          <w:lang w:val="fr-FR"/>
        </w:rPr>
        <w:t>« </w:t>
      </w:r>
      <w:r w:rsidRPr="00BC0559">
        <w:rPr>
          <w:lang w:val="fr-FR"/>
        </w:rPr>
        <w:t>EN ISO 24431:2016 ou EN 13365:2002</w:t>
      </w:r>
      <w:r w:rsidR="003600C3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3600C3">
        <w:rPr>
          <w:lang w:val="fr-FR"/>
        </w:rPr>
        <w:t>« </w:t>
      </w:r>
      <w:r w:rsidRPr="00BC0559">
        <w:rPr>
          <w:lang w:val="fr-FR"/>
        </w:rPr>
        <w:t>EN ISO 24431:2016</w:t>
      </w:r>
      <w:r w:rsidRPr="00BC0559">
        <w:rPr>
          <w:u w:val="single"/>
          <w:lang w:val="fr-FR"/>
        </w:rPr>
        <w:t>,</w:t>
      </w:r>
      <w:r w:rsidRPr="00BC0559">
        <w:rPr>
          <w:lang w:val="fr-FR"/>
        </w:rPr>
        <w:t xml:space="preserve"> EN 13365:2002</w:t>
      </w:r>
      <w:r w:rsidRPr="00BC0559">
        <w:rPr>
          <w:u w:val="single"/>
          <w:lang w:val="fr-FR"/>
        </w:rPr>
        <w:t xml:space="preserve"> ou EN 13385:2002</w:t>
      </w:r>
      <w:r w:rsidR="003600C3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3600C3">
      <w:pPr>
        <w:pStyle w:val="SingleTxtG"/>
      </w:pPr>
      <w:r w:rsidRPr="00BC0559">
        <w:rPr>
          <w:lang w:val="fr-FR"/>
        </w:rPr>
        <w:t xml:space="preserve">Point 2.1 du paragraphe 13) </w:t>
      </w:r>
      <w:r w:rsidR="003600C3">
        <w:rPr>
          <w:lang w:val="fr-FR"/>
        </w:rPr>
        <w:t>−</w:t>
      </w:r>
      <w:r w:rsidRPr="00BC0559">
        <w:rPr>
          <w:lang w:val="fr-FR"/>
        </w:rPr>
        <w:t xml:space="preserve"> Dans la dernière phrase, remplacer </w:t>
      </w:r>
      <w:r w:rsidR="003600C3">
        <w:rPr>
          <w:lang w:val="fr-FR"/>
        </w:rPr>
        <w:t>« </w:t>
      </w:r>
      <w:r w:rsidRPr="00BC0559">
        <w:rPr>
          <w:lang w:val="fr-FR"/>
        </w:rPr>
        <w:t>des processus de remplissage pour les bouteilles, les cadres de bouteilles et les robinets.</w:t>
      </w:r>
      <w:r w:rsidR="003600C3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3600C3">
        <w:rPr>
          <w:lang w:val="fr-FR"/>
        </w:rPr>
        <w:t>« </w:t>
      </w:r>
      <w:r w:rsidRPr="00BC0559">
        <w:rPr>
          <w:lang w:val="fr-FR"/>
        </w:rPr>
        <w:t>des processus de remplissage pour les bouteilles, les cadres de bouteilles</w:t>
      </w:r>
      <w:r w:rsidRPr="00BC0559">
        <w:rPr>
          <w:u w:val="single"/>
          <w:lang w:val="fr-FR"/>
        </w:rPr>
        <w:t>, les véhicules-batteries</w:t>
      </w:r>
      <w:r w:rsidRPr="00BC0559">
        <w:rPr>
          <w:lang w:val="fr-FR"/>
        </w:rPr>
        <w:t xml:space="preserve"> et les robinets</w:t>
      </w:r>
      <w:r w:rsidR="003600C3">
        <w:rPr>
          <w:lang w:val="fr-FR"/>
        </w:rPr>
        <w:t> .»</w:t>
      </w:r>
      <w:r w:rsidRPr="00BC0559">
        <w:rPr>
          <w:lang w:val="fr-FR"/>
        </w:rPr>
        <w:t>.</w:t>
      </w:r>
    </w:p>
    <w:p w:rsidR="00B44794" w:rsidRPr="00BC0559" w:rsidRDefault="00B44794" w:rsidP="00BC0559">
      <w:pPr>
        <w:pStyle w:val="SingleTxtG"/>
        <w:rPr>
          <w:rFonts w:eastAsia="SimSun"/>
        </w:rPr>
      </w:pPr>
      <w:r w:rsidRPr="00BC0559">
        <w:rPr>
          <w:lang w:val="fr-FR"/>
        </w:rPr>
        <w:t xml:space="preserve">Point 2.4 du paragraphe 13) </w:t>
      </w:r>
      <w:r w:rsidR="003600C3">
        <w:rPr>
          <w:lang w:val="fr-FR"/>
        </w:rPr>
        <w:t>−</w:t>
      </w:r>
      <w:r w:rsidRPr="00BC0559">
        <w:rPr>
          <w:lang w:val="fr-FR"/>
        </w:rPr>
        <w:t xml:space="preserve"> Dans la </w:t>
      </w:r>
      <w:r w:rsidR="008E4DF8">
        <w:rPr>
          <w:lang w:val="fr-FR"/>
        </w:rPr>
        <w:t>première</w:t>
      </w:r>
      <w:r w:rsidRPr="00BC0559">
        <w:rPr>
          <w:lang w:val="fr-FR"/>
        </w:rPr>
        <w:t xml:space="preserve"> phrase, remplacer </w:t>
      </w:r>
      <w:r w:rsidR="008E4DF8">
        <w:rPr>
          <w:lang w:val="fr-FR"/>
        </w:rPr>
        <w:t>« </w:t>
      </w:r>
      <w:r w:rsidRPr="00BC0559">
        <w:rPr>
          <w:lang w:val="fr-FR"/>
        </w:rPr>
        <w:t>doivent être remplis dans les bouteilles ou les cadres de bouteilles.</w:t>
      </w:r>
      <w:r w:rsidR="008E4DF8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8E4DF8">
        <w:rPr>
          <w:lang w:val="fr-FR"/>
        </w:rPr>
        <w:t>« </w:t>
      </w:r>
      <w:r w:rsidRPr="00BC0559">
        <w:rPr>
          <w:lang w:val="fr-FR"/>
        </w:rPr>
        <w:t xml:space="preserve">doivent être </w:t>
      </w:r>
      <w:r w:rsidRPr="00BC0559">
        <w:rPr>
          <w:strike/>
          <w:lang w:val="fr-FR"/>
        </w:rPr>
        <w:t xml:space="preserve">remplis </w:t>
      </w:r>
      <w:r w:rsidRPr="00BC0559">
        <w:rPr>
          <w:u w:val="single"/>
          <w:lang w:val="fr-FR"/>
        </w:rPr>
        <w:t>chargés</w:t>
      </w:r>
      <w:r w:rsidRPr="00BC0559">
        <w:rPr>
          <w:lang w:val="fr-FR"/>
        </w:rPr>
        <w:t xml:space="preserve"> dans les bouteilles</w:t>
      </w:r>
      <w:r w:rsidRPr="00BC0559">
        <w:rPr>
          <w:strike/>
          <w:lang w:val="fr-FR"/>
        </w:rPr>
        <w:t xml:space="preserve"> ou</w:t>
      </w:r>
      <w:r w:rsidRPr="00BC0559">
        <w:rPr>
          <w:u w:val="single"/>
          <w:lang w:val="fr-FR"/>
        </w:rPr>
        <w:t xml:space="preserve">, </w:t>
      </w:r>
      <w:r w:rsidRPr="00BC0559">
        <w:rPr>
          <w:lang w:val="fr-FR"/>
        </w:rPr>
        <w:t>les cadres de bouteilles</w:t>
      </w:r>
      <w:r w:rsidRPr="00BC0559">
        <w:rPr>
          <w:u w:val="single"/>
          <w:lang w:val="fr-FR"/>
        </w:rPr>
        <w:t xml:space="preserve"> ou les véhicules-batteries</w:t>
      </w:r>
      <w:r w:rsidRPr="00BC0559">
        <w:rPr>
          <w:lang w:val="fr-FR"/>
        </w:rPr>
        <w:t>.</w:t>
      </w:r>
      <w:r w:rsidR="008E4DF8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BC0559">
      <w:pPr>
        <w:pStyle w:val="SingleTxtG"/>
        <w:rPr>
          <w:rFonts w:eastAsia="SimSun"/>
        </w:rPr>
      </w:pPr>
      <w:r w:rsidRPr="00BC0559">
        <w:rPr>
          <w:lang w:val="fr-FR"/>
        </w:rPr>
        <w:t>Insérer un nouveau point portant le numéro 2.5</w:t>
      </w:r>
    </w:p>
    <w:p w:rsidR="00B44794" w:rsidRPr="00BC0559" w:rsidRDefault="00B44794" w:rsidP="008E4DF8">
      <w:pPr>
        <w:pStyle w:val="SingleTxtG"/>
        <w:ind w:left="1701" w:hanging="567"/>
        <w:rPr>
          <w:rFonts w:eastAsia="SimSun"/>
          <w:bCs/>
          <w:u w:val="single"/>
        </w:rPr>
      </w:pPr>
      <w:r w:rsidRPr="008E4DF8">
        <w:rPr>
          <w:u w:val="single"/>
          <w:lang w:val="fr-FR"/>
        </w:rPr>
        <w:t>2.5</w:t>
      </w:r>
      <w:r w:rsidRPr="008E4DF8">
        <w:rPr>
          <w:u w:val="single"/>
          <w:lang w:val="fr-FR"/>
        </w:rPr>
        <w:tab/>
        <w:t>Les</w:t>
      </w:r>
      <w:r w:rsidRPr="00BC0559">
        <w:rPr>
          <w:u w:val="single"/>
          <w:lang w:val="fr-FR"/>
        </w:rPr>
        <w:t xml:space="preserve"> véhicules-batteries qui se sont vu accorder un intervalle de </w:t>
      </w:r>
      <w:r w:rsidR="008E4DF8">
        <w:rPr>
          <w:u w:val="single"/>
          <w:lang w:val="fr-FR"/>
        </w:rPr>
        <w:t>quinze</w:t>
      </w:r>
      <w:r w:rsidRPr="00BC0559">
        <w:rPr>
          <w:u w:val="single"/>
          <w:lang w:val="fr-FR"/>
        </w:rPr>
        <w:t xml:space="preserve"> ans entre les contrôles périodiques doivent faire l</w:t>
      </w:r>
      <w:r w:rsidR="00CD5F01">
        <w:rPr>
          <w:u w:val="single"/>
          <w:lang w:val="fr-FR"/>
        </w:rPr>
        <w:t>’</w:t>
      </w:r>
      <w:r w:rsidRPr="00BC0559">
        <w:rPr>
          <w:u w:val="single"/>
          <w:lang w:val="fr-FR"/>
        </w:rPr>
        <w:t>objet d</w:t>
      </w:r>
      <w:r w:rsidR="00CD5F01">
        <w:rPr>
          <w:u w:val="single"/>
          <w:lang w:val="fr-FR"/>
        </w:rPr>
        <w:t>’</w:t>
      </w:r>
      <w:r w:rsidRPr="00BC0559">
        <w:rPr>
          <w:u w:val="single"/>
          <w:lang w:val="fr-FR"/>
        </w:rPr>
        <w:t>un contrôle avant tout remplissage conformément à une procédure dûment attestée comportant les étapes suivantes :</w:t>
      </w:r>
    </w:p>
    <w:p w:rsidR="00B44794" w:rsidRPr="00CD5F01" w:rsidRDefault="00B44794" w:rsidP="008E4DF8">
      <w:pPr>
        <w:pStyle w:val="Bullet1G"/>
        <w:ind w:left="2268" w:hanging="567"/>
        <w:rPr>
          <w:rFonts w:eastAsia="SimSun"/>
          <w:bCs/>
          <w:u w:val="single"/>
        </w:rPr>
      </w:pPr>
      <w:r w:rsidRPr="00CD5F01">
        <w:rPr>
          <w:u w:val="single"/>
          <w:lang w:val="fr-FR"/>
        </w:rPr>
        <w:t>La pression résiduelle est vérifiée</w:t>
      </w:r>
      <w:r w:rsidR="008E4DF8">
        <w:rPr>
          <w:u w:val="single"/>
          <w:lang w:val="fr-FR"/>
        </w:rPr>
        <w:t> </w:t>
      </w:r>
      <w:r w:rsidRPr="00CD5F01">
        <w:rPr>
          <w:u w:val="single"/>
          <w:lang w:val="fr-FR"/>
        </w:rPr>
        <w:t>;</w:t>
      </w:r>
    </w:p>
    <w:p w:rsidR="00B44794" w:rsidRPr="00BC0559" w:rsidRDefault="00B44794" w:rsidP="008E4DF8">
      <w:pPr>
        <w:pStyle w:val="Bullet1G"/>
        <w:ind w:left="2268" w:hanging="567"/>
        <w:rPr>
          <w:rFonts w:eastAsia="SimSun"/>
          <w:bCs/>
          <w:u w:val="single"/>
        </w:rPr>
      </w:pPr>
      <w:r w:rsidRPr="00BC0559">
        <w:rPr>
          <w:u w:val="single"/>
          <w:lang w:val="fr-FR"/>
        </w:rPr>
        <w:t>En présence d</w:t>
      </w:r>
      <w:r w:rsidR="00CD5F01">
        <w:rPr>
          <w:u w:val="single"/>
          <w:lang w:val="fr-FR"/>
        </w:rPr>
        <w:t>’</w:t>
      </w:r>
      <w:r w:rsidRPr="00BC0559">
        <w:rPr>
          <w:u w:val="single"/>
          <w:lang w:val="fr-FR"/>
        </w:rPr>
        <w:t>une pression résiduelle, le véhicule-batterie peut être rempli ;</w:t>
      </w:r>
    </w:p>
    <w:p w:rsidR="00B44794" w:rsidRPr="00BC0559" w:rsidRDefault="00B44794" w:rsidP="008E4DF8">
      <w:pPr>
        <w:pStyle w:val="Bullet1G"/>
        <w:ind w:left="2268" w:hanging="567"/>
        <w:rPr>
          <w:rFonts w:eastAsia="SimSun"/>
          <w:bCs/>
          <w:u w:val="single"/>
        </w:rPr>
      </w:pPr>
      <w:r w:rsidRPr="00BC0559">
        <w:rPr>
          <w:u w:val="single"/>
          <w:lang w:val="fr-FR"/>
        </w:rPr>
        <w:t>Si la vérification du véhicule-batterie révèle une absence de pression résiduelle, l</w:t>
      </w:r>
      <w:r w:rsidR="00CD5F01">
        <w:rPr>
          <w:u w:val="single"/>
          <w:lang w:val="fr-FR"/>
        </w:rPr>
        <w:t>’</w:t>
      </w:r>
      <w:r w:rsidRPr="00BC0559">
        <w:rPr>
          <w:u w:val="single"/>
          <w:lang w:val="fr-FR"/>
        </w:rPr>
        <w:t>état intérieur de ses éléments doit être vérifié pour déterminer s</w:t>
      </w:r>
      <w:r w:rsidR="00CD5F01">
        <w:rPr>
          <w:u w:val="single"/>
          <w:lang w:val="fr-FR"/>
        </w:rPr>
        <w:t>’</w:t>
      </w:r>
      <w:r w:rsidRPr="00BC0559">
        <w:rPr>
          <w:u w:val="single"/>
          <w:lang w:val="fr-FR"/>
        </w:rPr>
        <w:t>il y a eu contamination</w:t>
      </w:r>
      <w:r w:rsidR="006A3CE7">
        <w:rPr>
          <w:u w:val="single"/>
          <w:lang w:val="fr-FR"/>
        </w:rPr>
        <w:t> </w:t>
      </w:r>
      <w:r w:rsidRPr="00BC0559">
        <w:rPr>
          <w:u w:val="single"/>
          <w:lang w:val="fr-FR"/>
        </w:rPr>
        <w:t>:</w:t>
      </w:r>
    </w:p>
    <w:p w:rsidR="00B44794" w:rsidRPr="00BC0559" w:rsidRDefault="00B44794" w:rsidP="008E4DF8">
      <w:pPr>
        <w:pStyle w:val="Bullet1G"/>
        <w:ind w:left="2268" w:hanging="567"/>
        <w:rPr>
          <w:rFonts w:eastAsia="SimSun"/>
          <w:bCs/>
          <w:u w:val="single"/>
        </w:rPr>
      </w:pPr>
      <w:r w:rsidRPr="00BC0559">
        <w:rPr>
          <w:u w:val="single"/>
          <w:lang w:val="fr-FR"/>
        </w:rPr>
        <w:t>Si aucune contamination n</w:t>
      </w:r>
      <w:r w:rsidR="00CD5F01">
        <w:rPr>
          <w:u w:val="single"/>
          <w:lang w:val="fr-FR"/>
        </w:rPr>
        <w:t>’</w:t>
      </w:r>
      <w:r w:rsidRPr="00BC0559">
        <w:rPr>
          <w:u w:val="single"/>
          <w:lang w:val="fr-FR"/>
        </w:rPr>
        <w:t>est détectée, le véhicule-batterie peut être rempli ;</w:t>
      </w:r>
    </w:p>
    <w:p w:rsidR="00B44794" w:rsidRPr="00BC0559" w:rsidRDefault="00B44794" w:rsidP="008E4DF8">
      <w:pPr>
        <w:pStyle w:val="Bullet1G"/>
        <w:ind w:left="2268" w:hanging="567"/>
        <w:rPr>
          <w:rFonts w:eastAsia="SimSun"/>
          <w:bCs/>
          <w:u w:val="single"/>
        </w:rPr>
      </w:pPr>
      <w:r w:rsidRPr="00BC0559">
        <w:rPr>
          <w:u w:val="single"/>
          <w:lang w:val="fr-FR"/>
        </w:rPr>
        <w:t>Si une contamination est détectée, il faut prendre des mesures correctives.</w:t>
      </w:r>
    </w:p>
    <w:p w:rsidR="00B44794" w:rsidRPr="00BC0559" w:rsidRDefault="00B44794" w:rsidP="00BC0559">
      <w:pPr>
        <w:pStyle w:val="SingleTxtG"/>
        <w:rPr>
          <w:rFonts w:eastAsia="SimSun"/>
        </w:rPr>
      </w:pPr>
      <w:r w:rsidRPr="00BC0559">
        <w:rPr>
          <w:lang w:val="fr-FR"/>
        </w:rPr>
        <w:t xml:space="preserve">Point 2.5 (actuel) du paragraphe 13) </w:t>
      </w:r>
      <w:r w:rsidR="006A3CE7">
        <w:rPr>
          <w:lang w:val="fr-FR"/>
        </w:rPr>
        <w:t>−</w:t>
      </w:r>
      <w:r w:rsidRPr="00BC0559">
        <w:rPr>
          <w:lang w:val="fr-FR"/>
        </w:rPr>
        <w:t xml:space="preserve"> Remplacer </w:t>
      </w:r>
      <w:r w:rsidR="006A3CE7">
        <w:rPr>
          <w:lang w:val="fr-FR"/>
        </w:rPr>
        <w:t>« </w:t>
      </w:r>
      <w:r w:rsidRPr="00BC0559">
        <w:rPr>
          <w:lang w:val="fr-FR"/>
        </w:rPr>
        <w:t>les prescriptions des 2.1 à 2.4</w:t>
      </w:r>
      <w:r w:rsidR="006A3CE7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6A3CE7">
        <w:rPr>
          <w:lang w:val="fr-FR"/>
        </w:rPr>
        <w:t>« </w:t>
      </w:r>
      <w:r w:rsidRPr="00BC0559">
        <w:rPr>
          <w:lang w:val="fr-FR"/>
        </w:rPr>
        <w:t xml:space="preserve">les prescriptions des </w:t>
      </w:r>
      <w:r w:rsidRPr="00BC0559">
        <w:rPr>
          <w:u w:val="single"/>
          <w:lang w:val="fr-FR"/>
        </w:rPr>
        <w:t xml:space="preserve">points </w:t>
      </w:r>
      <w:r w:rsidRPr="00BC0559">
        <w:rPr>
          <w:lang w:val="fr-FR"/>
        </w:rPr>
        <w:t xml:space="preserve">2.1 à </w:t>
      </w:r>
      <w:r w:rsidRPr="00BC0559">
        <w:rPr>
          <w:strike/>
          <w:lang w:val="fr-FR"/>
        </w:rPr>
        <w:t>2.4</w:t>
      </w:r>
      <w:r w:rsidR="006A3CE7">
        <w:rPr>
          <w:strike/>
          <w:lang w:val="fr-FR"/>
        </w:rPr>
        <w:t xml:space="preserve"> </w:t>
      </w:r>
      <w:r w:rsidRPr="00BC0559">
        <w:rPr>
          <w:u w:val="single"/>
          <w:lang w:val="fr-FR"/>
        </w:rPr>
        <w:t>2.5</w:t>
      </w:r>
      <w:r w:rsidR="006A3CE7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BC0559">
      <w:pPr>
        <w:pStyle w:val="SingleTxtG"/>
        <w:rPr>
          <w:rFonts w:eastAsia="SimSun"/>
        </w:rPr>
      </w:pPr>
      <w:r w:rsidRPr="00BC0559">
        <w:rPr>
          <w:lang w:val="fr-FR"/>
        </w:rPr>
        <w:t>Renuméroter le point 2.5 en tant que 2.6 et le point 2.6 en tant que 2.7</w:t>
      </w:r>
    </w:p>
    <w:p w:rsidR="00B44794" w:rsidRPr="00BC0559" w:rsidRDefault="00B44794" w:rsidP="00BC0559">
      <w:pPr>
        <w:pStyle w:val="SingleTxtG"/>
        <w:rPr>
          <w:rFonts w:eastAsia="SimSun"/>
        </w:rPr>
      </w:pPr>
      <w:r w:rsidRPr="00BC0559">
        <w:rPr>
          <w:lang w:val="fr-FR"/>
        </w:rPr>
        <w:t xml:space="preserve">Point 3.1 du paragraphe 13) </w:t>
      </w:r>
      <w:r w:rsidR="006A3CE7">
        <w:rPr>
          <w:lang w:val="fr-FR"/>
        </w:rPr>
        <w:t>−</w:t>
      </w:r>
      <w:r w:rsidRPr="00BC0559">
        <w:rPr>
          <w:lang w:val="fr-FR"/>
        </w:rPr>
        <w:t xml:space="preserve"> Remplacer </w:t>
      </w:r>
      <w:r w:rsidR="006A3CE7">
        <w:rPr>
          <w:lang w:val="fr-FR"/>
        </w:rPr>
        <w:t>« </w:t>
      </w:r>
      <w:r w:rsidRPr="00BC0559">
        <w:rPr>
          <w:lang w:val="fr-FR"/>
        </w:rPr>
        <w:t>Les bouteilles et les cadres de bouteilles déjà en usage</w:t>
      </w:r>
      <w:r w:rsidR="00BD649B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BD649B">
        <w:rPr>
          <w:lang w:val="fr-FR"/>
        </w:rPr>
        <w:t>« </w:t>
      </w:r>
      <w:r w:rsidRPr="00BC0559">
        <w:rPr>
          <w:lang w:val="fr-FR"/>
        </w:rPr>
        <w:t>Les bouteilles</w:t>
      </w:r>
      <w:r w:rsidRPr="00BC0559">
        <w:rPr>
          <w:u w:val="single"/>
          <w:lang w:val="fr-FR"/>
        </w:rPr>
        <w:t>,</w:t>
      </w:r>
      <w:r w:rsidRPr="00BC0559">
        <w:rPr>
          <w:lang w:val="fr-FR"/>
        </w:rPr>
        <w:t xml:space="preserve"> les cadres de bouteilles</w:t>
      </w:r>
      <w:r w:rsidRPr="00BC0559">
        <w:rPr>
          <w:u w:val="single"/>
          <w:lang w:val="fr-FR"/>
        </w:rPr>
        <w:t xml:space="preserve"> et les véhicules-batteries</w:t>
      </w:r>
      <w:r w:rsidRPr="00BC0559">
        <w:rPr>
          <w:lang w:val="fr-FR"/>
        </w:rPr>
        <w:t xml:space="preserve"> déjà </w:t>
      </w:r>
      <w:r w:rsidRPr="00BC0559">
        <w:rPr>
          <w:u w:val="single"/>
          <w:lang w:val="fr-FR"/>
        </w:rPr>
        <w:t>en service</w:t>
      </w:r>
      <w:r w:rsidR="00BD649B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BC0559">
      <w:pPr>
        <w:pStyle w:val="SingleTxtG"/>
      </w:pPr>
      <w:r w:rsidRPr="00BC0559">
        <w:rPr>
          <w:lang w:val="fr-FR"/>
        </w:rPr>
        <w:t xml:space="preserve">Point 3.1 du paragraphe 13) </w:t>
      </w:r>
      <w:r w:rsidR="00BD649B">
        <w:rPr>
          <w:lang w:val="fr-FR"/>
        </w:rPr>
        <w:t>−</w:t>
      </w:r>
      <w:r w:rsidRPr="00BC0559">
        <w:rPr>
          <w:lang w:val="fr-FR"/>
        </w:rPr>
        <w:t xml:space="preserve"> Ajouter à la fin du 3.1 une nouvelle phrase, ainsi libellée : </w:t>
      </w:r>
      <w:r w:rsidR="00BD649B">
        <w:rPr>
          <w:lang w:val="fr-FR"/>
        </w:rPr>
        <w:t>« </w:t>
      </w:r>
      <w:r w:rsidRPr="00BC0559">
        <w:rPr>
          <w:u w:val="single"/>
          <w:lang w:val="fr-FR"/>
        </w:rPr>
        <w:t>Pour les véhicules-batteries, il doit être démontré que la pression résiduelle a été maintenue en permanence dans tous les éléments.</w:t>
      </w:r>
      <w:r w:rsidR="00BD649B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BC0559">
      <w:pPr>
        <w:pStyle w:val="SingleTxtG"/>
        <w:rPr>
          <w:lang w:val="fr-FR"/>
        </w:rPr>
      </w:pPr>
      <w:r w:rsidRPr="00BC0559">
        <w:rPr>
          <w:lang w:val="fr-FR"/>
        </w:rPr>
        <w:t xml:space="preserve">Point 3.2 du paragraphe 13) </w:t>
      </w:r>
      <w:r w:rsidR="00BD649B">
        <w:rPr>
          <w:lang w:val="fr-FR"/>
        </w:rPr>
        <w:t>−</w:t>
      </w:r>
      <w:r w:rsidRPr="00BC0559">
        <w:rPr>
          <w:lang w:val="fr-FR"/>
        </w:rPr>
        <w:t xml:space="preserve"> Dans la première phrase, remplacer </w:t>
      </w:r>
      <w:r w:rsidR="00BD649B">
        <w:rPr>
          <w:lang w:val="fr-FR"/>
        </w:rPr>
        <w:t>« </w:t>
      </w:r>
      <w:r w:rsidRPr="00BC0559">
        <w:rPr>
          <w:lang w:val="fr-FR"/>
        </w:rPr>
        <w:t>Lorsqu</w:t>
      </w:r>
      <w:r w:rsidR="00CD5F01">
        <w:rPr>
          <w:lang w:val="fr-FR"/>
        </w:rPr>
        <w:t>’</w:t>
      </w:r>
      <w:r w:rsidRPr="00BC0559">
        <w:rPr>
          <w:lang w:val="fr-FR"/>
        </w:rPr>
        <w:t xml:space="preserve">une bouteille éprouvée à intervalles de </w:t>
      </w:r>
      <w:r w:rsidR="00BD649B">
        <w:rPr>
          <w:lang w:val="fr-FR"/>
        </w:rPr>
        <w:t>quinze</w:t>
      </w:r>
      <w:r w:rsidRPr="00BC0559">
        <w:rPr>
          <w:lang w:val="fr-FR"/>
        </w:rPr>
        <w:t xml:space="preserve"> ans</w:t>
      </w:r>
      <w:r w:rsidR="00BD649B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BD649B">
        <w:rPr>
          <w:lang w:val="fr-FR"/>
        </w:rPr>
        <w:t>« </w:t>
      </w:r>
      <w:r w:rsidRPr="00BC0559">
        <w:rPr>
          <w:lang w:val="fr-FR"/>
        </w:rPr>
        <w:t>Lorsqu</w:t>
      </w:r>
      <w:r w:rsidR="00CD5F01">
        <w:rPr>
          <w:lang w:val="fr-FR"/>
        </w:rPr>
        <w:t>’</w:t>
      </w:r>
      <w:r w:rsidRPr="00BC0559">
        <w:rPr>
          <w:lang w:val="fr-FR"/>
        </w:rPr>
        <w:t>une bouteille</w:t>
      </w:r>
      <w:r w:rsidRPr="00BC0559">
        <w:rPr>
          <w:u w:val="single"/>
          <w:lang w:val="fr-FR"/>
        </w:rPr>
        <w:t xml:space="preserve"> ou un tube</w:t>
      </w:r>
      <w:r w:rsidRPr="00BC0559">
        <w:rPr>
          <w:lang w:val="fr-FR"/>
        </w:rPr>
        <w:t xml:space="preserve"> éprouvé à intervalles de </w:t>
      </w:r>
      <w:r w:rsidR="00BD649B">
        <w:rPr>
          <w:lang w:val="fr-FR"/>
        </w:rPr>
        <w:t>quinze</w:t>
      </w:r>
      <w:r w:rsidRPr="00BC0559">
        <w:rPr>
          <w:lang w:val="fr-FR"/>
        </w:rPr>
        <w:t xml:space="preserve"> ans</w:t>
      </w:r>
      <w:r w:rsidR="00BD649B">
        <w:rPr>
          <w:lang w:val="fr-FR"/>
        </w:rPr>
        <w:t> »</w:t>
      </w:r>
      <w:r w:rsidRPr="00BC0559">
        <w:rPr>
          <w:lang w:val="fr-FR"/>
        </w:rPr>
        <w:t xml:space="preserve"> et </w:t>
      </w:r>
      <w:r w:rsidR="00BD649B">
        <w:rPr>
          <w:lang w:val="fr-FR"/>
        </w:rPr>
        <w:t>« </w:t>
      </w:r>
      <w:r w:rsidRPr="00BC0559">
        <w:rPr>
          <w:lang w:val="fr-FR"/>
        </w:rPr>
        <w:t>si d</w:t>
      </w:r>
      <w:r w:rsidR="00CD5F01">
        <w:rPr>
          <w:lang w:val="fr-FR"/>
        </w:rPr>
        <w:t>’</w:t>
      </w:r>
      <w:r w:rsidRPr="00BC0559">
        <w:rPr>
          <w:lang w:val="fr-FR"/>
        </w:rPr>
        <w:t>autres bouteilles (par exemple du même type ou du même groupe)</w:t>
      </w:r>
      <w:r w:rsidR="00BD649B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BD649B">
        <w:rPr>
          <w:lang w:val="fr-FR"/>
        </w:rPr>
        <w:t>« </w:t>
      </w:r>
      <w:r w:rsidRPr="00BC0559">
        <w:rPr>
          <w:lang w:val="fr-FR"/>
        </w:rPr>
        <w:t>si d</w:t>
      </w:r>
      <w:r w:rsidR="00CD5F01">
        <w:rPr>
          <w:lang w:val="fr-FR"/>
        </w:rPr>
        <w:t>’</w:t>
      </w:r>
      <w:r w:rsidRPr="00BC0559">
        <w:rPr>
          <w:lang w:val="fr-FR"/>
        </w:rPr>
        <w:t>autres bouteilles</w:t>
      </w:r>
      <w:r w:rsidRPr="00BD649B">
        <w:rPr>
          <w:u w:val="single"/>
          <w:lang w:val="fr-FR"/>
        </w:rPr>
        <w:t xml:space="preserve"> </w:t>
      </w:r>
      <w:r w:rsidRPr="00BC0559">
        <w:rPr>
          <w:u w:val="single"/>
          <w:lang w:val="fr-FR"/>
        </w:rPr>
        <w:t>ou tubes</w:t>
      </w:r>
      <w:r w:rsidRPr="00BC0559">
        <w:rPr>
          <w:lang w:val="fr-FR"/>
        </w:rPr>
        <w:t xml:space="preserve"> (par exemple du même type ou du même groupe)</w:t>
      </w:r>
      <w:r w:rsidR="00BD649B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BC0559">
      <w:pPr>
        <w:pStyle w:val="SingleTxtG"/>
      </w:pPr>
      <w:r w:rsidRPr="00BC0559">
        <w:rPr>
          <w:lang w:val="fr-FR"/>
        </w:rPr>
        <w:t xml:space="preserve">Point 3.3 du paragraphe 13) </w:t>
      </w:r>
      <w:r w:rsidR="00BD649B">
        <w:rPr>
          <w:lang w:val="fr-FR"/>
        </w:rPr>
        <w:t>−</w:t>
      </w:r>
      <w:r w:rsidRPr="00BC0559">
        <w:rPr>
          <w:lang w:val="fr-FR"/>
        </w:rPr>
        <w:t xml:space="preserve"> Dans la première phrase, remplacer </w:t>
      </w:r>
      <w:r w:rsidR="00BD649B">
        <w:rPr>
          <w:lang w:val="fr-FR"/>
        </w:rPr>
        <w:t>« </w:t>
      </w:r>
      <w:r w:rsidRPr="00BC0559">
        <w:rPr>
          <w:lang w:val="fr-FR"/>
        </w:rPr>
        <w:t>a été observée, la bouteille doit être retirée du service</w:t>
      </w:r>
      <w:r w:rsidR="00BD649B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BD649B">
        <w:rPr>
          <w:lang w:val="fr-FR"/>
        </w:rPr>
        <w:t>« </w:t>
      </w:r>
      <w:r w:rsidRPr="00BC0559">
        <w:rPr>
          <w:lang w:val="fr-FR"/>
        </w:rPr>
        <w:t xml:space="preserve">a été observée, la bouteille </w:t>
      </w:r>
      <w:r w:rsidRPr="00BC0559">
        <w:rPr>
          <w:u w:val="single"/>
          <w:lang w:val="fr-FR"/>
        </w:rPr>
        <w:t xml:space="preserve">ou le tube </w:t>
      </w:r>
      <w:r w:rsidRPr="00BC0559">
        <w:rPr>
          <w:lang w:val="fr-FR"/>
        </w:rPr>
        <w:t>doit être retiré du service</w:t>
      </w:r>
      <w:r w:rsidR="00BD649B">
        <w:rPr>
          <w:lang w:val="fr-FR"/>
        </w:rPr>
        <w:t> »</w:t>
      </w:r>
      <w:r w:rsidRPr="00BC0559">
        <w:rPr>
          <w:lang w:val="fr-FR"/>
        </w:rPr>
        <w:t xml:space="preserve">. </w:t>
      </w:r>
    </w:p>
    <w:p w:rsidR="00B44794" w:rsidRPr="00BC0559" w:rsidRDefault="00B44794" w:rsidP="00BC0559">
      <w:pPr>
        <w:pStyle w:val="SingleTxtG"/>
      </w:pPr>
      <w:r w:rsidRPr="00BC0559">
        <w:rPr>
          <w:lang w:val="fr-FR"/>
        </w:rPr>
        <w:lastRenderedPageBreak/>
        <w:t xml:space="preserve">Ajouter un nouveau point 3.5, ainsi libellé : </w:t>
      </w:r>
      <w:r w:rsidR="00BD649B">
        <w:rPr>
          <w:lang w:val="fr-FR"/>
        </w:rPr>
        <w:t>« </w:t>
      </w:r>
      <w:r w:rsidRPr="00BC0559">
        <w:rPr>
          <w:u w:val="single"/>
          <w:lang w:val="fr-FR"/>
        </w:rPr>
        <w:t xml:space="preserve">Les robinets équipant des véhicules-batteries qui se sont vu accorder un intervalle de </w:t>
      </w:r>
      <w:r w:rsidR="00BD649B">
        <w:rPr>
          <w:u w:val="single"/>
          <w:lang w:val="fr-FR"/>
        </w:rPr>
        <w:t>quinze</w:t>
      </w:r>
      <w:r w:rsidRPr="00BC0559">
        <w:rPr>
          <w:u w:val="single"/>
          <w:lang w:val="fr-FR"/>
        </w:rPr>
        <w:t xml:space="preserve"> ans entre les contrôles périodiques pourront encore être utilisés jusqu</w:t>
      </w:r>
      <w:r w:rsidR="00CD5F01">
        <w:rPr>
          <w:u w:val="single"/>
          <w:lang w:val="fr-FR"/>
        </w:rPr>
        <w:t>’</w:t>
      </w:r>
      <w:r w:rsidRPr="00BC0559">
        <w:rPr>
          <w:u w:val="single"/>
          <w:lang w:val="fr-FR"/>
        </w:rPr>
        <w:t>au contrôle périodique suivant.</w:t>
      </w:r>
      <w:r w:rsidR="00BD649B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BC0559">
      <w:pPr>
        <w:pStyle w:val="SingleTxtG"/>
        <w:rPr>
          <w:rFonts w:eastAsia="SimSun"/>
        </w:rPr>
      </w:pPr>
      <w:r w:rsidRPr="00BC0559">
        <w:rPr>
          <w:lang w:val="fr-FR"/>
        </w:rPr>
        <w:t xml:space="preserve">Point 4 du paragraphe 13) </w:t>
      </w:r>
      <w:r w:rsidR="0061297C">
        <w:rPr>
          <w:lang w:val="fr-FR"/>
        </w:rPr>
        <w:t>−</w:t>
      </w:r>
      <w:r w:rsidRPr="00BC0559">
        <w:rPr>
          <w:lang w:val="fr-FR"/>
        </w:rPr>
        <w:t xml:space="preserve"> Dans la première phrase, remplacer </w:t>
      </w:r>
      <w:r w:rsidR="0061297C">
        <w:rPr>
          <w:lang w:val="fr-FR"/>
        </w:rPr>
        <w:t>« </w:t>
      </w:r>
      <w:r w:rsidRPr="00BC0559">
        <w:rPr>
          <w:lang w:val="fr-FR"/>
        </w:rPr>
        <w:t>Les bouteilles ou les cadres de bouteilles qui se sont vu accorder</w:t>
      </w:r>
      <w:r w:rsidR="0061297C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61297C">
        <w:rPr>
          <w:lang w:val="fr-FR"/>
        </w:rPr>
        <w:t>« </w:t>
      </w:r>
      <w:r w:rsidRPr="00BC0559">
        <w:rPr>
          <w:lang w:val="fr-FR"/>
        </w:rPr>
        <w:t>Les bouteilles</w:t>
      </w:r>
      <w:r w:rsidRPr="00BC0559">
        <w:rPr>
          <w:strike/>
          <w:lang w:val="fr-FR"/>
        </w:rPr>
        <w:t xml:space="preserve"> ou</w:t>
      </w:r>
      <w:r w:rsidRPr="00BC0559">
        <w:rPr>
          <w:u w:val="single"/>
          <w:lang w:val="fr-FR"/>
        </w:rPr>
        <w:t>,</w:t>
      </w:r>
      <w:r w:rsidRPr="00BC0559">
        <w:rPr>
          <w:lang w:val="fr-FR"/>
        </w:rPr>
        <w:t xml:space="preserve"> les cadres de bouteilles</w:t>
      </w:r>
      <w:r w:rsidRPr="00BC0559">
        <w:rPr>
          <w:u w:val="single"/>
          <w:lang w:val="fr-FR"/>
        </w:rPr>
        <w:t xml:space="preserve"> ou les véhicules-batteries</w:t>
      </w:r>
      <w:r w:rsidRPr="00BC0559">
        <w:rPr>
          <w:lang w:val="fr-FR"/>
        </w:rPr>
        <w:t xml:space="preserve"> qui se sont vu accorder</w:t>
      </w:r>
      <w:r w:rsidR="0061297C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BC0559">
      <w:pPr>
        <w:pStyle w:val="SingleTxtG"/>
        <w:rPr>
          <w:rFonts w:eastAsia="SimSun"/>
        </w:rPr>
      </w:pPr>
      <w:r w:rsidRPr="00BC0559">
        <w:rPr>
          <w:lang w:val="fr-FR"/>
        </w:rPr>
        <w:t xml:space="preserve">Point 4 du paragraphe 13) </w:t>
      </w:r>
      <w:r w:rsidR="0061297C">
        <w:rPr>
          <w:lang w:val="fr-FR"/>
        </w:rPr>
        <w:t>−</w:t>
      </w:r>
      <w:r w:rsidRPr="00BC0559">
        <w:rPr>
          <w:lang w:val="fr-FR"/>
        </w:rPr>
        <w:t xml:space="preserve"> Ajouter une nouvelle deuxième phrase, ainsi libellée</w:t>
      </w:r>
      <w:r w:rsidR="0061297C">
        <w:rPr>
          <w:lang w:val="fr-FR"/>
        </w:rPr>
        <w:t> </w:t>
      </w:r>
      <w:r w:rsidRPr="00BC0559">
        <w:rPr>
          <w:lang w:val="fr-FR"/>
        </w:rPr>
        <w:t xml:space="preserve">: </w:t>
      </w:r>
      <w:r w:rsidR="0061297C">
        <w:rPr>
          <w:lang w:val="fr-FR"/>
        </w:rPr>
        <w:t>« </w:t>
      </w:r>
      <w:r w:rsidRPr="00BC0559">
        <w:rPr>
          <w:u w:val="single"/>
          <w:lang w:val="fr-FR"/>
        </w:rPr>
        <w:t xml:space="preserve">Pour les véhicules-batteries, la marque </w:t>
      </w:r>
      <w:r w:rsidR="0061297C" w:rsidRPr="0061297C">
        <w:rPr>
          <w:rFonts w:eastAsia="SimSun"/>
          <w:u w:val="single"/>
        </w:rPr>
        <w:t>“</w:t>
      </w:r>
      <w:r w:rsidRPr="00BC0559">
        <w:rPr>
          <w:u w:val="single"/>
          <w:lang w:val="fr-FR"/>
        </w:rPr>
        <w:t>P15Y</w:t>
      </w:r>
      <w:r w:rsidR="0061297C" w:rsidRPr="00581841">
        <w:rPr>
          <w:rFonts w:eastAsia="SimSun"/>
          <w:u w:val="single"/>
        </w:rPr>
        <w:t>”</w:t>
      </w:r>
      <w:r w:rsidRPr="00BC0559">
        <w:rPr>
          <w:u w:val="single"/>
          <w:lang w:val="fr-FR"/>
        </w:rPr>
        <w:t xml:space="preserve"> doit en outre être apposée sur la plaque en métal du véhicule-batterie prescrite au 6.8.3.5.10.</w:t>
      </w:r>
      <w:r w:rsidR="0061297C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BC0559">
      <w:pPr>
        <w:pStyle w:val="SingleTxtG"/>
        <w:rPr>
          <w:rFonts w:eastAsia="SimSun"/>
        </w:rPr>
      </w:pPr>
      <w:r w:rsidRPr="00BC0559">
        <w:rPr>
          <w:lang w:val="fr-FR"/>
        </w:rPr>
        <w:t xml:space="preserve">Point 4 du paragraphe 13) </w:t>
      </w:r>
      <w:r w:rsidR="0061297C">
        <w:rPr>
          <w:lang w:val="fr-FR"/>
        </w:rPr>
        <w:t>−</w:t>
      </w:r>
      <w:r w:rsidRPr="00BC0559">
        <w:rPr>
          <w:lang w:val="fr-FR"/>
        </w:rPr>
        <w:t xml:space="preserve"> Dans la dernière phrase, remplacer </w:t>
      </w:r>
      <w:r w:rsidR="0061297C">
        <w:rPr>
          <w:lang w:val="fr-FR"/>
        </w:rPr>
        <w:t>« </w:t>
      </w:r>
      <w:r w:rsidRPr="00BC0559">
        <w:rPr>
          <w:lang w:val="fr-FR"/>
        </w:rPr>
        <w:t>lorsque la bouteille ou le cadre de bouteilles ne bénéficie plus</w:t>
      </w:r>
      <w:r w:rsidR="0061297C">
        <w:rPr>
          <w:lang w:val="fr-FR"/>
        </w:rPr>
        <w:t> »</w:t>
      </w:r>
      <w:r w:rsidRPr="00BC0559">
        <w:rPr>
          <w:lang w:val="fr-FR"/>
        </w:rPr>
        <w:t xml:space="preserve"> par </w:t>
      </w:r>
      <w:r w:rsidR="0061297C">
        <w:rPr>
          <w:lang w:val="fr-FR"/>
        </w:rPr>
        <w:t>« </w:t>
      </w:r>
      <w:r w:rsidRPr="00BC0559">
        <w:rPr>
          <w:lang w:val="fr-FR"/>
        </w:rPr>
        <w:t>lorsque la bouteille</w:t>
      </w:r>
      <w:r w:rsidRPr="00BC0559">
        <w:rPr>
          <w:strike/>
          <w:lang w:val="fr-FR"/>
        </w:rPr>
        <w:t xml:space="preserve"> ou</w:t>
      </w:r>
      <w:r w:rsidRPr="00BC0559">
        <w:rPr>
          <w:u w:val="single"/>
          <w:lang w:val="fr-FR"/>
        </w:rPr>
        <w:t>,</w:t>
      </w:r>
      <w:r w:rsidRPr="00BC0559">
        <w:rPr>
          <w:lang w:val="fr-FR"/>
        </w:rPr>
        <w:t xml:space="preserve"> le cadre de bouteilles</w:t>
      </w:r>
      <w:r w:rsidRPr="00BC0559">
        <w:rPr>
          <w:u w:val="single"/>
          <w:lang w:val="fr-FR"/>
        </w:rPr>
        <w:t xml:space="preserve"> ou le véhicule-batterie </w:t>
      </w:r>
      <w:r w:rsidRPr="00BC0559">
        <w:rPr>
          <w:lang w:val="fr-FR"/>
        </w:rPr>
        <w:t>ne bénéficie plus</w:t>
      </w:r>
      <w:r w:rsidR="0061297C">
        <w:rPr>
          <w:lang w:val="fr-FR"/>
        </w:rPr>
        <w:t> »</w:t>
      </w:r>
      <w:r w:rsidRPr="00BC0559">
        <w:rPr>
          <w:lang w:val="fr-FR"/>
        </w:rPr>
        <w:t>.</w:t>
      </w:r>
    </w:p>
    <w:p w:rsidR="00B44794" w:rsidRPr="00BC0559" w:rsidRDefault="00B44794" w:rsidP="00BC0559">
      <w:pPr>
        <w:pStyle w:val="SingleTxtG"/>
      </w:pPr>
      <w:r w:rsidRPr="00BC0559">
        <w:rPr>
          <w:lang w:val="fr-FR"/>
        </w:rPr>
        <w:t xml:space="preserve">Dans le tableau intitulé </w:t>
      </w:r>
      <w:r w:rsidR="0061297C">
        <w:rPr>
          <w:lang w:val="fr-FR"/>
        </w:rPr>
        <w:t>« </w:t>
      </w:r>
      <w:r w:rsidRPr="00BC0559">
        <w:rPr>
          <w:lang w:val="fr-FR"/>
        </w:rPr>
        <w:t>Tableau 1 : GAZ COMPRIMÉS</w:t>
      </w:r>
      <w:r w:rsidR="0061297C">
        <w:rPr>
          <w:lang w:val="fr-FR"/>
        </w:rPr>
        <w:t> »</w:t>
      </w:r>
      <w:r w:rsidRPr="00BC0559">
        <w:rPr>
          <w:lang w:val="fr-FR"/>
        </w:rPr>
        <w:t xml:space="preserve"> de l</w:t>
      </w:r>
      <w:r w:rsidR="00CD5F01">
        <w:rPr>
          <w:lang w:val="fr-FR"/>
        </w:rPr>
        <w:t>’</w:t>
      </w:r>
      <w:r w:rsidRPr="00BC0559">
        <w:rPr>
          <w:lang w:val="fr-FR"/>
        </w:rPr>
        <w:t>instruction d</w:t>
      </w:r>
      <w:r w:rsidR="00CD5F01">
        <w:rPr>
          <w:lang w:val="fr-FR"/>
        </w:rPr>
        <w:t>’</w:t>
      </w:r>
      <w:r w:rsidRPr="00BC0559">
        <w:rPr>
          <w:lang w:val="fr-FR"/>
        </w:rPr>
        <w:t xml:space="preserve">emballage P200, ajouter </w:t>
      </w:r>
      <w:r w:rsidR="00B83E80">
        <w:rPr>
          <w:lang w:val="fr-FR"/>
        </w:rPr>
        <w:t>« </w:t>
      </w:r>
      <w:r w:rsidRPr="00BC0559">
        <w:rPr>
          <w:lang w:val="fr-FR"/>
        </w:rPr>
        <w:t>vb</w:t>
      </w:r>
      <w:r w:rsidR="00B83E80">
        <w:rPr>
          <w:lang w:val="fr-FR"/>
        </w:rPr>
        <w:t> »</w:t>
      </w:r>
      <w:r w:rsidRPr="00BC0559">
        <w:rPr>
          <w:lang w:val="fr-FR"/>
        </w:rPr>
        <w:t xml:space="preserve"> pour les </w:t>
      </w:r>
      <w:r w:rsidR="00B83E80">
        <w:rPr>
          <w:lang w:val="fr-FR"/>
        </w:rPr>
        <w:t>Nos</w:t>
      </w:r>
      <w:r w:rsidRPr="00BC0559">
        <w:rPr>
          <w:lang w:val="fr-FR"/>
        </w:rPr>
        <w:t xml:space="preserve"> ONU 1046 (</w:t>
      </w:r>
      <w:r w:rsidR="00B83E80" w:rsidRPr="00BC0559">
        <w:rPr>
          <w:lang w:val="fr-FR"/>
        </w:rPr>
        <w:t>HÉLIUM COMPRIMÉ</w:t>
      </w:r>
      <w:r w:rsidRPr="00BC0559">
        <w:rPr>
          <w:lang w:val="fr-FR"/>
        </w:rPr>
        <w:t>) et 1049 (</w:t>
      </w:r>
      <w:r w:rsidR="00B83E80" w:rsidRPr="00BC0559">
        <w:rPr>
          <w:lang w:val="fr-FR"/>
        </w:rPr>
        <w:t>HYDROGÈNE COMPRIMÉ</w:t>
      </w:r>
      <w:r w:rsidRPr="00BC0559">
        <w:rPr>
          <w:lang w:val="fr-FR"/>
        </w:rPr>
        <w:t>), dans la colonne des dispositions spéciales d</w:t>
      </w:r>
      <w:r w:rsidR="00CD5F01">
        <w:rPr>
          <w:lang w:val="fr-FR"/>
        </w:rPr>
        <w:t>’</w:t>
      </w:r>
      <w:r w:rsidRPr="00BC0559">
        <w:rPr>
          <w:lang w:val="fr-FR"/>
        </w:rPr>
        <w:t>emballage.</w:t>
      </w:r>
    </w:p>
    <w:p w:rsidR="00B44794" w:rsidRPr="00CD5F01" w:rsidRDefault="00B83E80" w:rsidP="00CD5F01">
      <w:pPr>
        <w:pStyle w:val="SingleTxtG"/>
        <w:spacing w:before="240"/>
        <w:jc w:val="center"/>
        <w:rPr>
          <w:u w:val="single"/>
        </w:rPr>
      </w:pPr>
      <w:r>
        <w:rPr>
          <w:u w:val="single"/>
          <w:lang w:val="fr-FR"/>
        </w:rPr>
        <w:br w:type="page"/>
      </w:r>
      <w:r w:rsidR="00B44794" w:rsidRPr="00CD5F01">
        <w:rPr>
          <w:u w:val="single"/>
          <w:lang w:val="fr-FR"/>
        </w:rPr>
        <w:lastRenderedPageBreak/>
        <w:t xml:space="preserve">Annexe 1 </w:t>
      </w:r>
      <w:r>
        <w:rPr>
          <w:u w:val="single"/>
          <w:lang w:val="fr-FR"/>
        </w:rPr>
        <w:t>−</w:t>
      </w:r>
      <w:r w:rsidR="00B44794" w:rsidRPr="00CD5F01">
        <w:rPr>
          <w:u w:val="single"/>
          <w:lang w:val="fr-FR"/>
        </w:rPr>
        <w:t xml:space="preserve"> Exemples de véhicules-batteries</w:t>
      </w:r>
    </w:p>
    <w:p w:rsidR="00B44794" w:rsidRPr="00B46B5C" w:rsidRDefault="00B44794" w:rsidP="00B44794">
      <w:pPr>
        <w:spacing w:before="240"/>
        <w:jc w:val="center"/>
        <w:rPr>
          <w:sz w:val="21"/>
          <w:u w:val="single"/>
        </w:rPr>
      </w:pPr>
      <w:r w:rsidRPr="00B46B5C">
        <w:rPr>
          <w:noProof/>
          <w:sz w:val="21"/>
          <w:u w:val="single"/>
        </w:rPr>
        <w:drawing>
          <wp:inline distT="0" distB="0" distL="0" distR="0" wp14:anchorId="7C82CB45" wp14:editId="40BD0496">
            <wp:extent cx="3800475" cy="2847975"/>
            <wp:effectExtent l="0" t="0" r="0" b="0"/>
            <wp:docPr id="4" name="Picture 4" descr="Tube Trai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be Trai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94" w:rsidRPr="00B83E80" w:rsidRDefault="00B44794" w:rsidP="00CD5F01">
      <w:pPr>
        <w:pStyle w:val="SingleTxtG"/>
        <w:spacing w:before="240"/>
        <w:jc w:val="center"/>
        <w:rPr>
          <w:u w:val="single"/>
        </w:rPr>
      </w:pPr>
      <w:r w:rsidRPr="00B83E80">
        <w:rPr>
          <w:u w:val="single"/>
          <w:lang w:val="fr-FR"/>
        </w:rPr>
        <w:t>Véhicule-batterie construit avec des tubes en acier sans soudure</w:t>
      </w:r>
    </w:p>
    <w:p w:rsidR="00B44794" w:rsidRPr="00B46B5C" w:rsidRDefault="00B44794" w:rsidP="00B44794">
      <w:pPr>
        <w:spacing w:before="240"/>
        <w:jc w:val="center"/>
        <w:rPr>
          <w:sz w:val="21"/>
          <w:u w:val="single"/>
        </w:rPr>
      </w:pPr>
      <w:r w:rsidRPr="00B46B5C">
        <w:rPr>
          <w:noProof/>
          <w:sz w:val="21"/>
          <w:u w:val="single"/>
        </w:rPr>
        <w:drawing>
          <wp:inline distT="0" distB="0" distL="0" distR="0" wp14:anchorId="2E65C556" wp14:editId="11503BBA">
            <wp:extent cx="3867150" cy="2905125"/>
            <wp:effectExtent l="0" t="0" r="0" b="0"/>
            <wp:docPr id="5" name="Picture 3" descr="Battery veh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ttery vehic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94" w:rsidRPr="00B83E80" w:rsidRDefault="00B44794" w:rsidP="00CD5F01">
      <w:pPr>
        <w:pStyle w:val="SingleTxtG"/>
        <w:spacing w:before="240"/>
        <w:jc w:val="center"/>
        <w:rPr>
          <w:u w:val="single"/>
        </w:rPr>
      </w:pPr>
      <w:r w:rsidRPr="00B83E80">
        <w:rPr>
          <w:u w:val="single"/>
          <w:lang w:val="fr-FR"/>
        </w:rPr>
        <w:t>Véhicule-batterie construit avec des bouteilles en acier sans soudure</w:t>
      </w:r>
    </w:p>
    <w:p w:rsidR="00CD5F01" w:rsidRPr="00CD5F01" w:rsidRDefault="00CD5F01" w:rsidP="00CD5F0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5F01" w:rsidRPr="00CD5F01" w:rsidSect="00B4479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E80" w:rsidRDefault="00B83E80" w:rsidP="00F95C08">
      <w:pPr>
        <w:spacing w:line="240" w:lineRule="auto"/>
      </w:pPr>
    </w:p>
  </w:endnote>
  <w:endnote w:type="continuationSeparator" w:id="0">
    <w:p w:rsidR="00B83E80" w:rsidRPr="00AC3823" w:rsidRDefault="00B83E80" w:rsidP="00AC3823">
      <w:pPr>
        <w:pStyle w:val="Footer"/>
      </w:pPr>
    </w:p>
  </w:endnote>
  <w:endnote w:type="continuationNotice" w:id="1">
    <w:p w:rsidR="00B83E80" w:rsidRDefault="00B83E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80" w:rsidRPr="00B44794" w:rsidRDefault="00B83E80" w:rsidP="00B44794">
    <w:pPr>
      <w:pStyle w:val="Footer"/>
      <w:tabs>
        <w:tab w:val="right" w:pos="9638"/>
      </w:tabs>
    </w:pPr>
    <w:r w:rsidRPr="00B44794">
      <w:rPr>
        <w:b/>
        <w:sz w:val="18"/>
      </w:rPr>
      <w:fldChar w:fldCharType="begin"/>
    </w:r>
    <w:r w:rsidRPr="00B44794">
      <w:rPr>
        <w:b/>
        <w:sz w:val="18"/>
      </w:rPr>
      <w:instrText xml:space="preserve"> PAGE  \* MERGEFORMAT </w:instrText>
    </w:r>
    <w:r w:rsidRPr="00B44794">
      <w:rPr>
        <w:b/>
        <w:sz w:val="18"/>
      </w:rPr>
      <w:fldChar w:fldCharType="separate"/>
    </w:r>
    <w:r w:rsidRPr="00B44794">
      <w:rPr>
        <w:b/>
        <w:noProof/>
        <w:sz w:val="18"/>
      </w:rPr>
      <w:t>2</w:t>
    </w:r>
    <w:r w:rsidRPr="00B44794">
      <w:rPr>
        <w:b/>
        <w:sz w:val="18"/>
      </w:rPr>
      <w:fldChar w:fldCharType="end"/>
    </w:r>
    <w:r>
      <w:rPr>
        <w:b/>
        <w:sz w:val="18"/>
      </w:rPr>
      <w:tab/>
    </w:r>
    <w:r>
      <w:t>GE.19-21809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80" w:rsidRPr="00B44794" w:rsidRDefault="00B83E80" w:rsidP="00B44794">
    <w:pPr>
      <w:pStyle w:val="Footer"/>
      <w:tabs>
        <w:tab w:val="right" w:pos="9638"/>
      </w:tabs>
      <w:rPr>
        <w:b/>
        <w:sz w:val="18"/>
      </w:rPr>
    </w:pPr>
    <w:r>
      <w:t>GE.19-21809</w:t>
    </w:r>
    <w:r>
      <w:tab/>
    </w:r>
    <w:r w:rsidRPr="00B44794">
      <w:rPr>
        <w:b/>
        <w:sz w:val="18"/>
      </w:rPr>
      <w:fldChar w:fldCharType="begin"/>
    </w:r>
    <w:r w:rsidRPr="00B44794">
      <w:rPr>
        <w:b/>
        <w:sz w:val="18"/>
      </w:rPr>
      <w:instrText xml:space="preserve"> PAGE  \* MERGEFORMAT </w:instrText>
    </w:r>
    <w:r w:rsidRPr="00B44794">
      <w:rPr>
        <w:b/>
        <w:sz w:val="18"/>
      </w:rPr>
      <w:fldChar w:fldCharType="separate"/>
    </w:r>
    <w:r w:rsidRPr="00B44794">
      <w:rPr>
        <w:b/>
        <w:noProof/>
        <w:sz w:val="18"/>
      </w:rPr>
      <w:t>3</w:t>
    </w:r>
    <w:r w:rsidRPr="00B447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80" w:rsidRPr="00B44794" w:rsidRDefault="00B83E80" w:rsidP="00B44794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19-21809  (F)    100120    140120</w:t>
    </w:r>
    <w:r>
      <w:rPr>
        <w:sz w:val="20"/>
      </w:rPr>
      <w:br/>
    </w:r>
    <w:r w:rsidRPr="00B44794">
      <w:rPr>
        <w:rFonts w:ascii="C39T30Lfz" w:hAnsi="C39T30Lfz"/>
        <w:sz w:val="56"/>
      </w:rPr>
      <w:t></w:t>
    </w:r>
    <w:r w:rsidRPr="00B44794">
      <w:rPr>
        <w:rFonts w:ascii="C39T30Lfz" w:hAnsi="C39T30Lfz"/>
        <w:sz w:val="56"/>
      </w:rPr>
      <w:t></w:t>
    </w:r>
    <w:r w:rsidRPr="00B44794">
      <w:rPr>
        <w:rFonts w:ascii="C39T30Lfz" w:hAnsi="C39T30Lfz"/>
        <w:sz w:val="56"/>
      </w:rPr>
      <w:t></w:t>
    </w:r>
    <w:r w:rsidRPr="00B44794">
      <w:rPr>
        <w:rFonts w:ascii="C39T30Lfz" w:hAnsi="C39T30Lfz"/>
        <w:sz w:val="56"/>
      </w:rPr>
      <w:t></w:t>
    </w:r>
    <w:r w:rsidRPr="00B44794">
      <w:rPr>
        <w:rFonts w:ascii="C39T30Lfz" w:hAnsi="C39T30Lfz"/>
        <w:sz w:val="56"/>
      </w:rPr>
      <w:t></w:t>
    </w:r>
    <w:r w:rsidRPr="00B44794">
      <w:rPr>
        <w:rFonts w:ascii="C39T30Lfz" w:hAnsi="C39T30Lfz"/>
        <w:sz w:val="56"/>
      </w:rPr>
      <w:t></w:t>
    </w:r>
    <w:r w:rsidRPr="00B44794">
      <w:rPr>
        <w:rFonts w:ascii="C39T30Lfz" w:hAnsi="C39T30Lfz"/>
        <w:sz w:val="56"/>
      </w:rPr>
      <w:t></w:t>
    </w:r>
    <w:r w:rsidRPr="00B44794">
      <w:rPr>
        <w:rFonts w:ascii="C39T30Lfz" w:hAnsi="C39T30Lfz"/>
        <w:sz w:val="56"/>
      </w:rPr>
      <w:t></w:t>
    </w:r>
    <w:r w:rsidRPr="00B4479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20/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E80" w:rsidRPr="00AC3823" w:rsidRDefault="00B83E8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83E80" w:rsidRPr="00AC3823" w:rsidRDefault="00B83E8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83E80" w:rsidRPr="00AC3823" w:rsidRDefault="00B83E80">
      <w:pPr>
        <w:spacing w:line="240" w:lineRule="auto"/>
        <w:rPr>
          <w:sz w:val="2"/>
          <w:szCs w:val="2"/>
        </w:rPr>
      </w:pPr>
    </w:p>
  </w:footnote>
  <w:footnote w:id="2">
    <w:p w:rsidR="00B83E80" w:rsidRPr="00B44794" w:rsidRDefault="00B83E80" w:rsidP="00B44794">
      <w:pPr>
        <w:pStyle w:val="FootnoteText"/>
      </w:pPr>
      <w:r>
        <w:rPr>
          <w:rStyle w:val="FootnoteReference"/>
        </w:rPr>
        <w:tab/>
      </w:r>
      <w:r w:rsidRPr="00B4479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B46B5C"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</w:r>
      <w:r w:rsidRPr="00B46B5C">
        <w:rPr>
          <w:lang w:val="fr-FR"/>
        </w:rPr>
        <w:t>2019 (ECE/TRANS/WP.15/237, annexe V (9.2)).</w:t>
      </w:r>
    </w:p>
  </w:footnote>
  <w:footnote w:id="3">
    <w:p w:rsidR="00B83E80" w:rsidRPr="00B44794" w:rsidRDefault="00B83E80" w:rsidP="00B44794">
      <w:pPr>
        <w:pStyle w:val="FootnoteText"/>
      </w:pPr>
      <w:r>
        <w:rPr>
          <w:rStyle w:val="FootnoteReference"/>
        </w:rPr>
        <w:tab/>
      </w:r>
      <w:r w:rsidRPr="00B44794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B46B5C">
        <w:rPr>
          <w:lang w:val="fr-FR"/>
        </w:rPr>
        <w:t xml:space="preserve">Diffusée par l’Organisation intergouvernementale pour les transports internationaux </w:t>
      </w:r>
      <w:r w:rsidRPr="00B44794">
        <w:t>ferroviaires</w:t>
      </w:r>
      <w:r w:rsidRPr="00B46B5C">
        <w:rPr>
          <w:lang w:val="fr-FR"/>
        </w:rPr>
        <w:t xml:space="preserve"> (OTIF) sous la cote OTIF/RID/RC/2020/9.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80" w:rsidRPr="00B44794" w:rsidRDefault="00FC5BD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83E80">
      <w:t>ECE/TRANS/WP.15/AC.1/2020/9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E80" w:rsidRPr="00B44794" w:rsidRDefault="00FC5BDD" w:rsidP="00B4479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83E80">
      <w:t>ECE/TRANS/WP.15/AC.1/2020/9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B05E9"/>
    <w:multiLevelType w:val="hybridMultilevel"/>
    <w:tmpl w:val="F8B28BB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700DF60">
      <w:numFmt w:val="bullet"/>
      <w:lvlText w:val="-"/>
      <w:lvlJc w:val="left"/>
      <w:pPr>
        <w:ind w:left="2739" w:hanging="525"/>
      </w:pPr>
      <w:rPr>
        <w:rFonts w:ascii="Times New Roman" w:eastAsia="SimSu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7F11905"/>
    <w:multiLevelType w:val="hybridMultilevel"/>
    <w:tmpl w:val="764CAFB6"/>
    <w:lvl w:ilvl="0" w:tplc="1000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1" w:tplc="1000000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2" w:tplc="100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15" w15:restartNumberingAfterBreak="0">
    <w:nsid w:val="7DD64BAD"/>
    <w:multiLevelType w:val="hybridMultilevel"/>
    <w:tmpl w:val="A5FAD816"/>
    <w:lvl w:ilvl="0" w:tplc="AC360BD0">
      <w:start w:val="1"/>
      <w:numFmt w:val="lowerLetter"/>
      <w:lvlText w:val="%1)"/>
      <w:lvlJc w:val="left"/>
      <w:pPr>
        <w:ind w:left="204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9" w:hanging="360"/>
      </w:pPr>
    </w:lvl>
    <w:lvl w:ilvl="2" w:tplc="1000001B" w:tentative="1">
      <w:start w:val="1"/>
      <w:numFmt w:val="lowerRoman"/>
      <w:lvlText w:val="%3."/>
      <w:lvlJc w:val="right"/>
      <w:pPr>
        <w:ind w:left="3489" w:hanging="180"/>
      </w:pPr>
    </w:lvl>
    <w:lvl w:ilvl="3" w:tplc="1000000F" w:tentative="1">
      <w:start w:val="1"/>
      <w:numFmt w:val="decimal"/>
      <w:lvlText w:val="%4."/>
      <w:lvlJc w:val="left"/>
      <w:pPr>
        <w:ind w:left="4209" w:hanging="360"/>
      </w:pPr>
    </w:lvl>
    <w:lvl w:ilvl="4" w:tplc="10000019" w:tentative="1">
      <w:start w:val="1"/>
      <w:numFmt w:val="lowerLetter"/>
      <w:lvlText w:val="%5."/>
      <w:lvlJc w:val="left"/>
      <w:pPr>
        <w:ind w:left="4929" w:hanging="360"/>
      </w:pPr>
    </w:lvl>
    <w:lvl w:ilvl="5" w:tplc="1000001B" w:tentative="1">
      <w:start w:val="1"/>
      <w:numFmt w:val="lowerRoman"/>
      <w:lvlText w:val="%6."/>
      <w:lvlJc w:val="right"/>
      <w:pPr>
        <w:ind w:left="5649" w:hanging="180"/>
      </w:pPr>
    </w:lvl>
    <w:lvl w:ilvl="6" w:tplc="1000000F" w:tentative="1">
      <w:start w:val="1"/>
      <w:numFmt w:val="decimal"/>
      <w:lvlText w:val="%7."/>
      <w:lvlJc w:val="left"/>
      <w:pPr>
        <w:ind w:left="6369" w:hanging="360"/>
      </w:pPr>
    </w:lvl>
    <w:lvl w:ilvl="7" w:tplc="10000019" w:tentative="1">
      <w:start w:val="1"/>
      <w:numFmt w:val="lowerLetter"/>
      <w:lvlText w:val="%8."/>
      <w:lvlJc w:val="left"/>
      <w:pPr>
        <w:ind w:left="7089" w:hanging="360"/>
      </w:pPr>
    </w:lvl>
    <w:lvl w:ilvl="8" w:tplc="1000001B" w:tentative="1">
      <w:start w:val="1"/>
      <w:numFmt w:val="lowerRoman"/>
      <w:lvlText w:val="%9."/>
      <w:lvlJc w:val="right"/>
      <w:pPr>
        <w:ind w:left="7809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  <w:lvlOverride w:ilvl="0">
      <w:lvl w:ilvl="0" w:tplc="08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 w:numId="18">
    <w:abstractNumId w:val="14"/>
    <w:lvlOverride w:ilvl="1">
      <w:lvl w:ilvl="1" w:tplc="10000001">
        <w:start w:val="1"/>
        <w:numFmt w:val="bullet"/>
        <w:lvlText w:val=""/>
        <w:lvlJc w:val="left"/>
        <w:pPr>
          <w:ind w:left="3175" w:hanging="360"/>
        </w:pPr>
        <w:rPr>
          <w:rFonts w:ascii="Symbol" w:hAnsi="Symbol" w:hint="default"/>
        </w:rPr>
      </w:lvl>
    </w:lvlOverride>
  </w:num>
  <w:num w:numId="19">
    <w:abstractNumId w:val="15"/>
    <w:lvlOverride w:ilvl="0">
      <w:lvl w:ilvl="0" w:tplc="AC360BD0">
        <w:start w:val="1"/>
        <w:numFmt w:val="lowerLetter"/>
        <w:lvlText w:val="%1)"/>
        <w:lvlJc w:val="left"/>
        <w:pPr>
          <w:ind w:left="2049" w:hanging="360"/>
        </w:pPr>
        <w:rPr>
          <w:rFonts w:hint="default"/>
        </w:rPr>
      </w:lvl>
    </w:lvlOverride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A6"/>
    <w:rsid w:val="00017F94"/>
    <w:rsid w:val="00023842"/>
    <w:rsid w:val="000334F9"/>
    <w:rsid w:val="00045FEB"/>
    <w:rsid w:val="0005262B"/>
    <w:rsid w:val="0007796D"/>
    <w:rsid w:val="000B7790"/>
    <w:rsid w:val="00111F2F"/>
    <w:rsid w:val="0014365E"/>
    <w:rsid w:val="00143C66"/>
    <w:rsid w:val="00176178"/>
    <w:rsid w:val="001F525A"/>
    <w:rsid w:val="00223272"/>
    <w:rsid w:val="002419C7"/>
    <w:rsid w:val="0024779E"/>
    <w:rsid w:val="00257168"/>
    <w:rsid w:val="002744B8"/>
    <w:rsid w:val="002832AC"/>
    <w:rsid w:val="002D002B"/>
    <w:rsid w:val="002D7C93"/>
    <w:rsid w:val="00305801"/>
    <w:rsid w:val="003600C3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D1962"/>
    <w:rsid w:val="0061297C"/>
    <w:rsid w:val="00637AB8"/>
    <w:rsid w:val="006A3CE7"/>
    <w:rsid w:val="00710CF4"/>
    <w:rsid w:val="0071601D"/>
    <w:rsid w:val="007A62E6"/>
    <w:rsid w:val="007F20FA"/>
    <w:rsid w:val="0080684C"/>
    <w:rsid w:val="008309DB"/>
    <w:rsid w:val="00871C75"/>
    <w:rsid w:val="00873C91"/>
    <w:rsid w:val="008776DC"/>
    <w:rsid w:val="008E4DF8"/>
    <w:rsid w:val="00912B14"/>
    <w:rsid w:val="00915B28"/>
    <w:rsid w:val="009446C0"/>
    <w:rsid w:val="009705C8"/>
    <w:rsid w:val="00973007"/>
    <w:rsid w:val="009C1CF4"/>
    <w:rsid w:val="009F6B74"/>
    <w:rsid w:val="00A179AE"/>
    <w:rsid w:val="00A3029F"/>
    <w:rsid w:val="00A30353"/>
    <w:rsid w:val="00A41665"/>
    <w:rsid w:val="00A70850"/>
    <w:rsid w:val="00AC3823"/>
    <w:rsid w:val="00AE323C"/>
    <w:rsid w:val="00AF0CB5"/>
    <w:rsid w:val="00B00181"/>
    <w:rsid w:val="00B00B0D"/>
    <w:rsid w:val="00B44794"/>
    <w:rsid w:val="00B45F2E"/>
    <w:rsid w:val="00B571B8"/>
    <w:rsid w:val="00B765F7"/>
    <w:rsid w:val="00B83E80"/>
    <w:rsid w:val="00BA0CA9"/>
    <w:rsid w:val="00BC0559"/>
    <w:rsid w:val="00BD649B"/>
    <w:rsid w:val="00C02897"/>
    <w:rsid w:val="00C11037"/>
    <w:rsid w:val="00C42BA6"/>
    <w:rsid w:val="00C97039"/>
    <w:rsid w:val="00CB2BC1"/>
    <w:rsid w:val="00CD5F01"/>
    <w:rsid w:val="00D3439C"/>
    <w:rsid w:val="00DA2B5E"/>
    <w:rsid w:val="00DB1831"/>
    <w:rsid w:val="00DC78C1"/>
    <w:rsid w:val="00DD3BFD"/>
    <w:rsid w:val="00DF6678"/>
    <w:rsid w:val="00E0299A"/>
    <w:rsid w:val="00E85C74"/>
    <w:rsid w:val="00EA6547"/>
    <w:rsid w:val="00EF2E22"/>
    <w:rsid w:val="00F35BAF"/>
    <w:rsid w:val="00F36450"/>
    <w:rsid w:val="00F660DF"/>
    <w:rsid w:val="00F6699D"/>
    <w:rsid w:val="00F94664"/>
    <w:rsid w:val="00F9573C"/>
    <w:rsid w:val="00F95C08"/>
    <w:rsid w:val="00FC5BDD"/>
    <w:rsid w:val="00FE6878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8E018D-8822-426E-ADD7-0AAA8E87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uiPriority w:val="99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B4479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uiPriority w:val="99"/>
    <w:rsid w:val="00B44794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2823</Words>
  <Characters>16093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ECE/TRANS/WP.15/AC.1/2020/9</vt:lpstr>
      <vt:lpstr>ECE/TRANS/WP.15/AC.1/2020/9</vt:lpstr>
    </vt:vector>
  </TitlesOfParts>
  <Company>DCM</Company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ECE/TRANS/WP.15/AC.1/2020/9</dc:title>
  <dc:subject/>
  <dc:creator>Sandrine CLERE</dc:creator>
  <cp:keywords/>
  <cp:lastModifiedBy>Christine Barrio-Champeau</cp:lastModifiedBy>
  <cp:revision>2</cp:revision>
  <cp:lastPrinted>2014-05-14T10:59:00Z</cp:lastPrinted>
  <dcterms:created xsi:type="dcterms:W3CDTF">2020-01-14T13:51:00Z</dcterms:created>
  <dcterms:modified xsi:type="dcterms:W3CDTF">2020-01-14T13:51:00Z</dcterms:modified>
</cp:coreProperties>
</file>