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717266" w:rsidTr="000D1B89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717266" w:rsidRDefault="00717266" w:rsidP="000D1B89">
            <w:pPr>
              <w:spacing w:after="80"/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717266" w:rsidRPr="00B97172" w:rsidRDefault="00717266" w:rsidP="000D1B89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717266" w:rsidRPr="00D47EEA" w:rsidRDefault="004A733D" w:rsidP="004A733D">
            <w:pPr>
              <w:suppressAutoHyphens w:val="0"/>
              <w:spacing w:after="20"/>
              <w:jc w:val="right"/>
            </w:pPr>
            <w:r w:rsidRPr="004A733D">
              <w:rPr>
                <w:sz w:val="40"/>
              </w:rPr>
              <w:t>ECE</w:t>
            </w:r>
            <w:r>
              <w:t>/TRANS/WP.15/AC.1/2020/7</w:t>
            </w:r>
          </w:p>
        </w:tc>
      </w:tr>
      <w:tr w:rsidR="00717266" w:rsidTr="000D1B89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717266" w:rsidRDefault="00717266" w:rsidP="000D1B89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2310D29" wp14:editId="5ED2DEC5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717266" w:rsidRPr="00D773DF" w:rsidRDefault="00717266" w:rsidP="000D1B89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717266" w:rsidRDefault="004A733D" w:rsidP="004A733D">
            <w:pPr>
              <w:spacing w:before="240"/>
            </w:pPr>
            <w:r>
              <w:t>Distr.: General</w:t>
            </w:r>
          </w:p>
          <w:p w:rsidR="004A733D" w:rsidRDefault="004A733D" w:rsidP="004A733D">
            <w:pPr>
              <w:suppressAutoHyphens w:val="0"/>
            </w:pPr>
            <w:r>
              <w:t>17 December 2019</w:t>
            </w:r>
          </w:p>
          <w:p w:rsidR="004A733D" w:rsidRDefault="004A733D" w:rsidP="004A733D">
            <w:pPr>
              <w:suppressAutoHyphens w:val="0"/>
            </w:pPr>
            <w:r>
              <w:t>English</w:t>
            </w:r>
          </w:p>
          <w:p w:rsidR="004A733D" w:rsidRDefault="004A733D" w:rsidP="004A733D">
            <w:pPr>
              <w:suppressAutoHyphens w:val="0"/>
            </w:pPr>
            <w:r>
              <w:t>Original: French</w:t>
            </w:r>
          </w:p>
        </w:tc>
      </w:tr>
    </w:tbl>
    <w:p w:rsidR="004A733D" w:rsidRDefault="004A733D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Economic Commission for Europe</w:t>
      </w:r>
    </w:p>
    <w:p w:rsidR="004A733D" w:rsidRDefault="004A733D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:rsidR="004A733D" w:rsidRDefault="004A733D">
      <w:pPr>
        <w:spacing w:before="120"/>
        <w:rPr>
          <w:b/>
          <w:sz w:val="24"/>
          <w:szCs w:val="24"/>
        </w:rPr>
      </w:pPr>
      <w:r w:rsidRPr="004A733D">
        <w:rPr>
          <w:b/>
          <w:sz w:val="24"/>
          <w:szCs w:val="24"/>
        </w:rPr>
        <w:t>Working Party on the Transport of Dangerous Goods</w:t>
      </w:r>
    </w:p>
    <w:p w:rsidR="004A733D" w:rsidRPr="004A733D" w:rsidRDefault="004A733D" w:rsidP="004A733D">
      <w:pPr>
        <w:spacing w:before="120"/>
        <w:rPr>
          <w:b/>
          <w:bCs/>
        </w:rPr>
      </w:pPr>
      <w:r w:rsidRPr="004A733D">
        <w:rPr>
          <w:b/>
          <w:bCs/>
        </w:rPr>
        <w:t xml:space="preserve">Joint Meeting of the RID Committee of Experts and the </w:t>
      </w:r>
      <w:r w:rsidRPr="004A733D">
        <w:rPr>
          <w:b/>
          <w:bCs/>
        </w:rPr>
        <w:br/>
        <w:t>Working Party on the Transport of Dangerous Goods</w:t>
      </w:r>
    </w:p>
    <w:p w:rsidR="004A733D" w:rsidRPr="00686D77" w:rsidRDefault="004A733D" w:rsidP="004A733D">
      <w:r w:rsidRPr="00686D77">
        <w:t>Bern, 16–20 March 2020</w:t>
      </w:r>
    </w:p>
    <w:p w:rsidR="004A733D" w:rsidRPr="00686D77" w:rsidRDefault="004A733D" w:rsidP="004A733D">
      <w:r w:rsidRPr="00686D77">
        <w:t>Item 2 of the provisional agenda</w:t>
      </w:r>
    </w:p>
    <w:p w:rsidR="004A733D" w:rsidRPr="004A733D" w:rsidRDefault="004A733D" w:rsidP="004A733D">
      <w:pPr>
        <w:rPr>
          <w:b/>
          <w:bCs/>
        </w:rPr>
      </w:pPr>
      <w:r w:rsidRPr="004A733D">
        <w:rPr>
          <w:b/>
          <w:bCs/>
        </w:rPr>
        <w:t>Tanks</w:t>
      </w:r>
    </w:p>
    <w:p w:rsidR="004A733D" w:rsidRPr="00686D77" w:rsidRDefault="004A733D" w:rsidP="004A733D">
      <w:pPr>
        <w:pStyle w:val="HChG"/>
      </w:pPr>
      <w:r w:rsidRPr="00686D77">
        <w:tab/>
      </w:r>
      <w:r w:rsidRPr="00686D77">
        <w:tab/>
        <w:t>Periodic and intermediate inspections of tanks intended for the carriage of refrigerated liquefied gases</w:t>
      </w:r>
    </w:p>
    <w:p w:rsidR="004A733D" w:rsidRDefault="004A733D" w:rsidP="004A733D">
      <w:pPr>
        <w:pStyle w:val="H1G"/>
        <w:rPr>
          <w:b w:val="0"/>
          <w:bCs/>
          <w:sz w:val="20"/>
          <w:szCs w:val="16"/>
        </w:rPr>
      </w:pPr>
      <w:r w:rsidRPr="00686D77">
        <w:tab/>
      </w:r>
      <w:r w:rsidRPr="00686D77">
        <w:tab/>
        <w:t>Transmitted by the Government of France</w:t>
      </w:r>
      <w:r w:rsidRPr="004A733D">
        <w:rPr>
          <w:b w:val="0"/>
          <w:bCs/>
          <w:sz w:val="20"/>
          <w:szCs w:val="16"/>
        </w:rPr>
        <w:footnoteReference w:customMarkFollows="1" w:id="1"/>
        <w:t>*</w:t>
      </w:r>
      <w:r w:rsidRPr="004A733D">
        <w:rPr>
          <w:b w:val="0"/>
          <w:bCs/>
          <w:position w:val="8"/>
          <w:sz w:val="20"/>
          <w:szCs w:val="16"/>
        </w:rPr>
        <w:t>,</w:t>
      </w:r>
      <w:r w:rsidRPr="004A733D">
        <w:rPr>
          <w:b w:val="0"/>
          <w:bCs/>
          <w:sz w:val="20"/>
          <w:szCs w:val="16"/>
        </w:rPr>
        <w:t xml:space="preserve"> </w:t>
      </w:r>
      <w:r w:rsidRPr="004A733D">
        <w:rPr>
          <w:b w:val="0"/>
          <w:bCs/>
          <w:sz w:val="20"/>
          <w:szCs w:val="16"/>
        </w:rPr>
        <w:footnoteReference w:customMarkFollows="1" w:id="2"/>
        <w:t>**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5E0" w:firstRow="1" w:lastRow="1" w:firstColumn="1" w:lastColumn="1" w:noHBand="0" w:noVBand="1"/>
      </w:tblPr>
      <w:tblGrid>
        <w:gridCol w:w="9629"/>
      </w:tblGrid>
      <w:tr w:rsidR="00200359" w:rsidRPr="00EB2C90" w:rsidTr="00686D77">
        <w:trPr>
          <w:jc w:val="center"/>
        </w:trPr>
        <w:tc>
          <w:tcPr>
            <w:tcW w:w="9637" w:type="dxa"/>
            <w:shd w:val="clear" w:color="auto" w:fill="auto"/>
          </w:tcPr>
          <w:p w:rsidR="00200359" w:rsidRPr="00EB2C90" w:rsidRDefault="00200359" w:rsidP="00686D77">
            <w:pPr>
              <w:spacing w:before="240" w:after="120"/>
              <w:ind w:left="255"/>
              <w:rPr>
                <w:i/>
                <w:sz w:val="24"/>
              </w:rPr>
            </w:pPr>
            <w:bookmarkStart w:id="1" w:name="_Hlk29215406"/>
            <w:r w:rsidRPr="00EB2C90">
              <w:rPr>
                <w:i/>
                <w:sz w:val="24"/>
              </w:rPr>
              <w:t>Summary</w:t>
            </w:r>
          </w:p>
        </w:tc>
      </w:tr>
      <w:tr w:rsidR="00200359" w:rsidRPr="00EB2C90" w:rsidTr="00686D77">
        <w:trPr>
          <w:jc w:val="center"/>
        </w:trPr>
        <w:tc>
          <w:tcPr>
            <w:tcW w:w="9637" w:type="dxa"/>
            <w:shd w:val="clear" w:color="auto" w:fill="auto"/>
          </w:tcPr>
          <w:p w:rsidR="00200359" w:rsidRPr="00743334" w:rsidRDefault="00200359" w:rsidP="006E1F28">
            <w:pPr>
              <w:pStyle w:val="SingleTxtG"/>
              <w:tabs>
                <w:tab w:val="left" w:pos="3654"/>
              </w:tabs>
              <w:ind w:left="3654" w:hanging="2520"/>
              <w:jc w:val="left"/>
              <w:rPr>
                <w:rStyle w:val="Hyperlink"/>
                <w:color w:val="000000" w:themeColor="text1"/>
                <w:u w:val="none"/>
              </w:rPr>
            </w:pPr>
            <w:r w:rsidRPr="005B19FE">
              <w:rPr>
                <w:rStyle w:val="Hyperlink"/>
                <w:b/>
                <w:bCs/>
                <w:color w:val="000000" w:themeColor="text1"/>
                <w:u w:val="none"/>
              </w:rPr>
              <w:t>Executive summary:</w:t>
            </w:r>
            <w:r w:rsidRPr="00743334">
              <w:rPr>
                <w:rStyle w:val="Hyperlink"/>
                <w:color w:val="000000" w:themeColor="text1"/>
                <w:u w:val="none"/>
              </w:rPr>
              <w:tab/>
              <w:t>The aim of this proposal is to clarify the provisions on the periodic and intermediate inspections of tanks intended for the carriage of refrigerated liquefied gases.</w:t>
            </w:r>
          </w:p>
        </w:tc>
      </w:tr>
      <w:tr w:rsidR="00200359" w:rsidRPr="00EB2C90" w:rsidTr="00686D77">
        <w:trPr>
          <w:jc w:val="center"/>
        </w:trPr>
        <w:tc>
          <w:tcPr>
            <w:tcW w:w="9637" w:type="dxa"/>
            <w:shd w:val="clear" w:color="auto" w:fill="auto"/>
          </w:tcPr>
          <w:p w:rsidR="00200359" w:rsidRPr="00EB2C90" w:rsidRDefault="00200359" w:rsidP="006E1F28">
            <w:pPr>
              <w:pStyle w:val="SingleTxtG"/>
              <w:tabs>
                <w:tab w:val="left" w:pos="3654"/>
              </w:tabs>
            </w:pPr>
            <w:r w:rsidRPr="005B19FE">
              <w:rPr>
                <w:b/>
                <w:bCs/>
              </w:rPr>
              <w:t>Action to be taken:</w:t>
            </w:r>
            <w:r w:rsidRPr="00200359">
              <w:tab/>
              <w:t>Amend 6.8.3.4.6 of RID/ADR.</w:t>
            </w:r>
          </w:p>
        </w:tc>
      </w:tr>
      <w:tr w:rsidR="00200359" w:rsidRPr="00EB2C90" w:rsidTr="00686D77">
        <w:trPr>
          <w:jc w:val="center"/>
        </w:trPr>
        <w:tc>
          <w:tcPr>
            <w:tcW w:w="9637" w:type="dxa"/>
            <w:shd w:val="clear" w:color="auto" w:fill="auto"/>
          </w:tcPr>
          <w:p w:rsidR="00200359" w:rsidRPr="00EB2C90" w:rsidRDefault="00200359" w:rsidP="006E1F28">
            <w:pPr>
              <w:pStyle w:val="SingleTxtG"/>
              <w:tabs>
                <w:tab w:val="left" w:pos="3654"/>
              </w:tabs>
            </w:pPr>
            <w:r w:rsidRPr="005B19FE">
              <w:rPr>
                <w:b/>
                <w:bCs/>
              </w:rPr>
              <w:t>Related documents:</w:t>
            </w:r>
            <w:r w:rsidRPr="00200359">
              <w:tab/>
              <w:t>INF.27 from the September 2019 session.</w:t>
            </w:r>
          </w:p>
        </w:tc>
      </w:tr>
      <w:tr w:rsidR="00200359" w:rsidRPr="00EB2C90" w:rsidTr="00686D77">
        <w:trPr>
          <w:jc w:val="center"/>
        </w:trPr>
        <w:tc>
          <w:tcPr>
            <w:tcW w:w="9637" w:type="dxa"/>
            <w:shd w:val="clear" w:color="auto" w:fill="auto"/>
          </w:tcPr>
          <w:p w:rsidR="00200359" w:rsidRPr="00EB2C90" w:rsidRDefault="00200359" w:rsidP="00200359"/>
        </w:tc>
      </w:tr>
    </w:tbl>
    <w:bookmarkEnd w:id="1"/>
    <w:p w:rsidR="006E1F28" w:rsidRPr="00686D77" w:rsidRDefault="006E1F28" w:rsidP="006E1F28">
      <w:pPr>
        <w:pStyle w:val="HChG"/>
      </w:pPr>
      <w:r w:rsidRPr="00686D77">
        <w:tab/>
      </w:r>
      <w:r w:rsidRPr="00686D77">
        <w:tab/>
        <w:t>Introduction</w:t>
      </w:r>
    </w:p>
    <w:p w:rsidR="006E1F28" w:rsidRPr="00686D77" w:rsidRDefault="006E1F28" w:rsidP="0001233A">
      <w:pPr>
        <w:pStyle w:val="SingleTxtG"/>
      </w:pPr>
      <w:r w:rsidRPr="00686D77">
        <w:t>1.</w:t>
      </w:r>
      <w:r w:rsidRPr="00686D77">
        <w:tab/>
        <w:t>The periodicity of periodic and intermediate inspections for tanks intended for the carriage of refrigerated liquefied gases is defined in 6.8.3.4.6 of RID/ADR.</w:t>
      </w:r>
    </w:p>
    <w:p w:rsidR="006E1F28" w:rsidRPr="00686D77" w:rsidRDefault="006E1F28" w:rsidP="0001233A">
      <w:pPr>
        <w:pStyle w:val="SingleTxtG"/>
      </w:pPr>
      <w:r w:rsidRPr="00686D77">
        <w:t>2.</w:t>
      </w:r>
      <w:r w:rsidRPr="00686D77">
        <w:tab/>
        <w:t>The wording “in the case of tanks intended for the carriage of refrigerated liquefied gases”, at the end of the first paragraph, has apparently led to some misinterpretations.</w:t>
      </w:r>
    </w:p>
    <w:p w:rsidR="006E1F28" w:rsidRPr="00686D77" w:rsidRDefault="006E1F28" w:rsidP="0001233A">
      <w:pPr>
        <w:pStyle w:val="SingleTxtG"/>
      </w:pPr>
      <w:r w:rsidRPr="00686D77">
        <w:t>3.</w:t>
      </w:r>
      <w:r w:rsidRPr="00686D77">
        <w:tab/>
        <w:t>In addition, some experts seem to consider that the first intermediate inspection, to be carried out three years after the initial inspection, is not required, in accordance with the second paragraph.</w:t>
      </w:r>
    </w:p>
    <w:p w:rsidR="006E1F28" w:rsidRPr="00686D77" w:rsidRDefault="006E1F28" w:rsidP="0001233A">
      <w:pPr>
        <w:pStyle w:val="SingleTxtG"/>
      </w:pPr>
      <w:r w:rsidRPr="00686D77">
        <w:lastRenderedPageBreak/>
        <w:t>4.</w:t>
      </w:r>
      <w:r w:rsidRPr="00686D77">
        <w:tab/>
        <w:t>Furthermore, the derogations currently permitted for the intermediate inspection of tank-containers do not appear justified from a safety standpoint. No such conditions are stipulated in Chapter 6.7 for portable tanks.</w:t>
      </w:r>
    </w:p>
    <w:p w:rsidR="006E1F28" w:rsidRPr="00686D77" w:rsidRDefault="006E1F28" w:rsidP="0001233A">
      <w:pPr>
        <w:pStyle w:val="SingleTxtG"/>
      </w:pPr>
      <w:r w:rsidRPr="00686D77">
        <w:t>5.</w:t>
      </w:r>
      <w:r w:rsidRPr="00686D77">
        <w:tab/>
        <w:t>We therefore propose to amend 6.8.3.4.6, as follows.</w:t>
      </w:r>
    </w:p>
    <w:p w:rsidR="006E1F28" w:rsidRPr="00686D77" w:rsidRDefault="006E1F28" w:rsidP="00791DFC">
      <w:pPr>
        <w:pStyle w:val="HChG"/>
      </w:pPr>
      <w:r w:rsidRPr="00686D77">
        <w:tab/>
      </w:r>
      <w:r w:rsidRPr="00686D77">
        <w:tab/>
        <w:t>Proposal 1</w:t>
      </w:r>
    </w:p>
    <w:p w:rsidR="006E1F28" w:rsidRPr="00686D77" w:rsidRDefault="006E1F28" w:rsidP="0001233A">
      <w:pPr>
        <w:pStyle w:val="SingleTxtG"/>
      </w:pPr>
      <w:r w:rsidRPr="00686D77">
        <w:t>6.</w:t>
      </w:r>
      <w:r w:rsidRPr="00686D77">
        <w:tab/>
        <w:t>Replace 6.8.3.4.6, to read as follows:</w:t>
      </w:r>
    </w:p>
    <w:p w:rsidR="006E1F28" w:rsidRPr="00686D77" w:rsidRDefault="006E1F28" w:rsidP="0001233A">
      <w:pPr>
        <w:pStyle w:val="SingleTxtG"/>
      </w:pPr>
      <w:r w:rsidRPr="00686D77">
        <w:t>“In the case of tanks intended for the carriage of refrigerated liquefied gases:</w:t>
      </w:r>
    </w:p>
    <w:p w:rsidR="006E1F28" w:rsidRPr="00686D77" w:rsidRDefault="006E1F28" w:rsidP="0001233A">
      <w:pPr>
        <w:pStyle w:val="SingleTxtG"/>
      </w:pPr>
      <w:r w:rsidRPr="00686D77">
        <w:t>(a)</w:t>
      </w:r>
      <w:r w:rsidR="00791DFC">
        <w:tab/>
      </w:r>
      <w:r w:rsidRPr="00686D77">
        <w:t xml:space="preserve">By derogation from the requirements of 6.8.2.4.2, the periodic inspections shall take place: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42"/>
        <w:gridCol w:w="4697"/>
      </w:tblGrid>
      <w:tr w:rsidR="00796CBA" w:rsidRPr="0067721B" w:rsidTr="00686D77">
        <w:tc>
          <w:tcPr>
            <w:tcW w:w="4942" w:type="dxa"/>
            <w:tcBorders>
              <w:right w:val="single" w:sz="4" w:space="0" w:color="auto"/>
            </w:tcBorders>
          </w:tcPr>
          <w:p w:rsidR="00796CBA" w:rsidRPr="0067721B" w:rsidRDefault="00796CBA" w:rsidP="000201AE">
            <w:pPr>
              <w:pStyle w:val="SingleTxtG"/>
              <w:spacing w:before="120"/>
              <w:ind w:right="0"/>
              <w:rPr>
                <w:bCs/>
                <w:iCs/>
              </w:rPr>
            </w:pPr>
            <w:r w:rsidRPr="0067721B">
              <w:t>(RID) at least after eight years</w:t>
            </w:r>
          </w:p>
          <w:p w:rsidR="00796CBA" w:rsidRPr="0067721B" w:rsidRDefault="00796CBA" w:rsidP="000201AE">
            <w:pPr>
              <w:pStyle w:val="SingleTxtG"/>
              <w:spacing w:before="120"/>
              <w:ind w:right="0"/>
              <w:rPr>
                <w:noProof/>
              </w:rPr>
            </w:pPr>
            <w:r w:rsidRPr="0067721B">
              <w:t>(ADR) at least after six years</w:t>
            </w:r>
          </w:p>
        </w:tc>
        <w:tc>
          <w:tcPr>
            <w:tcW w:w="4697" w:type="dxa"/>
            <w:tcBorders>
              <w:left w:val="single" w:sz="4" w:space="0" w:color="auto"/>
            </w:tcBorders>
          </w:tcPr>
          <w:p w:rsidR="00796CBA" w:rsidRPr="0067721B" w:rsidRDefault="00796CBA" w:rsidP="00686D77">
            <w:pPr>
              <w:tabs>
                <w:tab w:val="left" w:pos="-1227"/>
                <w:tab w:val="left" w:pos="-883"/>
                <w:tab w:val="left" w:pos="397"/>
                <w:tab w:val="left" w:pos="1416"/>
                <w:tab w:val="left" w:pos="1996"/>
                <w:tab w:val="left" w:pos="2716"/>
                <w:tab w:val="left" w:pos="3436"/>
                <w:tab w:val="left" w:pos="4156"/>
                <w:tab w:val="left" w:pos="4876"/>
                <w:tab w:val="left" w:pos="5596"/>
                <w:tab w:val="left" w:pos="6316"/>
                <w:tab w:val="left" w:pos="7036"/>
                <w:tab w:val="left" w:pos="7756"/>
                <w:tab w:val="left" w:pos="8476"/>
                <w:tab w:val="left" w:pos="9196"/>
              </w:tabs>
              <w:spacing w:before="120" w:after="120"/>
              <w:ind w:left="1418" w:right="597" w:hanging="1418"/>
              <w:jc w:val="both"/>
              <w:rPr>
                <w:rFonts w:eastAsia="SimSun"/>
                <w:lang w:eastAsia="zh-CN"/>
              </w:rPr>
            </w:pPr>
            <w:r w:rsidRPr="0067721B">
              <w:t>at least after eight years</w:t>
            </w:r>
          </w:p>
        </w:tc>
      </w:tr>
    </w:tbl>
    <w:p w:rsidR="006E1F28" w:rsidRPr="00686D77" w:rsidRDefault="006E1F28" w:rsidP="00791DFC">
      <w:pPr>
        <w:pStyle w:val="SingleTxtG"/>
        <w:spacing w:before="120"/>
      </w:pPr>
      <w:r w:rsidRPr="00686D77">
        <w:t>of service and thereafter at least every 12 years.</w:t>
      </w:r>
    </w:p>
    <w:p w:rsidR="006E1F28" w:rsidRPr="00686D77" w:rsidRDefault="006E1F28" w:rsidP="0001233A">
      <w:pPr>
        <w:pStyle w:val="SingleTxtG"/>
      </w:pPr>
      <w:r w:rsidRPr="00686D77">
        <w:t>(b)</w:t>
      </w:r>
      <w:r w:rsidR="00791DFC">
        <w:tab/>
      </w:r>
      <w:r w:rsidRPr="00686D77">
        <w:t xml:space="preserve">By derogation from the requirements of 6.8.2.4.3, the intermediate inspections shall take place: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42"/>
        <w:gridCol w:w="4697"/>
      </w:tblGrid>
      <w:tr w:rsidR="00FA57B2" w:rsidRPr="008E3B5B" w:rsidTr="00686D77">
        <w:tc>
          <w:tcPr>
            <w:tcW w:w="4942" w:type="dxa"/>
            <w:tcBorders>
              <w:right w:val="single" w:sz="4" w:space="0" w:color="auto"/>
            </w:tcBorders>
          </w:tcPr>
          <w:p w:rsidR="00FA57B2" w:rsidRPr="00DC2E38" w:rsidRDefault="00FA57B2" w:rsidP="00560D69">
            <w:pPr>
              <w:pStyle w:val="SingleTxtG"/>
              <w:spacing w:before="120"/>
            </w:pPr>
            <w:r w:rsidRPr="00DC2E38">
              <w:t>(RID) at least four years</w:t>
            </w:r>
          </w:p>
          <w:p w:rsidR="00FA57B2" w:rsidRPr="00DC2E38" w:rsidRDefault="00FA57B2" w:rsidP="00560D69">
            <w:pPr>
              <w:pStyle w:val="SingleTxtG"/>
              <w:spacing w:before="120"/>
              <w:ind w:right="0"/>
              <w:rPr>
                <w:noProof/>
              </w:rPr>
            </w:pPr>
            <w:r w:rsidRPr="00DC2E38">
              <w:t>(ADR) at least three years</w:t>
            </w:r>
          </w:p>
        </w:tc>
        <w:tc>
          <w:tcPr>
            <w:tcW w:w="4697" w:type="dxa"/>
            <w:tcBorders>
              <w:left w:val="single" w:sz="4" w:space="0" w:color="auto"/>
            </w:tcBorders>
          </w:tcPr>
          <w:p w:rsidR="00FA57B2" w:rsidRPr="008E3B5B" w:rsidRDefault="00FA57B2" w:rsidP="00686D77">
            <w:pPr>
              <w:tabs>
                <w:tab w:val="left" w:pos="-1227"/>
                <w:tab w:val="left" w:pos="-883"/>
                <w:tab w:val="left" w:pos="397"/>
                <w:tab w:val="left" w:pos="1416"/>
                <w:tab w:val="left" w:pos="1996"/>
                <w:tab w:val="left" w:pos="2716"/>
                <w:tab w:val="left" w:pos="3436"/>
                <w:tab w:val="left" w:pos="4156"/>
                <w:tab w:val="left" w:pos="4876"/>
                <w:tab w:val="left" w:pos="5596"/>
                <w:tab w:val="left" w:pos="6316"/>
                <w:tab w:val="left" w:pos="7036"/>
                <w:tab w:val="left" w:pos="7756"/>
                <w:tab w:val="left" w:pos="8476"/>
                <w:tab w:val="left" w:pos="9196"/>
              </w:tabs>
              <w:spacing w:before="120" w:after="120"/>
              <w:ind w:left="1418" w:right="597" w:hanging="1418"/>
              <w:jc w:val="both"/>
              <w:rPr>
                <w:rFonts w:eastAsia="SimSun"/>
                <w:lang w:val="fr-FR" w:eastAsia="zh-CN"/>
              </w:rPr>
            </w:pPr>
            <w:r w:rsidRPr="00DC2E38">
              <w:t>at least four years</w:t>
            </w:r>
          </w:p>
        </w:tc>
      </w:tr>
    </w:tbl>
    <w:p w:rsidR="006E1F28" w:rsidRPr="00686D77" w:rsidRDefault="006E1F28" w:rsidP="00791DFC">
      <w:pPr>
        <w:pStyle w:val="SingleTxtG"/>
        <w:spacing w:before="120"/>
      </w:pPr>
      <w:r w:rsidRPr="00686D77">
        <w:t>after the initial inspection and thereafter at least six years after each periodic inspection.”</w:t>
      </w:r>
    </w:p>
    <w:p w:rsidR="006E1F28" w:rsidRPr="00686D77" w:rsidRDefault="006E1F28" w:rsidP="0001233A">
      <w:pPr>
        <w:pStyle w:val="SingleTxtG"/>
      </w:pPr>
      <w:r w:rsidRPr="00686D77">
        <w:t>7.</w:t>
      </w:r>
      <w:r w:rsidRPr="00686D77">
        <w:tab/>
        <w:t xml:space="preserve">To be consistent with the approach adopted for other substances, 6.8.3.4.6 could be deleted and the relevant requirements added to a special test provision </w:t>
      </w:r>
      <w:proofErr w:type="spellStart"/>
      <w:r w:rsidRPr="00686D77">
        <w:t>TTxx</w:t>
      </w:r>
      <w:proofErr w:type="spellEnd"/>
      <w:r w:rsidRPr="00686D77">
        <w:t>, assigned to refrigerated liquefied gases in column (13) of Table A, as follows:</w:t>
      </w:r>
    </w:p>
    <w:p w:rsidR="006E1F28" w:rsidRPr="00686D77" w:rsidRDefault="006E1F28" w:rsidP="00791DFC">
      <w:pPr>
        <w:pStyle w:val="HChG"/>
      </w:pPr>
      <w:r w:rsidRPr="00686D77">
        <w:tab/>
      </w:r>
      <w:r w:rsidRPr="00686D77">
        <w:tab/>
        <w:t>Proposal 2</w:t>
      </w:r>
    </w:p>
    <w:p w:rsidR="006E1F28" w:rsidRPr="00686D77" w:rsidRDefault="006E1F28" w:rsidP="0001233A">
      <w:pPr>
        <w:pStyle w:val="SingleTxtG"/>
      </w:pPr>
      <w:r w:rsidRPr="00686D77">
        <w:t>8.</w:t>
      </w:r>
      <w:r w:rsidRPr="00686D77">
        <w:tab/>
        <w:t xml:space="preserve">In 6.8.4 (d), add the following special test provision </w:t>
      </w:r>
      <w:proofErr w:type="spellStart"/>
      <w:r w:rsidRPr="00686D77">
        <w:t>TTxx</w:t>
      </w:r>
      <w:proofErr w:type="spellEnd"/>
      <w:r w:rsidRPr="00686D77">
        <w:t>:</w:t>
      </w:r>
    </w:p>
    <w:p w:rsidR="006E1F28" w:rsidRPr="00686D77" w:rsidRDefault="006E1F28" w:rsidP="0001233A">
      <w:pPr>
        <w:pStyle w:val="SingleTxtG"/>
      </w:pPr>
      <w:r w:rsidRPr="00686D77">
        <w:t>“</w:t>
      </w:r>
      <w:proofErr w:type="spellStart"/>
      <w:r w:rsidRPr="00573660">
        <w:rPr>
          <w:b/>
          <w:bCs/>
        </w:rPr>
        <w:t>TTxx</w:t>
      </w:r>
      <w:proofErr w:type="spellEnd"/>
      <w:r w:rsidRPr="00686D77">
        <w:tab/>
      </w:r>
      <w:r w:rsidRPr="00686D77">
        <w:tab/>
      </w:r>
      <w:proofErr w:type="gramStart"/>
      <w:r w:rsidRPr="00686D77">
        <w:t>The</w:t>
      </w:r>
      <w:proofErr w:type="gramEnd"/>
      <w:r w:rsidRPr="00686D77">
        <w:t xml:space="preserve"> periodic inspections according to 6.8.2.4.2 shall take place: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49"/>
        <w:gridCol w:w="4353"/>
      </w:tblGrid>
      <w:tr w:rsidR="009B1C95" w:rsidRPr="00CA5449" w:rsidTr="00686D77">
        <w:tc>
          <w:tcPr>
            <w:tcW w:w="5249" w:type="dxa"/>
            <w:tcBorders>
              <w:right w:val="single" w:sz="4" w:space="0" w:color="auto"/>
            </w:tcBorders>
          </w:tcPr>
          <w:p w:rsidR="009B1C95" w:rsidRPr="00DC2E38" w:rsidRDefault="009B1C95" w:rsidP="00560D69">
            <w:pPr>
              <w:pStyle w:val="SingleTxtG"/>
              <w:ind w:left="2268" w:right="65"/>
            </w:pPr>
            <w:r w:rsidRPr="00DC2E38">
              <w:t>(RID) at least after eight years</w:t>
            </w:r>
          </w:p>
          <w:p w:rsidR="009B1C95" w:rsidRPr="00DC2E38" w:rsidRDefault="009B1C95" w:rsidP="00560D69">
            <w:pPr>
              <w:pStyle w:val="SingleTxtG"/>
              <w:ind w:left="2268" w:right="0"/>
              <w:rPr>
                <w:noProof/>
              </w:rPr>
            </w:pPr>
            <w:r w:rsidRPr="00DC2E38">
              <w:t>(ADR) at least after six years</w:t>
            </w:r>
          </w:p>
        </w:tc>
        <w:tc>
          <w:tcPr>
            <w:tcW w:w="4353" w:type="dxa"/>
            <w:tcBorders>
              <w:left w:val="single" w:sz="4" w:space="0" w:color="auto"/>
            </w:tcBorders>
          </w:tcPr>
          <w:p w:rsidR="009B1C95" w:rsidRPr="00CA5449" w:rsidRDefault="009B1C95" w:rsidP="00686D77">
            <w:pPr>
              <w:tabs>
                <w:tab w:val="left" w:pos="-1227"/>
                <w:tab w:val="left" w:pos="-883"/>
                <w:tab w:val="left" w:pos="36"/>
                <w:tab w:val="left" w:pos="1170"/>
                <w:tab w:val="left" w:pos="1996"/>
                <w:tab w:val="left" w:pos="2716"/>
                <w:tab w:val="left" w:pos="3436"/>
                <w:tab w:val="left" w:pos="4156"/>
                <w:tab w:val="left" w:pos="4876"/>
                <w:tab w:val="left" w:pos="5596"/>
                <w:tab w:val="left" w:pos="6316"/>
                <w:tab w:val="left" w:pos="7036"/>
                <w:tab w:val="left" w:pos="7756"/>
                <w:tab w:val="left" w:pos="8476"/>
                <w:tab w:val="left" w:pos="9196"/>
              </w:tabs>
              <w:ind w:right="597"/>
              <w:jc w:val="both"/>
              <w:rPr>
                <w:rFonts w:eastAsia="SimSun"/>
                <w:lang w:eastAsia="zh-CN"/>
              </w:rPr>
            </w:pPr>
            <w:r w:rsidRPr="00CA5449">
              <w:t>at least after eight years</w:t>
            </w:r>
          </w:p>
        </w:tc>
      </w:tr>
    </w:tbl>
    <w:p w:rsidR="006E1F28" w:rsidRPr="00686D77" w:rsidRDefault="00796CBA" w:rsidP="009B1C95">
      <w:pPr>
        <w:pStyle w:val="SingleTxtG"/>
        <w:spacing w:before="120"/>
      </w:pPr>
      <w:r>
        <w:tab/>
      </w:r>
      <w:r>
        <w:tab/>
      </w:r>
      <w:r w:rsidR="006E1F28" w:rsidRPr="00686D77">
        <w:t>of service and thereafter at least every 12 years.</w:t>
      </w:r>
    </w:p>
    <w:p w:rsidR="006E1F28" w:rsidRPr="00686D77" w:rsidRDefault="00796CBA" w:rsidP="0001233A">
      <w:pPr>
        <w:pStyle w:val="SingleTxtG"/>
      </w:pPr>
      <w:r>
        <w:tab/>
      </w:r>
      <w:r>
        <w:tab/>
      </w:r>
      <w:r w:rsidR="006E1F28" w:rsidRPr="00686D77">
        <w:t xml:space="preserve">The intermediate inspections according to 6.8.2.4.3 shall take place: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49"/>
        <w:gridCol w:w="4390"/>
      </w:tblGrid>
      <w:tr w:rsidR="00BE67CB" w:rsidRPr="008E3B5B" w:rsidTr="00686D77">
        <w:tc>
          <w:tcPr>
            <w:tcW w:w="5249" w:type="dxa"/>
            <w:tcBorders>
              <w:right w:val="single" w:sz="4" w:space="0" w:color="auto"/>
            </w:tcBorders>
          </w:tcPr>
          <w:p w:rsidR="00BE67CB" w:rsidRPr="00CA5449" w:rsidRDefault="00BE67CB" w:rsidP="00560D69">
            <w:pPr>
              <w:pStyle w:val="SingleTxtG"/>
              <w:ind w:left="2268" w:right="349"/>
            </w:pPr>
            <w:r w:rsidRPr="00CA5449">
              <w:t>(RID) at least four years</w:t>
            </w:r>
          </w:p>
          <w:p w:rsidR="00BE67CB" w:rsidRPr="00CA5449" w:rsidRDefault="00BE67CB" w:rsidP="00560D69">
            <w:pPr>
              <w:pStyle w:val="SingleTxtG"/>
              <w:ind w:left="2268" w:right="0"/>
            </w:pPr>
            <w:r w:rsidRPr="00CA5449">
              <w:t>(ADR) at least three years</w:t>
            </w:r>
          </w:p>
        </w:tc>
        <w:tc>
          <w:tcPr>
            <w:tcW w:w="4390" w:type="dxa"/>
            <w:tcBorders>
              <w:left w:val="single" w:sz="4" w:space="0" w:color="auto"/>
            </w:tcBorders>
          </w:tcPr>
          <w:p w:rsidR="00BE67CB" w:rsidRPr="008E3B5B" w:rsidRDefault="00BE67CB" w:rsidP="00686D77">
            <w:pPr>
              <w:tabs>
                <w:tab w:val="left" w:pos="-1227"/>
                <w:tab w:val="left" w:pos="-883"/>
                <w:tab w:val="left" w:pos="397"/>
                <w:tab w:val="left" w:pos="1416"/>
                <w:tab w:val="left" w:pos="1996"/>
                <w:tab w:val="left" w:pos="2716"/>
                <w:tab w:val="left" w:pos="3436"/>
                <w:tab w:val="left" w:pos="4156"/>
                <w:tab w:val="left" w:pos="4876"/>
                <w:tab w:val="left" w:pos="5596"/>
                <w:tab w:val="left" w:pos="6316"/>
                <w:tab w:val="left" w:pos="7036"/>
                <w:tab w:val="left" w:pos="7756"/>
                <w:tab w:val="left" w:pos="8476"/>
                <w:tab w:val="left" w:pos="9196"/>
              </w:tabs>
              <w:ind w:right="597"/>
              <w:jc w:val="both"/>
              <w:rPr>
                <w:rFonts w:eastAsia="SimSun"/>
                <w:lang w:val="fr-FR" w:eastAsia="zh-CN"/>
              </w:rPr>
            </w:pPr>
            <w:r w:rsidRPr="00CA5449">
              <w:t>at least four years</w:t>
            </w:r>
          </w:p>
        </w:tc>
      </w:tr>
    </w:tbl>
    <w:p w:rsidR="006E1F28" w:rsidRPr="00686D77" w:rsidRDefault="00D70126" w:rsidP="00D70126">
      <w:pPr>
        <w:pStyle w:val="SingleTxtG"/>
        <w:spacing w:before="120"/>
        <w:ind w:left="2268" w:hanging="1134"/>
      </w:pPr>
      <w:r>
        <w:tab/>
      </w:r>
      <w:r>
        <w:tab/>
      </w:r>
      <w:r w:rsidR="006E1F28" w:rsidRPr="00686D77">
        <w:t>after the initial inspection and thereafter at least six years after each periodic inspection.”</w:t>
      </w:r>
    </w:p>
    <w:p w:rsidR="006E1F28" w:rsidRPr="00686D77" w:rsidRDefault="006E1F28" w:rsidP="00B0253F">
      <w:pPr>
        <w:pStyle w:val="H1G"/>
      </w:pPr>
      <w:r w:rsidRPr="00686D77">
        <w:tab/>
      </w:r>
      <w:r w:rsidRPr="00686D77">
        <w:tab/>
        <w:t>Justification</w:t>
      </w:r>
    </w:p>
    <w:p w:rsidR="006E1F28" w:rsidRDefault="006E1F28" w:rsidP="0001233A">
      <w:pPr>
        <w:pStyle w:val="SingleTxtG"/>
      </w:pPr>
      <w:r w:rsidRPr="00686D77">
        <w:t>9.</w:t>
      </w:r>
      <w:r w:rsidRPr="00686D77">
        <w:tab/>
        <w:t>This amendment clarifies the situation and improves safety.</w:t>
      </w:r>
    </w:p>
    <w:p w:rsidR="00573660" w:rsidRDefault="0001233A" w:rsidP="00BE67CB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73660" w:rsidSect="00587690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3E49" w:rsidRPr="00FB1744" w:rsidRDefault="00BD3E49" w:rsidP="00FB1744">
      <w:pPr>
        <w:pStyle w:val="Footer"/>
      </w:pPr>
    </w:p>
  </w:endnote>
  <w:endnote w:type="continuationSeparator" w:id="0">
    <w:p w:rsidR="00BD3E49" w:rsidRPr="00FB1744" w:rsidRDefault="00BD3E49" w:rsidP="00FB1744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733D" w:rsidRDefault="004A733D" w:rsidP="004A733D">
    <w:pPr>
      <w:pStyle w:val="Footer"/>
      <w:tabs>
        <w:tab w:val="right" w:pos="9638"/>
      </w:tabs>
    </w:pPr>
    <w:r w:rsidRPr="004A733D">
      <w:rPr>
        <w:b/>
        <w:bCs/>
        <w:sz w:val="18"/>
      </w:rPr>
      <w:fldChar w:fldCharType="begin"/>
    </w:r>
    <w:r w:rsidRPr="004A733D">
      <w:rPr>
        <w:b/>
        <w:bCs/>
        <w:sz w:val="18"/>
      </w:rPr>
      <w:instrText xml:space="preserve"> PAGE  \* MERGEFORMAT </w:instrText>
    </w:r>
    <w:r w:rsidRPr="004A733D">
      <w:rPr>
        <w:b/>
        <w:bCs/>
        <w:sz w:val="18"/>
      </w:rPr>
      <w:fldChar w:fldCharType="separate"/>
    </w:r>
    <w:r w:rsidRPr="004A733D">
      <w:rPr>
        <w:b/>
        <w:bCs/>
        <w:noProof/>
        <w:sz w:val="18"/>
      </w:rPr>
      <w:t>2</w:t>
    </w:r>
    <w:r w:rsidRPr="004A733D">
      <w:rPr>
        <w:b/>
        <w:bCs/>
        <w:sz w:val="18"/>
      </w:rPr>
      <w:fldChar w:fldCharType="end"/>
    </w:r>
    <w:r>
      <w:tab/>
      <w:t>GE.19-21806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733D" w:rsidRDefault="004A733D" w:rsidP="004A733D">
    <w:pPr>
      <w:pStyle w:val="Footer"/>
      <w:tabs>
        <w:tab w:val="right" w:pos="9638"/>
      </w:tabs>
    </w:pPr>
    <w:r>
      <w:t>GE.19-21806</w:t>
    </w:r>
    <w:r>
      <w:tab/>
    </w:r>
    <w:r w:rsidRPr="004A733D">
      <w:rPr>
        <w:b/>
        <w:bCs/>
        <w:sz w:val="18"/>
      </w:rPr>
      <w:fldChar w:fldCharType="begin"/>
    </w:r>
    <w:r w:rsidRPr="004A733D">
      <w:rPr>
        <w:b/>
        <w:bCs/>
        <w:sz w:val="18"/>
      </w:rPr>
      <w:instrText xml:space="preserve"> PAGE  \* MERGEFORMAT </w:instrText>
    </w:r>
    <w:r w:rsidRPr="004A733D">
      <w:rPr>
        <w:b/>
        <w:bCs/>
        <w:sz w:val="18"/>
      </w:rPr>
      <w:fldChar w:fldCharType="separate"/>
    </w:r>
    <w:r w:rsidRPr="004A733D">
      <w:rPr>
        <w:b/>
        <w:bCs/>
        <w:noProof/>
        <w:sz w:val="18"/>
      </w:rPr>
      <w:t>3</w:t>
    </w:r>
    <w:r w:rsidRPr="004A733D">
      <w:rPr>
        <w:b/>
        <w:bCs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733D" w:rsidRDefault="004A733D">
    <w:pPr>
      <w:pStyle w:val="Footer"/>
      <w:rPr>
        <w:sz w:val="20"/>
      </w:rPr>
    </w:pPr>
    <w:r>
      <w:rPr>
        <w:noProof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A733D" w:rsidRDefault="004A733D" w:rsidP="004A733D">
    <w:pPr>
      <w:pStyle w:val="Footer"/>
      <w:rPr>
        <w:sz w:val="20"/>
      </w:rPr>
    </w:pPr>
    <w:r>
      <w:rPr>
        <w:sz w:val="20"/>
      </w:rPr>
      <w:t>GE.19-</w:t>
    </w:r>
    <w:proofErr w:type="gramStart"/>
    <w:r>
      <w:rPr>
        <w:sz w:val="20"/>
      </w:rPr>
      <w:t>21806  (</w:t>
    </w:r>
    <w:proofErr w:type="gramEnd"/>
    <w:r>
      <w:rPr>
        <w:sz w:val="20"/>
      </w:rPr>
      <w:t>E)</w:t>
    </w:r>
    <w:r w:rsidR="00200359">
      <w:rPr>
        <w:sz w:val="20"/>
      </w:rPr>
      <w:t xml:space="preserve">    130120    1</w:t>
    </w:r>
    <w:r w:rsidR="00514B62">
      <w:rPr>
        <w:sz w:val="20"/>
      </w:rPr>
      <w:t>4</w:t>
    </w:r>
    <w:r w:rsidR="00200359">
      <w:rPr>
        <w:sz w:val="20"/>
      </w:rPr>
      <w:t>0120</w:t>
    </w:r>
  </w:p>
  <w:p w:rsidR="004A733D" w:rsidRPr="004A733D" w:rsidRDefault="004A733D" w:rsidP="004A733D">
    <w:pPr>
      <w:pStyle w:val="Footer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5478780</wp:posOffset>
          </wp:positionH>
          <wp:positionV relativeFrom="margin">
            <wp:posOffset>8794750</wp:posOffset>
          </wp:positionV>
          <wp:extent cx="638175" cy="638175"/>
          <wp:effectExtent l="0" t="0" r="9525" b="9525"/>
          <wp:wrapNone/>
          <wp:docPr id="2" name="Picture 1" descr="https://undocs.org/m2/QRCode.ashx?DS=ECE/TRANS/WP.15/AC.1/2020/7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1/2020/7&amp;Size=2 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3E49" w:rsidRPr="00FB1744" w:rsidRDefault="00BD3E49" w:rsidP="00FB174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:rsidR="00BD3E49" w:rsidRPr="00FB1744" w:rsidRDefault="00BD3E49" w:rsidP="00FB174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id="1">
    <w:p w:rsidR="004A733D" w:rsidRPr="00D62FE2" w:rsidRDefault="004A733D" w:rsidP="004A733D">
      <w:pPr>
        <w:pStyle w:val="FootnoteText"/>
        <w:rPr>
          <w:lang w:val="en-US"/>
        </w:rPr>
      </w:pPr>
      <w:r>
        <w:tab/>
      </w:r>
      <w:r w:rsidRPr="0085073F">
        <w:rPr>
          <w:sz w:val="20"/>
          <w:szCs w:val="22"/>
        </w:rPr>
        <w:t>*</w:t>
      </w:r>
      <w:r w:rsidRPr="0085073F">
        <w:rPr>
          <w:sz w:val="20"/>
          <w:szCs w:val="22"/>
        </w:rPr>
        <w:tab/>
      </w:r>
      <w:r>
        <w:t>In accordance with the draft programme of work of the Inland Transport Committee for 2018–2019, (ECE/TRANS/WP.15/237, annex V, (9.2)).</w:t>
      </w:r>
    </w:p>
  </w:footnote>
  <w:footnote w:id="2">
    <w:p w:rsidR="004A733D" w:rsidRPr="00D62FE2" w:rsidRDefault="004A733D" w:rsidP="004A733D">
      <w:pPr>
        <w:pStyle w:val="FootnoteText"/>
        <w:rPr>
          <w:lang w:val="en-US"/>
        </w:rPr>
      </w:pPr>
      <w:r w:rsidRPr="0085073F">
        <w:rPr>
          <w:sz w:val="20"/>
          <w:szCs w:val="22"/>
        </w:rPr>
        <w:tab/>
        <w:t>**</w:t>
      </w:r>
      <w:r>
        <w:tab/>
        <w:t>Circulated by the Intergovernmental Organisation for International Carriage by Rail (OTIF) under the symbol OTIF/RID/RC/2020/7.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733D" w:rsidRDefault="004A733D" w:rsidP="004A733D">
    <w:pPr>
      <w:pStyle w:val="Header"/>
    </w:pPr>
    <w:r>
      <w:t>ECE/TRANS/WP.15/AC.1/2020/7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733D" w:rsidRDefault="004A733D" w:rsidP="004A733D">
    <w:pPr>
      <w:pStyle w:val="Header"/>
      <w:jc w:val="right"/>
    </w:pPr>
    <w:r>
      <w:t>ECE/TRANS/WP.15/AC.1/2020/7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06677AE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619F6210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3"/>
  </w:num>
  <w:num w:numId="9">
    <w:abstractNumId w:val="2"/>
  </w:num>
  <w:num w:numId="10">
    <w:abstractNumId w:val="0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E49"/>
    <w:rsid w:val="0001233A"/>
    <w:rsid w:val="000201AE"/>
    <w:rsid w:val="00046E92"/>
    <w:rsid w:val="000D1B89"/>
    <w:rsid w:val="001170DC"/>
    <w:rsid w:val="00200359"/>
    <w:rsid w:val="00247E2C"/>
    <w:rsid w:val="002D6C53"/>
    <w:rsid w:val="002F5595"/>
    <w:rsid w:val="00334F6A"/>
    <w:rsid w:val="00342AC8"/>
    <w:rsid w:val="003B4550"/>
    <w:rsid w:val="0043448D"/>
    <w:rsid w:val="00461253"/>
    <w:rsid w:val="004A733D"/>
    <w:rsid w:val="005042C2"/>
    <w:rsid w:val="00506C12"/>
    <w:rsid w:val="00514B62"/>
    <w:rsid w:val="00560D69"/>
    <w:rsid w:val="0056599A"/>
    <w:rsid w:val="00573660"/>
    <w:rsid w:val="00587690"/>
    <w:rsid w:val="00591C81"/>
    <w:rsid w:val="005B19FE"/>
    <w:rsid w:val="00671529"/>
    <w:rsid w:val="006E1F28"/>
    <w:rsid w:val="00717266"/>
    <w:rsid w:val="007268F9"/>
    <w:rsid w:val="00791DFC"/>
    <w:rsid w:val="00796CBA"/>
    <w:rsid w:val="007C52B0"/>
    <w:rsid w:val="0085073F"/>
    <w:rsid w:val="009411B4"/>
    <w:rsid w:val="00977FB5"/>
    <w:rsid w:val="00990F0E"/>
    <w:rsid w:val="009B1C95"/>
    <w:rsid w:val="009D0139"/>
    <w:rsid w:val="009F5CDC"/>
    <w:rsid w:val="00A429CD"/>
    <w:rsid w:val="00A775CF"/>
    <w:rsid w:val="00AB3C7E"/>
    <w:rsid w:val="00B0253F"/>
    <w:rsid w:val="00B06045"/>
    <w:rsid w:val="00BD3E49"/>
    <w:rsid w:val="00BE67CB"/>
    <w:rsid w:val="00C35A27"/>
    <w:rsid w:val="00D70058"/>
    <w:rsid w:val="00D70126"/>
    <w:rsid w:val="00E02C2B"/>
    <w:rsid w:val="00ED6C48"/>
    <w:rsid w:val="00F65F5D"/>
    <w:rsid w:val="00F86A3A"/>
    <w:rsid w:val="00FA57B2"/>
    <w:rsid w:val="00FB1744"/>
    <w:rsid w:val="00FC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5D8C1C6-89B8-4E51-92F2-0719F2B47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726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rsid w:val="0001233A"/>
    <w:pPr>
      <w:spacing w:after="0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rsid w:val="0001233A"/>
    <w:pPr>
      <w:pBdr>
        <w:bottom w:val="single" w:sz="4" w:space="4" w:color="auto"/>
      </w:pBdr>
      <w:suppressAutoHyphens w:val="0"/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rsid w:val="0001233A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01233A"/>
    <w:pPr>
      <w:suppressAutoHyphens w:val="0"/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basedOn w:val="DefaultParagraphFont"/>
    <w:link w:val="Footer"/>
    <w:rsid w:val="0001233A"/>
    <w:rPr>
      <w:rFonts w:ascii="Times New Roma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01233A"/>
    <w:pPr>
      <w:keepNext/>
      <w:keepLines/>
      <w:tabs>
        <w:tab w:val="right" w:pos="851"/>
      </w:tabs>
      <w:suppressAutoHyphens w:val="0"/>
      <w:spacing w:before="240" w:after="240" w:line="360" w:lineRule="exact"/>
      <w:ind w:left="1134" w:right="1134" w:hanging="1134"/>
    </w:pPr>
    <w:rPr>
      <w:rFonts w:eastAsia="SimSun"/>
      <w:b/>
      <w:sz w:val="34"/>
      <w:lang w:eastAsia="zh-CN"/>
    </w:rPr>
  </w:style>
  <w:style w:type="paragraph" w:customStyle="1" w:styleId="HChG">
    <w:name w:val="_ H _Ch_G"/>
    <w:basedOn w:val="Normal"/>
    <w:next w:val="Normal"/>
    <w:rsid w:val="0001233A"/>
    <w:pPr>
      <w:keepNext/>
      <w:keepLines/>
      <w:tabs>
        <w:tab w:val="right" w:pos="851"/>
      </w:tabs>
      <w:suppressAutoHyphens w:val="0"/>
      <w:spacing w:before="360" w:after="240" w:line="300" w:lineRule="exact"/>
      <w:ind w:left="1134" w:right="1134" w:hanging="1134"/>
    </w:pPr>
    <w:rPr>
      <w:rFonts w:eastAsia="SimSun"/>
      <w:b/>
      <w:sz w:val="28"/>
      <w:lang w:eastAsia="zh-CN"/>
    </w:rPr>
  </w:style>
  <w:style w:type="paragraph" w:customStyle="1" w:styleId="H1G">
    <w:name w:val="_ H_1_G"/>
    <w:basedOn w:val="Normal"/>
    <w:next w:val="Normal"/>
    <w:rsid w:val="0001233A"/>
    <w:pPr>
      <w:keepNext/>
      <w:keepLines/>
      <w:tabs>
        <w:tab w:val="right" w:pos="851"/>
      </w:tabs>
      <w:suppressAutoHyphens w:val="0"/>
      <w:spacing w:before="360" w:after="240" w:line="270" w:lineRule="exact"/>
      <w:ind w:left="1134" w:right="1134" w:hanging="1134"/>
    </w:pPr>
    <w:rPr>
      <w:rFonts w:eastAsia="SimSun"/>
      <w:b/>
      <w:sz w:val="24"/>
      <w:lang w:eastAsia="zh-CN"/>
    </w:rPr>
  </w:style>
  <w:style w:type="paragraph" w:customStyle="1" w:styleId="H23G">
    <w:name w:val="_ H_2/3_G"/>
    <w:basedOn w:val="Normal"/>
    <w:next w:val="Normal"/>
    <w:rsid w:val="0001233A"/>
    <w:pPr>
      <w:keepNext/>
      <w:keepLines/>
      <w:tabs>
        <w:tab w:val="right" w:pos="851"/>
      </w:tabs>
      <w:suppressAutoHyphens w:val="0"/>
      <w:spacing w:before="240" w:after="120" w:line="240" w:lineRule="exact"/>
      <w:ind w:left="1134" w:right="1134" w:hanging="1134"/>
    </w:pPr>
    <w:rPr>
      <w:rFonts w:eastAsia="SimSun"/>
      <w:b/>
      <w:lang w:eastAsia="zh-CN"/>
    </w:rPr>
  </w:style>
  <w:style w:type="paragraph" w:customStyle="1" w:styleId="H4G">
    <w:name w:val="_ H_4_G"/>
    <w:basedOn w:val="Normal"/>
    <w:next w:val="Normal"/>
    <w:rsid w:val="0001233A"/>
    <w:pPr>
      <w:keepNext/>
      <w:keepLines/>
      <w:tabs>
        <w:tab w:val="right" w:pos="851"/>
      </w:tabs>
      <w:suppressAutoHyphens w:val="0"/>
      <w:spacing w:before="240" w:after="120" w:line="240" w:lineRule="exact"/>
      <w:ind w:left="1134" w:right="1134" w:hanging="1134"/>
    </w:pPr>
    <w:rPr>
      <w:rFonts w:eastAsia="SimSun"/>
      <w:i/>
      <w:lang w:eastAsia="zh-CN"/>
    </w:rPr>
  </w:style>
  <w:style w:type="paragraph" w:customStyle="1" w:styleId="H56G">
    <w:name w:val="_ H_5/6_G"/>
    <w:basedOn w:val="Normal"/>
    <w:next w:val="Normal"/>
    <w:rsid w:val="0001233A"/>
    <w:pPr>
      <w:keepNext/>
      <w:keepLines/>
      <w:tabs>
        <w:tab w:val="right" w:pos="851"/>
      </w:tabs>
      <w:suppressAutoHyphens w:val="0"/>
      <w:spacing w:before="240" w:after="120" w:line="240" w:lineRule="exact"/>
      <w:ind w:left="1134" w:right="1134" w:hanging="1134"/>
    </w:pPr>
    <w:rPr>
      <w:rFonts w:eastAsia="SimSun"/>
      <w:lang w:eastAsia="zh-CN"/>
    </w:rPr>
  </w:style>
  <w:style w:type="paragraph" w:customStyle="1" w:styleId="SingleTxtG">
    <w:name w:val="_ Single Txt_G"/>
    <w:basedOn w:val="Normal"/>
    <w:link w:val="SingleTxtGChar"/>
    <w:qFormat/>
    <w:rsid w:val="0001233A"/>
    <w:pPr>
      <w:suppressAutoHyphens w:val="0"/>
      <w:spacing w:after="120" w:line="240" w:lineRule="auto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01233A"/>
    <w:pPr>
      <w:keepNext/>
      <w:keepLines/>
      <w:suppressAutoHyphens w:val="0"/>
      <w:spacing w:before="240" w:after="240" w:line="580" w:lineRule="exact"/>
      <w:ind w:left="1134" w:right="1134"/>
    </w:pPr>
    <w:rPr>
      <w:rFonts w:eastAsia="SimSun"/>
      <w:b/>
      <w:sz w:val="56"/>
      <w:lang w:eastAsia="zh-CN"/>
    </w:rPr>
  </w:style>
  <w:style w:type="paragraph" w:customStyle="1" w:styleId="SMG">
    <w:name w:val="__S_M_G"/>
    <w:basedOn w:val="Normal"/>
    <w:next w:val="Normal"/>
    <w:rsid w:val="0001233A"/>
    <w:pPr>
      <w:keepNext/>
      <w:keepLines/>
      <w:suppressAutoHyphens w:val="0"/>
      <w:spacing w:before="240" w:after="240" w:line="420" w:lineRule="exact"/>
      <w:ind w:left="1134" w:right="1134"/>
    </w:pPr>
    <w:rPr>
      <w:rFonts w:eastAsia="SimSun"/>
      <w:b/>
      <w:sz w:val="40"/>
      <w:lang w:eastAsia="zh-CN"/>
    </w:rPr>
  </w:style>
  <w:style w:type="paragraph" w:customStyle="1" w:styleId="SSG">
    <w:name w:val="__S_S_G"/>
    <w:basedOn w:val="Normal"/>
    <w:next w:val="Normal"/>
    <w:rsid w:val="0001233A"/>
    <w:pPr>
      <w:keepNext/>
      <w:keepLines/>
      <w:suppressAutoHyphens w:val="0"/>
      <w:spacing w:before="240" w:after="240" w:line="300" w:lineRule="exact"/>
      <w:ind w:left="1134" w:right="1134"/>
    </w:pPr>
    <w:rPr>
      <w:rFonts w:eastAsia="SimSun"/>
      <w:b/>
      <w:sz w:val="28"/>
      <w:lang w:eastAsia="zh-CN"/>
    </w:rPr>
  </w:style>
  <w:style w:type="paragraph" w:customStyle="1" w:styleId="XLargeG">
    <w:name w:val="__XLarge_G"/>
    <w:basedOn w:val="Normal"/>
    <w:next w:val="Normal"/>
    <w:rsid w:val="0001233A"/>
    <w:pPr>
      <w:keepNext/>
      <w:keepLines/>
      <w:suppressAutoHyphens w:val="0"/>
      <w:spacing w:before="240" w:after="240" w:line="420" w:lineRule="exact"/>
      <w:ind w:left="1134" w:right="1134"/>
    </w:pPr>
    <w:rPr>
      <w:rFonts w:eastAsia="SimSun"/>
      <w:b/>
      <w:sz w:val="40"/>
      <w:lang w:eastAsia="zh-CN"/>
    </w:rPr>
  </w:style>
  <w:style w:type="paragraph" w:customStyle="1" w:styleId="Bullet1G">
    <w:name w:val="_Bullet 1_G"/>
    <w:basedOn w:val="Normal"/>
    <w:rsid w:val="0001233A"/>
    <w:pPr>
      <w:numPr>
        <w:numId w:val="8"/>
      </w:numPr>
      <w:suppressAutoHyphens w:val="0"/>
      <w:spacing w:after="120" w:line="240" w:lineRule="auto"/>
      <w:ind w:right="1134"/>
      <w:jc w:val="both"/>
    </w:pPr>
    <w:rPr>
      <w:rFonts w:eastAsia="SimSun"/>
      <w:lang w:eastAsia="zh-CN"/>
    </w:rPr>
  </w:style>
  <w:style w:type="paragraph" w:customStyle="1" w:styleId="Bullet2G">
    <w:name w:val="_Bullet 2_G"/>
    <w:basedOn w:val="Normal"/>
    <w:rsid w:val="0001233A"/>
    <w:pPr>
      <w:numPr>
        <w:numId w:val="9"/>
      </w:numPr>
      <w:suppressAutoHyphens w:val="0"/>
      <w:spacing w:after="120" w:line="240" w:lineRule="auto"/>
      <w:ind w:right="1134"/>
      <w:jc w:val="both"/>
    </w:pPr>
    <w:rPr>
      <w:rFonts w:eastAsia="SimSun"/>
      <w:lang w:eastAsia="zh-CN"/>
    </w:rPr>
  </w:style>
  <w:style w:type="paragraph" w:customStyle="1" w:styleId="ParaNoG">
    <w:name w:val="_ParaNo._G"/>
    <w:basedOn w:val="SingleTxtG"/>
    <w:rsid w:val="0001233A"/>
    <w:pPr>
      <w:numPr>
        <w:numId w:val="10"/>
      </w:numPr>
    </w:pPr>
  </w:style>
  <w:style w:type="numbering" w:styleId="111111">
    <w:name w:val="Outline List 2"/>
    <w:basedOn w:val="NoList"/>
    <w:semiHidden/>
    <w:rsid w:val="0001233A"/>
    <w:pPr>
      <w:numPr>
        <w:numId w:val="11"/>
      </w:numPr>
    </w:pPr>
  </w:style>
  <w:style w:type="numbering" w:styleId="1ai">
    <w:name w:val="Outline List 1"/>
    <w:basedOn w:val="NoList"/>
    <w:semiHidden/>
    <w:rsid w:val="0001233A"/>
    <w:pPr>
      <w:numPr>
        <w:numId w:val="6"/>
      </w:numPr>
    </w:pPr>
  </w:style>
  <w:style w:type="character" w:styleId="EndnoteReference">
    <w:name w:val="endnote reference"/>
    <w:aliases w:val="1_G"/>
    <w:rsid w:val="0001233A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01233A"/>
    <w:pPr>
      <w:tabs>
        <w:tab w:val="right" w:pos="1021"/>
      </w:tabs>
      <w:suppressAutoHyphens w:val="0"/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01233A"/>
    <w:rPr>
      <w:rFonts w:ascii="Times New Roma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01233A"/>
  </w:style>
  <w:style w:type="character" w:customStyle="1" w:styleId="EndnoteTextChar">
    <w:name w:val="Endnote Text Char"/>
    <w:aliases w:val="2_G Char"/>
    <w:basedOn w:val="DefaultParagraphFont"/>
    <w:link w:val="EndnoteText"/>
    <w:rsid w:val="0001233A"/>
    <w:rPr>
      <w:rFonts w:ascii="Times New Roman" w:hAnsi="Times New Roman" w:cs="Times New Roman"/>
      <w:sz w:val="18"/>
      <w:szCs w:val="20"/>
    </w:rPr>
  </w:style>
  <w:style w:type="character" w:styleId="FootnoteReference">
    <w:name w:val="footnote reference"/>
    <w:aliases w:val="4_G"/>
    <w:rsid w:val="0001233A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rsid w:val="0001233A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71726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233A"/>
    <w:pPr>
      <w:suppressAutoHyphens w:val="0"/>
      <w:spacing w:line="240" w:lineRule="auto"/>
    </w:pPr>
    <w:rPr>
      <w:rFonts w:ascii="Tahoma" w:eastAsia="SimSun" w:hAnsi="Tahoma" w:cs="Tahoma"/>
      <w:sz w:val="16"/>
      <w:szCs w:val="16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33A"/>
    <w:rPr>
      <w:rFonts w:ascii="Tahoma" w:hAnsi="Tahoma" w:cs="Tahoma"/>
      <w:sz w:val="16"/>
      <w:szCs w:val="16"/>
    </w:rPr>
  </w:style>
  <w:style w:type="character" w:customStyle="1" w:styleId="SingleTxtGChar">
    <w:name w:val="_ Single Txt_G Char"/>
    <w:basedOn w:val="DefaultParagraphFont"/>
    <w:link w:val="SingleTxtG"/>
    <w:qFormat/>
    <w:rsid w:val="00FC04AB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003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7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98AF9-35BA-431D-806D-773E9A493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2821</Characters>
  <Application>Microsoft Office Word</Application>
  <DocSecurity>0</DocSecurity>
  <Lines>74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ECE/TRANS/WP.15/AC.1/2020/7</vt:lpstr>
    </vt:vector>
  </TitlesOfParts>
  <Company>DCM</Company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ECE/TRANS/WP.15/AC.1/2020/7</dc:title>
  <dc:subject>1921806</dc:subject>
  <dc:creator>dm</dc:creator>
  <cp:keywords/>
  <dc:description/>
  <cp:lastModifiedBy>Christine Barrio-Champeau</cp:lastModifiedBy>
  <cp:revision>2</cp:revision>
  <dcterms:created xsi:type="dcterms:W3CDTF">2020-01-14T09:12:00Z</dcterms:created>
  <dcterms:modified xsi:type="dcterms:W3CDTF">2020-01-14T09:12:00Z</dcterms:modified>
</cp:coreProperties>
</file>