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1E7729F" w14:textId="77777777" w:rsidTr="00C97039">
        <w:trPr>
          <w:trHeight w:hRule="exact" w:val="851"/>
        </w:trPr>
        <w:tc>
          <w:tcPr>
            <w:tcW w:w="1276" w:type="dxa"/>
            <w:tcBorders>
              <w:bottom w:val="single" w:sz="4" w:space="0" w:color="auto"/>
            </w:tcBorders>
          </w:tcPr>
          <w:p w14:paraId="2B6EA208" w14:textId="77777777" w:rsidR="00F35BAF" w:rsidRPr="00DB58B5" w:rsidRDefault="00F35BAF" w:rsidP="00AB0EF3"/>
        </w:tc>
        <w:tc>
          <w:tcPr>
            <w:tcW w:w="2268" w:type="dxa"/>
            <w:tcBorders>
              <w:bottom w:val="single" w:sz="4" w:space="0" w:color="auto"/>
            </w:tcBorders>
            <w:vAlign w:val="bottom"/>
          </w:tcPr>
          <w:p w14:paraId="4E4ACACC"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52CF4D" w14:textId="77777777" w:rsidR="00F35BAF" w:rsidRPr="00DB58B5" w:rsidRDefault="00AB0EF3" w:rsidP="00AB0EF3">
            <w:pPr>
              <w:jc w:val="right"/>
            </w:pPr>
            <w:r w:rsidRPr="00AB0EF3">
              <w:rPr>
                <w:sz w:val="40"/>
              </w:rPr>
              <w:t>ECE</w:t>
            </w:r>
            <w:r>
              <w:t>/TRANS/WP.15/AC.1/2020/65</w:t>
            </w:r>
          </w:p>
        </w:tc>
      </w:tr>
      <w:tr w:rsidR="00F35BAF" w:rsidRPr="00DB58B5" w14:paraId="22E95A8F" w14:textId="77777777" w:rsidTr="00C97039">
        <w:trPr>
          <w:trHeight w:hRule="exact" w:val="2835"/>
        </w:trPr>
        <w:tc>
          <w:tcPr>
            <w:tcW w:w="1276" w:type="dxa"/>
            <w:tcBorders>
              <w:top w:val="single" w:sz="4" w:space="0" w:color="auto"/>
              <w:bottom w:val="single" w:sz="12" w:space="0" w:color="auto"/>
            </w:tcBorders>
          </w:tcPr>
          <w:p w14:paraId="372519B3" w14:textId="77777777" w:rsidR="00F35BAF" w:rsidRPr="00DB58B5" w:rsidRDefault="00F35BAF" w:rsidP="00C97039">
            <w:pPr>
              <w:spacing w:before="120"/>
              <w:jc w:val="center"/>
            </w:pPr>
            <w:r>
              <w:rPr>
                <w:noProof/>
                <w:lang w:eastAsia="fr-CH"/>
              </w:rPr>
              <w:drawing>
                <wp:inline distT="0" distB="0" distL="0" distR="0" wp14:anchorId="157DCCD6" wp14:editId="1627D9E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57BCF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FA5BBA" w14:textId="77777777" w:rsidR="00F35BAF" w:rsidRDefault="00AB0EF3" w:rsidP="00C97039">
            <w:pPr>
              <w:spacing w:before="240"/>
            </w:pPr>
            <w:proofErr w:type="spellStart"/>
            <w:r>
              <w:t>Distr</w:t>
            </w:r>
            <w:proofErr w:type="spellEnd"/>
            <w:r>
              <w:t xml:space="preserve">. </w:t>
            </w:r>
            <w:proofErr w:type="gramStart"/>
            <w:r>
              <w:t>générale</w:t>
            </w:r>
            <w:proofErr w:type="gramEnd"/>
          </w:p>
          <w:p w14:paraId="6C9DC748" w14:textId="77777777" w:rsidR="00AB0EF3" w:rsidRDefault="00AB0EF3" w:rsidP="00AB0EF3">
            <w:pPr>
              <w:spacing w:line="240" w:lineRule="exact"/>
            </w:pPr>
            <w:r>
              <w:t>25 juin 2020</w:t>
            </w:r>
          </w:p>
          <w:p w14:paraId="7BF317C1" w14:textId="77777777" w:rsidR="00AB0EF3" w:rsidRDefault="00AB0EF3" w:rsidP="00AB0EF3">
            <w:pPr>
              <w:spacing w:line="240" w:lineRule="exact"/>
            </w:pPr>
            <w:r>
              <w:t>Français</w:t>
            </w:r>
          </w:p>
          <w:p w14:paraId="37E33808" w14:textId="77777777" w:rsidR="00AB0EF3" w:rsidRPr="00DB58B5" w:rsidRDefault="00AB0EF3" w:rsidP="00AB0EF3">
            <w:pPr>
              <w:spacing w:line="240" w:lineRule="exact"/>
            </w:pPr>
            <w:r>
              <w:t>Original : anglais</w:t>
            </w:r>
          </w:p>
        </w:tc>
      </w:tr>
    </w:tbl>
    <w:p w14:paraId="6D43D6A5" w14:textId="77777777" w:rsidR="007F20FA" w:rsidRPr="000312C0" w:rsidRDefault="007F20FA" w:rsidP="007F20FA">
      <w:pPr>
        <w:spacing w:before="120"/>
        <w:rPr>
          <w:b/>
          <w:sz w:val="28"/>
          <w:szCs w:val="28"/>
        </w:rPr>
      </w:pPr>
      <w:r w:rsidRPr="000312C0">
        <w:rPr>
          <w:b/>
          <w:sz w:val="28"/>
          <w:szCs w:val="28"/>
        </w:rPr>
        <w:t>Commission économique pour l</w:t>
      </w:r>
      <w:r w:rsidR="00AB0EF3">
        <w:rPr>
          <w:b/>
          <w:sz w:val="28"/>
          <w:szCs w:val="28"/>
        </w:rPr>
        <w:t>’</w:t>
      </w:r>
      <w:r w:rsidRPr="000312C0">
        <w:rPr>
          <w:b/>
          <w:sz w:val="28"/>
          <w:szCs w:val="28"/>
        </w:rPr>
        <w:t>Europe</w:t>
      </w:r>
    </w:p>
    <w:p w14:paraId="5E8E68B5" w14:textId="77777777" w:rsidR="007F20FA" w:rsidRDefault="007F20FA" w:rsidP="007F20FA">
      <w:pPr>
        <w:spacing w:before="120"/>
        <w:rPr>
          <w:sz w:val="28"/>
          <w:szCs w:val="28"/>
        </w:rPr>
      </w:pPr>
      <w:r w:rsidRPr="00685843">
        <w:rPr>
          <w:sz w:val="28"/>
          <w:szCs w:val="28"/>
        </w:rPr>
        <w:t>Comité des transports intérieurs</w:t>
      </w:r>
    </w:p>
    <w:p w14:paraId="1853CFD5" w14:textId="77777777" w:rsidR="00AB0EF3" w:rsidRPr="009E01B8" w:rsidRDefault="00AB0EF3" w:rsidP="00AF0CB5">
      <w:pPr>
        <w:spacing w:before="120"/>
        <w:rPr>
          <w:b/>
          <w:sz w:val="24"/>
          <w:szCs w:val="24"/>
        </w:rPr>
      </w:pPr>
      <w:r w:rsidRPr="009E01B8">
        <w:rPr>
          <w:b/>
          <w:sz w:val="24"/>
          <w:szCs w:val="24"/>
        </w:rPr>
        <w:t>Groupe de travail des transports de marchandises dangereuses</w:t>
      </w:r>
    </w:p>
    <w:p w14:paraId="6258DD51" w14:textId="77777777" w:rsidR="00AB0EF3" w:rsidRPr="00926E87" w:rsidRDefault="00AB0EF3" w:rsidP="00AF0CB5">
      <w:pPr>
        <w:spacing w:before="120"/>
        <w:rPr>
          <w:b/>
        </w:rPr>
      </w:pPr>
      <w:r w:rsidRPr="00926E87">
        <w:rPr>
          <w:b/>
        </w:rPr>
        <w:t>Réunion commune de la Commission d</w:t>
      </w:r>
      <w:r>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14:paraId="062F5C73" w14:textId="77777777" w:rsidR="00AB0EF3" w:rsidRPr="00D06EC0" w:rsidRDefault="00AB0EF3" w:rsidP="00AB0EF3">
      <w:pPr>
        <w:spacing w:before="120"/>
        <w:rPr>
          <w:lang w:val="fr-FR"/>
        </w:rPr>
      </w:pPr>
      <w:r>
        <w:rPr>
          <w:lang w:val="fr-FR"/>
        </w:rPr>
        <w:t>Berne, 10 et 11 septembre et Genève, 14-18 septembre 2020</w:t>
      </w:r>
    </w:p>
    <w:p w14:paraId="61FA4A18" w14:textId="77777777" w:rsidR="00AB0EF3" w:rsidRPr="00D06EC0" w:rsidRDefault="00AB0EF3" w:rsidP="00AB0EF3">
      <w:pPr>
        <w:rPr>
          <w:lang w:val="fr-FR"/>
        </w:rPr>
      </w:pPr>
      <w:r>
        <w:rPr>
          <w:lang w:val="fr-FR"/>
        </w:rPr>
        <w:t>Point 6 de l’ordre du jour provisoire</w:t>
      </w:r>
    </w:p>
    <w:p w14:paraId="59F95BE6" w14:textId="77777777" w:rsidR="00F9573C" w:rsidRDefault="00AB0EF3" w:rsidP="00AB0EF3">
      <w:pPr>
        <w:rPr>
          <w:b/>
          <w:bCs/>
          <w:lang w:val="fr-FR"/>
        </w:rPr>
      </w:pPr>
      <w:r>
        <w:rPr>
          <w:b/>
          <w:bCs/>
          <w:lang w:val="fr-FR"/>
        </w:rPr>
        <w:t>Rapports des groupes de travail informels</w:t>
      </w:r>
    </w:p>
    <w:p w14:paraId="4E4776F2" w14:textId="77777777" w:rsidR="00AB0EF3" w:rsidRPr="00D06EC0" w:rsidRDefault="00AB0EF3" w:rsidP="00AB0EF3">
      <w:pPr>
        <w:pStyle w:val="HChG"/>
        <w:rPr>
          <w:lang w:val="fr-FR"/>
        </w:rPr>
      </w:pPr>
      <w:r>
        <w:rPr>
          <w:lang w:val="fr-FR"/>
        </w:rPr>
        <w:tab/>
      </w:r>
      <w:r>
        <w:rPr>
          <w:lang w:val="fr-FR"/>
        </w:rPr>
        <w:tab/>
      </w:r>
      <w:r w:rsidRPr="00AB0EF3">
        <w:rPr>
          <w:spacing w:val="4"/>
          <w:lang w:val="fr-FR"/>
        </w:rPr>
        <w:t>Rapport du groupe de travail informel des dispositions</w:t>
      </w:r>
      <w:r>
        <w:rPr>
          <w:lang w:val="fr-FR"/>
        </w:rPr>
        <w:t xml:space="preserve"> </w:t>
      </w:r>
      <w:r w:rsidRPr="00AB0EF3">
        <w:rPr>
          <w:spacing w:val="-3"/>
          <w:lang w:val="fr-FR"/>
        </w:rPr>
        <w:t xml:space="preserve">relatives à </w:t>
      </w:r>
      <w:r w:rsidRPr="00AB0EF3">
        <w:rPr>
          <w:spacing w:val="-3"/>
        </w:rPr>
        <w:t>l’équipement</w:t>
      </w:r>
      <w:r w:rsidRPr="00AB0EF3">
        <w:rPr>
          <w:spacing w:val="-3"/>
          <w:lang w:val="fr-FR"/>
        </w:rPr>
        <w:t xml:space="preserve"> des citernes et récipients à pression</w:t>
      </w:r>
    </w:p>
    <w:p w14:paraId="26AB0D70" w14:textId="77777777" w:rsidR="00AB0EF3" w:rsidRPr="00D06EC0" w:rsidRDefault="00AB0EF3" w:rsidP="00AB0EF3">
      <w:pPr>
        <w:pStyle w:val="H1G"/>
        <w:rPr>
          <w:szCs w:val="24"/>
          <w:lang w:val="fr-FR"/>
        </w:rPr>
      </w:pPr>
      <w:r>
        <w:rPr>
          <w:lang w:val="fr-FR"/>
        </w:rPr>
        <w:tab/>
      </w:r>
      <w:r>
        <w:rPr>
          <w:lang w:val="fr-FR"/>
        </w:rPr>
        <w:tab/>
        <w:t>Communication de l’Association européenne des gaz industriels (EIGA)</w:t>
      </w:r>
      <w:r w:rsidRPr="00AB0EF3">
        <w:rPr>
          <w:rStyle w:val="FootnoteReference"/>
          <w:b w:val="0"/>
          <w:bCs/>
          <w:sz w:val="20"/>
          <w:vertAlign w:val="baseline"/>
          <w:lang w:val="fr-FR"/>
        </w:rPr>
        <w:footnoteReference w:customMarkFollows="1" w:id="2"/>
        <w:t>*</w:t>
      </w:r>
      <w:r w:rsidRPr="00AB0EF3">
        <w:rPr>
          <w:b w:val="0"/>
          <w:bCs/>
          <w:position w:val="6"/>
          <w:sz w:val="20"/>
          <w:lang w:val="fr-FR"/>
        </w:rPr>
        <w:t>,</w:t>
      </w:r>
      <w:r w:rsidRPr="00AB0EF3">
        <w:rPr>
          <w:b w:val="0"/>
          <w:bCs/>
          <w:sz w:val="20"/>
          <w:lang w:val="fr-FR"/>
        </w:rPr>
        <w:t xml:space="preserve"> </w:t>
      </w:r>
      <w:r w:rsidRPr="00AB0EF3">
        <w:rPr>
          <w:rStyle w:val="FootnoteReference"/>
          <w:b w:val="0"/>
          <w:bCs/>
          <w:sz w:val="20"/>
          <w:vertAlign w:val="baseline"/>
          <w:lang w:val="fr-FR"/>
        </w:rPr>
        <w:footnoteReference w:customMarkFollows="1" w:id="3"/>
        <w:t>**</w:t>
      </w:r>
    </w:p>
    <w:p w14:paraId="0B2F4E45" w14:textId="77777777" w:rsidR="00AB0EF3" w:rsidRDefault="00AB0EF3" w:rsidP="00AB0EF3">
      <w:pPr>
        <w:pStyle w:val="HChG"/>
        <w:rPr>
          <w:lang w:val="fr-FR"/>
        </w:rPr>
      </w:pPr>
      <w:r>
        <w:rPr>
          <w:lang w:val="fr-FR"/>
        </w:rPr>
        <w:tab/>
      </w:r>
      <w:r>
        <w:rPr>
          <w:lang w:val="fr-FR"/>
        </w:rPr>
        <w:tab/>
        <w:t>Introduction</w:t>
      </w:r>
    </w:p>
    <w:p w14:paraId="30DA529B" w14:textId="77777777" w:rsidR="00AB0EF3" w:rsidRPr="00D06EC0" w:rsidRDefault="00AB0EF3" w:rsidP="00AB0EF3">
      <w:pPr>
        <w:pStyle w:val="SingleTxtG"/>
        <w:rPr>
          <w:lang w:val="fr-FR"/>
        </w:rPr>
      </w:pPr>
      <w:r>
        <w:rPr>
          <w:lang w:val="fr-FR"/>
        </w:rPr>
        <w:t>1.</w:t>
      </w:r>
      <w:r>
        <w:rPr>
          <w:lang w:val="fr-FR"/>
        </w:rPr>
        <w:tab/>
        <w:t>Le présent document remplace le document informel INF.22 soumis à la Réunion commune de mars 2020.</w:t>
      </w:r>
    </w:p>
    <w:p w14:paraId="429FDE39" w14:textId="77777777" w:rsidR="00AB0EF3" w:rsidRPr="00D06EC0" w:rsidRDefault="00AB0EF3" w:rsidP="00AB0EF3">
      <w:pPr>
        <w:pStyle w:val="SingleTxtG"/>
        <w:rPr>
          <w:lang w:val="fr-FR"/>
        </w:rPr>
      </w:pPr>
      <w:r>
        <w:rPr>
          <w:lang w:val="fr-FR"/>
        </w:rPr>
        <w:t>2.</w:t>
      </w:r>
      <w:r>
        <w:rPr>
          <w:lang w:val="fr-FR"/>
        </w:rPr>
        <w:tab/>
        <w:t>À sa session de mars 2014, la Réunion commune a décidé de créer un groupe de travail informel des dispositions relatives à l’équipement des citernes et récipients à pression, et de le placer sous la présidence de l’EIGA. Le mandat du nouveau groupe a été décrit dans le document informel INF.22 de cette même session de la Réunion commune. Il peut être résumé comme suit :</w:t>
      </w:r>
    </w:p>
    <w:p w14:paraId="0A1D095A" w14:textId="77777777" w:rsidR="00AB0EF3" w:rsidRPr="00D06EC0" w:rsidRDefault="00AB0EF3" w:rsidP="00AB0EF3">
      <w:pPr>
        <w:pStyle w:val="SingleTxtG"/>
        <w:ind w:left="2268" w:hanging="567"/>
        <w:rPr>
          <w:lang w:val="fr-FR"/>
        </w:rPr>
      </w:pPr>
      <w:r>
        <w:rPr>
          <w:lang w:val="fr-FR"/>
        </w:rPr>
        <w:t>-</w:t>
      </w:r>
      <w:r>
        <w:rPr>
          <w:lang w:val="fr-FR"/>
        </w:rPr>
        <w:tab/>
        <w:t>Préciser si, lorsqu’on parle de « récipient à pression », les fermetures sont considérées comme faisant partie dudit récipient</w:t>
      </w:r>
      <w:r w:rsidR="00573604">
        <w:rPr>
          <w:lang w:val="fr-FR"/>
        </w:rPr>
        <w:t> </w:t>
      </w:r>
      <w:r>
        <w:rPr>
          <w:lang w:val="fr-FR"/>
        </w:rPr>
        <w:t>;</w:t>
      </w:r>
    </w:p>
    <w:p w14:paraId="16FC709A" w14:textId="77777777" w:rsidR="00AB0EF3" w:rsidRPr="00D06EC0" w:rsidRDefault="00AB0EF3" w:rsidP="00AB0EF3">
      <w:pPr>
        <w:pStyle w:val="SingleTxtG"/>
        <w:ind w:left="2268" w:hanging="567"/>
        <w:rPr>
          <w:lang w:val="fr-FR"/>
        </w:rPr>
      </w:pPr>
      <w:r>
        <w:rPr>
          <w:lang w:val="fr-FR"/>
        </w:rPr>
        <w:t>-</w:t>
      </w:r>
      <w:r>
        <w:rPr>
          <w:lang w:val="fr-FR"/>
        </w:rPr>
        <w:tab/>
        <w:t>Déterminer si les prescriptions relatives à la conception, l’évaluation de la conformité et le marquage des fermetures des récipients à pression sont complètes ;</w:t>
      </w:r>
    </w:p>
    <w:p w14:paraId="6D78928B" w14:textId="77777777" w:rsidR="00AB0EF3" w:rsidRPr="00D06EC0" w:rsidRDefault="00AB0EF3" w:rsidP="00AB0EF3">
      <w:pPr>
        <w:pStyle w:val="SingleTxtG"/>
        <w:ind w:left="2268" w:hanging="567"/>
        <w:rPr>
          <w:lang w:val="fr-FR"/>
        </w:rPr>
      </w:pPr>
      <w:r>
        <w:rPr>
          <w:lang w:val="fr-FR"/>
        </w:rPr>
        <w:t>-</w:t>
      </w:r>
      <w:r>
        <w:rPr>
          <w:lang w:val="fr-FR"/>
        </w:rPr>
        <w:tab/>
        <w:t>Déterminer si les prescriptions relatives à la conception, l’évaluation de la conformité et le marquage de l’équipement de service des citernes sont complètes ;</w:t>
      </w:r>
    </w:p>
    <w:p w14:paraId="459ACD17" w14:textId="77777777" w:rsidR="00AB0EF3" w:rsidRPr="00D06EC0" w:rsidRDefault="00AB0EF3" w:rsidP="00AB0EF3">
      <w:pPr>
        <w:pStyle w:val="SingleTxtG"/>
        <w:rPr>
          <w:lang w:val="fr-FR"/>
        </w:rPr>
      </w:pPr>
      <w:r>
        <w:rPr>
          <w:lang w:val="fr-FR"/>
        </w:rPr>
        <w:lastRenderedPageBreak/>
        <w:t>3.</w:t>
      </w:r>
      <w:r>
        <w:rPr>
          <w:lang w:val="fr-FR"/>
        </w:rPr>
        <w:tab/>
        <w:t>Le groupe de travail a soumis ses propositions concernant les récipients à pression et leurs fermetures en septembre 2015 et la Réunion commune a décidé que les modifications apportées aux parties de texte du RID et de l’ADR émanant du Sous-Comité d’experts du transport des marchandises dangereuses de l’ONU devaient être soumises à ce dernier.</w:t>
      </w:r>
    </w:p>
    <w:p w14:paraId="5EBAC917" w14:textId="77777777" w:rsidR="00AB0EF3" w:rsidRPr="00D06EC0" w:rsidRDefault="00AB0EF3" w:rsidP="00AB0EF3">
      <w:pPr>
        <w:spacing w:after="120"/>
        <w:ind w:left="1134" w:right="1134"/>
        <w:jc w:val="both"/>
        <w:rPr>
          <w:lang w:val="fr-FR"/>
        </w:rPr>
      </w:pPr>
      <w:r>
        <w:rPr>
          <w:lang w:val="fr-FR"/>
        </w:rPr>
        <w:t>4.</w:t>
      </w:r>
      <w:r>
        <w:rPr>
          <w:lang w:val="fr-FR"/>
        </w:rPr>
        <w:tab/>
        <w:t>Les propositions telles que modifiées ont été adoptées par le Sous-Comité en décembre 2019. Compte tenu du processus habituel d’harmonisation, les textes correspondants seront intégrés aux éditions 2023 du RID, de l’ADR et de l’ADN.</w:t>
      </w:r>
    </w:p>
    <w:p w14:paraId="3EC15A1D" w14:textId="77777777" w:rsidR="00AB0EF3" w:rsidRPr="00D06EC0" w:rsidRDefault="00AB0EF3" w:rsidP="00AB0EF3">
      <w:pPr>
        <w:spacing w:after="120"/>
        <w:ind w:left="1134" w:right="1134"/>
        <w:jc w:val="both"/>
        <w:rPr>
          <w:lang w:val="fr-FR"/>
        </w:rPr>
      </w:pPr>
      <w:r>
        <w:rPr>
          <w:lang w:val="fr-FR"/>
        </w:rPr>
        <w:t>5.</w:t>
      </w:r>
      <w:r>
        <w:rPr>
          <w:lang w:val="fr-FR"/>
        </w:rPr>
        <w:tab/>
        <w:t>Dans le document informel INF.22 de la session de mars 2020 de la Réunion commune, l’EIGA demande à celle-ci de permettre au groupe de travail informel de se réunir une nouvelle fois pour étudier les amendements corollaires à apporter dans les éditions 2023 du RID, de l’ADR et de l’ADN pour les rendre compatibles avec la nouvelle terminologie de l’ONU.</w:t>
      </w:r>
    </w:p>
    <w:p w14:paraId="1AAACD73" w14:textId="77777777" w:rsidR="00AB0EF3" w:rsidRPr="00D06EC0" w:rsidRDefault="00AB0EF3" w:rsidP="00AB0EF3">
      <w:pPr>
        <w:spacing w:after="120"/>
        <w:ind w:left="1134" w:right="1134"/>
        <w:jc w:val="both"/>
        <w:rPr>
          <w:lang w:val="fr-FR"/>
        </w:rPr>
      </w:pPr>
      <w:r>
        <w:rPr>
          <w:lang w:val="fr-FR"/>
        </w:rPr>
        <w:t>6.</w:t>
      </w:r>
      <w:r>
        <w:rPr>
          <w:lang w:val="fr-FR"/>
        </w:rPr>
        <w:tab/>
        <w:t>Dans ce même document informel, il est également demandé que les travaux sur les citernes soient retirés du mandat. Le groupe de travail estime en effet que lesdits travaux ne sont pas nécessaires puisque le groupe de travail informel du contrôle et de l’agrément des citernes a entrepris un examen et une révision approfondis de tous les aspects de l’évaluation de la conformité pour les citernes et leur équipement de service.</w:t>
      </w:r>
    </w:p>
    <w:p w14:paraId="2598701F" w14:textId="77777777" w:rsidR="00AB0EF3" w:rsidRPr="00D06EC0" w:rsidRDefault="00AB0EF3" w:rsidP="00AB0EF3">
      <w:pPr>
        <w:spacing w:after="120"/>
        <w:ind w:left="1134" w:right="1134"/>
        <w:jc w:val="both"/>
        <w:rPr>
          <w:lang w:val="fr-FR"/>
        </w:rPr>
      </w:pPr>
      <w:r>
        <w:rPr>
          <w:lang w:val="fr-FR"/>
        </w:rPr>
        <w:t>7.</w:t>
      </w:r>
      <w:r>
        <w:rPr>
          <w:lang w:val="fr-FR"/>
        </w:rPr>
        <w:tab/>
        <w:t>Bien qu’aucune décision n’ait pu être prise, le groupe de travail a choisi de poursuivre et d’achever ses travaux sur les récipients à pression. Ses propositions d’amendements sont présentées ci-après.</w:t>
      </w:r>
    </w:p>
    <w:p w14:paraId="641229B4" w14:textId="77777777" w:rsidR="00AB0EF3" w:rsidRPr="00D06EC0" w:rsidRDefault="00AB0EF3" w:rsidP="00AB0EF3">
      <w:pPr>
        <w:pStyle w:val="HChG"/>
        <w:spacing w:before="240"/>
        <w:jc w:val="both"/>
        <w:rPr>
          <w:lang w:val="fr-FR"/>
        </w:rPr>
      </w:pPr>
      <w:r>
        <w:rPr>
          <w:lang w:val="fr-FR"/>
        </w:rPr>
        <w:tab/>
      </w:r>
      <w:r>
        <w:rPr>
          <w:lang w:val="fr-FR"/>
        </w:rPr>
        <w:tab/>
      </w:r>
      <w:r>
        <w:rPr>
          <w:bCs/>
          <w:lang w:val="fr-FR"/>
        </w:rPr>
        <w:t>Propositions</w:t>
      </w:r>
    </w:p>
    <w:p w14:paraId="27D6D36E" w14:textId="77777777" w:rsidR="00AB0EF3" w:rsidRPr="00D06EC0" w:rsidRDefault="00AB0EF3" w:rsidP="00AB0EF3">
      <w:pPr>
        <w:spacing w:after="120"/>
        <w:ind w:left="2268" w:right="1134" w:hanging="1134"/>
        <w:jc w:val="both"/>
        <w:rPr>
          <w:lang w:val="fr-FR"/>
        </w:rPr>
      </w:pPr>
      <w:r>
        <w:rPr>
          <w:lang w:val="fr-FR"/>
        </w:rPr>
        <w:t>1.2.1</w:t>
      </w:r>
      <w:r>
        <w:rPr>
          <w:lang w:val="fr-FR"/>
        </w:rPr>
        <w:tab/>
      </w:r>
      <w:r>
        <w:rPr>
          <w:lang w:val="fr-FR"/>
        </w:rPr>
        <w:tab/>
        <w:t>Dans la définition de « </w:t>
      </w:r>
      <w:r>
        <w:rPr>
          <w:i/>
          <w:iCs/>
          <w:lang w:val="fr-FR"/>
        </w:rPr>
        <w:t>Bouteille surmoulée </w:t>
      </w:r>
      <w:r>
        <w:rPr>
          <w:lang w:val="fr-FR"/>
        </w:rPr>
        <w:t>», ajouter « enveloppe de » avant « bouteille intérieure en acier soudé revêtue » et « de l’enveloppe » avant « du récipient en acier ».</w:t>
      </w:r>
    </w:p>
    <w:p w14:paraId="7779F228" w14:textId="77777777" w:rsidR="00AB0EF3" w:rsidRPr="00D06EC0" w:rsidRDefault="00AB0EF3" w:rsidP="00AB0EF3">
      <w:pPr>
        <w:spacing w:after="120"/>
        <w:ind w:left="2268" w:right="1134" w:hanging="1134"/>
        <w:jc w:val="both"/>
        <w:rPr>
          <w:lang w:val="fr-FR"/>
        </w:rPr>
      </w:pPr>
      <w:r w:rsidRPr="00AB0EF3">
        <w:rPr>
          <w:spacing w:val="-4"/>
          <w:lang w:val="fr-FR"/>
        </w:rPr>
        <w:t>3.3.1 DS 655</w:t>
      </w:r>
      <w:r>
        <w:rPr>
          <w:lang w:val="fr-FR"/>
        </w:rPr>
        <w:tab/>
        <w:t>Au début de la première phrase, après « Les bouteilles », supprimer « et leurs fermetures ».</w:t>
      </w:r>
    </w:p>
    <w:p w14:paraId="1C4BE883" w14:textId="77777777" w:rsidR="00AB0EF3" w:rsidRPr="00D06EC0" w:rsidRDefault="00AB0EF3" w:rsidP="00AB0EF3">
      <w:pPr>
        <w:ind w:left="1134" w:right="1134"/>
        <w:jc w:val="both"/>
        <w:rPr>
          <w:lang w:val="fr-FR"/>
        </w:rPr>
      </w:pPr>
      <w:r w:rsidRPr="00AB0EF3">
        <w:rPr>
          <w:spacing w:val="-4"/>
          <w:lang w:val="fr-FR"/>
        </w:rPr>
        <w:t>3.3.1 DS 674</w:t>
      </w:r>
      <w:r>
        <w:rPr>
          <w:lang w:val="fr-FR"/>
        </w:rPr>
        <w:tab/>
        <w:t>Alinéa a) Généralités :</w:t>
      </w:r>
    </w:p>
    <w:p w14:paraId="2723A65C" w14:textId="77777777" w:rsidR="00AB0EF3" w:rsidRPr="00D06EC0" w:rsidRDefault="00AB0EF3" w:rsidP="0071394A">
      <w:pPr>
        <w:spacing w:after="120"/>
        <w:ind w:left="2268" w:right="1134"/>
        <w:jc w:val="both"/>
        <w:rPr>
          <w:lang w:val="fr-FR"/>
        </w:rPr>
      </w:pPr>
      <w:r>
        <w:rPr>
          <w:lang w:val="fr-FR"/>
        </w:rPr>
        <w:tab/>
        <w:t>Dans la première phrase, remplacer « de bouteilles en acier soudées</w:t>
      </w:r>
      <w:r w:rsidR="002255A7">
        <w:rPr>
          <w:lang w:val="fr-FR"/>
        </w:rPr>
        <w:t> </w:t>
      </w:r>
      <w:r>
        <w:rPr>
          <w:lang w:val="fr-FR"/>
        </w:rPr>
        <w:t>» par «</w:t>
      </w:r>
      <w:r w:rsidR="002255A7">
        <w:rPr>
          <w:lang w:val="fr-FR"/>
        </w:rPr>
        <w:t> </w:t>
      </w:r>
      <w:r>
        <w:rPr>
          <w:lang w:val="fr-FR"/>
        </w:rPr>
        <w:t>d’enveloppes de bouteilles en acier soudées</w:t>
      </w:r>
      <w:r w:rsidR="002255A7">
        <w:rPr>
          <w:lang w:val="fr-FR"/>
        </w:rPr>
        <w:t> </w:t>
      </w:r>
      <w:r>
        <w:rPr>
          <w:lang w:val="fr-FR"/>
        </w:rPr>
        <w:t>». À la fin de la deuxième phrase, ajouter «</w:t>
      </w:r>
      <w:r w:rsidR="002255A7">
        <w:rPr>
          <w:lang w:val="fr-FR"/>
        </w:rPr>
        <w:t> </w:t>
      </w:r>
      <w:r>
        <w:rPr>
          <w:lang w:val="fr-FR"/>
        </w:rPr>
        <w:t>l’enveloppe de</w:t>
      </w:r>
      <w:r w:rsidR="002255A7">
        <w:rPr>
          <w:lang w:val="fr-FR"/>
        </w:rPr>
        <w:t> </w:t>
      </w:r>
      <w:r>
        <w:rPr>
          <w:lang w:val="fr-FR"/>
        </w:rPr>
        <w:t>» avant «</w:t>
      </w:r>
      <w:r w:rsidR="002255A7">
        <w:rPr>
          <w:lang w:val="fr-FR"/>
        </w:rPr>
        <w:t> </w:t>
      </w:r>
      <w:r>
        <w:rPr>
          <w:lang w:val="fr-FR"/>
        </w:rPr>
        <w:t>la bouteille intérieure en acier</w:t>
      </w:r>
      <w:r w:rsidR="002255A7">
        <w:rPr>
          <w:lang w:val="fr-FR"/>
        </w:rPr>
        <w:t> </w:t>
      </w:r>
      <w:r>
        <w:rPr>
          <w:lang w:val="fr-FR"/>
        </w:rPr>
        <w:t>».</w:t>
      </w:r>
      <w:r>
        <w:rPr>
          <w:lang w:val="fr-FR"/>
        </w:rPr>
        <w:tab/>
        <w:t>Dans la troisième phrase, ajouter «</w:t>
      </w:r>
      <w:r w:rsidR="002255A7">
        <w:rPr>
          <w:lang w:val="fr-FR"/>
        </w:rPr>
        <w:t> </w:t>
      </w:r>
      <w:r>
        <w:rPr>
          <w:lang w:val="fr-FR"/>
        </w:rPr>
        <w:t>l’enveloppe de</w:t>
      </w:r>
      <w:r w:rsidR="002255A7">
        <w:rPr>
          <w:lang w:val="fr-FR"/>
        </w:rPr>
        <w:t> </w:t>
      </w:r>
      <w:r>
        <w:rPr>
          <w:lang w:val="fr-FR"/>
        </w:rPr>
        <w:t>» avant «</w:t>
      </w:r>
      <w:r w:rsidR="002255A7">
        <w:rPr>
          <w:lang w:val="fr-FR"/>
        </w:rPr>
        <w:t> </w:t>
      </w:r>
      <w:r>
        <w:rPr>
          <w:lang w:val="fr-FR"/>
        </w:rPr>
        <w:t>la bouteille en</w:t>
      </w:r>
      <w:r w:rsidR="0071394A">
        <w:rPr>
          <w:lang w:val="fr-FR"/>
        </w:rPr>
        <w:t> </w:t>
      </w:r>
      <w:r>
        <w:rPr>
          <w:lang w:val="fr-FR"/>
        </w:rPr>
        <w:t>acier</w:t>
      </w:r>
      <w:r w:rsidR="002255A7">
        <w:rPr>
          <w:lang w:val="fr-FR"/>
        </w:rPr>
        <w:t> </w:t>
      </w:r>
      <w:r>
        <w:rPr>
          <w:lang w:val="fr-FR"/>
        </w:rPr>
        <w:t>».</w:t>
      </w:r>
    </w:p>
    <w:p w14:paraId="1DB1D6D0" w14:textId="77777777" w:rsidR="00AB0EF3" w:rsidRPr="00D06EC0" w:rsidRDefault="00AB0EF3" w:rsidP="002255A7">
      <w:pPr>
        <w:ind w:left="2268" w:right="1134"/>
        <w:jc w:val="both"/>
        <w:rPr>
          <w:lang w:val="fr-FR"/>
        </w:rPr>
      </w:pPr>
      <w:r>
        <w:rPr>
          <w:lang w:val="fr-FR"/>
        </w:rPr>
        <w:tab/>
        <w:t>Alinéa b) Population de base</w:t>
      </w:r>
      <w:r w:rsidR="002255A7">
        <w:rPr>
          <w:lang w:val="fr-FR"/>
        </w:rPr>
        <w:t> </w:t>
      </w:r>
      <w:r>
        <w:rPr>
          <w:lang w:val="fr-FR"/>
        </w:rPr>
        <w:t>:</w:t>
      </w:r>
    </w:p>
    <w:p w14:paraId="4A8AB6AA" w14:textId="77777777" w:rsidR="00AB0EF3" w:rsidRPr="00D06EC0" w:rsidRDefault="00AB0EF3" w:rsidP="002255A7">
      <w:pPr>
        <w:spacing w:after="120"/>
        <w:ind w:left="2268" w:right="1134"/>
        <w:jc w:val="both"/>
        <w:rPr>
          <w:lang w:val="fr-FR"/>
        </w:rPr>
      </w:pPr>
      <w:r>
        <w:rPr>
          <w:lang w:val="fr-FR"/>
        </w:rPr>
        <w:tab/>
        <w:t>Remplacer «</w:t>
      </w:r>
      <w:r w:rsidR="002255A7">
        <w:rPr>
          <w:lang w:val="fr-FR"/>
        </w:rPr>
        <w:t> </w:t>
      </w:r>
      <w:r>
        <w:rPr>
          <w:lang w:val="fr-FR"/>
        </w:rPr>
        <w:t>bouteilles intérieures</w:t>
      </w:r>
      <w:r w:rsidR="002255A7">
        <w:rPr>
          <w:lang w:val="fr-FR"/>
        </w:rPr>
        <w:t> </w:t>
      </w:r>
      <w:r>
        <w:rPr>
          <w:lang w:val="fr-FR"/>
        </w:rPr>
        <w:t>» par «</w:t>
      </w:r>
      <w:r w:rsidR="002255A7">
        <w:rPr>
          <w:lang w:val="fr-FR"/>
        </w:rPr>
        <w:t> </w:t>
      </w:r>
      <w:r>
        <w:rPr>
          <w:lang w:val="fr-FR"/>
        </w:rPr>
        <w:t>enveloppes de bouteilles intérieures en acier</w:t>
      </w:r>
      <w:r w:rsidR="002255A7">
        <w:rPr>
          <w:lang w:val="fr-FR"/>
        </w:rPr>
        <w:t> </w:t>
      </w:r>
      <w:r>
        <w:rPr>
          <w:lang w:val="fr-FR"/>
        </w:rPr>
        <w:t>».</w:t>
      </w:r>
    </w:p>
    <w:p w14:paraId="468E6E13" w14:textId="77777777" w:rsidR="00AB0EF3" w:rsidRPr="00D06EC0" w:rsidRDefault="00AB0EF3" w:rsidP="002255A7">
      <w:pPr>
        <w:ind w:left="2268" w:right="1134"/>
        <w:jc w:val="both"/>
        <w:rPr>
          <w:lang w:val="fr-FR"/>
        </w:rPr>
      </w:pPr>
      <w:r>
        <w:rPr>
          <w:lang w:val="fr-FR"/>
        </w:rPr>
        <w:tab/>
        <w:t>Alinéa d) Traçabilité</w:t>
      </w:r>
      <w:r w:rsidR="002255A7">
        <w:rPr>
          <w:lang w:val="fr-FR"/>
        </w:rPr>
        <w:t> </w:t>
      </w:r>
      <w:r>
        <w:rPr>
          <w:lang w:val="fr-FR"/>
        </w:rPr>
        <w:t>:</w:t>
      </w:r>
    </w:p>
    <w:p w14:paraId="6121B255" w14:textId="77777777" w:rsidR="00AB0EF3" w:rsidRPr="00D06EC0" w:rsidRDefault="00AB0EF3" w:rsidP="002255A7">
      <w:pPr>
        <w:spacing w:after="120"/>
        <w:ind w:left="2268" w:right="1134"/>
        <w:jc w:val="both"/>
        <w:rPr>
          <w:lang w:val="fr-FR"/>
        </w:rPr>
      </w:pPr>
      <w:r>
        <w:rPr>
          <w:lang w:val="fr-FR"/>
        </w:rPr>
        <w:tab/>
        <w:t>Dans la première phrase, ajouter «</w:t>
      </w:r>
      <w:r w:rsidR="002255A7">
        <w:rPr>
          <w:lang w:val="fr-FR"/>
        </w:rPr>
        <w:t> </w:t>
      </w:r>
      <w:r>
        <w:rPr>
          <w:lang w:val="fr-FR"/>
        </w:rPr>
        <w:t>enveloppes de</w:t>
      </w:r>
      <w:r w:rsidR="002255A7">
        <w:rPr>
          <w:lang w:val="fr-FR"/>
        </w:rPr>
        <w:t> </w:t>
      </w:r>
      <w:r>
        <w:rPr>
          <w:lang w:val="fr-FR"/>
        </w:rPr>
        <w:t>» avant «</w:t>
      </w:r>
      <w:r w:rsidR="002255A7">
        <w:rPr>
          <w:lang w:val="fr-FR"/>
        </w:rPr>
        <w:t> </w:t>
      </w:r>
      <w:r>
        <w:rPr>
          <w:lang w:val="fr-FR"/>
        </w:rPr>
        <w:t>bouteilles intérieures en acier</w:t>
      </w:r>
      <w:r w:rsidR="002255A7">
        <w:rPr>
          <w:lang w:val="fr-FR"/>
        </w:rPr>
        <w:t> </w:t>
      </w:r>
      <w:r>
        <w:rPr>
          <w:lang w:val="fr-FR"/>
        </w:rPr>
        <w:t>». Au deuxième alinéa, ajouter «</w:t>
      </w:r>
      <w:r w:rsidR="002255A7">
        <w:rPr>
          <w:lang w:val="fr-FR"/>
        </w:rPr>
        <w:t> </w:t>
      </w:r>
      <w:r>
        <w:rPr>
          <w:lang w:val="fr-FR"/>
        </w:rPr>
        <w:t>enveloppes de</w:t>
      </w:r>
      <w:r w:rsidR="002255A7">
        <w:rPr>
          <w:lang w:val="fr-FR"/>
        </w:rPr>
        <w:t> </w:t>
      </w:r>
      <w:r>
        <w:rPr>
          <w:lang w:val="fr-FR"/>
        </w:rPr>
        <w:t>» avant «</w:t>
      </w:r>
      <w:r w:rsidR="002255A7">
        <w:rPr>
          <w:lang w:val="fr-FR"/>
        </w:rPr>
        <w:t> </w:t>
      </w:r>
      <w:r>
        <w:rPr>
          <w:lang w:val="fr-FR"/>
        </w:rPr>
        <w:t>bouteilles en acier</w:t>
      </w:r>
      <w:r w:rsidR="002255A7">
        <w:rPr>
          <w:lang w:val="fr-FR"/>
        </w:rPr>
        <w:t> </w:t>
      </w:r>
      <w:r>
        <w:rPr>
          <w:lang w:val="fr-FR"/>
        </w:rPr>
        <w:t>».</w:t>
      </w:r>
    </w:p>
    <w:p w14:paraId="64C34224" w14:textId="77777777" w:rsidR="00AB0EF3" w:rsidRPr="00D06EC0" w:rsidRDefault="00AB0EF3" w:rsidP="00AB0EF3">
      <w:pPr>
        <w:spacing w:after="120"/>
        <w:ind w:left="1134" w:right="1134"/>
        <w:jc w:val="both"/>
        <w:rPr>
          <w:lang w:val="fr-FR"/>
        </w:rPr>
      </w:pPr>
      <w:r>
        <w:rPr>
          <w:lang w:val="fr-FR"/>
        </w:rPr>
        <w:t>6.2.2.11</w:t>
      </w:r>
      <w:r>
        <w:rPr>
          <w:lang w:val="fr-FR"/>
        </w:rPr>
        <w:tab/>
        <w:t>Ce paragraphe devient le 6.2.2.12.</w:t>
      </w:r>
    </w:p>
    <w:p w14:paraId="31CD420F" w14:textId="77777777" w:rsidR="00AB0EF3" w:rsidRPr="00D06EC0" w:rsidRDefault="00AB0EF3" w:rsidP="002255A7">
      <w:pPr>
        <w:spacing w:after="120"/>
        <w:ind w:left="2268" w:right="1134"/>
        <w:jc w:val="both"/>
        <w:rPr>
          <w:lang w:val="fr-FR"/>
        </w:rPr>
      </w:pPr>
      <w:r>
        <w:rPr>
          <w:lang w:val="fr-FR"/>
        </w:rPr>
        <w:tab/>
        <w:t>À la suite du tableau, supprimer la phrase qui commence par «</w:t>
      </w:r>
      <w:r w:rsidR="002255A7">
        <w:rPr>
          <w:lang w:val="fr-FR"/>
        </w:rPr>
        <w:t xml:space="preserve"> </w:t>
      </w:r>
      <w:r>
        <w:rPr>
          <w:lang w:val="fr-FR"/>
        </w:rPr>
        <w:t>Pour les récipients à pression rechargeables, l’évaluation de la conformité des robinets…</w:t>
      </w:r>
      <w:r w:rsidR="002255A7">
        <w:rPr>
          <w:lang w:val="fr-FR"/>
        </w:rPr>
        <w:t> </w:t>
      </w:r>
      <w:r>
        <w:rPr>
          <w:lang w:val="fr-FR"/>
        </w:rPr>
        <w:t>» et la remplacer par «</w:t>
      </w:r>
      <w:r w:rsidR="002255A7">
        <w:rPr>
          <w:lang w:val="fr-FR"/>
        </w:rPr>
        <w:t> </w:t>
      </w:r>
      <w:r>
        <w:rPr>
          <w:lang w:val="fr-FR"/>
        </w:rPr>
        <w:t>Pour les évaluations de la conformité des différents éléments (enveloppe de bouteille et fermeture, par exemple), voir</w:t>
      </w:r>
      <w:r w:rsidR="0071394A">
        <w:rPr>
          <w:lang w:val="fr-FR"/>
        </w:rPr>
        <w:t> </w:t>
      </w:r>
      <w:r>
        <w:rPr>
          <w:lang w:val="fr-FR"/>
        </w:rPr>
        <w:t>le 6.2.1.4.4</w:t>
      </w:r>
      <w:r w:rsidR="002255A7">
        <w:rPr>
          <w:lang w:val="fr-FR"/>
        </w:rPr>
        <w:t> </w:t>
      </w:r>
      <w:r>
        <w:rPr>
          <w:lang w:val="fr-FR"/>
        </w:rPr>
        <w:t>».</w:t>
      </w:r>
    </w:p>
    <w:p w14:paraId="2A6C1144" w14:textId="77777777" w:rsidR="00AB0EF3" w:rsidRPr="00D06EC0" w:rsidRDefault="00AB0EF3" w:rsidP="002255A7">
      <w:pPr>
        <w:spacing w:after="120"/>
        <w:ind w:left="2268" w:right="1134" w:hanging="1134"/>
        <w:jc w:val="both"/>
        <w:rPr>
          <w:lang w:val="fr-FR"/>
        </w:rPr>
      </w:pPr>
      <w:r>
        <w:rPr>
          <w:lang w:val="fr-FR"/>
        </w:rPr>
        <w:t>6.2.3.1.2</w:t>
      </w:r>
      <w:r>
        <w:rPr>
          <w:lang w:val="fr-FR"/>
        </w:rPr>
        <w:tab/>
        <w:t>Dans le deuxième paragraphe, remplacer «</w:t>
      </w:r>
      <w:r w:rsidR="002255A7">
        <w:rPr>
          <w:lang w:val="fr-FR"/>
        </w:rPr>
        <w:t> </w:t>
      </w:r>
      <w:r>
        <w:rPr>
          <w:lang w:val="fr-FR"/>
        </w:rPr>
        <w:t>de l’enveloppe et des composants d’appui</w:t>
      </w:r>
      <w:r w:rsidR="002255A7">
        <w:rPr>
          <w:lang w:val="fr-FR"/>
        </w:rPr>
        <w:t> </w:t>
      </w:r>
      <w:r>
        <w:rPr>
          <w:lang w:val="fr-FR"/>
        </w:rPr>
        <w:t>» par «</w:t>
      </w:r>
      <w:r w:rsidR="002255A7">
        <w:rPr>
          <w:lang w:val="fr-FR"/>
        </w:rPr>
        <w:t> </w:t>
      </w:r>
      <w:r>
        <w:rPr>
          <w:lang w:val="fr-FR"/>
        </w:rPr>
        <w:t>du récipient à pression et/ou des enveloppes de récipient à pression comprenant tous les éléments indémontables (tels que la collerette ou la frette de pied, par exemple)</w:t>
      </w:r>
      <w:r w:rsidR="002255A7">
        <w:rPr>
          <w:lang w:val="fr-FR"/>
        </w:rPr>
        <w:t> </w:t>
      </w:r>
      <w:r>
        <w:rPr>
          <w:lang w:val="fr-FR"/>
        </w:rPr>
        <w:t>».</w:t>
      </w:r>
    </w:p>
    <w:p w14:paraId="0EDF330D" w14:textId="77777777" w:rsidR="00AB0EF3" w:rsidRPr="00D06EC0" w:rsidRDefault="00AB0EF3" w:rsidP="002255A7">
      <w:pPr>
        <w:keepNext/>
        <w:spacing w:after="120"/>
        <w:ind w:left="1134" w:right="1134"/>
        <w:jc w:val="both"/>
        <w:rPr>
          <w:lang w:val="fr-FR"/>
        </w:rPr>
      </w:pPr>
      <w:bookmarkStart w:id="0" w:name="_GoBack"/>
      <w:bookmarkEnd w:id="0"/>
      <w:r>
        <w:rPr>
          <w:lang w:val="fr-FR"/>
        </w:rPr>
        <w:lastRenderedPageBreak/>
        <w:t>6.2.3.3.2</w:t>
      </w:r>
      <w:r>
        <w:rPr>
          <w:lang w:val="fr-FR"/>
        </w:rPr>
        <w:tab/>
        <w:t xml:space="preserve">Supprimer le titre </w:t>
      </w:r>
      <w:r w:rsidRPr="002255A7">
        <w:rPr>
          <w:lang w:val="fr-FR"/>
        </w:rPr>
        <w:t>«</w:t>
      </w:r>
      <w:r w:rsidR="002255A7" w:rsidRPr="002255A7">
        <w:rPr>
          <w:lang w:val="fr-FR"/>
        </w:rPr>
        <w:t> </w:t>
      </w:r>
      <w:r>
        <w:rPr>
          <w:i/>
          <w:iCs/>
          <w:lang w:val="fr-FR"/>
        </w:rPr>
        <w:t>Ouvertures</w:t>
      </w:r>
      <w:r w:rsidR="002255A7">
        <w:rPr>
          <w:lang w:val="fr-FR"/>
        </w:rPr>
        <w:t> »</w:t>
      </w:r>
      <w:r>
        <w:rPr>
          <w:lang w:val="fr-FR"/>
        </w:rPr>
        <w:t>.</w:t>
      </w:r>
    </w:p>
    <w:p w14:paraId="23B628EE" w14:textId="77777777" w:rsidR="00AB0EF3" w:rsidRPr="00D06EC0" w:rsidRDefault="00AB0EF3" w:rsidP="00AB0EF3">
      <w:pPr>
        <w:spacing w:after="120"/>
        <w:ind w:left="1134" w:right="1134"/>
        <w:jc w:val="both"/>
        <w:rPr>
          <w:lang w:val="fr-FR"/>
        </w:rPr>
      </w:pPr>
      <w:r>
        <w:rPr>
          <w:lang w:val="fr-FR"/>
        </w:rPr>
        <w:t>6.2.</w:t>
      </w:r>
      <w:r w:rsidRPr="002255A7">
        <w:rPr>
          <w:lang w:val="fr-FR"/>
        </w:rPr>
        <w:t>3</w:t>
      </w:r>
      <w:r w:rsidR="002255A7">
        <w:rPr>
          <w:lang w:val="fr-FR"/>
        </w:rPr>
        <w:t>.</w:t>
      </w:r>
      <w:r>
        <w:rPr>
          <w:lang w:val="fr-FR"/>
        </w:rPr>
        <w:t>3.3</w:t>
      </w:r>
      <w:r>
        <w:rPr>
          <w:lang w:val="fr-FR"/>
        </w:rPr>
        <w:tab/>
        <w:t>Supprimer le titre «</w:t>
      </w:r>
      <w:r w:rsidR="002255A7">
        <w:rPr>
          <w:lang w:val="fr-FR"/>
        </w:rPr>
        <w:t> </w:t>
      </w:r>
      <w:r>
        <w:rPr>
          <w:i/>
          <w:iCs/>
          <w:lang w:val="fr-FR"/>
        </w:rPr>
        <w:t>Organes</w:t>
      </w:r>
      <w:r w:rsidR="002255A7">
        <w:rPr>
          <w:lang w:val="fr-FR"/>
        </w:rPr>
        <w:t> »</w:t>
      </w:r>
      <w:r>
        <w:rPr>
          <w:lang w:val="fr-FR"/>
        </w:rPr>
        <w:t>.</w:t>
      </w:r>
    </w:p>
    <w:p w14:paraId="1E4CF693" w14:textId="77777777" w:rsidR="00AB0EF3" w:rsidRPr="00D06EC0" w:rsidRDefault="00AB0EF3" w:rsidP="00AB0EF3">
      <w:pPr>
        <w:spacing w:after="120"/>
        <w:ind w:left="2268" w:right="1134" w:hanging="1134"/>
        <w:jc w:val="both"/>
        <w:rPr>
          <w:lang w:val="fr-FR"/>
        </w:rPr>
      </w:pPr>
      <w:r w:rsidRPr="002255A7">
        <w:rPr>
          <w:lang w:val="fr-FR"/>
        </w:rPr>
        <w:t>6.2.3.4.2</w:t>
      </w:r>
      <w:r>
        <w:rPr>
          <w:lang w:val="fr-FR"/>
        </w:rPr>
        <w:tab/>
        <w:t>Remplacer «</w:t>
      </w:r>
      <w:r w:rsidR="002255A7">
        <w:rPr>
          <w:lang w:val="fr-FR"/>
        </w:rPr>
        <w:t> </w:t>
      </w:r>
      <w:r w:rsidRPr="00D06EC0">
        <w:rPr>
          <w:i/>
          <w:iCs/>
          <w:lang w:val="fr-FR"/>
        </w:rPr>
        <w:t>récipients</w:t>
      </w:r>
      <w:r w:rsidR="002255A7">
        <w:rPr>
          <w:lang w:val="fr-FR"/>
        </w:rPr>
        <w:t> »</w:t>
      </w:r>
      <w:r>
        <w:rPr>
          <w:lang w:val="fr-FR"/>
        </w:rPr>
        <w:t xml:space="preserve"> par «</w:t>
      </w:r>
      <w:r w:rsidR="002255A7">
        <w:rPr>
          <w:lang w:val="fr-FR"/>
        </w:rPr>
        <w:t> </w:t>
      </w:r>
      <w:r w:rsidRPr="00D06EC0">
        <w:rPr>
          <w:i/>
          <w:iCs/>
          <w:lang w:val="fr-FR"/>
        </w:rPr>
        <w:t>enveloppes de récipients</w:t>
      </w:r>
      <w:r w:rsidR="002255A7">
        <w:rPr>
          <w:lang w:val="fr-FR"/>
        </w:rPr>
        <w:t> »</w:t>
      </w:r>
      <w:r>
        <w:rPr>
          <w:lang w:val="fr-FR"/>
        </w:rPr>
        <w:t xml:space="preserve"> dans le titre et «</w:t>
      </w:r>
      <w:r w:rsidR="002255A7">
        <w:rPr>
          <w:lang w:val="fr-FR"/>
        </w:rPr>
        <w:t> </w:t>
      </w:r>
      <w:r>
        <w:rPr>
          <w:lang w:val="fr-FR"/>
        </w:rPr>
        <w:t>du</w:t>
      </w:r>
      <w:r w:rsidR="002255A7">
        <w:rPr>
          <w:lang w:val="fr-FR"/>
        </w:rPr>
        <w:t> </w:t>
      </w:r>
      <w:r>
        <w:rPr>
          <w:lang w:val="fr-FR"/>
        </w:rPr>
        <w:t>récipient à pression</w:t>
      </w:r>
      <w:r w:rsidR="002255A7">
        <w:rPr>
          <w:lang w:val="fr-FR"/>
        </w:rPr>
        <w:t> »</w:t>
      </w:r>
      <w:r>
        <w:rPr>
          <w:lang w:val="fr-FR"/>
        </w:rPr>
        <w:t xml:space="preserve"> par «</w:t>
      </w:r>
      <w:r w:rsidR="002255A7">
        <w:rPr>
          <w:lang w:val="fr-FR"/>
        </w:rPr>
        <w:t> </w:t>
      </w:r>
      <w:r>
        <w:rPr>
          <w:lang w:val="fr-FR"/>
        </w:rPr>
        <w:t>de l’enveloppe de récipient à pression</w:t>
      </w:r>
      <w:r w:rsidR="002255A7">
        <w:rPr>
          <w:lang w:val="fr-FR"/>
        </w:rPr>
        <w:t> »</w:t>
      </w:r>
      <w:r>
        <w:rPr>
          <w:lang w:val="fr-FR"/>
        </w:rPr>
        <w:t xml:space="preserve"> dans le texte de l’alinéa a).</w:t>
      </w:r>
    </w:p>
    <w:p w14:paraId="099C1D27" w14:textId="77777777" w:rsidR="00AB0EF3" w:rsidRPr="00D06EC0" w:rsidRDefault="00AB0EF3" w:rsidP="00AB0EF3">
      <w:pPr>
        <w:pStyle w:val="SingleTxtG"/>
        <w:rPr>
          <w:lang w:val="fr-FR"/>
        </w:rPr>
      </w:pPr>
      <w:r>
        <w:rPr>
          <w:lang w:val="fr-FR"/>
        </w:rPr>
        <w:t>6.2.3.5.1</w:t>
      </w:r>
      <w:r>
        <w:rPr>
          <w:lang w:val="fr-FR"/>
        </w:rPr>
        <w:tab/>
        <w:t xml:space="preserve">Dans le </w:t>
      </w:r>
      <w:r>
        <w:rPr>
          <w:b/>
          <w:bCs/>
          <w:i/>
          <w:iCs/>
          <w:lang w:val="fr-FR"/>
        </w:rPr>
        <w:t>NOTA</w:t>
      </w:r>
      <w:r w:rsidR="002255A7">
        <w:rPr>
          <w:b/>
          <w:bCs/>
          <w:i/>
          <w:iCs/>
          <w:lang w:val="fr-FR"/>
        </w:rPr>
        <w:t> </w:t>
      </w:r>
      <w:r>
        <w:rPr>
          <w:b/>
          <w:bCs/>
          <w:i/>
          <w:iCs/>
          <w:lang w:val="fr-FR"/>
        </w:rPr>
        <w:t>1</w:t>
      </w:r>
      <w:r>
        <w:rPr>
          <w:lang w:val="fr-FR"/>
        </w:rPr>
        <w:t>, ajouter «</w:t>
      </w:r>
      <w:r w:rsidR="002255A7">
        <w:rPr>
          <w:lang w:val="fr-FR"/>
        </w:rPr>
        <w:t xml:space="preserve"> </w:t>
      </w:r>
      <w:r w:rsidRPr="00D06EC0">
        <w:rPr>
          <w:i/>
          <w:iCs/>
          <w:lang w:val="fr-FR"/>
        </w:rPr>
        <w:t>enveloppe de</w:t>
      </w:r>
      <w:r w:rsidR="002255A7">
        <w:rPr>
          <w:i/>
          <w:iCs/>
          <w:lang w:val="fr-FR"/>
        </w:rPr>
        <w:t> </w:t>
      </w:r>
      <w:r>
        <w:rPr>
          <w:lang w:val="fr-FR"/>
        </w:rPr>
        <w:t>» avant «</w:t>
      </w:r>
      <w:r w:rsidR="002255A7">
        <w:rPr>
          <w:lang w:val="fr-FR"/>
        </w:rPr>
        <w:t> </w:t>
      </w:r>
      <w:r w:rsidRPr="00D06EC0">
        <w:rPr>
          <w:i/>
          <w:iCs/>
          <w:lang w:val="fr-FR"/>
        </w:rPr>
        <w:t>bouteille en acier</w:t>
      </w:r>
      <w:r w:rsidR="002255A7">
        <w:rPr>
          <w:i/>
          <w:iCs/>
          <w:lang w:val="fr-FR"/>
        </w:rPr>
        <w:t> </w:t>
      </w:r>
      <w:r>
        <w:rPr>
          <w:lang w:val="fr-FR"/>
        </w:rPr>
        <w:t>».</w:t>
      </w:r>
    </w:p>
    <w:p w14:paraId="45171A0A" w14:textId="77777777" w:rsidR="00AB0EF3" w:rsidRPr="00D06EC0" w:rsidRDefault="00AB0EF3" w:rsidP="00AB0EF3">
      <w:pPr>
        <w:spacing w:after="120"/>
        <w:ind w:left="2268" w:right="1134"/>
        <w:jc w:val="both"/>
        <w:rPr>
          <w:i/>
          <w:lang w:val="fr-FR"/>
        </w:rPr>
      </w:pPr>
      <w:r>
        <w:rPr>
          <w:lang w:val="fr-FR"/>
        </w:rPr>
        <w:t xml:space="preserve">Dans le </w:t>
      </w:r>
      <w:r>
        <w:rPr>
          <w:b/>
          <w:bCs/>
          <w:i/>
          <w:iCs/>
          <w:lang w:val="fr-FR"/>
        </w:rPr>
        <w:t>NOTA</w:t>
      </w:r>
      <w:r w:rsidR="002255A7">
        <w:rPr>
          <w:b/>
          <w:bCs/>
          <w:i/>
          <w:iCs/>
          <w:lang w:val="fr-FR"/>
        </w:rPr>
        <w:t> </w:t>
      </w:r>
      <w:r>
        <w:rPr>
          <w:b/>
          <w:bCs/>
          <w:i/>
          <w:iCs/>
          <w:lang w:val="fr-FR"/>
        </w:rPr>
        <w:t>2</w:t>
      </w:r>
      <w:r>
        <w:rPr>
          <w:lang w:val="fr-FR"/>
        </w:rPr>
        <w:t>, remplacer «</w:t>
      </w:r>
      <w:r w:rsidR="002255A7">
        <w:rPr>
          <w:lang w:val="fr-FR"/>
        </w:rPr>
        <w:t> </w:t>
      </w:r>
      <w:r w:rsidRPr="00D06EC0">
        <w:rPr>
          <w:i/>
          <w:iCs/>
          <w:lang w:val="fr-FR"/>
        </w:rPr>
        <w:t>bouteilles et tubes</w:t>
      </w:r>
      <w:r w:rsidR="002255A7">
        <w:rPr>
          <w:i/>
          <w:iCs/>
          <w:lang w:val="fr-FR"/>
        </w:rPr>
        <w:t> </w:t>
      </w:r>
      <w:r>
        <w:rPr>
          <w:lang w:val="fr-FR"/>
        </w:rPr>
        <w:t>» par «</w:t>
      </w:r>
      <w:r w:rsidR="002255A7">
        <w:rPr>
          <w:lang w:val="fr-FR"/>
        </w:rPr>
        <w:t> </w:t>
      </w:r>
      <w:r w:rsidRPr="00D06EC0">
        <w:rPr>
          <w:i/>
          <w:iCs/>
          <w:lang w:val="fr-FR"/>
        </w:rPr>
        <w:t>enveloppes de bouteilles et de tubes</w:t>
      </w:r>
      <w:r w:rsidR="002255A7">
        <w:rPr>
          <w:i/>
          <w:iCs/>
          <w:lang w:val="fr-FR"/>
        </w:rPr>
        <w:t> </w:t>
      </w:r>
      <w:r>
        <w:rPr>
          <w:lang w:val="fr-FR"/>
        </w:rPr>
        <w:t>».</w:t>
      </w:r>
    </w:p>
    <w:p w14:paraId="224EC64E" w14:textId="77777777" w:rsidR="00AB0EF3" w:rsidRPr="00D06EC0" w:rsidRDefault="00AB0EF3" w:rsidP="00AB0EF3">
      <w:pPr>
        <w:spacing w:after="120"/>
        <w:ind w:left="2268" w:right="1134"/>
        <w:jc w:val="both"/>
        <w:rPr>
          <w:i/>
          <w:lang w:val="fr-FR"/>
        </w:rPr>
      </w:pPr>
      <w:r>
        <w:rPr>
          <w:lang w:val="fr-FR"/>
        </w:rPr>
        <w:t xml:space="preserve">Dans le </w:t>
      </w:r>
      <w:r>
        <w:rPr>
          <w:b/>
          <w:bCs/>
          <w:i/>
          <w:iCs/>
          <w:lang w:val="fr-FR"/>
        </w:rPr>
        <w:t>NOTA</w:t>
      </w:r>
      <w:r w:rsidR="002255A7">
        <w:rPr>
          <w:b/>
          <w:bCs/>
          <w:i/>
          <w:iCs/>
          <w:lang w:val="fr-FR"/>
        </w:rPr>
        <w:t> </w:t>
      </w:r>
      <w:r>
        <w:rPr>
          <w:b/>
          <w:bCs/>
          <w:i/>
          <w:iCs/>
          <w:lang w:val="fr-FR"/>
        </w:rPr>
        <w:t>3</w:t>
      </w:r>
      <w:r>
        <w:rPr>
          <w:lang w:val="fr-FR"/>
        </w:rPr>
        <w:t>, remplacer «</w:t>
      </w:r>
      <w:r w:rsidR="002255A7">
        <w:rPr>
          <w:lang w:val="fr-FR"/>
        </w:rPr>
        <w:t> </w:t>
      </w:r>
      <w:r w:rsidRPr="00D06EC0">
        <w:rPr>
          <w:i/>
          <w:iCs/>
          <w:lang w:val="fr-FR"/>
        </w:rPr>
        <w:t>les bouteilles et (les) tubes</w:t>
      </w:r>
      <w:r w:rsidR="002255A7">
        <w:rPr>
          <w:i/>
          <w:iCs/>
          <w:lang w:val="fr-FR"/>
        </w:rPr>
        <w:t> </w:t>
      </w:r>
      <w:r>
        <w:rPr>
          <w:lang w:val="fr-FR"/>
        </w:rPr>
        <w:t>» par «</w:t>
      </w:r>
      <w:r w:rsidR="002255A7">
        <w:rPr>
          <w:lang w:val="fr-FR"/>
        </w:rPr>
        <w:t> </w:t>
      </w:r>
      <w:r w:rsidRPr="00D06EC0">
        <w:rPr>
          <w:i/>
          <w:iCs/>
          <w:lang w:val="fr-FR"/>
        </w:rPr>
        <w:t>les</w:t>
      </w:r>
      <w:r w:rsidR="002255A7">
        <w:rPr>
          <w:i/>
          <w:iCs/>
          <w:lang w:val="fr-FR"/>
        </w:rPr>
        <w:t> </w:t>
      </w:r>
      <w:r w:rsidRPr="00D06EC0">
        <w:rPr>
          <w:i/>
          <w:iCs/>
          <w:lang w:val="fr-FR"/>
        </w:rPr>
        <w:t>enveloppes de bouteilles et de tubes</w:t>
      </w:r>
      <w:r w:rsidR="002255A7">
        <w:rPr>
          <w:i/>
          <w:iCs/>
          <w:lang w:val="fr-FR"/>
        </w:rPr>
        <w:t> </w:t>
      </w:r>
      <w:r>
        <w:rPr>
          <w:lang w:val="fr-FR"/>
        </w:rPr>
        <w:t>» (deux occurrences).</w:t>
      </w:r>
    </w:p>
    <w:p w14:paraId="431A5B8D" w14:textId="77777777" w:rsidR="00AB0EF3" w:rsidRPr="00D06EC0" w:rsidRDefault="00AB0EF3" w:rsidP="00AB0EF3">
      <w:pPr>
        <w:spacing w:after="120"/>
        <w:ind w:left="2268" w:right="1134" w:hanging="1134"/>
        <w:jc w:val="both"/>
        <w:rPr>
          <w:lang w:val="fr-FR"/>
        </w:rPr>
      </w:pPr>
      <w:r>
        <w:rPr>
          <w:lang w:val="fr-FR"/>
        </w:rPr>
        <w:t>6.2.3.5.2</w:t>
      </w:r>
      <w:r>
        <w:rPr>
          <w:lang w:val="fr-FR"/>
        </w:rPr>
        <w:tab/>
        <w:t>Dans l’alinéa a), ajouter «</w:t>
      </w:r>
      <w:r w:rsidR="002255A7">
        <w:rPr>
          <w:lang w:val="fr-FR"/>
        </w:rPr>
        <w:t> </w:t>
      </w:r>
      <w:r>
        <w:rPr>
          <w:lang w:val="fr-FR"/>
        </w:rPr>
        <w:t>à pression</w:t>
      </w:r>
      <w:r w:rsidR="002255A7">
        <w:rPr>
          <w:lang w:val="fr-FR"/>
        </w:rPr>
        <w:t> </w:t>
      </w:r>
      <w:r>
        <w:rPr>
          <w:lang w:val="fr-FR"/>
        </w:rPr>
        <w:t>» après «</w:t>
      </w:r>
      <w:r w:rsidR="002255A7">
        <w:rPr>
          <w:lang w:val="fr-FR"/>
        </w:rPr>
        <w:t> </w:t>
      </w:r>
      <w:r>
        <w:rPr>
          <w:lang w:val="fr-FR"/>
        </w:rPr>
        <w:t>récipient</w:t>
      </w:r>
      <w:r w:rsidR="002255A7">
        <w:rPr>
          <w:lang w:val="fr-FR"/>
        </w:rPr>
        <w:t> </w:t>
      </w:r>
      <w:r>
        <w:rPr>
          <w:lang w:val="fr-FR"/>
        </w:rPr>
        <w:t>» et «</w:t>
      </w:r>
      <w:r w:rsidR="002255A7">
        <w:rPr>
          <w:lang w:val="fr-FR"/>
        </w:rPr>
        <w:t> </w:t>
      </w:r>
      <w:r>
        <w:rPr>
          <w:lang w:val="fr-FR"/>
        </w:rPr>
        <w:t>de service</w:t>
      </w:r>
      <w:r w:rsidR="002255A7">
        <w:rPr>
          <w:lang w:val="fr-FR"/>
        </w:rPr>
        <w:t> </w:t>
      </w:r>
      <w:r>
        <w:rPr>
          <w:lang w:val="fr-FR"/>
        </w:rPr>
        <w:t>» après «</w:t>
      </w:r>
      <w:r w:rsidR="002255A7">
        <w:rPr>
          <w:lang w:val="fr-FR"/>
        </w:rPr>
        <w:t> </w:t>
      </w:r>
      <w:r>
        <w:rPr>
          <w:lang w:val="fr-FR"/>
        </w:rPr>
        <w:t>de l’équipement</w:t>
      </w:r>
      <w:r w:rsidR="002255A7">
        <w:rPr>
          <w:lang w:val="fr-FR"/>
        </w:rPr>
        <w:t> </w:t>
      </w:r>
      <w:r>
        <w:rPr>
          <w:lang w:val="fr-FR"/>
        </w:rPr>
        <w:t>».</w:t>
      </w:r>
    </w:p>
    <w:p w14:paraId="6537196C" w14:textId="77777777" w:rsidR="00AB0EF3" w:rsidRPr="00D06EC0" w:rsidRDefault="00AB0EF3" w:rsidP="00AB0EF3">
      <w:pPr>
        <w:spacing w:after="120"/>
        <w:ind w:left="2268" w:right="1134" w:hanging="1134"/>
        <w:jc w:val="both"/>
        <w:rPr>
          <w:lang w:val="fr-FR"/>
        </w:rPr>
      </w:pPr>
      <w:r>
        <w:rPr>
          <w:lang w:val="fr-FR"/>
        </w:rPr>
        <w:t>6.2.3.6.1</w:t>
      </w:r>
      <w:r>
        <w:rPr>
          <w:lang w:val="fr-FR"/>
        </w:rPr>
        <w:tab/>
        <w:t>À la suite du tableau, remplacer la phrase qui commence par «</w:t>
      </w:r>
      <w:r w:rsidR="002255A7">
        <w:rPr>
          <w:lang w:val="fr-FR"/>
        </w:rPr>
        <w:t> </w:t>
      </w:r>
      <w:r>
        <w:rPr>
          <w:lang w:val="fr-FR"/>
        </w:rPr>
        <w:t>Pour les récipients à pression rechargeables, l’évaluation de la conformité…</w:t>
      </w:r>
      <w:r w:rsidR="002255A7">
        <w:rPr>
          <w:lang w:val="fr-FR"/>
        </w:rPr>
        <w:t> </w:t>
      </w:r>
      <w:r>
        <w:rPr>
          <w:lang w:val="fr-FR"/>
        </w:rPr>
        <w:t>» par «</w:t>
      </w:r>
      <w:r w:rsidR="002255A7">
        <w:rPr>
          <w:lang w:val="fr-FR"/>
        </w:rPr>
        <w:t> </w:t>
      </w:r>
      <w:r>
        <w:rPr>
          <w:lang w:val="fr-FR"/>
        </w:rPr>
        <w:t>Pour les évaluations de la conformité des différents éléments (enveloppe de bouteille et fermeture, par exemple), voir le 6.2.1.4.3</w:t>
      </w:r>
      <w:r w:rsidR="002255A7">
        <w:rPr>
          <w:lang w:val="fr-FR"/>
        </w:rPr>
        <w:t> </w:t>
      </w:r>
      <w:r>
        <w:rPr>
          <w:lang w:val="fr-FR"/>
        </w:rPr>
        <w:t>».</w:t>
      </w:r>
    </w:p>
    <w:p w14:paraId="0DD71EFA" w14:textId="77777777" w:rsidR="00AB0EF3" w:rsidRPr="00D06EC0" w:rsidRDefault="00AB0EF3" w:rsidP="00AB0EF3">
      <w:pPr>
        <w:pStyle w:val="SingleTxtG"/>
        <w:rPr>
          <w:bCs/>
          <w:lang w:val="fr-FR"/>
        </w:rPr>
      </w:pPr>
      <w:r>
        <w:rPr>
          <w:lang w:val="fr-FR"/>
        </w:rPr>
        <w:t>6.2.3.10</w:t>
      </w:r>
      <w:r>
        <w:rPr>
          <w:lang w:val="fr-FR"/>
        </w:rPr>
        <w:tab/>
        <w:t>Remplacer «</w:t>
      </w:r>
      <w:r w:rsidR="002255A7">
        <w:rPr>
          <w:lang w:val="fr-FR"/>
        </w:rPr>
        <w:t> </w:t>
      </w:r>
      <w:r>
        <w:rPr>
          <w:lang w:val="fr-FR"/>
        </w:rPr>
        <w:t>récipients à pression</w:t>
      </w:r>
      <w:r w:rsidR="002255A7">
        <w:rPr>
          <w:lang w:val="fr-FR"/>
        </w:rPr>
        <w:t> </w:t>
      </w:r>
      <w:r>
        <w:rPr>
          <w:lang w:val="fr-FR"/>
        </w:rPr>
        <w:t>» par «</w:t>
      </w:r>
      <w:r w:rsidR="002255A7">
        <w:rPr>
          <w:lang w:val="fr-FR"/>
        </w:rPr>
        <w:t> </w:t>
      </w:r>
      <w:r>
        <w:rPr>
          <w:lang w:val="fr-FR"/>
        </w:rPr>
        <w:t>bouteilles</w:t>
      </w:r>
      <w:r w:rsidR="002255A7">
        <w:rPr>
          <w:lang w:val="fr-FR"/>
        </w:rPr>
        <w:t> </w:t>
      </w:r>
      <w:r>
        <w:rPr>
          <w:lang w:val="fr-FR"/>
        </w:rPr>
        <w:t>».</w:t>
      </w:r>
    </w:p>
    <w:p w14:paraId="10CC0F07" w14:textId="77777777" w:rsidR="00AB0EF3" w:rsidRPr="0071394A" w:rsidRDefault="00AB0EF3" w:rsidP="0071394A">
      <w:pPr>
        <w:spacing w:after="120"/>
        <w:ind w:left="1134" w:right="1134"/>
        <w:jc w:val="both"/>
        <w:rPr>
          <w:spacing w:val="-3"/>
          <w:lang w:val="fr-FR"/>
        </w:rPr>
      </w:pPr>
      <w:r w:rsidRPr="0071394A">
        <w:rPr>
          <w:spacing w:val="-3"/>
          <w:lang w:val="fr-FR"/>
        </w:rPr>
        <w:t>6.2.4.1</w:t>
      </w:r>
      <w:r w:rsidR="00D87310" w:rsidRPr="0071394A">
        <w:rPr>
          <w:spacing w:val="-3"/>
          <w:lang w:val="fr-FR"/>
        </w:rPr>
        <w:tab/>
      </w:r>
      <w:r w:rsidR="0071394A">
        <w:rPr>
          <w:spacing w:val="-3"/>
          <w:lang w:val="fr-FR"/>
        </w:rPr>
        <w:tab/>
      </w:r>
      <w:r w:rsidRPr="0071394A">
        <w:rPr>
          <w:spacing w:val="-3"/>
          <w:lang w:val="fr-FR"/>
        </w:rPr>
        <w:t xml:space="preserve">À la fin du texte qui précède le tableau, ajouter un nouveau </w:t>
      </w:r>
      <w:r w:rsidRPr="0071394A">
        <w:rPr>
          <w:b/>
          <w:bCs/>
          <w:i/>
          <w:iCs/>
          <w:spacing w:val="-3"/>
          <w:lang w:val="fr-FR"/>
        </w:rPr>
        <w:t>NOTA</w:t>
      </w:r>
      <w:r w:rsidRPr="0071394A">
        <w:rPr>
          <w:b/>
          <w:bCs/>
          <w:spacing w:val="-3"/>
          <w:lang w:val="fr-FR"/>
        </w:rPr>
        <w:t xml:space="preserve"> </w:t>
      </w:r>
      <w:r w:rsidRPr="0071394A">
        <w:rPr>
          <w:spacing w:val="-3"/>
          <w:lang w:val="fr-FR"/>
        </w:rPr>
        <w:t>comme suit</w:t>
      </w:r>
      <w:r w:rsidR="00D87310" w:rsidRPr="0071394A">
        <w:rPr>
          <w:spacing w:val="-3"/>
          <w:lang w:val="fr-FR"/>
        </w:rPr>
        <w:t> </w:t>
      </w:r>
      <w:r w:rsidRPr="0071394A">
        <w:rPr>
          <w:spacing w:val="-3"/>
          <w:lang w:val="fr-FR"/>
        </w:rPr>
        <w:t>:</w:t>
      </w:r>
    </w:p>
    <w:p w14:paraId="7F69277A" w14:textId="77777777" w:rsidR="00AB0EF3" w:rsidRPr="00D06EC0" w:rsidRDefault="00AB0EF3" w:rsidP="00AB0EF3">
      <w:pPr>
        <w:spacing w:after="120"/>
        <w:ind w:left="1134" w:right="1134"/>
        <w:jc w:val="both"/>
        <w:rPr>
          <w:lang w:val="fr-FR"/>
        </w:rPr>
      </w:pPr>
      <w:r>
        <w:rPr>
          <w:lang w:val="fr-FR"/>
        </w:rPr>
        <w:t>«</w:t>
      </w:r>
      <w:r w:rsidR="00D87310">
        <w:rPr>
          <w:lang w:val="fr-FR"/>
        </w:rPr>
        <w:t> </w:t>
      </w:r>
      <w:r>
        <w:rPr>
          <w:b/>
          <w:bCs/>
          <w:i/>
          <w:iCs/>
          <w:lang w:val="fr-FR"/>
        </w:rPr>
        <w:t>NOTA</w:t>
      </w:r>
      <w:r w:rsidR="00D87310">
        <w:rPr>
          <w:b/>
          <w:bCs/>
          <w:i/>
          <w:iCs/>
          <w:lang w:val="fr-FR"/>
        </w:rPr>
        <w:t> </w:t>
      </w:r>
      <w:r>
        <w:rPr>
          <w:b/>
          <w:bCs/>
          <w:i/>
          <w:iCs/>
          <w:lang w:val="fr-FR"/>
        </w:rPr>
        <w:t>:</w:t>
      </w:r>
      <w:r>
        <w:rPr>
          <w:i/>
          <w:iCs/>
          <w:lang w:val="fr-FR"/>
        </w:rPr>
        <w:t xml:space="preserve"> Lorsqu’ils sont employés dans ces normes, les termes </w:t>
      </w:r>
      <w:r w:rsidR="00D87310" w:rsidRPr="00D87310">
        <w:rPr>
          <w:i/>
          <w:iCs/>
        </w:rPr>
        <w:t>“</w:t>
      </w:r>
      <w:r>
        <w:rPr>
          <w:i/>
          <w:iCs/>
          <w:lang w:val="fr-FR"/>
        </w:rPr>
        <w:t>bouteille</w:t>
      </w:r>
      <w:r w:rsidR="00D87310" w:rsidRPr="00D87310">
        <w:rPr>
          <w:i/>
          <w:iCs/>
        </w:rPr>
        <w:t>”</w:t>
      </w:r>
      <w:r>
        <w:rPr>
          <w:i/>
          <w:iCs/>
          <w:lang w:val="fr-FR"/>
        </w:rPr>
        <w:t xml:space="preserve">, </w:t>
      </w:r>
      <w:r w:rsidR="00D87310" w:rsidRPr="00D87310">
        <w:rPr>
          <w:i/>
          <w:iCs/>
        </w:rPr>
        <w:t>“</w:t>
      </w:r>
      <w:r>
        <w:rPr>
          <w:i/>
          <w:iCs/>
          <w:lang w:val="fr-FR"/>
        </w:rPr>
        <w:t>tube</w:t>
      </w:r>
      <w:r w:rsidR="00D87310" w:rsidRPr="00D87310">
        <w:rPr>
          <w:i/>
          <w:iCs/>
        </w:rPr>
        <w:t>”</w:t>
      </w:r>
      <w:r>
        <w:rPr>
          <w:i/>
          <w:iCs/>
          <w:lang w:val="fr-FR"/>
        </w:rPr>
        <w:t xml:space="preserve"> et </w:t>
      </w:r>
      <w:r w:rsidR="00D87310" w:rsidRPr="00D87310">
        <w:rPr>
          <w:i/>
          <w:iCs/>
        </w:rPr>
        <w:t>“</w:t>
      </w:r>
      <w:r>
        <w:rPr>
          <w:i/>
          <w:iCs/>
          <w:lang w:val="fr-FR"/>
        </w:rPr>
        <w:t>fût</w:t>
      </w:r>
      <w:r w:rsidR="00D87310">
        <w:rPr>
          <w:i/>
          <w:iCs/>
          <w:lang w:val="fr-FR"/>
        </w:rPr>
        <w:t> </w:t>
      </w:r>
      <w:r>
        <w:rPr>
          <w:i/>
          <w:iCs/>
          <w:lang w:val="fr-FR"/>
        </w:rPr>
        <w:t>à pression</w:t>
      </w:r>
      <w:r w:rsidR="00D87310" w:rsidRPr="00D87310">
        <w:rPr>
          <w:i/>
          <w:iCs/>
        </w:rPr>
        <w:t>”</w:t>
      </w:r>
      <w:r>
        <w:rPr>
          <w:i/>
          <w:iCs/>
          <w:lang w:val="fr-FR"/>
        </w:rPr>
        <w:t xml:space="preserve"> doivent être considérés sans leurs fermetures, sauf dans le cas des bouteilles non rechargeables.</w:t>
      </w:r>
      <w:r w:rsidR="00D87310">
        <w:rPr>
          <w:i/>
          <w:iCs/>
          <w:lang w:val="fr-FR"/>
        </w:rPr>
        <w:t> </w:t>
      </w:r>
      <w:r>
        <w:rPr>
          <w:lang w:val="fr-FR"/>
        </w:rPr>
        <w:t>».</w:t>
      </w:r>
    </w:p>
    <w:p w14:paraId="001C6C69" w14:textId="77777777" w:rsidR="00AB0EF3" w:rsidRPr="00D06EC0" w:rsidRDefault="00AB0EF3" w:rsidP="00AB0EF3">
      <w:pPr>
        <w:pStyle w:val="SingleTxtG"/>
        <w:spacing w:before="120"/>
        <w:rPr>
          <w:b/>
          <w:i/>
          <w:u w:val="single"/>
          <w:lang w:val="fr-FR"/>
        </w:rPr>
      </w:pPr>
      <w:r>
        <w:rPr>
          <w:lang w:val="fr-FR"/>
        </w:rPr>
        <w:t>Sur la troisième ligne du tableau (après les deux lignes d’en-tête), ajouter «</w:t>
      </w:r>
      <w:r w:rsidR="00D87310">
        <w:rPr>
          <w:lang w:val="fr-FR"/>
        </w:rPr>
        <w:t> </w:t>
      </w:r>
      <w:r>
        <w:rPr>
          <w:i/>
          <w:iCs/>
          <w:lang w:val="fr-FR"/>
        </w:rPr>
        <w:t>des récipients à pression ou des enveloppes de récipients à pression</w:t>
      </w:r>
      <w:r w:rsidR="00D87310">
        <w:rPr>
          <w:i/>
          <w:iCs/>
          <w:lang w:val="fr-FR"/>
        </w:rPr>
        <w:t> </w:t>
      </w:r>
      <w:r>
        <w:rPr>
          <w:lang w:val="fr-FR"/>
        </w:rPr>
        <w:t>» après «</w:t>
      </w:r>
      <w:r w:rsidR="00D87310">
        <w:rPr>
          <w:lang w:val="fr-FR"/>
        </w:rPr>
        <w:t> </w:t>
      </w:r>
      <w:r>
        <w:rPr>
          <w:i/>
          <w:iCs/>
          <w:lang w:val="fr-FR"/>
        </w:rPr>
        <w:t>Pour la conception et la fabrication</w:t>
      </w:r>
      <w:r w:rsidR="00D87310">
        <w:rPr>
          <w:i/>
          <w:iCs/>
          <w:lang w:val="fr-FR"/>
        </w:rPr>
        <w:t> </w:t>
      </w:r>
      <w:r>
        <w:rPr>
          <w:lang w:val="fr-FR"/>
        </w:rPr>
        <w:t>».</w:t>
      </w:r>
    </w:p>
    <w:p w14:paraId="5D7799A3" w14:textId="77777777" w:rsidR="00AB0EF3" w:rsidRPr="00D06EC0" w:rsidRDefault="00AB0EF3" w:rsidP="00AB0EF3">
      <w:pPr>
        <w:spacing w:after="120"/>
        <w:ind w:left="1134" w:right="1134"/>
        <w:jc w:val="both"/>
        <w:rPr>
          <w:lang w:val="fr-FR"/>
        </w:rPr>
      </w:pPr>
      <w:r>
        <w:rPr>
          <w:lang w:val="fr-FR"/>
        </w:rPr>
        <w:t>Sur la ligne du tableau qui précède directement la rubrique «</w:t>
      </w:r>
      <w:r w:rsidR="00E42F75">
        <w:rPr>
          <w:lang w:val="fr-FR"/>
        </w:rPr>
        <w:t> </w:t>
      </w:r>
      <w:r>
        <w:rPr>
          <w:lang w:val="fr-FR"/>
        </w:rPr>
        <w:t>EN</w:t>
      </w:r>
      <w:r w:rsidR="0071394A">
        <w:rPr>
          <w:lang w:val="fr-FR"/>
        </w:rPr>
        <w:t> </w:t>
      </w:r>
      <w:proofErr w:type="gramStart"/>
      <w:r>
        <w:rPr>
          <w:lang w:val="fr-FR"/>
        </w:rPr>
        <w:t>849:</w:t>
      </w:r>
      <w:proofErr w:type="gramEnd"/>
      <w:r>
        <w:rPr>
          <w:lang w:val="fr-FR"/>
        </w:rPr>
        <w:t>1996 (sauf annexe</w:t>
      </w:r>
      <w:r w:rsidR="00E42F75">
        <w:rPr>
          <w:lang w:val="fr-FR"/>
        </w:rPr>
        <w:t> </w:t>
      </w:r>
      <w:r>
        <w:rPr>
          <w:lang w:val="fr-FR"/>
        </w:rPr>
        <w:t>A)</w:t>
      </w:r>
      <w:r w:rsidR="00E42F75">
        <w:rPr>
          <w:lang w:val="fr-FR"/>
        </w:rPr>
        <w:t> </w:t>
      </w:r>
      <w:r>
        <w:rPr>
          <w:lang w:val="fr-FR"/>
        </w:rPr>
        <w:t>», remplacer «</w:t>
      </w:r>
      <w:r w:rsidR="00E42F75">
        <w:rPr>
          <w:lang w:val="fr-FR"/>
        </w:rPr>
        <w:t> </w:t>
      </w:r>
      <w:r>
        <w:rPr>
          <w:i/>
          <w:iCs/>
          <w:lang w:val="fr-FR"/>
        </w:rPr>
        <w:t>Pour les fermetures</w:t>
      </w:r>
      <w:r w:rsidR="00E42F75">
        <w:rPr>
          <w:i/>
          <w:iCs/>
          <w:lang w:val="fr-FR"/>
        </w:rPr>
        <w:t> </w:t>
      </w:r>
      <w:r>
        <w:rPr>
          <w:lang w:val="fr-FR"/>
        </w:rPr>
        <w:t>» par «</w:t>
      </w:r>
      <w:r w:rsidR="00E42F75">
        <w:rPr>
          <w:lang w:val="fr-FR"/>
        </w:rPr>
        <w:t> </w:t>
      </w:r>
      <w:r>
        <w:rPr>
          <w:i/>
          <w:iCs/>
          <w:lang w:val="fr-FR"/>
        </w:rPr>
        <w:t>Pour la conception et la fabrication des fermetures</w:t>
      </w:r>
      <w:r w:rsidR="00E42F75">
        <w:rPr>
          <w:i/>
          <w:iCs/>
          <w:lang w:val="fr-FR"/>
        </w:rPr>
        <w:t> </w:t>
      </w:r>
      <w:r>
        <w:rPr>
          <w:lang w:val="fr-FR"/>
        </w:rPr>
        <w:t>».</w:t>
      </w:r>
    </w:p>
    <w:p w14:paraId="504DE379" w14:textId="77777777" w:rsidR="00AB0EF3" w:rsidRPr="00D06EC0" w:rsidRDefault="00AB0EF3" w:rsidP="00AB0EF3">
      <w:pPr>
        <w:pStyle w:val="SingleTxtG"/>
        <w:spacing w:before="120"/>
        <w:ind w:left="2268" w:hanging="1134"/>
        <w:rPr>
          <w:lang w:val="fr-FR"/>
        </w:rPr>
      </w:pPr>
      <w:r>
        <w:rPr>
          <w:lang w:val="fr-FR"/>
        </w:rPr>
        <w:t>6.2.4.2</w:t>
      </w:r>
      <w:r>
        <w:rPr>
          <w:lang w:val="fr-FR"/>
        </w:rPr>
        <w:tab/>
      </w:r>
      <w:r>
        <w:rPr>
          <w:lang w:val="fr-FR"/>
        </w:rPr>
        <w:tab/>
        <w:t>Supprimer la troisième ligne du tableau (qui suit les deux lignes d’en-tête), y</w:t>
      </w:r>
      <w:r w:rsidR="00E42F75">
        <w:rPr>
          <w:lang w:val="fr-FR"/>
        </w:rPr>
        <w:t> </w:t>
      </w:r>
      <w:r>
        <w:rPr>
          <w:lang w:val="fr-FR"/>
        </w:rPr>
        <w:t>compris la mention «</w:t>
      </w:r>
      <w:r w:rsidR="00E42F75">
        <w:rPr>
          <w:lang w:val="fr-FR"/>
        </w:rPr>
        <w:t> </w:t>
      </w:r>
      <w:r>
        <w:rPr>
          <w:i/>
          <w:iCs/>
          <w:lang w:val="fr-FR"/>
        </w:rPr>
        <w:t>Pour les contrôles et épreuves périodiques</w:t>
      </w:r>
      <w:r w:rsidR="00E42F75">
        <w:rPr>
          <w:i/>
          <w:iCs/>
          <w:lang w:val="fr-FR"/>
        </w:rPr>
        <w:t> </w:t>
      </w:r>
      <w:r>
        <w:rPr>
          <w:lang w:val="fr-FR"/>
        </w:rPr>
        <w:t>»</w:t>
      </w:r>
      <w:r w:rsidR="00E42F75">
        <w:rPr>
          <w:lang w:val="fr-FR"/>
        </w:rPr>
        <w:t>.</w:t>
      </w:r>
    </w:p>
    <w:p w14:paraId="571C7857" w14:textId="77777777" w:rsidR="00AB0EF3" w:rsidRPr="00D06EC0" w:rsidRDefault="00AB0EF3" w:rsidP="00AB0EF3">
      <w:pPr>
        <w:spacing w:after="120"/>
        <w:ind w:left="2268" w:right="1134" w:hanging="1134"/>
        <w:jc w:val="both"/>
        <w:rPr>
          <w:lang w:val="fr-FR"/>
        </w:rPr>
      </w:pPr>
      <w:r>
        <w:rPr>
          <w:lang w:val="fr-FR"/>
        </w:rPr>
        <w:t>6.2.5.3</w:t>
      </w:r>
      <w:r>
        <w:rPr>
          <w:lang w:val="fr-FR"/>
        </w:rPr>
        <w:tab/>
      </w:r>
      <w:r>
        <w:rPr>
          <w:lang w:val="fr-FR"/>
        </w:rPr>
        <w:tab/>
        <w:t>Dans la première phrase qui suit le titre, ajouter «</w:t>
      </w:r>
      <w:r w:rsidR="00E42F75">
        <w:rPr>
          <w:lang w:val="fr-FR"/>
        </w:rPr>
        <w:t> </w:t>
      </w:r>
      <w:r>
        <w:rPr>
          <w:lang w:val="fr-FR"/>
        </w:rPr>
        <w:t>de l’enveloppe</w:t>
      </w:r>
      <w:r w:rsidR="00E42F75">
        <w:rPr>
          <w:lang w:val="fr-FR"/>
        </w:rPr>
        <w:t> </w:t>
      </w:r>
      <w:r>
        <w:rPr>
          <w:lang w:val="fr-FR"/>
        </w:rPr>
        <w:t>» avant «</w:t>
      </w:r>
      <w:r w:rsidR="00E42F75">
        <w:rPr>
          <w:lang w:val="fr-FR"/>
        </w:rPr>
        <w:t> d</w:t>
      </w:r>
      <w:r>
        <w:rPr>
          <w:lang w:val="fr-FR"/>
        </w:rPr>
        <w:t>u</w:t>
      </w:r>
      <w:r w:rsidR="00E42F75">
        <w:rPr>
          <w:lang w:val="fr-FR"/>
        </w:rPr>
        <w:t> </w:t>
      </w:r>
      <w:r>
        <w:rPr>
          <w:lang w:val="fr-FR"/>
        </w:rPr>
        <w:t>récipient à pression</w:t>
      </w:r>
      <w:r w:rsidR="00E42F75">
        <w:rPr>
          <w:lang w:val="fr-FR"/>
        </w:rPr>
        <w:t> </w:t>
      </w:r>
      <w:r>
        <w:rPr>
          <w:lang w:val="fr-FR"/>
        </w:rPr>
        <w:t>».</w:t>
      </w:r>
    </w:p>
    <w:p w14:paraId="7A418435" w14:textId="77777777" w:rsidR="00AB0EF3" w:rsidRPr="00D06EC0" w:rsidRDefault="00AB0EF3" w:rsidP="00AB0EF3">
      <w:pPr>
        <w:pStyle w:val="SingleTxtG"/>
        <w:rPr>
          <w:lang w:val="fr-FR"/>
        </w:rPr>
      </w:pPr>
      <w:r>
        <w:rPr>
          <w:lang w:val="fr-FR"/>
        </w:rPr>
        <w:t xml:space="preserve">Dans la phrase qui suit directement le texte du </w:t>
      </w:r>
      <w:r>
        <w:rPr>
          <w:b/>
          <w:bCs/>
          <w:i/>
          <w:iCs/>
          <w:lang w:val="fr-FR"/>
        </w:rPr>
        <w:t>NOTA</w:t>
      </w:r>
      <w:r>
        <w:rPr>
          <w:lang w:val="fr-FR"/>
        </w:rPr>
        <w:t>, supprimer «</w:t>
      </w:r>
      <w:r w:rsidR="00E42F75">
        <w:rPr>
          <w:lang w:val="fr-FR"/>
        </w:rPr>
        <w:t> </w:t>
      </w:r>
      <w:r>
        <w:rPr>
          <w:lang w:val="fr-FR"/>
        </w:rPr>
        <w:t>et leurs fermetures</w:t>
      </w:r>
      <w:r w:rsidR="00E42F75">
        <w:rPr>
          <w:lang w:val="fr-FR"/>
        </w:rPr>
        <w:t> </w:t>
      </w:r>
      <w:r>
        <w:rPr>
          <w:lang w:val="fr-FR"/>
        </w:rPr>
        <w:t>».</w:t>
      </w:r>
    </w:p>
    <w:p w14:paraId="3E79E6F5" w14:textId="77777777" w:rsidR="00AB0EF3" w:rsidRPr="00D06EC0" w:rsidRDefault="00AB0EF3" w:rsidP="0071394A">
      <w:pPr>
        <w:spacing w:after="120"/>
        <w:ind w:left="2268" w:right="1134" w:hanging="1134"/>
        <w:jc w:val="both"/>
        <w:rPr>
          <w:lang w:val="fr-FR"/>
        </w:rPr>
      </w:pPr>
      <w:r>
        <w:rPr>
          <w:lang w:val="fr-FR"/>
        </w:rPr>
        <w:t>6.2.5.4.1</w:t>
      </w:r>
      <w:r>
        <w:rPr>
          <w:lang w:val="fr-FR"/>
        </w:rPr>
        <w:tab/>
        <w:t>Dans la première phrase, remplacer «</w:t>
      </w:r>
      <w:r w:rsidR="00E42F75">
        <w:rPr>
          <w:lang w:val="fr-FR"/>
        </w:rPr>
        <w:t> </w:t>
      </w:r>
      <w:r>
        <w:rPr>
          <w:lang w:val="fr-FR"/>
        </w:rPr>
        <w:t>récipients à pression</w:t>
      </w:r>
      <w:r w:rsidR="00E42F75">
        <w:rPr>
          <w:lang w:val="fr-FR"/>
        </w:rPr>
        <w:t> </w:t>
      </w:r>
      <w:r>
        <w:rPr>
          <w:lang w:val="fr-FR"/>
        </w:rPr>
        <w:t>» par «</w:t>
      </w:r>
      <w:r w:rsidR="00E42F75">
        <w:rPr>
          <w:lang w:val="fr-FR"/>
        </w:rPr>
        <w:t> </w:t>
      </w:r>
      <w:r>
        <w:rPr>
          <w:lang w:val="fr-FR"/>
        </w:rPr>
        <w:t>enveloppes de récipients à pression</w:t>
      </w:r>
      <w:r w:rsidR="00E42F75">
        <w:rPr>
          <w:lang w:val="fr-FR"/>
        </w:rPr>
        <w:t> </w:t>
      </w:r>
      <w:r>
        <w:rPr>
          <w:lang w:val="fr-FR"/>
        </w:rPr>
        <w:t>».</w:t>
      </w:r>
    </w:p>
    <w:p w14:paraId="659E08AA" w14:textId="77777777" w:rsidR="00AB0EF3" w:rsidRDefault="00AB0EF3" w:rsidP="00AB0EF3">
      <w:pPr>
        <w:pStyle w:val="SingleTxtG"/>
        <w:rPr>
          <w:lang w:val="fr-FR"/>
        </w:rPr>
      </w:pPr>
      <w:r>
        <w:rPr>
          <w:lang w:val="fr-FR"/>
        </w:rPr>
        <w:t>Dans la phrase qui précède les formules algébriques, ajouter «</w:t>
      </w:r>
      <w:r w:rsidR="00E42F75">
        <w:rPr>
          <w:lang w:val="fr-FR"/>
        </w:rPr>
        <w:t> </w:t>
      </w:r>
      <w:r>
        <w:rPr>
          <w:lang w:val="fr-FR"/>
        </w:rPr>
        <w:t>de l’enveloppe</w:t>
      </w:r>
      <w:r w:rsidR="00E42F75">
        <w:rPr>
          <w:lang w:val="fr-FR"/>
        </w:rPr>
        <w:t> </w:t>
      </w:r>
      <w:r>
        <w:rPr>
          <w:lang w:val="fr-FR"/>
        </w:rPr>
        <w:t>» avant «</w:t>
      </w:r>
      <w:r w:rsidR="00E42F75">
        <w:rPr>
          <w:lang w:val="fr-FR"/>
        </w:rPr>
        <w:t> </w:t>
      </w:r>
      <w:r>
        <w:rPr>
          <w:lang w:val="fr-FR"/>
        </w:rPr>
        <w:t>du</w:t>
      </w:r>
      <w:r w:rsidR="00E42F75">
        <w:rPr>
          <w:lang w:val="fr-FR"/>
        </w:rPr>
        <w:t> </w:t>
      </w:r>
      <w:r>
        <w:rPr>
          <w:lang w:val="fr-FR"/>
        </w:rPr>
        <w:t>récipient à pression</w:t>
      </w:r>
      <w:r w:rsidR="00E42F75">
        <w:rPr>
          <w:lang w:val="fr-FR"/>
        </w:rPr>
        <w:t> </w:t>
      </w:r>
      <w:r>
        <w:rPr>
          <w:lang w:val="fr-FR"/>
        </w:rPr>
        <w:t>» (deux occurrences).</w:t>
      </w:r>
    </w:p>
    <w:p w14:paraId="7ABF3C6B" w14:textId="77777777" w:rsidR="00AB0EF3" w:rsidRPr="00AB0EF3" w:rsidRDefault="00AB0EF3" w:rsidP="00AB0EF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AB0EF3" w:rsidRPr="00AB0EF3" w:rsidSect="00AB0EF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C266D" w14:textId="77777777" w:rsidR="002272A7" w:rsidRDefault="002272A7" w:rsidP="00F95C08">
      <w:pPr>
        <w:spacing w:line="240" w:lineRule="auto"/>
      </w:pPr>
    </w:p>
  </w:endnote>
  <w:endnote w:type="continuationSeparator" w:id="0">
    <w:p w14:paraId="09351DCD" w14:textId="77777777" w:rsidR="002272A7" w:rsidRPr="00AC3823" w:rsidRDefault="002272A7" w:rsidP="00AC3823">
      <w:pPr>
        <w:pStyle w:val="Footer"/>
      </w:pPr>
    </w:p>
  </w:endnote>
  <w:endnote w:type="continuationNotice" w:id="1">
    <w:p w14:paraId="02152783" w14:textId="77777777" w:rsidR="002272A7" w:rsidRDefault="002272A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DF669" w14:textId="77777777" w:rsidR="00AB0EF3" w:rsidRPr="00AB0EF3" w:rsidRDefault="00AB0EF3" w:rsidP="00AB0EF3">
    <w:pPr>
      <w:pStyle w:val="Footer"/>
      <w:tabs>
        <w:tab w:val="right" w:pos="9638"/>
      </w:tabs>
    </w:pPr>
    <w:r w:rsidRPr="00AB0EF3">
      <w:rPr>
        <w:b/>
        <w:sz w:val="18"/>
      </w:rPr>
      <w:fldChar w:fldCharType="begin"/>
    </w:r>
    <w:r w:rsidRPr="00AB0EF3">
      <w:rPr>
        <w:b/>
        <w:sz w:val="18"/>
      </w:rPr>
      <w:instrText xml:space="preserve"> PAGE  \* MERGEFORMAT </w:instrText>
    </w:r>
    <w:r w:rsidRPr="00AB0EF3">
      <w:rPr>
        <w:b/>
        <w:sz w:val="18"/>
      </w:rPr>
      <w:fldChar w:fldCharType="separate"/>
    </w:r>
    <w:r w:rsidRPr="00AB0EF3">
      <w:rPr>
        <w:b/>
        <w:noProof/>
        <w:sz w:val="18"/>
      </w:rPr>
      <w:t>2</w:t>
    </w:r>
    <w:r w:rsidRPr="00AB0EF3">
      <w:rPr>
        <w:b/>
        <w:sz w:val="18"/>
      </w:rPr>
      <w:fldChar w:fldCharType="end"/>
    </w:r>
    <w:r>
      <w:rPr>
        <w:b/>
        <w:sz w:val="18"/>
      </w:rPr>
      <w:tab/>
    </w:r>
    <w:r>
      <w:t>GE.20-08388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03B9" w14:textId="77777777" w:rsidR="00AB0EF3" w:rsidRPr="00AB0EF3" w:rsidRDefault="00AB0EF3" w:rsidP="00AB0EF3">
    <w:pPr>
      <w:pStyle w:val="Footer"/>
      <w:tabs>
        <w:tab w:val="right" w:pos="9638"/>
      </w:tabs>
      <w:rPr>
        <w:b/>
        <w:sz w:val="18"/>
      </w:rPr>
    </w:pPr>
    <w:r>
      <w:t>GE.20-08388</w:t>
    </w:r>
    <w:r>
      <w:tab/>
    </w:r>
    <w:r w:rsidRPr="00AB0EF3">
      <w:rPr>
        <w:b/>
        <w:sz w:val="18"/>
      </w:rPr>
      <w:fldChar w:fldCharType="begin"/>
    </w:r>
    <w:r w:rsidRPr="00AB0EF3">
      <w:rPr>
        <w:b/>
        <w:sz w:val="18"/>
      </w:rPr>
      <w:instrText xml:space="preserve"> PAGE  \* MERGEFORMAT </w:instrText>
    </w:r>
    <w:r w:rsidRPr="00AB0EF3">
      <w:rPr>
        <w:b/>
        <w:sz w:val="18"/>
      </w:rPr>
      <w:fldChar w:fldCharType="separate"/>
    </w:r>
    <w:r w:rsidRPr="00AB0EF3">
      <w:rPr>
        <w:b/>
        <w:noProof/>
        <w:sz w:val="18"/>
      </w:rPr>
      <w:t>3</w:t>
    </w:r>
    <w:r w:rsidRPr="00AB0EF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CFF0" w14:textId="77777777" w:rsidR="007F20FA" w:rsidRPr="00AB0EF3" w:rsidRDefault="00AB0EF3" w:rsidP="00AB0EF3">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08B27C1D" wp14:editId="42500CA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08388  (</w:t>
    </w:r>
    <w:proofErr w:type="gramEnd"/>
    <w:r>
      <w:rPr>
        <w:sz w:val="20"/>
      </w:rPr>
      <w:t>F)    080720    080720</w:t>
    </w:r>
    <w:r>
      <w:rPr>
        <w:sz w:val="20"/>
      </w:rPr>
      <w:br/>
    </w:r>
    <w:r w:rsidRPr="00AB0EF3">
      <w:rPr>
        <w:rFonts w:ascii="C39T30Lfz" w:hAnsi="C39T30Lfz"/>
        <w:sz w:val="56"/>
      </w:rPr>
      <w:t></w:t>
    </w:r>
    <w:r w:rsidRPr="00AB0EF3">
      <w:rPr>
        <w:rFonts w:ascii="C39T30Lfz" w:hAnsi="C39T30Lfz"/>
        <w:sz w:val="56"/>
      </w:rPr>
      <w:t></w:t>
    </w:r>
    <w:r w:rsidRPr="00AB0EF3">
      <w:rPr>
        <w:rFonts w:ascii="C39T30Lfz" w:hAnsi="C39T30Lfz"/>
        <w:sz w:val="56"/>
      </w:rPr>
      <w:t></w:t>
    </w:r>
    <w:r w:rsidRPr="00AB0EF3">
      <w:rPr>
        <w:rFonts w:ascii="C39T30Lfz" w:hAnsi="C39T30Lfz"/>
        <w:sz w:val="56"/>
      </w:rPr>
      <w:t></w:t>
    </w:r>
    <w:r w:rsidRPr="00AB0EF3">
      <w:rPr>
        <w:rFonts w:ascii="C39T30Lfz" w:hAnsi="C39T30Lfz"/>
        <w:sz w:val="56"/>
      </w:rPr>
      <w:t></w:t>
    </w:r>
    <w:r w:rsidRPr="00AB0EF3">
      <w:rPr>
        <w:rFonts w:ascii="C39T30Lfz" w:hAnsi="C39T30Lfz"/>
        <w:sz w:val="56"/>
      </w:rPr>
      <w:t></w:t>
    </w:r>
    <w:r w:rsidRPr="00AB0EF3">
      <w:rPr>
        <w:rFonts w:ascii="C39T30Lfz" w:hAnsi="C39T30Lfz"/>
        <w:sz w:val="56"/>
      </w:rPr>
      <w:t></w:t>
    </w:r>
    <w:r w:rsidRPr="00AB0EF3">
      <w:rPr>
        <w:rFonts w:ascii="C39T30Lfz" w:hAnsi="C39T30Lfz"/>
        <w:sz w:val="56"/>
      </w:rPr>
      <w:t></w:t>
    </w:r>
    <w:r w:rsidRPr="00AB0EF3">
      <w:rPr>
        <w:rFonts w:ascii="C39T30Lfz" w:hAnsi="C39T30Lfz"/>
        <w:sz w:val="56"/>
      </w:rPr>
      <w:t></w:t>
    </w:r>
    <w:r>
      <w:rPr>
        <w:noProof/>
        <w:sz w:val="20"/>
      </w:rPr>
      <w:drawing>
        <wp:anchor distT="0" distB="0" distL="114300" distR="114300" simplePos="0" relativeHeight="251658240" behindDoc="0" locked="0" layoutInCell="1" allowOverlap="1" wp14:anchorId="1401276A" wp14:editId="0B51DB2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E3FB1" w14:textId="77777777" w:rsidR="002272A7" w:rsidRPr="00AC3823" w:rsidRDefault="002272A7" w:rsidP="00AC3823">
      <w:pPr>
        <w:pStyle w:val="Footer"/>
        <w:tabs>
          <w:tab w:val="right" w:pos="2155"/>
        </w:tabs>
        <w:spacing w:after="80" w:line="240" w:lineRule="atLeast"/>
        <w:ind w:left="680"/>
        <w:rPr>
          <w:u w:val="single"/>
        </w:rPr>
      </w:pPr>
      <w:r>
        <w:rPr>
          <w:u w:val="single"/>
        </w:rPr>
        <w:tab/>
      </w:r>
    </w:p>
  </w:footnote>
  <w:footnote w:type="continuationSeparator" w:id="0">
    <w:p w14:paraId="6AD9ADD2" w14:textId="77777777" w:rsidR="002272A7" w:rsidRPr="00AC3823" w:rsidRDefault="002272A7" w:rsidP="00AC3823">
      <w:pPr>
        <w:pStyle w:val="Footer"/>
        <w:tabs>
          <w:tab w:val="right" w:pos="2155"/>
        </w:tabs>
        <w:spacing w:after="80" w:line="240" w:lineRule="atLeast"/>
        <w:ind w:left="680"/>
        <w:rPr>
          <w:u w:val="single"/>
        </w:rPr>
      </w:pPr>
      <w:r>
        <w:rPr>
          <w:u w:val="single"/>
        </w:rPr>
        <w:tab/>
      </w:r>
    </w:p>
  </w:footnote>
  <w:footnote w:type="continuationNotice" w:id="1">
    <w:p w14:paraId="3E96F918" w14:textId="77777777" w:rsidR="002272A7" w:rsidRPr="00AC3823" w:rsidRDefault="002272A7">
      <w:pPr>
        <w:spacing w:line="240" w:lineRule="auto"/>
        <w:rPr>
          <w:sz w:val="2"/>
          <w:szCs w:val="2"/>
        </w:rPr>
      </w:pPr>
    </w:p>
  </w:footnote>
  <w:footnote w:id="2">
    <w:p w14:paraId="5E508815" w14:textId="77777777" w:rsidR="00AB0EF3" w:rsidRPr="00D06EC0" w:rsidRDefault="00AB0EF3" w:rsidP="00AB0EF3">
      <w:pPr>
        <w:pStyle w:val="FootnoteText"/>
        <w:rPr>
          <w:sz w:val="20"/>
          <w:lang w:val="fr-FR"/>
        </w:rPr>
      </w:pPr>
      <w:r>
        <w:rPr>
          <w:lang w:val="fr-FR"/>
        </w:rPr>
        <w:tab/>
      </w:r>
      <w:r w:rsidRPr="00AB0EF3">
        <w:rPr>
          <w:sz w:val="20"/>
          <w:lang w:val="fr-FR"/>
        </w:rPr>
        <w:t>*</w:t>
      </w:r>
      <w:r w:rsidRPr="00AB0EF3">
        <w:rPr>
          <w:sz w:val="20"/>
          <w:lang w:val="fr-FR"/>
        </w:rPr>
        <w:tab/>
      </w:r>
      <w:r>
        <w:rPr>
          <w:lang w:val="fr-FR"/>
        </w:rPr>
        <w:t>Sous-programme 2 du budget-programme pour 2020 (A/74/6 (sect. 20)) et informations complémentaires.</w:t>
      </w:r>
    </w:p>
  </w:footnote>
  <w:footnote w:id="3">
    <w:p w14:paraId="52817A93" w14:textId="77777777" w:rsidR="00AB0EF3" w:rsidRPr="00D06EC0" w:rsidRDefault="00AB0EF3" w:rsidP="00AB0EF3">
      <w:pPr>
        <w:pStyle w:val="FootnoteText"/>
        <w:rPr>
          <w:sz w:val="20"/>
          <w:lang w:val="fr-FR"/>
        </w:rPr>
      </w:pPr>
      <w:r>
        <w:rPr>
          <w:lang w:val="fr-FR"/>
        </w:rPr>
        <w:tab/>
      </w:r>
      <w:r w:rsidRPr="00AB0EF3">
        <w:rPr>
          <w:sz w:val="20"/>
          <w:lang w:val="fr-FR"/>
        </w:rPr>
        <w:t>**</w:t>
      </w:r>
      <w:r w:rsidRPr="00AB0EF3">
        <w:rPr>
          <w:sz w:val="20"/>
          <w:lang w:val="fr-FR"/>
        </w:rPr>
        <w:tab/>
      </w:r>
      <w:r>
        <w:rPr>
          <w:lang w:val="fr-FR"/>
        </w:rPr>
        <w:t>Diffusée par l’Organisation intergouvernementale pour les transports internationaux ferroviaires sous la cote OTIF/RID/RC/2020/65.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412AD" w14:textId="77777777" w:rsidR="00AB0EF3" w:rsidRPr="00AB0EF3" w:rsidRDefault="009D2A37">
    <w:pPr>
      <w:pStyle w:val="Header"/>
    </w:pPr>
    <w:r>
      <w:fldChar w:fldCharType="begin"/>
    </w:r>
    <w:r>
      <w:instrText xml:space="preserve"> TITLE  \* MERGEFORMAT </w:instrText>
    </w:r>
    <w:r>
      <w:fldChar w:fldCharType="separate"/>
    </w:r>
    <w:r w:rsidR="00AB0EF3">
      <w:t>ECE/TRANS/WP.15/AC.1/2020/65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D219" w14:textId="77777777" w:rsidR="00AB0EF3" w:rsidRPr="00AB0EF3" w:rsidRDefault="009D2A37" w:rsidP="00AB0EF3">
    <w:pPr>
      <w:pStyle w:val="Header"/>
      <w:jc w:val="right"/>
    </w:pPr>
    <w:r>
      <w:fldChar w:fldCharType="begin"/>
    </w:r>
    <w:r>
      <w:instrText xml:space="preserve"> TITLE  \* MERGEFORMAT </w:instrText>
    </w:r>
    <w:r>
      <w:fldChar w:fldCharType="separate"/>
    </w:r>
    <w:r w:rsidR="00AB0EF3">
      <w:t>ECE/TRANS/WP.15/AC.1/2020/65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A7"/>
    <w:rsid w:val="00017F94"/>
    <w:rsid w:val="00023842"/>
    <w:rsid w:val="000334F9"/>
    <w:rsid w:val="00045FEB"/>
    <w:rsid w:val="0007796D"/>
    <w:rsid w:val="000B7790"/>
    <w:rsid w:val="00111F2F"/>
    <w:rsid w:val="0014365E"/>
    <w:rsid w:val="00143C66"/>
    <w:rsid w:val="00176178"/>
    <w:rsid w:val="001F525A"/>
    <w:rsid w:val="00223272"/>
    <w:rsid w:val="002255A7"/>
    <w:rsid w:val="002272A7"/>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604"/>
    <w:rsid w:val="00573BE5"/>
    <w:rsid w:val="00586ED3"/>
    <w:rsid w:val="00596AA9"/>
    <w:rsid w:val="005D1AAA"/>
    <w:rsid w:val="00601BC6"/>
    <w:rsid w:val="0071394A"/>
    <w:rsid w:val="0071601D"/>
    <w:rsid w:val="0077635E"/>
    <w:rsid w:val="007A62E6"/>
    <w:rsid w:val="007F20FA"/>
    <w:rsid w:val="0080684C"/>
    <w:rsid w:val="00871C75"/>
    <w:rsid w:val="008776DC"/>
    <w:rsid w:val="009446C0"/>
    <w:rsid w:val="009705C8"/>
    <w:rsid w:val="009C1CF4"/>
    <w:rsid w:val="009D2A37"/>
    <w:rsid w:val="009F6B74"/>
    <w:rsid w:val="00A3029F"/>
    <w:rsid w:val="00A30353"/>
    <w:rsid w:val="00AB0EF3"/>
    <w:rsid w:val="00AC3823"/>
    <w:rsid w:val="00AE323C"/>
    <w:rsid w:val="00AF0CB5"/>
    <w:rsid w:val="00B00181"/>
    <w:rsid w:val="00B00B0D"/>
    <w:rsid w:val="00B45F2E"/>
    <w:rsid w:val="00B765F7"/>
    <w:rsid w:val="00BA0CA9"/>
    <w:rsid w:val="00C02897"/>
    <w:rsid w:val="00C97039"/>
    <w:rsid w:val="00D3439C"/>
    <w:rsid w:val="00D87310"/>
    <w:rsid w:val="00DB1831"/>
    <w:rsid w:val="00DD3BFD"/>
    <w:rsid w:val="00DF6678"/>
    <w:rsid w:val="00E0299A"/>
    <w:rsid w:val="00E42F75"/>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75E4A6"/>
  <w15:docId w15:val="{2CEE420E-9FBA-4886-94E3-20A90C5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AB0EF3"/>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AB0EF3"/>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6286</Characters>
  <Application>Microsoft Office Word</Application>
  <DocSecurity>0</DocSecurity>
  <Lines>142</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ECE/TRANS/WP.15/AC.1/2020/65</vt:lpstr>
      <vt:lpstr>ECE/TRANS/WP.15/AC.1/2020/65</vt:lpstr>
    </vt:vector>
  </TitlesOfParts>
  <Company>DCM</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ECE/TRANS/WP.15/AC.1/2020/65</dc:title>
  <dc:subject/>
  <dc:creator>Corinne ROBERT</dc:creator>
  <cp:keywords/>
  <cp:lastModifiedBy>Christine Barrio-Champeau</cp:lastModifiedBy>
  <cp:revision>2</cp:revision>
  <cp:lastPrinted>2014-05-14T10:59:00Z</cp:lastPrinted>
  <dcterms:created xsi:type="dcterms:W3CDTF">2020-07-08T09:13:00Z</dcterms:created>
  <dcterms:modified xsi:type="dcterms:W3CDTF">2020-07-08T09:13:00Z</dcterms:modified>
</cp:coreProperties>
</file>