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164819" w:rsidP="00164819">
            <w:pPr>
              <w:jc w:val="right"/>
            </w:pPr>
            <w:r w:rsidRPr="00164819">
              <w:rPr>
                <w:sz w:val="40"/>
              </w:rPr>
              <w:t>ECE</w:t>
            </w:r>
            <w:r>
              <w:t>/TRANS/WP.15/AC.1/2020/5</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164819" w:rsidP="00164819">
            <w:pPr>
              <w:spacing w:before="240" w:line="240" w:lineRule="exact"/>
            </w:pPr>
            <w:r>
              <w:t>Distr.: General</w:t>
            </w:r>
          </w:p>
          <w:p w:rsidR="00164819" w:rsidRDefault="00DE0B12" w:rsidP="00164819">
            <w:pPr>
              <w:spacing w:line="240" w:lineRule="exact"/>
            </w:pPr>
            <w:r>
              <w:t>17</w:t>
            </w:r>
            <w:bookmarkStart w:id="0" w:name="_GoBack"/>
            <w:bookmarkEnd w:id="0"/>
            <w:r w:rsidR="00164819">
              <w:t xml:space="preserve"> December 2019</w:t>
            </w:r>
          </w:p>
          <w:p w:rsidR="00164819" w:rsidRDefault="00164819" w:rsidP="00164819">
            <w:pPr>
              <w:spacing w:line="240" w:lineRule="exact"/>
            </w:pPr>
          </w:p>
          <w:p w:rsidR="00164819" w:rsidRDefault="00164819" w:rsidP="00164819">
            <w:pPr>
              <w:spacing w:line="240" w:lineRule="exact"/>
            </w:pPr>
            <w:r>
              <w:t>Original: English</w:t>
            </w:r>
          </w:p>
        </w:tc>
      </w:tr>
    </w:tbl>
    <w:p w:rsidR="00E17BA9" w:rsidRDefault="00E17BA9" w:rsidP="00E17BA9">
      <w:pPr>
        <w:spacing w:before="120"/>
        <w:rPr>
          <w:b/>
          <w:sz w:val="28"/>
          <w:szCs w:val="28"/>
        </w:rPr>
      </w:pPr>
      <w:r>
        <w:rPr>
          <w:b/>
          <w:sz w:val="28"/>
          <w:szCs w:val="28"/>
        </w:rPr>
        <w:t>Economic Commission for Europe</w:t>
      </w:r>
    </w:p>
    <w:p w:rsidR="00E17BA9" w:rsidRDefault="00E17BA9" w:rsidP="00E17BA9">
      <w:pPr>
        <w:spacing w:before="120"/>
        <w:rPr>
          <w:sz w:val="28"/>
          <w:szCs w:val="28"/>
        </w:rPr>
      </w:pPr>
      <w:r>
        <w:rPr>
          <w:sz w:val="28"/>
          <w:szCs w:val="28"/>
        </w:rPr>
        <w:t>Inland Transport Committee</w:t>
      </w:r>
    </w:p>
    <w:p w:rsidR="00E17BA9" w:rsidRDefault="00E17BA9" w:rsidP="00E17BA9">
      <w:pPr>
        <w:spacing w:before="120" w:after="120"/>
        <w:rPr>
          <w:b/>
          <w:sz w:val="24"/>
          <w:szCs w:val="24"/>
        </w:rPr>
      </w:pPr>
      <w:r>
        <w:rPr>
          <w:b/>
          <w:sz w:val="24"/>
          <w:szCs w:val="24"/>
        </w:rPr>
        <w:t>Working Party on the Transport of Dangerous Goods</w:t>
      </w:r>
    </w:p>
    <w:p w:rsidR="00E17BA9" w:rsidRPr="007317F4" w:rsidRDefault="00E17BA9" w:rsidP="00E17BA9">
      <w:pPr>
        <w:rPr>
          <w:b/>
          <w:bCs/>
        </w:rPr>
      </w:pPr>
      <w:r w:rsidRPr="007317F4">
        <w:rPr>
          <w:b/>
          <w:bCs/>
        </w:rPr>
        <w:t>Joint Meeting of the RID Committee of Experts and the</w:t>
      </w:r>
      <w:r w:rsidRPr="007317F4">
        <w:rPr>
          <w:b/>
          <w:bCs/>
        </w:rPr>
        <w:br/>
        <w:t>Working Party on the Transport of Dangerous Goods</w:t>
      </w:r>
    </w:p>
    <w:p w:rsidR="00E17BA9" w:rsidRPr="0019746E" w:rsidRDefault="00E17BA9" w:rsidP="00E17BA9">
      <w:r w:rsidRPr="0019746E">
        <w:t>Bern, 1</w:t>
      </w:r>
      <w:r>
        <w:t>6</w:t>
      </w:r>
      <w:r w:rsidRPr="0019746E">
        <w:t>–2</w:t>
      </w:r>
      <w:r>
        <w:t>0</w:t>
      </w:r>
      <w:r w:rsidRPr="0019746E">
        <w:t xml:space="preserve"> March 20</w:t>
      </w:r>
      <w:r>
        <w:t>20</w:t>
      </w:r>
    </w:p>
    <w:p w:rsidR="00E17BA9" w:rsidRPr="0019746E" w:rsidRDefault="00E17BA9" w:rsidP="00E17BA9">
      <w:r w:rsidRPr="0019746E">
        <w:t>Item 5</w:t>
      </w:r>
      <w:r>
        <w:t xml:space="preserve"> </w:t>
      </w:r>
      <w:r w:rsidRPr="0019746E">
        <w:t>(</w:t>
      </w:r>
      <w:r>
        <w:t>a</w:t>
      </w:r>
      <w:r w:rsidRPr="0019746E">
        <w:t>) of the provisional agenda</w:t>
      </w:r>
    </w:p>
    <w:p w:rsidR="00E17BA9" w:rsidRPr="004A5A17" w:rsidRDefault="00E17BA9" w:rsidP="00E17BA9">
      <w:pPr>
        <w:rPr>
          <w:b/>
          <w:bCs/>
        </w:rPr>
      </w:pPr>
      <w:r w:rsidRPr="004A5A17">
        <w:rPr>
          <w:b/>
          <w:bCs/>
        </w:rPr>
        <w:t>Proposals for amendments to RID/ADR/ADN</w:t>
      </w:r>
    </w:p>
    <w:p w:rsidR="001C6663" w:rsidRPr="00E17BA9" w:rsidRDefault="00E17BA9" w:rsidP="00E17BA9">
      <w:pPr>
        <w:rPr>
          <w:b/>
          <w:bCs/>
        </w:rPr>
      </w:pPr>
      <w:r>
        <w:rPr>
          <w:b/>
          <w:bCs/>
        </w:rPr>
        <w:t>p</w:t>
      </w:r>
      <w:r w:rsidRPr="00E17BA9">
        <w:rPr>
          <w:b/>
          <w:bCs/>
        </w:rPr>
        <w:t>ending issues</w:t>
      </w:r>
    </w:p>
    <w:p w:rsidR="004266DA" w:rsidRPr="00EE168C" w:rsidRDefault="00E17BA9" w:rsidP="00E17BA9">
      <w:pPr>
        <w:pStyle w:val="HChG"/>
      </w:pPr>
      <w:r>
        <w:tab/>
      </w:r>
      <w:r>
        <w:tab/>
      </w:r>
      <w:r w:rsidR="004266DA">
        <w:t>Amendment of special provision 591 in RID/ADR/ADN Chapter 3.3</w:t>
      </w:r>
    </w:p>
    <w:p w:rsidR="005A6F59" w:rsidRDefault="00E17BA9" w:rsidP="005A6F59">
      <w:pPr>
        <w:pStyle w:val="H1G"/>
        <w:rPr>
          <w:szCs w:val="24"/>
          <w:lang w:eastAsia="zh-CN"/>
        </w:rPr>
      </w:pPr>
      <w:r>
        <w:tab/>
      </w:r>
      <w:r>
        <w:tab/>
      </w:r>
      <w:r w:rsidR="004266DA">
        <w:t>Proposal transmitted by Germany</w:t>
      </w:r>
      <w:r w:rsidR="005A6F59" w:rsidRPr="005A6F59">
        <w:rPr>
          <w:rStyle w:val="FootnoteReference"/>
          <w:sz w:val="20"/>
        </w:rPr>
        <w:footnoteReference w:customMarkFollows="1" w:id="2"/>
        <w:t>*</w:t>
      </w:r>
      <w:r w:rsidR="005A6F59" w:rsidRPr="005A6F59">
        <w:rPr>
          <w:sz w:val="20"/>
          <w:vertAlign w:val="superscript"/>
        </w:rPr>
        <w:t xml:space="preserve">, </w:t>
      </w:r>
      <w:r w:rsidR="005A6F59" w:rsidRPr="005A6F59">
        <w:rPr>
          <w:rStyle w:val="FootnoteReference"/>
          <w:sz w:val="20"/>
        </w:rPr>
        <w:footnoteReference w:customMarkFollows="1" w:id="3"/>
        <w:t>**</w:t>
      </w:r>
      <w:r w:rsidR="005A6F59" w:rsidRPr="005A6F59">
        <w:rPr>
          <w:sz w:val="20"/>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E17BA9" w:rsidTr="007E75FF">
        <w:trPr>
          <w:jc w:val="center"/>
        </w:trPr>
        <w:tc>
          <w:tcPr>
            <w:tcW w:w="9082" w:type="dxa"/>
            <w:tcBorders>
              <w:top w:val="single" w:sz="4" w:space="0" w:color="auto"/>
              <w:left w:val="single" w:sz="4" w:space="0" w:color="auto"/>
              <w:bottom w:val="nil"/>
              <w:right w:val="single" w:sz="4" w:space="0" w:color="auto"/>
            </w:tcBorders>
            <w:hideMark/>
          </w:tcPr>
          <w:p w:rsidR="00E17BA9" w:rsidRDefault="00E17BA9" w:rsidP="007E75FF">
            <w:pPr>
              <w:spacing w:before="240" w:after="120"/>
              <w:ind w:left="255"/>
              <w:rPr>
                <w:i/>
                <w:lang w:val="fr-FR"/>
              </w:rPr>
            </w:pPr>
            <w:proofErr w:type="spellStart"/>
            <w:r>
              <w:rPr>
                <w:i/>
                <w:lang w:val="fr-FR"/>
              </w:rPr>
              <w:t>Summary</w:t>
            </w:r>
            <w:proofErr w:type="spellEnd"/>
          </w:p>
        </w:tc>
      </w:tr>
      <w:tr w:rsidR="00E17BA9" w:rsidTr="007E75FF">
        <w:trPr>
          <w:jc w:val="center"/>
        </w:trPr>
        <w:tc>
          <w:tcPr>
            <w:tcW w:w="9082" w:type="dxa"/>
            <w:tcBorders>
              <w:top w:val="nil"/>
              <w:left w:val="single" w:sz="4" w:space="0" w:color="auto"/>
              <w:bottom w:val="nil"/>
              <w:right w:val="single" w:sz="4" w:space="0" w:color="auto"/>
            </w:tcBorders>
            <w:hideMark/>
          </w:tcPr>
          <w:p w:rsidR="00E17BA9" w:rsidRDefault="00E17BA9" w:rsidP="007E75FF">
            <w:pPr>
              <w:tabs>
                <w:tab w:val="left" w:pos="3260"/>
              </w:tabs>
              <w:spacing w:after="120"/>
              <w:ind w:left="3260" w:right="1134" w:hanging="2126"/>
              <w:jc w:val="both"/>
              <w:rPr>
                <w:lang w:val="fr-FR"/>
              </w:rPr>
            </w:pPr>
            <w:r>
              <w:rPr>
                <w:b/>
                <w:lang w:val="fr-FR"/>
              </w:rPr>
              <w:t xml:space="preserve">Executive summary: </w:t>
            </w:r>
            <w:r>
              <w:rPr>
                <w:lang w:val="fr-FR"/>
              </w:rPr>
              <w:tab/>
            </w:r>
            <w:r>
              <w:rPr>
                <w:snapToGrid w:val="0"/>
              </w:rPr>
              <w:t>Special provision 591 contradicts European Regulation (EC) No 1272/2008 (CLP Regulation).</w:t>
            </w:r>
          </w:p>
        </w:tc>
      </w:tr>
      <w:tr w:rsidR="00E17BA9" w:rsidTr="007E75FF">
        <w:trPr>
          <w:jc w:val="center"/>
        </w:trPr>
        <w:tc>
          <w:tcPr>
            <w:tcW w:w="9082" w:type="dxa"/>
            <w:tcBorders>
              <w:top w:val="nil"/>
              <w:left w:val="single" w:sz="4" w:space="0" w:color="auto"/>
              <w:bottom w:val="nil"/>
              <w:right w:val="single" w:sz="4" w:space="0" w:color="auto"/>
            </w:tcBorders>
            <w:hideMark/>
          </w:tcPr>
          <w:p w:rsidR="00E17BA9" w:rsidRDefault="00E17BA9" w:rsidP="007E75FF">
            <w:pPr>
              <w:tabs>
                <w:tab w:val="left" w:pos="3260"/>
              </w:tabs>
              <w:spacing w:after="120"/>
              <w:ind w:left="3260" w:right="1134" w:hanging="2126"/>
              <w:jc w:val="both"/>
              <w:rPr>
                <w:lang w:val="fr-FR"/>
              </w:rPr>
            </w:pPr>
            <w:r>
              <w:rPr>
                <w:b/>
                <w:lang w:val="fr-FR"/>
              </w:rPr>
              <w:t>Action to be taken:</w:t>
            </w:r>
            <w:r>
              <w:rPr>
                <w:b/>
                <w:lang w:val="fr-FR"/>
              </w:rPr>
              <w:tab/>
            </w:r>
            <w:r>
              <w:rPr>
                <w:snapToGrid w:val="0"/>
              </w:rPr>
              <w:t>Amend special provision 591 in Chapter 3.3.</w:t>
            </w:r>
          </w:p>
        </w:tc>
      </w:tr>
      <w:tr w:rsidR="00E17BA9" w:rsidTr="007E75FF">
        <w:trPr>
          <w:jc w:val="center"/>
        </w:trPr>
        <w:tc>
          <w:tcPr>
            <w:tcW w:w="9082" w:type="dxa"/>
            <w:tcBorders>
              <w:top w:val="nil"/>
              <w:left w:val="single" w:sz="4" w:space="0" w:color="auto"/>
              <w:bottom w:val="nil"/>
              <w:right w:val="single" w:sz="4" w:space="0" w:color="auto"/>
            </w:tcBorders>
            <w:hideMark/>
          </w:tcPr>
          <w:p w:rsidR="00E17BA9" w:rsidRDefault="00E17BA9" w:rsidP="007E75FF">
            <w:pPr>
              <w:tabs>
                <w:tab w:val="left" w:pos="3260"/>
              </w:tabs>
              <w:ind w:left="3260" w:right="1134" w:hanging="2126"/>
              <w:rPr>
                <w:b/>
                <w:lang w:val="en-US"/>
              </w:rPr>
            </w:pPr>
            <w:r>
              <w:rPr>
                <w:b/>
                <w:lang w:val="fr-FR"/>
              </w:rPr>
              <w:t>Related documents:</w:t>
            </w:r>
            <w:r>
              <w:rPr>
                <w:b/>
                <w:lang w:val="fr-FR"/>
              </w:rPr>
              <w:tab/>
            </w:r>
            <w:r>
              <w:rPr>
                <w:snapToGrid w:val="0"/>
              </w:rPr>
              <w:t>Informal document INF.13 from the last Joint Meeting and report ECE/TRANS/WP.15/AC.1/156 (OTIF/RID/RC/2019-B), paragraph 32.</w:t>
            </w:r>
          </w:p>
        </w:tc>
      </w:tr>
      <w:tr w:rsidR="00E17BA9" w:rsidTr="007E75FF">
        <w:trPr>
          <w:jc w:val="center"/>
        </w:trPr>
        <w:tc>
          <w:tcPr>
            <w:tcW w:w="9082" w:type="dxa"/>
            <w:tcBorders>
              <w:top w:val="nil"/>
              <w:left w:val="single" w:sz="4" w:space="0" w:color="auto"/>
              <w:bottom w:val="single" w:sz="4" w:space="0" w:color="auto"/>
              <w:right w:val="single" w:sz="4" w:space="0" w:color="auto"/>
            </w:tcBorders>
          </w:tcPr>
          <w:p w:rsidR="00E17BA9" w:rsidRDefault="00E17BA9" w:rsidP="007E75FF">
            <w:pPr>
              <w:rPr>
                <w:lang w:val="en-US"/>
              </w:rPr>
            </w:pPr>
          </w:p>
        </w:tc>
      </w:tr>
    </w:tbl>
    <w:p w:rsidR="004266DA" w:rsidRPr="006D5AFA" w:rsidRDefault="00E17BA9" w:rsidP="00E17BA9">
      <w:pPr>
        <w:pStyle w:val="HChG"/>
      </w:pPr>
      <w:r>
        <w:tab/>
      </w:r>
      <w:r>
        <w:tab/>
      </w:r>
      <w:r w:rsidR="004266DA">
        <w:t>Introduction</w:t>
      </w:r>
    </w:p>
    <w:p w:rsidR="004266DA" w:rsidRPr="00FA4D6B" w:rsidRDefault="004266DA" w:rsidP="00E17BA9">
      <w:pPr>
        <w:pStyle w:val="SingleTxtG"/>
        <w:rPr>
          <w:bCs/>
        </w:rPr>
      </w:pPr>
      <w:r>
        <w:t>1.</w:t>
      </w:r>
      <w:r>
        <w:tab/>
        <w:t>Special provision 591 currently stipulates that lead sulphate with not more than 3% free acid is not subject to the requirements of RID/ADR/ADN. This prevents lead sulphate with not more than 3% free acid from being classified as a substance of Class 9, classification code M7.</w:t>
      </w:r>
    </w:p>
    <w:p w:rsidR="004266DA" w:rsidRDefault="004266DA" w:rsidP="00E17BA9">
      <w:pPr>
        <w:pStyle w:val="SingleTxtG"/>
      </w:pPr>
      <w:r>
        <w:t>2.</w:t>
      </w:r>
      <w:r>
        <w:tab/>
        <w:t>Germany has noticed that special provision 591 on UN number 1794 in RID/ADR/ADN contradicts European Regulation (EC) No 1272/2008 on the classification, labelling and packaging of substances and mixtures (CLP Regulation).</w:t>
      </w:r>
    </w:p>
    <w:p w:rsidR="004266DA" w:rsidRDefault="004266DA" w:rsidP="00E17BA9">
      <w:pPr>
        <w:pStyle w:val="SingleTxtG"/>
        <w:rPr>
          <w:szCs w:val="22"/>
        </w:rPr>
      </w:pPr>
      <w:r>
        <w:lastRenderedPageBreak/>
        <w:t>3.</w:t>
      </w:r>
      <w:r>
        <w:tab/>
        <w:t>In accordance with Annex VI of Regulation (EC) No 1272/2008, the classification of lead compounds that are not specified elsewhere in the Regulation leads to classification as an environmentally hazardous substance with Aquatic Acute 1 and Aquatic Chronic 1.</w:t>
      </w:r>
    </w:p>
    <w:p w:rsidR="004266DA" w:rsidRPr="004305BC" w:rsidRDefault="004266DA" w:rsidP="00E17BA9">
      <w:pPr>
        <w:pStyle w:val="SingleTxtG"/>
      </w:pPr>
      <w:r>
        <w:t>4.</w:t>
      </w:r>
      <w:r>
        <w:tab/>
        <w:t xml:space="preserve">During the discussion on informal document INF.13 at the Joint Meeting in September 2019, it was also asked whether the special provision should be supplemented with some wording concerning the environmentally hazardous nature of lead sulphate. However, in this case the rules on the classification of environmentally hazardous substances take precedence: if a substance is assigned category(ies) Aquatic Acute 1, Aquatic Chronic 1 or Aquatic Chronic 2 in accordance with Regulation (EC) No 272/2008, according to RID/ADR 2.2.9.1.10.5 or ADN 2.2.9.1.10.3, it must be classified as an environmentally hazardous substance, but only </w:t>
      </w:r>
      <w:bookmarkStart w:id="1" w:name="_Hlk26521522"/>
      <w:r>
        <w:t>if no data are available for classification in accordance with the criteria of RID/ADR 2.2.9.1.10.3 and 2.2.9.1.10.4 or ADN 2.4.3 and 2.4.4.</w:t>
      </w:r>
      <w:bookmarkEnd w:id="1"/>
      <w:r>
        <w:t xml:space="preserve"> This also means that if specific data are available that do not lead to a classification as environmentally hazardous in accordance with the criteria of the relevant paragraphs, the classification in accordance with Regulation (EC) No 1272/2008 is not to be applied.</w:t>
      </w:r>
    </w:p>
    <w:p w:rsidR="004266DA" w:rsidRDefault="004266DA" w:rsidP="00E17BA9">
      <w:pPr>
        <w:pStyle w:val="SingleTxtG"/>
      </w:pPr>
      <w:r>
        <w:t>5.</w:t>
      </w:r>
      <w:r>
        <w:tab/>
        <w:t>In order to allow for the classification of lead sulphate with not more than 3% acid as an environmentally hazardous substance if necessary, special provision 591 has to be amended.</w:t>
      </w:r>
    </w:p>
    <w:p w:rsidR="004266DA" w:rsidRPr="003B6F61" w:rsidRDefault="00E17BA9" w:rsidP="00E17BA9">
      <w:pPr>
        <w:pStyle w:val="HChG"/>
      </w:pPr>
      <w:r>
        <w:tab/>
      </w:r>
      <w:r>
        <w:tab/>
      </w:r>
      <w:r w:rsidR="004266DA">
        <w:t>Proposal</w:t>
      </w:r>
    </w:p>
    <w:p w:rsidR="004266DA" w:rsidRDefault="004266DA" w:rsidP="00E17BA9">
      <w:pPr>
        <w:pStyle w:val="SingleTxtG"/>
      </w:pPr>
      <w:r>
        <w:t>6.</w:t>
      </w:r>
      <w:r>
        <w:tab/>
        <w:t>Germany therefore proposes to amend special provision 591 in RID/ADR/ADN Chapter 3.3 (new text is underlined):</w:t>
      </w:r>
    </w:p>
    <w:p w:rsidR="004266DA" w:rsidRPr="006E06B8" w:rsidRDefault="004266DA" w:rsidP="00E17BA9">
      <w:pPr>
        <w:pStyle w:val="SingleTxtG"/>
      </w:pPr>
      <w:r>
        <w:t>"</w:t>
      </w:r>
      <w:r>
        <w:rPr>
          <w:b/>
          <w:bCs/>
        </w:rPr>
        <w:t>591</w:t>
      </w:r>
      <w:r>
        <w:tab/>
        <w:t xml:space="preserve">Lead sulphate with not more than 3% free acid is not subject to the requirements </w:t>
      </w:r>
      <w:r>
        <w:rPr>
          <w:u w:val="single"/>
        </w:rPr>
        <w:t>of Class 8</w:t>
      </w:r>
      <w:r>
        <w:t xml:space="preserve"> of RID/ADR/ADN."</w:t>
      </w:r>
    </w:p>
    <w:p w:rsidR="004266DA" w:rsidRPr="00EE168C" w:rsidRDefault="004266DA" w:rsidP="004266DA">
      <w:pPr>
        <w:widowControl w:val="0"/>
        <w:jc w:val="center"/>
      </w:pPr>
      <w:r>
        <w:t>__________</w:t>
      </w:r>
    </w:p>
    <w:p w:rsidR="004266DA" w:rsidRPr="00164819" w:rsidRDefault="004266DA" w:rsidP="00C411EB"/>
    <w:sectPr w:rsidR="004266DA" w:rsidRPr="00164819" w:rsidSect="00164819">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819" w:rsidRDefault="00164819"/>
  </w:endnote>
  <w:endnote w:type="continuationSeparator" w:id="0">
    <w:p w:rsidR="00164819" w:rsidRDefault="00164819"/>
  </w:endnote>
  <w:endnote w:type="continuationNotice" w:id="1">
    <w:p w:rsidR="00164819" w:rsidRDefault="001648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19" w:rsidRPr="00164819" w:rsidRDefault="00164819" w:rsidP="00164819">
    <w:pPr>
      <w:pStyle w:val="Footer"/>
      <w:tabs>
        <w:tab w:val="right" w:pos="9638"/>
      </w:tabs>
      <w:rPr>
        <w:sz w:val="18"/>
      </w:rPr>
    </w:pPr>
    <w:r w:rsidRPr="00164819">
      <w:rPr>
        <w:b/>
        <w:sz w:val="18"/>
      </w:rPr>
      <w:fldChar w:fldCharType="begin"/>
    </w:r>
    <w:r w:rsidRPr="00164819">
      <w:rPr>
        <w:b/>
        <w:sz w:val="18"/>
      </w:rPr>
      <w:instrText xml:space="preserve"> PAGE  \* MERGEFORMAT </w:instrText>
    </w:r>
    <w:r w:rsidRPr="00164819">
      <w:rPr>
        <w:b/>
        <w:sz w:val="18"/>
      </w:rPr>
      <w:fldChar w:fldCharType="separate"/>
    </w:r>
    <w:r w:rsidRPr="00164819">
      <w:rPr>
        <w:b/>
        <w:noProof/>
        <w:sz w:val="18"/>
      </w:rPr>
      <w:t>2</w:t>
    </w:r>
    <w:r w:rsidRPr="0016481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19" w:rsidRPr="00164819" w:rsidRDefault="00164819" w:rsidP="00164819">
    <w:pPr>
      <w:pStyle w:val="Footer"/>
      <w:tabs>
        <w:tab w:val="right" w:pos="9638"/>
      </w:tabs>
      <w:rPr>
        <w:b/>
        <w:sz w:val="18"/>
      </w:rPr>
    </w:pPr>
    <w:r>
      <w:tab/>
    </w:r>
    <w:r w:rsidRPr="00164819">
      <w:rPr>
        <w:b/>
        <w:sz w:val="18"/>
      </w:rPr>
      <w:fldChar w:fldCharType="begin"/>
    </w:r>
    <w:r w:rsidRPr="00164819">
      <w:rPr>
        <w:b/>
        <w:sz w:val="18"/>
      </w:rPr>
      <w:instrText xml:space="preserve"> PAGE  \* MERGEFORMAT </w:instrText>
    </w:r>
    <w:r w:rsidRPr="00164819">
      <w:rPr>
        <w:b/>
        <w:sz w:val="18"/>
      </w:rPr>
      <w:fldChar w:fldCharType="separate"/>
    </w:r>
    <w:r w:rsidRPr="00164819">
      <w:rPr>
        <w:b/>
        <w:noProof/>
        <w:sz w:val="18"/>
      </w:rPr>
      <w:t>3</w:t>
    </w:r>
    <w:r w:rsidRPr="0016481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819" w:rsidRPr="000B175B" w:rsidRDefault="00164819" w:rsidP="000B175B">
      <w:pPr>
        <w:tabs>
          <w:tab w:val="right" w:pos="2155"/>
        </w:tabs>
        <w:spacing w:after="80"/>
        <w:ind w:left="680"/>
        <w:rPr>
          <w:u w:val="single"/>
        </w:rPr>
      </w:pPr>
      <w:r>
        <w:rPr>
          <w:u w:val="single"/>
        </w:rPr>
        <w:tab/>
      </w:r>
    </w:p>
  </w:footnote>
  <w:footnote w:type="continuationSeparator" w:id="0">
    <w:p w:rsidR="00164819" w:rsidRPr="00FC68B7" w:rsidRDefault="00164819" w:rsidP="00FC68B7">
      <w:pPr>
        <w:tabs>
          <w:tab w:val="left" w:pos="2155"/>
        </w:tabs>
        <w:spacing w:after="80"/>
        <w:ind w:left="680"/>
        <w:rPr>
          <w:u w:val="single"/>
        </w:rPr>
      </w:pPr>
      <w:r>
        <w:rPr>
          <w:u w:val="single"/>
        </w:rPr>
        <w:tab/>
      </w:r>
    </w:p>
  </w:footnote>
  <w:footnote w:type="continuationNotice" w:id="1">
    <w:p w:rsidR="00164819" w:rsidRDefault="00164819"/>
  </w:footnote>
  <w:footnote w:id="2">
    <w:p w:rsidR="005A6F59" w:rsidRDefault="005A6F59" w:rsidP="005A6F59">
      <w:pPr>
        <w:pStyle w:val="FootnoteText"/>
        <w:rPr>
          <w:sz w:val="20"/>
          <w:lang w:val="fr-CH"/>
        </w:rPr>
      </w:pPr>
      <w:r>
        <w:rPr>
          <w:sz w:val="20"/>
        </w:rPr>
        <w:tab/>
      </w:r>
      <w:r>
        <w:rPr>
          <w:rStyle w:val="FootnoteReference"/>
          <w:sz w:val="20"/>
        </w:rPr>
        <w:t>*</w:t>
      </w:r>
      <w:r>
        <w:rPr>
          <w:sz w:val="20"/>
        </w:rPr>
        <w:tab/>
      </w:r>
      <w:r>
        <w:tab/>
      </w:r>
      <w:r>
        <w:rPr>
          <w:color w:val="000000"/>
          <w:lang w:val="en-US" w:eastAsia="en-GB"/>
        </w:rPr>
        <w:t xml:space="preserve">In accordance with the </w:t>
      </w:r>
      <w:proofErr w:type="spellStart"/>
      <w:r>
        <w:rPr>
          <w:color w:val="000000"/>
          <w:lang w:val="en-US" w:eastAsia="en-GB"/>
        </w:rPr>
        <w:t>programme</w:t>
      </w:r>
      <w:proofErr w:type="spellEnd"/>
      <w:r>
        <w:rPr>
          <w:color w:val="000000"/>
          <w:lang w:val="en-US" w:eastAsia="en-GB"/>
        </w:rPr>
        <w:t xml:space="preserve"> of work of the Inland Transport Committee for 2018-2019, (ECE/TRANS/WP.15/237, annex V, (9.2)).</w:t>
      </w:r>
    </w:p>
  </w:footnote>
  <w:footnote w:id="3">
    <w:p w:rsidR="005A6F59" w:rsidRDefault="005A6F59" w:rsidP="005A6F59">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w:t>
      </w:r>
      <w:r w:rsidR="00200BB8">
        <w:t>5</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19" w:rsidRPr="00164819" w:rsidRDefault="00DE0B12">
    <w:pPr>
      <w:pStyle w:val="Header"/>
    </w:pPr>
    <w:r>
      <w:fldChar w:fldCharType="begin"/>
    </w:r>
    <w:r>
      <w:instrText xml:space="preserve"> TITLE  \* MERGEFORMAT </w:instrText>
    </w:r>
    <w:r>
      <w:fldChar w:fldCharType="separate"/>
    </w:r>
    <w:r w:rsidR="00793738">
      <w:t>ECE/TRANS/WP.15/AC.1/2020/5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819" w:rsidRPr="00164819" w:rsidRDefault="00DE0B12" w:rsidP="00164819">
    <w:pPr>
      <w:pStyle w:val="Header"/>
      <w:jc w:val="right"/>
    </w:pPr>
    <w:r>
      <w:fldChar w:fldCharType="begin"/>
    </w:r>
    <w:r>
      <w:instrText xml:space="preserve"> TITLE  \* MERGEFORMAT </w:instrText>
    </w:r>
    <w:r>
      <w:fldChar w:fldCharType="separate"/>
    </w:r>
    <w:r w:rsidR="00793738">
      <w:t>ECE/TRANS/WP.15/AC.1/2020/5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CA"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819"/>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4819"/>
    <w:rsid w:val="00166124"/>
    <w:rsid w:val="00184DDA"/>
    <w:rsid w:val="001900CD"/>
    <w:rsid w:val="001A0452"/>
    <w:rsid w:val="001B4B04"/>
    <w:rsid w:val="001B5875"/>
    <w:rsid w:val="001C4B9C"/>
    <w:rsid w:val="001C6663"/>
    <w:rsid w:val="001C7895"/>
    <w:rsid w:val="001D26DF"/>
    <w:rsid w:val="001F1599"/>
    <w:rsid w:val="001F19C4"/>
    <w:rsid w:val="00200BB8"/>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D4B23"/>
    <w:rsid w:val="003E278A"/>
    <w:rsid w:val="00413520"/>
    <w:rsid w:val="004266DA"/>
    <w:rsid w:val="004325CB"/>
    <w:rsid w:val="00440A07"/>
    <w:rsid w:val="00462880"/>
    <w:rsid w:val="00476F24"/>
    <w:rsid w:val="004C55B0"/>
    <w:rsid w:val="004F6BA0"/>
    <w:rsid w:val="00503BEA"/>
    <w:rsid w:val="00533616"/>
    <w:rsid w:val="00535ABA"/>
    <w:rsid w:val="0053768B"/>
    <w:rsid w:val="005420F2"/>
    <w:rsid w:val="0054285C"/>
    <w:rsid w:val="00584173"/>
    <w:rsid w:val="00595520"/>
    <w:rsid w:val="005A44B9"/>
    <w:rsid w:val="005A6F5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373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E0B12"/>
    <w:rsid w:val="00DF7CAE"/>
    <w:rsid w:val="00E17BA9"/>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EFE08A6"/>
  <w15:docId w15:val="{6858EFAD-D490-4D49-8A81-AFB3399E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paragraph" w:styleId="ListParagraph">
    <w:name w:val="List Paragraph"/>
    <w:basedOn w:val="Normal"/>
    <w:uiPriority w:val="34"/>
    <w:qFormat/>
    <w:rsid w:val="004266DA"/>
    <w:pPr>
      <w:tabs>
        <w:tab w:val="left" w:pos="425"/>
        <w:tab w:val="left" w:pos="851"/>
        <w:tab w:val="left" w:pos="1276"/>
      </w:tabs>
      <w:suppressAutoHyphens w:val="0"/>
      <w:spacing w:line="240" w:lineRule="auto"/>
      <w:ind w:left="720"/>
      <w:contextualSpacing/>
      <w:jc w:val="both"/>
    </w:pPr>
    <w:rPr>
      <w:rFonts w:ascii="Arial" w:hAnsi="Arial"/>
      <w:color w:val="000000"/>
      <w:sz w:val="22"/>
      <w:lang w:eastAsia="de-DE"/>
    </w:rPr>
  </w:style>
  <w:style w:type="character" w:customStyle="1" w:styleId="FootnoteTextChar">
    <w:name w:val="Footnote Text Char"/>
    <w:aliases w:val="5_G Char,5_GR Char"/>
    <w:basedOn w:val="DefaultParagraphFont"/>
    <w:link w:val="FootnoteText"/>
    <w:locked/>
    <w:rsid w:val="005A6F59"/>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3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38B50-ECBE-4F6D-A843-67BB95ED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25</TotalTime>
  <Pages>2</Pages>
  <Words>490</Words>
  <Characters>2661</Characters>
  <Application>Microsoft Office Word</Application>
  <DocSecurity>0</DocSecurity>
  <Lines>102</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ECE/TRANS/WP.15/AC.1/2020/5</vt:lpstr>
      <vt:lpstr/>
    </vt:vector>
  </TitlesOfParts>
  <Company>CSD</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ECE/TRANS/WP.15/AC.1/2020/5</dc:title>
  <dc:creator>Christine Barrio-Champeau</dc:creator>
  <cp:lastModifiedBy>Christine Barrio-Champeau</cp:lastModifiedBy>
  <cp:revision>6</cp:revision>
  <cp:lastPrinted>2019-12-11T14:31:00Z</cp:lastPrinted>
  <dcterms:created xsi:type="dcterms:W3CDTF">2019-12-11T13:17:00Z</dcterms:created>
  <dcterms:modified xsi:type="dcterms:W3CDTF">2019-12-17T11:56:00Z</dcterms:modified>
</cp:coreProperties>
</file>