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56E971" w14:textId="77777777" w:rsidTr="00387CD4">
        <w:trPr>
          <w:trHeight w:hRule="exact" w:val="851"/>
        </w:trPr>
        <w:tc>
          <w:tcPr>
            <w:tcW w:w="142" w:type="dxa"/>
            <w:tcBorders>
              <w:bottom w:val="single" w:sz="4" w:space="0" w:color="auto"/>
            </w:tcBorders>
          </w:tcPr>
          <w:p w14:paraId="4EEBADAF" w14:textId="77777777" w:rsidR="002D5AAC" w:rsidRDefault="002D5AAC" w:rsidP="00C177F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272ECD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DF5AF67" w14:textId="77777777" w:rsidR="002D5AAC" w:rsidRDefault="00C177F9" w:rsidP="00C177F9">
            <w:pPr>
              <w:jc w:val="right"/>
            </w:pPr>
            <w:r w:rsidRPr="00C177F9">
              <w:rPr>
                <w:sz w:val="40"/>
              </w:rPr>
              <w:t>ECE</w:t>
            </w:r>
            <w:r>
              <w:t>/TRANS/WP.15/AC.1/2020/58</w:t>
            </w:r>
          </w:p>
        </w:tc>
      </w:tr>
      <w:tr w:rsidR="002D5AAC" w:rsidRPr="00C177F9" w14:paraId="45CF7F49" w14:textId="77777777" w:rsidTr="00387CD4">
        <w:trPr>
          <w:trHeight w:hRule="exact" w:val="2835"/>
        </w:trPr>
        <w:tc>
          <w:tcPr>
            <w:tcW w:w="1280" w:type="dxa"/>
            <w:gridSpan w:val="2"/>
            <w:tcBorders>
              <w:top w:val="single" w:sz="4" w:space="0" w:color="auto"/>
              <w:bottom w:val="single" w:sz="12" w:space="0" w:color="auto"/>
            </w:tcBorders>
          </w:tcPr>
          <w:p w14:paraId="52468AE3" w14:textId="77777777" w:rsidR="002D5AAC" w:rsidRDefault="002E5067" w:rsidP="00387CD4">
            <w:pPr>
              <w:spacing w:before="120"/>
              <w:jc w:val="center"/>
            </w:pPr>
            <w:r>
              <w:rPr>
                <w:noProof/>
                <w:lang w:val="fr-CH" w:eastAsia="fr-CH"/>
              </w:rPr>
              <w:drawing>
                <wp:inline distT="0" distB="0" distL="0" distR="0" wp14:anchorId="2984C954" wp14:editId="662C668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4B037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3D03C94" w14:textId="77777777" w:rsidR="002D5AAC" w:rsidRDefault="00C177F9" w:rsidP="00387CD4">
            <w:pPr>
              <w:spacing w:before="240"/>
              <w:rPr>
                <w:lang w:val="en-US"/>
              </w:rPr>
            </w:pPr>
            <w:r>
              <w:rPr>
                <w:lang w:val="en-US"/>
              </w:rPr>
              <w:t>Distr.: General</w:t>
            </w:r>
          </w:p>
          <w:p w14:paraId="36B0BF86" w14:textId="77777777" w:rsidR="00C177F9" w:rsidRDefault="00C177F9" w:rsidP="00C177F9">
            <w:pPr>
              <w:spacing w:line="240" w:lineRule="exact"/>
              <w:rPr>
                <w:lang w:val="en-US"/>
              </w:rPr>
            </w:pPr>
            <w:r>
              <w:rPr>
                <w:lang w:val="en-US"/>
              </w:rPr>
              <w:t>18 June 2020</w:t>
            </w:r>
          </w:p>
          <w:p w14:paraId="35B055A4" w14:textId="77777777" w:rsidR="00C177F9" w:rsidRDefault="00C177F9" w:rsidP="00C177F9">
            <w:pPr>
              <w:spacing w:line="240" w:lineRule="exact"/>
              <w:rPr>
                <w:lang w:val="en-US"/>
              </w:rPr>
            </w:pPr>
            <w:r>
              <w:rPr>
                <w:lang w:val="en-US"/>
              </w:rPr>
              <w:t>Russian</w:t>
            </w:r>
          </w:p>
          <w:p w14:paraId="48D245E0" w14:textId="77777777" w:rsidR="00C177F9" w:rsidRPr="008D53B6" w:rsidRDefault="00C177F9" w:rsidP="00C177F9">
            <w:pPr>
              <w:spacing w:line="240" w:lineRule="exact"/>
              <w:rPr>
                <w:lang w:val="en-US"/>
              </w:rPr>
            </w:pPr>
            <w:r>
              <w:rPr>
                <w:lang w:val="en-US"/>
              </w:rPr>
              <w:t>Original: English</w:t>
            </w:r>
          </w:p>
        </w:tc>
      </w:tr>
    </w:tbl>
    <w:p w14:paraId="4452F65A" w14:textId="77777777" w:rsidR="00C177F9" w:rsidRDefault="008A37C8" w:rsidP="00255343">
      <w:pPr>
        <w:spacing w:before="120"/>
        <w:rPr>
          <w:b/>
          <w:sz w:val="28"/>
          <w:szCs w:val="28"/>
        </w:rPr>
      </w:pPr>
      <w:r w:rsidRPr="00245892">
        <w:rPr>
          <w:b/>
          <w:sz w:val="28"/>
          <w:szCs w:val="28"/>
        </w:rPr>
        <w:t>Европейская экономическая комиссия</w:t>
      </w:r>
    </w:p>
    <w:p w14:paraId="3DC1A493" w14:textId="77777777" w:rsidR="006D4932" w:rsidRPr="006D4932" w:rsidRDefault="006D4932" w:rsidP="006D4932">
      <w:pPr>
        <w:spacing w:before="120"/>
        <w:rPr>
          <w:sz w:val="28"/>
          <w:szCs w:val="28"/>
        </w:rPr>
      </w:pPr>
      <w:r w:rsidRPr="006D4932">
        <w:rPr>
          <w:sz w:val="28"/>
          <w:szCs w:val="28"/>
        </w:rPr>
        <w:t>Комитет по внутреннему транспорту</w:t>
      </w:r>
    </w:p>
    <w:p w14:paraId="48D378FD" w14:textId="77777777" w:rsidR="006D4932" w:rsidRPr="006D4932" w:rsidRDefault="006D4932" w:rsidP="006D4932">
      <w:pPr>
        <w:spacing w:before="120" w:after="120"/>
        <w:rPr>
          <w:b/>
          <w:sz w:val="24"/>
          <w:szCs w:val="24"/>
        </w:rPr>
      </w:pPr>
      <w:r w:rsidRPr="006D4932">
        <w:rPr>
          <w:b/>
          <w:bCs/>
          <w:sz w:val="24"/>
          <w:szCs w:val="24"/>
        </w:rPr>
        <w:t>Рабочая группа по перевозкам опасных грузов</w:t>
      </w:r>
    </w:p>
    <w:p w14:paraId="73D556BA" w14:textId="77777777" w:rsidR="006D4932" w:rsidRPr="00E93A4F" w:rsidRDefault="006D4932" w:rsidP="006D4932">
      <w:pPr>
        <w:rPr>
          <w:b/>
        </w:rPr>
      </w:pPr>
      <w:r w:rsidRPr="00E93A4F">
        <w:rPr>
          <w:b/>
          <w:bCs/>
        </w:rPr>
        <w:t>Совместное совещание Комиссии экспертов МПОГ</w:t>
      </w:r>
      <w:r>
        <w:rPr>
          <w:b/>
          <w:bCs/>
        </w:rPr>
        <w:br/>
      </w:r>
      <w:r w:rsidRPr="00E93A4F">
        <w:rPr>
          <w:b/>
          <w:bCs/>
        </w:rPr>
        <w:t>и</w:t>
      </w:r>
      <w:r w:rsidRPr="006D4932">
        <w:rPr>
          <w:b/>
        </w:rPr>
        <w:t xml:space="preserve"> </w:t>
      </w:r>
      <w:r w:rsidRPr="00E93A4F">
        <w:rPr>
          <w:b/>
          <w:bCs/>
        </w:rPr>
        <w:t>Рабочей группы по перевозкам опасных грузов</w:t>
      </w:r>
    </w:p>
    <w:p w14:paraId="5A6D0F16" w14:textId="77777777" w:rsidR="006D4932" w:rsidRPr="00E93A4F" w:rsidRDefault="006D4932" w:rsidP="006D4932">
      <w:r w:rsidRPr="00E93A4F">
        <w:t>Берн, 10–11 сентября, и Женева, 14–18 сентября 2020 года</w:t>
      </w:r>
    </w:p>
    <w:p w14:paraId="24E8A007" w14:textId="77777777" w:rsidR="006D4932" w:rsidRPr="00E93A4F" w:rsidRDefault="006D4932" w:rsidP="006D4932">
      <w:r w:rsidRPr="00E93A4F">
        <w:t>Пункт 3 предварительной повестки дня</w:t>
      </w:r>
    </w:p>
    <w:p w14:paraId="0B4FE8A4" w14:textId="77777777" w:rsidR="006D4932" w:rsidRPr="00E93A4F" w:rsidRDefault="006D4932" w:rsidP="006D4932">
      <w:pPr>
        <w:rPr>
          <w:b/>
        </w:rPr>
      </w:pPr>
      <w:r w:rsidRPr="00E93A4F">
        <w:rPr>
          <w:b/>
          <w:bCs/>
        </w:rPr>
        <w:t>Стандарты</w:t>
      </w:r>
    </w:p>
    <w:p w14:paraId="139C829E" w14:textId="77777777" w:rsidR="006D4932" w:rsidRPr="00E93A4F" w:rsidRDefault="006D4932" w:rsidP="006D4932">
      <w:pPr>
        <w:pStyle w:val="HChG"/>
        <w:outlineLvl w:val="0"/>
      </w:pPr>
      <w:r w:rsidRPr="00E93A4F">
        <w:tab/>
      </w:r>
      <w:r w:rsidRPr="00E93A4F">
        <w:tab/>
      </w:r>
      <w:r w:rsidRPr="00E93A4F">
        <w:rPr>
          <w:bCs/>
        </w:rPr>
        <w:t>Информация о работе Рабочей группы по стандартам</w:t>
      </w:r>
    </w:p>
    <w:p w14:paraId="764BB339" w14:textId="77777777" w:rsidR="006D4932" w:rsidRPr="00E93A4F" w:rsidRDefault="006D4932" w:rsidP="006D4932">
      <w:pPr>
        <w:pStyle w:val="H1G"/>
        <w:rPr>
          <w:b w:val="0"/>
          <w:sz w:val="18"/>
          <w:szCs w:val="18"/>
        </w:rPr>
      </w:pPr>
      <w:r w:rsidRPr="00E93A4F">
        <w:tab/>
      </w:r>
      <w:r w:rsidRPr="00E93A4F">
        <w:tab/>
        <w:t>Передано Европейским комитетом по стандартизации (ЕКС)</w:t>
      </w:r>
      <w:r w:rsidRPr="006D4932">
        <w:rPr>
          <w:rStyle w:val="FootnoteReference"/>
          <w:b w:val="0"/>
          <w:bCs/>
          <w:sz w:val="20"/>
          <w:vertAlign w:val="baseline"/>
        </w:rPr>
        <w:footnoteReference w:customMarkFollows="1" w:id="1"/>
        <w:t>*</w:t>
      </w:r>
      <w:r w:rsidRPr="006D4932">
        <w:t xml:space="preserve"> </w:t>
      </w:r>
      <w:r w:rsidRPr="006D4932">
        <w:rPr>
          <w:rStyle w:val="FootnoteReference"/>
          <w:b w:val="0"/>
          <w:bCs/>
          <w:sz w:val="20"/>
          <w:vertAlign w:val="baseline"/>
        </w:rPr>
        <w:footnoteReference w:customMarkFollows="1" w:id="2"/>
        <w:t>**</w:t>
      </w:r>
      <w:r w:rsidRPr="00E93A4F">
        <w:t xml:space="preserve"> </w:t>
      </w:r>
    </w:p>
    <w:p w14:paraId="51278B04" w14:textId="77777777" w:rsidR="006D4932" w:rsidRPr="00E93A4F" w:rsidRDefault="006D4932" w:rsidP="006D4932">
      <w:pPr>
        <w:pStyle w:val="HChG"/>
        <w:outlineLvl w:val="0"/>
      </w:pPr>
      <w:r w:rsidRPr="00E93A4F">
        <w:tab/>
      </w:r>
      <w:r w:rsidRPr="00E93A4F">
        <w:tab/>
      </w:r>
      <w:r w:rsidRPr="00E93A4F">
        <w:rPr>
          <w:bCs/>
        </w:rPr>
        <w:t>Введение</w:t>
      </w:r>
    </w:p>
    <w:p w14:paraId="750CF549" w14:textId="77777777" w:rsidR="006D4932" w:rsidRPr="00E93A4F" w:rsidRDefault="006D4932" w:rsidP="006D4932">
      <w:pPr>
        <w:pStyle w:val="SingleTxtG"/>
        <w:numPr>
          <w:ilvl w:val="0"/>
          <w:numId w:val="23"/>
        </w:numPr>
        <w:ind w:left="1134" w:firstLine="0"/>
      </w:pPr>
      <w:r w:rsidRPr="00E93A4F">
        <w:t>В соответствии с соглашением о сотрудничестве между Европейским комитетом по стандартизации и Европейским комитетом по электротехнической стандартизации (ЕКС-СЕНЕЛЕК) и Совместным совещанием (см. ECE/TRANS/</w:t>
      </w:r>
      <w:r>
        <w:br/>
      </w:r>
      <w:r w:rsidRPr="00E93A4F">
        <w:t>WP.15/AC.1/122/Add.2 с поправками, содержащимися в документе ECE/TRANS/</w:t>
      </w:r>
      <w:r>
        <w:br/>
      </w:r>
      <w:r w:rsidRPr="00E93A4F">
        <w:t xml:space="preserve">WP.15/AC.1/130, приложение III) Центр управления ЕКС-СЕНЕЛЕК (ЦУЕC) предложил стандарты, ссылки на которые предполагается включить в МПОГ/ДОПОГ. </w:t>
      </w:r>
    </w:p>
    <w:p w14:paraId="0D2AF3C0" w14:textId="77777777" w:rsidR="006D4932" w:rsidRPr="00E93A4F" w:rsidRDefault="006D4932" w:rsidP="006D4932">
      <w:pPr>
        <w:pStyle w:val="HChG"/>
      </w:pPr>
      <w:r w:rsidRPr="00E93A4F">
        <w:tab/>
      </w:r>
      <w:r w:rsidRPr="00E93A4F">
        <w:tab/>
      </w:r>
      <w:r w:rsidRPr="00E93A4F">
        <w:rPr>
          <w:bCs/>
        </w:rPr>
        <w:t>Деятельность, осуществленная за последнее полугодие</w:t>
      </w:r>
    </w:p>
    <w:p w14:paraId="43D5B489" w14:textId="77777777" w:rsidR="006D4932" w:rsidRPr="00E93A4F" w:rsidRDefault="006D4932" w:rsidP="006D4932">
      <w:pPr>
        <w:pStyle w:val="SingleTxtG"/>
      </w:pPr>
      <w:r w:rsidRPr="00E93A4F">
        <w:t>2.</w:t>
      </w:r>
      <w:r w:rsidRPr="00E93A4F">
        <w:tab/>
        <w:t xml:space="preserve">ЕКС подготовил </w:t>
      </w:r>
      <w:r w:rsidR="006A2332">
        <w:t>три</w:t>
      </w:r>
      <w:r w:rsidRPr="00E93A4F">
        <w:t xml:space="preserve"> рассылки </w:t>
      </w:r>
      <w:r>
        <w:t>–</w:t>
      </w:r>
      <w:r w:rsidRPr="00E93A4F">
        <w:t xml:space="preserve"> 8 апреля 2020 года, 11 мая 2020 года, 2 июня 2020</w:t>
      </w:r>
      <w:r>
        <w:rPr>
          <w:lang w:val="en-US"/>
        </w:rPr>
        <w:t> </w:t>
      </w:r>
      <w:r w:rsidRPr="00E93A4F">
        <w:t xml:space="preserve">года </w:t>
      </w:r>
      <w:r>
        <w:t>–</w:t>
      </w:r>
      <w:r w:rsidRPr="00E93A4F">
        <w:t xml:space="preserve"> для рассмотрения Рабочей группой. По всем трем рассылкам были проведены независимые оценки стандартов.</w:t>
      </w:r>
    </w:p>
    <w:p w14:paraId="787BD6EA" w14:textId="77777777" w:rsidR="006D4932" w:rsidRPr="00E93A4F" w:rsidRDefault="006D4932" w:rsidP="006D4932">
      <w:pPr>
        <w:pStyle w:val="SingleTxtG"/>
      </w:pPr>
      <w:r w:rsidRPr="00E93A4F">
        <w:t>3.</w:t>
      </w:r>
      <w:r w:rsidRPr="00E93A4F">
        <w:tab/>
        <w:t>Неправительственные организации Европейская ассоциация производителей баллонов (ЕАПБ), Европейская ассоциация по промышленным газам (ЕАПГ) и ассоциация «Сжиженный газ – Европа» достигли соглашения о совместном покрытии расходов на услуги советника по стандартам Совместного совещания (СССС). После заключения контракта между этими сторонами г-н Джон Уильямс был принят на работу в качестве СССС.</w:t>
      </w:r>
      <w:r>
        <w:t xml:space="preserve"> </w:t>
      </w:r>
    </w:p>
    <w:p w14:paraId="41F0C578" w14:textId="77777777" w:rsidR="006D4932" w:rsidRPr="00E93A4F" w:rsidRDefault="006D4932" w:rsidP="006D4932">
      <w:pPr>
        <w:pStyle w:val="SingleTxtG"/>
      </w:pPr>
      <w:r w:rsidRPr="00E93A4F">
        <w:t>4.</w:t>
      </w:r>
      <w:r w:rsidRPr="00E93A4F">
        <w:tab/>
        <w:t>Официальное назначение СССС будет произведено в ходе сессии Совместного совещания в сентябре 2020 года.</w:t>
      </w:r>
    </w:p>
    <w:p w14:paraId="4CD46D2D" w14:textId="77777777" w:rsidR="006D4932" w:rsidRPr="00E93A4F" w:rsidRDefault="006D4932" w:rsidP="006D4932">
      <w:pPr>
        <w:pStyle w:val="SingleTxtG"/>
      </w:pPr>
      <w:r w:rsidRPr="00E93A4F">
        <w:lastRenderedPageBreak/>
        <w:t>5.</w:t>
      </w:r>
      <w:r w:rsidRPr="00E93A4F">
        <w:tab/>
        <w:t>Председатель Рабочей группы по стандартам рассмотрел процедуру сотрудничества Совместного совещания и ЕКС-СЕНЕЛЕК и предложил новый вариант для приведения этой процедуры в соответствие с принципом, согласованным между ЕКС и Европейской ассоциаци</w:t>
      </w:r>
      <w:r>
        <w:t>ей</w:t>
      </w:r>
      <w:r w:rsidRPr="00E93A4F">
        <w:t xml:space="preserve"> производителей баллонов (ЕАПБ), Европейской ассоциаци</w:t>
      </w:r>
      <w:r>
        <w:t>ей</w:t>
      </w:r>
      <w:r w:rsidRPr="00E93A4F">
        <w:t xml:space="preserve"> по промышленным газам (ЕАПГ) и ассоциацией «Сжиженный газ – Европа» в отношении роли и задач СССС. С этим предложением можно ознакомиться в документе ECE/TRANS/WP.15/AC.1/2020/52. Кроме того, в не</w:t>
      </w:r>
      <w:r>
        <w:t>м</w:t>
      </w:r>
      <w:r w:rsidRPr="00E93A4F">
        <w:t xml:space="preserve"> предусмотрены незначительные изменения в процедуре, позволяющие опустить </w:t>
      </w:r>
      <w:r>
        <w:t xml:space="preserve">этап </w:t>
      </w:r>
      <w:r w:rsidRPr="00E93A4F">
        <w:t>официально</w:t>
      </w:r>
      <w:r>
        <w:t>го</w:t>
      </w:r>
      <w:r w:rsidRPr="00E93A4F">
        <w:t xml:space="preserve"> голосовани</w:t>
      </w:r>
      <w:r>
        <w:t>я</w:t>
      </w:r>
      <w:r w:rsidRPr="00E93A4F">
        <w:t>, при этом некоторые виды деятельности консультанта ЕКС, касающиеся стандартов общего назначения, были переданы Рабочей группе по стандартам.</w:t>
      </w:r>
    </w:p>
    <w:p w14:paraId="0C6D365C" w14:textId="77777777" w:rsidR="006D4932" w:rsidRPr="00E93A4F" w:rsidRDefault="006D4932" w:rsidP="006D4932">
      <w:pPr>
        <w:pStyle w:val="HChG"/>
      </w:pPr>
      <w:r w:rsidRPr="00E93A4F">
        <w:tab/>
      </w:r>
      <w:r w:rsidRPr="00E93A4F">
        <w:tab/>
      </w:r>
      <w:r w:rsidRPr="00E93A4F">
        <w:rPr>
          <w:bCs/>
        </w:rPr>
        <w:t>Новые направления работы</w:t>
      </w:r>
    </w:p>
    <w:p w14:paraId="54CB272F" w14:textId="77777777" w:rsidR="006D4932" w:rsidRPr="00E93A4F" w:rsidRDefault="006D4932" w:rsidP="006D4932">
      <w:pPr>
        <w:pStyle w:val="SingleTxtG"/>
      </w:pPr>
      <w:r w:rsidRPr="00E93A4F">
        <w:t>6.</w:t>
      </w:r>
      <w:r w:rsidRPr="00E93A4F">
        <w:tab/>
        <w:t xml:space="preserve">В связи с программой работы ЕКС Совместному совещанию предлагается принять к сведению, что в программу работы ЕКС/ТК 23, 268, 286 и 296 были включены следующие новые направления работы, связанные с перевозкой опасных грузов. </w:t>
      </w:r>
    </w:p>
    <w:p w14:paraId="10AB2605" w14:textId="77777777" w:rsidR="006D4932" w:rsidRPr="00E93A4F" w:rsidRDefault="006D4932" w:rsidP="006D4932">
      <w:pPr>
        <w:pStyle w:val="SingleTxtG"/>
      </w:pPr>
      <w:r w:rsidRPr="00E93A4F">
        <w:t>7.</w:t>
      </w:r>
      <w:r w:rsidRPr="00E93A4F">
        <w:tab/>
        <w:t>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w:t>
      </w:r>
    </w:p>
    <w:p w14:paraId="10DE4F88" w14:textId="77777777" w:rsidR="006D4932" w:rsidRPr="00E93A4F" w:rsidRDefault="006D4932" w:rsidP="00A11BBC">
      <w:pPr>
        <w:pStyle w:val="H23G"/>
        <w:spacing w:after="240"/>
      </w:pPr>
      <w:r w:rsidRPr="00E93A4F">
        <w:tab/>
      </w:r>
      <w:r w:rsidRPr="00E93A4F">
        <w:tab/>
        <w:t xml:space="preserve">Таблица новых направлений работы ЕКС, связанных с положениями MПОГ/ДОПОГ/ВОПОГ </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3"/>
        <w:gridCol w:w="1456"/>
        <w:gridCol w:w="1905"/>
        <w:gridCol w:w="4313"/>
      </w:tblGrid>
      <w:tr w:rsidR="00134ED0" w:rsidRPr="00337D56" w14:paraId="4045D53F" w14:textId="77777777" w:rsidTr="00A11BBC">
        <w:tc>
          <w:tcPr>
            <w:tcW w:w="1943" w:type="dxa"/>
            <w:shd w:val="clear" w:color="auto" w:fill="F2F2F2"/>
            <w:vAlign w:val="center"/>
          </w:tcPr>
          <w:p w14:paraId="7C9721EA" w14:textId="34D36204" w:rsidR="00134ED0" w:rsidRPr="00337D56" w:rsidRDefault="00CE067D" w:rsidP="00A11BBC">
            <w:pPr>
              <w:keepNext/>
              <w:spacing w:before="80" w:after="80" w:line="200" w:lineRule="exact"/>
              <w:ind w:right="113"/>
              <w:jc w:val="center"/>
              <w:rPr>
                <w:b/>
                <w:sz w:val="18"/>
                <w:szCs w:val="18"/>
              </w:rPr>
            </w:pPr>
            <w:r w:rsidRPr="00CE067D">
              <w:rPr>
                <w:b/>
                <w:bCs/>
                <w:iCs/>
                <w:sz w:val="18"/>
                <w:szCs w:val="18"/>
              </w:rPr>
              <w:t>Орган, ответственный за</w:t>
            </w:r>
            <w:r w:rsidRPr="00CE067D">
              <w:rPr>
                <w:b/>
                <w:bCs/>
                <w:iCs/>
                <w:sz w:val="18"/>
                <w:szCs w:val="18"/>
                <w:lang w:val="en-US"/>
              </w:rPr>
              <w:t> </w:t>
            </w:r>
            <w:r w:rsidRPr="00CE067D">
              <w:rPr>
                <w:b/>
                <w:bCs/>
                <w:iCs/>
                <w:sz w:val="18"/>
                <w:szCs w:val="18"/>
              </w:rPr>
              <w:t>разработку стандарта</w:t>
            </w:r>
          </w:p>
        </w:tc>
        <w:tc>
          <w:tcPr>
            <w:tcW w:w="1456" w:type="dxa"/>
            <w:shd w:val="clear" w:color="auto" w:fill="F2F2F2"/>
            <w:vAlign w:val="center"/>
          </w:tcPr>
          <w:p w14:paraId="4CFD0B83" w14:textId="5CBE1F0F" w:rsidR="00134ED0" w:rsidRPr="00337D56" w:rsidRDefault="00CE067D" w:rsidP="00A11BBC">
            <w:pPr>
              <w:keepNext/>
              <w:spacing w:before="80" w:after="80" w:line="200" w:lineRule="exact"/>
              <w:ind w:right="113"/>
              <w:jc w:val="center"/>
              <w:rPr>
                <w:b/>
                <w:iCs/>
                <w:sz w:val="18"/>
                <w:szCs w:val="18"/>
              </w:rPr>
            </w:pPr>
            <w:r w:rsidRPr="00CE067D">
              <w:rPr>
                <w:b/>
                <w:bCs/>
                <w:iCs/>
                <w:sz w:val="18"/>
                <w:szCs w:val="18"/>
              </w:rPr>
              <w:t>Направление работы №</w:t>
            </w:r>
          </w:p>
        </w:tc>
        <w:tc>
          <w:tcPr>
            <w:tcW w:w="1905" w:type="dxa"/>
            <w:shd w:val="clear" w:color="auto" w:fill="F2F2F2"/>
            <w:vAlign w:val="center"/>
          </w:tcPr>
          <w:p w14:paraId="22AF8406" w14:textId="032D432C" w:rsidR="00134ED0" w:rsidRPr="00337D56" w:rsidRDefault="00CE067D" w:rsidP="00A11BBC">
            <w:pPr>
              <w:keepNext/>
              <w:spacing w:before="80" w:after="80" w:line="200" w:lineRule="exact"/>
              <w:ind w:right="113"/>
              <w:jc w:val="center"/>
              <w:rPr>
                <w:b/>
                <w:iCs/>
                <w:sz w:val="18"/>
                <w:szCs w:val="18"/>
              </w:rPr>
            </w:pPr>
            <w:r w:rsidRPr="00CE067D">
              <w:rPr>
                <w:b/>
                <w:bCs/>
                <w:iCs/>
                <w:sz w:val="18"/>
                <w:szCs w:val="18"/>
              </w:rPr>
              <w:t>Обозначение</w:t>
            </w:r>
          </w:p>
        </w:tc>
        <w:tc>
          <w:tcPr>
            <w:tcW w:w="4313" w:type="dxa"/>
            <w:shd w:val="clear" w:color="auto" w:fill="F2F2F2"/>
            <w:vAlign w:val="center"/>
          </w:tcPr>
          <w:p w14:paraId="42688F14" w14:textId="446E393E" w:rsidR="00134ED0" w:rsidRPr="00337D56" w:rsidRDefault="00CE067D" w:rsidP="00A11BBC">
            <w:pPr>
              <w:keepNext/>
              <w:spacing w:before="80" w:after="80" w:line="200" w:lineRule="exact"/>
              <w:ind w:right="113"/>
              <w:jc w:val="center"/>
              <w:rPr>
                <w:b/>
                <w:iCs/>
                <w:sz w:val="18"/>
                <w:szCs w:val="18"/>
              </w:rPr>
            </w:pPr>
            <w:r w:rsidRPr="00CE067D">
              <w:rPr>
                <w:b/>
                <w:bCs/>
                <w:iCs/>
                <w:sz w:val="18"/>
                <w:szCs w:val="18"/>
              </w:rPr>
              <w:t>Название</w:t>
            </w:r>
          </w:p>
        </w:tc>
      </w:tr>
      <w:tr w:rsidR="006D4932" w:rsidRPr="00BD263C" w14:paraId="15F726B3" w14:textId="77777777" w:rsidTr="00CE067D">
        <w:trPr>
          <w:trHeight w:val="420"/>
        </w:trPr>
        <w:tc>
          <w:tcPr>
            <w:tcW w:w="1943" w:type="dxa"/>
            <w:tcBorders>
              <w:top w:val="single" w:sz="4" w:space="0" w:color="auto"/>
            </w:tcBorders>
            <w:shd w:val="clear" w:color="auto" w:fill="auto"/>
          </w:tcPr>
          <w:p w14:paraId="6FF1F5EA" w14:textId="77777777" w:rsidR="006D4932" w:rsidRPr="00E93A4F" w:rsidRDefault="006D4932" w:rsidP="002C2EB6">
            <w:r w:rsidRPr="00E93A4F">
              <w:t>CEN/TC 286</w:t>
            </w:r>
          </w:p>
        </w:tc>
        <w:tc>
          <w:tcPr>
            <w:tcW w:w="1456" w:type="dxa"/>
            <w:tcBorders>
              <w:top w:val="single" w:sz="4" w:space="0" w:color="auto"/>
            </w:tcBorders>
            <w:shd w:val="clear" w:color="auto" w:fill="auto"/>
          </w:tcPr>
          <w:p w14:paraId="307404F3" w14:textId="77777777" w:rsidR="006D4932" w:rsidRPr="00E93A4F" w:rsidRDefault="006D4932" w:rsidP="002C2EB6">
            <w:r w:rsidRPr="00E93A4F">
              <w:t>00286198</w:t>
            </w:r>
          </w:p>
        </w:tc>
        <w:tc>
          <w:tcPr>
            <w:tcW w:w="1905" w:type="dxa"/>
            <w:tcBorders>
              <w:top w:val="single" w:sz="4" w:space="0" w:color="auto"/>
            </w:tcBorders>
            <w:shd w:val="clear" w:color="auto" w:fill="auto"/>
          </w:tcPr>
          <w:p w14:paraId="6DEEAA54" w14:textId="77777777" w:rsidR="006D4932" w:rsidRPr="00E93A4F" w:rsidRDefault="006D4932" w:rsidP="002C2EB6">
            <w:r w:rsidRPr="00E93A4F">
              <w:t>prEN 14427 rev</w:t>
            </w:r>
          </w:p>
        </w:tc>
        <w:tc>
          <w:tcPr>
            <w:tcW w:w="4313" w:type="dxa"/>
            <w:tcBorders>
              <w:top w:val="single" w:sz="4" w:space="0" w:color="auto"/>
            </w:tcBorders>
            <w:shd w:val="clear" w:color="auto" w:fill="auto"/>
          </w:tcPr>
          <w:p w14:paraId="7809405D" w14:textId="77777777" w:rsidR="006D4932" w:rsidRPr="00E93A4F" w:rsidRDefault="006D4932" w:rsidP="002C2EB6">
            <w:r w:rsidRPr="00E93A4F">
              <w:t>Оборудование для СНГ и его вспомогательные приспособления – Переносные полностью обмотанные баллоны многоразового использования из композитных материалов для СНГ − Конструкция и изготовление</w:t>
            </w:r>
          </w:p>
        </w:tc>
      </w:tr>
      <w:tr w:rsidR="006D4932" w:rsidRPr="00BD263C" w14:paraId="0A7F9D34" w14:textId="77777777" w:rsidTr="00CE067D">
        <w:trPr>
          <w:trHeight w:val="420"/>
        </w:trPr>
        <w:tc>
          <w:tcPr>
            <w:tcW w:w="1943" w:type="dxa"/>
            <w:shd w:val="clear" w:color="auto" w:fill="auto"/>
          </w:tcPr>
          <w:p w14:paraId="45945EB1" w14:textId="77777777" w:rsidR="006D4932" w:rsidRPr="00E93A4F" w:rsidRDefault="006D4932" w:rsidP="002C2EB6">
            <w:r w:rsidRPr="00E93A4F">
              <w:t>CEN/TC 286</w:t>
            </w:r>
          </w:p>
        </w:tc>
        <w:tc>
          <w:tcPr>
            <w:tcW w:w="1456" w:type="dxa"/>
            <w:shd w:val="clear" w:color="auto" w:fill="auto"/>
          </w:tcPr>
          <w:p w14:paraId="680198F2" w14:textId="77777777" w:rsidR="006D4932" w:rsidRPr="00E93A4F" w:rsidRDefault="006D4932" w:rsidP="002C2EB6">
            <w:r w:rsidRPr="00E93A4F">
              <w:t>00286209</w:t>
            </w:r>
          </w:p>
        </w:tc>
        <w:tc>
          <w:tcPr>
            <w:tcW w:w="1905" w:type="dxa"/>
            <w:shd w:val="clear" w:color="auto" w:fill="auto"/>
          </w:tcPr>
          <w:p w14:paraId="2055644B" w14:textId="77777777" w:rsidR="006D4932" w:rsidRPr="00E93A4F" w:rsidRDefault="006D4932" w:rsidP="002C2EB6">
            <w:r w:rsidRPr="00E93A4F">
              <w:t>prEN 14071 rev</w:t>
            </w:r>
          </w:p>
        </w:tc>
        <w:tc>
          <w:tcPr>
            <w:tcW w:w="4313" w:type="dxa"/>
            <w:shd w:val="clear" w:color="auto" w:fill="auto"/>
          </w:tcPr>
          <w:p w14:paraId="06F545B3" w14:textId="77777777" w:rsidR="006D4932" w:rsidRPr="00E93A4F" w:rsidRDefault="006D4932" w:rsidP="002C2EB6">
            <w:r w:rsidRPr="00E93A4F">
              <w:t>Оборудование для СНГ и его вспомогательные приспособления − Клапаны сброса давления сосудов высокого давления для СНГ – Вспомогательное оборудование</w:t>
            </w:r>
          </w:p>
        </w:tc>
      </w:tr>
      <w:tr w:rsidR="006D4932" w:rsidRPr="00BD263C" w14:paraId="01C7D053" w14:textId="77777777" w:rsidTr="00CE067D">
        <w:trPr>
          <w:trHeight w:val="420"/>
        </w:trPr>
        <w:tc>
          <w:tcPr>
            <w:tcW w:w="1943" w:type="dxa"/>
            <w:shd w:val="clear" w:color="auto" w:fill="auto"/>
          </w:tcPr>
          <w:p w14:paraId="5CBE77B4" w14:textId="77777777" w:rsidR="006D4932" w:rsidRPr="00E93A4F" w:rsidRDefault="006D4932" w:rsidP="002C2EB6">
            <w:r w:rsidRPr="00E93A4F">
              <w:t>CEN/TC 286</w:t>
            </w:r>
          </w:p>
        </w:tc>
        <w:tc>
          <w:tcPr>
            <w:tcW w:w="1456" w:type="dxa"/>
            <w:shd w:val="clear" w:color="auto" w:fill="auto"/>
          </w:tcPr>
          <w:p w14:paraId="12032DDA" w14:textId="77777777" w:rsidR="006D4932" w:rsidRPr="00E93A4F" w:rsidRDefault="006D4932" w:rsidP="002C2EB6">
            <w:r w:rsidRPr="00E93A4F">
              <w:t>00286210</w:t>
            </w:r>
          </w:p>
        </w:tc>
        <w:tc>
          <w:tcPr>
            <w:tcW w:w="1905" w:type="dxa"/>
            <w:shd w:val="clear" w:color="auto" w:fill="auto"/>
          </w:tcPr>
          <w:p w14:paraId="1F02C888" w14:textId="77777777" w:rsidR="006D4932" w:rsidRPr="00E93A4F" w:rsidRDefault="006D4932" w:rsidP="002C2EB6">
            <w:r w:rsidRPr="00E93A4F">
              <w:t>prEN 14129 rev</w:t>
            </w:r>
          </w:p>
        </w:tc>
        <w:tc>
          <w:tcPr>
            <w:tcW w:w="4313" w:type="dxa"/>
            <w:shd w:val="clear" w:color="auto" w:fill="auto"/>
          </w:tcPr>
          <w:p w14:paraId="48D3D60F" w14:textId="77777777" w:rsidR="006D4932" w:rsidRPr="00E93A4F" w:rsidRDefault="006D4932" w:rsidP="002C2EB6">
            <w:r w:rsidRPr="00E93A4F">
              <w:t>Оборудование для СНГ и его вспомогательные приспособления − Клапаны сброса давления сосудов высокого давления для СНГ</w:t>
            </w:r>
          </w:p>
        </w:tc>
      </w:tr>
      <w:tr w:rsidR="006D4932" w:rsidRPr="00BD263C" w14:paraId="550F4AA5" w14:textId="77777777" w:rsidTr="00CE067D">
        <w:trPr>
          <w:trHeight w:val="420"/>
        </w:trPr>
        <w:tc>
          <w:tcPr>
            <w:tcW w:w="1943" w:type="dxa"/>
            <w:shd w:val="clear" w:color="auto" w:fill="auto"/>
          </w:tcPr>
          <w:p w14:paraId="698FAF94" w14:textId="77777777" w:rsidR="006D4932" w:rsidRPr="00E93A4F" w:rsidRDefault="006D4932" w:rsidP="002C2EB6">
            <w:r w:rsidRPr="00E93A4F">
              <w:t>CEN/TC 286</w:t>
            </w:r>
          </w:p>
        </w:tc>
        <w:tc>
          <w:tcPr>
            <w:tcW w:w="1456" w:type="dxa"/>
            <w:shd w:val="clear" w:color="auto" w:fill="auto"/>
          </w:tcPr>
          <w:p w14:paraId="484FC025" w14:textId="77777777" w:rsidR="006D4932" w:rsidRPr="00E93A4F" w:rsidRDefault="006D4932" w:rsidP="002C2EB6">
            <w:r w:rsidRPr="00E93A4F">
              <w:t>00286211</w:t>
            </w:r>
          </w:p>
        </w:tc>
        <w:tc>
          <w:tcPr>
            <w:tcW w:w="1905" w:type="dxa"/>
            <w:shd w:val="clear" w:color="auto" w:fill="auto"/>
          </w:tcPr>
          <w:p w14:paraId="368B3431" w14:textId="77777777" w:rsidR="006D4932" w:rsidRPr="00E93A4F" w:rsidRDefault="006D4932" w:rsidP="002C2EB6">
            <w:r w:rsidRPr="00E93A4F">
              <w:t>prEN 14912 rev</w:t>
            </w:r>
          </w:p>
        </w:tc>
        <w:tc>
          <w:tcPr>
            <w:tcW w:w="4313" w:type="dxa"/>
            <w:shd w:val="clear" w:color="auto" w:fill="auto"/>
          </w:tcPr>
          <w:p w14:paraId="155E1318" w14:textId="77777777" w:rsidR="006D4932" w:rsidRPr="00E93A4F" w:rsidRDefault="006D4932" w:rsidP="002C2EB6">
            <w:r w:rsidRPr="00E93A4F">
              <w:t xml:space="preserve">Оборудование и вспомогательные приспособления для СНГ </w:t>
            </w:r>
            <w:r w:rsidRPr="006D4932">
              <w:t>–</w:t>
            </w:r>
            <w:r w:rsidRPr="00E93A4F">
              <w:t xml:space="preserve"> Проверка и техническое обслуживание вентилей баллонов для СНГ во время периодической проверки баллонов</w:t>
            </w:r>
          </w:p>
        </w:tc>
      </w:tr>
    </w:tbl>
    <w:p w14:paraId="46AF8E5B" w14:textId="77777777" w:rsidR="006D4932" w:rsidRPr="00E93A4F" w:rsidRDefault="006D4932" w:rsidP="006D4932">
      <w:pPr>
        <w:pStyle w:val="HChG"/>
      </w:pPr>
      <w:r w:rsidRPr="00E93A4F">
        <w:tab/>
      </w:r>
      <w:r w:rsidRPr="00E93A4F">
        <w:tab/>
      </w:r>
      <w:r w:rsidRPr="00E93A4F">
        <w:rPr>
          <w:bCs/>
        </w:rPr>
        <w:t>Новые и измененные ссылки на стандарты</w:t>
      </w:r>
    </w:p>
    <w:p w14:paraId="57F520E8" w14:textId="77777777" w:rsidR="006D4932" w:rsidRPr="00E93A4F" w:rsidRDefault="006D4932" w:rsidP="006D4932">
      <w:pPr>
        <w:pStyle w:val="SingleTxtG"/>
        <w:rPr>
          <w:snapToGrid w:val="0"/>
        </w:rPr>
      </w:pPr>
      <w:r w:rsidRPr="00E93A4F">
        <w:t>8.</w:t>
      </w:r>
      <w:r w:rsidRPr="00E93A4F">
        <w:tab/>
        <w:t>После переноса сессии Совместного совещания, намеченной на март 2020 года, проекты стандартов достигли этапов общественной экспертизы, официального голосования или публикации. Они перечислены в приложении.</w:t>
      </w:r>
    </w:p>
    <w:p w14:paraId="71FC5B0A" w14:textId="77777777" w:rsidR="0086557F" w:rsidRDefault="006D4932" w:rsidP="006D4932">
      <w:pPr>
        <w:pStyle w:val="SingleTxtG"/>
        <w:pageBreakBefore/>
        <w:sectPr w:rsidR="0086557F" w:rsidSect="00C177F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rsidRPr="00E93A4F">
        <w:lastRenderedPageBreak/>
        <w:t>9.</w:t>
      </w:r>
      <w:r w:rsidRPr="00E93A4F">
        <w:tab/>
        <w:t>Участникам Совместного совещания уже было предложено представить свои замечания по документам, перечисленным в рассылках 1, 2 и 3. У них еще имелось время, чтобы представить свои замечания в ЦУЕC (</w:t>
      </w:r>
      <w:hyperlink r:id="rId13" w:history="1">
        <w:r w:rsidRPr="000E7F55">
          <w:rPr>
            <w:rStyle w:val="Hyperlink"/>
          </w:rPr>
          <w:t>macarreira@cencenelec.eu</w:t>
        </w:r>
      </w:hyperlink>
      <w:r w:rsidRPr="00E93A4F">
        <w:t xml:space="preserve">) </w:t>
      </w:r>
      <w:r>
        <w:t>–</w:t>
      </w:r>
      <w:r>
        <w:br/>
      </w:r>
      <w:r w:rsidRPr="00E93A4F">
        <w:rPr>
          <w:b/>
          <w:bCs/>
        </w:rPr>
        <w:t>до 12 июня 2020 года</w:t>
      </w:r>
      <w:r w:rsidRPr="00E93A4F">
        <w:t xml:space="preserve">, хотя ожидается, что большинство замечаний поступят ближе к </w:t>
      </w:r>
      <w:r>
        <w:t xml:space="preserve">срокам проведения </w:t>
      </w:r>
      <w:r w:rsidRPr="00E93A4F">
        <w:t>веб-конференци</w:t>
      </w:r>
      <w:r>
        <w:t>й</w:t>
      </w:r>
      <w:r w:rsidRPr="00E93A4F">
        <w:t>. В конце августа 2020 года (даты еще предстоит согласовать с Рабочей группой по стандартам Совместного совещания) предполагается организовать специальные веб-конференции для рассмотрения этих замечаний. Все замечания будут объединены в отдельном документе и представлены Совместному совещанию.</w:t>
      </w:r>
    </w:p>
    <w:p w14:paraId="793D8B03" w14:textId="77777777" w:rsidR="0086557F" w:rsidRPr="0086557F" w:rsidRDefault="0086557F" w:rsidP="0086557F">
      <w:pPr>
        <w:pStyle w:val="HChG"/>
        <w:outlineLvl w:val="0"/>
      </w:pPr>
      <w:r>
        <w:lastRenderedPageBreak/>
        <w:t>Приложение</w:t>
      </w:r>
    </w:p>
    <w:p w14:paraId="490AE002" w14:textId="77777777" w:rsidR="0086557F" w:rsidRPr="0086557F" w:rsidRDefault="0086557F" w:rsidP="0086557F">
      <w:pPr>
        <w:jc w:val="right"/>
        <w:rPr>
          <w:lang w:val="en-US"/>
        </w:rPr>
      </w:pPr>
      <w:r w:rsidRPr="0086557F">
        <w:rPr>
          <w:lang w:val="en-US"/>
        </w:rPr>
        <w:t>[English only]</w:t>
      </w:r>
    </w:p>
    <w:p w14:paraId="4140988C" w14:textId="77777777" w:rsidR="0086557F" w:rsidRPr="0086557F" w:rsidRDefault="0086557F" w:rsidP="0086557F">
      <w:pPr>
        <w:spacing w:after="240"/>
        <w:outlineLvl w:val="0"/>
        <w:rPr>
          <w:b/>
          <w:sz w:val="22"/>
          <w:lang w:val="en-US"/>
        </w:rPr>
      </w:pPr>
      <w:r w:rsidRPr="0086557F">
        <w:rPr>
          <w:b/>
          <w:sz w:val="22"/>
          <w:lang w:val="en-US"/>
        </w:rPr>
        <w:t>A.</w:t>
      </w:r>
      <w:r w:rsidRPr="0086557F">
        <w:rPr>
          <w:b/>
          <w:sz w:val="22"/>
          <w:lang w:val="en-US"/>
        </w:rPr>
        <w:tab/>
        <w:t>Standards at Stage 2: Submitted for Public Enquiry</w:t>
      </w:r>
    </w:p>
    <w:p w14:paraId="66291B4F" w14:textId="77777777" w:rsidR="0086557F" w:rsidRPr="00337D56" w:rsidRDefault="0086557F" w:rsidP="0086557F">
      <w:pPr>
        <w:pStyle w:val="Title"/>
        <w:spacing w:before="120"/>
        <w:jc w:val="left"/>
        <w:rPr>
          <w:sz w:val="20"/>
        </w:rPr>
      </w:pPr>
      <w:bookmarkStart w:id="1" w:name="_Hlk26779328"/>
      <w:r w:rsidRPr="00337D56">
        <w:rPr>
          <w:rFonts w:ascii="Times New Roman" w:hAnsi="Times New Roman"/>
          <w:b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6557F" w:rsidRPr="00337D56" w14:paraId="7690D3A6" w14:textId="77777777" w:rsidTr="002C2EB6">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209877B" w14:textId="77777777" w:rsidR="0086557F" w:rsidRPr="00337D56" w:rsidRDefault="0086557F" w:rsidP="002C2EB6">
            <w:pPr>
              <w:jc w:val="center"/>
              <w:rPr>
                <w:b/>
                <w:spacing w:val="-3"/>
              </w:rPr>
            </w:pPr>
            <w:r w:rsidRPr="00337D56">
              <w:rPr>
                <w:b/>
                <w:spacing w:val="-3"/>
              </w:rPr>
              <w:t>prEN 14894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529F5518" w14:textId="77777777" w:rsidR="0086557F" w:rsidRPr="00337D56" w:rsidRDefault="0086557F" w:rsidP="002C2EB6">
            <w:pPr>
              <w:pStyle w:val="Pa0"/>
              <w:spacing w:line="240" w:lineRule="auto"/>
              <w:jc w:val="center"/>
              <w:rPr>
                <w:rFonts w:ascii="Times New Roman" w:hAnsi="Times New Roman"/>
                <w:b/>
                <w:spacing w:val="-3"/>
                <w:sz w:val="20"/>
                <w:szCs w:val="20"/>
              </w:rPr>
            </w:pPr>
            <w:r w:rsidRPr="00337D56">
              <w:rPr>
                <w:rFonts w:ascii="Times New Roman" w:hAnsi="Times New Roman"/>
                <w:b/>
                <w:spacing w:val="-3"/>
                <w:sz w:val="20"/>
                <w:szCs w:val="20"/>
              </w:rPr>
              <w:t>LPG equipment and accessories - Cylinder and drum marking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5906AA3" w14:textId="77777777" w:rsidR="0086557F" w:rsidRPr="00337D56" w:rsidRDefault="0086557F" w:rsidP="002C2EB6">
            <w:pPr>
              <w:pStyle w:val="NoteHead"/>
              <w:spacing w:before="0" w:after="0"/>
              <w:rPr>
                <w:bCs/>
                <w:smallCaps w:val="0"/>
                <w:sz w:val="20"/>
              </w:rPr>
            </w:pPr>
            <w:r w:rsidRPr="00337D56">
              <w:rPr>
                <w:bCs/>
                <w:smallCaps w:val="0"/>
                <w:sz w:val="20"/>
              </w:rPr>
              <w:t>Where to refer in RID/ADR:</w:t>
            </w:r>
          </w:p>
          <w:p w14:paraId="5057BECA" w14:textId="77777777" w:rsidR="0086557F" w:rsidRPr="00337D56" w:rsidRDefault="0086557F" w:rsidP="002C2EB6">
            <w:pPr>
              <w:jc w:val="center"/>
              <w:rPr>
                <w:b/>
              </w:rPr>
            </w:pPr>
            <w:r w:rsidRPr="00337D56">
              <w:rPr>
                <w:b/>
              </w:rPr>
              <w:t>xxxxxx</w:t>
            </w:r>
          </w:p>
          <w:p w14:paraId="513F217A" w14:textId="77777777" w:rsidR="0086557F" w:rsidRPr="00337D56" w:rsidRDefault="0086557F" w:rsidP="002C2EB6"/>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DF413D7" w14:textId="77777777" w:rsidR="0086557F" w:rsidRPr="00337D56" w:rsidRDefault="0086557F" w:rsidP="002C2EB6">
            <w:pPr>
              <w:pStyle w:val="NoteHead"/>
              <w:spacing w:before="0" w:after="0"/>
              <w:rPr>
                <w:bCs/>
                <w:smallCaps w:val="0"/>
                <w:sz w:val="20"/>
              </w:rPr>
            </w:pPr>
            <w:r w:rsidRPr="00337D56">
              <w:rPr>
                <w:bCs/>
                <w:smallCaps w:val="0"/>
                <w:sz w:val="20"/>
              </w:rPr>
              <w:t>Applicable sub-sections and paragraphs:</w:t>
            </w:r>
          </w:p>
          <w:p w14:paraId="17AA2D19" w14:textId="77777777" w:rsidR="0086557F" w:rsidRPr="00337D56" w:rsidRDefault="0086557F" w:rsidP="002C2EB6">
            <w:pPr>
              <w:jc w:val="center"/>
            </w:pPr>
          </w:p>
        </w:tc>
      </w:tr>
      <w:tr w:rsidR="0086557F" w:rsidRPr="00337D56" w14:paraId="32D446B2" w14:textId="77777777" w:rsidTr="002C2EB6">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D1470A8" w14:textId="77777777" w:rsidR="0086557F" w:rsidRPr="00337D56" w:rsidRDefault="0086557F" w:rsidP="002C2EB6">
            <w:pPr>
              <w:jc w:val="center"/>
              <w:rPr>
                <w:spacing w:val="-3"/>
              </w:rPr>
            </w:pPr>
            <w:r w:rsidRPr="00337D56">
              <w:rPr>
                <w:spacing w:val="-3"/>
              </w:rPr>
              <w:t>00286204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4329F7F" w14:textId="77777777" w:rsidR="0086557F" w:rsidRPr="00337D56" w:rsidRDefault="0086557F" w:rsidP="002C2EB6">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51D8309" w14:textId="77777777" w:rsidR="0086557F" w:rsidRPr="00337D56" w:rsidRDefault="0086557F" w:rsidP="002C2EB6">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838B713" w14:textId="77777777" w:rsidR="0086557F" w:rsidRPr="00337D56" w:rsidRDefault="0086557F" w:rsidP="002C2EB6">
            <w:pPr>
              <w:pStyle w:val="NoteHead"/>
              <w:spacing w:before="0" w:after="0"/>
              <w:rPr>
                <w:bCs/>
                <w:smallCaps w:val="0"/>
                <w:sz w:val="20"/>
              </w:rPr>
            </w:pPr>
          </w:p>
        </w:tc>
      </w:tr>
      <w:tr w:rsidR="0086557F" w:rsidRPr="0086557F" w14:paraId="2C8B7AA5" w14:textId="77777777" w:rsidTr="002C2EB6">
        <w:trPr>
          <w:gridAfter w:val="1"/>
          <w:wAfter w:w="12" w:type="pct"/>
        </w:trPr>
        <w:tc>
          <w:tcPr>
            <w:tcW w:w="4988" w:type="pct"/>
            <w:gridSpan w:val="10"/>
          </w:tcPr>
          <w:p w14:paraId="14A8D8A2" w14:textId="77777777" w:rsidR="0086557F" w:rsidRPr="0086557F" w:rsidRDefault="0086557F" w:rsidP="002C2EB6">
            <w:pPr>
              <w:tabs>
                <w:tab w:val="num" w:pos="1134"/>
              </w:tabs>
              <w:jc w:val="both"/>
              <w:rPr>
                <w:lang w:val="en-US"/>
              </w:rPr>
            </w:pPr>
            <w:bookmarkStart w:id="2" w:name="_Hlk43123711"/>
            <w:r w:rsidRPr="0086557F">
              <w:rPr>
                <w:lang w:val="en-US"/>
              </w:rPr>
              <w:t>Assessment by the JMSA: the prEN 14894 rev is a marking standard and the policy is that marking standards are not referenced by the ADR. The Chair of the JM WG on standards has confirmed that no assessment is required for prEN 14894.</w:t>
            </w:r>
          </w:p>
        </w:tc>
      </w:tr>
      <w:tr w:rsidR="0086557F" w:rsidRPr="0086557F" w14:paraId="03ED3EB2" w14:textId="77777777" w:rsidTr="002C2EB6">
        <w:trPr>
          <w:gridAfter w:val="1"/>
          <w:wAfter w:w="12" w:type="pct"/>
        </w:trPr>
        <w:tc>
          <w:tcPr>
            <w:tcW w:w="4988" w:type="pct"/>
            <w:gridSpan w:val="10"/>
          </w:tcPr>
          <w:p w14:paraId="7DECE3D4" w14:textId="77777777" w:rsidR="0086557F" w:rsidRPr="0086557F" w:rsidRDefault="0086557F" w:rsidP="002C2EB6">
            <w:pPr>
              <w:rPr>
                <w:lang w:val="en-US"/>
              </w:rPr>
            </w:pPr>
            <w:r w:rsidRPr="0086557F">
              <w:rPr>
                <w:b/>
                <w:iCs/>
                <w:lang w:val="en-US"/>
              </w:rPr>
              <w:t>Comments from members of the Joint Meeting</w:t>
            </w:r>
            <w:r w:rsidRPr="0086557F">
              <w:rPr>
                <w:b/>
                <w:lang w:val="en-US"/>
              </w:rPr>
              <w:t>:</w:t>
            </w:r>
          </w:p>
        </w:tc>
      </w:tr>
      <w:tr w:rsidR="0086557F" w:rsidRPr="00337D56" w14:paraId="4C7357B5" w14:textId="77777777" w:rsidTr="002C2EB6">
        <w:trPr>
          <w:gridAfter w:val="1"/>
          <w:wAfter w:w="12" w:type="pct"/>
        </w:trPr>
        <w:tc>
          <w:tcPr>
            <w:tcW w:w="313" w:type="pct"/>
            <w:tcMar>
              <w:top w:w="57" w:type="dxa"/>
              <w:bottom w:w="57" w:type="dxa"/>
            </w:tcMar>
          </w:tcPr>
          <w:p w14:paraId="3F8ADDC0" w14:textId="77777777" w:rsidR="0086557F" w:rsidRPr="00337D56" w:rsidRDefault="0086557F" w:rsidP="002C2EB6">
            <w:pPr>
              <w:jc w:val="center"/>
            </w:pPr>
            <w:r w:rsidRPr="00337D56">
              <w:t>Country</w:t>
            </w:r>
          </w:p>
        </w:tc>
        <w:tc>
          <w:tcPr>
            <w:tcW w:w="405" w:type="pct"/>
            <w:gridSpan w:val="2"/>
            <w:tcMar>
              <w:top w:w="57" w:type="dxa"/>
              <w:bottom w:w="57" w:type="dxa"/>
            </w:tcMar>
          </w:tcPr>
          <w:p w14:paraId="4D69D33C" w14:textId="77777777" w:rsidR="0086557F" w:rsidRPr="00337D56" w:rsidRDefault="0086557F" w:rsidP="002C2EB6">
            <w:pPr>
              <w:jc w:val="center"/>
            </w:pPr>
            <w:r w:rsidRPr="00337D56">
              <w:t>Clause No.</w:t>
            </w:r>
          </w:p>
        </w:tc>
        <w:tc>
          <w:tcPr>
            <w:tcW w:w="1778" w:type="pct"/>
            <w:gridSpan w:val="3"/>
            <w:tcMar>
              <w:top w:w="57" w:type="dxa"/>
              <w:bottom w:w="57" w:type="dxa"/>
            </w:tcMar>
          </w:tcPr>
          <w:p w14:paraId="6FD97F62" w14:textId="77777777" w:rsidR="0086557F" w:rsidRPr="00337D56" w:rsidRDefault="0086557F" w:rsidP="002C2EB6">
            <w:pPr>
              <w:jc w:val="center"/>
            </w:pPr>
            <w:r w:rsidRPr="00337D56">
              <w:t xml:space="preserve">Comment (justification for change) </w:t>
            </w:r>
          </w:p>
        </w:tc>
        <w:tc>
          <w:tcPr>
            <w:tcW w:w="761" w:type="pct"/>
            <w:gridSpan w:val="2"/>
            <w:tcMar>
              <w:top w:w="57" w:type="dxa"/>
              <w:bottom w:w="57" w:type="dxa"/>
            </w:tcMar>
          </w:tcPr>
          <w:p w14:paraId="05F8C399" w14:textId="77777777" w:rsidR="0086557F" w:rsidRPr="00337D56" w:rsidRDefault="0086557F" w:rsidP="002C2EB6">
            <w:pPr>
              <w:jc w:val="center"/>
            </w:pPr>
            <w:r w:rsidRPr="00337D56">
              <w:t xml:space="preserve">Proposed change </w:t>
            </w:r>
          </w:p>
        </w:tc>
        <w:tc>
          <w:tcPr>
            <w:tcW w:w="759" w:type="pct"/>
            <w:tcMar>
              <w:top w:w="57" w:type="dxa"/>
              <w:bottom w:w="57" w:type="dxa"/>
            </w:tcMar>
          </w:tcPr>
          <w:p w14:paraId="337474C3" w14:textId="77777777" w:rsidR="0086557F" w:rsidRPr="00337D56" w:rsidRDefault="0086557F" w:rsidP="002C2EB6">
            <w:pPr>
              <w:jc w:val="center"/>
            </w:pPr>
            <w:r w:rsidRPr="00337D56">
              <w:t>Comment from</w:t>
            </w:r>
          </w:p>
          <w:p w14:paraId="15B02ED0" w14:textId="77777777" w:rsidR="0086557F" w:rsidRPr="00337D56" w:rsidRDefault="0086557F" w:rsidP="002C2EB6">
            <w:pPr>
              <w:jc w:val="center"/>
            </w:pPr>
            <w:r w:rsidRPr="00337D56">
              <w:t xml:space="preserve">JMSA </w:t>
            </w:r>
          </w:p>
        </w:tc>
        <w:tc>
          <w:tcPr>
            <w:tcW w:w="972" w:type="pct"/>
            <w:tcMar>
              <w:top w:w="57" w:type="dxa"/>
              <w:bottom w:w="57" w:type="dxa"/>
            </w:tcMar>
          </w:tcPr>
          <w:p w14:paraId="2300B077" w14:textId="77777777" w:rsidR="0086557F" w:rsidRPr="00337D56" w:rsidRDefault="0086557F" w:rsidP="002C2EB6">
            <w:pPr>
              <w:jc w:val="center"/>
            </w:pPr>
            <w:r w:rsidRPr="00337D56">
              <w:t xml:space="preserve">Comment from </w:t>
            </w:r>
          </w:p>
          <w:p w14:paraId="6C7E82F8" w14:textId="77777777" w:rsidR="0086557F" w:rsidRPr="00337D56" w:rsidRDefault="0086557F" w:rsidP="002C2EB6">
            <w:pPr>
              <w:jc w:val="center"/>
            </w:pPr>
            <w:r w:rsidRPr="00337D56">
              <w:t>WG Standards</w:t>
            </w:r>
          </w:p>
        </w:tc>
      </w:tr>
      <w:tr w:rsidR="0086557F" w:rsidRPr="00337D56" w14:paraId="44FD696A" w14:textId="77777777" w:rsidTr="002C2EB6">
        <w:trPr>
          <w:gridAfter w:val="1"/>
          <w:wAfter w:w="12" w:type="pct"/>
        </w:trPr>
        <w:tc>
          <w:tcPr>
            <w:tcW w:w="313" w:type="pct"/>
            <w:tcMar>
              <w:top w:w="0" w:type="dxa"/>
              <w:bottom w:w="0" w:type="dxa"/>
            </w:tcMar>
          </w:tcPr>
          <w:p w14:paraId="7FF89F14" w14:textId="77777777" w:rsidR="0086557F" w:rsidRPr="00337D56" w:rsidRDefault="0086557F" w:rsidP="002C2EB6">
            <w:pPr>
              <w:jc w:val="center"/>
            </w:pPr>
          </w:p>
        </w:tc>
        <w:tc>
          <w:tcPr>
            <w:tcW w:w="405" w:type="pct"/>
            <w:gridSpan w:val="2"/>
            <w:tcBorders>
              <w:top w:val="single" w:sz="6" w:space="0" w:color="auto"/>
              <w:bottom w:val="single" w:sz="6" w:space="0" w:color="auto"/>
            </w:tcBorders>
            <w:tcMar>
              <w:top w:w="0" w:type="dxa"/>
              <w:bottom w:w="0" w:type="dxa"/>
            </w:tcMar>
          </w:tcPr>
          <w:p w14:paraId="7FFBCAC8" w14:textId="77777777" w:rsidR="0086557F" w:rsidRPr="00337D56" w:rsidRDefault="0086557F" w:rsidP="002C2EB6">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799F590F" w14:textId="77777777" w:rsidR="0086557F" w:rsidRPr="00337D56" w:rsidRDefault="0086557F" w:rsidP="002C2EB6">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71287EC5" w14:textId="77777777" w:rsidR="0086557F" w:rsidRPr="00337D56" w:rsidRDefault="0086557F" w:rsidP="002C2EB6">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994422E" w14:textId="77777777" w:rsidR="0086557F" w:rsidRPr="00337D56" w:rsidRDefault="0086557F" w:rsidP="002C2EB6">
            <w:pPr>
              <w:rPr>
                <w:bCs/>
              </w:rPr>
            </w:pPr>
          </w:p>
        </w:tc>
        <w:tc>
          <w:tcPr>
            <w:tcW w:w="972" w:type="pct"/>
            <w:tcMar>
              <w:top w:w="0" w:type="dxa"/>
              <w:bottom w:w="0" w:type="dxa"/>
            </w:tcMar>
          </w:tcPr>
          <w:p w14:paraId="07BBA6DF" w14:textId="77777777" w:rsidR="0086557F" w:rsidRPr="00337D56" w:rsidRDefault="0086557F" w:rsidP="002C2EB6">
            <w:pPr>
              <w:keepLines/>
              <w:rPr>
                <w:bCs/>
              </w:rPr>
            </w:pPr>
          </w:p>
        </w:tc>
      </w:tr>
      <w:tr w:rsidR="0086557F" w:rsidRPr="00337D56" w14:paraId="51BEC898" w14:textId="77777777" w:rsidTr="002C2EB6">
        <w:trPr>
          <w:gridAfter w:val="1"/>
          <w:wAfter w:w="12" w:type="pct"/>
        </w:trPr>
        <w:tc>
          <w:tcPr>
            <w:tcW w:w="313" w:type="pct"/>
            <w:tcBorders>
              <w:top w:val="single" w:sz="6" w:space="0" w:color="auto"/>
              <w:bottom w:val="single" w:sz="6" w:space="0" w:color="auto"/>
            </w:tcBorders>
            <w:tcMar>
              <w:top w:w="0" w:type="dxa"/>
              <w:bottom w:w="0" w:type="dxa"/>
            </w:tcMar>
          </w:tcPr>
          <w:p w14:paraId="48C1EE62" w14:textId="77777777" w:rsidR="0086557F" w:rsidRPr="00337D56" w:rsidRDefault="0086557F" w:rsidP="002C2EB6">
            <w:pPr>
              <w:jc w:val="center"/>
              <w:rPr>
                <w:bCs/>
              </w:rPr>
            </w:pPr>
          </w:p>
        </w:tc>
        <w:tc>
          <w:tcPr>
            <w:tcW w:w="405" w:type="pct"/>
            <w:gridSpan w:val="2"/>
            <w:tcBorders>
              <w:top w:val="single" w:sz="6" w:space="0" w:color="auto"/>
              <w:bottom w:val="single" w:sz="6" w:space="0" w:color="auto"/>
            </w:tcBorders>
            <w:tcMar>
              <w:top w:w="0" w:type="dxa"/>
              <w:bottom w:w="0" w:type="dxa"/>
            </w:tcMar>
          </w:tcPr>
          <w:p w14:paraId="52E30E80" w14:textId="77777777" w:rsidR="0086557F" w:rsidRPr="00337D56" w:rsidRDefault="0086557F" w:rsidP="002C2EB6">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6BB029BA" w14:textId="77777777" w:rsidR="0086557F" w:rsidRPr="00337D56" w:rsidRDefault="0086557F" w:rsidP="002C2EB6">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603DAD9E" w14:textId="77777777" w:rsidR="0086557F" w:rsidRPr="00337D56" w:rsidRDefault="0086557F" w:rsidP="002C2EB6"/>
        </w:tc>
        <w:tc>
          <w:tcPr>
            <w:tcW w:w="759" w:type="pct"/>
            <w:tcBorders>
              <w:left w:val="single" w:sz="4" w:space="0" w:color="auto"/>
            </w:tcBorders>
            <w:tcMar>
              <w:top w:w="0" w:type="dxa"/>
              <w:bottom w:w="0" w:type="dxa"/>
            </w:tcMar>
          </w:tcPr>
          <w:p w14:paraId="393A79B7" w14:textId="77777777" w:rsidR="0086557F" w:rsidRPr="00337D56" w:rsidRDefault="0086557F" w:rsidP="002C2EB6">
            <w:pPr>
              <w:rPr>
                <w:bCs/>
              </w:rPr>
            </w:pPr>
          </w:p>
        </w:tc>
        <w:tc>
          <w:tcPr>
            <w:tcW w:w="972" w:type="pct"/>
            <w:tcMar>
              <w:top w:w="0" w:type="dxa"/>
              <w:bottom w:w="0" w:type="dxa"/>
            </w:tcMar>
          </w:tcPr>
          <w:p w14:paraId="135C29DD" w14:textId="77777777" w:rsidR="0086557F" w:rsidRPr="00337D56" w:rsidRDefault="0086557F" w:rsidP="002C2EB6">
            <w:pPr>
              <w:keepLines/>
              <w:rPr>
                <w:bCs/>
              </w:rPr>
            </w:pPr>
          </w:p>
        </w:tc>
      </w:tr>
      <w:tr w:rsidR="0086557F" w:rsidRPr="00337D56" w14:paraId="06F4CFF9" w14:textId="77777777" w:rsidTr="002C2EB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1F2249BC" w14:textId="77777777" w:rsidR="0086557F" w:rsidRPr="0086557F" w:rsidRDefault="0086557F" w:rsidP="002C2EB6">
            <w:pPr>
              <w:rPr>
                <w:b/>
                <w:bCs/>
                <w:lang w:val="en-US"/>
              </w:rPr>
            </w:pPr>
            <w:r w:rsidRPr="0086557F">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17374F6" w14:textId="77777777" w:rsidR="0086557F" w:rsidRPr="00337D56" w:rsidRDefault="0086557F" w:rsidP="002C2EB6">
            <w:pPr>
              <w:keepLines/>
              <w:jc w:val="center"/>
              <w:rPr>
                <w:bCs/>
              </w:rPr>
            </w:pPr>
            <w:r w:rsidRPr="00337D56">
              <w:rPr>
                <w:bCs/>
              </w:rPr>
              <w:t>Accepted</w:t>
            </w:r>
          </w:p>
          <w:p w14:paraId="455AB5AB" w14:textId="77777777" w:rsidR="0086557F" w:rsidRPr="00337D56" w:rsidRDefault="0086557F" w:rsidP="002C2EB6">
            <w:pPr>
              <w:keepLines/>
              <w:jc w:val="center"/>
              <w:rPr>
                <w:bCs/>
              </w:rPr>
            </w:pPr>
          </w:p>
        </w:tc>
        <w:tc>
          <w:tcPr>
            <w:tcW w:w="1372" w:type="pct"/>
            <w:tcBorders>
              <w:top w:val="single" w:sz="12" w:space="0" w:color="auto"/>
              <w:bottom w:val="single" w:sz="12" w:space="0" w:color="auto"/>
            </w:tcBorders>
            <w:shd w:val="clear" w:color="auto" w:fill="F2F2F2"/>
          </w:tcPr>
          <w:p w14:paraId="43F832B8" w14:textId="77777777" w:rsidR="0086557F" w:rsidRPr="00337D56" w:rsidRDefault="0086557F" w:rsidP="002C2EB6">
            <w:pPr>
              <w:keepLines/>
              <w:tabs>
                <w:tab w:val="left" w:pos="6663"/>
              </w:tabs>
              <w:jc w:val="center"/>
              <w:rPr>
                <w:bCs/>
              </w:rPr>
            </w:pPr>
            <w:r w:rsidRPr="00337D56">
              <w:rPr>
                <w:bCs/>
              </w:rPr>
              <w:t>Comments</w:t>
            </w:r>
          </w:p>
          <w:p w14:paraId="23BE9ABB" w14:textId="77777777" w:rsidR="0086557F" w:rsidRPr="00337D56" w:rsidRDefault="0086557F" w:rsidP="002C2EB6">
            <w:pPr>
              <w:keepLines/>
              <w:tabs>
                <w:tab w:val="left" w:pos="6663"/>
              </w:tabs>
              <w:rPr>
                <w:bCs/>
              </w:rPr>
            </w:pPr>
          </w:p>
          <w:p w14:paraId="6242C243" w14:textId="77777777" w:rsidR="0086557F" w:rsidRPr="00337D56" w:rsidRDefault="0086557F" w:rsidP="002C2EB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3623655F" w14:textId="77777777" w:rsidR="0086557F" w:rsidRPr="00337D56" w:rsidRDefault="0086557F" w:rsidP="002C2EB6">
            <w:pPr>
              <w:keepLines/>
              <w:tabs>
                <w:tab w:val="left" w:pos="6663"/>
              </w:tabs>
              <w:rPr>
                <w:bCs/>
              </w:rPr>
            </w:pPr>
          </w:p>
        </w:tc>
      </w:tr>
      <w:bookmarkEnd w:id="1"/>
      <w:bookmarkEnd w:id="2"/>
    </w:tbl>
    <w:p w14:paraId="78DB2A7E" w14:textId="77777777" w:rsidR="0086557F" w:rsidRPr="00337D56" w:rsidRDefault="0086557F" w:rsidP="0086557F">
      <w:pPr>
        <w:pStyle w:val="Title"/>
        <w:spacing w:before="0" w:after="0"/>
        <w:jc w:val="left"/>
        <w:rPr>
          <w:rFonts w:ascii="Times New Roman" w:hAnsi="Times New Roman"/>
          <w:b w:val="0"/>
          <w:iCs/>
          <w:sz w:val="20"/>
        </w:rPr>
      </w:pPr>
    </w:p>
    <w:p w14:paraId="0AFA15F8" w14:textId="77777777" w:rsidR="0086557F" w:rsidRPr="00337D56" w:rsidRDefault="0086557F" w:rsidP="0086557F">
      <w:pPr>
        <w:pStyle w:val="Title"/>
        <w:spacing w:before="120"/>
        <w:jc w:val="left"/>
        <w:rPr>
          <w:sz w:val="20"/>
        </w:rPr>
      </w:pPr>
      <w:bookmarkStart w:id="3" w:name="_Hlk26779541"/>
      <w:r w:rsidRPr="00337D56">
        <w:rPr>
          <w:rFonts w:ascii="Times New Roman" w:hAnsi="Times New Roman"/>
          <w:b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6557F" w:rsidRPr="00337D56" w14:paraId="241BF64C" w14:textId="77777777" w:rsidTr="002C2EB6">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72977AD" w14:textId="77777777" w:rsidR="0086557F" w:rsidRPr="00337D56" w:rsidRDefault="0086557F" w:rsidP="002C2EB6">
            <w:pPr>
              <w:jc w:val="center"/>
              <w:rPr>
                <w:b/>
                <w:spacing w:val="-3"/>
              </w:rPr>
            </w:pPr>
            <w:r w:rsidRPr="00337D56">
              <w:rPr>
                <w:b/>
                <w:spacing w:val="-3"/>
              </w:rPr>
              <w:t>prEN 13799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CE1049C" w14:textId="77777777" w:rsidR="0086557F" w:rsidRPr="0086557F" w:rsidRDefault="0086557F" w:rsidP="002C2EB6">
            <w:pPr>
              <w:ind w:right="16"/>
              <w:jc w:val="center"/>
              <w:rPr>
                <w:b/>
                <w:spacing w:val="-3"/>
                <w:lang w:val="en-US"/>
              </w:rPr>
            </w:pPr>
            <w:r w:rsidRPr="0086557F">
              <w:rPr>
                <w:b/>
                <w:spacing w:val="-3"/>
                <w:lang w:val="en-US"/>
              </w:rPr>
              <w:t>LPG equipment and accessories - Contents gauges for Liquefied Petroleum Gas (LPG) pressure vessels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F7AA990" w14:textId="77777777" w:rsidR="0086557F" w:rsidRPr="00337D56" w:rsidRDefault="0086557F" w:rsidP="002C2EB6">
            <w:pPr>
              <w:pStyle w:val="NoteHead"/>
              <w:spacing w:before="0" w:after="0"/>
              <w:rPr>
                <w:bCs/>
                <w:smallCaps w:val="0"/>
                <w:sz w:val="20"/>
              </w:rPr>
            </w:pPr>
            <w:r w:rsidRPr="00337D56">
              <w:rPr>
                <w:bCs/>
                <w:smallCaps w:val="0"/>
                <w:sz w:val="20"/>
              </w:rPr>
              <w:t>Where to refer in RID/ADR:</w:t>
            </w:r>
          </w:p>
          <w:p w14:paraId="4FC7F1CC" w14:textId="77777777" w:rsidR="0086557F" w:rsidRPr="00337D56" w:rsidRDefault="0086557F" w:rsidP="002C2EB6">
            <w:pPr>
              <w:jc w:val="center"/>
              <w:rPr>
                <w:b/>
                <w:i/>
              </w:rPr>
            </w:pPr>
            <w:r w:rsidRPr="00337D56">
              <w:rPr>
                <w:b/>
              </w:rPr>
              <w:t>xxxxx</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493FBF2" w14:textId="77777777" w:rsidR="0086557F" w:rsidRPr="00337D56" w:rsidRDefault="0086557F" w:rsidP="002C2EB6">
            <w:pPr>
              <w:pStyle w:val="NoteHead"/>
              <w:spacing w:before="0" w:after="0"/>
              <w:rPr>
                <w:bCs/>
                <w:smallCaps w:val="0"/>
                <w:sz w:val="20"/>
              </w:rPr>
            </w:pPr>
            <w:r w:rsidRPr="00337D56">
              <w:rPr>
                <w:bCs/>
                <w:smallCaps w:val="0"/>
                <w:sz w:val="20"/>
              </w:rPr>
              <w:t>Applicable sub-sections and paragraphs:</w:t>
            </w:r>
          </w:p>
          <w:p w14:paraId="7C354EC6" w14:textId="77777777" w:rsidR="0086557F" w:rsidRPr="00337D56" w:rsidRDefault="0086557F" w:rsidP="002C2EB6">
            <w:pPr>
              <w:jc w:val="center"/>
            </w:pPr>
            <w:r w:rsidRPr="00337D56">
              <w:rPr>
                <w:b/>
              </w:rPr>
              <w:t>xxxxx</w:t>
            </w:r>
          </w:p>
        </w:tc>
      </w:tr>
      <w:tr w:rsidR="0086557F" w:rsidRPr="00337D56" w14:paraId="497A72A2" w14:textId="77777777" w:rsidTr="002C2EB6">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FC47888" w14:textId="77777777" w:rsidR="0086557F" w:rsidRPr="00337D56" w:rsidRDefault="0086557F" w:rsidP="002C2EB6">
            <w:pPr>
              <w:jc w:val="center"/>
              <w:rPr>
                <w:spacing w:val="-3"/>
              </w:rPr>
            </w:pPr>
            <w:r w:rsidRPr="00337D56">
              <w:rPr>
                <w:spacing w:val="-3"/>
              </w:rPr>
              <w:t>00286192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0F50D8B8" w14:textId="77777777" w:rsidR="0086557F" w:rsidRPr="00337D56" w:rsidRDefault="0086557F" w:rsidP="002C2EB6">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B96C01F" w14:textId="77777777" w:rsidR="0086557F" w:rsidRPr="00337D56" w:rsidRDefault="0086557F" w:rsidP="002C2EB6">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1551E5B" w14:textId="77777777" w:rsidR="0086557F" w:rsidRPr="00337D56" w:rsidRDefault="0086557F" w:rsidP="002C2EB6">
            <w:pPr>
              <w:pStyle w:val="NoteHead"/>
              <w:spacing w:before="0" w:after="0"/>
              <w:rPr>
                <w:bCs/>
                <w:smallCaps w:val="0"/>
                <w:sz w:val="20"/>
              </w:rPr>
            </w:pPr>
          </w:p>
        </w:tc>
      </w:tr>
      <w:tr w:rsidR="0086557F" w:rsidRPr="0086557F" w14:paraId="1F4CDE80" w14:textId="77777777" w:rsidTr="002C2EB6">
        <w:trPr>
          <w:gridAfter w:val="1"/>
          <w:wAfter w:w="12" w:type="pct"/>
        </w:trPr>
        <w:tc>
          <w:tcPr>
            <w:tcW w:w="4988" w:type="pct"/>
            <w:gridSpan w:val="10"/>
          </w:tcPr>
          <w:p w14:paraId="798C8811" w14:textId="77777777" w:rsidR="0086557F" w:rsidRPr="0086557F" w:rsidRDefault="0086557F" w:rsidP="002C2EB6">
            <w:pPr>
              <w:tabs>
                <w:tab w:val="num" w:pos="1134"/>
              </w:tabs>
              <w:jc w:val="both"/>
              <w:rPr>
                <w:lang w:val="en-US"/>
              </w:rPr>
            </w:pPr>
            <w:r w:rsidRPr="0086557F">
              <w:rPr>
                <w:lang w:val="en-US"/>
              </w:rPr>
              <w:t>Positive assessment by the JMSA: This standard is compliant with the ADR and can be approved for inclusion in the referenced standards.</w:t>
            </w:r>
          </w:p>
        </w:tc>
      </w:tr>
      <w:tr w:rsidR="0086557F" w:rsidRPr="0086557F" w14:paraId="2ABD21D5" w14:textId="77777777" w:rsidTr="002C2EB6">
        <w:trPr>
          <w:gridAfter w:val="1"/>
          <w:wAfter w:w="12" w:type="pct"/>
        </w:trPr>
        <w:tc>
          <w:tcPr>
            <w:tcW w:w="4988" w:type="pct"/>
            <w:gridSpan w:val="10"/>
          </w:tcPr>
          <w:p w14:paraId="6300A4BF" w14:textId="77777777" w:rsidR="0086557F" w:rsidRPr="0086557F" w:rsidRDefault="0086557F" w:rsidP="002C2EB6">
            <w:pPr>
              <w:rPr>
                <w:lang w:val="en-US"/>
              </w:rPr>
            </w:pPr>
            <w:r w:rsidRPr="0086557F">
              <w:rPr>
                <w:b/>
                <w:iCs/>
                <w:lang w:val="en-US"/>
              </w:rPr>
              <w:t>Comments from members of the Joint Meeting</w:t>
            </w:r>
            <w:r w:rsidRPr="0086557F">
              <w:rPr>
                <w:b/>
                <w:lang w:val="en-US"/>
              </w:rPr>
              <w:t>:</w:t>
            </w:r>
          </w:p>
        </w:tc>
      </w:tr>
      <w:tr w:rsidR="0086557F" w:rsidRPr="00337D56" w14:paraId="23AEB7AD" w14:textId="77777777" w:rsidTr="002C2EB6">
        <w:trPr>
          <w:gridAfter w:val="1"/>
          <w:wAfter w:w="12" w:type="pct"/>
        </w:trPr>
        <w:tc>
          <w:tcPr>
            <w:tcW w:w="313" w:type="pct"/>
            <w:tcMar>
              <w:top w:w="57" w:type="dxa"/>
              <w:bottom w:w="57" w:type="dxa"/>
            </w:tcMar>
          </w:tcPr>
          <w:p w14:paraId="34C7B82E" w14:textId="77777777" w:rsidR="0086557F" w:rsidRPr="0086557F" w:rsidRDefault="0086557F" w:rsidP="002C2EB6">
            <w:pPr>
              <w:jc w:val="center"/>
              <w:rPr>
                <w:lang w:val="en-US"/>
              </w:rPr>
            </w:pPr>
          </w:p>
        </w:tc>
        <w:tc>
          <w:tcPr>
            <w:tcW w:w="405" w:type="pct"/>
            <w:gridSpan w:val="2"/>
            <w:tcMar>
              <w:top w:w="57" w:type="dxa"/>
              <w:bottom w:w="57" w:type="dxa"/>
            </w:tcMar>
          </w:tcPr>
          <w:p w14:paraId="6CF18158" w14:textId="77777777" w:rsidR="0086557F" w:rsidRPr="0086557F" w:rsidRDefault="0086557F" w:rsidP="002C2EB6">
            <w:pPr>
              <w:jc w:val="center"/>
              <w:rPr>
                <w:lang w:val="en-US"/>
              </w:rPr>
            </w:pPr>
          </w:p>
        </w:tc>
        <w:tc>
          <w:tcPr>
            <w:tcW w:w="1778" w:type="pct"/>
            <w:gridSpan w:val="3"/>
            <w:tcMar>
              <w:top w:w="57" w:type="dxa"/>
              <w:bottom w:w="57" w:type="dxa"/>
            </w:tcMar>
          </w:tcPr>
          <w:p w14:paraId="07FBF57F" w14:textId="77777777" w:rsidR="0086557F" w:rsidRPr="0086557F" w:rsidRDefault="0086557F" w:rsidP="002C2EB6">
            <w:pPr>
              <w:rPr>
                <w:lang w:val="en-US"/>
              </w:rPr>
            </w:pPr>
          </w:p>
        </w:tc>
        <w:tc>
          <w:tcPr>
            <w:tcW w:w="761" w:type="pct"/>
            <w:gridSpan w:val="2"/>
            <w:tcMar>
              <w:top w:w="57" w:type="dxa"/>
              <w:bottom w:w="57" w:type="dxa"/>
            </w:tcMar>
          </w:tcPr>
          <w:p w14:paraId="6805CB99" w14:textId="77777777" w:rsidR="0086557F" w:rsidRPr="0086557F" w:rsidRDefault="0086557F" w:rsidP="002C2EB6">
            <w:pPr>
              <w:jc w:val="center"/>
              <w:rPr>
                <w:lang w:val="en-US"/>
              </w:rPr>
            </w:pPr>
          </w:p>
        </w:tc>
        <w:tc>
          <w:tcPr>
            <w:tcW w:w="759" w:type="pct"/>
            <w:tcMar>
              <w:top w:w="57" w:type="dxa"/>
              <w:bottom w:w="57" w:type="dxa"/>
            </w:tcMar>
          </w:tcPr>
          <w:p w14:paraId="41608AD8" w14:textId="77777777" w:rsidR="0086557F" w:rsidRPr="0086557F" w:rsidRDefault="0086557F" w:rsidP="002C2EB6">
            <w:pPr>
              <w:jc w:val="center"/>
              <w:rPr>
                <w:lang w:val="en-US"/>
              </w:rPr>
            </w:pPr>
          </w:p>
        </w:tc>
        <w:tc>
          <w:tcPr>
            <w:tcW w:w="972" w:type="pct"/>
            <w:tcMar>
              <w:top w:w="57" w:type="dxa"/>
              <w:bottom w:w="57" w:type="dxa"/>
            </w:tcMar>
          </w:tcPr>
          <w:p w14:paraId="2FBB4747" w14:textId="77777777" w:rsidR="0086557F" w:rsidRPr="00337D56" w:rsidRDefault="0086557F" w:rsidP="002C2EB6">
            <w:pPr>
              <w:jc w:val="center"/>
            </w:pPr>
            <w:r w:rsidRPr="00337D56">
              <w:t xml:space="preserve">Comment from </w:t>
            </w:r>
          </w:p>
          <w:p w14:paraId="3EAA3B38" w14:textId="77777777" w:rsidR="0086557F" w:rsidRPr="00337D56" w:rsidRDefault="0086557F" w:rsidP="002C2EB6">
            <w:pPr>
              <w:jc w:val="center"/>
            </w:pPr>
            <w:r w:rsidRPr="00337D56">
              <w:t>WG Standards</w:t>
            </w:r>
          </w:p>
        </w:tc>
      </w:tr>
      <w:tr w:rsidR="0086557F" w:rsidRPr="00337D56" w14:paraId="526463AB" w14:textId="77777777" w:rsidTr="002C2EB6">
        <w:trPr>
          <w:gridAfter w:val="1"/>
          <w:wAfter w:w="12" w:type="pct"/>
          <w:trHeight w:val="257"/>
        </w:trPr>
        <w:tc>
          <w:tcPr>
            <w:tcW w:w="313" w:type="pct"/>
            <w:tcMar>
              <w:top w:w="0" w:type="dxa"/>
              <w:bottom w:w="0" w:type="dxa"/>
            </w:tcMar>
          </w:tcPr>
          <w:p w14:paraId="00C923A5" w14:textId="77777777" w:rsidR="0086557F" w:rsidRPr="00337D56" w:rsidRDefault="0086557F" w:rsidP="002C2EB6">
            <w:pPr>
              <w:jc w:val="center"/>
              <w:rPr>
                <w:bCs/>
              </w:rPr>
            </w:pPr>
          </w:p>
        </w:tc>
        <w:tc>
          <w:tcPr>
            <w:tcW w:w="405" w:type="pct"/>
            <w:gridSpan w:val="2"/>
            <w:tcBorders>
              <w:top w:val="single" w:sz="6" w:space="0" w:color="auto"/>
              <w:bottom w:val="single" w:sz="6" w:space="0" w:color="auto"/>
            </w:tcBorders>
            <w:tcMar>
              <w:top w:w="0" w:type="dxa"/>
              <w:bottom w:w="0" w:type="dxa"/>
            </w:tcMar>
          </w:tcPr>
          <w:p w14:paraId="3F692278" w14:textId="77777777" w:rsidR="0086557F" w:rsidRPr="00337D56" w:rsidRDefault="0086557F" w:rsidP="002C2EB6">
            <w:pPr>
              <w:pStyle w:val="ISOClause"/>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3F5C31E8" w14:textId="77777777" w:rsidR="0086557F" w:rsidRPr="00337D56" w:rsidRDefault="0086557F" w:rsidP="002C2EB6">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4EF36E31" w14:textId="77777777" w:rsidR="0086557F" w:rsidRPr="00337D56" w:rsidRDefault="0086557F" w:rsidP="002C2EB6">
            <w:pPr>
              <w:pStyle w:val="ISOChange"/>
              <w:spacing w:before="60" w:after="60" w:line="240" w:lineRule="auto"/>
              <w:rPr>
                <w:rFonts w:ascii="Times New Roman" w:hAnsi="Times New Roman"/>
                <w:sz w:val="20"/>
              </w:rPr>
            </w:pPr>
          </w:p>
        </w:tc>
        <w:tc>
          <w:tcPr>
            <w:tcW w:w="759" w:type="pct"/>
            <w:tcMar>
              <w:top w:w="0" w:type="dxa"/>
              <w:bottom w:w="0" w:type="dxa"/>
            </w:tcMar>
          </w:tcPr>
          <w:p w14:paraId="6BD730A1" w14:textId="77777777" w:rsidR="0086557F" w:rsidRPr="00337D56" w:rsidRDefault="0086557F" w:rsidP="002C2EB6">
            <w:pPr>
              <w:rPr>
                <w:bCs/>
              </w:rPr>
            </w:pPr>
          </w:p>
        </w:tc>
        <w:tc>
          <w:tcPr>
            <w:tcW w:w="972" w:type="pct"/>
            <w:tcMar>
              <w:top w:w="0" w:type="dxa"/>
              <w:bottom w:w="0" w:type="dxa"/>
            </w:tcMar>
          </w:tcPr>
          <w:p w14:paraId="397180BB" w14:textId="77777777" w:rsidR="0086557F" w:rsidRPr="00337D56" w:rsidRDefault="0086557F" w:rsidP="002C2EB6">
            <w:pPr>
              <w:keepLines/>
              <w:rPr>
                <w:bCs/>
              </w:rPr>
            </w:pPr>
          </w:p>
        </w:tc>
      </w:tr>
      <w:tr w:rsidR="0086557F" w:rsidRPr="00337D56" w14:paraId="748A1A04" w14:textId="77777777" w:rsidTr="002C2EB6">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705079E0" w14:textId="77777777" w:rsidR="0086557F" w:rsidRPr="0086557F" w:rsidRDefault="0086557F" w:rsidP="002C2EB6">
            <w:pPr>
              <w:rPr>
                <w:b/>
                <w:bCs/>
                <w:lang w:val="en-US"/>
              </w:rPr>
            </w:pPr>
            <w:r w:rsidRPr="0086557F">
              <w:rPr>
                <w:b/>
                <w:lang w:val="en-US"/>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A606FA6" w14:textId="77777777" w:rsidR="0086557F" w:rsidRPr="00337D56" w:rsidRDefault="0086557F" w:rsidP="002C2EB6">
            <w:pPr>
              <w:keepLines/>
              <w:jc w:val="center"/>
              <w:rPr>
                <w:bCs/>
              </w:rPr>
            </w:pPr>
            <w:r w:rsidRPr="00337D56">
              <w:rPr>
                <w:bCs/>
              </w:rPr>
              <w:t>Accepted</w:t>
            </w:r>
          </w:p>
          <w:p w14:paraId="40A81516" w14:textId="77777777" w:rsidR="0086557F" w:rsidRPr="00337D56" w:rsidRDefault="0086557F" w:rsidP="002C2EB6">
            <w:pPr>
              <w:keepLines/>
              <w:jc w:val="center"/>
              <w:rPr>
                <w:bCs/>
              </w:rPr>
            </w:pPr>
          </w:p>
        </w:tc>
        <w:tc>
          <w:tcPr>
            <w:tcW w:w="1372" w:type="pct"/>
            <w:tcBorders>
              <w:top w:val="single" w:sz="12" w:space="0" w:color="auto"/>
              <w:bottom w:val="single" w:sz="12" w:space="0" w:color="auto"/>
            </w:tcBorders>
            <w:shd w:val="clear" w:color="auto" w:fill="F2F2F2"/>
          </w:tcPr>
          <w:p w14:paraId="0B3DC869" w14:textId="77777777" w:rsidR="0086557F" w:rsidRPr="00337D56" w:rsidRDefault="0086557F" w:rsidP="002C2EB6">
            <w:pPr>
              <w:keepLines/>
              <w:tabs>
                <w:tab w:val="left" w:pos="6663"/>
              </w:tabs>
              <w:jc w:val="center"/>
              <w:rPr>
                <w:bCs/>
              </w:rPr>
            </w:pPr>
            <w:r w:rsidRPr="00337D56">
              <w:rPr>
                <w:bCs/>
              </w:rPr>
              <w:t>Comments</w:t>
            </w:r>
          </w:p>
          <w:p w14:paraId="5C3E0855" w14:textId="77777777" w:rsidR="0086557F" w:rsidRPr="00337D56" w:rsidRDefault="0086557F" w:rsidP="002C2EB6">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52D29AD1" w14:textId="77777777" w:rsidR="0086557F" w:rsidRPr="00337D56" w:rsidRDefault="0086557F" w:rsidP="002C2EB6">
            <w:pPr>
              <w:keepLines/>
              <w:tabs>
                <w:tab w:val="left" w:pos="6663"/>
              </w:tabs>
              <w:rPr>
                <w:bCs/>
              </w:rPr>
            </w:pPr>
          </w:p>
        </w:tc>
      </w:tr>
      <w:bookmarkEnd w:id="3"/>
    </w:tbl>
    <w:p w14:paraId="71150057" w14:textId="77777777" w:rsidR="0086557F" w:rsidRPr="00337D56" w:rsidRDefault="0086557F" w:rsidP="0086557F">
      <w:pPr>
        <w:pStyle w:val="Title"/>
        <w:spacing w:before="0" w:after="0"/>
        <w:jc w:val="left"/>
        <w:rPr>
          <w:rFonts w:ascii="Times New Roman" w:hAnsi="Times New Roman"/>
          <w:b w:val="0"/>
          <w:iCs/>
          <w:sz w:val="20"/>
        </w:rPr>
      </w:pPr>
    </w:p>
    <w:p w14:paraId="4DBAF13B" w14:textId="77777777" w:rsidR="0086557F" w:rsidRPr="00337D56" w:rsidRDefault="0086557F" w:rsidP="0086557F">
      <w:pPr>
        <w:outlineLvl w:val="0"/>
        <w:rPr>
          <w:bCs/>
          <w:iCs/>
          <w:kern w:val="28"/>
          <w:szCs w:val="32"/>
        </w:rPr>
      </w:pPr>
      <w:bookmarkStart w:id="4" w:name="_Hlk26779907"/>
    </w:p>
    <w:bookmarkEnd w:id="4"/>
    <w:p w14:paraId="17C5465E" w14:textId="77777777" w:rsidR="0086557F" w:rsidRPr="00337D56" w:rsidRDefault="0086557F" w:rsidP="0086557F">
      <w:pPr>
        <w:spacing w:before="120" w:after="60"/>
        <w:outlineLvl w:val="0"/>
        <w:rPr>
          <w:rFonts w:ascii="Arial" w:hAnsi="Arial"/>
          <w:b/>
          <w:bCs/>
          <w:kern w:val="28"/>
          <w:szCs w:val="32"/>
        </w:rPr>
      </w:pPr>
      <w:r w:rsidRPr="00337D56">
        <w:rPr>
          <w:bCs/>
          <w:iCs/>
          <w:kern w:val="28"/>
          <w:szCs w:val="32"/>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8"/>
        <w:gridCol w:w="13"/>
        <w:gridCol w:w="1910"/>
        <w:gridCol w:w="13"/>
        <w:gridCol w:w="1918"/>
        <w:gridCol w:w="2452"/>
      </w:tblGrid>
      <w:tr w:rsidR="0086557F" w:rsidRPr="0086557F" w14:paraId="3528F09D" w14:textId="77777777" w:rsidTr="002C2EB6">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6294723" w14:textId="77777777" w:rsidR="0086557F" w:rsidRPr="00337D56" w:rsidRDefault="0086557F" w:rsidP="002C2EB6">
            <w:pPr>
              <w:jc w:val="center"/>
              <w:rPr>
                <w:b/>
                <w:spacing w:val="-3"/>
              </w:rPr>
            </w:pPr>
            <w:r w:rsidRPr="00337D56">
              <w:rPr>
                <w:b/>
                <w:spacing w:val="-3"/>
              </w:rPr>
              <w:t>prEN 12493</w:t>
            </w:r>
          </w:p>
        </w:tc>
        <w:tc>
          <w:tcPr>
            <w:tcW w:w="178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89ACC06" w14:textId="77777777" w:rsidR="0086557F" w:rsidRPr="0086557F" w:rsidRDefault="0086557F" w:rsidP="002C2EB6">
            <w:pPr>
              <w:suppressAutoHyphens w:val="0"/>
              <w:autoSpaceDE w:val="0"/>
              <w:autoSpaceDN w:val="0"/>
              <w:adjustRightInd w:val="0"/>
              <w:spacing w:line="240" w:lineRule="auto"/>
              <w:jc w:val="center"/>
              <w:rPr>
                <w:b/>
                <w:spacing w:val="-3"/>
                <w:lang w:val="en-US" w:eastAsia="zh-CN"/>
              </w:rPr>
            </w:pPr>
            <w:r w:rsidRPr="0086557F">
              <w:rPr>
                <w:b/>
                <w:spacing w:val="-3"/>
                <w:lang w:val="en-US" w:eastAsia="zh-CN"/>
              </w:rPr>
              <w:t>LPG equipment and accessories - Welded steel pressure vessels for LPG road tankers - Design and manufacture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591F8DD" w14:textId="77777777" w:rsidR="0086557F" w:rsidRPr="0086557F" w:rsidRDefault="0086557F" w:rsidP="002C2EB6">
            <w:pPr>
              <w:suppressAutoHyphens w:val="0"/>
              <w:spacing w:line="240" w:lineRule="auto"/>
              <w:jc w:val="center"/>
              <w:rPr>
                <w:b/>
                <w:bCs/>
                <w:lang w:val="en-US"/>
              </w:rPr>
            </w:pPr>
            <w:r w:rsidRPr="0086557F">
              <w:rPr>
                <w:b/>
                <w:bCs/>
                <w:lang w:val="en-US"/>
              </w:rPr>
              <w:t>Where to refer in RID/ADR:</w:t>
            </w:r>
          </w:p>
          <w:p w14:paraId="2C052BB3" w14:textId="77777777" w:rsidR="0086557F" w:rsidRPr="00337D56" w:rsidRDefault="0086557F" w:rsidP="002C2EB6">
            <w:pPr>
              <w:jc w:val="center"/>
              <w:rPr>
                <w:b/>
              </w:rPr>
            </w:pPr>
            <w:r w:rsidRPr="00337D56">
              <w:rPr>
                <w:b/>
              </w:rPr>
              <w:t>6.8.2.6.1</w:t>
            </w:r>
          </w:p>
          <w:p w14:paraId="5D6A3DB4" w14:textId="77777777" w:rsidR="0086557F" w:rsidRPr="00337D56" w:rsidRDefault="0086557F" w:rsidP="002C2EB6"/>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FCE0DC3" w14:textId="77777777" w:rsidR="0086557F" w:rsidRPr="0086557F" w:rsidRDefault="0086557F" w:rsidP="002C2EB6">
            <w:pPr>
              <w:suppressAutoHyphens w:val="0"/>
              <w:spacing w:line="240" w:lineRule="auto"/>
              <w:jc w:val="center"/>
              <w:rPr>
                <w:b/>
                <w:bCs/>
                <w:lang w:val="en-US"/>
              </w:rPr>
            </w:pPr>
            <w:r w:rsidRPr="0086557F">
              <w:rPr>
                <w:b/>
                <w:bCs/>
                <w:lang w:val="en-US"/>
              </w:rPr>
              <w:t>Applicable sub-sections and paragraphs:</w:t>
            </w:r>
          </w:p>
          <w:p w14:paraId="2EF2D6D8" w14:textId="77777777" w:rsidR="0086557F" w:rsidRPr="0086557F" w:rsidRDefault="0086557F" w:rsidP="002C2EB6">
            <w:pPr>
              <w:jc w:val="center"/>
              <w:rPr>
                <w:lang w:val="en-US"/>
              </w:rPr>
            </w:pPr>
            <w:r w:rsidRPr="0086557F">
              <w:rPr>
                <w:b/>
                <w:lang w:val="en-US"/>
              </w:rPr>
              <w:t>6.8.2.1, 6.8.2.5, 6.8.3.1, 6.8.3.5 and 6.8.5.1 to 6.8.5.3</w:t>
            </w:r>
          </w:p>
        </w:tc>
      </w:tr>
      <w:tr w:rsidR="0086557F" w:rsidRPr="00337D56" w14:paraId="11C68D25" w14:textId="77777777" w:rsidTr="002C2EB6">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EA39032" w14:textId="77777777" w:rsidR="0086557F" w:rsidRPr="00337D56" w:rsidRDefault="0086557F" w:rsidP="002C2EB6">
            <w:pPr>
              <w:jc w:val="center"/>
              <w:rPr>
                <w:spacing w:val="-3"/>
              </w:rPr>
            </w:pPr>
            <w:r w:rsidRPr="00337D56">
              <w:rPr>
                <w:spacing w:val="-3"/>
              </w:rPr>
              <w:t>00286194</w:t>
            </w:r>
          </w:p>
        </w:tc>
        <w:tc>
          <w:tcPr>
            <w:tcW w:w="1784" w:type="pct"/>
            <w:gridSpan w:val="3"/>
            <w:vMerge/>
            <w:tcBorders>
              <w:left w:val="single" w:sz="6" w:space="0" w:color="auto"/>
              <w:right w:val="single" w:sz="6" w:space="0" w:color="auto"/>
            </w:tcBorders>
            <w:shd w:val="clear" w:color="auto" w:fill="F3F3F3"/>
            <w:tcMar>
              <w:top w:w="28" w:type="dxa"/>
              <w:bottom w:w="28" w:type="dxa"/>
            </w:tcMar>
          </w:tcPr>
          <w:p w14:paraId="63DFD435" w14:textId="77777777" w:rsidR="0086557F" w:rsidRPr="00337D56" w:rsidRDefault="0086557F" w:rsidP="002C2EB6">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1CDCF3CF" w14:textId="77777777" w:rsidR="0086557F" w:rsidRPr="00337D56" w:rsidRDefault="0086557F" w:rsidP="0086557F">
            <w:pPr>
              <w:numPr>
                <w:ilvl w:val="0"/>
                <w:numId w:val="24"/>
              </w:numPr>
              <w:tabs>
                <w:tab w:val="clear" w:pos="1494"/>
              </w:tabs>
              <w:suppressAutoHyphens w:val="0"/>
              <w:spacing w:line="240" w:lineRule="auto"/>
              <w:ind w:left="0"/>
              <w:jc w:val="center"/>
              <w:rPr>
                <w:b/>
                <w:bCs/>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63821E05" w14:textId="77777777" w:rsidR="0086557F" w:rsidRPr="00337D56" w:rsidRDefault="0086557F" w:rsidP="0086557F">
            <w:pPr>
              <w:numPr>
                <w:ilvl w:val="0"/>
                <w:numId w:val="24"/>
              </w:numPr>
              <w:tabs>
                <w:tab w:val="clear" w:pos="1494"/>
              </w:tabs>
              <w:suppressAutoHyphens w:val="0"/>
              <w:spacing w:line="240" w:lineRule="auto"/>
              <w:ind w:left="0"/>
              <w:jc w:val="center"/>
              <w:rPr>
                <w:b/>
                <w:bCs/>
              </w:rPr>
            </w:pPr>
          </w:p>
        </w:tc>
      </w:tr>
      <w:tr w:rsidR="0086557F" w:rsidRPr="0086557F" w14:paraId="66C84419" w14:textId="77777777" w:rsidTr="002C2EB6">
        <w:tc>
          <w:tcPr>
            <w:tcW w:w="5000" w:type="pct"/>
            <w:gridSpan w:val="10"/>
          </w:tcPr>
          <w:p w14:paraId="09218A6E" w14:textId="77777777" w:rsidR="0086557F" w:rsidRPr="0086557F" w:rsidRDefault="0086557F" w:rsidP="002C2EB6">
            <w:pPr>
              <w:tabs>
                <w:tab w:val="num" w:pos="1134"/>
              </w:tabs>
              <w:jc w:val="both"/>
              <w:rPr>
                <w:lang w:val="en-US"/>
              </w:rPr>
            </w:pPr>
            <w:r w:rsidRPr="0086557F">
              <w:rPr>
                <w:lang w:val="en-US"/>
              </w:rPr>
              <w:t>Positive assessment by the JMSA: This standard is compliant with the ADR and can be approved for inclusion in the referenced standards.</w:t>
            </w:r>
          </w:p>
        </w:tc>
      </w:tr>
      <w:tr w:rsidR="0086557F" w:rsidRPr="0086557F" w14:paraId="32D68D46" w14:textId="77777777" w:rsidTr="002C2EB6">
        <w:tc>
          <w:tcPr>
            <w:tcW w:w="5000" w:type="pct"/>
            <w:gridSpan w:val="10"/>
          </w:tcPr>
          <w:p w14:paraId="2BE95E62" w14:textId="77777777" w:rsidR="0086557F" w:rsidRPr="0086557F" w:rsidRDefault="0086557F" w:rsidP="002C2EB6">
            <w:pPr>
              <w:rPr>
                <w:lang w:val="en-US"/>
              </w:rPr>
            </w:pPr>
            <w:r w:rsidRPr="0086557F">
              <w:rPr>
                <w:b/>
                <w:iCs/>
                <w:lang w:val="en-US"/>
              </w:rPr>
              <w:t>Comments from members of the Joint Meeting</w:t>
            </w:r>
            <w:r w:rsidRPr="0086557F">
              <w:rPr>
                <w:b/>
                <w:lang w:val="en-US"/>
              </w:rPr>
              <w:t>:</w:t>
            </w:r>
          </w:p>
        </w:tc>
      </w:tr>
      <w:tr w:rsidR="0086557F" w:rsidRPr="00337D56" w14:paraId="12F82AF7" w14:textId="77777777" w:rsidTr="002C2EB6">
        <w:tc>
          <w:tcPr>
            <w:tcW w:w="314" w:type="pct"/>
            <w:tcMar>
              <w:top w:w="57" w:type="dxa"/>
              <w:bottom w:w="57" w:type="dxa"/>
            </w:tcMar>
          </w:tcPr>
          <w:p w14:paraId="6BF68EB1" w14:textId="77777777" w:rsidR="0086557F" w:rsidRPr="00337D56" w:rsidRDefault="0086557F" w:rsidP="002C2EB6">
            <w:pPr>
              <w:jc w:val="center"/>
            </w:pPr>
            <w:r w:rsidRPr="00337D56">
              <w:t>Country</w:t>
            </w:r>
          </w:p>
        </w:tc>
        <w:tc>
          <w:tcPr>
            <w:tcW w:w="406" w:type="pct"/>
            <w:gridSpan w:val="2"/>
            <w:tcMar>
              <w:top w:w="57" w:type="dxa"/>
              <w:bottom w:w="57" w:type="dxa"/>
            </w:tcMar>
          </w:tcPr>
          <w:p w14:paraId="6CCD1B74" w14:textId="77777777" w:rsidR="0086557F" w:rsidRPr="00337D56" w:rsidRDefault="0086557F" w:rsidP="002C2EB6">
            <w:pPr>
              <w:jc w:val="center"/>
            </w:pPr>
            <w:r w:rsidRPr="00337D56">
              <w:t>Clause No.</w:t>
            </w:r>
          </w:p>
        </w:tc>
        <w:tc>
          <w:tcPr>
            <w:tcW w:w="1783" w:type="pct"/>
            <w:gridSpan w:val="3"/>
            <w:tcMar>
              <w:top w:w="57" w:type="dxa"/>
              <w:bottom w:w="57" w:type="dxa"/>
            </w:tcMar>
          </w:tcPr>
          <w:p w14:paraId="13A3146C" w14:textId="77777777" w:rsidR="0086557F" w:rsidRPr="00337D56" w:rsidRDefault="0086557F" w:rsidP="002C2EB6">
            <w:pPr>
              <w:jc w:val="center"/>
            </w:pPr>
            <w:r w:rsidRPr="00337D56">
              <w:t xml:space="preserve">Comment (justification for change) </w:t>
            </w:r>
          </w:p>
        </w:tc>
        <w:tc>
          <w:tcPr>
            <w:tcW w:w="763" w:type="pct"/>
            <w:gridSpan w:val="2"/>
            <w:tcMar>
              <w:top w:w="57" w:type="dxa"/>
              <w:bottom w:w="57" w:type="dxa"/>
            </w:tcMar>
          </w:tcPr>
          <w:p w14:paraId="725340A2" w14:textId="77777777" w:rsidR="0086557F" w:rsidRPr="00337D56" w:rsidRDefault="0086557F" w:rsidP="002C2EB6">
            <w:pPr>
              <w:jc w:val="center"/>
            </w:pPr>
            <w:r w:rsidRPr="00337D56">
              <w:t xml:space="preserve">Proposed change </w:t>
            </w:r>
          </w:p>
        </w:tc>
        <w:tc>
          <w:tcPr>
            <w:tcW w:w="761" w:type="pct"/>
            <w:tcMar>
              <w:top w:w="57" w:type="dxa"/>
              <w:bottom w:w="57" w:type="dxa"/>
            </w:tcMar>
          </w:tcPr>
          <w:p w14:paraId="7EE3790A" w14:textId="77777777" w:rsidR="0086557F" w:rsidRPr="00337D56" w:rsidRDefault="0086557F" w:rsidP="002C2EB6">
            <w:pPr>
              <w:jc w:val="center"/>
            </w:pPr>
            <w:r w:rsidRPr="00337D56">
              <w:t>Comment from</w:t>
            </w:r>
          </w:p>
          <w:p w14:paraId="77A76DF0" w14:textId="77777777" w:rsidR="0086557F" w:rsidRPr="00337D56" w:rsidRDefault="0086557F" w:rsidP="002C2EB6">
            <w:pPr>
              <w:jc w:val="center"/>
            </w:pPr>
            <w:r w:rsidRPr="00337D56">
              <w:t xml:space="preserve">JMSA </w:t>
            </w:r>
          </w:p>
        </w:tc>
        <w:tc>
          <w:tcPr>
            <w:tcW w:w="973" w:type="pct"/>
            <w:tcMar>
              <w:top w:w="57" w:type="dxa"/>
              <w:bottom w:w="57" w:type="dxa"/>
            </w:tcMar>
          </w:tcPr>
          <w:p w14:paraId="6D319362" w14:textId="77777777" w:rsidR="0086557F" w:rsidRPr="00337D56" w:rsidRDefault="0086557F" w:rsidP="002C2EB6">
            <w:pPr>
              <w:jc w:val="center"/>
            </w:pPr>
            <w:r w:rsidRPr="00337D56">
              <w:t xml:space="preserve">Comment from </w:t>
            </w:r>
          </w:p>
          <w:p w14:paraId="21F018E7" w14:textId="77777777" w:rsidR="0086557F" w:rsidRPr="00337D56" w:rsidRDefault="0086557F" w:rsidP="002C2EB6">
            <w:pPr>
              <w:jc w:val="center"/>
            </w:pPr>
            <w:r w:rsidRPr="00337D56">
              <w:t>WG Standards</w:t>
            </w:r>
          </w:p>
        </w:tc>
      </w:tr>
      <w:tr w:rsidR="0086557F" w:rsidRPr="00337D56" w14:paraId="2E1DBB3E" w14:textId="77777777" w:rsidTr="002C2EB6">
        <w:tc>
          <w:tcPr>
            <w:tcW w:w="314" w:type="pct"/>
            <w:tcMar>
              <w:top w:w="0" w:type="dxa"/>
              <w:bottom w:w="0" w:type="dxa"/>
            </w:tcMar>
          </w:tcPr>
          <w:p w14:paraId="5594FF6D" w14:textId="77777777" w:rsidR="0086557F" w:rsidRPr="00337D56" w:rsidRDefault="0086557F" w:rsidP="002C2EB6">
            <w:pPr>
              <w:jc w:val="center"/>
            </w:pPr>
          </w:p>
        </w:tc>
        <w:tc>
          <w:tcPr>
            <w:tcW w:w="406" w:type="pct"/>
            <w:gridSpan w:val="2"/>
            <w:tcBorders>
              <w:top w:val="single" w:sz="6" w:space="0" w:color="auto"/>
              <w:bottom w:val="single" w:sz="6" w:space="0" w:color="auto"/>
            </w:tcBorders>
            <w:tcMar>
              <w:top w:w="0" w:type="dxa"/>
              <w:bottom w:w="0" w:type="dxa"/>
            </w:tcMar>
          </w:tcPr>
          <w:p w14:paraId="5017CD31" w14:textId="77777777" w:rsidR="0086557F" w:rsidRPr="00337D56" w:rsidRDefault="0086557F" w:rsidP="002C2EB6">
            <w:pPr>
              <w:suppressAutoHyphens w:val="0"/>
              <w:spacing w:before="60" w:after="60" w:line="240" w:lineRule="auto"/>
              <w:rPr>
                <w:lang w:eastAsia="en-GB"/>
              </w:rPr>
            </w:pPr>
          </w:p>
        </w:tc>
        <w:tc>
          <w:tcPr>
            <w:tcW w:w="1783" w:type="pct"/>
            <w:gridSpan w:val="3"/>
            <w:tcBorders>
              <w:top w:val="single" w:sz="6" w:space="0" w:color="auto"/>
              <w:bottom w:val="single" w:sz="6" w:space="0" w:color="auto"/>
            </w:tcBorders>
            <w:tcMar>
              <w:top w:w="0" w:type="dxa"/>
              <w:bottom w:w="0" w:type="dxa"/>
            </w:tcMar>
          </w:tcPr>
          <w:p w14:paraId="3C27AD6A" w14:textId="77777777" w:rsidR="0086557F" w:rsidRPr="00337D56" w:rsidRDefault="0086557F" w:rsidP="002C2EB6">
            <w:pPr>
              <w:suppressAutoHyphens w:val="0"/>
              <w:spacing w:before="60" w:after="60" w:line="240" w:lineRule="auto"/>
              <w:rPr>
                <w:lang w:eastAsia="en-GB"/>
              </w:rPr>
            </w:pPr>
          </w:p>
        </w:tc>
        <w:tc>
          <w:tcPr>
            <w:tcW w:w="763" w:type="pct"/>
            <w:gridSpan w:val="2"/>
            <w:tcBorders>
              <w:left w:val="single" w:sz="4" w:space="0" w:color="auto"/>
            </w:tcBorders>
            <w:tcMar>
              <w:top w:w="0" w:type="dxa"/>
              <w:bottom w:w="0" w:type="dxa"/>
            </w:tcMar>
          </w:tcPr>
          <w:p w14:paraId="59348277" w14:textId="77777777" w:rsidR="0086557F" w:rsidRPr="00337D56" w:rsidRDefault="0086557F" w:rsidP="002C2EB6">
            <w:pPr>
              <w:suppressAutoHyphens w:val="0"/>
              <w:spacing w:before="60" w:after="60" w:line="240" w:lineRule="auto"/>
            </w:pPr>
          </w:p>
        </w:tc>
        <w:tc>
          <w:tcPr>
            <w:tcW w:w="761" w:type="pct"/>
            <w:tcBorders>
              <w:left w:val="single" w:sz="4" w:space="0" w:color="auto"/>
            </w:tcBorders>
            <w:tcMar>
              <w:top w:w="0" w:type="dxa"/>
              <w:bottom w:w="0" w:type="dxa"/>
            </w:tcMar>
          </w:tcPr>
          <w:p w14:paraId="4E7DE998" w14:textId="77777777" w:rsidR="0086557F" w:rsidRPr="00337D56" w:rsidRDefault="0086557F" w:rsidP="002C2EB6">
            <w:pPr>
              <w:rPr>
                <w:bCs/>
              </w:rPr>
            </w:pPr>
          </w:p>
        </w:tc>
        <w:tc>
          <w:tcPr>
            <w:tcW w:w="973" w:type="pct"/>
            <w:tcMar>
              <w:top w:w="0" w:type="dxa"/>
              <w:bottom w:w="0" w:type="dxa"/>
            </w:tcMar>
          </w:tcPr>
          <w:p w14:paraId="4F77484E" w14:textId="77777777" w:rsidR="0086557F" w:rsidRPr="00337D56" w:rsidRDefault="0086557F" w:rsidP="002C2EB6">
            <w:pPr>
              <w:keepLines/>
              <w:rPr>
                <w:bCs/>
              </w:rPr>
            </w:pPr>
          </w:p>
        </w:tc>
      </w:tr>
      <w:tr w:rsidR="0086557F" w:rsidRPr="00337D56" w14:paraId="124749AB" w14:textId="77777777" w:rsidTr="002C2EB6">
        <w:tc>
          <w:tcPr>
            <w:tcW w:w="314" w:type="pct"/>
            <w:tcBorders>
              <w:top w:val="single" w:sz="6" w:space="0" w:color="auto"/>
              <w:bottom w:val="single" w:sz="6" w:space="0" w:color="auto"/>
            </w:tcBorders>
            <w:tcMar>
              <w:top w:w="0" w:type="dxa"/>
              <w:bottom w:w="0" w:type="dxa"/>
            </w:tcMar>
          </w:tcPr>
          <w:p w14:paraId="45A50A5F" w14:textId="77777777" w:rsidR="0086557F" w:rsidRPr="00337D56" w:rsidRDefault="0086557F" w:rsidP="002C2EB6">
            <w:pPr>
              <w:jc w:val="center"/>
              <w:rPr>
                <w:bCs/>
              </w:rPr>
            </w:pPr>
          </w:p>
        </w:tc>
        <w:tc>
          <w:tcPr>
            <w:tcW w:w="406" w:type="pct"/>
            <w:gridSpan w:val="2"/>
            <w:tcBorders>
              <w:top w:val="single" w:sz="6" w:space="0" w:color="auto"/>
              <w:bottom w:val="single" w:sz="6" w:space="0" w:color="auto"/>
            </w:tcBorders>
            <w:tcMar>
              <w:top w:w="0" w:type="dxa"/>
              <w:bottom w:w="0" w:type="dxa"/>
            </w:tcMar>
          </w:tcPr>
          <w:p w14:paraId="678BB7F9" w14:textId="77777777" w:rsidR="0086557F" w:rsidRPr="00337D56" w:rsidRDefault="0086557F" w:rsidP="002C2EB6">
            <w:pPr>
              <w:suppressAutoHyphens w:val="0"/>
              <w:spacing w:before="60" w:after="60" w:line="240" w:lineRule="auto"/>
              <w:rPr>
                <w:i/>
              </w:rPr>
            </w:pPr>
          </w:p>
        </w:tc>
        <w:tc>
          <w:tcPr>
            <w:tcW w:w="1783" w:type="pct"/>
            <w:gridSpan w:val="3"/>
            <w:tcBorders>
              <w:top w:val="single" w:sz="6" w:space="0" w:color="auto"/>
              <w:bottom w:val="single" w:sz="6" w:space="0" w:color="auto"/>
            </w:tcBorders>
            <w:tcMar>
              <w:top w:w="0" w:type="dxa"/>
              <w:bottom w:w="0" w:type="dxa"/>
            </w:tcMar>
          </w:tcPr>
          <w:p w14:paraId="761DC703" w14:textId="77777777" w:rsidR="0086557F" w:rsidRPr="00337D56" w:rsidRDefault="0086557F" w:rsidP="002C2EB6">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6F68AC15" w14:textId="77777777" w:rsidR="0086557F" w:rsidRPr="00337D56" w:rsidRDefault="0086557F" w:rsidP="002C2EB6"/>
        </w:tc>
        <w:tc>
          <w:tcPr>
            <w:tcW w:w="761" w:type="pct"/>
            <w:tcBorders>
              <w:left w:val="single" w:sz="4" w:space="0" w:color="auto"/>
            </w:tcBorders>
            <w:tcMar>
              <w:top w:w="0" w:type="dxa"/>
              <w:bottom w:w="0" w:type="dxa"/>
            </w:tcMar>
          </w:tcPr>
          <w:p w14:paraId="1D9E9459" w14:textId="77777777" w:rsidR="0086557F" w:rsidRPr="00337D56" w:rsidRDefault="0086557F" w:rsidP="002C2EB6">
            <w:pPr>
              <w:rPr>
                <w:bCs/>
              </w:rPr>
            </w:pPr>
          </w:p>
        </w:tc>
        <w:tc>
          <w:tcPr>
            <w:tcW w:w="973" w:type="pct"/>
            <w:tcMar>
              <w:top w:w="0" w:type="dxa"/>
              <w:bottom w:w="0" w:type="dxa"/>
            </w:tcMar>
          </w:tcPr>
          <w:p w14:paraId="67ADD167" w14:textId="77777777" w:rsidR="0086557F" w:rsidRPr="00337D56" w:rsidRDefault="0086557F" w:rsidP="002C2EB6">
            <w:pPr>
              <w:keepLines/>
              <w:rPr>
                <w:bCs/>
              </w:rPr>
            </w:pPr>
          </w:p>
        </w:tc>
      </w:tr>
      <w:tr w:rsidR="0086557F" w:rsidRPr="00337D56" w14:paraId="0BDD5E10" w14:textId="77777777" w:rsidTr="002C2EB6">
        <w:trPr>
          <w:trHeight w:val="655"/>
        </w:trPr>
        <w:tc>
          <w:tcPr>
            <w:tcW w:w="714" w:type="pct"/>
            <w:gridSpan w:val="2"/>
            <w:tcBorders>
              <w:top w:val="single" w:sz="12" w:space="0" w:color="auto"/>
              <w:bottom w:val="single" w:sz="12" w:space="0" w:color="auto"/>
            </w:tcBorders>
            <w:shd w:val="clear" w:color="auto" w:fill="F2F2F2"/>
            <w:tcMar>
              <w:top w:w="0" w:type="dxa"/>
              <w:bottom w:w="0" w:type="dxa"/>
            </w:tcMar>
          </w:tcPr>
          <w:p w14:paraId="53E1D227" w14:textId="77777777" w:rsidR="0086557F" w:rsidRPr="0086557F" w:rsidRDefault="0086557F" w:rsidP="002C2EB6">
            <w:pPr>
              <w:rPr>
                <w:b/>
                <w:bCs/>
                <w:lang w:val="en-US"/>
              </w:rPr>
            </w:pPr>
            <w:r w:rsidRPr="0086557F">
              <w:rPr>
                <w:b/>
                <w:lang w:val="en-US"/>
              </w:rPr>
              <w:t>Decision of the STD’s WG:</w:t>
            </w:r>
          </w:p>
        </w:tc>
        <w:tc>
          <w:tcPr>
            <w:tcW w:w="408" w:type="pct"/>
            <w:gridSpan w:val="2"/>
            <w:tcBorders>
              <w:top w:val="single" w:sz="12" w:space="0" w:color="auto"/>
              <w:bottom w:val="single" w:sz="12" w:space="0" w:color="auto"/>
            </w:tcBorders>
            <w:shd w:val="clear" w:color="auto" w:fill="F2F2F2"/>
            <w:tcMar>
              <w:top w:w="0" w:type="dxa"/>
              <w:bottom w:w="0" w:type="dxa"/>
            </w:tcMar>
          </w:tcPr>
          <w:p w14:paraId="19480261" w14:textId="77777777" w:rsidR="0086557F" w:rsidRPr="00337D56" w:rsidRDefault="0086557F" w:rsidP="002C2EB6">
            <w:pPr>
              <w:keepLines/>
              <w:jc w:val="center"/>
              <w:rPr>
                <w:bCs/>
              </w:rPr>
            </w:pPr>
            <w:r w:rsidRPr="00337D56">
              <w:rPr>
                <w:bCs/>
              </w:rPr>
              <w:t>Accepted</w:t>
            </w:r>
          </w:p>
          <w:p w14:paraId="7A8FFF67" w14:textId="77777777" w:rsidR="0086557F" w:rsidRPr="00337D56" w:rsidRDefault="0086557F" w:rsidP="002C2EB6">
            <w:pPr>
              <w:keepLines/>
              <w:jc w:val="center"/>
              <w:rPr>
                <w:bCs/>
              </w:rPr>
            </w:pPr>
          </w:p>
        </w:tc>
        <w:tc>
          <w:tcPr>
            <w:tcW w:w="1376" w:type="pct"/>
            <w:tcBorders>
              <w:top w:val="single" w:sz="12" w:space="0" w:color="auto"/>
              <w:bottom w:val="single" w:sz="12" w:space="0" w:color="auto"/>
            </w:tcBorders>
            <w:shd w:val="clear" w:color="auto" w:fill="F2F2F2"/>
          </w:tcPr>
          <w:p w14:paraId="01460D28" w14:textId="77777777" w:rsidR="0086557F" w:rsidRPr="00337D56" w:rsidRDefault="0086557F" w:rsidP="002C2EB6">
            <w:pPr>
              <w:keepLines/>
              <w:tabs>
                <w:tab w:val="left" w:pos="6663"/>
              </w:tabs>
              <w:jc w:val="center"/>
              <w:rPr>
                <w:bCs/>
              </w:rPr>
            </w:pPr>
            <w:r w:rsidRPr="00337D56">
              <w:rPr>
                <w:bCs/>
              </w:rPr>
              <w:t>Comments</w:t>
            </w:r>
          </w:p>
          <w:p w14:paraId="77735905" w14:textId="77777777" w:rsidR="0086557F" w:rsidRPr="00337D56" w:rsidRDefault="0086557F" w:rsidP="002C2EB6">
            <w:pPr>
              <w:keepLines/>
              <w:tabs>
                <w:tab w:val="left" w:pos="6663"/>
              </w:tabs>
              <w:rPr>
                <w:bCs/>
              </w:rPr>
            </w:pPr>
          </w:p>
          <w:p w14:paraId="1F2B1C71" w14:textId="77777777" w:rsidR="0086557F" w:rsidRPr="00337D56" w:rsidRDefault="0086557F" w:rsidP="002C2EB6">
            <w:pPr>
              <w:keepLines/>
              <w:tabs>
                <w:tab w:val="left" w:pos="6663"/>
              </w:tabs>
              <w:rPr>
                <w:bCs/>
              </w:rPr>
            </w:pPr>
          </w:p>
        </w:tc>
        <w:tc>
          <w:tcPr>
            <w:tcW w:w="2502" w:type="pct"/>
            <w:gridSpan w:val="5"/>
            <w:tcBorders>
              <w:top w:val="single" w:sz="12" w:space="0" w:color="auto"/>
              <w:bottom w:val="single" w:sz="12" w:space="0" w:color="auto"/>
            </w:tcBorders>
            <w:shd w:val="clear" w:color="auto" w:fill="F2F2F2"/>
            <w:tcMar>
              <w:top w:w="0" w:type="dxa"/>
              <w:bottom w:w="0" w:type="dxa"/>
            </w:tcMar>
          </w:tcPr>
          <w:p w14:paraId="53EED139" w14:textId="77777777" w:rsidR="0086557F" w:rsidRPr="00337D56" w:rsidRDefault="0086557F" w:rsidP="002C2EB6">
            <w:pPr>
              <w:keepLines/>
              <w:tabs>
                <w:tab w:val="left" w:pos="6663"/>
              </w:tabs>
              <w:rPr>
                <w:bCs/>
              </w:rPr>
            </w:pPr>
          </w:p>
        </w:tc>
      </w:tr>
    </w:tbl>
    <w:p w14:paraId="466E43EF" w14:textId="77777777" w:rsidR="0086557F" w:rsidRPr="00337D56" w:rsidRDefault="0086557F" w:rsidP="0086557F">
      <w:pPr>
        <w:autoSpaceDE w:val="0"/>
        <w:autoSpaceDN w:val="0"/>
        <w:adjustRightInd w:val="0"/>
        <w:spacing w:before="240" w:after="120"/>
        <w:rPr>
          <w:b/>
          <w:sz w:val="22"/>
        </w:rPr>
      </w:pPr>
    </w:p>
    <w:p w14:paraId="0F31038A" w14:textId="77777777" w:rsidR="0086557F" w:rsidRPr="00337D56" w:rsidRDefault="0086557F" w:rsidP="0086557F">
      <w:pPr>
        <w:autoSpaceDE w:val="0"/>
        <w:autoSpaceDN w:val="0"/>
        <w:adjustRightInd w:val="0"/>
        <w:spacing w:before="240" w:after="120"/>
        <w:rPr>
          <w:b/>
          <w:sz w:val="22"/>
        </w:rPr>
      </w:pPr>
    </w:p>
    <w:p w14:paraId="66618532" w14:textId="77777777" w:rsidR="0086557F" w:rsidRPr="00337D56" w:rsidRDefault="0086557F" w:rsidP="0086557F">
      <w:pPr>
        <w:autoSpaceDE w:val="0"/>
        <w:autoSpaceDN w:val="0"/>
        <w:adjustRightInd w:val="0"/>
        <w:spacing w:before="240" w:after="120"/>
        <w:rPr>
          <w:b/>
          <w:sz w:val="22"/>
        </w:rPr>
      </w:pPr>
    </w:p>
    <w:p w14:paraId="463FB49E" w14:textId="77777777" w:rsidR="0086557F" w:rsidRPr="00337D56" w:rsidRDefault="0086557F" w:rsidP="0086557F">
      <w:pPr>
        <w:autoSpaceDE w:val="0"/>
        <w:autoSpaceDN w:val="0"/>
        <w:adjustRightInd w:val="0"/>
        <w:spacing w:before="240" w:after="120"/>
        <w:rPr>
          <w:b/>
          <w:sz w:val="22"/>
        </w:rPr>
      </w:pPr>
    </w:p>
    <w:p w14:paraId="1500E8FE" w14:textId="77777777" w:rsidR="0086557F" w:rsidRPr="00337D56" w:rsidRDefault="0086557F" w:rsidP="0086557F">
      <w:pPr>
        <w:autoSpaceDE w:val="0"/>
        <w:autoSpaceDN w:val="0"/>
        <w:adjustRightInd w:val="0"/>
        <w:spacing w:before="240" w:after="120"/>
        <w:rPr>
          <w:b/>
          <w:sz w:val="22"/>
        </w:rPr>
      </w:pPr>
    </w:p>
    <w:p w14:paraId="5EF718B6" w14:textId="77777777" w:rsidR="0086557F" w:rsidRPr="00337D56" w:rsidRDefault="0086557F" w:rsidP="0086557F">
      <w:pPr>
        <w:autoSpaceDE w:val="0"/>
        <w:autoSpaceDN w:val="0"/>
        <w:adjustRightInd w:val="0"/>
        <w:spacing w:before="240" w:after="120"/>
        <w:rPr>
          <w:b/>
          <w:sz w:val="22"/>
        </w:rPr>
      </w:pPr>
    </w:p>
    <w:p w14:paraId="487BE00C" w14:textId="77777777" w:rsidR="0086557F" w:rsidRPr="00337D56" w:rsidRDefault="0086557F" w:rsidP="0086557F">
      <w:pPr>
        <w:autoSpaceDE w:val="0"/>
        <w:autoSpaceDN w:val="0"/>
        <w:adjustRightInd w:val="0"/>
        <w:spacing w:before="240" w:after="120"/>
        <w:rPr>
          <w:b/>
          <w:sz w:val="22"/>
        </w:rPr>
      </w:pPr>
    </w:p>
    <w:p w14:paraId="534F15B5" w14:textId="77777777" w:rsidR="0086557F" w:rsidRPr="00337D56" w:rsidRDefault="0086557F" w:rsidP="0086557F">
      <w:pPr>
        <w:autoSpaceDE w:val="0"/>
        <w:autoSpaceDN w:val="0"/>
        <w:adjustRightInd w:val="0"/>
        <w:spacing w:before="240" w:after="120"/>
        <w:rPr>
          <w:b/>
          <w:sz w:val="22"/>
        </w:rPr>
      </w:pPr>
    </w:p>
    <w:p w14:paraId="1C00A96E" w14:textId="77777777" w:rsidR="0086557F" w:rsidRPr="0086557F" w:rsidRDefault="0086557F" w:rsidP="0086557F">
      <w:pPr>
        <w:autoSpaceDE w:val="0"/>
        <w:autoSpaceDN w:val="0"/>
        <w:adjustRightInd w:val="0"/>
        <w:spacing w:before="240" w:after="120"/>
        <w:rPr>
          <w:b/>
          <w:sz w:val="22"/>
          <w:lang w:val="en-US"/>
        </w:rPr>
      </w:pPr>
      <w:r w:rsidRPr="0086557F">
        <w:rPr>
          <w:b/>
          <w:sz w:val="22"/>
          <w:lang w:val="en-US"/>
        </w:rPr>
        <w:t>B.</w:t>
      </w:r>
      <w:r w:rsidRPr="0086557F">
        <w:rPr>
          <w:b/>
          <w:sz w:val="22"/>
          <w:lang w:val="en-US"/>
        </w:rPr>
        <w:tab/>
        <w:t>Standards at Stage 3 or 4: Submitted for Formal vote or Published</w:t>
      </w:r>
    </w:p>
    <w:p w14:paraId="6070B148" w14:textId="77777777" w:rsidR="0086557F" w:rsidRPr="00337D56" w:rsidRDefault="0086557F" w:rsidP="0086557F">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86557F" w:rsidRPr="0086557F" w14:paraId="0EDA4A32" w14:textId="77777777" w:rsidTr="002C2EB6">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5E4E0C91" w14:textId="77777777" w:rsidR="0086557F" w:rsidRPr="00337D56" w:rsidRDefault="0086557F" w:rsidP="002C2EB6">
            <w:pPr>
              <w:jc w:val="center"/>
              <w:rPr>
                <w:b/>
                <w:iCs/>
              </w:rPr>
            </w:pPr>
            <w:r w:rsidRPr="00337D56">
              <w:rPr>
                <w:b/>
                <w:iCs/>
              </w:rPr>
              <w:t>FprEN 17339</w:t>
            </w:r>
          </w:p>
        </w:tc>
        <w:tc>
          <w:tcPr>
            <w:tcW w:w="1782" w:type="pct"/>
            <w:gridSpan w:val="3"/>
            <w:vMerge w:val="restart"/>
            <w:tcBorders>
              <w:top w:val="single" w:sz="12" w:space="0" w:color="auto"/>
            </w:tcBorders>
            <w:shd w:val="clear" w:color="auto" w:fill="F3F3F3"/>
            <w:tcMar>
              <w:top w:w="28" w:type="dxa"/>
              <w:bottom w:w="28" w:type="dxa"/>
            </w:tcMar>
          </w:tcPr>
          <w:p w14:paraId="734508B7" w14:textId="77777777" w:rsidR="0086557F" w:rsidRPr="0086557F" w:rsidRDefault="0086557F" w:rsidP="002C2EB6">
            <w:pPr>
              <w:jc w:val="center"/>
              <w:rPr>
                <w:b/>
                <w:iCs/>
                <w:lang w:val="en-US"/>
              </w:rPr>
            </w:pPr>
            <w:r w:rsidRPr="0086557F">
              <w:rPr>
                <w:b/>
                <w:iCs/>
                <w:lang w:val="en-US"/>
              </w:rPr>
              <w:t>Transportable gas cylinders - Fully wrapped carbon composite cylinders and tubes for hydrogen</w:t>
            </w:r>
          </w:p>
        </w:tc>
        <w:tc>
          <w:tcPr>
            <w:tcW w:w="764" w:type="pct"/>
            <w:gridSpan w:val="2"/>
            <w:vMerge w:val="restart"/>
            <w:tcBorders>
              <w:top w:val="single" w:sz="12" w:space="0" w:color="auto"/>
            </w:tcBorders>
            <w:shd w:val="clear" w:color="auto" w:fill="F3F3F3"/>
            <w:tcMar>
              <w:top w:w="28" w:type="dxa"/>
              <w:bottom w:w="28" w:type="dxa"/>
            </w:tcMar>
          </w:tcPr>
          <w:p w14:paraId="3A6C3FDA" w14:textId="77777777" w:rsidR="0086557F" w:rsidRPr="00337D56" w:rsidRDefault="0086557F" w:rsidP="002C2EB6">
            <w:pPr>
              <w:pStyle w:val="NoteHead"/>
              <w:spacing w:before="0" w:after="0"/>
              <w:rPr>
                <w:rFonts w:eastAsia="Batang"/>
                <w:bCs/>
                <w:smallCaps w:val="0"/>
                <w:sz w:val="20"/>
              </w:rPr>
            </w:pPr>
            <w:r w:rsidRPr="00337D56">
              <w:rPr>
                <w:bCs/>
                <w:smallCaps w:val="0"/>
                <w:sz w:val="20"/>
              </w:rPr>
              <w:t>Where to refer in RID/ADR</w:t>
            </w:r>
          </w:p>
          <w:p w14:paraId="65DA7346" w14:textId="77777777" w:rsidR="0086557F" w:rsidRPr="00337D56" w:rsidRDefault="0086557F" w:rsidP="002C2EB6">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14:paraId="08851F8C" w14:textId="77777777" w:rsidR="0086557F" w:rsidRPr="0086557F" w:rsidRDefault="0086557F" w:rsidP="002C2EB6">
            <w:pPr>
              <w:jc w:val="center"/>
              <w:rPr>
                <w:rFonts w:ascii="(Asiatische Schriftart verwende" w:hAnsi="(Asiatische Schriftart verwende"/>
                <w:b/>
                <w:lang w:val="en-US"/>
              </w:rPr>
            </w:pPr>
            <w:r w:rsidRPr="0086557F">
              <w:rPr>
                <w:rFonts w:ascii="(Asiatische Schriftart verwende" w:hAnsi="(Asiatische Schriftart verwende"/>
                <w:b/>
                <w:lang w:val="en-US"/>
              </w:rPr>
              <w:t>Applicable sub-sections and paragraphs:</w:t>
            </w:r>
          </w:p>
          <w:p w14:paraId="7617EC89" w14:textId="77777777" w:rsidR="0086557F" w:rsidRPr="0086557F" w:rsidRDefault="0086557F" w:rsidP="002C2EB6">
            <w:pPr>
              <w:jc w:val="center"/>
              <w:rPr>
                <w:rFonts w:ascii="(Asiatische Schriftart verwende" w:hAnsi="(Asiatische Schriftart verwende"/>
                <w:b/>
                <w:lang w:val="en-US"/>
              </w:rPr>
            </w:pPr>
            <w:r w:rsidRPr="0086557F">
              <w:rPr>
                <w:rFonts w:ascii="(Asiatische Schriftart verwende" w:hAnsi="(Asiatische Schriftart verwende"/>
                <w:b/>
                <w:lang w:val="en-US"/>
              </w:rPr>
              <w:t>6.2.3.1 and 6.2.3.4</w:t>
            </w:r>
          </w:p>
        </w:tc>
      </w:tr>
      <w:tr w:rsidR="0086557F" w:rsidRPr="00337D56" w14:paraId="5A01FE5E" w14:textId="77777777" w:rsidTr="002C2EB6">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675D0E8B" w14:textId="77777777" w:rsidR="0086557F" w:rsidRPr="00337D56" w:rsidRDefault="0086557F" w:rsidP="002C2EB6">
            <w:pPr>
              <w:jc w:val="center"/>
              <w:rPr>
                <w:spacing w:val="-3"/>
              </w:rPr>
            </w:pPr>
            <w:r w:rsidRPr="00337D56">
              <w:rPr>
                <w:spacing w:val="-3"/>
              </w:rPr>
              <w:t>00023203</w:t>
            </w:r>
          </w:p>
        </w:tc>
        <w:tc>
          <w:tcPr>
            <w:tcW w:w="1782" w:type="pct"/>
            <w:gridSpan w:val="3"/>
            <w:vMerge/>
            <w:tcBorders>
              <w:bottom w:val="single" w:sz="6" w:space="0" w:color="auto"/>
            </w:tcBorders>
            <w:shd w:val="clear" w:color="auto" w:fill="F3F3F3"/>
            <w:tcMar>
              <w:top w:w="28" w:type="dxa"/>
              <w:bottom w:w="28" w:type="dxa"/>
            </w:tcMar>
          </w:tcPr>
          <w:p w14:paraId="7803D50B" w14:textId="77777777" w:rsidR="0086557F" w:rsidRPr="00337D56" w:rsidRDefault="0086557F" w:rsidP="002C2EB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610EC13" w14:textId="77777777" w:rsidR="0086557F" w:rsidRPr="00337D56" w:rsidRDefault="0086557F" w:rsidP="002C2EB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23D7018" w14:textId="77777777" w:rsidR="0086557F" w:rsidRPr="00337D56" w:rsidRDefault="0086557F" w:rsidP="002C2EB6">
            <w:pPr>
              <w:pStyle w:val="NoteHead"/>
              <w:spacing w:before="0" w:after="0"/>
              <w:rPr>
                <w:bCs/>
                <w:smallCaps w:val="0"/>
                <w:sz w:val="20"/>
              </w:rPr>
            </w:pPr>
          </w:p>
        </w:tc>
      </w:tr>
      <w:tr w:rsidR="0086557F" w:rsidRPr="0086557F" w14:paraId="19DC78F7" w14:textId="77777777" w:rsidTr="002C2EB6">
        <w:tc>
          <w:tcPr>
            <w:tcW w:w="5000" w:type="pct"/>
            <w:gridSpan w:val="10"/>
            <w:tcBorders>
              <w:top w:val="single" w:sz="6" w:space="0" w:color="auto"/>
            </w:tcBorders>
            <w:shd w:val="clear" w:color="auto" w:fill="auto"/>
          </w:tcPr>
          <w:p w14:paraId="19883817" w14:textId="77777777" w:rsidR="0086557F" w:rsidRPr="0086557F" w:rsidRDefault="0086557F" w:rsidP="002C2EB6">
            <w:pPr>
              <w:tabs>
                <w:tab w:val="num" w:pos="1134"/>
              </w:tabs>
              <w:jc w:val="both"/>
              <w:rPr>
                <w:rFonts w:eastAsia="MS Mincho"/>
                <w:lang w:val="en-US" w:eastAsia="ja-JP"/>
              </w:rPr>
            </w:pPr>
            <w:r w:rsidRPr="0086557F">
              <w:rPr>
                <w:lang w:val="en-US"/>
              </w:rPr>
              <w:t>Positive assessment by the JMSA: This standard is compliant with the ADR and can be approved for inclusion in the referenced standards.</w:t>
            </w:r>
          </w:p>
        </w:tc>
      </w:tr>
      <w:tr w:rsidR="0086557F" w:rsidRPr="0086557F" w14:paraId="77E3B737" w14:textId="77777777" w:rsidTr="002C2EB6">
        <w:trPr>
          <w:trHeight w:val="160"/>
        </w:trPr>
        <w:tc>
          <w:tcPr>
            <w:tcW w:w="5000" w:type="pct"/>
            <w:gridSpan w:val="10"/>
            <w:shd w:val="clear" w:color="auto" w:fill="auto"/>
          </w:tcPr>
          <w:p w14:paraId="3A194E75" w14:textId="77777777" w:rsidR="0086557F" w:rsidRPr="0086557F" w:rsidRDefault="0086557F" w:rsidP="002C2EB6">
            <w:pPr>
              <w:rPr>
                <w:lang w:val="en-US"/>
              </w:rPr>
            </w:pPr>
            <w:r w:rsidRPr="0086557F">
              <w:rPr>
                <w:lang w:val="en-US"/>
              </w:rPr>
              <w:t>Enquiry draft discussed by STD’s WG in March 2019 and again in September 2019 to discuss previous opinion on non-conformity</w:t>
            </w:r>
          </w:p>
        </w:tc>
      </w:tr>
      <w:tr w:rsidR="0086557F" w:rsidRPr="0086557F" w14:paraId="62410DAE" w14:textId="77777777" w:rsidTr="002C2EB6">
        <w:trPr>
          <w:trHeight w:val="160"/>
        </w:trPr>
        <w:tc>
          <w:tcPr>
            <w:tcW w:w="5000" w:type="pct"/>
            <w:gridSpan w:val="10"/>
            <w:shd w:val="clear" w:color="auto" w:fill="auto"/>
          </w:tcPr>
          <w:p w14:paraId="75F8BB94" w14:textId="77777777" w:rsidR="0086557F" w:rsidRPr="0086557F" w:rsidRDefault="0086557F" w:rsidP="002C2EB6">
            <w:pPr>
              <w:rPr>
                <w:b/>
                <w:iCs/>
                <w:lang w:val="en-US"/>
              </w:rPr>
            </w:pPr>
            <w:r w:rsidRPr="0086557F">
              <w:rPr>
                <w:b/>
                <w:iCs/>
                <w:lang w:val="en-US"/>
              </w:rPr>
              <w:t>Comments from members of the Joint Meeting</w:t>
            </w:r>
            <w:r w:rsidRPr="0086557F">
              <w:rPr>
                <w:b/>
                <w:lang w:val="en-US"/>
              </w:rPr>
              <w:t>:</w:t>
            </w:r>
          </w:p>
        </w:tc>
      </w:tr>
      <w:tr w:rsidR="0086557F" w:rsidRPr="00337D56" w14:paraId="499D8C43" w14:textId="77777777" w:rsidTr="002C2EB6">
        <w:tc>
          <w:tcPr>
            <w:tcW w:w="331" w:type="pct"/>
            <w:shd w:val="clear" w:color="auto" w:fill="auto"/>
            <w:tcMar>
              <w:top w:w="57" w:type="dxa"/>
              <w:bottom w:w="57" w:type="dxa"/>
            </w:tcMar>
          </w:tcPr>
          <w:p w14:paraId="74B6C238" w14:textId="77777777" w:rsidR="0086557F" w:rsidRPr="00337D56" w:rsidRDefault="0086557F" w:rsidP="002C2EB6">
            <w:pPr>
              <w:jc w:val="center"/>
            </w:pPr>
            <w:r w:rsidRPr="00337D56">
              <w:t>Country</w:t>
            </w:r>
          </w:p>
        </w:tc>
        <w:tc>
          <w:tcPr>
            <w:tcW w:w="380" w:type="pct"/>
            <w:gridSpan w:val="2"/>
            <w:shd w:val="clear" w:color="auto" w:fill="auto"/>
            <w:tcMar>
              <w:top w:w="57" w:type="dxa"/>
              <w:bottom w:w="57" w:type="dxa"/>
            </w:tcMar>
          </w:tcPr>
          <w:p w14:paraId="2245E1C5" w14:textId="77777777" w:rsidR="0086557F" w:rsidRPr="00337D56" w:rsidRDefault="0086557F" w:rsidP="002C2EB6">
            <w:pPr>
              <w:jc w:val="center"/>
            </w:pPr>
            <w:r w:rsidRPr="00337D56">
              <w:t>Clause No.</w:t>
            </w:r>
          </w:p>
        </w:tc>
        <w:tc>
          <w:tcPr>
            <w:tcW w:w="1779" w:type="pct"/>
            <w:gridSpan w:val="3"/>
            <w:shd w:val="clear" w:color="auto" w:fill="auto"/>
            <w:tcMar>
              <w:top w:w="57" w:type="dxa"/>
              <w:bottom w:w="57" w:type="dxa"/>
            </w:tcMar>
          </w:tcPr>
          <w:p w14:paraId="6DF30D1E" w14:textId="77777777" w:rsidR="0086557F" w:rsidRPr="00337D56" w:rsidRDefault="0086557F" w:rsidP="002C2EB6">
            <w:pPr>
              <w:jc w:val="center"/>
            </w:pPr>
            <w:r w:rsidRPr="00337D56">
              <w:t xml:space="preserve">Comment (justification for change) </w:t>
            </w:r>
          </w:p>
        </w:tc>
        <w:tc>
          <w:tcPr>
            <w:tcW w:w="762" w:type="pct"/>
            <w:gridSpan w:val="2"/>
            <w:shd w:val="clear" w:color="auto" w:fill="auto"/>
            <w:tcMar>
              <w:top w:w="57" w:type="dxa"/>
              <w:bottom w:w="57" w:type="dxa"/>
            </w:tcMar>
          </w:tcPr>
          <w:p w14:paraId="204B2DD6" w14:textId="77777777" w:rsidR="0086557F" w:rsidRPr="00337D56" w:rsidRDefault="0086557F" w:rsidP="002C2EB6">
            <w:pPr>
              <w:jc w:val="center"/>
            </w:pPr>
            <w:r w:rsidRPr="00337D56">
              <w:t xml:space="preserve">Proposed change </w:t>
            </w:r>
          </w:p>
        </w:tc>
        <w:tc>
          <w:tcPr>
            <w:tcW w:w="875" w:type="pct"/>
            <w:shd w:val="clear" w:color="auto" w:fill="auto"/>
            <w:tcMar>
              <w:top w:w="57" w:type="dxa"/>
              <w:bottom w:w="57" w:type="dxa"/>
            </w:tcMar>
          </w:tcPr>
          <w:p w14:paraId="7F2A40FB" w14:textId="77777777" w:rsidR="0086557F" w:rsidRPr="00337D56" w:rsidRDefault="0086557F" w:rsidP="002C2EB6">
            <w:pPr>
              <w:jc w:val="center"/>
            </w:pPr>
            <w:r w:rsidRPr="00337D56">
              <w:t>Comment from JMSA</w:t>
            </w:r>
          </w:p>
        </w:tc>
        <w:tc>
          <w:tcPr>
            <w:tcW w:w="873" w:type="pct"/>
            <w:shd w:val="clear" w:color="auto" w:fill="auto"/>
          </w:tcPr>
          <w:p w14:paraId="130BE003" w14:textId="77777777" w:rsidR="0086557F" w:rsidRPr="00337D56" w:rsidRDefault="0086557F" w:rsidP="002C2EB6">
            <w:pPr>
              <w:jc w:val="center"/>
            </w:pPr>
            <w:r w:rsidRPr="00337D56">
              <w:t>Comment from WG Standards</w:t>
            </w:r>
          </w:p>
        </w:tc>
      </w:tr>
      <w:tr w:rsidR="0086557F" w:rsidRPr="00337D56" w14:paraId="4A8A4C88" w14:textId="77777777" w:rsidTr="002C2EB6">
        <w:tc>
          <w:tcPr>
            <w:tcW w:w="331" w:type="pct"/>
            <w:shd w:val="clear" w:color="auto" w:fill="auto"/>
            <w:tcMar>
              <w:top w:w="57" w:type="dxa"/>
              <w:bottom w:w="57" w:type="dxa"/>
            </w:tcMar>
          </w:tcPr>
          <w:p w14:paraId="3C1AB085" w14:textId="77777777" w:rsidR="0086557F" w:rsidRPr="00337D56" w:rsidRDefault="0086557F" w:rsidP="002C2EB6">
            <w:pPr>
              <w:spacing w:line="240" w:lineRule="auto"/>
              <w:jc w:val="center"/>
              <w:rPr>
                <w:bCs/>
              </w:rPr>
            </w:pPr>
          </w:p>
        </w:tc>
        <w:tc>
          <w:tcPr>
            <w:tcW w:w="380" w:type="pct"/>
            <w:gridSpan w:val="2"/>
            <w:shd w:val="clear" w:color="auto" w:fill="auto"/>
            <w:tcMar>
              <w:top w:w="57" w:type="dxa"/>
              <w:bottom w:w="57" w:type="dxa"/>
            </w:tcMar>
          </w:tcPr>
          <w:p w14:paraId="66F2B169" w14:textId="77777777" w:rsidR="0086557F" w:rsidRPr="00337D56" w:rsidRDefault="0086557F" w:rsidP="002C2EB6">
            <w:pPr>
              <w:spacing w:line="240" w:lineRule="auto"/>
              <w:rPr>
                <w:bCs/>
              </w:rPr>
            </w:pPr>
          </w:p>
        </w:tc>
        <w:tc>
          <w:tcPr>
            <w:tcW w:w="1779" w:type="pct"/>
            <w:gridSpan w:val="3"/>
            <w:shd w:val="clear" w:color="auto" w:fill="auto"/>
            <w:tcMar>
              <w:top w:w="57" w:type="dxa"/>
              <w:bottom w:w="57" w:type="dxa"/>
            </w:tcMar>
          </w:tcPr>
          <w:p w14:paraId="078CF3D9"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4573721F"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78EDE221" w14:textId="77777777" w:rsidR="0086557F" w:rsidRPr="00337D56" w:rsidRDefault="0086557F" w:rsidP="002C2EB6">
            <w:pPr>
              <w:spacing w:line="240" w:lineRule="auto"/>
              <w:rPr>
                <w:bCs/>
              </w:rPr>
            </w:pPr>
          </w:p>
        </w:tc>
        <w:tc>
          <w:tcPr>
            <w:tcW w:w="873" w:type="pct"/>
            <w:shd w:val="clear" w:color="auto" w:fill="auto"/>
            <w:tcMar>
              <w:top w:w="57" w:type="dxa"/>
              <w:bottom w:w="57" w:type="dxa"/>
            </w:tcMar>
          </w:tcPr>
          <w:p w14:paraId="59090825" w14:textId="77777777" w:rsidR="0086557F" w:rsidRPr="00337D56" w:rsidRDefault="0086557F" w:rsidP="002C2EB6">
            <w:pPr>
              <w:spacing w:line="240" w:lineRule="auto"/>
              <w:rPr>
                <w:bCs/>
              </w:rPr>
            </w:pPr>
          </w:p>
        </w:tc>
      </w:tr>
      <w:tr w:rsidR="0086557F" w:rsidRPr="00337D56" w14:paraId="6284FB27" w14:textId="77777777" w:rsidTr="002C2EB6">
        <w:tc>
          <w:tcPr>
            <w:tcW w:w="331" w:type="pct"/>
            <w:shd w:val="clear" w:color="auto" w:fill="auto"/>
            <w:tcMar>
              <w:top w:w="57" w:type="dxa"/>
              <w:bottom w:w="57" w:type="dxa"/>
            </w:tcMar>
          </w:tcPr>
          <w:p w14:paraId="36A6D61F" w14:textId="77777777" w:rsidR="0086557F" w:rsidRPr="00337D56" w:rsidRDefault="0086557F" w:rsidP="002C2EB6">
            <w:pPr>
              <w:spacing w:line="240" w:lineRule="auto"/>
              <w:jc w:val="center"/>
              <w:rPr>
                <w:bCs/>
              </w:rPr>
            </w:pPr>
          </w:p>
        </w:tc>
        <w:tc>
          <w:tcPr>
            <w:tcW w:w="380" w:type="pct"/>
            <w:gridSpan w:val="2"/>
            <w:shd w:val="clear" w:color="auto" w:fill="auto"/>
            <w:tcMar>
              <w:top w:w="57" w:type="dxa"/>
              <w:bottom w:w="57" w:type="dxa"/>
            </w:tcMar>
          </w:tcPr>
          <w:p w14:paraId="39713F80" w14:textId="77777777" w:rsidR="0086557F" w:rsidRPr="00337D56" w:rsidRDefault="0086557F" w:rsidP="002C2EB6">
            <w:pPr>
              <w:spacing w:line="240" w:lineRule="auto"/>
              <w:rPr>
                <w:bCs/>
              </w:rPr>
            </w:pPr>
          </w:p>
        </w:tc>
        <w:tc>
          <w:tcPr>
            <w:tcW w:w="1779" w:type="pct"/>
            <w:gridSpan w:val="3"/>
            <w:shd w:val="clear" w:color="auto" w:fill="auto"/>
            <w:tcMar>
              <w:top w:w="57" w:type="dxa"/>
              <w:bottom w:w="57" w:type="dxa"/>
            </w:tcMar>
          </w:tcPr>
          <w:p w14:paraId="489DDBFB"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6B0CF4C9"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6B17C398" w14:textId="77777777" w:rsidR="0086557F" w:rsidRPr="00337D56" w:rsidRDefault="0086557F" w:rsidP="002C2EB6">
            <w:pPr>
              <w:spacing w:line="240" w:lineRule="auto"/>
              <w:rPr>
                <w:bCs/>
              </w:rPr>
            </w:pPr>
          </w:p>
        </w:tc>
        <w:tc>
          <w:tcPr>
            <w:tcW w:w="873" w:type="pct"/>
            <w:shd w:val="clear" w:color="auto" w:fill="auto"/>
            <w:tcMar>
              <w:top w:w="57" w:type="dxa"/>
              <w:bottom w:w="57" w:type="dxa"/>
            </w:tcMar>
          </w:tcPr>
          <w:p w14:paraId="09B792BC" w14:textId="77777777" w:rsidR="0086557F" w:rsidRPr="00337D56" w:rsidRDefault="0086557F" w:rsidP="002C2EB6">
            <w:pPr>
              <w:spacing w:line="240" w:lineRule="auto"/>
              <w:rPr>
                <w:bCs/>
              </w:rPr>
            </w:pPr>
          </w:p>
        </w:tc>
      </w:tr>
      <w:tr w:rsidR="0086557F" w:rsidRPr="00337D56" w14:paraId="390D26E0" w14:textId="77777777" w:rsidTr="002C2EB6">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2A4049A" w14:textId="77777777" w:rsidR="0086557F" w:rsidRPr="0086557F" w:rsidRDefault="0086557F" w:rsidP="002C2EB6">
            <w:pPr>
              <w:rPr>
                <w:b/>
                <w:bCs/>
                <w:lang w:val="en-US"/>
              </w:rPr>
            </w:pPr>
            <w:r w:rsidRPr="0086557F">
              <w:rPr>
                <w:b/>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9513DF9" w14:textId="77777777" w:rsidR="0086557F" w:rsidRPr="00337D56" w:rsidRDefault="0086557F" w:rsidP="002C2EB6">
            <w:pPr>
              <w:keepLines/>
              <w:jc w:val="center"/>
              <w:rPr>
                <w:bCs/>
              </w:rPr>
            </w:pPr>
            <w:r w:rsidRPr="00337D56">
              <w:rPr>
                <w:bCs/>
              </w:rPr>
              <w:t>Accepted</w:t>
            </w:r>
          </w:p>
          <w:p w14:paraId="0CC32B83" w14:textId="77777777" w:rsidR="0086557F" w:rsidRPr="00337D56" w:rsidRDefault="0086557F" w:rsidP="002C2EB6">
            <w:pPr>
              <w:keepLines/>
              <w:jc w:val="center"/>
              <w:rPr>
                <w:bCs/>
              </w:rPr>
            </w:pPr>
          </w:p>
        </w:tc>
        <w:tc>
          <w:tcPr>
            <w:tcW w:w="1372" w:type="pct"/>
            <w:gridSpan w:val="2"/>
            <w:tcBorders>
              <w:top w:val="single" w:sz="12" w:space="0" w:color="auto"/>
              <w:bottom w:val="single" w:sz="12" w:space="0" w:color="auto"/>
            </w:tcBorders>
            <w:shd w:val="clear" w:color="auto" w:fill="F2F2F2"/>
          </w:tcPr>
          <w:p w14:paraId="366900F4" w14:textId="77777777" w:rsidR="0086557F" w:rsidRPr="00337D56" w:rsidRDefault="0086557F" w:rsidP="002C2EB6">
            <w:pPr>
              <w:keepLines/>
              <w:tabs>
                <w:tab w:val="left" w:pos="6663"/>
              </w:tabs>
              <w:jc w:val="center"/>
              <w:rPr>
                <w:bCs/>
              </w:rPr>
            </w:pPr>
            <w:r w:rsidRPr="00337D56">
              <w:rPr>
                <w:bCs/>
              </w:rPr>
              <w:t>Comments</w:t>
            </w:r>
          </w:p>
          <w:p w14:paraId="75566B9A" w14:textId="77777777" w:rsidR="0086557F" w:rsidRPr="00337D56" w:rsidRDefault="0086557F" w:rsidP="002C2EB6">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86557F" w:rsidRPr="0086557F" w14:paraId="174BC28B" w14:textId="77777777" w:rsidTr="002C2EB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F6AE06B" w14:textId="77777777" w:rsidR="0086557F" w:rsidRPr="00337D56" w:rsidRDefault="0086557F" w:rsidP="002C2EB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2302AE3" w14:textId="77777777" w:rsidR="0086557F" w:rsidRPr="0086557F" w:rsidRDefault="0086557F" w:rsidP="002C2EB6">
                  <w:pPr>
                    <w:keepLines/>
                    <w:jc w:val="center"/>
                    <w:rPr>
                      <w:bCs/>
                      <w:lang w:val="en-US"/>
                    </w:rPr>
                  </w:pPr>
                  <w:r w:rsidRPr="0086557F">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CE9FAEA" w14:textId="77777777" w:rsidR="0086557F" w:rsidRPr="0086557F" w:rsidRDefault="0086557F" w:rsidP="002C2EB6">
                  <w:pPr>
                    <w:keepLines/>
                    <w:jc w:val="center"/>
                    <w:rPr>
                      <w:bCs/>
                      <w:lang w:val="en-US"/>
                    </w:rPr>
                  </w:pPr>
                  <w:r w:rsidRPr="0086557F">
                    <w:rPr>
                      <w:bCs/>
                      <w:lang w:val="en-US"/>
                    </w:rPr>
                    <w:t>Latest date for withdrawal of existing type approvals</w:t>
                  </w:r>
                </w:p>
              </w:tc>
            </w:tr>
            <w:tr w:rsidR="0086557F" w:rsidRPr="00337D56" w14:paraId="7584BAE6"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07318AD" w14:textId="77777777" w:rsidR="0086557F" w:rsidRPr="00337D56" w:rsidRDefault="0086557F" w:rsidP="002C2EB6">
                  <w:pPr>
                    <w:jc w:val="center"/>
                    <w:rPr>
                      <w:bCs/>
                    </w:rPr>
                  </w:pPr>
                  <w:r w:rsidRPr="00337D56">
                    <w:rPr>
                      <w:bCs/>
                    </w:rPr>
                    <w:t>EN 17339:2020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A8677F1" w14:textId="77777777" w:rsidR="0086557F" w:rsidRPr="00337D56" w:rsidRDefault="0086557F" w:rsidP="002C2EB6">
                  <w:pPr>
                    <w:suppressAutoHyphens w:val="0"/>
                    <w:autoSpaceDE w:val="0"/>
                    <w:autoSpaceDN w:val="0"/>
                    <w:adjustRightInd w:val="0"/>
                    <w:spacing w:line="240" w:lineRule="auto"/>
                    <w:jc w:val="center"/>
                    <w:rPr>
                      <w:bCs/>
                    </w:rPr>
                  </w:pPr>
                  <w:r w:rsidRPr="00337D56">
                    <w:rPr>
                      <w:bCs/>
                    </w:rPr>
                    <w:t>Mandatorily from 1 January 2025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3B44340" w14:textId="77777777" w:rsidR="0086557F" w:rsidRPr="00337D56" w:rsidRDefault="0086557F" w:rsidP="002C2EB6">
                  <w:pPr>
                    <w:suppressAutoHyphens w:val="0"/>
                    <w:autoSpaceDE w:val="0"/>
                    <w:autoSpaceDN w:val="0"/>
                    <w:adjustRightInd w:val="0"/>
                    <w:spacing w:line="240" w:lineRule="auto"/>
                    <w:jc w:val="center"/>
                    <w:rPr>
                      <w:bCs/>
                    </w:rPr>
                  </w:pPr>
                  <w:r w:rsidRPr="00337D56">
                    <w:rPr>
                      <w:bCs/>
                    </w:rPr>
                    <w:t>Until further notice</w:t>
                  </w:r>
                </w:p>
              </w:tc>
            </w:tr>
            <w:tr w:rsidR="0086557F" w:rsidRPr="00337D56" w14:paraId="0295BB24"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00302CB" w14:textId="77777777" w:rsidR="0086557F" w:rsidRPr="00337D56" w:rsidRDefault="0086557F" w:rsidP="002C2EB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E8ED554" w14:textId="77777777" w:rsidR="0086557F" w:rsidRPr="00337D56" w:rsidRDefault="0086557F" w:rsidP="002C2EB6">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89AB81C" w14:textId="77777777" w:rsidR="0086557F" w:rsidRPr="00337D56" w:rsidRDefault="0086557F" w:rsidP="002C2EB6">
                  <w:pPr>
                    <w:keepNext/>
                    <w:ind w:hanging="22"/>
                    <w:jc w:val="center"/>
                    <w:rPr>
                      <w:bCs/>
                    </w:rPr>
                  </w:pPr>
                </w:p>
              </w:tc>
            </w:tr>
          </w:tbl>
          <w:p w14:paraId="45390F4F" w14:textId="77777777" w:rsidR="0086557F" w:rsidRPr="00337D56" w:rsidRDefault="0086557F" w:rsidP="002C2EB6">
            <w:pPr>
              <w:keepLines/>
              <w:tabs>
                <w:tab w:val="left" w:pos="6663"/>
              </w:tabs>
              <w:rPr>
                <w:bCs/>
              </w:rPr>
            </w:pPr>
          </w:p>
        </w:tc>
      </w:tr>
    </w:tbl>
    <w:p w14:paraId="48993804" w14:textId="77777777" w:rsidR="0086557F" w:rsidRPr="00337D56" w:rsidRDefault="0086557F" w:rsidP="0086557F">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86557F" w:rsidRPr="00337D56" w14:paraId="3EF57330" w14:textId="77777777" w:rsidTr="002C2EB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3906C6B9" w14:textId="77777777" w:rsidR="0086557F" w:rsidRPr="00337D56" w:rsidRDefault="0086557F" w:rsidP="002C2EB6">
            <w:pPr>
              <w:jc w:val="center"/>
              <w:rPr>
                <w:b/>
                <w:iCs/>
              </w:rPr>
            </w:pPr>
            <w:r w:rsidRPr="00337D56">
              <w:rPr>
                <w:b/>
                <w:iCs/>
              </w:rPr>
              <w:t>FprEN ISO 11114-1</w:t>
            </w:r>
          </w:p>
        </w:tc>
        <w:tc>
          <w:tcPr>
            <w:tcW w:w="1703" w:type="pct"/>
            <w:gridSpan w:val="2"/>
            <w:vMerge w:val="restart"/>
            <w:tcBorders>
              <w:top w:val="single" w:sz="12" w:space="0" w:color="auto"/>
            </w:tcBorders>
            <w:shd w:val="clear" w:color="auto" w:fill="F3F3F3"/>
            <w:tcMar>
              <w:top w:w="28" w:type="dxa"/>
              <w:bottom w:w="28" w:type="dxa"/>
            </w:tcMar>
          </w:tcPr>
          <w:p w14:paraId="540275CE" w14:textId="77777777" w:rsidR="0086557F" w:rsidRPr="0086557F" w:rsidRDefault="0086557F" w:rsidP="002C2EB6">
            <w:pPr>
              <w:jc w:val="center"/>
              <w:rPr>
                <w:b/>
                <w:iCs/>
                <w:lang w:val="en-US"/>
              </w:rPr>
            </w:pPr>
            <w:r w:rsidRPr="0086557F">
              <w:rPr>
                <w:b/>
                <w:iCs/>
                <w:lang w:val="en-US"/>
              </w:rPr>
              <w:t>Gas cylinders - Compatibility of cylinder and valve materials with gas contents - Part 1: Metallic materials (ISO/FDIS 11114-1:2020)</w:t>
            </w:r>
          </w:p>
        </w:tc>
        <w:tc>
          <w:tcPr>
            <w:tcW w:w="764" w:type="pct"/>
            <w:gridSpan w:val="2"/>
            <w:vMerge w:val="restart"/>
            <w:tcBorders>
              <w:top w:val="single" w:sz="12" w:space="0" w:color="auto"/>
            </w:tcBorders>
            <w:shd w:val="clear" w:color="auto" w:fill="F3F3F3"/>
            <w:tcMar>
              <w:top w:w="28" w:type="dxa"/>
              <w:bottom w:w="28" w:type="dxa"/>
            </w:tcMar>
          </w:tcPr>
          <w:p w14:paraId="7D6E4E6D" w14:textId="77777777" w:rsidR="0086557F" w:rsidRPr="00337D56" w:rsidRDefault="0086557F" w:rsidP="002C2EB6">
            <w:pPr>
              <w:pStyle w:val="NoteHead"/>
              <w:spacing w:before="0" w:after="0"/>
              <w:rPr>
                <w:rFonts w:eastAsia="Batang"/>
                <w:bCs/>
                <w:smallCaps w:val="0"/>
                <w:sz w:val="20"/>
              </w:rPr>
            </w:pPr>
            <w:r w:rsidRPr="00337D56">
              <w:rPr>
                <w:bCs/>
                <w:smallCaps w:val="0"/>
                <w:sz w:val="20"/>
              </w:rPr>
              <w:t>Where to refer in RID/ADR</w:t>
            </w:r>
          </w:p>
          <w:p w14:paraId="0BC3AFB3" w14:textId="77777777" w:rsidR="0086557F" w:rsidRPr="00337D56" w:rsidRDefault="0086557F" w:rsidP="002C2EB6">
            <w:pPr>
              <w:jc w:val="center"/>
              <w:rPr>
                <w:b/>
              </w:rPr>
            </w:pPr>
            <w:r w:rsidRPr="00337D56">
              <w:rPr>
                <w:b/>
              </w:rPr>
              <w:t>4.1.6.15</w:t>
            </w:r>
          </w:p>
        </w:tc>
        <w:tc>
          <w:tcPr>
            <w:tcW w:w="1753" w:type="pct"/>
            <w:gridSpan w:val="3"/>
            <w:vMerge w:val="restart"/>
            <w:tcBorders>
              <w:top w:val="single" w:sz="12" w:space="0" w:color="auto"/>
            </w:tcBorders>
            <w:shd w:val="clear" w:color="auto" w:fill="F3F3F3"/>
            <w:tcMar>
              <w:top w:w="28" w:type="dxa"/>
              <w:bottom w:w="28" w:type="dxa"/>
            </w:tcMar>
          </w:tcPr>
          <w:p w14:paraId="6D38227E" w14:textId="77777777" w:rsidR="0086557F" w:rsidRPr="00337D56" w:rsidRDefault="0086557F" w:rsidP="002C2EB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1D902C05" w14:textId="77777777" w:rsidR="0086557F" w:rsidRPr="00337D56" w:rsidRDefault="0086557F" w:rsidP="002C2EB6">
            <w:pPr>
              <w:jc w:val="center"/>
              <w:rPr>
                <w:rFonts w:ascii="(Asiatische Schriftart verwende" w:hAnsi="(Asiatische Schriftart verwende"/>
                <w:b/>
              </w:rPr>
            </w:pPr>
            <w:r w:rsidRPr="00337D56">
              <w:rPr>
                <w:rFonts w:ascii="(Asiatische Schriftart verwende" w:hAnsi="(Asiatische Schriftart verwende"/>
                <w:b/>
              </w:rPr>
              <w:t>4.1.6.2</w:t>
            </w:r>
          </w:p>
        </w:tc>
      </w:tr>
      <w:tr w:rsidR="0086557F" w:rsidRPr="00337D56" w14:paraId="490EA893" w14:textId="77777777" w:rsidTr="002C2EB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6950DB31" w14:textId="77777777" w:rsidR="0086557F" w:rsidRPr="00337D56" w:rsidRDefault="0086557F" w:rsidP="002C2EB6">
            <w:pPr>
              <w:jc w:val="center"/>
              <w:rPr>
                <w:spacing w:val="-3"/>
              </w:rPr>
            </w:pPr>
            <w:r w:rsidRPr="00337D56">
              <w:rPr>
                <w:spacing w:val="-3"/>
              </w:rPr>
              <w:t>00023210</w:t>
            </w:r>
          </w:p>
        </w:tc>
        <w:tc>
          <w:tcPr>
            <w:tcW w:w="1703" w:type="pct"/>
            <w:gridSpan w:val="2"/>
            <w:vMerge/>
            <w:tcBorders>
              <w:bottom w:val="single" w:sz="6" w:space="0" w:color="auto"/>
            </w:tcBorders>
            <w:shd w:val="clear" w:color="auto" w:fill="F3F3F3"/>
            <w:tcMar>
              <w:top w:w="28" w:type="dxa"/>
              <w:bottom w:w="28" w:type="dxa"/>
            </w:tcMar>
          </w:tcPr>
          <w:p w14:paraId="5DF5D013" w14:textId="77777777" w:rsidR="0086557F" w:rsidRPr="00337D56" w:rsidRDefault="0086557F" w:rsidP="002C2EB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A3C4A9C" w14:textId="77777777" w:rsidR="0086557F" w:rsidRPr="00337D56" w:rsidRDefault="0086557F" w:rsidP="002C2EB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607171E" w14:textId="77777777" w:rsidR="0086557F" w:rsidRPr="00337D56" w:rsidRDefault="0086557F" w:rsidP="002C2EB6">
            <w:pPr>
              <w:pStyle w:val="NoteHead"/>
              <w:spacing w:before="0" w:after="0"/>
              <w:rPr>
                <w:bCs/>
                <w:smallCaps w:val="0"/>
                <w:sz w:val="20"/>
              </w:rPr>
            </w:pPr>
          </w:p>
        </w:tc>
      </w:tr>
      <w:tr w:rsidR="0086557F" w:rsidRPr="0086557F" w14:paraId="29199390" w14:textId="77777777" w:rsidTr="002C2EB6">
        <w:tc>
          <w:tcPr>
            <w:tcW w:w="5000" w:type="pct"/>
            <w:gridSpan w:val="9"/>
            <w:tcBorders>
              <w:top w:val="single" w:sz="6" w:space="0" w:color="auto"/>
            </w:tcBorders>
            <w:shd w:val="clear" w:color="auto" w:fill="auto"/>
          </w:tcPr>
          <w:p w14:paraId="5265DE9A" w14:textId="77777777" w:rsidR="0086557F" w:rsidRPr="0086557F" w:rsidRDefault="0086557F" w:rsidP="002C2EB6">
            <w:pPr>
              <w:tabs>
                <w:tab w:val="num" w:pos="1134"/>
              </w:tabs>
              <w:jc w:val="both"/>
              <w:rPr>
                <w:rFonts w:eastAsia="MS Mincho"/>
                <w:lang w:val="en-US" w:eastAsia="ja-JP"/>
              </w:rPr>
            </w:pPr>
            <w:r w:rsidRPr="0086557F">
              <w:rPr>
                <w:rFonts w:eastAsia="MS Mincho"/>
                <w:lang w:val="en-US" w:eastAsia="ja-JP"/>
              </w:rPr>
              <w:t>Positive Assessment by the JMSA: This standard is compliant with the ADR and can be approved for inclusion in the referenced standards.</w:t>
            </w:r>
          </w:p>
        </w:tc>
      </w:tr>
      <w:tr w:rsidR="0086557F" w:rsidRPr="0086557F" w14:paraId="6228BD04" w14:textId="77777777" w:rsidTr="002C2EB6">
        <w:trPr>
          <w:trHeight w:val="160"/>
        </w:trPr>
        <w:tc>
          <w:tcPr>
            <w:tcW w:w="5000" w:type="pct"/>
            <w:gridSpan w:val="9"/>
            <w:shd w:val="clear" w:color="auto" w:fill="auto"/>
          </w:tcPr>
          <w:p w14:paraId="553EB814" w14:textId="77777777" w:rsidR="0086557F" w:rsidRPr="0086557F" w:rsidRDefault="0086557F" w:rsidP="002C2EB6">
            <w:pPr>
              <w:rPr>
                <w:lang w:val="en-US"/>
              </w:rPr>
            </w:pPr>
            <w:r w:rsidRPr="0086557F">
              <w:rPr>
                <w:lang w:val="en-US"/>
              </w:rPr>
              <w:t>Enquiry draft discussed by STD’s WG in September 2019 - accepted</w:t>
            </w:r>
          </w:p>
        </w:tc>
      </w:tr>
      <w:tr w:rsidR="0086557F" w:rsidRPr="0086557F" w14:paraId="1A694EB1" w14:textId="77777777" w:rsidTr="002C2EB6">
        <w:trPr>
          <w:trHeight w:val="160"/>
        </w:trPr>
        <w:tc>
          <w:tcPr>
            <w:tcW w:w="5000" w:type="pct"/>
            <w:gridSpan w:val="9"/>
            <w:shd w:val="clear" w:color="auto" w:fill="auto"/>
          </w:tcPr>
          <w:p w14:paraId="4FE835EB" w14:textId="77777777" w:rsidR="0086557F" w:rsidRPr="0086557F" w:rsidRDefault="0086557F" w:rsidP="002C2EB6">
            <w:pPr>
              <w:rPr>
                <w:b/>
                <w:iCs/>
                <w:lang w:val="en-US"/>
              </w:rPr>
            </w:pPr>
            <w:r w:rsidRPr="0086557F">
              <w:rPr>
                <w:b/>
                <w:iCs/>
                <w:lang w:val="en-US"/>
              </w:rPr>
              <w:t>Comments from members of the Joint Meeting</w:t>
            </w:r>
            <w:r w:rsidRPr="0086557F">
              <w:rPr>
                <w:b/>
                <w:lang w:val="en-US"/>
              </w:rPr>
              <w:t>:</w:t>
            </w:r>
          </w:p>
        </w:tc>
      </w:tr>
      <w:tr w:rsidR="0086557F" w:rsidRPr="00337D56" w14:paraId="015E26BB" w14:textId="77777777" w:rsidTr="002C2EB6">
        <w:tc>
          <w:tcPr>
            <w:tcW w:w="331" w:type="pct"/>
            <w:shd w:val="clear" w:color="auto" w:fill="auto"/>
            <w:tcMar>
              <w:top w:w="57" w:type="dxa"/>
              <w:bottom w:w="57" w:type="dxa"/>
            </w:tcMar>
          </w:tcPr>
          <w:p w14:paraId="54FC995E" w14:textId="77777777" w:rsidR="0086557F" w:rsidRPr="00337D56" w:rsidRDefault="0086557F" w:rsidP="002C2EB6">
            <w:pPr>
              <w:jc w:val="center"/>
            </w:pPr>
            <w:r w:rsidRPr="00337D56">
              <w:lastRenderedPageBreak/>
              <w:t>Country</w:t>
            </w:r>
          </w:p>
        </w:tc>
        <w:tc>
          <w:tcPr>
            <w:tcW w:w="449" w:type="pct"/>
            <w:shd w:val="clear" w:color="auto" w:fill="auto"/>
            <w:tcMar>
              <w:top w:w="57" w:type="dxa"/>
              <w:bottom w:w="57" w:type="dxa"/>
            </w:tcMar>
          </w:tcPr>
          <w:p w14:paraId="79948668" w14:textId="77777777" w:rsidR="0086557F" w:rsidRPr="00337D56" w:rsidRDefault="0086557F" w:rsidP="002C2EB6">
            <w:pPr>
              <w:jc w:val="center"/>
            </w:pPr>
            <w:r w:rsidRPr="00337D56">
              <w:t>Clause No.</w:t>
            </w:r>
          </w:p>
        </w:tc>
        <w:tc>
          <w:tcPr>
            <w:tcW w:w="1711" w:type="pct"/>
            <w:gridSpan w:val="3"/>
            <w:shd w:val="clear" w:color="auto" w:fill="auto"/>
            <w:tcMar>
              <w:top w:w="57" w:type="dxa"/>
              <w:bottom w:w="57" w:type="dxa"/>
            </w:tcMar>
          </w:tcPr>
          <w:p w14:paraId="51F54D20" w14:textId="77777777" w:rsidR="0086557F" w:rsidRPr="00337D56" w:rsidRDefault="0086557F" w:rsidP="002C2EB6">
            <w:pPr>
              <w:jc w:val="center"/>
            </w:pPr>
            <w:r w:rsidRPr="00337D56">
              <w:t xml:space="preserve">Comment (justification for change) </w:t>
            </w:r>
          </w:p>
        </w:tc>
        <w:tc>
          <w:tcPr>
            <w:tcW w:w="762" w:type="pct"/>
            <w:gridSpan w:val="2"/>
            <w:shd w:val="clear" w:color="auto" w:fill="auto"/>
            <w:tcMar>
              <w:top w:w="57" w:type="dxa"/>
              <w:bottom w:w="57" w:type="dxa"/>
            </w:tcMar>
          </w:tcPr>
          <w:p w14:paraId="4A9C9C84" w14:textId="77777777" w:rsidR="0086557F" w:rsidRPr="00337D56" w:rsidRDefault="0086557F" w:rsidP="002C2EB6">
            <w:pPr>
              <w:jc w:val="center"/>
            </w:pPr>
            <w:r w:rsidRPr="00337D56">
              <w:t xml:space="preserve">Proposed change </w:t>
            </w:r>
          </w:p>
        </w:tc>
        <w:tc>
          <w:tcPr>
            <w:tcW w:w="875" w:type="pct"/>
            <w:shd w:val="clear" w:color="auto" w:fill="auto"/>
            <w:tcMar>
              <w:top w:w="57" w:type="dxa"/>
              <w:bottom w:w="57" w:type="dxa"/>
            </w:tcMar>
          </w:tcPr>
          <w:p w14:paraId="752D5043" w14:textId="77777777" w:rsidR="0086557F" w:rsidRPr="00337D56" w:rsidRDefault="0086557F" w:rsidP="002C2EB6">
            <w:pPr>
              <w:jc w:val="center"/>
            </w:pPr>
            <w:r w:rsidRPr="00337D56">
              <w:t>Comment from JMSA</w:t>
            </w:r>
          </w:p>
        </w:tc>
        <w:tc>
          <w:tcPr>
            <w:tcW w:w="872" w:type="pct"/>
            <w:shd w:val="clear" w:color="auto" w:fill="auto"/>
          </w:tcPr>
          <w:p w14:paraId="666D1226" w14:textId="77777777" w:rsidR="0086557F" w:rsidRPr="00337D56" w:rsidRDefault="0086557F" w:rsidP="002C2EB6">
            <w:pPr>
              <w:jc w:val="center"/>
            </w:pPr>
            <w:r w:rsidRPr="00337D56">
              <w:t>Comment from WG Standards</w:t>
            </w:r>
          </w:p>
        </w:tc>
      </w:tr>
      <w:tr w:rsidR="0086557F" w:rsidRPr="00337D56" w14:paraId="53E33844" w14:textId="77777777" w:rsidTr="002C2EB6">
        <w:tc>
          <w:tcPr>
            <w:tcW w:w="331" w:type="pct"/>
            <w:shd w:val="clear" w:color="auto" w:fill="auto"/>
            <w:tcMar>
              <w:top w:w="57" w:type="dxa"/>
              <w:bottom w:w="57" w:type="dxa"/>
            </w:tcMar>
          </w:tcPr>
          <w:p w14:paraId="14008F21"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747FAB7E"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60E3098E"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00F269BA"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6ECEAF94"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0A32A4A6" w14:textId="77777777" w:rsidR="0086557F" w:rsidRPr="00337D56" w:rsidRDefault="0086557F" w:rsidP="002C2EB6">
            <w:pPr>
              <w:spacing w:line="240" w:lineRule="auto"/>
              <w:rPr>
                <w:bCs/>
              </w:rPr>
            </w:pPr>
          </w:p>
        </w:tc>
      </w:tr>
      <w:tr w:rsidR="0086557F" w:rsidRPr="00337D56" w14:paraId="30982DC9" w14:textId="77777777" w:rsidTr="002C2EB6">
        <w:tc>
          <w:tcPr>
            <w:tcW w:w="331" w:type="pct"/>
            <w:shd w:val="clear" w:color="auto" w:fill="auto"/>
            <w:tcMar>
              <w:top w:w="57" w:type="dxa"/>
              <w:bottom w:w="57" w:type="dxa"/>
            </w:tcMar>
          </w:tcPr>
          <w:p w14:paraId="4EF258E0"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424870DA"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701E2F1D"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51025628"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61B028A7"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3E146CA1" w14:textId="77777777" w:rsidR="0086557F" w:rsidRPr="00337D56" w:rsidRDefault="0086557F" w:rsidP="002C2EB6">
            <w:pPr>
              <w:spacing w:line="240" w:lineRule="auto"/>
              <w:rPr>
                <w:bCs/>
              </w:rPr>
            </w:pPr>
          </w:p>
        </w:tc>
      </w:tr>
      <w:tr w:rsidR="0086557F" w:rsidRPr="00337D56" w14:paraId="6D9AE698" w14:textId="77777777" w:rsidTr="002C2EB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592154EE" w14:textId="77777777" w:rsidR="0086557F" w:rsidRPr="0086557F" w:rsidRDefault="0086557F" w:rsidP="002C2EB6">
            <w:pPr>
              <w:rPr>
                <w:b/>
                <w:bCs/>
                <w:lang w:val="en-US"/>
              </w:rPr>
            </w:pPr>
            <w:r w:rsidRPr="0086557F">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6EC4114A" w14:textId="77777777" w:rsidR="0086557F" w:rsidRPr="00337D56" w:rsidRDefault="0086557F" w:rsidP="002C2EB6">
            <w:pPr>
              <w:keepLines/>
              <w:jc w:val="center"/>
              <w:rPr>
                <w:bCs/>
              </w:rPr>
            </w:pPr>
            <w:r w:rsidRPr="00337D56">
              <w:rPr>
                <w:bCs/>
              </w:rPr>
              <w:t>Accepted</w:t>
            </w:r>
          </w:p>
          <w:p w14:paraId="72D8341F" w14:textId="77777777" w:rsidR="0086557F" w:rsidRPr="00337D56" w:rsidRDefault="0086557F" w:rsidP="002C2EB6">
            <w:pPr>
              <w:keepLines/>
              <w:jc w:val="center"/>
              <w:rPr>
                <w:bCs/>
              </w:rPr>
            </w:pPr>
          </w:p>
        </w:tc>
        <w:tc>
          <w:tcPr>
            <w:tcW w:w="1319" w:type="pct"/>
            <w:gridSpan w:val="2"/>
            <w:tcBorders>
              <w:top w:val="single" w:sz="12" w:space="0" w:color="auto"/>
              <w:bottom w:val="single" w:sz="12" w:space="0" w:color="auto"/>
            </w:tcBorders>
            <w:shd w:val="clear" w:color="auto" w:fill="F2F2F2"/>
          </w:tcPr>
          <w:p w14:paraId="6B548D5C" w14:textId="77777777" w:rsidR="0086557F" w:rsidRPr="00337D56" w:rsidRDefault="0086557F" w:rsidP="002C2EB6">
            <w:pPr>
              <w:keepLines/>
              <w:tabs>
                <w:tab w:val="left" w:pos="6663"/>
              </w:tabs>
              <w:jc w:val="center"/>
              <w:rPr>
                <w:bCs/>
              </w:rPr>
            </w:pPr>
            <w:r w:rsidRPr="00337D56">
              <w:rPr>
                <w:bCs/>
              </w:rPr>
              <w:t>Comments</w:t>
            </w:r>
          </w:p>
          <w:p w14:paraId="25BFE541" w14:textId="77777777" w:rsidR="0086557F" w:rsidRPr="00337D56" w:rsidRDefault="0086557F" w:rsidP="002C2EB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6557F" w:rsidRPr="0086557F" w14:paraId="34275AF5" w14:textId="77777777" w:rsidTr="002C2EB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DCAB891" w14:textId="77777777" w:rsidR="0086557F" w:rsidRPr="00337D56" w:rsidRDefault="0086557F" w:rsidP="002C2EB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517773A" w14:textId="77777777" w:rsidR="0086557F" w:rsidRPr="0086557F" w:rsidRDefault="0086557F" w:rsidP="002C2EB6">
                  <w:pPr>
                    <w:keepLines/>
                    <w:jc w:val="center"/>
                    <w:rPr>
                      <w:bCs/>
                      <w:lang w:val="en-US"/>
                    </w:rPr>
                  </w:pPr>
                  <w:r w:rsidRPr="0086557F">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045E322" w14:textId="77777777" w:rsidR="0086557F" w:rsidRPr="0086557F" w:rsidRDefault="0086557F" w:rsidP="002C2EB6">
                  <w:pPr>
                    <w:keepLines/>
                    <w:jc w:val="center"/>
                    <w:rPr>
                      <w:bCs/>
                      <w:lang w:val="en-US"/>
                    </w:rPr>
                  </w:pPr>
                  <w:r w:rsidRPr="0086557F">
                    <w:rPr>
                      <w:bCs/>
                      <w:lang w:val="en-US"/>
                    </w:rPr>
                    <w:t>Latest date for withdrawal of existing type approvals</w:t>
                  </w:r>
                </w:p>
              </w:tc>
            </w:tr>
            <w:tr w:rsidR="0086557F" w:rsidRPr="00337D56" w14:paraId="7B140EBD"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4D9270B" w14:textId="77777777" w:rsidR="0086557F" w:rsidRPr="00337D56" w:rsidRDefault="0086557F" w:rsidP="002C2EB6">
                  <w:pPr>
                    <w:jc w:val="center"/>
                    <w:rPr>
                      <w:bCs/>
                    </w:rPr>
                  </w:pPr>
                  <w:r w:rsidRPr="00337D56">
                    <w:rPr>
                      <w:bCs/>
                    </w:rPr>
                    <w:t>None required</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9BBBA1E" w14:textId="77777777" w:rsidR="0086557F" w:rsidRPr="00337D56" w:rsidRDefault="0086557F" w:rsidP="002C2EB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E00B08" w14:textId="77777777" w:rsidR="0086557F" w:rsidRPr="00337D56" w:rsidRDefault="0086557F" w:rsidP="002C2EB6">
                  <w:pPr>
                    <w:suppressAutoHyphens w:val="0"/>
                    <w:autoSpaceDE w:val="0"/>
                    <w:autoSpaceDN w:val="0"/>
                    <w:adjustRightInd w:val="0"/>
                    <w:spacing w:line="240" w:lineRule="auto"/>
                    <w:jc w:val="center"/>
                    <w:rPr>
                      <w:bCs/>
                    </w:rPr>
                  </w:pPr>
                </w:p>
              </w:tc>
            </w:tr>
            <w:tr w:rsidR="0086557F" w:rsidRPr="00337D56" w14:paraId="517A3952"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B866AE3" w14:textId="77777777" w:rsidR="0086557F" w:rsidRPr="00337D56" w:rsidRDefault="0086557F" w:rsidP="002C2EB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EBF549D" w14:textId="77777777" w:rsidR="0086557F" w:rsidRPr="00337D56" w:rsidRDefault="0086557F" w:rsidP="002C2EB6">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D1DF630" w14:textId="77777777" w:rsidR="0086557F" w:rsidRPr="00337D56" w:rsidRDefault="0086557F" w:rsidP="002C2EB6">
                  <w:pPr>
                    <w:keepNext/>
                    <w:ind w:hanging="22"/>
                    <w:jc w:val="center"/>
                    <w:rPr>
                      <w:bCs/>
                    </w:rPr>
                  </w:pPr>
                </w:p>
              </w:tc>
            </w:tr>
          </w:tbl>
          <w:p w14:paraId="58F5ED3B" w14:textId="77777777" w:rsidR="0086557F" w:rsidRPr="00337D56" w:rsidRDefault="0086557F" w:rsidP="002C2EB6">
            <w:pPr>
              <w:keepLines/>
              <w:tabs>
                <w:tab w:val="left" w:pos="6663"/>
              </w:tabs>
              <w:rPr>
                <w:bCs/>
              </w:rPr>
            </w:pPr>
          </w:p>
        </w:tc>
      </w:tr>
    </w:tbl>
    <w:p w14:paraId="6A8D4037" w14:textId="77777777" w:rsidR="0086557F" w:rsidRPr="00337D56" w:rsidRDefault="0086557F" w:rsidP="0086557F">
      <w:pPr>
        <w:keepNext/>
        <w:keepLines/>
        <w:spacing w:before="360" w:after="240" w:line="270" w:lineRule="exact"/>
        <w:ind w:right="1134"/>
        <w:rPr>
          <w:b/>
          <w:sz w:val="22"/>
          <w:u w:val="single"/>
        </w:rPr>
      </w:pPr>
    </w:p>
    <w:p w14:paraId="47E56681" w14:textId="77777777" w:rsidR="0086557F" w:rsidRPr="00337D56" w:rsidRDefault="0086557F" w:rsidP="0086557F">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86557F" w:rsidRPr="0086557F" w14:paraId="08DA9490" w14:textId="77777777" w:rsidTr="002C2EB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69A4B9D" w14:textId="77777777" w:rsidR="0086557F" w:rsidRPr="00337D56" w:rsidRDefault="0086557F" w:rsidP="002C2EB6">
            <w:pPr>
              <w:jc w:val="center"/>
              <w:rPr>
                <w:b/>
                <w:iCs/>
              </w:rPr>
            </w:pPr>
            <w:r w:rsidRPr="00337D56">
              <w:rPr>
                <w:b/>
                <w:iCs/>
              </w:rPr>
              <w:t>FprEN 13953</w:t>
            </w:r>
          </w:p>
        </w:tc>
        <w:tc>
          <w:tcPr>
            <w:tcW w:w="1703" w:type="pct"/>
            <w:gridSpan w:val="2"/>
            <w:vMerge w:val="restart"/>
            <w:tcBorders>
              <w:top w:val="single" w:sz="12" w:space="0" w:color="auto"/>
            </w:tcBorders>
            <w:shd w:val="clear" w:color="auto" w:fill="F3F3F3"/>
            <w:tcMar>
              <w:top w:w="28" w:type="dxa"/>
              <w:bottom w:w="28" w:type="dxa"/>
            </w:tcMar>
          </w:tcPr>
          <w:p w14:paraId="28539D54" w14:textId="77777777" w:rsidR="0086557F" w:rsidRPr="0086557F" w:rsidRDefault="0086557F" w:rsidP="002C2EB6">
            <w:pPr>
              <w:jc w:val="center"/>
              <w:rPr>
                <w:b/>
                <w:iCs/>
                <w:lang w:val="en-US"/>
              </w:rPr>
            </w:pPr>
            <w:r w:rsidRPr="0086557F">
              <w:rPr>
                <w:b/>
                <w:iCs/>
                <w:lang w:val="en-US"/>
              </w:rPr>
              <w:t>LPG equipment and accessories - Pressure relief valves for transportable refillable cylinders for Liquefied Petroleum Gas (LPG)</w:t>
            </w:r>
          </w:p>
        </w:tc>
        <w:tc>
          <w:tcPr>
            <w:tcW w:w="764" w:type="pct"/>
            <w:gridSpan w:val="2"/>
            <w:vMerge w:val="restart"/>
            <w:tcBorders>
              <w:top w:val="single" w:sz="12" w:space="0" w:color="auto"/>
            </w:tcBorders>
            <w:shd w:val="clear" w:color="auto" w:fill="F3F3F3"/>
            <w:tcMar>
              <w:top w:w="28" w:type="dxa"/>
              <w:bottom w:w="28" w:type="dxa"/>
            </w:tcMar>
          </w:tcPr>
          <w:p w14:paraId="2AC76A72" w14:textId="77777777" w:rsidR="0086557F" w:rsidRPr="00337D56" w:rsidRDefault="0086557F" w:rsidP="002C2EB6">
            <w:pPr>
              <w:pStyle w:val="NoteHead"/>
              <w:spacing w:before="0" w:after="0"/>
              <w:rPr>
                <w:rFonts w:eastAsia="Batang"/>
                <w:bCs/>
                <w:smallCaps w:val="0"/>
                <w:sz w:val="20"/>
              </w:rPr>
            </w:pPr>
            <w:r w:rsidRPr="00337D56">
              <w:rPr>
                <w:bCs/>
                <w:smallCaps w:val="0"/>
                <w:sz w:val="20"/>
              </w:rPr>
              <w:t>Where to refer in RID/ADR</w:t>
            </w:r>
          </w:p>
          <w:p w14:paraId="3F4B6377" w14:textId="77777777" w:rsidR="0086557F" w:rsidRPr="00337D56" w:rsidRDefault="0086557F" w:rsidP="002C2EB6">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14:paraId="4A33B415" w14:textId="77777777" w:rsidR="0086557F" w:rsidRPr="0086557F" w:rsidRDefault="0086557F" w:rsidP="002C2EB6">
            <w:pPr>
              <w:jc w:val="center"/>
              <w:rPr>
                <w:rFonts w:ascii="(Asiatische Schriftart verwende" w:hAnsi="(Asiatische Schriftart verwende"/>
                <w:b/>
                <w:lang w:val="en-US"/>
              </w:rPr>
            </w:pPr>
            <w:r w:rsidRPr="0086557F">
              <w:rPr>
                <w:rFonts w:ascii="(Asiatische Schriftart verwende" w:hAnsi="(Asiatische Schriftart verwende"/>
                <w:b/>
                <w:lang w:val="en-US"/>
              </w:rPr>
              <w:t>Applicable sub-sections and paragraphs:</w:t>
            </w:r>
          </w:p>
          <w:p w14:paraId="3C905A07" w14:textId="77777777" w:rsidR="0086557F" w:rsidRPr="0086557F" w:rsidRDefault="0086557F" w:rsidP="002C2EB6">
            <w:pPr>
              <w:jc w:val="center"/>
              <w:rPr>
                <w:rFonts w:ascii="(Asiatische Schriftart verwende" w:hAnsi="(Asiatische Schriftart verwende"/>
                <w:b/>
                <w:lang w:val="en-US"/>
              </w:rPr>
            </w:pPr>
            <w:r w:rsidRPr="0086557F">
              <w:rPr>
                <w:b/>
                <w:lang w:val="en-US"/>
              </w:rPr>
              <w:t>6.2.3.1, 6.2.3.3 and 6.2.3.4</w:t>
            </w:r>
          </w:p>
        </w:tc>
      </w:tr>
      <w:tr w:rsidR="0086557F" w:rsidRPr="00337D56" w14:paraId="1FDFAB81" w14:textId="77777777" w:rsidTr="002C2EB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4821FDE" w14:textId="77777777" w:rsidR="0086557F" w:rsidRPr="00337D56" w:rsidRDefault="0086557F" w:rsidP="002C2EB6">
            <w:pPr>
              <w:jc w:val="center"/>
              <w:rPr>
                <w:spacing w:val="-3"/>
              </w:rPr>
            </w:pPr>
            <w:r w:rsidRPr="00337D56">
              <w:rPr>
                <w:spacing w:val="-3"/>
              </w:rPr>
              <w:t>00286195</w:t>
            </w:r>
          </w:p>
        </w:tc>
        <w:tc>
          <w:tcPr>
            <w:tcW w:w="1703" w:type="pct"/>
            <w:gridSpan w:val="2"/>
            <w:vMerge/>
            <w:tcBorders>
              <w:bottom w:val="single" w:sz="6" w:space="0" w:color="auto"/>
            </w:tcBorders>
            <w:shd w:val="clear" w:color="auto" w:fill="F3F3F3"/>
            <w:tcMar>
              <w:top w:w="28" w:type="dxa"/>
              <w:bottom w:w="28" w:type="dxa"/>
            </w:tcMar>
          </w:tcPr>
          <w:p w14:paraId="4F0D7365" w14:textId="77777777" w:rsidR="0086557F" w:rsidRPr="00337D56" w:rsidRDefault="0086557F" w:rsidP="002C2EB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210CB2C" w14:textId="77777777" w:rsidR="0086557F" w:rsidRPr="00337D56" w:rsidRDefault="0086557F" w:rsidP="002C2EB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94F3CE2" w14:textId="77777777" w:rsidR="0086557F" w:rsidRPr="00337D56" w:rsidRDefault="0086557F" w:rsidP="002C2EB6">
            <w:pPr>
              <w:pStyle w:val="NoteHead"/>
              <w:spacing w:before="0" w:after="0"/>
              <w:rPr>
                <w:bCs/>
                <w:smallCaps w:val="0"/>
                <w:sz w:val="20"/>
              </w:rPr>
            </w:pPr>
          </w:p>
        </w:tc>
      </w:tr>
      <w:tr w:rsidR="0086557F" w:rsidRPr="0086557F" w14:paraId="77C5785D" w14:textId="77777777" w:rsidTr="002C2EB6">
        <w:tc>
          <w:tcPr>
            <w:tcW w:w="5000" w:type="pct"/>
            <w:gridSpan w:val="9"/>
            <w:tcBorders>
              <w:top w:val="single" w:sz="6" w:space="0" w:color="auto"/>
            </w:tcBorders>
            <w:shd w:val="clear" w:color="auto" w:fill="auto"/>
          </w:tcPr>
          <w:p w14:paraId="62C341F0" w14:textId="77777777" w:rsidR="0086557F" w:rsidRPr="0086557F" w:rsidRDefault="0086557F" w:rsidP="002C2EB6">
            <w:pPr>
              <w:tabs>
                <w:tab w:val="num" w:pos="1134"/>
              </w:tabs>
              <w:jc w:val="both"/>
              <w:rPr>
                <w:rFonts w:eastAsia="MS Mincho"/>
                <w:lang w:val="en-US" w:eastAsia="ja-JP"/>
              </w:rPr>
            </w:pPr>
            <w:r w:rsidRPr="0086557F">
              <w:rPr>
                <w:rFonts w:eastAsia="MS Mincho"/>
                <w:lang w:val="en-US" w:eastAsia="ja-JP"/>
              </w:rPr>
              <w:t>Positive Assessment by the JMSA: This standard is compliant with the ADR and can be approved for inclusion in the referenced standards.</w:t>
            </w:r>
          </w:p>
        </w:tc>
      </w:tr>
      <w:tr w:rsidR="0086557F" w:rsidRPr="0086557F" w14:paraId="4E413048" w14:textId="77777777" w:rsidTr="002C2EB6">
        <w:trPr>
          <w:trHeight w:val="160"/>
        </w:trPr>
        <w:tc>
          <w:tcPr>
            <w:tcW w:w="5000" w:type="pct"/>
            <w:gridSpan w:val="9"/>
            <w:shd w:val="clear" w:color="auto" w:fill="auto"/>
          </w:tcPr>
          <w:p w14:paraId="6DA7825E" w14:textId="77777777" w:rsidR="0086557F" w:rsidRPr="0086557F" w:rsidRDefault="0086557F" w:rsidP="002C2EB6">
            <w:pPr>
              <w:rPr>
                <w:lang w:val="en-US"/>
              </w:rPr>
            </w:pPr>
            <w:r w:rsidRPr="0086557F">
              <w:rPr>
                <w:lang w:val="en-US"/>
              </w:rPr>
              <w:t>Enquiry draft discussed by STD’s WG in September 2019 - accepted</w:t>
            </w:r>
          </w:p>
        </w:tc>
      </w:tr>
      <w:tr w:rsidR="0086557F" w:rsidRPr="0086557F" w14:paraId="56DEEC34" w14:textId="77777777" w:rsidTr="002C2EB6">
        <w:trPr>
          <w:trHeight w:val="160"/>
        </w:trPr>
        <w:tc>
          <w:tcPr>
            <w:tcW w:w="5000" w:type="pct"/>
            <w:gridSpan w:val="9"/>
            <w:shd w:val="clear" w:color="auto" w:fill="auto"/>
          </w:tcPr>
          <w:p w14:paraId="35E615CB" w14:textId="77777777" w:rsidR="0086557F" w:rsidRPr="0086557F" w:rsidRDefault="0086557F" w:rsidP="002C2EB6">
            <w:pPr>
              <w:rPr>
                <w:b/>
                <w:iCs/>
                <w:lang w:val="en-US"/>
              </w:rPr>
            </w:pPr>
            <w:r w:rsidRPr="0086557F">
              <w:rPr>
                <w:b/>
                <w:iCs/>
                <w:lang w:val="en-US"/>
              </w:rPr>
              <w:t>Comments from members of the Joint Meeting</w:t>
            </w:r>
            <w:r w:rsidRPr="0086557F">
              <w:rPr>
                <w:b/>
                <w:lang w:val="en-US"/>
              </w:rPr>
              <w:t>:</w:t>
            </w:r>
          </w:p>
        </w:tc>
      </w:tr>
      <w:tr w:rsidR="0086557F" w:rsidRPr="00337D56" w14:paraId="11F90AF3" w14:textId="77777777" w:rsidTr="002C2EB6">
        <w:tc>
          <w:tcPr>
            <w:tcW w:w="331" w:type="pct"/>
            <w:shd w:val="clear" w:color="auto" w:fill="auto"/>
            <w:tcMar>
              <w:top w:w="57" w:type="dxa"/>
              <w:bottom w:w="57" w:type="dxa"/>
            </w:tcMar>
          </w:tcPr>
          <w:p w14:paraId="41187077" w14:textId="77777777" w:rsidR="0086557F" w:rsidRPr="00337D56" w:rsidRDefault="0086557F" w:rsidP="002C2EB6">
            <w:pPr>
              <w:jc w:val="center"/>
            </w:pPr>
            <w:r w:rsidRPr="00337D56">
              <w:t>Country</w:t>
            </w:r>
          </w:p>
        </w:tc>
        <w:tc>
          <w:tcPr>
            <w:tcW w:w="449" w:type="pct"/>
            <w:shd w:val="clear" w:color="auto" w:fill="auto"/>
            <w:tcMar>
              <w:top w:w="57" w:type="dxa"/>
              <w:bottom w:w="57" w:type="dxa"/>
            </w:tcMar>
          </w:tcPr>
          <w:p w14:paraId="619F5C72" w14:textId="77777777" w:rsidR="0086557F" w:rsidRPr="00337D56" w:rsidRDefault="0086557F" w:rsidP="002C2EB6">
            <w:pPr>
              <w:jc w:val="center"/>
            </w:pPr>
            <w:r w:rsidRPr="00337D56">
              <w:t>Clause No.</w:t>
            </w:r>
          </w:p>
        </w:tc>
        <w:tc>
          <w:tcPr>
            <w:tcW w:w="1711" w:type="pct"/>
            <w:gridSpan w:val="3"/>
            <w:shd w:val="clear" w:color="auto" w:fill="auto"/>
            <w:tcMar>
              <w:top w:w="57" w:type="dxa"/>
              <w:bottom w:w="57" w:type="dxa"/>
            </w:tcMar>
          </w:tcPr>
          <w:p w14:paraId="39AA6BBD" w14:textId="77777777" w:rsidR="0086557F" w:rsidRPr="00337D56" w:rsidRDefault="0086557F" w:rsidP="002C2EB6">
            <w:pPr>
              <w:jc w:val="center"/>
            </w:pPr>
            <w:r w:rsidRPr="00337D56">
              <w:t xml:space="preserve">Comment (justification for change) </w:t>
            </w:r>
          </w:p>
        </w:tc>
        <w:tc>
          <w:tcPr>
            <w:tcW w:w="762" w:type="pct"/>
            <w:gridSpan w:val="2"/>
            <w:shd w:val="clear" w:color="auto" w:fill="auto"/>
            <w:tcMar>
              <w:top w:w="57" w:type="dxa"/>
              <w:bottom w:w="57" w:type="dxa"/>
            </w:tcMar>
          </w:tcPr>
          <w:p w14:paraId="59F401D5" w14:textId="77777777" w:rsidR="0086557F" w:rsidRPr="00337D56" w:rsidRDefault="0086557F" w:rsidP="002C2EB6">
            <w:pPr>
              <w:jc w:val="center"/>
            </w:pPr>
            <w:r w:rsidRPr="00337D56">
              <w:t xml:space="preserve">Proposed change </w:t>
            </w:r>
          </w:p>
        </w:tc>
        <w:tc>
          <w:tcPr>
            <w:tcW w:w="875" w:type="pct"/>
            <w:shd w:val="clear" w:color="auto" w:fill="auto"/>
            <w:tcMar>
              <w:top w:w="57" w:type="dxa"/>
              <w:bottom w:w="57" w:type="dxa"/>
            </w:tcMar>
          </w:tcPr>
          <w:p w14:paraId="00F72FDC" w14:textId="77777777" w:rsidR="0086557F" w:rsidRPr="00337D56" w:rsidRDefault="0086557F" w:rsidP="002C2EB6">
            <w:pPr>
              <w:jc w:val="center"/>
            </w:pPr>
            <w:r w:rsidRPr="00337D56">
              <w:t>Comment from JMSA</w:t>
            </w:r>
          </w:p>
        </w:tc>
        <w:tc>
          <w:tcPr>
            <w:tcW w:w="872" w:type="pct"/>
            <w:shd w:val="clear" w:color="auto" w:fill="auto"/>
          </w:tcPr>
          <w:p w14:paraId="25F3B87B" w14:textId="77777777" w:rsidR="0086557F" w:rsidRPr="00337D56" w:rsidRDefault="0086557F" w:rsidP="002C2EB6">
            <w:pPr>
              <w:jc w:val="center"/>
            </w:pPr>
            <w:r w:rsidRPr="00337D56">
              <w:t>Comment from WG Standards</w:t>
            </w:r>
          </w:p>
        </w:tc>
      </w:tr>
      <w:tr w:rsidR="0086557F" w:rsidRPr="00337D56" w14:paraId="7FDB1532" w14:textId="77777777" w:rsidTr="002C2EB6">
        <w:tc>
          <w:tcPr>
            <w:tcW w:w="331" w:type="pct"/>
            <w:shd w:val="clear" w:color="auto" w:fill="auto"/>
            <w:tcMar>
              <w:top w:w="57" w:type="dxa"/>
              <w:bottom w:w="57" w:type="dxa"/>
            </w:tcMar>
          </w:tcPr>
          <w:p w14:paraId="1A25B71A"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33EE1FB9"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5143D209"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31DD92F4"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1C5B572F"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772C76EB" w14:textId="77777777" w:rsidR="0086557F" w:rsidRPr="00337D56" w:rsidRDefault="0086557F" w:rsidP="002C2EB6">
            <w:pPr>
              <w:spacing w:line="240" w:lineRule="auto"/>
              <w:rPr>
                <w:bCs/>
              </w:rPr>
            </w:pPr>
          </w:p>
        </w:tc>
      </w:tr>
      <w:tr w:rsidR="0086557F" w:rsidRPr="00337D56" w14:paraId="7C991BF4" w14:textId="77777777" w:rsidTr="002C2EB6">
        <w:tc>
          <w:tcPr>
            <w:tcW w:w="331" w:type="pct"/>
            <w:shd w:val="clear" w:color="auto" w:fill="auto"/>
            <w:tcMar>
              <w:top w:w="57" w:type="dxa"/>
              <w:bottom w:w="57" w:type="dxa"/>
            </w:tcMar>
          </w:tcPr>
          <w:p w14:paraId="12C91AE0"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4818B2A8"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768AA21B"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3F79E629"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427F9294"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33270FE2" w14:textId="77777777" w:rsidR="0086557F" w:rsidRPr="00337D56" w:rsidRDefault="0086557F" w:rsidP="002C2EB6">
            <w:pPr>
              <w:spacing w:line="240" w:lineRule="auto"/>
              <w:rPr>
                <w:bCs/>
              </w:rPr>
            </w:pPr>
          </w:p>
        </w:tc>
      </w:tr>
      <w:tr w:rsidR="0086557F" w:rsidRPr="00337D56" w14:paraId="03E3EAC9" w14:textId="77777777" w:rsidTr="002C2EB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8D24B17" w14:textId="77777777" w:rsidR="0086557F" w:rsidRPr="0086557F" w:rsidRDefault="0086557F" w:rsidP="002C2EB6">
            <w:pPr>
              <w:rPr>
                <w:b/>
                <w:bCs/>
                <w:lang w:val="en-US"/>
              </w:rPr>
            </w:pPr>
            <w:r w:rsidRPr="0086557F">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5697771D" w14:textId="77777777" w:rsidR="0086557F" w:rsidRPr="00337D56" w:rsidRDefault="0086557F" w:rsidP="002C2EB6">
            <w:pPr>
              <w:keepLines/>
              <w:jc w:val="center"/>
              <w:rPr>
                <w:bCs/>
              </w:rPr>
            </w:pPr>
            <w:r w:rsidRPr="00337D56">
              <w:rPr>
                <w:bCs/>
              </w:rPr>
              <w:t>Accepted</w:t>
            </w:r>
          </w:p>
          <w:p w14:paraId="0BC17180" w14:textId="77777777" w:rsidR="0086557F" w:rsidRPr="00337D56" w:rsidRDefault="0086557F" w:rsidP="002C2EB6">
            <w:pPr>
              <w:keepLines/>
              <w:jc w:val="center"/>
              <w:rPr>
                <w:bCs/>
              </w:rPr>
            </w:pPr>
          </w:p>
        </w:tc>
        <w:tc>
          <w:tcPr>
            <w:tcW w:w="1319" w:type="pct"/>
            <w:gridSpan w:val="2"/>
            <w:tcBorders>
              <w:top w:val="single" w:sz="12" w:space="0" w:color="auto"/>
              <w:bottom w:val="single" w:sz="12" w:space="0" w:color="auto"/>
            </w:tcBorders>
            <w:shd w:val="clear" w:color="auto" w:fill="F2F2F2"/>
          </w:tcPr>
          <w:p w14:paraId="172BE670" w14:textId="77777777" w:rsidR="0086557F" w:rsidRPr="00337D56" w:rsidRDefault="0086557F" w:rsidP="002C2EB6">
            <w:pPr>
              <w:keepLines/>
              <w:tabs>
                <w:tab w:val="left" w:pos="6663"/>
              </w:tabs>
              <w:jc w:val="center"/>
              <w:rPr>
                <w:bCs/>
              </w:rPr>
            </w:pPr>
            <w:r w:rsidRPr="00337D56">
              <w:rPr>
                <w:bCs/>
              </w:rPr>
              <w:t>Comments</w:t>
            </w:r>
          </w:p>
          <w:p w14:paraId="0A340D3D" w14:textId="77777777" w:rsidR="0086557F" w:rsidRPr="00337D56" w:rsidRDefault="0086557F" w:rsidP="002C2EB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6557F" w:rsidRPr="0086557F" w14:paraId="3EE9FF1E" w14:textId="77777777" w:rsidTr="002C2EB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9EC99A2" w14:textId="77777777" w:rsidR="0086557F" w:rsidRPr="00337D56" w:rsidRDefault="0086557F" w:rsidP="002C2EB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CE7F5E" w14:textId="77777777" w:rsidR="0086557F" w:rsidRPr="0086557F" w:rsidRDefault="0086557F" w:rsidP="002C2EB6">
                  <w:pPr>
                    <w:keepLines/>
                    <w:jc w:val="center"/>
                    <w:rPr>
                      <w:bCs/>
                      <w:lang w:val="en-US"/>
                    </w:rPr>
                  </w:pPr>
                  <w:r w:rsidRPr="0086557F">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0F916BD" w14:textId="77777777" w:rsidR="0086557F" w:rsidRPr="0086557F" w:rsidRDefault="0086557F" w:rsidP="002C2EB6">
                  <w:pPr>
                    <w:keepLines/>
                    <w:jc w:val="center"/>
                    <w:rPr>
                      <w:bCs/>
                      <w:lang w:val="en-US"/>
                    </w:rPr>
                  </w:pPr>
                  <w:r w:rsidRPr="0086557F">
                    <w:rPr>
                      <w:bCs/>
                      <w:lang w:val="en-US"/>
                    </w:rPr>
                    <w:t>Latest date for withdrawal of existing type approvals</w:t>
                  </w:r>
                </w:p>
              </w:tc>
            </w:tr>
            <w:tr w:rsidR="0086557F" w:rsidRPr="00337D56" w14:paraId="46D3668D"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1ECED0D" w14:textId="77777777" w:rsidR="0086557F" w:rsidRPr="00337D56" w:rsidRDefault="0086557F" w:rsidP="002C2EB6">
                  <w:pPr>
                    <w:jc w:val="center"/>
                    <w:rPr>
                      <w:bCs/>
                    </w:rPr>
                  </w:pPr>
                  <w:r w:rsidRPr="00337D56">
                    <w:rPr>
                      <w:bCs/>
                    </w:rPr>
                    <w:t>EN 13953:2015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94EECAD" w14:textId="77777777" w:rsidR="0086557F" w:rsidRPr="00337D56" w:rsidRDefault="0086557F" w:rsidP="002C2EB6">
                  <w:pPr>
                    <w:suppressAutoHyphens w:val="0"/>
                    <w:autoSpaceDE w:val="0"/>
                    <w:autoSpaceDN w:val="0"/>
                    <w:adjustRightInd w:val="0"/>
                    <w:spacing w:line="240" w:lineRule="auto"/>
                    <w:jc w:val="center"/>
                    <w:rPr>
                      <w:bCs/>
                    </w:rPr>
                  </w:pPr>
                  <w:r w:rsidRPr="00337D56">
                    <w:rPr>
                      <w:bCs/>
                    </w:rPr>
                    <w:t>Between 1 January 2017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3DAAAB4" w14:textId="77777777" w:rsidR="0086557F" w:rsidRPr="00337D56" w:rsidRDefault="0086557F" w:rsidP="002C2EB6">
                  <w:pPr>
                    <w:suppressAutoHyphens w:val="0"/>
                    <w:autoSpaceDE w:val="0"/>
                    <w:autoSpaceDN w:val="0"/>
                    <w:adjustRightInd w:val="0"/>
                    <w:spacing w:line="240" w:lineRule="auto"/>
                    <w:jc w:val="center"/>
                    <w:rPr>
                      <w:bCs/>
                    </w:rPr>
                  </w:pPr>
                </w:p>
              </w:tc>
            </w:tr>
            <w:tr w:rsidR="0086557F" w:rsidRPr="00337D56" w14:paraId="3F8FC1FB"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711FAAD" w14:textId="77777777" w:rsidR="0086557F" w:rsidRPr="00337D56" w:rsidRDefault="0086557F" w:rsidP="002C2EB6">
                  <w:pPr>
                    <w:jc w:val="center"/>
                    <w:rPr>
                      <w:bCs/>
                    </w:rPr>
                  </w:pPr>
                  <w:r w:rsidRPr="00337D56">
                    <w:rPr>
                      <w:bCs/>
                    </w:rPr>
                    <w:t>EN 13953:2020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7CA9551" w14:textId="77777777" w:rsidR="0086557F" w:rsidRPr="00337D56" w:rsidRDefault="0086557F" w:rsidP="002C2EB6">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1CF0F6E" w14:textId="77777777" w:rsidR="0086557F" w:rsidRPr="00337D56" w:rsidRDefault="0086557F" w:rsidP="002C2EB6">
                  <w:pPr>
                    <w:keepNext/>
                    <w:ind w:hanging="22"/>
                    <w:jc w:val="center"/>
                    <w:rPr>
                      <w:bCs/>
                    </w:rPr>
                  </w:pPr>
                </w:p>
              </w:tc>
            </w:tr>
          </w:tbl>
          <w:p w14:paraId="09119DEB" w14:textId="77777777" w:rsidR="0086557F" w:rsidRPr="00337D56" w:rsidRDefault="0086557F" w:rsidP="002C2EB6">
            <w:pPr>
              <w:keepLines/>
              <w:tabs>
                <w:tab w:val="left" w:pos="6663"/>
              </w:tabs>
              <w:rPr>
                <w:bCs/>
              </w:rPr>
            </w:pPr>
          </w:p>
        </w:tc>
      </w:tr>
    </w:tbl>
    <w:p w14:paraId="59B2CD27" w14:textId="77777777" w:rsidR="0086557F" w:rsidRPr="00337D56" w:rsidRDefault="0086557F" w:rsidP="0086557F">
      <w:pPr>
        <w:keepNext/>
        <w:keepLines/>
        <w:spacing w:before="360" w:after="240" w:line="270" w:lineRule="exact"/>
        <w:ind w:right="1134"/>
        <w:rPr>
          <w:b/>
          <w:sz w:val="22"/>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86557F" w:rsidRPr="00337D56" w14:paraId="3FAE9A5C" w14:textId="77777777" w:rsidTr="002C2EB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3B752A7C" w14:textId="77777777" w:rsidR="0086557F" w:rsidRPr="00337D56" w:rsidRDefault="0086557F" w:rsidP="002C2EB6">
            <w:pPr>
              <w:jc w:val="center"/>
              <w:rPr>
                <w:b/>
                <w:iCs/>
              </w:rPr>
            </w:pPr>
            <w:r w:rsidRPr="00337D56">
              <w:rPr>
                <w:b/>
                <w:iCs/>
              </w:rPr>
              <w:t>FprEN 13094</w:t>
            </w:r>
          </w:p>
        </w:tc>
        <w:tc>
          <w:tcPr>
            <w:tcW w:w="1703" w:type="pct"/>
            <w:gridSpan w:val="2"/>
            <w:vMerge w:val="restart"/>
            <w:tcBorders>
              <w:top w:val="single" w:sz="12" w:space="0" w:color="auto"/>
            </w:tcBorders>
            <w:shd w:val="clear" w:color="auto" w:fill="F3F3F3"/>
            <w:tcMar>
              <w:top w:w="28" w:type="dxa"/>
              <w:bottom w:w="28" w:type="dxa"/>
            </w:tcMar>
          </w:tcPr>
          <w:p w14:paraId="18EB9E4E" w14:textId="77777777" w:rsidR="0086557F" w:rsidRPr="0086557F" w:rsidRDefault="0086557F" w:rsidP="002C2EB6">
            <w:pPr>
              <w:jc w:val="center"/>
              <w:rPr>
                <w:b/>
                <w:iCs/>
                <w:lang w:val="en-US"/>
              </w:rPr>
            </w:pPr>
            <w:r w:rsidRPr="0086557F">
              <w:rPr>
                <w:b/>
                <w:iCs/>
                <w:lang w:val="en-US"/>
              </w:rPr>
              <w:t>Tanks for the transport of dangerous goods - Metallic gravity discharge tanks - Design and construction</w:t>
            </w:r>
          </w:p>
        </w:tc>
        <w:tc>
          <w:tcPr>
            <w:tcW w:w="764" w:type="pct"/>
            <w:gridSpan w:val="2"/>
            <w:vMerge w:val="restart"/>
            <w:tcBorders>
              <w:top w:val="single" w:sz="12" w:space="0" w:color="auto"/>
            </w:tcBorders>
            <w:shd w:val="clear" w:color="auto" w:fill="F3F3F3"/>
            <w:tcMar>
              <w:top w:w="28" w:type="dxa"/>
              <w:bottom w:w="28" w:type="dxa"/>
            </w:tcMar>
          </w:tcPr>
          <w:p w14:paraId="2224E636" w14:textId="77777777" w:rsidR="0086557F" w:rsidRPr="00337D56" w:rsidRDefault="0086557F" w:rsidP="002C2EB6">
            <w:pPr>
              <w:pStyle w:val="NoteHead"/>
              <w:spacing w:before="0" w:after="0"/>
              <w:rPr>
                <w:rFonts w:eastAsia="Batang"/>
                <w:bCs/>
                <w:smallCaps w:val="0"/>
                <w:sz w:val="20"/>
              </w:rPr>
            </w:pPr>
            <w:r w:rsidRPr="00337D56">
              <w:rPr>
                <w:bCs/>
                <w:smallCaps w:val="0"/>
                <w:sz w:val="20"/>
              </w:rPr>
              <w:t>Where to refer in RID/ADR</w:t>
            </w:r>
          </w:p>
          <w:p w14:paraId="7CA07137" w14:textId="77777777" w:rsidR="0086557F" w:rsidRPr="00337D56" w:rsidRDefault="0086557F" w:rsidP="002C2EB6">
            <w:pPr>
              <w:jc w:val="center"/>
              <w:rPr>
                <w:b/>
              </w:rPr>
            </w:pPr>
            <w:r w:rsidRPr="00337D56">
              <w:rPr>
                <w:b/>
              </w:rPr>
              <w:t>6.8.2.6.1</w:t>
            </w:r>
          </w:p>
        </w:tc>
        <w:tc>
          <w:tcPr>
            <w:tcW w:w="1753" w:type="pct"/>
            <w:gridSpan w:val="3"/>
            <w:vMerge w:val="restart"/>
            <w:tcBorders>
              <w:top w:val="single" w:sz="12" w:space="0" w:color="auto"/>
            </w:tcBorders>
            <w:shd w:val="clear" w:color="auto" w:fill="F3F3F3"/>
            <w:tcMar>
              <w:top w:w="28" w:type="dxa"/>
              <w:bottom w:w="28" w:type="dxa"/>
            </w:tcMar>
          </w:tcPr>
          <w:p w14:paraId="322455C0" w14:textId="77777777" w:rsidR="0086557F" w:rsidRPr="00337D56" w:rsidRDefault="0086557F" w:rsidP="002C2EB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36FA6983" w14:textId="77777777" w:rsidR="0086557F" w:rsidRPr="00337D56" w:rsidRDefault="0086557F" w:rsidP="002C2EB6">
            <w:pPr>
              <w:jc w:val="center"/>
              <w:rPr>
                <w:rFonts w:ascii="(Asiatische Schriftart verwende" w:hAnsi="(Asiatische Schriftart verwende"/>
                <w:b/>
              </w:rPr>
            </w:pPr>
            <w:r w:rsidRPr="00337D56">
              <w:rPr>
                <w:b/>
              </w:rPr>
              <w:t>6.8.2.1</w:t>
            </w:r>
          </w:p>
        </w:tc>
      </w:tr>
      <w:tr w:rsidR="0086557F" w:rsidRPr="00337D56" w14:paraId="2040176C" w14:textId="77777777" w:rsidTr="002C2EB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2864981C" w14:textId="77777777" w:rsidR="0086557F" w:rsidRPr="00337D56" w:rsidRDefault="0086557F" w:rsidP="002C2EB6">
            <w:pPr>
              <w:jc w:val="center"/>
              <w:rPr>
                <w:spacing w:val="-3"/>
              </w:rPr>
            </w:pPr>
            <w:r w:rsidRPr="00337D56">
              <w:rPr>
                <w:spacing w:val="-3"/>
              </w:rPr>
              <w:t>00296089</w:t>
            </w:r>
          </w:p>
        </w:tc>
        <w:tc>
          <w:tcPr>
            <w:tcW w:w="1703" w:type="pct"/>
            <w:gridSpan w:val="2"/>
            <w:vMerge/>
            <w:tcBorders>
              <w:bottom w:val="single" w:sz="6" w:space="0" w:color="auto"/>
            </w:tcBorders>
            <w:shd w:val="clear" w:color="auto" w:fill="F3F3F3"/>
            <w:tcMar>
              <w:top w:w="28" w:type="dxa"/>
              <w:bottom w:w="28" w:type="dxa"/>
            </w:tcMar>
          </w:tcPr>
          <w:p w14:paraId="362C3819" w14:textId="77777777" w:rsidR="0086557F" w:rsidRPr="00337D56" w:rsidRDefault="0086557F" w:rsidP="002C2EB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970ED53" w14:textId="77777777" w:rsidR="0086557F" w:rsidRPr="00337D56" w:rsidRDefault="0086557F" w:rsidP="002C2EB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C4D659D" w14:textId="77777777" w:rsidR="0086557F" w:rsidRPr="00337D56" w:rsidRDefault="0086557F" w:rsidP="002C2EB6">
            <w:pPr>
              <w:pStyle w:val="NoteHead"/>
              <w:spacing w:before="0" w:after="0"/>
              <w:rPr>
                <w:bCs/>
                <w:smallCaps w:val="0"/>
                <w:sz w:val="20"/>
              </w:rPr>
            </w:pPr>
          </w:p>
        </w:tc>
      </w:tr>
      <w:tr w:rsidR="0086557F" w:rsidRPr="0086557F" w14:paraId="3513C3FB" w14:textId="77777777" w:rsidTr="002C2EB6">
        <w:tc>
          <w:tcPr>
            <w:tcW w:w="5000" w:type="pct"/>
            <w:gridSpan w:val="9"/>
            <w:tcBorders>
              <w:top w:val="single" w:sz="6" w:space="0" w:color="auto"/>
            </w:tcBorders>
            <w:shd w:val="clear" w:color="auto" w:fill="auto"/>
          </w:tcPr>
          <w:p w14:paraId="55CF467A" w14:textId="77777777" w:rsidR="0086557F" w:rsidRPr="0086557F" w:rsidRDefault="0086557F" w:rsidP="002C2EB6">
            <w:pPr>
              <w:tabs>
                <w:tab w:val="num" w:pos="1134"/>
              </w:tabs>
              <w:jc w:val="both"/>
              <w:rPr>
                <w:rFonts w:eastAsia="MS Mincho"/>
                <w:lang w:val="en-US" w:eastAsia="ja-JP"/>
              </w:rPr>
            </w:pPr>
            <w:r w:rsidRPr="0086557F">
              <w:rPr>
                <w:rFonts w:eastAsia="MS Mincho"/>
                <w:lang w:val="en-US" w:eastAsia="ja-JP"/>
              </w:rPr>
              <w:t>Negative Assessment by the JMSA (Currently FprEN 13094 is not currently suitable for referencing in the ADR)</w:t>
            </w:r>
          </w:p>
          <w:p w14:paraId="0BCF91A9" w14:textId="77777777" w:rsidR="0086557F" w:rsidRPr="0086557F" w:rsidRDefault="0086557F" w:rsidP="002C2EB6">
            <w:pPr>
              <w:tabs>
                <w:tab w:val="num" w:pos="1134"/>
              </w:tabs>
              <w:jc w:val="both"/>
              <w:rPr>
                <w:rFonts w:eastAsia="MS Mincho"/>
                <w:lang w:val="en-US" w:eastAsia="ja-JP"/>
              </w:rPr>
            </w:pPr>
            <w:r w:rsidRPr="0086557F">
              <w:rPr>
                <w:rFonts w:eastAsia="MS Mincho"/>
                <w:lang w:val="en-US" w:eastAsia="ja-JP"/>
              </w:rPr>
              <w:t>Nevertheless, following an exchange with CEN/TC 296 experts, the JMSA further confirms on 2020-06-09 that when the CEN/TC 296 proposed amendments will be made to the draft standard all of the non-compliances that the JMSA identified, in his assessment of FprEN 13094:2020 dated the 20th May 2020, will be clarified and/or resolved.</w:t>
            </w:r>
          </w:p>
        </w:tc>
      </w:tr>
      <w:tr w:rsidR="0086557F" w:rsidRPr="0086557F" w14:paraId="399C5875" w14:textId="77777777" w:rsidTr="002C2EB6">
        <w:trPr>
          <w:trHeight w:val="160"/>
        </w:trPr>
        <w:tc>
          <w:tcPr>
            <w:tcW w:w="5000" w:type="pct"/>
            <w:gridSpan w:val="9"/>
            <w:shd w:val="clear" w:color="auto" w:fill="auto"/>
          </w:tcPr>
          <w:p w14:paraId="525247E1" w14:textId="77777777" w:rsidR="0086557F" w:rsidRPr="0086557F" w:rsidRDefault="0086557F" w:rsidP="002C2EB6">
            <w:pPr>
              <w:rPr>
                <w:lang w:val="en-US"/>
              </w:rPr>
            </w:pPr>
            <w:r w:rsidRPr="0086557F">
              <w:rPr>
                <w:lang w:val="en-US"/>
              </w:rPr>
              <w:t>Enquiry draft discussed by STD’s WG in September 2019 - accepted</w:t>
            </w:r>
          </w:p>
        </w:tc>
      </w:tr>
      <w:tr w:rsidR="0086557F" w:rsidRPr="0086557F" w14:paraId="473DC117" w14:textId="77777777" w:rsidTr="002C2EB6">
        <w:trPr>
          <w:trHeight w:val="160"/>
        </w:trPr>
        <w:tc>
          <w:tcPr>
            <w:tcW w:w="5000" w:type="pct"/>
            <w:gridSpan w:val="9"/>
            <w:shd w:val="clear" w:color="auto" w:fill="auto"/>
          </w:tcPr>
          <w:p w14:paraId="3DFA528D" w14:textId="77777777" w:rsidR="0086557F" w:rsidRPr="0086557F" w:rsidRDefault="0086557F" w:rsidP="002C2EB6">
            <w:pPr>
              <w:rPr>
                <w:b/>
                <w:iCs/>
                <w:lang w:val="en-US"/>
              </w:rPr>
            </w:pPr>
            <w:r w:rsidRPr="0086557F">
              <w:rPr>
                <w:b/>
                <w:iCs/>
                <w:lang w:val="en-US"/>
              </w:rPr>
              <w:t>Comments from members of the Joint Meeting</w:t>
            </w:r>
            <w:r w:rsidRPr="0086557F">
              <w:rPr>
                <w:b/>
                <w:lang w:val="en-US"/>
              </w:rPr>
              <w:t>:</w:t>
            </w:r>
          </w:p>
        </w:tc>
      </w:tr>
      <w:tr w:rsidR="0086557F" w:rsidRPr="00337D56" w14:paraId="2C222E73" w14:textId="77777777" w:rsidTr="002C2EB6">
        <w:tc>
          <w:tcPr>
            <w:tcW w:w="331" w:type="pct"/>
            <w:shd w:val="clear" w:color="auto" w:fill="auto"/>
            <w:tcMar>
              <w:top w:w="57" w:type="dxa"/>
              <w:bottom w:w="57" w:type="dxa"/>
            </w:tcMar>
          </w:tcPr>
          <w:p w14:paraId="27256F57" w14:textId="77777777" w:rsidR="0086557F" w:rsidRPr="00337D56" w:rsidRDefault="0086557F" w:rsidP="002C2EB6">
            <w:pPr>
              <w:jc w:val="center"/>
            </w:pPr>
            <w:r w:rsidRPr="00337D56">
              <w:t>Country</w:t>
            </w:r>
          </w:p>
        </w:tc>
        <w:tc>
          <w:tcPr>
            <w:tcW w:w="449" w:type="pct"/>
            <w:shd w:val="clear" w:color="auto" w:fill="auto"/>
            <w:tcMar>
              <w:top w:w="57" w:type="dxa"/>
              <w:bottom w:w="57" w:type="dxa"/>
            </w:tcMar>
          </w:tcPr>
          <w:p w14:paraId="622D2A3B" w14:textId="77777777" w:rsidR="0086557F" w:rsidRPr="00337D56" w:rsidRDefault="0086557F" w:rsidP="002C2EB6">
            <w:pPr>
              <w:jc w:val="center"/>
            </w:pPr>
            <w:r w:rsidRPr="00337D56">
              <w:t>Clause No.</w:t>
            </w:r>
          </w:p>
        </w:tc>
        <w:tc>
          <w:tcPr>
            <w:tcW w:w="1711" w:type="pct"/>
            <w:gridSpan w:val="3"/>
            <w:shd w:val="clear" w:color="auto" w:fill="auto"/>
            <w:tcMar>
              <w:top w:w="57" w:type="dxa"/>
              <w:bottom w:w="57" w:type="dxa"/>
            </w:tcMar>
          </w:tcPr>
          <w:p w14:paraId="79B9FA2A" w14:textId="77777777" w:rsidR="0086557F" w:rsidRPr="00337D56" w:rsidRDefault="0086557F" w:rsidP="002C2EB6">
            <w:pPr>
              <w:jc w:val="center"/>
            </w:pPr>
            <w:r w:rsidRPr="00337D56">
              <w:t xml:space="preserve">Comment (justification for change) </w:t>
            </w:r>
          </w:p>
        </w:tc>
        <w:tc>
          <w:tcPr>
            <w:tcW w:w="762" w:type="pct"/>
            <w:gridSpan w:val="2"/>
            <w:shd w:val="clear" w:color="auto" w:fill="auto"/>
            <w:tcMar>
              <w:top w:w="57" w:type="dxa"/>
              <w:bottom w:w="57" w:type="dxa"/>
            </w:tcMar>
          </w:tcPr>
          <w:p w14:paraId="6EBF0A33" w14:textId="77777777" w:rsidR="0086557F" w:rsidRPr="00337D56" w:rsidRDefault="0086557F" w:rsidP="002C2EB6">
            <w:pPr>
              <w:jc w:val="center"/>
            </w:pPr>
            <w:r w:rsidRPr="00337D56">
              <w:t xml:space="preserve">Proposed change </w:t>
            </w:r>
          </w:p>
        </w:tc>
        <w:tc>
          <w:tcPr>
            <w:tcW w:w="875" w:type="pct"/>
            <w:shd w:val="clear" w:color="auto" w:fill="auto"/>
            <w:tcMar>
              <w:top w:w="57" w:type="dxa"/>
              <w:bottom w:w="57" w:type="dxa"/>
            </w:tcMar>
          </w:tcPr>
          <w:p w14:paraId="31F74AED" w14:textId="77777777" w:rsidR="0086557F" w:rsidRPr="00337D56" w:rsidRDefault="0086557F" w:rsidP="002C2EB6">
            <w:pPr>
              <w:jc w:val="center"/>
            </w:pPr>
            <w:r w:rsidRPr="00337D56">
              <w:t>Comment from JMSA</w:t>
            </w:r>
          </w:p>
        </w:tc>
        <w:tc>
          <w:tcPr>
            <w:tcW w:w="872" w:type="pct"/>
            <w:shd w:val="clear" w:color="auto" w:fill="auto"/>
          </w:tcPr>
          <w:p w14:paraId="77023E6F" w14:textId="77777777" w:rsidR="0086557F" w:rsidRPr="00337D56" w:rsidRDefault="0086557F" w:rsidP="002C2EB6">
            <w:pPr>
              <w:jc w:val="center"/>
            </w:pPr>
            <w:r w:rsidRPr="00337D56">
              <w:t>Comment from WG Standards</w:t>
            </w:r>
          </w:p>
        </w:tc>
      </w:tr>
      <w:tr w:rsidR="0086557F" w:rsidRPr="00337D56" w14:paraId="05C1E697" w14:textId="77777777" w:rsidTr="002C2EB6">
        <w:tc>
          <w:tcPr>
            <w:tcW w:w="331" w:type="pct"/>
            <w:shd w:val="clear" w:color="auto" w:fill="auto"/>
            <w:tcMar>
              <w:top w:w="57" w:type="dxa"/>
              <w:bottom w:w="57" w:type="dxa"/>
            </w:tcMar>
          </w:tcPr>
          <w:p w14:paraId="365CAAA6"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1C0B76FA"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7EE01209"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7520CC77"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0650F256"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6A6D7F84" w14:textId="77777777" w:rsidR="0086557F" w:rsidRPr="00337D56" w:rsidRDefault="0086557F" w:rsidP="002C2EB6">
            <w:pPr>
              <w:spacing w:line="240" w:lineRule="auto"/>
              <w:rPr>
                <w:bCs/>
              </w:rPr>
            </w:pPr>
          </w:p>
        </w:tc>
      </w:tr>
      <w:tr w:rsidR="0086557F" w:rsidRPr="00337D56" w14:paraId="46FFAB52" w14:textId="77777777" w:rsidTr="002C2EB6">
        <w:tc>
          <w:tcPr>
            <w:tcW w:w="331" w:type="pct"/>
            <w:shd w:val="clear" w:color="auto" w:fill="auto"/>
            <w:tcMar>
              <w:top w:w="57" w:type="dxa"/>
              <w:bottom w:w="57" w:type="dxa"/>
            </w:tcMar>
          </w:tcPr>
          <w:p w14:paraId="7AB7D717"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79C37BF2"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5B76F703"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7DEF10EB"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5768F79D"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70F01FC5" w14:textId="77777777" w:rsidR="0086557F" w:rsidRPr="00337D56" w:rsidRDefault="0086557F" w:rsidP="002C2EB6">
            <w:pPr>
              <w:spacing w:line="240" w:lineRule="auto"/>
              <w:rPr>
                <w:bCs/>
              </w:rPr>
            </w:pPr>
          </w:p>
        </w:tc>
      </w:tr>
      <w:tr w:rsidR="0086557F" w:rsidRPr="00337D56" w14:paraId="4D8B104B" w14:textId="77777777" w:rsidTr="002C2EB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595C5236" w14:textId="77777777" w:rsidR="0086557F" w:rsidRPr="0086557F" w:rsidRDefault="0086557F" w:rsidP="002C2EB6">
            <w:pPr>
              <w:rPr>
                <w:b/>
                <w:bCs/>
                <w:lang w:val="en-US"/>
              </w:rPr>
            </w:pPr>
            <w:r w:rsidRPr="0086557F">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45CAD143" w14:textId="77777777" w:rsidR="0086557F" w:rsidRPr="00337D56" w:rsidRDefault="0086557F" w:rsidP="002C2EB6">
            <w:pPr>
              <w:keepLines/>
              <w:jc w:val="center"/>
              <w:rPr>
                <w:bCs/>
              </w:rPr>
            </w:pPr>
            <w:r w:rsidRPr="00337D56">
              <w:rPr>
                <w:bCs/>
              </w:rPr>
              <w:t>Accepted</w:t>
            </w:r>
          </w:p>
          <w:p w14:paraId="10CAC38C" w14:textId="77777777" w:rsidR="0086557F" w:rsidRPr="00337D56" w:rsidRDefault="0086557F" w:rsidP="002C2EB6">
            <w:pPr>
              <w:keepLines/>
              <w:jc w:val="center"/>
              <w:rPr>
                <w:bCs/>
              </w:rPr>
            </w:pPr>
          </w:p>
        </w:tc>
        <w:tc>
          <w:tcPr>
            <w:tcW w:w="1319" w:type="pct"/>
            <w:gridSpan w:val="2"/>
            <w:tcBorders>
              <w:top w:val="single" w:sz="12" w:space="0" w:color="auto"/>
              <w:bottom w:val="single" w:sz="12" w:space="0" w:color="auto"/>
            </w:tcBorders>
            <w:shd w:val="clear" w:color="auto" w:fill="F2F2F2"/>
          </w:tcPr>
          <w:p w14:paraId="4DBC7AEB" w14:textId="77777777" w:rsidR="0086557F" w:rsidRPr="00337D56" w:rsidRDefault="0086557F" w:rsidP="002C2EB6">
            <w:pPr>
              <w:keepLines/>
              <w:tabs>
                <w:tab w:val="left" w:pos="6663"/>
              </w:tabs>
              <w:jc w:val="center"/>
              <w:rPr>
                <w:bCs/>
              </w:rPr>
            </w:pPr>
            <w:r w:rsidRPr="00337D56">
              <w:rPr>
                <w:bCs/>
              </w:rPr>
              <w:t>Comments</w:t>
            </w:r>
          </w:p>
          <w:p w14:paraId="52C477E4" w14:textId="77777777" w:rsidR="0086557F" w:rsidRPr="00337D56" w:rsidRDefault="0086557F" w:rsidP="002C2EB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6557F" w:rsidRPr="0086557F" w14:paraId="6DBC39A0" w14:textId="77777777" w:rsidTr="002C2EB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6383C98" w14:textId="77777777" w:rsidR="0086557F" w:rsidRPr="00337D56" w:rsidRDefault="0086557F" w:rsidP="002C2EB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6797A18" w14:textId="77777777" w:rsidR="0086557F" w:rsidRPr="0086557F" w:rsidRDefault="0086557F" w:rsidP="002C2EB6">
                  <w:pPr>
                    <w:keepLines/>
                    <w:jc w:val="center"/>
                    <w:rPr>
                      <w:bCs/>
                      <w:lang w:val="en-US"/>
                    </w:rPr>
                  </w:pPr>
                  <w:r w:rsidRPr="0086557F">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D4DD39E" w14:textId="77777777" w:rsidR="0086557F" w:rsidRPr="0086557F" w:rsidRDefault="0086557F" w:rsidP="002C2EB6">
                  <w:pPr>
                    <w:keepLines/>
                    <w:jc w:val="center"/>
                    <w:rPr>
                      <w:bCs/>
                      <w:lang w:val="en-US"/>
                    </w:rPr>
                  </w:pPr>
                  <w:r w:rsidRPr="0086557F">
                    <w:rPr>
                      <w:bCs/>
                      <w:lang w:val="en-US"/>
                    </w:rPr>
                    <w:t>Latest date for withdrawal of existing type approvals</w:t>
                  </w:r>
                </w:p>
              </w:tc>
            </w:tr>
            <w:tr w:rsidR="0086557F" w:rsidRPr="00337D56" w14:paraId="57BD4D5E"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8FB982C" w14:textId="77777777" w:rsidR="0086557F" w:rsidRPr="00337D56" w:rsidRDefault="0086557F" w:rsidP="002C2EB6">
                  <w:pPr>
                    <w:jc w:val="center"/>
                    <w:rPr>
                      <w:bCs/>
                    </w:rPr>
                  </w:pPr>
                  <w:r w:rsidRPr="00337D56">
                    <w:rPr>
                      <w:bCs/>
                    </w:rPr>
                    <w:t>EN 13094:2015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709C34D" w14:textId="77777777" w:rsidR="0086557F" w:rsidRPr="00337D56" w:rsidRDefault="0086557F" w:rsidP="002C2EB6">
                  <w:pPr>
                    <w:suppressAutoHyphens w:val="0"/>
                    <w:autoSpaceDE w:val="0"/>
                    <w:autoSpaceDN w:val="0"/>
                    <w:adjustRightInd w:val="0"/>
                    <w:spacing w:line="240" w:lineRule="auto"/>
                    <w:jc w:val="center"/>
                    <w:rPr>
                      <w:bCs/>
                    </w:rPr>
                  </w:pPr>
                  <w:r w:rsidRPr="00337D56">
                    <w:rPr>
                      <w:bCs/>
                    </w:rPr>
                    <w:t>Between 1 January 2017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C96295A" w14:textId="77777777" w:rsidR="0086557F" w:rsidRPr="00337D56" w:rsidRDefault="0086557F" w:rsidP="002C2EB6">
                  <w:pPr>
                    <w:suppressAutoHyphens w:val="0"/>
                    <w:autoSpaceDE w:val="0"/>
                    <w:autoSpaceDN w:val="0"/>
                    <w:adjustRightInd w:val="0"/>
                    <w:spacing w:line="240" w:lineRule="auto"/>
                    <w:jc w:val="center"/>
                    <w:rPr>
                      <w:bCs/>
                    </w:rPr>
                  </w:pPr>
                </w:p>
              </w:tc>
            </w:tr>
            <w:tr w:rsidR="0086557F" w:rsidRPr="00337D56" w14:paraId="1F3A9292"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44DE9BD" w14:textId="77777777" w:rsidR="0086557F" w:rsidRPr="00337D56" w:rsidRDefault="0086557F" w:rsidP="002C2EB6">
                  <w:pPr>
                    <w:jc w:val="center"/>
                    <w:rPr>
                      <w:bCs/>
                    </w:rPr>
                  </w:pPr>
                  <w:r w:rsidRPr="00337D56">
                    <w:rPr>
                      <w:bCs/>
                    </w:rPr>
                    <w:t>EN 13094:2020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C0CC24B" w14:textId="77777777" w:rsidR="0086557F" w:rsidRPr="00337D56" w:rsidRDefault="0086557F" w:rsidP="002C2EB6">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086676C" w14:textId="77777777" w:rsidR="0086557F" w:rsidRPr="00337D56" w:rsidRDefault="0086557F" w:rsidP="002C2EB6">
                  <w:pPr>
                    <w:keepNext/>
                    <w:ind w:hanging="22"/>
                    <w:jc w:val="center"/>
                    <w:rPr>
                      <w:bCs/>
                    </w:rPr>
                  </w:pPr>
                </w:p>
              </w:tc>
            </w:tr>
          </w:tbl>
          <w:p w14:paraId="2515B9F1" w14:textId="77777777" w:rsidR="0086557F" w:rsidRPr="00337D56" w:rsidRDefault="0086557F" w:rsidP="002C2EB6">
            <w:pPr>
              <w:keepLines/>
              <w:tabs>
                <w:tab w:val="left" w:pos="6663"/>
              </w:tabs>
              <w:rPr>
                <w:bCs/>
              </w:rPr>
            </w:pPr>
          </w:p>
        </w:tc>
      </w:tr>
    </w:tbl>
    <w:p w14:paraId="6AFCDA7F" w14:textId="77777777" w:rsidR="0086557F" w:rsidRPr="00337D56" w:rsidRDefault="0086557F" w:rsidP="0086557F">
      <w:pPr>
        <w:pStyle w:val="Title"/>
        <w:tabs>
          <w:tab w:val="left" w:pos="13740"/>
          <w:tab w:val="left" w:pos="14760"/>
        </w:tabs>
        <w:jc w:val="left"/>
        <w:rPr>
          <w:rFonts w:ascii="Times New Roman" w:hAnsi="Times New Roman"/>
          <w:b w:val="0"/>
          <w:bCs w:val="0"/>
          <w:iCs/>
          <w:sz w:val="20"/>
        </w:rPr>
      </w:pPr>
      <w:bookmarkStart w:id="5" w:name="_Hlk42271578"/>
      <w:r w:rsidRPr="00337D56">
        <w:rPr>
          <w:rFonts w:ascii="Times New Roman" w:hAnsi="Times New Roman"/>
          <w:b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86557F" w:rsidRPr="00337D56" w14:paraId="00054A26" w14:textId="77777777" w:rsidTr="002C2EB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bookmarkEnd w:id="5"/>
          <w:p w14:paraId="01571E65" w14:textId="77777777" w:rsidR="0086557F" w:rsidRPr="00337D56" w:rsidRDefault="0086557F" w:rsidP="002C2EB6">
            <w:pPr>
              <w:jc w:val="center"/>
              <w:rPr>
                <w:b/>
                <w:iCs/>
              </w:rPr>
            </w:pPr>
            <w:r w:rsidRPr="00337D56">
              <w:rPr>
                <w:b/>
                <w:iCs/>
              </w:rPr>
              <w:t>EN ISO 16148:2016/prA1</w:t>
            </w:r>
          </w:p>
        </w:tc>
        <w:tc>
          <w:tcPr>
            <w:tcW w:w="1703" w:type="pct"/>
            <w:gridSpan w:val="2"/>
            <w:vMerge w:val="restart"/>
            <w:tcBorders>
              <w:top w:val="single" w:sz="12" w:space="0" w:color="auto"/>
            </w:tcBorders>
            <w:shd w:val="clear" w:color="auto" w:fill="F3F3F3"/>
            <w:tcMar>
              <w:top w:w="28" w:type="dxa"/>
              <w:bottom w:w="28" w:type="dxa"/>
            </w:tcMar>
          </w:tcPr>
          <w:p w14:paraId="0635BDAB" w14:textId="77777777" w:rsidR="0086557F" w:rsidRPr="0086557F" w:rsidRDefault="0086557F" w:rsidP="002C2EB6">
            <w:pPr>
              <w:jc w:val="center"/>
              <w:rPr>
                <w:b/>
                <w:iCs/>
                <w:lang w:val="en-US"/>
              </w:rPr>
            </w:pPr>
            <w:r w:rsidRPr="0086557F">
              <w:rPr>
                <w:b/>
                <w:iCs/>
                <w:lang w:val="en-US"/>
              </w:rPr>
              <w:t>Gas cylinders - Refillable seamless steel gas cylinders and tubes - Acoustic emission examination (AT) and follow-up ultrasonic examination (UT) for periodic inspection and testing - Amendment 1 (ISO 16148:2016/DAM 1:2020)</w:t>
            </w:r>
          </w:p>
        </w:tc>
        <w:tc>
          <w:tcPr>
            <w:tcW w:w="764" w:type="pct"/>
            <w:gridSpan w:val="2"/>
            <w:vMerge w:val="restart"/>
            <w:tcBorders>
              <w:top w:val="single" w:sz="12" w:space="0" w:color="auto"/>
            </w:tcBorders>
            <w:shd w:val="clear" w:color="auto" w:fill="F3F3F3"/>
            <w:tcMar>
              <w:top w:w="28" w:type="dxa"/>
              <w:bottom w:w="28" w:type="dxa"/>
            </w:tcMar>
          </w:tcPr>
          <w:p w14:paraId="56BA0CB5" w14:textId="77777777" w:rsidR="0086557F" w:rsidRPr="00337D56" w:rsidRDefault="0086557F" w:rsidP="002C2EB6">
            <w:pPr>
              <w:pStyle w:val="NoteHead"/>
              <w:spacing w:before="0" w:after="0"/>
              <w:rPr>
                <w:rFonts w:eastAsia="Batang"/>
                <w:bCs/>
                <w:smallCaps w:val="0"/>
                <w:sz w:val="20"/>
              </w:rPr>
            </w:pPr>
            <w:r w:rsidRPr="00337D56">
              <w:rPr>
                <w:bCs/>
                <w:smallCaps w:val="0"/>
                <w:sz w:val="20"/>
              </w:rPr>
              <w:t>Where to refer in RID/ADR</w:t>
            </w:r>
          </w:p>
          <w:p w14:paraId="3A865AF2" w14:textId="77777777" w:rsidR="0086557F" w:rsidRPr="00337D56" w:rsidRDefault="0086557F" w:rsidP="002C2EB6">
            <w:pPr>
              <w:jc w:val="center"/>
              <w:rPr>
                <w:b/>
              </w:rPr>
            </w:pPr>
            <w:r w:rsidRPr="00337D56">
              <w:rPr>
                <w:b/>
              </w:rPr>
              <w:t xml:space="preserve">6.2.3.5.1 </w:t>
            </w:r>
            <w:r w:rsidRPr="00337D56">
              <w:rPr>
                <w:b/>
                <w:i/>
              </w:rPr>
              <w:t>NOTE 2</w:t>
            </w:r>
          </w:p>
        </w:tc>
        <w:tc>
          <w:tcPr>
            <w:tcW w:w="1753" w:type="pct"/>
            <w:gridSpan w:val="3"/>
            <w:vMerge w:val="restart"/>
            <w:tcBorders>
              <w:top w:val="single" w:sz="12" w:space="0" w:color="auto"/>
            </w:tcBorders>
            <w:shd w:val="clear" w:color="auto" w:fill="F3F3F3"/>
            <w:tcMar>
              <w:top w:w="28" w:type="dxa"/>
              <w:bottom w:w="28" w:type="dxa"/>
            </w:tcMar>
          </w:tcPr>
          <w:p w14:paraId="4F5BD2AD" w14:textId="77777777" w:rsidR="0086557F" w:rsidRPr="00337D56" w:rsidRDefault="0086557F" w:rsidP="002C2EB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10AE0BBF" w14:textId="77777777" w:rsidR="0086557F" w:rsidRPr="00337D56" w:rsidRDefault="0086557F" w:rsidP="002C2EB6">
            <w:pPr>
              <w:jc w:val="center"/>
              <w:rPr>
                <w:rFonts w:ascii="(Asiatische Schriftart verwende" w:hAnsi="(Asiatische Schriftart verwende"/>
                <w:b/>
              </w:rPr>
            </w:pPr>
            <w:r w:rsidRPr="00337D56">
              <w:rPr>
                <w:rFonts w:ascii="(Asiatische Schriftart verwende" w:hAnsi="(Asiatische Schriftart verwende"/>
                <w:b/>
              </w:rPr>
              <w:t>Not applicable</w:t>
            </w:r>
          </w:p>
        </w:tc>
      </w:tr>
      <w:tr w:rsidR="0086557F" w:rsidRPr="00337D56" w14:paraId="1B5AA517" w14:textId="77777777" w:rsidTr="002C2EB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65FA4A47" w14:textId="77777777" w:rsidR="0086557F" w:rsidRPr="00337D56" w:rsidRDefault="0086557F" w:rsidP="002C2EB6">
            <w:pPr>
              <w:jc w:val="center"/>
              <w:rPr>
                <w:spacing w:val="-3"/>
              </w:rPr>
            </w:pPr>
            <w:r w:rsidRPr="00337D56">
              <w:rPr>
                <w:spacing w:val="-3"/>
              </w:rPr>
              <w:t>00023216</w:t>
            </w:r>
          </w:p>
        </w:tc>
        <w:tc>
          <w:tcPr>
            <w:tcW w:w="1703" w:type="pct"/>
            <w:gridSpan w:val="2"/>
            <w:vMerge/>
            <w:tcBorders>
              <w:bottom w:val="single" w:sz="6" w:space="0" w:color="auto"/>
            </w:tcBorders>
            <w:shd w:val="clear" w:color="auto" w:fill="F3F3F3"/>
            <w:tcMar>
              <w:top w:w="28" w:type="dxa"/>
              <w:bottom w:w="28" w:type="dxa"/>
            </w:tcMar>
          </w:tcPr>
          <w:p w14:paraId="4E0061A8" w14:textId="77777777" w:rsidR="0086557F" w:rsidRPr="00337D56" w:rsidRDefault="0086557F" w:rsidP="002C2EB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FAF45E4" w14:textId="77777777" w:rsidR="0086557F" w:rsidRPr="00337D56" w:rsidRDefault="0086557F" w:rsidP="002C2EB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2193032" w14:textId="77777777" w:rsidR="0086557F" w:rsidRPr="00337D56" w:rsidRDefault="0086557F" w:rsidP="002C2EB6">
            <w:pPr>
              <w:pStyle w:val="NoteHead"/>
              <w:spacing w:before="0" w:after="0"/>
              <w:rPr>
                <w:bCs/>
                <w:smallCaps w:val="0"/>
                <w:sz w:val="20"/>
              </w:rPr>
            </w:pPr>
          </w:p>
        </w:tc>
      </w:tr>
      <w:tr w:rsidR="0086557F" w:rsidRPr="0086557F" w14:paraId="5756A89D" w14:textId="77777777" w:rsidTr="002C2EB6">
        <w:tc>
          <w:tcPr>
            <w:tcW w:w="5000" w:type="pct"/>
            <w:gridSpan w:val="9"/>
            <w:tcBorders>
              <w:top w:val="single" w:sz="6" w:space="0" w:color="auto"/>
            </w:tcBorders>
            <w:shd w:val="clear" w:color="auto" w:fill="auto"/>
          </w:tcPr>
          <w:p w14:paraId="7F7C1C4D" w14:textId="77777777" w:rsidR="0086557F" w:rsidRPr="0086557F" w:rsidRDefault="0086557F" w:rsidP="002C2EB6">
            <w:pPr>
              <w:tabs>
                <w:tab w:val="num" w:pos="1134"/>
              </w:tabs>
              <w:jc w:val="both"/>
              <w:rPr>
                <w:rFonts w:eastAsia="MS Mincho"/>
                <w:lang w:val="en-US" w:eastAsia="ja-JP"/>
              </w:rPr>
            </w:pPr>
            <w:r w:rsidRPr="0086557F">
              <w:rPr>
                <w:rFonts w:eastAsia="MS Mincho"/>
                <w:lang w:val="en-US" w:eastAsia="ja-JP"/>
              </w:rPr>
              <w:t>Positive assessment by the JMSA: This standard is compliant with the ADR and can be approved for inclusion in the referenced standards.</w:t>
            </w:r>
          </w:p>
        </w:tc>
      </w:tr>
      <w:tr w:rsidR="0086557F" w:rsidRPr="0086557F" w14:paraId="4238B0BD" w14:textId="77777777" w:rsidTr="002C2EB6">
        <w:trPr>
          <w:trHeight w:val="160"/>
        </w:trPr>
        <w:tc>
          <w:tcPr>
            <w:tcW w:w="5000" w:type="pct"/>
            <w:gridSpan w:val="9"/>
            <w:shd w:val="clear" w:color="auto" w:fill="auto"/>
          </w:tcPr>
          <w:p w14:paraId="328F6594" w14:textId="77777777" w:rsidR="0086557F" w:rsidRPr="0086557F" w:rsidRDefault="0086557F" w:rsidP="002C2EB6">
            <w:pPr>
              <w:rPr>
                <w:lang w:val="en-US"/>
              </w:rPr>
            </w:pPr>
            <w:r w:rsidRPr="0086557F">
              <w:rPr>
                <w:lang w:val="en-US"/>
              </w:rPr>
              <w:t>Enquiry draft discussed by STD’s WG in March 2020 – proposed and accepted by Joint Meeting</w:t>
            </w:r>
          </w:p>
        </w:tc>
      </w:tr>
      <w:tr w:rsidR="0086557F" w:rsidRPr="0086557F" w14:paraId="3C6B7F0E" w14:textId="77777777" w:rsidTr="002C2EB6">
        <w:trPr>
          <w:trHeight w:val="160"/>
        </w:trPr>
        <w:tc>
          <w:tcPr>
            <w:tcW w:w="5000" w:type="pct"/>
            <w:gridSpan w:val="9"/>
            <w:shd w:val="clear" w:color="auto" w:fill="auto"/>
          </w:tcPr>
          <w:p w14:paraId="13E11190" w14:textId="77777777" w:rsidR="0086557F" w:rsidRPr="0086557F" w:rsidRDefault="0086557F" w:rsidP="002C2EB6">
            <w:pPr>
              <w:rPr>
                <w:b/>
                <w:iCs/>
                <w:lang w:val="en-US"/>
              </w:rPr>
            </w:pPr>
            <w:r w:rsidRPr="0086557F">
              <w:rPr>
                <w:b/>
                <w:iCs/>
                <w:lang w:val="en-US"/>
              </w:rPr>
              <w:lastRenderedPageBreak/>
              <w:t>Comments from members of the Joint Meeting</w:t>
            </w:r>
            <w:r w:rsidRPr="0086557F">
              <w:rPr>
                <w:b/>
                <w:lang w:val="en-US"/>
              </w:rPr>
              <w:t>:</w:t>
            </w:r>
          </w:p>
        </w:tc>
      </w:tr>
      <w:tr w:rsidR="0086557F" w:rsidRPr="00337D56" w14:paraId="44F93A95" w14:textId="77777777" w:rsidTr="002C2EB6">
        <w:tc>
          <w:tcPr>
            <w:tcW w:w="331" w:type="pct"/>
            <w:shd w:val="clear" w:color="auto" w:fill="auto"/>
            <w:tcMar>
              <w:top w:w="57" w:type="dxa"/>
              <w:bottom w:w="57" w:type="dxa"/>
            </w:tcMar>
          </w:tcPr>
          <w:p w14:paraId="02F60957" w14:textId="77777777" w:rsidR="0086557F" w:rsidRPr="00337D56" w:rsidRDefault="0086557F" w:rsidP="002C2EB6">
            <w:pPr>
              <w:jc w:val="center"/>
            </w:pPr>
            <w:r w:rsidRPr="00337D56">
              <w:t>Country</w:t>
            </w:r>
          </w:p>
        </w:tc>
        <w:tc>
          <w:tcPr>
            <w:tcW w:w="449" w:type="pct"/>
            <w:shd w:val="clear" w:color="auto" w:fill="auto"/>
            <w:tcMar>
              <w:top w:w="57" w:type="dxa"/>
              <w:bottom w:w="57" w:type="dxa"/>
            </w:tcMar>
          </w:tcPr>
          <w:p w14:paraId="33D10C7F" w14:textId="77777777" w:rsidR="0086557F" w:rsidRPr="00337D56" w:rsidRDefault="0086557F" w:rsidP="002C2EB6">
            <w:pPr>
              <w:jc w:val="center"/>
            </w:pPr>
            <w:r w:rsidRPr="00337D56">
              <w:t>Clause No.</w:t>
            </w:r>
          </w:p>
        </w:tc>
        <w:tc>
          <w:tcPr>
            <w:tcW w:w="1711" w:type="pct"/>
            <w:gridSpan w:val="3"/>
            <w:shd w:val="clear" w:color="auto" w:fill="auto"/>
            <w:tcMar>
              <w:top w:w="57" w:type="dxa"/>
              <w:bottom w:w="57" w:type="dxa"/>
            </w:tcMar>
          </w:tcPr>
          <w:p w14:paraId="75D93F53" w14:textId="77777777" w:rsidR="0086557F" w:rsidRPr="00337D56" w:rsidRDefault="0086557F" w:rsidP="002C2EB6">
            <w:pPr>
              <w:jc w:val="center"/>
            </w:pPr>
            <w:r w:rsidRPr="00337D56">
              <w:t xml:space="preserve">Comment (justification for change) </w:t>
            </w:r>
          </w:p>
        </w:tc>
        <w:tc>
          <w:tcPr>
            <w:tcW w:w="762" w:type="pct"/>
            <w:gridSpan w:val="2"/>
            <w:shd w:val="clear" w:color="auto" w:fill="auto"/>
            <w:tcMar>
              <w:top w:w="57" w:type="dxa"/>
              <w:bottom w:w="57" w:type="dxa"/>
            </w:tcMar>
          </w:tcPr>
          <w:p w14:paraId="2A5F462B" w14:textId="77777777" w:rsidR="0086557F" w:rsidRPr="00337D56" w:rsidRDefault="0086557F" w:rsidP="002C2EB6">
            <w:pPr>
              <w:jc w:val="center"/>
            </w:pPr>
            <w:r w:rsidRPr="00337D56">
              <w:t xml:space="preserve">Proposed change </w:t>
            </w:r>
          </w:p>
        </w:tc>
        <w:tc>
          <w:tcPr>
            <w:tcW w:w="875" w:type="pct"/>
            <w:shd w:val="clear" w:color="auto" w:fill="auto"/>
            <w:tcMar>
              <w:top w:w="57" w:type="dxa"/>
              <w:bottom w:w="57" w:type="dxa"/>
            </w:tcMar>
          </w:tcPr>
          <w:p w14:paraId="2413B292" w14:textId="77777777" w:rsidR="0086557F" w:rsidRPr="00337D56" w:rsidRDefault="0086557F" w:rsidP="002C2EB6">
            <w:pPr>
              <w:jc w:val="center"/>
            </w:pPr>
            <w:r w:rsidRPr="00337D56">
              <w:t>Comment from JMSA</w:t>
            </w:r>
          </w:p>
        </w:tc>
        <w:tc>
          <w:tcPr>
            <w:tcW w:w="872" w:type="pct"/>
            <w:shd w:val="clear" w:color="auto" w:fill="auto"/>
          </w:tcPr>
          <w:p w14:paraId="22B64170" w14:textId="77777777" w:rsidR="0086557F" w:rsidRPr="00337D56" w:rsidRDefault="0086557F" w:rsidP="002C2EB6">
            <w:pPr>
              <w:jc w:val="center"/>
            </w:pPr>
            <w:r w:rsidRPr="00337D56">
              <w:t>Comment from WG Standards</w:t>
            </w:r>
          </w:p>
        </w:tc>
      </w:tr>
      <w:tr w:rsidR="0086557F" w:rsidRPr="00337D56" w14:paraId="7572778D" w14:textId="77777777" w:rsidTr="002C2EB6">
        <w:tc>
          <w:tcPr>
            <w:tcW w:w="331" w:type="pct"/>
            <w:shd w:val="clear" w:color="auto" w:fill="auto"/>
            <w:tcMar>
              <w:top w:w="57" w:type="dxa"/>
              <w:bottom w:w="57" w:type="dxa"/>
            </w:tcMar>
          </w:tcPr>
          <w:p w14:paraId="28493841"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1BFFCC17"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3F4543DB"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5F48F68F"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0D27A92A"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4591623C" w14:textId="77777777" w:rsidR="0086557F" w:rsidRPr="00337D56" w:rsidRDefault="0086557F" w:rsidP="002C2EB6">
            <w:pPr>
              <w:spacing w:line="240" w:lineRule="auto"/>
              <w:rPr>
                <w:bCs/>
              </w:rPr>
            </w:pPr>
          </w:p>
        </w:tc>
      </w:tr>
      <w:tr w:rsidR="0086557F" w:rsidRPr="00337D56" w14:paraId="2C216C9C" w14:textId="77777777" w:rsidTr="002C2EB6">
        <w:tc>
          <w:tcPr>
            <w:tcW w:w="331" w:type="pct"/>
            <w:shd w:val="clear" w:color="auto" w:fill="auto"/>
            <w:tcMar>
              <w:top w:w="57" w:type="dxa"/>
              <w:bottom w:w="57" w:type="dxa"/>
            </w:tcMar>
          </w:tcPr>
          <w:p w14:paraId="436161AC"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09ECCA4C"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5C196BAC"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564489D0"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1E67D2B9"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100BB4BD" w14:textId="77777777" w:rsidR="0086557F" w:rsidRPr="00337D56" w:rsidRDefault="0086557F" w:rsidP="002C2EB6">
            <w:pPr>
              <w:spacing w:line="240" w:lineRule="auto"/>
              <w:rPr>
                <w:bCs/>
              </w:rPr>
            </w:pPr>
          </w:p>
        </w:tc>
      </w:tr>
      <w:tr w:rsidR="0086557F" w:rsidRPr="00337D56" w14:paraId="7DC96F50" w14:textId="77777777" w:rsidTr="002C2EB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9506E1F" w14:textId="77777777" w:rsidR="0086557F" w:rsidRPr="0086557F" w:rsidRDefault="0086557F" w:rsidP="002C2EB6">
            <w:pPr>
              <w:rPr>
                <w:b/>
                <w:bCs/>
                <w:lang w:val="en-US"/>
              </w:rPr>
            </w:pPr>
            <w:r w:rsidRPr="0086557F">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3D9D5FBF" w14:textId="77777777" w:rsidR="0086557F" w:rsidRPr="00337D56" w:rsidRDefault="0086557F" w:rsidP="002C2EB6">
            <w:pPr>
              <w:keepLines/>
              <w:jc w:val="center"/>
              <w:rPr>
                <w:bCs/>
              </w:rPr>
            </w:pPr>
            <w:r w:rsidRPr="00337D56">
              <w:rPr>
                <w:bCs/>
              </w:rPr>
              <w:t>Accepted</w:t>
            </w:r>
          </w:p>
          <w:p w14:paraId="596EFCF9" w14:textId="77777777" w:rsidR="0086557F" w:rsidRPr="00337D56" w:rsidRDefault="0086557F" w:rsidP="002C2EB6">
            <w:pPr>
              <w:keepLines/>
              <w:jc w:val="center"/>
              <w:rPr>
                <w:bCs/>
              </w:rPr>
            </w:pPr>
          </w:p>
        </w:tc>
        <w:tc>
          <w:tcPr>
            <w:tcW w:w="1319" w:type="pct"/>
            <w:gridSpan w:val="2"/>
            <w:tcBorders>
              <w:top w:val="single" w:sz="12" w:space="0" w:color="auto"/>
              <w:bottom w:val="single" w:sz="12" w:space="0" w:color="auto"/>
            </w:tcBorders>
            <w:shd w:val="clear" w:color="auto" w:fill="F2F2F2"/>
          </w:tcPr>
          <w:p w14:paraId="11EBCD74" w14:textId="77777777" w:rsidR="0086557F" w:rsidRPr="00337D56" w:rsidRDefault="0086557F" w:rsidP="002C2EB6">
            <w:pPr>
              <w:keepLines/>
              <w:tabs>
                <w:tab w:val="left" w:pos="6663"/>
              </w:tabs>
              <w:jc w:val="center"/>
              <w:rPr>
                <w:bCs/>
              </w:rPr>
            </w:pPr>
            <w:r w:rsidRPr="00337D56">
              <w:rPr>
                <w:bCs/>
              </w:rPr>
              <w:t>Comments</w:t>
            </w:r>
          </w:p>
          <w:p w14:paraId="1E358B52" w14:textId="77777777" w:rsidR="0086557F" w:rsidRPr="00337D56" w:rsidRDefault="0086557F" w:rsidP="002C2EB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6557F" w:rsidRPr="0086557F" w14:paraId="258A4B75" w14:textId="77777777" w:rsidTr="002C2EB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72E9AC4" w14:textId="77777777" w:rsidR="0086557F" w:rsidRPr="00337D56" w:rsidRDefault="0086557F" w:rsidP="002C2EB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1F3F9BE" w14:textId="77777777" w:rsidR="0086557F" w:rsidRPr="0086557F" w:rsidRDefault="0086557F" w:rsidP="002C2EB6">
                  <w:pPr>
                    <w:keepLines/>
                    <w:jc w:val="center"/>
                    <w:rPr>
                      <w:bCs/>
                      <w:lang w:val="en-US"/>
                    </w:rPr>
                  </w:pPr>
                  <w:r w:rsidRPr="0086557F">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7C0ABC4" w14:textId="77777777" w:rsidR="0086557F" w:rsidRPr="0086557F" w:rsidRDefault="0086557F" w:rsidP="002C2EB6">
                  <w:pPr>
                    <w:keepLines/>
                    <w:jc w:val="center"/>
                    <w:rPr>
                      <w:bCs/>
                      <w:lang w:val="en-US"/>
                    </w:rPr>
                  </w:pPr>
                  <w:r w:rsidRPr="0086557F">
                    <w:rPr>
                      <w:bCs/>
                      <w:lang w:val="en-US"/>
                    </w:rPr>
                    <w:t>Latest date for withdrawal of existing type approvals</w:t>
                  </w:r>
                </w:p>
              </w:tc>
            </w:tr>
            <w:tr w:rsidR="0086557F" w:rsidRPr="00337D56" w14:paraId="250546B0"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57D8565" w14:textId="77777777" w:rsidR="0086557F" w:rsidRPr="00337D56" w:rsidRDefault="0086557F" w:rsidP="002C2EB6">
                  <w:pPr>
                    <w:jc w:val="center"/>
                    <w:rPr>
                      <w:bCs/>
                    </w:rPr>
                  </w:pPr>
                  <w:r w:rsidRPr="00337D56">
                    <w:rPr>
                      <w:bCs/>
                    </w:rPr>
                    <w:t>Transition not required</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B734EE0" w14:textId="77777777" w:rsidR="0086557F" w:rsidRPr="00337D56" w:rsidRDefault="0086557F" w:rsidP="002C2EB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1A5E9C1" w14:textId="77777777" w:rsidR="0086557F" w:rsidRPr="00337D56" w:rsidRDefault="0086557F" w:rsidP="002C2EB6">
                  <w:pPr>
                    <w:suppressAutoHyphens w:val="0"/>
                    <w:autoSpaceDE w:val="0"/>
                    <w:autoSpaceDN w:val="0"/>
                    <w:adjustRightInd w:val="0"/>
                    <w:spacing w:line="240" w:lineRule="auto"/>
                    <w:jc w:val="center"/>
                    <w:rPr>
                      <w:bCs/>
                    </w:rPr>
                  </w:pPr>
                </w:p>
              </w:tc>
            </w:tr>
            <w:tr w:rsidR="0086557F" w:rsidRPr="00337D56" w14:paraId="38319D4F" w14:textId="77777777" w:rsidTr="002C2EB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675A2E8" w14:textId="77777777" w:rsidR="0086557F" w:rsidRPr="00337D56" w:rsidRDefault="0086557F" w:rsidP="002C2EB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9F7775E" w14:textId="77777777" w:rsidR="0086557F" w:rsidRPr="00337D56" w:rsidRDefault="0086557F" w:rsidP="002C2EB6">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5AB503B" w14:textId="77777777" w:rsidR="0086557F" w:rsidRPr="00337D56" w:rsidRDefault="0086557F" w:rsidP="002C2EB6">
                  <w:pPr>
                    <w:keepNext/>
                    <w:ind w:hanging="22"/>
                    <w:jc w:val="center"/>
                    <w:rPr>
                      <w:bCs/>
                    </w:rPr>
                  </w:pPr>
                </w:p>
              </w:tc>
            </w:tr>
          </w:tbl>
          <w:p w14:paraId="626CAA2D" w14:textId="77777777" w:rsidR="0086557F" w:rsidRPr="00337D56" w:rsidRDefault="0086557F" w:rsidP="002C2EB6">
            <w:pPr>
              <w:keepLines/>
              <w:tabs>
                <w:tab w:val="left" w:pos="6663"/>
              </w:tabs>
              <w:rPr>
                <w:bCs/>
              </w:rPr>
            </w:pPr>
          </w:p>
        </w:tc>
      </w:tr>
    </w:tbl>
    <w:p w14:paraId="33C050A4" w14:textId="77777777" w:rsidR="0086557F" w:rsidRPr="00337D56" w:rsidRDefault="0086557F" w:rsidP="0086557F">
      <w:pPr>
        <w:keepNext/>
        <w:keepLines/>
        <w:spacing w:before="360" w:after="240" w:line="270" w:lineRule="exact"/>
        <w:ind w:right="1134"/>
        <w:rPr>
          <w:b/>
          <w:sz w:val="22"/>
          <w:u w:val="single"/>
        </w:rPr>
      </w:pPr>
    </w:p>
    <w:p w14:paraId="73E271BA" w14:textId="77777777" w:rsidR="0086557F" w:rsidRPr="00337D56" w:rsidRDefault="0086557F" w:rsidP="0086557F">
      <w:pPr>
        <w:tabs>
          <w:tab w:val="left" w:pos="13740"/>
          <w:tab w:val="left" w:pos="14760"/>
        </w:tabs>
        <w:spacing w:before="240" w:after="60"/>
        <w:outlineLvl w:val="0"/>
        <w:rPr>
          <w:iCs/>
          <w:kern w:val="28"/>
          <w:szCs w:val="32"/>
        </w:rPr>
      </w:pPr>
      <w:r w:rsidRPr="00337D56">
        <w:rPr>
          <w:bCs/>
          <w:iCs/>
          <w:kern w:val="28"/>
          <w:szCs w:val="32"/>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86557F" w:rsidRPr="00337D56" w14:paraId="407A17B1" w14:textId="77777777" w:rsidTr="002C2EB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131D7B8" w14:textId="77777777" w:rsidR="0086557F" w:rsidRPr="00337D56" w:rsidRDefault="0086557F" w:rsidP="002C2EB6">
            <w:pPr>
              <w:jc w:val="center"/>
              <w:rPr>
                <w:b/>
                <w:iCs/>
              </w:rPr>
            </w:pPr>
            <w:r w:rsidRPr="00337D56">
              <w:rPr>
                <w:b/>
                <w:iCs/>
              </w:rPr>
              <w:t>EN 13175:2019+prA1:2020</w:t>
            </w:r>
          </w:p>
        </w:tc>
        <w:tc>
          <w:tcPr>
            <w:tcW w:w="1703" w:type="pct"/>
            <w:gridSpan w:val="2"/>
            <w:vMerge w:val="restart"/>
            <w:tcBorders>
              <w:top w:val="single" w:sz="12" w:space="0" w:color="auto"/>
            </w:tcBorders>
            <w:shd w:val="clear" w:color="auto" w:fill="F3F3F3"/>
            <w:tcMar>
              <w:top w:w="28" w:type="dxa"/>
              <w:bottom w:w="28" w:type="dxa"/>
            </w:tcMar>
          </w:tcPr>
          <w:p w14:paraId="002D7E19" w14:textId="77777777" w:rsidR="0086557F" w:rsidRPr="0086557F" w:rsidRDefault="0086557F" w:rsidP="002C2EB6">
            <w:pPr>
              <w:jc w:val="center"/>
              <w:rPr>
                <w:b/>
                <w:iCs/>
                <w:lang w:val="en-US"/>
              </w:rPr>
            </w:pPr>
            <w:r w:rsidRPr="0086557F">
              <w:rPr>
                <w:b/>
                <w:iCs/>
                <w:lang w:val="en-U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14:paraId="6C4B26CC" w14:textId="77777777" w:rsidR="0086557F" w:rsidRPr="00337D56" w:rsidRDefault="0086557F" w:rsidP="002C2EB6">
            <w:pPr>
              <w:pStyle w:val="NoteHead"/>
              <w:spacing w:before="0" w:after="0"/>
              <w:rPr>
                <w:rFonts w:eastAsia="Batang"/>
                <w:bCs/>
                <w:smallCaps w:val="0"/>
                <w:sz w:val="20"/>
              </w:rPr>
            </w:pPr>
            <w:r w:rsidRPr="00337D56">
              <w:rPr>
                <w:bCs/>
                <w:smallCaps w:val="0"/>
                <w:sz w:val="20"/>
              </w:rPr>
              <w:t>Where to refer in RID/ADR</w:t>
            </w:r>
          </w:p>
          <w:p w14:paraId="1A1C5647" w14:textId="77777777" w:rsidR="0086557F" w:rsidRPr="00337D56" w:rsidRDefault="0086557F" w:rsidP="002C2EB6">
            <w:pPr>
              <w:jc w:val="center"/>
              <w:rPr>
                <w:b/>
              </w:rPr>
            </w:pPr>
            <w:r w:rsidRPr="00337D56">
              <w:rPr>
                <w:b/>
              </w:rPr>
              <w:t xml:space="preserve">6.2.4.1 </w:t>
            </w:r>
            <w:r w:rsidRPr="00337D56">
              <w:rPr>
                <w:b/>
                <w:i/>
              </w:rPr>
              <w:t>closures</w:t>
            </w:r>
            <w:r w:rsidRPr="00337D56">
              <w:rPr>
                <w:b/>
              </w:rPr>
              <w:t>,</w:t>
            </w:r>
          </w:p>
          <w:p w14:paraId="4C268E86" w14:textId="77777777" w:rsidR="0086557F" w:rsidRPr="00337D56" w:rsidRDefault="0086557F" w:rsidP="002C2EB6">
            <w:pPr>
              <w:jc w:val="center"/>
              <w:rPr>
                <w:b/>
                <w:i/>
              </w:rPr>
            </w:pPr>
            <w:r w:rsidRPr="00337D56">
              <w:rPr>
                <w:b/>
              </w:rPr>
              <w:t xml:space="preserve">6.8.2.6.1 </w:t>
            </w:r>
            <w:r w:rsidRPr="00337D56">
              <w:rPr>
                <w:b/>
                <w:i/>
              </w:rPr>
              <w:t>equipment</w:t>
            </w:r>
          </w:p>
        </w:tc>
        <w:tc>
          <w:tcPr>
            <w:tcW w:w="1753" w:type="pct"/>
            <w:gridSpan w:val="3"/>
            <w:vMerge w:val="restart"/>
            <w:tcBorders>
              <w:top w:val="single" w:sz="12" w:space="0" w:color="auto"/>
            </w:tcBorders>
            <w:shd w:val="clear" w:color="auto" w:fill="F3F3F3"/>
            <w:tcMar>
              <w:top w:w="28" w:type="dxa"/>
              <w:bottom w:w="28" w:type="dxa"/>
            </w:tcMar>
          </w:tcPr>
          <w:p w14:paraId="7E369560" w14:textId="77777777" w:rsidR="0086557F" w:rsidRPr="0086557F" w:rsidRDefault="0086557F" w:rsidP="002C2EB6">
            <w:pPr>
              <w:jc w:val="center"/>
              <w:rPr>
                <w:rFonts w:ascii="(Asiatische Schriftart verwende" w:hAnsi="(Asiatische Schriftart verwende"/>
                <w:b/>
                <w:lang w:val="en-US"/>
              </w:rPr>
            </w:pPr>
            <w:r w:rsidRPr="0086557F">
              <w:rPr>
                <w:rFonts w:ascii="(Asiatische Schriftart verwende" w:hAnsi="(Asiatische Schriftart verwende"/>
                <w:b/>
                <w:lang w:val="en-US"/>
              </w:rPr>
              <w:t>Applicable sub-sections and paragraphs:</w:t>
            </w:r>
          </w:p>
          <w:p w14:paraId="0F0D76E5" w14:textId="77777777" w:rsidR="0086557F" w:rsidRPr="0086557F" w:rsidRDefault="0086557F" w:rsidP="002C2EB6">
            <w:pPr>
              <w:jc w:val="center"/>
              <w:rPr>
                <w:b/>
                <w:lang w:val="en-US"/>
              </w:rPr>
            </w:pPr>
            <w:r w:rsidRPr="0086557F">
              <w:rPr>
                <w:b/>
                <w:lang w:val="en-US"/>
              </w:rPr>
              <w:t>6.2.3.1 and 6.2.3.3</w:t>
            </w:r>
          </w:p>
          <w:p w14:paraId="1296DBC7" w14:textId="77777777" w:rsidR="0086557F" w:rsidRPr="00337D56" w:rsidRDefault="0086557F" w:rsidP="002C2EB6">
            <w:pPr>
              <w:jc w:val="center"/>
              <w:rPr>
                <w:rFonts w:ascii="(Asiatische Schriftart verwende" w:hAnsi="(Asiatische Schriftart verwende"/>
                <w:b/>
              </w:rPr>
            </w:pPr>
            <w:r w:rsidRPr="00337D56">
              <w:rPr>
                <w:b/>
              </w:rPr>
              <w:t>6.8.2.1.1, 6.8.2.2, 6.8.2.4.1 and 6.8.3.2.3</w:t>
            </w:r>
          </w:p>
        </w:tc>
      </w:tr>
      <w:tr w:rsidR="0086557F" w:rsidRPr="00337D56" w14:paraId="601C0CBC" w14:textId="77777777" w:rsidTr="002C2EB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26EBB632" w14:textId="77777777" w:rsidR="0086557F" w:rsidRPr="00337D56" w:rsidRDefault="0086557F" w:rsidP="002C2EB6">
            <w:pPr>
              <w:jc w:val="center"/>
              <w:rPr>
                <w:spacing w:val="-3"/>
              </w:rPr>
            </w:pPr>
            <w:r w:rsidRPr="00337D56">
              <w:rPr>
                <w:spacing w:val="-3"/>
              </w:rPr>
              <w:t>00286202</w:t>
            </w:r>
          </w:p>
        </w:tc>
        <w:tc>
          <w:tcPr>
            <w:tcW w:w="1703" w:type="pct"/>
            <w:gridSpan w:val="2"/>
            <w:vMerge/>
            <w:tcBorders>
              <w:bottom w:val="single" w:sz="6" w:space="0" w:color="auto"/>
            </w:tcBorders>
            <w:shd w:val="clear" w:color="auto" w:fill="F3F3F3"/>
            <w:tcMar>
              <w:top w:w="28" w:type="dxa"/>
              <w:bottom w:w="28" w:type="dxa"/>
            </w:tcMar>
          </w:tcPr>
          <w:p w14:paraId="3BB96E49" w14:textId="77777777" w:rsidR="0086557F" w:rsidRPr="00337D56" w:rsidRDefault="0086557F" w:rsidP="002C2EB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3C8C35B" w14:textId="77777777" w:rsidR="0086557F" w:rsidRPr="00337D56" w:rsidRDefault="0086557F" w:rsidP="002C2EB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7FB55EB" w14:textId="77777777" w:rsidR="0086557F" w:rsidRPr="00337D56" w:rsidRDefault="0086557F" w:rsidP="002C2EB6">
            <w:pPr>
              <w:pStyle w:val="NoteHead"/>
              <w:spacing w:before="0" w:after="0"/>
              <w:rPr>
                <w:bCs/>
                <w:smallCaps w:val="0"/>
                <w:sz w:val="20"/>
              </w:rPr>
            </w:pPr>
          </w:p>
        </w:tc>
      </w:tr>
      <w:tr w:rsidR="0086557F" w:rsidRPr="0086557F" w14:paraId="2F400492" w14:textId="77777777" w:rsidTr="002C2EB6">
        <w:tc>
          <w:tcPr>
            <w:tcW w:w="5000" w:type="pct"/>
            <w:gridSpan w:val="9"/>
            <w:tcBorders>
              <w:top w:val="single" w:sz="6" w:space="0" w:color="auto"/>
            </w:tcBorders>
            <w:shd w:val="clear" w:color="auto" w:fill="auto"/>
          </w:tcPr>
          <w:p w14:paraId="2F216582" w14:textId="77777777" w:rsidR="0086557F" w:rsidRPr="0086557F" w:rsidRDefault="0086557F" w:rsidP="002C2EB6">
            <w:pPr>
              <w:tabs>
                <w:tab w:val="num" w:pos="1134"/>
              </w:tabs>
              <w:jc w:val="both"/>
              <w:rPr>
                <w:rFonts w:eastAsia="MS Mincho"/>
                <w:lang w:val="en-US" w:eastAsia="ja-JP"/>
              </w:rPr>
            </w:pPr>
            <w:r w:rsidRPr="0086557F">
              <w:rPr>
                <w:rFonts w:eastAsia="MS Mincho"/>
                <w:lang w:val="en-US" w:eastAsia="ja-JP"/>
              </w:rPr>
              <w:t>Positive Assessment by the JMSA: This standard is compliant with the ADR and can be approved for inclusion in the referenced standards.</w:t>
            </w:r>
          </w:p>
        </w:tc>
      </w:tr>
      <w:tr w:rsidR="0086557F" w:rsidRPr="0086557F" w14:paraId="71C29768" w14:textId="77777777" w:rsidTr="002C2EB6">
        <w:trPr>
          <w:trHeight w:val="160"/>
        </w:trPr>
        <w:tc>
          <w:tcPr>
            <w:tcW w:w="5000" w:type="pct"/>
            <w:gridSpan w:val="9"/>
            <w:shd w:val="clear" w:color="auto" w:fill="auto"/>
          </w:tcPr>
          <w:p w14:paraId="45FC0E6F" w14:textId="77777777" w:rsidR="0086557F" w:rsidRPr="0086557F" w:rsidRDefault="0086557F" w:rsidP="002C2EB6">
            <w:pPr>
              <w:rPr>
                <w:lang w:val="en-US"/>
              </w:rPr>
            </w:pPr>
            <w:r w:rsidRPr="0086557F">
              <w:rPr>
                <w:lang w:val="en-US"/>
              </w:rPr>
              <w:t>Enquiry draft discussed by STD’s WG in March 2020 – proposed and accepted by Joint Meeting</w:t>
            </w:r>
          </w:p>
        </w:tc>
      </w:tr>
      <w:tr w:rsidR="0086557F" w:rsidRPr="0086557F" w14:paraId="54194632" w14:textId="77777777" w:rsidTr="002C2EB6">
        <w:trPr>
          <w:trHeight w:val="160"/>
        </w:trPr>
        <w:tc>
          <w:tcPr>
            <w:tcW w:w="5000" w:type="pct"/>
            <w:gridSpan w:val="9"/>
            <w:shd w:val="clear" w:color="auto" w:fill="auto"/>
          </w:tcPr>
          <w:p w14:paraId="51375DE0" w14:textId="77777777" w:rsidR="0086557F" w:rsidRPr="0086557F" w:rsidRDefault="0086557F" w:rsidP="002C2EB6">
            <w:pPr>
              <w:rPr>
                <w:b/>
                <w:iCs/>
                <w:lang w:val="en-US"/>
              </w:rPr>
            </w:pPr>
            <w:r w:rsidRPr="0086557F">
              <w:rPr>
                <w:b/>
                <w:iCs/>
                <w:lang w:val="en-US"/>
              </w:rPr>
              <w:t>Comments from members of the Joint Meeting</w:t>
            </w:r>
            <w:r w:rsidRPr="0086557F">
              <w:rPr>
                <w:b/>
                <w:lang w:val="en-US"/>
              </w:rPr>
              <w:t>:</w:t>
            </w:r>
          </w:p>
        </w:tc>
      </w:tr>
      <w:tr w:rsidR="0086557F" w:rsidRPr="00337D56" w14:paraId="50564C34" w14:textId="77777777" w:rsidTr="002C2EB6">
        <w:tc>
          <w:tcPr>
            <w:tcW w:w="331" w:type="pct"/>
            <w:shd w:val="clear" w:color="auto" w:fill="auto"/>
            <w:tcMar>
              <w:top w:w="57" w:type="dxa"/>
              <w:bottom w:w="57" w:type="dxa"/>
            </w:tcMar>
          </w:tcPr>
          <w:p w14:paraId="68A6D49D" w14:textId="77777777" w:rsidR="0086557F" w:rsidRPr="00337D56" w:rsidRDefault="0086557F" w:rsidP="002C2EB6">
            <w:pPr>
              <w:jc w:val="center"/>
            </w:pPr>
            <w:r w:rsidRPr="00337D56">
              <w:t>Country</w:t>
            </w:r>
          </w:p>
        </w:tc>
        <w:tc>
          <w:tcPr>
            <w:tcW w:w="449" w:type="pct"/>
            <w:shd w:val="clear" w:color="auto" w:fill="auto"/>
            <w:tcMar>
              <w:top w:w="57" w:type="dxa"/>
              <w:bottom w:w="57" w:type="dxa"/>
            </w:tcMar>
          </w:tcPr>
          <w:p w14:paraId="63376CD1" w14:textId="77777777" w:rsidR="0086557F" w:rsidRPr="00337D56" w:rsidRDefault="0086557F" w:rsidP="002C2EB6">
            <w:pPr>
              <w:jc w:val="center"/>
            </w:pPr>
            <w:r w:rsidRPr="00337D56">
              <w:t>Clause No.</w:t>
            </w:r>
          </w:p>
        </w:tc>
        <w:tc>
          <w:tcPr>
            <w:tcW w:w="1711" w:type="pct"/>
            <w:gridSpan w:val="3"/>
            <w:shd w:val="clear" w:color="auto" w:fill="auto"/>
            <w:tcMar>
              <w:top w:w="57" w:type="dxa"/>
              <w:bottom w:w="57" w:type="dxa"/>
            </w:tcMar>
          </w:tcPr>
          <w:p w14:paraId="60566956" w14:textId="77777777" w:rsidR="0086557F" w:rsidRPr="00337D56" w:rsidRDefault="0086557F" w:rsidP="002C2EB6">
            <w:pPr>
              <w:jc w:val="center"/>
            </w:pPr>
            <w:r w:rsidRPr="00337D56">
              <w:t xml:space="preserve">Comment (justification for change) </w:t>
            </w:r>
          </w:p>
        </w:tc>
        <w:tc>
          <w:tcPr>
            <w:tcW w:w="762" w:type="pct"/>
            <w:gridSpan w:val="2"/>
            <w:shd w:val="clear" w:color="auto" w:fill="auto"/>
            <w:tcMar>
              <w:top w:w="57" w:type="dxa"/>
              <w:bottom w:w="57" w:type="dxa"/>
            </w:tcMar>
          </w:tcPr>
          <w:p w14:paraId="6E13F928" w14:textId="77777777" w:rsidR="0086557F" w:rsidRPr="00337D56" w:rsidRDefault="0086557F" w:rsidP="002C2EB6">
            <w:pPr>
              <w:jc w:val="center"/>
            </w:pPr>
            <w:r w:rsidRPr="00337D56">
              <w:t xml:space="preserve">Proposed change </w:t>
            </w:r>
          </w:p>
        </w:tc>
        <w:tc>
          <w:tcPr>
            <w:tcW w:w="875" w:type="pct"/>
            <w:shd w:val="clear" w:color="auto" w:fill="auto"/>
            <w:tcMar>
              <w:top w:w="57" w:type="dxa"/>
              <w:bottom w:w="57" w:type="dxa"/>
            </w:tcMar>
          </w:tcPr>
          <w:p w14:paraId="0F4A6979" w14:textId="77777777" w:rsidR="0086557F" w:rsidRPr="00337D56" w:rsidRDefault="0086557F" w:rsidP="002C2EB6">
            <w:pPr>
              <w:jc w:val="center"/>
            </w:pPr>
            <w:r w:rsidRPr="00337D56">
              <w:t>Comment from JMSA</w:t>
            </w:r>
          </w:p>
        </w:tc>
        <w:tc>
          <w:tcPr>
            <w:tcW w:w="872" w:type="pct"/>
            <w:shd w:val="clear" w:color="auto" w:fill="auto"/>
          </w:tcPr>
          <w:p w14:paraId="34BCF6D6" w14:textId="77777777" w:rsidR="0086557F" w:rsidRPr="00337D56" w:rsidRDefault="0086557F" w:rsidP="002C2EB6">
            <w:pPr>
              <w:jc w:val="center"/>
            </w:pPr>
            <w:r w:rsidRPr="00337D56">
              <w:t>Comment from WG Standards</w:t>
            </w:r>
          </w:p>
        </w:tc>
      </w:tr>
      <w:tr w:rsidR="0086557F" w:rsidRPr="00337D56" w14:paraId="64731F35" w14:textId="77777777" w:rsidTr="002C2EB6">
        <w:tc>
          <w:tcPr>
            <w:tcW w:w="331" w:type="pct"/>
            <w:shd w:val="clear" w:color="auto" w:fill="auto"/>
            <w:tcMar>
              <w:top w:w="57" w:type="dxa"/>
              <w:bottom w:w="57" w:type="dxa"/>
            </w:tcMar>
          </w:tcPr>
          <w:p w14:paraId="19B64647"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00B2CE0A"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66970A9B"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4B7EC642"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5988B122"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6C00596A" w14:textId="77777777" w:rsidR="0086557F" w:rsidRPr="00337D56" w:rsidRDefault="0086557F" w:rsidP="002C2EB6">
            <w:pPr>
              <w:spacing w:line="240" w:lineRule="auto"/>
              <w:rPr>
                <w:bCs/>
              </w:rPr>
            </w:pPr>
          </w:p>
        </w:tc>
      </w:tr>
      <w:tr w:rsidR="0086557F" w:rsidRPr="00337D56" w14:paraId="458F077B" w14:textId="77777777" w:rsidTr="002C2EB6">
        <w:tc>
          <w:tcPr>
            <w:tcW w:w="331" w:type="pct"/>
            <w:shd w:val="clear" w:color="auto" w:fill="auto"/>
            <w:tcMar>
              <w:top w:w="57" w:type="dxa"/>
              <w:bottom w:w="57" w:type="dxa"/>
            </w:tcMar>
          </w:tcPr>
          <w:p w14:paraId="2F811D14" w14:textId="77777777" w:rsidR="0086557F" w:rsidRPr="00337D56" w:rsidRDefault="0086557F" w:rsidP="002C2EB6">
            <w:pPr>
              <w:spacing w:line="240" w:lineRule="auto"/>
              <w:jc w:val="center"/>
              <w:rPr>
                <w:bCs/>
              </w:rPr>
            </w:pPr>
          </w:p>
        </w:tc>
        <w:tc>
          <w:tcPr>
            <w:tcW w:w="449" w:type="pct"/>
            <w:shd w:val="clear" w:color="auto" w:fill="auto"/>
            <w:tcMar>
              <w:top w:w="57" w:type="dxa"/>
              <w:bottom w:w="57" w:type="dxa"/>
            </w:tcMar>
          </w:tcPr>
          <w:p w14:paraId="07456687" w14:textId="77777777" w:rsidR="0086557F" w:rsidRPr="00337D56" w:rsidRDefault="0086557F" w:rsidP="002C2EB6">
            <w:pPr>
              <w:spacing w:line="240" w:lineRule="auto"/>
              <w:rPr>
                <w:bCs/>
              </w:rPr>
            </w:pPr>
          </w:p>
        </w:tc>
        <w:tc>
          <w:tcPr>
            <w:tcW w:w="1711" w:type="pct"/>
            <w:gridSpan w:val="3"/>
            <w:shd w:val="clear" w:color="auto" w:fill="auto"/>
            <w:tcMar>
              <w:top w:w="57" w:type="dxa"/>
              <w:bottom w:w="57" w:type="dxa"/>
            </w:tcMar>
          </w:tcPr>
          <w:p w14:paraId="0C7B0FDB" w14:textId="77777777" w:rsidR="0086557F" w:rsidRPr="00337D56" w:rsidRDefault="0086557F" w:rsidP="002C2EB6">
            <w:pPr>
              <w:tabs>
                <w:tab w:val="left" w:pos="6663"/>
              </w:tabs>
              <w:spacing w:line="240" w:lineRule="auto"/>
              <w:rPr>
                <w:bCs/>
              </w:rPr>
            </w:pPr>
          </w:p>
        </w:tc>
        <w:tc>
          <w:tcPr>
            <w:tcW w:w="762" w:type="pct"/>
            <w:gridSpan w:val="2"/>
            <w:shd w:val="clear" w:color="auto" w:fill="auto"/>
            <w:tcMar>
              <w:top w:w="57" w:type="dxa"/>
              <w:bottom w:w="57" w:type="dxa"/>
            </w:tcMar>
          </w:tcPr>
          <w:p w14:paraId="681BEA9F" w14:textId="77777777" w:rsidR="0086557F" w:rsidRPr="00337D56" w:rsidRDefault="0086557F" w:rsidP="002C2EB6">
            <w:pPr>
              <w:spacing w:line="240" w:lineRule="auto"/>
              <w:rPr>
                <w:bCs/>
              </w:rPr>
            </w:pPr>
          </w:p>
        </w:tc>
        <w:tc>
          <w:tcPr>
            <w:tcW w:w="875" w:type="pct"/>
            <w:shd w:val="clear" w:color="auto" w:fill="auto"/>
            <w:tcMar>
              <w:top w:w="57" w:type="dxa"/>
              <w:bottom w:w="57" w:type="dxa"/>
            </w:tcMar>
          </w:tcPr>
          <w:p w14:paraId="1204BA18" w14:textId="77777777" w:rsidR="0086557F" w:rsidRPr="00337D56" w:rsidRDefault="0086557F" w:rsidP="002C2EB6">
            <w:pPr>
              <w:spacing w:line="240" w:lineRule="auto"/>
              <w:rPr>
                <w:bCs/>
              </w:rPr>
            </w:pPr>
          </w:p>
        </w:tc>
        <w:tc>
          <w:tcPr>
            <w:tcW w:w="872" w:type="pct"/>
            <w:shd w:val="clear" w:color="auto" w:fill="auto"/>
            <w:tcMar>
              <w:top w:w="57" w:type="dxa"/>
              <w:bottom w:w="57" w:type="dxa"/>
            </w:tcMar>
          </w:tcPr>
          <w:p w14:paraId="5A63E683" w14:textId="77777777" w:rsidR="0086557F" w:rsidRPr="00337D56" w:rsidRDefault="0086557F" w:rsidP="002C2EB6">
            <w:pPr>
              <w:spacing w:line="240" w:lineRule="auto"/>
              <w:rPr>
                <w:bCs/>
              </w:rPr>
            </w:pPr>
          </w:p>
        </w:tc>
      </w:tr>
      <w:tr w:rsidR="0086557F" w:rsidRPr="00337D56" w14:paraId="238345A9" w14:textId="77777777" w:rsidTr="002C2EB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B1ED5FF" w14:textId="77777777" w:rsidR="0086557F" w:rsidRPr="0086557F" w:rsidRDefault="0086557F" w:rsidP="002C2EB6">
            <w:pPr>
              <w:rPr>
                <w:b/>
                <w:bCs/>
                <w:lang w:val="en-US"/>
              </w:rPr>
            </w:pPr>
            <w:r w:rsidRPr="0086557F">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09046916" w14:textId="77777777" w:rsidR="0086557F" w:rsidRPr="00337D56" w:rsidRDefault="0086557F" w:rsidP="002C2EB6">
            <w:pPr>
              <w:keepLines/>
              <w:jc w:val="center"/>
              <w:rPr>
                <w:bCs/>
              </w:rPr>
            </w:pPr>
            <w:r w:rsidRPr="00337D56">
              <w:rPr>
                <w:bCs/>
              </w:rPr>
              <w:t>Accepted</w:t>
            </w:r>
          </w:p>
          <w:p w14:paraId="0940357B" w14:textId="77777777" w:rsidR="0086557F" w:rsidRPr="00337D56" w:rsidRDefault="0086557F" w:rsidP="002C2EB6">
            <w:pPr>
              <w:keepLines/>
              <w:jc w:val="center"/>
              <w:rPr>
                <w:bCs/>
              </w:rPr>
            </w:pPr>
          </w:p>
        </w:tc>
        <w:tc>
          <w:tcPr>
            <w:tcW w:w="1319" w:type="pct"/>
            <w:gridSpan w:val="2"/>
            <w:tcBorders>
              <w:top w:val="single" w:sz="12" w:space="0" w:color="auto"/>
              <w:bottom w:val="single" w:sz="12" w:space="0" w:color="auto"/>
            </w:tcBorders>
            <w:shd w:val="clear" w:color="auto" w:fill="F2F2F2"/>
          </w:tcPr>
          <w:p w14:paraId="7F5063E8" w14:textId="77777777" w:rsidR="0086557F" w:rsidRPr="00337D56" w:rsidRDefault="0086557F" w:rsidP="002C2EB6">
            <w:pPr>
              <w:keepLines/>
              <w:tabs>
                <w:tab w:val="left" w:pos="6663"/>
              </w:tabs>
              <w:jc w:val="center"/>
              <w:rPr>
                <w:bCs/>
              </w:rPr>
            </w:pPr>
            <w:r w:rsidRPr="00337D56">
              <w:rPr>
                <w:bCs/>
              </w:rPr>
              <w:t>Comments</w:t>
            </w:r>
          </w:p>
          <w:p w14:paraId="4A15AC46" w14:textId="77777777" w:rsidR="0086557F" w:rsidRPr="00337D56" w:rsidRDefault="0086557F" w:rsidP="002C2EB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6557F" w:rsidRPr="0086557F" w14:paraId="66767B06" w14:textId="77777777" w:rsidTr="002C2EB6">
              <w:trPr>
                <w:trHeight w:val="227"/>
              </w:trPr>
              <w:tc>
                <w:tcPr>
                  <w:tcW w:w="1536"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C7ECFF9" w14:textId="77777777" w:rsidR="0086557F" w:rsidRPr="00337D56" w:rsidRDefault="0086557F" w:rsidP="002C2EB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7FD556D" w14:textId="77777777" w:rsidR="0086557F" w:rsidRPr="0086557F" w:rsidRDefault="0086557F" w:rsidP="002C2EB6">
                  <w:pPr>
                    <w:keepLines/>
                    <w:jc w:val="center"/>
                    <w:rPr>
                      <w:bCs/>
                      <w:lang w:val="en-US"/>
                    </w:rPr>
                  </w:pPr>
                  <w:r w:rsidRPr="0086557F">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CC32BDB" w14:textId="77777777" w:rsidR="0086557F" w:rsidRPr="0086557F" w:rsidRDefault="0086557F" w:rsidP="002C2EB6">
                  <w:pPr>
                    <w:keepLines/>
                    <w:jc w:val="center"/>
                    <w:rPr>
                      <w:bCs/>
                      <w:lang w:val="en-US"/>
                    </w:rPr>
                  </w:pPr>
                  <w:r w:rsidRPr="0086557F">
                    <w:rPr>
                      <w:bCs/>
                      <w:lang w:val="en-US"/>
                    </w:rPr>
                    <w:t>Latest date for withdrawal of existing type approvals</w:t>
                  </w:r>
                </w:p>
              </w:tc>
            </w:tr>
            <w:tr w:rsidR="0086557F" w:rsidRPr="00337D56" w14:paraId="3C581473" w14:textId="77777777" w:rsidTr="002C2EB6">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A5A88CB" w14:textId="77777777" w:rsidR="0086557F" w:rsidRPr="00337D56" w:rsidRDefault="0086557F" w:rsidP="002C2EB6">
                  <w:pPr>
                    <w:jc w:val="center"/>
                    <w:rPr>
                      <w:bCs/>
                    </w:rPr>
                  </w:pPr>
                  <w:r w:rsidRPr="00337D56">
                    <w:rPr>
                      <w:bCs/>
                    </w:rPr>
                    <w:lastRenderedPageBreak/>
                    <w:t>EN 13175:2019 (except clause 6.1.6)</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E3EB800" w14:textId="77777777" w:rsidR="0086557F" w:rsidRPr="00337D56" w:rsidRDefault="0086557F" w:rsidP="002C2EB6">
                  <w:pPr>
                    <w:keepNext/>
                    <w:ind w:hanging="22"/>
                    <w:jc w:val="center"/>
                    <w:rPr>
                      <w:bCs/>
                    </w:rPr>
                  </w:pPr>
                  <w:r w:rsidRPr="00337D56">
                    <w:rPr>
                      <w:bCs/>
                    </w:rPr>
                    <w:t>Between 1 January 2021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725B330" w14:textId="77777777" w:rsidR="0086557F" w:rsidRPr="00337D56" w:rsidRDefault="0086557F" w:rsidP="002C2EB6">
                  <w:pPr>
                    <w:keepNext/>
                    <w:ind w:hanging="22"/>
                    <w:jc w:val="center"/>
                    <w:rPr>
                      <w:bCs/>
                    </w:rPr>
                  </w:pPr>
                </w:p>
              </w:tc>
            </w:tr>
            <w:tr w:rsidR="0086557F" w:rsidRPr="00337D56" w14:paraId="282E315E" w14:textId="77777777" w:rsidTr="002C2EB6">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A155BB8" w14:textId="77777777" w:rsidR="0086557F" w:rsidRPr="00337D56" w:rsidRDefault="0086557F" w:rsidP="002C2EB6">
                  <w:pPr>
                    <w:jc w:val="center"/>
                    <w:rPr>
                      <w:bCs/>
                    </w:rPr>
                  </w:pPr>
                  <w:r w:rsidRPr="00337D56">
                    <w:rPr>
                      <w:bCs/>
                    </w:rPr>
                    <w:t>EN 13175:2019 + A1:2020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06C5073" w14:textId="77777777" w:rsidR="0086557F" w:rsidRPr="00337D56" w:rsidRDefault="0086557F" w:rsidP="002C2EB6">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65724DF" w14:textId="77777777" w:rsidR="0086557F" w:rsidRPr="00337D56" w:rsidRDefault="0086557F" w:rsidP="002C2EB6">
                  <w:pPr>
                    <w:keepNext/>
                    <w:ind w:hanging="22"/>
                    <w:jc w:val="center"/>
                    <w:rPr>
                      <w:bCs/>
                    </w:rPr>
                  </w:pPr>
                </w:p>
              </w:tc>
            </w:tr>
          </w:tbl>
          <w:p w14:paraId="0F289906" w14:textId="77777777" w:rsidR="0086557F" w:rsidRPr="00337D56" w:rsidRDefault="0086557F" w:rsidP="002C2EB6">
            <w:pPr>
              <w:keepLines/>
              <w:tabs>
                <w:tab w:val="left" w:pos="6663"/>
              </w:tabs>
              <w:rPr>
                <w:bCs/>
              </w:rPr>
            </w:pPr>
          </w:p>
        </w:tc>
      </w:tr>
    </w:tbl>
    <w:p w14:paraId="7E142CFF" w14:textId="77777777" w:rsidR="0086557F" w:rsidRPr="0086557F" w:rsidRDefault="0086557F" w:rsidP="0086557F">
      <w:pPr>
        <w:pStyle w:val="SingleTxtG"/>
        <w:spacing w:before="240" w:after="0"/>
        <w:ind w:left="0"/>
        <w:jc w:val="left"/>
        <w:rPr>
          <w:b/>
          <w:sz w:val="24"/>
          <w:szCs w:val="24"/>
          <w:u w:val="single"/>
          <w:lang w:val="en-US"/>
        </w:rPr>
      </w:pPr>
      <w:r w:rsidRPr="0086557F">
        <w:rPr>
          <w:b/>
          <w:sz w:val="24"/>
          <w:szCs w:val="24"/>
          <w:u w:val="single"/>
          <w:lang w:val="en-US"/>
        </w:rPr>
        <w:lastRenderedPageBreak/>
        <w:t>EN ISO 21029-2:2015 replacing EN 1251-3:2000 which has been withdrawn</w:t>
      </w:r>
    </w:p>
    <w:p w14:paraId="670F3336" w14:textId="77777777" w:rsidR="0086557F" w:rsidRPr="0086557F" w:rsidRDefault="0086557F" w:rsidP="0086557F">
      <w:pPr>
        <w:pStyle w:val="SingleTxtG"/>
        <w:numPr>
          <w:ilvl w:val="0"/>
          <w:numId w:val="26"/>
        </w:numPr>
        <w:spacing w:before="240" w:after="0"/>
        <w:rPr>
          <w:bCs/>
          <w:lang w:val="en-US"/>
        </w:rPr>
      </w:pPr>
      <w:bookmarkStart w:id="6" w:name="_Hlk42504440"/>
      <w:bookmarkStart w:id="7" w:name="_Hlk42509460"/>
      <w:r w:rsidRPr="0086557F">
        <w:rPr>
          <w:bCs/>
          <w:lang w:val="en-US"/>
        </w:rPr>
        <w:t xml:space="preserve">The Joint Meeting Working Group on standards </w:t>
      </w:r>
      <w:bookmarkEnd w:id="6"/>
      <w:r w:rsidRPr="0086557F">
        <w:rPr>
          <w:bCs/>
          <w:lang w:val="en-US"/>
        </w:rPr>
        <w:t xml:space="preserve">has been informed that </w:t>
      </w:r>
      <w:bookmarkEnd w:id="7"/>
      <w:r w:rsidRPr="0086557F">
        <w:rPr>
          <w:bCs/>
          <w:lang w:val="en-US"/>
        </w:rPr>
        <w:t>the EN 1251-3:2000 which is referenced in RID/ADR 6.2.4.2 was withdrawn in 2015, being replaced by EN ISO 21029-2:2015. It has been asked by the Chair of the WG on Standards to include this standard in the dispatch for the September 2020 session, to be reviewed at the Joint Meeting. The JMSA assessment on this standard is positive: the EN ISO 21029-2:2015 is suitable for referencing in the ADR providing that the reference excludes a precise subclause of the standard: the clause 14 - 2nd paragraph, 3rd bullet, 2nd sub-bullet.</w:t>
      </w:r>
    </w:p>
    <w:p w14:paraId="4D2C9321" w14:textId="77777777" w:rsidR="0086557F" w:rsidRPr="0086557F" w:rsidRDefault="0086557F" w:rsidP="0086557F">
      <w:pPr>
        <w:pStyle w:val="SingleTxtG"/>
        <w:spacing w:before="240" w:after="0"/>
        <w:ind w:left="720"/>
        <w:rPr>
          <w:bCs/>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11"/>
        <w:gridCol w:w="13"/>
        <w:gridCol w:w="1016"/>
        <w:gridCol w:w="3467"/>
        <w:gridCol w:w="10"/>
        <w:gridCol w:w="1923"/>
        <w:gridCol w:w="1918"/>
        <w:gridCol w:w="2456"/>
        <w:gridCol w:w="30"/>
      </w:tblGrid>
      <w:tr w:rsidR="0086557F" w:rsidRPr="0086557F" w14:paraId="44E3C2D0" w14:textId="77777777" w:rsidTr="002C2EB6">
        <w:trPr>
          <w:gridAfter w:val="1"/>
          <w:wAfter w:w="12" w:type="pct"/>
        </w:trPr>
        <w:tc>
          <w:tcPr>
            <w:tcW w:w="4988" w:type="pct"/>
            <w:gridSpan w:val="9"/>
          </w:tcPr>
          <w:p w14:paraId="42154423" w14:textId="77777777" w:rsidR="0086557F" w:rsidRPr="0086557F" w:rsidRDefault="0086557F" w:rsidP="002C2EB6">
            <w:pPr>
              <w:rPr>
                <w:lang w:val="en-US"/>
              </w:rPr>
            </w:pPr>
            <w:r w:rsidRPr="0086557F">
              <w:rPr>
                <w:b/>
                <w:iCs/>
                <w:lang w:val="en-US"/>
              </w:rPr>
              <w:t>Comments from members of the Joint Meeting</w:t>
            </w:r>
            <w:r w:rsidRPr="0086557F">
              <w:rPr>
                <w:b/>
                <w:lang w:val="en-US"/>
              </w:rPr>
              <w:t>:</w:t>
            </w:r>
          </w:p>
        </w:tc>
      </w:tr>
      <w:tr w:rsidR="0086557F" w:rsidRPr="00337D56" w14:paraId="7344B344" w14:textId="77777777" w:rsidTr="002C2EB6">
        <w:trPr>
          <w:gridAfter w:val="1"/>
          <w:wAfter w:w="12" w:type="pct"/>
        </w:trPr>
        <w:tc>
          <w:tcPr>
            <w:tcW w:w="313" w:type="pct"/>
            <w:tcMar>
              <w:top w:w="57" w:type="dxa"/>
              <w:bottom w:w="57" w:type="dxa"/>
            </w:tcMar>
          </w:tcPr>
          <w:p w14:paraId="70B58611" w14:textId="77777777" w:rsidR="0086557F" w:rsidRPr="00337D56" w:rsidRDefault="0086557F" w:rsidP="002C2EB6">
            <w:pPr>
              <w:jc w:val="center"/>
            </w:pPr>
            <w:r w:rsidRPr="00337D56">
              <w:t>Country</w:t>
            </w:r>
          </w:p>
        </w:tc>
        <w:tc>
          <w:tcPr>
            <w:tcW w:w="405" w:type="pct"/>
            <w:gridSpan w:val="2"/>
            <w:tcMar>
              <w:top w:w="57" w:type="dxa"/>
              <w:bottom w:w="57" w:type="dxa"/>
            </w:tcMar>
          </w:tcPr>
          <w:p w14:paraId="7EE53894" w14:textId="77777777" w:rsidR="0086557F" w:rsidRPr="00337D56" w:rsidRDefault="0086557F" w:rsidP="002C2EB6">
            <w:pPr>
              <w:jc w:val="center"/>
            </w:pPr>
            <w:r w:rsidRPr="00337D56">
              <w:t>Clause No.</w:t>
            </w:r>
          </w:p>
        </w:tc>
        <w:tc>
          <w:tcPr>
            <w:tcW w:w="1778" w:type="pct"/>
            <w:gridSpan w:val="3"/>
            <w:tcMar>
              <w:top w:w="57" w:type="dxa"/>
              <w:bottom w:w="57" w:type="dxa"/>
            </w:tcMar>
          </w:tcPr>
          <w:p w14:paraId="3AB87017" w14:textId="77777777" w:rsidR="0086557F" w:rsidRPr="00337D56" w:rsidRDefault="0086557F" w:rsidP="002C2EB6">
            <w:pPr>
              <w:jc w:val="center"/>
            </w:pPr>
            <w:r w:rsidRPr="00337D56">
              <w:t xml:space="preserve">Comment (justification for change) </w:t>
            </w:r>
          </w:p>
        </w:tc>
        <w:tc>
          <w:tcPr>
            <w:tcW w:w="761" w:type="pct"/>
            <w:tcMar>
              <w:top w:w="57" w:type="dxa"/>
              <w:bottom w:w="57" w:type="dxa"/>
            </w:tcMar>
          </w:tcPr>
          <w:p w14:paraId="50B0F29A" w14:textId="77777777" w:rsidR="0086557F" w:rsidRPr="00337D56" w:rsidRDefault="0086557F" w:rsidP="002C2EB6">
            <w:pPr>
              <w:jc w:val="center"/>
            </w:pPr>
            <w:r w:rsidRPr="00337D56">
              <w:t xml:space="preserve">Proposed change </w:t>
            </w:r>
          </w:p>
        </w:tc>
        <w:tc>
          <w:tcPr>
            <w:tcW w:w="759" w:type="pct"/>
            <w:tcMar>
              <w:top w:w="57" w:type="dxa"/>
              <w:bottom w:w="57" w:type="dxa"/>
            </w:tcMar>
          </w:tcPr>
          <w:p w14:paraId="2F57EC64" w14:textId="77777777" w:rsidR="0086557F" w:rsidRPr="00337D56" w:rsidRDefault="0086557F" w:rsidP="002C2EB6">
            <w:pPr>
              <w:jc w:val="center"/>
            </w:pPr>
            <w:r w:rsidRPr="00337D56">
              <w:t>Comment from</w:t>
            </w:r>
          </w:p>
          <w:p w14:paraId="5B148820" w14:textId="77777777" w:rsidR="0086557F" w:rsidRPr="00337D56" w:rsidRDefault="0086557F" w:rsidP="002C2EB6">
            <w:pPr>
              <w:jc w:val="center"/>
            </w:pPr>
            <w:r w:rsidRPr="00337D56">
              <w:t xml:space="preserve">JMSA </w:t>
            </w:r>
          </w:p>
        </w:tc>
        <w:tc>
          <w:tcPr>
            <w:tcW w:w="972" w:type="pct"/>
            <w:tcMar>
              <w:top w:w="57" w:type="dxa"/>
              <w:bottom w:w="57" w:type="dxa"/>
            </w:tcMar>
          </w:tcPr>
          <w:p w14:paraId="3DB71EA0" w14:textId="77777777" w:rsidR="0086557F" w:rsidRPr="00337D56" w:rsidRDefault="0086557F" w:rsidP="002C2EB6">
            <w:pPr>
              <w:jc w:val="center"/>
            </w:pPr>
            <w:r w:rsidRPr="00337D56">
              <w:t xml:space="preserve">Comment from </w:t>
            </w:r>
          </w:p>
          <w:p w14:paraId="351EA24A" w14:textId="77777777" w:rsidR="0086557F" w:rsidRPr="00337D56" w:rsidRDefault="0086557F" w:rsidP="002C2EB6">
            <w:pPr>
              <w:jc w:val="center"/>
            </w:pPr>
            <w:r w:rsidRPr="00337D56">
              <w:t>WG Standards</w:t>
            </w:r>
          </w:p>
        </w:tc>
      </w:tr>
      <w:tr w:rsidR="0086557F" w:rsidRPr="00337D56" w14:paraId="08DFBB8F" w14:textId="77777777" w:rsidTr="002C2EB6">
        <w:trPr>
          <w:gridAfter w:val="1"/>
          <w:wAfter w:w="12" w:type="pct"/>
          <w:trHeight w:val="498"/>
        </w:trPr>
        <w:tc>
          <w:tcPr>
            <w:tcW w:w="313" w:type="pct"/>
            <w:tcMar>
              <w:top w:w="0" w:type="dxa"/>
              <w:bottom w:w="0" w:type="dxa"/>
            </w:tcMar>
          </w:tcPr>
          <w:p w14:paraId="2D9E355C" w14:textId="77777777" w:rsidR="0086557F" w:rsidRPr="00337D56" w:rsidRDefault="0086557F" w:rsidP="002C2EB6">
            <w:pPr>
              <w:jc w:val="center"/>
            </w:pPr>
          </w:p>
        </w:tc>
        <w:tc>
          <w:tcPr>
            <w:tcW w:w="405" w:type="pct"/>
            <w:gridSpan w:val="2"/>
            <w:tcBorders>
              <w:top w:val="single" w:sz="6" w:space="0" w:color="auto"/>
              <w:bottom w:val="single" w:sz="6" w:space="0" w:color="auto"/>
            </w:tcBorders>
            <w:tcMar>
              <w:top w:w="0" w:type="dxa"/>
              <w:bottom w:w="0" w:type="dxa"/>
            </w:tcMar>
          </w:tcPr>
          <w:p w14:paraId="2971D56D" w14:textId="77777777" w:rsidR="0086557F" w:rsidRPr="00337D56" w:rsidRDefault="0086557F" w:rsidP="002C2EB6">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0F15899F" w14:textId="77777777" w:rsidR="0086557F" w:rsidRPr="00337D56" w:rsidRDefault="0086557F" w:rsidP="002C2EB6">
            <w:pPr>
              <w:pStyle w:val="ISOComments"/>
              <w:spacing w:before="60" w:after="60" w:line="240" w:lineRule="auto"/>
              <w:rPr>
                <w:rFonts w:ascii="Times New Roman" w:hAnsi="Times New Roman"/>
                <w:sz w:val="20"/>
                <w:lang w:eastAsia="en-GB"/>
              </w:rPr>
            </w:pPr>
          </w:p>
        </w:tc>
        <w:tc>
          <w:tcPr>
            <w:tcW w:w="761" w:type="pct"/>
            <w:tcBorders>
              <w:left w:val="single" w:sz="4" w:space="0" w:color="auto"/>
            </w:tcBorders>
            <w:tcMar>
              <w:top w:w="0" w:type="dxa"/>
              <w:bottom w:w="0" w:type="dxa"/>
            </w:tcMar>
          </w:tcPr>
          <w:p w14:paraId="484D5621" w14:textId="77777777" w:rsidR="0086557F" w:rsidRPr="00337D56" w:rsidRDefault="0086557F" w:rsidP="002C2EB6">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9EE00C2" w14:textId="77777777" w:rsidR="0086557F" w:rsidRPr="00337D56" w:rsidRDefault="0086557F" w:rsidP="002C2EB6">
            <w:pPr>
              <w:rPr>
                <w:bCs/>
              </w:rPr>
            </w:pPr>
          </w:p>
        </w:tc>
        <w:tc>
          <w:tcPr>
            <w:tcW w:w="972" w:type="pct"/>
            <w:tcMar>
              <w:top w:w="0" w:type="dxa"/>
              <w:bottom w:w="0" w:type="dxa"/>
            </w:tcMar>
          </w:tcPr>
          <w:p w14:paraId="1AA00B57" w14:textId="77777777" w:rsidR="0086557F" w:rsidRPr="00337D56" w:rsidRDefault="0086557F" w:rsidP="002C2EB6">
            <w:pPr>
              <w:keepLines/>
              <w:rPr>
                <w:bCs/>
              </w:rPr>
            </w:pPr>
          </w:p>
        </w:tc>
      </w:tr>
      <w:tr w:rsidR="0086557F" w:rsidRPr="00337D56" w14:paraId="79675BAA" w14:textId="77777777" w:rsidTr="002C2EB6">
        <w:trPr>
          <w:gridAfter w:val="1"/>
          <w:wAfter w:w="12" w:type="pct"/>
          <w:trHeight w:val="548"/>
        </w:trPr>
        <w:tc>
          <w:tcPr>
            <w:tcW w:w="313" w:type="pct"/>
            <w:tcBorders>
              <w:top w:val="single" w:sz="6" w:space="0" w:color="auto"/>
              <w:bottom w:val="single" w:sz="6" w:space="0" w:color="auto"/>
            </w:tcBorders>
            <w:tcMar>
              <w:top w:w="0" w:type="dxa"/>
              <w:bottom w:w="0" w:type="dxa"/>
            </w:tcMar>
          </w:tcPr>
          <w:p w14:paraId="0A2B2436" w14:textId="77777777" w:rsidR="0086557F" w:rsidRPr="00337D56" w:rsidRDefault="0086557F" w:rsidP="002C2EB6">
            <w:pPr>
              <w:jc w:val="center"/>
              <w:rPr>
                <w:bCs/>
              </w:rPr>
            </w:pPr>
          </w:p>
        </w:tc>
        <w:tc>
          <w:tcPr>
            <w:tcW w:w="405" w:type="pct"/>
            <w:gridSpan w:val="2"/>
            <w:tcBorders>
              <w:top w:val="single" w:sz="6" w:space="0" w:color="auto"/>
              <w:bottom w:val="single" w:sz="6" w:space="0" w:color="auto"/>
            </w:tcBorders>
            <w:tcMar>
              <w:top w:w="0" w:type="dxa"/>
              <w:bottom w:w="0" w:type="dxa"/>
            </w:tcMar>
          </w:tcPr>
          <w:p w14:paraId="3418D521" w14:textId="77777777" w:rsidR="0086557F" w:rsidRPr="00337D56" w:rsidRDefault="0086557F" w:rsidP="002C2EB6">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37B51E97" w14:textId="77777777" w:rsidR="0086557F" w:rsidRPr="00337D56" w:rsidRDefault="0086557F" w:rsidP="002C2EB6">
            <w:pPr>
              <w:pStyle w:val="ISOComments"/>
              <w:spacing w:before="60" w:after="60" w:line="240" w:lineRule="auto"/>
              <w:rPr>
                <w:rFonts w:ascii="Times New Roman" w:hAnsi="Times New Roman"/>
                <w:sz w:val="20"/>
              </w:rPr>
            </w:pPr>
          </w:p>
        </w:tc>
        <w:tc>
          <w:tcPr>
            <w:tcW w:w="761" w:type="pct"/>
            <w:tcBorders>
              <w:top w:val="single" w:sz="6" w:space="0" w:color="auto"/>
              <w:bottom w:val="single" w:sz="6" w:space="0" w:color="auto"/>
            </w:tcBorders>
            <w:tcMar>
              <w:top w:w="0" w:type="dxa"/>
              <w:bottom w:w="0" w:type="dxa"/>
            </w:tcMar>
          </w:tcPr>
          <w:p w14:paraId="3A636B43" w14:textId="77777777" w:rsidR="0086557F" w:rsidRPr="00337D56" w:rsidRDefault="0086557F" w:rsidP="002C2EB6"/>
        </w:tc>
        <w:tc>
          <w:tcPr>
            <w:tcW w:w="759" w:type="pct"/>
            <w:tcBorders>
              <w:left w:val="single" w:sz="4" w:space="0" w:color="auto"/>
            </w:tcBorders>
            <w:tcMar>
              <w:top w:w="0" w:type="dxa"/>
              <w:bottom w:w="0" w:type="dxa"/>
            </w:tcMar>
          </w:tcPr>
          <w:p w14:paraId="1316AC1B" w14:textId="77777777" w:rsidR="0086557F" w:rsidRPr="00337D56" w:rsidRDefault="0086557F" w:rsidP="002C2EB6">
            <w:pPr>
              <w:rPr>
                <w:bCs/>
              </w:rPr>
            </w:pPr>
          </w:p>
        </w:tc>
        <w:tc>
          <w:tcPr>
            <w:tcW w:w="972" w:type="pct"/>
            <w:tcMar>
              <w:top w:w="0" w:type="dxa"/>
              <w:bottom w:w="0" w:type="dxa"/>
            </w:tcMar>
          </w:tcPr>
          <w:p w14:paraId="67D53537" w14:textId="77777777" w:rsidR="0086557F" w:rsidRPr="00337D56" w:rsidRDefault="0086557F" w:rsidP="002C2EB6">
            <w:pPr>
              <w:keepLines/>
              <w:rPr>
                <w:bCs/>
              </w:rPr>
            </w:pPr>
          </w:p>
        </w:tc>
      </w:tr>
      <w:tr w:rsidR="0086557F" w:rsidRPr="00337D56" w14:paraId="6CCC7933" w14:textId="77777777" w:rsidTr="002C2EB6">
        <w:trPr>
          <w:trHeight w:val="655"/>
        </w:trPr>
        <w:tc>
          <w:tcPr>
            <w:tcW w:w="713" w:type="pct"/>
            <w:gridSpan w:val="2"/>
            <w:tcBorders>
              <w:top w:val="single" w:sz="12" w:space="0" w:color="auto"/>
              <w:bottom w:val="single" w:sz="12" w:space="0" w:color="auto"/>
            </w:tcBorders>
            <w:shd w:val="clear" w:color="auto" w:fill="F2F2F2"/>
            <w:tcMar>
              <w:top w:w="0" w:type="dxa"/>
              <w:bottom w:w="0" w:type="dxa"/>
            </w:tcMar>
          </w:tcPr>
          <w:p w14:paraId="0D347D0D" w14:textId="77777777" w:rsidR="0086557F" w:rsidRPr="0086557F" w:rsidRDefault="0086557F" w:rsidP="002C2EB6">
            <w:pPr>
              <w:rPr>
                <w:b/>
                <w:bCs/>
                <w:lang w:val="en-US"/>
              </w:rPr>
            </w:pPr>
            <w:r w:rsidRPr="0086557F">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1AE0B9A" w14:textId="77777777" w:rsidR="0086557F" w:rsidRPr="00337D56" w:rsidRDefault="0086557F" w:rsidP="002C2EB6">
            <w:pPr>
              <w:keepLines/>
              <w:jc w:val="center"/>
              <w:rPr>
                <w:bCs/>
              </w:rPr>
            </w:pPr>
            <w:r w:rsidRPr="00337D56">
              <w:rPr>
                <w:bCs/>
              </w:rPr>
              <w:t>Accepted</w:t>
            </w:r>
          </w:p>
          <w:p w14:paraId="7CFFEF67" w14:textId="77777777" w:rsidR="0086557F" w:rsidRPr="00337D56" w:rsidRDefault="0086557F" w:rsidP="002C2EB6">
            <w:pPr>
              <w:keepLines/>
              <w:jc w:val="center"/>
              <w:rPr>
                <w:bCs/>
              </w:rPr>
            </w:pPr>
          </w:p>
        </w:tc>
        <w:tc>
          <w:tcPr>
            <w:tcW w:w="1372" w:type="pct"/>
            <w:tcBorders>
              <w:top w:val="single" w:sz="12" w:space="0" w:color="auto"/>
              <w:bottom w:val="single" w:sz="12" w:space="0" w:color="auto"/>
            </w:tcBorders>
            <w:shd w:val="clear" w:color="auto" w:fill="F2F2F2"/>
          </w:tcPr>
          <w:p w14:paraId="0190482B" w14:textId="77777777" w:rsidR="0086557F" w:rsidRPr="00337D56" w:rsidRDefault="0086557F" w:rsidP="002C2EB6">
            <w:pPr>
              <w:keepLines/>
              <w:tabs>
                <w:tab w:val="left" w:pos="6663"/>
              </w:tabs>
              <w:jc w:val="center"/>
              <w:rPr>
                <w:bCs/>
              </w:rPr>
            </w:pPr>
            <w:r w:rsidRPr="00337D56">
              <w:rPr>
                <w:bCs/>
              </w:rPr>
              <w:t>Comments</w:t>
            </w:r>
          </w:p>
          <w:p w14:paraId="172D55F1" w14:textId="77777777" w:rsidR="0086557F" w:rsidRPr="00337D56" w:rsidRDefault="0086557F" w:rsidP="002C2EB6">
            <w:pPr>
              <w:keepLines/>
              <w:tabs>
                <w:tab w:val="left" w:pos="6663"/>
              </w:tabs>
              <w:rPr>
                <w:bCs/>
              </w:rPr>
            </w:pPr>
          </w:p>
          <w:p w14:paraId="4146BA7F" w14:textId="77777777" w:rsidR="0086557F" w:rsidRPr="00337D56" w:rsidRDefault="0086557F" w:rsidP="002C2EB6">
            <w:pPr>
              <w:keepLines/>
              <w:tabs>
                <w:tab w:val="left" w:pos="6663"/>
              </w:tabs>
              <w:rPr>
                <w:bCs/>
              </w:rPr>
            </w:pPr>
          </w:p>
        </w:tc>
        <w:tc>
          <w:tcPr>
            <w:tcW w:w="2509" w:type="pct"/>
            <w:gridSpan w:val="5"/>
            <w:tcBorders>
              <w:top w:val="single" w:sz="12" w:space="0" w:color="auto"/>
              <w:bottom w:val="single" w:sz="12" w:space="0" w:color="auto"/>
            </w:tcBorders>
            <w:shd w:val="clear" w:color="auto" w:fill="F2F2F2"/>
            <w:tcMar>
              <w:top w:w="0" w:type="dxa"/>
              <w:bottom w:w="0" w:type="dxa"/>
            </w:tcMar>
          </w:tcPr>
          <w:p w14:paraId="516D651A" w14:textId="77777777" w:rsidR="0086557F" w:rsidRPr="00337D56" w:rsidRDefault="0086557F" w:rsidP="002C2EB6">
            <w:pPr>
              <w:keepLines/>
              <w:tabs>
                <w:tab w:val="left" w:pos="6663"/>
              </w:tabs>
              <w:rPr>
                <w:bCs/>
              </w:rPr>
            </w:pPr>
          </w:p>
        </w:tc>
      </w:tr>
    </w:tbl>
    <w:p w14:paraId="7B5282CC" w14:textId="77777777" w:rsidR="0086557F" w:rsidRPr="0086557F" w:rsidRDefault="0086557F" w:rsidP="0086557F">
      <w:pPr>
        <w:pStyle w:val="SingleTxtG"/>
        <w:spacing w:before="120" w:after="0"/>
        <w:ind w:left="0"/>
        <w:rPr>
          <w:b/>
          <w:sz w:val="24"/>
          <w:szCs w:val="24"/>
          <w:u w:val="single"/>
          <w:lang w:val="en-US"/>
        </w:rPr>
      </w:pPr>
      <w:r w:rsidRPr="0086557F">
        <w:rPr>
          <w:b/>
          <w:sz w:val="24"/>
          <w:szCs w:val="24"/>
          <w:u w:val="single"/>
          <w:lang w:val="en-US"/>
        </w:rPr>
        <w:t xml:space="preserve">Replacement of EN 1975:1999 + A1:2003 by EN ISO 7866:2012 + AC:2010 </w:t>
      </w:r>
    </w:p>
    <w:p w14:paraId="2770D442" w14:textId="77777777" w:rsidR="0086557F" w:rsidRPr="00337D56" w:rsidRDefault="0086557F" w:rsidP="0086557F">
      <w:pPr>
        <w:pStyle w:val="SingleTxtG"/>
        <w:numPr>
          <w:ilvl w:val="0"/>
          <w:numId w:val="26"/>
        </w:numPr>
        <w:spacing w:before="240" w:after="0"/>
        <w:rPr>
          <w:bCs/>
        </w:rPr>
      </w:pPr>
      <w:r w:rsidRPr="0086557F">
        <w:rPr>
          <w:bCs/>
          <w:lang w:val="en-US"/>
        </w:rPr>
        <w:t xml:space="preserve">The Joint Meeting Working Group on standards has been informed that in RID/ADR 6.2.5.4.2 there is an informative reference to EN 1975:1999 + A1:2003 that could potentially be replaced by EN ISO 7866:2012 + AC:2010.  Both these standards comply with RID/ADR and the latter is the standard used for current construction.  The Joint Meeting Working Group on standards will have to determine whether it should refer to both or only the current standard.  </w:t>
      </w:r>
      <w:r w:rsidRPr="00337D56">
        <w:rPr>
          <w:bCs/>
        </w:rPr>
        <w:t>Alternatively, it may be decided neither should be mentioned.</w:t>
      </w:r>
    </w:p>
    <w:p w14:paraId="2E8B9D1A" w14:textId="77777777" w:rsidR="0086557F" w:rsidRPr="0086557F" w:rsidRDefault="0086557F" w:rsidP="0086557F">
      <w:pPr>
        <w:pStyle w:val="SingleTxtG"/>
        <w:spacing w:before="120" w:after="0"/>
        <w:ind w:left="0"/>
        <w:jc w:val="left"/>
        <w:rPr>
          <w:b/>
          <w:sz w:val="24"/>
          <w:szCs w:val="24"/>
          <w:u w:val="single"/>
          <w:lang w:val="en-US"/>
        </w:rPr>
      </w:pPr>
      <w:r w:rsidRPr="0086557F">
        <w:rPr>
          <w:b/>
          <w:sz w:val="24"/>
          <w:szCs w:val="24"/>
          <w:u w:val="single"/>
          <w:lang w:val="en-US"/>
        </w:rPr>
        <w:t>WIs of General purpose standards reaching publication soon (reference of standards in RIDADR)</w:t>
      </w:r>
    </w:p>
    <w:p w14:paraId="3D16BFF8" w14:textId="77777777" w:rsidR="0086557F" w:rsidRPr="00337D56" w:rsidRDefault="0086557F" w:rsidP="0086557F">
      <w:pPr>
        <w:pStyle w:val="SingleTxtG"/>
        <w:numPr>
          <w:ilvl w:val="0"/>
          <w:numId w:val="25"/>
        </w:numPr>
        <w:spacing w:before="120" w:after="0"/>
        <w:ind w:left="714" w:hanging="357"/>
        <w:jc w:val="left"/>
        <w:rPr>
          <w:rFonts w:asciiTheme="majorBidi" w:hAnsiTheme="majorBidi" w:cstheme="majorBidi"/>
        </w:rPr>
      </w:pPr>
      <w:r w:rsidRPr="00337D56">
        <w:rPr>
          <w:rFonts w:asciiTheme="majorBidi" w:hAnsiTheme="majorBidi" w:cstheme="majorBidi"/>
        </w:rPr>
        <w:t>None</w:t>
      </w:r>
    </w:p>
    <w:p w14:paraId="2CCF588C" w14:textId="77777777" w:rsidR="00E12C5F" w:rsidRPr="0086557F" w:rsidRDefault="0086557F" w:rsidP="0086557F">
      <w:pPr>
        <w:spacing w:before="120"/>
        <w:jc w:val="center"/>
        <w:rPr>
          <w:u w:val="single"/>
        </w:rPr>
      </w:pPr>
      <w:r w:rsidRPr="00337D56">
        <w:rPr>
          <w:u w:val="single"/>
        </w:rPr>
        <w:tab/>
      </w:r>
      <w:r w:rsidRPr="00337D56">
        <w:rPr>
          <w:u w:val="single"/>
        </w:rPr>
        <w:tab/>
      </w:r>
      <w:r w:rsidRPr="00337D56">
        <w:rPr>
          <w:u w:val="single"/>
        </w:rPr>
        <w:tab/>
      </w:r>
    </w:p>
    <w:sectPr w:rsidR="00E12C5F" w:rsidRPr="0086557F"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C6BD" w14:textId="77777777" w:rsidR="0002035F" w:rsidRPr="00A312BC" w:rsidRDefault="0002035F" w:rsidP="00A312BC"/>
  </w:endnote>
  <w:endnote w:type="continuationSeparator" w:id="0">
    <w:p w14:paraId="63AA5305" w14:textId="77777777" w:rsidR="0002035F" w:rsidRPr="00A312BC" w:rsidRDefault="0002035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4770" w14:textId="77777777" w:rsidR="00C177F9" w:rsidRPr="00C177F9" w:rsidRDefault="00C177F9">
    <w:pPr>
      <w:pStyle w:val="Footer"/>
    </w:pPr>
    <w:r w:rsidRPr="00C177F9">
      <w:rPr>
        <w:b/>
        <w:sz w:val="18"/>
      </w:rPr>
      <w:fldChar w:fldCharType="begin"/>
    </w:r>
    <w:r w:rsidRPr="00C177F9">
      <w:rPr>
        <w:b/>
        <w:sz w:val="18"/>
      </w:rPr>
      <w:instrText xml:space="preserve"> PAGE  \* MERGEFORMAT </w:instrText>
    </w:r>
    <w:r w:rsidRPr="00C177F9">
      <w:rPr>
        <w:b/>
        <w:sz w:val="18"/>
      </w:rPr>
      <w:fldChar w:fldCharType="separate"/>
    </w:r>
    <w:r w:rsidRPr="00C177F9">
      <w:rPr>
        <w:b/>
        <w:noProof/>
        <w:sz w:val="18"/>
      </w:rPr>
      <w:t>2</w:t>
    </w:r>
    <w:r w:rsidRPr="00C177F9">
      <w:rPr>
        <w:b/>
        <w:sz w:val="18"/>
      </w:rPr>
      <w:fldChar w:fldCharType="end"/>
    </w:r>
    <w:r>
      <w:rPr>
        <w:b/>
        <w:sz w:val="18"/>
      </w:rPr>
      <w:tab/>
    </w:r>
    <w:r>
      <w:t>GE.20-08081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646C" w14:textId="77777777" w:rsidR="00C177F9" w:rsidRPr="00C177F9" w:rsidRDefault="00C177F9" w:rsidP="00C177F9">
    <w:pPr>
      <w:pStyle w:val="Footer"/>
      <w:tabs>
        <w:tab w:val="clear" w:pos="9639"/>
        <w:tab w:val="right" w:pos="9638"/>
      </w:tabs>
      <w:rPr>
        <w:b/>
        <w:sz w:val="18"/>
      </w:rPr>
    </w:pPr>
    <w:r>
      <w:t>GE.20-08081</w:t>
    </w:r>
    <w:r>
      <w:tab/>
    </w:r>
    <w:r w:rsidRPr="00C177F9">
      <w:rPr>
        <w:b/>
        <w:sz w:val="18"/>
      </w:rPr>
      <w:fldChar w:fldCharType="begin"/>
    </w:r>
    <w:r w:rsidRPr="00C177F9">
      <w:rPr>
        <w:b/>
        <w:sz w:val="18"/>
      </w:rPr>
      <w:instrText xml:space="preserve"> PAGE  \* MERGEFORMAT </w:instrText>
    </w:r>
    <w:r w:rsidRPr="00C177F9">
      <w:rPr>
        <w:b/>
        <w:sz w:val="18"/>
      </w:rPr>
      <w:fldChar w:fldCharType="separate"/>
    </w:r>
    <w:r w:rsidRPr="00C177F9">
      <w:rPr>
        <w:b/>
        <w:noProof/>
        <w:sz w:val="18"/>
      </w:rPr>
      <w:t>3</w:t>
    </w:r>
    <w:r w:rsidRPr="00C177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F944" w14:textId="77777777" w:rsidR="00042B72" w:rsidRPr="00C177F9" w:rsidRDefault="00C177F9" w:rsidP="00C177F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72FA1CD" wp14:editId="795F20D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20-08081  (R)</w:t>
    </w:r>
    <w:r w:rsidR="006D4932">
      <w:rPr>
        <w:lang w:val="en-US"/>
      </w:rPr>
      <w:t xml:space="preserve">  190620  220620</w:t>
    </w:r>
    <w:r>
      <w:br/>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sidRPr="00C177F9">
      <w:rPr>
        <w:rFonts w:ascii="C39T30Lfz" w:hAnsi="C39T30Lfz"/>
        <w:kern w:val="14"/>
        <w:sz w:val="56"/>
      </w:rPr>
      <w:t></w:t>
    </w:r>
    <w:r>
      <w:rPr>
        <w:noProof/>
      </w:rPr>
      <w:drawing>
        <wp:anchor distT="0" distB="0" distL="114300" distR="114300" simplePos="0" relativeHeight="251659264" behindDoc="0" locked="0" layoutInCell="1" allowOverlap="1" wp14:anchorId="517BE38C" wp14:editId="18D54D0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5E3E" w14:textId="77777777" w:rsidR="009C527E" w:rsidRPr="00BF42CB" w:rsidRDefault="00742D7F" w:rsidP="00BF42CB">
    <w:pPr>
      <w:pStyle w:val="Footer"/>
    </w:pPr>
    <w:r>
      <w:rPr>
        <w:noProof/>
        <w:lang w:val="fr-FR" w:eastAsia="fr-FR"/>
      </w:rPr>
      <mc:AlternateContent>
        <mc:Choice Requires="wps">
          <w:drawing>
            <wp:anchor distT="0" distB="0" distL="114300" distR="114300" simplePos="0" relativeHeight="251666432" behindDoc="0" locked="0" layoutInCell="1" allowOverlap="1" wp14:anchorId="4051844D" wp14:editId="124D51AC">
              <wp:simplePos x="0" y="0"/>
              <wp:positionH relativeFrom="margin">
                <wp:posOffset>-431800</wp:posOffset>
              </wp:positionH>
              <wp:positionV relativeFrom="margin">
                <wp:posOffset>0</wp:posOffset>
              </wp:positionV>
              <wp:extent cx="219075" cy="6124575"/>
              <wp:effectExtent l="0" t="0" r="952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F8E3640" w14:textId="77777777" w:rsidR="009C527E" w:rsidRPr="009D2A5B" w:rsidRDefault="00742D7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r w:rsidR="0086557F">
                            <w:t>GE.20-08081</w:t>
                          </w:r>
                        </w:p>
                        <w:p w14:paraId="0DC43CA6" w14:textId="77777777" w:rsidR="009C527E" w:rsidRDefault="00A264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1844D" id="_x0000_t202" coordsize="21600,21600" o:spt="202" path="m,l,21600r21600,l21600,xe">
              <v:stroke joinstyle="miter"/>
              <v:path gradientshapeok="t" o:connecttype="rect"/>
            </v:shapetype>
            <v:shape id="Text Box 3" o:spid="_x0000_s1028" type="#_x0000_t202" style="position:absolute;margin-left:-34pt;margin-top:0;width:17.25pt;height:48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yTxQIAAAsGAAAOAAAAZHJzL2Uyb0RvYy54bWysVF1v0zAUfUfiP1h+Z2kLG6xaOpWNIaRp&#10;m9gQz65jt9EcX2O7bcqv59hJ2mnwwBAvzo197te5H2fnbWPYRvlQky35+GjEmbKSqtouS/7t4erN&#10;B85CFLYShqwq+U4Ffj57/eps66ZqQisylfIMRmyYbl3JVzG6aVEEuVKNCEfklMWjJt+IiF+/LCov&#10;trDemGIyGp0UW/KV8yRVCLi97B75LNvXWsl4q3VQkZmSI7aYT5/PRTqL2ZmYLr1wq1r2YYh/iKIR&#10;tYXTvalLEQVb+/o3U00tPQXS8UhSU5DWtVQ5B2QzHj3L5n4lnMq5gJzg9jSF/2dW3mzuPKsr1A70&#10;WNGgRg+qjewjtextomfrwhSoewdcbHENaE41uGuSjwGQ4gmmUwhAJzpa7Zv0RaIMinCx27OevEhc&#10;Tsano/fHnEk8nYwn747xk4wetJ0P8bOihiWh5B5VzRGIzXWIHXSAJGeWrmpjcC+mxrJtyU+PJ8m+&#10;QH9pIyLExiHjYJecCbNE48ros8UnqsnipQgrthHonUCmrrpu8bS2Vba+UqL6ZCsWdw60WTQ4T+4a&#10;VXFmFMwmKSOjqM3fIJG0sSlwlXu3Ty/R2zGapbgzqkvuq9KoXSY2XeSpURfGdzELKZWN455MY4FO&#10;KA1yXqLY4w9RvUS5y2PwTDbulZvaUkf6s7CrxyFk3eH7Bgtd3omC2C7a3LSTlFy6WVC1Q4N66iY8&#10;OHlVo4DXIsQ74THSaD2sqXiLQxtClaiXOFuR//mn+4QveTpRVqwIdMGPtfAosvliMYNpnwyCH4TF&#10;INh1c0HonDEWoJNZhIKPZhC1p+Y7ttc8ecGTsBKRlBzeOvEidosK20+q+TyDsDWciNf23slhDlOj&#10;PrTfhXf9fERM1g0Ny0NMn41Jh03ltDRfR9J1nqEDiz3f2Dh5CvvtmFba0/+MOuzw2S8A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EkpMk8UCAAALBgAADgAAAAAAAAAAAAAAAAAuAgAAZHJzL2Uyb0RvYy54bWxQSwEC&#10;LQAUAAYACAAAACEA252/eOEAAAAIAQAADwAAAAAAAAAAAAAAAAAfBQAAZHJzL2Rvd25yZXYueG1s&#10;UEsFBgAAAAAEAAQA8wAAAC0GAAAAAA==&#10;" filled="f" stroked="f">
              <v:stroke joinstyle="round"/>
              <v:textbox style="layout-flow:vertical" inset="0,0,0,0">
                <w:txbxContent>
                  <w:p w14:paraId="7F8E3640" w14:textId="77777777" w:rsidR="009C527E" w:rsidRPr="009D2A5B" w:rsidRDefault="00742D7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r w:rsidR="0086557F">
                      <w:t>GE.20-08081</w:t>
                    </w:r>
                  </w:p>
                  <w:p w14:paraId="0DC43CA6" w14:textId="77777777" w:rsidR="009C527E" w:rsidRDefault="00A264B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C167" w14:textId="77777777" w:rsidR="009C527E" w:rsidRPr="00BF42CB" w:rsidRDefault="00742D7F" w:rsidP="00BF42CB">
    <w:pPr>
      <w:pStyle w:val="Footer"/>
    </w:pPr>
    <w:r>
      <w:rPr>
        <w:noProof/>
        <w:lang w:val="fr-FR" w:eastAsia="fr-FR"/>
      </w:rPr>
      <mc:AlternateContent>
        <mc:Choice Requires="wps">
          <w:drawing>
            <wp:anchor distT="0" distB="0" distL="114300" distR="114300" simplePos="0" relativeHeight="251668480" behindDoc="0" locked="0" layoutInCell="1" allowOverlap="1" wp14:anchorId="3B42E2D7" wp14:editId="10052428">
              <wp:simplePos x="0" y="0"/>
              <wp:positionH relativeFrom="margin">
                <wp:posOffset>-431800</wp:posOffset>
              </wp:positionH>
              <wp:positionV relativeFrom="margin">
                <wp:posOffset>0</wp:posOffset>
              </wp:positionV>
              <wp:extent cx="219075" cy="6124575"/>
              <wp:effectExtent l="0" t="0" r="952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F240EE5" w14:textId="77777777" w:rsidR="009C527E" w:rsidRPr="009D2A5B" w:rsidRDefault="0086557F" w:rsidP="00BF42CB">
                          <w:pPr>
                            <w:pStyle w:val="Footer"/>
                            <w:tabs>
                              <w:tab w:val="clear" w:pos="9639"/>
                              <w:tab w:val="right" w:pos="9638"/>
                            </w:tabs>
                            <w:rPr>
                              <w:b/>
                              <w:sz w:val="18"/>
                            </w:rPr>
                          </w:pPr>
                          <w:r>
                            <w:t>GE.20-08081</w:t>
                          </w:r>
                          <w:r w:rsidR="00742D7F">
                            <w:tab/>
                          </w:r>
                          <w:r w:rsidR="00742D7F" w:rsidRPr="009D2A5B">
                            <w:rPr>
                              <w:b/>
                              <w:sz w:val="18"/>
                            </w:rPr>
                            <w:fldChar w:fldCharType="begin"/>
                          </w:r>
                          <w:r w:rsidR="00742D7F" w:rsidRPr="009D2A5B">
                            <w:rPr>
                              <w:b/>
                              <w:sz w:val="18"/>
                            </w:rPr>
                            <w:instrText xml:space="preserve"> PAGE  \* MERGEFORMAT </w:instrText>
                          </w:r>
                          <w:r w:rsidR="00742D7F" w:rsidRPr="009D2A5B">
                            <w:rPr>
                              <w:b/>
                              <w:sz w:val="18"/>
                            </w:rPr>
                            <w:fldChar w:fldCharType="separate"/>
                          </w:r>
                          <w:r w:rsidR="00742D7F">
                            <w:rPr>
                              <w:b/>
                              <w:noProof/>
                              <w:sz w:val="18"/>
                            </w:rPr>
                            <w:t>11</w:t>
                          </w:r>
                          <w:r w:rsidR="00742D7F" w:rsidRPr="009D2A5B">
                            <w:rPr>
                              <w:b/>
                              <w:sz w:val="18"/>
                            </w:rPr>
                            <w:fldChar w:fldCharType="end"/>
                          </w:r>
                        </w:p>
                        <w:p w14:paraId="655C2DC6" w14:textId="77777777" w:rsidR="009C527E" w:rsidRDefault="00A264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42E2D7" id="_x0000_t202" coordsize="21600,21600" o:spt="202" path="m,l,21600r21600,l21600,xe">
              <v:stroke joinstyle="miter"/>
              <v:path gradientshapeok="t" o:connecttype="rect"/>
            </v:shapetype>
            <v:shape id="Text Box 5" o:spid="_x0000_s1029" type="#_x0000_t202" style="position:absolute;margin-left:-34pt;margin-top:0;width:17.25pt;height:48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rzxQIAAAs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RUuzFn&#10;Blqq0YPsAvuIHZtGenbWzwh1bwkXOromaErV2yWKR0+Q4gkmK3hCRzo65dr4pUQZKVIF9gfWoxdB&#10;l5Px2ej9lDNBT6fjybsp/USjR23rfPgssWVRKLmjqqYIYLv0IUMHSHRm8LrRmu5hpg3blfxsOon2&#10;gfpLaQgktpYy9mbNGeg1Na4ILll8ohotXoGv2Raodzzqpsrd4nBjqmS9llB9MhULe0u0GWpwHt21&#10;suJMSzIbpYQM0Oi/QVLS2sTAZerdPr1Ib2Y0SWGvZU7uq1RUu0RsvEhTIy+1yzGDENKEcU+mNoSO&#10;KEXkvESxxx+jeolyzmPwjCYclNvGYCb9WdjV4xCyyvi+wXzOO1IQulWXmvZtTC7erLDaU4M6zBPu&#10;rbhuqIBL8OEOHI00tR6tqXBLh9JIVcJe4qxG9/NP9xFf8nhSWWlFUBf82ICjIusvhmYw7pNBcIOw&#10;GgSzaS+ROofGiqJJIim4oAdROWy/0/ZaRC/0BEZQJCUnb1m8DHlR0fYTcrFIINoaFsLS3FsxzGFs&#10;1IfuOzjbz0egybrBYXnA7NmYZGwsp8HFJqBq0gwdWez5po2TprDfjnGlPf1PqOMO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biS688UCAAALBgAADgAAAAAAAAAAAAAAAAAuAgAAZHJzL2Uyb0RvYy54bWxQSwEC&#10;LQAUAAYACAAAACEA252/eOEAAAAIAQAADwAAAAAAAAAAAAAAAAAfBQAAZHJzL2Rvd25yZXYueG1s&#10;UEsFBgAAAAAEAAQA8wAAAC0GAAAAAA==&#10;" filled="f" stroked="f">
              <v:stroke joinstyle="round"/>
              <v:textbox style="layout-flow:vertical" inset="0,0,0,0">
                <w:txbxContent>
                  <w:p w14:paraId="3F240EE5" w14:textId="77777777" w:rsidR="009C527E" w:rsidRPr="009D2A5B" w:rsidRDefault="0086557F" w:rsidP="00BF42CB">
                    <w:pPr>
                      <w:pStyle w:val="Footer"/>
                      <w:tabs>
                        <w:tab w:val="clear" w:pos="9639"/>
                        <w:tab w:val="right" w:pos="9638"/>
                      </w:tabs>
                      <w:rPr>
                        <w:b/>
                        <w:sz w:val="18"/>
                      </w:rPr>
                    </w:pPr>
                    <w:r>
                      <w:t>GE.20-08081</w:t>
                    </w:r>
                    <w:r w:rsidR="00742D7F">
                      <w:tab/>
                    </w:r>
                    <w:r w:rsidR="00742D7F" w:rsidRPr="009D2A5B">
                      <w:rPr>
                        <w:b/>
                        <w:sz w:val="18"/>
                      </w:rPr>
                      <w:fldChar w:fldCharType="begin"/>
                    </w:r>
                    <w:r w:rsidR="00742D7F" w:rsidRPr="009D2A5B">
                      <w:rPr>
                        <w:b/>
                        <w:sz w:val="18"/>
                      </w:rPr>
                      <w:instrText xml:space="preserve"> PAGE  \* MERGEFORMAT </w:instrText>
                    </w:r>
                    <w:r w:rsidR="00742D7F" w:rsidRPr="009D2A5B">
                      <w:rPr>
                        <w:b/>
                        <w:sz w:val="18"/>
                      </w:rPr>
                      <w:fldChar w:fldCharType="separate"/>
                    </w:r>
                    <w:r w:rsidR="00742D7F">
                      <w:rPr>
                        <w:b/>
                        <w:noProof/>
                        <w:sz w:val="18"/>
                      </w:rPr>
                      <w:t>11</w:t>
                    </w:r>
                    <w:r w:rsidR="00742D7F" w:rsidRPr="009D2A5B">
                      <w:rPr>
                        <w:b/>
                        <w:sz w:val="18"/>
                      </w:rPr>
                      <w:fldChar w:fldCharType="end"/>
                    </w:r>
                  </w:p>
                  <w:p w14:paraId="655C2DC6" w14:textId="77777777" w:rsidR="009C527E" w:rsidRDefault="00A264B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3179" w14:textId="77777777" w:rsidR="0002035F" w:rsidRPr="001075E9" w:rsidRDefault="0002035F" w:rsidP="001075E9">
      <w:pPr>
        <w:tabs>
          <w:tab w:val="right" w:pos="2155"/>
        </w:tabs>
        <w:spacing w:after="80" w:line="240" w:lineRule="auto"/>
        <w:ind w:left="680"/>
        <w:rPr>
          <w:u w:val="single"/>
        </w:rPr>
      </w:pPr>
      <w:r>
        <w:rPr>
          <w:u w:val="single"/>
        </w:rPr>
        <w:tab/>
      </w:r>
    </w:p>
  </w:footnote>
  <w:footnote w:type="continuationSeparator" w:id="0">
    <w:p w14:paraId="38EF60BC" w14:textId="77777777" w:rsidR="0002035F" w:rsidRDefault="0002035F" w:rsidP="00407B78">
      <w:pPr>
        <w:tabs>
          <w:tab w:val="right" w:pos="2155"/>
        </w:tabs>
        <w:spacing w:after="80"/>
        <w:ind w:left="680"/>
        <w:rPr>
          <w:u w:val="single"/>
        </w:rPr>
      </w:pPr>
      <w:r>
        <w:rPr>
          <w:u w:val="single"/>
        </w:rPr>
        <w:tab/>
      </w:r>
    </w:p>
  </w:footnote>
  <w:footnote w:id="1">
    <w:p w14:paraId="3048C209" w14:textId="77777777" w:rsidR="006D4932" w:rsidRPr="001E4736" w:rsidRDefault="006D4932" w:rsidP="006D4932">
      <w:pPr>
        <w:pStyle w:val="FootnoteText"/>
        <w:rPr>
          <w:sz w:val="20"/>
        </w:rPr>
      </w:pPr>
      <w:r>
        <w:tab/>
      </w:r>
      <w:r w:rsidRPr="006D4932">
        <w:rPr>
          <w:sz w:val="20"/>
        </w:rPr>
        <w:t>*</w:t>
      </w:r>
      <w:r>
        <w:tab/>
      </w:r>
      <w:r>
        <w:tab/>
        <w:t>2020 год (A/74/6 (раздел 20) и дополнительная информация, подпрограмма 2).</w:t>
      </w:r>
    </w:p>
  </w:footnote>
  <w:footnote w:id="2">
    <w:p w14:paraId="7248B340" w14:textId="77777777" w:rsidR="006D4932" w:rsidRPr="001E4736" w:rsidRDefault="006D4932" w:rsidP="006D4932">
      <w:pPr>
        <w:pStyle w:val="FootnoteText"/>
        <w:tabs>
          <w:tab w:val="clear" w:pos="1021"/>
          <w:tab w:val="right" w:pos="993"/>
        </w:tabs>
        <w:rPr>
          <w:sz w:val="20"/>
        </w:rPr>
      </w:pPr>
      <w:r>
        <w:tab/>
      </w:r>
      <w:r w:rsidRPr="006D4932">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2C98" w14:textId="6EABEFBC" w:rsidR="00C177F9" w:rsidRPr="00C177F9" w:rsidRDefault="00A264B4">
    <w:pPr>
      <w:pStyle w:val="Header"/>
    </w:pPr>
    <w:r>
      <w:fldChar w:fldCharType="begin"/>
    </w:r>
    <w:r>
      <w:instrText xml:space="preserve"> TITLE  \* MERGEFORMAT </w:instrText>
    </w:r>
    <w:r>
      <w:fldChar w:fldCharType="separate"/>
    </w:r>
    <w:r w:rsidR="00742D7F">
      <w:t>ECE/TRANS/WP.15/AC.1/2020/58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1B46" w14:textId="37CA28CE" w:rsidR="00C177F9" w:rsidRPr="00C177F9" w:rsidRDefault="00A264B4" w:rsidP="00C177F9">
    <w:pPr>
      <w:pStyle w:val="Header"/>
      <w:jc w:val="right"/>
    </w:pPr>
    <w:r>
      <w:fldChar w:fldCharType="begin"/>
    </w:r>
    <w:r>
      <w:instrText xml:space="preserve"> TITLE  \* MERGEFORMAT </w:instrText>
    </w:r>
    <w:r>
      <w:fldChar w:fldCharType="separate"/>
    </w:r>
    <w:r w:rsidR="00742D7F">
      <w:t>ECE/TRANS/WP.15/AC.1/2020/58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1C0C" w14:textId="77777777" w:rsidR="009C527E" w:rsidRPr="00BF42CB" w:rsidRDefault="00742D7F" w:rsidP="00BF42CB">
    <w:r>
      <w:rPr>
        <w:noProof/>
        <w:lang w:val="fr-FR" w:eastAsia="fr-FR"/>
      </w:rPr>
      <mc:AlternateContent>
        <mc:Choice Requires="wps">
          <w:drawing>
            <wp:anchor distT="0" distB="0" distL="114300" distR="114300" simplePos="0" relativeHeight="251665408" behindDoc="0" locked="0" layoutInCell="1" allowOverlap="1" wp14:anchorId="15532878" wp14:editId="324450B2">
              <wp:simplePos x="0" y="0"/>
              <wp:positionH relativeFrom="page">
                <wp:posOffset>9839325</wp:posOffset>
              </wp:positionH>
              <wp:positionV relativeFrom="margin">
                <wp:posOffset>123825</wp:posOffset>
              </wp:positionV>
              <wp:extent cx="219075" cy="612457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9149E27" w14:textId="77777777" w:rsidR="009C527E" w:rsidRDefault="00742D7F" w:rsidP="00DC6572">
                          <w:pPr>
                            <w:pStyle w:val="Header"/>
                          </w:pPr>
                          <w:r>
                            <w:rPr>
                              <w:lang w:val="fr-CH"/>
                            </w:rPr>
                            <w:t>ECE/TRANS/WP.15/AC.1/2020/58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53287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1zwQIAAAMGAAAOAAAAZHJzL2Uyb0RvYy54bWysVFtv0zAUfkfiP1h+Z72IDVYtncrGENK0&#10;TWxoz65jN9EcH2O7bcqv57OTtNPggSFenBP7O7fvXM7O28awjfKhJlvwydGYM2UllbVdFfz7w9W7&#10;j5yFKGwpDFlV8J0K/Hz+9s3Z1s3UlCoypfIMRmyYbV3BqxjdbDQKslKNCEfklMWjJt+IiF+/GpVe&#10;bGG9MaPpeHwy2pIvnSepQsDtZffI59m+1krGW62DiswUHLHFfPp8LtM5mp+J2coLV9WyD0P8QxSN&#10;qC2c7k1diijY2te/mWpq6SmQjkeSmhFpXUuVc0A2k/GLbO4r4VTOBeQEt6cp/D+z8mZz51ldFhyF&#10;sqJBiR5UG9knatk0sbN1YQbQvQMstrhGlXOmwV2TfAqAjJ5hOoUAdGKj1b5JX+TJoIgC7PakJy8S&#10;l9PJ6fjDMWcSTyeT6ftj/CSjB23nQ/yiqGFJKLhHUXMEYnMdYgcdIMmZpavaGNyLmbFsW/DT42my&#10;L9Be2ogIsXFIONgVZ8Ks0Lcy+mzxmWqyeClCxTYCrRPI1GXXLJ7WtszWKyXKz7ZkcedAm0V/8+Su&#10;USVnRsFskjIyitr8DRJJG5sCV7l1+/QSvR2jWYo7o7rkvimN0mVi00UeGnVhfBezkFLZOOnJNBbo&#10;hNIg5zWKPf4Q1WuUuzwGz2TjXrmpLXWkvwi7fBpC1h2+b7DQ5Z0oiO2yBa9JXFK5Q2d66iY7OHlV&#10;o3LXIsQ74THK6Dmsp3iLQxtCeaiXOKvI//zTfcIXPJ2oJ1YDyv9jLTyqa75azF7aI4PgB2E5CHbd&#10;XBBaZoLF52QWoeCjGUTtqXnE1lokL3gSViKSgsNbJ17EbkFh60m1WGQQtoUT8dreOzkMYOrQh/ZR&#10;eNcPRsRI3dCwNMTsxXx02FRHS4t1JF3n4Tmw2BONTZPHr9+KaZU9/8+ow+6e/wIAAP//AwBQSwME&#10;FAAGAAgAAAAhAJbAX0nfAAAADAEAAA8AAABkcnMvZG93bnJldi54bWxMT0FOwzAQvCPxB2uRuFGn&#10;kKA2xKkohQsCCQocuG3jbRIR2yF2G/N7Nic47YxmNDtTrKLpxJEG3zqrYD5LQJCtnG5treD97eFi&#10;AcIHtBo7Z0nBD3lYlacnBebajfaVjttQCw6xPkcFTQh9LqWvGjLoZ64ny9reDQYD06GWesCRw00n&#10;L5PkWhpsLX9osKe7hqqv7cEouF+/PG6ev2Pcj+t5m+Im+7h6+lTq/Cze3oAIFMOfGab6XB1K7rRz&#10;B6u96Jhn6TJjL6PpTo5skfK8nYLlBGRZyP8jyl8AAAD//wMAUEsBAi0AFAAGAAgAAAAhALaDOJL+&#10;AAAA4QEAABMAAAAAAAAAAAAAAAAAAAAAAFtDb250ZW50X1R5cGVzXS54bWxQSwECLQAUAAYACAAA&#10;ACEAOP0h/9YAAACUAQAACwAAAAAAAAAAAAAAAAAvAQAAX3JlbHMvLnJlbHNQSwECLQAUAAYACAAA&#10;ACEARRUNc8ECAAADBgAADgAAAAAAAAAAAAAAAAAuAgAAZHJzL2Uyb0RvYy54bWxQSwECLQAUAAYA&#10;CAAAACEAlsBfSd8AAAAMAQAADwAAAAAAAAAAAAAAAAAbBQAAZHJzL2Rvd25yZXYueG1sUEsFBgAA&#10;AAAEAAQA8wAAACcGAAAAAA==&#10;" filled="f" stroked="f">
              <v:stroke joinstyle="round"/>
              <v:textbox style="layout-flow:vertical" inset="0,0,0,0">
                <w:txbxContent>
                  <w:p w14:paraId="29149E27" w14:textId="77777777" w:rsidR="009C527E" w:rsidRDefault="00742D7F" w:rsidP="00DC6572">
                    <w:pPr>
                      <w:pStyle w:val="Header"/>
                    </w:pPr>
                    <w:r>
                      <w:rPr>
                        <w:lang w:val="fr-CH"/>
                      </w:rPr>
                      <w:t>ECE/TRANS/WP.15/AC.1/2020/58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93C9" w14:textId="77777777" w:rsidR="009C527E" w:rsidRPr="00BF42CB" w:rsidRDefault="00742D7F" w:rsidP="00BF42CB">
    <w:r>
      <w:rPr>
        <w:noProof/>
        <w:lang w:val="fr-FR" w:eastAsia="fr-FR"/>
      </w:rPr>
      <mc:AlternateContent>
        <mc:Choice Requires="wps">
          <w:drawing>
            <wp:anchor distT="0" distB="0" distL="114300" distR="114300" simplePos="0" relativeHeight="251667456" behindDoc="0" locked="0" layoutInCell="1" allowOverlap="1" wp14:anchorId="01D892FC" wp14:editId="6C8B8A9C">
              <wp:simplePos x="0" y="0"/>
              <wp:positionH relativeFrom="page">
                <wp:posOffset>9791700</wp:posOffset>
              </wp:positionH>
              <wp:positionV relativeFrom="margin">
                <wp:posOffset>0</wp:posOffset>
              </wp:positionV>
              <wp:extent cx="219075" cy="6124575"/>
              <wp:effectExtent l="0" t="0" r="952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04FBE55" w14:textId="77777777" w:rsidR="009C527E" w:rsidRPr="009D2A5B" w:rsidRDefault="00742D7F" w:rsidP="00BF42CB">
                          <w:pPr>
                            <w:pStyle w:val="Header"/>
                            <w:jc w:val="right"/>
                          </w:pPr>
                          <w:r>
                            <w:rPr>
                              <w:lang w:val="fr-CH"/>
                            </w:rPr>
                            <w:t>ECE/TRANS/WP.15/AC.1/2020/58</w:t>
                          </w:r>
                        </w:p>
                        <w:p w14:paraId="0E45643A" w14:textId="77777777" w:rsidR="009C527E" w:rsidRDefault="00A264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D892FC" id="_x0000_t202" coordsize="21600,21600" o:spt="202" path="m,l,21600r21600,l21600,xe">
              <v:stroke joinstyle="miter"/>
              <v:path gradientshapeok="t" o:connecttype="rect"/>
            </v:shapetype>
            <v:shape id="Text Box 4" o:spid="_x0000_s1027" type="#_x0000_t202" style="position:absolute;margin-left:771pt;margin-top:0;width:17.25pt;height:48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YN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aZ&#10;gZZK9CC7wD5jx44jO1vrpwS6twQLHV1TlVOm3i5QPHmCFC8wWcETOrLRKdfGL+XJSJEKsNuTHr0I&#10;upyMz0YfTzgT9HQ6nhyf0E80etC2zoevElsWhZI7KmqKADYLHzJ0gERnBq8brekeptqwLWV2Mon2&#10;gdpLaQgktpYS9mbFGegV9a0ILll8oRotXoGv2QaodTzqpsrN4nBtqmS9llB9MRULO0u0GepvHt21&#10;suJMSzIbpYQM0Oi/QVLS2sTAZWrdPr1Ib2Y0SWGnZU7uu1RUukRsvEhDIy+1yzGDENKEcU+mNoSO&#10;KEXkvEWxxx+ieotyzmPwjCbsldvGYCb9VdjV0xCyyvi+wXzOO1IQumWXejYh480Sqx01qMM84N6K&#10;64YKuAAf7sDRRFPr0ZYKt3QojVQl7CXOanS//nQf8SWPJ5WVNgR1wc81OCqy/mZoBOM6GQQ3CMtB&#10;MOv2EqlzxrT/rEgiKbigB1E5bB9pec2jF3oCIyiSkpO3LF6GvKdo+Qk5nycQLQ0LYWHurRjmMDbq&#10;Q/cIzvbzEWiybnDYHTB9NSYZG8tpcL4OqJo0QwcWe75p4aQp7Jdj3Ggv/xPqsMJnzwAAAP//AwBQ&#10;SwMEFAAGAAgAAAAhAABR6GTiAAAACgEAAA8AAABkcnMvZG93bnJldi54bWxMj8FOwzAQRO9I/IO1&#10;SNyo0xKnEOJUlMKlAqkUOHDbxm4SEa9D7Dbm73FPcFlpNKPZN8UimI4d9eBaSxKmkwSYpsqqlmoJ&#10;729PVzfAnEdS2FnSEn60g0V5flZgruxIr/q49TWLJeRylNB43+ecu6rRBt3E9pqit7eDQR/lUHM1&#10;4BjLTcdnSZJxgy3FDw32+qHR1df2YCQ8Ljfr1ct3CPtxOW1TXImP6+dPKS8vwv0dMK+D/wvDCT+i&#10;QxmZdvZAyrEuapHO4hgvId6TL+aZALaTcJulAnhZ8P8Tyl8AAAD//wMAUEsBAi0AFAAGAAgAAAAh&#10;ALaDOJL+AAAA4QEAABMAAAAAAAAAAAAAAAAAAAAAAFtDb250ZW50X1R5cGVzXS54bWxQSwECLQAU&#10;AAYACAAAACEAOP0h/9YAAACUAQAACwAAAAAAAAAAAAAAAAAvAQAAX3JlbHMvLnJlbHNQSwECLQAU&#10;AAYACAAAACEA32GWDcQCAAAKBgAADgAAAAAAAAAAAAAAAAAuAgAAZHJzL2Uyb0RvYy54bWxQSwEC&#10;LQAUAAYACAAAACEAAFHoZOIAAAAKAQAADwAAAAAAAAAAAAAAAAAeBQAAZHJzL2Rvd25yZXYueG1s&#10;UEsFBgAAAAAEAAQA8wAAAC0GAAAAAA==&#10;" filled="f" stroked="f">
              <v:stroke joinstyle="round"/>
              <v:textbox style="layout-flow:vertical" inset="0,0,0,0">
                <w:txbxContent>
                  <w:p w14:paraId="004FBE55" w14:textId="77777777" w:rsidR="009C527E" w:rsidRPr="009D2A5B" w:rsidRDefault="00742D7F" w:rsidP="00BF42CB">
                    <w:pPr>
                      <w:pStyle w:val="Header"/>
                      <w:jc w:val="right"/>
                    </w:pPr>
                    <w:r>
                      <w:rPr>
                        <w:lang w:val="fr-CH"/>
                      </w:rPr>
                      <w:t>ECE/TRANS/WP.15/AC.1/2020/58</w:t>
                    </w:r>
                  </w:p>
                  <w:p w14:paraId="0E45643A" w14:textId="77777777" w:rsidR="009C527E" w:rsidRDefault="00A264B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827A" w14:textId="77777777" w:rsidR="009C527E" w:rsidRDefault="00A2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4"/>
  </w:num>
  <w:num w:numId="3">
    <w:abstractNumId w:val="11"/>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8"/>
  </w:num>
  <w:num w:numId="19">
    <w:abstractNumId w:val="20"/>
  </w:num>
  <w:num w:numId="20">
    <w:abstractNumId w:val="16"/>
  </w:num>
  <w:num w:numId="21">
    <w:abstractNumId w:val="18"/>
  </w:num>
  <w:num w:numId="22">
    <w:abstractNumId w:val="12"/>
  </w:num>
  <w:num w:numId="23">
    <w:abstractNumId w:val="13"/>
    <w:lvlOverride w:ilvl="0">
      <w:lvl w:ilvl="0" w:tplc="F11C89BC">
        <w:start w:val="1"/>
        <w:numFmt w:val="decimal"/>
        <w:lvlText w:val="%1."/>
        <w:lvlJc w:val="left"/>
        <w:pPr>
          <w:ind w:left="1494" w:hanging="360"/>
        </w:pPr>
        <w:rPr>
          <w:rFonts w:hint="default"/>
        </w:rPr>
      </w:lvl>
    </w:lvlOverride>
  </w:num>
  <w:num w:numId="24">
    <w:abstractNumId w:val="10"/>
  </w:num>
  <w:num w:numId="25">
    <w:abstractNumId w:val="19"/>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5F"/>
    <w:rsid w:val="0002035F"/>
    <w:rsid w:val="00022128"/>
    <w:rsid w:val="00033EE1"/>
    <w:rsid w:val="00042B72"/>
    <w:rsid w:val="000558BD"/>
    <w:rsid w:val="000B57E7"/>
    <w:rsid w:val="000B6373"/>
    <w:rsid w:val="000E4E5B"/>
    <w:rsid w:val="000F09DF"/>
    <w:rsid w:val="000F61B2"/>
    <w:rsid w:val="001075E9"/>
    <w:rsid w:val="00134ED0"/>
    <w:rsid w:val="0014152F"/>
    <w:rsid w:val="00142658"/>
    <w:rsid w:val="0017292B"/>
    <w:rsid w:val="00180183"/>
    <w:rsid w:val="0018024D"/>
    <w:rsid w:val="0018649F"/>
    <w:rsid w:val="0019358D"/>
    <w:rsid w:val="00196389"/>
    <w:rsid w:val="001B3EF6"/>
    <w:rsid w:val="001C7A89"/>
    <w:rsid w:val="001E77AD"/>
    <w:rsid w:val="00255343"/>
    <w:rsid w:val="0027151D"/>
    <w:rsid w:val="0028118D"/>
    <w:rsid w:val="00296717"/>
    <w:rsid w:val="002A2EFC"/>
    <w:rsid w:val="002A7235"/>
    <w:rsid w:val="002B0106"/>
    <w:rsid w:val="002B74B1"/>
    <w:rsid w:val="002C0E18"/>
    <w:rsid w:val="002D147B"/>
    <w:rsid w:val="002D5AAC"/>
    <w:rsid w:val="002E5067"/>
    <w:rsid w:val="002F405F"/>
    <w:rsid w:val="002F7EEC"/>
    <w:rsid w:val="00301299"/>
    <w:rsid w:val="00305C08"/>
    <w:rsid w:val="003069FC"/>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26396"/>
    <w:rsid w:val="006345DB"/>
    <w:rsid w:val="00640F49"/>
    <w:rsid w:val="00680D03"/>
    <w:rsid w:val="00681A10"/>
    <w:rsid w:val="006A1ED8"/>
    <w:rsid w:val="006A2332"/>
    <w:rsid w:val="006B4233"/>
    <w:rsid w:val="006C2031"/>
    <w:rsid w:val="006D461A"/>
    <w:rsid w:val="006D4932"/>
    <w:rsid w:val="006F35EE"/>
    <w:rsid w:val="007021FF"/>
    <w:rsid w:val="00712895"/>
    <w:rsid w:val="00734ACB"/>
    <w:rsid w:val="00742D7F"/>
    <w:rsid w:val="00757357"/>
    <w:rsid w:val="00792497"/>
    <w:rsid w:val="00806737"/>
    <w:rsid w:val="00825F8D"/>
    <w:rsid w:val="00834B71"/>
    <w:rsid w:val="0086445C"/>
    <w:rsid w:val="0086557F"/>
    <w:rsid w:val="00894693"/>
    <w:rsid w:val="008A08D7"/>
    <w:rsid w:val="008A37C8"/>
    <w:rsid w:val="008B6909"/>
    <w:rsid w:val="008D53B6"/>
    <w:rsid w:val="008F7609"/>
    <w:rsid w:val="00906890"/>
    <w:rsid w:val="00911BE4"/>
    <w:rsid w:val="00951972"/>
    <w:rsid w:val="009608F3"/>
    <w:rsid w:val="009A1F42"/>
    <w:rsid w:val="009A24AC"/>
    <w:rsid w:val="009C59D7"/>
    <w:rsid w:val="009C6FE6"/>
    <w:rsid w:val="009D7E7D"/>
    <w:rsid w:val="009E3E74"/>
    <w:rsid w:val="009F0C13"/>
    <w:rsid w:val="00A11BBC"/>
    <w:rsid w:val="00A14DA8"/>
    <w:rsid w:val="00A264B4"/>
    <w:rsid w:val="00A312BC"/>
    <w:rsid w:val="00A63289"/>
    <w:rsid w:val="00A84021"/>
    <w:rsid w:val="00A84D35"/>
    <w:rsid w:val="00A917B3"/>
    <w:rsid w:val="00AB4B51"/>
    <w:rsid w:val="00B10CC7"/>
    <w:rsid w:val="00B2616F"/>
    <w:rsid w:val="00B36DF7"/>
    <w:rsid w:val="00B539E7"/>
    <w:rsid w:val="00B62458"/>
    <w:rsid w:val="00BA0E31"/>
    <w:rsid w:val="00BB3CC5"/>
    <w:rsid w:val="00BC18B2"/>
    <w:rsid w:val="00BD33EE"/>
    <w:rsid w:val="00BE1CC7"/>
    <w:rsid w:val="00C06341"/>
    <w:rsid w:val="00C106D6"/>
    <w:rsid w:val="00C119AE"/>
    <w:rsid w:val="00C177F9"/>
    <w:rsid w:val="00C437DD"/>
    <w:rsid w:val="00C60F0C"/>
    <w:rsid w:val="00C71E84"/>
    <w:rsid w:val="00C805C9"/>
    <w:rsid w:val="00C92939"/>
    <w:rsid w:val="00C96229"/>
    <w:rsid w:val="00CA1679"/>
    <w:rsid w:val="00CB151C"/>
    <w:rsid w:val="00CB33BC"/>
    <w:rsid w:val="00CE067D"/>
    <w:rsid w:val="00CE5A1A"/>
    <w:rsid w:val="00CF05D1"/>
    <w:rsid w:val="00CF55F6"/>
    <w:rsid w:val="00D33D63"/>
    <w:rsid w:val="00D5253A"/>
    <w:rsid w:val="00D873A8"/>
    <w:rsid w:val="00D90028"/>
    <w:rsid w:val="00D90138"/>
    <w:rsid w:val="00D9145B"/>
    <w:rsid w:val="00DD78D1"/>
    <w:rsid w:val="00DE32CD"/>
    <w:rsid w:val="00DF5767"/>
    <w:rsid w:val="00DF71B9"/>
    <w:rsid w:val="00E12C5F"/>
    <w:rsid w:val="00E15C84"/>
    <w:rsid w:val="00E73F76"/>
    <w:rsid w:val="00EA2C9F"/>
    <w:rsid w:val="00EA420E"/>
    <w:rsid w:val="00ED0BDA"/>
    <w:rsid w:val="00ED5294"/>
    <w:rsid w:val="00EE142A"/>
    <w:rsid w:val="00EF1360"/>
    <w:rsid w:val="00EF3220"/>
    <w:rsid w:val="00F2523A"/>
    <w:rsid w:val="00F43903"/>
    <w:rsid w:val="00F6543C"/>
    <w:rsid w:val="00F94155"/>
    <w:rsid w:val="00F9783F"/>
    <w:rsid w:val="00FA102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E3794"/>
  <w15:docId w15:val="{722AD394-AD19-495B-9CF3-0F3666B4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1GChar">
    <w:name w:val="_ H_1_G Char"/>
    <w:link w:val="H1G"/>
    <w:rsid w:val="006D4932"/>
    <w:rPr>
      <w:b/>
      <w:sz w:val="24"/>
      <w:lang w:val="ru-RU" w:eastAsia="ru-RU"/>
    </w:rPr>
  </w:style>
  <w:style w:type="character" w:customStyle="1" w:styleId="HChGChar">
    <w:name w:val="_ H _Ch_G Char"/>
    <w:link w:val="HChG"/>
    <w:rsid w:val="006D4932"/>
    <w:rPr>
      <w:b/>
      <w:sz w:val="28"/>
      <w:lang w:val="ru-RU" w:eastAsia="ru-RU"/>
    </w:rPr>
  </w:style>
  <w:style w:type="character" w:customStyle="1" w:styleId="SingleTxtGChar">
    <w:name w:val="_ Single Txt_G Char"/>
    <w:link w:val="SingleTxtG"/>
    <w:rsid w:val="006D4932"/>
    <w:rPr>
      <w:lang w:val="ru-RU" w:eastAsia="en-US"/>
    </w:rPr>
  </w:style>
  <w:style w:type="character" w:styleId="UnresolvedMention">
    <w:name w:val="Unresolved Mention"/>
    <w:basedOn w:val="DefaultParagraphFont"/>
    <w:uiPriority w:val="99"/>
    <w:semiHidden/>
    <w:unhideWhenUsed/>
    <w:rsid w:val="006D4932"/>
    <w:rPr>
      <w:color w:val="605E5C"/>
      <w:shd w:val="clear" w:color="auto" w:fill="E1DFDD"/>
    </w:rPr>
  </w:style>
  <w:style w:type="paragraph" w:styleId="Title">
    <w:name w:val="Title"/>
    <w:basedOn w:val="Normal"/>
    <w:link w:val="TitleChar"/>
    <w:qFormat/>
    <w:rsid w:val="0086557F"/>
    <w:pPr>
      <w:spacing w:before="240" w:after="60"/>
      <w:jc w:val="center"/>
      <w:outlineLvl w:val="0"/>
    </w:pPr>
    <w:rPr>
      <w:rFonts w:ascii="Arial" w:eastAsia="Times New Roman" w:hAnsi="Arial" w:cs="Times New Roman"/>
      <w:b/>
      <w:bCs/>
      <w:kern w:val="28"/>
      <w:sz w:val="32"/>
      <w:szCs w:val="32"/>
      <w:lang w:val="en-GB"/>
    </w:rPr>
  </w:style>
  <w:style w:type="character" w:customStyle="1" w:styleId="TitleChar">
    <w:name w:val="Title Char"/>
    <w:basedOn w:val="DefaultParagraphFont"/>
    <w:link w:val="Title"/>
    <w:rsid w:val="0086557F"/>
    <w:rPr>
      <w:rFonts w:ascii="Arial" w:hAnsi="Arial"/>
      <w:b/>
      <w:bCs/>
      <w:kern w:val="28"/>
      <w:sz w:val="32"/>
      <w:szCs w:val="32"/>
      <w:lang w:val="en-GB" w:eastAsia="en-US"/>
    </w:rPr>
  </w:style>
  <w:style w:type="paragraph" w:customStyle="1" w:styleId="NoteHead">
    <w:name w:val="NoteHead"/>
    <w:basedOn w:val="Normal"/>
    <w:next w:val="Normal"/>
    <w:rsid w:val="0086557F"/>
    <w:pPr>
      <w:suppressAutoHyphens w:val="0"/>
      <w:spacing w:before="720" w:after="720" w:line="240" w:lineRule="auto"/>
      <w:jc w:val="center"/>
    </w:pPr>
    <w:rPr>
      <w:rFonts w:eastAsia="Times New Roman" w:cs="Times New Roman"/>
      <w:b/>
      <w:smallCaps/>
      <w:sz w:val="24"/>
      <w:szCs w:val="20"/>
      <w:lang w:val="en-GB"/>
    </w:rPr>
  </w:style>
  <w:style w:type="paragraph" w:customStyle="1" w:styleId="ISOClause">
    <w:name w:val="ISO_Clause"/>
    <w:basedOn w:val="Normal"/>
    <w:rsid w:val="0086557F"/>
    <w:pPr>
      <w:suppressAutoHyphens w:val="0"/>
      <w:spacing w:before="210" w:line="210" w:lineRule="exact"/>
    </w:pPr>
    <w:rPr>
      <w:rFonts w:ascii="Arial" w:eastAsia="Times New Roman" w:hAnsi="Arial" w:cs="Times New Roman"/>
      <w:sz w:val="18"/>
      <w:szCs w:val="20"/>
      <w:lang w:val="en-GB"/>
    </w:rPr>
  </w:style>
  <w:style w:type="paragraph" w:customStyle="1" w:styleId="ISOComments">
    <w:name w:val="ISO_Comments"/>
    <w:basedOn w:val="Normal"/>
    <w:rsid w:val="0086557F"/>
    <w:pPr>
      <w:suppressAutoHyphens w:val="0"/>
      <w:spacing w:before="210" w:line="210" w:lineRule="exact"/>
    </w:pPr>
    <w:rPr>
      <w:rFonts w:ascii="Arial" w:eastAsia="Times New Roman" w:hAnsi="Arial" w:cs="Times New Roman"/>
      <w:sz w:val="18"/>
      <w:szCs w:val="20"/>
      <w:lang w:val="en-GB"/>
    </w:rPr>
  </w:style>
  <w:style w:type="paragraph" w:customStyle="1" w:styleId="ISOChange">
    <w:name w:val="ISO_Change"/>
    <w:basedOn w:val="Normal"/>
    <w:rsid w:val="0086557F"/>
    <w:pPr>
      <w:suppressAutoHyphens w:val="0"/>
      <w:spacing w:before="210" w:line="210" w:lineRule="exact"/>
    </w:pPr>
    <w:rPr>
      <w:rFonts w:ascii="Arial" w:eastAsia="Times New Roman" w:hAnsi="Arial" w:cs="Times New Roman"/>
      <w:sz w:val="18"/>
      <w:szCs w:val="20"/>
      <w:lang w:val="en-GB"/>
    </w:rPr>
  </w:style>
  <w:style w:type="paragraph" w:customStyle="1" w:styleId="ISOParagraph">
    <w:name w:val="ISO_Paragraph"/>
    <w:basedOn w:val="Normal"/>
    <w:rsid w:val="0086557F"/>
    <w:pPr>
      <w:suppressAutoHyphens w:val="0"/>
      <w:spacing w:before="210" w:line="210" w:lineRule="exact"/>
    </w:pPr>
    <w:rPr>
      <w:rFonts w:ascii="Arial" w:eastAsia="Times New Roman" w:hAnsi="Arial" w:cs="Times New Roman"/>
      <w:sz w:val="18"/>
      <w:szCs w:val="20"/>
      <w:lang w:val="en-GB"/>
    </w:rPr>
  </w:style>
  <w:style w:type="paragraph" w:customStyle="1" w:styleId="Pa0">
    <w:name w:val="Pa0"/>
    <w:basedOn w:val="Normal"/>
    <w:next w:val="Normal"/>
    <w:uiPriority w:val="99"/>
    <w:rsid w:val="0086557F"/>
    <w:pPr>
      <w:suppressAutoHyphens w:val="0"/>
      <w:autoSpaceDE w:val="0"/>
      <w:autoSpaceDN w:val="0"/>
      <w:adjustRightInd w:val="0"/>
      <w:spacing w:line="361" w:lineRule="atLeast"/>
    </w:pPr>
    <w:rPr>
      <w:rFonts w:ascii="Cambria" w:eastAsia="Times New Roman" w:hAnsi="Cambria"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carreira@cencenelec.eu"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1978</Words>
  <Characters>12266</Characters>
  <Application>Microsoft Office Word</Application>
  <DocSecurity>0</DocSecurity>
  <Lines>102</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ECE/TRANS/WP.15/AC.1/2020/58</vt:lpstr>
      <vt:lpstr>ECE/TRANS/WP.15/AC.1/2020/58</vt:lpstr>
      <vt:lpstr>A/</vt:lpstr>
    </vt:vector>
  </TitlesOfParts>
  <Company>DCM</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ECE/TRANS/WP.15/AC.1/2020/58</dc:title>
  <dc:subject/>
  <dc:creator>Uliana ANTIPOVA</dc:creator>
  <cp:keywords/>
  <cp:lastModifiedBy>Christine Barrio-Champeau</cp:lastModifiedBy>
  <cp:revision>2</cp:revision>
  <cp:lastPrinted>2020-06-22T12:18:00Z</cp:lastPrinted>
  <dcterms:created xsi:type="dcterms:W3CDTF">2020-07-06T07:22:00Z</dcterms:created>
  <dcterms:modified xsi:type="dcterms:W3CDTF">2020-07-06T07:22:00Z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