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92CC12F" w14:textId="77777777" w:rsidTr="00C97039">
        <w:trPr>
          <w:trHeight w:hRule="exact" w:val="851"/>
        </w:trPr>
        <w:tc>
          <w:tcPr>
            <w:tcW w:w="1276" w:type="dxa"/>
            <w:tcBorders>
              <w:bottom w:val="single" w:sz="4" w:space="0" w:color="auto"/>
            </w:tcBorders>
          </w:tcPr>
          <w:p w14:paraId="4C7021F0" w14:textId="77777777" w:rsidR="00F35BAF" w:rsidRPr="00DB58B5" w:rsidRDefault="00F35BAF" w:rsidP="00E064CC"/>
        </w:tc>
        <w:tc>
          <w:tcPr>
            <w:tcW w:w="2268" w:type="dxa"/>
            <w:tcBorders>
              <w:bottom w:val="single" w:sz="4" w:space="0" w:color="auto"/>
            </w:tcBorders>
            <w:vAlign w:val="bottom"/>
          </w:tcPr>
          <w:p w14:paraId="04D2CF8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7031A1" w14:textId="77777777" w:rsidR="00F35BAF" w:rsidRPr="00DB58B5" w:rsidRDefault="00E064CC" w:rsidP="00E064CC">
            <w:pPr>
              <w:jc w:val="right"/>
            </w:pPr>
            <w:r w:rsidRPr="00E064CC">
              <w:rPr>
                <w:sz w:val="40"/>
              </w:rPr>
              <w:t>ECE</w:t>
            </w:r>
            <w:r>
              <w:t>/TRANS/WP.15/AC.1/2020/52</w:t>
            </w:r>
          </w:p>
        </w:tc>
      </w:tr>
      <w:tr w:rsidR="00F35BAF" w:rsidRPr="00DB58B5" w14:paraId="6F1A0F99" w14:textId="77777777" w:rsidTr="00C97039">
        <w:trPr>
          <w:trHeight w:hRule="exact" w:val="2835"/>
        </w:trPr>
        <w:tc>
          <w:tcPr>
            <w:tcW w:w="1276" w:type="dxa"/>
            <w:tcBorders>
              <w:top w:val="single" w:sz="4" w:space="0" w:color="auto"/>
              <w:bottom w:val="single" w:sz="12" w:space="0" w:color="auto"/>
            </w:tcBorders>
          </w:tcPr>
          <w:p w14:paraId="04FBFDCC" w14:textId="77777777" w:rsidR="00F35BAF" w:rsidRPr="00DB58B5" w:rsidRDefault="00F35BAF" w:rsidP="00C97039">
            <w:pPr>
              <w:spacing w:before="120"/>
              <w:jc w:val="center"/>
            </w:pPr>
            <w:r>
              <w:rPr>
                <w:noProof/>
                <w:lang w:eastAsia="fr-CH"/>
              </w:rPr>
              <w:drawing>
                <wp:inline distT="0" distB="0" distL="0" distR="0" wp14:anchorId="19BEC4E3" wp14:editId="4693E6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4426C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910F9E" w14:textId="77777777" w:rsidR="00F35BAF" w:rsidRDefault="00E064CC" w:rsidP="00C97039">
            <w:pPr>
              <w:spacing w:before="240"/>
            </w:pPr>
            <w:proofErr w:type="spellStart"/>
            <w:r>
              <w:t>Distr</w:t>
            </w:r>
            <w:proofErr w:type="spellEnd"/>
            <w:r>
              <w:t>. générale</w:t>
            </w:r>
          </w:p>
          <w:p w14:paraId="2710DA05" w14:textId="77777777" w:rsidR="00E064CC" w:rsidRDefault="00E064CC" w:rsidP="00E064CC">
            <w:pPr>
              <w:spacing w:line="240" w:lineRule="exact"/>
            </w:pPr>
            <w:r>
              <w:t>8 juin 2020</w:t>
            </w:r>
          </w:p>
          <w:p w14:paraId="4C88BF71" w14:textId="77777777" w:rsidR="00E064CC" w:rsidRDefault="00E064CC" w:rsidP="00E064CC">
            <w:pPr>
              <w:spacing w:line="240" w:lineRule="exact"/>
            </w:pPr>
            <w:r>
              <w:t>Français</w:t>
            </w:r>
          </w:p>
          <w:p w14:paraId="352532C9" w14:textId="77777777" w:rsidR="00E064CC" w:rsidRPr="00DB58B5" w:rsidRDefault="00E064CC" w:rsidP="00E064CC">
            <w:pPr>
              <w:spacing w:line="240" w:lineRule="exact"/>
            </w:pPr>
            <w:r>
              <w:t>Original : anglais</w:t>
            </w:r>
          </w:p>
        </w:tc>
      </w:tr>
    </w:tbl>
    <w:p w14:paraId="55D564D4" w14:textId="77777777" w:rsidR="007F20FA" w:rsidRPr="000312C0" w:rsidRDefault="007F20FA" w:rsidP="007F20FA">
      <w:pPr>
        <w:spacing w:before="120"/>
        <w:rPr>
          <w:b/>
          <w:sz w:val="28"/>
          <w:szCs w:val="28"/>
        </w:rPr>
      </w:pPr>
      <w:r w:rsidRPr="000312C0">
        <w:rPr>
          <w:b/>
          <w:sz w:val="28"/>
          <w:szCs w:val="28"/>
        </w:rPr>
        <w:t>Commission économique pour l</w:t>
      </w:r>
      <w:r w:rsidR="00E11415">
        <w:rPr>
          <w:b/>
          <w:sz w:val="28"/>
          <w:szCs w:val="28"/>
        </w:rPr>
        <w:t>’</w:t>
      </w:r>
      <w:r w:rsidRPr="000312C0">
        <w:rPr>
          <w:b/>
          <w:sz w:val="28"/>
          <w:szCs w:val="28"/>
        </w:rPr>
        <w:t>Europe</w:t>
      </w:r>
    </w:p>
    <w:p w14:paraId="768A09C8" w14:textId="77777777" w:rsidR="007F20FA" w:rsidRDefault="007F20FA" w:rsidP="007F20FA">
      <w:pPr>
        <w:spacing w:before="120"/>
        <w:rPr>
          <w:sz w:val="28"/>
          <w:szCs w:val="28"/>
        </w:rPr>
      </w:pPr>
      <w:r w:rsidRPr="00685843">
        <w:rPr>
          <w:sz w:val="28"/>
          <w:szCs w:val="28"/>
        </w:rPr>
        <w:t>Comité des transports intérieurs</w:t>
      </w:r>
    </w:p>
    <w:p w14:paraId="28A625A9" w14:textId="77777777" w:rsidR="00E064CC" w:rsidRPr="009E01B8" w:rsidRDefault="00E064CC" w:rsidP="00E85C74">
      <w:pPr>
        <w:spacing w:before="120"/>
        <w:rPr>
          <w:b/>
          <w:sz w:val="24"/>
          <w:szCs w:val="24"/>
        </w:rPr>
      </w:pPr>
      <w:r w:rsidRPr="009E01B8">
        <w:rPr>
          <w:b/>
          <w:sz w:val="24"/>
          <w:szCs w:val="24"/>
        </w:rPr>
        <w:t>Groupe de travail des transports de marchandises dangereuses</w:t>
      </w:r>
    </w:p>
    <w:p w14:paraId="08FF7C5F" w14:textId="77777777" w:rsidR="00E064CC" w:rsidRPr="00F0042B" w:rsidRDefault="00E064CC" w:rsidP="00E064CC">
      <w:pPr>
        <w:spacing w:before="120"/>
        <w:rPr>
          <w:b/>
          <w:lang w:val="fr-FR"/>
        </w:rPr>
      </w:pPr>
      <w:bookmarkStart w:id="0" w:name="_Hlk42813502"/>
      <w:r w:rsidRPr="00F0042B">
        <w:rPr>
          <w:b/>
          <w:lang w:val="fr-FR"/>
        </w:rPr>
        <w:t>Réunion commune de la Commission d</w:t>
      </w:r>
      <w:r w:rsidR="00E11415">
        <w:rPr>
          <w:b/>
          <w:lang w:val="fr-FR"/>
        </w:rPr>
        <w:t>’</w:t>
      </w:r>
      <w:r w:rsidRPr="00F0042B">
        <w:rPr>
          <w:b/>
          <w:lang w:val="fr-FR"/>
        </w:rPr>
        <w:t>experts du RID et</w:t>
      </w:r>
      <w:r w:rsidRPr="00F0042B">
        <w:rPr>
          <w:b/>
          <w:lang w:val="fr-FR"/>
        </w:rPr>
        <w:br/>
        <w:t>du Groupe de travail des transports de marchandises dangereuses</w:t>
      </w:r>
    </w:p>
    <w:bookmarkEnd w:id="0"/>
    <w:p w14:paraId="4C52EFEC" w14:textId="77777777" w:rsidR="00E064CC" w:rsidRPr="00F0042B" w:rsidRDefault="00E064CC" w:rsidP="00E064CC">
      <w:pPr>
        <w:rPr>
          <w:lang w:val="fr-FR"/>
        </w:rPr>
      </w:pPr>
      <w:r w:rsidRPr="00F0042B">
        <w:rPr>
          <w:lang w:val="fr-FR"/>
        </w:rPr>
        <w:t>Berne, 10 et 11 septembre 2020, et Genève, 14-18 septembre</w:t>
      </w:r>
    </w:p>
    <w:p w14:paraId="24CB1F68" w14:textId="77777777" w:rsidR="00E064CC" w:rsidRPr="00F0042B" w:rsidRDefault="00E064CC" w:rsidP="00E064CC">
      <w:pPr>
        <w:rPr>
          <w:lang w:val="fr-FR"/>
        </w:rPr>
      </w:pPr>
      <w:r w:rsidRPr="00F0042B">
        <w:rPr>
          <w:lang w:val="fr-FR"/>
        </w:rPr>
        <w:t>Point 3 de l</w:t>
      </w:r>
      <w:r w:rsidR="00E11415">
        <w:rPr>
          <w:lang w:val="fr-FR"/>
        </w:rPr>
        <w:t>’</w:t>
      </w:r>
      <w:r w:rsidRPr="00F0042B">
        <w:rPr>
          <w:lang w:val="fr-FR"/>
        </w:rPr>
        <w:t>ordre du jour provisoire</w:t>
      </w:r>
    </w:p>
    <w:p w14:paraId="1F809720" w14:textId="77777777" w:rsidR="00F9573C" w:rsidRPr="00CC4A37" w:rsidRDefault="00E064CC" w:rsidP="00E064CC">
      <w:pPr>
        <w:rPr>
          <w:b/>
          <w:bCs/>
          <w:lang w:val="fr-FR"/>
        </w:rPr>
      </w:pPr>
      <w:r w:rsidRPr="00CC4A37">
        <w:rPr>
          <w:b/>
          <w:bCs/>
          <w:lang w:val="fr-FR"/>
        </w:rPr>
        <w:t>Normes</w:t>
      </w:r>
    </w:p>
    <w:p w14:paraId="23325EE6" w14:textId="77777777" w:rsidR="00E064CC" w:rsidRPr="00F0042B" w:rsidRDefault="00E064CC" w:rsidP="00E064CC">
      <w:pPr>
        <w:pStyle w:val="HChG"/>
        <w:rPr>
          <w:lang w:val="fr-FR"/>
        </w:rPr>
      </w:pPr>
      <w:r w:rsidRPr="00F0042B">
        <w:rPr>
          <w:lang w:val="fr-FR"/>
        </w:rPr>
        <w:tab/>
      </w:r>
      <w:r w:rsidRPr="00F0042B">
        <w:rPr>
          <w:lang w:val="fr-FR"/>
        </w:rPr>
        <w:tab/>
        <w:t xml:space="preserve">Procédure révisée pour la coopération avec le Comité européen de normalisation (CEN) et le Comité européen </w:t>
      </w:r>
      <w:r w:rsidR="00B40051">
        <w:rPr>
          <w:lang w:val="fr-FR"/>
        </w:rPr>
        <w:br/>
      </w:r>
      <w:r w:rsidRPr="00F0042B">
        <w:rPr>
          <w:lang w:val="fr-FR"/>
        </w:rPr>
        <w:t>de normalisation électrotechnique (CENELEC)</w:t>
      </w:r>
    </w:p>
    <w:p w14:paraId="5E6F60D7" w14:textId="77777777" w:rsidR="00E064CC" w:rsidRDefault="00E064CC" w:rsidP="00E064CC">
      <w:pPr>
        <w:pStyle w:val="H1G"/>
        <w:rPr>
          <w:vertAlign w:val="superscript"/>
          <w:lang w:val="fr-FR"/>
        </w:rPr>
      </w:pPr>
      <w:r>
        <w:rPr>
          <w:lang w:val="fr-FR"/>
        </w:rPr>
        <w:tab/>
      </w:r>
      <w:r>
        <w:rPr>
          <w:lang w:val="fr-FR"/>
        </w:rPr>
        <w:tab/>
      </w:r>
      <w:r w:rsidRPr="00F0042B">
        <w:rPr>
          <w:lang w:val="fr-FR"/>
        </w:rPr>
        <w:t>Communication du Comité européen de normalisation (CEN)</w:t>
      </w:r>
      <w:r w:rsidRPr="00E064CC">
        <w:rPr>
          <w:b w:val="0"/>
          <w:bCs/>
          <w:sz w:val="20"/>
          <w:lang w:val="fr-FR"/>
        </w:rPr>
        <w:footnoteReference w:customMarkFollows="1" w:id="2"/>
        <w:t>*</w:t>
      </w:r>
      <w:r w:rsidRPr="00E064CC">
        <w:rPr>
          <w:b w:val="0"/>
          <w:bCs/>
          <w:position w:val="6"/>
          <w:sz w:val="20"/>
          <w:lang w:val="fr-FR"/>
        </w:rPr>
        <w:t>,</w:t>
      </w:r>
      <w:r w:rsidRPr="00F0042B">
        <w:rPr>
          <w:vertAlign w:val="superscript"/>
          <w:lang w:val="fr-FR"/>
        </w:rPr>
        <w:t xml:space="preserve"> </w:t>
      </w:r>
      <w:r w:rsidRPr="00E064CC">
        <w:rPr>
          <w:b w:val="0"/>
          <w:bCs/>
          <w:sz w:val="20"/>
          <w:lang w:val="fr-FR"/>
        </w:rPr>
        <w:footnoteReference w:customMarkFollows="1" w:id="3"/>
        <w:t>**</w:t>
      </w:r>
    </w:p>
    <w:p w14:paraId="71E2F64A" w14:textId="77777777" w:rsidR="00E064CC" w:rsidRDefault="00E064CC" w:rsidP="00E064CC">
      <w:pPr>
        <w:pStyle w:val="HChG"/>
        <w:rPr>
          <w:lang w:val="fr-FR"/>
        </w:rPr>
      </w:pPr>
      <w:r w:rsidRPr="00F0042B">
        <w:rPr>
          <w:lang w:val="fr-FR"/>
        </w:rPr>
        <w:tab/>
      </w:r>
      <w:r w:rsidRPr="00F0042B">
        <w:rPr>
          <w:lang w:val="fr-FR"/>
        </w:rPr>
        <w:tab/>
        <w:t>Introduction</w:t>
      </w:r>
    </w:p>
    <w:p w14:paraId="2B0F5B16" w14:textId="77777777" w:rsidR="00E064CC" w:rsidRDefault="00E064CC" w:rsidP="00E064CC">
      <w:pPr>
        <w:pStyle w:val="SingleTxtG"/>
        <w:ind w:firstLine="567"/>
        <w:rPr>
          <w:lang w:val="fr-FR"/>
        </w:rPr>
      </w:pPr>
      <w:r w:rsidRPr="00F0042B">
        <w:rPr>
          <w:lang w:val="fr-FR"/>
        </w:rPr>
        <w:t>Le présent document est fondé sur le document ECE/TRANS/WP.15/AC.1/</w:t>
      </w:r>
      <w:r>
        <w:rPr>
          <w:lang w:val="fr-FR"/>
        </w:rPr>
        <w:t xml:space="preserve"> </w:t>
      </w:r>
      <w:r w:rsidRPr="00F0042B">
        <w:rPr>
          <w:lang w:val="fr-FR"/>
        </w:rPr>
        <w:t>122/Add.2 tel que modifié par l</w:t>
      </w:r>
      <w:r w:rsidR="00E11415">
        <w:rPr>
          <w:lang w:val="fr-FR"/>
        </w:rPr>
        <w:t>’</w:t>
      </w:r>
      <w:r>
        <w:rPr>
          <w:lang w:val="fr-FR"/>
        </w:rPr>
        <w:t>a</w:t>
      </w:r>
      <w:r w:rsidRPr="00F0042B">
        <w:rPr>
          <w:lang w:val="fr-FR"/>
        </w:rPr>
        <w:t>nnexe III du document ECE/TRANS/WP.15/AC.1/130. Il est proposé d</w:t>
      </w:r>
      <w:r w:rsidR="00E11415">
        <w:rPr>
          <w:lang w:val="fr-FR"/>
        </w:rPr>
        <w:t>’</w:t>
      </w:r>
      <w:r w:rsidRPr="00F0042B">
        <w:rPr>
          <w:lang w:val="fr-FR"/>
        </w:rPr>
        <w:t>apporter des modifications pour rendre compte de la nomination d</w:t>
      </w:r>
      <w:r w:rsidR="00E11415">
        <w:rPr>
          <w:lang w:val="fr-FR"/>
        </w:rPr>
        <w:t>’</w:t>
      </w:r>
      <w:r w:rsidRPr="00F0042B">
        <w:rPr>
          <w:lang w:val="fr-FR"/>
        </w:rPr>
        <w:t xml:space="preserve">un </w:t>
      </w:r>
      <w:r w:rsidR="00D4562C">
        <w:rPr>
          <w:lang w:val="fr-FR"/>
        </w:rPr>
        <w:t>c</w:t>
      </w:r>
      <w:r>
        <w:rPr>
          <w:lang w:val="fr-FR"/>
        </w:rPr>
        <w:t>onseiller</w:t>
      </w:r>
      <w:r w:rsidRPr="00F0042B">
        <w:rPr>
          <w:lang w:val="fr-FR"/>
        </w:rPr>
        <w:t xml:space="preserve"> pour les normes, qui remplace le consultant du CEN, et pour modifier les procédures de manière à mieux tenir compte des normes qui </w:t>
      </w:r>
      <w:r>
        <w:rPr>
          <w:lang w:val="fr-FR"/>
        </w:rPr>
        <w:t>sautent l</w:t>
      </w:r>
      <w:r w:rsidR="00E11415">
        <w:rPr>
          <w:lang w:val="fr-FR"/>
        </w:rPr>
        <w:t>’</w:t>
      </w:r>
      <w:r>
        <w:rPr>
          <w:lang w:val="fr-FR"/>
        </w:rPr>
        <w:t>étape du</w:t>
      </w:r>
      <w:r w:rsidRPr="00F0042B">
        <w:rPr>
          <w:lang w:val="fr-FR"/>
        </w:rPr>
        <w:t xml:space="preserve"> vote officiel. Les obligations du consultant du CEN concernant l</w:t>
      </w:r>
      <w:r w:rsidR="00E11415">
        <w:rPr>
          <w:lang w:val="fr-FR"/>
        </w:rPr>
        <w:t>’</w:t>
      </w:r>
      <w:r w:rsidRPr="00F0042B">
        <w:rPr>
          <w:lang w:val="fr-FR"/>
        </w:rPr>
        <w:t xml:space="preserve">adoption de normes à caractère général ont été transférées au Groupe de travail </w:t>
      </w:r>
      <w:r>
        <w:rPr>
          <w:lang w:val="fr-FR"/>
        </w:rPr>
        <w:t>des</w:t>
      </w:r>
      <w:r w:rsidRPr="00F0042B">
        <w:rPr>
          <w:lang w:val="fr-FR"/>
        </w:rPr>
        <w:t xml:space="preserve"> normes, afin </w:t>
      </w:r>
      <w:r w:rsidRPr="00B37F98">
        <w:rPr>
          <w:lang w:val="fr-FR"/>
        </w:rPr>
        <w:t>qu</w:t>
      </w:r>
      <w:r w:rsidR="00E11415">
        <w:rPr>
          <w:lang w:val="fr-FR"/>
        </w:rPr>
        <w:t>’</w:t>
      </w:r>
      <w:r w:rsidRPr="00B37F98">
        <w:rPr>
          <w:lang w:val="fr-FR"/>
        </w:rPr>
        <w:t>un plus large éventail</w:t>
      </w:r>
      <w:r w:rsidRPr="00F0042B">
        <w:rPr>
          <w:lang w:val="fr-FR"/>
        </w:rPr>
        <w:t xml:space="preserve"> de connaissances techniques générales soient mobilisées. </w:t>
      </w:r>
      <w:r>
        <w:rPr>
          <w:lang w:val="fr-FR"/>
        </w:rPr>
        <w:t>Quelques précisions</w:t>
      </w:r>
      <w:r w:rsidRPr="00F0042B">
        <w:rPr>
          <w:lang w:val="fr-FR"/>
        </w:rPr>
        <w:t xml:space="preserve"> mineures ont également été apportées. L</w:t>
      </w:r>
      <w:r w:rsidRPr="00B37F98">
        <w:rPr>
          <w:lang w:val="fr-FR"/>
        </w:rPr>
        <w:t>es modifications figurent en caractères soulignés pour les ajouts et biffés pour les suppressions</w:t>
      </w:r>
      <w:r w:rsidRPr="00F0042B">
        <w:rPr>
          <w:lang w:val="fr-FR"/>
        </w:rPr>
        <w:t>.</w:t>
      </w:r>
    </w:p>
    <w:p w14:paraId="07262B8B" w14:textId="77777777" w:rsidR="00E064CC" w:rsidRPr="00D4562C" w:rsidRDefault="00E064CC" w:rsidP="00E064CC">
      <w:pPr>
        <w:pStyle w:val="HChG"/>
        <w:rPr>
          <w:lang w:val="fr-FR"/>
        </w:rPr>
      </w:pPr>
      <w:r>
        <w:rPr>
          <w:lang w:val="fr-FR"/>
        </w:rPr>
        <w:br w:type="page"/>
      </w:r>
      <w:r w:rsidRPr="00F0042B">
        <w:rPr>
          <w:lang w:val="fr-FR"/>
        </w:rPr>
        <w:lastRenderedPageBreak/>
        <w:tab/>
      </w:r>
      <w:r w:rsidRPr="00F0042B">
        <w:rPr>
          <w:lang w:val="fr-FR"/>
        </w:rPr>
        <w:tab/>
      </w:r>
      <w:r w:rsidRPr="00D4562C">
        <w:rPr>
          <w:lang w:val="fr-FR"/>
        </w:rPr>
        <w:t>Proposition</w:t>
      </w:r>
    </w:p>
    <w:p w14:paraId="5E613116" w14:textId="77777777" w:rsidR="00E064CC" w:rsidRPr="00D4562C" w:rsidRDefault="00E064CC" w:rsidP="00E064CC">
      <w:pPr>
        <w:pStyle w:val="H1G"/>
        <w:rPr>
          <w:lang w:val="fr-FR"/>
        </w:rPr>
      </w:pPr>
      <w:r w:rsidRPr="00D4562C">
        <w:rPr>
          <w:lang w:val="fr-FR"/>
        </w:rPr>
        <w:tab/>
        <w:t>1.</w:t>
      </w:r>
      <w:r w:rsidRPr="00D4562C">
        <w:rPr>
          <w:lang w:val="fr-FR"/>
        </w:rPr>
        <w:tab/>
        <w:t>Définitions</w:t>
      </w:r>
    </w:p>
    <w:p w14:paraId="51A4FEAB" w14:textId="77777777" w:rsidR="00E064CC" w:rsidRPr="00D4562C" w:rsidRDefault="00E064CC" w:rsidP="00E064CC">
      <w:pPr>
        <w:pStyle w:val="SingleTxtG"/>
        <w:ind w:firstLine="567"/>
        <w:rPr>
          <w:lang w:val="fr-FR"/>
        </w:rPr>
      </w:pPr>
      <w:r w:rsidRPr="00D4562C">
        <w:rPr>
          <w:lang w:val="fr-FR"/>
        </w:rPr>
        <w:t>Aux fins des présentes procédures, les définitions suivantes s</w:t>
      </w:r>
      <w:r w:rsidR="00E11415" w:rsidRPr="00D4562C">
        <w:rPr>
          <w:lang w:val="fr-FR"/>
        </w:rPr>
        <w:t>’</w:t>
      </w:r>
      <w:r w:rsidRPr="00D4562C">
        <w:rPr>
          <w:lang w:val="fr-FR"/>
        </w:rPr>
        <w:t>appliquent :</w:t>
      </w:r>
    </w:p>
    <w:p w14:paraId="41CAD29E" w14:textId="77777777" w:rsidR="00E064CC" w:rsidRPr="00F0042B" w:rsidRDefault="00E064CC" w:rsidP="00E064CC">
      <w:pPr>
        <w:pStyle w:val="H23G"/>
        <w:rPr>
          <w:lang w:val="fr-FR"/>
        </w:rPr>
      </w:pPr>
      <w:r w:rsidRPr="00D4562C">
        <w:rPr>
          <w:lang w:val="fr-FR"/>
        </w:rPr>
        <w:tab/>
        <w:t>1.1</w:t>
      </w:r>
      <w:r w:rsidRPr="00D4562C">
        <w:rPr>
          <w:lang w:val="fr-FR"/>
        </w:rPr>
        <w:tab/>
        <w:t>Normes spécialisées</w:t>
      </w:r>
    </w:p>
    <w:p w14:paraId="1CFED1D7" w14:textId="77777777" w:rsidR="00E064CC" w:rsidRPr="00F0042B" w:rsidRDefault="00E064CC" w:rsidP="00E064CC">
      <w:pPr>
        <w:pStyle w:val="SingleTxtG"/>
        <w:ind w:firstLine="567"/>
        <w:rPr>
          <w:lang w:val="fr-FR"/>
        </w:rPr>
      </w:pPr>
      <w:r w:rsidRPr="00F0042B">
        <w:rPr>
          <w:lang w:val="fr-FR"/>
        </w:rPr>
        <w:t>Normes EN ou EN ISO ayant des liens avec des prescriptions existantes du RID, de l</w:t>
      </w:r>
      <w:r w:rsidR="00E11415">
        <w:rPr>
          <w:lang w:val="fr-FR"/>
        </w:rPr>
        <w:t>’</w:t>
      </w:r>
      <w:r w:rsidRPr="00F0042B">
        <w:rPr>
          <w:lang w:val="fr-FR"/>
        </w:rPr>
        <w:t>ADR ou de l</w:t>
      </w:r>
      <w:r w:rsidR="00E11415">
        <w:rPr>
          <w:lang w:val="fr-FR"/>
        </w:rPr>
        <w:t>’</w:t>
      </w:r>
      <w:r w:rsidRPr="00F0042B">
        <w:rPr>
          <w:lang w:val="fr-FR"/>
        </w:rPr>
        <w:t>ADN et élaborées expressément en fonction des règles relatives au transport des marchandises dangereuses qui figurent dans le RID, l</w:t>
      </w:r>
      <w:r w:rsidR="00E11415">
        <w:rPr>
          <w:lang w:val="fr-FR"/>
        </w:rPr>
        <w:t>’</w:t>
      </w:r>
      <w:r w:rsidRPr="00F0042B">
        <w:rPr>
          <w:lang w:val="fr-FR"/>
        </w:rPr>
        <w:t>ADR ou l</w:t>
      </w:r>
      <w:r w:rsidR="00E11415">
        <w:rPr>
          <w:lang w:val="fr-FR"/>
        </w:rPr>
        <w:t>’</w:t>
      </w:r>
      <w:r w:rsidRPr="00F0042B">
        <w:rPr>
          <w:lang w:val="fr-FR"/>
        </w:rPr>
        <w:t>ADN.</w:t>
      </w:r>
    </w:p>
    <w:p w14:paraId="76C4E1CB" w14:textId="77777777" w:rsidR="00E064CC" w:rsidRPr="00F0042B" w:rsidRDefault="00E064CC" w:rsidP="00E064CC">
      <w:pPr>
        <w:pStyle w:val="SingleTxtG"/>
        <w:ind w:firstLine="567"/>
        <w:rPr>
          <w:lang w:val="fr-FR"/>
        </w:rPr>
      </w:pPr>
      <w:r w:rsidRPr="00F0042B">
        <w:rPr>
          <w:lang w:val="fr-FR"/>
        </w:rPr>
        <w:t>En ce qui concerne les normes spécialisées, la Réunion commune a les compétences requises pour évaluer le degré de conformité aux prescriptions du RID, de l</w:t>
      </w:r>
      <w:r w:rsidR="00E11415">
        <w:rPr>
          <w:lang w:val="fr-FR"/>
        </w:rPr>
        <w:t>’</w:t>
      </w:r>
      <w:r w:rsidRPr="00F0042B">
        <w:rPr>
          <w:lang w:val="fr-FR"/>
        </w:rPr>
        <w:t>ADR et de l</w:t>
      </w:r>
      <w:r w:rsidR="00E11415">
        <w:rPr>
          <w:lang w:val="fr-FR"/>
        </w:rPr>
        <w:t>’</w:t>
      </w:r>
      <w:r w:rsidRPr="00F0042B">
        <w:rPr>
          <w:lang w:val="fr-FR"/>
        </w:rPr>
        <w:t>ADN et influer sur le contenu des normes sans avoir à consulter d</w:t>
      </w:r>
      <w:r w:rsidR="00E11415">
        <w:rPr>
          <w:lang w:val="fr-FR"/>
        </w:rPr>
        <w:t>’</w:t>
      </w:r>
      <w:r w:rsidRPr="00F0042B">
        <w:rPr>
          <w:lang w:val="fr-FR"/>
        </w:rPr>
        <w:t>autres secteurs (par</w:t>
      </w:r>
      <w:r>
        <w:rPr>
          <w:lang w:val="fr-FR"/>
        </w:rPr>
        <w:t> </w:t>
      </w:r>
      <w:r w:rsidRPr="00F0042B">
        <w:rPr>
          <w:lang w:val="fr-FR"/>
        </w:rPr>
        <w:t>exemple pour les normes relatives à la conception et à la construction des récipients à pression et des citernes et aux épreuves qu</w:t>
      </w:r>
      <w:r w:rsidR="00E11415">
        <w:rPr>
          <w:lang w:val="fr-FR"/>
        </w:rPr>
        <w:t>’</w:t>
      </w:r>
      <w:r w:rsidRPr="00F0042B">
        <w:rPr>
          <w:lang w:val="fr-FR"/>
        </w:rPr>
        <w:t>ils doivent subir, ainsi que certaines normes d</w:t>
      </w:r>
      <w:r w:rsidR="00E11415">
        <w:rPr>
          <w:lang w:val="fr-FR"/>
        </w:rPr>
        <w:t>’</w:t>
      </w:r>
      <w:r w:rsidRPr="00F0042B">
        <w:rPr>
          <w:lang w:val="fr-FR"/>
        </w:rPr>
        <w:t>emballage).</w:t>
      </w:r>
    </w:p>
    <w:p w14:paraId="7A172DE4" w14:textId="77777777" w:rsidR="00E064CC" w:rsidRPr="00F0042B" w:rsidRDefault="00E064CC" w:rsidP="00E064CC">
      <w:pPr>
        <w:pStyle w:val="SingleTxtG"/>
        <w:ind w:firstLine="567"/>
        <w:rPr>
          <w:lang w:val="fr-FR"/>
        </w:rPr>
      </w:pPr>
      <w:r w:rsidRPr="00CC31EF">
        <w:rPr>
          <w:strike/>
          <w:lang w:val="fr-FR"/>
        </w:rPr>
        <w:t xml:space="preserve">En règle générale, les normes élaborées dans le cadre du mandat M/086 de la Commission européenne relèvent de cette </w:t>
      </w:r>
      <w:proofErr w:type="spellStart"/>
      <w:r w:rsidRPr="00CC31EF">
        <w:rPr>
          <w:strike/>
          <w:lang w:val="fr-FR"/>
        </w:rPr>
        <w:t>catégorie.</w:t>
      </w:r>
      <w:r w:rsidRPr="00F0042B">
        <w:rPr>
          <w:lang w:val="fr-FR"/>
        </w:rPr>
        <w:t>La</w:t>
      </w:r>
      <w:proofErr w:type="spellEnd"/>
      <w:r w:rsidRPr="00F0042B">
        <w:rPr>
          <w:lang w:val="fr-FR"/>
        </w:rPr>
        <w:t xml:space="preserve"> phrase ci-après figure dans l</w:t>
      </w:r>
      <w:r w:rsidR="00E11415">
        <w:rPr>
          <w:lang w:val="fr-FR"/>
        </w:rPr>
        <w:t>’</w:t>
      </w:r>
      <w:r w:rsidRPr="00F0042B">
        <w:rPr>
          <w:lang w:val="fr-FR"/>
        </w:rPr>
        <w:t>avant</w:t>
      </w:r>
      <w:r>
        <w:rPr>
          <w:lang w:val="fr-FR"/>
        </w:rPr>
        <w:noBreakHyphen/>
      </w:r>
      <w:r w:rsidRPr="00F0042B">
        <w:rPr>
          <w:lang w:val="fr-FR"/>
        </w:rPr>
        <w:t xml:space="preserve">propos de ces normes </w:t>
      </w:r>
      <w:r w:rsidRPr="00BA6470">
        <w:rPr>
          <w:u w:val="single"/>
          <w:lang w:val="fr-FR"/>
        </w:rPr>
        <w:t>spécialisées</w:t>
      </w:r>
      <w:r w:rsidRPr="00E064CC">
        <w:rPr>
          <w:lang w:val="fr-FR"/>
        </w:rPr>
        <w:t> </w:t>
      </w:r>
      <w:r w:rsidRPr="00F0042B">
        <w:rPr>
          <w:lang w:val="fr-FR"/>
        </w:rPr>
        <w:t>:</w:t>
      </w:r>
    </w:p>
    <w:p w14:paraId="66487B7D" w14:textId="77777777" w:rsidR="00E064CC" w:rsidRPr="00F0042B" w:rsidRDefault="00E064CC" w:rsidP="00E064CC">
      <w:pPr>
        <w:pStyle w:val="SingleTxtG"/>
        <w:ind w:firstLine="567"/>
        <w:rPr>
          <w:lang w:val="fr-FR"/>
        </w:rPr>
      </w:pPr>
      <w:r w:rsidRPr="00F0042B">
        <w:rPr>
          <w:lang w:val="fr-FR"/>
        </w:rPr>
        <w:t>«</w:t>
      </w:r>
      <w:r>
        <w:rPr>
          <w:lang w:val="fr-FR"/>
        </w:rPr>
        <w:t> </w:t>
      </w:r>
      <w:r w:rsidRPr="00F0042B">
        <w:rPr>
          <w:lang w:val="fr-FR"/>
        </w:rPr>
        <w:t xml:space="preserve">La présente norme a été citée en référence dans le RID </w:t>
      </w:r>
      <w:r w:rsidRPr="00E064CC">
        <w:rPr>
          <w:lang w:val="fr-FR"/>
        </w:rPr>
        <w:t>ou</w:t>
      </w:r>
      <w:r w:rsidRPr="00F0042B">
        <w:rPr>
          <w:lang w:val="fr-FR"/>
        </w:rPr>
        <w:t xml:space="preserve"> </w:t>
      </w:r>
      <w:r>
        <w:rPr>
          <w:lang w:val="fr-FR"/>
        </w:rPr>
        <w:t xml:space="preserve">dans </w:t>
      </w:r>
      <w:r w:rsidRPr="00F0042B">
        <w:rPr>
          <w:lang w:val="fr-FR"/>
        </w:rPr>
        <w:t>les annexes techniques de l</w:t>
      </w:r>
      <w:r w:rsidR="00E11415">
        <w:rPr>
          <w:lang w:val="fr-FR"/>
        </w:rPr>
        <w:t>’</w:t>
      </w:r>
      <w:r w:rsidRPr="00F0042B">
        <w:rPr>
          <w:lang w:val="fr-FR"/>
        </w:rPr>
        <w:t>ADR.</w:t>
      </w:r>
      <w:r>
        <w:rPr>
          <w:lang w:val="fr-FR"/>
        </w:rPr>
        <w:t> </w:t>
      </w:r>
      <w:r w:rsidRPr="00F0042B">
        <w:rPr>
          <w:lang w:val="fr-FR"/>
        </w:rPr>
        <w:t>».</w:t>
      </w:r>
    </w:p>
    <w:p w14:paraId="05B64766" w14:textId="77777777" w:rsidR="00E064CC" w:rsidRPr="00F0042B" w:rsidRDefault="00E064CC" w:rsidP="00E064CC">
      <w:pPr>
        <w:pStyle w:val="SingleTxtG"/>
        <w:rPr>
          <w:lang w:val="fr-FR"/>
        </w:rPr>
      </w:pPr>
      <w:r w:rsidRPr="00F0042B">
        <w:rPr>
          <w:lang w:val="fr-FR"/>
        </w:rPr>
        <w:t>Exemples</w:t>
      </w:r>
      <w:r>
        <w:rPr>
          <w:lang w:val="fr-FR"/>
        </w:rPr>
        <w:t> </w:t>
      </w:r>
      <w:r w:rsidRPr="00F0042B">
        <w:rPr>
          <w:lang w:val="fr-FR"/>
        </w:rPr>
        <w:t>:</w:t>
      </w:r>
    </w:p>
    <w:p w14:paraId="3CDDD77E" w14:textId="77777777" w:rsidR="00E064CC" w:rsidRPr="00F0042B" w:rsidRDefault="00E064CC" w:rsidP="00B40051">
      <w:pPr>
        <w:pStyle w:val="Bullet1G"/>
        <w:rPr>
          <w:lang w:val="fr-FR"/>
        </w:rPr>
      </w:pPr>
      <w:r w:rsidRPr="00F0042B">
        <w:rPr>
          <w:lang w:val="fr-FR"/>
        </w:rPr>
        <w:t>La quasi-totalité des normes relatives à la conception, à la construction</w:t>
      </w:r>
      <w:r w:rsidRPr="00BA6470">
        <w:rPr>
          <w:u w:val="single"/>
          <w:lang w:val="fr-FR"/>
        </w:rPr>
        <w:t xml:space="preserve">, au contrôle </w:t>
      </w:r>
      <w:r w:rsidRPr="00F0042B">
        <w:rPr>
          <w:lang w:val="fr-FR"/>
        </w:rPr>
        <w:t>et au marquage des récipients à pression et des citernes et aux épreuves qu</w:t>
      </w:r>
      <w:r w:rsidR="00E11415">
        <w:rPr>
          <w:lang w:val="fr-FR"/>
        </w:rPr>
        <w:t>’</w:t>
      </w:r>
      <w:r w:rsidRPr="00F0042B">
        <w:rPr>
          <w:lang w:val="fr-FR"/>
        </w:rPr>
        <w:t>ils doivent subir</w:t>
      </w:r>
      <w:r w:rsidR="00B40051">
        <w:rPr>
          <w:lang w:val="fr-FR"/>
        </w:rPr>
        <w:t> </w:t>
      </w:r>
      <w:r w:rsidRPr="00F0042B">
        <w:rPr>
          <w:lang w:val="fr-FR"/>
        </w:rPr>
        <w:t>;</w:t>
      </w:r>
    </w:p>
    <w:p w14:paraId="25A0C289" w14:textId="77777777" w:rsidR="00E064CC" w:rsidRPr="00F0042B" w:rsidRDefault="00E064CC" w:rsidP="00B40051">
      <w:pPr>
        <w:pStyle w:val="Bullet1G"/>
        <w:rPr>
          <w:lang w:val="fr-FR"/>
        </w:rPr>
      </w:pPr>
      <w:r w:rsidRPr="00F0042B">
        <w:rPr>
          <w:lang w:val="fr-FR"/>
        </w:rPr>
        <w:t>Certaines normes d</w:t>
      </w:r>
      <w:r w:rsidR="00E11415">
        <w:rPr>
          <w:lang w:val="fr-FR"/>
        </w:rPr>
        <w:t>’</w:t>
      </w:r>
      <w:r w:rsidRPr="00F0042B">
        <w:rPr>
          <w:lang w:val="fr-FR"/>
        </w:rPr>
        <w:t>emballage.</w:t>
      </w:r>
    </w:p>
    <w:p w14:paraId="2353B95E" w14:textId="77777777" w:rsidR="00E064CC" w:rsidRPr="00F0042B" w:rsidRDefault="00E064CC" w:rsidP="00B40051">
      <w:pPr>
        <w:pStyle w:val="SingleTxtG"/>
        <w:ind w:firstLine="567"/>
        <w:rPr>
          <w:lang w:val="fr-FR"/>
        </w:rPr>
      </w:pPr>
      <w:r w:rsidRPr="00F0042B">
        <w:rPr>
          <w:lang w:val="fr-FR"/>
        </w:rPr>
        <w:t xml:space="preserve">Les normes spécialisées sont soumises aux procédures décrites ci-après et le Groupe de travail </w:t>
      </w:r>
      <w:r>
        <w:rPr>
          <w:lang w:val="fr-FR"/>
        </w:rPr>
        <w:t>des</w:t>
      </w:r>
      <w:r w:rsidRPr="00F0042B">
        <w:rPr>
          <w:lang w:val="fr-FR"/>
        </w:rPr>
        <w:t xml:space="preserve"> normes les examine afin de s</w:t>
      </w:r>
      <w:r w:rsidR="00E11415">
        <w:rPr>
          <w:lang w:val="fr-FR"/>
        </w:rPr>
        <w:t>’</w:t>
      </w:r>
      <w:r w:rsidRPr="00F0042B">
        <w:rPr>
          <w:lang w:val="fr-FR"/>
        </w:rPr>
        <w:t>assurer qu</w:t>
      </w:r>
      <w:r w:rsidR="00E11415">
        <w:rPr>
          <w:lang w:val="fr-FR"/>
        </w:rPr>
        <w:t>’</w:t>
      </w:r>
      <w:r w:rsidRPr="00F0042B">
        <w:rPr>
          <w:lang w:val="fr-FR"/>
        </w:rPr>
        <w:t>elles sont conformes aux prescriptions du RID, de l</w:t>
      </w:r>
      <w:r w:rsidR="00E11415">
        <w:rPr>
          <w:lang w:val="fr-FR"/>
        </w:rPr>
        <w:t>’</w:t>
      </w:r>
      <w:r w:rsidRPr="00F0042B">
        <w:rPr>
          <w:lang w:val="fr-FR"/>
        </w:rPr>
        <w:t>ADR et de l</w:t>
      </w:r>
      <w:r w:rsidR="00E11415">
        <w:rPr>
          <w:lang w:val="fr-FR"/>
        </w:rPr>
        <w:t>’</w:t>
      </w:r>
      <w:r w:rsidRPr="00F0042B">
        <w:rPr>
          <w:lang w:val="fr-FR"/>
        </w:rPr>
        <w:t>ADN.</w:t>
      </w:r>
    </w:p>
    <w:p w14:paraId="5DFB1C72" w14:textId="77777777" w:rsidR="00E064CC" w:rsidRPr="00B40051" w:rsidRDefault="00E064CC" w:rsidP="00B40051">
      <w:pPr>
        <w:pStyle w:val="H23G"/>
      </w:pPr>
      <w:r w:rsidRPr="00F0042B">
        <w:rPr>
          <w:lang w:val="fr-FR"/>
        </w:rPr>
        <w:tab/>
        <w:t>1.2</w:t>
      </w:r>
      <w:r w:rsidRPr="00F0042B">
        <w:rPr>
          <w:lang w:val="fr-FR"/>
        </w:rPr>
        <w:tab/>
        <w:t>Normes à caractère général</w:t>
      </w:r>
    </w:p>
    <w:p w14:paraId="057F1E54" w14:textId="77777777" w:rsidR="00E064CC" w:rsidRPr="00F0042B" w:rsidRDefault="00E064CC" w:rsidP="00B40051">
      <w:pPr>
        <w:pStyle w:val="SingleTxtG"/>
        <w:ind w:firstLine="567"/>
        <w:rPr>
          <w:lang w:val="fr-FR"/>
        </w:rPr>
      </w:pPr>
      <w:r w:rsidRPr="00F0042B">
        <w:rPr>
          <w:lang w:val="fr-FR"/>
        </w:rPr>
        <w:t>Normes qui ont été élaborée</w:t>
      </w:r>
      <w:r w:rsidR="00D4562C">
        <w:rPr>
          <w:lang w:val="fr-FR"/>
        </w:rPr>
        <w:t>s</w:t>
      </w:r>
      <w:r w:rsidRPr="00F0042B">
        <w:rPr>
          <w:lang w:val="fr-FR"/>
        </w:rPr>
        <w:t xml:space="preserve"> hors du domaine du transport des marchandises dangereuses par des experts d</w:t>
      </w:r>
      <w:r w:rsidR="00E11415">
        <w:rPr>
          <w:lang w:val="fr-FR"/>
        </w:rPr>
        <w:t>’</w:t>
      </w:r>
      <w:r w:rsidRPr="00F0042B">
        <w:rPr>
          <w:lang w:val="fr-FR"/>
        </w:rPr>
        <w:t>autres domaines.</w:t>
      </w:r>
    </w:p>
    <w:p w14:paraId="78BB38FB" w14:textId="77777777" w:rsidR="00E064CC" w:rsidRPr="00F0042B" w:rsidRDefault="00E064CC" w:rsidP="00B40051">
      <w:pPr>
        <w:pStyle w:val="SingleTxtG"/>
        <w:ind w:firstLine="567"/>
        <w:rPr>
          <w:lang w:val="fr-FR"/>
        </w:rPr>
      </w:pPr>
      <w:r w:rsidRPr="00F0042B">
        <w:rPr>
          <w:lang w:val="fr-FR"/>
        </w:rPr>
        <w:t>Les normes à caractère général aident à comprendre les prescriptions du RID, de l</w:t>
      </w:r>
      <w:r w:rsidR="00E11415">
        <w:rPr>
          <w:lang w:val="fr-FR"/>
        </w:rPr>
        <w:t>’</w:t>
      </w:r>
      <w:r w:rsidRPr="00F0042B">
        <w:rPr>
          <w:lang w:val="fr-FR"/>
        </w:rPr>
        <w:t>ADR et de l</w:t>
      </w:r>
      <w:r w:rsidR="00E11415">
        <w:rPr>
          <w:lang w:val="fr-FR"/>
        </w:rPr>
        <w:t>’</w:t>
      </w:r>
      <w:r w:rsidRPr="00F0042B">
        <w:rPr>
          <w:lang w:val="fr-FR"/>
        </w:rPr>
        <w:t>ADN, à assurer leur application uniforme et à obtenir des résultats cohérents en termes de mesures, d</w:t>
      </w:r>
      <w:r w:rsidR="00E11415">
        <w:rPr>
          <w:lang w:val="fr-FR"/>
        </w:rPr>
        <w:t>’</w:t>
      </w:r>
      <w:r w:rsidRPr="00F0042B">
        <w:rPr>
          <w:lang w:val="fr-FR"/>
        </w:rPr>
        <w:t>inspection et d</w:t>
      </w:r>
      <w:r w:rsidR="00E11415">
        <w:rPr>
          <w:lang w:val="fr-FR"/>
        </w:rPr>
        <w:t>’</w:t>
      </w:r>
      <w:r w:rsidRPr="00F0042B">
        <w:rPr>
          <w:lang w:val="fr-FR"/>
        </w:rPr>
        <w:t>épreuves. Dans la plupart des cas, les normes à caractère général ne sont pas susceptibles d</w:t>
      </w:r>
      <w:r w:rsidR="00E11415">
        <w:rPr>
          <w:lang w:val="fr-FR"/>
        </w:rPr>
        <w:t>’</w:t>
      </w:r>
      <w:r w:rsidRPr="00F0042B">
        <w:rPr>
          <w:lang w:val="fr-FR"/>
        </w:rPr>
        <w:t>être en contradiction avec les prescriptions du RID, de l</w:t>
      </w:r>
      <w:r w:rsidR="00E11415">
        <w:rPr>
          <w:lang w:val="fr-FR"/>
        </w:rPr>
        <w:t>’</w:t>
      </w:r>
      <w:r w:rsidRPr="00F0042B">
        <w:rPr>
          <w:lang w:val="fr-FR"/>
        </w:rPr>
        <w:t>ADR et de l</w:t>
      </w:r>
      <w:r w:rsidR="00E11415">
        <w:rPr>
          <w:lang w:val="fr-FR"/>
        </w:rPr>
        <w:t>’</w:t>
      </w:r>
      <w:r w:rsidRPr="00F0042B">
        <w:rPr>
          <w:lang w:val="fr-FR"/>
        </w:rPr>
        <w:t>ADN.</w:t>
      </w:r>
    </w:p>
    <w:p w14:paraId="4185E56D" w14:textId="77777777" w:rsidR="00E064CC" w:rsidRPr="00F0042B" w:rsidRDefault="00E064CC" w:rsidP="00E064CC">
      <w:pPr>
        <w:pStyle w:val="SingleTxtG"/>
        <w:rPr>
          <w:lang w:val="fr-FR"/>
        </w:rPr>
      </w:pPr>
      <w:r w:rsidRPr="00F0042B">
        <w:rPr>
          <w:lang w:val="fr-FR"/>
        </w:rPr>
        <w:t>Exemples</w:t>
      </w:r>
      <w:r w:rsidR="00B40051">
        <w:rPr>
          <w:lang w:val="fr-FR"/>
        </w:rPr>
        <w:t> </w:t>
      </w:r>
      <w:r w:rsidRPr="00F0042B">
        <w:rPr>
          <w:lang w:val="fr-FR"/>
        </w:rPr>
        <w:t>:</w:t>
      </w:r>
    </w:p>
    <w:p w14:paraId="48BF6455" w14:textId="77777777" w:rsidR="00E064CC" w:rsidRPr="00B40051" w:rsidRDefault="00E064CC" w:rsidP="00B40051">
      <w:pPr>
        <w:pStyle w:val="Bullet1G"/>
      </w:pPr>
      <w:r w:rsidRPr="00F0042B">
        <w:rPr>
          <w:lang w:val="fr-FR"/>
        </w:rPr>
        <w:t xml:space="preserve">Normes relatives à la détermination des propriétés physiques des marchandises </w:t>
      </w:r>
      <w:r w:rsidRPr="00B40051">
        <w:t>dangereuses</w:t>
      </w:r>
      <w:r w:rsidR="00D4562C">
        <w:t> </w:t>
      </w:r>
      <w:r w:rsidRPr="00B40051">
        <w:t>;</w:t>
      </w:r>
    </w:p>
    <w:p w14:paraId="7178F3A2" w14:textId="77777777" w:rsidR="00E064CC" w:rsidRPr="00B40051" w:rsidRDefault="00E064CC" w:rsidP="00B40051">
      <w:pPr>
        <w:pStyle w:val="Bullet1G"/>
      </w:pPr>
      <w:r w:rsidRPr="00B40051">
        <w:t>Normes relatives aux propriétés mécaniques des matériaux et à leur mise à l</w:t>
      </w:r>
      <w:r w:rsidR="00E11415">
        <w:t>’</w:t>
      </w:r>
      <w:r w:rsidRPr="00B40051">
        <w:t>essai</w:t>
      </w:r>
      <w:r w:rsidR="00D4562C">
        <w:t> </w:t>
      </w:r>
      <w:r w:rsidRPr="00B40051">
        <w:t>;</w:t>
      </w:r>
    </w:p>
    <w:p w14:paraId="48277720" w14:textId="77777777" w:rsidR="00E064CC" w:rsidRPr="00B40051" w:rsidRDefault="00E064CC" w:rsidP="00B40051">
      <w:pPr>
        <w:pStyle w:val="Bullet1G"/>
      </w:pPr>
      <w:r w:rsidRPr="00B40051">
        <w:t>Normes relatives à la compatibilité chimique et physique des matières de remplissage et des matériaux de construction</w:t>
      </w:r>
      <w:r w:rsidR="00D4562C">
        <w:t> </w:t>
      </w:r>
      <w:r w:rsidRPr="00B40051">
        <w:t>;</w:t>
      </w:r>
    </w:p>
    <w:p w14:paraId="2D11E868" w14:textId="77777777" w:rsidR="00E064CC" w:rsidRPr="00B40051" w:rsidRDefault="00E064CC" w:rsidP="00B40051">
      <w:pPr>
        <w:pStyle w:val="Bullet1G"/>
      </w:pPr>
      <w:r w:rsidRPr="00B40051">
        <w:t>Normes relatives aux conteneurs</w:t>
      </w:r>
      <w:r w:rsidR="00D4562C">
        <w:t> </w:t>
      </w:r>
      <w:r w:rsidRPr="00B40051">
        <w:t>;</w:t>
      </w:r>
    </w:p>
    <w:p w14:paraId="230DB932" w14:textId="77777777" w:rsidR="00E064CC" w:rsidRPr="00F0042B" w:rsidRDefault="00E064CC" w:rsidP="00B40051">
      <w:pPr>
        <w:pStyle w:val="Bullet1G"/>
        <w:rPr>
          <w:lang w:val="fr-FR"/>
        </w:rPr>
      </w:pPr>
      <w:r w:rsidRPr="00B40051">
        <w:t>Normes relatives</w:t>
      </w:r>
      <w:r w:rsidRPr="00F0042B">
        <w:rPr>
          <w:lang w:val="fr-FR"/>
        </w:rPr>
        <w:t xml:space="preserve"> aux équipements des véhicules et des personnels.</w:t>
      </w:r>
    </w:p>
    <w:p w14:paraId="60867DB7" w14:textId="77777777" w:rsidR="00E064CC" w:rsidRDefault="00E064CC" w:rsidP="00B40051">
      <w:pPr>
        <w:pStyle w:val="SingleTxtG"/>
        <w:ind w:firstLine="567"/>
        <w:rPr>
          <w:lang w:val="fr-FR"/>
        </w:rPr>
      </w:pPr>
      <w:r w:rsidRPr="00F0042B">
        <w:rPr>
          <w:lang w:val="fr-FR"/>
        </w:rPr>
        <w:t>Les normes à caractère général sont soumises aux procédures décrites ci-après et présentées dans le diagramme ci-joint.</w:t>
      </w:r>
    </w:p>
    <w:p w14:paraId="2291CB6B" w14:textId="77777777" w:rsidR="00B40051" w:rsidRPr="00B40051" w:rsidRDefault="00B40051" w:rsidP="00B40051">
      <w:pPr>
        <w:pStyle w:val="H23G"/>
        <w:rPr>
          <w:u w:val="single"/>
          <w:lang w:val="fr-FR"/>
        </w:rPr>
      </w:pPr>
      <w:bookmarkStart w:id="1" w:name="_GoBack"/>
      <w:bookmarkEnd w:id="1"/>
      <w:r>
        <w:rPr>
          <w:lang w:val="fr-FR"/>
        </w:rPr>
        <w:lastRenderedPageBreak/>
        <w:tab/>
      </w:r>
      <w:r w:rsidRPr="00B40051">
        <w:rPr>
          <w:u w:val="single"/>
          <w:lang w:val="fr-FR"/>
        </w:rPr>
        <w:t>1.3</w:t>
      </w:r>
      <w:r w:rsidRPr="00B40051">
        <w:rPr>
          <w:u w:val="single"/>
          <w:lang w:val="fr-FR"/>
        </w:rPr>
        <w:tab/>
        <w:t>Conseiller pour les normes</w:t>
      </w:r>
    </w:p>
    <w:p w14:paraId="4E359DF7" w14:textId="77777777" w:rsidR="00B40051" w:rsidRPr="00B40051" w:rsidRDefault="00B40051" w:rsidP="00B40051">
      <w:pPr>
        <w:pStyle w:val="SingleTxtG"/>
        <w:tabs>
          <w:tab w:val="left" w:pos="3686"/>
        </w:tabs>
        <w:ind w:firstLine="567"/>
        <w:rPr>
          <w:bCs/>
          <w:u w:val="single"/>
          <w:lang w:val="fr-FR"/>
        </w:rPr>
      </w:pPr>
      <w:r w:rsidRPr="00B40051">
        <w:rPr>
          <w:u w:val="single"/>
          <w:lang w:val="fr-FR"/>
        </w:rPr>
        <w:t>Le Conseiller pour les normes est nommé par la Réunion commune. Il est chargé d</w:t>
      </w:r>
      <w:r w:rsidR="00E11415">
        <w:rPr>
          <w:u w:val="single"/>
          <w:lang w:val="fr-FR"/>
        </w:rPr>
        <w:t>’</w:t>
      </w:r>
      <w:r w:rsidRPr="00B40051">
        <w:rPr>
          <w:u w:val="single"/>
          <w:lang w:val="fr-FR"/>
        </w:rPr>
        <w:t>évaluer la conformité des projets de normes du Comité européen de normalisation/</w:t>
      </w:r>
      <w:r w:rsidR="00D4562C">
        <w:rPr>
          <w:u w:val="single"/>
          <w:lang w:val="fr-FR"/>
        </w:rPr>
        <w:t xml:space="preserve"> </w:t>
      </w:r>
      <w:r w:rsidRPr="00B40051">
        <w:rPr>
          <w:u w:val="single"/>
          <w:lang w:val="fr-FR"/>
        </w:rPr>
        <w:t xml:space="preserve">Comité européen de normalisation </w:t>
      </w:r>
      <w:r w:rsidRPr="003F18A4">
        <w:rPr>
          <w:u w:val="single"/>
          <w:lang w:val="fr-FR"/>
        </w:rPr>
        <w:t>électrotechnique (</w:t>
      </w:r>
      <w:bookmarkStart w:id="2" w:name="hit5"/>
      <w:bookmarkStart w:id="3" w:name="_Hlk44916370"/>
      <w:bookmarkEnd w:id="2"/>
      <w:r w:rsidRPr="003F18A4">
        <w:rPr>
          <w:u w:val="single"/>
          <w:lang w:val="fr-FR"/>
        </w:rPr>
        <w:t>CEN/</w:t>
      </w:r>
      <w:bookmarkStart w:id="4" w:name="hit6"/>
      <w:bookmarkEnd w:id="4"/>
      <w:r w:rsidRPr="003F18A4">
        <w:rPr>
          <w:u w:val="single"/>
          <w:lang w:val="fr-FR"/>
        </w:rPr>
        <w:t>CENELEC</w:t>
      </w:r>
      <w:bookmarkEnd w:id="3"/>
      <w:r w:rsidRPr="003F18A4">
        <w:rPr>
          <w:u w:val="single"/>
          <w:lang w:val="fr-FR"/>
        </w:rPr>
        <w:t>)</w:t>
      </w:r>
      <w:r w:rsidRPr="00B40051">
        <w:rPr>
          <w:u w:val="single"/>
          <w:lang w:val="fr-FR"/>
        </w:rPr>
        <w:t xml:space="preserve"> au RID, à l</w:t>
      </w:r>
      <w:r w:rsidR="00E11415">
        <w:rPr>
          <w:u w:val="single"/>
          <w:lang w:val="fr-FR"/>
        </w:rPr>
        <w:t>’</w:t>
      </w:r>
      <w:r w:rsidRPr="00B40051">
        <w:rPr>
          <w:u w:val="single"/>
          <w:lang w:val="fr-FR"/>
        </w:rPr>
        <w:t>ADR et à l</w:t>
      </w:r>
      <w:r w:rsidR="00E11415">
        <w:rPr>
          <w:u w:val="single"/>
          <w:lang w:val="fr-FR"/>
        </w:rPr>
        <w:t>’</w:t>
      </w:r>
      <w:r w:rsidRPr="00B40051">
        <w:rPr>
          <w:u w:val="single"/>
          <w:lang w:val="fr-FR"/>
        </w:rPr>
        <w:t>ADN.</w:t>
      </w:r>
    </w:p>
    <w:p w14:paraId="79F9DB41" w14:textId="77777777" w:rsidR="00B40051" w:rsidRPr="00B40051" w:rsidRDefault="00B40051" w:rsidP="00B40051">
      <w:pPr>
        <w:pStyle w:val="H1G"/>
      </w:pPr>
      <w:r>
        <w:rPr>
          <w:lang w:val="fr-FR"/>
        </w:rPr>
        <w:tab/>
      </w:r>
      <w:r w:rsidRPr="00F0042B">
        <w:rPr>
          <w:lang w:val="fr-FR"/>
        </w:rPr>
        <w:t>2.</w:t>
      </w:r>
      <w:r w:rsidRPr="00F0042B">
        <w:rPr>
          <w:lang w:val="fr-FR"/>
        </w:rPr>
        <w:tab/>
        <w:t>Procédures</w:t>
      </w:r>
    </w:p>
    <w:p w14:paraId="015D343E" w14:textId="77777777" w:rsidR="00B40051" w:rsidRPr="00F0042B" w:rsidRDefault="00B40051" w:rsidP="00B40051">
      <w:pPr>
        <w:pStyle w:val="H23G"/>
        <w:rPr>
          <w:lang w:val="fr-FR"/>
        </w:rPr>
      </w:pPr>
      <w:r w:rsidRPr="00F0042B">
        <w:rPr>
          <w:lang w:val="fr-FR"/>
        </w:rPr>
        <w:tab/>
        <w:t>2.1</w:t>
      </w:r>
      <w:r w:rsidRPr="00F0042B">
        <w:rPr>
          <w:lang w:val="fr-FR"/>
        </w:rPr>
        <w:tab/>
        <w:t>Procédure d</w:t>
      </w:r>
      <w:r w:rsidR="00E11415">
        <w:rPr>
          <w:lang w:val="fr-FR"/>
        </w:rPr>
        <w:t>’</w:t>
      </w:r>
      <w:r w:rsidRPr="00F0042B">
        <w:rPr>
          <w:lang w:val="fr-FR"/>
        </w:rPr>
        <w:t>élaboration des normes spécialisées</w:t>
      </w:r>
    </w:p>
    <w:p w14:paraId="6FA9EA17" w14:textId="77777777" w:rsidR="00B40051" w:rsidRPr="00F0042B" w:rsidRDefault="00B40051" w:rsidP="00B40051">
      <w:pPr>
        <w:pStyle w:val="H23G"/>
        <w:rPr>
          <w:lang w:val="fr-FR"/>
        </w:rPr>
      </w:pPr>
      <w:r w:rsidRPr="00F0042B">
        <w:rPr>
          <w:lang w:val="fr-FR"/>
        </w:rPr>
        <w:tab/>
      </w:r>
      <w:bookmarkStart w:id="5" w:name="_Hlk44916705"/>
      <w:r w:rsidRPr="00F0042B">
        <w:rPr>
          <w:lang w:val="fr-FR"/>
        </w:rPr>
        <w:tab/>
        <w:t>Étape 1</w:t>
      </w:r>
    </w:p>
    <w:p w14:paraId="64865DB4" w14:textId="77777777" w:rsidR="00B40051" w:rsidRPr="00F0042B" w:rsidRDefault="00B40051" w:rsidP="00B40051">
      <w:pPr>
        <w:pStyle w:val="SingleTxtG"/>
        <w:tabs>
          <w:tab w:val="left" w:pos="3686"/>
        </w:tabs>
        <w:ind w:firstLine="567"/>
        <w:rPr>
          <w:lang w:val="fr-FR"/>
        </w:rPr>
      </w:pPr>
      <w:r w:rsidRPr="00F0042B">
        <w:rPr>
          <w:lang w:val="fr-FR"/>
        </w:rPr>
        <w:t xml:space="preserve">Le Comité européen de normalisation (CEN) et le Comité européen de normalisation électrotechnique (CENELEC) élaboreront des normes conformément aux règles du CEN/CENELEC. </w:t>
      </w:r>
      <w:r w:rsidRPr="003F18A4">
        <w:rPr>
          <w:lang w:val="fr-FR"/>
        </w:rPr>
        <w:t xml:space="preserve">Le </w:t>
      </w:r>
      <w:r w:rsidR="003F18A4" w:rsidRPr="003F18A4">
        <w:rPr>
          <w:strike/>
          <w:lang w:val="fr-FR"/>
        </w:rPr>
        <w:t xml:space="preserve">consultant </w:t>
      </w:r>
      <w:proofErr w:type="spellStart"/>
      <w:r w:rsidR="003F18A4" w:rsidRPr="003F18A4">
        <w:rPr>
          <w:strike/>
          <w:lang w:val="fr-FR"/>
        </w:rPr>
        <w:t>du</w:t>
      </w:r>
      <w:r w:rsidRPr="003F18A4">
        <w:rPr>
          <w:lang w:val="fr-FR"/>
        </w:rPr>
        <w:t>CEN</w:t>
      </w:r>
      <w:proofErr w:type="spellEnd"/>
      <w:r w:rsidRPr="003F18A4">
        <w:rPr>
          <w:lang w:val="fr-FR"/>
        </w:rPr>
        <w:t>/CENELEC</w:t>
      </w:r>
      <w:r w:rsidRPr="00F0042B">
        <w:rPr>
          <w:lang w:val="fr-FR"/>
        </w:rPr>
        <w:t xml:space="preserve"> informera </w:t>
      </w:r>
      <w:bookmarkEnd w:id="5"/>
      <w:r w:rsidRPr="00F0042B">
        <w:rPr>
          <w:lang w:val="fr-FR"/>
        </w:rPr>
        <w:t>la Réunion commune des nouveaux points inscrits au programme de travail et de l</w:t>
      </w:r>
      <w:r w:rsidR="00E11415">
        <w:rPr>
          <w:lang w:val="fr-FR"/>
        </w:rPr>
        <w:t>’</w:t>
      </w:r>
      <w:r w:rsidRPr="00F0042B">
        <w:rPr>
          <w:lang w:val="fr-FR"/>
        </w:rPr>
        <w:t>évolution des travaux du CEN/CENELEC visant à introduire, en y faisant référence, des normes dans le RID, l</w:t>
      </w:r>
      <w:r w:rsidR="00E11415">
        <w:rPr>
          <w:lang w:val="fr-FR"/>
        </w:rPr>
        <w:t>’</w:t>
      </w:r>
      <w:r w:rsidRPr="00F0042B">
        <w:rPr>
          <w:lang w:val="fr-FR"/>
        </w:rPr>
        <w:t>ADR et l</w:t>
      </w:r>
      <w:r w:rsidR="00E11415">
        <w:rPr>
          <w:lang w:val="fr-FR"/>
        </w:rPr>
        <w:t>’</w:t>
      </w:r>
      <w:r w:rsidRPr="00F0042B">
        <w:rPr>
          <w:lang w:val="fr-FR"/>
        </w:rPr>
        <w:t>ADN. Les délégations à la Réunion commune des pays membres du CEN/CENELEC peuvent transmettre des observations d</w:t>
      </w:r>
      <w:r w:rsidR="00E11415">
        <w:rPr>
          <w:lang w:val="fr-FR"/>
        </w:rPr>
        <w:t>’</w:t>
      </w:r>
      <w:r w:rsidRPr="00F0042B">
        <w:rPr>
          <w:lang w:val="fr-FR"/>
        </w:rPr>
        <w:t xml:space="preserve">ordre technique à leur organisme national de normalisation pendant le processus </w:t>
      </w:r>
      <w:bookmarkStart w:id="6" w:name="_Hlk44916989"/>
      <w:r w:rsidRPr="00F0042B">
        <w:rPr>
          <w:lang w:val="fr-FR"/>
        </w:rPr>
        <w:t>de consultation du CEN/CENELEC (</w:t>
      </w:r>
      <w:proofErr w:type="spellStart"/>
      <w:r w:rsidR="003F18A4">
        <w:rPr>
          <w:strike/>
          <w:lang w:val="fr-FR"/>
        </w:rPr>
        <w:t>cinq</w:t>
      </w:r>
      <w:r w:rsidRPr="000C3D79">
        <w:rPr>
          <w:u w:val="single"/>
          <w:lang w:val="fr-FR"/>
        </w:rPr>
        <w:t>trois</w:t>
      </w:r>
      <w:proofErr w:type="spellEnd"/>
      <w:r w:rsidRPr="00F0042B">
        <w:rPr>
          <w:lang w:val="fr-FR"/>
        </w:rPr>
        <w:t> mois).</w:t>
      </w:r>
      <w:bookmarkEnd w:id="6"/>
    </w:p>
    <w:p w14:paraId="11C5B69C" w14:textId="77777777" w:rsidR="00B40051" w:rsidRPr="00F0042B" w:rsidRDefault="00B40051" w:rsidP="00B40051">
      <w:pPr>
        <w:pStyle w:val="H23G"/>
        <w:rPr>
          <w:lang w:val="fr-FR"/>
        </w:rPr>
      </w:pPr>
      <w:r w:rsidRPr="00F0042B">
        <w:rPr>
          <w:lang w:val="fr-FR"/>
        </w:rPr>
        <w:tab/>
      </w:r>
      <w:r w:rsidRPr="00F0042B">
        <w:rPr>
          <w:lang w:val="fr-FR"/>
        </w:rPr>
        <w:tab/>
        <w:t>Étape 2</w:t>
      </w:r>
    </w:p>
    <w:p w14:paraId="68FB2795" w14:textId="77777777" w:rsidR="00B40051" w:rsidRPr="00F0042B" w:rsidRDefault="00B40051" w:rsidP="00B40051">
      <w:pPr>
        <w:pStyle w:val="SingleTxtG"/>
        <w:tabs>
          <w:tab w:val="left" w:pos="3686"/>
        </w:tabs>
        <w:ind w:firstLine="567"/>
        <w:rPr>
          <w:lang w:val="fr-FR"/>
        </w:rPr>
      </w:pPr>
      <w:r w:rsidRPr="00F0042B">
        <w:rPr>
          <w:lang w:val="fr-FR"/>
        </w:rPr>
        <w:t>Les projets de normes prêts pour l</w:t>
      </w:r>
      <w:r w:rsidR="00E11415">
        <w:rPr>
          <w:lang w:val="fr-FR"/>
        </w:rPr>
        <w:t>’</w:t>
      </w:r>
      <w:r w:rsidRPr="00F0042B">
        <w:rPr>
          <w:lang w:val="fr-FR"/>
        </w:rPr>
        <w:t>étape de consultation seront affichés avec l</w:t>
      </w:r>
      <w:r w:rsidR="00E11415">
        <w:rPr>
          <w:lang w:val="fr-FR"/>
        </w:rPr>
        <w:t>’</w:t>
      </w:r>
      <w:r w:rsidRPr="00F0042B">
        <w:rPr>
          <w:lang w:val="fr-FR"/>
        </w:rPr>
        <w:t>évaluation établie par le</w:t>
      </w:r>
      <w:r>
        <w:rPr>
          <w:lang w:val="fr-FR"/>
        </w:rPr>
        <w:t xml:space="preserve"> </w:t>
      </w:r>
      <w:r w:rsidRPr="00CC31EF">
        <w:rPr>
          <w:strike/>
          <w:lang w:val="fr-FR"/>
        </w:rPr>
        <w:t>consultant du CEN/</w:t>
      </w:r>
      <w:proofErr w:type="spellStart"/>
      <w:r w:rsidRPr="00CC31EF">
        <w:rPr>
          <w:strike/>
          <w:lang w:val="fr-FR"/>
        </w:rPr>
        <w:t>CENELEC</w:t>
      </w:r>
      <w:r w:rsidRPr="00BA6470">
        <w:rPr>
          <w:u w:val="single"/>
          <w:lang w:val="fr-FR"/>
        </w:rPr>
        <w:t>Conseiller</w:t>
      </w:r>
      <w:proofErr w:type="spellEnd"/>
      <w:r w:rsidRPr="00BA6470">
        <w:rPr>
          <w:u w:val="single"/>
          <w:lang w:val="fr-FR"/>
        </w:rPr>
        <w:t xml:space="preserve"> pour les normes</w:t>
      </w:r>
      <w:r w:rsidRPr="00F0042B">
        <w:rPr>
          <w:lang w:val="fr-FR"/>
        </w:rPr>
        <w:t xml:space="preserve"> sur un </w:t>
      </w:r>
      <w:bookmarkStart w:id="7" w:name="_Hlk44917234"/>
      <w:r w:rsidRPr="00F0042B">
        <w:rPr>
          <w:lang w:val="fr-FR"/>
        </w:rPr>
        <w:t xml:space="preserve">site Web du CEN protégé </w:t>
      </w:r>
      <w:r w:rsidRPr="003F18A4">
        <w:rPr>
          <w:lang w:val="fr-FR"/>
        </w:rPr>
        <w:t>par mot</w:t>
      </w:r>
      <w:r w:rsidRPr="00F0042B">
        <w:rPr>
          <w:lang w:val="fr-FR"/>
        </w:rPr>
        <w:t xml:space="preserve"> de passe</w:t>
      </w:r>
      <w:r w:rsidR="003F18A4">
        <w:rPr>
          <w:lang w:val="fr-FR"/>
        </w:rPr>
        <w:t>,</w:t>
      </w:r>
      <w:r w:rsidRPr="00F0042B">
        <w:rPr>
          <w:lang w:val="fr-FR"/>
        </w:rPr>
        <w:t xml:space="preserve"> propre </w:t>
      </w:r>
      <w:bookmarkEnd w:id="7"/>
      <w:r w:rsidRPr="00F0042B">
        <w:rPr>
          <w:lang w:val="fr-FR"/>
        </w:rPr>
        <w:t>à la session suivante de la Réunion commune, sous le nom de « Envoi X »</w:t>
      </w:r>
      <w:r>
        <w:rPr>
          <w:rStyle w:val="FootnoteReference"/>
        </w:rPr>
        <w:footnoteReference w:id="4"/>
      </w:r>
      <w:r w:rsidRPr="00F0042B">
        <w:rPr>
          <w:lang w:val="fr-FR"/>
        </w:rPr>
        <w:t xml:space="preserve">, accessible uniquement aux membres du Groupe de travail </w:t>
      </w:r>
      <w:r>
        <w:rPr>
          <w:lang w:val="fr-FR"/>
        </w:rPr>
        <w:t>des</w:t>
      </w:r>
      <w:r w:rsidRPr="00F0042B">
        <w:rPr>
          <w:lang w:val="fr-FR"/>
        </w:rPr>
        <w:t xml:space="preserve"> normes de la Réunion commune et aux délégués participant à la Réunion commune. Les membres qui ont accès à ce site seront automatiquement avertis chaque fois qu</w:t>
      </w:r>
      <w:r w:rsidR="00E11415">
        <w:rPr>
          <w:lang w:val="fr-FR"/>
        </w:rPr>
        <w:t>’</w:t>
      </w:r>
      <w:r w:rsidRPr="00F0042B">
        <w:rPr>
          <w:lang w:val="fr-FR"/>
        </w:rPr>
        <w:t>un document y sera affiché.</w:t>
      </w:r>
    </w:p>
    <w:p w14:paraId="062A5FB7" w14:textId="77777777" w:rsidR="00B40051" w:rsidRPr="00161455" w:rsidRDefault="00B40051" w:rsidP="00B40051">
      <w:pPr>
        <w:pStyle w:val="SingleTxtG"/>
        <w:tabs>
          <w:tab w:val="left" w:pos="3686"/>
        </w:tabs>
        <w:ind w:firstLine="567"/>
        <w:rPr>
          <w:lang w:val="fr-FR"/>
        </w:rPr>
      </w:pPr>
      <w:r w:rsidRPr="00F0042B">
        <w:rPr>
          <w:lang w:val="fr-FR"/>
        </w:rPr>
        <w:t xml:space="preserve">Les membres du Groupe de travail </w:t>
      </w:r>
      <w:r>
        <w:rPr>
          <w:lang w:val="fr-FR"/>
        </w:rPr>
        <w:t>des</w:t>
      </w:r>
      <w:r w:rsidRPr="00F0042B">
        <w:rPr>
          <w:lang w:val="fr-FR"/>
        </w:rPr>
        <w:t xml:space="preserve"> normes peuvent donner leur avis sur la conformité des normes avec </w:t>
      </w:r>
      <w:bookmarkStart w:id="8" w:name="_Hlk42806480"/>
      <w:r w:rsidRPr="00F0042B">
        <w:rPr>
          <w:lang w:val="fr-FR"/>
        </w:rPr>
        <w:t>le RID, l</w:t>
      </w:r>
      <w:r w:rsidR="00E11415">
        <w:rPr>
          <w:lang w:val="fr-FR"/>
        </w:rPr>
        <w:t>’</w:t>
      </w:r>
      <w:r w:rsidRPr="00F0042B">
        <w:rPr>
          <w:lang w:val="fr-FR"/>
        </w:rPr>
        <w:t>ADR et l</w:t>
      </w:r>
      <w:r w:rsidR="00E11415">
        <w:rPr>
          <w:lang w:val="fr-FR"/>
        </w:rPr>
        <w:t>’</w:t>
      </w:r>
      <w:r w:rsidRPr="00F0042B">
        <w:rPr>
          <w:lang w:val="fr-FR"/>
        </w:rPr>
        <w:t>ADN</w:t>
      </w:r>
      <w:bookmarkEnd w:id="8"/>
      <w:r w:rsidRPr="00F0042B">
        <w:rPr>
          <w:lang w:val="fr-FR"/>
        </w:rPr>
        <w:t xml:space="preserve">. Leurs observations seront transmises au </w:t>
      </w:r>
      <w:r w:rsidRPr="00161455">
        <w:rPr>
          <w:lang w:val="fr-FR"/>
        </w:rPr>
        <w:t>Centre de gestion du CEN/</w:t>
      </w:r>
      <w:r w:rsidRPr="00335C78">
        <w:rPr>
          <w:lang w:val="fr-FR"/>
        </w:rPr>
        <w:t xml:space="preserve">CENELEC et au </w:t>
      </w:r>
      <w:r w:rsidRPr="00BA6470">
        <w:rPr>
          <w:u w:val="single"/>
          <w:lang w:val="fr-FR"/>
        </w:rPr>
        <w:t xml:space="preserve">Conseiller pour les </w:t>
      </w:r>
      <w:proofErr w:type="spellStart"/>
      <w:r w:rsidRPr="00BA6470">
        <w:rPr>
          <w:u w:val="single"/>
          <w:lang w:val="fr-FR"/>
        </w:rPr>
        <w:t>normes</w:t>
      </w:r>
      <w:r w:rsidRPr="00CC31EF">
        <w:rPr>
          <w:strike/>
          <w:lang w:val="fr-FR"/>
        </w:rPr>
        <w:t>consultant</w:t>
      </w:r>
      <w:proofErr w:type="spellEnd"/>
      <w:r w:rsidRPr="00CC31EF">
        <w:rPr>
          <w:strike/>
          <w:lang w:val="fr-FR"/>
        </w:rPr>
        <w:t xml:space="preserve"> du CEN/CENELEC</w:t>
      </w:r>
      <w:r w:rsidRPr="00F0042B">
        <w:rPr>
          <w:lang w:val="fr-FR"/>
        </w:rPr>
        <w:t>, qui les rassembler</w:t>
      </w:r>
      <w:r w:rsidRPr="00161455">
        <w:rPr>
          <w:lang w:val="fr-FR"/>
        </w:rPr>
        <w:t>ont</w:t>
      </w:r>
      <w:r w:rsidRPr="00F0042B">
        <w:rPr>
          <w:lang w:val="fr-FR"/>
        </w:rPr>
        <w:t xml:space="preserve"> dans un document d</w:t>
      </w:r>
      <w:r w:rsidR="00E11415">
        <w:rPr>
          <w:lang w:val="fr-FR"/>
        </w:rPr>
        <w:t>’</w:t>
      </w:r>
      <w:r w:rsidRPr="00F0042B">
        <w:rPr>
          <w:lang w:val="fr-FR"/>
        </w:rPr>
        <w:t>information pour la session suivante de la Réunion commune. Ce document ainsi que l</w:t>
      </w:r>
      <w:r w:rsidR="00E11415">
        <w:rPr>
          <w:lang w:val="fr-FR"/>
        </w:rPr>
        <w:t>’</w:t>
      </w:r>
      <w:r w:rsidRPr="00F0042B">
        <w:rPr>
          <w:lang w:val="fr-FR"/>
        </w:rPr>
        <w:t>évaluation établie par le consultant feront l</w:t>
      </w:r>
      <w:r w:rsidR="00E11415">
        <w:rPr>
          <w:lang w:val="fr-FR"/>
        </w:rPr>
        <w:t>’</w:t>
      </w:r>
      <w:r w:rsidRPr="00F0042B">
        <w:rPr>
          <w:lang w:val="fr-FR"/>
        </w:rPr>
        <w:t xml:space="preserve">objet de discussions au sein du Groupe de travail </w:t>
      </w:r>
      <w:r>
        <w:rPr>
          <w:lang w:val="fr-FR"/>
        </w:rPr>
        <w:t>des</w:t>
      </w:r>
      <w:r w:rsidRPr="00F0042B">
        <w:rPr>
          <w:lang w:val="fr-FR"/>
        </w:rPr>
        <w:t xml:space="preserve"> normes.</w:t>
      </w:r>
    </w:p>
    <w:p w14:paraId="22A6A821" w14:textId="77777777" w:rsidR="00B40051" w:rsidRPr="00F0042B" w:rsidRDefault="00B40051" w:rsidP="00B40051">
      <w:pPr>
        <w:pStyle w:val="SingleTxtG"/>
        <w:tabs>
          <w:tab w:val="left" w:pos="3686"/>
        </w:tabs>
        <w:ind w:firstLine="567"/>
        <w:rPr>
          <w:u w:val="single"/>
          <w:lang w:val="fr-FR"/>
        </w:rPr>
      </w:pPr>
      <w:r w:rsidRPr="00161455">
        <w:rPr>
          <w:u w:val="single"/>
          <w:lang w:val="fr-FR"/>
        </w:rPr>
        <w:t>Étant</w:t>
      </w:r>
      <w:r w:rsidRPr="00F0042B">
        <w:rPr>
          <w:u w:val="single"/>
          <w:lang w:val="fr-FR"/>
        </w:rPr>
        <w:t xml:space="preserve"> donné qu</w:t>
      </w:r>
      <w:r w:rsidR="00E11415">
        <w:rPr>
          <w:u w:val="single"/>
          <w:lang w:val="fr-FR"/>
        </w:rPr>
        <w:t>’</w:t>
      </w:r>
      <w:r w:rsidRPr="00F0042B">
        <w:rPr>
          <w:u w:val="single"/>
          <w:lang w:val="fr-FR"/>
        </w:rPr>
        <w:t xml:space="preserve">en </w:t>
      </w:r>
      <w:r>
        <w:rPr>
          <w:u w:val="single"/>
          <w:lang w:val="fr-FR"/>
        </w:rPr>
        <w:t>l</w:t>
      </w:r>
      <w:r w:rsidR="00E11415">
        <w:rPr>
          <w:u w:val="single"/>
          <w:lang w:val="fr-FR"/>
        </w:rPr>
        <w:t>’</w:t>
      </w:r>
      <w:r w:rsidRPr="00F0042B">
        <w:rPr>
          <w:u w:val="single"/>
          <w:lang w:val="fr-FR"/>
        </w:rPr>
        <w:t xml:space="preserve">absence </w:t>
      </w:r>
      <w:r>
        <w:rPr>
          <w:u w:val="single"/>
          <w:lang w:val="fr-FR"/>
        </w:rPr>
        <w:t>d</w:t>
      </w:r>
      <w:r w:rsidR="00E11415">
        <w:rPr>
          <w:u w:val="single"/>
          <w:lang w:val="fr-FR"/>
        </w:rPr>
        <w:t>’</w:t>
      </w:r>
      <w:r w:rsidRPr="00F0042B">
        <w:rPr>
          <w:u w:val="single"/>
          <w:lang w:val="fr-FR"/>
        </w:rPr>
        <w:t>observations techniques, l</w:t>
      </w:r>
      <w:r w:rsidR="00E11415">
        <w:rPr>
          <w:u w:val="single"/>
          <w:lang w:val="fr-FR"/>
        </w:rPr>
        <w:t>’</w:t>
      </w:r>
      <w:r w:rsidRPr="00F0042B">
        <w:rPr>
          <w:u w:val="single"/>
          <w:lang w:val="fr-FR"/>
        </w:rPr>
        <w:t>étape du vote form</w:t>
      </w:r>
      <w:r w:rsidRPr="00161455">
        <w:rPr>
          <w:u w:val="single"/>
          <w:lang w:val="fr-FR"/>
        </w:rPr>
        <w:t>e</w:t>
      </w:r>
      <w:r w:rsidRPr="00F0042B">
        <w:rPr>
          <w:u w:val="single"/>
          <w:lang w:val="fr-FR"/>
        </w:rPr>
        <w:t xml:space="preserve">l peut être sautée, </w:t>
      </w:r>
      <w:r w:rsidRPr="00161455">
        <w:rPr>
          <w:u w:val="single"/>
          <w:lang w:val="fr-FR"/>
        </w:rPr>
        <w:t>le Grou</w:t>
      </w:r>
      <w:r w:rsidRPr="00335C78">
        <w:rPr>
          <w:u w:val="single"/>
          <w:lang w:val="fr-FR"/>
        </w:rPr>
        <w:t xml:space="preserve">pe de travail </w:t>
      </w:r>
      <w:r>
        <w:rPr>
          <w:u w:val="single"/>
          <w:lang w:val="fr-FR"/>
        </w:rPr>
        <w:t>des</w:t>
      </w:r>
      <w:r w:rsidRPr="00335C78">
        <w:rPr>
          <w:u w:val="single"/>
          <w:lang w:val="fr-FR"/>
        </w:rPr>
        <w:t xml:space="preserve"> n</w:t>
      </w:r>
      <w:r w:rsidRPr="00E226DE">
        <w:rPr>
          <w:u w:val="single"/>
          <w:lang w:val="fr-FR"/>
        </w:rPr>
        <w:t>ormes</w:t>
      </w:r>
      <w:r w:rsidRPr="00284BA1">
        <w:rPr>
          <w:u w:val="single"/>
          <w:lang w:val="fr-FR"/>
        </w:rPr>
        <w:t xml:space="preserve"> doit </w:t>
      </w:r>
      <w:r w:rsidRPr="00B37F98">
        <w:rPr>
          <w:u w:val="single"/>
          <w:lang w:val="fr-FR"/>
        </w:rPr>
        <w:t>signifier</w:t>
      </w:r>
      <w:r w:rsidR="00927E84">
        <w:rPr>
          <w:u w:val="single"/>
          <w:lang w:val="fr-FR"/>
        </w:rPr>
        <w:t xml:space="preserve"> </w:t>
      </w:r>
      <w:r w:rsidRPr="003C11DA">
        <w:rPr>
          <w:u w:val="single"/>
          <w:lang w:val="fr-FR"/>
        </w:rPr>
        <w:t>qu</w:t>
      </w:r>
      <w:r w:rsidR="00E11415">
        <w:rPr>
          <w:u w:val="single"/>
          <w:lang w:val="fr-FR"/>
        </w:rPr>
        <w:t>’</w:t>
      </w:r>
      <w:r w:rsidRPr="003C11DA">
        <w:rPr>
          <w:u w:val="single"/>
          <w:lang w:val="fr-FR"/>
        </w:rPr>
        <w:t>il accepte les normes à ce stade si la conformité au</w:t>
      </w:r>
      <w:r w:rsidRPr="00F0042B">
        <w:rPr>
          <w:u w:val="single"/>
          <w:lang w:val="fr-FR"/>
        </w:rPr>
        <w:t xml:space="preserve"> RID</w:t>
      </w:r>
      <w:r w:rsidRPr="00161455">
        <w:rPr>
          <w:u w:val="single"/>
          <w:lang w:val="fr-FR"/>
        </w:rPr>
        <w:t>, à l</w:t>
      </w:r>
      <w:r w:rsidR="00E11415">
        <w:rPr>
          <w:u w:val="single"/>
          <w:lang w:val="fr-FR"/>
        </w:rPr>
        <w:t>’</w:t>
      </w:r>
      <w:r w:rsidRPr="00F0042B">
        <w:rPr>
          <w:u w:val="single"/>
          <w:lang w:val="fr-FR"/>
        </w:rPr>
        <w:t>ADR</w:t>
      </w:r>
      <w:r w:rsidRPr="00161455">
        <w:rPr>
          <w:u w:val="single"/>
          <w:lang w:val="fr-FR"/>
        </w:rPr>
        <w:t xml:space="preserve"> </w:t>
      </w:r>
      <w:r w:rsidRPr="00335C78">
        <w:rPr>
          <w:u w:val="single"/>
          <w:lang w:val="fr-FR"/>
        </w:rPr>
        <w:t>et à l</w:t>
      </w:r>
      <w:r w:rsidR="00E11415">
        <w:rPr>
          <w:u w:val="single"/>
          <w:lang w:val="fr-FR"/>
        </w:rPr>
        <w:t>’</w:t>
      </w:r>
      <w:r w:rsidRPr="00284BA1">
        <w:rPr>
          <w:u w:val="single"/>
          <w:lang w:val="fr-FR"/>
        </w:rPr>
        <w:t>A</w:t>
      </w:r>
      <w:r w:rsidRPr="00F0042B">
        <w:rPr>
          <w:u w:val="single"/>
          <w:lang w:val="fr-FR"/>
        </w:rPr>
        <w:t xml:space="preserve">DN </w:t>
      </w:r>
      <w:r w:rsidRPr="00161455">
        <w:rPr>
          <w:u w:val="single"/>
          <w:lang w:val="fr-FR"/>
        </w:rPr>
        <w:t>est établie</w:t>
      </w:r>
      <w:r w:rsidRPr="00F0042B">
        <w:rPr>
          <w:u w:val="single"/>
          <w:lang w:val="fr-FR"/>
        </w:rPr>
        <w:t>.</w:t>
      </w:r>
    </w:p>
    <w:p w14:paraId="6E8CB9C0" w14:textId="77777777" w:rsidR="00B40051" w:rsidRPr="00F0042B" w:rsidRDefault="00B40051" w:rsidP="00B40051">
      <w:pPr>
        <w:pStyle w:val="H23G"/>
        <w:rPr>
          <w:lang w:val="fr-FR"/>
        </w:rPr>
      </w:pPr>
      <w:r w:rsidRPr="00F0042B">
        <w:rPr>
          <w:lang w:val="fr-FR"/>
        </w:rPr>
        <w:tab/>
      </w:r>
      <w:r w:rsidRPr="00F0042B">
        <w:rPr>
          <w:lang w:val="fr-FR"/>
        </w:rPr>
        <w:tab/>
        <w:t>Étape 3</w:t>
      </w:r>
    </w:p>
    <w:p w14:paraId="27BEEAB2" w14:textId="77777777" w:rsidR="00B40051" w:rsidRPr="00F0042B" w:rsidRDefault="00B40051" w:rsidP="00B40051">
      <w:pPr>
        <w:pStyle w:val="SingleTxtG"/>
        <w:tabs>
          <w:tab w:val="left" w:pos="3686"/>
        </w:tabs>
        <w:ind w:firstLine="567"/>
        <w:rPr>
          <w:lang w:val="fr-FR"/>
        </w:rPr>
      </w:pPr>
      <w:r w:rsidRPr="00F0042B">
        <w:rPr>
          <w:lang w:val="fr-FR"/>
        </w:rPr>
        <w:t>Une fois la norme prête pour le vote formel</w:t>
      </w:r>
      <w:r w:rsidRPr="00161455">
        <w:rPr>
          <w:lang w:val="fr-FR"/>
        </w:rPr>
        <w:t xml:space="preserve"> </w:t>
      </w:r>
      <w:r w:rsidRPr="00BA6470">
        <w:rPr>
          <w:u w:val="single"/>
          <w:lang w:val="fr-FR"/>
        </w:rPr>
        <w:t>ou si l</w:t>
      </w:r>
      <w:r w:rsidR="00E11415">
        <w:rPr>
          <w:u w:val="single"/>
          <w:lang w:val="fr-FR"/>
        </w:rPr>
        <w:t>’</w:t>
      </w:r>
      <w:r w:rsidRPr="00BA6470">
        <w:rPr>
          <w:u w:val="single"/>
          <w:lang w:val="fr-FR"/>
        </w:rPr>
        <w:t>étape du vote formel a été sautée</w:t>
      </w:r>
      <w:r w:rsidRPr="00F0042B">
        <w:rPr>
          <w:lang w:val="fr-FR"/>
        </w:rPr>
        <w:t>, une copie sera affichée sur le site Web du CEN, accompagnée de l</w:t>
      </w:r>
      <w:r w:rsidR="00E11415">
        <w:rPr>
          <w:lang w:val="fr-FR"/>
        </w:rPr>
        <w:t>’</w:t>
      </w:r>
      <w:r w:rsidRPr="00F0042B">
        <w:rPr>
          <w:lang w:val="fr-FR"/>
        </w:rPr>
        <w:t xml:space="preserve">évaluation du </w:t>
      </w:r>
      <w:r w:rsidRPr="00CC31EF">
        <w:rPr>
          <w:strike/>
          <w:lang w:val="fr-FR"/>
        </w:rPr>
        <w:t>consultant du CEN/</w:t>
      </w:r>
      <w:proofErr w:type="spellStart"/>
      <w:r w:rsidRPr="00CC31EF">
        <w:rPr>
          <w:strike/>
          <w:lang w:val="fr-FR"/>
        </w:rPr>
        <w:t>CENELEC</w:t>
      </w:r>
      <w:r w:rsidRPr="00BA6470">
        <w:rPr>
          <w:u w:val="single"/>
          <w:lang w:val="fr-FR"/>
        </w:rPr>
        <w:t>Conseiller</w:t>
      </w:r>
      <w:proofErr w:type="spellEnd"/>
      <w:r w:rsidRPr="00BA6470">
        <w:rPr>
          <w:u w:val="single"/>
          <w:lang w:val="fr-FR"/>
        </w:rPr>
        <w:t xml:space="preserve"> pour les normes</w:t>
      </w:r>
      <w:r w:rsidRPr="00F0042B">
        <w:rPr>
          <w:lang w:val="fr-FR"/>
        </w:rPr>
        <w:t xml:space="preserve"> indiquant la façon dont les observations de la Réunion commune ont été prises en considération. Les membres qui ont accès au site Web seront avertis chaque fois qu</w:t>
      </w:r>
      <w:r w:rsidR="00E11415">
        <w:rPr>
          <w:lang w:val="fr-FR"/>
        </w:rPr>
        <w:t>’</w:t>
      </w:r>
      <w:r w:rsidRPr="00F0042B">
        <w:rPr>
          <w:lang w:val="fr-FR"/>
        </w:rPr>
        <w:t>un document y sera affiché.</w:t>
      </w:r>
    </w:p>
    <w:p w14:paraId="623E7086" w14:textId="77777777" w:rsidR="00B40051" w:rsidRPr="00F0042B" w:rsidRDefault="00B40051" w:rsidP="00B40051">
      <w:pPr>
        <w:pStyle w:val="SingleTxtG"/>
        <w:tabs>
          <w:tab w:val="left" w:pos="3686"/>
        </w:tabs>
        <w:ind w:firstLine="567"/>
        <w:rPr>
          <w:lang w:val="fr-FR"/>
        </w:rPr>
      </w:pPr>
      <w:r w:rsidRPr="00F0042B">
        <w:rPr>
          <w:lang w:val="fr-FR"/>
        </w:rPr>
        <w:t>Les observations sur la conformité de la norme avec le RID, l</w:t>
      </w:r>
      <w:r w:rsidR="00E11415">
        <w:rPr>
          <w:lang w:val="fr-FR"/>
        </w:rPr>
        <w:t>’</w:t>
      </w:r>
      <w:r w:rsidRPr="00F0042B">
        <w:rPr>
          <w:lang w:val="fr-FR"/>
        </w:rPr>
        <w:t>ADR ou l</w:t>
      </w:r>
      <w:r w:rsidR="00E11415">
        <w:rPr>
          <w:lang w:val="fr-FR"/>
        </w:rPr>
        <w:t>’</w:t>
      </w:r>
      <w:r w:rsidRPr="00F0042B">
        <w:rPr>
          <w:lang w:val="fr-FR"/>
        </w:rPr>
        <w:t xml:space="preserve">ADN devraient être adressées au </w:t>
      </w:r>
      <w:r w:rsidRPr="00161455">
        <w:rPr>
          <w:lang w:val="fr-FR"/>
        </w:rPr>
        <w:t>Centre de gestion du CEN</w:t>
      </w:r>
      <w:r w:rsidRPr="00335C78">
        <w:rPr>
          <w:lang w:val="fr-FR"/>
        </w:rPr>
        <w:t>/</w:t>
      </w:r>
      <w:r w:rsidRPr="00E226DE">
        <w:rPr>
          <w:lang w:val="fr-FR"/>
        </w:rPr>
        <w:t>CENELEC</w:t>
      </w:r>
      <w:r w:rsidRPr="00284BA1">
        <w:rPr>
          <w:lang w:val="fr-FR"/>
        </w:rPr>
        <w:t xml:space="preserve"> et au </w:t>
      </w:r>
      <w:r w:rsidRPr="00CC31EF">
        <w:rPr>
          <w:strike/>
          <w:lang w:val="fr-FR"/>
        </w:rPr>
        <w:t>consultant du CEN/</w:t>
      </w:r>
      <w:proofErr w:type="spellStart"/>
      <w:r w:rsidRPr="00CC31EF">
        <w:rPr>
          <w:strike/>
          <w:lang w:val="fr-FR"/>
        </w:rPr>
        <w:t>CENELEC</w:t>
      </w:r>
      <w:r w:rsidRPr="00BA6470">
        <w:rPr>
          <w:u w:val="single"/>
          <w:lang w:val="fr-FR"/>
        </w:rPr>
        <w:t>Conseiller</w:t>
      </w:r>
      <w:proofErr w:type="spellEnd"/>
      <w:r w:rsidRPr="00BA6470">
        <w:rPr>
          <w:u w:val="single"/>
          <w:lang w:val="fr-FR"/>
        </w:rPr>
        <w:t xml:space="preserve"> pour les normes</w:t>
      </w:r>
      <w:r>
        <w:rPr>
          <w:lang w:val="fr-FR"/>
        </w:rPr>
        <w:t xml:space="preserve">. </w:t>
      </w:r>
      <w:r w:rsidRPr="00B37F98">
        <w:rPr>
          <w:lang w:val="fr-FR"/>
        </w:rPr>
        <w:t>Ce dernier les évaluera</w:t>
      </w:r>
      <w:r w:rsidRPr="00F0042B">
        <w:rPr>
          <w:lang w:val="fr-FR"/>
        </w:rPr>
        <w:t xml:space="preserve"> dans le mois suivant la date de la diffusion du document. Si elles sont jugées valables, le lancement de la procédure de vote formel pourra être différé jusqu</w:t>
      </w:r>
      <w:r w:rsidR="00E11415">
        <w:rPr>
          <w:lang w:val="fr-FR"/>
        </w:rPr>
        <w:t>’</w:t>
      </w:r>
      <w:r w:rsidRPr="00F0042B">
        <w:rPr>
          <w:lang w:val="fr-FR"/>
        </w:rPr>
        <w:t>à ce que tous les problèmes éventuels aient été résolus. Les observations reçues après qu</w:t>
      </w:r>
      <w:r w:rsidR="00E11415">
        <w:rPr>
          <w:lang w:val="fr-FR"/>
        </w:rPr>
        <w:t>’</w:t>
      </w:r>
      <w:r w:rsidRPr="00F0042B">
        <w:rPr>
          <w:lang w:val="fr-FR"/>
        </w:rPr>
        <w:t>un mois se sera écoulé n</w:t>
      </w:r>
      <w:r w:rsidR="00E11415">
        <w:rPr>
          <w:lang w:val="fr-FR"/>
        </w:rPr>
        <w:t>’</w:t>
      </w:r>
      <w:r w:rsidRPr="00F0042B">
        <w:rPr>
          <w:lang w:val="fr-FR"/>
        </w:rPr>
        <w:t>auront pas pour effet de retarder la publication, mais toute modification en résultant pour la norme sera effectuée par voie de révision</w:t>
      </w:r>
      <w:r w:rsidRPr="00BA6470">
        <w:rPr>
          <w:u w:val="single"/>
          <w:lang w:val="fr-FR"/>
        </w:rPr>
        <w:t xml:space="preserve"> ou d</w:t>
      </w:r>
      <w:r w:rsidR="00E11415">
        <w:rPr>
          <w:u w:val="single"/>
          <w:lang w:val="fr-FR"/>
        </w:rPr>
        <w:t>’</w:t>
      </w:r>
      <w:r w:rsidRPr="00BA6470">
        <w:rPr>
          <w:u w:val="single"/>
          <w:lang w:val="fr-FR"/>
        </w:rPr>
        <w:t>amendement</w:t>
      </w:r>
      <w:r w:rsidRPr="00F0042B">
        <w:rPr>
          <w:lang w:val="fr-FR"/>
        </w:rPr>
        <w:t>.</w:t>
      </w:r>
    </w:p>
    <w:p w14:paraId="106FB7EC" w14:textId="77777777" w:rsidR="00B40051" w:rsidRPr="00F0042B" w:rsidRDefault="00B40051" w:rsidP="00B40051">
      <w:pPr>
        <w:pStyle w:val="H23G"/>
        <w:rPr>
          <w:lang w:val="fr-FR"/>
        </w:rPr>
      </w:pPr>
      <w:r w:rsidRPr="00F0042B">
        <w:rPr>
          <w:lang w:val="fr-FR"/>
        </w:rPr>
        <w:lastRenderedPageBreak/>
        <w:tab/>
      </w:r>
      <w:r w:rsidRPr="00F0042B">
        <w:rPr>
          <w:lang w:val="fr-FR"/>
        </w:rPr>
        <w:tab/>
        <w:t>Étape 4</w:t>
      </w:r>
    </w:p>
    <w:p w14:paraId="28EF9A26" w14:textId="77777777" w:rsidR="00B40051" w:rsidRPr="00F0042B" w:rsidRDefault="00B40051" w:rsidP="00B40051">
      <w:pPr>
        <w:pStyle w:val="SingleTxtG"/>
        <w:tabs>
          <w:tab w:val="left" w:pos="3686"/>
        </w:tabs>
        <w:ind w:firstLine="567"/>
        <w:rPr>
          <w:lang w:val="fr-FR"/>
        </w:rPr>
      </w:pPr>
      <w:r w:rsidRPr="00F0042B">
        <w:rPr>
          <w:lang w:val="fr-FR"/>
        </w:rPr>
        <w:t>La Réunion commune décidera s</w:t>
      </w:r>
      <w:r w:rsidR="00E11415">
        <w:rPr>
          <w:lang w:val="fr-FR"/>
        </w:rPr>
        <w:t>’</w:t>
      </w:r>
      <w:r w:rsidRPr="00F0042B">
        <w:rPr>
          <w:lang w:val="fr-FR"/>
        </w:rPr>
        <w:t>il y a lieu de renvoyer aux normes CEN/CENELEC sur la base de l</w:t>
      </w:r>
      <w:r w:rsidR="00E11415">
        <w:rPr>
          <w:lang w:val="fr-FR"/>
        </w:rPr>
        <w:t>’</w:t>
      </w:r>
      <w:r w:rsidRPr="00F0042B">
        <w:rPr>
          <w:lang w:val="fr-FR"/>
        </w:rPr>
        <w:t>examen par les délégations du texte établi en vue du vote formel</w:t>
      </w:r>
      <w:r w:rsidRPr="00BA6470">
        <w:rPr>
          <w:u w:val="single"/>
          <w:lang w:val="fr-FR"/>
        </w:rPr>
        <w:t xml:space="preserve"> ou du texte à publier</w:t>
      </w:r>
      <w:r w:rsidRPr="00F0042B">
        <w:rPr>
          <w:lang w:val="fr-FR"/>
        </w:rPr>
        <w:t xml:space="preserve">, compte tenu des recommandations du </w:t>
      </w:r>
      <w:r w:rsidRPr="00CC31EF">
        <w:rPr>
          <w:strike/>
          <w:lang w:val="fr-FR"/>
        </w:rPr>
        <w:t>consultant du CEN</w:t>
      </w:r>
      <w:r>
        <w:rPr>
          <w:strike/>
          <w:lang w:val="fr-FR"/>
        </w:rPr>
        <w:t xml:space="preserve"> </w:t>
      </w:r>
      <w:r w:rsidRPr="00BA6470">
        <w:rPr>
          <w:u w:val="single"/>
          <w:lang w:val="fr-FR"/>
        </w:rPr>
        <w:t xml:space="preserve">Conseiller pour les normes </w:t>
      </w:r>
      <w:r w:rsidRPr="00F0042B">
        <w:rPr>
          <w:lang w:val="fr-FR"/>
        </w:rPr>
        <w:t xml:space="preserve">et du Groupe de travail </w:t>
      </w:r>
      <w:r>
        <w:rPr>
          <w:lang w:val="fr-FR"/>
        </w:rPr>
        <w:t>des</w:t>
      </w:r>
      <w:r w:rsidRPr="00F0042B">
        <w:rPr>
          <w:lang w:val="fr-FR"/>
        </w:rPr>
        <w:t xml:space="preserve"> normes de la Réunion commune.</w:t>
      </w:r>
    </w:p>
    <w:p w14:paraId="0AF96D3D" w14:textId="77777777" w:rsidR="00B40051" w:rsidRPr="00F0042B" w:rsidRDefault="00B40051" w:rsidP="00B40051">
      <w:pPr>
        <w:pStyle w:val="SingleTxtG"/>
        <w:tabs>
          <w:tab w:val="left" w:pos="3686"/>
        </w:tabs>
        <w:ind w:firstLine="567"/>
        <w:rPr>
          <w:lang w:val="fr-FR"/>
        </w:rPr>
      </w:pPr>
      <w:r w:rsidRPr="00F0042B">
        <w:rPr>
          <w:lang w:val="fr-FR"/>
        </w:rPr>
        <w:t>L</w:t>
      </w:r>
      <w:r w:rsidR="00E11415">
        <w:rPr>
          <w:lang w:val="fr-FR"/>
        </w:rPr>
        <w:t>’</w:t>
      </w:r>
      <w:r w:rsidRPr="00F0042B">
        <w:rPr>
          <w:lang w:val="fr-FR"/>
        </w:rPr>
        <w:t>affichage de</w:t>
      </w:r>
      <w:r>
        <w:rPr>
          <w:lang w:val="fr-FR"/>
        </w:rPr>
        <w:t>s</w:t>
      </w:r>
      <w:r w:rsidRPr="00F0042B">
        <w:rPr>
          <w:lang w:val="fr-FR"/>
        </w:rPr>
        <w:t xml:space="preserve"> normes tel que mentionné aux </w:t>
      </w:r>
      <w:r w:rsidR="00927E84">
        <w:rPr>
          <w:lang w:val="fr-FR"/>
        </w:rPr>
        <w:t>é</w:t>
      </w:r>
      <w:r w:rsidRPr="00F0042B">
        <w:rPr>
          <w:lang w:val="fr-FR"/>
        </w:rPr>
        <w:t>tapes 2 et 3 doit s</w:t>
      </w:r>
      <w:r w:rsidR="00E11415">
        <w:rPr>
          <w:lang w:val="fr-FR"/>
        </w:rPr>
        <w:t>’</w:t>
      </w:r>
      <w:r w:rsidRPr="00F0042B">
        <w:rPr>
          <w:lang w:val="fr-FR"/>
        </w:rPr>
        <w:t xml:space="preserve">achever </w:t>
      </w:r>
      <w:r>
        <w:rPr>
          <w:lang w:val="fr-FR"/>
        </w:rPr>
        <w:t>huit</w:t>
      </w:r>
      <w:r w:rsidRPr="00F0042B">
        <w:rPr>
          <w:lang w:val="fr-FR"/>
        </w:rPr>
        <w:t xml:space="preserve"> semaines avant la session de la Réunion commune.</w:t>
      </w:r>
    </w:p>
    <w:p w14:paraId="1DE070F0" w14:textId="77777777" w:rsidR="00B40051" w:rsidRPr="00F0042B" w:rsidRDefault="00B40051" w:rsidP="00B40051">
      <w:pPr>
        <w:pStyle w:val="H23G"/>
        <w:rPr>
          <w:lang w:val="fr-FR"/>
        </w:rPr>
      </w:pPr>
      <w:r w:rsidRPr="00F0042B">
        <w:rPr>
          <w:lang w:val="fr-FR"/>
        </w:rPr>
        <w:tab/>
        <w:t>2.2</w:t>
      </w:r>
      <w:r w:rsidRPr="00F0042B">
        <w:rPr>
          <w:lang w:val="fr-FR"/>
        </w:rPr>
        <w:tab/>
        <w:t>Procédure pour les références aux normes par suite de l</w:t>
      </w:r>
      <w:r w:rsidR="00E11415">
        <w:rPr>
          <w:lang w:val="fr-FR"/>
        </w:rPr>
        <w:t>’</w:t>
      </w:r>
      <w:r w:rsidRPr="00F0042B">
        <w:rPr>
          <w:lang w:val="fr-FR"/>
        </w:rPr>
        <w:t xml:space="preserve">harmonisation </w:t>
      </w:r>
      <w:r>
        <w:rPr>
          <w:lang w:val="fr-FR"/>
        </w:rPr>
        <w:br/>
      </w:r>
      <w:r w:rsidRPr="00F0042B">
        <w:rPr>
          <w:lang w:val="fr-FR"/>
        </w:rPr>
        <w:t>avec le Règlement type de l</w:t>
      </w:r>
      <w:r w:rsidR="00E11415">
        <w:rPr>
          <w:lang w:val="fr-FR"/>
        </w:rPr>
        <w:t>’</w:t>
      </w:r>
      <w:r w:rsidRPr="00F0042B">
        <w:rPr>
          <w:lang w:val="fr-FR"/>
        </w:rPr>
        <w:t xml:space="preserve">ONU pour le transport des marchandises </w:t>
      </w:r>
      <w:r>
        <w:rPr>
          <w:lang w:val="fr-FR"/>
        </w:rPr>
        <w:br/>
      </w:r>
      <w:r w:rsidRPr="00F0042B">
        <w:rPr>
          <w:lang w:val="fr-FR"/>
        </w:rPr>
        <w:t>dangereuses, Règlement type</w:t>
      </w:r>
    </w:p>
    <w:p w14:paraId="46596E5F" w14:textId="77777777" w:rsidR="00B40051" w:rsidRPr="00F0042B" w:rsidRDefault="00B40051" w:rsidP="00B40051">
      <w:pPr>
        <w:pStyle w:val="SingleTxtG"/>
        <w:tabs>
          <w:tab w:val="left" w:pos="3686"/>
        </w:tabs>
        <w:ind w:firstLine="567"/>
        <w:rPr>
          <w:lang w:val="fr-FR"/>
        </w:rPr>
      </w:pPr>
      <w:r w:rsidRPr="00F0042B">
        <w:rPr>
          <w:lang w:val="fr-FR"/>
        </w:rPr>
        <w:t>Le Groupe de travail spécial sur l</w:t>
      </w:r>
      <w:r w:rsidR="00E11415">
        <w:rPr>
          <w:lang w:val="fr-FR"/>
        </w:rPr>
        <w:t>’</w:t>
      </w:r>
      <w:r w:rsidRPr="00F0042B">
        <w:rPr>
          <w:lang w:val="fr-FR"/>
        </w:rPr>
        <w:t>harmonisation des règlements RID/ADR/ADN avec les Recommandations de l</w:t>
      </w:r>
      <w:r w:rsidR="00E11415">
        <w:rPr>
          <w:lang w:val="fr-FR"/>
        </w:rPr>
        <w:t>’</w:t>
      </w:r>
      <w:r w:rsidRPr="00F0042B">
        <w:rPr>
          <w:lang w:val="fr-FR"/>
        </w:rPr>
        <w:t>ONU relatives au transport de marchandises dangereuses informera la Réunion commune de toute référence à des normes internationales nouvelles ou révisées qui pourrait résulter de modifications apportées au Règlement type destinées à être transposées dans les règlements RID/ADR/ADN.</w:t>
      </w:r>
    </w:p>
    <w:p w14:paraId="6FEBFB6A" w14:textId="77777777" w:rsidR="00B40051" w:rsidRPr="00F0042B" w:rsidRDefault="00B40051" w:rsidP="00B40051">
      <w:pPr>
        <w:pStyle w:val="SingleTxtG"/>
        <w:tabs>
          <w:tab w:val="left" w:pos="3686"/>
        </w:tabs>
        <w:ind w:firstLine="567"/>
        <w:rPr>
          <w:lang w:val="fr-FR"/>
        </w:rPr>
      </w:pPr>
      <w:r w:rsidRPr="00F0042B">
        <w:rPr>
          <w:lang w:val="fr-FR"/>
        </w:rPr>
        <w:t xml:space="preserve">Il est généralement admis que ces normes sont conformes au Règlement type. Si un </w:t>
      </w:r>
      <w:r w:rsidRPr="00161455">
        <w:rPr>
          <w:lang w:val="fr-FR"/>
        </w:rPr>
        <w:t>par</w:t>
      </w:r>
      <w:r w:rsidRPr="00335C78">
        <w:rPr>
          <w:lang w:val="fr-FR"/>
        </w:rPr>
        <w:t>ti</w:t>
      </w:r>
      <w:r w:rsidRPr="00E226DE">
        <w:rPr>
          <w:lang w:val="fr-FR"/>
        </w:rPr>
        <w:t>cipant</w:t>
      </w:r>
      <w:r w:rsidRPr="00F0042B">
        <w:rPr>
          <w:lang w:val="fr-FR"/>
        </w:rPr>
        <w:t xml:space="preserve"> </w:t>
      </w:r>
      <w:r w:rsidRPr="00161455">
        <w:rPr>
          <w:lang w:val="fr-FR"/>
        </w:rPr>
        <w:t>à</w:t>
      </w:r>
      <w:r w:rsidRPr="00F0042B">
        <w:rPr>
          <w:lang w:val="fr-FR"/>
        </w:rPr>
        <w:t xml:space="preserve"> la Réunion commune</w:t>
      </w:r>
      <w:r w:rsidRPr="00F0042B">
        <w:rPr>
          <w:sz w:val="18"/>
          <w:vertAlign w:val="superscript"/>
          <w:lang w:val="fr-FR"/>
        </w:rPr>
        <w:footnoteReference w:id="5"/>
      </w:r>
      <w:r w:rsidRPr="00F0042B">
        <w:rPr>
          <w:lang w:val="fr-FR"/>
        </w:rPr>
        <w:t xml:space="preserve"> met en doute la conformité de ces normes avec les prescriptions du RID, de l</w:t>
      </w:r>
      <w:r w:rsidR="00E11415">
        <w:rPr>
          <w:lang w:val="fr-FR"/>
        </w:rPr>
        <w:t>’</w:t>
      </w:r>
      <w:r w:rsidRPr="00F0042B">
        <w:rPr>
          <w:lang w:val="fr-FR"/>
        </w:rPr>
        <w:t>ADR ou de l</w:t>
      </w:r>
      <w:r w:rsidR="00E11415">
        <w:rPr>
          <w:lang w:val="fr-FR"/>
        </w:rPr>
        <w:t>’</w:t>
      </w:r>
      <w:r w:rsidRPr="00F0042B">
        <w:rPr>
          <w:lang w:val="fr-FR"/>
        </w:rPr>
        <w:t xml:space="preserve">ADN, la Réunion commune peut demander au Groupe de travail </w:t>
      </w:r>
      <w:r>
        <w:rPr>
          <w:lang w:val="fr-FR"/>
        </w:rPr>
        <w:t>des</w:t>
      </w:r>
      <w:r w:rsidRPr="00F0042B">
        <w:rPr>
          <w:lang w:val="fr-FR"/>
        </w:rPr>
        <w:t xml:space="preserve"> normes d</w:t>
      </w:r>
      <w:r w:rsidR="00E11415">
        <w:rPr>
          <w:lang w:val="fr-FR"/>
        </w:rPr>
        <w:t>’</w:t>
      </w:r>
      <w:r w:rsidRPr="00F0042B">
        <w:rPr>
          <w:lang w:val="fr-FR"/>
        </w:rPr>
        <w:t>étudier la question. Le participant</w:t>
      </w:r>
      <w:r w:rsidR="00D71E69" w:rsidRPr="00D71E69">
        <w:rPr>
          <w:sz w:val="18"/>
          <w:szCs w:val="18"/>
          <w:vertAlign w:val="superscript"/>
          <w:lang w:val="fr-FR"/>
        </w:rPr>
        <w:t>2</w:t>
      </w:r>
      <w:r w:rsidRPr="00F0042B">
        <w:rPr>
          <w:lang w:val="fr-FR"/>
        </w:rPr>
        <w:t xml:space="preserve"> qui a soulevé le problème fournira le texte de la norme, accompagné des motifs de ses préoccupations.</w:t>
      </w:r>
    </w:p>
    <w:p w14:paraId="4B190798" w14:textId="77777777" w:rsidR="00B40051" w:rsidRPr="00F0042B" w:rsidRDefault="00B40051" w:rsidP="00B40051">
      <w:pPr>
        <w:pStyle w:val="H23G"/>
        <w:rPr>
          <w:lang w:val="fr-FR"/>
        </w:rPr>
      </w:pPr>
      <w:r w:rsidRPr="00F0042B">
        <w:rPr>
          <w:lang w:val="fr-FR"/>
        </w:rPr>
        <w:tab/>
        <w:t>2.3</w:t>
      </w:r>
      <w:r w:rsidRPr="00F0042B">
        <w:rPr>
          <w:lang w:val="fr-FR"/>
        </w:rPr>
        <w:tab/>
        <w:t>Procédure pour les renvois à des normes à caractère général</w:t>
      </w:r>
    </w:p>
    <w:p w14:paraId="1A453640" w14:textId="77777777" w:rsidR="00B40051" w:rsidRPr="00F0042B" w:rsidRDefault="00B40051" w:rsidP="00B40051">
      <w:pPr>
        <w:pStyle w:val="H23G"/>
        <w:rPr>
          <w:lang w:val="fr-FR"/>
        </w:rPr>
      </w:pPr>
      <w:r w:rsidRPr="00F0042B">
        <w:rPr>
          <w:lang w:val="fr-FR"/>
        </w:rPr>
        <w:tab/>
        <w:t>2.3.1</w:t>
      </w:r>
      <w:r w:rsidRPr="00F0042B">
        <w:rPr>
          <w:lang w:val="fr-FR"/>
        </w:rPr>
        <w:tab/>
        <w:t>Procédure pour les nouveaux renvois à des normes européennes à caractère général</w:t>
      </w:r>
    </w:p>
    <w:p w14:paraId="6C3EFB88" w14:textId="77777777" w:rsidR="00B40051" w:rsidRPr="00F0042B" w:rsidRDefault="00B40051" w:rsidP="00D71E69">
      <w:pPr>
        <w:pStyle w:val="SingleTxtG"/>
        <w:tabs>
          <w:tab w:val="left" w:pos="3686"/>
        </w:tabs>
        <w:ind w:firstLine="567"/>
        <w:rPr>
          <w:lang w:val="fr-FR"/>
        </w:rPr>
      </w:pPr>
      <w:r w:rsidRPr="00F0042B">
        <w:rPr>
          <w:lang w:val="fr-FR"/>
        </w:rPr>
        <w:t xml:space="preserve">Si un </w:t>
      </w:r>
      <w:r w:rsidRPr="00161455">
        <w:rPr>
          <w:lang w:val="fr-FR"/>
        </w:rPr>
        <w:t>participant</w:t>
      </w:r>
      <w:r w:rsidRPr="00F0042B">
        <w:rPr>
          <w:lang w:val="fr-FR"/>
        </w:rPr>
        <w:t xml:space="preserve"> </w:t>
      </w:r>
      <w:r w:rsidRPr="00161455">
        <w:rPr>
          <w:lang w:val="fr-FR"/>
        </w:rPr>
        <w:t>à</w:t>
      </w:r>
      <w:r w:rsidRPr="00F0042B">
        <w:rPr>
          <w:lang w:val="fr-FR"/>
        </w:rPr>
        <w:t xml:space="preserve"> la Réunion commune</w:t>
      </w:r>
      <w:bookmarkStart w:id="10" w:name="_Hlk42812988"/>
      <w:r w:rsidRPr="002C1F9B">
        <w:rPr>
          <w:sz w:val="18"/>
          <w:szCs w:val="18"/>
          <w:vertAlign w:val="superscript"/>
          <w:lang w:val="fr-FR"/>
        </w:rPr>
        <w:t>2</w:t>
      </w:r>
      <w:bookmarkEnd w:id="10"/>
      <w:r w:rsidRPr="00F0042B">
        <w:rPr>
          <w:lang w:val="fr-FR"/>
        </w:rPr>
        <w:t xml:space="preserve"> demande l</w:t>
      </w:r>
      <w:r w:rsidR="00E11415">
        <w:rPr>
          <w:lang w:val="fr-FR"/>
        </w:rPr>
        <w:t>’</w:t>
      </w:r>
      <w:r w:rsidRPr="00F0042B">
        <w:rPr>
          <w:lang w:val="fr-FR"/>
        </w:rPr>
        <w:t>inclusion d</w:t>
      </w:r>
      <w:r w:rsidR="00E11415">
        <w:rPr>
          <w:lang w:val="fr-FR"/>
        </w:rPr>
        <w:t>’</w:t>
      </w:r>
      <w:r w:rsidRPr="00F0042B">
        <w:rPr>
          <w:lang w:val="fr-FR"/>
        </w:rPr>
        <w:t xml:space="preserve">une norme à caractère général supplémentaire, le </w:t>
      </w:r>
      <w:bookmarkStart w:id="11" w:name="_Hlk42807149"/>
      <w:r w:rsidRPr="00F0042B">
        <w:rPr>
          <w:lang w:val="fr-FR"/>
        </w:rPr>
        <w:t xml:space="preserve">Centre de gestion du CEN/CENELEC </w:t>
      </w:r>
      <w:bookmarkEnd w:id="11"/>
      <w:r w:rsidRPr="00F0042B">
        <w:rPr>
          <w:lang w:val="fr-FR"/>
        </w:rPr>
        <w:t xml:space="preserve">affichera une copie du projet de norme </w:t>
      </w:r>
      <w:proofErr w:type="spellStart"/>
      <w:r w:rsidRPr="00F0042B">
        <w:rPr>
          <w:lang w:val="fr-FR"/>
        </w:rPr>
        <w:t>FprEN</w:t>
      </w:r>
      <w:proofErr w:type="spellEnd"/>
      <w:r w:rsidRPr="00F0042B">
        <w:rPr>
          <w:lang w:val="fr-FR"/>
        </w:rPr>
        <w:t xml:space="preserve"> sur le site Web dédié du CEN mentionné plus haut en tant qu</w:t>
      </w:r>
      <w:r w:rsidR="00E11415">
        <w:rPr>
          <w:lang w:val="fr-FR"/>
        </w:rPr>
        <w:t>’</w:t>
      </w:r>
      <w:r w:rsidRPr="00F0042B">
        <w:rPr>
          <w:lang w:val="fr-FR"/>
        </w:rPr>
        <w:t>entrée distincte intitulée «</w:t>
      </w:r>
      <w:r w:rsidR="00D71E69">
        <w:rPr>
          <w:lang w:val="fr-FR"/>
        </w:rPr>
        <w:t> </w:t>
      </w:r>
      <w:r w:rsidRPr="00F0042B">
        <w:rPr>
          <w:lang w:val="fr-FR"/>
        </w:rPr>
        <w:t>Pour information</w:t>
      </w:r>
      <w:r w:rsidR="00D71E69">
        <w:rPr>
          <w:lang w:val="fr-FR"/>
        </w:rPr>
        <w:t> </w:t>
      </w:r>
      <w:r w:rsidRPr="00F0042B">
        <w:rPr>
          <w:lang w:val="fr-FR"/>
        </w:rPr>
        <w:t>».</w:t>
      </w:r>
    </w:p>
    <w:p w14:paraId="474478C8" w14:textId="77777777" w:rsidR="00B40051" w:rsidRPr="00F0042B" w:rsidRDefault="00B40051" w:rsidP="00D71E69">
      <w:pPr>
        <w:pStyle w:val="SingleTxtG"/>
        <w:tabs>
          <w:tab w:val="left" w:pos="3686"/>
        </w:tabs>
        <w:ind w:firstLine="567"/>
        <w:rPr>
          <w:lang w:val="fr-FR"/>
        </w:rPr>
      </w:pPr>
      <w:r w:rsidRPr="00F0042B">
        <w:rPr>
          <w:lang w:val="fr-FR"/>
        </w:rPr>
        <w:t>Les États membres peuvent formuler des observations au sujet de la conformité de la norme avec le RID, l</w:t>
      </w:r>
      <w:r w:rsidR="00E11415">
        <w:rPr>
          <w:lang w:val="fr-FR"/>
        </w:rPr>
        <w:t>’</w:t>
      </w:r>
      <w:r w:rsidRPr="00F0042B">
        <w:rPr>
          <w:lang w:val="fr-FR"/>
        </w:rPr>
        <w:t>ADR et l</w:t>
      </w:r>
      <w:r w:rsidR="00E11415">
        <w:rPr>
          <w:lang w:val="fr-FR"/>
        </w:rPr>
        <w:t>’</w:t>
      </w:r>
      <w:r w:rsidRPr="00F0042B">
        <w:rPr>
          <w:lang w:val="fr-FR"/>
        </w:rPr>
        <w:t xml:space="preserve">ADN, lesquelles seront envoyées au </w:t>
      </w:r>
      <w:r w:rsidRPr="00F0042B">
        <w:rPr>
          <w:strike/>
          <w:lang w:val="fr-FR"/>
        </w:rPr>
        <w:t>consultant du CEN/</w:t>
      </w:r>
      <w:proofErr w:type="spellStart"/>
      <w:r w:rsidRPr="00F0042B">
        <w:rPr>
          <w:strike/>
          <w:lang w:val="fr-FR"/>
        </w:rPr>
        <w:t>CENELEC</w:t>
      </w:r>
      <w:r w:rsidRPr="00BA6470">
        <w:rPr>
          <w:u w:val="single"/>
          <w:lang w:val="fr-FR"/>
        </w:rPr>
        <w:t>Groupe</w:t>
      </w:r>
      <w:proofErr w:type="spellEnd"/>
      <w:r w:rsidRPr="00BA6470">
        <w:rPr>
          <w:u w:val="single"/>
          <w:lang w:val="fr-FR"/>
        </w:rPr>
        <w:t xml:space="preserve"> de travail des normes</w:t>
      </w:r>
      <w:r w:rsidRPr="00F0042B">
        <w:rPr>
          <w:lang w:val="fr-FR"/>
        </w:rPr>
        <w:t xml:space="preserve"> qui soumettra un avis sur la question à la Réunion commune.</w:t>
      </w:r>
    </w:p>
    <w:p w14:paraId="28DA6B8C" w14:textId="77777777" w:rsidR="00B40051" w:rsidRPr="00F0042B" w:rsidRDefault="00B40051" w:rsidP="00B40051">
      <w:pPr>
        <w:pStyle w:val="H23G"/>
        <w:rPr>
          <w:lang w:val="fr-FR"/>
        </w:rPr>
      </w:pPr>
      <w:bookmarkStart w:id="12" w:name="_Hlk44918004"/>
      <w:r w:rsidRPr="00F0042B">
        <w:rPr>
          <w:lang w:val="fr-FR"/>
        </w:rPr>
        <w:tab/>
        <w:t>2.3.2</w:t>
      </w:r>
      <w:r w:rsidRPr="00F0042B">
        <w:rPr>
          <w:lang w:val="fr-FR"/>
        </w:rPr>
        <w:tab/>
        <w:t>Procédure pour les renvois révisés à des normes européennes à caractère général</w:t>
      </w:r>
    </w:p>
    <w:p w14:paraId="5E5C99FF" w14:textId="77777777" w:rsidR="00B40051" w:rsidRPr="00F0042B" w:rsidRDefault="00B40051" w:rsidP="00D71E69">
      <w:pPr>
        <w:pStyle w:val="SingleTxtG"/>
        <w:tabs>
          <w:tab w:val="left" w:pos="3686"/>
        </w:tabs>
        <w:ind w:firstLine="567"/>
        <w:rPr>
          <w:lang w:val="fr-FR"/>
        </w:rPr>
      </w:pPr>
      <w:r w:rsidRPr="00F0042B">
        <w:rPr>
          <w:lang w:val="fr-FR"/>
        </w:rPr>
        <w:t>Sur la base d</w:t>
      </w:r>
      <w:r w:rsidR="00E11415">
        <w:rPr>
          <w:lang w:val="fr-FR"/>
        </w:rPr>
        <w:t>’</w:t>
      </w:r>
      <w:r w:rsidRPr="00F0042B">
        <w:rPr>
          <w:lang w:val="fr-FR"/>
        </w:rPr>
        <w:t>un système d</w:t>
      </w:r>
      <w:r w:rsidR="00E11415">
        <w:rPr>
          <w:lang w:val="fr-FR"/>
        </w:rPr>
        <w:t>’</w:t>
      </w:r>
      <w:r w:rsidRPr="00F0042B">
        <w:rPr>
          <w:lang w:val="fr-FR"/>
        </w:rPr>
        <w:t>examen systématique des références aux normes européennes dans le RID, l</w:t>
      </w:r>
      <w:r w:rsidR="00E11415">
        <w:rPr>
          <w:lang w:val="fr-FR"/>
        </w:rPr>
        <w:t>’</w:t>
      </w:r>
      <w:r w:rsidRPr="00F0042B">
        <w:rPr>
          <w:lang w:val="fr-FR"/>
        </w:rPr>
        <w:t>ADR et l</w:t>
      </w:r>
      <w:r w:rsidR="00E11415">
        <w:rPr>
          <w:lang w:val="fr-FR"/>
        </w:rPr>
        <w:t>’</w:t>
      </w:r>
      <w:r w:rsidRPr="00F0042B">
        <w:rPr>
          <w:lang w:val="fr-FR"/>
        </w:rPr>
        <w:t>ADN, le Centre de gestion du CEN/CENELEC informera régulièrement la Réunion commune sur les travaux en cours au CEN concernant les éventuelles normes EN et EN ISO qui ont été révisées.</w:t>
      </w:r>
    </w:p>
    <w:p w14:paraId="218CB80F" w14:textId="77777777" w:rsidR="00B40051" w:rsidRPr="00F0042B" w:rsidRDefault="00B40051" w:rsidP="00D71E69">
      <w:pPr>
        <w:pStyle w:val="SingleTxtG"/>
        <w:tabs>
          <w:tab w:val="left" w:pos="3686"/>
        </w:tabs>
        <w:ind w:firstLine="567"/>
        <w:rPr>
          <w:lang w:val="fr-FR"/>
        </w:rPr>
      </w:pPr>
      <w:r w:rsidRPr="00F0042B">
        <w:rPr>
          <w:lang w:val="fr-FR"/>
        </w:rPr>
        <w:t xml:space="preserve">Outre ces informations, le </w:t>
      </w:r>
      <w:r w:rsidRPr="00F0042B">
        <w:rPr>
          <w:strike/>
          <w:lang w:val="fr-FR"/>
        </w:rPr>
        <w:t>consultant du CEN/</w:t>
      </w:r>
      <w:proofErr w:type="spellStart"/>
      <w:r w:rsidRPr="00F0042B">
        <w:rPr>
          <w:strike/>
          <w:lang w:val="fr-FR"/>
        </w:rPr>
        <w:t>CENELEC</w:t>
      </w:r>
      <w:r w:rsidRPr="00BA6470">
        <w:rPr>
          <w:u w:val="single"/>
          <w:lang w:val="fr-FR"/>
        </w:rPr>
        <w:t>Groupe</w:t>
      </w:r>
      <w:proofErr w:type="spellEnd"/>
      <w:r w:rsidRPr="00BA6470">
        <w:rPr>
          <w:u w:val="single"/>
          <w:lang w:val="fr-FR"/>
        </w:rPr>
        <w:t xml:space="preserve"> de travail des normes</w:t>
      </w:r>
      <w:r w:rsidRPr="00F0042B">
        <w:rPr>
          <w:lang w:val="fr-FR"/>
        </w:rPr>
        <w:t xml:space="preserve"> indiquera l</w:t>
      </w:r>
      <w:r w:rsidR="00E11415">
        <w:rPr>
          <w:lang w:val="fr-FR"/>
        </w:rPr>
        <w:t>’</w:t>
      </w:r>
      <w:r w:rsidRPr="00F0042B">
        <w:rPr>
          <w:lang w:val="fr-FR"/>
        </w:rPr>
        <w:t>ampleur et la nature des révisions apportées et les risques de contradiction avec le RID, l</w:t>
      </w:r>
      <w:r w:rsidR="00E11415">
        <w:rPr>
          <w:lang w:val="fr-FR"/>
        </w:rPr>
        <w:t>’</w:t>
      </w:r>
      <w:r w:rsidRPr="00F0042B">
        <w:rPr>
          <w:lang w:val="fr-FR"/>
        </w:rPr>
        <w:t>ADR et l</w:t>
      </w:r>
      <w:r w:rsidR="00E11415">
        <w:rPr>
          <w:lang w:val="fr-FR"/>
        </w:rPr>
        <w:t>’</w:t>
      </w:r>
      <w:r w:rsidRPr="00F0042B">
        <w:rPr>
          <w:lang w:val="fr-FR"/>
        </w:rPr>
        <w:t xml:space="preserve">ADN. Si un </w:t>
      </w:r>
      <w:r w:rsidRPr="00161455">
        <w:rPr>
          <w:lang w:val="fr-FR"/>
        </w:rPr>
        <w:t>participant</w:t>
      </w:r>
      <w:r w:rsidRPr="00F0042B">
        <w:rPr>
          <w:lang w:val="fr-FR"/>
        </w:rPr>
        <w:t xml:space="preserve"> </w:t>
      </w:r>
      <w:r w:rsidRPr="00161455">
        <w:rPr>
          <w:lang w:val="fr-FR"/>
        </w:rPr>
        <w:t>à</w:t>
      </w:r>
      <w:r w:rsidRPr="00F0042B">
        <w:rPr>
          <w:lang w:val="fr-FR"/>
        </w:rPr>
        <w:t xml:space="preserve"> la Réunion</w:t>
      </w:r>
      <w:r w:rsidRPr="00D71E69">
        <w:rPr>
          <w:sz w:val="18"/>
          <w:szCs w:val="18"/>
          <w:vertAlign w:val="superscript"/>
          <w:lang w:val="fr-FR"/>
        </w:rPr>
        <w:t>2</w:t>
      </w:r>
      <w:r w:rsidRPr="00F0042B">
        <w:rPr>
          <w:lang w:val="fr-FR"/>
        </w:rPr>
        <w:t xml:space="preserve"> met en doute son avis par écrit, ses observations seront ajoutées à la compilation d</w:t>
      </w:r>
      <w:r w:rsidR="00E11415">
        <w:rPr>
          <w:lang w:val="fr-FR"/>
        </w:rPr>
        <w:t>’</w:t>
      </w:r>
      <w:r w:rsidRPr="00F0042B">
        <w:rPr>
          <w:lang w:val="fr-FR"/>
        </w:rPr>
        <w:t xml:space="preserve">observations des </w:t>
      </w:r>
      <w:r w:rsidRPr="00161455">
        <w:rPr>
          <w:lang w:val="fr-FR"/>
        </w:rPr>
        <w:t>participants</w:t>
      </w:r>
      <w:r w:rsidRPr="00F0042B">
        <w:rPr>
          <w:lang w:val="fr-FR"/>
        </w:rPr>
        <w:t xml:space="preserve"> </w:t>
      </w:r>
      <w:r w:rsidRPr="00161455">
        <w:rPr>
          <w:lang w:val="fr-FR"/>
        </w:rPr>
        <w:t>à</w:t>
      </w:r>
      <w:r w:rsidRPr="00F0042B">
        <w:rPr>
          <w:lang w:val="fr-FR"/>
        </w:rPr>
        <w:t xml:space="preserve"> la Réunion commune</w:t>
      </w:r>
      <w:r w:rsidRPr="00D71E69">
        <w:rPr>
          <w:sz w:val="18"/>
          <w:szCs w:val="18"/>
          <w:vertAlign w:val="superscript"/>
          <w:lang w:val="fr-FR"/>
        </w:rPr>
        <w:t>2</w:t>
      </w:r>
      <w:r w:rsidRPr="00F0042B">
        <w:rPr>
          <w:lang w:val="fr-FR"/>
        </w:rPr>
        <w:t xml:space="preserve"> concernant les normes spécialisées qui doit être examinée par le Groupe de travail </w:t>
      </w:r>
      <w:r>
        <w:rPr>
          <w:lang w:val="fr-FR"/>
        </w:rPr>
        <w:t>des</w:t>
      </w:r>
      <w:r w:rsidRPr="00F0042B">
        <w:rPr>
          <w:lang w:val="fr-FR"/>
        </w:rPr>
        <w:t xml:space="preserve"> normes. Puis, le Centre de gestion du CEN/CENELEC affichera une </w:t>
      </w:r>
      <w:bookmarkEnd w:id="12"/>
      <w:r w:rsidRPr="00F0042B">
        <w:rPr>
          <w:lang w:val="fr-FR"/>
        </w:rPr>
        <w:t xml:space="preserve">copie du projet de norme </w:t>
      </w:r>
      <w:proofErr w:type="spellStart"/>
      <w:r w:rsidRPr="00F0042B">
        <w:rPr>
          <w:lang w:val="fr-FR"/>
        </w:rPr>
        <w:t>FprEN</w:t>
      </w:r>
      <w:proofErr w:type="spellEnd"/>
      <w:r w:rsidRPr="00F0042B">
        <w:rPr>
          <w:lang w:val="fr-FR"/>
        </w:rPr>
        <w:t xml:space="preserve"> révisée sur le site Web dédié du CEN mentionné plus haut sous une entrée distincte intitulée «</w:t>
      </w:r>
      <w:r w:rsidR="00D71E69">
        <w:rPr>
          <w:lang w:val="fr-FR"/>
        </w:rPr>
        <w:t> </w:t>
      </w:r>
      <w:r w:rsidRPr="00F0042B">
        <w:rPr>
          <w:lang w:val="fr-FR"/>
        </w:rPr>
        <w:t>Pour information</w:t>
      </w:r>
      <w:r w:rsidR="00D71E69">
        <w:rPr>
          <w:lang w:val="fr-FR"/>
        </w:rPr>
        <w:t> </w:t>
      </w:r>
      <w:r w:rsidRPr="00F0042B">
        <w:rPr>
          <w:lang w:val="fr-FR"/>
        </w:rPr>
        <w:t>».</w:t>
      </w:r>
    </w:p>
    <w:p w14:paraId="2E7DEAEC" w14:textId="77777777" w:rsidR="00B40051" w:rsidRPr="00F0042B" w:rsidRDefault="00B40051" w:rsidP="00B40051">
      <w:pPr>
        <w:pStyle w:val="H1G"/>
        <w:rPr>
          <w:lang w:val="fr-FR"/>
        </w:rPr>
      </w:pPr>
      <w:r w:rsidRPr="00F0042B">
        <w:rPr>
          <w:lang w:val="fr-FR"/>
        </w:rPr>
        <w:lastRenderedPageBreak/>
        <w:tab/>
        <w:t>3.</w:t>
      </w:r>
      <w:r w:rsidRPr="00F0042B">
        <w:rPr>
          <w:lang w:val="fr-FR"/>
        </w:rPr>
        <w:tab/>
        <w:t>Système de consignation et d</w:t>
      </w:r>
      <w:r w:rsidR="00E11415">
        <w:rPr>
          <w:lang w:val="fr-FR"/>
        </w:rPr>
        <w:t>’</w:t>
      </w:r>
      <w:r w:rsidRPr="00F0042B">
        <w:rPr>
          <w:lang w:val="fr-FR"/>
        </w:rPr>
        <w:t>examen exhaustifs des renvois aux normes dans le RID, l</w:t>
      </w:r>
      <w:r w:rsidR="00E11415">
        <w:rPr>
          <w:lang w:val="fr-FR"/>
        </w:rPr>
        <w:t>’</w:t>
      </w:r>
      <w:r w:rsidRPr="00F0042B">
        <w:rPr>
          <w:lang w:val="fr-FR"/>
        </w:rPr>
        <w:t>ADR et l</w:t>
      </w:r>
      <w:r w:rsidR="00E11415">
        <w:rPr>
          <w:lang w:val="fr-FR"/>
        </w:rPr>
        <w:t>’</w:t>
      </w:r>
      <w:r w:rsidRPr="00F0042B">
        <w:rPr>
          <w:lang w:val="fr-FR"/>
        </w:rPr>
        <w:t>ADN</w:t>
      </w:r>
    </w:p>
    <w:p w14:paraId="2FAA208C" w14:textId="77777777" w:rsidR="00B40051" w:rsidRPr="00F0042B" w:rsidRDefault="00B40051" w:rsidP="00D71E69">
      <w:pPr>
        <w:pStyle w:val="SingleTxtG"/>
        <w:tabs>
          <w:tab w:val="left" w:pos="3686"/>
        </w:tabs>
        <w:ind w:firstLine="567"/>
        <w:rPr>
          <w:lang w:val="fr-FR"/>
        </w:rPr>
      </w:pPr>
      <w:r w:rsidRPr="00F0042B">
        <w:rPr>
          <w:lang w:val="fr-FR"/>
        </w:rPr>
        <w:t>Le Centre de gestion du CEN/CENELEC aidera le secrétariat du WP.15 à créer et tenir à jour une base de données sur toutes les normes contenues dans le RID, l</w:t>
      </w:r>
      <w:r w:rsidR="00E11415">
        <w:rPr>
          <w:lang w:val="fr-FR"/>
        </w:rPr>
        <w:t>’</w:t>
      </w:r>
      <w:r w:rsidRPr="00F0042B">
        <w:rPr>
          <w:lang w:val="fr-FR"/>
        </w:rPr>
        <w:t>ADR et l</w:t>
      </w:r>
      <w:r w:rsidR="00E11415">
        <w:rPr>
          <w:lang w:val="fr-FR"/>
        </w:rPr>
        <w:t>’</w:t>
      </w:r>
      <w:r w:rsidRPr="00F0042B">
        <w:rPr>
          <w:lang w:val="fr-FR"/>
        </w:rPr>
        <w:t>ADN.</w:t>
      </w:r>
    </w:p>
    <w:p w14:paraId="2CAF7945" w14:textId="77777777" w:rsidR="00B40051" w:rsidRPr="00F0042B" w:rsidRDefault="00B40051" w:rsidP="00B40051">
      <w:pPr>
        <w:pStyle w:val="H1G"/>
        <w:rPr>
          <w:lang w:val="fr-FR"/>
        </w:rPr>
      </w:pPr>
      <w:r w:rsidRPr="00F0042B">
        <w:rPr>
          <w:lang w:val="fr-FR"/>
        </w:rPr>
        <w:tab/>
        <w:t>4.</w:t>
      </w:r>
      <w:r w:rsidRPr="00F0042B">
        <w:rPr>
          <w:lang w:val="fr-FR"/>
        </w:rPr>
        <w:tab/>
        <w:t xml:space="preserve">Mandat </w:t>
      </w:r>
      <w:r w:rsidRPr="00161455">
        <w:rPr>
          <w:lang w:val="fr-FR"/>
        </w:rPr>
        <w:t xml:space="preserve">et </w:t>
      </w:r>
      <w:r>
        <w:rPr>
          <w:lang w:val="fr-FR"/>
        </w:rPr>
        <w:t xml:space="preserve">procédures de travail </w:t>
      </w:r>
      <w:r w:rsidRPr="00F0042B">
        <w:rPr>
          <w:lang w:val="fr-FR"/>
        </w:rPr>
        <w:t xml:space="preserve">du Groupe de travail </w:t>
      </w:r>
      <w:r>
        <w:rPr>
          <w:lang w:val="fr-FR"/>
        </w:rPr>
        <w:t>des</w:t>
      </w:r>
      <w:r w:rsidRPr="00F0042B">
        <w:rPr>
          <w:lang w:val="fr-FR"/>
        </w:rPr>
        <w:t xml:space="preserve"> normes </w:t>
      </w:r>
      <w:r w:rsidR="009165C1">
        <w:rPr>
          <w:lang w:val="fr-FR"/>
        </w:rPr>
        <w:br/>
      </w:r>
      <w:r w:rsidRPr="00F0042B">
        <w:rPr>
          <w:lang w:val="fr-FR"/>
        </w:rPr>
        <w:t>de la Réunion</w:t>
      </w:r>
      <w:r w:rsidR="009165C1">
        <w:rPr>
          <w:lang w:val="fr-FR"/>
        </w:rPr>
        <w:t xml:space="preserve"> </w:t>
      </w:r>
      <w:r w:rsidRPr="00F0042B">
        <w:rPr>
          <w:lang w:val="fr-FR"/>
        </w:rPr>
        <w:t>commune</w:t>
      </w:r>
    </w:p>
    <w:p w14:paraId="62CC20CF" w14:textId="4AD02824" w:rsidR="00B40051" w:rsidRPr="00F0042B" w:rsidRDefault="00B40051" w:rsidP="00D71E69">
      <w:pPr>
        <w:pStyle w:val="SingleTxtG"/>
        <w:tabs>
          <w:tab w:val="left" w:pos="3686"/>
        </w:tabs>
        <w:ind w:firstLine="567"/>
        <w:rPr>
          <w:lang w:val="fr-FR"/>
        </w:rPr>
      </w:pPr>
      <w:r w:rsidRPr="00F0042B">
        <w:rPr>
          <w:lang w:val="fr-FR"/>
        </w:rPr>
        <w:t>En vertu de son mandat, le Groupe de travail peut uniquement donner son avis sur la conformité des normes avec les dispositions du RID, de l</w:t>
      </w:r>
      <w:r w:rsidR="00E11415">
        <w:rPr>
          <w:lang w:val="fr-FR"/>
        </w:rPr>
        <w:t>’</w:t>
      </w:r>
      <w:r w:rsidRPr="00F0042B">
        <w:rPr>
          <w:lang w:val="fr-FR"/>
        </w:rPr>
        <w:t>ADR et de l</w:t>
      </w:r>
      <w:r w:rsidR="00E11415">
        <w:rPr>
          <w:lang w:val="fr-FR"/>
        </w:rPr>
        <w:t>’</w:t>
      </w:r>
      <w:r w:rsidRPr="00F0042B">
        <w:rPr>
          <w:lang w:val="fr-FR"/>
        </w:rPr>
        <w:t>ADN. Les observations d</w:t>
      </w:r>
      <w:r w:rsidR="00E11415">
        <w:rPr>
          <w:lang w:val="fr-FR"/>
        </w:rPr>
        <w:t>’</w:t>
      </w:r>
      <w:r w:rsidRPr="00F0042B">
        <w:rPr>
          <w:lang w:val="fr-FR"/>
        </w:rPr>
        <w:t>ordre technique doivent être communiquées aux comités techniques compétents du CEN</w:t>
      </w:r>
      <w:r w:rsidR="000C3D79">
        <w:rPr>
          <w:lang w:val="fr-FR"/>
        </w:rPr>
        <w:t>/</w:t>
      </w:r>
      <w:r w:rsidRPr="00161455">
        <w:rPr>
          <w:lang w:val="fr-FR"/>
        </w:rPr>
        <w:t>CENELEC.</w:t>
      </w:r>
    </w:p>
    <w:p w14:paraId="4C138FBF" w14:textId="77777777" w:rsidR="00B40051" w:rsidRPr="00F0042B" w:rsidRDefault="00B40051" w:rsidP="009165C1">
      <w:pPr>
        <w:pStyle w:val="Bullet1G"/>
        <w:rPr>
          <w:lang w:val="fr-FR"/>
        </w:rPr>
      </w:pPr>
      <w:r w:rsidRPr="00F0042B">
        <w:rPr>
          <w:lang w:val="fr-FR"/>
        </w:rPr>
        <w:t>La Réunion commune demandera aux participants</w:t>
      </w:r>
      <w:r w:rsidRPr="009165C1">
        <w:rPr>
          <w:sz w:val="18"/>
          <w:szCs w:val="18"/>
          <w:vertAlign w:val="superscript"/>
          <w:lang w:val="fr-FR"/>
        </w:rPr>
        <w:t>2</w:t>
      </w:r>
      <w:r w:rsidRPr="00F0042B">
        <w:rPr>
          <w:lang w:val="fr-FR"/>
        </w:rPr>
        <w:t xml:space="preserve"> de désigner leurs experts et de les affecter au Groupe de travail, et de désigner un président</w:t>
      </w:r>
      <w:r w:rsidR="009165C1">
        <w:rPr>
          <w:lang w:val="fr-FR"/>
        </w:rPr>
        <w:t>.</w:t>
      </w:r>
    </w:p>
    <w:p w14:paraId="257E7778" w14:textId="77777777" w:rsidR="00B40051" w:rsidRPr="00F0042B" w:rsidRDefault="00B40051" w:rsidP="009165C1">
      <w:pPr>
        <w:pStyle w:val="Bullet1G"/>
        <w:rPr>
          <w:lang w:val="fr-FR"/>
        </w:rPr>
      </w:pPr>
      <w:r w:rsidRPr="00F0042B">
        <w:rPr>
          <w:lang w:val="fr-FR"/>
        </w:rPr>
        <w:t xml:space="preserve">Le </w:t>
      </w:r>
      <w:r w:rsidRPr="00CC31EF">
        <w:rPr>
          <w:strike/>
          <w:lang w:val="fr-FR"/>
        </w:rPr>
        <w:t xml:space="preserve">consultant du </w:t>
      </w:r>
      <w:proofErr w:type="spellStart"/>
      <w:r w:rsidRPr="00CC31EF">
        <w:rPr>
          <w:strike/>
          <w:lang w:val="fr-FR"/>
        </w:rPr>
        <w:t>CEN</w:t>
      </w:r>
      <w:r w:rsidRPr="00BA6470">
        <w:rPr>
          <w:u w:val="single"/>
          <w:lang w:val="fr-FR"/>
        </w:rPr>
        <w:t>Conseiller</w:t>
      </w:r>
      <w:proofErr w:type="spellEnd"/>
      <w:r w:rsidRPr="00BA6470">
        <w:rPr>
          <w:u w:val="single"/>
          <w:lang w:val="fr-FR"/>
        </w:rPr>
        <w:t xml:space="preserve"> pour les normes</w:t>
      </w:r>
      <w:r w:rsidRPr="00F0042B">
        <w:rPr>
          <w:lang w:val="fr-FR"/>
        </w:rPr>
        <w:t xml:space="preserve"> collaborera avec le Groupe de travai</w:t>
      </w:r>
      <w:r w:rsidR="009165C1">
        <w:rPr>
          <w:lang w:val="fr-FR"/>
        </w:rPr>
        <w:t>l.</w:t>
      </w:r>
    </w:p>
    <w:p w14:paraId="7FB9EB57" w14:textId="77777777" w:rsidR="00B40051" w:rsidRPr="00161455" w:rsidRDefault="00B40051" w:rsidP="009165C1">
      <w:pPr>
        <w:pStyle w:val="Bullet1G"/>
        <w:rPr>
          <w:lang w:val="fr-FR"/>
        </w:rPr>
      </w:pPr>
      <w:r w:rsidRPr="00F0042B">
        <w:rPr>
          <w:lang w:val="fr-FR"/>
        </w:rPr>
        <w:t xml:space="preserve">Les réunions du Groupe de travail </w:t>
      </w:r>
      <w:r>
        <w:rPr>
          <w:lang w:val="fr-FR"/>
        </w:rPr>
        <w:t>des</w:t>
      </w:r>
      <w:r w:rsidRPr="00F0042B">
        <w:rPr>
          <w:lang w:val="fr-FR"/>
        </w:rPr>
        <w:t xml:space="preserve"> normes se tiendront en même temps que la Réunion commune, mais en dehors des heures de travail de cette dernière. Les sessions du Groupe de travail débuteront le premier lundi de la réunion et se termineront au plus tard le mercredi suivant. Le Président peut, à titre exceptionnel, convoquer des réunions à d</w:t>
      </w:r>
      <w:r w:rsidR="00E11415">
        <w:rPr>
          <w:lang w:val="fr-FR"/>
        </w:rPr>
        <w:t>’</w:t>
      </w:r>
      <w:r w:rsidRPr="00F0042B">
        <w:rPr>
          <w:lang w:val="fr-FR"/>
        </w:rPr>
        <w:t>autres moments</w:t>
      </w:r>
      <w:r w:rsidR="009165C1">
        <w:rPr>
          <w:lang w:val="fr-FR"/>
        </w:rPr>
        <w:t>.</w:t>
      </w:r>
    </w:p>
    <w:p w14:paraId="1A866404" w14:textId="77777777" w:rsidR="00B40051" w:rsidRPr="00F0042B" w:rsidRDefault="00B40051" w:rsidP="009165C1">
      <w:pPr>
        <w:pStyle w:val="Bullet1G"/>
        <w:rPr>
          <w:lang w:val="fr-FR"/>
        </w:rPr>
      </w:pPr>
      <w:r w:rsidRPr="00E226DE">
        <w:t xml:space="preserve">Le Groupe de travail peut aussi recourir à des téléconférences ou visioconférences (ci-après dénommées </w:t>
      </w:r>
      <w:r w:rsidR="00CB52E9">
        <w:t>« </w:t>
      </w:r>
      <w:r w:rsidRPr="00E226DE">
        <w:t>téléconférences</w:t>
      </w:r>
      <w:r w:rsidR="00CB52E9">
        <w:t> »</w:t>
      </w:r>
      <w:r w:rsidRPr="00E226DE">
        <w:t>) organisées par le CEN</w:t>
      </w:r>
      <w:r w:rsidR="003F18A4">
        <w:t>/</w:t>
      </w:r>
      <w:r w:rsidRPr="00E226DE">
        <w:t>CENELEC avant les sessions de la Réunion commune</w:t>
      </w:r>
      <w:r w:rsidRPr="00F0042B">
        <w:rPr>
          <w:lang w:val="fr-FR"/>
        </w:rPr>
        <w:t>.</w:t>
      </w:r>
      <w:r>
        <w:rPr>
          <w:lang w:val="fr-FR"/>
        </w:rPr>
        <w:t xml:space="preserve"> </w:t>
      </w:r>
      <w:r w:rsidRPr="00E226DE">
        <w:t>Les membres du Groupe de travail et les experts désignés par les membres de la Réunion co</w:t>
      </w:r>
      <w:r>
        <w:t>mmun</w:t>
      </w:r>
      <w:r w:rsidRPr="00E226DE">
        <w:t>e</w:t>
      </w:r>
      <w:r w:rsidRPr="00CB52E9">
        <w:rPr>
          <w:sz w:val="18"/>
          <w:szCs w:val="18"/>
          <w:vertAlign w:val="superscript"/>
          <w:lang w:val="fr-FR"/>
        </w:rPr>
        <w:t>2</w:t>
      </w:r>
      <w:r>
        <w:rPr>
          <w:vertAlign w:val="superscript"/>
          <w:lang w:val="fr-FR"/>
        </w:rPr>
        <w:t xml:space="preserve"> </w:t>
      </w:r>
      <w:r w:rsidRPr="003C11DA">
        <w:t>recevront de la part du CEN</w:t>
      </w:r>
      <w:r w:rsidR="003F18A4">
        <w:t>/</w:t>
      </w:r>
      <w:r w:rsidRPr="003C11DA">
        <w:t>CENELEC les informations nécessaires et l</w:t>
      </w:r>
      <w:r w:rsidR="00E11415">
        <w:t>’</w:t>
      </w:r>
      <w:r w:rsidRPr="003C11DA">
        <w:t>ordre du jour de ces réunions</w:t>
      </w:r>
      <w:r>
        <w:t>.</w:t>
      </w:r>
    </w:p>
    <w:p w14:paraId="30B7A739" w14:textId="77777777" w:rsidR="00B40051" w:rsidRPr="00F0042B" w:rsidRDefault="00B40051" w:rsidP="009165C1">
      <w:pPr>
        <w:pStyle w:val="Bullet1G"/>
        <w:rPr>
          <w:lang w:val="fr-FR"/>
        </w:rPr>
      </w:pPr>
      <w:r w:rsidRPr="00E226DE">
        <w:t>Les téléconférences peuvent être organisées par le Président à tout moment entre les sessions de la Réunion commune mais pas moins de quatre semaines avant le début de la session suivante</w:t>
      </w:r>
      <w:r w:rsidRPr="00F0042B">
        <w:rPr>
          <w:lang w:val="fr-FR"/>
        </w:rPr>
        <w:t>.</w:t>
      </w:r>
    </w:p>
    <w:p w14:paraId="10971146" w14:textId="77777777" w:rsidR="00B40051" w:rsidRPr="00F0042B" w:rsidRDefault="00B40051" w:rsidP="009165C1">
      <w:pPr>
        <w:pStyle w:val="Bullet1G"/>
        <w:rPr>
          <w:lang w:val="fr-FR"/>
        </w:rPr>
      </w:pPr>
      <w:r w:rsidRPr="00E226DE">
        <w:t>Les résultats des téléconférences seront consignés et le Président présentera le ou les rapports correspondants à la Réunion commune</w:t>
      </w:r>
      <w:r w:rsidRPr="00F0042B">
        <w:rPr>
          <w:lang w:val="fr-FR"/>
        </w:rPr>
        <w:t xml:space="preserve">. </w:t>
      </w:r>
      <w:r>
        <w:t>S</w:t>
      </w:r>
      <w:r w:rsidRPr="00E226DE">
        <w:t>i des compétences particulières sont requises</w:t>
      </w:r>
      <w:r>
        <w:t>, les questions non réglées et les éventuelles nouvelles questions soulevées en début de session pourront être examinées lors d</w:t>
      </w:r>
      <w:r w:rsidR="00E11415">
        <w:t>’</w:t>
      </w:r>
      <w:r>
        <w:t>une téléconférence tenue au cours de la session.</w:t>
      </w:r>
    </w:p>
    <w:p w14:paraId="0E7E5C8F" w14:textId="77777777" w:rsidR="00B40051" w:rsidRPr="00F0042B" w:rsidRDefault="00B40051" w:rsidP="009165C1">
      <w:pPr>
        <w:pStyle w:val="Bullet1G"/>
        <w:rPr>
          <w:lang w:val="fr-FR"/>
        </w:rPr>
      </w:pPr>
      <w:r w:rsidRPr="00F0042B">
        <w:rPr>
          <w:lang w:val="fr-FR"/>
        </w:rPr>
        <w:t>Le Président fera rapport en séance plénière sur l</w:t>
      </w:r>
      <w:r w:rsidR="00E11415">
        <w:rPr>
          <w:lang w:val="fr-FR"/>
        </w:rPr>
        <w:t>’</w:t>
      </w:r>
      <w:r w:rsidRPr="00F0042B">
        <w:rPr>
          <w:lang w:val="fr-FR"/>
        </w:rPr>
        <w:t>évaluation de la conformité des normes avec les règlements existants et soumettra des propositions relatives à des renvois nouveaux ou révisés à des normes dans le RID, l</w:t>
      </w:r>
      <w:r w:rsidR="00E11415">
        <w:rPr>
          <w:lang w:val="fr-FR"/>
        </w:rPr>
        <w:t>’</w:t>
      </w:r>
      <w:r w:rsidRPr="00F0042B">
        <w:rPr>
          <w:lang w:val="fr-FR"/>
        </w:rPr>
        <w:t>ADR et l</w:t>
      </w:r>
      <w:r w:rsidR="00E11415">
        <w:rPr>
          <w:lang w:val="fr-FR"/>
        </w:rPr>
        <w:t>’</w:t>
      </w:r>
      <w:r w:rsidRPr="00F0042B">
        <w:rPr>
          <w:lang w:val="fr-FR"/>
        </w:rPr>
        <w:t>ADN</w:t>
      </w:r>
      <w:r w:rsidR="009165C1">
        <w:rPr>
          <w:lang w:val="fr-FR"/>
        </w:rPr>
        <w:t>.</w:t>
      </w:r>
    </w:p>
    <w:p w14:paraId="20B1A148" w14:textId="77777777" w:rsidR="00AC7C89" w:rsidRDefault="00B40051" w:rsidP="009165C1">
      <w:pPr>
        <w:pStyle w:val="Bullet1G"/>
        <w:rPr>
          <w:lang w:val="fr-FR"/>
        </w:rPr>
      </w:pPr>
      <w:r w:rsidRPr="00F0042B">
        <w:rPr>
          <w:lang w:val="fr-FR"/>
        </w:rPr>
        <w:t>La Réunion commune inscrira à son ordre du jour un point au titre duquel le Président du Groupe de travail lui rendra compte.</w:t>
      </w:r>
    </w:p>
    <w:p w14:paraId="59851DFF" w14:textId="77777777" w:rsidR="00AC7C89" w:rsidRDefault="00AC7C89" w:rsidP="009165C1">
      <w:pPr>
        <w:pStyle w:val="Bullet1G"/>
        <w:rPr>
          <w:lang w:val="fr-FR"/>
        </w:rPr>
        <w:sectPr w:rsidR="00AC7C89" w:rsidSect="00E064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62DCAD7B" w14:textId="77777777" w:rsidR="00B40051" w:rsidRDefault="00E11415" w:rsidP="00E11415">
      <w:pPr>
        <w:pStyle w:val="H23G"/>
        <w:tabs>
          <w:tab w:val="clear" w:pos="851"/>
        </w:tabs>
        <w:rPr>
          <w:spacing w:val="-4"/>
        </w:rPr>
      </w:pPr>
      <w:r>
        <w:rPr>
          <w:spacing w:val="-4"/>
        </w:rPr>
        <w:lastRenderedPageBreak/>
        <w:tab/>
      </w:r>
      <w:bookmarkStart w:id="13" w:name="_Hlk44918968"/>
      <w:r w:rsidR="00AC7C89" w:rsidRPr="00CD59CB">
        <w:rPr>
          <w:spacing w:val="-4"/>
        </w:rPr>
        <w:t xml:space="preserve">Diagramme </w:t>
      </w:r>
      <w:proofErr w:type="spellStart"/>
      <w:r w:rsidR="00AC7C89" w:rsidRPr="00CD59CB">
        <w:rPr>
          <w:spacing w:val="-4"/>
        </w:rPr>
        <w:t>d</w:t>
      </w:r>
      <w:r>
        <w:rPr>
          <w:spacing w:val="-4"/>
        </w:rPr>
        <w:tab/>
      </w:r>
      <w:r w:rsidR="00AC7C89" w:rsidRPr="00CD59CB">
        <w:rPr>
          <w:spacing w:val="-4"/>
        </w:rPr>
        <w:t>e</w:t>
      </w:r>
      <w:proofErr w:type="spellEnd"/>
      <w:r w:rsidR="00AC7C89" w:rsidRPr="00CD59CB">
        <w:rPr>
          <w:spacing w:val="-4"/>
        </w:rPr>
        <w:t xml:space="preserve"> décision pour l</w:t>
      </w:r>
      <w:r>
        <w:rPr>
          <w:spacing w:val="-4"/>
        </w:rPr>
        <w:t>’</w:t>
      </w:r>
      <w:r w:rsidR="00AC7C89" w:rsidRPr="00CD59CB">
        <w:rPr>
          <w:spacing w:val="-4"/>
        </w:rPr>
        <w:t>adoption de normes européennes spécialisées dans le RID, l</w:t>
      </w:r>
      <w:r>
        <w:rPr>
          <w:spacing w:val="-4"/>
        </w:rPr>
        <w:t>’</w:t>
      </w:r>
      <w:r w:rsidR="00AC7C89" w:rsidRPr="00CD59CB">
        <w:rPr>
          <w:spacing w:val="-4"/>
        </w:rPr>
        <w:t>ADR et l</w:t>
      </w:r>
      <w:r>
        <w:rPr>
          <w:spacing w:val="-4"/>
        </w:rPr>
        <w:t>’</w:t>
      </w:r>
      <w:r w:rsidR="00AC7C89" w:rsidRPr="00CD59CB">
        <w:rPr>
          <w:spacing w:val="-4"/>
        </w:rPr>
        <w:t xml:space="preserve">ADN </w:t>
      </w:r>
      <w:r w:rsidR="00AC7C89" w:rsidRPr="003F18A4">
        <w:rPr>
          <w:spacing w:val="-4"/>
        </w:rPr>
        <w:t>(rév</w:t>
      </w:r>
      <w:r w:rsidR="003F18A4">
        <w:rPr>
          <w:spacing w:val="-4"/>
        </w:rPr>
        <w:t xml:space="preserve">ision </w:t>
      </w:r>
      <w:r w:rsidR="003F18A4" w:rsidRPr="003F18A4">
        <w:rPr>
          <w:spacing w:val="-4"/>
          <w:u w:val="single"/>
        </w:rPr>
        <w:t>avril 2020</w:t>
      </w:r>
      <w:r w:rsidR="00AC7C89" w:rsidRPr="003F18A4">
        <w:rPr>
          <w:spacing w:val="-4"/>
        </w:rPr>
        <w:t>)</w:t>
      </w:r>
      <w:bookmarkEnd w:id="13"/>
    </w:p>
    <w:bookmarkStart w:id="14" w:name="_MON_1655293679"/>
    <w:bookmarkEnd w:id="14"/>
    <w:p w14:paraId="46F82C76" w14:textId="77777777" w:rsidR="00AC7C89" w:rsidRDefault="00EA0BFC" w:rsidP="00E11415">
      <w:pPr>
        <w:spacing w:after="240" w:line="240" w:lineRule="auto"/>
        <w:ind w:left="1134"/>
      </w:pPr>
      <w:r>
        <w:object w:dxaOrig="12938" w:dyaOrig="8265" w14:anchorId="32F1F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331pt" o:ole="">
            <v:imagedata r:id="rId13" o:title=""/>
          </v:shape>
          <o:OLEObject Type="Embed" ProgID="Word.Picture.8" ShapeID="_x0000_i1025" DrawAspect="Content" ObjectID="_1655706953" r:id="rId14"/>
        </w:object>
      </w:r>
    </w:p>
    <w:p w14:paraId="39CE9078" w14:textId="77777777" w:rsidR="00E11415" w:rsidRPr="003F18A4" w:rsidRDefault="00FC04D0" w:rsidP="008B4ECC">
      <w:pPr>
        <w:pStyle w:val="H23G"/>
        <w:rPr>
          <w:rStyle w:val="H1GChar"/>
          <w:b/>
          <w:sz w:val="20"/>
        </w:rPr>
      </w:pPr>
      <w:r>
        <w:br w:type="page"/>
      </w:r>
      <w:r w:rsidR="00E11415">
        <w:tab/>
      </w:r>
      <w:r w:rsidR="00E11415">
        <w:tab/>
      </w:r>
      <w:r w:rsidRPr="003F18A4">
        <w:rPr>
          <w:rStyle w:val="H1GChar"/>
          <w:b/>
          <w:sz w:val="20"/>
        </w:rPr>
        <w:t>Diagramme de décision pour l</w:t>
      </w:r>
      <w:r w:rsidR="00E11415" w:rsidRPr="003F18A4">
        <w:rPr>
          <w:rStyle w:val="H1GChar"/>
          <w:b/>
          <w:sz w:val="20"/>
        </w:rPr>
        <w:t>’</w:t>
      </w:r>
      <w:r w:rsidRPr="003F18A4">
        <w:rPr>
          <w:rStyle w:val="H1GChar"/>
          <w:b/>
          <w:sz w:val="20"/>
        </w:rPr>
        <w:t>adoption de nouveaux renvois à des normes européennes à caractère général dans le RID, l</w:t>
      </w:r>
      <w:r w:rsidR="00E11415" w:rsidRPr="003F18A4">
        <w:rPr>
          <w:rStyle w:val="H1GChar"/>
          <w:b/>
          <w:sz w:val="20"/>
        </w:rPr>
        <w:t>’</w:t>
      </w:r>
      <w:r w:rsidRPr="003F18A4">
        <w:rPr>
          <w:rStyle w:val="H1GChar"/>
          <w:b/>
          <w:sz w:val="20"/>
        </w:rPr>
        <w:t>ADR et l</w:t>
      </w:r>
      <w:r w:rsidR="00E11415" w:rsidRPr="003F18A4">
        <w:rPr>
          <w:rStyle w:val="H1GChar"/>
          <w:b/>
          <w:sz w:val="20"/>
        </w:rPr>
        <w:t>’</w:t>
      </w:r>
      <w:r w:rsidRPr="003F18A4">
        <w:rPr>
          <w:rStyle w:val="H1GChar"/>
          <w:b/>
          <w:sz w:val="20"/>
        </w:rPr>
        <w:t>ADN (rév</w:t>
      </w:r>
      <w:r w:rsidR="003F18A4" w:rsidRPr="003F18A4">
        <w:rPr>
          <w:rStyle w:val="H1GChar"/>
          <w:b/>
          <w:sz w:val="20"/>
        </w:rPr>
        <w:t>ision</w:t>
      </w:r>
      <w:r w:rsidRPr="003F18A4">
        <w:rPr>
          <w:rStyle w:val="H1GChar"/>
          <w:b/>
          <w:sz w:val="20"/>
        </w:rPr>
        <w:t xml:space="preserve"> </w:t>
      </w:r>
      <w:r w:rsidRPr="003F18A4">
        <w:rPr>
          <w:rStyle w:val="H1GChar"/>
          <w:b/>
          <w:sz w:val="20"/>
          <w:u w:val="single"/>
        </w:rPr>
        <w:t>avril 2020</w:t>
      </w:r>
      <w:r w:rsidRPr="003F18A4">
        <w:rPr>
          <w:rStyle w:val="H1GChar"/>
          <w:b/>
          <w:sz w:val="20"/>
        </w:rPr>
        <w:t>)</w:t>
      </w:r>
    </w:p>
    <w:p w14:paraId="4489311F" w14:textId="77777777" w:rsidR="00E11415" w:rsidRDefault="00EA0BFC" w:rsidP="00B31711">
      <w:pPr>
        <w:spacing w:after="240" w:line="240" w:lineRule="auto"/>
        <w:ind w:left="1134"/>
      </w:pPr>
      <w:r>
        <w:rPr>
          <w:noProof/>
        </w:rPr>
        <mc:AlternateContent>
          <mc:Choice Requires="wps">
            <w:drawing>
              <wp:anchor distT="0" distB="0" distL="114300" distR="114300" simplePos="0" relativeHeight="251661312" behindDoc="0" locked="0" layoutInCell="1" allowOverlap="1" wp14:anchorId="07CAE085" wp14:editId="0D13FFB3">
                <wp:simplePos x="0" y="0"/>
                <wp:positionH relativeFrom="column">
                  <wp:posOffset>5564596</wp:posOffset>
                </wp:positionH>
                <wp:positionV relativeFrom="paragraph">
                  <wp:posOffset>1832609</wp:posOffset>
                </wp:positionV>
                <wp:extent cx="3628" cy="353786"/>
                <wp:effectExtent l="76200" t="38100" r="73025" b="2730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628" cy="3537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68000A" id="Line 1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15pt,144.3pt" to="438.45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">
                <v:stroke endarrow="block"/>
                <o:lock v:ext="edit" shapetype="f"/>
              </v:line>
            </w:pict>
          </mc:Fallback>
        </mc:AlternateContent>
      </w:r>
      <w:r w:rsidR="006C7928" w:rsidRPr="00D41B44">
        <w:rPr>
          <w:noProof/>
          <w:lang w:eastAsia="de-DE"/>
        </w:rPr>
        <mc:AlternateContent>
          <mc:Choice Requires="wpg">
            <w:drawing>
              <wp:inline distT="0" distB="0" distL="0" distR="0" wp14:anchorId="53451E0A" wp14:editId="1D9E3F53">
                <wp:extent cx="7925435" cy="3570605"/>
                <wp:effectExtent l="0" t="0" r="18415" b="1079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5435" cy="3570605"/>
                          <a:chOff x="2669" y="2754"/>
                          <a:chExt cx="12481" cy="5853"/>
                        </a:xfrm>
                      </wpg:grpSpPr>
                      <wps:wsp>
                        <wps:cNvPr id="20" name="AutoShape 20"/>
                        <wps:cNvCnPr>
                          <a:cxnSpLocks/>
                          <a:stCxn id="23" idx="2"/>
                        </wps:cNvCnPr>
                        <wps:spPr bwMode="auto">
                          <a:xfrm>
                            <a:off x="6516" y="5465"/>
                            <a:ext cx="0" cy="1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2669" y="2754"/>
                            <a:ext cx="1598" cy="570"/>
                          </a:xfrm>
                          <a:prstGeom prst="flowChartProcess">
                            <a:avLst/>
                          </a:prstGeom>
                          <a:solidFill>
                            <a:srgbClr val="FFFF00"/>
                          </a:solidFill>
                          <a:ln w="9525">
                            <a:solidFill>
                              <a:srgbClr val="000000"/>
                            </a:solidFill>
                            <a:miter lim="800000"/>
                            <a:headEnd/>
                            <a:tailEnd/>
                          </a:ln>
                        </wps:spPr>
                        <wps:txbx>
                          <w:txbxContent>
                            <w:p w14:paraId="1E47EB62" w14:textId="77777777" w:rsidR="006C7928" w:rsidRPr="00886441" w:rsidRDefault="006C7928" w:rsidP="006C7928">
                              <w:pPr>
                                <w:spacing w:line="240" w:lineRule="auto"/>
                                <w:jc w:val="center"/>
                              </w:pPr>
                              <w:r w:rsidRPr="009170D7">
                                <w:t>CEN</w:t>
                              </w:r>
                              <w:r>
                                <w:t>/</w:t>
                              </w:r>
                              <w:r w:rsidRPr="009170D7">
                                <w:t>CENELEC</w:t>
                              </w:r>
                            </w:p>
                          </w:txbxContent>
                        </wps:txbx>
                        <wps:bodyPr rot="0" vert="horz" wrap="square" lIns="0" tIns="0" rIns="0" bIns="0" anchor="ctr" anchorCtr="0" upright="1">
                          <a:noAutofit/>
                        </wps:bodyPr>
                      </wps:wsp>
                      <wps:wsp>
                        <wps:cNvPr id="22" name="AutoShape 22"/>
                        <wps:cNvSpPr>
                          <a:spLocks/>
                        </wps:cNvSpPr>
                        <wps:spPr bwMode="auto">
                          <a:xfrm>
                            <a:off x="5368" y="2754"/>
                            <a:ext cx="2638" cy="642"/>
                          </a:xfrm>
                          <a:prstGeom prst="flowChartProcess">
                            <a:avLst/>
                          </a:prstGeom>
                          <a:solidFill>
                            <a:srgbClr val="FFFF00"/>
                          </a:solidFill>
                          <a:ln w="9525">
                            <a:solidFill>
                              <a:srgbClr val="000000"/>
                            </a:solidFill>
                            <a:miter lim="800000"/>
                            <a:headEnd/>
                            <a:tailEnd/>
                          </a:ln>
                        </wps:spPr>
                        <wps:txbx>
                          <w:txbxContent>
                            <w:p w14:paraId="3C62C022" w14:textId="77777777" w:rsidR="006C7928" w:rsidRPr="00F7193A" w:rsidRDefault="006C7928" w:rsidP="006C7928">
                              <w:pPr>
                                <w:jc w:val="center"/>
                                <w:rPr>
                                  <w:strike/>
                                </w:rPr>
                              </w:pPr>
                              <w:r w:rsidRPr="00F7193A">
                                <w:rPr>
                                  <w:strike/>
                                </w:rPr>
                                <w:t>Consultant</w:t>
                              </w:r>
                            </w:p>
                            <w:p w14:paraId="33719C63" w14:textId="77777777" w:rsidR="006C7928" w:rsidRPr="00D73B96" w:rsidRDefault="006C7928" w:rsidP="006C7928">
                              <w:pPr>
                                <w:spacing w:line="240" w:lineRule="auto"/>
                                <w:jc w:val="center"/>
                                <w:rPr>
                                  <w:sz w:val="18"/>
                                  <w:szCs w:val="18"/>
                                </w:rPr>
                              </w:pPr>
                              <w:r w:rsidRPr="00D246FF">
                                <w:t>CCMC</w:t>
                              </w:r>
                              <w:r w:rsidRPr="00F7193A">
                                <w:rPr>
                                  <w:strike/>
                                </w:rPr>
                                <w:t>/CEN/CENELEC</w:t>
                              </w:r>
                            </w:p>
                          </w:txbxContent>
                        </wps:txbx>
                        <wps:bodyPr rot="0" vert="horz" wrap="square" lIns="0" tIns="0" rIns="0" bIns="0" anchor="ctr" anchorCtr="0" upright="1">
                          <a:noAutofit/>
                        </wps:bodyPr>
                      </wps:wsp>
                      <wps:wsp>
                        <wps:cNvPr id="23" name="AutoShape 23"/>
                        <wps:cNvSpPr>
                          <a:spLocks/>
                        </wps:cNvSpPr>
                        <wps:spPr bwMode="auto">
                          <a:xfrm>
                            <a:off x="5482" y="4466"/>
                            <a:ext cx="2068" cy="1070"/>
                          </a:xfrm>
                          <a:prstGeom prst="flowChartDocument">
                            <a:avLst/>
                          </a:prstGeom>
                          <a:solidFill>
                            <a:srgbClr val="FFFFFF"/>
                          </a:solidFill>
                          <a:ln w="9525">
                            <a:solidFill>
                              <a:srgbClr val="000000"/>
                            </a:solidFill>
                            <a:miter lim="800000"/>
                            <a:headEnd/>
                            <a:tailEnd/>
                          </a:ln>
                        </wps:spPr>
                        <wps:txbx>
                          <w:txbxContent>
                            <w:p w14:paraId="382C442A" w14:textId="77777777" w:rsidR="006C7928" w:rsidRPr="006C7928" w:rsidRDefault="006C7928" w:rsidP="006C7928">
                              <w:pPr>
                                <w:spacing w:before="60" w:line="216" w:lineRule="auto"/>
                                <w:jc w:val="center"/>
                                <w:rPr>
                                  <w:sz w:val="16"/>
                                  <w:szCs w:val="16"/>
                                </w:rPr>
                              </w:pPr>
                              <w:r w:rsidRPr="00F4041F">
                                <w:t>Affichage de proposition sur site Web</w:t>
                              </w:r>
                              <w:r>
                                <w:br/>
                              </w:r>
                              <w:r w:rsidRPr="00F4041F">
                                <w:t>protégé</w:t>
                              </w:r>
                            </w:p>
                          </w:txbxContent>
                        </wps:txbx>
                        <wps:bodyPr rot="0" vert="horz" wrap="square" lIns="0" tIns="0" rIns="0" bIns="0" anchor="ctr" anchorCtr="0" upright="1">
                          <a:noAutofit/>
                        </wps:bodyPr>
                      </wps:wsp>
                      <wps:wsp>
                        <wps:cNvPr id="24" name="Text Box 24"/>
                        <wps:cNvSpPr txBox="1">
                          <a:spLocks/>
                        </wps:cNvSpPr>
                        <wps:spPr bwMode="auto">
                          <a:xfrm>
                            <a:off x="9422" y="3716"/>
                            <a:ext cx="1756" cy="964"/>
                          </a:xfrm>
                          <a:prstGeom prst="rect">
                            <a:avLst/>
                          </a:prstGeom>
                          <a:solidFill>
                            <a:srgbClr val="FFFFFF"/>
                          </a:solidFill>
                          <a:ln w="9525">
                            <a:solidFill>
                              <a:srgbClr val="000000"/>
                            </a:solidFill>
                            <a:miter lim="800000"/>
                            <a:headEnd/>
                            <a:tailEnd/>
                          </a:ln>
                        </wps:spPr>
                        <wps:txbx>
                          <w:txbxContent>
                            <w:p w14:paraId="4CA3AF53" w14:textId="77777777" w:rsidR="006C7928" w:rsidRPr="006C7928" w:rsidRDefault="006C7928" w:rsidP="006C7928">
                              <w:pPr>
                                <w:spacing w:before="40" w:line="216" w:lineRule="auto"/>
                                <w:jc w:val="center"/>
                                <w:rPr>
                                  <w:sz w:val="16"/>
                                  <w:szCs w:val="16"/>
                                </w:rPr>
                              </w:pPr>
                              <w:r>
                                <w:t>Un membre formule</w:t>
                              </w:r>
                              <w:r>
                                <w:br/>
                                <w:t>une demande</w:t>
                              </w:r>
                              <w:r>
                                <w:br/>
                                <w:t>de nouveau renvoi</w:t>
                              </w:r>
                            </w:p>
                          </w:txbxContent>
                        </wps:txbx>
                        <wps:bodyPr rot="0" vert="horz" wrap="square" lIns="0" tIns="0" rIns="0" bIns="0" anchor="ctr" anchorCtr="0" upright="1">
                          <a:noAutofit/>
                        </wps:bodyPr>
                      </wps:wsp>
                      <wps:wsp>
                        <wps:cNvPr id="25" name="Line 25"/>
                        <wps:cNvCnPr>
                          <a:cxnSpLocks/>
                        </wps:cNvCnPr>
                        <wps:spPr bwMode="auto">
                          <a:xfrm>
                            <a:off x="6534" y="4038"/>
                            <a:ext cx="2888"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Text Box 26"/>
                        <wps:cNvSpPr txBox="1">
                          <a:spLocks/>
                        </wps:cNvSpPr>
                        <wps:spPr bwMode="auto">
                          <a:xfrm>
                            <a:off x="9422" y="4894"/>
                            <a:ext cx="1756" cy="857"/>
                          </a:xfrm>
                          <a:prstGeom prst="rect">
                            <a:avLst/>
                          </a:prstGeom>
                          <a:solidFill>
                            <a:srgbClr val="FFFFFF"/>
                          </a:solidFill>
                          <a:ln w="9525">
                            <a:solidFill>
                              <a:srgbClr val="000000"/>
                            </a:solidFill>
                            <a:miter lim="800000"/>
                            <a:headEnd/>
                            <a:tailEnd/>
                          </a:ln>
                        </wps:spPr>
                        <wps:txbx>
                          <w:txbxContent>
                            <w:p w14:paraId="4993D215" w14:textId="77777777" w:rsidR="006C7928" w:rsidRPr="009D061B" w:rsidRDefault="006C7928" w:rsidP="006C7928">
                              <w:pPr>
                                <w:spacing w:before="40" w:line="216" w:lineRule="auto"/>
                                <w:jc w:val="center"/>
                                <w:rPr>
                                  <w:sz w:val="16"/>
                                  <w:szCs w:val="16"/>
                                </w:rPr>
                              </w:pPr>
                              <w:r>
                                <w:t>Pour info</w:t>
                              </w:r>
                              <w:r>
                                <w:br/>
                                <w:t>des délégations</w:t>
                              </w:r>
                            </w:p>
                          </w:txbxContent>
                        </wps:txbx>
                        <wps:bodyPr rot="0" vert="horz" wrap="square" lIns="0" tIns="0" rIns="0" bIns="0" anchor="ctr" anchorCtr="0" upright="1">
                          <a:noAutofit/>
                        </wps:bodyPr>
                      </wps:wsp>
                      <wps:wsp>
                        <wps:cNvPr id="27" name="AutoShape 27"/>
                        <wps:cNvSpPr>
                          <a:spLocks/>
                        </wps:cNvSpPr>
                        <wps:spPr bwMode="auto">
                          <a:xfrm>
                            <a:off x="9042" y="2754"/>
                            <a:ext cx="2622" cy="642"/>
                          </a:xfrm>
                          <a:prstGeom prst="flowChartProcess">
                            <a:avLst/>
                          </a:prstGeom>
                          <a:solidFill>
                            <a:srgbClr val="FFFF00"/>
                          </a:solidFill>
                          <a:ln w="9525">
                            <a:solidFill>
                              <a:srgbClr val="000000"/>
                            </a:solidFill>
                            <a:miter lim="800000"/>
                            <a:headEnd/>
                            <a:tailEnd/>
                          </a:ln>
                        </wps:spPr>
                        <wps:txbx>
                          <w:txbxContent>
                            <w:p w14:paraId="6754F612" w14:textId="77777777" w:rsidR="006C7928" w:rsidRPr="006C7928" w:rsidRDefault="006C7928" w:rsidP="006C7928">
                              <w:pPr>
                                <w:spacing w:line="216" w:lineRule="auto"/>
                                <w:jc w:val="center"/>
                                <w:rPr>
                                  <w:sz w:val="18"/>
                                  <w:szCs w:val="18"/>
                                  <w:lang w:val="ru-RU"/>
                                </w:rPr>
                              </w:pPr>
                              <w:r w:rsidRPr="00F4041F">
                                <w:t>Réunion commune/</w:t>
                              </w:r>
                              <w:r>
                                <w:br/>
                              </w:r>
                              <w:r w:rsidRPr="00F4041F">
                                <w:t>GT normes</w:t>
                              </w:r>
                            </w:p>
                          </w:txbxContent>
                        </wps:txbx>
                        <wps:bodyPr rot="0" vert="horz" wrap="square" lIns="0" tIns="0" rIns="0" bIns="0" anchor="ctr" anchorCtr="0" upright="1">
                          <a:noAutofit/>
                        </wps:bodyPr>
                      </wps:wsp>
                      <wps:wsp>
                        <wps:cNvPr id="28" name="AutoShape 28"/>
                        <wps:cNvSpPr>
                          <a:spLocks/>
                        </wps:cNvSpPr>
                        <wps:spPr bwMode="auto">
                          <a:xfrm>
                            <a:off x="12658" y="2754"/>
                            <a:ext cx="2492" cy="674"/>
                          </a:xfrm>
                          <a:prstGeom prst="flowChartProcess">
                            <a:avLst/>
                          </a:prstGeom>
                          <a:solidFill>
                            <a:srgbClr val="FFFF00"/>
                          </a:solidFill>
                          <a:ln w="9525">
                            <a:solidFill>
                              <a:srgbClr val="000000"/>
                            </a:solidFill>
                            <a:miter lim="800000"/>
                            <a:headEnd/>
                            <a:tailEnd/>
                          </a:ln>
                        </wps:spPr>
                        <wps:txbx>
                          <w:txbxContent>
                            <w:p w14:paraId="2723B726" w14:textId="77777777" w:rsidR="006C7928" w:rsidRPr="009D061B" w:rsidRDefault="006C7928" w:rsidP="006C7928">
                              <w:pPr>
                                <w:spacing w:line="216" w:lineRule="auto"/>
                                <w:jc w:val="center"/>
                                <w:rPr>
                                  <w:sz w:val="18"/>
                                  <w:szCs w:val="18"/>
                                </w:rPr>
                              </w:pPr>
                              <w:r w:rsidRPr="00F4041F">
                                <w:t>Instituts nationaux</w:t>
                              </w:r>
                              <w:r>
                                <w:br/>
                              </w:r>
                              <w:r w:rsidRPr="00F4041F">
                                <w:t>de normalisation</w:t>
                              </w:r>
                            </w:p>
                          </w:txbxContent>
                        </wps:txbx>
                        <wps:bodyPr rot="0" vert="horz" wrap="square" lIns="0" tIns="0" rIns="0" bIns="0" anchor="ctr" anchorCtr="0" upright="1">
                          <a:noAutofit/>
                        </wps:bodyPr>
                      </wps:wsp>
                      <wps:wsp>
                        <wps:cNvPr id="29" name="Line 29"/>
                        <wps:cNvCnPr>
                          <a:cxnSpLocks/>
                        </wps:cNvCnPr>
                        <wps:spPr bwMode="auto">
                          <a:xfrm>
                            <a:off x="6536" y="3396"/>
                            <a:ext cx="2" cy="1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wps:cNvCnPr>
                        <wps:spPr bwMode="auto">
                          <a:xfrm>
                            <a:off x="7550" y="5106"/>
                            <a:ext cx="187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SpPr>
                          <a:spLocks/>
                        </wps:cNvSpPr>
                        <wps:spPr bwMode="auto">
                          <a:xfrm>
                            <a:off x="9295" y="6354"/>
                            <a:ext cx="2026" cy="1070"/>
                          </a:xfrm>
                          <a:prstGeom prst="flowChartDocument">
                            <a:avLst/>
                          </a:prstGeom>
                          <a:solidFill>
                            <a:srgbClr val="FFFFFF"/>
                          </a:solidFill>
                          <a:ln w="9525">
                            <a:solidFill>
                              <a:srgbClr val="000000"/>
                            </a:solidFill>
                            <a:miter lim="800000"/>
                            <a:headEnd/>
                            <a:tailEnd/>
                          </a:ln>
                        </wps:spPr>
                        <wps:txbx>
                          <w:txbxContent>
                            <w:p w14:paraId="517C12B4" w14:textId="77777777" w:rsidR="006C7928" w:rsidRPr="006C7928" w:rsidRDefault="006C7928" w:rsidP="006C7928">
                              <w:pPr>
                                <w:spacing w:before="40" w:line="216" w:lineRule="auto"/>
                                <w:jc w:val="center"/>
                              </w:pPr>
                              <w:r>
                                <w:t xml:space="preserve">Avis du </w:t>
                              </w:r>
                              <w:r w:rsidRPr="006627C5">
                                <w:rPr>
                                  <w:strike/>
                                </w:rPr>
                                <w:t>consultant</w:t>
                              </w:r>
                              <w:r>
                                <w:t>G</w:t>
                              </w:r>
                              <w:r w:rsidR="00170772">
                                <w:t>T</w:t>
                              </w:r>
                              <w:r>
                                <w:t xml:space="preserve"> normes</w:t>
                              </w:r>
                              <w:r>
                                <w:br/>
                                <w:t>sur la conformité</w:t>
                              </w:r>
                            </w:p>
                          </w:txbxContent>
                        </wps:txbx>
                        <wps:bodyPr rot="0" vert="horz" wrap="square" lIns="0" tIns="0" rIns="0" bIns="0" anchor="ctr" anchorCtr="0" upright="1">
                          <a:noAutofit/>
                        </wps:bodyPr>
                      </wps:wsp>
                      <wps:wsp>
                        <wps:cNvPr id="32" name="AutoShape 32"/>
                        <wps:cNvCnPr>
                          <a:cxnSpLocks/>
                        </wps:cNvCnPr>
                        <wps:spPr bwMode="auto">
                          <a:xfrm flipV="1">
                            <a:off x="6495" y="6690"/>
                            <a:ext cx="2800" cy="0"/>
                          </a:xfrm>
                          <a:prstGeom prst="bentConnector3">
                            <a:avLst>
                              <a:gd name="adj1" fmla="val 504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Text Box 33"/>
                        <wps:cNvSpPr txBox="1">
                          <a:spLocks/>
                        </wps:cNvSpPr>
                        <wps:spPr bwMode="auto">
                          <a:xfrm>
                            <a:off x="9382" y="7646"/>
                            <a:ext cx="2028" cy="961"/>
                          </a:xfrm>
                          <a:prstGeom prst="rect">
                            <a:avLst/>
                          </a:prstGeom>
                          <a:solidFill>
                            <a:srgbClr val="FFFFFF"/>
                          </a:solidFill>
                          <a:ln w="9525">
                            <a:solidFill>
                              <a:srgbClr val="000000"/>
                            </a:solidFill>
                            <a:miter lim="800000"/>
                            <a:headEnd/>
                            <a:tailEnd/>
                          </a:ln>
                        </wps:spPr>
                        <wps:txbx>
                          <w:txbxContent>
                            <w:p w14:paraId="62967D7C" w14:textId="77777777" w:rsidR="006C7928" w:rsidRPr="009D061B" w:rsidRDefault="006C7928" w:rsidP="006C7928">
                              <w:pPr>
                                <w:spacing w:line="216" w:lineRule="auto"/>
                                <w:jc w:val="center"/>
                                <w:rPr>
                                  <w:strike/>
                                  <w:sz w:val="16"/>
                                  <w:szCs w:val="16"/>
                                </w:rPr>
                              </w:pPr>
                              <w:r w:rsidRPr="008C5A80">
                                <w:rPr>
                                  <w:strike/>
                                </w:rPr>
                                <w:t>Participation facultative</w:t>
                              </w:r>
                              <w:r w:rsidRPr="008C5A80">
                                <w:rPr>
                                  <w:strike/>
                                </w:rPr>
                                <w:br/>
                                <w:t>du GT normes</w:t>
                              </w:r>
                            </w:p>
                          </w:txbxContent>
                        </wps:txbx>
                        <wps:bodyPr rot="0" vert="horz" wrap="square" lIns="0" tIns="0" rIns="0" bIns="0" anchor="ctr" anchorCtr="0" upright="1">
                          <a:noAutofit/>
                        </wps:bodyPr>
                      </wps:wsp>
                    </wpg:wgp>
                  </a:graphicData>
                </a:graphic>
              </wp:inline>
            </w:drawing>
          </mc:Choice>
          <mc:Fallback>
            <w:pict>
              <v:group w14:anchorId="53451E0A" id="Group 19" o:spid="_x0000_s1026" style="width:624.05pt;height:281.15pt;mso-position-horizontal-relative:char;mso-position-vertical-relative:line" coordorigin="2669,2754" coordsize="12481,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">
                <v:shapetype id="_x0000_t32" coordsize="21600,21600" o:spt="32" o:oned="t" path="m,l21600,21600e" filled="f">
                  <v:path arrowok="t" fillok="f" o:connecttype="none"/>
                  <o:lock v:ext="edit" shapetype="t"/>
                </v:shapetype>
                <v:shape id="AutoShape 20" o:spid="_x0000_s1027" type="#_x0000_t32" style="position:absolute;left:6516;top:5465;width:0;height:1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o:lock v:ext="edit" shapetype="f"/>
                </v:shape>
                <v:shapetype id="_x0000_t109" coordsize="21600,21600" o:spt="109" path="m,l,21600r21600,l21600,xe">
                  <v:stroke joinstyle="miter"/>
                  <v:path gradientshapeok="t" o:connecttype="rect"/>
                </v:shapetype>
                <v:shape id="AutoShape 21" o:spid="_x0000_s1028" type="#_x0000_t109" style="position:absolute;left:2669;top:2754;width:1598;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" fillcolor="yellow">
                  <v:path arrowok="t"/>
                  <v:textbox inset="0,0,0,0">
                    <w:txbxContent>
                      <w:p w14:paraId="1E47EB62" w14:textId="77777777" w:rsidR="006C7928" w:rsidRPr="00886441" w:rsidRDefault="006C7928" w:rsidP="006C7928">
                        <w:pPr>
                          <w:spacing w:line="240" w:lineRule="auto"/>
                          <w:jc w:val="center"/>
                        </w:pPr>
                        <w:r w:rsidRPr="009170D7">
                          <w:t>CEN</w:t>
                        </w:r>
                        <w:r>
                          <w:t>/</w:t>
                        </w:r>
                        <w:r w:rsidRPr="009170D7">
                          <w:t>CENELEC</w:t>
                        </w:r>
                      </w:p>
                    </w:txbxContent>
                  </v:textbox>
                </v:shape>
                <v:shape id="AutoShape 22" o:spid="_x0000_s1029" type="#_x0000_t109" style="position:absolute;left:5368;top:2754;width:2638;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" fillcolor="yellow">
                  <v:path arrowok="t"/>
                  <v:textbox inset="0,0,0,0">
                    <w:txbxContent>
                      <w:p w14:paraId="3C62C022" w14:textId="77777777" w:rsidR="006C7928" w:rsidRPr="00F7193A" w:rsidRDefault="006C7928" w:rsidP="006C7928">
                        <w:pPr>
                          <w:jc w:val="center"/>
                          <w:rPr>
                            <w:strike/>
                          </w:rPr>
                        </w:pPr>
                        <w:r w:rsidRPr="00F7193A">
                          <w:rPr>
                            <w:strike/>
                          </w:rPr>
                          <w:t>Consultant</w:t>
                        </w:r>
                      </w:p>
                      <w:p w14:paraId="33719C63" w14:textId="77777777" w:rsidR="006C7928" w:rsidRPr="00D73B96" w:rsidRDefault="006C7928" w:rsidP="006C7928">
                        <w:pPr>
                          <w:spacing w:line="240" w:lineRule="auto"/>
                          <w:jc w:val="center"/>
                          <w:rPr>
                            <w:sz w:val="18"/>
                            <w:szCs w:val="18"/>
                          </w:rPr>
                        </w:pPr>
                        <w:r w:rsidRPr="00D246FF">
                          <w:t>CCMC</w:t>
                        </w:r>
                        <w:r w:rsidRPr="00F7193A">
                          <w:rPr>
                            <w:strike/>
                          </w:rPr>
                          <w:t>/CEN/CENELEC</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3" o:spid="_x0000_s1030" type="#_x0000_t114" style="position:absolute;left:5482;top:4466;width:2068;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">
                  <v:path arrowok="t"/>
                  <v:textbox inset="0,0,0,0">
                    <w:txbxContent>
                      <w:p w14:paraId="382C442A" w14:textId="77777777" w:rsidR="006C7928" w:rsidRPr="006C7928" w:rsidRDefault="006C7928" w:rsidP="006C7928">
                        <w:pPr>
                          <w:spacing w:before="60" w:line="216" w:lineRule="auto"/>
                          <w:jc w:val="center"/>
                          <w:rPr>
                            <w:sz w:val="16"/>
                            <w:szCs w:val="16"/>
                          </w:rPr>
                        </w:pPr>
                        <w:r w:rsidRPr="00F4041F">
                          <w:t>Affichage de proposition sur site Web</w:t>
                        </w:r>
                        <w:r>
                          <w:br/>
                        </w:r>
                        <w:r w:rsidRPr="00F4041F">
                          <w:t>protégé</w:t>
                        </w:r>
                      </w:p>
                    </w:txbxContent>
                  </v:textbox>
                </v:shape>
                <v:shapetype id="_x0000_t202" coordsize="21600,21600" o:spt="202" path="m,l,21600r21600,l21600,xe">
                  <v:stroke joinstyle="miter"/>
                  <v:path gradientshapeok="t" o:connecttype="rect"/>
                </v:shapetype>
                <v:shape id="Text Box 24" o:spid="_x0000_s1031" type="#_x0000_t202" style="position:absolute;left:9422;top:3716;width:1756;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">
                  <v:path arrowok="t"/>
                  <v:textbox inset="0,0,0,0">
                    <w:txbxContent>
                      <w:p w14:paraId="4CA3AF53" w14:textId="77777777" w:rsidR="006C7928" w:rsidRPr="006C7928" w:rsidRDefault="006C7928" w:rsidP="006C7928">
                        <w:pPr>
                          <w:spacing w:before="40" w:line="216" w:lineRule="auto"/>
                          <w:jc w:val="center"/>
                          <w:rPr>
                            <w:sz w:val="16"/>
                            <w:szCs w:val="16"/>
                          </w:rPr>
                        </w:pPr>
                        <w:r>
                          <w:t>Un membre formule</w:t>
                        </w:r>
                        <w:r>
                          <w:br/>
                          <w:t>une demande</w:t>
                        </w:r>
                        <w:r>
                          <w:br/>
                          <w:t>de nouveau renvoi</w:t>
                        </w:r>
                      </w:p>
                    </w:txbxContent>
                  </v:textbox>
                </v:shape>
                <v:line id="Line 25" o:spid="_x0000_s1032" style="position:absolute;visibility:visible;mso-wrap-style:square" from="6534,4038" to="942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">
                  <v:stroke startarrow="block"/>
                  <o:lock v:ext="edit" shapetype="f"/>
                </v:line>
                <v:shape id="Text Box 26" o:spid="_x0000_s1033" type="#_x0000_t202" style="position:absolute;left:9422;top:4894;width:1756;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">
                  <v:path arrowok="t"/>
                  <v:textbox inset="0,0,0,0">
                    <w:txbxContent>
                      <w:p w14:paraId="4993D215" w14:textId="77777777" w:rsidR="006C7928" w:rsidRPr="009D061B" w:rsidRDefault="006C7928" w:rsidP="006C7928">
                        <w:pPr>
                          <w:spacing w:before="40" w:line="216" w:lineRule="auto"/>
                          <w:jc w:val="center"/>
                          <w:rPr>
                            <w:sz w:val="16"/>
                            <w:szCs w:val="16"/>
                          </w:rPr>
                        </w:pPr>
                        <w:r>
                          <w:t>Pour info</w:t>
                        </w:r>
                        <w:r>
                          <w:br/>
                          <w:t>des délégations</w:t>
                        </w:r>
                      </w:p>
                    </w:txbxContent>
                  </v:textbox>
                </v:shape>
                <v:shape id="AutoShape 27" o:spid="_x0000_s1034" type="#_x0000_t109" style="position:absolute;left:9042;top:2754;width:2622;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" fillcolor="yellow">
                  <v:path arrowok="t"/>
                  <v:textbox inset="0,0,0,0">
                    <w:txbxContent>
                      <w:p w14:paraId="6754F612" w14:textId="77777777" w:rsidR="006C7928" w:rsidRPr="006C7928" w:rsidRDefault="006C7928" w:rsidP="006C7928">
                        <w:pPr>
                          <w:spacing w:line="216" w:lineRule="auto"/>
                          <w:jc w:val="center"/>
                          <w:rPr>
                            <w:sz w:val="18"/>
                            <w:szCs w:val="18"/>
                            <w:lang w:val="ru-RU"/>
                          </w:rPr>
                        </w:pPr>
                        <w:r w:rsidRPr="00F4041F">
                          <w:t>Réunion commune/</w:t>
                        </w:r>
                        <w:r>
                          <w:br/>
                        </w:r>
                        <w:r w:rsidRPr="00F4041F">
                          <w:t>GT normes</w:t>
                        </w:r>
                      </w:p>
                    </w:txbxContent>
                  </v:textbox>
                </v:shape>
                <v:shape id="AutoShape 28" o:spid="_x0000_s1035" type="#_x0000_t109" style="position:absolute;left:12658;top:2754;width:2492;height: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" fillcolor="yellow">
                  <v:path arrowok="t"/>
                  <v:textbox inset="0,0,0,0">
                    <w:txbxContent>
                      <w:p w14:paraId="2723B726" w14:textId="77777777" w:rsidR="006C7928" w:rsidRPr="009D061B" w:rsidRDefault="006C7928" w:rsidP="006C7928">
                        <w:pPr>
                          <w:spacing w:line="216" w:lineRule="auto"/>
                          <w:jc w:val="center"/>
                          <w:rPr>
                            <w:sz w:val="18"/>
                            <w:szCs w:val="18"/>
                          </w:rPr>
                        </w:pPr>
                        <w:r w:rsidRPr="00F4041F">
                          <w:t>Instituts nationaux</w:t>
                        </w:r>
                        <w:r>
                          <w:br/>
                        </w:r>
                        <w:r w:rsidRPr="00F4041F">
                          <w:t>de normalisation</w:t>
                        </w:r>
                      </w:p>
                    </w:txbxContent>
                  </v:textbox>
                </v:shape>
                <v:line id="Line 29" o:spid="_x0000_s1036" style="position:absolute;visibility:visible;mso-wrap-style:square" from="6536,3396" to="6538,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o:lock v:ext="edit" shapetype="f"/>
                </v:line>
                <v:line id="Line 30" o:spid="_x0000_s1037" style="position:absolute;visibility:visible;mso-wrap-style:square" from="7550,5106" to="9422,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o:lock v:ext="edit" shapetype="f"/>
                </v:line>
                <v:shape id="AutoShape 31" o:spid="_x0000_s1038" type="#_x0000_t114" style="position:absolute;left:9295;top:6354;width:2026;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">
                  <v:path arrowok="t"/>
                  <v:textbox inset="0,0,0,0">
                    <w:txbxContent>
                      <w:p w14:paraId="517C12B4" w14:textId="77777777" w:rsidR="006C7928" w:rsidRPr="006C7928" w:rsidRDefault="006C7928" w:rsidP="006C7928">
                        <w:pPr>
                          <w:spacing w:before="40" w:line="216" w:lineRule="auto"/>
                          <w:jc w:val="center"/>
                        </w:pPr>
                        <w:r>
                          <w:t xml:space="preserve">Avis du </w:t>
                        </w:r>
                        <w:r w:rsidRPr="006627C5">
                          <w:rPr>
                            <w:strike/>
                          </w:rPr>
                          <w:t>consultant</w:t>
                        </w:r>
                        <w:r>
                          <w:t>G</w:t>
                        </w:r>
                        <w:r w:rsidR="00170772">
                          <w:t>T</w:t>
                        </w:r>
                        <w:r>
                          <w:t xml:space="preserve"> normes</w:t>
                        </w:r>
                        <w:r>
                          <w:br/>
                          <w:t>sur la conformité</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39" type="#_x0000_t34" style="position:absolute;left:6495;top:6690;width:2800;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" adj="10903">
                  <v:stroke endarrow="block"/>
                  <o:lock v:ext="edit" shapetype="f"/>
                </v:shape>
                <v:shape id="Text Box 33" o:spid="_x0000_s1040" type="#_x0000_t202" style="position:absolute;left:9382;top:7646;width:2028;height: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">
                  <v:path arrowok="t"/>
                  <v:textbox inset="0,0,0,0">
                    <w:txbxContent>
                      <w:p w14:paraId="62967D7C" w14:textId="77777777" w:rsidR="006C7928" w:rsidRPr="009D061B" w:rsidRDefault="006C7928" w:rsidP="006C7928">
                        <w:pPr>
                          <w:spacing w:line="216" w:lineRule="auto"/>
                          <w:jc w:val="center"/>
                          <w:rPr>
                            <w:strike/>
                            <w:sz w:val="16"/>
                            <w:szCs w:val="16"/>
                          </w:rPr>
                        </w:pPr>
                        <w:r w:rsidRPr="008C5A80">
                          <w:rPr>
                            <w:strike/>
                          </w:rPr>
                          <w:t>Participation facultative</w:t>
                        </w:r>
                        <w:r w:rsidRPr="008C5A80">
                          <w:rPr>
                            <w:strike/>
                          </w:rPr>
                          <w:br/>
                          <w:t>du GT normes</w:t>
                        </w:r>
                      </w:p>
                    </w:txbxContent>
                  </v:textbox>
                </v:shape>
                <w10:anchorlock/>
              </v:group>
            </w:pict>
          </mc:Fallback>
        </mc:AlternateContent>
      </w:r>
    </w:p>
    <w:p w14:paraId="5E2E50D2" w14:textId="77777777" w:rsidR="00FC04D0" w:rsidRDefault="00E11415" w:rsidP="00B31711">
      <w:pPr>
        <w:pStyle w:val="H23G"/>
        <w:tabs>
          <w:tab w:val="clear" w:pos="851"/>
        </w:tabs>
        <w:rPr>
          <w:lang w:val="fr-FR"/>
        </w:rPr>
      </w:pPr>
      <w:r>
        <w:br w:type="page"/>
      </w:r>
      <w:r w:rsidR="00B31711">
        <w:tab/>
      </w:r>
      <w:r w:rsidRPr="00B56D59">
        <w:rPr>
          <w:lang w:val="fr-FR"/>
        </w:rPr>
        <w:t>Diagramme de décision pour l</w:t>
      </w:r>
      <w:r>
        <w:rPr>
          <w:lang w:val="fr-FR"/>
        </w:rPr>
        <w:t>’</w:t>
      </w:r>
      <w:r w:rsidRPr="00B56D59">
        <w:rPr>
          <w:lang w:val="fr-FR"/>
        </w:rPr>
        <w:t>adoption de normes européennes à caractère général révisées dans le RID, l</w:t>
      </w:r>
      <w:r>
        <w:rPr>
          <w:lang w:val="fr-FR"/>
        </w:rPr>
        <w:t>’</w:t>
      </w:r>
      <w:r w:rsidRPr="00B56D59">
        <w:rPr>
          <w:lang w:val="fr-FR"/>
        </w:rPr>
        <w:t>ADR et l</w:t>
      </w:r>
      <w:r>
        <w:rPr>
          <w:lang w:val="fr-FR"/>
        </w:rPr>
        <w:t>’</w:t>
      </w:r>
      <w:r w:rsidRPr="00B56D59">
        <w:rPr>
          <w:lang w:val="fr-FR"/>
        </w:rPr>
        <w:t xml:space="preserve">ADN </w:t>
      </w:r>
      <w:r w:rsidR="003F18A4">
        <w:rPr>
          <w:lang w:val="fr-FR"/>
        </w:rPr>
        <w:br/>
      </w:r>
      <w:r w:rsidRPr="00B56D59">
        <w:rPr>
          <w:lang w:val="fr-FR"/>
        </w:rPr>
        <w:t>(rév</w:t>
      </w:r>
      <w:r w:rsidR="003F18A4">
        <w:rPr>
          <w:lang w:val="fr-FR"/>
        </w:rPr>
        <w:t>ision</w:t>
      </w:r>
      <w:r w:rsidRPr="00B56D59">
        <w:rPr>
          <w:lang w:val="fr-FR"/>
        </w:rPr>
        <w:t xml:space="preserve"> </w:t>
      </w:r>
      <w:r w:rsidRPr="003F18A4">
        <w:rPr>
          <w:u w:val="single"/>
          <w:lang w:val="fr-FR"/>
        </w:rPr>
        <w:t>avril 2020</w:t>
      </w:r>
      <w:r w:rsidRPr="00B56D59">
        <w:rPr>
          <w:lang w:val="fr-FR"/>
        </w:rPr>
        <w:t>)</w:t>
      </w:r>
    </w:p>
    <w:p w14:paraId="31DF6AF9" w14:textId="77777777" w:rsidR="00E11415" w:rsidRDefault="00895E87" w:rsidP="00B31711">
      <w:pPr>
        <w:spacing w:after="240" w:line="240" w:lineRule="auto"/>
        <w:ind w:left="1134"/>
        <w:rPr>
          <w:lang w:val="fr-FR"/>
        </w:rPr>
      </w:pPr>
      <w:r w:rsidRPr="001E17D3">
        <w:rPr>
          <w:noProof/>
          <w:lang w:val="de-DE" w:eastAsia="de-DE"/>
        </w:rPr>
        <mc:AlternateContent>
          <mc:Choice Requires="wps">
            <w:drawing>
              <wp:anchor distT="0" distB="0" distL="114300" distR="114300" simplePos="0" relativeHeight="251659264" behindDoc="0" locked="0" layoutInCell="1" allowOverlap="1" wp14:anchorId="5AF016E3" wp14:editId="47AAE419">
                <wp:simplePos x="0" y="0"/>
                <wp:positionH relativeFrom="column">
                  <wp:posOffset>3518898</wp:posOffset>
                </wp:positionH>
                <wp:positionV relativeFrom="paragraph">
                  <wp:posOffset>1831522</wp:posOffset>
                </wp:positionV>
                <wp:extent cx="1654628" cy="7983"/>
                <wp:effectExtent l="0" t="76200" r="22225" b="87630"/>
                <wp:wrapNone/>
                <wp:docPr id="9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54628" cy="79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D21176" id="Line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pt,144.2pt" to="407.4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">
                <v:stroke endarrow="block"/>
                <o:lock v:ext="edit" shapetype="f"/>
              </v:line>
            </w:pict>
          </mc:Fallback>
        </mc:AlternateContent>
      </w:r>
      <w:r w:rsidR="00E11415" w:rsidRPr="00D41B44">
        <w:rPr>
          <w:noProof/>
          <w:lang w:eastAsia="de-DE"/>
        </w:rPr>
        <mc:AlternateContent>
          <mc:Choice Requires="wpg">
            <w:drawing>
              <wp:inline distT="0" distB="0" distL="0" distR="0" wp14:anchorId="01FD6090" wp14:editId="706E20BE">
                <wp:extent cx="8195310" cy="3142615"/>
                <wp:effectExtent l="0" t="0" r="15240" b="19685"/>
                <wp:docPr id="1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5310" cy="3142615"/>
                          <a:chOff x="2268" y="2539"/>
                          <a:chExt cx="12906" cy="4949"/>
                        </a:xfrm>
                      </wpg:grpSpPr>
                      <wps:wsp>
                        <wps:cNvPr id="116" name="AutoShape 4"/>
                        <wps:cNvSpPr>
                          <a:spLocks/>
                        </wps:cNvSpPr>
                        <wps:spPr bwMode="auto">
                          <a:xfrm>
                            <a:off x="2346" y="2696"/>
                            <a:ext cx="1598" cy="428"/>
                          </a:xfrm>
                          <a:prstGeom prst="flowChartProcess">
                            <a:avLst/>
                          </a:prstGeom>
                          <a:solidFill>
                            <a:srgbClr val="FFFF00"/>
                          </a:solidFill>
                          <a:ln w="9525">
                            <a:solidFill>
                              <a:srgbClr val="000000"/>
                            </a:solidFill>
                            <a:miter lim="800000"/>
                            <a:headEnd/>
                            <a:tailEnd/>
                          </a:ln>
                        </wps:spPr>
                        <wps:txbx>
                          <w:txbxContent>
                            <w:p w14:paraId="67E893E8" w14:textId="77777777" w:rsidR="00E11415" w:rsidRPr="0007060D" w:rsidRDefault="00E11415" w:rsidP="00E11415">
                              <w:pPr>
                                <w:spacing w:line="240" w:lineRule="auto"/>
                                <w:jc w:val="center"/>
                                <w:rPr>
                                  <w:sz w:val="18"/>
                                  <w:szCs w:val="18"/>
                                </w:rPr>
                              </w:pPr>
                              <w:r w:rsidRPr="008B27DA">
                                <w:t>CEN</w:t>
                              </w:r>
                              <w:r>
                                <w:t>/</w:t>
                              </w:r>
                              <w:r w:rsidRPr="008B27DA">
                                <w:t>CENELEC</w:t>
                              </w:r>
                            </w:p>
                          </w:txbxContent>
                        </wps:txbx>
                        <wps:bodyPr rot="0" vert="horz" wrap="square" lIns="0" tIns="0" rIns="0" bIns="0" anchor="ctr" anchorCtr="0" upright="1">
                          <a:noAutofit/>
                        </wps:bodyPr>
                      </wps:wsp>
                      <wps:wsp>
                        <wps:cNvPr id="117" name="AutoShape 5"/>
                        <wps:cNvSpPr>
                          <a:spLocks/>
                        </wps:cNvSpPr>
                        <wps:spPr bwMode="auto">
                          <a:xfrm>
                            <a:off x="5310" y="2540"/>
                            <a:ext cx="2638" cy="597"/>
                          </a:xfrm>
                          <a:prstGeom prst="flowChartProcess">
                            <a:avLst/>
                          </a:prstGeom>
                          <a:solidFill>
                            <a:srgbClr val="FFFF00"/>
                          </a:solidFill>
                          <a:ln w="9525">
                            <a:solidFill>
                              <a:srgbClr val="000000"/>
                            </a:solidFill>
                            <a:miter lim="800000"/>
                            <a:headEnd/>
                            <a:tailEnd/>
                          </a:ln>
                        </wps:spPr>
                        <wps:txbx>
                          <w:txbxContent>
                            <w:p w14:paraId="080A98DD" w14:textId="77777777" w:rsidR="00E11415" w:rsidRPr="0007060D" w:rsidRDefault="00E11415" w:rsidP="00717BA2">
                              <w:pPr>
                                <w:spacing w:line="240" w:lineRule="auto"/>
                                <w:jc w:val="center"/>
                                <w:rPr>
                                  <w:sz w:val="18"/>
                                  <w:szCs w:val="18"/>
                                </w:rPr>
                              </w:pPr>
                              <w:r w:rsidRPr="00717BA2">
                                <w:rPr>
                                  <w:strike/>
                                </w:rPr>
                                <w:t>Consultant</w:t>
                              </w:r>
                              <w:r>
                                <w:t xml:space="preserve"> </w:t>
                              </w:r>
                              <w:r w:rsidRPr="008B27DA">
                                <w:t>CCMC</w:t>
                              </w:r>
                              <w:r w:rsidRPr="00717BA2">
                                <w:rPr>
                                  <w:strike/>
                                </w:rPr>
                                <w:t>/CEN/CENELEC</w:t>
                              </w:r>
                            </w:p>
                          </w:txbxContent>
                        </wps:txbx>
                        <wps:bodyPr rot="0" vert="horz" wrap="square" lIns="0" tIns="0" rIns="0" bIns="0" anchor="ctr" anchorCtr="0" upright="1">
                          <a:noAutofit/>
                        </wps:bodyPr>
                      </wps:wsp>
                      <wps:wsp>
                        <wps:cNvPr id="118" name="AutoShape 6"/>
                        <wps:cNvSpPr>
                          <a:spLocks/>
                        </wps:cNvSpPr>
                        <wps:spPr bwMode="auto">
                          <a:xfrm>
                            <a:off x="9279" y="2539"/>
                            <a:ext cx="2262" cy="642"/>
                          </a:xfrm>
                          <a:prstGeom prst="flowChartProcess">
                            <a:avLst/>
                          </a:prstGeom>
                          <a:solidFill>
                            <a:srgbClr val="FFFF00"/>
                          </a:solidFill>
                          <a:ln w="9525">
                            <a:solidFill>
                              <a:srgbClr val="000000"/>
                            </a:solidFill>
                            <a:miter lim="800000"/>
                            <a:headEnd/>
                            <a:tailEnd/>
                          </a:ln>
                        </wps:spPr>
                        <wps:txbx>
                          <w:txbxContent>
                            <w:p w14:paraId="51B79703" w14:textId="77777777" w:rsidR="00E11415" w:rsidRPr="0007060D" w:rsidRDefault="00E11415" w:rsidP="00E11415">
                              <w:pPr>
                                <w:spacing w:line="240" w:lineRule="auto"/>
                                <w:jc w:val="center"/>
                                <w:rPr>
                                  <w:sz w:val="18"/>
                                  <w:szCs w:val="18"/>
                                </w:rPr>
                              </w:pPr>
                              <w:r w:rsidRPr="00F4041F">
                                <w:t>Réunion commune/</w:t>
                              </w:r>
                              <w:r>
                                <w:br/>
                              </w:r>
                              <w:r w:rsidRPr="00F4041F">
                                <w:t>GT normes</w:t>
                              </w:r>
                            </w:p>
                          </w:txbxContent>
                        </wps:txbx>
                        <wps:bodyPr rot="0" vert="horz" wrap="square" lIns="0" tIns="0" rIns="0" bIns="0" anchor="ctr" anchorCtr="0" upright="1">
                          <a:noAutofit/>
                        </wps:bodyPr>
                      </wps:wsp>
                      <wps:wsp>
                        <wps:cNvPr id="119" name="AutoShape 7"/>
                        <wps:cNvSpPr>
                          <a:spLocks/>
                        </wps:cNvSpPr>
                        <wps:spPr bwMode="auto">
                          <a:xfrm>
                            <a:off x="12682" y="2574"/>
                            <a:ext cx="2492" cy="674"/>
                          </a:xfrm>
                          <a:prstGeom prst="flowChartProcess">
                            <a:avLst/>
                          </a:prstGeom>
                          <a:solidFill>
                            <a:srgbClr val="FFFF00"/>
                          </a:solidFill>
                          <a:ln w="9525">
                            <a:solidFill>
                              <a:srgbClr val="000000"/>
                            </a:solidFill>
                            <a:miter lim="800000"/>
                            <a:headEnd/>
                            <a:tailEnd/>
                          </a:ln>
                        </wps:spPr>
                        <wps:txbx>
                          <w:txbxContent>
                            <w:p w14:paraId="462F98A6" w14:textId="77777777" w:rsidR="00E11415" w:rsidRPr="0007060D" w:rsidRDefault="00E11415" w:rsidP="00E11415">
                              <w:pPr>
                                <w:spacing w:line="240" w:lineRule="auto"/>
                                <w:jc w:val="center"/>
                                <w:rPr>
                                  <w:sz w:val="18"/>
                                  <w:szCs w:val="18"/>
                                </w:rPr>
                              </w:pPr>
                              <w:r w:rsidRPr="00F4041F">
                                <w:t>Instituts nationaux</w:t>
                              </w:r>
                              <w:r>
                                <w:br/>
                              </w:r>
                              <w:r w:rsidRPr="00F4041F">
                                <w:t>de normalisation</w:t>
                              </w:r>
                            </w:p>
                          </w:txbxContent>
                        </wps:txbx>
                        <wps:bodyPr rot="0" vert="horz" wrap="square" lIns="0" tIns="0" rIns="0" bIns="0" anchor="ctr" anchorCtr="0" upright="1">
                          <a:noAutofit/>
                        </wps:bodyPr>
                      </wps:wsp>
                      <wps:wsp>
                        <wps:cNvPr id="120" name="Line 8"/>
                        <wps:cNvCnPr>
                          <a:cxnSpLocks/>
                        </wps:cNvCnPr>
                        <wps:spPr bwMode="auto">
                          <a:xfrm flipH="1">
                            <a:off x="6628" y="3615"/>
                            <a:ext cx="8" cy="1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1" name="Group 9"/>
                        <wpg:cNvGrpSpPr>
                          <a:grpSpLocks/>
                        </wpg:cNvGrpSpPr>
                        <wpg:grpSpPr bwMode="auto">
                          <a:xfrm>
                            <a:off x="2268" y="3270"/>
                            <a:ext cx="9060" cy="4218"/>
                            <a:chOff x="3474" y="6409"/>
                            <a:chExt cx="4530" cy="2109"/>
                          </a:xfrm>
                        </wpg:grpSpPr>
                        <wps:wsp>
                          <wps:cNvPr id="122" name="Text Box 10"/>
                          <wps:cNvSpPr txBox="1">
                            <a:spLocks/>
                          </wps:cNvSpPr>
                          <wps:spPr bwMode="auto">
                            <a:xfrm>
                              <a:off x="3474" y="6462"/>
                              <a:ext cx="867" cy="749"/>
                            </a:xfrm>
                            <a:prstGeom prst="rect">
                              <a:avLst/>
                            </a:prstGeom>
                            <a:solidFill>
                              <a:srgbClr val="FFFFFF"/>
                            </a:solidFill>
                            <a:ln w="9525">
                              <a:solidFill>
                                <a:srgbClr val="000000"/>
                              </a:solidFill>
                              <a:miter lim="800000"/>
                              <a:headEnd/>
                              <a:tailEnd/>
                            </a:ln>
                          </wps:spPr>
                          <wps:txbx>
                            <w:txbxContent>
                              <w:p w14:paraId="37BA09F6" w14:textId="77777777" w:rsidR="00E11415" w:rsidRPr="00E11415" w:rsidRDefault="00E11415" w:rsidP="00E11415">
                                <w:pPr>
                                  <w:spacing w:before="40" w:line="216" w:lineRule="auto"/>
                                  <w:jc w:val="center"/>
                                  <w:rPr>
                                    <w:sz w:val="16"/>
                                    <w:szCs w:val="16"/>
                                  </w:rPr>
                                </w:pPr>
                                <w:r w:rsidRPr="007961BD">
                                  <w:t>Examen systématique</w:t>
                                </w:r>
                                <w:r>
                                  <w:br/>
                                </w:r>
                                <w:r w:rsidRPr="007961BD">
                                  <w:t>des renvois</w:t>
                                </w:r>
                                <w:r>
                                  <w:br/>
                                </w:r>
                                <w:r w:rsidRPr="007961BD">
                                  <w:t>aux norm</w:t>
                                </w:r>
                                <w:r>
                                  <w:t>e</w:t>
                                </w:r>
                                <w:r w:rsidRPr="007961BD">
                                  <w:t>s euro</w:t>
                                </w:r>
                                <w:r>
                                  <w:t>p</w:t>
                                </w:r>
                                <w:r w:rsidRPr="007961BD">
                                  <w:t>éennes</w:t>
                                </w:r>
                              </w:p>
                            </w:txbxContent>
                          </wps:txbx>
                          <wps:bodyPr rot="0" vert="horz" wrap="square" lIns="0" tIns="0" rIns="0" bIns="0" anchor="ctr" anchorCtr="0" upright="1">
                            <a:noAutofit/>
                          </wps:bodyPr>
                        </wps:wsp>
                        <wps:wsp>
                          <wps:cNvPr id="123" name="Text Box 11"/>
                          <wps:cNvSpPr txBox="1">
                            <a:spLocks/>
                          </wps:cNvSpPr>
                          <wps:spPr bwMode="auto">
                            <a:xfrm>
                              <a:off x="7111" y="6462"/>
                              <a:ext cx="878" cy="427"/>
                            </a:xfrm>
                            <a:prstGeom prst="rect">
                              <a:avLst/>
                            </a:prstGeom>
                            <a:solidFill>
                              <a:srgbClr val="FFFFFF"/>
                            </a:solidFill>
                            <a:ln w="9525">
                              <a:solidFill>
                                <a:srgbClr val="000000"/>
                              </a:solidFill>
                              <a:miter lim="800000"/>
                              <a:headEnd/>
                              <a:tailEnd/>
                            </a:ln>
                          </wps:spPr>
                          <wps:txbx>
                            <w:txbxContent>
                              <w:p w14:paraId="2A49F9DD" w14:textId="77777777" w:rsidR="00E11415" w:rsidRPr="0007060D" w:rsidRDefault="00E11415" w:rsidP="00E11415">
                                <w:pPr>
                                  <w:spacing w:line="216" w:lineRule="auto"/>
                                  <w:jc w:val="center"/>
                                  <w:rPr>
                                    <w:sz w:val="16"/>
                                    <w:szCs w:val="16"/>
                                  </w:rPr>
                                </w:pPr>
                                <w:r>
                                  <w:t>Pour info</w:t>
                                </w:r>
                                <w:r>
                                  <w:br/>
                                  <w:t>des délégations</w:t>
                                </w:r>
                              </w:p>
                            </w:txbxContent>
                          </wps:txbx>
                          <wps:bodyPr rot="0" vert="horz" wrap="square" lIns="0" tIns="0" rIns="0" bIns="0" anchor="ctr" anchorCtr="0" upright="1">
                            <a:noAutofit/>
                          </wps:bodyPr>
                        </wps:wsp>
                        <wps:wsp>
                          <wps:cNvPr id="124" name="AutoShape 12"/>
                          <wps:cNvSpPr>
                            <a:spLocks/>
                          </wps:cNvSpPr>
                          <wps:spPr bwMode="auto">
                            <a:xfrm>
                              <a:off x="5147" y="6409"/>
                              <a:ext cx="1014" cy="802"/>
                            </a:xfrm>
                            <a:prstGeom prst="flowChartDocument">
                              <a:avLst/>
                            </a:prstGeom>
                            <a:solidFill>
                              <a:srgbClr val="FFFFFF"/>
                            </a:solidFill>
                            <a:ln w="9525">
                              <a:solidFill>
                                <a:srgbClr val="000000"/>
                              </a:solidFill>
                              <a:miter lim="800000"/>
                              <a:headEnd/>
                              <a:tailEnd/>
                            </a:ln>
                          </wps:spPr>
                          <wps:txbx>
                            <w:txbxContent>
                              <w:p w14:paraId="63844D0E" w14:textId="77777777" w:rsidR="00E11415" w:rsidRPr="00E11415" w:rsidRDefault="00E11415" w:rsidP="00E11415">
                                <w:pPr>
                                  <w:spacing w:line="216" w:lineRule="auto"/>
                                  <w:jc w:val="center"/>
                                </w:pPr>
                                <w:r w:rsidRPr="007961BD">
                                  <w:t>Infos sur révision</w:t>
                                </w:r>
                                <w:r>
                                  <w:br/>
                                </w:r>
                                <w:r w:rsidRPr="007961BD">
                                  <w:t>de normes à car</w:t>
                                </w:r>
                                <w:r>
                                  <w:t>a</w:t>
                                </w:r>
                                <w:r w:rsidRPr="007961BD">
                                  <w:t>ctère général + affichage</w:t>
                                </w:r>
                                <w:r>
                                  <w:br/>
                                </w:r>
                                <w:r w:rsidRPr="007961BD">
                                  <w:t>de proposition sur</w:t>
                                </w:r>
                                <w:r>
                                  <w:br/>
                                </w:r>
                                <w:r w:rsidRPr="007961BD">
                                  <w:t>site Web protégé</w:t>
                                </w:r>
                              </w:p>
                            </w:txbxContent>
                          </wps:txbx>
                          <wps:bodyPr rot="0" vert="horz" wrap="square" lIns="0" tIns="0" rIns="0" bIns="0" anchor="ctr" anchorCtr="0" upright="1">
                            <a:noAutofit/>
                          </wps:bodyPr>
                        </wps:wsp>
                        <wps:wsp>
                          <wps:cNvPr id="125" name="AutoShape 13"/>
                          <wps:cNvSpPr>
                            <a:spLocks/>
                          </wps:cNvSpPr>
                          <wps:spPr bwMode="auto">
                            <a:xfrm>
                              <a:off x="6984" y="7265"/>
                              <a:ext cx="1013" cy="535"/>
                            </a:xfrm>
                            <a:prstGeom prst="flowChartDocument">
                              <a:avLst/>
                            </a:prstGeom>
                            <a:solidFill>
                              <a:srgbClr val="FFFFFF"/>
                            </a:solidFill>
                            <a:ln w="9525">
                              <a:solidFill>
                                <a:srgbClr val="000000"/>
                              </a:solidFill>
                              <a:miter lim="800000"/>
                              <a:headEnd/>
                              <a:tailEnd/>
                            </a:ln>
                          </wps:spPr>
                          <wps:txbx>
                            <w:txbxContent>
                              <w:p w14:paraId="6F6DF947" w14:textId="77777777" w:rsidR="00E11415" w:rsidRPr="00E11415" w:rsidRDefault="00E11415" w:rsidP="00E11415">
                                <w:pPr>
                                  <w:spacing w:line="216" w:lineRule="auto"/>
                                  <w:jc w:val="center"/>
                                  <w:rPr>
                                    <w:sz w:val="16"/>
                                    <w:szCs w:val="16"/>
                                  </w:rPr>
                                </w:pPr>
                                <w:r>
                                  <w:t xml:space="preserve">Avis du </w:t>
                                </w:r>
                                <w:r w:rsidRPr="00E11415">
                                  <w:rPr>
                                    <w:strike/>
                                  </w:rPr>
                                  <w:t>consultant</w:t>
                                </w:r>
                                <w:r>
                                  <w:t>GT</w:t>
                                </w:r>
                                <w:r>
                                  <w:br/>
                                  <w:t>normes</w:t>
                                </w:r>
                                <w:r>
                                  <w:br/>
                                  <w:t>sur la conformité</w:t>
                                </w:r>
                              </w:p>
                            </w:txbxContent>
                          </wps:txbx>
                          <wps:bodyPr rot="0" vert="horz" wrap="square" lIns="0" tIns="0" rIns="0" bIns="0" anchor="ctr" anchorCtr="0" upright="1">
                            <a:noAutofit/>
                          </wps:bodyPr>
                        </wps:wsp>
                        <wps:wsp>
                          <wps:cNvPr id="126" name="Line 14"/>
                          <wps:cNvCnPr>
                            <a:cxnSpLocks/>
                          </wps:cNvCnPr>
                          <wps:spPr bwMode="auto">
                            <a:xfrm>
                              <a:off x="4352" y="6783"/>
                              <a:ext cx="7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5"/>
                          <wps:cNvCnPr>
                            <a:cxnSpLocks/>
                          </wps:cNvCnPr>
                          <wps:spPr bwMode="auto">
                            <a:xfrm>
                              <a:off x="6185" y="6783"/>
                              <a:ext cx="91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6"/>
                          <wps:cNvCnPr>
                            <a:cxnSpLocks/>
                          </wps:cNvCnPr>
                          <wps:spPr bwMode="auto">
                            <a:xfrm rot="16200000" flipV="1">
                              <a:off x="7302" y="7077"/>
                              <a:ext cx="37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9" name="Text Box 17"/>
                          <wps:cNvSpPr txBox="1">
                            <a:spLocks/>
                          </wps:cNvSpPr>
                          <wps:spPr bwMode="auto">
                            <a:xfrm>
                              <a:off x="6990" y="8037"/>
                              <a:ext cx="1014" cy="481"/>
                            </a:xfrm>
                            <a:prstGeom prst="rect">
                              <a:avLst/>
                            </a:prstGeom>
                            <a:solidFill>
                              <a:srgbClr val="FFFFFF"/>
                            </a:solidFill>
                            <a:ln w="9525">
                              <a:solidFill>
                                <a:srgbClr val="000000"/>
                              </a:solidFill>
                              <a:miter lim="800000"/>
                              <a:headEnd/>
                              <a:tailEnd/>
                            </a:ln>
                          </wps:spPr>
                          <wps:txbx>
                            <w:txbxContent>
                              <w:p w14:paraId="67B61C93" w14:textId="77777777" w:rsidR="00E11415" w:rsidRPr="00E11415" w:rsidRDefault="00E11415" w:rsidP="00E11415">
                                <w:pPr>
                                  <w:spacing w:line="216" w:lineRule="auto"/>
                                  <w:jc w:val="center"/>
                                  <w:rPr>
                                    <w:strike/>
                                    <w:color w:val="000000" w:themeColor="text1"/>
                                    <w:sz w:val="16"/>
                                    <w:szCs w:val="16"/>
                                  </w:rPr>
                                </w:pPr>
                                <w:r w:rsidRPr="00E11415">
                                  <w:rPr>
                                    <w:strike/>
                                  </w:rPr>
                                  <w:t>Participation facultative</w:t>
                                </w:r>
                                <w:r w:rsidRPr="00E11415">
                                  <w:rPr>
                                    <w:strike/>
                                  </w:rPr>
                                  <w:br/>
                                  <w:t>du GT normes</w:t>
                                </w:r>
                              </w:p>
                            </w:txbxContent>
                          </wps:txbx>
                          <wps:bodyPr rot="0" vert="horz" wrap="square" lIns="0" tIns="0" rIns="0" bIns="0" anchor="ctr" anchorCtr="0" upright="1">
                            <a:noAutofit/>
                          </wps:bodyPr>
                        </wps:wsp>
                      </wpg:grpSp>
                    </wpg:wgp>
                  </a:graphicData>
                </a:graphic>
              </wp:inline>
            </w:drawing>
          </mc:Choice>
          <mc:Fallback>
            <w:pict>
              <v:group w14:anchorId="01FD6090" id="Group 3" o:spid="_x0000_s1041" style="width:645.3pt;height:247.45pt;mso-position-horizontal-relative:char;mso-position-vertical-relative:line" coordorigin="2268,2539" coordsize="12906,4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">
                <v:shape id="AutoShape 4" o:spid="_x0000_s1042" type="#_x0000_t109" style="position:absolute;left:2346;top:2696;width:1598;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" fillcolor="yellow">
                  <v:path arrowok="t"/>
                  <v:textbox inset="0,0,0,0">
                    <w:txbxContent>
                      <w:p w14:paraId="67E893E8" w14:textId="77777777" w:rsidR="00E11415" w:rsidRPr="0007060D" w:rsidRDefault="00E11415" w:rsidP="00E11415">
                        <w:pPr>
                          <w:spacing w:line="240" w:lineRule="auto"/>
                          <w:jc w:val="center"/>
                          <w:rPr>
                            <w:sz w:val="18"/>
                            <w:szCs w:val="18"/>
                          </w:rPr>
                        </w:pPr>
                        <w:r w:rsidRPr="008B27DA">
                          <w:t>CEN</w:t>
                        </w:r>
                        <w:r>
                          <w:t>/</w:t>
                        </w:r>
                        <w:r w:rsidRPr="008B27DA">
                          <w:t>CENELEC</w:t>
                        </w:r>
                      </w:p>
                    </w:txbxContent>
                  </v:textbox>
                </v:shape>
                <v:shape id="AutoShape 5" o:spid="_x0000_s1043" type="#_x0000_t109" style="position:absolute;left:5310;top:2540;width:2638;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" fillcolor="yellow">
                  <v:path arrowok="t"/>
                  <v:textbox inset="0,0,0,0">
                    <w:txbxContent>
                      <w:p w14:paraId="080A98DD" w14:textId="77777777" w:rsidR="00E11415" w:rsidRPr="0007060D" w:rsidRDefault="00E11415" w:rsidP="00717BA2">
                        <w:pPr>
                          <w:spacing w:line="240" w:lineRule="auto"/>
                          <w:jc w:val="center"/>
                          <w:rPr>
                            <w:sz w:val="18"/>
                            <w:szCs w:val="18"/>
                          </w:rPr>
                        </w:pPr>
                        <w:r w:rsidRPr="00717BA2">
                          <w:rPr>
                            <w:strike/>
                          </w:rPr>
                          <w:t>Consultant</w:t>
                        </w:r>
                        <w:r>
                          <w:t xml:space="preserve"> </w:t>
                        </w:r>
                        <w:r w:rsidRPr="008B27DA">
                          <w:t>CCMC</w:t>
                        </w:r>
                        <w:r w:rsidRPr="00717BA2">
                          <w:rPr>
                            <w:strike/>
                          </w:rPr>
                          <w:t>/CEN/CENELEC</w:t>
                        </w:r>
                      </w:p>
                    </w:txbxContent>
                  </v:textbox>
                </v:shape>
                <v:shape id="AutoShape 6" o:spid="_x0000_s1044" type="#_x0000_t109" style="position:absolute;left:9279;top:2539;width:2262;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" fillcolor="yellow">
                  <v:path arrowok="t"/>
                  <v:textbox inset="0,0,0,0">
                    <w:txbxContent>
                      <w:p w14:paraId="51B79703" w14:textId="77777777" w:rsidR="00E11415" w:rsidRPr="0007060D" w:rsidRDefault="00E11415" w:rsidP="00E11415">
                        <w:pPr>
                          <w:spacing w:line="240" w:lineRule="auto"/>
                          <w:jc w:val="center"/>
                          <w:rPr>
                            <w:sz w:val="18"/>
                            <w:szCs w:val="18"/>
                          </w:rPr>
                        </w:pPr>
                        <w:r w:rsidRPr="00F4041F">
                          <w:t>Réunion commune/</w:t>
                        </w:r>
                        <w:r>
                          <w:br/>
                        </w:r>
                        <w:r w:rsidRPr="00F4041F">
                          <w:t>GT normes</w:t>
                        </w:r>
                      </w:p>
                    </w:txbxContent>
                  </v:textbox>
                </v:shape>
                <v:shape id="AutoShape 7" o:spid="_x0000_s1045" type="#_x0000_t109" style="position:absolute;left:12682;top:2574;width:2492;height: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" fillcolor="yellow">
                  <v:path arrowok="t"/>
                  <v:textbox inset="0,0,0,0">
                    <w:txbxContent>
                      <w:p w14:paraId="462F98A6" w14:textId="77777777" w:rsidR="00E11415" w:rsidRPr="0007060D" w:rsidRDefault="00E11415" w:rsidP="00E11415">
                        <w:pPr>
                          <w:spacing w:line="240" w:lineRule="auto"/>
                          <w:jc w:val="center"/>
                          <w:rPr>
                            <w:sz w:val="18"/>
                            <w:szCs w:val="18"/>
                          </w:rPr>
                        </w:pPr>
                        <w:r w:rsidRPr="00F4041F">
                          <w:t>Instituts nationaux</w:t>
                        </w:r>
                        <w:r>
                          <w:br/>
                        </w:r>
                        <w:r w:rsidRPr="00F4041F">
                          <w:t>de normalisation</w:t>
                        </w:r>
                      </w:p>
                    </w:txbxContent>
                  </v:textbox>
                </v:shape>
                <v:line id="Line 8" o:spid="_x0000_s1046" style="position:absolute;flip:x;visibility:visible;mso-wrap-style:square" from="6628,3615" to="6636,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">
                  <v:stroke endarrow="block"/>
                  <o:lock v:ext="edit" shapetype="f"/>
                </v:line>
                <v:group id="Group 9" o:spid="_x0000_s1047" style="position:absolute;left:2268;top:3270;width:9060;height:4218" coordorigin="3474,6409" coordsize="453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10" o:spid="_x0000_s1048" type="#_x0000_t202" style="position:absolute;left:3474;top:6462;width:86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">
                    <v:path arrowok="t"/>
                    <v:textbox inset="0,0,0,0">
                      <w:txbxContent>
                        <w:p w14:paraId="37BA09F6" w14:textId="77777777" w:rsidR="00E11415" w:rsidRPr="00E11415" w:rsidRDefault="00E11415" w:rsidP="00E11415">
                          <w:pPr>
                            <w:spacing w:before="40" w:line="216" w:lineRule="auto"/>
                            <w:jc w:val="center"/>
                            <w:rPr>
                              <w:sz w:val="16"/>
                              <w:szCs w:val="16"/>
                            </w:rPr>
                          </w:pPr>
                          <w:r w:rsidRPr="007961BD">
                            <w:t>Examen systématique</w:t>
                          </w:r>
                          <w:r>
                            <w:br/>
                          </w:r>
                          <w:r w:rsidRPr="007961BD">
                            <w:t>des renvois</w:t>
                          </w:r>
                          <w:r>
                            <w:br/>
                          </w:r>
                          <w:r w:rsidRPr="007961BD">
                            <w:t>aux norm</w:t>
                          </w:r>
                          <w:r>
                            <w:t>e</w:t>
                          </w:r>
                          <w:r w:rsidRPr="007961BD">
                            <w:t>s euro</w:t>
                          </w:r>
                          <w:r>
                            <w:t>p</w:t>
                          </w:r>
                          <w:r w:rsidRPr="007961BD">
                            <w:t>éennes</w:t>
                          </w:r>
                        </w:p>
                      </w:txbxContent>
                    </v:textbox>
                  </v:shape>
                  <v:shape id="Text Box 11" o:spid="_x0000_s1049" type="#_x0000_t202" style="position:absolute;left:7111;top:6462;width:878;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">
                    <v:path arrowok="t"/>
                    <v:textbox inset="0,0,0,0">
                      <w:txbxContent>
                        <w:p w14:paraId="2A49F9DD" w14:textId="77777777" w:rsidR="00E11415" w:rsidRPr="0007060D" w:rsidRDefault="00E11415" w:rsidP="00E11415">
                          <w:pPr>
                            <w:spacing w:line="216" w:lineRule="auto"/>
                            <w:jc w:val="center"/>
                            <w:rPr>
                              <w:sz w:val="16"/>
                              <w:szCs w:val="16"/>
                            </w:rPr>
                          </w:pPr>
                          <w:r>
                            <w:t>Pour info</w:t>
                          </w:r>
                          <w:r>
                            <w:br/>
                            <w:t>des délégations</w:t>
                          </w:r>
                        </w:p>
                      </w:txbxContent>
                    </v:textbox>
                  </v:shape>
                  <v:shape id="AutoShape 12" o:spid="_x0000_s1050" type="#_x0000_t114" style="position:absolute;left:5147;top:6409;width:1014;height: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">
                    <v:path arrowok="t"/>
                    <v:textbox inset="0,0,0,0">
                      <w:txbxContent>
                        <w:p w14:paraId="63844D0E" w14:textId="77777777" w:rsidR="00E11415" w:rsidRPr="00E11415" w:rsidRDefault="00E11415" w:rsidP="00E11415">
                          <w:pPr>
                            <w:spacing w:line="216" w:lineRule="auto"/>
                            <w:jc w:val="center"/>
                          </w:pPr>
                          <w:r w:rsidRPr="007961BD">
                            <w:t>Infos sur révision</w:t>
                          </w:r>
                          <w:r>
                            <w:br/>
                          </w:r>
                          <w:r w:rsidRPr="007961BD">
                            <w:t>de normes à car</w:t>
                          </w:r>
                          <w:r>
                            <w:t>a</w:t>
                          </w:r>
                          <w:r w:rsidRPr="007961BD">
                            <w:t>ctère général + affichage</w:t>
                          </w:r>
                          <w:r>
                            <w:br/>
                          </w:r>
                          <w:r w:rsidRPr="007961BD">
                            <w:t>de proposition sur</w:t>
                          </w:r>
                          <w:r>
                            <w:br/>
                          </w:r>
                          <w:r w:rsidRPr="007961BD">
                            <w:t>site Web protégé</w:t>
                          </w:r>
                        </w:p>
                      </w:txbxContent>
                    </v:textbox>
                  </v:shape>
                  <v:shape id="AutoShape 13" o:spid="_x0000_s1051" type="#_x0000_t114" style="position:absolute;left:6984;top:7265;width:1013;height: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">
                    <v:path arrowok="t"/>
                    <v:textbox inset="0,0,0,0">
                      <w:txbxContent>
                        <w:p w14:paraId="6F6DF947" w14:textId="77777777" w:rsidR="00E11415" w:rsidRPr="00E11415" w:rsidRDefault="00E11415" w:rsidP="00E11415">
                          <w:pPr>
                            <w:spacing w:line="216" w:lineRule="auto"/>
                            <w:jc w:val="center"/>
                            <w:rPr>
                              <w:sz w:val="16"/>
                              <w:szCs w:val="16"/>
                            </w:rPr>
                          </w:pPr>
                          <w:r>
                            <w:t xml:space="preserve">Avis du </w:t>
                          </w:r>
                          <w:r w:rsidRPr="00E11415">
                            <w:rPr>
                              <w:strike/>
                            </w:rPr>
                            <w:t>consultant</w:t>
                          </w:r>
                          <w:r>
                            <w:t>GT</w:t>
                          </w:r>
                          <w:r>
                            <w:br/>
                            <w:t>normes</w:t>
                          </w:r>
                          <w:r>
                            <w:br/>
                            <w:t>sur la conformité</w:t>
                          </w:r>
                        </w:p>
                      </w:txbxContent>
                    </v:textbox>
                  </v:shape>
                  <v:line id="Line 14" o:spid="_x0000_s1052" style="position:absolute;visibility:visible;mso-wrap-style:square" from="4352,6783" to="515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o:lock v:ext="edit" shapetype="f"/>
                  </v:line>
                  <v:line id="Line 15" o:spid="_x0000_s1053" style="position:absolute;visibility:visible;mso-wrap-style:square" from="6185,6783" to="710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o:lock v:ext="edit" shapetype="f"/>
                  </v:line>
                  <v:shape id="AutoShape 16" o:spid="_x0000_s1054" type="#_x0000_t34" style="position:absolute;left:7302;top:7077;width:376;height: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">
                    <v:stroke endarrow="block"/>
                    <o:lock v:ext="edit" shapetype="f"/>
                  </v:shape>
                  <v:shape id="Text Box 17" o:spid="_x0000_s1055" type="#_x0000_t202" style="position:absolute;left:6990;top:8037;width:1014;height: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">
                    <v:path arrowok="t"/>
                    <v:textbox inset="0,0,0,0">
                      <w:txbxContent>
                        <w:p w14:paraId="67B61C93" w14:textId="77777777" w:rsidR="00E11415" w:rsidRPr="00E11415" w:rsidRDefault="00E11415" w:rsidP="00E11415">
                          <w:pPr>
                            <w:spacing w:line="216" w:lineRule="auto"/>
                            <w:jc w:val="center"/>
                            <w:rPr>
                              <w:strike/>
                              <w:color w:val="000000" w:themeColor="text1"/>
                              <w:sz w:val="16"/>
                              <w:szCs w:val="16"/>
                            </w:rPr>
                          </w:pPr>
                          <w:r w:rsidRPr="00E11415">
                            <w:rPr>
                              <w:strike/>
                            </w:rPr>
                            <w:t>Participation facultative</w:t>
                          </w:r>
                          <w:r w:rsidRPr="00E11415">
                            <w:rPr>
                              <w:strike/>
                            </w:rPr>
                            <w:br/>
                            <w:t>du GT normes</w:t>
                          </w:r>
                        </w:p>
                      </w:txbxContent>
                    </v:textbox>
                  </v:shape>
                </v:group>
                <w10:anchorlock/>
              </v:group>
            </w:pict>
          </mc:Fallback>
        </mc:AlternateContent>
      </w:r>
    </w:p>
    <w:p w14:paraId="63178E66" w14:textId="77777777" w:rsidR="00E11415" w:rsidRPr="00E11415" w:rsidRDefault="00E11415" w:rsidP="00E1141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11415" w:rsidRPr="00E11415" w:rsidSect="00AC7C89">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025D7" w14:textId="77777777" w:rsidR="006D49CF" w:rsidRDefault="006D49CF" w:rsidP="00F95C08">
      <w:pPr>
        <w:spacing w:line="240" w:lineRule="auto"/>
      </w:pPr>
    </w:p>
  </w:endnote>
  <w:endnote w:type="continuationSeparator" w:id="0">
    <w:p w14:paraId="3A14435C" w14:textId="77777777" w:rsidR="006D49CF" w:rsidRPr="00AC3823" w:rsidRDefault="006D49CF" w:rsidP="00AC3823">
      <w:pPr>
        <w:pStyle w:val="Footer"/>
      </w:pPr>
    </w:p>
  </w:endnote>
  <w:endnote w:type="continuationNotice" w:id="1">
    <w:p w14:paraId="73221BD9" w14:textId="77777777" w:rsidR="006D49CF" w:rsidRDefault="006D49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83F6" w14:textId="77777777" w:rsidR="00E064CC" w:rsidRPr="00E064CC" w:rsidRDefault="00E064CC" w:rsidP="00E064CC">
    <w:pPr>
      <w:pStyle w:val="Footer"/>
      <w:tabs>
        <w:tab w:val="right" w:pos="9638"/>
      </w:tabs>
    </w:pPr>
    <w:r w:rsidRPr="00E064CC">
      <w:rPr>
        <w:b/>
        <w:sz w:val="18"/>
      </w:rPr>
      <w:fldChar w:fldCharType="begin"/>
    </w:r>
    <w:r w:rsidRPr="00E064CC">
      <w:rPr>
        <w:b/>
        <w:sz w:val="18"/>
      </w:rPr>
      <w:instrText xml:space="preserve"> PAGE  \* MERGEFORMAT </w:instrText>
    </w:r>
    <w:r w:rsidRPr="00E064CC">
      <w:rPr>
        <w:b/>
        <w:sz w:val="18"/>
      </w:rPr>
      <w:fldChar w:fldCharType="separate"/>
    </w:r>
    <w:r w:rsidRPr="00E064CC">
      <w:rPr>
        <w:b/>
        <w:noProof/>
        <w:sz w:val="18"/>
      </w:rPr>
      <w:t>2</w:t>
    </w:r>
    <w:r w:rsidRPr="00E064CC">
      <w:rPr>
        <w:b/>
        <w:sz w:val="18"/>
      </w:rPr>
      <w:fldChar w:fldCharType="end"/>
    </w:r>
    <w:r>
      <w:rPr>
        <w:b/>
        <w:sz w:val="18"/>
      </w:rPr>
      <w:tab/>
    </w:r>
    <w:r>
      <w:t>GE.20-07568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731B" w14:textId="77777777" w:rsidR="00E064CC" w:rsidRPr="00E064CC" w:rsidRDefault="00E064CC" w:rsidP="00E064CC">
    <w:pPr>
      <w:pStyle w:val="Footer"/>
      <w:tabs>
        <w:tab w:val="right" w:pos="9638"/>
      </w:tabs>
      <w:rPr>
        <w:b/>
        <w:sz w:val="18"/>
      </w:rPr>
    </w:pPr>
    <w:r>
      <w:t>GE.20-07568</w:t>
    </w:r>
    <w:r>
      <w:tab/>
    </w:r>
    <w:r w:rsidRPr="00E064CC">
      <w:rPr>
        <w:b/>
        <w:sz w:val="18"/>
      </w:rPr>
      <w:fldChar w:fldCharType="begin"/>
    </w:r>
    <w:r w:rsidRPr="00E064CC">
      <w:rPr>
        <w:b/>
        <w:sz w:val="18"/>
      </w:rPr>
      <w:instrText xml:space="preserve"> PAGE  \* MERGEFORMAT </w:instrText>
    </w:r>
    <w:r w:rsidRPr="00E064CC">
      <w:rPr>
        <w:b/>
        <w:sz w:val="18"/>
      </w:rPr>
      <w:fldChar w:fldCharType="separate"/>
    </w:r>
    <w:r w:rsidRPr="00E064CC">
      <w:rPr>
        <w:b/>
        <w:noProof/>
        <w:sz w:val="18"/>
      </w:rPr>
      <w:t>3</w:t>
    </w:r>
    <w:r w:rsidRPr="00E064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43C2" w14:textId="77777777" w:rsidR="007F20FA" w:rsidRPr="00E064CC" w:rsidRDefault="00E064CC" w:rsidP="00E064CC">
    <w:pPr>
      <w:pStyle w:val="Footer"/>
      <w:spacing w:before="120"/>
      <w:rPr>
        <w:sz w:val="20"/>
      </w:rPr>
    </w:pPr>
    <w:r>
      <w:rPr>
        <w:sz w:val="20"/>
      </w:rPr>
      <w:t>GE.</w:t>
    </w:r>
    <w:r w:rsidR="007F20FA">
      <w:rPr>
        <w:noProof/>
        <w:lang w:eastAsia="fr-CH"/>
      </w:rPr>
      <w:drawing>
        <wp:anchor distT="0" distB="0" distL="114300" distR="114300" simplePos="0" relativeHeight="251661312" behindDoc="0" locked="0" layoutInCell="1" allowOverlap="0" wp14:anchorId="5EA27E7B" wp14:editId="1ADB2F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20-07568  (F)    020720    </w:t>
    </w:r>
    <w:r w:rsidR="00AA36CC">
      <w:rPr>
        <w:sz w:val="20"/>
      </w:rPr>
      <w:t>060720</w:t>
    </w:r>
    <w:r>
      <w:rPr>
        <w:sz w:val="20"/>
      </w:rPr>
      <w:br/>
    </w:r>
    <w:r w:rsidRPr="00E064CC">
      <w:rPr>
        <w:rFonts w:ascii="C39T30Lfz" w:hAnsi="C39T30Lfz"/>
        <w:sz w:val="56"/>
      </w:rPr>
      <w:t></w:t>
    </w:r>
    <w:r w:rsidRPr="00E064CC">
      <w:rPr>
        <w:rFonts w:ascii="C39T30Lfz" w:hAnsi="C39T30Lfz"/>
        <w:sz w:val="56"/>
      </w:rPr>
      <w:t></w:t>
    </w:r>
    <w:r w:rsidRPr="00E064CC">
      <w:rPr>
        <w:rFonts w:ascii="C39T30Lfz" w:hAnsi="C39T30Lfz"/>
        <w:sz w:val="56"/>
      </w:rPr>
      <w:t></w:t>
    </w:r>
    <w:r w:rsidRPr="00E064CC">
      <w:rPr>
        <w:rFonts w:ascii="C39T30Lfz" w:hAnsi="C39T30Lfz"/>
        <w:sz w:val="56"/>
      </w:rPr>
      <w:t></w:t>
    </w:r>
    <w:r w:rsidRPr="00E064CC">
      <w:rPr>
        <w:rFonts w:ascii="C39T30Lfz" w:hAnsi="C39T30Lfz"/>
        <w:sz w:val="56"/>
      </w:rPr>
      <w:t></w:t>
    </w:r>
    <w:r w:rsidRPr="00E064CC">
      <w:rPr>
        <w:rFonts w:ascii="C39T30Lfz" w:hAnsi="C39T30Lfz"/>
        <w:sz w:val="56"/>
      </w:rPr>
      <w:t></w:t>
    </w:r>
    <w:r w:rsidRPr="00E064CC">
      <w:rPr>
        <w:rFonts w:ascii="C39T30Lfz" w:hAnsi="C39T30Lfz"/>
        <w:sz w:val="56"/>
      </w:rPr>
      <w:t></w:t>
    </w:r>
    <w:r w:rsidRPr="00E064CC">
      <w:rPr>
        <w:rFonts w:ascii="C39T30Lfz" w:hAnsi="C39T30Lfz"/>
        <w:sz w:val="56"/>
      </w:rPr>
      <w:t></w:t>
    </w:r>
    <w:r w:rsidRPr="00E064CC">
      <w:rPr>
        <w:rFonts w:ascii="C39T30Lfz" w:hAnsi="C39T30Lfz"/>
        <w:sz w:val="56"/>
      </w:rPr>
      <w:t></w:t>
    </w:r>
    <w:r>
      <w:rPr>
        <w:noProof/>
        <w:sz w:val="20"/>
      </w:rPr>
      <w:drawing>
        <wp:anchor distT="0" distB="0" distL="114300" distR="114300" simplePos="0" relativeHeight="251652096" behindDoc="0" locked="0" layoutInCell="1" allowOverlap="1" wp14:anchorId="65AE43F7" wp14:editId="69723A6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C1BB" w14:textId="77777777" w:rsidR="00AC7C89" w:rsidRPr="00AC7C89" w:rsidRDefault="00AC7C89" w:rsidP="00AC7C89">
    <w:pPr>
      <w:pStyle w:val="Footer"/>
    </w:pPr>
    <w:r>
      <w:rPr>
        <w:noProof/>
      </w:rPr>
      <mc:AlternateContent>
        <mc:Choice Requires="wps">
          <w:drawing>
            <wp:anchor distT="0" distB="0" distL="114300" distR="114300" simplePos="0" relativeHeight="251665408" behindDoc="0" locked="0" layoutInCell="1" allowOverlap="1" wp14:anchorId="37163ADF" wp14:editId="6ADD568C">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0629AC" w14:textId="77777777" w:rsidR="00AC7C89" w:rsidRPr="00E064CC" w:rsidRDefault="00AC7C89" w:rsidP="00AC7C89">
                          <w:pPr>
                            <w:pStyle w:val="Footer"/>
                            <w:tabs>
                              <w:tab w:val="right" w:pos="9638"/>
                            </w:tabs>
                          </w:pPr>
                          <w:r w:rsidRPr="00E064CC">
                            <w:rPr>
                              <w:b/>
                              <w:sz w:val="18"/>
                            </w:rPr>
                            <w:fldChar w:fldCharType="begin"/>
                          </w:r>
                          <w:r w:rsidRPr="00E064CC">
                            <w:rPr>
                              <w:b/>
                              <w:sz w:val="18"/>
                            </w:rPr>
                            <w:instrText xml:space="preserve"> PAGE  \* MERGEFORMAT </w:instrText>
                          </w:r>
                          <w:r w:rsidRPr="00E064CC">
                            <w:rPr>
                              <w:b/>
                              <w:sz w:val="18"/>
                            </w:rPr>
                            <w:fldChar w:fldCharType="separate"/>
                          </w:r>
                          <w:r>
                            <w:rPr>
                              <w:b/>
                              <w:sz w:val="18"/>
                            </w:rPr>
                            <w:t>8</w:t>
                          </w:r>
                          <w:r w:rsidRPr="00E064CC">
                            <w:rPr>
                              <w:b/>
                              <w:sz w:val="18"/>
                            </w:rPr>
                            <w:fldChar w:fldCharType="end"/>
                          </w:r>
                          <w:r>
                            <w:rPr>
                              <w:b/>
                              <w:sz w:val="18"/>
                            </w:rPr>
                            <w:tab/>
                          </w:r>
                          <w:r>
                            <w:t>GE.20-07568</w:t>
                          </w:r>
                        </w:p>
                        <w:p w14:paraId="4479864C" w14:textId="77777777" w:rsidR="00AC7C89" w:rsidRDefault="00AC7C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163ADF" id="_x0000_t202" coordsize="21600,21600" o:spt="202" path="m,l,21600r21600,l21600,xe">
              <v:stroke joinstyle="miter"/>
              <v:path gradientshapeok="t" o:connecttype="rect"/>
            </v:shapetype>
            <v:shape id="Zone de texte 7" o:spid="_x0000_s105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610629AC" w14:textId="77777777" w:rsidR="00AC7C89" w:rsidRPr="00E064CC" w:rsidRDefault="00AC7C89" w:rsidP="00AC7C89">
                    <w:pPr>
                      <w:pStyle w:val="Footer"/>
                      <w:tabs>
                        <w:tab w:val="right" w:pos="9638"/>
                      </w:tabs>
                    </w:pPr>
                    <w:r w:rsidRPr="00E064CC">
                      <w:rPr>
                        <w:b/>
                        <w:sz w:val="18"/>
                      </w:rPr>
                      <w:fldChar w:fldCharType="begin"/>
                    </w:r>
                    <w:r w:rsidRPr="00E064CC">
                      <w:rPr>
                        <w:b/>
                        <w:sz w:val="18"/>
                      </w:rPr>
                      <w:instrText xml:space="preserve"> PAGE  \* MERGEFORMAT </w:instrText>
                    </w:r>
                    <w:r w:rsidRPr="00E064CC">
                      <w:rPr>
                        <w:b/>
                        <w:sz w:val="18"/>
                      </w:rPr>
                      <w:fldChar w:fldCharType="separate"/>
                    </w:r>
                    <w:r>
                      <w:rPr>
                        <w:b/>
                        <w:sz w:val="18"/>
                      </w:rPr>
                      <w:t>8</w:t>
                    </w:r>
                    <w:r w:rsidRPr="00E064CC">
                      <w:rPr>
                        <w:b/>
                        <w:sz w:val="18"/>
                      </w:rPr>
                      <w:fldChar w:fldCharType="end"/>
                    </w:r>
                    <w:r>
                      <w:rPr>
                        <w:b/>
                        <w:sz w:val="18"/>
                      </w:rPr>
                      <w:tab/>
                    </w:r>
                    <w:r>
                      <w:t>GE.20-07568</w:t>
                    </w:r>
                  </w:p>
                  <w:p w14:paraId="4479864C" w14:textId="77777777" w:rsidR="00AC7C89" w:rsidRDefault="00AC7C8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FA06" w14:textId="77777777" w:rsidR="00AC7C89" w:rsidRPr="00AC7C89" w:rsidRDefault="00AC7C89" w:rsidP="00AC7C89">
    <w:pPr>
      <w:pStyle w:val="Footer"/>
    </w:pPr>
    <w:r>
      <w:rPr>
        <w:noProof/>
      </w:rPr>
      <mc:AlternateContent>
        <mc:Choice Requires="wps">
          <w:drawing>
            <wp:anchor distT="0" distB="0" distL="114300" distR="114300" simplePos="0" relativeHeight="251663360" behindDoc="0" locked="0" layoutInCell="1" allowOverlap="1" wp14:anchorId="484E3B62" wp14:editId="7C49089F">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22CE2A0" w14:textId="77777777" w:rsidR="00AC7C89" w:rsidRPr="00E064CC" w:rsidRDefault="00AC7C89" w:rsidP="00AC7C89">
                          <w:pPr>
                            <w:pStyle w:val="Footer"/>
                            <w:tabs>
                              <w:tab w:val="right" w:pos="9638"/>
                            </w:tabs>
                            <w:rPr>
                              <w:b/>
                              <w:sz w:val="18"/>
                            </w:rPr>
                          </w:pPr>
                          <w:r>
                            <w:t>GE.20-07568</w:t>
                          </w:r>
                          <w:r>
                            <w:tab/>
                          </w:r>
                          <w:r w:rsidRPr="00E064CC">
                            <w:rPr>
                              <w:b/>
                              <w:sz w:val="18"/>
                            </w:rPr>
                            <w:fldChar w:fldCharType="begin"/>
                          </w:r>
                          <w:r w:rsidRPr="00E064CC">
                            <w:rPr>
                              <w:b/>
                              <w:sz w:val="18"/>
                            </w:rPr>
                            <w:instrText xml:space="preserve"> PAGE  \* MERGEFORMAT </w:instrText>
                          </w:r>
                          <w:r w:rsidRPr="00E064CC">
                            <w:rPr>
                              <w:b/>
                              <w:sz w:val="18"/>
                            </w:rPr>
                            <w:fldChar w:fldCharType="separate"/>
                          </w:r>
                          <w:r>
                            <w:rPr>
                              <w:b/>
                              <w:sz w:val="18"/>
                            </w:rPr>
                            <w:t>7</w:t>
                          </w:r>
                          <w:r w:rsidRPr="00E064CC">
                            <w:rPr>
                              <w:b/>
                              <w:sz w:val="18"/>
                            </w:rPr>
                            <w:fldChar w:fldCharType="end"/>
                          </w:r>
                        </w:p>
                        <w:p w14:paraId="0EFEC0DC" w14:textId="77777777" w:rsidR="00AC7C89" w:rsidRDefault="00AC7C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4E3B62" id="_x0000_t202" coordsize="21600,21600" o:spt="202" path="m,l,21600r21600,l21600,xe">
              <v:stroke joinstyle="miter"/>
              <v:path gradientshapeok="t" o:connecttype="rect"/>
            </v:shapetype>
            <v:shape id="Zone de texte 5" o:spid="_x0000_s105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022CE2A0" w14:textId="77777777" w:rsidR="00AC7C89" w:rsidRPr="00E064CC" w:rsidRDefault="00AC7C89" w:rsidP="00AC7C89">
                    <w:pPr>
                      <w:pStyle w:val="Footer"/>
                      <w:tabs>
                        <w:tab w:val="right" w:pos="9638"/>
                      </w:tabs>
                      <w:rPr>
                        <w:b/>
                        <w:sz w:val="18"/>
                      </w:rPr>
                    </w:pPr>
                    <w:r>
                      <w:t>GE.20-07568</w:t>
                    </w:r>
                    <w:r>
                      <w:tab/>
                    </w:r>
                    <w:r w:rsidRPr="00E064CC">
                      <w:rPr>
                        <w:b/>
                        <w:sz w:val="18"/>
                      </w:rPr>
                      <w:fldChar w:fldCharType="begin"/>
                    </w:r>
                    <w:r w:rsidRPr="00E064CC">
                      <w:rPr>
                        <w:b/>
                        <w:sz w:val="18"/>
                      </w:rPr>
                      <w:instrText xml:space="preserve"> PAGE  \* MERGEFORMAT </w:instrText>
                    </w:r>
                    <w:r w:rsidRPr="00E064CC">
                      <w:rPr>
                        <w:b/>
                        <w:sz w:val="18"/>
                      </w:rPr>
                      <w:fldChar w:fldCharType="separate"/>
                    </w:r>
                    <w:r>
                      <w:rPr>
                        <w:b/>
                        <w:sz w:val="18"/>
                      </w:rPr>
                      <w:t>7</w:t>
                    </w:r>
                    <w:r w:rsidRPr="00E064CC">
                      <w:rPr>
                        <w:b/>
                        <w:sz w:val="18"/>
                      </w:rPr>
                      <w:fldChar w:fldCharType="end"/>
                    </w:r>
                  </w:p>
                  <w:p w14:paraId="0EFEC0DC" w14:textId="77777777" w:rsidR="00AC7C89" w:rsidRDefault="00AC7C8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D6240" w14:textId="77777777" w:rsidR="006D49CF" w:rsidRPr="00AC3823" w:rsidRDefault="006D49CF" w:rsidP="00AC3823">
      <w:pPr>
        <w:pStyle w:val="Footer"/>
        <w:tabs>
          <w:tab w:val="right" w:pos="2155"/>
        </w:tabs>
        <w:spacing w:after="80" w:line="240" w:lineRule="atLeast"/>
        <w:ind w:left="680"/>
        <w:rPr>
          <w:u w:val="single"/>
        </w:rPr>
      </w:pPr>
      <w:r>
        <w:rPr>
          <w:u w:val="single"/>
        </w:rPr>
        <w:tab/>
      </w:r>
    </w:p>
  </w:footnote>
  <w:footnote w:type="continuationSeparator" w:id="0">
    <w:p w14:paraId="12BF9A1B" w14:textId="77777777" w:rsidR="006D49CF" w:rsidRPr="00AC3823" w:rsidRDefault="006D49CF" w:rsidP="00AC3823">
      <w:pPr>
        <w:pStyle w:val="Footer"/>
        <w:tabs>
          <w:tab w:val="right" w:pos="2155"/>
        </w:tabs>
        <w:spacing w:after="80" w:line="240" w:lineRule="atLeast"/>
        <w:ind w:left="680"/>
        <w:rPr>
          <w:u w:val="single"/>
        </w:rPr>
      </w:pPr>
      <w:r>
        <w:rPr>
          <w:u w:val="single"/>
        </w:rPr>
        <w:tab/>
      </w:r>
    </w:p>
  </w:footnote>
  <w:footnote w:type="continuationNotice" w:id="1">
    <w:p w14:paraId="02F9090B" w14:textId="77777777" w:rsidR="006D49CF" w:rsidRPr="00AC3823" w:rsidRDefault="006D49CF">
      <w:pPr>
        <w:spacing w:line="240" w:lineRule="auto"/>
        <w:rPr>
          <w:sz w:val="2"/>
          <w:szCs w:val="2"/>
        </w:rPr>
      </w:pPr>
    </w:p>
  </w:footnote>
  <w:footnote w:id="2">
    <w:p w14:paraId="18DCBCCA" w14:textId="77777777" w:rsidR="00E064CC" w:rsidRPr="00F0042B" w:rsidRDefault="00E064CC" w:rsidP="00B40051">
      <w:pPr>
        <w:pStyle w:val="FootnoteText"/>
        <w:rPr>
          <w:sz w:val="20"/>
          <w:lang w:val="fr-FR" w:eastAsia="fr-FR"/>
        </w:rPr>
      </w:pPr>
      <w:r w:rsidRPr="00F0042B">
        <w:rPr>
          <w:sz w:val="20"/>
          <w:lang w:val="fr-FR"/>
        </w:rPr>
        <w:tab/>
      </w:r>
      <w:r w:rsidRPr="00E064CC">
        <w:rPr>
          <w:rStyle w:val="FootnoteReference"/>
          <w:sz w:val="20"/>
          <w:vertAlign w:val="baseline"/>
          <w:lang w:val="fr-FR"/>
        </w:rPr>
        <w:t>*</w:t>
      </w:r>
      <w:r w:rsidRPr="00F0042B">
        <w:rPr>
          <w:sz w:val="20"/>
          <w:lang w:val="fr-FR"/>
        </w:rPr>
        <w:tab/>
      </w:r>
      <w:r w:rsidRPr="00F0042B">
        <w:rPr>
          <w:lang w:val="fr-FR"/>
        </w:rPr>
        <w:t>2020 (A/74/6 (</w:t>
      </w:r>
      <w:r w:rsidR="00CC4A37">
        <w:rPr>
          <w:lang w:val="fr-FR"/>
        </w:rPr>
        <w:t>s</w:t>
      </w:r>
      <w:r w:rsidRPr="00F0042B">
        <w:rPr>
          <w:lang w:val="fr-FR"/>
        </w:rPr>
        <w:t>ect.</w:t>
      </w:r>
      <w:r>
        <w:rPr>
          <w:lang w:val="fr-FR"/>
        </w:rPr>
        <w:t xml:space="preserve"> </w:t>
      </w:r>
      <w:r w:rsidRPr="00F0042B">
        <w:rPr>
          <w:lang w:val="fr-FR"/>
        </w:rPr>
        <w:t>20) et supplément, sous-programme 2).</w:t>
      </w:r>
    </w:p>
  </w:footnote>
  <w:footnote w:id="3">
    <w:p w14:paraId="67436321" w14:textId="77777777" w:rsidR="00E064CC" w:rsidRPr="00F0042B" w:rsidRDefault="00E064CC" w:rsidP="00B40051">
      <w:pPr>
        <w:pStyle w:val="FootnoteText"/>
        <w:rPr>
          <w:sz w:val="20"/>
          <w:lang w:val="fr-FR"/>
        </w:rPr>
      </w:pPr>
      <w:r w:rsidRPr="00E064CC">
        <w:rPr>
          <w:rStyle w:val="FootnoteReference"/>
          <w:sz w:val="20"/>
          <w:vertAlign w:val="baseline"/>
          <w:lang w:val="fr-FR"/>
        </w:rPr>
        <w:tab/>
        <w:t>**</w:t>
      </w:r>
      <w:r w:rsidRPr="00F0042B">
        <w:rPr>
          <w:sz w:val="20"/>
          <w:lang w:val="fr-FR"/>
        </w:rPr>
        <w:tab/>
      </w:r>
      <w:r w:rsidRPr="00F0042B">
        <w:rPr>
          <w:lang w:val="fr-FR"/>
        </w:rPr>
        <w:t>Diffusée par l</w:t>
      </w:r>
      <w:r w:rsidR="00B40051">
        <w:rPr>
          <w:lang w:val="fr-FR"/>
        </w:rPr>
        <w:t>’</w:t>
      </w:r>
      <w:r w:rsidRPr="00F0042B">
        <w:rPr>
          <w:lang w:val="fr-FR"/>
        </w:rPr>
        <w:t>Organisation intergouvernementale pour les transports internationaux ferroviaires (OTIF) sous la cote OTIF/RID/RC/2020/52.</w:t>
      </w:r>
    </w:p>
  </w:footnote>
  <w:footnote w:id="4">
    <w:p w14:paraId="1F3EC959" w14:textId="77777777" w:rsidR="00B40051" w:rsidRPr="00F0042B" w:rsidRDefault="00B40051" w:rsidP="00B40051">
      <w:pPr>
        <w:pStyle w:val="FootnoteText"/>
        <w:rPr>
          <w:lang w:val="fr-FR"/>
        </w:rPr>
      </w:pPr>
      <w:r>
        <w:tab/>
      </w:r>
      <w:r w:rsidRPr="00B40051">
        <w:rPr>
          <w:rStyle w:val="FootnoteReference"/>
        </w:rPr>
        <w:footnoteRef/>
      </w:r>
      <w:r>
        <w:tab/>
      </w:r>
      <w:r w:rsidRPr="00F0042B">
        <w:rPr>
          <w:lang w:val="fr-FR"/>
        </w:rPr>
        <w:t>Numérotation de l</w:t>
      </w:r>
      <w:r>
        <w:rPr>
          <w:lang w:val="fr-FR"/>
        </w:rPr>
        <w:t>’</w:t>
      </w:r>
      <w:r w:rsidRPr="00F0042B">
        <w:rPr>
          <w:lang w:val="fr-FR"/>
        </w:rPr>
        <w:t>envoi.</w:t>
      </w:r>
    </w:p>
  </w:footnote>
  <w:footnote w:id="5">
    <w:p w14:paraId="46BF2570" w14:textId="77777777" w:rsidR="00B40051" w:rsidRPr="00D71E69" w:rsidRDefault="00D71E69" w:rsidP="00B40051">
      <w:pPr>
        <w:pStyle w:val="FootnoteText"/>
        <w:rPr>
          <w:b/>
          <w:spacing w:val="-2"/>
          <w:szCs w:val="18"/>
          <w:lang w:val="fr-FR"/>
        </w:rPr>
      </w:pPr>
      <w:r>
        <w:rPr>
          <w:szCs w:val="18"/>
          <w:lang w:val="fr-FR"/>
        </w:rPr>
        <w:tab/>
      </w:r>
      <w:r w:rsidR="00B40051" w:rsidRPr="00B40051">
        <w:rPr>
          <w:rStyle w:val="FootnoteReference"/>
        </w:rPr>
        <w:footnoteRef/>
      </w:r>
      <w:r>
        <w:rPr>
          <w:szCs w:val="18"/>
          <w:lang w:val="fr-FR"/>
        </w:rPr>
        <w:tab/>
      </w:r>
      <w:r w:rsidR="00B40051" w:rsidRPr="00F0042B">
        <w:rPr>
          <w:szCs w:val="18"/>
          <w:lang w:val="fr-FR"/>
        </w:rPr>
        <w:t>Participant au sens de l</w:t>
      </w:r>
      <w:r w:rsidR="00B40051">
        <w:rPr>
          <w:szCs w:val="18"/>
          <w:lang w:val="fr-FR"/>
        </w:rPr>
        <w:t>’</w:t>
      </w:r>
      <w:r w:rsidR="00B40051" w:rsidRPr="00F0042B">
        <w:rPr>
          <w:szCs w:val="18"/>
          <w:lang w:val="fr-FR"/>
        </w:rPr>
        <w:t xml:space="preserve">article premier </w:t>
      </w:r>
      <w:r w:rsidR="00B40051">
        <w:rPr>
          <w:szCs w:val="18"/>
          <w:lang w:val="fr-FR"/>
        </w:rPr>
        <w:t xml:space="preserve">du Règlement intérieur de la </w:t>
      </w:r>
      <w:r w:rsidR="00B40051" w:rsidRPr="00F0042B">
        <w:rPr>
          <w:bCs/>
          <w:szCs w:val="18"/>
          <w:lang w:val="fr-FR"/>
        </w:rPr>
        <w:t>Réunion commune de la</w:t>
      </w:r>
      <w:r w:rsidR="00B40051">
        <w:rPr>
          <w:bCs/>
          <w:szCs w:val="18"/>
          <w:lang w:val="fr-FR"/>
        </w:rPr>
        <w:t xml:space="preserve"> </w:t>
      </w:r>
      <w:r w:rsidR="00B40051" w:rsidRPr="00F0042B">
        <w:rPr>
          <w:bCs/>
          <w:szCs w:val="18"/>
          <w:lang w:val="fr-FR"/>
        </w:rPr>
        <w:t>Commission d</w:t>
      </w:r>
      <w:r w:rsidR="00B40051">
        <w:rPr>
          <w:bCs/>
          <w:szCs w:val="18"/>
          <w:lang w:val="fr-FR"/>
        </w:rPr>
        <w:t>’</w:t>
      </w:r>
      <w:r w:rsidR="00B40051" w:rsidRPr="00F0042B">
        <w:rPr>
          <w:bCs/>
          <w:szCs w:val="18"/>
          <w:lang w:val="fr-FR"/>
        </w:rPr>
        <w:t>experts du RID et</w:t>
      </w:r>
      <w:r w:rsidR="00B40051">
        <w:rPr>
          <w:bCs/>
          <w:szCs w:val="18"/>
          <w:lang w:val="fr-FR"/>
        </w:rPr>
        <w:t xml:space="preserve"> </w:t>
      </w:r>
      <w:r w:rsidR="00B40051" w:rsidRPr="00F0042B">
        <w:rPr>
          <w:bCs/>
          <w:szCs w:val="18"/>
          <w:lang w:val="fr-FR"/>
        </w:rPr>
        <w:t>du Groupe de travail des transports de marchandises dangereuses</w:t>
      </w:r>
      <w:r w:rsidR="00B40051" w:rsidRPr="00F0042B">
        <w:rPr>
          <w:szCs w:val="18"/>
          <w:lang w:val="fr-FR"/>
        </w:rPr>
        <w:t xml:space="preserve"> </w:t>
      </w:r>
      <w:r w:rsidR="00B40051" w:rsidRPr="00D71E69">
        <w:rPr>
          <w:spacing w:val="-2"/>
          <w:szCs w:val="18"/>
          <w:lang w:val="fr-FR"/>
        </w:rPr>
        <w:t xml:space="preserve">(WP.15) (Réunion commune RID/ADR/ADN), publié sous la cote </w:t>
      </w:r>
      <w:bookmarkStart w:id="9" w:name="_Hlk42813630"/>
      <w:r w:rsidR="00B40051" w:rsidRPr="00D71E69">
        <w:rPr>
          <w:spacing w:val="-2"/>
          <w:szCs w:val="18"/>
          <w:lang w:val="fr-FR"/>
        </w:rPr>
        <w:t>ECE/TRANS/WP.15/</w:t>
      </w:r>
      <w:r>
        <w:rPr>
          <w:spacing w:val="-2"/>
          <w:szCs w:val="18"/>
          <w:lang w:val="fr-FR"/>
        </w:rPr>
        <w:t xml:space="preserve"> </w:t>
      </w:r>
      <w:r w:rsidR="00B40051" w:rsidRPr="00D71E69">
        <w:rPr>
          <w:spacing w:val="-2"/>
          <w:szCs w:val="18"/>
          <w:lang w:val="fr-FR"/>
        </w:rPr>
        <w:t>AC.1/112/Add.2</w:t>
      </w:r>
      <w:bookmarkEnd w:id="9"/>
      <w:r w:rsidR="00B40051" w:rsidRPr="00D71E69">
        <w:rPr>
          <w:spacing w:val="-2"/>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F15C" w14:textId="323225DF" w:rsidR="00E064CC" w:rsidRPr="00E064CC" w:rsidRDefault="00853DC3">
    <w:pPr>
      <w:pStyle w:val="Header"/>
    </w:pPr>
    <w:r>
      <w:fldChar w:fldCharType="begin"/>
    </w:r>
    <w:r>
      <w:instrText xml:space="preserve"> TITLE  \* MERGEFORMAT </w:instrText>
    </w:r>
    <w:r>
      <w:fldChar w:fldCharType="separate"/>
    </w:r>
    <w:r w:rsidR="000C7391">
      <w:t>ECE/TRANS/WP.15/AC.1/2020/52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95C6" w14:textId="627C6119" w:rsidR="00E064CC" w:rsidRPr="00E064CC" w:rsidRDefault="00853DC3" w:rsidP="00E064CC">
    <w:pPr>
      <w:pStyle w:val="Header"/>
      <w:jc w:val="right"/>
    </w:pPr>
    <w:r>
      <w:fldChar w:fldCharType="begin"/>
    </w:r>
    <w:r>
      <w:instrText xml:space="preserve"> TITLE  \* MERGEFORMAT </w:instrText>
    </w:r>
    <w:r>
      <w:fldChar w:fldCharType="separate"/>
    </w:r>
    <w:r w:rsidR="000C7391">
      <w:t>ECE/TRANS/WP.15/AC.1/2020/52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0ADC" w14:textId="77777777" w:rsidR="00AC7C89" w:rsidRPr="00AC7C89" w:rsidRDefault="00AC7C89" w:rsidP="00AC7C89">
    <w:r>
      <w:rPr>
        <w:noProof/>
      </w:rPr>
      <mc:AlternateContent>
        <mc:Choice Requires="wps">
          <w:drawing>
            <wp:anchor distT="0" distB="0" distL="114300" distR="114300" simplePos="0" relativeHeight="251664384" behindDoc="0" locked="0" layoutInCell="1" allowOverlap="1" wp14:anchorId="5E37CC9F" wp14:editId="1DB1E0FB">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0FD39A5" w14:textId="70EC43C9" w:rsidR="00AC7C89" w:rsidRPr="00E064CC" w:rsidRDefault="000C7391" w:rsidP="00AC7C89">
                          <w:pPr>
                            <w:pStyle w:val="Header"/>
                          </w:pPr>
                          <w:fldSimple w:instr=" TITLE  \* MERGEFORMAT ">
                            <w:r>
                              <w:t>ECE/TRANS/WP.15/AC.1/2020/52</w:t>
                            </w:r>
                          </w:fldSimple>
                        </w:p>
                        <w:p w14:paraId="7D993AFD" w14:textId="77777777" w:rsidR="00AC7C89" w:rsidRDefault="00AC7C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37CC9F" id="_x0000_t202" coordsize="21600,21600" o:spt="202" path="m,l,21600r21600,l21600,xe">
              <v:stroke joinstyle="miter"/>
              <v:path gradientshapeok="t" o:connecttype="rect"/>
            </v:shapetype>
            <v:shape id="Zone de texte 6" o:spid="_x0000_s1056"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30FD39A5" w14:textId="70EC43C9" w:rsidR="00AC7C89" w:rsidRPr="00E064CC" w:rsidRDefault="000C7391" w:rsidP="00AC7C89">
                    <w:pPr>
                      <w:pStyle w:val="Header"/>
                    </w:pPr>
                    <w:fldSimple w:instr=" TITLE  \* MERGEFORMAT ">
                      <w:r>
                        <w:t>ECE/TRANS/WP.15/AC.1/2020/52</w:t>
                      </w:r>
                    </w:fldSimple>
                  </w:p>
                  <w:p w14:paraId="7D993AFD" w14:textId="77777777" w:rsidR="00AC7C89" w:rsidRDefault="00AC7C8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5872" w14:textId="77777777" w:rsidR="00AC7C89" w:rsidRPr="00AC7C89" w:rsidRDefault="00AC7C89" w:rsidP="00AC7C89">
    <w:r>
      <w:rPr>
        <w:noProof/>
      </w:rPr>
      <mc:AlternateContent>
        <mc:Choice Requires="wps">
          <w:drawing>
            <wp:anchor distT="0" distB="0" distL="114300" distR="114300" simplePos="0" relativeHeight="251662336" behindDoc="0" locked="0" layoutInCell="1" allowOverlap="1" wp14:anchorId="4C10C244" wp14:editId="39F996AD">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863E2D" w14:textId="73E6DF50" w:rsidR="00AC7C89" w:rsidRPr="00E064CC" w:rsidRDefault="000C7391" w:rsidP="00AC7C89">
                          <w:pPr>
                            <w:pStyle w:val="Header"/>
                            <w:jc w:val="right"/>
                          </w:pPr>
                          <w:fldSimple w:instr=" TITLE  \* MERGEFORMAT ">
                            <w:r>
                              <w:t>ECE/TRANS/WP.15/AC.1/2020/52</w:t>
                            </w:r>
                          </w:fldSimple>
                        </w:p>
                        <w:p w14:paraId="090C0204" w14:textId="77777777" w:rsidR="00AC7C89" w:rsidRDefault="00AC7C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10C244" id="_x0000_t202" coordsize="21600,21600" o:spt="202" path="m,l,21600r21600,l21600,xe">
              <v:stroke joinstyle="miter"/>
              <v:path gradientshapeok="t" o:connecttype="rect"/>
            </v:shapetype>
            <v:shape id="Zone de texte 4" o:spid="_x0000_s105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10863E2D" w14:textId="73E6DF50" w:rsidR="00AC7C89" w:rsidRPr="00E064CC" w:rsidRDefault="000C7391" w:rsidP="00AC7C89">
                    <w:pPr>
                      <w:pStyle w:val="Header"/>
                      <w:jc w:val="right"/>
                    </w:pPr>
                    <w:fldSimple w:instr=" TITLE  \* MERGEFORMAT ">
                      <w:r>
                        <w:t>ECE/TRANS/WP.15/AC.1/2020/52</w:t>
                      </w:r>
                    </w:fldSimple>
                  </w:p>
                  <w:p w14:paraId="090C0204" w14:textId="77777777" w:rsidR="00AC7C89" w:rsidRDefault="00AC7C89"/>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CF"/>
    <w:rsid w:val="00017F94"/>
    <w:rsid w:val="00023842"/>
    <w:rsid w:val="000334F9"/>
    <w:rsid w:val="00045FEB"/>
    <w:rsid w:val="0007338B"/>
    <w:rsid w:val="0007796D"/>
    <w:rsid w:val="000939C2"/>
    <w:rsid w:val="000B7790"/>
    <w:rsid w:val="000C3D79"/>
    <w:rsid w:val="000C7391"/>
    <w:rsid w:val="00107550"/>
    <w:rsid w:val="00111F2F"/>
    <w:rsid w:val="0014365E"/>
    <w:rsid w:val="00143C66"/>
    <w:rsid w:val="001532CD"/>
    <w:rsid w:val="00170772"/>
    <w:rsid w:val="00176178"/>
    <w:rsid w:val="001F525A"/>
    <w:rsid w:val="00206A76"/>
    <w:rsid w:val="00223272"/>
    <w:rsid w:val="0024779E"/>
    <w:rsid w:val="00257168"/>
    <w:rsid w:val="0026587E"/>
    <w:rsid w:val="002744B8"/>
    <w:rsid w:val="002832AC"/>
    <w:rsid w:val="002C1F9B"/>
    <w:rsid w:val="002D7C93"/>
    <w:rsid w:val="00305801"/>
    <w:rsid w:val="003916DE"/>
    <w:rsid w:val="003F18A4"/>
    <w:rsid w:val="00421996"/>
    <w:rsid w:val="00441C3B"/>
    <w:rsid w:val="00446FE5"/>
    <w:rsid w:val="00452396"/>
    <w:rsid w:val="004837D8"/>
    <w:rsid w:val="004E2EED"/>
    <w:rsid w:val="004E468C"/>
    <w:rsid w:val="005505B7"/>
    <w:rsid w:val="00573BE5"/>
    <w:rsid w:val="00586ED3"/>
    <w:rsid w:val="00596AA9"/>
    <w:rsid w:val="006A2071"/>
    <w:rsid w:val="006C7928"/>
    <w:rsid w:val="006D49CF"/>
    <w:rsid w:val="0071601D"/>
    <w:rsid w:val="00717BA2"/>
    <w:rsid w:val="007A62E6"/>
    <w:rsid w:val="007D7F5C"/>
    <w:rsid w:val="007F20FA"/>
    <w:rsid w:val="0080684C"/>
    <w:rsid w:val="00853DC3"/>
    <w:rsid w:val="00871C75"/>
    <w:rsid w:val="008776DC"/>
    <w:rsid w:val="00895E87"/>
    <w:rsid w:val="008B4ECC"/>
    <w:rsid w:val="009165C1"/>
    <w:rsid w:val="00927E84"/>
    <w:rsid w:val="009446C0"/>
    <w:rsid w:val="009705C8"/>
    <w:rsid w:val="009C1CF4"/>
    <w:rsid w:val="009F6B74"/>
    <w:rsid w:val="00A12A5C"/>
    <w:rsid w:val="00A3029F"/>
    <w:rsid w:val="00A30353"/>
    <w:rsid w:val="00A352DE"/>
    <w:rsid w:val="00AA36CC"/>
    <w:rsid w:val="00AC3823"/>
    <w:rsid w:val="00AC7C89"/>
    <w:rsid w:val="00AE323C"/>
    <w:rsid w:val="00AF0CB5"/>
    <w:rsid w:val="00B00181"/>
    <w:rsid w:val="00B00B0D"/>
    <w:rsid w:val="00B31711"/>
    <w:rsid w:val="00B40051"/>
    <w:rsid w:val="00B45F2E"/>
    <w:rsid w:val="00B765F7"/>
    <w:rsid w:val="00BA0CA9"/>
    <w:rsid w:val="00C02897"/>
    <w:rsid w:val="00C97039"/>
    <w:rsid w:val="00CB52E9"/>
    <w:rsid w:val="00CC4A37"/>
    <w:rsid w:val="00D3439C"/>
    <w:rsid w:val="00D4562C"/>
    <w:rsid w:val="00D71E69"/>
    <w:rsid w:val="00DB1831"/>
    <w:rsid w:val="00DD3BFD"/>
    <w:rsid w:val="00DF6678"/>
    <w:rsid w:val="00E0299A"/>
    <w:rsid w:val="00E064CC"/>
    <w:rsid w:val="00E11415"/>
    <w:rsid w:val="00E85C74"/>
    <w:rsid w:val="00EA0BFC"/>
    <w:rsid w:val="00EA6547"/>
    <w:rsid w:val="00EF2E22"/>
    <w:rsid w:val="00F35BAF"/>
    <w:rsid w:val="00F660DF"/>
    <w:rsid w:val="00F94664"/>
    <w:rsid w:val="00F9573C"/>
    <w:rsid w:val="00F95C08"/>
    <w:rsid w:val="00FC04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97EA5"/>
  <w15:docId w15:val="{FF765603-31FB-411C-8B80-0F166140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E064CC"/>
    <w:rPr>
      <w:rFonts w:ascii="Times New Roman" w:eastAsiaTheme="minorHAnsi" w:hAnsi="Times New Roman" w:cs="Times New Roman"/>
      <w:b/>
      <w:sz w:val="24"/>
      <w:szCs w:val="20"/>
      <w:lang w:eastAsia="en-US"/>
    </w:rPr>
  </w:style>
  <w:style w:type="character" w:customStyle="1" w:styleId="SingleTxtGCar">
    <w:name w:val="_ Single Txt_G Car"/>
    <w:link w:val="SingleTxtG"/>
    <w:rsid w:val="00E064C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11538</Characters>
  <Application>Microsoft Office Word</Application>
  <DocSecurity>0</DocSecurity>
  <Lines>245</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ECE/TRANS/WP.15/AC.1/2020/52</vt:lpstr>
      <vt:lpstr>ECE/TRANS/WP.15/AC.1/2020/52</vt:lpstr>
    </vt:vector>
  </TitlesOfParts>
  <Company>DCM</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ECE/TRANS/WP.15/AC.1/2020/52</dc:title>
  <dc:subject/>
  <dc:creator>Corinne ROBERT</dc:creator>
  <cp:keywords/>
  <cp:lastModifiedBy>Christine Barrio-Champeau</cp:lastModifiedBy>
  <cp:revision>2</cp:revision>
  <cp:lastPrinted>2020-07-06T12:07:00Z</cp:lastPrinted>
  <dcterms:created xsi:type="dcterms:W3CDTF">2020-07-08T07:49:00Z</dcterms:created>
  <dcterms:modified xsi:type="dcterms:W3CDTF">2020-07-08T07:49:00Z</dcterms:modified>
</cp:coreProperties>
</file>