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655F8" w:rsidP="001655F8">
            <w:pPr>
              <w:jc w:val="right"/>
            </w:pPr>
            <w:r w:rsidRPr="001655F8">
              <w:rPr>
                <w:sz w:val="40"/>
              </w:rPr>
              <w:t>ECE</w:t>
            </w:r>
            <w:r>
              <w:t>/TRANS/WP.15/AC.1/2020/41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1655F8" w:rsidP="001655F8">
            <w:pPr>
              <w:spacing w:before="240" w:line="240" w:lineRule="exact"/>
            </w:pPr>
            <w:r>
              <w:t>Distr.: General</w:t>
            </w:r>
          </w:p>
          <w:p w:rsidR="001655F8" w:rsidRDefault="001460C7" w:rsidP="001655F8">
            <w:pPr>
              <w:spacing w:line="240" w:lineRule="exact"/>
            </w:pPr>
            <w:r>
              <w:t>6</w:t>
            </w:r>
            <w:bookmarkStart w:id="0" w:name="_GoBack"/>
            <w:bookmarkEnd w:id="0"/>
            <w:r w:rsidR="001655F8">
              <w:t xml:space="preserve"> January 2020</w:t>
            </w:r>
          </w:p>
          <w:p w:rsidR="001655F8" w:rsidRDefault="001655F8" w:rsidP="001655F8">
            <w:pPr>
              <w:spacing w:line="240" w:lineRule="exact"/>
            </w:pPr>
          </w:p>
          <w:p w:rsidR="001655F8" w:rsidRDefault="001655F8" w:rsidP="001655F8">
            <w:pPr>
              <w:spacing w:line="240" w:lineRule="exact"/>
            </w:pPr>
            <w:r>
              <w:t>Original: English</w:t>
            </w:r>
          </w:p>
        </w:tc>
      </w:tr>
    </w:tbl>
    <w:p w:rsidR="00F942CE" w:rsidRDefault="00F942CE" w:rsidP="00F942CE">
      <w:pPr>
        <w:spacing w:before="120"/>
        <w:rPr>
          <w:b/>
          <w:sz w:val="28"/>
          <w:szCs w:val="28"/>
        </w:rPr>
      </w:pPr>
      <w:r>
        <w:rPr>
          <w:b/>
          <w:sz w:val="28"/>
          <w:szCs w:val="28"/>
        </w:rPr>
        <w:t>Economic Commission for Europe</w:t>
      </w:r>
    </w:p>
    <w:p w:rsidR="00F942CE" w:rsidRDefault="00F942CE" w:rsidP="00F942CE">
      <w:pPr>
        <w:spacing w:before="120"/>
        <w:rPr>
          <w:sz w:val="28"/>
          <w:szCs w:val="28"/>
        </w:rPr>
      </w:pPr>
      <w:r>
        <w:rPr>
          <w:sz w:val="28"/>
          <w:szCs w:val="28"/>
        </w:rPr>
        <w:t>Inland Transport Committee</w:t>
      </w:r>
    </w:p>
    <w:p w:rsidR="00F942CE" w:rsidRDefault="00F942CE" w:rsidP="00F942CE">
      <w:pPr>
        <w:spacing w:before="120" w:after="120"/>
        <w:rPr>
          <w:b/>
          <w:sz w:val="24"/>
          <w:szCs w:val="24"/>
        </w:rPr>
      </w:pPr>
      <w:r>
        <w:rPr>
          <w:b/>
          <w:sz w:val="24"/>
          <w:szCs w:val="24"/>
        </w:rPr>
        <w:t>Working Party on the Transport of Dangerous Goods</w:t>
      </w:r>
    </w:p>
    <w:p w:rsidR="00F942CE" w:rsidRDefault="00F942CE" w:rsidP="00F942CE">
      <w:pPr>
        <w:rPr>
          <w:b/>
          <w:bCs/>
        </w:rPr>
      </w:pPr>
      <w:r>
        <w:rPr>
          <w:b/>
          <w:bCs/>
        </w:rPr>
        <w:t>Joint Meeting of the RID Committee of Experts and the</w:t>
      </w:r>
      <w:r>
        <w:rPr>
          <w:b/>
          <w:bCs/>
        </w:rPr>
        <w:br/>
        <w:t>Working Party on the Transport of Dangerous Goods</w:t>
      </w:r>
    </w:p>
    <w:p w:rsidR="00F942CE" w:rsidRDefault="00F942CE" w:rsidP="00F942CE">
      <w:r>
        <w:t>Bern, 16–20 March 2020</w:t>
      </w:r>
    </w:p>
    <w:p w:rsidR="00F942CE" w:rsidRDefault="00F942CE" w:rsidP="00F942CE">
      <w:r>
        <w:t>Item 5 (a) of the provisional agenda</w:t>
      </w:r>
    </w:p>
    <w:p w:rsidR="00F942CE" w:rsidRDefault="00F942CE" w:rsidP="00F942CE">
      <w:pPr>
        <w:rPr>
          <w:b/>
          <w:bCs/>
        </w:rPr>
      </w:pPr>
      <w:r>
        <w:rPr>
          <w:b/>
          <w:bCs/>
        </w:rPr>
        <w:t>Proposals for amendments to RID/ADR/ADN</w:t>
      </w:r>
    </w:p>
    <w:p w:rsidR="00F942CE" w:rsidRDefault="00F942CE" w:rsidP="00F942CE">
      <w:pPr>
        <w:rPr>
          <w:b/>
          <w:bCs/>
        </w:rPr>
      </w:pPr>
      <w:r>
        <w:rPr>
          <w:b/>
          <w:bCs/>
        </w:rPr>
        <w:t>pending issues</w:t>
      </w:r>
    </w:p>
    <w:p w:rsidR="00F942CE" w:rsidRDefault="00F942CE" w:rsidP="00F942CE">
      <w:pPr>
        <w:pStyle w:val="HChG"/>
        <w:rPr>
          <w:lang w:val="fr-FR"/>
        </w:rPr>
      </w:pPr>
      <w:r>
        <w:tab/>
      </w:r>
      <w:r>
        <w:tab/>
      </w:r>
      <w:r>
        <w:rPr>
          <w:lang w:val="en-US"/>
        </w:rPr>
        <w:t>Name and description for UN numbers in Model Regulations and RID/ADR: UN 2426 Ammonium nitrate</w:t>
      </w:r>
    </w:p>
    <w:p w:rsidR="00F942CE" w:rsidRDefault="00F942CE" w:rsidP="00F942CE">
      <w:pPr>
        <w:pStyle w:val="H1G"/>
        <w:rPr>
          <w:lang w:eastAsia="zh-CN"/>
        </w:rPr>
      </w:pPr>
      <w:r>
        <w:rPr>
          <w:lang w:val="fr-FR"/>
        </w:rPr>
        <w:tab/>
      </w:r>
      <w:r>
        <w:rPr>
          <w:lang w:val="fr-FR"/>
        </w:rPr>
        <w:tab/>
      </w:r>
      <w:r>
        <w:t>Transmitted by the Government of Spain</w:t>
      </w:r>
      <w:r w:rsidRPr="00100DF7">
        <w:rPr>
          <w:rStyle w:val="FootnoteReference"/>
          <w:sz w:val="20"/>
        </w:rPr>
        <w:footnoteReference w:customMarkFollows="1" w:id="2"/>
        <w:t>*</w:t>
      </w:r>
      <w:r w:rsidRPr="00100DF7">
        <w:rPr>
          <w:sz w:val="20"/>
          <w:vertAlign w:val="superscript"/>
        </w:rPr>
        <w:t xml:space="preserve">, </w:t>
      </w:r>
      <w:r w:rsidRPr="00100DF7">
        <w:rPr>
          <w:rStyle w:val="FootnoteReference"/>
          <w:sz w:val="20"/>
        </w:rPr>
        <w:footnoteReference w:customMarkFollows="1" w:id="3"/>
        <w:t>**</w:t>
      </w:r>
      <w:r>
        <w:rPr>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F942CE" w:rsidTr="00F942CE">
        <w:trPr>
          <w:jc w:val="center"/>
        </w:trPr>
        <w:tc>
          <w:tcPr>
            <w:tcW w:w="9082" w:type="dxa"/>
            <w:tcBorders>
              <w:top w:val="single" w:sz="4" w:space="0" w:color="auto"/>
              <w:left w:val="single" w:sz="4" w:space="0" w:color="auto"/>
              <w:bottom w:val="nil"/>
              <w:right w:val="single" w:sz="4" w:space="0" w:color="auto"/>
            </w:tcBorders>
            <w:hideMark/>
          </w:tcPr>
          <w:p w:rsidR="00F942CE" w:rsidRDefault="00F942CE">
            <w:pPr>
              <w:spacing w:before="240" w:after="120"/>
              <w:ind w:left="255"/>
              <w:rPr>
                <w:i/>
                <w:lang w:val="fr-FR"/>
              </w:rPr>
            </w:pPr>
            <w:proofErr w:type="spellStart"/>
            <w:r>
              <w:rPr>
                <w:i/>
                <w:lang w:val="fr-FR"/>
              </w:rPr>
              <w:t>Summary</w:t>
            </w:r>
            <w:proofErr w:type="spellEnd"/>
          </w:p>
        </w:tc>
      </w:tr>
      <w:tr w:rsidR="00F942CE" w:rsidTr="00F942CE">
        <w:trPr>
          <w:jc w:val="center"/>
        </w:trPr>
        <w:tc>
          <w:tcPr>
            <w:tcW w:w="9082" w:type="dxa"/>
            <w:tcBorders>
              <w:top w:val="nil"/>
              <w:left w:val="single" w:sz="4" w:space="0" w:color="auto"/>
              <w:bottom w:val="nil"/>
              <w:right w:val="single" w:sz="4" w:space="0" w:color="auto"/>
            </w:tcBorders>
            <w:hideMark/>
          </w:tcPr>
          <w:p w:rsidR="00F942CE" w:rsidRDefault="00F942CE">
            <w:pPr>
              <w:tabs>
                <w:tab w:val="left" w:pos="3260"/>
              </w:tabs>
              <w:spacing w:after="120"/>
              <w:ind w:left="3260" w:right="1134" w:hanging="2126"/>
              <w:jc w:val="both"/>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t xml:space="preserve">Eliminate the differences in </w:t>
            </w:r>
            <w:r w:rsidR="004E3E91">
              <w:t xml:space="preserve">the </w:t>
            </w:r>
            <w:r>
              <w:t>name and description for UN 2426 AMMONIUM NITRATE</w:t>
            </w:r>
            <w:r w:rsidR="00100DF7">
              <w:t>.</w:t>
            </w:r>
          </w:p>
        </w:tc>
      </w:tr>
      <w:tr w:rsidR="00F942CE" w:rsidTr="00F942CE">
        <w:trPr>
          <w:jc w:val="center"/>
        </w:trPr>
        <w:tc>
          <w:tcPr>
            <w:tcW w:w="9082" w:type="dxa"/>
            <w:tcBorders>
              <w:top w:val="nil"/>
              <w:left w:val="single" w:sz="4" w:space="0" w:color="auto"/>
              <w:bottom w:val="nil"/>
              <w:right w:val="single" w:sz="4" w:space="0" w:color="auto"/>
            </w:tcBorders>
            <w:hideMark/>
          </w:tcPr>
          <w:p w:rsidR="00F942CE" w:rsidRDefault="00F942CE">
            <w:pPr>
              <w:tabs>
                <w:tab w:val="left" w:pos="3260"/>
              </w:tabs>
              <w:spacing w:after="120"/>
              <w:ind w:left="3260" w:right="1134" w:hanging="2126"/>
              <w:jc w:val="both"/>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ab/>
            </w:r>
            <w:r>
              <w:t>Harmonise with the name and description of the Model Regulations for this UN number</w:t>
            </w:r>
            <w:r>
              <w:rPr>
                <w:lang w:val="fr-FR"/>
              </w:rPr>
              <w:t>.</w:t>
            </w:r>
          </w:p>
        </w:tc>
      </w:tr>
      <w:tr w:rsidR="00F942CE" w:rsidTr="00F942CE">
        <w:trPr>
          <w:jc w:val="center"/>
        </w:trPr>
        <w:tc>
          <w:tcPr>
            <w:tcW w:w="9082" w:type="dxa"/>
            <w:tcBorders>
              <w:top w:val="nil"/>
              <w:left w:val="single" w:sz="4" w:space="0" w:color="auto"/>
              <w:bottom w:val="single" w:sz="4" w:space="0" w:color="auto"/>
              <w:right w:val="single" w:sz="4" w:space="0" w:color="auto"/>
            </w:tcBorders>
          </w:tcPr>
          <w:p w:rsidR="00F942CE" w:rsidRDefault="00F942CE">
            <w:pPr>
              <w:rPr>
                <w:lang w:val="en-US"/>
              </w:rPr>
            </w:pPr>
          </w:p>
        </w:tc>
      </w:tr>
    </w:tbl>
    <w:p w:rsidR="00F942CE" w:rsidRPr="009A2C3D" w:rsidRDefault="00F942CE" w:rsidP="00F942CE">
      <w:pPr>
        <w:pStyle w:val="HChG"/>
        <w:rPr>
          <w:lang w:val="nl-NL"/>
        </w:rPr>
      </w:pPr>
      <w:r>
        <w:tab/>
      </w:r>
      <w:r>
        <w:tab/>
        <w:t>Introduction</w:t>
      </w:r>
    </w:p>
    <w:p w:rsidR="00F942CE" w:rsidRDefault="00F942CE" w:rsidP="00F942CE">
      <w:pPr>
        <w:pStyle w:val="SingleTxtG"/>
        <w:rPr>
          <w:lang w:val="nl-NL"/>
        </w:rPr>
      </w:pPr>
      <w:r>
        <w:rPr>
          <w:lang w:val="nl-NL"/>
        </w:rPr>
        <w:t>1.</w:t>
      </w:r>
      <w:r>
        <w:rPr>
          <w:lang w:val="nl-NL"/>
        </w:rPr>
        <w:tab/>
      </w:r>
      <w:proofErr w:type="spellStart"/>
      <w:r>
        <w:rPr>
          <w:lang w:val="nl-NL"/>
        </w:rPr>
        <w:t>There</w:t>
      </w:r>
      <w:proofErr w:type="spellEnd"/>
      <w:r>
        <w:rPr>
          <w:lang w:val="nl-NL"/>
        </w:rPr>
        <w:t xml:space="preserve"> are different cases </w:t>
      </w:r>
      <w:proofErr w:type="spellStart"/>
      <w:r>
        <w:rPr>
          <w:lang w:val="nl-NL"/>
        </w:rPr>
        <w:t>where</w:t>
      </w:r>
      <w:proofErr w:type="spellEnd"/>
      <w:r>
        <w:rPr>
          <w:lang w:val="nl-NL"/>
        </w:rPr>
        <w:t xml:space="preserve"> </w:t>
      </w:r>
      <w:proofErr w:type="spellStart"/>
      <w:r>
        <w:rPr>
          <w:lang w:val="nl-NL"/>
        </w:rPr>
        <w:t>the</w:t>
      </w:r>
      <w:proofErr w:type="spellEnd"/>
      <w:r>
        <w:rPr>
          <w:lang w:val="nl-NL"/>
        </w:rPr>
        <w:t xml:space="preserve"> name and </w:t>
      </w:r>
      <w:proofErr w:type="spellStart"/>
      <w:r>
        <w:rPr>
          <w:lang w:val="nl-NL"/>
        </w:rPr>
        <w:t>description</w:t>
      </w:r>
      <w:proofErr w:type="spellEnd"/>
      <w:r>
        <w:rPr>
          <w:lang w:val="nl-NL"/>
        </w:rPr>
        <w:t xml:space="preserve"> of </w:t>
      </w:r>
      <w:proofErr w:type="spellStart"/>
      <w:r>
        <w:rPr>
          <w:lang w:val="nl-NL"/>
        </w:rPr>
        <w:t>the</w:t>
      </w:r>
      <w:proofErr w:type="spellEnd"/>
      <w:r>
        <w:rPr>
          <w:lang w:val="nl-NL"/>
        </w:rPr>
        <w:t xml:space="preserve"> UN </w:t>
      </w:r>
      <w:proofErr w:type="spellStart"/>
      <w:r>
        <w:rPr>
          <w:lang w:val="nl-NL"/>
        </w:rPr>
        <w:t>numbers</w:t>
      </w:r>
      <w:proofErr w:type="spellEnd"/>
      <w:r>
        <w:rPr>
          <w:lang w:val="nl-NL"/>
        </w:rPr>
        <w:t xml:space="preserve"> is </w:t>
      </w:r>
      <w:proofErr w:type="spellStart"/>
      <w:r>
        <w:rPr>
          <w:lang w:val="nl-NL"/>
        </w:rPr>
        <w:t>not</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same</w:t>
      </w:r>
      <w:proofErr w:type="spellEnd"/>
      <w:r>
        <w:rPr>
          <w:lang w:val="nl-NL"/>
        </w:rPr>
        <w:t xml:space="preserve"> in </w:t>
      </w:r>
      <w:proofErr w:type="spellStart"/>
      <w:r w:rsidR="004E3E91">
        <w:rPr>
          <w:lang w:val="nl-NL"/>
        </w:rPr>
        <w:t>the</w:t>
      </w:r>
      <w:proofErr w:type="spellEnd"/>
      <w:r>
        <w:rPr>
          <w:lang w:val="nl-NL"/>
        </w:rPr>
        <w:t xml:space="preserve"> Model </w:t>
      </w:r>
      <w:proofErr w:type="spellStart"/>
      <w:r>
        <w:rPr>
          <w:lang w:val="nl-NL"/>
        </w:rPr>
        <w:t>Regulations</w:t>
      </w:r>
      <w:proofErr w:type="spellEnd"/>
      <w:r>
        <w:rPr>
          <w:lang w:val="nl-NL"/>
        </w:rPr>
        <w:t xml:space="preserve"> and RID/ADR.  In September 2019 Spain </w:t>
      </w:r>
      <w:proofErr w:type="spellStart"/>
      <w:proofErr w:type="gramStart"/>
      <w:r>
        <w:rPr>
          <w:lang w:val="nl-NL"/>
        </w:rPr>
        <w:t>presented</w:t>
      </w:r>
      <w:proofErr w:type="spellEnd"/>
      <w:r>
        <w:rPr>
          <w:lang w:val="nl-NL"/>
        </w:rPr>
        <w:t xml:space="preserve">  ECE</w:t>
      </w:r>
      <w:proofErr w:type="gramEnd"/>
      <w:r>
        <w:rPr>
          <w:lang w:val="nl-NL"/>
        </w:rPr>
        <w:t>/TRANS</w:t>
      </w:r>
      <w:r w:rsidR="004E3E91">
        <w:rPr>
          <w:lang w:val="nl-NL"/>
        </w:rPr>
        <w:t>/</w:t>
      </w:r>
      <w:r>
        <w:rPr>
          <w:lang w:val="nl-NL"/>
        </w:rPr>
        <w:t xml:space="preserve">WP.15/AC.1/2019/32 as a </w:t>
      </w:r>
      <w:proofErr w:type="spellStart"/>
      <w:r>
        <w:rPr>
          <w:lang w:val="nl-NL"/>
        </w:rPr>
        <w:t>discussion</w:t>
      </w:r>
      <w:proofErr w:type="spellEnd"/>
      <w:r>
        <w:rPr>
          <w:lang w:val="nl-NL"/>
        </w:rPr>
        <w:t xml:space="preserve"> document in </w:t>
      </w:r>
      <w:proofErr w:type="spellStart"/>
      <w:r>
        <w:rPr>
          <w:lang w:val="nl-NL"/>
        </w:rPr>
        <w:t>which</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differences</w:t>
      </w:r>
      <w:proofErr w:type="spellEnd"/>
      <w:r>
        <w:rPr>
          <w:lang w:val="nl-NL"/>
        </w:rPr>
        <w:t xml:space="preserve"> </w:t>
      </w:r>
      <w:proofErr w:type="spellStart"/>
      <w:r>
        <w:rPr>
          <w:lang w:val="nl-NL"/>
        </w:rPr>
        <w:t>for</w:t>
      </w:r>
      <w:proofErr w:type="spellEnd"/>
      <w:r>
        <w:rPr>
          <w:lang w:val="nl-NL"/>
        </w:rPr>
        <w:t xml:space="preserve"> different UN </w:t>
      </w:r>
      <w:proofErr w:type="spellStart"/>
      <w:r>
        <w:rPr>
          <w:lang w:val="nl-NL"/>
        </w:rPr>
        <w:t>numbers</w:t>
      </w:r>
      <w:proofErr w:type="spellEnd"/>
      <w:r>
        <w:rPr>
          <w:lang w:val="nl-NL"/>
        </w:rPr>
        <w:t xml:space="preserve"> </w:t>
      </w:r>
      <w:proofErr w:type="spellStart"/>
      <w:r>
        <w:rPr>
          <w:lang w:val="nl-NL"/>
        </w:rPr>
        <w:t>were</w:t>
      </w:r>
      <w:proofErr w:type="spellEnd"/>
      <w:r>
        <w:rPr>
          <w:lang w:val="nl-NL"/>
        </w:rPr>
        <w:t xml:space="preserve"> </w:t>
      </w:r>
      <w:proofErr w:type="spellStart"/>
      <w:r>
        <w:rPr>
          <w:lang w:val="nl-NL"/>
        </w:rPr>
        <w:t>shown</w:t>
      </w:r>
      <w:proofErr w:type="spellEnd"/>
      <w:r>
        <w:rPr>
          <w:lang w:val="nl-NL"/>
        </w:rPr>
        <w:t xml:space="preserve"> and </w:t>
      </w:r>
      <w:proofErr w:type="spellStart"/>
      <w:r>
        <w:rPr>
          <w:lang w:val="nl-NL"/>
        </w:rPr>
        <w:t>analysed</w:t>
      </w:r>
      <w:proofErr w:type="spellEnd"/>
      <w:r>
        <w:rPr>
          <w:lang w:val="nl-NL"/>
        </w:rPr>
        <w:t>.</w:t>
      </w:r>
    </w:p>
    <w:p w:rsidR="00F942CE" w:rsidRDefault="00F942CE" w:rsidP="00F942CE">
      <w:pPr>
        <w:pStyle w:val="SingleTxtG"/>
        <w:rPr>
          <w:lang w:val="nl-NL"/>
        </w:rPr>
      </w:pPr>
      <w:r>
        <w:rPr>
          <w:lang w:val="nl-NL"/>
        </w:rPr>
        <w:t>2.</w:t>
      </w:r>
      <w:r>
        <w:rPr>
          <w:lang w:val="nl-NL"/>
        </w:rPr>
        <w:tab/>
        <w:t xml:space="preserve">The different </w:t>
      </w:r>
      <w:proofErr w:type="spellStart"/>
      <w:r>
        <w:rPr>
          <w:lang w:val="nl-NL"/>
        </w:rPr>
        <w:t>delegations</w:t>
      </w:r>
      <w:proofErr w:type="spellEnd"/>
      <w:r>
        <w:rPr>
          <w:lang w:val="nl-NL"/>
        </w:rPr>
        <w:t xml:space="preserve"> gave </w:t>
      </w:r>
      <w:proofErr w:type="spellStart"/>
      <w:r>
        <w:rPr>
          <w:lang w:val="nl-NL"/>
        </w:rPr>
        <w:t>their</w:t>
      </w:r>
      <w:proofErr w:type="spellEnd"/>
      <w:r>
        <w:rPr>
          <w:lang w:val="nl-NL"/>
        </w:rPr>
        <w:t xml:space="preserve"> </w:t>
      </w:r>
      <w:proofErr w:type="spellStart"/>
      <w:r>
        <w:rPr>
          <w:lang w:val="nl-NL"/>
        </w:rPr>
        <w:t>comments</w:t>
      </w:r>
      <w:proofErr w:type="spellEnd"/>
      <w:r>
        <w:rPr>
          <w:lang w:val="nl-NL"/>
        </w:rPr>
        <w:t xml:space="preserve"> on </w:t>
      </w:r>
      <w:proofErr w:type="spellStart"/>
      <w:r>
        <w:rPr>
          <w:lang w:val="nl-NL"/>
        </w:rPr>
        <w:t>the</w:t>
      </w:r>
      <w:proofErr w:type="spellEnd"/>
      <w:r>
        <w:rPr>
          <w:lang w:val="nl-NL"/>
        </w:rPr>
        <w:t xml:space="preserve"> background of </w:t>
      </w:r>
      <w:proofErr w:type="spellStart"/>
      <w:r>
        <w:rPr>
          <w:lang w:val="nl-NL"/>
        </w:rPr>
        <w:t>the</w:t>
      </w:r>
      <w:proofErr w:type="spellEnd"/>
      <w:r>
        <w:rPr>
          <w:lang w:val="nl-NL"/>
        </w:rPr>
        <w:t xml:space="preserve"> </w:t>
      </w:r>
      <w:proofErr w:type="spellStart"/>
      <w:r>
        <w:rPr>
          <w:lang w:val="nl-NL"/>
        </w:rPr>
        <w:t>existing</w:t>
      </w:r>
      <w:proofErr w:type="spellEnd"/>
      <w:r>
        <w:rPr>
          <w:lang w:val="nl-NL"/>
        </w:rPr>
        <w:t xml:space="preserve"> </w:t>
      </w:r>
      <w:proofErr w:type="spellStart"/>
      <w:r>
        <w:rPr>
          <w:lang w:val="nl-NL"/>
        </w:rPr>
        <w:t>differences</w:t>
      </w:r>
      <w:proofErr w:type="spellEnd"/>
      <w:r>
        <w:rPr>
          <w:lang w:val="nl-NL"/>
        </w:rPr>
        <w:t xml:space="preserve">, and Spain was </w:t>
      </w:r>
      <w:proofErr w:type="spellStart"/>
      <w:r>
        <w:rPr>
          <w:lang w:val="nl-NL"/>
        </w:rPr>
        <w:t>asked</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develop</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proposals</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ensure</w:t>
      </w:r>
      <w:proofErr w:type="spellEnd"/>
      <w:r>
        <w:rPr>
          <w:lang w:val="nl-NL"/>
        </w:rPr>
        <w:t xml:space="preserve"> </w:t>
      </w:r>
      <w:proofErr w:type="spellStart"/>
      <w:r>
        <w:rPr>
          <w:lang w:val="nl-NL"/>
        </w:rPr>
        <w:t>harmonization</w:t>
      </w:r>
      <w:proofErr w:type="spellEnd"/>
      <w:r>
        <w:rPr>
          <w:lang w:val="nl-NL"/>
        </w:rPr>
        <w:t xml:space="preserve"> and </w:t>
      </w:r>
      <w:proofErr w:type="spellStart"/>
      <w:r>
        <w:rPr>
          <w:lang w:val="nl-NL"/>
        </w:rPr>
        <w:t>bring</w:t>
      </w:r>
      <w:proofErr w:type="spellEnd"/>
      <w:r>
        <w:rPr>
          <w:lang w:val="nl-NL"/>
        </w:rPr>
        <w:t xml:space="preserve"> </w:t>
      </w:r>
      <w:proofErr w:type="spellStart"/>
      <w:r>
        <w:rPr>
          <w:lang w:val="nl-NL"/>
        </w:rPr>
        <w:t>them</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Joint Meeting or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Subcommittee</w:t>
      </w:r>
      <w:proofErr w:type="spellEnd"/>
      <w:r>
        <w:rPr>
          <w:lang w:val="nl-NL"/>
        </w:rPr>
        <w:t xml:space="preserve">, as </w:t>
      </w:r>
      <w:proofErr w:type="spellStart"/>
      <w:r>
        <w:rPr>
          <w:lang w:val="nl-NL"/>
        </w:rPr>
        <w:t>appropiate</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each</w:t>
      </w:r>
      <w:proofErr w:type="spellEnd"/>
      <w:r>
        <w:rPr>
          <w:lang w:val="nl-NL"/>
        </w:rPr>
        <w:t xml:space="preserve"> case.</w:t>
      </w:r>
    </w:p>
    <w:p w:rsidR="00F942CE" w:rsidRDefault="00F942CE" w:rsidP="00F942CE">
      <w:pPr>
        <w:pStyle w:val="SingleTxtG"/>
        <w:rPr>
          <w:lang w:val="en-US"/>
        </w:rPr>
      </w:pPr>
      <w:r>
        <w:rPr>
          <w:lang w:val="en-US"/>
        </w:rPr>
        <w:t>3.</w:t>
      </w:r>
      <w:r>
        <w:rPr>
          <w:lang w:val="en-US"/>
        </w:rPr>
        <w:tab/>
        <w:t xml:space="preserve">Having the same name and description for one UN number in all the modes by harmonizing with the Model Regulations and other transport modes, would enable a more rational approach and ease administrative burdens during transport. </w:t>
      </w:r>
    </w:p>
    <w:p w:rsidR="00F942CE" w:rsidRDefault="00F942CE" w:rsidP="00F942CE">
      <w:pPr>
        <w:pStyle w:val="HChG"/>
        <w:spacing w:before="240"/>
        <w:ind w:firstLine="0"/>
        <w:rPr>
          <w:rFonts w:eastAsiaTheme="minorEastAsia"/>
          <w:lang w:val="en-US" w:eastAsia="zh-CN"/>
        </w:rPr>
      </w:pPr>
      <w:r>
        <w:rPr>
          <w:rFonts w:eastAsiaTheme="minorEastAsia"/>
          <w:lang w:val="en-US" w:eastAsia="zh-CN"/>
        </w:rPr>
        <w:lastRenderedPageBreak/>
        <w:t>Background</w:t>
      </w:r>
    </w:p>
    <w:p w:rsidR="00F942CE" w:rsidRDefault="00F942CE" w:rsidP="00F942CE">
      <w:pPr>
        <w:pStyle w:val="SingleTxtG"/>
        <w:rPr>
          <w:lang w:val="en-US"/>
        </w:rPr>
      </w:pPr>
      <w:r>
        <w:rPr>
          <w:lang w:val="en-US"/>
        </w:rPr>
        <w:t>4.</w:t>
      </w:r>
      <w:r>
        <w:rPr>
          <w:lang w:val="en-US"/>
        </w:rPr>
        <w:tab/>
        <w:t>Name and description of UN 2426, AMMONIUM NITRATE, in the Model Regulations and RID/ADR are the following:</w:t>
      </w:r>
    </w:p>
    <w:tbl>
      <w:tblPr>
        <w:tblStyle w:val="TableGrid"/>
        <w:tblW w:w="0" w:type="auto"/>
        <w:tblInd w:w="1134" w:type="dxa"/>
        <w:tblLook w:val="04A0" w:firstRow="1" w:lastRow="0" w:firstColumn="1" w:lastColumn="0" w:noHBand="0" w:noVBand="1"/>
      </w:tblPr>
      <w:tblGrid>
        <w:gridCol w:w="1384"/>
        <w:gridCol w:w="2693"/>
        <w:gridCol w:w="3402"/>
      </w:tblGrid>
      <w:tr w:rsidR="00F942CE" w:rsidRPr="00F942CE" w:rsidTr="001B2016">
        <w:tc>
          <w:tcPr>
            <w:tcW w:w="1384" w:type="dxa"/>
          </w:tcPr>
          <w:p w:rsidR="00F942CE" w:rsidRPr="00F942CE" w:rsidRDefault="00F942CE" w:rsidP="00F942CE">
            <w:pPr>
              <w:pStyle w:val="SingleTxtG"/>
              <w:spacing w:before="60" w:afterLines="60" w:after="144"/>
              <w:ind w:left="0" w:right="34"/>
              <w:jc w:val="center"/>
              <w:rPr>
                <w:rFonts w:asciiTheme="majorBidi" w:hAnsiTheme="majorBidi" w:cstheme="majorBidi"/>
                <w:sz w:val="16"/>
                <w:szCs w:val="16"/>
                <w:lang w:val="nl-NL"/>
              </w:rPr>
            </w:pPr>
            <w:r w:rsidRPr="00F942CE">
              <w:rPr>
                <w:rFonts w:asciiTheme="majorBidi" w:hAnsiTheme="majorBidi" w:cstheme="majorBidi"/>
                <w:sz w:val="16"/>
                <w:szCs w:val="16"/>
                <w:lang w:val="nl-NL"/>
              </w:rPr>
              <w:t xml:space="preserve">UN </w:t>
            </w:r>
            <w:proofErr w:type="spellStart"/>
            <w:r w:rsidRPr="00F942CE">
              <w:rPr>
                <w:rFonts w:asciiTheme="majorBidi" w:hAnsiTheme="majorBidi" w:cstheme="majorBidi"/>
                <w:sz w:val="16"/>
                <w:szCs w:val="16"/>
                <w:lang w:val="nl-NL"/>
              </w:rPr>
              <w:t>Number</w:t>
            </w:r>
            <w:proofErr w:type="spellEnd"/>
          </w:p>
        </w:tc>
        <w:tc>
          <w:tcPr>
            <w:tcW w:w="2693" w:type="dxa"/>
          </w:tcPr>
          <w:p w:rsidR="00F942CE" w:rsidRPr="00F942CE" w:rsidRDefault="00F942CE" w:rsidP="00F942CE">
            <w:pPr>
              <w:pStyle w:val="SingleTxtG"/>
              <w:spacing w:before="60" w:afterLines="60" w:after="144"/>
              <w:ind w:left="0"/>
              <w:jc w:val="center"/>
              <w:rPr>
                <w:rFonts w:asciiTheme="majorBidi" w:hAnsiTheme="majorBidi" w:cstheme="majorBidi"/>
                <w:sz w:val="16"/>
                <w:szCs w:val="16"/>
                <w:lang w:val="nl-NL"/>
              </w:rPr>
            </w:pPr>
            <w:r w:rsidRPr="00F942CE">
              <w:rPr>
                <w:rFonts w:asciiTheme="majorBidi" w:hAnsiTheme="majorBidi" w:cstheme="majorBidi"/>
                <w:sz w:val="16"/>
                <w:szCs w:val="16"/>
                <w:lang w:val="nl-NL"/>
              </w:rPr>
              <w:t xml:space="preserve">Model </w:t>
            </w:r>
            <w:proofErr w:type="spellStart"/>
            <w:r w:rsidRPr="00F942CE">
              <w:rPr>
                <w:rFonts w:asciiTheme="majorBidi" w:hAnsiTheme="majorBidi" w:cstheme="majorBidi"/>
                <w:sz w:val="16"/>
                <w:szCs w:val="16"/>
                <w:lang w:val="nl-NL"/>
              </w:rPr>
              <w:t>Regulations</w:t>
            </w:r>
            <w:proofErr w:type="spellEnd"/>
          </w:p>
        </w:tc>
        <w:tc>
          <w:tcPr>
            <w:tcW w:w="3402" w:type="dxa"/>
          </w:tcPr>
          <w:p w:rsidR="00F942CE" w:rsidRPr="00F942CE" w:rsidRDefault="00F942CE" w:rsidP="00F942CE">
            <w:pPr>
              <w:pStyle w:val="SingleTxtG"/>
              <w:spacing w:before="60" w:afterLines="60" w:after="144"/>
              <w:ind w:left="0"/>
              <w:jc w:val="center"/>
              <w:rPr>
                <w:rFonts w:asciiTheme="majorBidi" w:hAnsiTheme="majorBidi" w:cstheme="majorBidi"/>
                <w:sz w:val="16"/>
                <w:szCs w:val="16"/>
                <w:lang w:val="nl-NL"/>
              </w:rPr>
            </w:pPr>
            <w:r w:rsidRPr="00F942CE">
              <w:rPr>
                <w:rFonts w:asciiTheme="majorBidi" w:hAnsiTheme="majorBidi" w:cstheme="majorBidi"/>
                <w:sz w:val="16"/>
                <w:szCs w:val="16"/>
                <w:lang w:val="nl-NL"/>
              </w:rPr>
              <w:t>RID/ADR</w:t>
            </w:r>
          </w:p>
        </w:tc>
      </w:tr>
      <w:tr w:rsidR="00F942CE" w:rsidRPr="00F942CE" w:rsidTr="001B2016">
        <w:tc>
          <w:tcPr>
            <w:tcW w:w="1384" w:type="dxa"/>
            <w:vAlign w:val="center"/>
          </w:tcPr>
          <w:p w:rsidR="00F942CE" w:rsidRPr="00F942CE" w:rsidRDefault="00F942CE" w:rsidP="00F942CE">
            <w:pPr>
              <w:spacing w:before="60" w:afterLines="60" w:after="144" w:line="240" w:lineRule="auto"/>
              <w:jc w:val="center"/>
              <w:rPr>
                <w:rFonts w:asciiTheme="majorBidi" w:hAnsiTheme="majorBidi" w:cstheme="majorBidi"/>
                <w:sz w:val="16"/>
                <w:szCs w:val="16"/>
                <w:lang w:eastAsia="es-ES"/>
              </w:rPr>
            </w:pPr>
            <w:r w:rsidRPr="00F942CE">
              <w:rPr>
                <w:rFonts w:asciiTheme="majorBidi" w:hAnsiTheme="majorBidi" w:cstheme="majorBidi"/>
                <w:sz w:val="16"/>
                <w:szCs w:val="16"/>
                <w:lang w:eastAsia="es-ES"/>
              </w:rPr>
              <w:t>2426</w:t>
            </w:r>
          </w:p>
        </w:tc>
        <w:tc>
          <w:tcPr>
            <w:tcW w:w="2693" w:type="dxa"/>
          </w:tcPr>
          <w:p w:rsidR="00F942CE" w:rsidRPr="00F942CE" w:rsidRDefault="00F942CE" w:rsidP="00F942CE">
            <w:pPr>
              <w:spacing w:before="60" w:afterLines="60" w:after="144" w:line="240" w:lineRule="auto"/>
              <w:rPr>
                <w:rFonts w:asciiTheme="majorBidi" w:hAnsiTheme="majorBidi" w:cstheme="majorBidi"/>
                <w:sz w:val="16"/>
                <w:szCs w:val="16"/>
                <w:lang w:eastAsia="es-ES"/>
              </w:rPr>
            </w:pPr>
            <w:r w:rsidRPr="00F942CE">
              <w:rPr>
                <w:rFonts w:asciiTheme="majorBidi" w:hAnsiTheme="majorBidi" w:cstheme="majorBidi"/>
                <w:sz w:val="16"/>
                <w:szCs w:val="16"/>
                <w:lang w:eastAsia="es-ES"/>
              </w:rPr>
              <w:t>AMMONIUM NITRATE, LIQUID (hot concentrated solution)</w:t>
            </w:r>
          </w:p>
        </w:tc>
        <w:tc>
          <w:tcPr>
            <w:tcW w:w="3402" w:type="dxa"/>
          </w:tcPr>
          <w:p w:rsidR="00F942CE" w:rsidRPr="00F942CE" w:rsidRDefault="00F942CE" w:rsidP="00F942CE">
            <w:pPr>
              <w:spacing w:before="60" w:afterLines="60" w:after="144" w:line="240" w:lineRule="auto"/>
              <w:rPr>
                <w:rFonts w:asciiTheme="majorBidi" w:hAnsiTheme="majorBidi" w:cstheme="majorBidi"/>
                <w:color w:val="000000"/>
                <w:sz w:val="16"/>
                <w:szCs w:val="16"/>
                <w:lang w:eastAsia="es-ES"/>
              </w:rPr>
            </w:pPr>
            <w:r w:rsidRPr="00F942CE">
              <w:rPr>
                <w:rFonts w:asciiTheme="majorBidi" w:hAnsiTheme="majorBidi" w:cstheme="majorBidi"/>
                <w:color w:val="000000"/>
                <w:sz w:val="16"/>
                <w:szCs w:val="16"/>
                <w:lang w:eastAsia="es-ES"/>
              </w:rPr>
              <w:t>AMMONIUM NITRATE, LIQUID</w:t>
            </w:r>
            <w:r w:rsidRPr="00F942CE">
              <w:rPr>
                <w:rFonts w:asciiTheme="majorBidi" w:hAnsiTheme="majorBidi" w:cstheme="majorBidi"/>
                <w:strike/>
                <w:color w:val="FF0000"/>
                <w:sz w:val="16"/>
                <w:szCs w:val="16"/>
                <w:lang w:eastAsia="es-ES"/>
              </w:rPr>
              <w:t xml:space="preserve"> (</w:t>
            </w:r>
            <w:r w:rsidRPr="00F942CE">
              <w:rPr>
                <w:rFonts w:asciiTheme="majorBidi" w:hAnsiTheme="majorBidi" w:cstheme="majorBidi"/>
                <w:color w:val="008080"/>
                <w:sz w:val="16"/>
                <w:szCs w:val="16"/>
                <w:u w:val="single"/>
                <w:lang w:eastAsia="es-ES"/>
              </w:rPr>
              <w:t xml:space="preserve">, </w:t>
            </w:r>
            <w:r w:rsidRPr="00F942CE">
              <w:rPr>
                <w:rFonts w:asciiTheme="majorBidi" w:hAnsiTheme="majorBidi" w:cstheme="majorBidi"/>
                <w:color w:val="000000"/>
                <w:sz w:val="16"/>
                <w:szCs w:val="16"/>
                <w:lang w:eastAsia="es-ES"/>
              </w:rPr>
              <w:t>hot concentrated solution</w:t>
            </w:r>
            <w:r w:rsidRPr="00F942CE">
              <w:rPr>
                <w:rFonts w:asciiTheme="majorBidi" w:hAnsiTheme="majorBidi" w:cstheme="majorBidi"/>
                <w:strike/>
                <w:color w:val="FF0000"/>
                <w:sz w:val="16"/>
                <w:szCs w:val="16"/>
                <w:lang w:eastAsia="es-ES"/>
              </w:rPr>
              <w:t>)</w:t>
            </w:r>
            <w:r w:rsidRPr="00F942CE">
              <w:rPr>
                <w:rFonts w:asciiTheme="majorBidi" w:hAnsiTheme="majorBidi" w:cstheme="majorBidi"/>
                <w:color w:val="008080"/>
                <w:sz w:val="16"/>
                <w:szCs w:val="16"/>
                <w:u w:val="single"/>
                <w:lang w:eastAsia="es-ES"/>
              </w:rPr>
              <w:t>, in a concentration of more than 80% but not more than 93%</w:t>
            </w:r>
          </w:p>
        </w:tc>
      </w:tr>
    </w:tbl>
    <w:p w:rsidR="00F942CE" w:rsidRDefault="00F942CE" w:rsidP="00F942CE">
      <w:pPr>
        <w:pStyle w:val="SingleTxtG"/>
        <w:spacing w:before="120"/>
        <w:rPr>
          <w:lang w:val="en-US"/>
        </w:rPr>
      </w:pPr>
      <w:r>
        <w:rPr>
          <w:lang w:val="en-US"/>
        </w:rPr>
        <w:t>5.</w:t>
      </w:r>
      <w:r>
        <w:rPr>
          <w:lang w:val="en-US"/>
        </w:rPr>
        <w:tab/>
        <w:t>In the name included into RID/ADR, restrictions on the contents of ammonium nitrate are included, while these limits are not included into the Model Regulations.</w:t>
      </w:r>
    </w:p>
    <w:p w:rsidR="00F942CE" w:rsidRDefault="00F942CE" w:rsidP="00F942CE">
      <w:pPr>
        <w:pStyle w:val="SingleTxtG"/>
        <w:spacing w:before="120"/>
        <w:rPr>
          <w:lang w:val="en-US"/>
        </w:rPr>
      </w:pPr>
      <w:r>
        <w:rPr>
          <w:lang w:val="en-US"/>
        </w:rPr>
        <w:t>6.</w:t>
      </w:r>
      <w:r>
        <w:rPr>
          <w:lang w:val="en-US"/>
        </w:rPr>
        <w:tab/>
        <w:t>SP 252 is assigned to UN 2426 both in the Model Regulations and in RID/ADR, with the following text:</w:t>
      </w:r>
    </w:p>
    <w:p w:rsidR="00F942CE" w:rsidRDefault="00F942CE" w:rsidP="00F942CE">
      <w:pPr>
        <w:pStyle w:val="SingleTxtG"/>
        <w:spacing w:before="120"/>
        <w:ind w:left="1701"/>
      </w:pPr>
      <w:r>
        <w:t xml:space="preserve">“Provided the ammonium nitrate remains in solution under all conditions of carriage, aqueous solutions of ammonium nitrate, with not more than 0.2% combustible material, in a concentration not exceeding 80%, are not subject to the requirements of ADR.” </w:t>
      </w:r>
    </w:p>
    <w:p w:rsidR="00F942CE" w:rsidRDefault="00F942CE" w:rsidP="00F942CE">
      <w:pPr>
        <w:pStyle w:val="SingleTxtG"/>
        <w:spacing w:before="120"/>
        <w:rPr>
          <w:lang w:val="en-US"/>
        </w:rPr>
      </w:pPr>
      <w:r>
        <w:rPr>
          <w:lang w:val="en-US"/>
        </w:rPr>
        <w:t>7.</w:t>
      </w:r>
      <w:r>
        <w:rPr>
          <w:lang w:val="en-US"/>
        </w:rPr>
        <w:tab/>
        <w:t>Additionally, in RID/ADR, SP 644 is assigned to UN 2426 (and only to UN 2426</w:t>
      </w:r>
      <w:proofErr w:type="gramStart"/>
      <w:r>
        <w:rPr>
          <w:lang w:val="en-US"/>
        </w:rPr>
        <w:t>)</w:t>
      </w:r>
      <w:r w:rsidR="004E3E91">
        <w:rPr>
          <w:lang w:val="en-US"/>
        </w:rPr>
        <w:t xml:space="preserve">  and</w:t>
      </w:r>
      <w:proofErr w:type="gramEnd"/>
      <w:r w:rsidR="004E3E91">
        <w:rPr>
          <w:lang w:val="en-US"/>
        </w:rPr>
        <w:t xml:space="preserve"> indicates</w:t>
      </w:r>
      <w:r>
        <w:rPr>
          <w:lang w:val="en-US"/>
        </w:rPr>
        <w:t>:</w:t>
      </w:r>
    </w:p>
    <w:p w:rsidR="00F942CE" w:rsidRDefault="00F942CE" w:rsidP="00F942CE">
      <w:pPr>
        <w:pStyle w:val="SingleTxtG"/>
        <w:spacing w:before="120"/>
        <w:rPr>
          <w:lang w:val="en-US"/>
        </w:rPr>
      </w:pPr>
      <w:r>
        <w:rPr>
          <w:lang w:val="en-US"/>
        </w:rPr>
        <w:t>“This substance is admitted for carriage, provided that:</w:t>
      </w:r>
    </w:p>
    <w:p w:rsidR="00F942CE" w:rsidRDefault="00F942CE" w:rsidP="00F942CE">
      <w:pPr>
        <w:pStyle w:val="SingleTxtG"/>
        <w:spacing w:before="120"/>
        <w:ind w:left="1701"/>
        <w:rPr>
          <w:lang w:val="en-US"/>
        </w:rPr>
      </w:pPr>
      <w:r>
        <w:rPr>
          <w:lang w:val="en-US"/>
        </w:rPr>
        <w:t>1.</w:t>
      </w:r>
      <w:r w:rsidR="00DA07CA">
        <w:rPr>
          <w:lang w:val="en-US"/>
        </w:rPr>
        <w:tab/>
      </w:r>
      <w:r>
        <w:rPr>
          <w:lang w:val="en-US"/>
        </w:rPr>
        <w:t>The pH is between 5 and 7 measured in aqueous solution of 10% of the substance carried;</w:t>
      </w:r>
    </w:p>
    <w:p w:rsidR="00F942CE" w:rsidRDefault="00F942CE" w:rsidP="00F942CE">
      <w:pPr>
        <w:pStyle w:val="SingleTxtG"/>
        <w:spacing w:before="120"/>
        <w:ind w:left="1701"/>
        <w:rPr>
          <w:lang w:val="en-US"/>
        </w:rPr>
      </w:pPr>
      <w:r>
        <w:rPr>
          <w:lang w:val="en-US"/>
        </w:rPr>
        <w:t>2.</w:t>
      </w:r>
      <w:r w:rsidR="00DA07CA">
        <w:rPr>
          <w:lang w:val="en-US"/>
        </w:rPr>
        <w:tab/>
      </w:r>
      <w:r>
        <w:rPr>
          <w:lang w:val="en-US"/>
        </w:rPr>
        <w:t>The solution does not contain more than 0.2% combustible material or chlorine compounds in quantities such that the chlorine level exceeds 0.02%.”</w:t>
      </w:r>
    </w:p>
    <w:p w:rsidR="00F942CE" w:rsidRPr="00FA7C50" w:rsidRDefault="00F942CE" w:rsidP="00F942CE">
      <w:pPr>
        <w:pStyle w:val="SingleTxtG"/>
        <w:spacing w:before="120"/>
      </w:pPr>
      <w:r>
        <w:t>8.</w:t>
      </w:r>
      <w:r>
        <w:tab/>
      </w:r>
      <w:r w:rsidRPr="00FA7C50">
        <w:t>As was pointed out during the discussion of ECE/TRANS</w:t>
      </w:r>
      <w:r w:rsidR="004E3E91">
        <w:t>/</w:t>
      </w:r>
      <w:r w:rsidRPr="00FA7C50">
        <w:t xml:space="preserve">WP.15/AC.1/2019/32, special provision </w:t>
      </w:r>
      <w:r>
        <w:t>SP</w:t>
      </w:r>
      <w:r w:rsidR="004E3E91">
        <w:t xml:space="preserve"> </w:t>
      </w:r>
      <w:r>
        <w:t xml:space="preserve">252 </w:t>
      </w:r>
      <w:r w:rsidRPr="00FA7C50">
        <w:t>explains the lower threshold included into the description of UN 2426.</w:t>
      </w:r>
    </w:p>
    <w:p w:rsidR="00F942CE" w:rsidRPr="00FA7C50" w:rsidRDefault="00F942CE" w:rsidP="00F942CE">
      <w:pPr>
        <w:pStyle w:val="SingleTxtG"/>
        <w:spacing w:before="120"/>
      </w:pPr>
      <w:r>
        <w:t>9.</w:t>
      </w:r>
      <w:r>
        <w:tab/>
      </w:r>
      <w:r w:rsidRPr="00FA7C50">
        <w:t>The explanation for the upper threshold is related to the transport conditions of UN 2426 according to the IMDG Code</w:t>
      </w:r>
      <w:r>
        <w:t>.</w:t>
      </w:r>
    </w:p>
    <w:p w:rsidR="00F942CE" w:rsidRPr="001166E0" w:rsidRDefault="00F942CE" w:rsidP="00F942CE">
      <w:pPr>
        <w:pStyle w:val="HChG"/>
        <w:spacing w:before="240"/>
        <w:ind w:firstLine="0"/>
        <w:rPr>
          <w:rFonts w:eastAsiaTheme="minorEastAsia"/>
          <w:lang w:val="en-US" w:eastAsia="zh-CN"/>
        </w:rPr>
      </w:pPr>
      <w:r w:rsidRPr="001166E0">
        <w:rPr>
          <w:rFonts w:eastAsiaTheme="minorEastAsia"/>
          <w:lang w:val="en-US" w:eastAsia="zh-CN"/>
        </w:rPr>
        <w:t xml:space="preserve">Transport of AMMONIUM NITRATE, LIQUID (hot concentrated solution) </w:t>
      </w:r>
      <w:r>
        <w:rPr>
          <w:rFonts w:eastAsiaTheme="minorEastAsia"/>
          <w:lang w:val="en-US" w:eastAsia="zh-CN"/>
        </w:rPr>
        <w:t>according to</w:t>
      </w:r>
      <w:r w:rsidRPr="001166E0">
        <w:rPr>
          <w:rFonts w:eastAsiaTheme="minorEastAsia"/>
          <w:lang w:val="en-US" w:eastAsia="zh-CN"/>
        </w:rPr>
        <w:t xml:space="preserve"> other modal regulation</w:t>
      </w:r>
      <w:r>
        <w:rPr>
          <w:rFonts w:eastAsiaTheme="minorEastAsia"/>
          <w:lang w:val="en-US" w:eastAsia="zh-CN"/>
        </w:rPr>
        <w:t>s</w:t>
      </w:r>
    </w:p>
    <w:p w:rsidR="00F942CE" w:rsidRPr="00FA7C50" w:rsidRDefault="00F942CE" w:rsidP="00F942CE">
      <w:pPr>
        <w:pStyle w:val="H1G"/>
        <w:rPr>
          <w:lang w:val="en-US"/>
        </w:rPr>
      </w:pPr>
      <w:r>
        <w:rPr>
          <w:lang w:val="en-US"/>
        </w:rPr>
        <w:tab/>
      </w:r>
      <w:r>
        <w:rPr>
          <w:lang w:val="en-US"/>
        </w:rPr>
        <w:tab/>
      </w:r>
      <w:r w:rsidRPr="00FA7C50">
        <w:rPr>
          <w:lang w:val="en-US"/>
        </w:rPr>
        <w:t>Transport of UN 2426 according to the IMDG Code</w:t>
      </w:r>
    </w:p>
    <w:p w:rsidR="00F942CE" w:rsidRDefault="00F942CE" w:rsidP="00F942CE">
      <w:pPr>
        <w:pStyle w:val="SingleTxtG"/>
        <w:rPr>
          <w:lang w:val="en-US"/>
        </w:rPr>
      </w:pPr>
      <w:r>
        <w:rPr>
          <w:lang w:val="en-US"/>
        </w:rPr>
        <w:t>10.</w:t>
      </w:r>
      <w:r>
        <w:rPr>
          <w:lang w:val="en-US"/>
        </w:rPr>
        <w:tab/>
        <w:t xml:space="preserve">Transport of UN 2426 in the IMDG code is subject to the following conditions, as explained in </w:t>
      </w:r>
      <w:r w:rsidRPr="00316B8A">
        <w:rPr>
          <w:lang w:val="en-US"/>
        </w:rPr>
        <w:t>column (17)</w:t>
      </w:r>
      <w:r>
        <w:rPr>
          <w:lang w:val="en-US"/>
        </w:rPr>
        <w:t xml:space="preserve"> of properties and observations:</w:t>
      </w:r>
    </w:p>
    <w:p w:rsidR="00F942CE" w:rsidRDefault="00F942CE" w:rsidP="00F942CE">
      <w:pPr>
        <w:pStyle w:val="SingleTxtG"/>
        <w:ind w:left="1701"/>
        <w:rPr>
          <w:lang w:val="en-US"/>
        </w:rPr>
      </w:pPr>
      <w:r>
        <w:rPr>
          <w:lang w:val="en-US"/>
        </w:rPr>
        <w:t>“</w:t>
      </w:r>
      <w:r w:rsidRPr="003468A8">
        <w:rPr>
          <w:lang w:val="en-US"/>
        </w:rPr>
        <w:t>Hot aqueous solution of not more than 93% ammonium nitrate</w:t>
      </w:r>
      <w:r>
        <w:rPr>
          <w:lang w:val="en-US"/>
        </w:rPr>
        <w:t xml:space="preserve"> </w:t>
      </w:r>
      <w:r w:rsidRPr="003468A8">
        <w:rPr>
          <w:lang w:val="en-US"/>
        </w:rPr>
        <w:t>with not more than 0.2% combustible material (including organic</w:t>
      </w:r>
      <w:r>
        <w:rPr>
          <w:lang w:val="en-US"/>
        </w:rPr>
        <w:t xml:space="preserve"> </w:t>
      </w:r>
      <w:r w:rsidRPr="003468A8">
        <w:rPr>
          <w:lang w:val="en-US"/>
        </w:rPr>
        <w:t>material calculated as carbon) and free from any other added matter,</w:t>
      </w:r>
      <w:r>
        <w:rPr>
          <w:lang w:val="en-US"/>
        </w:rPr>
        <w:t xml:space="preserve"> </w:t>
      </w:r>
      <w:r w:rsidRPr="003468A8">
        <w:rPr>
          <w:lang w:val="en-US"/>
        </w:rPr>
        <w:t>containing at least 7% water, while the maximum content of chloride</w:t>
      </w:r>
      <w:r>
        <w:rPr>
          <w:lang w:val="en-US"/>
        </w:rPr>
        <w:t xml:space="preserve"> </w:t>
      </w:r>
      <w:r w:rsidRPr="003468A8">
        <w:rPr>
          <w:lang w:val="en-US"/>
        </w:rPr>
        <w:t>ions should not exceed 0.02%. May cause fire and explosion in</w:t>
      </w:r>
      <w:r>
        <w:rPr>
          <w:lang w:val="en-US"/>
        </w:rPr>
        <w:t xml:space="preserve"> </w:t>
      </w:r>
      <w:r w:rsidRPr="003468A8">
        <w:rPr>
          <w:lang w:val="en-US"/>
        </w:rPr>
        <w:t>contact with combustible material (e.g. wood, straw, cotton, oil,</w:t>
      </w:r>
      <w:r>
        <w:rPr>
          <w:lang w:val="en-US"/>
        </w:rPr>
        <w:t xml:space="preserve"> </w:t>
      </w:r>
      <w:r w:rsidRPr="003468A8">
        <w:rPr>
          <w:lang w:val="en-US"/>
        </w:rPr>
        <w:t>sugar, etc.), strong acids, and other class 5.1 substances and burn</w:t>
      </w:r>
      <w:r>
        <w:rPr>
          <w:lang w:val="en-US"/>
        </w:rPr>
        <w:t xml:space="preserve"> </w:t>
      </w:r>
      <w:r w:rsidRPr="003468A8">
        <w:rPr>
          <w:lang w:val="en-US"/>
        </w:rPr>
        <w:t>fiercely. Maximum allowable transport temperature of the solution</w:t>
      </w:r>
      <w:r>
        <w:rPr>
          <w:lang w:val="en-US"/>
        </w:rPr>
        <w:t xml:space="preserve"> </w:t>
      </w:r>
      <w:r w:rsidRPr="003468A8">
        <w:rPr>
          <w:lang w:val="en-US"/>
        </w:rPr>
        <w:t>140</w:t>
      </w:r>
      <w:r w:rsidRPr="003468A8">
        <w:rPr>
          <w:rFonts w:hint="eastAsia"/>
          <w:lang w:val="en-US"/>
        </w:rPr>
        <w:t>°</w:t>
      </w:r>
      <w:r w:rsidRPr="003468A8">
        <w:rPr>
          <w:lang w:val="en-US"/>
        </w:rPr>
        <w:t>C. This temperature should be indicated on the transport unit.</w:t>
      </w:r>
      <w:r>
        <w:rPr>
          <w:lang w:val="en-US"/>
        </w:rPr>
        <w:t xml:space="preserve"> </w:t>
      </w:r>
      <w:r w:rsidRPr="003468A8">
        <w:rPr>
          <w:lang w:val="en-US"/>
        </w:rPr>
        <w:t>The acidity (pH) of the cargo when diluted with ten parts of water to</w:t>
      </w:r>
      <w:r>
        <w:rPr>
          <w:lang w:val="en-US"/>
        </w:rPr>
        <w:t xml:space="preserve"> </w:t>
      </w:r>
      <w:r w:rsidRPr="003468A8">
        <w:rPr>
          <w:lang w:val="en-US"/>
        </w:rPr>
        <w:t>one part of cargo, by mass, should be between 5.0 and 7.0.</w:t>
      </w:r>
      <w:r>
        <w:rPr>
          <w:lang w:val="en-US"/>
        </w:rPr>
        <w:t xml:space="preserve"> </w:t>
      </w:r>
      <w:r w:rsidRPr="003468A8">
        <w:rPr>
          <w:lang w:val="en-US"/>
        </w:rPr>
        <w:t>The concentration and temperature of the solution at the time of</w:t>
      </w:r>
      <w:r>
        <w:rPr>
          <w:lang w:val="en-US"/>
        </w:rPr>
        <w:t xml:space="preserve"> </w:t>
      </w:r>
      <w:r w:rsidRPr="003468A8">
        <w:rPr>
          <w:lang w:val="en-US"/>
        </w:rPr>
        <w:t>loading, its percentage of combustible materials and of chlorides,</w:t>
      </w:r>
      <w:r>
        <w:rPr>
          <w:lang w:val="en-US"/>
        </w:rPr>
        <w:t xml:space="preserve"> </w:t>
      </w:r>
      <w:r w:rsidRPr="003468A8">
        <w:rPr>
          <w:lang w:val="en-US"/>
        </w:rPr>
        <w:t>and the contents of free acid should be certified.</w:t>
      </w:r>
      <w:r>
        <w:rPr>
          <w:lang w:val="en-US"/>
        </w:rPr>
        <w:t>”</w:t>
      </w:r>
    </w:p>
    <w:p w:rsidR="00F942CE" w:rsidRDefault="00F942CE" w:rsidP="00F942CE">
      <w:pPr>
        <w:pStyle w:val="SingleTxtG"/>
        <w:rPr>
          <w:lang w:val="en-US"/>
        </w:rPr>
      </w:pPr>
      <w:r>
        <w:rPr>
          <w:lang w:val="en-US"/>
        </w:rPr>
        <w:t>11.</w:t>
      </w:r>
      <w:r>
        <w:rPr>
          <w:lang w:val="en-US"/>
        </w:rPr>
        <w:tab/>
      </w:r>
      <w:proofErr w:type="gramStart"/>
      <w:r>
        <w:rPr>
          <w:lang w:val="en-US"/>
        </w:rPr>
        <w:t>Additionally</w:t>
      </w:r>
      <w:proofErr w:type="gramEnd"/>
      <w:r>
        <w:rPr>
          <w:lang w:val="en-US"/>
        </w:rPr>
        <w:t xml:space="preserve"> to SP 252 (see text in paragraph 6), SP 942 (sea mode only) applies:</w:t>
      </w:r>
    </w:p>
    <w:p w:rsidR="00F942CE" w:rsidRDefault="00F942CE" w:rsidP="00F942CE">
      <w:pPr>
        <w:pStyle w:val="SingleTxtG"/>
        <w:ind w:left="1701"/>
        <w:rPr>
          <w:lang w:val="en-US"/>
        </w:rPr>
      </w:pPr>
      <w:r>
        <w:rPr>
          <w:lang w:val="en-US"/>
        </w:rPr>
        <w:lastRenderedPageBreak/>
        <w:t xml:space="preserve">“SP </w:t>
      </w:r>
      <w:r w:rsidRPr="001166E0">
        <w:rPr>
          <w:lang w:val="en-US"/>
        </w:rPr>
        <w:t>942</w:t>
      </w:r>
      <w:r w:rsidR="004E3E91">
        <w:rPr>
          <w:lang w:val="en-US"/>
        </w:rPr>
        <w:t>:</w:t>
      </w:r>
      <w:r w:rsidRPr="001166E0">
        <w:rPr>
          <w:lang w:val="en-US"/>
        </w:rPr>
        <w:t xml:space="preserve"> The concentration and temperature of the solution at the time of loading, its percentage of</w:t>
      </w:r>
      <w:r>
        <w:rPr>
          <w:lang w:val="en-US"/>
        </w:rPr>
        <w:t xml:space="preserve"> </w:t>
      </w:r>
      <w:r w:rsidRPr="001166E0">
        <w:rPr>
          <w:lang w:val="en-US"/>
        </w:rPr>
        <w:t>combustible material and of chlorides as well as the contents of free acid shall be certified.</w:t>
      </w:r>
      <w:r>
        <w:rPr>
          <w:lang w:val="en-US"/>
        </w:rPr>
        <w:t>”</w:t>
      </w:r>
    </w:p>
    <w:p w:rsidR="00F942CE" w:rsidRPr="00FA7C50" w:rsidRDefault="00F942CE" w:rsidP="00F942CE">
      <w:pPr>
        <w:pStyle w:val="SingleTxtG"/>
        <w:rPr>
          <w:b/>
          <w:lang w:val="en-US"/>
        </w:rPr>
      </w:pPr>
      <w:r w:rsidRPr="00FA7C50">
        <w:rPr>
          <w:b/>
          <w:lang w:val="en-US"/>
        </w:rPr>
        <w:t>Transport of UN 2426 according to the TTII</w:t>
      </w:r>
    </w:p>
    <w:p w:rsidR="00F942CE" w:rsidRPr="003468A8" w:rsidRDefault="00F942CE" w:rsidP="00F942CE">
      <w:pPr>
        <w:pStyle w:val="SingleTxtG"/>
        <w:rPr>
          <w:lang w:val="en-US"/>
        </w:rPr>
      </w:pPr>
      <w:r>
        <w:rPr>
          <w:lang w:val="en-US"/>
        </w:rPr>
        <w:t>12.</w:t>
      </w:r>
      <w:r>
        <w:rPr>
          <w:lang w:val="en-US"/>
        </w:rPr>
        <w:tab/>
        <w:t>Transport of UN 2426 in the TTII is forbidden, both for passenger and cargo planes, with the addition of Special Provision A129 to this number, which is equivalent to SP 252 of the Model Regulations and RID/ADR.</w:t>
      </w:r>
    </w:p>
    <w:p w:rsidR="00F942CE" w:rsidRPr="002554D1" w:rsidRDefault="00F942CE" w:rsidP="00F942CE">
      <w:pPr>
        <w:pStyle w:val="HChG"/>
        <w:spacing w:before="240"/>
        <w:ind w:firstLine="0"/>
        <w:rPr>
          <w:rFonts w:eastAsiaTheme="minorEastAsia"/>
          <w:lang w:val="en-US" w:eastAsia="zh-CN"/>
        </w:rPr>
      </w:pPr>
      <w:r>
        <w:rPr>
          <w:rFonts w:eastAsiaTheme="minorEastAsia"/>
          <w:lang w:val="en-US" w:eastAsia="zh-CN"/>
        </w:rPr>
        <w:t>Analysis</w:t>
      </w:r>
    </w:p>
    <w:p w:rsidR="00F942CE" w:rsidRDefault="00F942CE" w:rsidP="00F942CE">
      <w:pPr>
        <w:pStyle w:val="SingleTxtG"/>
        <w:rPr>
          <w:lang w:val="en-US"/>
        </w:rPr>
      </w:pPr>
      <w:r>
        <w:rPr>
          <w:lang w:val="en-US"/>
        </w:rPr>
        <w:t>13.</w:t>
      </w:r>
      <w:r>
        <w:rPr>
          <w:lang w:val="en-US"/>
        </w:rPr>
        <w:tab/>
        <w:t>The upper limit for the concentration of ammonium nitrate seems to be directly related to the properties and observations included in column (17) in the IMDG Code for this product.</w:t>
      </w:r>
    </w:p>
    <w:p w:rsidR="00F942CE" w:rsidRDefault="00F942CE" w:rsidP="00F942CE">
      <w:pPr>
        <w:pStyle w:val="SingleTxtG"/>
        <w:rPr>
          <w:lang w:val="en-US"/>
        </w:rPr>
      </w:pPr>
      <w:r>
        <w:rPr>
          <w:lang w:val="en-US"/>
        </w:rPr>
        <w:t>14.</w:t>
      </w:r>
      <w:r>
        <w:rPr>
          <w:lang w:val="en-US"/>
        </w:rPr>
        <w:tab/>
        <w:t>Nevertheless, the indications in the IMDG Code are not limited to only set a maximum value for the concentration of ammonium nitrate, but additionally:</w:t>
      </w:r>
    </w:p>
    <w:p w:rsidR="00F942CE" w:rsidRDefault="004E3E91" w:rsidP="004E3E91">
      <w:pPr>
        <w:pStyle w:val="SingleTxtG"/>
        <w:ind w:left="1701"/>
        <w:rPr>
          <w:lang w:val="en-US"/>
        </w:rPr>
      </w:pPr>
      <w:r>
        <w:rPr>
          <w:lang w:val="en-US"/>
        </w:rPr>
        <w:t>(a)</w:t>
      </w:r>
      <w:r>
        <w:rPr>
          <w:lang w:val="en-US"/>
        </w:rPr>
        <w:tab/>
      </w:r>
      <w:r w:rsidR="00F942CE">
        <w:rPr>
          <w:lang w:val="en-US"/>
        </w:rPr>
        <w:t>gives indications on other substances, that in the case of RID/ADR are contained in a similar way in SP 644</w:t>
      </w:r>
      <w:r>
        <w:rPr>
          <w:lang w:val="en-US"/>
        </w:rPr>
        <w:t>;</w:t>
      </w:r>
    </w:p>
    <w:p w:rsidR="00F942CE" w:rsidRDefault="004E3E91" w:rsidP="004E3E91">
      <w:pPr>
        <w:pStyle w:val="SingleTxtG"/>
        <w:ind w:left="1701"/>
        <w:rPr>
          <w:lang w:val="en-US"/>
        </w:rPr>
      </w:pPr>
      <w:r>
        <w:rPr>
          <w:lang w:val="en-US"/>
        </w:rPr>
        <w:t>(b)</w:t>
      </w:r>
      <w:r>
        <w:rPr>
          <w:lang w:val="en-US"/>
        </w:rPr>
        <w:tab/>
      </w:r>
      <w:r w:rsidR="00F942CE">
        <w:rPr>
          <w:lang w:val="en-US"/>
        </w:rPr>
        <w:t>limits the temperature in transport to 140 ºC</w:t>
      </w:r>
      <w:r>
        <w:rPr>
          <w:lang w:val="en-US"/>
        </w:rPr>
        <w:t>;</w:t>
      </w:r>
    </w:p>
    <w:p w:rsidR="00F942CE" w:rsidRDefault="004E3E91" w:rsidP="004E3E91">
      <w:pPr>
        <w:pStyle w:val="SingleTxtG"/>
        <w:ind w:left="1701"/>
        <w:rPr>
          <w:lang w:val="en-US"/>
        </w:rPr>
      </w:pPr>
      <w:r>
        <w:rPr>
          <w:lang w:val="en-US"/>
        </w:rPr>
        <w:t>(c)</w:t>
      </w:r>
      <w:r>
        <w:rPr>
          <w:lang w:val="en-US"/>
        </w:rPr>
        <w:tab/>
      </w:r>
      <w:r w:rsidR="00F942CE">
        <w:rPr>
          <w:lang w:val="en-US"/>
        </w:rPr>
        <w:t xml:space="preserve">asks for a certification on temperature </w:t>
      </w:r>
      <w:proofErr w:type="gramStart"/>
      <w:r w:rsidR="00F942CE">
        <w:rPr>
          <w:lang w:val="en-US"/>
        </w:rPr>
        <w:t>at the moment</w:t>
      </w:r>
      <w:proofErr w:type="gramEnd"/>
      <w:r w:rsidR="00F942CE">
        <w:rPr>
          <w:lang w:val="en-US"/>
        </w:rPr>
        <w:t xml:space="preserve"> of loading, and the contents of chlorides and free acid</w:t>
      </w:r>
      <w:r>
        <w:rPr>
          <w:lang w:val="en-US"/>
        </w:rPr>
        <w:t>;</w:t>
      </w:r>
    </w:p>
    <w:p w:rsidR="00F942CE" w:rsidRDefault="004E3E91" w:rsidP="004E3E91">
      <w:pPr>
        <w:pStyle w:val="SingleTxtG"/>
        <w:ind w:left="1701"/>
        <w:rPr>
          <w:lang w:val="en-US"/>
        </w:rPr>
      </w:pPr>
      <w:r>
        <w:rPr>
          <w:lang w:val="en-US"/>
        </w:rPr>
        <w:t>(d)</w:t>
      </w:r>
      <w:r>
        <w:rPr>
          <w:lang w:val="en-US"/>
        </w:rPr>
        <w:tab/>
      </w:r>
      <w:r w:rsidR="00F942CE">
        <w:rPr>
          <w:lang w:val="en-US"/>
        </w:rPr>
        <w:t>gives indication on possible dangers</w:t>
      </w:r>
      <w:r>
        <w:rPr>
          <w:lang w:val="en-US"/>
        </w:rPr>
        <w:t>;</w:t>
      </w:r>
    </w:p>
    <w:p w:rsidR="00F942CE" w:rsidRDefault="004E3E91" w:rsidP="004E3E91">
      <w:pPr>
        <w:pStyle w:val="SingleTxtG"/>
        <w:ind w:left="1701"/>
        <w:rPr>
          <w:lang w:val="en-US"/>
        </w:rPr>
      </w:pPr>
      <w:r>
        <w:rPr>
          <w:lang w:val="en-US"/>
        </w:rPr>
        <w:t>(e)</w:t>
      </w:r>
      <w:r>
        <w:rPr>
          <w:lang w:val="en-US"/>
        </w:rPr>
        <w:tab/>
      </w:r>
      <w:r w:rsidR="00F942CE">
        <w:rPr>
          <w:lang w:val="en-US"/>
        </w:rPr>
        <w:t>asks for the temperature to be indicated on the transport unit.</w:t>
      </w:r>
    </w:p>
    <w:p w:rsidR="00F942CE" w:rsidRDefault="00F942CE" w:rsidP="00F942CE">
      <w:pPr>
        <w:pStyle w:val="SingleTxtG"/>
        <w:rPr>
          <w:lang w:val="en-US"/>
        </w:rPr>
      </w:pPr>
      <w:r>
        <w:rPr>
          <w:lang w:val="en-US"/>
        </w:rPr>
        <w:t>15.</w:t>
      </w:r>
      <w:r>
        <w:rPr>
          <w:lang w:val="en-US"/>
        </w:rPr>
        <w:tab/>
        <w:t>The last two points seem to be not so relevant for RID/ADR as for IMDG, but the rest of the indications given in IMDG Code seem also relevant for RID/ADR.</w:t>
      </w:r>
    </w:p>
    <w:p w:rsidR="00F942CE" w:rsidRDefault="00F942CE" w:rsidP="00F942CE">
      <w:pPr>
        <w:pStyle w:val="SingleTxtG"/>
        <w:rPr>
          <w:lang w:val="en-US"/>
        </w:rPr>
      </w:pPr>
      <w:r>
        <w:rPr>
          <w:lang w:val="en-US"/>
        </w:rPr>
        <w:t>16.</w:t>
      </w:r>
      <w:r>
        <w:rPr>
          <w:lang w:val="en-US"/>
        </w:rPr>
        <w:tab/>
        <w:t>There seem to be several possible ways forward:</w:t>
      </w:r>
    </w:p>
    <w:p w:rsidR="00F942CE" w:rsidRDefault="00F942CE" w:rsidP="004E3E91">
      <w:pPr>
        <w:pStyle w:val="SingleTxtG"/>
        <w:ind w:left="1701"/>
        <w:rPr>
          <w:lang w:val="en-US"/>
        </w:rPr>
      </w:pPr>
      <w:r>
        <w:rPr>
          <w:lang w:val="en-US"/>
        </w:rPr>
        <w:t>(a)</w:t>
      </w:r>
      <w:r>
        <w:rPr>
          <w:lang w:val="en-US"/>
        </w:rPr>
        <w:tab/>
        <w:t>Maintaining the present situation, including into the description of UN 2426 an upper and lower limit on the concentration of ammonia.</w:t>
      </w:r>
    </w:p>
    <w:p w:rsidR="00F942CE" w:rsidRDefault="00F942CE" w:rsidP="004E3E91">
      <w:pPr>
        <w:pStyle w:val="SingleTxtG"/>
        <w:ind w:left="1701"/>
        <w:rPr>
          <w:lang w:val="en-US"/>
        </w:rPr>
      </w:pPr>
      <w:r>
        <w:rPr>
          <w:lang w:val="en-US"/>
        </w:rPr>
        <w:t>This would imply that the name and description is not harmonized with the other modes, but in fact, the substances transported under this UN number would be almost the same, even if some indications of IMDG Code will not be included into RID/ADR.</w:t>
      </w:r>
    </w:p>
    <w:p w:rsidR="00F942CE" w:rsidRDefault="00F942CE" w:rsidP="004E3E91">
      <w:pPr>
        <w:pStyle w:val="SingleTxtG"/>
        <w:ind w:left="1701"/>
        <w:rPr>
          <w:lang w:val="en-US"/>
        </w:rPr>
      </w:pPr>
      <w:r>
        <w:rPr>
          <w:lang w:val="en-US"/>
        </w:rPr>
        <w:t>(b)</w:t>
      </w:r>
      <w:r>
        <w:rPr>
          <w:lang w:val="en-US"/>
        </w:rPr>
        <w:tab/>
        <w:t>Harmonizing completely with IMDG Code, eliminating the description from UN 2426 and including a special provision equivalent to the text included into the IMDG Code.</w:t>
      </w:r>
    </w:p>
    <w:p w:rsidR="00F942CE" w:rsidRDefault="00F942CE" w:rsidP="00DA07CA">
      <w:pPr>
        <w:pStyle w:val="SingleTxtG"/>
        <w:ind w:firstLine="567"/>
        <w:rPr>
          <w:lang w:val="en-US"/>
        </w:rPr>
      </w:pPr>
      <w:r>
        <w:rPr>
          <w:lang w:val="en-US"/>
        </w:rPr>
        <w:t>This harmonization could be done by modifying SP</w:t>
      </w:r>
      <w:r w:rsidR="004E3E91">
        <w:rPr>
          <w:lang w:val="en-US"/>
        </w:rPr>
        <w:t xml:space="preserve"> </w:t>
      </w:r>
      <w:r>
        <w:rPr>
          <w:lang w:val="en-US"/>
        </w:rPr>
        <w:t xml:space="preserve">644 to paraphrase the conditions stated in </w:t>
      </w:r>
      <w:r w:rsidRPr="00316B8A">
        <w:rPr>
          <w:lang w:val="en-US"/>
        </w:rPr>
        <w:t>(17)</w:t>
      </w:r>
      <w:r>
        <w:rPr>
          <w:lang w:val="en-US"/>
        </w:rPr>
        <w:t xml:space="preserve"> of the IMDG Code; the conditions included into SP 942 are redundant to this text.</w:t>
      </w:r>
    </w:p>
    <w:p w:rsidR="00F942CE" w:rsidRDefault="00F942CE" w:rsidP="004E3E91">
      <w:pPr>
        <w:pStyle w:val="SingleTxtG"/>
        <w:ind w:left="1701"/>
        <w:rPr>
          <w:lang w:val="en-US"/>
        </w:rPr>
      </w:pPr>
      <w:r>
        <w:rPr>
          <w:lang w:val="en-US"/>
        </w:rPr>
        <w:t>(c)</w:t>
      </w:r>
      <w:r>
        <w:rPr>
          <w:lang w:val="en-US"/>
        </w:rPr>
        <w:tab/>
        <w:t>Searching for a harmonization at UN level, asking to modify SP 252 to include the upper and lower limits of concentration and other provisions included into IMDG Code there.</w:t>
      </w:r>
    </w:p>
    <w:p w:rsidR="00F942CE" w:rsidRDefault="00F942CE" w:rsidP="00F942CE">
      <w:pPr>
        <w:pStyle w:val="HChG"/>
        <w:spacing w:before="240"/>
        <w:rPr>
          <w:rFonts w:eastAsiaTheme="minorEastAsia"/>
          <w:lang w:val="en-US" w:eastAsia="zh-CN"/>
        </w:rPr>
      </w:pPr>
      <w:r w:rsidRPr="001027FB">
        <w:rPr>
          <w:rFonts w:eastAsiaTheme="minorEastAsia"/>
          <w:lang w:val="en-US" w:eastAsia="zh-CN"/>
        </w:rPr>
        <w:tab/>
      </w:r>
      <w:r w:rsidRPr="001027FB">
        <w:rPr>
          <w:rFonts w:eastAsiaTheme="minorEastAsia"/>
          <w:lang w:val="en-US" w:eastAsia="zh-CN"/>
        </w:rPr>
        <w:tab/>
      </w:r>
      <w:r w:rsidRPr="00576C71">
        <w:rPr>
          <w:rFonts w:eastAsiaTheme="minorEastAsia"/>
          <w:lang w:val="en-US" w:eastAsia="zh-CN"/>
        </w:rPr>
        <w:t>Proposal</w:t>
      </w:r>
      <w:r>
        <w:rPr>
          <w:rFonts w:eastAsiaTheme="minorEastAsia"/>
          <w:lang w:val="en-US" w:eastAsia="zh-CN"/>
        </w:rPr>
        <w:t>s</w:t>
      </w:r>
    </w:p>
    <w:p w:rsidR="00F942CE" w:rsidRDefault="00F942CE" w:rsidP="00F942CE">
      <w:pPr>
        <w:pStyle w:val="SingleTxtG"/>
      </w:pPr>
      <w:r>
        <w:rPr>
          <w:rFonts w:eastAsiaTheme="minorEastAsia"/>
          <w:lang w:val="en-US" w:eastAsia="zh-CN"/>
        </w:rPr>
        <w:t>17.</w:t>
      </w:r>
      <w:r>
        <w:rPr>
          <w:rFonts w:eastAsiaTheme="minorEastAsia"/>
          <w:lang w:val="en-US" w:eastAsia="zh-CN"/>
        </w:rPr>
        <w:tab/>
      </w:r>
      <w:r w:rsidRPr="00296293">
        <w:rPr>
          <w:lang w:val="en-US"/>
        </w:rPr>
        <w:t xml:space="preserve">Spain </w:t>
      </w:r>
      <w:r>
        <w:t>suggest</w:t>
      </w:r>
      <w:r w:rsidR="004E3E91">
        <w:t>s</w:t>
      </w:r>
      <w:r>
        <w:t xml:space="preserve"> to follow the approach presented </w:t>
      </w:r>
      <w:r w:rsidR="004E3E91">
        <w:t xml:space="preserve">in paragraph </w:t>
      </w:r>
      <w:proofErr w:type="gramStart"/>
      <w:r w:rsidR="004E3E91">
        <w:t>16.(</w:t>
      </w:r>
      <w:proofErr w:type="gramEnd"/>
      <w:r w:rsidR="004E3E91">
        <w:t>b) above</w:t>
      </w:r>
      <w:r>
        <w:t>.</w:t>
      </w:r>
    </w:p>
    <w:p w:rsidR="00F942CE" w:rsidRDefault="00F942CE" w:rsidP="00F942CE">
      <w:pPr>
        <w:pStyle w:val="SingleTxtG"/>
      </w:pPr>
      <w:r>
        <w:t>18.</w:t>
      </w:r>
      <w:r>
        <w:tab/>
        <w:t>The necessary amendments would be to modify name and description of UN 2426 and to modify SP 644 for this UN number with the text coming from the IMDG Code. SP 252 would remain unchanged.</w:t>
      </w:r>
    </w:p>
    <w:p w:rsidR="00F942CE" w:rsidRDefault="00F942CE" w:rsidP="00F942CE">
      <w:pPr>
        <w:pStyle w:val="SingleTxtG"/>
      </w:pPr>
      <w:r>
        <w:t>19.</w:t>
      </w:r>
      <w:r>
        <w:tab/>
        <w:t xml:space="preserve">Deleted text appears </w:t>
      </w:r>
      <w:r w:rsidR="004E3E91">
        <w:t xml:space="preserve">as </w:t>
      </w:r>
      <w:r w:rsidRPr="00C23C2C">
        <w:rPr>
          <w:strike/>
        </w:rPr>
        <w:t>stricken through</w:t>
      </w:r>
      <w:r>
        <w:t xml:space="preserve">, new text </w:t>
      </w:r>
      <w:r w:rsidRPr="00C23C2C">
        <w:rPr>
          <w:u w:val="single"/>
        </w:rPr>
        <w:t>underlined</w:t>
      </w:r>
      <w:r>
        <w:t xml:space="preserve">. </w:t>
      </w:r>
    </w:p>
    <w:p w:rsidR="00F942CE" w:rsidRDefault="00F942CE" w:rsidP="00F942CE">
      <w:pPr>
        <w:pStyle w:val="SingleTxtG"/>
      </w:pPr>
      <w:r>
        <w:t>20.</w:t>
      </w:r>
      <w:r>
        <w:tab/>
        <w:t>In table</w:t>
      </w:r>
      <w:r w:rsidR="004E3E91">
        <w:t>s</w:t>
      </w:r>
      <w:r>
        <w:t xml:space="preserve"> A and B, </w:t>
      </w:r>
      <w:proofErr w:type="gramStart"/>
      <w:r>
        <w:t>modify  UN</w:t>
      </w:r>
      <w:proofErr w:type="gramEnd"/>
      <w:r>
        <w:t xml:space="preserve"> 2426:</w:t>
      </w:r>
    </w:p>
    <w:p w:rsidR="00F942CE" w:rsidRPr="00CE029F" w:rsidRDefault="00F942CE" w:rsidP="00F942CE">
      <w:pPr>
        <w:pStyle w:val="SingleTxtG"/>
      </w:pPr>
      <w:r>
        <w:lastRenderedPageBreak/>
        <w:t xml:space="preserve">UN 2426 </w:t>
      </w:r>
      <w:r w:rsidRPr="00C23C2C">
        <w:t>AMMONIUM NITRATE, LIQUID, hot concentrated solution</w:t>
      </w:r>
      <w:r w:rsidRPr="00CE029F">
        <w:rPr>
          <w:strike/>
        </w:rPr>
        <w:t>, in a concentration of more than 80% but not more than 93%</w:t>
      </w:r>
    </w:p>
    <w:p w:rsidR="00F942CE" w:rsidRDefault="00F942CE" w:rsidP="00F942CE">
      <w:pPr>
        <w:pStyle w:val="SingleTxtG"/>
      </w:pPr>
      <w:r>
        <w:t>21.</w:t>
      </w:r>
      <w:r>
        <w:tab/>
        <w:t>Modify SP 644:</w:t>
      </w:r>
    </w:p>
    <w:p w:rsidR="00F942CE" w:rsidRPr="00404007" w:rsidRDefault="00F942CE" w:rsidP="00F942CE">
      <w:pPr>
        <w:pStyle w:val="SingleTxtG"/>
        <w:rPr>
          <w:lang w:val="en-US"/>
        </w:rPr>
      </w:pPr>
      <w:r w:rsidRPr="00404007">
        <w:rPr>
          <w:lang w:val="en-US"/>
        </w:rPr>
        <w:t>SP</w:t>
      </w:r>
      <w:r w:rsidR="001460C7">
        <w:rPr>
          <w:lang w:val="en-US"/>
        </w:rPr>
        <w:t xml:space="preserve"> </w:t>
      </w:r>
      <w:r w:rsidRPr="00404007">
        <w:rPr>
          <w:lang w:val="en-US"/>
        </w:rPr>
        <w:t>644:</w:t>
      </w:r>
    </w:p>
    <w:p w:rsidR="00F942CE" w:rsidRPr="00404007" w:rsidRDefault="00F942CE" w:rsidP="00F942CE">
      <w:pPr>
        <w:pStyle w:val="SingleTxtG"/>
        <w:rPr>
          <w:lang w:val="en-US"/>
        </w:rPr>
      </w:pPr>
      <w:r w:rsidRPr="00404007">
        <w:rPr>
          <w:lang w:val="en-US"/>
        </w:rPr>
        <w:t>“This substance is admitted for carriage, provided that:</w:t>
      </w:r>
    </w:p>
    <w:p w:rsidR="00F942CE" w:rsidRPr="00404007" w:rsidRDefault="00F942CE" w:rsidP="00DA07CA">
      <w:pPr>
        <w:pStyle w:val="SingleTxtG"/>
        <w:ind w:left="1701"/>
        <w:rPr>
          <w:lang w:val="en-US"/>
        </w:rPr>
      </w:pPr>
      <w:r w:rsidRPr="00404007">
        <w:rPr>
          <w:lang w:val="en-US"/>
        </w:rPr>
        <w:t>1.</w:t>
      </w:r>
      <w:r w:rsidR="00DA07CA">
        <w:rPr>
          <w:lang w:val="en-US"/>
        </w:rPr>
        <w:tab/>
      </w:r>
      <w:r w:rsidRPr="00404007">
        <w:rPr>
          <w:lang w:val="en-US"/>
        </w:rPr>
        <w:t>The pH is between 5 and 7 measured in aqueous solution of 10% of the substance carried</w:t>
      </w:r>
      <w:r>
        <w:rPr>
          <w:lang w:val="en-US"/>
        </w:rPr>
        <w:t>.</w:t>
      </w:r>
    </w:p>
    <w:p w:rsidR="00F942CE" w:rsidRDefault="00F942CE" w:rsidP="00DA07CA">
      <w:pPr>
        <w:pStyle w:val="SingleTxtG"/>
        <w:ind w:left="1701"/>
        <w:rPr>
          <w:u w:val="single"/>
          <w:lang w:val="en-US"/>
        </w:rPr>
      </w:pPr>
      <w:r w:rsidRPr="00404007">
        <w:rPr>
          <w:lang w:val="en-US"/>
        </w:rPr>
        <w:t>2.</w:t>
      </w:r>
      <w:r w:rsidR="00DA07CA">
        <w:rPr>
          <w:lang w:val="en-US"/>
        </w:rPr>
        <w:tab/>
      </w:r>
      <w:r w:rsidRPr="00404007">
        <w:rPr>
          <w:lang w:val="en-US"/>
        </w:rPr>
        <w:t xml:space="preserve">The solution does not contain more </w:t>
      </w:r>
      <w:r w:rsidRPr="00404007">
        <w:rPr>
          <w:u w:val="single"/>
          <w:lang w:val="en-US"/>
        </w:rPr>
        <w:t>than 93% ammonium nitrate</w:t>
      </w:r>
      <w:r>
        <w:rPr>
          <w:u w:val="single"/>
          <w:lang w:val="en-US"/>
        </w:rPr>
        <w:t>.</w:t>
      </w:r>
    </w:p>
    <w:p w:rsidR="00F942CE" w:rsidRPr="00404007" w:rsidRDefault="00F942CE" w:rsidP="00DA07CA">
      <w:pPr>
        <w:pStyle w:val="SingleTxtG"/>
        <w:ind w:left="1701"/>
        <w:rPr>
          <w:lang w:val="en-US"/>
        </w:rPr>
      </w:pPr>
      <w:r w:rsidRPr="00DA07CA">
        <w:rPr>
          <w:lang w:val="en-US"/>
        </w:rPr>
        <w:t>3.</w:t>
      </w:r>
      <w:r w:rsidR="00DA07CA" w:rsidRPr="00DA07CA">
        <w:rPr>
          <w:lang w:val="en-US"/>
        </w:rPr>
        <w:tab/>
      </w:r>
      <w:r>
        <w:rPr>
          <w:u w:val="single"/>
          <w:lang w:val="en-US"/>
        </w:rPr>
        <w:t xml:space="preserve">The solution does not contain </w:t>
      </w:r>
      <w:r w:rsidRPr="00404007">
        <w:rPr>
          <w:u w:val="single"/>
          <w:lang w:val="en-US"/>
        </w:rPr>
        <w:t xml:space="preserve">more </w:t>
      </w:r>
      <w:r w:rsidRPr="00404007">
        <w:rPr>
          <w:lang w:val="en-US"/>
        </w:rPr>
        <w:t>than 0.2% combustible material or chlorine compounds in quantities such that the chlorine level exceeds 0.02%.</w:t>
      </w:r>
    </w:p>
    <w:p w:rsidR="00F942CE" w:rsidRPr="00404007" w:rsidRDefault="00F942CE" w:rsidP="00DA07CA">
      <w:pPr>
        <w:pStyle w:val="SingleTxtG"/>
        <w:ind w:left="1701"/>
        <w:rPr>
          <w:u w:val="single"/>
          <w:lang w:val="en-US"/>
        </w:rPr>
      </w:pPr>
      <w:r w:rsidRPr="00DA07CA">
        <w:rPr>
          <w:lang w:val="en-US"/>
        </w:rPr>
        <w:t>4.</w:t>
      </w:r>
      <w:r w:rsidR="00DA07CA" w:rsidRPr="00DA07CA">
        <w:rPr>
          <w:lang w:val="en-US"/>
        </w:rPr>
        <w:tab/>
      </w:r>
      <w:r w:rsidRPr="00404007">
        <w:rPr>
          <w:u w:val="single"/>
          <w:lang w:val="en-US"/>
        </w:rPr>
        <w:t>The maximum allowable transport temperature of the solution shall be 140</w:t>
      </w:r>
      <w:r w:rsidRPr="00404007">
        <w:rPr>
          <w:rFonts w:hint="eastAsia"/>
          <w:u w:val="single"/>
          <w:lang w:val="en-US"/>
        </w:rPr>
        <w:t>°</w:t>
      </w:r>
      <w:r w:rsidRPr="00404007">
        <w:rPr>
          <w:u w:val="single"/>
          <w:lang w:val="en-US"/>
        </w:rPr>
        <w:t>C.</w:t>
      </w:r>
    </w:p>
    <w:p w:rsidR="00F942CE" w:rsidRDefault="00F942CE" w:rsidP="00F942CE">
      <w:pPr>
        <w:pStyle w:val="SingleTxtG"/>
        <w:rPr>
          <w:lang w:val="en-US"/>
        </w:rPr>
      </w:pPr>
      <w:r w:rsidRPr="00404007">
        <w:rPr>
          <w:u w:val="single"/>
          <w:lang w:val="en-US"/>
        </w:rPr>
        <w:t>The concentration and temperature of the solution at the time of loading, its percentage of combustible materials and of chlorides, and the contents of free acid shall be certified.</w:t>
      </w:r>
      <w:r w:rsidRPr="00404007">
        <w:rPr>
          <w:lang w:val="en-US"/>
        </w:rPr>
        <w:t>”</w:t>
      </w:r>
    </w:p>
    <w:p w:rsidR="00F942CE" w:rsidRPr="00FA16BB" w:rsidRDefault="00F942CE" w:rsidP="00F942CE">
      <w:pPr>
        <w:spacing w:before="240"/>
        <w:ind w:left="1134" w:right="992"/>
        <w:jc w:val="center"/>
        <w:rPr>
          <w:u w:val="single"/>
          <w:lang w:val="en-US"/>
        </w:rPr>
      </w:pPr>
      <w:r>
        <w:t>__________________</w:t>
      </w:r>
    </w:p>
    <w:p w:rsidR="001C6663" w:rsidRPr="001655F8" w:rsidRDefault="001C6663" w:rsidP="00C411EB"/>
    <w:sectPr w:rsidR="001C6663" w:rsidRPr="001655F8" w:rsidSect="001655F8">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5F8" w:rsidRDefault="001655F8"/>
  </w:endnote>
  <w:endnote w:type="continuationSeparator" w:id="0">
    <w:p w:rsidR="001655F8" w:rsidRDefault="001655F8"/>
  </w:endnote>
  <w:endnote w:type="continuationNotice" w:id="1">
    <w:p w:rsidR="001655F8" w:rsidRDefault="0016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F8" w:rsidRPr="001655F8" w:rsidRDefault="001655F8" w:rsidP="001655F8">
    <w:pPr>
      <w:pStyle w:val="Footer"/>
      <w:tabs>
        <w:tab w:val="right" w:pos="9638"/>
      </w:tabs>
      <w:rPr>
        <w:sz w:val="18"/>
      </w:rPr>
    </w:pPr>
    <w:r w:rsidRPr="001655F8">
      <w:rPr>
        <w:b/>
        <w:sz w:val="18"/>
      </w:rPr>
      <w:fldChar w:fldCharType="begin"/>
    </w:r>
    <w:r w:rsidRPr="001655F8">
      <w:rPr>
        <w:b/>
        <w:sz w:val="18"/>
      </w:rPr>
      <w:instrText xml:space="preserve"> PAGE  \* MERGEFORMAT </w:instrText>
    </w:r>
    <w:r w:rsidRPr="001655F8">
      <w:rPr>
        <w:b/>
        <w:sz w:val="18"/>
      </w:rPr>
      <w:fldChar w:fldCharType="separate"/>
    </w:r>
    <w:r w:rsidRPr="001655F8">
      <w:rPr>
        <w:b/>
        <w:noProof/>
        <w:sz w:val="18"/>
      </w:rPr>
      <w:t>2</w:t>
    </w:r>
    <w:r w:rsidRPr="001655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F8" w:rsidRPr="001655F8" w:rsidRDefault="001655F8" w:rsidP="001655F8">
    <w:pPr>
      <w:pStyle w:val="Footer"/>
      <w:tabs>
        <w:tab w:val="right" w:pos="9638"/>
      </w:tabs>
      <w:rPr>
        <w:b/>
        <w:sz w:val="18"/>
      </w:rPr>
    </w:pPr>
    <w:r>
      <w:tab/>
    </w:r>
    <w:r w:rsidRPr="001655F8">
      <w:rPr>
        <w:b/>
        <w:sz w:val="18"/>
      </w:rPr>
      <w:fldChar w:fldCharType="begin"/>
    </w:r>
    <w:r w:rsidRPr="001655F8">
      <w:rPr>
        <w:b/>
        <w:sz w:val="18"/>
      </w:rPr>
      <w:instrText xml:space="preserve"> PAGE  \* MERGEFORMAT </w:instrText>
    </w:r>
    <w:r w:rsidRPr="001655F8">
      <w:rPr>
        <w:b/>
        <w:sz w:val="18"/>
      </w:rPr>
      <w:fldChar w:fldCharType="separate"/>
    </w:r>
    <w:r w:rsidRPr="001655F8">
      <w:rPr>
        <w:b/>
        <w:noProof/>
        <w:sz w:val="18"/>
      </w:rPr>
      <w:t>3</w:t>
    </w:r>
    <w:r w:rsidRPr="001655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5F8" w:rsidRPr="000B175B" w:rsidRDefault="001655F8" w:rsidP="000B175B">
      <w:pPr>
        <w:tabs>
          <w:tab w:val="right" w:pos="2155"/>
        </w:tabs>
        <w:spacing w:after="80"/>
        <w:ind w:left="680"/>
        <w:rPr>
          <w:u w:val="single"/>
        </w:rPr>
      </w:pPr>
      <w:r>
        <w:rPr>
          <w:u w:val="single"/>
        </w:rPr>
        <w:tab/>
      </w:r>
    </w:p>
  </w:footnote>
  <w:footnote w:type="continuationSeparator" w:id="0">
    <w:p w:rsidR="001655F8" w:rsidRPr="00FC68B7" w:rsidRDefault="001655F8" w:rsidP="00FC68B7">
      <w:pPr>
        <w:tabs>
          <w:tab w:val="left" w:pos="2155"/>
        </w:tabs>
        <w:spacing w:after="80"/>
        <w:ind w:left="680"/>
        <w:rPr>
          <w:u w:val="single"/>
        </w:rPr>
      </w:pPr>
      <w:r>
        <w:rPr>
          <w:u w:val="single"/>
        </w:rPr>
        <w:tab/>
      </w:r>
    </w:p>
  </w:footnote>
  <w:footnote w:type="continuationNotice" w:id="1">
    <w:p w:rsidR="001655F8" w:rsidRDefault="001655F8"/>
  </w:footnote>
  <w:footnote w:id="2">
    <w:p w:rsidR="00F942CE" w:rsidRDefault="00F942CE" w:rsidP="00F942CE">
      <w:pPr>
        <w:pStyle w:val="FootnoteText"/>
        <w:rPr>
          <w:lang w:val="fr-CH"/>
        </w:rPr>
      </w:pPr>
      <w:r>
        <w:rPr>
          <w:rStyle w:val="FootnoteReference"/>
        </w:rPr>
        <w:tab/>
        <w:t>*</w:t>
      </w:r>
      <w:r>
        <w:tab/>
        <w:t>2020 (A/74/6 (Sect.20) and Supplementary, Subprogramme 2).</w:t>
      </w:r>
    </w:p>
  </w:footnote>
  <w:footnote w:id="3">
    <w:p w:rsidR="00F942CE" w:rsidRDefault="00F942CE" w:rsidP="00F942CE">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F8" w:rsidRPr="001655F8" w:rsidRDefault="001460C7">
    <w:pPr>
      <w:pStyle w:val="Header"/>
    </w:pPr>
    <w:r>
      <w:fldChar w:fldCharType="begin"/>
    </w:r>
    <w:r>
      <w:instrText xml:space="preserve"> TITLE  \* MERGEFORMAT </w:instrText>
    </w:r>
    <w:r>
      <w:fldChar w:fldCharType="separate"/>
    </w:r>
    <w:r w:rsidR="001655F8">
      <w:t>ECE/TRANS/WP.15/AC.1/2020/41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5F8" w:rsidRPr="001655F8" w:rsidRDefault="001460C7" w:rsidP="001655F8">
    <w:pPr>
      <w:pStyle w:val="Header"/>
      <w:jc w:val="right"/>
    </w:pPr>
    <w:r>
      <w:fldChar w:fldCharType="begin"/>
    </w:r>
    <w:r>
      <w:instrText xml:space="preserve"> TITLE  \* MERGEFORMAT </w:instrText>
    </w:r>
    <w:r>
      <w:fldChar w:fldCharType="separate"/>
    </w:r>
    <w:r w:rsidR="001655F8">
      <w:t>ECE/TRANS/WP.15/AC.1/2020/41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3"/>
        </w:tabs>
        <w:ind w:left="1493"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3F5E88"/>
    <w:multiLevelType w:val="hybridMultilevel"/>
    <w:tmpl w:val="98D6F1B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41D39"/>
    <w:multiLevelType w:val="hybridMultilevel"/>
    <w:tmpl w:val="5498B88A"/>
    <w:lvl w:ilvl="0" w:tplc="08090017">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20"/>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F8"/>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00DF7"/>
    <w:rsid w:val="001460C7"/>
    <w:rsid w:val="00156B99"/>
    <w:rsid w:val="001655F8"/>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E3E91"/>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7CA"/>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942C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91EB3"/>
  <w15:docId w15:val="{6405260F-DB45-4C8D-8286-1F05C55E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locked/>
    <w:rsid w:val="00F942CE"/>
    <w:rPr>
      <w:sz w:val="18"/>
      <w:lang w:val="en-GB"/>
    </w:rPr>
  </w:style>
  <w:style w:type="character" w:customStyle="1" w:styleId="HChGChar">
    <w:name w:val="_ H _Ch_G Char"/>
    <w:link w:val="HChG"/>
    <w:qFormat/>
    <w:locked/>
    <w:rsid w:val="00F942CE"/>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5980">
      <w:bodyDiv w:val="1"/>
      <w:marLeft w:val="0"/>
      <w:marRight w:val="0"/>
      <w:marTop w:val="0"/>
      <w:marBottom w:val="0"/>
      <w:divBdr>
        <w:top w:val="none" w:sz="0" w:space="0" w:color="auto"/>
        <w:left w:val="none" w:sz="0" w:space="0" w:color="auto"/>
        <w:bottom w:val="none" w:sz="0" w:space="0" w:color="auto"/>
        <w:right w:val="none" w:sz="0" w:space="0" w:color="auto"/>
      </w:divBdr>
    </w:div>
    <w:div w:id="11594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8114-2094-4BA3-B258-40780637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24</TotalTime>
  <Pages>4</Pages>
  <Words>1315</Words>
  <Characters>6631</Characters>
  <Application>Microsoft Office Word</Application>
  <DocSecurity>0</DocSecurity>
  <Lines>130</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ECE/TRANS/WP.15/AC.1/2020/41</vt:lpstr>
      <vt:lpstr/>
    </vt:vector>
  </TitlesOfParts>
  <Company>CSD</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ECE/TRANS/WP.15/AC.1/2020/41</dc:title>
  <dc:creator>Christine Barrio-Champeau</dc:creator>
  <cp:lastModifiedBy>Christine Barrio-Champeau</cp:lastModifiedBy>
  <cp:revision>5</cp:revision>
  <cp:lastPrinted>2009-02-18T09:36:00Z</cp:lastPrinted>
  <dcterms:created xsi:type="dcterms:W3CDTF">2020-01-03T11:10:00Z</dcterms:created>
  <dcterms:modified xsi:type="dcterms:W3CDTF">2020-01-06T15:02:00Z</dcterms:modified>
</cp:coreProperties>
</file>