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14:paraId="56CF5D95" w14:textId="77777777" w:rsidTr="00387CD4">
        <w:trPr>
          <w:trHeight w:hRule="exact" w:val="851"/>
        </w:trPr>
        <w:tc>
          <w:tcPr>
            <w:tcW w:w="142" w:type="dxa"/>
            <w:tcBorders>
              <w:bottom w:val="single" w:sz="4" w:space="0" w:color="auto"/>
            </w:tcBorders>
          </w:tcPr>
          <w:p w14:paraId="1CF39EAD" w14:textId="77777777" w:rsidR="002D5AAC" w:rsidRDefault="002D5AAC" w:rsidP="00093EFD">
            <w:pPr>
              <w:kinsoku w:val="0"/>
              <w:overflowPunct w:val="0"/>
              <w:autoSpaceDE w:val="0"/>
              <w:autoSpaceDN w:val="0"/>
              <w:adjustRightInd w:val="0"/>
              <w:snapToGrid w:val="0"/>
            </w:pPr>
            <w:bookmarkStart w:id="0" w:name="_GoBack"/>
            <w:bookmarkEnd w:id="0"/>
          </w:p>
        </w:tc>
        <w:tc>
          <w:tcPr>
            <w:tcW w:w="4536" w:type="dxa"/>
            <w:gridSpan w:val="2"/>
            <w:tcBorders>
              <w:bottom w:val="single" w:sz="4" w:space="0" w:color="auto"/>
            </w:tcBorders>
            <w:vAlign w:val="bottom"/>
          </w:tcPr>
          <w:p w14:paraId="491B1D40" w14:textId="77777777"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14:paraId="303E0840" w14:textId="77777777" w:rsidR="002D5AAC" w:rsidRDefault="00093EFD" w:rsidP="00093EFD">
            <w:pPr>
              <w:jc w:val="right"/>
            </w:pPr>
            <w:r w:rsidRPr="00093EFD">
              <w:rPr>
                <w:sz w:val="40"/>
              </w:rPr>
              <w:t>ECE</w:t>
            </w:r>
            <w:r>
              <w:t>/TRANS/WP.15/AC.1/2020/40</w:t>
            </w:r>
          </w:p>
        </w:tc>
      </w:tr>
      <w:tr w:rsidR="002D5AAC" w14:paraId="4E3DF40C" w14:textId="77777777" w:rsidTr="00387CD4">
        <w:trPr>
          <w:trHeight w:hRule="exact" w:val="2835"/>
        </w:trPr>
        <w:tc>
          <w:tcPr>
            <w:tcW w:w="1280" w:type="dxa"/>
            <w:gridSpan w:val="2"/>
            <w:tcBorders>
              <w:top w:val="single" w:sz="4" w:space="0" w:color="auto"/>
              <w:bottom w:val="single" w:sz="12" w:space="0" w:color="auto"/>
            </w:tcBorders>
          </w:tcPr>
          <w:p w14:paraId="6C461144" w14:textId="77777777" w:rsidR="002D5AAC" w:rsidRDefault="002E5067" w:rsidP="00387CD4">
            <w:pPr>
              <w:spacing w:before="120"/>
              <w:jc w:val="center"/>
            </w:pPr>
            <w:r>
              <w:rPr>
                <w:noProof/>
                <w:lang w:val="fr-CH" w:eastAsia="fr-CH"/>
              </w:rPr>
              <w:drawing>
                <wp:inline distT="0" distB="0" distL="0" distR="0" wp14:anchorId="6B03B082" wp14:editId="07976271">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14:paraId="57114C5F" w14:textId="77777777"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14:paraId="4DABBD4A" w14:textId="77777777" w:rsidR="002D5AAC" w:rsidRDefault="00093EFD" w:rsidP="00387CD4">
            <w:pPr>
              <w:spacing w:before="240"/>
              <w:rPr>
                <w:lang w:val="en-US"/>
              </w:rPr>
            </w:pPr>
            <w:r>
              <w:rPr>
                <w:lang w:val="en-US"/>
              </w:rPr>
              <w:t>Distr.: General</w:t>
            </w:r>
          </w:p>
          <w:p w14:paraId="5089A57C" w14:textId="77777777" w:rsidR="00093EFD" w:rsidRDefault="00093EFD" w:rsidP="00093EFD">
            <w:pPr>
              <w:spacing w:line="240" w:lineRule="exact"/>
              <w:rPr>
                <w:lang w:val="en-US"/>
              </w:rPr>
            </w:pPr>
            <w:r>
              <w:rPr>
                <w:lang w:val="en-US"/>
              </w:rPr>
              <w:t>6 January 2020</w:t>
            </w:r>
          </w:p>
          <w:p w14:paraId="4B9E6B93" w14:textId="77777777" w:rsidR="00093EFD" w:rsidRDefault="00093EFD" w:rsidP="00093EFD">
            <w:pPr>
              <w:spacing w:line="240" w:lineRule="exact"/>
              <w:rPr>
                <w:lang w:val="en-US"/>
              </w:rPr>
            </w:pPr>
            <w:r>
              <w:rPr>
                <w:lang w:val="en-US"/>
              </w:rPr>
              <w:t>Russian</w:t>
            </w:r>
          </w:p>
          <w:p w14:paraId="1791C4F7" w14:textId="77777777" w:rsidR="00093EFD" w:rsidRPr="008D53B6" w:rsidRDefault="00093EFD" w:rsidP="00093EFD">
            <w:pPr>
              <w:spacing w:line="240" w:lineRule="exact"/>
              <w:rPr>
                <w:lang w:val="en-US"/>
              </w:rPr>
            </w:pPr>
            <w:r>
              <w:rPr>
                <w:lang w:val="en-US"/>
              </w:rPr>
              <w:t>Original: English</w:t>
            </w:r>
          </w:p>
        </w:tc>
      </w:tr>
    </w:tbl>
    <w:p w14:paraId="39C852AA" w14:textId="77777777" w:rsidR="00093EFD" w:rsidRDefault="008A37C8" w:rsidP="00255343">
      <w:pPr>
        <w:spacing w:before="120"/>
        <w:rPr>
          <w:b/>
          <w:sz w:val="28"/>
          <w:szCs w:val="28"/>
        </w:rPr>
      </w:pPr>
      <w:r w:rsidRPr="00245892">
        <w:rPr>
          <w:b/>
          <w:sz w:val="28"/>
          <w:szCs w:val="28"/>
        </w:rPr>
        <w:t>Европейская экономическая комиссия</w:t>
      </w:r>
    </w:p>
    <w:p w14:paraId="55182996" w14:textId="77777777" w:rsidR="00093EFD" w:rsidRPr="00093EFD" w:rsidRDefault="00093EFD" w:rsidP="00093EFD">
      <w:pPr>
        <w:spacing w:before="120"/>
        <w:rPr>
          <w:rFonts w:eastAsia="Times New Roman" w:cs="Times New Roman"/>
          <w:sz w:val="28"/>
          <w:szCs w:val="28"/>
          <w:lang w:eastAsia="fr-FR"/>
        </w:rPr>
      </w:pPr>
      <w:r w:rsidRPr="00093EFD">
        <w:rPr>
          <w:rFonts w:eastAsia="Times New Roman" w:cs="Times New Roman"/>
          <w:sz w:val="28"/>
          <w:szCs w:val="28"/>
          <w:lang w:eastAsia="fr-FR"/>
        </w:rPr>
        <w:t>Комитет по внутреннему транспорту</w:t>
      </w:r>
    </w:p>
    <w:p w14:paraId="1B003390" w14:textId="77777777" w:rsidR="00093EFD" w:rsidRPr="00093EFD" w:rsidRDefault="00093EFD" w:rsidP="00093EFD">
      <w:pPr>
        <w:spacing w:before="120" w:after="120"/>
        <w:rPr>
          <w:rFonts w:eastAsia="Times New Roman" w:cs="Times New Roman"/>
          <w:b/>
          <w:sz w:val="24"/>
          <w:szCs w:val="24"/>
          <w:lang w:eastAsia="fr-FR"/>
        </w:rPr>
      </w:pPr>
      <w:r w:rsidRPr="00093EFD">
        <w:rPr>
          <w:rFonts w:eastAsia="Times New Roman" w:cs="Times New Roman"/>
          <w:b/>
          <w:bCs/>
          <w:sz w:val="24"/>
          <w:szCs w:val="24"/>
          <w:lang w:eastAsia="fr-FR"/>
        </w:rPr>
        <w:t>Рабочая группа по перевозкам опасных грузов</w:t>
      </w:r>
    </w:p>
    <w:p w14:paraId="71C6ED82" w14:textId="77777777" w:rsidR="00093EFD" w:rsidRPr="00093EFD" w:rsidRDefault="00093EFD" w:rsidP="00093EFD">
      <w:pPr>
        <w:rPr>
          <w:rFonts w:eastAsia="Times New Roman" w:cs="Times New Roman"/>
          <w:b/>
          <w:bCs/>
          <w:szCs w:val="20"/>
          <w:lang w:eastAsia="fr-FR"/>
        </w:rPr>
      </w:pPr>
      <w:r w:rsidRPr="00093EFD">
        <w:rPr>
          <w:rFonts w:eastAsia="Times New Roman" w:cs="Times New Roman"/>
          <w:b/>
          <w:bCs/>
          <w:szCs w:val="20"/>
          <w:lang w:eastAsia="fr-FR"/>
        </w:rPr>
        <w:t xml:space="preserve">Совместное совещание Комиссии экспертов МПОГ </w:t>
      </w:r>
      <w:r w:rsidR="00F625F3">
        <w:rPr>
          <w:rFonts w:eastAsia="Times New Roman" w:cs="Times New Roman"/>
          <w:b/>
          <w:bCs/>
          <w:szCs w:val="20"/>
          <w:lang w:eastAsia="fr-FR"/>
        </w:rPr>
        <w:br/>
      </w:r>
      <w:r w:rsidRPr="00093EFD">
        <w:rPr>
          <w:rFonts w:eastAsia="Times New Roman" w:cs="Times New Roman"/>
          <w:b/>
          <w:bCs/>
          <w:szCs w:val="20"/>
          <w:lang w:eastAsia="fr-FR"/>
        </w:rPr>
        <w:t>и Рабочей группы по перевозкам опасных грузов</w:t>
      </w:r>
    </w:p>
    <w:p w14:paraId="77927807" w14:textId="77777777" w:rsidR="00093EFD" w:rsidRPr="00093EFD" w:rsidRDefault="00093EFD" w:rsidP="00093EFD">
      <w:pPr>
        <w:rPr>
          <w:rFonts w:eastAsia="Times New Roman" w:cs="Times New Roman"/>
          <w:szCs w:val="20"/>
          <w:lang w:eastAsia="fr-FR"/>
        </w:rPr>
      </w:pPr>
      <w:r w:rsidRPr="00093EFD">
        <w:rPr>
          <w:rFonts w:eastAsia="Times New Roman" w:cs="Times New Roman"/>
          <w:szCs w:val="20"/>
          <w:lang w:eastAsia="fr-FR"/>
        </w:rPr>
        <w:t>Берн, 16</w:t>
      </w:r>
      <w:r w:rsidR="00F625F3">
        <w:rPr>
          <w:rFonts w:eastAsia="Times New Roman" w:cs="Times New Roman"/>
          <w:szCs w:val="20"/>
          <w:lang w:val="en-US" w:eastAsia="fr-FR"/>
        </w:rPr>
        <w:t>–</w:t>
      </w:r>
      <w:r w:rsidRPr="00093EFD">
        <w:rPr>
          <w:rFonts w:eastAsia="Times New Roman" w:cs="Times New Roman"/>
          <w:szCs w:val="20"/>
          <w:lang w:eastAsia="fr-FR"/>
        </w:rPr>
        <w:t>20 марта 2020 года</w:t>
      </w:r>
    </w:p>
    <w:p w14:paraId="4913A2A6" w14:textId="77777777" w:rsidR="00093EFD" w:rsidRPr="00093EFD" w:rsidRDefault="00093EFD" w:rsidP="00093EFD">
      <w:pPr>
        <w:rPr>
          <w:rFonts w:eastAsia="Times New Roman" w:cs="Times New Roman"/>
          <w:szCs w:val="20"/>
          <w:lang w:eastAsia="fr-FR"/>
        </w:rPr>
      </w:pPr>
      <w:r w:rsidRPr="00093EFD">
        <w:rPr>
          <w:rFonts w:eastAsia="Times New Roman" w:cs="Times New Roman"/>
          <w:szCs w:val="20"/>
          <w:lang w:eastAsia="fr-FR"/>
        </w:rPr>
        <w:t>Пункт 5 а) предварительной повестки дня</w:t>
      </w:r>
    </w:p>
    <w:p w14:paraId="115388C2" w14:textId="77777777" w:rsidR="00093EFD" w:rsidRPr="00093EFD" w:rsidRDefault="00093EFD" w:rsidP="00093EFD">
      <w:pPr>
        <w:rPr>
          <w:rFonts w:eastAsia="Times New Roman" w:cs="Times New Roman"/>
          <w:b/>
          <w:bCs/>
          <w:szCs w:val="20"/>
          <w:lang w:eastAsia="fr-FR"/>
        </w:rPr>
      </w:pPr>
      <w:r w:rsidRPr="00093EFD">
        <w:rPr>
          <w:rFonts w:eastAsia="Times New Roman" w:cs="Times New Roman"/>
          <w:b/>
          <w:bCs/>
          <w:szCs w:val="20"/>
          <w:lang w:eastAsia="fr-FR"/>
        </w:rPr>
        <w:t>Предложения о внесении поправок в МПОГ/ДОПОГ/ВОПОГ</w:t>
      </w:r>
    </w:p>
    <w:p w14:paraId="4CB234C5" w14:textId="77777777" w:rsidR="00093EFD" w:rsidRPr="00093EFD" w:rsidRDefault="00093EFD" w:rsidP="00093EFD">
      <w:pPr>
        <w:rPr>
          <w:rFonts w:eastAsia="Times New Roman" w:cs="Times New Roman"/>
          <w:b/>
          <w:bCs/>
          <w:szCs w:val="20"/>
          <w:lang w:eastAsia="fr-FR"/>
        </w:rPr>
      </w:pPr>
      <w:r w:rsidRPr="00093EFD">
        <w:rPr>
          <w:rFonts w:eastAsia="Times New Roman" w:cs="Times New Roman"/>
          <w:b/>
          <w:bCs/>
          <w:szCs w:val="20"/>
          <w:lang w:eastAsia="fr-FR"/>
        </w:rPr>
        <w:t>Нерассмотренные вопросы</w:t>
      </w:r>
    </w:p>
    <w:p w14:paraId="6B9F4F8B" w14:textId="77777777" w:rsidR="00093EFD" w:rsidRPr="00093EFD" w:rsidRDefault="00093EFD" w:rsidP="00093EFD">
      <w:pPr>
        <w:keepNext/>
        <w:keepLines/>
        <w:tabs>
          <w:tab w:val="right" w:pos="851"/>
        </w:tabs>
        <w:spacing w:before="360" w:after="240" w:line="300" w:lineRule="exact"/>
        <w:ind w:left="1134" w:right="1134" w:hanging="1134"/>
        <w:rPr>
          <w:rFonts w:eastAsia="Times New Roman" w:cs="Times New Roman"/>
          <w:b/>
          <w:sz w:val="28"/>
          <w:szCs w:val="20"/>
          <w:lang w:eastAsia="fr-FR"/>
        </w:rPr>
      </w:pPr>
      <w:r w:rsidRPr="00093EFD">
        <w:rPr>
          <w:rFonts w:eastAsia="Times New Roman" w:cs="Times New Roman"/>
          <w:b/>
          <w:sz w:val="28"/>
          <w:szCs w:val="20"/>
          <w:lang w:eastAsia="fr-FR"/>
        </w:rPr>
        <w:tab/>
      </w:r>
      <w:r w:rsidRPr="00093EFD">
        <w:rPr>
          <w:rFonts w:eastAsia="Times New Roman" w:cs="Times New Roman"/>
          <w:b/>
          <w:sz w:val="28"/>
          <w:szCs w:val="20"/>
          <w:lang w:eastAsia="fr-FR"/>
        </w:rPr>
        <w:tab/>
      </w:r>
      <w:r w:rsidRPr="00093EFD">
        <w:rPr>
          <w:rFonts w:eastAsia="Times New Roman" w:cs="Times New Roman"/>
          <w:b/>
          <w:bCs/>
          <w:sz w:val="28"/>
          <w:szCs w:val="20"/>
          <w:lang w:eastAsia="fr-FR"/>
        </w:rPr>
        <w:t>Согласование СП 593 с разделом 5.5.3</w:t>
      </w:r>
    </w:p>
    <w:p w14:paraId="59BB6980" w14:textId="77777777" w:rsidR="00093EFD" w:rsidRPr="00093EFD" w:rsidRDefault="00093EFD" w:rsidP="00093EFD">
      <w:pPr>
        <w:keepNext/>
        <w:keepLines/>
        <w:tabs>
          <w:tab w:val="right" w:pos="851"/>
        </w:tabs>
        <w:spacing w:before="360" w:after="240" w:line="270" w:lineRule="exact"/>
        <w:ind w:left="1134" w:right="1134" w:hanging="1134"/>
        <w:rPr>
          <w:rFonts w:eastAsia="Times New Roman" w:cs="Times New Roman"/>
          <w:b/>
          <w:sz w:val="24"/>
          <w:szCs w:val="20"/>
          <w:lang w:val="en-GB" w:eastAsia="fr-FR"/>
        </w:rPr>
      </w:pPr>
      <w:r w:rsidRPr="00093EFD">
        <w:rPr>
          <w:rFonts w:eastAsia="Times New Roman" w:cs="Times New Roman"/>
          <w:b/>
          <w:sz w:val="24"/>
          <w:szCs w:val="20"/>
          <w:lang w:eastAsia="fr-FR"/>
        </w:rPr>
        <w:tab/>
      </w:r>
      <w:r w:rsidRPr="00093EFD">
        <w:rPr>
          <w:rFonts w:eastAsia="Times New Roman" w:cs="Times New Roman"/>
          <w:b/>
          <w:sz w:val="24"/>
          <w:szCs w:val="20"/>
          <w:lang w:eastAsia="fr-FR"/>
        </w:rPr>
        <w:tab/>
      </w:r>
      <w:r w:rsidRPr="00093EFD">
        <w:rPr>
          <w:rFonts w:eastAsia="Times New Roman" w:cs="Times New Roman"/>
          <w:b/>
          <w:bCs/>
          <w:sz w:val="24"/>
          <w:szCs w:val="20"/>
          <w:lang w:eastAsia="fr-FR"/>
        </w:rPr>
        <w:t>Передано правительством Испании</w:t>
      </w:r>
      <w:r w:rsidRPr="00093EFD">
        <w:rPr>
          <w:rFonts w:eastAsia="Times New Roman" w:cs="Times New Roman"/>
          <w:szCs w:val="20"/>
          <w:lang w:eastAsia="fr-FR"/>
        </w:rPr>
        <w:footnoteReference w:customMarkFollows="1" w:id="1"/>
        <w:t>*</w:t>
      </w:r>
      <w:r w:rsidR="00F625F3" w:rsidRPr="00F625F3">
        <w:rPr>
          <w:rFonts w:eastAsia="Times New Roman" w:cs="Times New Roman"/>
          <w:bCs/>
          <w:sz w:val="24"/>
          <w:szCs w:val="20"/>
          <w:lang w:val="en-US" w:eastAsia="fr-FR"/>
        </w:rPr>
        <w:t xml:space="preserve"> </w:t>
      </w:r>
      <w:r w:rsidRPr="00093EFD">
        <w:rPr>
          <w:rFonts w:eastAsia="Times New Roman" w:cs="Times New Roman"/>
          <w:szCs w:val="20"/>
          <w:lang w:eastAsia="fr-FR"/>
        </w:rPr>
        <w:footnoteReference w:customMarkFollows="1" w:id="2"/>
        <w:t>**</w:t>
      </w:r>
      <w:r w:rsidRPr="00093EFD">
        <w:rPr>
          <w:rFonts w:eastAsia="Times New Roman" w:cs="Times New Roman"/>
          <w:b/>
          <w:sz w:val="24"/>
          <w:szCs w:val="20"/>
          <w:lang w:eastAsia="fr-FR"/>
        </w:rPr>
        <w:t xml:space="preserve">  </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5E0" w:firstRow="1" w:lastRow="1" w:firstColumn="1" w:lastColumn="1" w:noHBand="0" w:noVBand="1"/>
      </w:tblPr>
      <w:tblGrid>
        <w:gridCol w:w="9082"/>
      </w:tblGrid>
      <w:tr w:rsidR="00093EFD" w:rsidRPr="00093EFD" w14:paraId="61F58D7A" w14:textId="77777777" w:rsidTr="00A41145">
        <w:trPr>
          <w:jc w:val="center"/>
        </w:trPr>
        <w:tc>
          <w:tcPr>
            <w:tcW w:w="9082" w:type="dxa"/>
            <w:tcBorders>
              <w:top w:val="single" w:sz="4" w:space="0" w:color="auto"/>
              <w:left w:val="single" w:sz="4" w:space="0" w:color="auto"/>
              <w:bottom w:val="nil"/>
              <w:right w:val="single" w:sz="4" w:space="0" w:color="auto"/>
            </w:tcBorders>
            <w:hideMark/>
          </w:tcPr>
          <w:p w14:paraId="05CB43D2" w14:textId="77777777" w:rsidR="00093EFD" w:rsidRPr="00093EFD" w:rsidRDefault="00093EFD" w:rsidP="00093EFD">
            <w:pPr>
              <w:spacing w:before="240" w:after="120"/>
              <w:ind w:left="255"/>
              <w:rPr>
                <w:rFonts w:eastAsia="Times New Roman" w:cs="Times New Roman"/>
                <w:i/>
                <w:sz w:val="24"/>
                <w:szCs w:val="24"/>
                <w:lang w:val="en-GB" w:eastAsia="fr-FR"/>
              </w:rPr>
            </w:pPr>
            <w:r w:rsidRPr="00093EFD">
              <w:rPr>
                <w:rFonts w:eastAsia="Times New Roman" w:cs="Times New Roman"/>
                <w:i/>
                <w:iCs/>
                <w:sz w:val="24"/>
                <w:szCs w:val="24"/>
                <w:lang w:eastAsia="fr-FR"/>
              </w:rPr>
              <w:t>Резюме</w:t>
            </w:r>
          </w:p>
        </w:tc>
      </w:tr>
      <w:tr w:rsidR="00093EFD" w:rsidRPr="00093EFD" w14:paraId="7EB41320" w14:textId="77777777" w:rsidTr="00A41145">
        <w:trPr>
          <w:jc w:val="center"/>
        </w:trPr>
        <w:tc>
          <w:tcPr>
            <w:tcW w:w="9082" w:type="dxa"/>
            <w:tcBorders>
              <w:top w:val="nil"/>
              <w:left w:val="single" w:sz="4" w:space="0" w:color="auto"/>
              <w:bottom w:val="nil"/>
              <w:right w:val="single" w:sz="4" w:space="0" w:color="auto"/>
            </w:tcBorders>
            <w:hideMark/>
          </w:tcPr>
          <w:p w14:paraId="24417862" w14:textId="77777777" w:rsidR="00093EFD" w:rsidRPr="00093EFD" w:rsidRDefault="00093EFD" w:rsidP="00F625F3">
            <w:pPr>
              <w:tabs>
                <w:tab w:val="left" w:pos="3260"/>
                <w:tab w:val="left" w:pos="3780"/>
              </w:tabs>
              <w:spacing w:after="120"/>
              <w:ind w:left="3730" w:right="1138" w:hanging="2592"/>
              <w:jc w:val="both"/>
              <w:rPr>
                <w:rFonts w:eastAsia="Times New Roman" w:cs="Times New Roman"/>
                <w:szCs w:val="20"/>
                <w:lang w:eastAsia="fr-FR"/>
              </w:rPr>
            </w:pPr>
            <w:r w:rsidRPr="00093EFD">
              <w:rPr>
                <w:rFonts w:eastAsia="Times New Roman" w:cs="Times New Roman"/>
                <w:b/>
                <w:bCs/>
                <w:szCs w:val="20"/>
                <w:lang w:eastAsia="fr-FR"/>
              </w:rPr>
              <w:t>Существо предложения:</w:t>
            </w:r>
            <w:r w:rsidRPr="00093EFD">
              <w:rPr>
                <w:rFonts w:eastAsia="Times New Roman" w:cs="Times New Roman"/>
                <w:szCs w:val="20"/>
                <w:lang w:eastAsia="fr-FR"/>
              </w:rPr>
              <w:t xml:space="preserve"> </w:t>
            </w:r>
            <w:r w:rsidRPr="00093EFD">
              <w:rPr>
                <w:rFonts w:eastAsia="Times New Roman" w:cs="Times New Roman"/>
                <w:szCs w:val="20"/>
                <w:lang w:eastAsia="fr-FR"/>
              </w:rPr>
              <w:tab/>
              <w:t>СП 593 не согласуется в полном объеме с разделом 5.5.3 и должно быть изменено для обеспечения совместимости.</w:t>
            </w:r>
          </w:p>
        </w:tc>
      </w:tr>
      <w:tr w:rsidR="00093EFD" w:rsidRPr="00093EFD" w14:paraId="2FB93A8E" w14:textId="77777777" w:rsidTr="00A41145">
        <w:trPr>
          <w:jc w:val="center"/>
        </w:trPr>
        <w:tc>
          <w:tcPr>
            <w:tcW w:w="9082" w:type="dxa"/>
            <w:tcBorders>
              <w:top w:val="nil"/>
              <w:left w:val="single" w:sz="4" w:space="0" w:color="auto"/>
              <w:bottom w:val="nil"/>
              <w:right w:val="single" w:sz="4" w:space="0" w:color="auto"/>
            </w:tcBorders>
            <w:hideMark/>
          </w:tcPr>
          <w:p w14:paraId="5D4EB66C" w14:textId="77777777" w:rsidR="00093EFD" w:rsidRPr="00093EFD" w:rsidRDefault="00093EFD" w:rsidP="00F625F3">
            <w:pPr>
              <w:tabs>
                <w:tab w:val="left" w:pos="3260"/>
                <w:tab w:val="left" w:pos="3780"/>
              </w:tabs>
              <w:spacing w:after="120"/>
              <w:ind w:left="3730" w:right="1138" w:hanging="2592"/>
              <w:jc w:val="both"/>
              <w:rPr>
                <w:rFonts w:eastAsia="Times New Roman" w:cs="Times New Roman"/>
                <w:szCs w:val="20"/>
                <w:lang w:eastAsia="fr-FR"/>
              </w:rPr>
            </w:pPr>
            <w:r w:rsidRPr="00093EFD">
              <w:rPr>
                <w:rFonts w:eastAsia="Times New Roman" w:cs="Times New Roman"/>
                <w:b/>
                <w:bCs/>
                <w:szCs w:val="20"/>
                <w:lang w:eastAsia="fr-FR"/>
              </w:rPr>
              <w:t>Предлагаемое решение:</w:t>
            </w:r>
            <w:r w:rsidRPr="00093EFD">
              <w:rPr>
                <w:rFonts w:eastAsia="Times New Roman" w:cs="Times New Roman"/>
                <w:szCs w:val="20"/>
                <w:lang w:eastAsia="fr-FR"/>
              </w:rPr>
              <w:tab/>
            </w:r>
            <w:r w:rsidR="00710755" w:rsidRPr="00093EFD">
              <w:rPr>
                <w:rFonts w:eastAsia="Times New Roman" w:cs="Times New Roman"/>
                <w:szCs w:val="20"/>
                <w:lang w:eastAsia="fr-FR"/>
              </w:rPr>
              <w:t xml:space="preserve">изменить </w:t>
            </w:r>
            <w:r w:rsidRPr="00093EFD">
              <w:rPr>
                <w:rFonts w:eastAsia="Times New Roman" w:cs="Times New Roman"/>
                <w:szCs w:val="20"/>
                <w:lang w:eastAsia="fr-FR"/>
              </w:rPr>
              <w:t>формулировку СП 593.</w:t>
            </w:r>
          </w:p>
        </w:tc>
      </w:tr>
      <w:tr w:rsidR="00093EFD" w:rsidRPr="00093EFD" w14:paraId="05BDCD5E" w14:textId="77777777" w:rsidTr="00A41145">
        <w:trPr>
          <w:jc w:val="center"/>
        </w:trPr>
        <w:tc>
          <w:tcPr>
            <w:tcW w:w="9082" w:type="dxa"/>
            <w:tcBorders>
              <w:top w:val="nil"/>
              <w:left w:val="single" w:sz="4" w:space="0" w:color="auto"/>
              <w:bottom w:val="nil"/>
              <w:right w:val="single" w:sz="4" w:space="0" w:color="auto"/>
            </w:tcBorders>
            <w:hideMark/>
          </w:tcPr>
          <w:p w14:paraId="700833F2" w14:textId="77777777" w:rsidR="00093EFD" w:rsidRPr="00093EFD" w:rsidRDefault="00093EFD" w:rsidP="00F625F3">
            <w:pPr>
              <w:tabs>
                <w:tab w:val="left" w:pos="3260"/>
                <w:tab w:val="left" w:pos="3780"/>
              </w:tabs>
              <w:spacing w:after="120"/>
              <w:ind w:left="3730" w:right="1138" w:hanging="2592"/>
              <w:jc w:val="both"/>
              <w:rPr>
                <w:rFonts w:eastAsia="Times New Roman" w:cs="Times New Roman"/>
                <w:b/>
                <w:szCs w:val="20"/>
                <w:lang w:eastAsia="fr-FR"/>
              </w:rPr>
            </w:pPr>
            <w:r w:rsidRPr="00093EFD">
              <w:rPr>
                <w:rFonts w:eastAsia="Times New Roman" w:cs="Times New Roman"/>
                <w:b/>
                <w:bCs/>
                <w:szCs w:val="20"/>
                <w:lang w:eastAsia="fr-FR"/>
              </w:rPr>
              <w:t>Справочные документы:</w:t>
            </w:r>
            <w:r w:rsidRPr="00093EFD">
              <w:rPr>
                <w:rFonts w:eastAsia="Times New Roman" w:cs="Times New Roman"/>
                <w:szCs w:val="20"/>
                <w:lang w:eastAsia="fr-FR"/>
              </w:rPr>
              <w:tab/>
              <w:t>ECE/TRANS/WP.15/AC.1/2019/33</w:t>
            </w:r>
            <w:r w:rsidR="00710755">
              <w:rPr>
                <w:rFonts w:eastAsia="Times New Roman" w:cs="Times New Roman"/>
                <w:szCs w:val="20"/>
                <w:lang w:eastAsia="fr-FR"/>
              </w:rPr>
              <w:t>.</w:t>
            </w:r>
          </w:p>
        </w:tc>
      </w:tr>
      <w:tr w:rsidR="00093EFD" w:rsidRPr="00093EFD" w14:paraId="04737606" w14:textId="77777777" w:rsidTr="00A41145">
        <w:trPr>
          <w:jc w:val="center"/>
        </w:trPr>
        <w:tc>
          <w:tcPr>
            <w:tcW w:w="9082" w:type="dxa"/>
            <w:tcBorders>
              <w:top w:val="nil"/>
              <w:left w:val="single" w:sz="4" w:space="0" w:color="auto"/>
              <w:bottom w:val="single" w:sz="4" w:space="0" w:color="auto"/>
              <w:right w:val="single" w:sz="4" w:space="0" w:color="auto"/>
            </w:tcBorders>
          </w:tcPr>
          <w:p w14:paraId="5D7C4BC4" w14:textId="77777777" w:rsidR="00093EFD" w:rsidRPr="00093EFD" w:rsidRDefault="00093EFD" w:rsidP="00093EFD">
            <w:pPr>
              <w:rPr>
                <w:rFonts w:eastAsia="Times New Roman" w:cs="Times New Roman"/>
                <w:szCs w:val="20"/>
                <w:lang w:eastAsia="fr-FR"/>
              </w:rPr>
            </w:pPr>
          </w:p>
        </w:tc>
      </w:tr>
    </w:tbl>
    <w:p w14:paraId="5C837329" w14:textId="77777777" w:rsidR="00093EFD" w:rsidRPr="00093EFD" w:rsidRDefault="00093EFD" w:rsidP="00093EFD">
      <w:pPr>
        <w:keepNext/>
        <w:keepLines/>
        <w:tabs>
          <w:tab w:val="right" w:pos="851"/>
        </w:tabs>
        <w:spacing w:before="360" w:after="240" w:line="300" w:lineRule="exact"/>
        <w:ind w:left="1134" w:right="1134" w:hanging="1134"/>
        <w:rPr>
          <w:rFonts w:eastAsia="Times New Roman" w:cs="Times New Roman"/>
          <w:b/>
          <w:sz w:val="28"/>
          <w:szCs w:val="20"/>
          <w:lang w:eastAsia="fr-FR"/>
        </w:rPr>
      </w:pPr>
      <w:r w:rsidRPr="00093EFD">
        <w:rPr>
          <w:rFonts w:eastAsia="Times New Roman" w:cs="Times New Roman"/>
          <w:b/>
          <w:sz w:val="28"/>
          <w:szCs w:val="20"/>
          <w:lang w:eastAsia="fr-FR"/>
        </w:rPr>
        <w:tab/>
      </w:r>
      <w:r w:rsidRPr="00093EFD">
        <w:rPr>
          <w:rFonts w:eastAsia="Times New Roman" w:cs="Times New Roman"/>
          <w:b/>
          <w:sz w:val="28"/>
          <w:szCs w:val="20"/>
          <w:lang w:eastAsia="fr-FR"/>
        </w:rPr>
        <w:tab/>
      </w:r>
      <w:r w:rsidRPr="00093EFD">
        <w:rPr>
          <w:rFonts w:eastAsia="Times New Roman" w:cs="Times New Roman"/>
          <w:b/>
          <w:bCs/>
          <w:sz w:val="28"/>
          <w:szCs w:val="20"/>
          <w:lang w:eastAsia="fr-FR"/>
        </w:rPr>
        <w:t>Введение</w:t>
      </w:r>
    </w:p>
    <w:p w14:paraId="39E5C177" w14:textId="77777777" w:rsidR="00093EFD" w:rsidRPr="00093EFD" w:rsidRDefault="00093EFD" w:rsidP="00F625F3">
      <w:pPr>
        <w:pStyle w:val="SingleTxtG"/>
        <w:rPr>
          <w:lang w:eastAsia="fr-FR"/>
        </w:rPr>
      </w:pPr>
      <w:r w:rsidRPr="00093EFD">
        <w:rPr>
          <w:lang w:eastAsia="fr-FR"/>
        </w:rPr>
        <w:t>1.</w:t>
      </w:r>
      <w:r w:rsidRPr="00093EFD">
        <w:rPr>
          <w:lang w:eastAsia="fr-FR"/>
        </w:rPr>
        <w:tab/>
        <w:t>На сентябрьском совещании Испания представила документ ECE/TRANS/</w:t>
      </w:r>
      <w:r w:rsidR="00F625F3">
        <w:rPr>
          <w:lang w:eastAsia="fr-FR"/>
        </w:rPr>
        <w:br/>
      </w:r>
      <w:r w:rsidRPr="00093EFD">
        <w:rPr>
          <w:lang w:eastAsia="fr-FR"/>
        </w:rPr>
        <w:t>WP.15/AC.1/2019/33, в котором внимание было обращено на тот факт, что СП</w:t>
      </w:r>
      <w:r w:rsidRPr="00093EFD">
        <w:rPr>
          <w:lang w:val="fr-CA" w:eastAsia="fr-FR"/>
        </w:rPr>
        <w:t> </w:t>
      </w:r>
      <w:r w:rsidRPr="00093EFD">
        <w:rPr>
          <w:lang w:eastAsia="fr-FR"/>
        </w:rPr>
        <w:t>593, как представляется, не в полной мере согласуется с разделом 5.5.3, поскольку в нем содержится просьба о дополнительных требованиях, не упомянутых в указанном разделе, с тем чтобы можно было применять его положения.</w:t>
      </w:r>
    </w:p>
    <w:p w14:paraId="3E3BB657" w14:textId="77777777" w:rsidR="00093EFD" w:rsidRPr="00093EFD" w:rsidRDefault="00093EFD" w:rsidP="00093EFD">
      <w:pPr>
        <w:spacing w:after="120"/>
        <w:ind w:left="1134" w:right="1134"/>
        <w:jc w:val="both"/>
        <w:rPr>
          <w:rFonts w:eastAsia="Times New Roman" w:cs="Times New Roman"/>
          <w:szCs w:val="20"/>
          <w:lang w:eastAsia="fr-FR"/>
        </w:rPr>
      </w:pPr>
      <w:r w:rsidRPr="00093EFD">
        <w:rPr>
          <w:rFonts w:eastAsia="Times New Roman" w:cs="Times New Roman"/>
          <w:szCs w:val="20"/>
          <w:lang w:eastAsia="fr-FR"/>
        </w:rPr>
        <w:t>2.</w:t>
      </w:r>
      <w:r w:rsidRPr="00093EFD">
        <w:rPr>
          <w:rFonts w:eastAsia="Times New Roman" w:cs="Times New Roman"/>
          <w:szCs w:val="20"/>
          <w:lang w:eastAsia="fr-FR"/>
        </w:rPr>
        <w:tab/>
        <w:t>СП 593 применяется к № ООН 1913 НЕОН</w:t>
      </w:r>
      <w:r w:rsidR="000D66DC">
        <w:rPr>
          <w:rFonts w:eastAsia="Times New Roman" w:cs="Times New Roman"/>
          <w:szCs w:val="20"/>
          <w:lang w:eastAsia="fr-FR"/>
        </w:rPr>
        <w:t>,</w:t>
      </w:r>
      <w:r w:rsidRPr="00093EFD">
        <w:rPr>
          <w:rFonts w:eastAsia="Times New Roman" w:cs="Times New Roman"/>
          <w:szCs w:val="20"/>
          <w:lang w:eastAsia="fr-FR"/>
        </w:rPr>
        <w:t xml:space="preserve"> ОХЛАЖДЕННЫЙ ЖИДКИЙ, №</w:t>
      </w:r>
      <w:r w:rsidR="00F625F3">
        <w:rPr>
          <w:rFonts w:eastAsia="Times New Roman" w:cs="Times New Roman"/>
          <w:szCs w:val="20"/>
          <w:lang w:val="en-US" w:eastAsia="fr-FR"/>
        </w:rPr>
        <w:t> </w:t>
      </w:r>
      <w:r w:rsidRPr="00093EFD">
        <w:rPr>
          <w:rFonts w:eastAsia="Times New Roman" w:cs="Times New Roman"/>
          <w:szCs w:val="20"/>
          <w:lang w:eastAsia="fr-FR"/>
        </w:rPr>
        <w:t>ООН 1951 АРГОН</w:t>
      </w:r>
      <w:r w:rsidR="000D66DC">
        <w:rPr>
          <w:rFonts w:eastAsia="Times New Roman" w:cs="Times New Roman"/>
          <w:szCs w:val="20"/>
          <w:lang w:eastAsia="fr-FR"/>
        </w:rPr>
        <w:t>,</w:t>
      </w:r>
      <w:r w:rsidRPr="00093EFD">
        <w:rPr>
          <w:rFonts w:eastAsia="Times New Roman" w:cs="Times New Roman"/>
          <w:szCs w:val="20"/>
          <w:lang w:eastAsia="fr-FR"/>
        </w:rPr>
        <w:t xml:space="preserve"> ОХЛАЖДЕННЫЙ ЖИДКИЙ, № ООН 1963 ГЕЛИЙ</w:t>
      </w:r>
      <w:r w:rsidR="000D66DC">
        <w:rPr>
          <w:rFonts w:eastAsia="Times New Roman" w:cs="Times New Roman"/>
          <w:szCs w:val="20"/>
          <w:lang w:eastAsia="fr-FR"/>
        </w:rPr>
        <w:t>,</w:t>
      </w:r>
      <w:r w:rsidRPr="00093EFD">
        <w:rPr>
          <w:rFonts w:eastAsia="Times New Roman" w:cs="Times New Roman"/>
          <w:szCs w:val="20"/>
          <w:lang w:eastAsia="fr-FR"/>
        </w:rPr>
        <w:t xml:space="preserve"> ОХЛАЖДЕННЫЙ ЖИДКИЙ, № ООН 1970 КРИПТОН</w:t>
      </w:r>
      <w:r w:rsidR="000D66DC">
        <w:rPr>
          <w:rFonts w:eastAsia="Times New Roman" w:cs="Times New Roman"/>
          <w:szCs w:val="20"/>
          <w:lang w:eastAsia="fr-FR"/>
        </w:rPr>
        <w:t>,</w:t>
      </w:r>
      <w:r w:rsidRPr="00093EFD">
        <w:rPr>
          <w:rFonts w:eastAsia="Times New Roman" w:cs="Times New Roman"/>
          <w:szCs w:val="20"/>
          <w:lang w:eastAsia="fr-FR"/>
        </w:rPr>
        <w:t xml:space="preserve"> ОХЛАЖДЕННЫЙ ЖИДКИЙ, № ООН 1977 АЗОТ</w:t>
      </w:r>
      <w:r w:rsidR="000D66DC">
        <w:rPr>
          <w:rFonts w:eastAsia="Times New Roman" w:cs="Times New Roman"/>
          <w:szCs w:val="20"/>
          <w:lang w:eastAsia="fr-FR"/>
        </w:rPr>
        <w:t>,</w:t>
      </w:r>
      <w:r w:rsidRPr="00093EFD">
        <w:rPr>
          <w:rFonts w:eastAsia="Times New Roman" w:cs="Times New Roman"/>
          <w:szCs w:val="20"/>
          <w:lang w:eastAsia="fr-FR"/>
        </w:rPr>
        <w:t xml:space="preserve"> ОХЛАЖДЕННЫЙ ЖИДКИЙ, № ООН 2591 КСЕНОН, ОХЛАЖДЕННЫЙ ЖИДКИЙ, № ООН 3136 ТРИФТОРМЕТАН</w:t>
      </w:r>
      <w:r w:rsidR="000D66DC">
        <w:rPr>
          <w:rFonts w:eastAsia="Times New Roman" w:cs="Times New Roman"/>
          <w:szCs w:val="20"/>
          <w:lang w:eastAsia="fr-FR"/>
        </w:rPr>
        <w:t>,</w:t>
      </w:r>
      <w:r w:rsidRPr="00093EFD">
        <w:rPr>
          <w:rFonts w:eastAsia="Times New Roman" w:cs="Times New Roman"/>
          <w:szCs w:val="20"/>
          <w:lang w:eastAsia="fr-FR"/>
        </w:rPr>
        <w:t xml:space="preserve"> ОХЛАЖДЕННЫЙ </w:t>
      </w:r>
      <w:r w:rsidRPr="00093EFD">
        <w:rPr>
          <w:rFonts w:eastAsia="Times New Roman" w:cs="Times New Roman"/>
          <w:szCs w:val="20"/>
          <w:lang w:eastAsia="fr-FR"/>
        </w:rPr>
        <w:lastRenderedPageBreak/>
        <w:t>ЖИДКИЙ и № ООН 3158 ГАЗ</w:t>
      </w:r>
      <w:r w:rsidR="000D66DC">
        <w:rPr>
          <w:rFonts w:eastAsia="Times New Roman" w:cs="Times New Roman"/>
          <w:szCs w:val="20"/>
          <w:lang w:eastAsia="fr-FR"/>
        </w:rPr>
        <w:t>,</w:t>
      </w:r>
      <w:r w:rsidRPr="00093EFD">
        <w:rPr>
          <w:rFonts w:eastAsia="Times New Roman" w:cs="Times New Roman"/>
          <w:szCs w:val="20"/>
          <w:lang w:eastAsia="fr-FR"/>
        </w:rPr>
        <w:t xml:space="preserve"> ОХЛАЖДЕННЫЙ ЖИДКИЙ, Н.У.К., при этом нынешний текст СП 593 гласит следующее: </w:t>
      </w:r>
    </w:p>
    <w:p w14:paraId="13CF05B8" w14:textId="77777777" w:rsidR="00093EFD" w:rsidRPr="00093EFD" w:rsidRDefault="00F625F3" w:rsidP="00093EFD">
      <w:pPr>
        <w:spacing w:after="120"/>
        <w:ind w:left="1701" w:right="1134"/>
        <w:jc w:val="both"/>
        <w:rPr>
          <w:rFonts w:eastAsia="Times New Roman" w:cs="Times New Roman"/>
          <w:szCs w:val="20"/>
          <w:lang w:eastAsia="fr-FR"/>
        </w:rPr>
      </w:pPr>
      <w:r>
        <w:rPr>
          <w:rFonts w:eastAsia="Times New Roman" w:cs="Times New Roman"/>
          <w:szCs w:val="20"/>
          <w:lang w:eastAsia="fr-FR"/>
        </w:rPr>
        <w:t>«</w:t>
      </w:r>
      <w:r w:rsidR="00093EFD" w:rsidRPr="00093EFD">
        <w:rPr>
          <w:rFonts w:eastAsia="Times New Roman" w:cs="Times New Roman"/>
          <w:szCs w:val="20"/>
          <w:lang w:eastAsia="fr-FR"/>
        </w:rPr>
        <w:t>Этот газ, предназначенный для охлаждения, например, медицинских или биологических образцов, если он содержится в сосудах с двойными стенками, соответствующих положениям инструкции по упаковке Р203 (6) (требования к открытым криогенным сосудам), изложенной в подразделе 4.1.4.1, не подпадает под действие требований МПОГ/ДОПОГ, за исключением случаев, предусмотренных в разделе 5.5.3</w:t>
      </w:r>
      <w:r>
        <w:rPr>
          <w:rFonts w:eastAsia="Times New Roman" w:cs="Times New Roman"/>
          <w:szCs w:val="20"/>
          <w:lang w:eastAsia="fr-FR"/>
        </w:rPr>
        <w:t>»</w:t>
      </w:r>
      <w:r w:rsidR="00093EFD" w:rsidRPr="00093EFD">
        <w:rPr>
          <w:rFonts w:eastAsia="Times New Roman" w:cs="Times New Roman"/>
          <w:szCs w:val="20"/>
          <w:lang w:eastAsia="fr-FR"/>
        </w:rPr>
        <w:t>.</w:t>
      </w:r>
    </w:p>
    <w:p w14:paraId="081B1CB8" w14:textId="77777777" w:rsidR="00093EFD" w:rsidRPr="00093EFD" w:rsidRDefault="00093EFD" w:rsidP="00093EFD">
      <w:pPr>
        <w:spacing w:after="120"/>
        <w:ind w:left="1134" w:right="1134"/>
        <w:jc w:val="both"/>
        <w:rPr>
          <w:rFonts w:eastAsia="Times New Roman" w:cs="Times New Roman"/>
          <w:szCs w:val="20"/>
          <w:lang w:eastAsia="fr-FR"/>
        </w:rPr>
      </w:pPr>
      <w:r w:rsidRPr="00093EFD">
        <w:rPr>
          <w:rFonts w:eastAsia="Times New Roman" w:cs="Times New Roman"/>
          <w:szCs w:val="20"/>
          <w:lang w:eastAsia="fr-FR"/>
        </w:rPr>
        <w:t>3.</w:t>
      </w:r>
      <w:r w:rsidRPr="00093EFD">
        <w:rPr>
          <w:rFonts w:eastAsia="Times New Roman" w:cs="Times New Roman"/>
          <w:szCs w:val="20"/>
          <w:lang w:eastAsia="fr-FR"/>
        </w:rPr>
        <w:tab/>
        <w:t>СП 593, как представляется, не в полной мере совместимо с разделом 5.5.3, поскольку оно предполагает дополнительные требования, не включенные в раздел</w:t>
      </w:r>
      <w:r w:rsidR="00F625F3">
        <w:rPr>
          <w:rFonts w:eastAsia="Times New Roman" w:cs="Times New Roman"/>
          <w:szCs w:val="20"/>
          <w:lang w:eastAsia="fr-FR"/>
        </w:rPr>
        <w:t> </w:t>
      </w:r>
      <w:r w:rsidRPr="00093EFD">
        <w:rPr>
          <w:rFonts w:eastAsia="Times New Roman" w:cs="Times New Roman"/>
          <w:szCs w:val="20"/>
          <w:lang w:eastAsia="fr-FR"/>
        </w:rPr>
        <w:t xml:space="preserve">5.5.3. </w:t>
      </w:r>
    </w:p>
    <w:p w14:paraId="13296D27" w14:textId="77777777" w:rsidR="00093EFD" w:rsidRPr="00093EFD" w:rsidRDefault="00093EFD" w:rsidP="00093EFD">
      <w:pPr>
        <w:spacing w:after="120"/>
        <w:ind w:left="1134" w:right="1134"/>
        <w:jc w:val="both"/>
        <w:rPr>
          <w:rFonts w:eastAsia="Times New Roman" w:cs="Times New Roman"/>
          <w:szCs w:val="20"/>
          <w:lang w:eastAsia="fr-FR"/>
        </w:rPr>
      </w:pPr>
      <w:r w:rsidRPr="00093EFD">
        <w:rPr>
          <w:rFonts w:eastAsia="Times New Roman" w:cs="Times New Roman"/>
          <w:szCs w:val="20"/>
          <w:lang w:eastAsia="fr-FR"/>
        </w:rPr>
        <w:t>4.</w:t>
      </w:r>
      <w:r w:rsidRPr="00093EFD">
        <w:rPr>
          <w:rFonts w:eastAsia="Times New Roman" w:cs="Times New Roman"/>
          <w:szCs w:val="20"/>
          <w:lang w:eastAsia="fr-FR"/>
        </w:rPr>
        <w:tab/>
        <w:t>Текст СП 593 был включен в МПОГ/ДОПОГ в 2001 году, в то время как раздел</w:t>
      </w:r>
      <w:r w:rsidR="00F625F3">
        <w:rPr>
          <w:rFonts w:eastAsia="Times New Roman" w:cs="Times New Roman"/>
          <w:szCs w:val="20"/>
          <w:lang w:eastAsia="fr-FR"/>
        </w:rPr>
        <w:t> </w:t>
      </w:r>
      <w:r w:rsidRPr="00093EFD">
        <w:rPr>
          <w:rFonts w:eastAsia="Times New Roman" w:cs="Times New Roman"/>
          <w:szCs w:val="20"/>
          <w:lang w:eastAsia="fr-FR"/>
        </w:rPr>
        <w:t xml:space="preserve">5.5.3 – в 2013 году. Формулировка СП 593, по-видимому, не была изменена с целью учета поправок, внесенных в раздел 5.5.3, и представляется необходимым обновить этот текст. </w:t>
      </w:r>
    </w:p>
    <w:p w14:paraId="374D2E63" w14:textId="77777777" w:rsidR="00093EFD" w:rsidRPr="00093EFD" w:rsidRDefault="00093EFD" w:rsidP="00093EFD">
      <w:pPr>
        <w:keepNext/>
        <w:keepLines/>
        <w:tabs>
          <w:tab w:val="right" w:pos="851"/>
        </w:tabs>
        <w:spacing w:before="360" w:after="240" w:line="300" w:lineRule="exact"/>
        <w:ind w:left="1134" w:right="1134" w:hanging="1134"/>
        <w:rPr>
          <w:rFonts w:eastAsia="SimSun" w:cs="Times New Roman"/>
          <w:b/>
          <w:sz w:val="28"/>
          <w:szCs w:val="20"/>
          <w:lang w:eastAsia="fr-FR"/>
        </w:rPr>
      </w:pPr>
      <w:r w:rsidRPr="00093EFD">
        <w:rPr>
          <w:rFonts w:eastAsia="Times New Roman" w:cs="Times New Roman"/>
          <w:b/>
          <w:sz w:val="28"/>
          <w:szCs w:val="20"/>
          <w:lang w:eastAsia="fr-FR"/>
        </w:rPr>
        <w:tab/>
      </w:r>
      <w:r w:rsidRPr="00093EFD">
        <w:rPr>
          <w:rFonts w:eastAsia="Times New Roman" w:cs="Times New Roman"/>
          <w:b/>
          <w:sz w:val="28"/>
          <w:szCs w:val="20"/>
          <w:lang w:eastAsia="fr-FR"/>
        </w:rPr>
        <w:tab/>
      </w:r>
      <w:r w:rsidRPr="00093EFD">
        <w:rPr>
          <w:rFonts w:eastAsia="Times New Roman" w:cs="Times New Roman"/>
          <w:b/>
          <w:bCs/>
          <w:sz w:val="28"/>
          <w:szCs w:val="20"/>
          <w:lang w:eastAsia="fr-FR"/>
        </w:rPr>
        <w:t>Условия перевозки грузов, охлажденных с помощью газов</w:t>
      </w:r>
    </w:p>
    <w:p w14:paraId="26F94ECE" w14:textId="77777777" w:rsidR="00093EFD" w:rsidRPr="00093EFD" w:rsidRDefault="00093EFD" w:rsidP="00093EFD">
      <w:pPr>
        <w:spacing w:after="120"/>
        <w:ind w:left="1134" w:right="1134"/>
        <w:jc w:val="both"/>
        <w:rPr>
          <w:rFonts w:eastAsia="Times New Roman" w:cs="Times New Roman"/>
          <w:szCs w:val="20"/>
          <w:lang w:eastAsia="fr-FR"/>
        </w:rPr>
      </w:pPr>
      <w:r w:rsidRPr="00093EFD">
        <w:rPr>
          <w:rFonts w:eastAsia="Times New Roman" w:cs="Times New Roman"/>
          <w:szCs w:val="20"/>
          <w:lang w:eastAsia="fr-FR"/>
        </w:rPr>
        <w:t>5.</w:t>
      </w:r>
      <w:r w:rsidRPr="00093EFD">
        <w:rPr>
          <w:rFonts w:eastAsia="Times New Roman" w:cs="Times New Roman"/>
          <w:szCs w:val="20"/>
          <w:lang w:eastAsia="fr-FR"/>
        </w:rPr>
        <w:tab/>
        <w:t>При перевозке грузов, охлажденных с помощью одного из газов, к которым применяется СП 593, существует, по-видимому, два варианта поиска применимых положений:</w:t>
      </w:r>
    </w:p>
    <w:p w14:paraId="4550E936" w14:textId="77777777" w:rsidR="00093EFD" w:rsidRPr="00093EFD" w:rsidRDefault="00093EFD" w:rsidP="00F625F3">
      <w:pPr>
        <w:pStyle w:val="Bullet1G"/>
      </w:pPr>
      <w:r w:rsidRPr="00093EFD">
        <w:t xml:space="preserve">ВАРИАНТ 1: при ознакомлении с подразделом 1.1.3.9, поскольку все газы, упомянутые в СП 593, являются только удушающими (код классификации 3А), вы отсылаетесь к разделу 5.5.3 и непосредственно применяете приведенные в нем требования. Не все номера ООН, к которым применяется СП 593, четко указаны в разделе 5.5.3. Раздел 5.5.3 не содержит полного перечня, в нем приводятся только примеры. Цель, для которой следует применять СП 593, полностью подпадает под сферу применения раздела 5.5.3. </w:t>
      </w:r>
    </w:p>
    <w:p w14:paraId="4C0F952F" w14:textId="77777777" w:rsidR="00093EFD" w:rsidRPr="00093EFD" w:rsidRDefault="00093EFD" w:rsidP="00F625F3">
      <w:pPr>
        <w:pStyle w:val="Bullet1G"/>
      </w:pPr>
      <w:r w:rsidRPr="00093EFD">
        <w:t>ВАРИАНТ 2: вы обращаетесь к таблице А главы 3.2 и ищите соответствующую позицию для этого газа, а также применяете указанные в ней требования к перевозке. Вы можете остановить свой выбор на применении СП 593, так как вы используете газ для охлаждения груза. В этом случае должны быть выполнены условия СП 593 (требования к упаковке) в дополнение к положениям, содержащимся в разделе 5.5.3, как указано в специальном положении.</w:t>
      </w:r>
    </w:p>
    <w:p w14:paraId="0CDAFA61" w14:textId="77777777" w:rsidR="00093EFD" w:rsidRPr="00093EFD" w:rsidRDefault="00093EFD" w:rsidP="00093EFD">
      <w:pPr>
        <w:keepNext/>
        <w:keepLines/>
        <w:tabs>
          <w:tab w:val="right" w:pos="851"/>
        </w:tabs>
        <w:spacing w:before="360" w:after="240" w:line="270" w:lineRule="exact"/>
        <w:ind w:left="1134" w:right="1134" w:hanging="1134"/>
        <w:rPr>
          <w:rFonts w:eastAsia="Times New Roman" w:cs="Times New Roman"/>
          <w:b/>
          <w:sz w:val="24"/>
          <w:szCs w:val="20"/>
          <w:lang w:eastAsia="fr-FR"/>
        </w:rPr>
      </w:pPr>
      <w:r w:rsidRPr="00093EFD">
        <w:rPr>
          <w:rFonts w:eastAsia="Times New Roman" w:cs="Times New Roman"/>
          <w:b/>
          <w:sz w:val="24"/>
          <w:szCs w:val="20"/>
          <w:lang w:eastAsia="fr-FR"/>
        </w:rPr>
        <w:tab/>
      </w:r>
      <w:r w:rsidRPr="00093EFD">
        <w:rPr>
          <w:rFonts w:eastAsia="Times New Roman" w:cs="Times New Roman"/>
          <w:b/>
          <w:sz w:val="24"/>
          <w:szCs w:val="20"/>
          <w:lang w:eastAsia="fr-FR"/>
        </w:rPr>
        <w:tab/>
      </w:r>
      <w:r w:rsidRPr="00093EFD">
        <w:rPr>
          <w:rFonts w:eastAsia="Times New Roman" w:cs="Times New Roman"/>
          <w:b/>
          <w:bCs/>
          <w:sz w:val="24"/>
          <w:szCs w:val="20"/>
          <w:lang w:eastAsia="fr-FR"/>
        </w:rPr>
        <w:t>Требования к упаковке</w:t>
      </w:r>
    </w:p>
    <w:p w14:paraId="47C40798" w14:textId="77777777" w:rsidR="00093EFD" w:rsidRPr="00093EFD" w:rsidRDefault="00093EFD" w:rsidP="00093EFD">
      <w:pPr>
        <w:spacing w:after="120"/>
        <w:ind w:left="1134" w:right="1134"/>
        <w:jc w:val="both"/>
        <w:rPr>
          <w:rFonts w:eastAsia="Times New Roman" w:cs="Times New Roman"/>
          <w:szCs w:val="20"/>
          <w:lang w:eastAsia="fr-FR"/>
        </w:rPr>
      </w:pPr>
      <w:r w:rsidRPr="00093EFD">
        <w:rPr>
          <w:rFonts w:eastAsia="Times New Roman" w:cs="Times New Roman"/>
          <w:szCs w:val="20"/>
          <w:lang w:eastAsia="fr-FR"/>
        </w:rPr>
        <w:t>6.</w:t>
      </w:r>
      <w:r w:rsidRPr="00093EFD">
        <w:rPr>
          <w:rFonts w:eastAsia="Times New Roman" w:cs="Times New Roman"/>
          <w:szCs w:val="20"/>
          <w:lang w:eastAsia="fr-FR"/>
        </w:rPr>
        <w:tab/>
        <w:t>Если вы определяете требования к перевозке на основе подраздела 1.1.3.9 (ВАРИАНТ 1), в разделе 5.5.3 вы столкнетесь со следующими требованиями к упаковке.</w:t>
      </w:r>
    </w:p>
    <w:p w14:paraId="46644070" w14:textId="77777777" w:rsidR="00093EFD" w:rsidRPr="00093EFD" w:rsidRDefault="00093EFD" w:rsidP="00093EFD">
      <w:pPr>
        <w:spacing w:after="120"/>
        <w:ind w:left="1134" w:right="1134"/>
        <w:jc w:val="both"/>
        <w:rPr>
          <w:rFonts w:eastAsia="Times New Roman" w:cs="Times New Roman"/>
          <w:szCs w:val="20"/>
          <w:lang w:eastAsia="fr-FR"/>
        </w:rPr>
      </w:pPr>
      <w:r w:rsidRPr="00093EFD">
        <w:rPr>
          <w:rFonts w:eastAsia="Times New Roman" w:cs="Times New Roman"/>
          <w:szCs w:val="20"/>
          <w:lang w:eastAsia="fr-FR"/>
        </w:rPr>
        <w:t>7.</w:t>
      </w:r>
      <w:r w:rsidRPr="00093EFD">
        <w:rPr>
          <w:rFonts w:eastAsia="Times New Roman" w:cs="Times New Roman"/>
          <w:szCs w:val="20"/>
          <w:lang w:eastAsia="fr-FR"/>
        </w:rPr>
        <w:tab/>
        <w:t>Пункт 5.5.3.3.1 гласит, что если грузу, требующему охлаждения, назначены инструкции по упаковке P203, P620, P650, P800, P901 или P904, то вы должны выполнять эти инструкции. Указанные инструкции по упаковке  распространяются на перевозку охлажденных сжиженных газов (в этом случае вы перевозите один вид охлажденного сжиженного газа, охлаждаемого другим видом охлажденного сжиженного газа), инфекционных веществ, № ООН 2803 и 2809 (галлий и ртуть), №</w:t>
      </w:r>
      <w:r w:rsidR="00F625F3">
        <w:rPr>
          <w:rFonts w:eastAsia="Times New Roman" w:cs="Times New Roman"/>
          <w:szCs w:val="20"/>
          <w:lang w:eastAsia="fr-FR"/>
        </w:rPr>
        <w:t> </w:t>
      </w:r>
      <w:r w:rsidRPr="00093EFD">
        <w:rPr>
          <w:rFonts w:eastAsia="Times New Roman" w:cs="Times New Roman"/>
          <w:szCs w:val="20"/>
          <w:lang w:eastAsia="fr-FR"/>
        </w:rPr>
        <w:t xml:space="preserve">ООН 3316 (комплект химических веществ или комплект первой помощи) </w:t>
      </w:r>
      <w:r w:rsidR="00F625F3">
        <w:rPr>
          <w:rFonts w:eastAsia="Times New Roman" w:cs="Times New Roman"/>
          <w:szCs w:val="20"/>
          <w:lang w:eastAsia="fr-FR"/>
        </w:rPr>
        <w:br/>
      </w:r>
      <w:r w:rsidRPr="00093EFD">
        <w:rPr>
          <w:rFonts w:eastAsia="Times New Roman" w:cs="Times New Roman"/>
          <w:szCs w:val="20"/>
          <w:lang w:eastAsia="fr-FR"/>
        </w:rPr>
        <w:t>и № ООН 3245 (генетически модифицированные организмы).</w:t>
      </w:r>
    </w:p>
    <w:p w14:paraId="0F08E9F3" w14:textId="77777777" w:rsidR="00093EFD" w:rsidRPr="00093EFD" w:rsidRDefault="00093EFD" w:rsidP="00093EFD">
      <w:pPr>
        <w:spacing w:after="120"/>
        <w:ind w:left="1134" w:right="1134"/>
        <w:jc w:val="both"/>
        <w:rPr>
          <w:rFonts w:eastAsia="Times New Roman" w:cs="Times New Roman"/>
          <w:szCs w:val="20"/>
          <w:lang w:eastAsia="fr-FR"/>
        </w:rPr>
      </w:pPr>
      <w:r w:rsidRPr="00093EFD">
        <w:rPr>
          <w:rFonts w:eastAsia="Times New Roman" w:cs="Times New Roman"/>
          <w:szCs w:val="20"/>
          <w:lang w:eastAsia="fr-FR"/>
        </w:rPr>
        <w:t>8.</w:t>
      </w:r>
      <w:r w:rsidRPr="00093EFD">
        <w:rPr>
          <w:rFonts w:eastAsia="Times New Roman" w:cs="Times New Roman"/>
          <w:szCs w:val="20"/>
          <w:lang w:eastAsia="fr-FR"/>
        </w:rPr>
        <w:tab/>
        <w:t>В пункте 5.5.3.3.2 излагаются общие требования, которые должны выполняться в случае применения иной инструкции по упаковке. Этот случай не является частым, поскольку для тех опасных грузов, которые должны периодически охлаждаться, существует ссылка на соответствующие инструкции по упаковке в пункте 5.5.3.3.1.</w:t>
      </w:r>
    </w:p>
    <w:p w14:paraId="6403B9E9" w14:textId="77777777" w:rsidR="00093EFD" w:rsidRPr="00093EFD" w:rsidRDefault="00093EFD" w:rsidP="00093EFD">
      <w:pPr>
        <w:spacing w:after="120"/>
        <w:ind w:left="1134" w:right="1134"/>
        <w:jc w:val="both"/>
        <w:rPr>
          <w:rFonts w:eastAsia="Times New Roman" w:cs="Times New Roman"/>
          <w:szCs w:val="20"/>
          <w:lang w:eastAsia="fr-FR"/>
        </w:rPr>
      </w:pPr>
      <w:r w:rsidRPr="00093EFD">
        <w:rPr>
          <w:rFonts w:eastAsia="Times New Roman" w:cs="Times New Roman"/>
          <w:szCs w:val="20"/>
          <w:lang w:eastAsia="fr-FR"/>
        </w:rPr>
        <w:lastRenderedPageBreak/>
        <w:t>9.</w:t>
      </w:r>
      <w:r w:rsidRPr="00093EFD">
        <w:rPr>
          <w:rFonts w:eastAsia="Times New Roman" w:cs="Times New Roman"/>
          <w:szCs w:val="20"/>
          <w:lang w:eastAsia="fr-FR"/>
        </w:rPr>
        <w:tab/>
        <w:t xml:space="preserve">Подраздел 5.5.3.3 не содержит конкретных указаний в отношении упаковок грузов, которые не являются опасными грузами, но требуют использования хладагента. В этом случае представляется разумным применять условия, аналогичные тем, которые указаны в пункте 5.5.3.3.2, хотя это и не является обязательным. </w:t>
      </w:r>
    </w:p>
    <w:p w14:paraId="7E00070B" w14:textId="77777777" w:rsidR="00093EFD" w:rsidRPr="00093EFD" w:rsidRDefault="00093EFD" w:rsidP="00093EFD">
      <w:pPr>
        <w:spacing w:after="120"/>
        <w:ind w:left="1134" w:right="1134"/>
        <w:jc w:val="both"/>
        <w:rPr>
          <w:rFonts w:eastAsia="Times New Roman" w:cs="Times New Roman"/>
          <w:szCs w:val="20"/>
          <w:lang w:eastAsia="fr-FR"/>
        </w:rPr>
      </w:pPr>
      <w:r w:rsidRPr="00093EFD">
        <w:rPr>
          <w:rFonts w:eastAsia="Times New Roman" w:cs="Times New Roman"/>
          <w:szCs w:val="20"/>
          <w:lang w:eastAsia="fr-FR"/>
        </w:rPr>
        <w:t>10.</w:t>
      </w:r>
      <w:r w:rsidRPr="00093EFD">
        <w:rPr>
          <w:rFonts w:eastAsia="Times New Roman" w:cs="Times New Roman"/>
          <w:szCs w:val="20"/>
          <w:lang w:eastAsia="fr-FR"/>
        </w:rPr>
        <w:tab/>
        <w:t xml:space="preserve">Если за требованиями к перевозке вы обращаетесь к таблице (ВАРИАНТ 2), то в любом случае в плане упаковки вас отошлют к P203. Инструкция по упаковке P203 предусматривает два варианта: перевозку в открытом или закрытом криогенных сосудах. Вариант перевозки только в открытых криогенных сосудах оставлен в качестве возможности исключительно для тех номеров ООН, на которые распространяется СП 593. </w:t>
      </w:r>
    </w:p>
    <w:p w14:paraId="621B244F" w14:textId="77777777" w:rsidR="00093EFD" w:rsidRPr="00093EFD" w:rsidRDefault="00093EFD" w:rsidP="00093EFD">
      <w:pPr>
        <w:spacing w:after="120"/>
        <w:ind w:left="1134" w:right="1134"/>
        <w:jc w:val="both"/>
        <w:rPr>
          <w:rFonts w:eastAsia="Times New Roman" w:cs="Times New Roman"/>
          <w:szCs w:val="20"/>
          <w:lang w:eastAsia="fr-FR"/>
        </w:rPr>
      </w:pPr>
      <w:r w:rsidRPr="00093EFD">
        <w:rPr>
          <w:rFonts w:eastAsia="Times New Roman" w:cs="Times New Roman"/>
          <w:szCs w:val="20"/>
          <w:lang w:eastAsia="fr-FR"/>
        </w:rPr>
        <w:t>11.</w:t>
      </w:r>
      <w:r w:rsidRPr="00093EFD">
        <w:rPr>
          <w:rFonts w:eastAsia="Times New Roman" w:cs="Times New Roman"/>
          <w:szCs w:val="20"/>
          <w:lang w:eastAsia="fr-FR"/>
        </w:rPr>
        <w:tab/>
        <w:t>Тем не менее</w:t>
      </w:r>
      <w:r w:rsidR="00F625F3">
        <w:rPr>
          <w:rFonts w:eastAsia="Times New Roman" w:cs="Times New Roman"/>
          <w:szCs w:val="20"/>
          <w:lang w:eastAsia="fr-FR"/>
        </w:rPr>
        <w:t xml:space="preserve"> </w:t>
      </w:r>
      <w:r w:rsidRPr="00093EFD">
        <w:rPr>
          <w:rFonts w:eastAsia="Times New Roman" w:cs="Times New Roman"/>
          <w:szCs w:val="20"/>
          <w:lang w:eastAsia="fr-FR"/>
        </w:rPr>
        <w:t>СП 593 позволяет выполнять требование в отношении открытых криогенных сосудов, упомянутое в пункте (6) P203 (стеклянные сосуды с двойными стенками должны помещаться в наружную тару и обкладываться подходящим прокладочным или абсорбирующим материалом, способным выдерживать давление и удары, которые могут возникать в нормальных условиях перевозки), только в том случае, если, кроме того, вы выполняете требования раздела 5.5.3.</w:t>
      </w:r>
    </w:p>
    <w:p w14:paraId="464CD985" w14:textId="77777777" w:rsidR="00093EFD" w:rsidRPr="00093EFD" w:rsidRDefault="00093EFD" w:rsidP="00093EFD">
      <w:pPr>
        <w:spacing w:after="120"/>
        <w:ind w:left="1134" w:right="1134"/>
        <w:jc w:val="both"/>
        <w:rPr>
          <w:rFonts w:eastAsia="Times New Roman" w:cs="Times New Roman"/>
          <w:szCs w:val="20"/>
          <w:lang w:eastAsia="fr-FR"/>
        </w:rPr>
      </w:pPr>
      <w:r w:rsidRPr="00093EFD">
        <w:rPr>
          <w:rFonts w:eastAsia="Times New Roman" w:cs="Times New Roman"/>
          <w:szCs w:val="20"/>
          <w:lang w:eastAsia="fr-FR"/>
        </w:rPr>
        <w:t>12.</w:t>
      </w:r>
      <w:r w:rsidRPr="00093EFD">
        <w:rPr>
          <w:rFonts w:eastAsia="Times New Roman" w:cs="Times New Roman"/>
          <w:szCs w:val="20"/>
          <w:lang w:eastAsia="fr-FR"/>
        </w:rPr>
        <w:tab/>
        <w:t>Если вы решите применить СП 593, вам придется использовать открытый криогенный сосуд с двойными стенками, обложенный подходящим прокладочным или абсорбирующим материалом, внутри которого необходимо разместить следующее:</w:t>
      </w:r>
    </w:p>
    <w:p w14:paraId="0D418F99" w14:textId="77777777" w:rsidR="00093EFD" w:rsidRPr="00093EFD" w:rsidRDefault="00093EFD" w:rsidP="00F625F3">
      <w:pPr>
        <w:pStyle w:val="Bullet1G"/>
      </w:pPr>
      <w:r w:rsidRPr="00093EFD">
        <w:t>упаковку, описанную в инструкции по упаковке, упомянутой в пункте 5.5.3.3.1, которая содержит опасный груз, подлежащий охлаждению; или</w:t>
      </w:r>
    </w:p>
    <w:p w14:paraId="272E909D" w14:textId="77777777" w:rsidR="00093EFD" w:rsidRPr="00093EFD" w:rsidRDefault="00093EFD" w:rsidP="00F625F3">
      <w:pPr>
        <w:pStyle w:val="Bullet1G"/>
        <w:rPr>
          <w:lang w:eastAsia="fr-FR"/>
        </w:rPr>
      </w:pPr>
      <w:r w:rsidRPr="00093EFD">
        <w:rPr>
          <w:lang w:eastAsia="fr-FR"/>
        </w:rPr>
        <w:t xml:space="preserve">упаковку, </w:t>
      </w:r>
      <w:r w:rsidRPr="00093EFD">
        <w:t>на</w:t>
      </w:r>
      <w:r w:rsidRPr="00093EFD">
        <w:rPr>
          <w:lang w:eastAsia="fr-FR"/>
        </w:rPr>
        <w:t xml:space="preserve"> которую не распространяется действие пункта 5.5.3.3.1, но общие требования к которой приведены в пункте 5.5.3.3.2, содержащую опасный груз, подлежащий охлаждению; или</w:t>
      </w:r>
    </w:p>
    <w:p w14:paraId="406E9B12" w14:textId="77777777" w:rsidR="00093EFD" w:rsidRPr="00093EFD" w:rsidRDefault="00093EFD" w:rsidP="00F625F3">
      <w:pPr>
        <w:pStyle w:val="Bullet1G"/>
        <w:rPr>
          <w:lang w:eastAsia="fr-FR"/>
        </w:rPr>
      </w:pPr>
      <w:r w:rsidRPr="00093EFD">
        <w:rPr>
          <w:lang w:eastAsia="fr-FR"/>
        </w:rPr>
        <w:t xml:space="preserve">груз (не </w:t>
      </w:r>
      <w:r w:rsidRPr="00093EFD">
        <w:t>опасный</w:t>
      </w:r>
      <w:r w:rsidRPr="00093EFD">
        <w:rPr>
          <w:lang w:eastAsia="fr-FR"/>
        </w:rPr>
        <w:t>), подлежащий охлаждению.</w:t>
      </w:r>
    </w:p>
    <w:p w14:paraId="6E3FD8AE" w14:textId="77777777" w:rsidR="00093EFD" w:rsidRPr="00093EFD" w:rsidRDefault="00093EFD" w:rsidP="00093EFD">
      <w:pPr>
        <w:spacing w:after="120"/>
        <w:ind w:left="1134" w:right="1134"/>
        <w:jc w:val="both"/>
        <w:rPr>
          <w:rFonts w:eastAsia="Times New Roman" w:cs="Times New Roman"/>
          <w:szCs w:val="20"/>
          <w:lang w:eastAsia="fr-FR"/>
        </w:rPr>
      </w:pPr>
      <w:r w:rsidRPr="00093EFD">
        <w:rPr>
          <w:rFonts w:eastAsia="Times New Roman" w:cs="Times New Roman"/>
          <w:szCs w:val="20"/>
          <w:lang w:eastAsia="fr-FR"/>
        </w:rPr>
        <w:t>13.</w:t>
      </w:r>
      <w:r w:rsidRPr="00093EFD">
        <w:rPr>
          <w:rFonts w:eastAsia="Times New Roman" w:cs="Times New Roman"/>
          <w:szCs w:val="20"/>
          <w:lang w:eastAsia="fr-FR"/>
        </w:rPr>
        <w:tab/>
        <w:t>Во всех трех случаях это создаст серьезные трудности с точки зрения поиска подходящей упаковки.</w:t>
      </w:r>
    </w:p>
    <w:p w14:paraId="22686E91" w14:textId="77777777" w:rsidR="00093EFD" w:rsidRPr="00093EFD" w:rsidRDefault="00093EFD" w:rsidP="00093EFD">
      <w:pPr>
        <w:keepNext/>
        <w:keepLines/>
        <w:tabs>
          <w:tab w:val="right" w:pos="851"/>
        </w:tabs>
        <w:spacing w:before="360" w:after="240" w:line="300" w:lineRule="exact"/>
        <w:ind w:left="1134" w:right="1134" w:hanging="1134"/>
        <w:rPr>
          <w:rFonts w:eastAsia="Times New Roman" w:cs="Times New Roman"/>
          <w:b/>
          <w:sz w:val="28"/>
          <w:szCs w:val="20"/>
          <w:lang w:eastAsia="fr-FR"/>
        </w:rPr>
      </w:pPr>
      <w:r w:rsidRPr="00093EFD">
        <w:rPr>
          <w:rFonts w:eastAsia="Times New Roman" w:cs="Times New Roman"/>
          <w:b/>
          <w:sz w:val="28"/>
          <w:szCs w:val="20"/>
          <w:lang w:eastAsia="fr-FR"/>
        </w:rPr>
        <w:tab/>
      </w:r>
      <w:r w:rsidRPr="00093EFD">
        <w:rPr>
          <w:rFonts w:eastAsia="Times New Roman" w:cs="Times New Roman"/>
          <w:b/>
          <w:sz w:val="28"/>
          <w:szCs w:val="20"/>
          <w:lang w:eastAsia="fr-FR"/>
        </w:rPr>
        <w:tab/>
      </w:r>
      <w:r w:rsidRPr="00093EFD">
        <w:rPr>
          <w:rFonts w:eastAsia="Times New Roman" w:cs="Times New Roman"/>
          <w:b/>
          <w:bCs/>
          <w:sz w:val="28"/>
          <w:szCs w:val="20"/>
          <w:lang w:eastAsia="fr-FR"/>
        </w:rPr>
        <w:t>Сфера применения</w:t>
      </w:r>
    </w:p>
    <w:p w14:paraId="1B66851F" w14:textId="77777777" w:rsidR="00093EFD" w:rsidRPr="00093EFD" w:rsidRDefault="00093EFD" w:rsidP="00093EFD">
      <w:pPr>
        <w:spacing w:after="120"/>
        <w:ind w:left="1134" w:right="1134"/>
        <w:jc w:val="both"/>
        <w:rPr>
          <w:rFonts w:eastAsia="Times New Roman" w:cs="Times New Roman"/>
          <w:szCs w:val="20"/>
          <w:lang w:eastAsia="fr-FR"/>
        </w:rPr>
      </w:pPr>
      <w:r w:rsidRPr="00093EFD">
        <w:rPr>
          <w:rFonts w:eastAsia="Times New Roman" w:cs="Times New Roman"/>
          <w:szCs w:val="20"/>
          <w:lang w:eastAsia="fr-FR"/>
        </w:rPr>
        <w:t>14.</w:t>
      </w:r>
      <w:r w:rsidRPr="00093EFD">
        <w:rPr>
          <w:rFonts w:eastAsia="Times New Roman" w:cs="Times New Roman"/>
          <w:szCs w:val="20"/>
          <w:lang w:eastAsia="fr-FR"/>
        </w:rPr>
        <w:tab/>
        <w:t xml:space="preserve">ВАРИАНТ 1 применяется только в том случае, если вы перевозите груз, который необходимо охладить, в упаковке, транспортном средстве или контейнере (см. раздел 5.5.3). Тем не менее и СП 593 применяется только к упаковкам, а не к перевозкам в цистернах или переносных цистернах, поскольку СП 593 содержит ссылку на инструкцию по упаковке P203. Таким образом, на самом деле сфера применения СП 593 является такой же, что и для раздела 5.5.3. </w:t>
      </w:r>
    </w:p>
    <w:p w14:paraId="470DC4F0" w14:textId="77777777" w:rsidR="00093EFD" w:rsidRPr="00093EFD" w:rsidRDefault="00093EFD" w:rsidP="00093EFD">
      <w:pPr>
        <w:keepNext/>
        <w:keepLines/>
        <w:tabs>
          <w:tab w:val="right" w:pos="851"/>
        </w:tabs>
        <w:spacing w:before="360" w:after="240" w:line="300" w:lineRule="exact"/>
        <w:ind w:left="1134" w:right="1134" w:hanging="1134"/>
        <w:rPr>
          <w:rFonts w:eastAsia="SimSun" w:cs="Times New Roman"/>
          <w:b/>
          <w:sz w:val="28"/>
          <w:szCs w:val="20"/>
          <w:lang w:eastAsia="fr-FR"/>
        </w:rPr>
      </w:pPr>
      <w:r w:rsidRPr="00093EFD">
        <w:rPr>
          <w:rFonts w:eastAsia="Times New Roman" w:cs="Times New Roman"/>
          <w:b/>
          <w:sz w:val="28"/>
          <w:szCs w:val="20"/>
          <w:lang w:eastAsia="fr-FR"/>
        </w:rPr>
        <w:tab/>
      </w:r>
      <w:r w:rsidRPr="00093EFD">
        <w:rPr>
          <w:rFonts w:eastAsia="Times New Roman" w:cs="Times New Roman"/>
          <w:b/>
          <w:sz w:val="28"/>
          <w:szCs w:val="20"/>
          <w:lang w:eastAsia="fr-FR"/>
        </w:rPr>
        <w:tab/>
      </w:r>
      <w:r w:rsidRPr="00093EFD">
        <w:rPr>
          <w:rFonts w:eastAsia="Times New Roman" w:cs="Times New Roman"/>
          <w:b/>
          <w:bCs/>
          <w:sz w:val="28"/>
          <w:szCs w:val="20"/>
          <w:lang w:eastAsia="fr-FR"/>
        </w:rPr>
        <w:t>Анализ</w:t>
      </w:r>
    </w:p>
    <w:p w14:paraId="7648FA62" w14:textId="77777777" w:rsidR="00093EFD" w:rsidRPr="00093EFD" w:rsidRDefault="00093EFD" w:rsidP="00093EFD">
      <w:pPr>
        <w:spacing w:after="120"/>
        <w:ind w:left="1134" w:right="1134"/>
        <w:jc w:val="both"/>
        <w:rPr>
          <w:rFonts w:eastAsia="Times New Roman" w:cs="Times New Roman"/>
          <w:szCs w:val="20"/>
          <w:lang w:eastAsia="fr-FR"/>
        </w:rPr>
      </w:pPr>
      <w:r w:rsidRPr="00093EFD">
        <w:rPr>
          <w:rFonts w:eastAsia="Times New Roman" w:cs="Times New Roman"/>
          <w:szCs w:val="20"/>
          <w:lang w:eastAsia="fr-FR"/>
        </w:rPr>
        <w:t>15.</w:t>
      </w:r>
      <w:r w:rsidRPr="00093EFD">
        <w:rPr>
          <w:rFonts w:eastAsia="Times New Roman" w:cs="Times New Roman"/>
          <w:szCs w:val="20"/>
          <w:lang w:eastAsia="fr-FR"/>
        </w:rPr>
        <w:tab/>
        <w:t>Таким образом, при ознакомлении с СП 593 становится понятно, что оно противоречит разделу 5.5.3 в двух моментах:</w:t>
      </w:r>
    </w:p>
    <w:p w14:paraId="68BA8194" w14:textId="77777777" w:rsidR="00093EFD" w:rsidRPr="00093EFD" w:rsidRDefault="00093EFD" w:rsidP="00F625F3">
      <w:pPr>
        <w:pStyle w:val="Bullet1G"/>
        <w:rPr>
          <w:lang w:eastAsia="fr-FR"/>
        </w:rPr>
      </w:pPr>
      <w:r w:rsidRPr="00093EFD">
        <w:rPr>
          <w:lang w:eastAsia="fr-FR"/>
        </w:rPr>
        <w:t>Если газ предназначен для охлаждения, то во всех случаях, как в закрытых, так и в открытых криогенных сосудах, должна иметься возможность применять условия, указанные в разделе 5.5.3.</w:t>
      </w:r>
    </w:p>
    <w:p w14:paraId="5609EDE5" w14:textId="77777777" w:rsidR="00093EFD" w:rsidRPr="00093EFD" w:rsidRDefault="00093EFD" w:rsidP="00F625F3">
      <w:pPr>
        <w:pStyle w:val="Bullet1G"/>
        <w:rPr>
          <w:lang w:eastAsia="fr-FR"/>
        </w:rPr>
      </w:pPr>
      <w:r w:rsidRPr="00093EFD">
        <w:rPr>
          <w:lang w:eastAsia="fr-FR"/>
        </w:rPr>
        <w:t>Трудно выполнить требования раздела 5.5.3 после того, как выполнены требования P203.</w:t>
      </w:r>
    </w:p>
    <w:p w14:paraId="55F84FF1" w14:textId="77777777" w:rsidR="00093EFD" w:rsidRPr="00093EFD" w:rsidRDefault="00093EFD" w:rsidP="00093EFD">
      <w:pPr>
        <w:spacing w:after="120"/>
        <w:ind w:left="1134" w:right="1134"/>
        <w:jc w:val="both"/>
        <w:rPr>
          <w:rFonts w:eastAsia="Times New Roman" w:cs="Times New Roman"/>
          <w:szCs w:val="20"/>
          <w:lang w:eastAsia="fr-FR"/>
        </w:rPr>
      </w:pPr>
      <w:r w:rsidRPr="00093EFD">
        <w:rPr>
          <w:rFonts w:eastAsia="Times New Roman" w:cs="Times New Roman"/>
          <w:szCs w:val="20"/>
          <w:lang w:eastAsia="fr-FR"/>
        </w:rPr>
        <w:t>16.</w:t>
      </w:r>
      <w:r w:rsidRPr="00093EFD">
        <w:rPr>
          <w:rFonts w:eastAsia="Times New Roman" w:cs="Times New Roman"/>
          <w:szCs w:val="20"/>
          <w:lang w:eastAsia="fr-FR"/>
        </w:rPr>
        <w:tab/>
        <w:t>Требования СП 593 и раздела 5.5.3 не являются двумя наборами требований, из которых вы можете выбрать тот, какой вам применять, поскольку СП 593 отсылает к разделу 5.5.3, что предусматривает применение требований раздела 5.5.3 в дополнение к СП 593. Это затрудняет применение СП 593.</w:t>
      </w:r>
    </w:p>
    <w:p w14:paraId="321FC404" w14:textId="77777777" w:rsidR="00093EFD" w:rsidRPr="00093EFD" w:rsidRDefault="00093EFD" w:rsidP="00093EFD">
      <w:pPr>
        <w:keepNext/>
        <w:keepLines/>
        <w:tabs>
          <w:tab w:val="right" w:pos="851"/>
        </w:tabs>
        <w:spacing w:before="360" w:after="240" w:line="300" w:lineRule="exact"/>
        <w:ind w:left="1134" w:right="1134" w:hanging="1134"/>
        <w:rPr>
          <w:rFonts w:eastAsia="SimSun" w:cs="Times New Roman"/>
          <w:b/>
          <w:sz w:val="28"/>
          <w:szCs w:val="20"/>
          <w:lang w:eastAsia="fr-FR"/>
        </w:rPr>
      </w:pPr>
      <w:r w:rsidRPr="00093EFD">
        <w:rPr>
          <w:rFonts w:eastAsia="Times New Roman" w:cs="Times New Roman"/>
          <w:b/>
          <w:sz w:val="28"/>
          <w:szCs w:val="20"/>
          <w:lang w:eastAsia="fr-FR"/>
        </w:rPr>
        <w:lastRenderedPageBreak/>
        <w:tab/>
      </w:r>
      <w:r w:rsidRPr="00093EFD">
        <w:rPr>
          <w:rFonts w:eastAsia="Times New Roman" w:cs="Times New Roman"/>
          <w:b/>
          <w:sz w:val="28"/>
          <w:szCs w:val="20"/>
          <w:lang w:eastAsia="fr-FR"/>
        </w:rPr>
        <w:tab/>
      </w:r>
      <w:r w:rsidRPr="00093EFD">
        <w:rPr>
          <w:rFonts w:eastAsia="Times New Roman" w:cs="Times New Roman"/>
          <w:b/>
          <w:bCs/>
          <w:sz w:val="28"/>
          <w:szCs w:val="20"/>
          <w:lang w:eastAsia="fr-FR"/>
        </w:rPr>
        <w:t>Выводы</w:t>
      </w:r>
    </w:p>
    <w:p w14:paraId="07AFA3C6" w14:textId="77777777" w:rsidR="00093EFD" w:rsidRPr="00093EFD" w:rsidRDefault="00093EFD" w:rsidP="00093EFD">
      <w:pPr>
        <w:spacing w:after="120"/>
        <w:ind w:left="1134" w:right="1134"/>
        <w:jc w:val="both"/>
        <w:rPr>
          <w:rFonts w:eastAsia="Times New Roman" w:cs="Times New Roman"/>
          <w:szCs w:val="20"/>
          <w:lang w:eastAsia="fr-FR"/>
        </w:rPr>
      </w:pPr>
      <w:r w:rsidRPr="00093EFD">
        <w:rPr>
          <w:rFonts w:eastAsia="Times New Roman" w:cs="Times New Roman"/>
          <w:szCs w:val="20"/>
          <w:lang w:eastAsia="fr-FR"/>
        </w:rPr>
        <w:t>17.</w:t>
      </w:r>
      <w:r w:rsidRPr="00093EFD">
        <w:rPr>
          <w:rFonts w:eastAsia="Times New Roman" w:cs="Times New Roman"/>
          <w:szCs w:val="20"/>
          <w:lang w:eastAsia="fr-FR"/>
        </w:rPr>
        <w:tab/>
        <w:t>По вышеупомянутым причинам, и особенно в связи с противоречиями в отношении упаковки, упомянутыми в пункте 13 выше, весьма маловероятно, чтобы какой-либо грузоотправитель выбрал возможность, описанную в ВАРИАНТЕ 2 (применение СП 593), в ущерб возможности, описанной в ВАРИАНТЕ 1 (непосредственное применение раздела 5.5.3). В настоящее время перевозка в любом случае будет осуществляться с использованием упаковки согласно разделу 5.5.3.</w:t>
      </w:r>
    </w:p>
    <w:p w14:paraId="782A9FFE" w14:textId="77777777" w:rsidR="00093EFD" w:rsidRPr="00093EFD" w:rsidRDefault="00093EFD" w:rsidP="00093EFD">
      <w:pPr>
        <w:pStyle w:val="SingleTxtG"/>
        <w:rPr>
          <w:lang w:eastAsia="fr-FR"/>
        </w:rPr>
      </w:pPr>
      <w:r w:rsidRPr="00093EFD">
        <w:rPr>
          <w:lang w:eastAsia="fr-FR"/>
        </w:rPr>
        <w:t>18.</w:t>
      </w:r>
      <w:r w:rsidRPr="00093EFD">
        <w:rPr>
          <w:lang w:eastAsia="fr-FR"/>
        </w:rPr>
        <w:tab/>
        <w:t xml:space="preserve">В СП 593 указаны дополнительные требования по сравнению с теми, которые приводятся в разделе 5.5.3. Их соблюдение наряду с положениями раздела 5.5.3 представляется весьма затруднительным. Как упомянуто выше, требования СП 593 и раздела 5.5.3 не являются двумя независимыми наборами требований, из которых вы можете выбрать, какой вам применять, поскольку СП 593 отсылает к разделу 5.5.3, что предусматривает применение требований раздела 5.5.3 в дополнение к СП 593. </w:t>
      </w:r>
    </w:p>
    <w:p w14:paraId="1648D4E7" w14:textId="77777777" w:rsidR="00093EFD" w:rsidRPr="00093EFD" w:rsidRDefault="00093EFD" w:rsidP="00093EFD">
      <w:pPr>
        <w:spacing w:after="120"/>
        <w:ind w:left="1134" w:right="1134"/>
        <w:jc w:val="both"/>
        <w:rPr>
          <w:rFonts w:eastAsia="Times New Roman" w:cs="Times New Roman"/>
          <w:szCs w:val="20"/>
          <w:lang w:eastAsia="fr-FR"/>
        </w:rPr>
      </w:pPr>
      <w:r w:rsidRPr="00093EFD">
        <w:rPr>
          <w:rFonts w:eastAsia="Times New Roman" w:cs="Times New Roman"/>
          <w:szCs w:val="20"/>
          <w:lang w:eastAsia="fr-FR"/>
        </w:rPr>
        <w:t>19.</w:t>
      </w:r>
      <w:r w:rsidRPr="00093EFD">
        <w:rPr>
          <w:rFonts w:eastAsia="Times New Roman" w:cs="Times New Roman"/>
          <w:szCs w:val="20"/>
          <w:lang w:eastAsia="fr-FR"/>
        </w:rPr>
        <w:tab/>
        <w:t>СП 593 было включено в МПОГ/ДОПОГ до того, как был включен раздел 5.5.3. СП 593 в его нынешней редакции не может быть применено.</w:t>
      </w:r>
    </w:p>
    <w:p w14:paraId="031C5EB0" w14:textId="77777777" w:rsidR="00093EFD" w:rsidRPr="00093EFD" w:rsidRDefault="00093EFD" w:rsidP="00093EFD">
      <w:pPr>
        <w:pStyle w:val="SingleTxtG"/>
        <w:rPr>
          <w:lang w:eastAsia="fr-FR"/>
        </w:rPr>
      </w:pPr>
      <w:r w:rsidRPr="00093EFD">
        <w:rPr>
          <w:lang w:eastAsia="fr-FR"/>
        </w:rPr>
        <w:t>20.</w:t>
      </w:r>
      <w:r w:rsidRPr="00093EFD">
        <w:rPr>
          <w:lang w:eastAsia="fr-FR"/>
        </w:rPr>
        <w:tab/>
        <w:t>Таким образом, СП 593 следует изменить, с тем чтобы включить в него лишь прямую ссылку на раздел 5.5.3. Кроме того, Испания предлагает изменить первоначальную формулировку СП 593, приведя ее в соответствие с формулировкой, используемой в разделе 5.5.3.</w:t>
      </w:r>
    </w:p>
    <w:p w14:paraId="72694553" w14:textId="77777777" w:rsidR="00093EFD" w:rsidRPr="00093EFD" w:rsidRDefault="00093EFD" w:rsidP="00093EFD">
      <w:pPr>
        <w:keepNext/>
        <w:keepLines/>
        <w:tabs>
          <w:tab w:val="right" w:pos="851"/>
        </w:tabs>
        <w:spacing w:before="360" w:after="240" w:line="300" w:lineRule="exact"/>
        <w:ind w:left="1134" w:right="1134" w:hanging="1134"/>
        <w:rPr>
          <w:rFonts w:eastAsia="SimSun" w:cs="Times New Roman"/>
          <w:b/>
          <w:sz w:val="28"/>
          <w:szCs w:val="20"/>
          <w:lang w:val="en-GB" w:eastAsia="fr-FR"/>
        </w:rPr>
      </w:pPr>
      <w:r w:rsidRPr="00093EFD">
        <w:rPr>
          <w:rFonts w:eastAsia="Times New Roman" w:cs="Times New Roman"/>
          <w:b/>
          <w:sz w:val="28"/>
          <w:szCs w:val="20"/>
          <w:lang w:eastAsia="fr-FR"/>
        </w:rPr>
        <w:tab/>
      </w:r>
      <w:r w:rsidRPr="00093EFD">
        <w:rPr>
          <w:rFonts w:eastAsia="Times New Roman" w:cs="Times New Roman"/>
          <w:b/>
          <w:sz w:val="28"/>
          <w:szCs w:val="20"/>
          <w:lang w:eastAsia="fr-FR"/>
        </w:rPr>
        <w:tab/>
      </w:r>
      <w:r w:rsidRPr="00093EFD">
        <w:rPr>
          <w:rFonts w:eastAsia="Times New Roman" w:cs="Times New Roman"/>
          <w:b/>
          <w:bCs/>
          <w:sz w:val="28"/>
          <w:szCs w:val="20"/>
          <w:lang w:eastAsia="fr-FR"/>
        </w:rPr>
        <w:t>Предложения</w:t>
      </w:r>
    </w:p>
    <w:p w14:paraId="4B95749E" w14:textId="77777777" w:rsidR="00093EFD" w:rsidRPr="00093EFD" w:rsidRDefault="00093EFD" w:rsidP="00093EFD">
      <w:pPr>
        <w:spacing w:after="120"/>
        <w:ind w:left="1134" w:right="1134"/>
        <w:jc w:val="both"/>
        <w:rPr>
          <w:rFonts w:eastAsia="SimSun" w:cs="Times New Roman"/>
          <w:szCs w:val="20"/>
          <w:lang w:eastAsia="fr-FR"/>
        </w:rPr>
      </w:pPr>
      <w:r w:rsidRPr="00093EFD">
        <w:rPr>
          <w:rFonts w:eastAsia="Times New Roman" w:cs="Times New Roman"/>
          <w:szCs w:val="20"/>
          <w:lang w:eastAsia="fr-FR"/>
        </w:rPr>
        <w:t>21.</w:t>
      </w:r>
      <w:r w:rsidRPr="00093EFD">
        <w:rPr>
          <w:rFonts w:eastAsia="Times New Roman" w:cs="Times New Roman"/>
          <w:szCs w:val="20"/>
          <w:lang w:eastAsia="fr-FR"/>
        </w:rPr>
        <w:tab/>
        <w:t xml:space="preserve">Испания предлагает изменить СП 593, исключив часть существующего текста и изменив формулировку таким образом, чтобы она соответствовала формулировке, используемой в разделе 5.5.3 и других частях текста, когда речь идет об охлаждении (новый текст </w:t>
      </w:r>
      <w:r w:rsidRPr="00093EFD">
        <w:rPr>
          <w:rFonts w:eastAsia="Times New Roman" w:cs="Times New Roman"/>
          <w:szCs w:val="20"/>
          <w:u w:val="single"/>
          <w:lang w:eastAsia="fr-FR"/>
        </w:rPr>
        <w:t>подчеркнут</w:t>
      </w:r>
      <w:r w:rsidRPr="00093EFD">
        <w:rPr>
          <w:rFonts w:eastAsia="Times New Roman" w:cs="Times New Roman"/>
          <w:szCs w:val="20"/>
          <w:lang w:eastAsia="fr-FR"/>
        </w:rPr>
        <w:t xml:space="preserve">, а исключенный текст </w:t>
      </w:r>
      <w:r w:rsidRPr="00093EFD">
        <w:rPr>
          <w:rFonts w:eastAsia="Times New Roman" w:cs="Times New Roman"/>
          <w:strike/>
          <w:szCs w:val="20"/>
          <w:lang w:eastAsia="fr-FR"/>
        </w:rPr>
        <w:t>зачеркнут</w:t>
      </w:r>
      <w:r w:rsidRPr="00093EFD">
        <w:rPr>
          <w:rFonts w:eastAsia="Times New Roman" w:cs="Times New Roman"/>
          <w:szCs w:val="20"/>
          <w:lang w:eastAsia="fr-FR"/>
        </w:rPr>
        <w:t>):</w:t>
      </w:r>
    </w:p>
    <w:p w14:paraId="3FA7BEB8" w14:textId="77777777" w:rsidR="00093EFD" w:rsidRDefault="00093EFD" w:rsidP="00F625F3">
      <w:pPr>
        <w:spacing w:after="120"/>
        <w:ind w:left="1134" w:right="1134"/>
        <w:jc w:val="both"/>
        <w:rPr>
          <w:rFonts w:eastAsia="Times New Roman" w:cs="Times New Roman"/>
          <w:szCs w:val="20"/>
          <w:lang w:eastAsia="fr-FR"/>
        </w:rPr>
      </w:pPr>
      <w:r w:rsidRPr="00093EFD">
        <w:rPr>
          <w:rFonts w:eastAsia="Times New Roman" w:cs="Times New Roman"/>
          <w:szCs w:val="20"/>
          <w:lang w:eastAsia="fr-FR"/>
        </w:rPr>
        <w:t>«СП 593: Этот газ,</w:t>
      </w:r>
      <w:r w:rsidRPr="00093EFD">
        <w:rPr>
          <w:rFonts w:eastAsia="Times New Roman" w:cs="Times New Roman"/>
          <w:szCs w:val="20"/>
          <w:u w:val="single"/>
          <w:lang w:eastAsia="fr-FR"/>
        </w:rPr>
        <w:t xml:space="preserve"> когда он используется для целей</w:t>
      </w:r>
      <w:r w:rsidRPr="00093EFD">
        <w:rPr>
          <w:rFonts w:eastAsia="Times New Roman" w:cs="Times New Roman"/>
          <w:szCs w:val="20"/>
          <w:lang w:eastAsia="fr-FR"/>
        </w:rPr>
        <w:t xml:space="preserve"> </w:t>
      </w:r>
      <w:r w:rsidRPr="00093EFD">
        <w:rPr>
          <w:rFonts w:eastAsia="Times New Roman" w:cs="Times New Roman"/>
          <w:strike/>
          <w:szCs w:val="20"/>
          <w:lang w:eastAsia="fr-FR"/>
        </w:rPr>
        <w:t>предназначенный для</w:t>
      </w:r>
      <w:r w:rsidRPr="00093EFD">
        <w:rPr>
          <w:rFonts w:eastAsia="Times New Roman" w:cs="Times New Roman"/>
          <w:szCs w:val="20"/>
          <w:lang w:eastAsia="fr-FR"/>
        </w:rPr>
        <w:t xml:space="preserve"> охлаждения </w:t>
      </w:r>
      <w:r w:rsidRPr="00093EFD">
        <w:rPr>
          <w:rFonts w:eastAsia="Times New Roman" w:cs="Times New Roman"/>
          <w:szCs w:val="20"/>
          <w:u w:val="single"/>
          <w:lang w:eastAsia="fr-FR"/>
        </w:rPr>
        <w:t>или кондиционирования</w:t>
      </w:r>
      <w:r w:rsidRPr="00093EFD">
        <w:rPr>
          <w:rFonts w:eastAsia="Times New Roman" w:cs="Times New Roman"/>
          <w:szCs w:val="20"/>
          <w:lang w:eastAsia="fr-FR"/>
        </w:rPr>
        <w:t>, например, медицинских или биологических образцов</w:t>
      </w:r>
      <w:r w:rsidRPr="00093EFD">
        <w:rPr>
          <w:rFonts w:eastAsia="Times New Roman" w:cs="Times New Roman"/>
          <w:strike/>
          <w:szCs w:val="20"/>
          <w:lang w:eastAsia="fr-FR"/>
        </w:rPr>
        <w:t>, если он содержится в сосудах с двойными стенками, соответствующих положениям инструкции по упаковке Р203 (6) (требования к открытым криогенным сосудам), изложенной в подразделе 4.1.4.1</w:t>
      </w:r>
      <w:r w:rsidRPr="00093EFD">
        <w:rPr>
          <w:rFonts w:eastAsia="Times New Roman" w:cs="Times New Roman"/>
          <w:szCs w:val="20"/>
          <w:lang w:eastAsia="fr-FR"/>
        </w:rPr>
        <w:t>, не подпадает под действие требований МПОГ/ДОПОГ, за исключением случаев, предусмотренных в разделе 5.5.3.».</w:t>
      </w:r>
    </w:p>
    <w:p w14:paraId="214C7336" w14:textId="77777777" w:rsidR="00F625F3" w:rsidRPr="00F625F3" w:rsidRDefault="00F625F3" w:rsidP="00F625F3">
      <w:pPr>
        <w:spacing w:before="240"/>
        <w:jc w:val="center"/>
        <w:rPr>
          <w:u w:val="single"/>
        </w:rPr>
      </w:pPr>
      <w:r>
        <w:rPr>
          <w:u w:val="single"/>
        </w:rPr>
        <w:tab/>
      </w:r>
      <w:r>
        <w:rPr>
          <w:u w:val="single"/>
        </w:rPr>
        <w:tab/>
      </w:r>
      <w:r>
        <w:rPr>
          <w:u w:val="single"/>
        </w:rPr>
        <w:tab/>
      </w:r>
    </w:p>
    <w:p w14:paraId="0CEC9458" w14:textId="77777777" w:rsidR="00E12C5F" w:rsidRPr="008D53B6" w:rsidRDefault="00E12C5F" w:rsidP="00D9145B"/>
    <w:sectPr w:rsidR="00E12C5F" w:rsidRPr="008D53B6" w:rsidSect="00093EFD">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8E6E1" w14:textId="77777777" w:rsidR="0093470D" w:rsidRPr="00A312BC" w:rsidRDefault="0093470D" w:rsidP="00A312BC"/>
  </w:endnote>
  <w:endnote w:type="continuationSeparator" w:id="0">
    <w:p w14:paraId="438F1A2A" w14:textId="77777777" w:rsidR="0093470D" w:rsidRPr="00A312BC" w:rsidRDefault="0093470D"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6F0B5" w14:textId="77777777" w:rsidR="00093EFD" w:rsidRPr="00093EFD" w:rsidRDefault="00093EFD">
    <w:pPr>
      <w:pStyle w:val="Footer"/>
    </w:pPr>
    <w:r w:rsidRPr="00093EFD">
      <w:rPr>
        <w:b/>
        <w:sz w:val="18"/>
      </w:rPr>
      <w:fldChar w:fldCharType="begin"/>
    </w:r>
    <w:r w:rsidRPr="00093EFD">
      <w:rPr>
        <w:b/>
        <w:sz w:val="18"/>
      </w:rPr>
      <w:instrText xml:space="preserve"> PAGE  \* MERGEFORMAT </w:instrText>
    </w:r>
    <w:r w:rsidRPr="00093EFD">
      <w:rPr>
        <w:b/>
        <w:sz w:val="18"/>
      </w:rPr>
      <w:fldChar w:fldCharType="separate"/>
    </w:r>
    <w:r w:rsidRPr="00093EFD">
      <w:rPr>
        <w:b/>
        <w:noProof/>
        <w:sz w:val="18"/>
      </w:rPr>
      <w:t>2</w:t>
    </w:r>
    <w:r w:rsidRPr="00093EFD">
      <w:rPr>
        <w:b/>
        <w:sz w:val="18"/>
      </w:rPr>
      <w:fldChar w:fldCharType="end"/>
    </w:r>
    <w:r>
      <w:rPr>
        <w:b/>
        <w:sz w:val="18"/>
      </w:rPr>
      <w:tab/>
    </w:r>
    <w:r>
      <w:t>GE.20-00114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DBA11" w14:textId="77777777" w:rsidR="00093EFD" w:rsidRPr="00093EFD" w:rsidRDefault="00093EFD" w:rsidP="00093EFD">
    <w:pPr>
      <w:pStyle w:val="Footer"/>
      <w:tabs>
        <w:tab w:val="clear" w:pos="9639"/>
        <w:tab w:val="right" w:pos="9638"/>
      </w:tabs>
      <w:rPr>
        <w:b/>
        <w:sz w:val="18"/>
      </w:rPr>
    </w:pPr>
    <w:r>
      <w:t>GE.20-00114</w:t>
    </w:r>
    <w:r>
      <w:tab/>
    </w:r>
    <w:r w:rsidRPr="00093EFD">
      <w:rPr>
        <w:b/>
        <w:sz w:val="18"/>
      </w:rPr>
      <w:fldChar w:fldCharType="begin"/>
    </w:r>
    <w:r w:rsidRPr="00093EFD">
      <w:rPr>
        <w:b/>
        <w:sz w:val="18"/>
      </w:rPr>
      <w:instrText xml:space="preserve"> PAGE  \* MERGEFORMAT </w:instrText>
    </w:r>
    <w:r w:rsidRPr="00093EFD">
      <w:rPr>
        <w:b/>
        <w:sz w:val="18"/>
      </w:rPr>
      <w:fldChar w:fldCharType="separate"/>
    </w:r>
    <w:r w:rsidRPr="00093EFD">
      <w:rPr>
        <w:b/>
        <w:noProof/>
        <w:sz w:val="18"/>
      </w:rPr>
      <w:t>3</w:t>
    </w:r>
    <w:r w:rsidRPr="00093EF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893BC" w14:textId="77777777" w:rsidR="00042B72" w:rsidRPr="00093EFD" w:rsidRDefault="00093EFD" w:rsidP="00093EFD">
    <w:pPr>
      <w:spacing w:before="120" w:line="240" w:lineRule="auto"/>
    </w:pPr>
    <w:r>
      <w:t>GE.</w:t>
    </w:r>
    <w:r w:rsidR="00DF71B9">
      <w:rPr>
        <w:b/>
        <w:noProof/>
        <w:lang w:val="fr-CH" w:eastAsia="fr-CH"/>
      </w:rPr>
      <w:drawing>
        <wp:anchor distT="0" distB="0" distL="114300" distR="114300" simplePos="0" relativeHeight="251658240" behindDoc="0" locked="0" layoutInCell="1" allowOverlap="1" wp14:anchorId="0996331F" wp14:editId="6233EF78">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20-00114  (R)</w:t>
    </w:r>
    <w:r w:rsidR="00F625F3">
      <w:rPr>
        <w:lang w:val="en-US"/>
      </w:rPr>
      <w:t xml:space="preserve">  240120  240120</w:t>
    </w:r>
    <w:r>
      <w:br/>
    </w:r>
    <w:r w:rsidRPr="00093EFD">
      <w:rPr>
        <w:rFonts w:ascii="C39T30Lfz" w:hAnsi="C39T30Lfz"/>
        <w:kern w:val="14"/>
        <w:sz w:val="56"/>
      </w:rPr>
      <w:t></w:t>
    </w:r>
    <w:r w:rsidRPr="00093EFD">
      <w:rPr>
        <w:rFonts w:ascii="C39T30Lfz" w:hAnsi="C39T30Lfz"/>
        <w:kern w:val="14"/>
        <w:sz w:val="56"/>
      </w:rPr>
      <w:t></w:t>
    </w:r>
    <w:r w:rsidRPr="00093EFD">
      <w:rPr>
        <w:rFonts w:ascii="C39T30Lfz" w:hAnsi="C39T30Lfz"/>
        <w:kern w:val="14"/>
        <w:sz w:val="56"/>
      </w:rPr>
      <w:t></w:t>
    </w:r>
    <w:r w:rsidRPr="00093EFD">
      <w:rPr>
        <w:rFonts w:ascii="C39T30Lfz" w:hAnsi="C39T30Lfz"/>
        <w:kern w:val="14"/>
        <w:sz w:val="56"/>
      </w:rPr>
      <w:t></w:t>
    </w:r>
    <w:r w:rsidRPr="00093EFD">
      <w:rPr>
        <w:rFonts w:ascii="C39T30Lfz" w:hAnsi="C39T30Lfz"/>
        <w:kern w:val="14"/>
        <w:sz w:val="56"/>
      </w:rPr>
      <w:t></w:t>
    </w:r>
    <w:r w:rsidRPr="00093EFD">
      <w:rPr>
        <w:rFonts w:ascii="C39T30Lfz" w:hAnsi="C39T30Lfz"/>
        <w:kern w:val="14"/>
        <w:sz w:val="56"/>
      </w:rPr>
      <w:t></w:t>
    </w:r>
    <w:r w:rsidRPr="00093EFD">
      <w:rPr>
        <w:rFonts w:ascii="C39T30Lfz" w:hAnsi="C39T30Lfz"/>
        <w:kern w:val="14"/>
        <w:sz w:val="56"/>
      </w:rPr>
      <w:t></w:t>
    </w:r>
    <w:r w:rsidRPr="00093EFD">
      <w:rPr>
        <w:rFonts w:ascii="C39T30Lfz" w:hAnsi="C39T30Lfz"/>
        <w:kern w:val="14"/>
        <w:sz w:val="56"/>
      </w:rPr>
      <w:t></w:t>
    </w:r>
    <w:r w:rsidRPr="00093EFD">
      <w:rPr>
        <w:rFonts w:ascii="C39T30Lfz" w:hAnsi="C39T30Lfz"/>
        <w:kern w:val="14"/>
        <w:sz w:val="56"/>
      </w:rPr>
      <w:t></w:t>
    </w:r>
    <w:r>
      <w:rPr>
        <w:noProof/>
      </w:rPr>
      <w:drawing>
        <wp:anchor distT="0" distB="0" distL="114300" distR="114300" simplePos="0" relativeHeight="251659264" behindDoc="0" locked="0" layoutInCell="1" allowOverlap="1" wp14:anchorId="633D3CE8" wp14:editId="3F56819C">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WP.15/AC.1/2020/40&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5/AC.1/2020/40&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CE575" w14:textId="77777777" w:rsidR="0093470D" w:rsidRPr="001075E9" w:rsidRDefault="0093470D" w:rsidP="001075E9">
      <w:pPr>
        <w:tabs>
          <w:tab w:val="right" w:pos="2155"/>
        </w:tabs>
        <w:spacing w:after="80" w:line="240" w:lineRule="auto"/>
        <w:ind w:left="680"/>
        <w:rPr>
          <w:u w:val="single"/>
        </w:rPr>
      </w:pPr>
      <w:r>
        <w:rPr>
          <w:u w:val="single"/>
        </w:rPr>
        <w:tab/>
      </w:r>
    </w:p>
  </w:footnote>
  <w:footnote w:type="continuationSeparator" w:id="0">
    <w:p w14:paraId="7FB8F7B2" w14:textId="77777777" w:rsidR="0093470D" w:rsidRDefault="0093470D" w:rsidP="00407B78">
      <w:pPr>
        <w:tabs>
          <w:tab w:val="right" w:pos="2155"/>
        </w:tabs>
        <w:spacing w:after="80"/>
        <w:ind w:left="680"/>
        <w:rPr>
          <w:u w:val="single"/>
        </w:rPr>
      </w:pPr>
      <w:r>
        <w:rPr>
          <w:u w:val="single"/>
        </w:rPr>
        <w:tab/>
      </w:r>
    </w:p>
  </w:footnote>
  <w:footnote w:id="1">
    <w:p w14:paraId="74B7206D" w14:textId="77777777" w:rsidR="00093EFD" w:rsidRPr="00EA3FE9" w:rsidRDefault="00093EFD" w:rsidP="00093EFD">
      <w:pPr>
        <w:pStyle w:val="FootnoteText"/>
      </w:pPr>
      <w:r>
        <w:tab/>
      </w:r>
      <w:r w:rsidRPr="00F625F3">
        <w:rPr>
          <w:sz w:val="20"/>
        </w:rPr>
        <w:t>*</w:t>
      </w:r>
      <w:r>
        <w:tab/>
        <w:t>2020 год (A/74/6 (Раздел 20) и дополнительная информация, Подпрограмма 2).</w:t>
      </w:r>
    </w:p>
  </w:footnote>
  <w:footnote w:id="2">
    <w:p w14:paraId="3063DEE0" w14:textId="77777777" w:rsidR="00093EFD" w:rsidRPr="00EA3FE9" w:rsidRDefault="00093EFD" w:rsidP="00093EFD">
      <w:pPr>
        <w:pStyle w:val="FootnoteText"/>
        <w:rPr>
          <w:sz w:val="20"/>
        </w:rPr>
      </w:pPr>
      <w:r>
        <w:tab/>
      </w:r>
      <w:r w:rsidRPr="00F625F3">
        <w:rPr>
          <w:sz w:val="20"/>
        </w:rPr>
        <w:t>**</w:t>
      </w:r>
      <w:r>
        <w:tab/>
        <w:t>Распространено Межправительственной организацией по международным железнодорожным перевозкам (ОТИФ) под условным обозначением OTIF/RID/RC/2020/40.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3A2A5" w14:textId="097C0936" w:rsidR="00093EFD" w:rsidRPr="00093EFD" w:rsidRDefault="007302C1">
    <w:pPr>
      <w:pStyle w:val="Header"/>
    </w:pPr>
    <w:fldSimple w:instr=" TITLE  \* MERGEFORMAT ">
      <w:r w:rsidR="008B47B0">
        <w:t>ECE/TRANS/WP.15/AC.1/2020/40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A4333" w14:textId="4263CA6D" w:rsidR="00093EFD" w:rsidRPr="00093EFD" w:rsidRDefault="007302C1" w:rsidP="00093EFD">
    <w:pPr>
      <w:pStyle w:val="Header"/>
      <w:jc w:val="right"/>
    </w:pPr>
    <w:fldSimple w:instr=" TITLE  \* MERGEFORMAT ">
      <w:r w:rsidR="008B47B0">
        <w:t>ECE/TRANS/WP.15/AC.1/2020/40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2ABC390A"/>
    <w:multiLevelType w:val="hybridMultilevel"/>
    <w:tmpl w:val="9DF2BD94"/>
    <w:lvl w:ilvl="0" w:tplc="3C68DD70">
      <w:start w:val="2"/>
      <w:numFmt w:val="bullet"/>
      <w:lvlText w:val="-"/>
      <w:lvlJc w:val="left"/>
      <w:pPr>
        <w:ind w:left="1854" w:hanging="360"/>
      </w:pPr>
      <w:rPr>
        <w:rFonts w:ascii="Times New Roman" w:eastAsia="Times New Roman" w:hAnsi="Times New Roman" w:cs="Times New Roman"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2" w15:restartNumberingAfterBreak="0">
    <w:nsid w:val="2E732881"/>
    <w:multiLevelType w:val="hybridMultilevel"/>
    <w:tmpl w:val="4FF6282A"/>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3"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BB293B"/>
    <w:multiLevelType w:val="hybridMultilevel"/>
    <w:tmpl w:val="91A4CE72"/>
    <w:lvl w:ilvl="0" w:tplc="78E452BC">
      <w:start w:val="5"/>
      <w:numFmt w:val="bullet"/>
      <w:lvlText w:val="-"/>
      <w:lvlJc w:val="left"/>
      <w:pPr>
        <w:ind w:left="1494" w:hanging="360"/>
      </w:pPr>
      <w:rPr>
        <w:rFonts w:ascii="Times New Roman" w:eastAsia="Times New Roman" w:hAnsi="Times New Roman" w:cs="Times New Roman"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16"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9"/>
  </w:num>
  <w:num w:numId="2">
    <w:abstractNumId w:val="13"/>
  </w:num>
  <w:num w:numId="3">
    <w:abstractNumId w:val="10"/>
  </w:num>
  <w:num w:numId="4">
    <w:abstractNumId w:val="20"/>
  </w:num>
  <w:num w:numId="5">
    <w:abstractNumId w:val="16"/>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8"/>
  </w:num>
  <w:num w:numId="17">
    <w:abstractNumId w:val="14"/>
  </w:num>
  <w:num w:numId="18">
    <w:abstractNumId w:val="17"/>
  </w:num>
  <w:num w:numId="19">
    <w:abstractNumId w:val="18"/>
  </w:num>
  <w:num w:numId="20">
    <w:abstractNumId w:val="14"/>
  </w:num>
  <w:num w:numId="21">
    <w:abstractNumId w:val="17"/>
  </w:num>
  <w:num w:numId="22">
    <w:abstractNumId w:val="12"/>
    <w:lvlOverride w:ilvl="0">
      <w:lvl w:ilvl="0" w:tplc="0C0A0001">
        <w:start w:val="1"/>
        <w:numFmt w:val="bullet"/>
        <w:lvlText w:val=""/>
        <w:lvlJc w:val="left"/>
        <w:pPr>
          <w:ind w:left="1854" w:hanging="360"/>
        </w:pPr>
        <w:rPr>
          <w:rFonts w:ascii="Symbol" w:hAnsi="Symbol" w:hint="default"/>
        </w:rPr>
      </w:lvl>
    </w:lvlOverride>
  </w:num>
  <w:num w:numId="23">
    <w:abstractNumId w:val="11"/>
    <w:lvlOverride w:ilvl="0">
      <w:lvl w:ilvl="0" w:tplc="3C68DD70">
        <w:start w:val="2"/>
        <w:numFmt w:val="bullet"/>
        <w:lvlText w:val="-"/>
        <w:lvlJc w:val="left"/>
        <w:pPr>
          <w:ind w:left="1854" w:hanging="360"/>
        </w:pPr>
        <w:rPr>
          <w:rFonts w:ascii="Times New Roman" w:eastAsia="Times New Roman" w:hAnsi="Times New Roman" w:cs="Times New Roman" w:hint="default"/>
        </w:rPr>
      </w:lvl>
    </w:lvlOverride>
  </w:num>
  <w:num w:numId="24">
    <w:abstractNumId w:val="15"/>
    <w:lvlOverride w:ilvl="0">
      <w:lvl w:ilvl="0" w:tplc="78E452BC">
        <w:start w:val="5"/>
        <w:numFmt w:val="bullet"/>
        <w:lvlText w:val="-"/>
        <w:lvlJc w:val="left"/>
        <w:pPr>
          <w:ind w:left="1494" w:hanging="360"/>
        </w:pPr>
        <w:rPr>
          <w:rFonts w:ascii="Times New Roman" w:eastAsia="Times New Roman" w:hAnsi="Times New Roman" w:cs="Times New Roman" w:hint="default"/>
        </w:rPr>
      </w:lvl>
    </w:lvlOverride>
  </w:num>
  <w:num w:numId="25">
    <w:abstractNumId w:val="18"/>
  </w:num>
  <w:num w:numId="26">
    <w:abstractNumId w:val="18"/>
  </w:num>
  <w:num w:numId="27">
    <w:abstractNumId w:val="18"/>
  </w:num>
  <w:num w:numId="28">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70D"/>
    <w:rsid w:val="00033EE1"/>
    <w:rsid w:val="00042B72"/>
    <w:rsid w:val="000558BD"/>
    <w:rsid w:val="00093EFD"/>
    <w:rsid w:val="000B57E7"/>
    <w:rsid w:val="000B6373"/>
    <w:rsid w:val="000D66DC"/>
    <w:rsid w:val="000E4E5B"/>
    <w:rsid w:val="000F09DF"/>
    <w:rsid w:val="000F61B2"/>
    <w:rsid w:val="001075E9"/>
    <w:rsid w:val="0014152F"/>
    <w:rsid w:val="00180183"/>
    <w:rsid w:val="0018024D"/>
    <w:rsid w:val="0018649F"/>
    <w:rsid w:val="00196389"/>
    <w:rsid w:val="001B3EF6"/>
    <w:rsid w:val="001C7A89"/>
    <w:rsid w:val="00255343"/>
    <w:rsid w:val="0027151D"/>
    <w:rsid w:val="002A2EFC"/>
    <w:rsid w:val="002B0106"/>
    <w:rsid w:val="002B74B1"/>
    <w:rsid w:val="002C0E18"/>
    <w:rsid w:val="002D5AAC"/>
    <w:rsid w:val="002E5067"/>
    <w:rsid w:val="002F405F"/>
    <w:rsid w:val="002F7EEC"/>
    <w:rsid w:val="00301299"/>
    <w:rsid w:val="00305C08"/>
    <w:rsid w:val="00307FB6"/>
    <w:rsid w:val="00317339"/>
    <w:rsid w:val="00322004"/>
    <w:rsid w:val="003402C2"/>
    <w:rsid w:val="00381C24"/>
    <w:rsid w:val="00387CD4"/>
    <w:rsid w:val="003958D0"/>
    <w:rsid w:val="003A0D43"/>
    <w:rsid w:val="003A48CE"/>
    <w:rsid w:val="003B00E5"/>
    <w:rsid w:val="003E0B46"/>
    <w:rsid w:val="00407B78"/>
    <w:rsid w:val="00424203"/>
    <w:rsid w:val="00452493"/>
    <w:rsid w:val="00453318"/>
    <w:rsid w:val="00454AF2"/>
    <w:rsid w:val="00454E07"/>
    <w:rsid w:val="00472C5C"/>
    <w:rsid w:val="004E05B7"/>
    <w:rsid w:val="0050108D"/>
    <w:rsid w:val="00513081"/>
    <w:rsid w:val="00517901"/>
    <w:rsid w:val="00526683"/>
    <w:rsid w:val="005639C1"/>
    <w:rsid w:val="005709E0"/>
    <w:rsid w:val="00572E19"/>
    <w:rsid w:val="005961C8"/>
    <w:rsid w:val="005966F1"/>
    <w:rsid w:val="005D7914"/>
    <w:rsid w:val="005E2B41"/>
    <w:rsid w:val="005F0B42"/>
    <w:rsid w:val="00617A43"/>
    <w:rsid w:val="006345DB"/>
    <w:rsid w:val="00640F49"/>
    <w:rsid w:val="00680D03"/>
    <w:rsid w:val="00681A10"/>
    <w:rsid w:val="006A1ED8"/>
    <w:rsid w:val="006C2031"/>
    <w:rsid w:val="006D461A"/>
    <w:rsid w:val="006F35EE"/>
    <w:rsid w:val="007021FF"/>
    <w:rsid w:val="00710755"/>
    <w:rsid w:val="00712895"/>
    <w:rsid w:val="007302C1"/>
    <w:rsid w:val="00734ACB"/>
    <w:rsid w:val="00757357"/>
    <w:rsid w:val="00792497"/>
    <w:rsid w:val="00806737"/>
    <w:rsid w:val="00825F8D"/>
    <w:rsid w:val="00834B71"/>
    <w:rsid w:val="0086445C"/>
    <w:rsid w:val="00894693"/>
    <w:rsid w:val="008A08D7"/>
    <w:rsid w:val="008A37C8"/>
    <w:rsid w:val="008B47B0"/>
    <w:rsid w:val="008B6909"/>
    <w:rsid w:val="008D53B6"/>
    <w:rsid w:val="008F7609"/>
    <w:rsid w:val="00906890"/>
    <w:rsid w:val="00911BE4"/>
    <w:rsid w:val="0093470D"/>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C18B2"/>
    <w:rsid w:val="00BD33EE"/>
    <w:rsid w:val="00BE1CC7"/>
    <w:rsid w:val="00C106D6"/>
    <w:rsid w:val="00C119AE"/>
    <w:rsid w:val="00C60F0C"/>
    <w:rsid w:val="00C71E84"/>
    <w:rsid w:val="00C805C9"/>
    <w:rsid w:val="00C92939"/>
    <w:rsid w:val="00CA1679"/>
    <w:rsid w:val="00CB151C"/>
    <w:rsid w:val="00CE5A1A"/>
    <w:rsid w:val="00CF55F6"/>
    <w:rsid w:val="00D33D63"/>
    <w:rsid w:val="00D5253A"/>
    <w:rsid w:val="00D873A8"/>
    <w:rsid w:val="00D90028"/>
    <w:rsid w:val="00D90138"/>
    <w:rsid w:val="00D9145B"/>
    <w:rsid w:val="00DD78D1"/>
    <w:rsid w:val="00DE32CD"/>
    <w:rsid w:val="00DF5767"/>
    <w:rsid w:val="00DF71B9"/>
    <w:rsid w:val="00E12C5F"/>
    <w:rsid w:val="00E73F76"/>
    <w:rsid w:val="00EA2C9F"/>
    <w:rsid w:val="00EA420E"/>
    <w:rsid w:val="00ED0BDA"/>
    <w:rsid w:val="00EE142A"/>
    <w:rsid w:val="00EF1360"/>
    <w:rsid w:val="00EF3220"/>
    <w:rsid w:val="00F2523A"/>
    <w:rsid w:val="00F43903"/>
    <w:rsid w:val="00F625F3"/>
    <w:rsid w:val="00F94155"/>
    <w:rsid w:val="00F9783F"/>
    <w:rsid w:val="00FD2EF7"/>
    <w:rsid w:val="00FE217E"/>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C1B6BC"/>
  <w15:docId w15:val="{9EBF71DF-7BE0-4AAD-AFEA-5EBF07900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45B"/>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617A43"/>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9C6FE6"/>
    <w:pPr>
      <w:keepNext/>
      <w:outlineLvl w:val="1"/>
    </w:pPr>
    <w:rPr>
      <w:rFonts w:cs="Arial"/>
      <w:bCs/>
      <w:iCs/>
      <w:szCs w:val="28"/>
    </w:rPr>
  </w:style>
  <w:style w:type="paragraph" w:styleId="Heading3">
    <w:name w:val="heading 3"/>
    <w:basedOn w:val="Normal"/>
    <w:next w:val="Normal"/>
    <w:semiHidden/>
    <w:rsid w:val="009C6FE6"/>
    <w:pPr>
      <w:keepNext/>
      <w:spacing w:before="240" w:after="60"/>
      <w:outlineLvl w:val="2"/>
    </w:pPr>
    <w:rPr>
      <w:rFonts w:ascii="Arial" w:hAnsi="Arial" w:cs="Arial"/>
      <w:b/>
      <w:bCs/>
      <w:sz w:val="26"/>
      <w:szCs w:val="26"/>
    </w:rPr>
  </w:style>
  <w:style w:type="paragraph" w:styleId="Heading4">
    <w:name w:val="heading 4"/>
    <w:basedOn w:val="Normal"/>
    <w:next w:val="Normal"/>
    <w:semiHidden/>
    <w:rsid w:val="009C6FE6"/>
    <w:pPr>
      <w:keepNext/>
      <w:spacing w:before="240" w:after="60"/>
      <w:outlineLvl w:val="3"/>
    </w:pPr>
    <w:rPr>
      <w:b/>
      <w:bCs/>
      <w:sz w:val="28"/>
      <w:szCs w:val="28"/>
    </w:rPr>
  </w:style>
  <w:style w:type="paragraph" w:styleId="Heading5">
    <w:name w:val="heading 5"/>
    <w:basedOn w:val="Normal"/>
    <w:next w:val="Normal"/>
    <w:semiHidden/>
    <w:rsid w:val="009C6FE6"/>
    <w:pPr>
      <w:spacing w:before="240" w:after="60"/>
      <w:outlineLvl w:val="4"/>
    </w:pPr>
    <w:rPr>
      <w:b/>
      <w:bCs/>
      <w:i/>
      <w:iCs/>
      <w:sz w:val="26"/>
      <w:szCs w:val="26"/>
    </w:rPr>
  </w:style>
  <w:style w:type="paragraph" w:styleId="Heading6">
    <w:name w:val="heading 6"/>
    <w:basedOn w:val="Normal"/>
    <w:next w:val="Normal"/>
    <w:semiHidden/>
    <w:rsid w:val="009C6FE6"/>
    <w:pPr>
      <w:spacing w:before="240" w:after="60"/>
      <w:outlineLvl w:val="5"/>
    </w:pPr>
    <w:rPr>
      <w:b/>
      <w:bCs/>
      <w:sz w:val="22"/>
    </w:rPr>
  </w:style>
  <w:style w:type="paragraph" w:styleId="Heading7">
    <w:name w:val="heading 7"/>
    <w:basedOn w:val="Normal"/>
    <w:next w:val="Normal"/>
    <w:semiHidden/>
    <w:rsid w:val="009C6FE6"/>
    <w:pPr>
      <w:spacing w:before="240" w:after="60"/>
      <w:outlineLvl w:val="6"/>
    </w:pPr>
    <w:rPr>
      <w:sz w:val="24"/>
      <w:szCs w:val="24"/>
    </w:rPr>
  </w:style>
  <w:style w:type="paragraph" w:styleId="Heading8">
    <w:name w:val="heading 8"/>
    <w:basedOn w:val="Normal"/>
    <w:next w:val="Normal"/>
    <w:semiHidden/>
    <w:rsid w:val="009C6FE6"/>
    <w:pPr>
      <w:spacing w:before="240" w:after="60"/>
      <w:outlineLvl w:val="7"/>
    </w:pPr>
    <w:rPr>
      <w:i/>
      <w:iCs/>
      <w:sz w:val="24"/>
      <w:szCs w:val="24"/>
    </w:rPr>
  </w:style>
  <w:style w:type="paragraph" w:styleId="Heading9">
    <w:name w:val="heading 9"/>
    <w:basedOn w:val="Normal"/>
    <w:next w:val="Normal"/>
    <w:semiHidden/>
    <w:rsid w:val="009C6FE6"/>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9C6FE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C71E84"/>
    <w:rPr>
      <w:rFonts w:ascii="Tahoma" w:eastAsiaTheme="minorHAnsi" w:hAnsi="Tahoma" w:cs="Tahoma"/>
      <w:sz w:val="16"/>
      <w:szCs w:val="16"/>
      <w:lang w:val="ru-RU" w:eastAsia="en-US"/>
    </w:rPr>
  </w:style>
  <w:style w:type="paragraph" w:customStyle="1" w:styleId="HMG">
    <w:name w:val="_ H __M_G"/>
    <w:basedOn w:val="Normal"/>
    <w:next w:val="Normal"/>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
    <w:name w:val="_ H _Ch_G"/>
    <w:basedOn w:val="Normal"/>
    <w:next w:val="Normal"/>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
    <w:name w:val="_ H_1_G"/>
    <w:basedOn w:val="Normal"/>
    <w:next w:val="Normal"/>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
    <w:name w:val="_ H_2/3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
    <w:name w:val="_ H_4_G"/>
    <w:basedOn w:val="Normal"/>
    <w:next w:val="Normal"/>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
    <w:name w:val="_ H_5/6_G"/>
    <w:basedOn w:val="Normal"/>
    <w:next w:val="Normal"/>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
    <w:name w:val="_ Single Txt_G"/>
    <w:basedOn w:val="Normal"/>
    <w:qFormat/>
    <w:rsid w:val="00C71E84"/>
    <w:pPr>
      <w:spacing w:after="120"/>
      <w:ind w:left="1134" w:right="1134"/>
      <w:jc w:val="both"/>
    </w:pPr>
    <w:rPr>
      <w:rFonts w:eastAsia="Times New Roman" w:cs="Times New Roman"/>
      <w:szCs w:val="20"/>
    </w:rPr>
  </w:style>
  <w:style w:type="paragraph" w:customStyle="1" w:styleId="SLG">
    <w:name w:val="__S_L_G"/>
    <w:basedOn w:val="Normal"/>
    <w:next w:val="Normal"/>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617A43"/>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617A43"/>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C71E84"/>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617A43"/>
    <w:rPr>
      <w:b/>
      <w:sz w:val="18"/>
      <w:lang w:val="en-GB" w:eastAsia="ru-RU"/>
    </w:rPr>
  </w:style>
  <w:style w:type="character" w:styleId="PageNumber">
    <w:name w:val="page number"/>
    <w:aliases w:val="7_G"/>
    <w:basedOn w:val="DefaultParagraphFont"/>
    <w:qFormat/>
    <w:rsid w:val="00617A43"/>
    <w:rPr>
      <w:rFonts w:ascii="Times New Roman" w:hAnsi="Times New Roman"/>
      <w:b/>
      <w:sz w:val="18"/>
    </w:rPr>
  </w:style>
  <w:style w:type="paragraph" w:styleId="Footer">
    <w:name w:val="footer"/>
    <w:aliases w:val="3_G"/>
    <w:basedOn w:val="Normal"/>
    <w:link w:val="FooterChar"/>
    <w:qFormat/>
    <w:rsid w:val="00617A43"/>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617A43"/>
    <w:rPr>
      <w:sz w:val="16"/>
      <w:lang w:val="en-GB" w:eastAsia="ru-RU"/>
    </w:rPr>
  </w:style>
  <w:style w:type="character" w:styleId="FootnoteReference">
    <w:name w:val="footnote reference"/>
    <w:aliases w:val="4_G"/>
    <w:basedOn w:val="DefaultParagraphFont"/>
    <w:qFormat/>
    <w:rsid w:val="00617A43"/>
    <w:rPr>
      <w:rFonts w:ascii="Times New Roman" w:hAnsi="Times New Roman"/>
      <w:dstrike w:val="0"/>
      <w:sz w:val="18"/>
      <w:vertAlign w:val="superscript"/>
    </w:rPr>
  </w:style>
  <w:style w:type="character" w:styleId="EndnoteReference">
    <w:name w:val="endnote reference"/>
    <w:aliases w:val="1_G"/>
    <w:basedOn w:val="FootnoteReference"/>
    <w:qFormat/>
    <w:rsid w:val="00617A43"/>
    <w:rPr>
      <w:rFonts w:ascii="Times New Roman" w:hAnsi="Times New Roman"/>
      <w:dstrike w:val="0"/>
      <w:sz w:val="18"/>
      <w:vertAlign w:val="superscript"/>
    </w:rPr>
  </w:style>
  <w:style w:type="table" w:styleId="TableGrid">
    <w:name w:val="Table Grid"/>
    <w:basedOn w:val="TableNormal"/>
    <w:uiPriority w:val="59"/>
    <w:rsid w:val="00D9145B"/>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5_GR"/>
    <w:basedOn w:val="Normal"/>
    <w:link w:val="FootnoteTextChar"/>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5_GR Char"/>
    <w:basedOn w:val="DefaultParagraphFont"/>
    <w:link w:val="FootnoteText"/>
    <w:qFormat/>
    <w:rsid w:val="00617A43"/>
    <w:rPr>
      <w:sz w:val="18"/>
      <w:lang w:val="ru-RU" w:eastAsia="ru-RU"/>
    </w:rPr>
  </w:style>
  <w:style w:type="paragraph" w:styleId="EndnoteText">
    <w:name w:val="endnote text"/>
    <w:aliases w:val="2_G"/>
    <w:basedOn w:val="FootnoteText"/>
    <w:link w:val="EndnoteTextChar"/>
    <w:qFormat/>
    <w:rsid w:val="00617A43"/>
  </w:style>
  <w:style w:type="character" w:customStyle="1" w:styleId="EndnoteTextChar">
    <w:name w:val="Endnote Text Char"/>
    <w:aliases w:val="2_G Char"/>
    <w:basedOn w:val="DefaultParagraphFont"/>
    <w:link w:val="EndnoteText"/>
    <w:rsid w:val="00617A43"/>
    <w:rPr>
      <w:sz w:val="18"/>
      <w:lang w:val="ru-RU" w:eastAsia="ru-RU"/>
    </w:rPr>
  </w:style>
  <w:style w:type="character" w:customStyle="1" w:styleId="Heading1Char">
    <w:name w:val="Heading 1 Char"/>
    <w:aliases w:val="Table_G Char"/>
    <w:basedOn w:val="DefaultParagraphFont"/>
    <w:link w:val="Heading1"/>
    <w:rsid w:val="00617A43"/>
    <w:rPr>
      <w:rFonts w:cs="Arial"/>
      <w:b/>
      <w:bCs/>
      <w:szCs w:val="32"/>
      <w:lang w:val="ru-RU" w:eastAsia="ru-RU"/>
    </w:rPr>
  </w:style>
  <w:style w:type="character" w:styleId="Hyperlink">
    <w:name w:val="Hyperlink"/>
    <w:basedOn w:val="DefaultParagraphFont"/>
    <w:rsid w:val="00617A43"/>
    <w:rPr>
      <w:color w:val="0000FF" w:themeColor="hyperlink"/>
      <w:u w:val="none"/>
    </w:rPr>
  </w:style>
  <w:style w:type="character" w:styleId="FollowedHyperlink">
    <w:name w:val="FollowedHyperlink"/>
    <w:basedOn w:val="DefaultParagraphFont"/>
    <w:rsid w:val="00617A43"/>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1440</Words>
  <Characters>8212</Characters>
  <Application>Microsoft Office Word</Application>
  <DocSecurity>0</DocSecurity>
  <Lines>68</Lines>
  <Paragraphs>19</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ECE/TRANS/WP.15/AC.1/2020/40</vt:lpstr>
      <vt:lpstr>ECE/TRANS/WP.15/AC.1/2020/40</vt:lpstr>
      <vt:lpstr>A/</vt:lpstr>
    </vt:vector>
  </TitlesOfParts>
  <Company>DCM</Company>
  <LinksUpToDate>false</LinksUpToDate>
  <CharactersWithSpaces>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ECE/TRANS/WP.15/AC.1/2020/40</dc:title>
  <dc:subject/>
  <dc:creator>Assistant</dc:creator>
  <cp:keywords/>
  <cp:lastModifiedBy>Christine Barrio-Champeau</cp:lastModifiedBy>
  <cp:revision>2</cp:revision>
  <cp:lastPrinted>2020-01-24T13:03:00Z</cp:lastPrinted>
  <dcterms:created xsi:type="dcterms:W3CDTF">2020-01-30T10:19:00Z</dcterms:created>
  <dcterms:modified xsi:type="dcterms:W3CDTF">2020-01-30T10:19:00Z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