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B87376" w:rsidP="00B87376">
            <w:pPr>
              <w:suppressAutoHyphens w:val="0"/>
              <w:spacing w:after="20"/>
              <w:jc w:val="right"/>
            </w:pPr>
            <w:r w:rsidRPr="00B87376">
              <w:rPr>
                <w:sz w:val="40"/>
              </w:rPr>
              <w:t>ECE</w:t>
            </w:r>
            <w:r>
              <w:t>/TRANS/WP.15/AC.1/2020/32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B87376" w:rsidP="00B87376">
            <w:pPr>
              <w:spacing w:before="240"/>
            </w:pPr>
            <w:r>
              <w:t>Distr.: General</w:t>
            </w:r>
          </w:p>
          <w:p w:rsidR="00B87376" w:rsidRDefault="00B87376" w:rsidP="00B87376">
            <w:pPr>
              <w:suppressAutoHyphens w:val="0"/>
            </w:pPr>
            <w:r>
              <w:t>30 December 2019</w:t>
            </w:r>
          </w:p>
          <w:p w:rsidR="00B87376" w:rsidRDefault="00B87376" w:rsidP="00B87376">
            <w:pPr>
              <w:suppressAutoHyphens w:val="0"/>
            </w:pPr>
            <w:r>
              <w:t>English</w:t>
            </w:r>
          </w:p>
          <w:p w:rsidR="00B87376" w:rsidRDefault="00B87376" w:rsidP="00B87376">
            <w:pPr>
              <w:suppressAutoHyphens w:val="0"/>
            </w:pPr>
            <w:r>
              <w:t>Original: Russian</w:t>
            </w:r>
          </w:p>
        </w:tc>
      </w:tr>
    </w:tbl>
    <w:p w:rsidR="00B32628" w:rsidRPr="00B106E9" w:rsidRDefault="00B32628" w:rsidP="00B32628">
      <w:pPr>
        <w:spacing w:before="120"/>
        <w:rPr>
          <w:b/>
          <w:sz w:val="28"/>
          <w:szCs w:val="28"/>
        </w:rPr>
      </w:pPr>
      <w:r w:rsidRPr="00B106E9">
        <w:rPr>
          <w:b/>
          <w:sz w:val="28"/>
          <w:szCs w:val="28"/>
        </w:rPr>
        <w:t>Economic Commission for Europe</w:t>
      </w:r>
    </w:p>
    <w:p w:rsidR="00B32628" w:rsidRPr="00B106E9" w:rsidRDefault="00B32628" w:rsidP="00B32628">
      <w:pPr>
        <w:spacing w:before="120"/>
        <w:rPr>
          <w:sz w:val="28"/>
          <w:szCs w:val="28"/>
        </w:rPr>
      </w:pPr>
      <w:r w:rsidRPr="00B106E9">
        <w:rPr>
          <w:sz w:val="28"/>
          <w:szCs w:val="28"/>
        </w:rPr>
        <w:t>Inland Transport Committee</w:t>
      </w:r>
    </w:p>
    <w:p w:rsidR="00B32628" w:rsidRPr="00B106E9" w:rsidRDefault="00B32628" w:rsidP="00B32628">
      <w:pPr>
        <w:spacing w:before="120" w:after="120"/>
        <w:rPr>
          <w:b/>
          <w:sz w:val="24"/>
          <w:szCs w:val="24"/>
        </w:rPr>
      </w:pPr>
      <w:r w:rsidRPr="00B106E9">
        <w:rPr>
          <w:b/>
          <w:sz w:val="24"/>
          <w:szCs w:val="24"/>
        </w:rPr>
        <w:t>Working Party on the Transport of Dangerous Goods</w:t>
      </w:r>
    </w:p>
    <w:p w:rsidR="00B32628" w:rsidRPr="00B106E9" w:rsidRDefault="00B32628" w:rsidP="00B32628">
      <w:pPr>
        <w:rPr>
          <w:b/>
          <w:bCs/>
        </w:rPr>
      </w:pPr>
      <w:r w:rsidRPr="00B106E9">
        <w:rPr>
          <w:b/>
          <w:bCs/>
        </w:rPr>
        <w:t>Joint Meeting of the RID Committee of Experts and the</w:t>
      </w:r>
      <w:r w:rsidRPr="00B106E9">
        <w:rPr>
          <w:b/>
          <w:bCs/>
        </w:rPr>
        <w:br/>
        <w:t>Working Party on the Transport of Dangerous Goods</w:t>
      </w:r>
    </w:p>
    <w:p w:rsidR="00B32628" w:rsidRPr="00B106E9" w:rsidRDefault="00B32628" w:rsidP="00B32628">
      <w:r w:rsidRPr="00B106E9">
        <w:t>Bern, 16–20 March 2020</w:t>
      </w:r>
    </w:p>
    <w:p w:rsidR="00B32628" w:rsidRPr="00B106E9" w:rsidRDefault="00B32628" w:rsidP="00B32628">
      <w:r w:rsidRPr="00B106E9">
        <w:t>Item 2 of the provisional agenda</w:t>
      </w:r>
    </w:p>
    <w:p w:rsidR="00B32628" w:rsidRPr="00B106E9" w:rsidRDefault="00B32628" w:rsidP="00B32628">
      <w:pPr>
        <w:rPr>
          <w:b/>
          <w:bCs/>
        </w:rPr>
      </w:pPr>
      <w:r w:rsidRPr="00B106E9">
        <w:rPr>
          <w:b/>
          <w:bCs/>
        </w:rPr>
        <w:t>Tanks</w:t>
      </w:r>
    </w:p>
    <w:p w:rsidR="00B32628" w:rsidRPr="00B106E9" w:rsidRDefault="00B32628" w:rsidP="00702553">
      <w:pPr>
        <w:pStyle w:val="HChG"/>
        <w:rPr>
          <w:lang w:val="en-US" w:bidi="en-US"/>
        </w:rPr>
      </w:pPr>
      <w:r w:rsidRPr="00B106E9">
        <w:rPr>
          <w:lang w:val="en-US" w:bidi="en-US"/>
        </w:rPr>
        <w:tab/>
      </w:r>
      <w:r w:rsidRPr="00B106E9">
        <w:rPr>
          <w:lang w:val="en-US" w:bidi="en-US"/>
        </w:rPr>
        <w:tab/>
        <w:t>Method of heat treatment of materials for welded shells</w:t>
      </w:r>
      <w:r w:rsidRPr="00B106E9">
        <w:rPr>
          <w:lang w:val="en-US" w:bidi="en-US"/>
        </w:rPr>
        <w:br/>
        <w:t>(6.8.2.1.10, 6.8.2.1.11 and 6.8.2.6.1)</w:t>
      </w:r>
    </w:p>
    <w:p w:rsidR="00B32628" w:rsidRDefault="00B32628" w:rsidP="00702553">
      <w:pPr>
        <w:pStyle w:val="H1G"/>
        <w:rPr>
          <w:szCs w:val="24"/>
          <w:lang w:eastAsia="zh-CN"/>
        </w:rPr>
      </w:pPr>
      <w:r w:rsidRPr="00702553">
        <w:tab/>
      </w:r>
      <w:r w:rsidRPr="00702553">
        <w:tab/>
        <w:t>Transmitted by the Government of the Russian Federation</w:t>
      </w:r>
      <w:r w:rsidRPr="003C1FB0">
        <w:rPr>
          <w:rStyle w:val="FootnoteReference"/>
          <w:sz w:val="20"/>
          <w:szCs w:val="22"/>
          <w:vertAlign w:val="baseline"/>
        </w:rPr>
        <w:footnoteReference w:customMarkFollows="1" w:id="1"/>
        <w:t>*</w:t>
      </w:r>
      <w:r w:rsidRPr="003C1FB0">
        <w:rPr>
          <w:rStyle w:val="FootnoteReference"/>
          <w:position w:val="8"/>
          <w:sz w:val="20"/>
          <w:szCs w:val="22"/>
          <w:vertAlign w:val="baseline"/>
        </w:rPr>
        <w:t xml:space="preserve">, </w:t>
      </w:r>
      <w:r w:rsidRPr="003C1FB0">
        <w:rPr>
          <w:rStyle w:val="FootnoteReference"/>
          <w:sz w:val="20"/>
          <w:szCs w:val="22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476E6E" w:rsidTr="00F228F1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476E6E" w:rsidRPr="00CD0A92" w:rsidRDefault="00476E6E" w:rsidP="00F228F1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476E6E" w:rsidTr="00F228F1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76E6E" w:rsidRPr="005C0EE7" w:rsidRDefault="00476E6E" w:rsidP="005C0EE7">
            <w:pPr>
              <w:pStyle w:val="SingleTxtG"/>
              <w:spacing w:after="60"/>
              <w:ind w:left="2552" w:hanging="2268"/>
            </w:pPr>
            <w:r w:rsidRPr="005C0EE7">
              <w:rPr>
                <w:b/>
                <w:bCs/>
              </w:rPr>
              <w:t>Executive summary</w:t>
            </w:r>
            <w:r w:rsidRPr="005C0EE7">
              <w:t>:</w:t>
            </w:r>
            <w:r w:rsidRPr="005C0EE7">
              <w:tab/>
            </w:r>
            <w:r w:rsidR="005C0EE7" w:rsidRPr="00B106E9">
              <w:rPr>
                <w:lang w:val="en-US" w:bidi="en-US"/>
              </w:rPr>
              <w:t xml:space="preserve">The purpose of this document is to clarify the </w:t>
            </w:r>
            <w:r w:rsidR="005C0EE7" w:rsidRPr="005C0EE7">
              <w:t>requirements</w:t>
            </w:r>
            <w:r w:rsidR="005C0EE7" w:rsidRPr="00B106E9">
              <w:rPr>
                <w:lang w:val="en-US" w:bidi="en-US"/>
              </w:rPr>
              <w:t xml:space="preserve"> of 6.8.2.1.10 and 6.8.2.1.11 in respect of restrictions on the rolling process used for manufacturing </w:t>
            </w:r>
            <w:r w:rsidR="005C0EE7" w:rsidRPr="003C1FB0">
              <w:rPr>
                <w:rFonts w:eastAsia="Times New Roman"/>
                <w:bCs/>
                <w:lang w:eastAsia="en-US"/>
              </w:rPr>
              <w:t>welded</w:t>
            </w:r>
            <w:r w:rsidR="005C0EE7" w:rsidRPr="00B106E9">
              <w:rPr>
                <w:lang w:val="en-US" w:bidi="en-US"/>
              </w:rPr>
              <w:t xml:space="preserve"> steel shells. Such clarification will make it possible to harmonize the requirements of EN 13445-2 and RID.</w:t>
            </w:r>
          </w:p>
        </w:tc>
      </w:tr>
      <w:tr w:rsidR="00476E6E" w:rsidTr="00F228F1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76E6E" w:rsidRPr="00476E6E" w:rsidRDefault="00476E6E" w:rsidP="00476E6E">
            <w:pPr>
              <w:pStyle w:val="SingleTxtG"/>
              <w:spacing w:after="60"/>
              <w:ind w:left="2552" w:hanging="2268"/>
            </w:pPr>
            <w:r w:rsidRPr="00476E6E">
              <w:rPr>
                <w:b/>
                <w:szCs w:val="22"/>
              </w:rPr>
              <w:t>Action to be taken</w:t>
            </w:r>
            <w:r w:rsidRPr="005C0EE7">
              <w:t>:</w:t>
            </w:r>
            <w:r w:rsidRPr="00476E6E">
              <w:tab/>
            </w:r>
            <w:r w:rsidR="005C0EE7" w:rsidRPr="00B106E9">
              <w:rPr>
                <w:lang w:val="en-US" w:bidi="en-US"/>
              </w:rPr>
              <w:t xml:space="preserve">Delete </w:t>
            </w:r>
            <w:r w:rsidR="005C0EE7" w:rsidRPr="005C0EE7">
              <w:t>from</w:t>
            </w:r>
            <w:r w:rsidR="005C0EE7" w:rsidRPr="00B106E9">
              <w:rPr>
                <w:lang w:val="en-US" w:bidi="en-US"/>
              </w:rPr>
              <w:t xml:space="preserve"> 6.8.2.1.10 the requirement barring the use of water-quenched steel. Delete from 6.8.2.1.11 the restriction on the Re/Rm ratio.</w:t>
            </w:r>
          </w:p>
        </w:tc>
      </w:tr>
      <w:tr w:rsidR="00476E6E" w:rsidTr="00F228F1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476E6E" w:rsidRDefault="00476E6E" w:rsidP="00F228F1">
            <w:pPr>
              <w:suppressAutoHyphens w:val="0"/>
            </w:pPr>
          </w:p>
        </w:tc>
      </w:tr>
    </w:tbl>
    <w:p w:rsidR="00B32628" w:rsidRPr="00B106E9" w:rsidRDefault="00B32628" w:rsidP="00B32628">
      <w:pPr>
        <w:pStyle w:val="HChG"/>
        <w:jc w:val="both"/>
        <w:rPr>
          <w:lang w:val="en-US" w:bidi="en-US"/>
        </w:rPr>
      </w:pPr>
      <w:r w:rsidRPr="00B106E9">
        <w:rPr>
          <w:lang w:val="en-US" w:bidi="en-US"/>
        </w:rPr>
        <w:tab/>
      </w:r>
      <w:r w:rsidRPr="00B106E9">
        <w:rPr>
          <w:lang w:val="en-US" w:bidi="en-US"/>
        </w:rPr>
        <w:tab/>
        <w:t>Introduction</w:t>
      </w:r>
    </w:p>
    <w:p w:rsidR="00B32628" w:rsidRPr="00B106E9" w:rsidRDefault="00B32628" w:rsidP="00B32628">
      <w:pPr>
        <w:pStyle w:val="SingleTxtG"/>
      </w:pPr>
      <w:r w:rsidRPr="00B106E9">
        <w:rPr>
          <w:lang w:val="en-US" w:bidi="en-US"/>
        </w:rPr>
        <w:t>1.</w:t>
      </w:r>
      <w:r w:rsidRPr="00B106E9">
        <w:rPr>
          <w:lang w:val="en-US" w:bidi="en-US"/>
        </w:rPr>
        <w:tab/>
        <w:t xml:space="preserve">The current wording of 6.8.2.1.10 prohibits the use of water-quenched steel (in </w:t>
      </w:r>
      <w:r w:rsidRPr="00B106E9">
        <w:rPr>
          <w:i/>
          <w:lang w:val="en-US" w:bidi="en-US"/>
        </w:rPr>
        <w:t>italics</w:t>
      </w:r>
      <w:r w:rsidRPr="00B106E9">
        <w:rPr>
          <w:lang w:val="en-US" w:bidi="en-US"/>
        </w:rPr>
        <w:t>):</w:t>
      </w:r>
    </w:p>
    <w:p w:rsidR="00B32628" w:rsidRPr="00B106E9" w:rsidRDefault="00B32628" w:rsidP="00B32628">
      <w:pPr>
        <w:pStyle w:val="SingleTxtG"/>
        <w:ind w:left="2268" w:hanging="1134"/>
      </w:pPr>
      <w:r w:rsidRPr="00B106E9">
        <w:rPr>
          <w:lang w:val="en-US" w:bidi="en-US"/>
        </w:rPr>
        <w:t>6.8.2.1.10</w:t>
      </w:r>
      <w:r w:rsidRPr="00B106E9">
        <w:rPr>
          <w:lang w:val="en-US" w:bidi="en-US"/>
        </w:rPr>
        <w:tab/>
        <w:t>…</w:t>
      </w:r>
      <w:r w:rsidRPr="00B106E9">
        <w:rPr>
          <w:lang w:val="en-US" w:bidi="en-US"/>
        </w:rPr>
        <w:br/>
      </w:r>
      <w:r w:rsidRPr="00B106E9">
        <w:rPr>
          <w:i/>
          <w:lang w:val="en-US" w:bidi="en-US"/>
        </w:rPr>
        <w:t>Water-quenched steel may not be used</w:t>
      </w:r>
      <w:r w:rsidRPr="00B106E9">
        <w:rPr>
          <w:lang w:val="en-US" w:bidi="en-US"/>
        </w:rPr>
        <w:t xml:space="preserve"> for manufacturing welded steel shells. …</w:t>
      </w:r>
    </w:p>
    <w:p w:rsidR="00B32628" w:rsidRPr="00B106E9" w:rsidRDefault="00B32628" w:rsidP="00B32628">
      <w:pPr>
        <w:pStyle w:val="SingleTxtG"/>
      </w:pPr>
      <w:r w:rsidRPr="00B106E9">
        <w:rPr>
          <w:lang w:val="en-US" w:bidi="en-US"/>
        </w:rPr>
        <w:t>2.</w:t>
      </w:r>
      <w:r w:rsidRPr="00B106E9">
        <w:rPr>
          <w:lang w:val="en-US" w:bidi="en-US"/>
        </w:rPr>
        <w:tab/>
        <w:t xml:space="preserve">The current wording of 6.8.2.1.11 places restrictions on the Re/Rm ratio (in </w:t>
      </w:r>
      <w:r w:rsidRPr="00B106E9">
        <w:rPr>
          <w:i/>
          <w:lang w:val="en-US" w:bidi="en-US"/>
        </w:rPr>
        <w:t>italics</w:t>
      </w:r>
      <w:r w:rsidRPr="00B106E9">
        <w:rPr>
          <w:lang w:val="en-US" w:bidi="en-US"/>
        </w:rPr>
        <w:t>):</w:t>
      </w:r>
    </w:p>
    <w:p w:rsidR="00B32628" w:rsidRPr="00B106E9" w:rsidRDefault="00B32628" w:rsidP="00B32628">
      <w:pPr>
        <w:pStyle w:val="SingleTxtG"/>
        <w:ind w:left="2268" w:hanging="1134"/>
      </w:pPr>
      <w:r w:rsidRPr="00B106E9">
        <w:rPr>
          <w:lang w:val="en-US" w:bidi="en-US"/>
        </w:rPr>
        <w:lastRenderedPageBreak/>
        <w:t>6.8.2.1.11</w:t>
      </w:r>
      <w:r w:rsidRPr="00B106E9">
        <w:rPr>
          <w:lang w:val="en-US" w:bidi="en-US"/>
        </w:rPr>
        <w:tab/>
        <w:t>…</w:t>
      </w:r>
      <w:r w:rsidRPr="00B106E9">
        <w:rPr>
          <w:lang w:val="en-US" w:bidi="en-US"/>
        </w:rPr>
        <w:br/>
      </w:r>
      <w:r w:rsidRPr="00B106E9">
        <w:rPr>
          <w:i/>
          <w:lang w:val="en-US" w:bidi="en-US"/>
        </w:rPr>
        <w:t>Ratios of Re/Rm exceeding 0.85 are not allowed</w:t>
      </w:r>
      <w:r w:rsidRPr="00B106E9">
        <w:rPr>
          <w:lang w:val="en-US" w:bidi="en-US"/>
        </w:rPr>
        <w:t xml:space="preserve"> for steels used in the construction of welded tanks. …</w:t>
      </w:r>
    </w:p>
    <w:p w:rsidR="00B32628" w:rsidRPr="00B106E9" w:rsidRDefault="00B32628" w:rsidP="00EF01CB">
      <w:pPr>
        <w:pStyle w:val="SingleTxtG"/>
        <w:spacing w:after="240"/>
      </w:pPr>
      <w:r w:rsidRPr="00B106E9">
        <w:rPr>
          <w:lang w:val="en-US" w:bidi="en-US"/>
        </w:rPr>
        <w:t>3.</w:t>
      </w:r>
      <w:r w:rsidRPr="00B106E9">
        <w:rPr>
          <w:lang w:val="en-US" w:bidi="en-US"/>
        </w:rPr>
        <w:tab/>
        <w:t>The current wording of 6.8.2.6.1 contains a reference to EN 14025: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1809"/>
        <w:gridCol w:w="2536"/>
        <w:gridCol w:w="1575"/>
        <w:gridCol w:w="2126"/>
        <w:gridCol w:w="1593"/>
      </w:tblGrid>
      <w:tr w:rsidR="00B32628" w:rsidRPr="00B106E9" w:rsidTr="006169AD">
        <w:tc>
          <w:tcPr>
            <w:tcW w:w="1809" w:type="dxa"/>
          </w:tcPr>
          <w:p w:rsidR="00B32628" w:rsidRPr="00AD4601" w:rsidRDefault="00B32628" w:rsidP="00AD4601">
            <w:pPr>
              <w:pStyle w:val="SingleTxtG"/>
              <w:spacing w:before="80" w:after="80" w:line="240" w:lineRule="auto"/>
              <w:ind w:left="0" w:right="57"/>
              <w:jc w:val="center"/>
              <w:rPr>
                <w:b/>
                <w:bCs/>
              </w:rPr>
            </w:pPr>
            <w:r w:rsidRPr="00AD4601">
              <w:rPr>
                <w:b/>
                <w:bCs/>
                <w:lang w:val="en-US" w:bidi="en-US"/>
              </w:rPr>
              <w:t>Reference</w:t>
            </w:r>
          </w:p>
        </w:tc>
        <w:tc>
          <w:tcPr>
            <w:tcW w:w="2536" w:type="dxa"/>
          </w:tcPr>
          <w:p w:rsidR="00B32628" w:rsidRPr="00AD4601" w:rsidRDefault="00B32628" w:rsidP="00AD4601">
            <w:pPr>
              <w:pStyle w:val="SingleTxtG"/>
              <w:spacing w:before="80" w:after="80" w:line="240" w:lineRule="auto"/>
              <w:ind w:left="0" w:right="57"/>
              <w:jc w:val="center"/>
              <w:rPr>
                <w:b/>
                <w:bCs/>
              </w:rPr>
            </w:pPr>
            <w:r w:rsidRPr="00AD4601">
              <w:rPr>
                <w:b/>
                <w:bCs/>
                <w:lang w:val="en-US" w:bidi="en-US"/>
              </w:rPr>
              <w:t>Title of document</w:t>
            </w:r>
          </w:p>
        </w:tc>
        <w:tc>
          <w:tcPr>
            <w:tcW w:w="1575" w:type="dxa"/>
          </w:tcPr>
          <w:p w:rsidR="00B32628" w:rsidRPr="00AD4601" w:rsidRDefault="00B32628" w:rsidP="00AD4601">
            <w:pPr>
              <w:pStyle w:val="SingleTxtG"/>
              <w:spacing w:before="80" w:after="80" w:line="240" w:lineRule="auto"/>
              <w:ind w:left="0" w:right="57"/>
              <w:jc w:val="center"/>
              <w:rPr>
                <w:b/>
                <w:bCs/>
              </w:rPr>
            </w:pPr>
            <w:r w:rsidRPr="00AD4601">
              <w:rPr>
                <w:b/>
                <w:bCs/>
                <w:lang w:val="en-US" w:bidi="en-US"/>
              </w:rPr>
              <w:t>Applicable sub-sections and paragraphs</w:t>
            </w:r>
          </w:p>
        </w:tc>
        <w:tc>
          <w:tcPr>
            <w:tcW w:w="2126" w:type="dxa"/>
          </w:tcPr>
          <w:p w:rsidR="00B32628" w:rsidRPr="00AD4601" w:rsidRDefault="00B32628" w:rsidP="00AD4601">
            <w:pPr>
              <w:pStyle w:val="SingleTxtG"/>
              <w:spacing w:before="80" w:after="80" w:line="240" w:lineRule="auto"/>
              <w:ind w:left="0" w:right="57"/>
              <w:jc w:val="center"/>
              <w:rPr>
                <w:b/>
                <w:bCs/>
              </w:rPr>
            </w:pPr>
            <w:r w:rsidRPr="00AD4601">
              <w:rPr>
                <w:b/>
                <w:bCs/>
                <w:lang w:val="en-US" w:bidi="en-US"/>
              </w:rPr>
              <w:t>Applicable for new type approvals or for renewals</w:t>
            </w:r>
          </w:p>
        </w:tc>
        <w:tc>
          <w:tcPr>
            <w:tcW w:w="1593" w:type="dxa"/>
          </w:tcPr>
          <w:p w:rsidR="00B32628" w:rsidRPr="00AD4601" w:rsidRDefault="00B32628" w:rsidP="00AD4601">
            <w:pPr>
              <w:pStyle w:val="SingleTxtG"/>
              <w:spacing w:before="80" w:after="80" w:line="240" w:lineRule="auto"/>
              <w:ind w:left="0" w:right="57"/>
              <w:jc w:val="center"/>
              <w:rPr>
                <w:b/>
                <w:bCs/>
              </w:rPr>
            </w:pPr>
            <w:r w:rsidRPr="00AD4601">
              <w:rPr>
                <w:b/>
                <w:bCs/>
                <w:lang w:val="en-US" w:bidi="en-US"/>
              </w:rPr>
              <w:t>Latest date for withdrawal of existing type approvals</w:t>
            </w:r>
          </w:p>
        </w:tc>
      </w:tr>
      <w:tr w:rsidR="00B32628" w:rsidRPr="00B106E9" w:rsidTr="006169AD">
        <w:tc>
          <w:tcPr>
            <w:tcW w:w="1809" w:type="dxa"/>
          </w:tcPr>
          <w:p w:rsidR="00B32628" w:rsidRPr="00B106E9" w:rsidRDefault="00B32628" w:rsidP="00026972">
            <w:pPr>
              <w:pStyle w:val="SingleTxtG"/>
              <w:spacing w:before="80" w:after="80" w:line="240" w:lineRule="auto"/>
              <w:ind w:left="0" w:right="0"/>
              <w:jc w:val="center"/>
            </w:pPr>
            <w:r w:rsidRPr="00B106E9">
              <w:rPr>
                <w:lang w:val="en-US" w:bidi="en-US"/>
              </w:rPr>
              <w:t>(1)</w:t>
            </w:r>
          </w:p>
        </w:tc>
        <w:tc>
          <w:tcPr>
            <w:tcW w:w="2536" w:type="dxa"/>
          </w:tcPr>
          <w:p w:rsidR="00B32628" w:rsidRPr="00B106E9" w:rsidRDefault="00B32628" w:rsidP="00026972">
            <w:pPr>
              <w:pStyle w:val="SingleTxtG"/>
              <w:spacing w:before="80" w:after="80" w:line="240" w:lineRule="auto"/>
              <w:ind w:left="0" w:right="-21"/>
              <w:jc w:val="center"/>
            </w:pPr>
            <w:r w:rsidRPr="00B106E9">
              <w:rPr>
                <w:lang w:val="en-US" w:bidi="en-US"/>
              </w:rPr>
              <w:t>(2)</w:t>
            </w:r>
          </w:p>
        </w:tc>
        <w:tc>
          <w:tcPr>
            <w:tcW w:w="1575" w:type="dxa"/>
          </w:tcPr>
          <w:p w:rsidR="00B32628" w:rsidRPr="00B106E9" w:rsidRDefault="00B32628" w:rsidP="00026972">
            <w:pPr>
              <w:pStyle w:val="SingleTxtG"/>
              <w:tabs>
                <w:tab w:val="left" w:pos="304"/>
              </w:tabs>
              <w:spacing w:before="80" w:after="80" w:line="240" w:lineRule="auto"/>
              <w:ind w:left="0" w:right="0"/>
              <w:jc w:val="center"/>
            </w:pPr>
            <w:r w:rsidRPr="00B106E9">
              <w:rPr>
                <w:lang w:val="en-US" w:bidi="en-US"/>
              </w:rPr>
              <w:t>(3)</w:t>
            </w:r>
          </w:p>
        </w:tc>
        <w:tc>
          <w:tcPr>
            <w:tcW w:w="2126" w:type="dxa"/>
          </w:tcPr>
          <w:p w:rsidR="00B32628" w:rsidRPr="00B106E9" w:rsidRDefault="00B32628" w:rsidP="00026972">
            <w:pPr>
              <w:pStyle w:val="SingleTxtG"/>
              <w:spacing w:before="80" w:after="80" w:line="240" w:lineRule="auto"/>
              <w:ind w:left="0" w:right="-142"/>
              <w:jc w:val="center"/>
            </w:pPr>
            <w:r w:rsidRPr="00B106E9">
              <w:rPr>
                <w:lang w:val="en-US" w:bidi="en-US"/>
              </w:rPr>
              <w:t>(4)</w:t>
            </w:r>
          </w:p>
        </w:tc>
        <w:tc>
          <w:tcPr>
            <w:tcW w:w="1593" w:type="dxa"/>
          </w:tcPr>
          <w:p w:rsidR="00B32628" w:rsidRPr="00B106E9" w:rsidRDefault="00B32628" w:rsidP="00026972">
            <w:pPr>
              <w:pStyle w:val="SingleTxtG"/>
              <w:spacing w:before="80" w:after="80" w:line="240" w:lineRule="auto"/>
              <w:ind w:left="0" w:right="0"/>
              <w:jc w:val="center"/>
            </w:pPr>
            <w:r w:rsidRPr="00B106E9">
              <w:rPr>
                <w:lang w:val="en-US" w:bidi="en-US"/>
              </w:rPr>
              <w:t>(5)</w:t>
            </w:r>
          </w:p>
        </w:tc>
      </w:tr>
      <w:tr w:rsidR="00B32628" w:rsidRPr="00B106E9" w:rsidTr="00DF6522">
        <w:tc>
          <w:tcPr>
            <w:tcW w:w="9639" w:type="dxa"/>
            <w:gridSpan w:val="5"/>
          </w:tcPr>
          <w:p w:rsidR="00B32628" w:rsidRPr="00B106E9" w:rsidRDefault="00B32628" w:rsidP="00026972">
            <w:pPr>
              <w:pStyle w:val="SingleTxtG"/>
              <w:spacing w:before="80" w:after="80" w:line="240" w:lineRule="auto"/>
              <w:ind w:left="0" w:right="0"/>
              <w:jc w:val="left"/>
              <w:rPr>
                <w:b/>
                <w:i/>
              </w:rPr>
            </w:pPr>
            <w:r w:rsidRPr="00B106E9">
              <w:rPr>
                <w:b/>
                <w:i/>
                <w:lang w:val="en-US" w:bidi="en-US"/>
              </w:rPr>
              <w:t>For design and construction of tanks</w:t>
            </w:r>
          </w:p>
        </w:tc>
      </w:tr>
      <w:tr w:rsidR="00B32628" w:rsidRPr="00B106E9" w:rsidTr="006169AD">
        <w:tc>
          <w:tcPr>
            <w:tcW w:w="1809" w:type="dxa"/>
          </w:tcPr>
          <w:p w:rsidR="00B32628" w:rsidRPr="00B106E9" w:rsidRDefault="00B32628" w:rsidP="005A0E1B">
            <w:pPr>
              <w:pStyle w:val="SingleTxtG"/>
              <w:spacing w:before="40" w:after="40" w:line="240" w:lineRule="auto"/>
              <w:ind w:left="0" w:right="199"/>
              <w:jc w:val="left"/>
            </w:pPr>
            <w:r w:rsidRPr="00B106E9">
              <w:rPr>
                <w:lang w:val="en-US" w:bidi="en-US"/>
              </w:rPr>
              <w:t>EN 14025:2003 + AC:2005</w:t>
            </w:r>
          </w:p>
        </w:tc>
        <w:tc>
          <w:tcPr>
            <w:tcW w:w="2536" w:type="dxa"/>
          </w:tcPr>
          <w:p w:rsidR="00B32628" w:rsidRPr="00B106E9" w:rsidRDefault="00B32628" w:rsidP="005A0E1B">
            <w:pPr>
              <w:pStyle w:val="SingleTxtG"/>
              <w:spacing w:before="40" w:after="40" w:line="240" w:lineRule="auto"/>
              <w:ind w:left="0" w:right="5"/>
              <w:jc w:val="left"/>
            </w:pPr>
            <w:r w:rsidRPr="00B106E9">
              <w:rPr>
                <w:lang w:val="en-US" w:bidi="en-US"/>
              </w:rPr>
              <w:t>Tanks for the transport of dangerous goods – Metallic pressure tanks – Design and construction</w:t>
            </w:r>
          </w:p>
        </w:tc>
        <w:tc>
          <w:tcPr>
            <w:tcW w:w="1575" w:type="dxa"/>
          </w:tcPr>
          <w:p w:rsidR="00B32628" w:rsidRPr="00B106E9" w:rsidRDefault="00B32628" w:rsidP="005A0E1B">
            <w:pPr>
              <w:pStyle w:val="SingleTxtG"/>
              <w:spacing w:before="40" w:after="40" w:line="240" w:lineRule="auto"/>
              <w:ind w:left="0" w:right="610"/>
              <w:jc w:val="left"/>
            </w:pPr>
            <w:r w:rsidRPr="00B106E9">
              <w:rPr>
                <w:lang w:val="en-US" w:bidi="en-US"/>
              </w:rPr>
              <w:t>6.8.2.1</w:t>
            </w:r>
          </w:p>
        </w:tc>
        <w:tc>
          <w:tcPr>
            <w:tcW w:w="2126" w:type="dxa"/>
          </w:tcPr>
          <w:p w:rsidR="00B32628" w:rsidRPr="00B106E9" w:rsidRDefault="00B32628" w:rsidP="005A0E1B">
            <w:pPr>
              <w:pStyle w:val="SingleTxtG"/>
              <w:spacing w:before="40" w:after="40" w:line="240" w:lineRule="auto"/>
              <w:ind w:left="0" w:right="0"/>
              <w:jc w:val="left"/>
            </w:pPr>
            <w:r w:rsidRPr="00B106E9">
              <w:rPr>
                <w:lang w:val="en-US" w:bidi="en-US"/>
              </w:rPr>
              <w:t>Between 1 January 2005 and 30 June 2009</w:t>
            </w:r>
          </w:p>
        </w:tc>
        <w:tc>
          <w:tcPr>
            <w:tcW w:w="1593" w:type="dxa"/>
          </w:tcPr>
          <w:p w:rsidR="00B32628" w:rsidRPr="00B106E9" w:rsidRDefault="00B32628" w:rsidP="005A0E1B">
            <w:pPr>
              <w:pStyle w:val="SingleTxtG"/>
              <w:spacing w:before="40" w:after="40" w:line="240" w:lineRule="auto"/>
              <w:ind w:left="0"/>
              <w:jc w:val="center"/>
            </w:pPr>
          </w:p>
        </w:tc>
      </w:tr>
      <w:tr w:rsidR="00B32628" w:rsidRPr="00B106E9" w:rsidTr="006169AD">
        <w:tc>
          <w:tcPr>
            <w:tcW w:w="1809" w:type="dxa"/>
          </w:tcPr>
          <w:p w:rsidR="00B32628" w:rsidRPr="00B106E9" w:rsidRDefault="00B32628" w:rsidP="005A0E1B">
            <w:pPr>
              <w:pStyle w:val="SingleTxtG"/>
              <w:tabs>
                <w:tab w:val="left" w:pos="289"/>
                <w:tab w:val="left" w:pos="1139"/>
              </w:tabs>
              <w:spacing w:before="40" w:after="40" w:line="240" w:lineRule="auto"/>
              <w:ind w:left="0" w:right="0"/>
              <w:jc w:val="left"/>
            </w:pPr>
            <w:r w:rsidRPr="00B106E9">
              <w:rPr>
                <w:lang w:val="en-US" w:bidi="en-US"/>
              </w:rPr>
              <w:t>EN 14025:2008</w:t>
            </w:r>
          </w:p>
        </w:tc>
        <w:tc>
          <w:tcPr>
            <w:tcW w:w="2536" w:type="dxa"/>
          </w:tcPr>
          <w:p w:rsidR="00B32628" w:rsidRPr="00B106E9" w:rsidRDefault="00B32628" w:rsidP="005A0E1B">
            <w:pPr>
              <w:pStyle w:val="SingleTxtG"/>
              <w:spacing w:before="40" w:after="40" w:line="240" w:lineRule="auto"/>
              <w:ind w:left="0" w:right="121"/>
              <w:jc w:val="left"/>
            </w:pPr>
            <w:r w:rsidRPr="00B106E9">
              <w:rPr>
                <w:lang w:val="en-US" w:bidi="en-US"/>
              </w:rPr>
              <w:t>Tanks for the transport of dangerous goods – Metallic pressure tanks – Design and construction</w:t>
            </w:r>
          </w:p>
        </w:tc>
        <w:tc>
          <w:tcPr>
            <w:tcW w:w="1575" w:type="dxa"/>
          </w:tcPr>
          <w:p w:rsidR="00B32628" w:rsidRPr="00B106E9" w:rsidRDefault="00B32628" w:rsidP="005A0E1B">
            <w:pPr>
              <w:pStyle w:val="SingleTxtG"/>
              <w:spacing w:before="40" w:after="40" w:line="240" w:lineRule="auto"/>
              <w:ind w:left="0" w:right="185"/>
              <w:jc w:val="center"/>
            </w:pPr>
            <w:r w:rsidRPr="00B106E9">
              <w:rPr>
                <w:lang w:val="en-US" w:bidi="en-US"/>
              </w:rPr>
              <w:t>6.8.2.1 and 6.8.3.1</w:t>
            </w:r>
          </w:p>
        </w:tc>
        <w:tc>
          <w:tcPr>
            <w:tcW w:w="2126" w:type="dxa"/>
          </w:tcPr>
          <w:p w:rsidR="00B32628" w:rsidRPr="00B106E9" w:rsidRDefault="00B32628" w:rsidP="005A0E1B">
            <w:pPr>
              <w:pStyle w:val="SingleTxtG"/>
              <w:spacing w:before="40" w:after="40" w:line="240" w:lineRule="auto"/>
              <w:ind w:left="0" w:right="0"/>
              <w:jc w:val="left"/>
            </w:pPr>
            <w:r w:rsidRPr="00B106E9">
              <w:rPr>
                <w:lang w:val="en-US" w:bidi="en-US"/>
              </w:rPr>
              <w:t>Between 1 January 2009 and 31 December 2016</w:t>
            </w:r>
          </w:p>
        </w:tc>
        <w:tc>
          <w:tcPr>
            <w:tcW w:w="1593" w:type="dxa"/>
          </w:tcPr>
          <w:p w:rsidR="00B32628" w:rsidRPr="00B106E9" w:rsidRDefault="00B32628" w:rsidP="005A0E1B">
            <w:pPr>
              <w:pStyle w:val="SingleTxtG"/>
              <w:spacing w:before="40" w:after="40" w:line="240" w:lineRule="auto"/>
              <w:ind w:left="0"/>
              <w:jc w:val="center"/>
            </w:pPr>
          </w:p>
        </w:tc>
      </w:tr>
      <w:tr w:rsidR="00B32628" w:rsidRPr="00B106E9" w:rsidTr="006169AD">
        <w:tc>
          <w:tcPr>
            <w:tcW w:w="1809" w:type="dxa"/>
          </w:tcPr>
          <w:p w:rsidR="00B32628" w:rsidRPr="00B106E9" w:rsidRDefault="00B32628" w:rsidP="005A0E1B">
            <w:pPr>
              <w:pStyle w:val="SingleTxtG"/>
              <w:tabs>
                <w:tab w:val="left" w:pos="289"/>
              </w:tabs>
              <w:spacing w:before="40" w:after="40" w:line="240" w:lineRule="auto"/>
              <w:ind w:left="0" w:right="199"/>
              <w:jc w:val="left"/>
            </w:pPr>
            <w:r w:rsidRPr="00B106E9">
              <w:rPr>
                <w:lang w:val="en-US" w:bidi="en-US"/>
              </w:rPr>
              <w:t>EN 14025:2013</w:t>
            </w:r>
          </w:p>
        </w:tc>
        <w:tc>
          <w:tcPr>
            <w:tcW w:w="2536" w:type="dxa"/>
          </w:tcPr>
          <w:p w:rsidR="00B32628" w:rsidRPr="00B106E9" w:rsidRDefault="00B32628" w:rsidP="005A0E1B">
            <w:pPr>
              <w:pStyle w:val="SingleTxtG"/>
              <w:spacing w:before="40" w:after="40" w:line="240" w:lineRule="auto"/>
              <w:ind w:left="0" w:right="121"/>
              <w:jc w:val="left"/>
            </w:pPr>
            <w:r w:rsidRPr="00B106E9">
              <w:rPr>
                <w:lang w:val="en-US" w:bidi="en-US"/>
              </w:rPr>
              <w:t>Tanks for the transport of dangerous goods – Metallic pressure tanks – Design and construction</w:t>
            </w:r>
          </w:p>
        </w:tc>
        <w:tc>
          <w:tcPr>
            <w:tcW w:w="1575" w:type="dxa"/>
          </w:tcPr>
          <w:p w:rsidR="00B32628" w:rsidRPr="00B106E9" w:rsidRDefault="00B32628" w:rsidP="005A0E1B">
            <w:pPr>
              <w:pStyle w:val="SingleTxtG"/>
              <w:spacing w:before="40" w:after="40" w:line="240" w:lineRule="auto"/>
              <w:ind w:left="0" w:right="185"/>
              <w:jc w:val="center"/>
            </w:pPr>
            <w:r w:rsidRPr="00B106E9">
              <w:rPr>
                <w:lang w:val="en-US" w:bidi="en-US"/>
              </w:rPr>
              <w:t>6.8.2.1 and 6.8.3.1</w:t>
            </w:r>
          </w:p>
        </w:tc>
        <w:tc>
          <w:tcPr>
            <w:tcW w:w="2126" w:type="dxa"/>
          </w:tcPr>
          <w:p w:rsidR="00B32628" w:rsidRPr="00B106E9" w:rsidRDefault="00B32628" w:rsidP="005A0E1B">
            <w:pPr>
              <w:pStyle w:val="SingleTxtG"/>
              <w:spacing w:before="40" w:after="40" w:line="240" w:lineRule="auto"/>
              <w:ind w:left="0" w:right="0"/>
              <w:jc w:val="left"/>
            </w:pPr>
            <w:r w:rsidRPr="00B106E9">
              <w:rPr>
                <w:lang w:val="en-US" w:bidi="en-US"/>
              </w:rPr>
              <w:t>Between 1 January 2015 and 31 December 2018</w:t>
            </w:r>
          </w:p>
        </w:tc>
        <w:tc>
          <w:tcPr>
            <w:tcW w:w="1593" w:type="dxa"/>
          </w:tcPr>
          <w:p w:rsidR="00B32628" w:rsidRPr="00B106E9" w:rsidRDefault="00B32628" w:rsidP="005A0E1B">
            <w:pPr>
              <w:pStyle w:val="SingleTxtG"/>
              <w:spacing w:before="40" w:after="40" w:line="240" w:lineRule="auto"/>
              <w:ind w:left="0"/>
              <w:jc w:val="center"/>
            </w:pPr>
          </w:p>
        </w:tc>
      </w:tr>
      <w:tr w:rsidR="00B32628" w:rsidRPr="00B106E9" w:rsidTr="006169AD">
        <w:tc>
          <w:tcPr>
            <w:tcW w:w="1809" w:type="dxa"/>
          </w:tcPr>
          <w:p w:rsidR="00B32628" w:rsidRPr="00B106E9" w:rsidRDefault="00B32628" w:rsidP="005A0E1B">
            <w:pPr>
              <w:pStyle w:val="SingleTxtG"/>
              <w:tabs>
                <w:tab w:val="left" w:pos="720"/>
              </w:tabs>
              <w:spacing w:before="40" w:after="40" w:line="240" w:lineRule="auto"/>
              <w:ind w:left="0" w:right="57"/>
              <w:jc w:val="left"/>
              <w:rPr>
                <w:lang w:val="fr-CH"/>
              </w:rPr>
            </w:pPr>
            <w:r w:rsidRPr="00B106E9">
              <w:rPr>
                <w:lang w:val="fr-CH" w:bidi="en-US"/>
              </w:rPr>
              <w:t>EN 14025:2013 + A1:2016 (</w:t>
            </w:r>
            <w:proofErr w:type="spellStart"/>
            <w:r w:rsidRPr="00B106E9">
              <w:rPr>
                <w:lang w:val="fr-CH" w:bidi="en-US"/>
              </w:rPr>
              <w:t>except</w:t>
            </w:r>
            <w:proofErr w:type="spellEnd"/>
            <w:r w:rsidRPr="00B106E9">
              <w:rPr>
                <w:lang w:val="fr-CH" w:bidi="en-US"/>
              </w:rPr>
              <w:t xml:space="preserve"> Annex B)</w:t>
            </w:r>
          </w:p>
        </w:tc>
        <w:tc>
          <w:tcPr>
            <w:tcW w:w="2536" w:type="dxa"/>
          </w:tcPr>
          <w:p w:rsidR="00B32628" w:rsidRPr="00B106E9" w:rsidRDefault="00B32628" w:rsidP="005A0E1B">
            <w:pPr>
              <w:pStyle w:val="SingleTxtG"/>
              <w:tabs>
                <w:tab w:val="left" w:pos="226"/>
              </w:tabs>
              <w:spacing w:before="40" w:after="40" w:line="240" w:lineRule="auto"/>
              <w:ind w:left="0" w:right="121"/>
              <w:jc w:val="left"/>
            </w:pPr>
            <w:r w:rsidRPr="00B106E9">
              <w:rPr>
                <w:lang w:val="en-US" w:bidi="en-US"/>
              </w:rPr>
              <w:t>Tanks for the transport of dangerous goods – Metallic pressure tanks – Design and construction</w:t>
            </w:r>
          </w:p>
        </w:tc>
        <w:tc>
          <w:tcPr>
            <w:tcW w:w="1575" w:type="dxa"/>
          </w:tcPr>
          <w:p w:rsidR="00B32628" w:rsidRPr="00B106E9" w:rsidRDefault="00B32628" w:rsidP="005A0E1B">
            <w:pPr>
              <w:pStyle w:val="SingleTxtG"/>
              <w:tabs>
                <w:tab w:val="left" w:pos="304"/>
              </w:tabs>
              <w:spacing w:before="40" w:after="40" w:line="240" w:lineRule="auto"/>
              <w:ind w:left="0" w:right="185"/>
              <w:jc w:val="center"/>
            </w:pPr>
            <w:r w:rsidRPr="00B106E9">
              <w:rPr>
                <w:lang w:val="en-US" w:bidi="en-US"/>
              </w:rPr>
              <w:t>6.8.2.1 and 6.8.3.1</w:t>
            </w:r>
          </w:p>
        </w:tc>
        <w:tc>
          <w:tcPr>
            <w:tcW w:w="2126" w:type="dxa"/>
          </w:tcPr>
          <w:p w:rsidR="00B32628" w:rsidRPr="00B106E9" w:rsidRDefault="00B32628" w:rsidP="005A0E1B">
            <w:pPr>
              <w:pStyle w:val="SingleTxtG"/>
              <w:spacing w:before="40" w:after="40" w:line="240" w:lineRule="auto"/>
              <w:ind w:left="0" w:right="0"/>
              <w:jc w:val="left"/>
            </w:pPr>
            <w:r w:rsidRPr="00B106E9">
              <w:rPr>
                <w:lang w:val="en-US" w:bidi="en-US"/>
              </w:rPr>
              <w:t>Until further notice</w:t>
            </w:r>
          </w:p>
        </w:tc>
        <w:tc>
          <w:tcPr>
            <w:tcW w:w="1593" w:type="dxa"/>
          </w:tcPr>
          <w:p w:rsidR="00B32628" w:rsidRPr="00B106E9" w:rsidRDefault="00B32628" w:rsidP="005A0E1B">
            <w:pPr>
              <w:pStyle w:val="SingleTxtG"/>
              <w:spacing w:before="40" w:after="40" w:line="240" w:lineRule="auto"/>
              <w:ind w:left="0"/>
              <w:jc w:val="center"/>
            </w:pPr>
          </w:p>
        </w:tc>
      </w:tr>
    </w:tbl>
    <w:p w:rsidR="00B32628" w:rsidRPr="00B106E9" w:rsidRDefault="00B32628" w:rsidP="00CB2657">
      <w:pPr>
        <w:pStyle w:val="SingleTxtG"/>
        <w:spacing w:before="240"/>
      </w:pPr>
      <w:r w:rsidRPr="00B106E9">
        <w:rPr>
          <w:lang w:val="en-US" w:bidi="en-US"/>
        </w:rPr>
        <w:t>4.</w:t>
      </w:r>
      <w:r w:rsidRPr="00B106E9">
        <w:rPr>
          <w:lang w:val="en-US" w:bidi="en-US"/>
        </w:rPr>
        <w:tab/>
        <w:t>Paragraph 4.1 of EN 14025 provides that the tank material must comply with EN 13445-2.</w:t>
      </w:r>
    </w:p>
    <w:p w:rsidR="00B32628" w:rsidRPr="00B106E9" w:rsidRDefault="00B32628" w:rsidP="00B32628">
      <w:pPr>
        <w:pStyle w:val="HChG"/>
      </w:pPr>
      <w:r w:rsidRPr="00B106E9">
        <w:rPr>
          <w:lang w:val="en-US" w:bidi="en-US"/>
        </w:rPr>
        <w:tab/>
      </w:r>
      <w:r w:rsidRPr="00B106E9">
        <w:rPr>
          <w:lang w:val="en-US" w:bidi="en-US"/>
        </w:rPr>
        <w:tab/>
        <w:t>Proposals</w:t>
      </w:r>
    </w:p>
    <w:p w:rsidR="00B32628" w:rsidRPr="0047606D" w:rsidRDefault="0047606D" w:rsidP="0047606D">
      <w:pPr>
        <w:pStyle w:val="H1G"/>
        <w:rPr>
          <w:rFonts w:eastAsia="SimSun"/>
        </w:rPr>
      </w:pPr>
      <w:r>
        <w:rPr>
          <w:lang w:val="en-US" w:bidi="en-US"/>
        </w:rPr>
        <w:tab/>
      </w:r>
      <w:r>
        <w:rPr>
          <w:lang w:val="en-US" w:bidi="en-US"/>
        </w:rPr>
        <w:tab/>
      </w:r>
      <w:r w:rsidR="00B32628" w:rsidRPr="00B106E9">
        <w:rPr>
          <w:lang w:val="en-US" w:bidi="en-US"/>
        </w:rPr>
        <w:t>Proposal 1</w:t>
      </w:r>
    </w:p>
    <w:p w:rsidR="00B32628" w:rsidRPr="00B106E9" w:rsidRDefault="00B32628" w:rsidP="0047606D">
      <w:pPr>
        <w:pStyle w:val="SingleTxtG"/>
      </w:pPr>
      <w:r w:rsidRPr="00B106E9">
        <w:rPr>
          <w:lang w:val="en-US" w:bidi="en-US"/>
        </w:rPr>
        <w:t xml:space="preserve">Delete from 6.8.2.1.10 the sentence: </w:t>
      </w:r>
      <w:r w:rsidR="00334E20">
        <w:rPr>
          <w:lang w:val="en-US" w:bidi="en-US"/>
        </w:rPr>
        <w:t>“</w:t>
      </w:r>
      <w:r w:rsidRPr="00B106E9">
        <w:rPr>
          <w:lang w:val="en-US" w:bidi="en-US"/>
        </w:rPr>
        <w:t>Water-quenched steel may not be used for welded steel shells.</w:t>
      </w:r>
      <w:r w:rsidR="00334E20">
        <w:rPr>
          <w:lang w:val="en-US" w:bidi="en-US"/>
        </w:rPr>
        <w:t>”</w:t>
      </w:r>
    </w:p>
    <w:p w:rsidR="00B32628" w:rsidRPr="00B106E9" w:rsidRDefault="00B32628" w:rsidP="00B32628">
      <w:pPr>
        <w:pStyle w:val="SingleTxtG"/>
        <w:spacing w:before="120"/>
        <w:rPr>
          <w:rStyle w:val="H1GChar"/>
          <w:rFonts w:eastAsia="SimSun"/>
          <w:b w:val="0"/>
          <w:szCs w:val="24"/>
        </w:rPr>
      </w:pPr>
      <w:r w:rsidRPr="00B106E9">
        <w:rPr>
          <w:b/>
          <w:sz w:val="24"/>
          <w:szCs w:val="24"/>
          <w:lang w:val="en-US" w:bidi="en-US"/>
        </w:rPr>
        <w:t>Proposal 2</w:t>
      </w:r>
    </w:p>
    <w:p w:rsidR="00B32628" w:rsidRPr="00B106E9" w:rsidRDefault="00B32628" w:rsidP="0047606D">
      <w:pPr>
        <w:pStyle w:val="SingleTxtG"/>
      </w:pPr>
      <w:r w:rsidRPr="00B106E9">
        <w:rPr>
          <w:lang w:val="en-US" w:bidi="en-US"/>
        </w:rPr>
        <w:t xml:space="preserve">Delete from 6.8.2.1.11 the sentence: </w:t>
      </w:r>
      <w:r w:rsidR="00334E20">
        <w:rPr>
          <w:lang w:val="en-US" w:bidi="en-US"/>
        </w:rPr>
        <w:t>“</w:t>
      </w:r>
      <w:r w:rsidRPr="00B106E9">
        <w:rPr>
          <w:lang w:val="en-US" w:bidi="en-US"/>
        </w:rPr>
        <w:t>Ratios of Re/Rm exceeding 0.85 are not allowed for steels used in the construction of welded tanks.</w:t>
      </w:r>
      <w:r w:rsidR="00334E20">
        <w:rPr>
          <w:lang w:val="en-US" w:bidi="en-US"/>
        </w:rPr>
        <w:t>”</w:t>
      </w:r>
    </w:p>
    <w:p w:rsidR="00B32628" w:rsidRPr="00B106E9" w:rsidRDefault="00B32628" w:rsidP="00FB3049">
      <w:pPr>
        <w:pStyle w:val="HChG"/>
      </w:pPr>
      <w:r w:rsidRPr="00B106E9">
        <w:rPr>
          <w:lang w:val="en-US" w:bidi="en-US"/>
        </w:rPr>
        <w:tab/>
      </w:r>
      <w:r w:rsidRPr="00B106E9">
        <w:rPr>
          <w:lang w:val="en-US" w:bidi="en-US"/>
        </w:rPr>
        <w:tab/>
      </w:r>
      <w:r w:rsidRPr="00FB3049">
        <w:t>Justification</w:t>
      </w:r>
    </w:p>
    <w:p w:rsidR="00B32628" w:rsidRPr="00B106E9" w:rsidRDefault="00B32628" w:rsidP="00334E20">
      <w:pPr>
        <w:pStyle w:val="SingleTxtG"/>
        <w:spacing w:after="240"/>
      </w:pPr>
      <w:r w:rsidRPr="00B106E9">
        <w:rPr>
          <w:lang w:val="en-US" w:bidi="en-US"/>
        </w:rPr>
        <w:t>5.</w:t>
      </w:r>
      <w:r w:rsidRPr="00B106E9">
        <w:rPr>
          <w:lang w:val="en-US" w:bidi="en-US"/>
        </w:rPr>
        <w:tab/>
        <w:t xml:space="preserve">EN 13445-2 provides for three processes for flat rolled steel production: </w:t>
      </w:r>
      <w:r w:rsidR="00334E20">
        <w:rPr>
          <w:lang w:val="en-US" w:bidi="en-US"/>
        </w:rPr>
        <w:t>“</w:t>
      </w:r>
      <w:r w:rsidRPr="00B106E9">
        <w:rPr>
          <w:lang w:val="en-US" w:bidi="en-US"/>
        </w:rPr>
        <w:t>normalizing</w:t>
      </w:r>
      <w:r w:rsidR="00334E20">
        <w:rPr>
          <w:lang w:val="en-US" w:bidi="en-US"/>
        </w:rPr>
        <w:t>”</w:t>
      </w:r>
      <w:r w:rsidRPr="00B106E9">
        <w:rPr>
          <w:lang w:val="en-US" w:bidi="en-US"/>
        </w:rPr>
        <w:t xml:space="preserve">, </w:t>
      </w:r>
      <w:r w:rsidR="00334E20">
        <w:rPr>
          <w:lang w:val="en-US" w:bidi="en-US"/>
        </w:rPr>
        <w:t>“</w:t>
      </w:r>
      <w:r w:rsidRPr="00B106E9">
        <w:rPr>
          <w:lang w:val="en-US" w:bidi="en-US"/>
        </w:rPr>
        <w:t>thermomechanical treatment</w:t>
      </w:r>
      <w:r w:rsidR="00334E20">
        <w:rPr>
          <w:lang w:val="en-US" w:bidi="en-US"/>
        </w:rPr>
        <w:t>”</w:t>
      </w:r>
      <w:r w:rsidRPr="00B106E9">
        <w:rPr>
          <w:lang w:val="en-US" w:bidi="en-US"/>
        </w:rPr>
        <w:t xml:space="preserve"> and </w:t>
      </w:r>
      <w:r w:rsidR="00334E20">
        <w:rPr>
          <w:lang w:val="en-US" w:bidi="en-US"/>
        </w:rPr>
        <w:t>“</w:t>
      </w:r>
      <w:r w:rsidRPr="00B106E9">
        <w:rPr>
          <w:lang w:val="en-US" w:bidi="en-US"/>
        </w:rPr>
        <w:t>quenching and tempering</w:t>
      </w:r>
      <w:r w:rsidR="00334E20">
        <w:rPr>
          <w:lang w:val="en-US" w:bidi="en-US"/>
        </w:rPr>
        <w:t>”</w:t>
      </w:r>
      <w:r w:rsidRPr="00B106E9">
        <w:rPr>
          <w:lang w:val="en-US" w:bidi="en-US"/>
        </w:rPr>
        <w:t>:</w:t>
      </w:r>
    </w:p>
    <w:p w:rsidR="00B32628" w:rsidRPr="00B106E9" w:rsidRDefault="00B32628" w:rsidP="00B32628">
      <w:pPr>
        <w:pStyle w:val="SingleTxtG"/>
      </w:pPr>
      <w:r w:rsidRPr="00B106E9">
        <w:rPr>
          <w:noProof/>
          <w:sz w:val="28"/>
          <w:szCs w:val="28"/>
          <w:lang w:eastAsia="ru-RU"/>
        </w:rPr>
        <w:drawing>
          <wp:inline distT="0" distB="0" distL="0" distR="0" wp14:anchorId="2FF5F8E2" wp14:editId="0A59CE5F">
            <wp:extent cx="4680000" cy="622898"/>
            <wp:effectExtent l="19050" t="0" r="630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62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628" w:rsidRPr="00B106E9" w:rsidRDefault="00B32628" w:rsidP="00334E20">
      <w:pPr>
        <w:pStyle w:val="SingleTxtG"/>
        <w:spacing w:before="240"/>
      </w:pPr>
      <w:r w:rsidRPr="00B106E9">
        <w:rPr>
          <w:lang w:val="en-US" w:bidi="en-US"/>
        </w:rPr>
        <w:t>6.</w:t>
      </w:r>
      <w:r w:rsidRPr="00B106E9">
        <w:rPr>
          <w:lang w:val="en-US" w:bidi="en-US"/>
        </w:rPr>
        <w:tab/>
        <w:t>6.8.2.1.10 can be interpreted in different ways:</w:t>
      </w:r>
    </w:p>
    <w:p w:rsidR="00B32628" w:rsidRPr="00B106E9" w:rsidRDefault="00B32628" w:rsidP="00B32628">
      <w:pPr>
        <w:pStyle w:val="SingleTxtG"/>
        <w:spacing w:before="120"/>
      </w:pPr>
      <w:r w:rsidRPr="00B106E9">
        <w:rPr>
          <w:u w:val="single"/>
          <w:lang w:val="en-US" w:bidi="en-US"/>
        </w:rPr>
        <w:lastRenderedPageBreak/>
        <w:t>Variant 1.</w:t>
      </w:r>
      <w:r w:rsidRPr="00B106E9">
        <w:rPr>
          <w:lang w:val="en-US" w:bidi="en-US"/>
        </w:rPr>
        <w:t xml:space="preserve"> The paragraph does not refer to the tempering process, so rolled products manufactured using the quenching and tempering process may be used;</w:t>
      </w:r>
    </w:p>
    <w:p w:rsidR="00B32628" w:rsidRPr="00B106E9" w:rsidRDefault="00B32628" w:rsidP="00B32628">
      <w:pPr>
        <w:pStyle w:val="SingleTxtG"/>
        <w:spacing w:before="120"/>
      </w:pPr>
      <w:r w:rsidRPr="00B106E9">
        <w:rPr>
          <w:u w:val="single"/>
          <w:lang w:val="en-US" w:bidi="en-US"/>
        </w:rPr>
        <w:t>Variant 2.</w:t>
      </w:r>
      <w:r w:rsidRPr="00B106E9">
        <w:rPr>
          <w:lang w:val="en-US" w:bidi="en-US"/>
        </w:rPr>
        <w:t xml:space="preserve"> The paragraph is about the quenching and tempering process, so only rolled products manufactured using the normalizing or thermomechanical treatment processes may be used.</w:t>
      </w:r>
    </w:p>
    <w:p w:rsidR="00B32628" w:rsidRPr="00B106E9" w:rsidRDefault="00B32628" w:rsidP="00B32628">
      <w:pPr>
        <w:pStyle w:val="SingleTxtG"/>
      </w:pPr>
      <w:r w:rsidRPr="00B106E9">
        <w:rPr>
          <w:lang w:val="en-US" w:bidi="en-US"/>
        </w:rPr>
        <w:t>7.</w:t>
      </w:r>
      <w:r w:rsidRPr="00B106E9">
        <w:rPr>
          <w:lang w:val="en-US" w:bidi="en-US"/>
        </w:rPr>
        <w:tab/>
        <w:t>If rolled products with sufficiently strong mechanical properties (e.g. yield strength of 390 MPa or higher) are used, the requirements of 6.8.2.1.11 concerning the Re/Rm ratio would make it impossible to use the thermomechanical treatment process, as the resulting Re/Rm ratio will always exceed 0.85.</w:t>
      </w:r>
    </w:p>
    <w:p w:rsidR="00B32628" w:rsidRPr="00B106E9" w:rsidRDefault="00B32628" w:rsidP="00B32628">
      <w:pPr>
        <w:pStyle w:val="SingleTxtG"/>
      </w:pPr>
      <w:r w:rsidRPr="00B106E9">
        <w:rPr>
          <w:lang w:val="en-US" w:bidi="en-US"/>
        </w:rPr>
        <w:t>Therefore, if 6.8.2.1.10 is actually about quenching and tempering, welded boilers can only be produced using rolled products manufactured using the normalizing process.</w:t>
      </w:r>
    </w:p>
    <w:p w:rsidR="00B32628" w:rsidRPr="00B106E9" w:rsidRDefault="00B32628" w:rsidP="00B32628">
      <w:pPr>
        <w:pStyle w:val="SingleTxtG"/>
      </w:pPr>
      <w:r w:rsidRPr="00B106E9">
        <w:rPr>
          <w:lang w:val="en-US" w:bidi="en-US"/>
        </w:rPr>
        <w:t>8.</w:t>
      </w:r>
      <w:r w:rsidRPr="00B106E9">
        <w:rPr>
          <w:lang w:val="en-US" w:bidi="en-US"/>
        </w:rPr>
        <w:tab/>
        <w:t xml:space="preserve">GOST standard 5520-2017 on </w:t>
      </w:r>
      <w:r w:rsidR="00334E20">
        <w:rPr>
          <w:lang w:val="en-US" w:bidi="en-US"/>
        </w:rPr>
        <w:t>“</w:t>
      </w:r>
      <w:r w:rsidRPr="00B106E9">
        <w:rPr>
          <w:lang w:val="en-US" w:bidi="en-US"/>
        </w:rPr>
        <w:t>Rolled non-alloy and alloy steel plates for boilers and pressure vessels. Specifications</w:t>
      </w:r>
      <w:r w:rsidR="00334E20">
        <w:rPr>
          <w:lang w:val="en-US" w:bidi="en-US"/>
        </w:rPr>
        <w:t>”</w:t>
      </w:r>
      <w:r w:rsidRPr="00B106E9">
        <w:rPr>
          <w:lang w:val="en-US" w:bidi="en-US"/>
        </w:rPr>
        <w:t xml:space="preserve"> does not place any restriction on the technology for manufacturing welded boilers for tank-wagons:</w:t>
      </w:r>
    </w:p>
    <w:p w:rsidR="00B32628" w:rsidRPr="00B106E9" w:rsidRDefault="00B32628" w:rsidP="00D623A7">
      <w:pPr>
        <w:pStyle w:val="SingleTxtG"/>
        <w:ind w:left="1701"/>
        <w:rPr>
          <w:b/>
        </w:rPr>
      </w:pPr>
      <w:r w:rsidRPr="00B106E9">
        <w:rPr>
          <w:b/>
          <w:lang w:val="en-US" w:bidi="en-US"/>
        </w:rPr>
        <w:t>4.</w:t>
      </w:r>
      <w:r w:rsidRPr="00B106E9">
        <w:rPr>
          <w:b/>
          <w:lang w:val="en-US" w:bidi="en-US"/>
        </w:rPr>
        <w:tab/>
        <w:t>Classification and</w:t>
      </w:r>
      <w:r w:rsidRPr="00D623A7">
        <w:rPr>
          <w:b/>
          <w:bCs/>
          <w:lang w:val="en-US" w:bidi="en-US"/>
        </w:rPr>
        <w:t xml:space="preserve"> designations</w:t>
      </w:r>
    </w:p>
    <w:p w:rsidR="00B32628" w:rsidRPr="00D623A7" w:rsidRDefault="00B32628" w:rsidP="00D623A7">
      <w:pPr>
        <w:pStyle w:val="SingleTxtG"/>
        <w:ind w:left="1701"/>
      </w:pPr>
      <w:r w:rsidRPr="00D623A7">
        <w:t>4.1.</w:t>
      </w:r>
      <w:r w:rsidRPr="00D623A7">
        <w:tab/>
        <w:t>Steel is subdivided:</w:t>
      </w:r>
    </w:p>
    <w:p w:rsidR="00B32628" w:rsidRPr="00D623A7" w:rsidRDefault="00B32628" w:rsidP="00D81816">
      <w:pPr>
        <w:pStyle w:val="SingleTxtG"/>
        <w:tabs>
          <w:tab w:val="left" w:pos="2268"/>
          <w:tab w:val="left" w:pos="2552"/>
        </w:tabs>
        <w:ind w:left="1701"/>
      </w:pPr>
      <w:r w:rsidRPr="00D623A7">
        <w:tab/>
        <w:t>-</w:t>
      </w:r>
      <w:r w:rsidR="00D81816">
        <w:tab/>
      </w:r>
      <w:r w:rsidRPr="00D623A7">
        <w:t>by chemical composition into:</w:t>
      </w:r>
    </w:p>
    <w:p w:rsidR="00B32628" w:rsidRPr="00D623A7" w:rsidRDefault="00D81816" w:rsidP="00611123">
      <w:pPr>
        <w:pStyle w:val="SingleTxtG"/>
        <w:tabs>
          <w:tab w:val="left" w:pos="2552"/>
        </w:tabs>
      </w:pPr>
      <w:r>
        <w:tab/>
      </w:r>
      <w:r w:rsidR="00B32628" w:rsidRPr="00D623A7">
        <w:t>non-alloyed;</w:t>
      </w:r>
    </w:p>
    <w:p w:rsidR="00B32628" w:rsidRPr="00D623A7" w:rsidRDefault="00611123" w:rsidP="00611123">
      <w:pPr>
        <w:pStyle w:val="SingleTxtG"/>
        <w:tabs>
          <w:tab w:val="left" w:pos="2552"/>
        </w:tabs>
      </w:pPr>
      <w:r>
        <w:tab/>
      </w:r>
      <w:r w:rsidR="00B32628" w:rsidRPr="00D623A7">
        <w:t>alloyed.</w:t>
      </w:r>
    </w:p>
    <w:p w:rsidR="00B32628" w:rsidRPr="00B106E9" w:rsidRDefault="00B32628" w:rsidP="00611123">
      <w:pPr>
        <w:pStyle w:val="SingleTxtG"/>
        <w:ind w:left="1701"/>
      </w:pPr>
      <w:r w:rsidRPr="00B106E9">
        <w:rPr>
          <w:lang w:val="en-US" w:bidi="en-US"/>
        </w:rPr>
        <w:t>4.2.</w:t>
      </w:r>
      <w:r w:rsidRPr="00B106E9">
        <w:rPr>
          <w:lang w:val="en-US" w:bidi="en-US"/>
        </w:rPr>
        <w:tab/>
        <w:t>Rolled products are subdivided:</w:t>
      </w:r>
    </w:p>
    <w:p w:rsidR="00B32628" w:rsidRPr="00B106E9" w:rsidRDefault="00B32628" w:rsidP="00611123">
      <w:pPr>
        <w:pStyle w:val="SingleTxtG"/>
        <w:tabs>
          <w:tab w:val="left" w:pos="2268"/>
          <w:tab w:val="left" w:pos="2552"/>
        </w:tabs>
        <w:ind w:left="2552" w:hanging="851"/>
      </w:pPr>
      <w:r w:rsidRPr="00B106E9">
        <w:rPr>
          <w:lang w:val="en-US" w:bidi="en-US"/>
        </w:rPr>
        <w:tab/>
        <w:t>-</w:t>
      </w:r>
      <w:r w:rsidRPr="00B106E9">
        <w:rPr>
          <w:lang w:val="en-US" w:bidi="en-US"/>
        </w:rPr>
        <w:tab/>
        <w:t xml:space="preserve">into categories </w:t>
      </w:r>
      <w:r w:rsidRPr="00611123">
        <w:t>depending</w:t>
      </w:r>
      <w:r w:rsidRPr="00B106E9">
        <w:rPr>
          <w:lang w:val="en-US" w:bidi="en-US"/>
        </w:rPr>
        <w:t xml:space="preserve"> on their standard mechanical properties: 1, 2, 3, 4, 5, 6, 7, 8, 9, 10, 11, 12, 13, 14, 15, 16, 17, 18, 19, 20, 21, 22, 23 and 24;</w:t>
      </w:r>
    </w:p>
    <w:p w:rsidR="00B32628" w:rsidRPr="00B106E9" w:rsidRDefault="00B32628" w:rsidP="00611123">
      <w:pPr>
        <w:pStyle w:val="SingleTxtG"/>
        <w:tabs>
          <w:tab w:val="left" w:pos="2268"/>
          <w:tab w:val="left" w:pos="2552"/>
        </w:tabs>
        <w:ind w:left="2552" w:hanging="851"/>
        <w:rPr>
          <w:lang w:val="en-US" w:bidi="en-US"/>
        </w:rPr>
      </w:pPr>
      <w:r w:rsidRPr="00B106E9">
        <w:rPr>
          <w:lang w:val="en-US" w:bidi="en-US"/>
        </w:rPr>
        <w:tab/>
        <w:t>-</w:t>
      </w:r>
      <w:r w:rsidRPr="00B106E9">
        <w:rPr>
          <w:lang w:val="en-US" w:bidi="en-US"/>
        </w:rPr>
        <w:tab/>
        <w:t>by as-</w:t>
      </w:r>
      <w:r w:rsidRPr="00611123">
        <w:t>delivered</w:t>
      </w:r>
      <w:r w:rsidRPr="00B106E9">
        <w:rPr>
          <w:lang w:val="en-US" w:bidi="en-US"/>
        </w:rPr>
        <w:t xml:space="preserve"> condition:</w:t>
      </w:r>
    </w:p>
    <w:p w:rsidR="00B32628" w:rsidRPr="00B106E9" w:rsidRDefault="00B32628" w:rsidP="00B32628">
      <w:pPr>
        <w:pStyle w:val="SingleTxtG"/>
        <w:spacing w:before="120" w:line="240" w:lineRule="auto"/>
        <w:ind w:left="2552"/>
      </w:pPr>
      <w:r w:rsidRPr="00B106E9">
        <w:rPr>
          <w:lang w:val="en-US" w:bidi="en-US"/>
        </w:rPr>
        <w:t>heat-treated, including with hot-rolling, followed by:</w:t>
      </w:r>
    </w:p>
    <w:p w:rsidR="00B32628" w:rsidRPr="00B106E9" w:rsidRDefault="00B32628" w:rsidP="00B32628">
      <w:pPr>
        <w:pStyle w:val="SingleTxtG"/>
        <w:spacing w:before="120" w:line="240" w:lineRule="auto"/>
        <w:ind w:left="2552"/>
      </w:pPr>
      <w:r w:rsidRPr="00B106E9">
        <w:rPr>
          <w:lang w:val="en-US" w:bidi="en-US"/>
        </w:rPr>
        <w:tab/>
        <w:t>(a)</w:t>
      </w:r>
      <w:r w:rsidRPr="00B106E9">
        <w:rPr>
          <w:lang w:val="en-US" w:bidi="en-US"/>
        </w:rPr>
        <w:tab/>
        <w:t>normalizing – N;</w:t>
      </w:r>
    </w:p>
    <w:p w:rsidR="00B32628" w:rsidRPr="00B106E9" w:rsidRDefault="00B32628" w:rsidP="00B32628">
      <w:pPr>
        <w:pStyle w:val="SingleTxtG"/>
        <w:spacing w:before="120" w:line="240" w:lineRule="auto"/>
        <w:ind w:left="2552"/>
      </w:pPr>
      <w:r w:rsidRPr="00B106E9">
        <w:rPr>
          <w:lang w:val="en-US" w:bidi="en-US"/>
        </w:rPr>
        <w:tab/>
        <w:t>(b)</w:t>
      </w:r>
      <w:r w:rsidRPr="00B106E9">
        <w:rPr>
          <w:lang w:val="en-US" w:bidi="en-US"/>
        </w:rPr>
        <w:tab/>
        <w:t>normalizing and tempering – N+T;</w:t>
      </w:r>
    </w:p>
    <w:p w:rsidR="00B32628" w:rsidRPr="00B106E9" w:rsidRDefault="00B32628" w:rsidP="00B32628">
      <w:pPr>
        <w:pStyle w:val="SingleTxtG"/>
        <w:spacing w:before="120" w:line="240" w:lineRule="auto"/>
        <w:ind w:left="2552"/>
      </w:pPr>
      <w:r w:rsidRPr="00B106E9">
        <w:rPr>
          <w:lang w:val="en-US" w:bidi="en-US"/>
        </w:rPr>
        <w:tab/>
        <w:t>(c)</w:t>
      </w:r>
      <w:r w:rsidRPr="00B106E9">
        <w:rPr>
          <w:lang w:val="en-US" w:bidi="en-US"/>
        </w:rPr>
        <w:tab/>
        <w:t>quenching and tempering – Q+T;</w:t>
      </w:r>
    </w:p>
    <w:p w:rsidR="00B32628" w:rsidRPr="00B106E9" w:rsidRDefault="00B32628" w:rsidP="00B32628">
      <w:pPr>
        <w:pStyle w:val="SingleTxtG"/>
        <w:spacing w:before="120" w:line="240" w:lineRule="auto"/>
        <w:ind w:left="2552"/>
      </w:pPr>
      <w:r w:rsidRPr="00B106E9">
        <w:rPr>
          <w:lang w:val="en-US" w:bidi="en-US"/>
        </w:rPr>
        <w:tab/>
        <w:t>(d)</w:t>
      </w:r>
      <w:r w:rsidRPr="00B106E9">
        <w:rPr>
          <w:lang w:val="en-US" w:bidi="en-US"/>
        </w:rPr>
        <w:tab/>
        <w:t>tempering – T;</w:t>
      </w:r>
    </w:p>
    <w:p w:rsidR="00B32628" w:rsidRPr="00B106E9" w:rsidRDefault="00B32628" w:rsidP="00B32628">
      <w:pPr>
        <w:pStyle w:val="SingleTxtG"/>
        <w:spacing w:before="120" w:line="240" w:lineRule="auto"/>
        <w:ind w:left="2552"/>
      </w:pPr>
      <w:r w:rsidRPr="00B106E9">
        <w:rPr>
          <w:lang w:val="en-US" w:bidi="en-US"/>
        </w:rPr>
        <w:tab/>
        <w:t>(e)</w:t>
      </w:r>
      <w:r w:rsidRPr="00B106E9">
        <w:rPr>
          <w:lang w:val="en-US" w:bidi="en-US"/>
        </w:rPr>
        <w:tab/>
        <w:t>annealing – A;</w:t>
      </w:r>
    </w:p>
    <w:p w:rsidR="00B32628" w:rsidRPr="00B106E9" w:rsidRDefault="00B32628" w:rsidP="00B32628">
      <w:pPr>
        <w:pStyle w:val="SingleTxtG"/>
        <w:spacing w:before="120" w:line="240" w:lineRule="auto"/>
        <w:ind w:left="2552"/>
        <w:rPr>
          <w:lang w:val="en-US" w:bidi="en-US"/>
        </w:rPr>
      </w:pPr>
      <w:proofErr w:type="spellStart"/>
      <w:r w:rsidRPr="00B106E9">
        <w:rPr>
          <w:lang w:val="en-US" w:bidi="en-US"/>
        </w:rPr>
        <w:t>thermomechanically</w:t>
      </w:r>
      <w:proofErr w:type="spellEnd"/>
      <w:r w:rsidRPr="00B106E9">
        <w:rPr>
          <w:lang w:val="en-US" w:bidi="en-US"/>
        </w:rPr>
        <w:t>-treated:</w:t>
      </w:r>
    </w:p>
    <w:p w:rsidR="00B32628" w:rsidRPr="00B106E9" w:rsidRDefault="00B32628" w:rsidP="00B32628">
      <w:pPr>
        <w:pStyle w:val="SingleTxtG"/>
        <w:spacing w:before="120" w:line="240" w:lineRule="auto"/>
        <w:ind w:left="2835"/>
      </w:pPr>
      <w:r w:rsidRPr="00B106E9">
        <w:rPr>
          <w:lang w:val="en-US" w:bidi="en-US"/>
        </w:rPr>
        <w:t>(a)</w:t>
      </w:r>
      <w:r w:rsidRPr="00B106E9">
        <w:rPr>
          <w:lang w:val="en-US" w:bidi="en-US"/>
        </w:rPr>
        <w:tab/>
        <w:t>controlled rolled, including with accelerated cooling – CR;</w:t>
      </w:r>
    </w:p>
    <w:p w:rsidR="00B32628" w:rsidRPr="00B106E9" w:rsidRDefault="00B32628" w:rsidP="00B32628">
      <w:pPr>
        <w:pStyle w:val="SingleTxtG"/>
        <w:spacing w:before="120" w:line="240" w:lineRule="auto"/>
        <w:ind w:left="2835"/>
      </w:pPr>
      <w:r w:rsidRPr="00B106E9">
        <w:rPr>
          <w:lang w:val="en-US" w:bidi="en-US"/>
        </w:rPr>
        <w:t>(b)</w:t>
      </w:r>
      <w:r w:rsidRPr="00B106E9">
        <w:rPr>
          <w:lang w:val="en-US" w:bidi="en-US"/>
        </w:rPr>
        <w:tab/>
        <w:t>controlled rolled, including with accelerated</w:t>
      </w:r>
      <w:r w:rsidRPr="00B106E9" w:rsidDel="00DE4096">
        <w:rPr>
          <w:lang w:val="en-US" w:bidi="en-US"/>
        </w:rPr>
        <w:t xml:space="preserve"> </w:t>
      </w:r>
      <w:r w:rsidRPr="00B106E9">
        <w:rPr>
          <w:lang w:val="en-US" w:bidi="en-US"/>
        </w:rPr>
        <w:t>cooling, and high tempered – CRT;</w:t>
      </w:r>
    </w:p>
    <w:p w:rsidR="00B32628" w:rsidRPr="00B44F9B" w:rsidRDefault="00B32628" w:rsidP="00B32628">
      <w:pPr>
        <w:pStyle w:val="SingleTxtG"/>
        <w:spacing w:before="120" w:line="240" w:lineRule="auto"/>
        <w:ind w:left="2552"/>
      </w:pPr>
      <w:r w:rsidRPr="00B106E9">
        <w:rPr>
          <w:lang w:val="en-US" w:bidi="en-US"/>
        </w:rPr>
        <w:t>without heat treatment (in hot-rolled state) – HR.</w:t>
      </w:r>
    </w:p>
    <w:p w:rsidR="00B32628" w:rsidRPr="00827659" w:rsidRDefault="00B32628" w:rsidP="00BB235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32628" w:rsidRPr="00827659" w:rsidSect="0058769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CF3" w:rsidRPr="00FB1744" w:rsidRDefault="00AC6CF3" w:rsidP="00FB1744">
      <w:pPr>
        <w:pStyle w:val="Footer"/>
      </w:pPr>
    </w:p>
  </w:endnote>
  <w:endnote w:type="continuationSeparator" w:id="0">
    <w:p w:rsidR="00AC6CF3" w:rsidRPr="00FB1744" w:rsidRDefault="00AC6CF3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376" w:rsidRDefault="00B87376" w:rsidP="00B87376">
    <w:pPr>
      <w:pStyle w:val="Footer"/>
      <w:tabs>
        <w:tab w:val="right" w:pos="9638"/>
      </w:tabs>
    </w:pPr>
    <w:r w:rsidRPr="00B87376">
      <w:rPr>
        <w:b/>
        <w:bCs/>
        <w:sz w:val="18"/>
      </w:rPr>
      <w:fldChar w:fldCharType="begin"/>
    </w:r>
    <w:r w:rsidRPr="00B87376">
      <w:rPr>
        <w:b/>
        <w:bCs/>
        <w:sz w:val="18"/>
      </w:rPr>
      <w:instrText xml:space="preserve"> PAGE  \* MERGEFORMAT </w:instrText>
    </w:r>
    <w:r w:rsidRPr="00B87376">
      <w:rPr>
        <w:b/>
        <w:bCs/>
        <w:sz w:val="18"/>
      </w:rPr>
      <w:fldChar w:fldCharType="separate"/>
    </w:r>
    <w:r w:rsidRPr="00B87376">
      <w:rPr>
        <w:b/>
        <w:bCs/>
        <w:noProof/>
        <w:sz w:val="18"/>
      </w:rPr>
      <w:t>2</w:t>
    </w:r>
    <w:r w:rsidRPr="00B87376">
      <w:rPr>
        <w:b/>
        <w:bCs/>
        <w:sz w:val="18"/>
      </w:rPr>
      <w:fldChar w:fldCharType="end"/>
    </w:r>
    <w:r>
      <w:tab/>
      <w:t>GE.19-22647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376" w:rsidRDefault="00B87376" w:rsidP="00B87376">
    <w:pPr>
      <w:pStyle w:val="Footer"/>
      <w:tabs>
        <w:tab w:val="right" w:pos="9638"/>
      </w:tabs>
    </w:pPr>
    <w:r>
      <w:t>GE.19-22647</w:t>
    </w:r>
    <w:r>
      <w:tab/>
    </w:r>
    <w:r w:rsidRPr="00B87376">
      <w:rPr>
        <w:b/>
        <w:bCs/>
        <w:sz w:val="18"/>
      </w:rPr>
      <w:fldChar w:fldCharType="begin"/>
    </w:r>
    <w:r w:rsidRPr="00B87376">
      <w:rPr>
        <w:b/>
        <w:bCs/>
        <w:sz w:val="18"/>
      </w:rPr>
      <w:instrText xml:space="preserve"> PAGE  \* MERGEFORMAT </w:instrText>
    </w:r>
    <w:r w:rsidRPr="00B87376">
      <w:rPr>
        <w:b/>
        <w:bCs/>
        <w:sz w:val="18"/>
      </w:rPr>
      <w:fldChar w:fldCharType="separate"/>
    </w:r>
    <w:r w:rsidRPr="00B87376">
      <w:rPr>
        <w:b/>
        <w:bCs/>
        <w:noProof/>
        <w:sz w:val="18"/>
      </w:rPr>
      <w:t>3</w:t>
    </w:r>
    <w:r w:rsidRPr="00B87376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376" w:rsidRDefault="00B87376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7376" w:rsidRDefault="00B87376" w:rsidP="00B87376">
    <w:pPr>
      <w:pStyle w:val="Footer"/>
      <w:rPr>
        <w:sz w:val="20"/>
      </w:rPr>
    </w:pPr>
    <w:r>
      <w:rPr>
        <w:sz w:val="20"/>
      </w:rPr>
      <w:t>GE.19-22647  (E)</w:t>
    </w:r>
    <w:r w:rsidR="00B256C9">
      <w:rPr>
        <w:sz w:val="20"/>
      </w:rPr>
      <w:t xml:space="preserve">    150120    150120</w:t>
    </w:r>
  </w:p>
  <w:p w:rsidR="00B87376" w:rsidRPr="00B87376" w:rsidRDefault="00B87376" w:rsidP="00B87376">
    <w:pPr>
      <w:pStyle w:val="Footer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15/AC.1/2020/3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3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CF3" w:rsidRPr="00FB1744" w:rsidRDefault="00AC6CF3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AC6CF3" w:rsidRPr="00FB1744" w:rsidRDefault="00AC6CF3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B32628" w:rsidRPr="006055B9" w:rsidRDefault="00B32628" w:rsidP="00B32628">
      <w:pPr>
        <w:pStyle w:val="FootnoteText"/>
        <w:rPr>
          <w:sz w:val="20"/>
          <w:lang w:val="en-US"/>
        </w:rPr>
      </w:pPr>
      <w:r>
        <w:rPr>
          <w:sz w:val="20"/>
        </w:rPr>
        <w:tab/>
      </w:r>
      <w:r w:rsidRPr="00FE1605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rPr>
          <w:color w:val="000000"/>
          <w:lang w:val="en-US" w:eastAsia="en-GB"/>
        </w:rPr>
        <w:t xml:space="preserve">In accordance with the </w:t>
      </w:r>
      <w:proofErr w:type="spellStart"/>
      <w:r>
        <w:rPr>
          <w:color w:val="000000"/>
          <w:lang w:val="en-US" w:eastAsia="en-GB"/>
        </w:rPr>
        <w:t>programme</w:t>
      </w:r>
      <w:proofErr w:type="spellEnd"/>
      <w:r>
        <w:rPr>
          <w:color w:val="000000"/>
          <w:lang w:val="en-US" w:eastAsia="en-GB"/>
        </w:rPr>
        <w:t xml:space="preserve"> of work of the Inland Transport Committee for 2018-2019, (ECE/TRANS/WP.15/237, annex V, (9.2)).</w:t>
      </w:r>
    </w:p>
  </w:footnote>
  <w:footnote w:id="2">
    <w:p w:rsidR="00B32628" w:rsidRPr="006055B9" w:rsidRDefault="00B32628" w:rsidP="00B32628">
      <w:pPr>
        <w:pStyle w:val="FootnoteText"/>
        <w:rPr>
          <w:sz w:val="20"/>
          <w:lang w:val="en-US"/>
        </w:rPr>
      </w:pPr>
      <w:r w:rsidRPr="00FE1605">
        <w:rPr>
          <w:rStyle w:val="FootnoteReference"/>
          <w:sz w:val="20"/>
          <w:vertAlign w:val="baseline"/>
        </w:rPr>
        <w:tab/>
        <w:t>**</w:t>
      </w:r>
      <w:r w:rsidRPr="00FE1605">
        <w:rPr>
          <w:sz w:val="20"/>
        </w:rPr>
        <w:tab/>
      </w:r>
      <w:r>
        <w:t>Circulated by the Intergovernmental Organisation for International Carriage by Rail (OTIF) under the symbol OTIF/RID/RC/2020/32.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376" w:rsidRDefault="00B87376" w:rsidP="00B87376">
    <w:pPr>
      <w:pStyle w:val="Header"/>
    </w:pPr>
    <w:r>
      <w:t>ECE/TRANS/WP.15/AC.1/2020/32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376" w:rsidRDefault="00B87376" w:rsidP="00B87376">
    <w:pPr>
      <w:pStyle w:val="Header"/>
      <w:jc w:val="right"/>
    </w:pPr>
    <w:r>
      <w:t>ECE/TRANS/WP.15/AC.1/2020/32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F3"/>
    <w:rsid w:val="00026972"/>
    <w:rsid w:val="00046E92"/>
    <w:rsid w:val="000D1B89"/>
    <w:rsid w:val="000F47AB"/>
    <w:rsid w:val="001170DC"/>
    <w:rsid w:val="00123748"/>
    <w:rsid w:val="00232A7B"/>
    <w:rsid w:val="00247E2C"/>
    <w:rsid w:val="002D6C53"/>
    <w:rsid w:val="002F5595"/>
    <w:rsid w:val="00334E20"/>
    <w:rsid w:val="00334F6A"/>
    <w:rsid w:val="00342AC8"/>
    <w:rsid w:val="003B4550"/>
    <w:rsid w:val="003C1FB0"/>
    <w:rsid w:val="0043448D"/>
    <w:rsid w:val="00461253"/>
    <w:rsid w:val="0047606D"/>
    <w:rsid w:val="00476E6E"/>
    <w:rsid w:val="005042C2"/>
    <w:rsid w:val="00506C12"/>
    <w:rsid w:val="0056599A"/>
    <w:rsid w:val="00587690"/>
    <w:rsid w:val="005A0E1B"/>
    <w:rsid w:val="005C0EE7"/>
    <w:rsid w:val="00611123"/>
    <w:rsid w:val="006169AD"/>
    <w:rsid w:val="00671529"/>
    <w:rsid w:val="00702553"/>
    <w:rsid w:val="00717266"/>
    <w:rsid w:val="007268F9"/>
    <w:rsid w:val="00772132"/>
    <w:rsid w:val="007C52B0"/>
    <w:rsid w:val="009411B4"/>
    <w:rsid w:val="009D0139"/>
    <w:rsid w:val="009F5CDC"/>
    <w:rsid w:val="00A429CD"/>
    <w:rsid w:val="00A775CF"/>
    <w:rsid w:val="00AB3C7E"/>
    <w:rsid w:val="00AC6CF3"/>
    <w:rsid w:val="00AD4601"/>
    <w:rsid w:val="00B06045"/>
    <w:rsid w:val="00B21AC6"/>
    <w:rsid w:val="00B256C9"/>
    <w:rsid w:val="00B32628"/>
    <w:rsid w:val="00B57A98"/>
    <w:rsid w:val="00B87376"/>
    <w:rsid w:val="00BB235E"/>
    <w:rsid w:val="00C35A27"/>
    <w:rsid w:val="00C55AAF"/>
    <w:rsid w:val="00CB2657"/>
    <w:rsid w:val="00D623A7"/>
    <w:rsid w:val="00D81816"/>
    <w:rsid w:val="00DF6522"/>
    <w:rsid w:val="00E02C2B"/>
    <w:rsid w:val="00ED6C48"/>
    <w:rsid w:val="00EF01CB"/>
    <w:rsid w:val="00F65F5D"/>
    <w:rsid w:val="00F86A3A"/>
    <w:rsid w:val="00FB1744"/>
    <w:rsid w:val="00FB3049"/>
    <w:rsid w:val="00FC04AB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45BD19A-ABD8-4C8B-8E8A-9C419B1D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62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FC04AB"/>
    <w:rPr>
      <w:rFonts w:ascii="Times New Roman" w:hAnsi="Times New Roman" w:cs="Times New Roman"/>
      <w:sz w:val="20"/>
      <w:szCs w:val="20"/>
    </w:rPr>
  </w:style>
  <w:style w:type="character" w:customStyle="1" w:styleId="H1GChar">
    <w:name w:val="_ H_1_G Char"/>
    <w:link w:val="H1G"/>
    <w:rsid w:val="00B32628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B32628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B3262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4D49-AB24-4713-941A-405769E9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ECE/TRANS/WP.15/AC.1/2020/32</vt:lpstr>
    </vt:vector>
  </TitlesOfParts>
  <Company>DCM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ECE/TRANS/WP.15/AC.1/2020/32</dc:title>
  <dc:subject>1922647</dc:subject>
  <dc:creator>cg</dc:creator>
  <cp:keywords/>
  <dc:description/>
  <cp:lastModifiedBy>Christine Barrio-Champeau</cp:lastModifiedBy>
  <cp:revision>2</cp:revision>
  <cp:lastPrinted>2020-01-15T15:32:00Z</cp:lastPrinted>
  <dcterms:created xsi:type="dcterms:W3CDTF">2020-01-17T13:00:00Z</dcterms:created>
  <dcterms:modified xsi:type="dcterms:W3CDTF">2020-01-17T13:00:00Z</dcterms:modified>
</cp:coreProperties>
</file>