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C12A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C12AF" w:rsidP="008C12AF">
            <w:pPr>
              <w:jc w:val="right"/>
            </w:pPr>
            <w:r w:rsidRPr="008C12AF">
              <w:rPr>
                <w:sz w:val="40"/>
              </w:rPr>
              <w:t>ECE</w:t>
            </w:r>
            <w:r>
              <w:t>/TRANS/WP.15/AC.1/2020/1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C12AF" w:rsidP="00C97039">
            <w:pPr>
              <w:spacing w:before="240"/>
            </w:pPr>
            <w:r>
              <w:t>Distr. générale</w:t>
            </w:r>
          </w:p>
          <w:p w:rsidR="008C12AF" w:rsidRDefault="008C12AF" w:rsidP="008C12AF">
            <w:pPr>
              <w:spacing w:line="240" w:lineRule="exact"/>
            </w:pPr>
            <w:r>
              <w:t>17 décembre 2019</w:t>
            </w:r>
          </w:p>
          <w:p w:rsidR="008C12AF" w:rsidRDefault="008C12AF" w:rsidP="008C12AF">
            <w:pPr>
              <w:spacing w:line="240" w:lineRule="exact"/>
            </w:pPr>
            <w:r>
              <w:t>Français</w:t>
            </w:r>
          </w:p>
          <w:p w:rsidR="008C12AF" w:rsidRPr="00DB58B5" w:rsidRDefault="008C12AF" w:rsidP="008C12A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C12AF" w:rsidRPr="009E01B8" w:rsidRDefault="008C12AF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55374A" w:rsidRPr="00C86CDD" w:rsidRDefault="0055374A" w:rsidP="0055374A">
      <w:pPr>
        <w:spacing w:before="120"/>
        <w:rPr>
          <w:b/>
          <w:lang w:val="fr-FR"/>
        </w:rPr>
      </w:pPr>
      <w:r w:rsidRPr="00C86CDD">
        <w:rPr>
          <w:b/>
          <w:lang w:val="fr-FR"/>
        </w:rPr>
        <w:t>Réunion commune de la Commission d</w:t>
      </w:r>
      <w:r>
        <w:rPr>
          <w:b/>
          <w:lang w:val="fr-FR"/>
        </w:rPr>
        <w:t>’</w:t>
      </w:r>
      <w:r w:rsidRPr="00C86CDD">
        <w:rPr>
          <w:b/>
          <w:lang w:val="fr-FR"/>
        </w:rPr>
        <w:t xml:space="preserve">experts du RID </w:t>
      </w:r>
      <w:r w:rsidR="00480A67">
        <w:rPr>
          <w:b/>
          <w:lang w:val="fr-FR"/>
        </w:rPr>
        <w:br/>
      </w:r>
      <w:r w:rsidRPr="00C86CDD">
        <w:rPr>
          <w:b/>
          <w:lang w:val="fr-FR"/>
        </w:rPr>
        <w:t xml:space="preserve">et du Groupe de travail des transports </w:t>
      </w:r>
      <w:r w:rsidR="00480A67">
        <w:rPr>
          <w:b/>
          <w:lang w:val="fr-FR"/>
        </w:rPr>
        <w:br/>
      </w:r>
      <w:r w:rsidRPr="00C86CDD">
        <w:rPr>
          <w:b/>
          <w:lang w:val="fr-FR"/>
        </w:rPr>
        <w:t>de marchandises dangereuses</w:t>
      </w:r>
    </w:p>
    <w:p w:rsidR="0055374A" w:rsidRPr="00C86CDD" w:rsidRDefault="0055374A" w:rsidP="0055374A">
      <w:pPr>
        <w:rPr>
          <w:lang w:val="fr-FR"/>
        </w:rPr>
      </w:pPr>
      <w:r w:rsidRPr="00C86CDD">
        <w:rPr>
          <w:lang w:val="fr-FR"/>
        </w:rPr>
        <w:t>Berne, 16-20 mars 2020</w:t>
      </w:r>
    </w:p>
    <w:p w:rsidR="0055374A" w:rsidRPr="00C86CDD" w:rsidRDefault="0055374A" w:rsidP="0055374A">
      <w:pPr>
        <w:rPr>
          <w:lang w:val="fr-FR"/>
        </w:rPr>
      </w:pPr>
      <w:r w:rsidRPr="00C86CDD">
        <w:rPr>
          <w:lang w:val="fr-FR"/>
        </w:rPr>
        <w:t>Point 5 b) de l</w:t>
      </w:r>
      <w:r>
        <w:rPr>
          <w:lang w:val="fr-FR"/>
        </w:rPr>
        <w:t>’</w:t>
      </w:r>
      <w:r w:rsidRPr="00C86CDD">
        <w:rPr>
          <w:lang w:val="fr-FR"/>
        </w:rPr>
        <w:t>ordre du jour provisoire</w:t>
      </w:r>
    </w:p>
    <w:p w:rsidR="0055374A" w:rsidRPr="00C86CDD" w:rsidRDefault="0055374A" w:rsidP="0055374A">
      <w:pPr>
        <w:rPr>
          <w:b/>
          <w:bCs/>
          <w:lang w:val="fr-FR"/>
        </w:rPr>
      </w:pPr>
      <w:r w:rsidRPr="00C86CDD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C86CDD">
        <w:rPr>
          <w:b/>
          <w:bCs/>
          <w:lang w:val="fr-FR"/>
        </w:rPr>
        <w:t>amendements au RID/ADR/ADN :</w:t>
      </w:r>
    </w:p>
    <w:p w:rsidR="0055374A" w:rsidRPr="00C86CDD" w:rsidRDefault="00480A67" w:rsidP="0055374A">
      <w:pPr>
        <w:rPr>
          <w:b/>
          <w:bCs/>
          <w:lang w:val="fr-FR"/>
        </w:rPr>
      </w:pPr>
      <w:r>
        <w:rPr>
          <w:b/>
          <w:bCs/>
          <w:lang w:val="fr-FR"/>
        </w:rPr>
        <w:t>n</w:t>
      </w:r>
      <w:r w:rsidR="0055374A" w:rsidRPr="00C86CDD">
        <w:rPr>
          <w:b/>
          <w:bCs/>
          <w:lang w:val="fr-FR"/>
        </w:rPr>
        <w:t>ouvelles propositions</w:t>
      </w:r>
    </w:p>
    <w:p w:rsidR="0055374A" w:rsidRPr="007F342B" w:rsidRDefault="0055374A" w:rsidP="00480A67">
      <w:pPr>
        <w:pStyle w:val="HChG"/>
        <w:rPr>
          <w:lang w:val="fr-FR"/>
        </w:rPr>
      </w:pPr>
      <w:r w:rsidRPr="00C86CDD">
        <w:rPr>
          <w:lang w:val="fr-FR"/>
        </w:rPr>
        <w:tab/>
      </w:r>
      <w:r w:rsidRPr="00C86CDD">
        <w:rPr>
          <w:lang w:val="fr-FR"/>
        </w:rPr>
        <w:tab/>
      </w:r>
      <w:r w:rsidRPr="007F342B">
        <w:rPr>
          <w:lang w:val="fr-FR"/>
        </w:rPr>
        <w:t xml:space="preserve">Contrôles périodiques et intermédiaires des citernes </w:t>
      </w:r>
      <w:r w:rsidR="00480A67">
        <w:rPr>
          <w:lang w:val="fr-FR"/>
        </w:rPr>
        <w:br/>
      </w:r>
      <w:r w:rsidRPr="007F342B">
        <w:rPr>
          <w:lang w:val="fr-FR"/>
        </w:rPr>
        <w:t>destiné</w:t>
      </w:r>
      <w:r>
        <w:rPr>
          <w:lang w:val="fr-FR"/>
        </w:rPr>
        <w:t>es au transport des gaz liquéfiés réfrigérés</w:t>
      </w:r>
    </w:p>
    <w:p w:rsidR="0055374A" w:rsidRDefault="0055374A" w:rsidP="00480A67">
      <w:pPr>
        <w:pStyle w:val="H1G"/>
        <w:rPr>
          <w:b w:val="0"/>
          <w:sz w:val="20"/>
          <w:lang w:val="fr-FR"/>
        </w:rPr>
      </w:pPr>
      <w:r w:rsidRPr="007F342B">
        <w:rPr>
          <w:lang w:val="fr-FR"/>
        </w:rPr>
        <w:tab/>
      </w:r>
      <w:r w:rsidRPr="007F342B">
        <w:rPr>
          <w:lang w:val="fr-FR"/>
        </w:rPr>
        <w:tab/>
      </w:r>
      <w:r w:rsidRPr="00C86CDD">
        <w:rPr>
          <w:lang w:val="fr-FR"/>
        </w:rPr>
        <w:t>Communication de l</w:t>
      </w:r>
      <w:r>
        <w:rPr>
          <w:lang w:val="fr-FR"/>
        </w:rPr>
        <w:t>’</w:t>
      </w:r>
      <w:r w:rsidRPr="00C86CDD">
        <w:rPr>
          <w:lang w:val="fr-FR"/>
        </w:rPr>
        <w:t>Association européenne des gaz industriels (EIGA)</w:t>
      </w:r>
      <w:r w:rsidRPr="00480A67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  <w:r w:rsidRPr="00480A67">
        <w:rPr>
          <w:b w:val="0"/>
          <w:bCs/>
          <w:vertAlign w:val="superscript"/>
          <w:lang w:val="fr-FR"/>
        </w:rPr>
        <w:t>,</w:t>
      </w:r>
      <w:r w:rsidRPr="00C86CDD">
        <w:rPr>
          <w:vertAlign w:val="superscript"/>
          <w:lang w:val="fr-FR"/>
        </w:rPr>
        <w:t xml:space="preserve"> </w:t>
      </w:r>
      <w:r w:rsidRPr="00480A67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480A67" w:rsidTr="00237DED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480A67" w:rsidRDefault="00480A67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480A67" w:rsidTr="00237DED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80A67" w:rsidRPr="00712EC0" w:rsidRDefault="00480A67" w:rsidP="00712EC0">
            <w:pPr>
              <w:pStyle w:val="SingleTxtG"/>
              <w:ind w:left="3686" w:hanging="2552"/>
            </w:pPr>
            <w:r w:rsidRPr="007A6D1A">
              <w:rPr>
                <w:b/>
                <w:bCs/>
              </w:rPr>
              <w:t>Résumé analytique :</w:t>
            </w:r>
            <w:r w:rsidRPr="00712EC0">
              <w:tab/>
              <w:t>À la dernière réunion commune de la Commission d’experts du RID et du Groupe de travail des transports de marchandises dangereuses, tenue à Genève du 17 au 27</w:t>
            </w:r>
            <w:r w:rsidR="00FC1FA8">
              <w:t> </w:t>
            </w:r>
            <w:r w:rsidRPr="00712EC0">
              <w:t>septembre 2019, le Gouvernement français a soumis le document informel INF.27, relatif à l’interprétation du paragraphe</w:t>
            </w:r>
            <w:r w:rsidR="00FC1FA8">
              <w:t> </w:t>
            </w:r>
            <w:r w:rsidRPr="00712EC0">
              <w:t xml:space="preserve">6.8.3.4.6 du RID et de l’ADR. Estimant que le premier contrôle intermédiaire devait être effectué </w:t>
            </w:r>
            <w:r w:rsidR="00FC1FA8">
              <w:t>3 </w:t>
            </w:r>
            <w:r w:rsidRPr="00712EC0">
              <w:t>ans après le contrôle initial, le Gouvernement français a proposé des amendements au paragraphe</w:t>
            </w:r>
            <w:r w:rsidR="00FC1FA8">
              <w:t> </w:t>
            </w:r>
            <w:r w:rsidRPr="00712EC0">
              <w:t xml:space="preserve">6.8.3.4.6 à cet effet. Faute de temps, le document INF.27 n’a pas pu être examiné. L’EIGA a harmonisé la pratique actuelle : pour ses membres, le premier contrôle intermédiaire a lieu </w:t>
            </w:r>
            <w:r w:rsidR="0045700B">
              <w:t>6</w:t>
            </w:r>
            <w:r w:rsidRPr="00712EC0">
              <w:t xml:space="preserve"> ans après le premier contrôle périodique et non </w:t>
            </w:r>
            <w:r w:rsidR="0045700B">
              <w:t>3 </w:t>
            </w:r>
            <w:r w:rsidRPr="00712EC0">
              <w:t>ans après le contrôle initial. À la connaissance de l’EIGA, aucun incident n’est à déplorer du fait de cette pratique, mise en œuvre depuis de nombreuses années.</w:t>
            </w:r>
          </w:p>
        </w:tc>
      </w:tr>
      <w:tr w:rsidR="00480A67" w:rsidTr="00237DED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480A67" w:rsidRDefault="00480A67" w:rsidP="00712EC0">
            <w:pPr>
              <w:pStyle w:val="SingleTxtG"/>
              <w:keepNext/>
              <w:ind w:left="3686" w:hanging="2552"/>
            </w:pPr>
            <w:r w:rsidRPr="00C86CDD">
              <w:rPr>
                <w:b/>
                <w:lang w:val="fr-FR"/>
              </w:rPr>
              <w:lastRenderedPageBreak/>
              <w:t>Mesure à prendre :</w:t>
            </w:r>
            <w:r w:rsidRPr="00C86CDD">
              <w:rPr>
                <w:b/>
                <w:lang w:val="fr-FR"/>
              </w:rPr>
              <w:tab/>
            </w:r>
            <w:r w:rsidRPr="00C86CDD">
              <w:rPr>
                <w:lang w:val="fr-FR"/>
              </w:rPr>
              <w:t xml:space="preserve">Modifier le texte du </w:t>
            </w:r>
            <w:r>
              <w:rPr>
                <w:lang w:val="fr-FR"/>
              </w:rPr>
              <w:t xml:space="preserve">paragraphe </w:t>
            </w:r>
            <w:r w:rsidRPr="00C86CDD">
              <w:rPr>
                <w:lang w:val="fr-FR"/>
              </w:rPr>
              <w:t xml:space="preserve">6.8.3.4.6 de façon à préciser que le premier contrôle intermédiaire doit être effectué </w:t>
            </w:r>
            <w:r w:rsidR="00E4770B">
              <w:rPr>
                <w:lang w:val="fr-FR"/>
              </w:rPr>
              <w:t>6 </w:t>
            </w:r>
            <w:r w:rsidRPr="00712EC0">
              <w:t>ans</w:t>
            </w:r>
            <w:r w:rsidRPr="00C86CDD">
              <w:rPr>
                <w:lang w:val="fr-FR"/>
              </w:rPr>
              <w:t xml:space="preserve"> après le premier contrôle périodique.</w:t>
            </w:r>
          </w:p>
        </w:tc>
      </w:tr>
      <w:tr w:rsidR="00480A67">
        <w:trPr>
          <w:jc w:val="center"/>
        </w:trPr>
        <w:tc>
          <w:tcPr>
            <w:tcW w:w="9637" w:type="dxa"/>
            <w:shd w:val="clear" w:color="auto" w:fill="auto"/>
          </w:tcPr>
          <w:p w:rsidR="00480A67" w:rsidRDefault="00480A67" w:rsidP="00480A67">
            <w:pPr>
              <w:pStyle w:val="SingleTxtG"/>
              <w:ind w:left="3686" w:hanging="2552"/>
            </w:pPr>
            <w:r w:rsidRPr="00C86CDD">
              <w:rPr>
                <w:b/>
                <w:lang w:val="fr-FR"/>
              </w:rPr>
              <w:t>Document(s) de référence :</w:t>
            </w:r>
            <w:r w:rsidRPr="00C86CDD">
              <w:rPr>
                <w:b/>
                <w:lang w:val="fr-FR"/>
              </w:rPr>
              <w:tab/>
            </w:r>
            <w:r w:rsidRPr="00480A67">
              <w:rPr>
                <w:spacing w:val="-2"/>
                <w:lang w:val="fr-FR"/>
              </w:rPr>
              <w:t>D</w:t>
            </w:r>
            <w:r w:rsidRPr="00480A67">
              <w:rPr>
                <w:bCs/>
                <w:spacing w:val="-2"/>
                <w:lang w:val="fr-FR"/>
              </w:rPr>
              <w:t>ocument</w:t>
            </w:r>
            <w:r w:rsidRPr="00480A67">
              <w:rPr>
                <w:spacing w:val="-2"/>
                <w:lang w:val="fr-FR"/>
              </w:rPr>
              <w:t xml:space="preserve"> informel</w:t>
            </w:r>
            <w:r w:rsidRPr="00480A67">
              <w:rPr>
                <w:b/>
                <w:spacing w:val="-2"/>
                <w:lang w:val="fr-FR"/>
              </w:rPr>
              <w:t xml:space="preserve"> </w:t>
            </w:r>
            <w:r w:rsidRPr="00480A67">
              <w:rPr>
                <w:spacing w:val="-2"/>
                <w:lang w:val="fr-FR"/>
              </w:rPr>
              <w:t>INF.27 (Genève, 17-27 septembre 2019)</w:t>
            </w:r>
          </w:p>
        </w:tc>
      </w:tr>
      <w:tr w:rsidR="00480A67">
        <w:trPr>
          <w:jc w:val="center"/>
        </w:trPr>
        <w:tc>
          <w:tcPr>
            <w:tcW w:w="9637" w:type="dxa"/>
            <w:shd w:val="clear" w:color="auto" w:fill="auto"/>
          </w:tcPr>
          <w:p w:rsidR="00480A67" w:rsidRDefault="00480A67"/>
        </w:tc>
      </w:tr>
    </w:tbl>
    <w:p w:rsidR="0055374A" w:rsidRPr="00C86CDD" w:rsidRDefault="00A50E6C" w:rsidP="00A50E6C">
      <w:pPr>
        <w:pStyle w:val="HChG"/>
        <w:rPr>
          <w:lang w:val="fr-FR"/>
        </w:rPr>
      </w:pPr>
      <w:r>
        <w:rPr>
          <w:lang w:val="fr-FR"/>
        </w:rPr>
        <w:br w:type="page"/>
      </w:r>
      <w:r w:rsidR="0055374A" w:rsidRPr="00C86CDD">
        <w:rPr>
          <w:lang w:val="fr-FR"/>
        </w:rPr>
        <w:lastRenderedPageBreak/>
        <w:tab/>
      </w:r>
      <w:r w:rsidR="0055374A" w:rsidRPr="00C86CDD">
        <w:rPr>
          <w:lang w:val="fr-FR"/>
        </w:rPr>
        <w:tab/>
        <w:t>Introduction</w:t>
      </w:r>
    </w:p>
    <w:p w:rsidR="0055374A" w:rsidRPr="00C86CDD" w:rsidRDefault="0055374A" w:rsidP="00A50E6C">
      <w:pPr>
        <w:pStyle w:val="SingleTxtG"/>
        <w:rPr>
          <w:lang w:val="fr-FR"/>
        </w:rPr>
      </w:pPr>
      <w:r w:rsidRPr="00C86CDD">
        <w:rPr>
          <w:lang w:val="fr-FR"/>
        </w:rPr>
        <w:t>1.</w:t>
      </w:r>
      <w:r w:rsidRPr="00C86CDD">
        <w:rPr>
          <w:lang w:val="fr-FR"/>
        </w:rPr>
        <w:tab/>
        <w:t xml:space="preserve">Le </w:t>
      </w:r>
      <w:r>
        <w:rPr>
          <w:lang w:val="fr-FR"/>
        </w:rPr>
        <w:t xml:space="preserve">paragraphe </w:t>
      </w:r>
      <w:r w:rsidRPr="00C86CDD">
        <w:rPr>
          <w:lang w:val="fr-FR"/>
        </w:rPr>
        <w:t>6.8.3.4.6 du RID et de l</w:t>
      </w:r>
      <w:r>
        <w:rPr>
          <w:lang w:val="fr-FR"/>
        </w:rPr>
        <w:t>’</w:t>
      </w:r>
      <w:r w:rsidRPr="00C86CDD">
        <w:rPr>
          <w:lang w:val="fr-FR"/>
        </w:rPr>
        <w:t>ADR définit la périodicité des inspections périodiques et intermédiaires des citernes transportant des gaz liquéfiés réfrigérés.</w:t>
      </w:r>
    </w:p>
    <w:p w:rsidR="0055374A" w:rsidRPr="00A020FD" w:rsidRDefault="0055374A" w:rsidP="00A50E6C">
      <w:pPr>
        <w:pStyle w:val="SingleTxtG"/>
      </w:pPr>
      <w:r w:rsidRPr="00C86CDD">
        <w:rPr>
          <w:lang w:val="fr-FR"/>
        </w:rPr>
        <w:t>2.</w:t>
      </w:r>
      <w:r w:rsidRPr="00C86CDD">
        <w:rPr>
          <w:lang w:val="fr-FR"/>
        </w:rPr>
        <w:tab/>
      </w:r>
      <w:r>
        <w:rPr>
          <w:lang w:val="fr-FR"/>
        </w:rPr>
        <w:t>C</w:t>
      </w:r>
      <w:r w:rsidRPr="00C86CDD">
        <w:rPr>
          <w:lang w:val="fr-FR"/>
        </w:rPr>
        <w:t>ertains problèmes d</w:t>
      </w:r>
      <w:r>
        <w:rPr>
          <w:lang w:val="fr-FR"/>
        </w:rPr>
        <w:t>’</w:t>
      </w:r>
      <w:r w:rsidRPr="00C86CDD">
        <w:rPr>
          <w:lang w:val="fr-FR"/>
        </w:rPr>
        <w:t xml:space="preserve">interprétation semblent liés à la formule </w:t>
      </w:r>
      <w:r>
        <w:rPr>
          <w:lang w:val="fr-FR"/>
        </w:rPr>
        <w:t>« </w:t>
      </w:r>
      <w:r w:rsidRPr="00C86CDD">
        <w:rPr>
          <w:lang w:val="fr-FR"/>
        </w:rPr>
        <w:t xml:space="preserve">pour les citernes destinées au </w:t>
      </w:r>
      <w:r w:rsidRPr="00A020FD">
        <w:t>transport des gaz liquéfiés réfrigérés », placée à la fin du premier paragraphe, comme l</w:t>
      </w:r>
      <w:r>
        <w:t>’</w:t>
      </w:r>
      <w:r w:rsidRPr="00A020FD">
        <w:t xml:space="preserve">indique le Gouvernement français dans </w:t>
      </w:r>
      <w:r>
        <w:rPr>
          <w:lang w:val="fr-FR"/>
        </w:rPr>
        <w:t xml:space="preserve">le document informel </w:t>
      </w:r>
      <w:r w:rsidRPr="00A020FD">
        <w:t>INF.27 (Genève, 17-27 septembre 2019).</w:t>
      </w:r>
    </w:p>
    <w:p w:rsidR="0055374A" w:rsidRPr="00C86CDD" w:rsidRDefault="0055374A" w:rsidP="00A50E6C">
      <w:pPr>
        <w:pStyle w:val="SingleTxtG"/>
        <w:rPr>
          <w:lang w:val="fr-FR"/>
        </w:rPr>
      </w:pPr>
      <w:r w:rsidRPr="00C86CDD">
        <w:rPr>
          <w:lang w:val="fr-FR"/>
        </w:rPr>
        <w:t>3.</w:t>
      </w:r>
      <w:r w:rsidRPr="00C86CDD">
        <w:rPr>
          <w:lang w:val="fr-FR"/>
        </w:rPr>
        <w:tab/>
      </w:r>
      <w:r>
        <w:rPr>
          <w:lang w:val="fr-FR"/>
        </w:rPr>
        <w:t>E</w:t>
      </w:r>
      <w:r w:rsidRPr="00C86CDD">
        <w:rPr>
          <w:lang w:val="fr-FR"/>
        </w:rPr>
        <w:t>n prati</w:t>
      </w:r>
      <w:r>
        <w:rPr>
          <w:lang w:val="fr-FR"/>
        </w:rPr>
        <w:t>que, à la connaissance des membres de l’</w:t>
      </w:r>
      <w:r w:rsidRPr="00C86CDD">
        <w:rPr>
          <w:lang w:val="fr-FR"/>
        </w:rPr>
        <w:t xml:space="preserve">EIGA, </w:t>
      </w:r>
      <w:r>
        <w:rPr>
          <w:lang w:val="fr-FR"/>
        </w:rPr>
        <w:t xml:space="preserve">aucun contrôle intermédiaire n’est effectué </w:t>
      </w:r>
      <w:r w:rsidR="00882313">
        <w:rPr>
          <w:lang w:val="fr-FR"/>
        </w:rPr>
        <w:t>3 </w:t>
      </w:r>
      <w:r>
        <w:rPr>
          <w:lang w:val="fr-FR"/>
        </w:rPr>
        <w:t>ans après le contrôle initial</w:t>
      </w:r>
      <w:r w:rsidRPr="00C86CDD">
        <w:rPr>
          <w:lang w:val="fr-FR"/>
        </w:rPr>
        <w:t xml:space="preserve">. Le premier contrôle intermédiaire a lieu </w:t>
      </w:r>
      <w:r w:rsidR="00882313">
        <w:rPr>
          <w:lang w:val="fr-FR"/>
        </w:rPr>
        <w:t>6 </w:t>
      </w:r>
      <w:r w:rsidRPr="00C86CDD">
        <w:rPr>
          <w:lang w:val="fr-FR"/>
        </w:rPr>
        <w:t>ans ap</w:t>
      </w:r>
      <w:r>
        <w:rPr>
          <w:lang w:val="fr-FR"/>
        </w:rPr>
        <w:t>rès le premier contrôle périodique</w:t>
      </w:r>
      <w:r w:rsidRPr="00C86CDD">
        <w:rPr>
          <w:lang w:val="fr-FR"/>
        </w:rPr>
        <w:t xml:space="preserve">. </w:t>
      </w:r>
    </w:p>
    <w:p w:rsidR="0055374A" w:rsidRPr="00C86CDD" w:rsidRDefault="0055374A" w:rsidP="00A50E6C">
      <w:pPr>
        <w:pStyle w:val="SingleTxtG"/>
        <w:rPr>
          <w:lang w:val="fr-FR"/>
        </w:rPr>
      </w:pPr>
      <w:r w:rsidRPr="00C86CDD">
        <w:rPr>
          <w:lang w:val="fr-FR"/>
        </w:rPr>
        <w:t>4.</w:t>
      </w:r>
      <w:r w:rsidRPr="00C86CDD">
        <w:rPr>
          <w:lang w:val="fr-FR"/>
        </w:rPr>
        <w:tab/>
      </w:r>
      <w:r>
        <w:rPr>
          <w:lang w:val="fr-FR"/>
        </w:rPr>
        <w:t>Afin d’éviter toute erreur d’interprétation et de rendre compte de la pratique actuelle, l’</w:t>
      </w:r>
      <w:r w:rsidRPr="00C86CDD">
        <w:rPr>
          <w:lang w:val="fr-FR"/>
        </w:rPr>
        <w:t>EIGA propose</w:t>
      </w:r>
      <w:r>
        <w:rPr>
          <w:lang w:val="fr-FR"/>
        </w:rPr>
        <w:t xml:space="preserve"> de remplacer le paragraphe </w:t>
      </w:r>
      <w:r w:rsidRPr="00C86CDD">
        <w:rPr>
          <w:lang w:val="fr-FR"/>
        </w:rPr>
        <w:t xml:space="preserve">6.8.3.4.6 </w:t>
      </w:r>
      <w:r>
        <w:rPr>
          <w:lang w:val="fr-FR"/>
        </w:rPr>
        <w:t>par la proposition ci-après.</w:t>
      </w:r>
    </w:p>
    <w:p w:rsidR="0055374A" w:rsidRPr="00C86CDD" w:rsidRDefault="0055374A" w:rsidP="0055374A">
      <w:pPr>
        <w:pStyle w:val="HChG"/>
        <w:rPr>
          <w:lang w:val="fr-FR"/>
        </w:rPr>
      </w:pPr>
      <w:r w:rsidRPr="00C86CDD">
        <w:rPr>
          <w:lang w:val="fr-FR"/>
        </w:rPr>
        <w:tab/>
      </w:r>
      <w:r w:rsidRPr="00C86CDD">
        <w:rPr>
          <w:lang w:val="fr-FR"/>
        </w:rPr>
        <w:tab/>
        <w:t>Propos</w:t>
      </w:r>
      <w:r>
        <w:rPr>
          <w:lang w:val="fr-FR"/>
        </w:rPr>
        <w:t>ition</w:t>
      </w:r>
      <w:r w:rsidRPr="00C86CDD">
        <w:rPr>
          <w:lang w:val="fr-FR"/>
        </w:rPr>
        <w:t xml:space="preserve"> </w:t>
      </w:r>
    </w:p>
    <w:p w:rsidR="0055374A" w:rsidRPr="00C86CDD" w:rsidRDefault="0055374A" w:rsidP="00A50E6C">
      <w:pPr>
        <w:pStyle w:val="SingleTxtG"/>
        <w:rPr>
          <w:lang w:val="fr-FR"/>
        </w:rPr>
      </w:pPr>
      <w:r w:rsidRPr="00C86CDD">
        <w:rPr>
          <w:lang w:val="fr-FR"/>
        </w:rPr>
        <w:t>5.</w:t>
      </w:r>
      <w:r w:rsidRPr="00C86CDD">
        <w:rPr>
          <w:lang w:val="fr-FR"/>
        </w:rPr>
        <w:tab/>
      </w:r>
      <w:r>
        <w:rPr>
          <w:lang w:val="fr-FR"/>
        </w:rPr>
        <w:t xml:space="preserve">Paragraphe </w:t>
      </w:r>
      <w:r w:rsidRPr="00C86CDD">
        <w:rPr>
          <w:lang w:val="fr-FR"/>
        </w:rPr>
        <w:t>6.8.3.4.6</w:t>
      </w:r>
      <w:r>
        <w:rPr>
          <w:lang w:val="fr-FR"/>
        </w:rPr>
        <w:t xml:space="preserve"> du RID et de l’ADR</w:t>
      </w:r>
      <w:r w:rsidRPr="00C86CDD">
        <w:rPr>
          <w:lang w:val="fr-FR"/>
        </w:rPr>
        <w:t xml:space="preserve">, </w:t>
      </w:r>
      <w:r>
        <w:rPr>
          <w:lang w:val="fr-FR"/>
        </w:rPr>
        <w:t xml:space="preserve">modifier comme suit </w:t>
      </w:r>
      <w:r w:rsidRPr="00C86CDD">
        <w:rPr>
          <w:lang w:val="fr-FR"/>
        </w:rPr>
        <w:t>[</w:t>
      </w:r>
      <w:r>
        <w:rPr>
          <w:lang w:val="fr-FR"/>
        </w:rPr>
        <w:t>le texte est souligné</w:t>
      </w:r>
      <w:r w:rsidRPr="00C86CDD">
        <w:rPr>
          <w:lang w:val="fr-FR"/>
        </w:rPr>
        <w:t>]</w:t>
      </w:r>
      <w:r>
        <w:rPr>
          <w:lang w:val="fr-FR"/>
        </w:rPr>
        <w:t> </w:t>
      </w:r>
      <w:r w:rsidRPr="00C86CDD">
        <w:rPr>
          <w:lang w:val="fr-FR"/>
        </w:rPr>
        <w:t>:</w:t>
      </w:r>
    </w:p>
    <w:p w:rsidR="0055374A" w:rsidRPr="00C86CDD" w:rsidRDefault="0055374A" w:rsidP="00A50E6C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86CDD">
        <w:rPr>
          <w:lang w:val="fr-FR"/>
        </w:rPr>
        <w:t>6.8.3.4.6</w:t>
      </w:r>
      <w:r w:rsidRPr="00C86CDD">
        <w:rPr>
          <w:lang w:val="fr-FR"/>
        </w:rPr>
        <w:tab/>
      </w:r>
      <w:r>
        <w:rPr>
          <w:lang w:val="fr-FR"/>
        </w:rPr>
        <w:t>P</w:t>
      </w:r>
      <w:r w:rsidRPr="0038280A">
        <w:rPr>
          <w:lang w:val="fr-FR"/>
        </w:rPr>
        <w:t>our les citernes destinées au transport des gaz liquéfiés réfrigérés</w:t>
      </w:r>
      <w:r>
        <w:rPr>
          <w:lang w:val="fr-FR"/>
        </w:rPr>
        <w:t> </w:t>
      </w:r>
      <w:r w:rsidRPr="00C86CDD">
        <w:rPr>
          <w:lang w:val="fr-FR"/>
        </w:rPr>
        <w:t>:</w:t>
      </w:r>
    </w:p>
    <w:p w:rsidR="0055374A" w:rsidRPr="0038280A" w:rsidRDefault="0055374A" w:rsidP="00A50E6C">
      <w:pPr>
        <w:pStyle w:val="SingleTxtG"/>
        <w:ind w:left="2835" w:hanging="567"/>
        <w:rPr>
          <w:lang w:val="fr-FR"/>
        </w:rPr>
      </w:pPr>
      <w:r w:rsidRPr="0038280A">
        <w:rPr>
          <w:lang w:val="fr-FR"/>
        </w:rPr>
        <w:t>a)</w:t>
      </w:r>
      <w:r w:rsidR="00A50E6C">
        <w:rPr>
          <w:lang w:val="fr-FR"/>
        </w:rPr>
        <w:tab/>
      </w:r>
      <w:r w:rsidRPr="0038280A">
        <w:rPr>
          <w:lang w:val="fr-FR"/>
        </w:rPr>
        <w:t xml:space="preserve">Par dérogation aux prescriptions du </w:t>
      </w:r>
      <w:r>
        <w:rPr>
          <w:lang w:val="fr-FR"/>
        </w:rPr>
        <w:t xml:space="preserve">paragraphe </w:t>
      </w:r>
      <w:r w:rsidRPr="0038280A">
        <w:rPr>
          <w:lang w:val="fr-FR"/>
        </w:rPr>
        <w:t>6.8.2.4.2, les contrôles périodiques doivent avoir lieu</w:t>
      </w:r>
      <w:r w:rsidR="0076444F">
        <w:rPr>
          <w:lang w:val="fr-FR"/>
        </w:rPr>
        <w:t> :</w:t>
      </w:r>
    </w:p>
    <w:tbl>
      <w:tblPr>
        <w:tblW w:w="7371" w:type="dxa"/>
        <w:tblInd w:w="1134" w:type="dxa"/>
        <w:tblLook w:val="01E0" w:firstRow="1" w:lastRow="1" w:firstColumn="1" w:lastColumn="1" w:noHBand="0" w:noVBand="0"/>
      </w:tblPr>
      <w:tblGrid>
        <w:gridCol w:w="4238"/>
        <w:gridCol w:w="3133"/>
      </w:tblGrid>
      <w:tr w:rsidR="0055374A" w:rsidRPr="00C86CDD" w:rsidTr="00D205CA">
        <w:tc>
          <w:tcPr>
            <w:tcW w:w="4238" w:type="dxa"/>
            <w:tcBorders>
              <w:right w:val="single" w:sz="4" w:space="0" w:color="auto"/>
            </w:tcBorders>
          </w:tcPr>
          <w:p w:rsidR="0055374A" w:rsidRPr="00C86CDD" w:rsidRDefault="0055374A" w:rsidP="0076444F">
            <w:pPr>
              <w:pStyle w:val="SingleTxtG"/>
              <w:ind w:left="1701" w:right="0"/>
              <w:rPr>
                <w:noProof/>
                <w:lang w:val="fr-FR"/>
              </w:rPr>
            </w:pPr>
            <w:r>
              <w:rPr>
                <w:bCs/>
                <w:iCs/>
                <w:lang w:val="fr-FR"/>
              </w:rPr>
              <w:t>au plus tard après 6 ans</w:t>
            </w:r>
          </w:p>
        </w:tc>
        <w:tc>
          <w:tcPr>
            <w:tcW w:w="3133" w:type="dxa"/>
            <w:tcBorders>
              <w:left w:val="single" w:sz="4" w:space="0" w:color="auto"/>
            </w:tcBorders>
          </w:tcPr>
          <w:p w:rsidR="0055374A" w:rsidRPr="00C86CDD" w:rsidRDefault="0055374A" w:rsidP="0076444F">
            <w:pPr>
              <w:tabs>
                <w:tab w:val="left" w:pos="-1227"/>
                <w:tab w:val="left" w:pos="-883"/>
                <w:tab w:val="left" w:pos="397"/>
                <w:tab w:val="left" w:pos="1416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left="1588" w:hanging="1418"/>
              <w:jc w:val="both"/>
              <w:rPr>
                <w:rFonts w:eastAsia="SimSun"/>
                <w:lang w:val="fr-FR" w:eastAsia="zh-CN"/>
              </w:rPr>
            </w:pPr>
            <w:r w:rsidRPr="00C86CDD">
              <w:rPr>
                <w:rFonts w:eastAsia="SimSun"/>
                <w:lang w:val="fr-FR" w:eastAsia="zh-CN"/>
              </w:rPr>
              <w:t>a</w:t>
            </w:r>
            <w:r>
              <w:rPr>
                <w:rFonts w:eastAsia="SimSun"/>
                <w:lang w:val="fr-FR" w:eastAsia="zh-CN"/>
              </w:rPr>
              <w:t>u plus tard après 8 ans</w:t>
            </w:r>
          </w:p>
        </w:tc>
      </w:tr>
    </w:tbl>
    <w:p w:rsidR="0055374A" w:rsidRPr="008526CC" w:rsidRDefault="0055374A" w:rsidP="00032671">
      <w:pPr>
        <w:pStyle w:val="SingleTxtG"/>
        <w:ind w:left="2268" w:right="0"/>
        <w:rPr>
          <w:lang w:val="fr-FR"/>
        </w:rPr>
      </w:pPr>
      <w:r w:rsidRPr="008526CC">
        <w:rPr>
          <w:lang w:val="fr-FR"/>
        </w:rPr>
        <w:t xml:space="preserve">de service et ensuite au minimum tous les </w:t>
      </w:r>
      <w:r>
        <w:rPr>
          <w:lang w:val="fr-FR"/>
        </w:rPr>
        <w:t>12</w:t>
      </w:r>
      <w:r w:rsidRPr="008526CC">
        <w:rPr>
          <w:lang w:val="fr-FR"/>
        </w:rPr>
        <w:t xml:space="preserve"> ans.</w:t>
      </w:r>
    </w:p>
    <w:p w:rsidR="0055374A" w:rsidRPr="00C86CDD" w:rsidRDefault="0055374A" w:rsidP="00032671">
      <w:pPr>
        <w:pStyle w:val="SingleTxtG"/>
        <w:ind w:left="2835" w:hanging="567"/>
        <w:rPr>
          <w:lang w:val="fr-FR"/>
        </w:rPr>
      </w:pPr>
      <w:r w:rsidRPr="00C86CDD">
        <w:rPr>
          <w:lang w:val="fr-FR"/>
        </w:rPr>
        <w:t>b)</w:t>
      </w:r>
      <w:r w:rsidR="00032671">
        <w:rPr>
          <w:lang w:val="fr-FR"/>
        </w:rPr>
        <w:tab/>
      </w:r>
      <w:r w:rsidRPr="0083354C">
        <w:rPr>
          <w:lang w:val="fr-FR"/>
        </w:rPr>
        <w:t xml:space="preserve">Par dérogation aux prescriptions du </w:t>
      </w:r>
      <w:r>
        <w:rPr>
          <w:lang w:val="fr-FR"/>
        </w:rPr>
        <w:t xml:space="preserve">paragraphe </w:t>
      </w:r>
      <w:r w:rsidRPr="00C86CDD">
        <w:rPr>
          <w:lang w:val="fr-FR"/>
        </w:rPr>
        <w:t>6.8.2.4.3</w:t>
      </w:r>
      <w:r w:rsidR="00032671">
        <w:rPr>
          <w:lang w:val="fr-FR"/>
        </w:rPr>
        <w:t> :</w:t>
      </w:r>
    </w:p>
    <w:tbl>
      <w:tblPr>
        <w:tblW w:w="7371" w:type="dxa"/>
        <w:tblInd w:w="1134" w:type="dxa"/>
        <w:tblLook w:val="01E0" w:firstRow="1" w:lastRow="1" w:firstColumn="1" w:lastColumn="1" w:noHBand="0" w:noVBand="0"/>
      </w:tblPr>
      <w:tblGrid>
        <w:gridCol w:w="4238"/>
        <w:gridCol w:w="3133"/>
      </w:tblGrid>
      <w:tr w:rsidR="0055374A" w:rsidRPr="004D1A97" w:rsidTr="00D205CA">
        <w:tc>
          <w:tcPr>
            <w:tcW w:w="4238" w:type="dxa"/>
            <w:tcBorders>
              <w:right w:val="single" w:sz="2" w:space="0" w:color="auto"/>
            </w:tcBorders>
          </w:tcPr>
          <w:p w:rsidR="0055374A" w:rsidRPr="0083354C" w:rsidRDefault="0055374A" w:rsidP="00032671">
            <w:pPr>
              <w:pStyle w:val="SingleTxtG"/>
              <w:ind w:left="1208" w:right="170"/>
              <w:rPr>
                <w:bCs/>
                <w:iCs/>
                <w:lang w:val="fr-FR"/>
              </w:rPr>
            </w:pPr>
            <w:r w:rsidRPr="0083354C">
              <w:rPr>
                <w:bCs/>
                <w:iCs/>
                <w:lang w:val="fr-FR"/>
              </w:rPr>
              <w:t xml:space="preserve">Les contrôles intermédiaires prévus au </w:t>
            </w:r>
            <w:r>
              <w:rPr>
                <w:bCs/>
                <w:iCs/>
                <w:lang w:val="fr-FR"/>
              </w:rPr>
              <w:t xml:space="preserve">paragraphe </w:t>
            </w:r>
            <w:r w:rsidRPr="0083354C">
              <w:rPr>
                <w:bCs/>
                <w:iCs/>
                <w:lang w:val="fr-FR"/>
              </w:rPr>
              <w:t xml:space="preserve">6.8.2.4.3 doivent être effectués </w:t>
            </w:r>
            <w:r w:rsidRPr="0083354C">
              <w:rPr>
                <w:bCs/>
                <w:iCs/>
                <w:u w:val="single"/>
                <w:lang w:val="fr-FR"/>
              </w:rPr>
              <w:t>en</w:t>
            </w:r>
            <w:r>
              <w:rPr>
                <w:bCs/>
                <w:iCs/>
                <w:u w:val="single"/>
                <w:lang w:val="fr-FR"/>
              </w:rPr>
              <w:t>tre</w:t>
            </w:r>
            <w:r w:rsidRPr="0083354C">
              <w:rPr>
                <w:bCs/>
                <w:iCs/>
                <w:u w:val="single"/>
                <w:lang w:val="fr-FR"/>
              </w:rPr>
              <w:t xml:space="preserve"> </w:t>
            </w:r>
            <w:r>
              <w:rPr>
                <w:bCs/>
                <w:iCs/>
                <w:u w:val="single"/>
                <w:lang w:val="fr-FR"/>
              </w:rPr>
              <w:t>deux contrôles périodiques successifs</w:t>
            </w:r>
            <w:r w:rsidRPr="0083354C">
              <w:rPr>
                <w:bCs/>
                <w:iCs/>
                <w:lang w:val="fr-FR"/>
              </w:rPr>
              <w:t xml:space="preserve">, </w:t>
            </w:r>
            <w:r>
              <w:rPr>
                <w:bCs/>
                <w:iCs/>
                <w:lang w:val="fr-FR"/>
              </w:rPr>
              <w:t xml:space="preserve">au plus tard </w:t>
            </w:r>
            <w:r w:rsidR="00882313">
              <w:rPr>
                <w:bCs/>
                <w:iCs/>
                <w:lang w:val="fr-FR"/>
              </w:rPr>
              <w:t>6 </w:t>
            </w:r>
            <w:r>
              <w:rPr>
                <w:bCs/>
                <w:iCs/>
                <w:lang w:val="fr-FR"/>
              </w:rPr>
              <w:t>ans après le précédent contrôle périodique</w:t>
            </w:r>
            <w:r w:rsidRPr="0083354C">
              <w:rPr>
                <w:bCs/>
                <w:iCs/>
                <w:lang w:val="fr-FR"/>
              </w:rPr>
              <w:t>.</w:t>
            </w:r>
          </w:p>
        </w:tc>
        <w:tc>
          <w:tcPr>
            <w:tcW w:w="3133" w:type="dxa"/>
            <w:tcBorders>
              <w:left w:val="single" w:sz="2" w:space="0" w:color="auto"/>
            </w:tcBorders>
          </w:tcPr>
          <w:p w:rsidR="0055374A" w:rsidRPr="00D205CA" w:rsidRDefault="0055374A" w:rsidP="00D205CA">
            <w:pPr>
              <w:tabs>
                <w:tab w:val="left" w:pos="-1227"/>
                <w:tab w:val="left" w:pos="-883"/>
                <w:tab w:val="left" w:pos="397"/>
                <w:tab w:val="left" w:pos="1996"/>
                <w:tab w:val="left" w:pos="2716"/>
                <w:tab w:val="left" w:pos="3436"/>
                <w:tab w:val="left" w:pos="4156"/>
                <w:tab w:val="left" w:pos="4876"/>
                <w:tab w:val="left" w:pos="5596"/>
                <w:tab w:val="left" w:pos="6316"/>
                <w:tab w:val="left" w:pos="7036"/>
                <w:tab w:val="left" w:pos="7756"/>
                <w:tab w:val="left" w:pos="8476"/>
                <w:tab w:val="left" w:pos="9196"/>
              </w:tabs>
              <w:ind w:left="113"/>
              <w:jc w:val="both"/>
              <w:rPr>
                <w:rFonts w:eastAsia="SimSun"/>
                <w:spacing w:val="-3"/>
                <w:lang w:val="fr-FR" w:eastAsia="zh-CN"/>
              </w:rPr>
            </w:pPr>
            <w:r w:rsidRPr="00D205CA">
              <w:rPr>
                <w:rFonts w:eastAsia="SimSun"/>
                <w:spacing w:val="-3"/>
                <w:lang w:val="fr-FR" w:eastAsia="zh-CN"/>
              </w:rPr>
              <w:t>Une épreuve d’étanchéité ou un contrôle intermédiaire conforme au paragraphe 6.8.2.4.3 peuvent être effectués, à la demande de l’autorité compétente, entre deux contrôles périodiques successifs. ».</w:t>
            </w:r>
          </w:p>
        </w:tc>
      </w:tr>
    </w:tbl>
    <w:p w:rsidR="0055374A" w:rsidRPr="00C86CDD" w:rsidRDefault="0055374A" w:rsidP="0055374A">
      <w:pPr>
        <w:pStyle w:val="HChG"/>
        <w:rPr>
          <w:lang w:val="fr-FR"/>
        </w:rPr>
      </w:pPr>
      <w:r w:rsidRPr="004D1A97">
        <w:rPr>
          <w:lang w:val="fr-FR"/>
        </w:rPr>
        <w:tab/>
      </w:r>
      <w:r w:rsidRPr="004D1A97">
        <w:rPr>
          <w:lang w:val="fr-FR"/>
        </w:rPr>
        <w:tab/>
      </w:r>
      <w:r w:rsidRPr="00C86CDD">
        <w:rPr>
          <w:lang w:val="fr-FR"/>
        </w:rPr>
        <w:t>Justification</w:t>
      </w:r>
    </w:p>
    <w:p w:rsidR="0055374A" w:rsidRDefault="0055374A" w:rsidP="00A50E6C">
      <w:pPr>
        <w:pStyle w:val="SingleTxtG"/>
        <w:rPr>
          <w:lang w:val="fr-FR" w:eastAsia="zh-CN"/>
        </w:rPr>
      </w:pPr>
      <w:r w:rsidRPr="00C86CDD">
        <w:rPr>
          <w:lang w:val="fr-FR"/>
        </w:rPr>
        <w:t>6.</w:t>
      </w:r>
      <w:r w:rsidRPr="00C86CDD">
        <w:rPr>
          <w:lang w:val="fr-FR"/>
        </w:rPr>
        <w:tab/>
      </w:r>
      <w:r>
        <w:rPr>
          <w:lang w:val="fr-FR" w:eastAsia="zh-CN"/>
        </w:rPr>
        <w:t>Cette précision permettra de perpétuer la pratique actuelle, utilisée depuis de nombreuses années sans incidence sur la sécurité</w:t>
      </w:r>
      <w:r w:rsidRPr="00C86CDD">
        <w:rPr>
          <w:lang w:val="fr-FR" w:eastAsia="zh-CN"/>
        </w:rPr>
        <w:t xml:space="preserve">. </w:t>
      </w:r>
      <w:r w:rsidRPr="00457668">
        <w:rPr>
          <w:lang w:val="fr-FR" w:eastAsia="zh-CN"/>
        </w:rPr>
        <w:t xml:space="preserve">Elle évitera également le passage illogique et </w:t>
      </w:r>
      <w:r>
        <w:rPr>
          <w:lang w:val="fr-FR" w:eastAsia="zh-CN"/>
        </w:rPr>
        <w:t>inutile</w:t>
      </w:r>
      <w:r w:rsidRPr="00457668">
        <w:rPr>
          <w:lang w:val="fr-FR" w:eastAsia="zh-CN"/>
        </w:rPr>
        <w:t xml:space="preserve"> d</w:t>
      </w:r>
      <w:r>
        <w:rPr>
          <w:lang w:val="fr-FR" w:eastAsia="zh-CN"/>
        </w:rPr>
        <w:t>’</w:t>
      </w:r>
      <w:r w:rsidRPr="00457668">
        <w:rPr>
          <w:lang w:val="fr-FR" w:eastAsia="zh-CN"/>
        </w:rPr>
        <w:t xml:space="preserve">un intervalle de </w:t>
      </w:r>
      <w:r w:rsidR="00882313">
        <w:rPr>
          <w:lang w:val="fr-FR" w:eastAsia="zh-CN"/>
        </w:rPr>
        <w:t>6 </w:t>
      </w:r>
      <w:r w:rsidRPr="00457668">
        <w:rPr>
          <w:lang w:val="fr-FR" w:eastAsia="zh-CN"/>
        </w:rPr>
        <w:t>ans à un</w:t>
      </w:r>
      <w:r>
        <w:rPr>
          <w:lang w:val="fr-FR" w:eastAsia="zh-CN"/>
        </w:rPr>
        <w:t xml:space="preserve"> intervalle de </w:t>
      </w:r>
      <w:r w:rsidR="00882313">
        <w:rPr>
          <w:lang w:val="fr-FR" w:eastAsia="zh-CN"/>
        </w:rPr>
        <w:t>3 </w:t>
      </w:r>
      <w:r>
        <w:rPr>
          <w:lang w:val="fr-FR" w:eastAsia="zh-CN"/>
        </w:rPr>
        <w:t>ans, qui provoquerait une confusion évitable</w:t>
      </w:r>
      <w:r w:rsidRPr="00457668">
        <w:rPr>
          <w:lang w:val="fr-FR" w:eastAsia="zh-CN"/>
        </w:rPr>
        <w:t xml:space="preserve">. </w:t>
      </w:r>
    </w:p>
    <w:p w:rsidR="00F9573C" w:rsidRPr="0055374A" w:rsidRDefault="0055374A" w:rsidP="0055374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F9573C" w:rsidRPr="0055374A" w:rsidSect="008C12A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B3E" w:rsidRDefault="00727B3E" w:rsidP="00F95C08">
      <w:pPr>
        <w:spacing w:line="240" w:lineRule="auto"/>
      </w:pPr>
    </w:p>
  </w:endnote>
  <w:endnote w:type="continuationSeparator" w:id="0">
    <w:p w:rsidR="00727B3E" w:rsidRPr="00AC3823" w:rsidRDefault="00727B3E" w:rsidP="00AC3823">
      <w:pPr>
        <w:pStyle w:val="Footer"/>
      </w:pPr>
    </w:p>
  </w:endnote>
  <w:endnote w:type="continuationNotice" w:id="1">
    <w:p w:rsidR="00727B3E" w:rsidRDefault="00727B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F" w:rsidRPr="008C12AF" w:rsidRDefault="008C12AF" w:rsidP="008C12AF">
    <w:pPr>
      <w:pStyle w:val="Footer"/>
      <w:tabs>
        <w:tab w:val="right" w:pos="9638"/>
      </w:tabs>
    </w:pPr>
    <w:r w:rsidRPr="008C12AF">
      <w:rPr>
        <w:b/>
        <w:sz w:val="18"/>
      </w:rPr>
      <w:fldChar w:fldCharType="begin"/>
    </w:r>
    <w:r w:rsidRPr="008C12AF">
      <w:rPr>
        <w:b/>
        <w:sz w:val="18"/>
      </w:rPr>
      <w:instrText xml:space="preserve"> PAGE  \* MERGEFORMAT </w:instrText>
    </w:r>
    <w:r w:rsidRPr="008C12AF">
      <w:rPr>
        <w:b/>
        <w:sz w:val="18"/>
      </w:rPr>
      <w:fldChar w:fldCharType="separate"/>
    </w:r>
    <w:r w:rsidRPr="008C12AF">
      <w:rPr>
        <w:b/>
        <w:noProof/>
        <w:sz w:val="18"/>
      </w:rPr>
      <w:t>2</w:t>
    </w:r>
    <w:r w:rsidRPr="008C12AF">
      <w:rPr>
        <w:b/>
        <w:sz w:val="18"/>
      </w:rPr>
      <w:fldChar w:fldCharType="end"/>
    </w:r>
    <w:r>
      <w:rPr>
        <w:b/>
        <w:sz w:val="18"/>
      </w:rPr>
      <w:tab/>
    </w:r>
    <w:r>
      <w:t>GE.19-21799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F" w:rsidRPr="008C12AF" w:rsidRDefault="008C12AF" w:rsidP="008C12AF">
    <w:pPr>
      <w:pStyle w:val="Footer"/>
      <w:tabs>
        <w:tab w:val="right" w:pos="9638"/>
      </w:tabs>
      <w:rPr>
        <w:b/>
        <w:sz w:val="18"/>
      </w:rPr>
    </w:pPr>
    <w:r>
      <w:t>GE.19-21799</w:t>
    </w:r>
    <w:r>
      <w:tab/>
    </w:r>
    <w:r w:rsidRPr="008C12AF">
      <w:rPr>
        <w:b/>
        <w:sz w:val="18"/>
      </w:rPr>
      <w:fldChar w:fldCharType="begin"/>
    </w:r>
    <w:r w:rsidRPr="008C12AF">
      <w:rPr>
        <w:b/>
        <w:sz w:val="18"/>
      </w:rPr>
      <w:instrText xml:space="preserve"> PAGE  \* MERGEFORMAT </w:instrText>
    </w:r>
    <w:r w:rsidRPr="008C12AF">
      <w:rPr>
        <w:b/>
        <w:sz w:val="18"/>
      </w:rPr>
      <w:fldChar w:fldCharType="separate"/>
    </w:r>
    <w:r w:rsidRPr="008C12AF">
      <w:rPr>
        <w:b/>
        <w:noProof/>
        <w:sz w:val="18"/>
      </w:rPr>
      <w:t>3</w:t>
    </w:r>
    <w:r w:rsidRPr="008C12A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8C12AF" w:rsidRDefault="008C12AF" w:rsidP="008C12A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19-21799  (F)    261219    140120</w:t>
    </w:r>
    <w:r>
      <w:rPr>
        <w:sz w:val="20"/>
      </w:rPr>
      <w:br/>
    </w:r>
    <w:r w:rsidRPr="008C12AF">
      <w:rPr>
        <w:rFonts w:ascii="C39T30Lfz" w:hAnsi="C39T30Lfz"/>
        <w:sz w:val="56"/>
      </w:rPr>
      <w:t></w:t>
    </w:r>
    <w:r w:rsidRPr="008C12AF">
      <w:rPr>
        <w:rFonts w:ascii="C39T30Lfz" w:hAnsi="C39T30Lfz"/>
        <w:sz w:val="56"/>
      </w:rPr>
      <w:t></w:t>
    </w:r>
    <w:r w:rsidRPr="008C12AF">
      <w:rPr>
        <w:rFonts w:ascii="C39T30Lfz" w:hAnsi="C39T30Lfz"/>
        <w:sz w:val="56"/>
      </w:rPr>
      <w:t></w:t>
    </w:r>
    <w:r w:rsidRPr="008C12AF">
      <w:rPr>
        <w:rFonts w:ascii="C39T30Lfz" w:hAnsi="C39T30Lfz"/>
        <w:sz w:val="56"/>
      </w:rPr>
      <w:t></w:t>
    </w:r>
    <w:r w:rsidRPr="008C12AF">
      <w:rPr>
        <w:rFonts w:ascii="C39T30Lfz" w:hAnsi="C39T30Lfz"/>
        <w:sz w:val="56"/>
      </w:rPr>
      <w:t></w:t>
    </w:r>
    <w:r w:rsidRPr="008C12AF">
      <w:rPr>
        <w:rFonts w:ascii="C39T30Lfz" w:hAnsi="C39T30Lfz"/>
        <w:sz w:val="56"/>
      </w:rPr>
      <w:t></w:t>
    </w:r>
    <w:r w:rsidRPr="008C12AF">
      <w:rPr>
        <w:rFonts w:ascii="C39T30Lfz" w:hAnsi="C39T30Lfz"/>
        <w:sz w:val="56"/>
      </w:rPr>
      <w:t></w:t>
    </w:r>
    <w:r w:rsidRPr="008C12AF">
      <w:rPr>
        <w:rFonts w:ascii="C39T30Lfz" w:hAnsi="C39T30Lfz"/>
        <w:sz w:val="56"/>
      </w:rPr>
      <w:t></w:t>
    </w:r>
    <w:r w:rsidRPr="008C12A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B3E" w:rsidRPr="00AC3823" w:rsidRDefault="00727B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27B3E" w:rsidRPr="00AC3823" w:rsidRDefault="00727B3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27B3E" w:rsidRPr="00AC3823" w:rsidRDefault="00727B3E">
      <w:pPr>
        <w:spacing w:line="240" w:lineRule="auto"/>
        <w:rPr>
          <w:sz w:val="2"/>
          <w:szCs w:val="2"/>
        </w:rPr>
      </w:pPr>
    </w:p>
  </w:footnote>
  <w:footnote w:id="2">
    <w:p w:rsidR="0055374A" w:rsidRPr="005810D6" w:rsidRDefault="0055374A" w:rsidP="0055374A">
      <w:pPr>
        <w:pStyle w:val="FootnoteText"/>
        <w:rPr>
          <w:sz w:val="20"/>
          <w:lang w:val="fr-FR"/>
        </w:rPr>
      </w:pPr>
      <w:r>
        <w:rPr>
          <w:sz w:val="20"/>
        </w:rPr>
        <w:tab/>
      </w:r>
      <w:r w:rsidRPr="00712EC0">
        <w:rPr>
          <w:rStyle w:val="FootnoteReference"/>
          <w:sz w:val="20"/>
          <w:vertAlign w:val="baseline"/>
          <w:lang w:val="fr-FR"/>
        </w:rPr>
        <w:t>*</w:t>
      </w:r>
      <w:r w:rsidRPr="00712EC0">
        <w:rPr>
          <w:sz w:val="20"/>
          <w:lang w:val="fr-FR"/>
        </w:rPr>
        <w:tab/>
      </w:r>
      <w:r w:rsidRPr="005810D6">
        <w:rPr>
          <w:lang w:val="fr-FR" w:eastAsia="en-GB"/>
        </w:rPr>
        <w:t>Conformément au programme de travail du Comité des transports intérieurs pour la période 2018</w:t>
      </w:r>
      <w:r w:rsidR="00712EC0">
        <w:rPr>
          <w:lang w:val="fr-FR" w:eastAsia="en-GB"/>
        </w:rPr>
        <w:noBreakHyphen/>
      </w:r>
      <w:r w:rsidRPr="005810D6">
        <w:rPr>
          <w:lang w:val="fr-FR" w:eastAsia="en-GB"/>
        </w:rPr>
        <w:t>2019 (ECE/TRANS/WP.15/237, annex</w:t>
      </w:r>
      <w:r>
        <w:rPr>
          <w:lang w:val="fr-FR" w:eastAsia="en-GB"/>
        </w:rPr>
        <w:t>e</w:t>
      </w:r>
      <w:r w:rsidRPr="005810D6">
        <w:rPr>
          <w:lang w:val="fr-FR" w:eastAsia="en-GB"/>
        </w:rPr>
        <w:t xml:space="preserve"> V</w:t>
      </w:r>
      <w:r w:rsidR="00712EC0">
        <w:rPr>
          <w:lang w:val="fr-FR" w:eastAsia="en-GB"/>
        </w:rPr>
        <w:t xml:space="preserve"> (</w:t>
      </w:r>
      <w:r w:rsidRPr="005810D6">
        <w:rPr>
          <w:lang w:val="fr-FR" w:eastAsia="en-GB"/>
        </w:rPr>
        <w:t>9.2</w:t>
      </w:r>
      <w:r w:rsidR="00712EC0">
        <w:rPr>
          <w:lang w:val="fr-FR" w:eastAsia="en-GB"/>
        </w:rPr>
        <w:t>)</w:t>
      </w:r>
      <w:r w:rsidRPr="005810D6">
        <w:rPr>
          <w:lang w:val="fr-FR" w:eastAsia="en-GB"/>
        </w:rPr>
        <w:t>).</w:t>
      </w:r>
    </w:p>
  </w:footnote>
  <w:footnote w:id="3">
    <w:p w:rsidR="0055374A" w:rsidRPr="005810D6" w:rsidRDefault="0055374A" w:rsidP="0055374A">
      <w:pPr>
        <w:pStyle w:val="FootnoteText"/>
        <w:rPr>
          <w:sz w:val="20"/>
          <w:lang w:val="fr-FR"/>
        </w:rPr>
      </w:pPr>
      <w:r w:rsidRPr="005810D6">
        <w:rPr>
          <w:rStyle w:val="FootnoteReference"/>
          <w:sz w:val="20"/>
          <w:lang w:val="fr-FR"/>
        </w:rPr>
        <w:tab/>
      </w:r>
      <w:r w:rsidRPr="00712EC0">
        <w:rPr>
          <w:rStyle w:val="FootnoteReference"/>
          <w:sz w:val="20"/>
          <w:vertAlign w:val="baseline"/>
          <w:lang w:val="fr-FR"/>
        </w:rPr>
        <w:t>**</w:t>
      </w:r>
      <w:r w:rsidRPr="005810D6">
        <w:rPr>
          <w:sz w:val="20"/>
          <w:lang w:val="fr-FR"/>
        </w:rPr>
        <w:tab/>
      </w:r>
      <w:r w:rsidRPr="005810D6">
        <w:rPr>
          <w:lang w:val="fr-FR"/>
        </w:rPr>
        <w:t>Diffusée par l’Organisation intergouvernementale pour les transports internationaux ferroviaires (OTIF) sous la cote OTIF/RID/RC/2020/1.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F" w:rsidRPr="008C12AF" w:rsidRDefault="0068590A">
    <w:pPr>
      <w:pStyle w:val="Header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 w:rsidR="007A6D1A">
      <w:t>ECE/TRANS/WP.15/AC.1/2020/1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AF" w:rsidRPr="008C12AF" w:rsidRDefault="0068590A" w:rsidP="008C12A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A6D1A">
      <w:t>ECE/TRANS/WP.15/AC.1/2020/1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3E"/>
    <w:rsid w:val="00017F94"/>
    <w:rsid w:val="00023842"/>
    <w:rsid w:val="00032671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7DED"/>
    <w:rsid w:val="0024779E"/>
    <w:rsid w:val="00257168"/>
    <w:rsid w:val="002744B8"/>
    <w:rsid w:val="002832AC"/>
    <w:rsid w:val="002A3AA0"/>
    <w:rsid w:val="002D7C93"/>
    <w:rsid w:val="00305801"/>
    <w:rsid w:val="003916DE"/>
    <w:rsid w:val="00421996"/>
    <w:rsid w:val="00441C3B"/>
    <w:rsid w:val="00446FE5"/>
    <w:rsid w:val="00452396"/>
    <w:rsid w:val="0045700B"/>
    <w:rsid w:val="00480A67"/>
    <w:rsid w:val="004837D8"/>
    <w:rsid w:val="004E2EED"/>
    <w:rsid w:val="004E468C"/>
    <w:rsid w:val="005505B7"/>
    <w:rsid w:val="0055374A"/>
    <w:rsid w:val="00563805"/>
    <w:rsid w:val="00573BE5"/>
    <w:rsid w:val="00586ED3"/>
    <w:rsid w:val="00596AA9"/>
    <w:rsid w:val="0068590A"/>
    <w:rsid w:val="00712EC0"/>
    <w:rsid w:val="0071601D"/>
    <w:rsid w:val="00727B3E"/>
    <w:rsid w:val="0076444F"/>
    <w:rsid w:val="007A62E6"/>
    <w:rsid w:val="007A6D1A"/>
    <w:rsid w:val="007F20FA"/>
    <w:rsid w:val="0080684C"/>
    <w:rsid w:val="00871C75"/>
    <w:rsid w:val="008776DC"/>
    <w:rsid w:val="00882313"/>
    <w:rsid w:val="008C12AF"/>
    <w:rsid w:val="009446C0"/>
    <w:rsid w:val="009705C8"/>
    <w:rsid w:val="009C1CF4"/>
    <w:rsid w:val="009F6B74"/>
    <w:rsid w:val="00A3029F"/>
    <w:rsid w:val="00A30353"/>
    <w:rsid w:val="00A50E6C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205CA"/>
    <w:rsid w:val="00D3439C"/>
    <w:rsid w:val="00DB1831"/>
    <w:rsid w:val="00DD3BFD"/>
    <w:rsid w:val="00DF6678"/>
    <w:rsid w:val="00E0299A"/>
    <w:rsid w:val="00E4770B"/>
    <w:rsid w:val="00E85C74"/>
    <w:rsid w:val="00EA6547"/>
    <w:rsid w:val="00EF2E22"/>
    <w:rsid w:val="00F35BAF"/>
    <w:rsid w:val="00F660DF"/>
    <w:rsid w:val="00F94664"/>
    <w:rsid w:val="00F9573C"/>
    <w:rsid w:val="00F95C08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392D82-3AEE-4DC1-8693-9852D30A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55374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55374A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ECE/TRANS/WP.15/AC.1/2020/1</vt:lpstr>
      <vt:lpstr>ECE/TRANS/WP.15/AC.1/2020/1</vt:lpstr>
    </vt:vector>
  </TitlesOfParts>
  <Company>DCM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</dc:title>
  <dc:subject/>
  <dc:creator>Nathalie VITTOZ</dc:creator>
  <cp:keywords/>
  <cp:lastModifiedBy>Christine Barrio-Champeau</cp:lastModifiedBy>
  <cp:revision>2</cp:revision>
  <cp:lastPrinted>2020-01-14T14:40:00Z</cp:lastPrinted>
  <dcterms:created xsi:type="dcterms:W3CDTF">2020-01-14T15:01:00Z</dcterms:created>
  <dcterms:modified xsi:type="dcterms:W3CDTF">2020-01-14T15:01:00Z</dcterms:modified>
</cp:coreProperties>
</file>