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0EECB0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1362B05" w14:textId="77777777" w:rsidR="002D5AAC" w:rsidRDefault="002D5AAC" w:rsidP="00B6744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61D26A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76175BE" w14:textId="77777777" w:rsidR="002D5AAC" w:rsidRDefault="00B6744C" w:rsidP="00B6744C">
            <w:pPr>
              <w:jc w:val="right"/>
            </w:pPr>
            <w:r w:rsidRPr="00B6744C">
              <w:rPr>
                <w:sz w:val="40"/>
              </w:rPr>
              <w:t>ECE</w:t>
            </w:r>
            <w:r>
              <w:t>/TRANS/WP.15/AC.1/2020/18</w:t>
            </w:r>
          </w:p>
        </w:tc>
      </w:tr>
      <w:tr w:rsidR="002D5AAC" w:rsidRPr="00060509" w14:paraId="69A0090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EF663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E784BC4" wp14:editId="77FF766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313F4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6560EFE" w14:textId="77777777" w:rsidR="002D5AAC" w:rsidRDefault="00B6744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E89EB96" w14:textId="77777777" w:rsidR="00B6744C" w:rsidRDefault="00B6744C" w:rsidP="00B674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December 2019</w:t>
            </w:r>
          </w:p>
          <w:p w14:paraId="2C1FA4A6" w14:textId="77777777" w:rsidR="00B6744C" w:rsidRDefault="00B6744C" w:rsidP="00B674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4FC2EE6" w14:textId="2F8CB57C" w:rsidR="00B6744C" w:rsidRPr="008D53B6" w:rsidRDefault="00B6744C" w:rsidP="000605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060509">
              <w:rPr>
                <w:lang w:val="en-US"/>
              </w:rPr>
              <w:t>French</w:t>
            </w:r>
          </w:p>
        </w:tc>
      </w:tr>
    </w:tbl>
    <w:p w14:paraId="3B87BC85" w14:textId="77777777" w:rsidR="00B6744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15805C4" w14:textId="77777777" w:rsidR="00B6744C" w:rsidRPr="00B6744C" w:rsidRDefault="00B6744C" w:rsidP="00B6744C">
      <w:pPr>
        <w:spacing w:before="120" w:after="120"/>
        <w:rPr>
          <w:sz w:val="28"/>
          <w:szCs w:val="28"/>
        </w:rPr>
      </w:pPr>
      <w:r w:rsidRPr="00B6744C">
        <w:rPr>
          <w:sz w:val="28"/>
          <w:szCs w:val="28"/>
        </w:rPr>
        <w:t>Комитет по внутреннему транспорту</w:t>
      </w:r>
    </w:p>
    <w:p w14:paraId="08E22D0A" w14:textId="77777777" w:rsidR="00B6744C" w:rsidRPr="00B6744C" w:rsidRDefault="00B6744C" w:rsidP="00B6744C">
      <w:pPr>
        <w:spacing w:before="120" w:after="120"/>
        <w:rPr>
          <w:b/>
          <w:sz w:val="24"/>
          <w:szCs w:val="24"/>
        </w:rPr>
      </w:pPr>
      <w:r w:rsidRPr="00B6744C">
        <w:rPr>
          <w:b/>
          <w:bCs/>
          <w:sz w:val="24"/>
          <w:szCs w:val="24"/>
        </w:rPr>
        <w:t>Рабочая группа по перевозкам опасных грузов</w:t>
      </w:r>
    </w:p>
    <w:p w14:paraId="67E67D45" w14:textId="77777777" w:rsidR="00B6744C" w:rsidRPr="00B6744C" w:rsidRDefault="00B6744C" w:rsidP="00B6744C">
      <w:pPr>
        <w:rPr>
          <w:b/>
        </w:rPr>
      </w:pPr>
      <w:r w:rsidRPr="00B6744C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B6744C">
        <w:rPr>
          <w:b/>
          <w:bCs/>
        </w:rPr>
        <w:t>и Рабочей группы по перевозкам опасных грузов</w:t>
      </w:r>
    </w:p>
    <w:p w14:paraId="1060B974" w14:textId="77777777" w:rsidR="00B6744C" w:rsidRPr="00B6744C" w:rsidRDefault="00B6744C" w:rsidP="00B6744C">
      <w:r w:rsidRPr="00B6744C">
        <w:t>Берн, 16</w:t>
      </w:r>
      <w:r w:rsidR="00376865">
        <w:t>−</w:t>
      </w:r>
      <w:r w:rsidRPr="00B6744C">
        <w:t>20 марта 2020 года</w:t>
      </w:r>
    </w:p>
    <w:p w14:paraId="69B75481" w14:textId="77777777" w:rsidR="00B6744C" w:rsidRPr="00B6744C" w:rsidRDefault="00B6744C" w:rsidP="00B6744C">
      <w:r w:rsidRPr="00B6744C">
        <w:t>Пункт 2 предварительной повестки дня</w:t>
      </w:r>
    </w:p>
    <w:p w14:paraId="3931D000" w14:textId="77777777" w:rsidR="00B6744C" w:rsidRPr="00B6744C" w:rsidRDefault="00B6744C" w:rsidP="00B6744C">
      <w:pPr>
        <w:rPr>
          <w:b/>
        </w:rPr>
      </w:pPr>
      <w:r w:rsidRPr="00B6744C">
        <w:rPr>
          <w:b/>
          <w:bCs/>
        </w:rPr>
        <w:t>Цистерны</w:t>
      </w:r>
    </w:p>
    <w:p w14:paraId="4705627F" w14:textId="77777777" w:rsidR="00B6744C" w:rsidRPr="00B6744C" w:rsidRDefault="00B6744C" w:rsidP="00B6744C">
      <w:pPr>
        <w:pStyle w:val="HChG"/>
      </w:pPr>
      <w:r w:rsidRPr="00B6744C">
        <w:tab/>
      </w:r>
      <w:r w:rsidRPr="00B6744C">
        <w:tab/>
        <w:t>Проверка цистерн, у которых истек срок действия промежуточной проверки</w:t>
      </w:r>
    </w:p>
    <w:p w14:paraId="34A07B74" w14:textId="77777777" w:rsidR="00B6744C" w:rsidRPr="00B6744C" w:rsidRDefault="00B6744C" w:rsidP="00B6744C">
      <w:pPr>
        <w:pStyle w:val="H1G"/>
        <w:rPr>
          <w:lang w:val="fr-CH"/>
        </w:rPr>
      </w:pPr>
      <w:r w:rsidRPr="00B6744C">
        <w:tab/>
      </w:r>
      <w:r w:rsidRPr="00B6744C">
        <w:tab/>
        <w:t>Передано правительством Франции</w:t>
      </w:r>
      <w:r w:rsidRPr="00B6744C">
        <w:rPr>
          <w:b w:val="0"/>
          <w:sz w:val="20"/>
        </w:rPr>
        <w:footnoteReference w:customMarkFollows="1" w:id="1"/>
        <w:t>*</w:t>
      </w:r>
      <w:r w:rsidR="00B45867" w:rsidRPr="00B45867">
        <w:rPr>
          <w:b w:val="0"/>
          <w:sz w:val="20"/>
          <w:vertAlign w:val="superscript"/>
        </w:rPr>
        <w:t>,</w:t>
      </w:r>
      <w:r w:rsidRPr="00B6744C">
        <w:rPr>
          <w:b w:val="0"/>
          <w:sz w:val="20"/>
        </w:rPr>
        <w:t xml:space="preserve"> </w:t>
      </w:r>
      <w:r w:rsidRPr="00B6744C">
        <w:rPr>
          <w:b w:val="0"/>
          <w:sz w:val="20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B6744C" w:rsidRPr="00B6744C" w14:paraId="00F690EF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0BACD867" w14:textId="77777777" w:rsidR="00B6744C" w:rsidRPr="00B6744C" w:rsidRDefault="00B6744C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6744C">
              <w:rPr>
                <w:rFonts w:cs="Times New Roman"/>
              </w:rPr>
              <w:tab/>
            </w:r>
            <w:r w:rsidRPr="00B6744C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6744C" w:rsidRPr="00B6744C" w14:paraId="6715383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E22C611" w14:textId="77777777" w:rsidR="00B6744C" w:rsidRPr="00B6744C" w:rsidRDefault="00B6744C" w:rsidP="00B6744C">
            <w:pPr>
              <w:pStyle w:val="SingleTxtG"/>
              <w:ind w:left="3969" w:hanging="2835"/>
            </w:pPr>
            <w:r w:rsidRPr="00B6744C">
              <w:rPr>
                <w:b/>
                <w:bCs/>
              </w:rPr>
              <w:t>Существо предложения:</w:t>
            </w:r>
            <w:r w:rsidRPr="00B6744C">
              <w:tab/>
              <w:t>Цель настоящего предложения состоит в том, чтобы определить проверку, которая должна проводиться в случае цистерны, у которой истек срок действия промежуточной проверки.</w:t>
            </w:r>
          </w:p>
        </w:tc>
      </w:tr>
      <w:tr w:rsidR="00B6744C" w:rsidRPr="00B6744C" w14:paraId="79443EC3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41A8A9B" w14:textId="77777777" w:rsidR="00B6744C" w:rsidRPr="00B6744C" w:rsidRDefault="00B6744C" w:rsidP="00B6744C">
            <w:pPr>
              <w:pStyle w:val="SingleTxtG"/>
              <w:ind w:left="3969" w:hanging="2835"/>
              <w:rPr>
                <w:b/>
                <w:bCs/>
              </w:rPr>
            </w:pPr>
            <w:r w:rsidRPr="00B6744C">
              <w:rPr>
                <w:b/>
                <w:bCs/>
              </w:rPr>
              <w:t>Предлагаемое решение:</w:t>
            </w:r>
            <w:r w:rsidRPr="00B6744C">
              <w:tab/>
              <w:t>Изменить пункт 6.8.2.4.3 МПОГ/ДОПОГ.</w:t>
            </w:r>
          </w:p>
        </w:tc>
      </w:tr>
      <w:tr w:rsidR="00B6744C" w:rsidRPr="00B6744C" w14:paraId="1658B037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4A28B29B" w14:textId="77777777" w:rsidR="00B6744C" w:rsidRPr="00B6744C" w:rsidRDefault="00B6744C" w:rsidP="00850215">
            <w:pPr>
              <w:rPr>
                <w:rFonts w:cs="Times New Roman"/>
              </w:rPr>
            </w:pPr>
          </w:p>
        </w:tc>
      </w:tr>
    </w:tbl>
    <w:p w14:paraId="636CE188" w14:textId="77777777" w:rsidR="00B6744C" w:rsidRPr="00B6744C" w:rsidRDefault="00B6744C" w:rsidP="00B6744C">
      <w:pPr>
        <w:pStyle w:val="HChG"/>
      </w:pPr>
      <w:r w:rsidRPr="00B6744C">
        <w:tab/>
      </w:r>
      <w:r w:rsidRPr="00B6744C">
        <w:tab/>
      </w:r>
      <w:r w:rsidRPr="00B6744C">
        <w:tab/>
        <w:t>Введение</w:t>
      </w:r>
    </w:p>
    <w:p w14:paraId="6314F70B" w14:textId="77777777" w:rsidR="00B6744C" w:rsidRPr="00B6744C" w:rsidRDefault="00B6744C" w:rsidP="00B6744C">
      <w:pPr>
        <w:pStyle w:val="SingleTxtG"/>
      </w:pPr>
      <w:r w:rsidRPr="00B6744C">
        <w:t>1.</w:t>
      </w:r>
      <w:r w:rsidRPr="00B6744C">
        <w:tab/>
        <w:t>В пункте 6.8.2.4.2 определяется периодичность проведения периодических проверок цистерн, охватываемых главой 6.8.</w:t>
      </w:r>
    </w:p>
    <w:p w14:paraId="36565CA1" w14:textId="77777777" w:rsidR="00B6744C" w:rsidRPr="00B6744C" w:rsidRDefault="00B6744C" w:rsidP="00B6744C">
      <w:pPr>
        <w:pStyle w:val="SingleTxtG"/>
      </w:pPr>
      <w:r w:rsidRPr="00B6744C">
        <w:t>2.</w:t>
      </w:r>
      <w:r w:rsidRPr="00B6744C">
        <w:tab/>
        <w:t>В пункте 6.8.2.4.3 предусмотрено, что промежуточная проверка должна проводиться в период между первоначальной проверкой и первой периодической проверкой, а затем в период между двумя периодическими проверками, и указано, что промежуточная проверка может проводиться в течение трех месяцев до или после указанной даты.</w:t>
      </w:r>
    </w:p>
    <w:p w14:paraId="2A2C5B17" w14:textId="77777777" w:rsidR="00B6744C" w:rsidRPr="00B6744C" w:rsidRDefault="00B6744C" w:rsidP="00B6744C">
      <w:pPr>
        <w:pStyle w:val="SingleTxtG"/>
      </w:pPr>
      <w:r w:rsidRPr="00B6744C">
        <w:lastRenderedPageBreak/>
        <w:t>3.</w:t>
      </w:r>
      <w:r w:rsidRPr="00B6744C">
        <w:tab/>
        <w:t>В этой связи встает вопрос о том, какого типа проверка должна проводиться, если трехмесячный период после указанной даты промежуточной проверки истек.</w:t>
      </w:r>
    </w:p>
    <w:p w14:paraId="02AF4997" w14:textId="77777777" w:rsidR="00B6744C" w:rsidRPr="00B6744C" w:rsidRDefault="00B6744C" w:rsidP="00B6744C">
      <w:pPr>
        <w:pStyle w:val="SingleTxtG"/>
      </w:pPr>
      <w:r w:rsidRPr="00B6744C">
        <w:t>4.</w:t>
      </w:r>
      <w:r w:rsidRPr="00B6744C">
        <w:tab/>
        <w:t>В сентябре 2019 года Совместное совещание приняло новые пункты 6.7.2.19.6.2, 6.7.3.15.6.2 и 6.7.4.14.6.2, касающиеся переносных цистерн, охватываемых главой 6.7. Пункт 6.7.2.19.6.2 изложен в следующей редакции:</w:t>
      </w:r>
    </w:p>
    <w:p w14:paraId="19A6DD3B" w14:textId="77777777" w:rsidR="00B6744C" w:rsidRPr="00B6744C" w:rsidRDefault="00B6744C" w:rsidP="00B6744C">
      <w:pPr>
        <w:pStyle w:val="SingleTxtG"/>
        <w:ind w:left="2268" w:hanging="1134"/>
      </w:pPr>
      <w:r w:rsidRPr="00B6744C">
        <w:t>«6.7.2.19.6.2</w:t>
      </w:r>
      <w:r>
        <w:tab/>
      </w:r>
      <w:r w:rsidRPr="00B6744C">
        <w:t>За исключением случаев, предусмотренных в пункте 6.7.2.19.6.1, переносные цистерны, для которых не были соблюдены запланированные сроки проведения периодических проверок и испытаний, составляющие 5 лет или 2,5 года, могут наполняться и предъявляться к перевозке только при условии проведения новой 5</w:t>
      </w:r>
      <w:r>
        <w:noBreakHyphen/>
      </w:r>
      <w:r w:rsidRPr="00B6744C">
        <w:t>летней периодической проверки и испытания в соответствии с пунктом</w:t>
      </w:r>
      <w:r>
        <w:rPr>
          <w:lang w:val="en-US"/>
        </w:rPr>
        <w:t> </w:t>
      </w:r>
      <w:r w:rsidRPr="00B6744C">
        <w:t xml:space="preserve">6.7.2.19.4.». </w:t>
      </w:r>
    </w:p>
    <w:p w14:paraId="3181DCD4" w14:textId="77777777" w:rsidR="00B6744C" w:rsidRPr="00B6744C" w:rsidRDefault="00B6744C" w:rsidP="00B6744C">
      <w:pPr>
        <w:pStyle w:val="SingleTxtG"/>
      </w:pPr>
      <w:r w:rsidRPr="00B6744C">
        <w:t>Формулировки пунктов 6.7.3.15.6.2 и 6.7.4.14.6.2 аналогичны.</w:t>
      </w:r>
    </w:p>
    <w:p w14:paraId="5E018AEE" w14:textId="77777777" w:rsidR="00B6744C" w:rsidRPr="00B6744C" w:rsidRDefault="00B6744C" w:rsidP="00B6744C">
      <w:pPr>
        <w:pStyle w:val="SingleTxtG"/>
      </w:pPr>
      <w:r w:rsidRPr="00B6744C">
        <w:t>5.</w:t>
      </w:r>
      <w:r w:rsidRPr="00B6744C">
        <w:tab/>
        <w:t>В эти тексты, принятые WP.15 и Комиссией экспертов МПОГ в ноябре 2019</w:t>
      </w:r>
      <w:r>
        <w:rPr>
          <w:lang w:val="en-US"/>
        </w:rPr>
        <w:t> </w:t>
      </w:r>
      <w:r w:rsidRPr="00B6744C">
        <w:t>года, внесены уточнения, в частности пояснено, что переносные цистерны, для которых не были соблюдены запланированные сроки проведения периодической проверки, составляющие 2,5 года, могут наполняться и предъявляться к перевозке только при условии проведения новой 5-летней периодической проверки.</w:t>
      </w:r>
    </w:p>
    <w:p w14:paraId="7C3BA519" w14:textId="77777777" w:rsidR="00B6744C" w:rsidRPr="00B6744C" w:rsidRDefault="00B6744C" w:rsidP="00B6744C">
      <w:pPr>
        <w:pStyle w:val="SingleTxtG"/>
      </w:pPr>
      <w:r w:rsidRPr="00B6744C">
        <w:t>6.</w:t>
      </w:r>
      <w:r w:rsidRPr="00B6744C">
        <w:tab/>
        <w:t>Для того чтобы прояснить ситуацию с цистернами, охватываемыми главой 6.8, в данную главу можно было бы включить аналогичное положение. В связи с этим мы предлагаем указать в пункте 6.8.2.4.3, что, когда не соблюдаются сроки проведения промежуточной проверки, должна проводиться периодическая проверка.</w:t>
      </w:r>
    </w:p>
    <w:p w14:paraId="1739ABB7" w14:textId="77777777" w:rsidR="00B6744C" w:rsidRPr="00B6744C" w:rsidRDefault="00B6744C" w:rsidP="00B6744C">
      <w:pPr>
        <w:pStyle w:val="HChG"/>
      </w:pPr>
      <w:r w:rsidRPr="00B6744C">
        <w:tab/>
      </w:r>
      <w:r w:rsidRPr="00B6744C">
        <w:tab/>
        <w:t>Предложение</w:t>
      </w:r>
    </w:p>
    <w:p w14:paraId="1A7D5A3C" w14:textId="77777777" w:rsidR="00B6744C" w:rsidRPr="00B6744C" w:rsidRDefault="00B6744C" w:rsidP="00B6744C">
      <w:pPr>
        <w:pStyle w:val="SingleTxtG"/>
      </w:pPr>
      <w:r w:rsidRPr="00B6744C">
        <w:t>7.</w:t>
      </w:r>
      <w:r w:rsidRPr="00B6744C">
        <w:tab/>
        <w:t>6.8.2.4.3</w:t>
      </w:r>
      <w:r w:rsidRPr="00B6744C">
        <w:tab/>
        <w:t xml:space="preserve">После предложения «Эти промежуточные проверки могут проводиться в течение трех месяцев до или после указанной даты.» добавить следующую фразу: </w:t>
      </w:r>
    </w:p>
    <w:p w14:paraId="55FB5F9A" w14:textId="77777777" w:rsidR="00B6744C" w:rsidRPr="00B6744C" w:rsidRDefault="00B6744C" w:rsidP="00B6744C">
      <w:pPr>
        <w:pStyle w:val="SingleTxtG"/>
      </w:pPr>
      <w:r w:rsidRPr="00B6744C">
        <w:t xml:space="preserve">«По истечении этого срока должна проводиться периодическая проверка в соответствии с пунктом 6.8.2.4.2.». </w:t>
      </w:r>
    </w:p>
    <w:p w14:paraId="278F6C71" w14:textId="77777777" w:rsidR="00B6744C" w:rsidRPr="00B6744C" w:rsidRDefault="00B6744C" w:rsidP="00B6744C">
      <w:pPr>
        <w:pStyle w:val="HChG"/>
      </w:pPr>
      <w:r w:rsidRPr="00B6744C">
        <w:tab/>
      </w:r>
      <w:r w:rsidRPr="00B6744C">
        <w:tab/>
        <w:t>Обоснование</w:t>
      </w:r>
    </w:p>
    <w:p w14:paraId="443FE831" w14:textId="77777777" w:rsidR="00E12C5F" w:rsidRDefault="00B6744C" w:rsidP="00B6744C">
      <w:pPr>
        <w:pStyle w:val="SingleTxtG"/>
      </w:pPr>
      <w:r w:rsidRPr="00B6744C">
        <w:t>8.</w:t>
      </w:r>
      <w:r w:rsidRPr="00B6744C">
        <w:tab/>
        <w:t>Данное изменение проясняет ситуацию, особенно для проверяющих органов и пользователей.</w:t>
      </w:r>
    </w:p>
    <w:p w14:paraId="62BB8208" w14:textId="77777777" w:rsidR="00B6744C" w:rsidRPr="00B6744C" w:rsidRDefault="00B6744C" w:rsidP="00B6744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5867">
        <w:rPr>
          <w:u w:val="single"/>
        </w:rPr>
        <w:tab/>
      </w:r>
    </w:p>
    <w:sectPr w:rsidR="00B6744C" w:rsidRPr="00B6744C" w:rsidSect="00B6744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B1D4F" w14:textId="77777777" w:rsidR="008A27C5" w:rsidRPr="00A312BC" w:rsidRDefault="008A27C5" w:rsidP="00A312BC"/>
  </w:endnote>
  <w:endnote w:type="continuationSeparator" w:id="0">
    <w:p w14:paraId="441E72F0" w14:textId="77777777" w:rsidR="008A27C5" w:rsidRPr="00A312BC" w:rsidRDefault="008A27C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218A4" w14:textId="3523146A" w:rsidR="00B6744C" w:rsidRPr="00B6744C" w:rsidRDefault="00B6744C">
    <w:pPr>
      <w:pStyle w:val="Footer"/>
    </w:pPr>
    <w:r w:rsidRPr="00B6744C">
      <w:rPr>
        <w:b/>
        <w:sz w:val="18"/>
      </w:rPr>
      <w:fldChar w:fldCharType="begin"/>
    </w:r>
    <w:r w:rsidRPr="00B6744C">
      <w:rPr>
        <w:b/>
        <w:sz w:val="18"/>
      </w:rPr>
      <w:instrText xml:space="preserve"> PAGE  \* MERGEFORMAT </w:instrText>
    </w:r>
    <w:r w:rsidRPr="00B6744C">
      <w:rPr>
        <w:b/>
        <w:sz w:val="18"/>
      </w:rPr>
      <w:fldChar w:fldCharType="separate"/>
    </w:r>
    <w:r w:rsidR="00AB12BA">
      <w:rPr>
        <w:b/>
        <w:noProof/>
        <w:sz w:val="18"/>
      </w:rPr>
      <w:t>2</w:t>
    </w:r>
    <w:r w:rsidRPr="00B6744C">
      <w:rPr>
        <w:b/>
        <w:sz w:val="18"/>
      </w:rPr>
      <w:fldChar w:fldCharType="end"/>
    </w:r>
    <w:r>
      <w:rPr>
        <w:b/>
        <w:sz w:val="18"/>
      </w:rPr>
      <w:tab/>
    </w:r>
    <w:r>
      <w:t>GE.19-22571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5424A" w14:textId="77777777" w:rsidR="00B6744C" w:rsidRPr="00B6744C" w:rsidRDefault="00B6744C" w:rsidP="00B6744C">
    <w:pPr>
      <w:pStyle w:val="Footer"/>
      <w:tabs>
        <w:tab w:val="clear" w:pos="9639"/>
        <w:tab w:val="right" w:pos="9638"/>
      </w:tabs>
      <w:rPr>
        <w:b/>
        <w:sz w:val="18"/>
      </w:rPr>
    </w:pPr>
    <w:r>
      <w:t>GE.19-22571</w:t>
    </w:r>
    <w:r>
      <w:tab/>
    </w:r>
    <w:r w:rsidRPr="00B6744C">
      <w:rPr>
        <w:b/>
        <w:sz w:val="18"/>
      </w:rPr>
      <w:fldChar w:fldCharType="begin"/>
    </w:r>
    <w:r w:rsidRPr="00B6744C">
      <w:rPr>
        <w:b/>
        <w:sz w:val="18"/>
      </w:rPr>
      <w:instrText xml:space="preserve"> PAGE  \* MERGEFORMAT </w:instrText>
    </w:r>
    <w:r w:rsidRPr="00B6744C">
      <w:rPr>
        <w:b/>
        <w:sz w:val="18"/>
      </w:rPr>
      <w:fldChar w:fldCharType="separate"/>
    </w:r>
    <w:r w:rsidRPr="00B6744C">
      <w:rPr>
        <w:b/>
        <w:noProof/>
        <w:sz w:val="18"/>
      </w:rPr>
      <w:t>3</w:t>
    </w:r>
    <w:r w:rsidRPr="00B674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D5F3F" w14:textId="77777777" w:rsidR="00042B72" w:rsidRPr="00B6744C" w:rsidRDefault="00B6744C" w:rsidP="00B6744C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19BCBD71" wp14:editId="78BC4C5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22571  (</w:t>
    </w:r>
    <w:proofErr w:type="gramEnd"/>
    <w:r>
      <w:t>R)</w:t>
    </w:r>
    <w:r w:rsidR="00CA03A3">
      <w:rPr>
        <w:lang w:val="en-US"/>
      </w:rPr>
      <w:t xml:space="preserve">   070120   070120</w:t>
    </w:r>
    <w:r>
      <w:br/>
    </w:r>
    <w:r w:rsidRPr="00B6744C">
      <w:rPr>
        <w:rFonts w:ascii="C39T30Lfz" w:hAnsi="C39T30Lfz"/>
        <w:kern w:val="14"/>
        <w:sz w:val="56"/>
      </w:rPr>
      <w:t></w:t>
    </w:r>
    <w:r w:rsidRPr="00B6744C">
      <w:rPr>
        <w:rFonts w:ascii="C39T30Lfz" w:hAnsi="C39T30Lfz"/>
        <w:kern w:val="14"/>
        <w:sz w:val="56"/>
      </w:rPr>
      <w:t></w:t>
    </w:r>
    <w:r w:rsidRPr="00B6744C">
      <w:rPr>
        <w:rFonts w:ascii="C39T30Lfz" w:hAnsi="C39T30Lfz"/>
        <w:kern w:val="14"/>
        <w:sz w:val="56"/>
      </w:rPr>
      <w:t></w:t>
    </w:r>
    <w:r w:rsidRPr="00B6744C">
      <w:rPr>
        <w:rFonts w:ascii="C39T30Lfz" w:hAnsi="C39T30Lfz"/>
        <w:kern w:val="14"/>
        <w:sz w:val="56"/>
      </w:rPr>
      <w:t></w:t>
    </w:r>
    <w:r w:rsidRPr="00B6744C">
      <w:rPr>
        <w:rFonts w:ascii="C39T30Lfz" w:hAnsi="C39T30Lfz"/>
        <w:kern w:val="14"/>
        <w:sz w:val="56"/>
      </w:rPr>
      <w:t></w:t>
    </w:r>
    <w:r w:rsidRPr="00B6744C">
      <w:rPr>
        <w:rFonts w:ascii="C39T30Lfz" w:hAnsi="C39T30Lfz"/>
        <w:kern w:val="14"/>
        <w:sz w:val="56"/>
      </w:rPr>
      <w:t></w:t>
    </w:r>
    <w:r w:rsidRPr="00B6744C">
      <w:rPr>
        <w:rFonts w:ascii="C39T30Lfz" w:hAnsi="C39T30Lfz"/>
        <w:kern w:val="14"/>
        <w:sz w:val="56"/>
      </w:rPr>
      <w:t></w:t>
    </w:r>
    <w:r w:rsidRPr="00B6744C">
      <w:rPr>
        <w:rFonts w:ascii="C39T30Lfz" w:hAnsi="C39T30Lfz"/>
        <w:kern w:val="14"/>
        <w:sz w:val="56"/>
      </w:rPr>
      <w:t></w:t>
    </w:r>
    <w:r w:rsidRPr="00B6744C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036AE62" wp14:editId="4CCC9A8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2658B" w14:textId="77777777" w:rsidR="008A27C5" w:rsidRPr="001075E9" w:rsidRDefault="008A27C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ED9C92" w14:textId="77777777" w:rsidR="008A27C5" w:rsidRDefault="008A27C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050037B" w14:textId="77777777" w:rsidR="00B6744C" w:rsidRPr="00B45867" w:rsidRDefault="00B6744C" w:rsidP="00B6744C">
      <w:pPr>
        <w:pStyle w:val="FootnoteText"/>
        <w:rPr>
          <w:szCs w:val="18"/>
        </w:rPr>
      </w:pPr>
      <w:r w:rsidRPr="00B6744C">
        <w:tab/>
      </w:r>
      <w:r w:rsidRPr="00B45867">
        <w:rPr>
          <w:sz w:val="20"/>
        </w:rPr>
        <w:t>*</w:t>
      </w:r>
      <w:r w:rsidRPr="00B45867">
        <w:rPr>
          <w:sz w:val="20"/>
        </w:rPr>
        <w:tab/>
      </w:r>
      <w:r w:rsidRPr="00B6744C">
        <w:t xml:space="preserve">В соответствии с проектом программы работы Комитета по внутреннему транспорту </w:t>
      </w:r>
      <w:r>
        <w:br/>
      </w:r>
      <w:r w:rsidRPr="00B6744C">
        <w:t>на 2018</w:t>
      </w:r>
      <w:r w:rsidRPr="00B45867">
        <w:rPr>
          <w:szCs w:val="18"/>
        </w:rPr>
        <w:t>−2019 годы (ECE/TRANS/WP.15/237, приложение V (9.2)).</w:t>
      </w:r>
    </w:p>
  </w:footnote>
  <w:footnote w:id="2">
    <w:p w14:paraId="78A26BE2" w14:textId="77777777" w:rsidR="00B6744C" w:rsidRPr="00E64029" w:rsidRDefault="00B6744C" w:rsidP="00B6744C">
      <w:pPr>
        <w:pStyle w:val="FootnoteText"/>
      </w:pPr>
      <w:r>
        <w:tab/>
      </w:r>
      <w:r w:rsidRPr="00B6744C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OTIF/RID/RC/2019/18.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2C0D" w14:textId="165E0802" w:rsidR="00B6744C" w:rsidRPr="00B6744C" w:rsidRDefault="00D5532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B12BA">
      <w:t>ECE/TRANS/WP.15/AC.1/2020/18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AC90" w14:textId="508704B1" w:rsidR="00B6744C" w:rsidRPr="00B6744C" w:rsidRDefault="00D55323" w:rsidP="00B6744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B12BA">
      <w:t>ECE/TRANS/WP.15/AC.1/2020/18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C5"/>
    <w:rsid w:val="00033EE1"/>
    <w:rsid w:val="00042B72"/>
    <w:rsid w:val="0004467C"/>
    <w:rsid w:val="000558BD"/>
    <w:rsid w:val="00060509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52F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6865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A1741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20F6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27C5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12BA"/>
    <w:rsid w:val="00AB4B51"/>
    <w:rsid w:val="00B10CC7"/>
    <w:rsid w:val="00B36DF7"/>
    <w:rsid w:val="00B45867"/>
    <w:rsid w:val="00B539E7"/>
    <w:rsid w:val="00B62458"/>
    <w:rsid w:val="00B6744C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03A3"/>
    <w:rsid w:val="00CA1679"/>
    <w:rsid w:val="00CB151C"/>
    <w:rsid w:val="00CE5A1A"/>
    <w:rsid w:val="00CF55F6"/>
    <w:rsid w:val="00D33D63"/>
    <w:rsid w:val="00D5253A"/>
    <w:rsid w:val="00D55323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9F30BB"/>
  <w15:docId w15:val="{5708D64F-E0C9-42B4-B17A-98AEE643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6744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2672</Characters>
  <Application>Microsoft Office Word</Application>
  <DocSecurity>0</DocSecurity>
  <Lines>63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ECE/TRANS/WP.15/AC.1/2020/18</vt:lpstr>
      <vt:lpstr>ECE/TRANS/WP.15/AC.1/2020/18</vt:lpstr>
      <vt:lpstr>A/</vt:lpstr>
    </vt:vector>
  </TitlesOfParts>
  <Company>DCM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ECE/TRANS/WP.15/AC.1/2020/18</dc:title>
  <dc:subject/>
  <dc:creator>Larisa MAYKOVSKAYA</dc:creator>
  <cp:keywords/>
  <cp:lastModifiedBy>Christine Barrio-Champeau</cp:lastModifiedBy>
  <cp:revision>2</cp:revision>
  <cp:lastPrinted>2020-01-07T13:14:00Z</cp:lastPrinted>
  <dcterms:created xsi:type="dcterms:W3CDTF">2020-01-08T10:34:00Z</dcterms:created>
  <dcterms:modified xsi:type="dcterms:W3CDTF">2020-01-08T10:34:00Z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