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63CD4" w:rsidRPr="00175B80" w14:paraId="7BAA8256" w14:textId="77777777">
        <w:trPr>
          <w:trHeight w:hRule="exact" w:val="851"/>
        </w:trPr>
        <w:tc>
          <w:tcPr>
            <w:tcW w:w="1276" w:type="dxa"/>
            <w:tcBorders>
              <w:bottom w:val="single" w:sz="4" w:space="0" w:color="auto"/>
            </w:tcBorders>
          </w:tcPr>
          <w:p w14:paraId="54314ACD" w14:textId="62840965" w:rsidR="00963CD4" w:rsidRDefault="00963CD4"/>
        </w:tc>
        <w:tc>
          <w:tcPr>
            <w:tcW w:w="2268" w:type="dxa"/>
            <w:tcBorders>
              <w:bottom w:val="single" w:sz="4" w:space="0" w:color="auto"/>
            </w:tcBorders>
            <w:vAlign w:val="bottom"/>
          </w:tcPr>
          <w:p w14:paraId="020F6A47" w14:textId="77777777" w:rsidR="00963CD4" w:rsidRDefault="00255826">
            <w:pPr>
              <w:spacing w:after="80" w:line="300" w:lineRule="exact"/>
              <w:rPr>
                <w:sz w:val="28"/>
              </w:rPr>
            </w:pPr>
            <w:r>
              <w:rPr>
                <w:sz w:val="28"/>
              </w:rPr>
              <w:t>Nations Unies</w:t>
            </w:r>
          </w:p>
        </w:tc>
        <w:tc>
          <w:tcPr>
            <w:tcW w:w="6095" w:type="dxa"/>
            <w:gridSpan w:val="2"/>
            <w:tcBorders>
              <w:bottom w:val="single" w:sz="4" w:space="0" w:color="auto"/>
            </w:tcBorders>
            <w:vAlign w:val="bottom"/>
          </w:tcPr>
          <w:p w14:paraId="246CC411" w14:textId="4F15AB8B" w:rsidR="00963CD4" w:rsidRDefault="00255826" w:rsidP="005F65E5">
            <w:pPr>
              <w:jc w:val="right"/>
              <w:rPr>
                <w:lang w:val="en-US"/>
              </w:rPr>
            </w:pPr>
            <w:r>
              <w:rPr>
                <w:sz w:val="40"/>
                <w:lang w:val="en-US"/>
              </w:rPr>
              <w:t>ECE</w:t>
            </w:r>
            <w:r>
              <w:rPr>
                <w:lang w:val="en-US"/>
              </w:rPr>
              <w:t>/TRANS/WP.15/AC.1/20</w:t>
            </w:r>
            <w:r w:rsidR="005F65E5">
              <w:rPr>
                <w:lang w:val="en-US"/>
              </w:rPr>
              <w:t>20</w:t>
            </w:r>
            <w:r>
              <w:rPr>
                <w:lang w:val="en-US"/>
              </w:rPr>
              <w:t>/</w:t>
            </w:r>
            <w:r w:rsidR="00E37C9E">
              <w:rPr>
                <w:lang w:val="en-US"/>
              </w:rPr>
              <w:t>18</w:t>
            </w:r>
          </w:p>
        </w:tc>
      </w:tr>
      <w:tr w:rsidR="00963CD4" w14:paraId="7C593578" w14:textId="77777777">
        <w:trPr>
          <w:trHeight w:hRule="exact" w:val="2835"/>
        </w:trPr>
        <w:tc>
          <w:tcPr>
            <w:tcW w:w="1276" w:type="dxa"/>
            <w:tcBorders>
              <w:top w:val="single" w:sz="4" w:space="0" w:color="auto"/>
              <w:bottom w:val="single" w:sz="12" w:space="0" w:color="auto"/>
            </w:tcBorders>
          </w:tcPr>
          <w:p w14:paraId="57571CFE" w14:textId="77777777" w:rsidR="00963CD4" w:rsidRDefault="00255826">
            <w:pPr>
              <w:spacing w:before="120"/>
              <w:jc w:val="center"/>
            </w:pPr>
            <w:r>
              <w:rPr>
                <w:noProof/>
                <w:lang w:val="fr-FR" w:eastAsia="fr-FR"/>
              </w:rPr>
              <w:drawing>
                <wp:inline distT="0" distB="0" distL="0" distR="0" wp14:anchorId="36303EC1" wp14:editId="73E43CF7">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0030F0" w14:textId="77777777" w:rsidR="00963CD4" w:rsidRDefault="00255826">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14:paraId="566239E8" w14:textId="48FC633A" w:rsidR="00963CD4" w:rsidRDefault="00DC3F04">
            <w:pPr>
              <w:spacing w:before="240"/>
            </w:pPr>
            <w:proofErr w:type="spellStart"/>
            <w:r>
              <w:t>Distr</w:t>
            </w:r>
            <w:proofErr w:type="spellEnd"/>
            <w:r>
              <w:t>. générale</w:t>
            </w:r>
            <w:r>
              <w:br/>
            </w:r>
            <w:r w:rsidR="00932603">
              <w:t>27</w:t>
            </w:r>
            <w:bookmarkStart w:id="0" w:name="_GoBack"/>
            <w:bookmarkEnd w:id="0"/>
            <w:r w:rsidR="00E37C9E">
              <w:t xml:space="preserve"> </w:t>
            </w:r>
            <w:r w:rsidR="007271A7">
              <w:t>déc</w:t>
            </w:r>
            <w:r w:rsidR="005F65E5">
              <w:t xml:space="preserve">embre </w:t>
            </w:r>
            <w:r w:rsidR="00255826">
              <w:t>201</w:t>
            </w:r>
            <w:r w:rsidR="000D07E3">
              <w:t>9</w:t>
            </w:r>
          </w:p>
          <w:p w14:paraId="11546781" w14:textId="77777777" w:rsidR="00963CD4" w:rsidRDefault="00963CD4">
            <w:pPr>
              <w:spacing w:line="240" w:lineRule="exact"/>
            </w:pPr>
          </w:p>
          <w:p w14:paraId="6E137AC1" w14:textId="77777777" w:rsidR="00963CD4" w:rsidRDefault="00255826">
            <w:pPr>
              <w:spacing w:line="240" w:lineRule="exact"/>
            </w:pPr>
            <w:r>
              <w:t>Original: français</w:t>
            </w:r>
          </w:p>
        </w:tc>
      </w:tr>
    </w:tbl>
    <w:p w14:paraId="05654A70" w14:textId="77777777" w:rsidR="00963CD4" w:rsidRDefault="00255826">
      <w:pPr>
        <w:spacing w:before="120"/>
        <w:rPr>
          <w:b/>
          <w:sz w:val="28"/>
          <w:szCs w:val="28"/>
        </w:rPr>
      </w:pPr>
      <w:r>
        <w:rPr>
          <w:b/>
          <w:sz w:val="28"/>
          <w:szCs w:val="28"/>
        </w:rPr>
        <w:t>Commission économique pour l’Europe</w:t>
      </w:r>
    </w:p>
    <w:p w14:paraId="19E55852" w14:textId="77777777" w:rsidR="00963CD4" w:rsidRDefault="00255826">
      <w:pPr>
        <w:spacing w:before="120"/>
        <w:rPr>
          <w:sz w:val="28"/>
          <w:szCs w:val="28"/>
        </w:rPr>
      </w:pPr>
      <w:r>
        <w:rPr>
          <w:sz w:val="28"/>
          <w:szCs w:val="28"/>
        </w:rPr>
        <w:t>Comité des transports intérieurs</w:t>
      </w:r>
    </w:p>
    <w:p w14:paraId="0E7A0D05" w14:textId="77777777" w:rsidR="00963CD4" w:rsidRDefault="00255826">
      <w:pPr>
        <w:spacing w:before="120"/>
        <w:rPr>
          <w:b/>
          <w:sz w:val="24"/>
          <w:szCs w:val="24"/>
        </w:rPr>
      </w:pPr>
      <w:r>
        <w:rPr>
          <w:b/>
          <w:sz w:val="24"/>
          <w:szCs w:val="24"/>
        </w:rPr>
        <w:t>Groupe de travail des transports de marchandises dangereuses</w:t>
      </w:r>
    </w:p>
    <w:p w14:paraId="7B523A60" w14:textId="77777777" w:rsidR="00963CD4" w:rsidRDefault="00255826">
      <w:pPr>
        <w:spacing w:before="120"/>
        <w:rPr>
          <w:b/>
        </w:rPr>
      </w:pPr>
      <w:r>
        <w:rPr>
          <w:b/>
        </w:rPr>
        <w:t>Réunion commune de la Commission d’experts du RID et</w:t>
      </w:r>
      <w:r>
        <w:rPr>
          <w:b/>
        </w:rPr>
        <w:br/>
        <w:t>du Groupe de travail des transports de marchandises dangereuses</w:t>
      </w:r>
    </w:p>
    <w:p w14:paraId="1C96729B" w14:textId="2E6EFA55" w:rsidR="00963CD4" w:rsidRDefault="005F65E5">
      <w:r>
        <w:t>Berne</w:t>
      </w:r>
      <w:r w:rsidR="00255826">
        <w:t>, 1</w:t>
      </w:r>
      <w:r w:rsidR="00F7681D">
        <w:t>6</w:t>
      </w:r>
      <w:r w:rsidR="00255826">
        <w:t>-2</w:t>
      </w:r>
      <w:r w:rsidR="00F7681D">
        <w:t>0</w:t>
      </w:r>
      <w:r w:rsidR="00255826">
        <w:t xml:space="preserve"> </w:t>
      </w:r>
      <w:r>
        <w:t>mars</w:t>
      </w:r>
      <w:r w:rsidR="00255826">
        <w:t xml:space="preserve"> 20</w:t>
      </w:r>
      <w:r>
        <w:t>20</w:t>
      </w:r>
    </w:p>
    <w:p w14:paraId="52B7765B" w14:textId="77777777" w:rsidR="00963CD4" w:rsidRDefault="00255826">
      <w:r>
        <w:t>Point </w:t>
      </w:r>
      <w:r w:rsidR="005F65E5">
        <w:t>2</w:t>
      </w:r>
      <w:r>
        <w:t xml:space="preserve"> de l’ordre du jour provisoire</w:t>
      </w:r>
    </w:p>
    <w:p w14:paraId="634456ED" w14:textId="77777777" w:rsidR="00963CD4" w:rsidRDefault="005F65E5">
      <w:pPr>
        <w:rPr>
          <w:b/>
        </w:rPr>
      </w:pPr>
      <w:bookmarkStart w:id="1" w:name="bookmark_16"/>
      <w:r>
        <w:rPr>
          <w:b/>
        </w:rPr>
        <w:t>Citernes</w:t>
      </w:r>
      <w:bookmarkEnd w:id="1"/>
    </w:p>
    <w:p w14:paraId="5FF82DE4" w14:textId="38BCB7E3" w:rsidR="00A05205" w:rsidRPr="005F2F7D" w:rsidRDefault="00255826" w:rsidP="00E37C9E">
      <w:pPr>
        <w:pStyle w:val="HChG"/>
      </w:pPr>
      <w:r>
        <w:tab/>
      </w:r>
      <w:r>
        <w:tab/>
      </w:r>
      <w:r w:rsidR="00B2552F">
        <w:t>C</w:t>
      </w:r>
      <w:r w:rsidR="00C517A8">
        <w:t>ontrôle des c</w:t>
      </w:r>
      <w:r w:rsidR="00D82FA3">
        <w:t xml:space="preserve">iternes </w:t>
      </w:r>
      <w:r w:rsidR="005F2F7D">
        <w:t xml:space="preserve">dont la </w:t>
      </w:r>
      <w:r w:rsidR="00175B80">
        <w:t xml:space="preserve">période de validité </w:t>
      </w:r>
      <w:r w:rsidR="005F2F7D">
        <w:t>d</w:t>
      </w:r>
      <w:r w:rsidR="00175B80">
        <w:t>u</w:t>
      </w:r>
      <w:r w:rsidR="005F2F7D">
        <w:t xml:space="preserve"> contrôle </w:t>
      </w:r>
      <w:r w:rsidR="00175B80">
        <w:t>intermédiaire a expiré</w:t>
      </w:r>
    </w:p>
    <w:p w14:paraId="27DE3E64" w14:textId="5F398BE6" w:rsidR="00E37C9E" w:rsidRDefault="00255826" w:rsidP="00E37C9E">
      <w:pPr>
        <w:suppressAutoHyphens w:val="0"/>
        <w:spacing w:line="240" w:lineRule="auto"/>
        <w:rPr>
          <w:sz w:val="24"/>
          <w:szCs w:val="24"/>
          <w:lang w:val="en-GB" w:eastAsia="zh-CN"/>
        </w:rPr>
      </w:pPr>
      <w:r w:rsidRPr="005F2F7D">
        <w:rPr>
          <w:rFonts w:eastAsia="Arial"/>
          <w:lang w:val="fr-FR"/>
        </w:rPr>
        <w:tab/>
      </w:r>
      <w:r w:rsidRPr="005F2F7D">
        <w:rPr>
          <w:rFonts w:eastAsia="Arial"/>
          <w:lang w:val="fr-FR"/>
        </w:rPr>
        <w:tab/>
      </w:r>
      <w:r w:rsidRPr="00E37C9E">
        <w:rPr>
          <w:rStyle w:val="H1GChar"/>
          <w:rFonts w:eastAsia="Arial"/>
        </w:rPr>
        <w:t xml:space="preserve">Communication du Gouvernement de la </w:t>
      </w:r>
      <w:r w:rsidR="000D07E3" w:rsidRPr="00E37C9E">
        <w:rPr>
          <w:rStyle w:val="H1GChar"/>
          <w:rFonts w:eastAsia="Arial"/>
        </w:rPr>
        <w:t>France</w:t>
      </w:r>
      <w:r w:rsidR="00E37C9E" w:rsidRPr="00E37C9E">
        <w:rPr>
          <w:rStyle w:val="FootnoteReference"/>
          <w:b/>
          <w:bCs/>
          <w:sz w:val="20"/>
        </w:rPr>
        <w:footnoteReference w:customMarkFollows="1" w:id="2"/>
        <w:t>*</w:t>
      </w:r>
      <w:r w:rsidR="00E37C9E" w:rsidRPr="00E37C9E">
        <w:rPr>
          <w:b/>
          <w:bCs/>
          <w:position w:val="6"/>
        </w:rPr>
        <w:t>,</w:t>
      </w:r>
      <w:r w:rsidR="00E37C9E" w:rsidRPr="00E37C9E">
        <w:rPr>
          <w:b/>
          <w:bCs/>
        </w:rPr>
        <w:t xml:space="preserve"> </w:t>
      </w:r>
      <w:r w:rsidR="00E37C9E" w:rsidRPr="00E37C9E">
        <w:rPr>
          <w:rStyle w:val="FootnoteReference"/>
          <w:b/>
          <w:bCs/>
          <w:sz w:val="20"/>
        </w:rPr>
        <w:footnoteReference w:customMarkFollows="1" w:id="3"/>
        <w:t>**</w:t>
      </w:r>
      <w:r w:rsidR="00E37C9E">
        <w:rPr>
          <w:sz w:val="24"/>
          <w:szCs w:val="24"/>
          <w:lang w:val="en-GB" w:eastAsia="zh-CN"/>
        </w:rPr>
        <w:t xml:space="preserve"> </w:t>
      </w:r>
    </w:p>
    <w:p w14:paraId="209CD855" w14:textId="77777777" w:rsidR="00B55098" w:rsidRPr="00B55098" w:rsidRDefault="00B55098" w:rsidP="00B55098">
      <w:pPr>
        <w:rPr>
          <w:rFonts w:eastAsia="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63CD4" w14:paraId="2C2877EB" w14:textId="77777777" w:rsidTr="00C31CE5">
        <w:trPr>
          <w:jc w:val="center"/>
        </w:trPr>
        <w:tc>
          <w:tcPr>
            <w:tcW w:w="9629" w:type="dxa"/>
            <w:shd w:val="clear" w:color="auto" w:fill="auto"/>
          </w:tcPr>
          <w:p w14:paraId="324C1759" w14:textId="77777777" w:rsidR="00963CD4" w:rsidRDefault="00255826">
            <w:pPr>
              <w:spacing w:before="240" w:after="120"/>
              <w:ind w:left="255"/>
              <w:rPr>
                <w:i/>
                <w:sz w:val="24"/>
              </w:rPr>
            </w:pPr>
            <w:r>
              <w:rPr>
                <w:i/>
                <w:sz w:val="24"/>
              </w:rPr>
              <w:t>Résumé</w:t>
            </w:r>
          </w:p>
        </w:tc>
      </w:tr>
      <w:tr w:rsidR="00963CD4" w14:paraId="6D8D0085" w14:textId="77777777" w:rsidTr="00C31CE5">
        <w:trPr>
          <w:jc w:val="center"/>
        </w:trPr>
        <w:tc>
          <w:tcPr>
            <w:tcW w:w="9629" w:type="dxa"/>
            <w:shd w:val="clear" w:color="auto" w:fill="auto"/>
          </w:tcPr>
          <w:p w14:paraId="278D29E5" w14:textId="2031A00E" w:rsidR="00963CD4" w:rsidRDefault="00255826" w:rsidP="00175B80">
            <w:pPr>
              <w:pStyle w:val="SingleTxtG"/>
              <w:tabs>
                <w:tab w:val="left" w:pos="3686"/>
              </w:tabs>
              <w:ind w:left="3686" w:hanging="2552"/>
            </w:pPr>
            <w:r>
              <w:rPr>
                <w:b/>
              </w:rPr>
              <w:t>Résumé analytique:</w:t>
            </w:r>
            <w:r>
              <w:rPr>
                <w:b/>
              </w:rPr>
              <w:tab/>
            </w:r>
            <w:r>
              <w:t xml:space="preserve">Cette proposition </w:t>
            </w:r>
            <w:r w:rsidR="001C0118">
              <w:t xml:space="preserve">vise à </w:t>
            </w:r>
            <w:r w:rsidR="00175B80">
              <w:t>définir le contrôle à effectuer dans le cas d’une citerne dont la période de validité du contrôle intermédiaire a expiré</w:t>
            </w:r>
            <w:r w:rsidR="00B2552F">
              <w:t>.</w:t>
            </w:r>
          </w:p>
        </w:tc>
      </w:tr>
      <w:tr w:rsidR="00963CD4" w14:paraId="1A5AD1A8" w14:textId="77777777" w:rsidTr="00C31CE5">
        <w:trPr>
          <w:jc w:val="center"/>
        </w:trPr>
        <w:tc>
          <w:tcPr>
            <w:tcW w:w="9629" w:type="dxa"/>
            <w:shd w:val="clear" w:color="auto" w:fill="auto"/>
          </w:tcPr>
          <w:p w14:paraId="71746BDC" w14:textId="5FF8D68D" w:rsidR="000D07E3" w:rsidRDefault="00255826" w:rsidP="00C517A8">
            <w:pPr>
              <w:pStyle w:val="SingleTxtG"/>
              <w:tabs>
                <w:tab w:val="left" w:pos="3686"/>
              </w:tabs>
              <w:ind w:left="3686" w:hanging="2552"/>
            </w:pPr>
            <w:r>
              <w:rPr>
                <w:b/>
              </w:rPr>
              <w:t>Mesures à prendre:</w:t>
            </w:r>
            <w:r>
              <w:rPr>
                <w:b/>
              </w:rPr>
              <w:tab/>
            </w:r>
            <w:r>
              <w:t xml:space="preserve">Modifier le </w:t>
            </w:r>
            <w:r w:rsidR="008F12A2">
              <w:t>6.</w:t>
            </w:r>
            <w:r w:rsidR="00175B80">
              <w:t>8.2.4.3</w:t>
            </w:r>
            <w:r w:rsidR="00D82FA3">
              <w:t xml:space="preserve"> </w:t>
            </w:r>
            <w:r w:rsidR="00992A4F">
              <w:t>du RID/ADR</w:t>
            </w:r>
            <w:r w:rsidR="00C517A8">
              <w:t>.</w:t>
            </w:r>
          </w:p>
        </w:tc>
      </w:tr>
      <w:tr w:rsidR="00963CD4" w14:paraId="46CBA2B9" w14:textId="77777777" w:rsidTr="00C31CE5">
        <w:trPr>
          <w:jc w:val="center"/>
        </w:trPr>
        <w:tc>
          <w:tcPr>
            <w:tcW w:w="9629" w:type="dxa"/>
            <w:shd w:val="clear" w:color="auto" w:fill="auto"/>
          </w:tcPr>
          <w:p w14:paraId="2929E1E4" w14:textId="77777777" w:rsidR="00963CD4" w:rsidRDefault="00963CD4" w:rsidP="000D07E3">
            <w:pPr>
              <w:pStyle w:val="SingleTxtG"/>
              <w:tabs>
                <w:tab w:val="left" w:pos="3260"/>
              </w:tabs>
            </w:pPr>
          </w:p>
        </w:tc>
      </w:tr>
    </w:tbl>
    <w:p w14:paraId="0D2E6435" w14:textId="77777777" w:rsidR="00BA35E2" w:rsidRPr="00331616" w:rsidRDefault="00255826" w:rsidP="00545591">
      <w:pPr>
        <w:pStyle w:val="HChG"/>
        <w:rPr>
          <w:lang w:val="fr-FR"/>
        </w:rPr>
      </w:pPr>
      <w:r>
        <w:tab/>
      </w:r>
      <w:r w:rsidR="00BA35E2" w:rsidRPr="00E0596C">
        <w:rPr>
          <w:lang w:val="fr-FR"/>
        </w:rPr>
        <w:tab/>
      </w:r>
      <w:r w:rsidR="00BA35E2" w:rsidRPr="00E0596C">
        <w:rPr>
          <w:lang w:val="fr-FR"/>
        </w:rPr>
        <w:tab/>
      </w:r>
      <w:r w:rsidR="00BA35E2" w:rsidRPr="00331616">
        <w:rPr>
          <w:lang w:val="fr-FR"/>
        </w:rPr>
        <w:t>Introduction</w:t>
      </w:r>
    </w:p>
    <w:p w14:paraId="3FD7F1FB" w14:textId="67C48C66" w:rsidR="005F2F7D" w:rsidRDefault="00A23A70" w:rsidP="00545591">
      <w:pPr>
        <w:pStyle w:val="SingleTxtG"/>
        <w:rPr>
          <w:lang w:val="fr-FR"/>
        </w:rPr>
      </w:pPr>
      <w:r>
        <w:rPr>
          <w:lang w:val="fr-FR"/>
        </w:rPr>
        <w:t>1.</w:t>
      </w:r>
      <w:r>
        <w:rPr>
          <w:lang w:val="fr-FR"/>
        </w:rPr>
        <w:tab/>
      </w:r>
      <w:r w:rsidR="005F2F7D">
        <w:rPr>
          <w:lang w:val="fr-FR"/>
        </w:rPr>
        <w:t>Le 6.8.2.4.2 définit les périodicités des contrôles périodiques</w:t>
      </w:r>
      <w:r w:rsidR="007772D6">
        <w:rPr>
          <w:lang w:val="fr-FR"/>
        </w:rPr>
        <w:t xml:space="preserve"> des citernes couvertes par le chapitre 6.8.</w:t>
      </w:r>
    </w:p>
    <w:p w14:paraId="288C75D6" w14:textId="322AC2DC" w:rsidR="005F2F7D" w:rsidRDefault="005F2F7D" w:rsidP="00545591">
      <w:pPr>
        <w:pStyle w:val="SingleTxtG"/>
      </w:pPr>
      <w:r>
        <w:rPr>
          <w:lang w:val="fr-FR"/>
        </w:rPr>
        <w:t>2.</w:t>
      </w:r>
      <w:r>
        <w:rPr>
          <w:lang w:val="fr-FR"/>
        </w:rPr>
        <w:tab/>
        <w:t xml:space="preserve">Le 6.8.2.4.3 précise qu’un contrôle intermédiaire doit être effectué entre le contrôle initial et le premier contrôle périodique puis entre deux contrôles périodiques, et </w:t>
      </w:r>
      <w:r w:rsidR="007772D6">
        <w:rPr>
          <w:lang w:val="fr-FR"/>
        </w:rPr>
        <w:t>ind</w:t>
      </w:r>
      <w:r w:rsidR="00067046">
        <w:rPr>
          <w:lang w:val="fr-FR"/>
        </w:rPr>
        <w:t>i</w:t>
      </w:r>
      <w:r w:rsidR="007772D6">
        <w:rPr>
          <w:lang w:val="fr-FR"/>
        </w:rPr>
        <w:t>que</w:t>
      </w:r>
      <w:r>
        <w:rPr>
          <w:lang w:val="fr-FR"/>
        </w:rPr>
        <w:t xml:space="preserve"> </w:t>
      </w:r>
      <w:r w:rsidR="00067046">
        <w:rPr>
          <w:lang w:val="fr-FR"/>
        </w:rPr>
        <w:t xml:space="preserve">qu’un </w:t>
      </w:r>
      <w:r w:rsidRPr="004154CD">
        <w:t>contrôle intermédiaire peut être effectué dans les trois mois avant ou après la date spécifiée.</w:t>
      </w:r>
    </w:p>
    <w:p w14:paraId="7AF73B5B" w14:textId="605E7CF8" w:rsidR="00067046" w:rsidRPr="005F2F7D" w:rsidRDefault="00067046" w:rsidP="00545591">
      <w:pPr>
        <w:pStyle w:val="SingleTxtG"/>
        <w:rPr>
          <w:lang w:val="fr-FR"/>
        </w:rPr>
      </w:pPr>
      <w:r>
        <w:t>3.</w:t>
      </w:r>
      <w:r>
        <w:tab/>
      </w:r>
      <w:r w:rsidR="00175B80">
        <w:t>Se pose alors la question de savoir quel type de contrôle doit être effectué lorsque la période de trois mois après la date spécifiée du contrôle intermédiaire est dépassée.</w:t>
      </w:r>
    </w:p>
    <w:p w14:paraId="0835BC46" w14:textId="4C634A60" w:rsidR="005F2F7D" w:rsidRDefault="00175B80" w:rsidP="005F2F7D">
      <w:pPr>
        <w:pStyle w:val="SingleTxtG"/>
        <w:rPr>
          <w:lang w:val="fr-FR"/>
        </w:rPr>
      </w:pPr>
      <w:r>
        <w:rPr>
          <w:lang w:val="fr-FR"/>
        </w:rPr>
        <w:lastRenderedPageBreak/>
        <w:t>4</w:t>
      </w:r>
      <w:r w:rsidR="005F2F7D" w:rsidRPr="005F2F7D">
        <w:rPr>
          <w:lang w:val="fr-FR"/>
        </w:rPr>
        <w:t>.</w:t>
      </w:r>
      <w:r w:rsidR="005F2F7D" w:rsidRPr="005F2F7D">
        <w:rPr>
          <w:lang w:val="fr-FR"/>
        </w:rPr>
        <w:tab/>
        <w:t>En septembre 2019, la Réunion commune a adopté les nouveaux paragraphes 6.7.2.19.6.2, 6.7.3.15.6.2 et 6.7.4.14.6.2 pour les citernes mobiles</w:t>
      </w:r>
      <w:r w:rsidR="007772D6">
        <w:rPr>
          <w:lang w:val="fr-FR"/>
        </w:rPr>
        <w:t xml:space="preserve"> couvertes par le chapitre 6.7</w:t>
      </w:r>
      <w:r w:rsidR="005F2F7D">
        <w:rPr>
          <w:lang w:val="fr-FR"/>
        </w:rPr>
        <w:t>. Le 6.7.2.19.6.2 est rédigé comme suit :</w:t>
      </w:r>
    </w:p>
    <w:p w14:paraId="4AFD1478" w14:textId="77777777" w:rsidR="005F2F7D" w:rsidRPr="00C85ADC" w:rsidRDefault="005F2F7D" w:rsidP="005F2F7D">
      <w:pPr>
        <w:pStyle w:val="SingleTxtG"/>
        <w:tabs>
          <w:tab w:val="left" w:pos="2268"/>
        </w:tabs>
        <w:ind w:left="2259" w:hanging="1125"/>
        <w:rPr>
          <w:lang w:val="fr-FR"/>
        </w:rPr>
      </w:pPr>
      <w:r w:rsidRPr="00C85ADC">
        <w:rPr>
          <w:lang w:val="fr-FR"/>
        </w:rPr>
        <w:t>« 6.7.2.19.6.2 À l’exception des cas prévus au 6.7.2.19.6.1,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6.7.2.19.4. ».</w:t>
      </w:r>
    </w:p>
    <w:p w14:paraId="2F916DB5" w14:textId="63903DFA" w:rsidR="005F2F7D" w:rsidRDefault="005F2F7D" w:rsidP="00545591">
      <w:pPr>
        <w:pStyle w:val="SingleTxtG"/>
        <w:rPr>
          <w:lang w:val="fr-FR"/>
        </w:rPr>
      </w:pPr>
      <w:r>
        <w:rPr>
          <w:lang w:val="fr-FR"/>
        </w:rPr>
        <w:t xml:space="preserve">Le libellé des </w:t>
      </w:r>
      <w:r w:rsidRPr="005F2F7D">
        <w:rPr>
          <w:lang w:val="fr-FR"/>
        </w:rPr>
        <w:t>6.7.3.15.6.2 et 6.7.4.14.6.2</w:t>
      </w:r>
      <w:r>
        <w:rPr>
          <w:lang w:val="fr-FR"/>
        </w:rPr>
        <w:t xml:space="preserve"> est similaire.</w:t>
      </w:r>
    </w:p>
    <w:p w14:paraId="3FB16860" w14:textId="255DD5A6" w:rsidR="007772D6" w:rsidRPr="00110748" w:rsidRDefault="007772D6" w:rsidP="007772D6">
      <w:pPr>
        <w:pStyle w:val="SingleTxtG"/>
        <w:rPr>
          <w:lang w:val="fr-FR"/>
        </w:rPr>
      </w:pPr>
      <w:r>
        <w:rPr>
          <w:rFonts w:ascii="ArialMT" w:hAnsi="ArialMT" w:cs="ArialMT"/>
          <w:sz w:val="22"/>
          <w:szCs w:val="22"/>
        </w:rPr>
        <w:t>5.</w:t>
      </w:r>
      <w:r>
        <w:rPr>
          <w:rFonts w:ascii="ArialMT" w:hAnsi="ArialMT" w:cs="ArialMT"/>
          <w:sz w:val="22"/>
          <w:szCs w:val="22"/>
        </w:rPr>
        <w:tab/>
      </w:r>
      <w:r w:rsidRPr="00110748">
        <w:rPr>
          <w:lang w:val="fr-FR"/>
        </w:rPr>
        <w:t xml:space="preserve">Ces textes adoptés par le WP.15 et la Commission d’experts du RID en novembre 2019 apportent des précisions, notamment en </w:t>
      </w:r>
      <w:r w:rsidR="00110748">
        <w:rPr>
          <w:lang w:val="fr-FR"/>
        </w:rPr>
        <w:t>expliquant</w:t>
      </w:r>
      <w:r w:rsidRPr="00110748">
        <w:rPr>
          <w:lang w:val="fr-FR"/>
        </w:rPr>
        <w:t xml:space="preserve"> que les citernes mobiles qui n'ont pas respecté le délai prévu pour leur </w:t>
      </w:r>
      <w:r w:rsidR="00110748">
        <w:rPr>
          <w:lang w:val="fr-FR"/>
        </w:rPr>
        <w:t>contrôle</w:t>
      </w:r>
      <w:r w:rsidRPr="00110748">
        <w:rPr>
          <w:lang w:val="fr-FR"/>
        </w:rPr>
        <w:t xml:space="preserve"> périodique de 2,5 ans ne peuvent être remplies et pr</w:t>
      </w:r>
      <w:r w:rsidR="00110748">
        <w:rPr>
          <w:lang w:val="fr-FR"/>
        </w:rPr>
        <w:t>ésentées</w:t>
      </w:r>
      <w:r w:rsidRPr="00110748">
        <w:rPr>
          <w:lang w:val="fr-FR"/>
        </w:rPr>
        <w:t xml:space="preserve"> au transport que si un nouve</w:t>
      </w:r>
      <w:r w:rsidR="00110748">
        <w:rPr>
          <w:lang w:val="fr-FR"/>
        </w:rPr>
        <w:t>au contrôle</w:t>
      </w:r>
      <w:r w:rsidRPr="00110748">
        <w:rPr>
          <w:lang w:val="fr-FR"/>
        </w:rPr>
        <w:t xml:space="preserve"> périodique de 5 ans </w:t>
      </w:r>
      <w:r w:rsidR="00110748">
        <w:rPr>
          <w:lang w:val="fr-FR"/>
        </w:rPr>
        <w:t>est</w:t>
      </w:r>
      <w:r w:rsidRPr="00110748">
        <w:rPr>
          <w:lang w:val="fr-FR"/>
        </w:rPr>
        <w:t xml:space="preserve"> effectué.</w:t>
      </w:r>
    </w:p>
    <w:p w14:paraId="2FA67E15" w14:textId="76052507" w:rsidR="00175B80" w:rsidRDefault="00110748" w:rsidP="00545591">
      <w:pPr>
        <w:pStyle w:val="SingleTxtG"/>
        <w:rPr>
          <w:lang w:val="fr-FR"/>
        </w:rPr>
      </w:pPr>
      <w:r>
        <w:rPr>
          <w:lang w:val="fr-FR"/>
        </w:rPr>
        <w:t>6</w:t>
      </w:r>
      <w:r w:rsidR="00175B80">
        <w:rPr>
          <w:lang w:val="fr-FR"/>
        </w:rPr>
        <w:t>.</w:t>
      </w:r>
      <w:r w:rsidR="00175B80">
        <w:rPr>
          <w:lang w:val="fr-FR"/>
        </w:rPr>
        <w:tab/>
        <w:t xml:space="preserve">Afin de clarifier la situation des citernes couvertes par le chapitre 6.8, </w:t>
      </w:r>
      <w:r>
        <w:rPr>
          <w:lang w:val="fr-FR"/>
        </w:rPr>
        <w:t>une disposition similaire pourrait être introduite dans ce chapitre. Nous</w:t>
      </w:r>
      <w:r w:rsidR="00175B80">
        <w:rPr>
          <w:lang w:val="fr-FR"/>
        </w:rPr>
        <w:t xml:space="preserve"> proposons </w:t>
      </w:r>
      <w:r>
        <w:rPr>
          <w:lang w:val="fr-FR"/>
        </w:rPr>
        <w:t xml:space="preserve">donc de préciser </w:t>
      </w:r>
      <w:r w:rsidR="00821EED">
        <w:rPr>
          <w:lang w:val="fr-FR"/>
        </w:rPr>
        <w:t xml:space="preserve">au 6.8.2.4.3 </w:t>
      </w:r>
      <w:r w:rsidR="00175B80">
        <w:rPr>
          <w:lang w:val="fr-FR"/>
        </w:rPr>
        <w:t xml:space="preserve">que lorsque le délai prévu pour un contrôle intermédiaire n’est pas respecté, un contrôle périodique </w:t>
      </w:r>
      <w:r>
        <w:rPr>
          <w:lang w:val="fr-FR"/>
        </w:rPr>
        <w:t>d</w:t>
      </w:r>
      <w:r w:rsidR="00175B80">
        <w:rPr>
          <w:lang w:val="fr-FR"/>
        </w:rPr>
        <w:t xml:space="preserve">oit </w:t>
      </w:r>
      <w:r>
        <w:rPr>
          <w:lang w:val="fr-FR"/>
        </w:rPr>
        <w:t xml:space="preserve">être </w:t>
      </w:r>
      <w:r w:rsidR="00175B80">
        <w:rPr>
          <w:lang w:val="fr-FR"/>
        </w:rPr>
        <w:t>réalisé</w:t>
      </w:r>
      <w:r w:rsidR="007772D6">
        <w:rPr>
          <w:lang w:val="fr-FR"/>
        </w:rPr>
        <w:t>.</w:t>
      </w:r>
    </w:p>
    <w:p w14:paraId="4E26BE53" w14:textId="77777777" w:rsidR="00110748" w:rsidRPr="001639B9" w:rsidRDefault="00110748" w:rsidP="00110748">
      <w:pPr>
        <w:pStyle w:val="HChG"/>
        <w:rPr>
          <w:lang w:val="fr-FR"/>
        </w:rPr>
      </w:pPr>
      <w:r w:rsidRPr="00850834">
        <w:rPr>
          <w:lang w:val="fr-FR"/>
        </w:rPr>
        <w:tab/>
      </w:r>
      <w:r w:rsidRPr="00850834">
        <w:rPr>
          <w:lang w:val="fr-FR"/>
        </w:rPr>
        <w:tab/>
      </w:r>
      <w:r w:rsidRPr="001639B9">
        <w:rPr>
          <w:lang w:val="fr-FR"/>
        </w:rPr>
        <w:t>Proposition</w:t>
      </w:r>
    </w:p>
    <w:p w14:paraId="6464F9E2" w14:textId="45CD91B0" w:rsidR="00110748" w:rsidRDefault="00821EED" w:rsidP="00821EED">
      <w:pPr>
        <w:pStyle w:val="SingleTxtG"/>
        <w:rPr>
          <w:lang w:val="fr-FR"/>
        </w:rPr>
      </w:pPr>
      <w:r>
        <w:rPr>
          <w:lang w:val="fr-FR"/>
        </w:rPr>
        <w:t>7</w:t>
      </w:r>
      <w:r w:rsidR="00110748">
        <w:rPr>
          <w:lang w:val="fr-FR"/>
        </w:rPr>
        <w:t>.</w:t>
      </w:r>
      <w:r w:rsidR="00110748">
        <w:rPr>
          <w:lang w:val="fr-FR"/>
        </w:rPr>
        <w:tab/>
      </w:r>
      <w:r w:rsidR="00110748" w:rsidRPr="00F268C1">
        <w:rPr>
          <w:lang w:val="fr-FR"/>
        </w:rPr>
        <w:t>6.</w:t>
      </w:r>
      <w:r>
        <w:rPr>
          <w:lang w:val="fr-FR"/>
        </w:rPr>
        <w:t>8.2.4.3</w:t>
      </w:r>
      <w:r w:rsidR="00110748" w:rsidRPr="00F268C1">
        <w:rPr>
          <w:lang w:val="fr-FR"/>
        </w:rPr>
        <w:tab/>
      </w:r>
      <w:r>
        <w:rPr>
          <w:lang w:val="fr-FR"/>
        </w:rPr>
        <w:t>Après la phrase « </w:t>
      </w:r>
      <w:r w:rsidRPr="004154CD">
        <w:t>Ces contrôles intermédiaires peuvent être effectués dans les trois mois avant ou après la date spécifiée.</w:t>
      </w:r>
      <w:r>
        <w:t> », a</w:t>
      </w:r>
      <w:r w:rsidRPr="00F268C1">
        <w:rPr>
          <w:lang w:val="fr-FR"/>
        </w:rPr>
        <w:t>jouter</w:t>
      </w:r>
      <w:r>
        <w:rPr>
          <w:lang w:val="fr-FR"/>
        </w:rPr>
        <w:t xml:space="preserve"> la phrase suivante :</w:t>
      </w:r>
      <w:r w:rsidRPr="00821EED">
        <w:t xml:space="preserve"> </w:t>
      </w:r>
    </w:p>
    <w:p w14:paraId="33270E85" w14:textId="5F2DDEB7" w:rsidR="00110748" w:rsidRDefault="00821EED" w:rsidP="00821EED">
      <w:pPr>
        <w:pStyle w:val="SingleTxtG"/>
        <w:rPr>
          <w:lang w:val="fr-FR"/>
        </w:rPr>
      </w:pPr>
      <w:r>
        <w:rPr>
          <w:lang w:val="fr-FR"/>
        </w:rPr>
        <w:t xml:space="preserve"> « A l’expiration de ce délai, un contrôle périodique conformément au 6.8.2.4.2 </w:t>
      </w:r>
      <w:r w:rsidR="007E5256">
        <w:rPr>
          <w:lang w:val="fr-FR"/>
        </w:rPr>
        <w:t>doit être effectué. ».</w:t>
      </w:r>
    </w:p>
    <w:p w14:paraId="6CA25A4C" w14:textId="77777777" w:rsidR="008054B1" w:rsidRPr="004C0486" w:rsidRDefault="008054B1" w:rsidP="008054B1">
      <w:pPr>
        <w:pStyle w:val="H1G"/>
        <w:rPr>
          <w:sz w:val="28"/>
          <w:szCs w:val="28"/>
        </w:rPr>
      </w:pPr>
      <w:r w:rsidRPr="00266D7E">
        <w:rPr>
          <w:sz w:val="28"/>
          <w:szCs w:val="28"/>
          <w:lang w:val="en-US"/>
        </w:rPr>
        <w:tab/>
      </w:r>
      <w:r w:rsidRPr="00266D7E">
        <w:rPr>
          <w:sz w:val="28"/>
          <w:szCs w:val="28"/>
          <w:lang w:val="en-US"/>
        </w:rPr>
        <w:tab/>
      </w:r>
      <w:r w:rsidRPr="004C0486">
        <w:rPr>
          <w:sz w:val="28"/>
          <w:szCs w:val="28"/>
        </w:rPr>
        <w:t>Justification</w:t>
      </w:r>
    </w:p>
    <w:p w14:paraId="151D4EBD" w14:textId="7F05C672" w:rsidR="007772D6" w:rsidRDefault="00C517A8" w:rsidP="007E5256">
      <w:pPr>
        <w:pStyle w:val="SingleTxtG"/>
        <w:rPr>
          <w:rFonts w:ascii="ArialMT" w:hAnsi="ArialMT" w:cs="ArialMT"/>
          <w:sz w:val="22"/>
          <w:szCs w:val="22"/>
        </w:rPr>
      </w:pPr>
      <w:r>
        <w:t>8</w:t>
      </w:r>
      <w:r w:rsidR="002148A4">
        <w:t>.</w:t>
      </w:r>
      <w:r w:rsidR="002148A4">
        <w:tab/>
      </w:r>
      <w:r w:rsidR="008054B1">
        <w:t>Cet</w:t>
      </w:r>
      <w:r w:rsidR="00745EAB">
        <w:t>te modification</w:t>
      </w:r>
      <w:r w:rsidR="008054B1">
        <w:t xml:space="preserve"> clarifie la </w:t>
      </w:r>
      <w:r w:rsidR="007772D6">
        <w:t xml:space="preserve">situation notamment pour </w:t>
      </w:r>
      <w:r w:rsidR="007772D6" w:rsidRPr="00542ACE">
        <w:rPr>
          <w:rFonts w:ascii="ArialMT" w:hAnsi="ArialMT" w:cs="ArialMT"/>
          <w:sz w:val="22"/>
          <w:szCs w:val="22"/>
        </w:rPr>
        <w:t>les organismes de contrôle et les utilisateurs.</w:t>
      </w:r>
    </w:p>
    <w:p w14:paraId="1B9AF9E1" w14:textId="2370E6F6" w:rsidR="00E37C9E" w:rsidRPr="00E37C9E" w:rsidRDefault="00E37C9E" w:rsidP="00E37C9E">
      <w:pPr>
        <w:spacing w:before="240"/>
        <w:jc w:val="center"/>
        <w:rPr>
          <w:u w:val="single"/>
        </w:rPr>
      </w:pPr>
      <w:r>
        <w:rPr>
          <w:u w:val="single"/>
        </w:rPr>
        <w:tab/>
      </w:r>
      <w:r>
        <w:rPr>
          <w:u w:val="single"/>
        </w:rPr>
        <w:tab/>
      </w:r>
      <w:r>
        <w:rPr>
          <w:u w:val="single"/>
        </w:rPr>
        <w:tab/>
      </w:r>
    </w:p>
    <w:sectPr w:rsidR="00E37C9E" w:rsidRPr="00E37C9E" w:rsidSect="008D0DA8">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B82A9" w14:textId="77777777" w:rsidR="00ED66E9" w:rsidRDefault="00ED66E9"/>
  </w:endnote>
  <w:endnote w:type="continuationSeparator" w:id="0">
    <w:p w14:paraId="41FBA840" w14:textId="77777777" w:rsidR="00ED66E9" w:rsidRDefault="00ED66E9"/>
  </w:endnote>
  <w:endnote w:type="continuationNotice" w:id="1">
    <w:p w14:paraId="38B337FE" w14:textId="77777777" w:rsidR="00ED66E9" w:rsidRDefault="00ED6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E1E6" w14:textId="5024CD01" w:rsidR="00963CD4" w:rsidRDefault="0025582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1E33FB">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2983" w14:textId="3FCCDFD9" w:rsidR="00963CD4" w:rsidRDefault="0025582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21EED">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7F81" w14:textId="77777777" w:rsidR="00ED66E9" w:rsidRDefault="00ED66E9">
      <w:pPr>
        <w:tabs>
          <w:tab w:val="right" w:pos="2155"/>
        </w:tabs>
        <w:spacing w:after="80"/>
        <w:ind w:left="680"/>
        <w:rPr>
          <w:u w:val="single"/>
        </w:rPr>
      </w:pPr>
      <w:r>
        <w:rPr>
          <w:u w:val="single"/>
        </w:rPr>
        <w:tab/>
      </w:r>
    </w:p>
  </w:footnote>
  <w:footnote w:type="continuationSeparator" w:id="0">
    <w:p w14:paraId="2C5E2FCA" w14:textId="77777777" w:rsidR="00ED66E9" w:rsidRDefault="00ED66E9">
      <w:pPr>
        <w:tabs>
          <w:tab w:val="right" w:pos="2155"/>
        </w:tabs>
        <w:spacing w:after="80"/>
        <w:ind w:left="680"/>
        <w:rPr>
          <w:u w:val="single"/>
        </w:rPr>
      </w:pPr>
      <w:r>
        <w:rPr>
          <w:u w:val="single"/>
        </w:rPr>
        <w:tab/>
      </w:r>
    </w:p>
  </w:footnote>
  <w:footnote w:type="continuationNotice" w:id="1">
    <w:p w14:paraId="4AE68118" w14:textId="77777777" w:rsidR="00ED66E9" w:rsidRDefault="00ED66E9"/>
  </w:footnote>
  <w:footnote w:id="2">
    <w:p w14:paraId="140C4CE3" w14:textId="77777777" w:rsidR="00E37C9E" w:rsidRDefault="00E37C9E" w:rsidP="00E37C9E">
      <w:pPr>
        <w:pStyle w:val="FootnoteText"/>
      </w:pPr>
      <w:r>
        <w:rPr>
          <w:rStyle w:val="FootnoteReference"/>
        </w:rPr>
        <w:tab/>
      </w:r>
      <w:r>
        <w:rPr>
          <w:rStyle w:val="FootnoteReference"/>
          <w:sz w:val="20"/>
        </w:rPr>
        <w:t>*</w:t>
      </w:r>
      <w:r>
        <w:rPr>
          <w:rStyle w:val="FootnoteReference"/>
          <w:sz w:val="20"/>
        </w:rPr>
        <w:tab/>
      </w:r>
      <w:r>
        <w:t xml:space="preserve">Conformément au projet de programme de travail du Comité des transports intérieurs pour </w:t>
      </w:r>
      <w:r>
        <w:rPr>
          <w:color w:val="000000"/>
          <w:lang w:eastAsia="en-GB"/>
        </w:rPr>
        <w:t>2018-2019 (ECE/TRANS/WP.15/237, annexe V, (9.2)).</w:t>
      </w:r>
    </w:p>
  </w:footnote>
  <w:footnote w:id="3">
    <w:p w14:paraId="36EE49AD" w14:textId="1FC76D38" w:rsidR="00E37C9E" w:rsidRDefault="00E37C9E" w:rsidP="00E37C9E">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8CF5" w14:textId="6F3453EB" w:rsidR="00963CD4" w:rsidRDefault="00D86190">
    <w:pPr>
      <w:pStyle w:val="Header"/>
    </w:pPr>
    <w:r>
      <w:t>ECE/TRANS/WP.15/AC.1/20</w:t>
    </w:r>
    <w:r w:rsidR="006D5160">
      <w:t>20</w:t>
    </w:r>
    <w:r>
      <w:t>/</w:t>
    </w:r>
    <w:r w:rsidR="00E37C9E">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B9BC" w14:textId="22D685B9" w:rsidR="00963CD4" w:rsidRDefault="00C31CE5">
    <w:pPr>
      <w:pStyle w:val="Header"/>
      <w:jc w:val="right"/>
    </w:pPr>
    <w:r>
      <w:t>E</w:t>
    </w:r>
    <w:r w:rsidR="00D1267A">
      <w:t>CE/TRANS/WP.15/AC.1/2020</w:t>
    </w:r>
    <w:r w:rsidR="00255826">
      <w:t>/</w:t>
    </w:r>
    <w:r w:rsidR="00D1267A">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ECC3" w14:textId="77777777" w:rsidR="00E37C9E" w:rsidRDefault="00E37C9E" w:rsidP="00E37C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3" w15:restartNumberingAfterBreak="0">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F3610CA"/>
    <w:multiLevelType w:val="multilevel"/>
    <w:tmpl w:val="9E2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54D84"/>
    <w:multiLevelType w:val="multilevel"/>
    <w:tmpl w:val="08BC54A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2B1D3FEC"/>
    <w:multiLevelType w:val="multilevel"/>
    <w:tmpl w:val="1616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5475704"/>
    <w:multiLevelType w:val="multilevel"/>
    <w:tmpl w:val="1B78258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9"/>
  </w:num>
  <w:num w:numId="3">
    <w:abstractNumId w:val="17"/>
  </w:num>
  <w:num w:numId="4">
    <w:abstractNumId w:val="16"/>
  </w:num>
  <w:num w:numId="5">
    <w:abstractNumId w:val="16"/>
  </w:num>
  <w:num w:numId="6">
    <w:abstractNumId w:val="16"/>
  </w:num>
  <w:num w:numId="7">
    <w:abstractNumId w:val="16"/>
  </w:num>
  <w:num w:numId="8">
    <w:abstractNumId w:val="4"/>
  </w:num>
  <w:num w:numId="9">
    <w:abstractNumId w:val="15"/>
  </w:num>
  <w:num w:numId="10">
    <w:abstractNumId w:val="2"/>
  </w:num>
  <w:num w:numId="11">
    <w:abstractNumId w:val="8"/>
  </w:num>
  <w:num w:numId="12">
    <w:abstractNumId w:val="12"/>
  </w:num>
  <w:num w:numId="13">
    <w:abstractNumId w:val="13"/>
  </w:num>
  <w:num w:numId="14">
    <w:abstractNumId w:val="1"/>
  </w:num>
  <w:num w:numId="15">
    <w:abstractNumId w:val="11"/>
  </w:num>
  <w:num w:numId="16">
    <w:abstractNumId w:val="3"/>
  </w:num>
  <w:num w:numId="17">
    <w:abstractNumId w:val="10"/>
  </w:num>
  <w:num w:numId="18">
    <w:abstractNumId w:val="0"/>
  </w:num>
  <w:num w:numId="19">
    <w:abstractNumId w:val="7"/>
  </w:num>
  <w:num w:numId="20">
    <w:abstractNumId w:val="14"/>
  </w:num>
  <w:num w:numId="21">
    <w:abstractNumId w:val="5"/>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D4"/>
    <w:rsid w:val="0000005D"/>
    <w:rsid w:val="00067046"/>
    <w:rsid w:val="00077B0E"/>
    <w:rsid w:val="000C07BE"/>
    <w:rsid w:val="000D07E3"/>
    <w:rsid w:val="00110748"/>
    <w:rsid w:val="00156B57"/>
    <w:rsid w:val="001639B9"/>
    <w:rsid w:val="001672A7"/>
    <w:rsid w:val="00175B80"/>
    <w:rsid w:val="001C0118"/>
    <w:rsid w:val="001E33FB"/>
    <w:rsid w:val="002148A4"/>
    <w:rsid w:val="00241D24"/>
    <w:rsid w:val="00255826"/>
    <w:rsid w:val="00266D7E"/>
    <w:rsid w:val="00283741"/>
    <w:rsid w:val="00293874"/>
    <w:rsid w:val="00294B80"/>
    <w:rsid w:val="002A41B9"/>
    <w:rsid w:val="002B732B"/>
    <w:rsid w:val="002E2381"/>
    <w:rsid w:val="002E51E4"/>
    <w:rsid w:val="003264F9"/>
    <w:rsid w:val="00331616"/>
    <w:rsid w:val="00382A02"/>
    <w:rsid w:val="004168EE"/>
    <w:rsid w:val="00416B9F"/>
    <w:rsid w:val="00472865"/>
    <w:rsid w:val="00491A2A"/>
    <w:rsid w:val="004C7CEB"/>
    <w:rsid w:val="004E642F"/>
    <w:rsid w:val="00542ACE"/>
    <w:rsid w:val="00545591"/>
    <w:rsid w:val="005825D8"/>
    <w:rsid w:val="005B1264"/>
    <w:rsid w:val="005F2F7D"/>
    <w:rsid w:val="005F3B50"/>
    <w:rsid w:val="005F65E5"/>
    <w:rsid w:val="0060008C"/>
    <w:rsid w:val="00621AB6"/>
    <w:rsid w:val="00635DFE"/>
    <w:rsid w:val="0063708D"/>
    <w:rsid w:val="006802E6"/>
    <w:rsid w:val="006B3201"/>
    <w:rsid w:val="006B37B6"/>
    <w:rsid w:val="006C2885"/>
    <w:rsid w:val="006D5160"/>
    <w:rsid w:val="0070779D"/>
    <w:rsid w:val="007271A7"/>
    <w:rsid w:val="00745EAB"/>
    <w:rsid w:val="0076695A"/>
    <w:rsid w:val="007772D6"/>
    <w:rsid w:val="007C1328"/>
    <w:rsid w:val="007E5256"/>
    <w:rsid w:val="008054B1"/>
    <w:rsid w:val="00821EED"/>
    <w:rsid w:val="00850834"/>
    <w:rsid w:val="00857205"/>
    <w:rsid w:val="008B055D"/>
    <w:rsid w:val="008C2B5C"/>
    <w:rsid w:val="008D0DA8"/>
    <w:rsid w:val="008D2092"/>
    <w:rsid w:val="008D4941"/>
    <w:rsid w:val="008D6925"/>
    <w:rsid w:val="008E3B5B"/>
    <w:rsid w:val="008F12A2"/>
    <w:rsid w:val="00912367"/>
    <w:rsid w:val="00932603"/>
    <w:rsid w:val="00963CD4"/>
    <w:rsid w:val="00992A4F"/>
    <w:rsid w:val="009D697B"/>
    <w:rsid w:val="00A05205"/>
    <w:rsid w:val="00A23A70"/>
    <w:rsid w:val="00A42B7B"/>
    <w:rsid w:val="00A55624"/>
    <w:rsid w:val="00A811F5"/>
    <w:rsid w:val="00AA4C8A"/>
    <w:rsid w:val="00AE7A69"/>
    <w:rsid w:val="00AE7E63"/>
    <w:rsid w:val="00B228B9"/>
    <w:rsid w:val="00B2552F"/>
    <w:rsid w:val="00B3244C"/>
    <w:rsid w:val="00B3394C"/>
    <w:rsid w:val="00B55098"/>
    <w:rsid w:val="00BA35E2"/>
    <w:rsid w:val="00BC4D57"/>
    <w:rsid w:val="00C14F89"/>
    <w:rsid w:val="00C171D9"/>
    <w:rsid w:val="00C260FA"/>
    <w:rsid w:val="00C31CE5"/>
    <w:rsid w:val="00C517A8"/>
    <w:rsid w:val="00C52807"/>
    <w:rsid w:val="00CB58AE"/>
    <w:rsid w:val="00CC2DEA"/>
    <w:rsid w:val="00CD64A3"/>
    <w:rsid w:val="00CE5310"/>
    <w:rsid w:val="00D1267A"/>
    <w:rsid w:val="00D819BE"/>
    <w:rsid w:val="00D82FA3"/>
    <w:rsid w:val="00D84251"/>
    <w:rsid w:val="00D86190"/>
    <w:rsid w:val="00DC3F04"/>
    <w:rsid w:val="00DD07A6"/>
    <w:rsid w:val="00E0596C"/>
    <w:rsid w:val="00E10419"/>
    <w:rsid w:val="00E14B51"/>
    <w:rsid w:val="00E37C9E"/>
    <w:rsid w:val="00E561D2"/>
    <w:rsid w:val="00E80CC5"/>
    <w:rsid w:val="00E859D6"/>
    <w:rsid w:val="00EA3E7F"/>
    <w:rsid w:val="00EA78D8"/>
    <w:rsid w:val="00ED66E9"/>
    <w:rsid w:val="00F2114A"/>
    <w:rsid w:val="00F36402"/>
    <w:rsid w:val="00F70AA2"/>
    <w:rsid w:val="00F7681D"/>
    <w:rsid w:val="00F8687B"/>
    <w:rsid w:val="00F91E7D"/>
    <w:rsid w:val="00F97FFB"/>
    <w:rsid w:val="00FC5DE0"/>
    <w:rsid w:val="00FD102D"/>
    <w:rsid w:val="00FE2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64D32E8"/>
  <w15:docId w15:val="{37F26212-9B01-4169-A8DF-21D0C6F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4_GR"/>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character" w:customStyle="1" w:styleId="HChGChar">
    <w:name w:val="_ H _Ch_G Char"/>
    <w:link w:val="HChG"/>
    <w:rPr>
      <w:b/>
      <w:sz w:val="28"/>
      <w:lang w:val="fr-CH" w:eastAsia="en-US"/>
    </w:rPr>
  </w:style>
  <w:style w:type="paragraph" w:styleId="ListNumber5">
    <w:name w:val="List Number 5"/>
    <w:basedOn w:val="Normal"/>
    <w:semiHidden/>
    <w:rsid w:val="00BA35E2"/>
    <w:pPr>
      <w:numPr>
        <w:numId w:val="18"/>
      </w:numPr>
      <w:tabs>
        <w:tab w:val="clear" w:pos="643"/>
        <w:tab w:val="num" w:pos="1492"/>
      </w:tabs>
      <w:ind w:left="1492"/>
    </w:pPr>
    <w:rPr>
      <w:lang w:val="en-GB"/>
    </w:rPr>
  </w:style>
  <w:style w:type="character" w:customStyle="1" w:styleId="H1GChar">
    <w:name w:val="_ H_1_G Char"/>
    <w:link w:val="H1G"/>
    <w:locked/>
    <w:rsid w:val="00BA35E2"/>
    <w:rPr>
      <w:b/>
      <w:sz w:val="24"/>
      <w:lang w:val="fr-CH" w:eastAsia="en-US"/>
    </w:rPr>
  </w:style>
  <w:style w:type="paragraph" w:styleId="NormalWeb">
    <w:name w:val="Normal (Web)"/>
    <w:basedOn w:val="Normal"/>
    <w:uiPriority w:val="99"/>
    <w:unhideWhenUsed/>
    <w:rsid w:val="006B3201"/>
    <w:pPr>
      <w:suppressAutoHyphens w:val="0"/>
      <w:spacing w:before="100" w:beforeAutospacing="1" w:after="100" w:afterAutospacing="1" w:line="240" w:lineRule="auto"/>
    </w:pPr>
    <w:rPr>
      <w:sz w:val="24"/>
      <w:szCs w:val="24"/>
      <w:lang w:val="fr-FR" w:eastAsia="fr-FR"/>
    </w:rPr>
  </w:style>
  <w:style w:type="character" w:customStyle="1" w:styleId="H23GChar">
    <w:name w:val="_ H_2/3_G Char"/>
    <w:link w:val="H23G"/>
    <w:locked/>
    <w:rsid w:val="00AE7E63"/>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971">
      <w:bodyDiv w:val="1"/>
      <w:marLeft w:val="0"/>
      <w:marRight w:val="0"/>
      <w:marTop w:val="0"/>
      <w:marBottom w:val="0"/>
      <w:divBdr>
        <w:top w:val="none" w:sz="0" w:space="0" w:color="auto"/>
        <w:left w:val="none" w:sz="0" w:space="0" w:color="auto"/>
        <w:bottom w:val="none" w:sz="0" w:space="0" w:color="auto"/>
        <w:right w:val="none" w:sz="0" w:space="0" w:color="auto"/>
      </w:divBdr>
      <w:divsChild>
        <w:div w:id="1816987841">
          <w:marLeft w:val="0"/>
          <w:marRight w:val="0"/>
          <w:marTop w:val="0"/>
          <w:marBottom w:val="0"/>
          <w:divBdr>
            <w:top w:val="none" w:sz="0" w:space="0" w:color="auto"/>
            <w:left w:val="none" w:sz="0" w:space="0" w:color="auto"/>
            <w:bottom w:val="none" w:sz="0" w:space="0" w:color="auto"/>
            <w:right w:val="none" w:sz="0" w:space="0" w:color="auto"/>
          </w:divBdr>
          <w:divsChild>
            <w:div w:id="1472822977">
              <w:marLeft w:val="0"/>
              <w:marRight w:val="0"/>
              <w:marTop w:val="0"/>
              <w:marBottom w:val="0"/>
              <w:divBdr>
                <w:top w:val="none" w:sz="0" w:space="0" w:color="auto"/>
                <w:left w:val="none" w:sz="0" w:space="0" w:color="auto"/>
                <w:bottom w:val="none" w:sz="0" w:space="0" w:color="auto"/>
                <w:right w:val="none" w:sz="0" w:space="0" w:color="auto"/>
              </w:divBdr>
              <w:divsChild>
                <w:div w:id="20233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292">
          <w:marLeft w:val="0"/>
          <w:marRight w:val="0"/>
          <w:marTop w:val="0"/>
          <w:marBottom w:val="0"/>
          <w:divBdr>
            <w:top w:val="none" w:sz="0" w:space="0" w:color="auto"/>
            <w:left w:val="none" w:sz="0" w:space="0" w:color="auto"/>
            <w:bottom w:val="none" w:sz="0" w:space="0" w:color="auto"/>
            <w:right w:val="none" w:sz="0" w:space="0" w:color="auto"/>
          </w:divBdr>
          <w:divsChild>
            <w:div w:id="85270385">
              <w:marLeft w:val="0"/>
              <w:marRight w:val="0"/>
              <w:marTop w:val="0"/>
              <w:marBottom w:val="0"/>
              <w:divBdr>
                <w:top w:val="none" w:sz="0" w:space="0" w:color="auto"/>
                <w:left w:val="none" w:sz="0" w:space="0" w:color="auto"/>
                <w:bottom w:val="none" w:sz="0" w:space="0" w:color="auto"/>
                <w:right w:val="none" w:sz="0" w:space="0" w:color="auto"/>
              </w:divBdr>
              <w:divsChild>
                <w:div w:id="1730953107">
                  <w:marLeft w:val="0"/>
                  <w:marRight w:val="0"/>
                  <w:marTop w:val="0"/>
                  <w:marBottom w:val="0"/>
                  <w:divBdr>
                    <w:top w:val="none" w:sz="0" w:space="0" w:color="auto"/>
                    <w:left w:val="none" w:sz="0" w:space="0" w:color="auto"/>
                    <w:bottom w:val="none" w:sz="0" w:space="0" w:color="auto"/>
                    <w:right w:val="none" w:sz="0" w:space="0" w:color="auto"/>
                  </w:divBdr>
                </w:div>
              </w:divsChild>
            </w:div>
            <w:div w:id="144663586">
              <w:marLeft w:val="0"/>
              <w:marRight w:val="0"/>
              <w:marTop w:val="0"/>
              <w:marBottom w:val="0"/>
              <w:divBdr>
                <w:top w:val="none" w:sz="0" w:space="0" w:color="auto"/>
                <w:left w:val="none" w:sz="0" w:space="0" w:color="auto"/>
                <w:bottom w:val="none" w:sz="0" w:space="0" w:color="auto"/>
                <w:right w:val="none" w:sz="0" w:space="0" w:color="auto"/>
              </w:divBdr>
              <w:divsChild>
                <w:div w:id="821195511">
                  <w:marLeft w:val="0"/>
                  <w:marRight w:val="0"/>
                  <w:marTop w:val="0"/>
                  <w:marBottom w:val="0"/>
                  <w:divBdr>
                    <w:top w:val="none" w:sz="0" w:space="0" w:color="auto"/>
                    <w:left w:val="none" w:sz="0" w:space="0" w:color="auto"/>
                    <w:bottom w:val="none" w:sz="0" w:space="0" w:color="auto"/>
                    <w:right w:val="none" w:sz="0" w:space="0" w:color="auto"/>
                  </w:divBdr>
                </w:div>
              </w:divsChild>
            </w:div>
            <w:div w:id="28721073">
              <w:marLeft w:val="0"/>
              <w:marRight w:val="0"/>
              <w:marTop w:val="0"/>
              <w:marBottom w:val="0"/>
              <w:divBdr>
                <w:top w:val="none" w:sz="0" w:space="0" w:color="auto"/>
                <w:left w:val="none" w:sz="0" w:space="0" w:color="auto"/>
                <w:bottom w:val="none" w:sz="0" w:space="0" w:color="auto"/>
                <w:right w:val="none" w:sz="0" w:space="0" w:color="auto"/>
              </w:divBdr>
              <w:divsChild>
                <w:div w:id="63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910">
          <w:marLeft w:val="0"/>
          <w:marRight w:val="0"/>
          <w:marTop w:val="0"/>
          <w:marBottom w:val="0"/>
          <w:divBdr>
            <w:top w:val="none" w:sz="0" w:space="0" w:color="auto"/>
            <w:left w:val="none" w:sz="0" w:space="0" w:color="auto"/>
            <w:bottom w:val="none" w:sz="0" w:space="0" w:color="auto"/>
            <w:right w:val="none" w:sz="0" w:space="0" w:color="auto"/>
          </w:divBdr>
          <w:divsChild>
            <w:div w:id="1802728689">
              <w:marLeft w:val="0"/>
              <w:marRight w:val="0"/>
              <w:marTop w:val="0"/>
              <w:marBottom w:val="0"/>
              <w:divBdr>
                <w:top w:val="none" w:sz="0" w:space="0" w:color="auto"/>
                <w:left w:val="none" w:sz="0" w:space="0" w:color="auto"/>
                <w:bottom w:val="none" w:sz="0" w:space="0" w:color="auto"/>
                <w:right w:val="none" w:sz="0" w:space="0" w:color="auto"/>
              </w:divBdr>
              <w:divsChild>
                <w:div w:id="8136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242108858">
      <w:bodyDiv w:val="1"/>
      <w:marLeft w:val="0"/>
      <w:marRight w:val="0"/>
      <w:marTop w:val="0"/>
      <w:marBottom w:val="0"/>
      <w:divBdr>
        <w:top w:val="none" w:sz="0" w:space="0" w:color="auto"/>
        <w:left w:val="none" w:sz="0" w:space="0" w:color="auto"/>
        <w:bottom w:val="none" w:sz="0" w:space="0" w:color="auto"/>
        <w:right w:val="none" w:sz="0" w:space="0" w:color="auto"/>
      </w:divBdr>
      <w:divsChild>
        <w:div w:id="2056154904">
          <w:marLeft w:val="0"/>
          <w:marRight w:val="0"/>
          <w:marTop w:val="0"/>
          <w:marBottom w:val="0"/>
          <w:divBdr>
            <w:top w:val="none" w:sz="0" w:space="0" w:color="auto"/>
            <w:left w:val="none" w:sz="0" w:space="0" w:color="auto"/>
            <w:bottom w:val="none" w:sz="0" w:space="0" w:color="auto"/>
            <w:right w:val="none" w:sz="0" w:space="0" w:color="auto"/>
          </w:divBdr>
          <w:divsChild>
            <w:div w:id="1170174477">
              <w:marLeft w:val="0"/>
              <w:marRight w:val="0"/>
              <w:marTop w:val="0"/>
              <w:marBottom w:val="0"/>
              <w:divBdr>
                <w:top w:val="none" w:sz="0" w:space="0" w:color="auto"/>
                <w:left w:val="none" w:sz="0" w:space="0" w:color="auto"/>
                <w:bottom w:val="none" w:sz="0" w:space="0" w:color="auto"/>
                <w:right w:val="none" w:sz="0" w:space="0" w:color="auto"/>
              </w:divBdr>
              <w:divsChild>
                <w:div w:id="21112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6699">
      <w:bodyDiv w:val="1"/>
      <w:marLeft w:val="0"/>
      <w:marRight w:val="0"/>
      <w:marTop w:val="0"/>
      <w:marBottom w:val="0"/>
      <w:divBdr>
        <w:top w:val="none" w:sz="0" w:space="0" w:color="auto"/>
        <w:left w:val="none" w:sz="0" w:space="0" w:color="auto"/>
        <w:bottom w:val="none" w:sz="0" w:space="0" w:color="auto"/>
        <w:right w:val="none" w:sz="0" w:space="0" w:color="auto"/>
      </w:divBdr>
      <w:divsChild>
        <w:div w:id="1563635192">
          <w:marLeft w:val="0"/>
          <w:marRight w:val="0"/>
          <w:marTop w:val="0"/>
          <w:marBottom w:val="0"/>
          <w:divBdr>
            <w:top w:val="none" w:sz="0" w:space="0" w:color="auto"/>
            <w:left w:val="none" w:sz="0" w:space="0" w:color="auto"/>
            <w:bottom w:val="none" w:sz="0" w:space="0" w:color="auto"/>
            <w:right w:val="none" w:sz="0" w:space="0" w:color="auto"/>
          </w:divBdr>
          <w:divsChild>
            <w:div w:id="1117993840">
              <w:marLeft w:val="0"/>
              <w:marRight w:val="0"/>
              <w:marTop w:val="0"/>
              <w:marBottom w:val="0"/>
              <w:divBdr>
                <w:top w:val="none" w:sz="0" w:space="0" w:color="auto"/>
                <w:left w:val="none" w:sz="0" w:space="0" w:color="auto"/>
                <w:bottom w:val="none" w:sz="0" w:space="0" w:color="auto"/>
                <w:right w:val="none" w:sz="0" w:space="0" w:color="auto"/>
              </w:divBdr>
              <w:divsChild>
                <w:div w:id="16691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6771">
      <w:bodyDiv w:val="1"/>
      <w:marLeft w:val="0"/>
      <w:marRight w:val="0"/>
      <w:marTop w:val="0"/>
      <w:marBottom w:val="0"/>
      <w:divBdr>
        <w:top w:val="none" w:sz="0" w:space="0" w:color="auto"/>
        <w:left w:val="none" w:sz="0" w:space="0" w:color="auto"/>
        <w:bottom w:val="none" w:sz="0" w:space="0" w:color="auto"/>
        <w:right w:val="none" w:sz="0" w:space="0" w:color="auto"/>
      </w:divBdr>
    </w:div>
    <w:div w:id="462818523">
      <w:bodyDiv w:val="1"/>
      <w:marLeft w:val="0"/>
      <w:marRight w:val="0"/>
      <w:marTop w:val="0"/>
      <w:marBottom w:val="0"/>
      <w:divBdr>
        <w:top w:val="none" w:sz="0" w:space="0" w:color="auto"/>
        <w:left w:val="none" w:sz="0" w:space="0" w:color="auto"/>
        <w:bottom w:val="none" w:sz="0" w:space="0" w:color="auto"/>
        <w:right w:val="none" w:sz="0" w:space="0" w:color="auto"/>
      </w:divBdr>
      <w:divsChild>
        <w:div w:id="1843934095">
          <w:marLeft w:val="0"/>
          <w:marRight w:val="0"/>
          <w:marTop w:val="0"/>
          <w:marBottom w:val="0"/>
          <w:divBdr>
            <w:top w:val="none" w:sz="0" w:space="0" w:color="auto"/>
            <w:left w:val="none" w:sz="0" w:space="0" w:color="auto"/>
            <w:bottom w:val="none" w:sz="0" w:space="0" w:color="auto"/>
            <w:right w:val="none" w:sz="0" w:space="0" w:color="auto"/>
          </w:divBdr>
          <w:divsChild>
            <w:div w:id="164588458">
              <w:marLeft w:val="0"/>
              <w:marRight w:val="0"/>
              <w:marTop w:val="0"/>
              <w:marBottom w:val="0"/>
              <w:divBdr>
                <w:top w:val="none" w:sz="0" w:space="0" w:color="auto"/>
                <w:left w:val="none" w:sz="0" w:space="0" w:color="auto"/>
                <w:bottom w:val="none" w:sz="0" w:space="0" w:color="auto"/>
                <w:right w:val="none" w:sz="0" w:space="0" w:color="auto"/>
              </w:divBdr>
              <w:divsChild>
                <w:div w:id="7204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 w:id="1061097848">
      <w:bodyDiv w:val="1"/>
      <w:marLeft w:val="0"/>
      <w:marRight w:val="0"/>
      <w:marTop w:val="0"/>
      <w:marBottom w:val="0"/>
      <w:divBdr>
        <w:top w:val="none" w:sz="0" w:space="0" w:color="auto"/>
        <w:left w:val="none" w:sz="0" w:space="0" w:color="auto"/>
        <w:bottom w:val="none" w:sz="0" w:space="0" w:color="auto"/>
        <w:right w:val="none" w:sz="0" w:space="0" w:color="auto"/>
      </w:divBdr>
      <w:divsChild>
        <w:div w:id="97219874">
          <w:marLeft w:val="0"/>
          <w:marRight w:val="0"/>
          <w:marTop w:val="0"/>
          <w:marBottom w:val="0"/>
          <w:divBdr>
            <w:top w:val="none" w:sz="0" w:space="0" w:color="auto"/>
            <w:left w:val="none" w:sz="0" w:space="0" w:color="auto"/>
            <w:bottom w:val="none" w:sz="0" w:space="0" w:color="auto"/>
            <w:right w:val="none" w:sz="0" w:space="0" w:color="auto"/>
          </w:divBdr>
          <w:divsChild>
            <w:div w:id="1246768388">
              <w:marLeft w:val="0"/>
              <w:marRight w:val="0"/>
              <w:marTop w:val="0"/>
              <w:marBottom w:val="0"/>
              <w:divBdr>
                <w:top w:val="none" w:sz="0" w:space="0" w:color="auto"/>
                <w:left w:val="none" w:sz="0" w:space="0" w:color="auto"/>
                <w:bottom w:val="none" w:sz="0" w:space="0" w:color="auto"/>
                <w:right w:val="none" w:sz="0" w:space="0" w:color="auto"/>
              </w:divBdr>
              <w:divsChild>
                <w:div w:id="1198203894">
                  <w:marLeft w:val="0"/>
                  <w:marRight w:val="0"/>
                  <w:marTop w:val="0"/>
                  <w:marBottom w:val="0"/>
                  <w:divBdr>
                    <w:top w:val="none" w:sz="0" w:space="0" w:color="auto"/>
                    <w:left w:val="none" w:sz="0" w:space="0" w:color="auto"/>
                    <w:bottom w:val="none" w:sz="0" w:space="0" w:color="auto"/>
                    <w:right w:val="none" w:sz="0" w:space="0" w:color="auto"/>
                  </w:divBdr>
                </w:div>
                <w:div w:id="840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6126">
      <w:bodyDiv w:val="1"/>
      <w:marLeft w:val="0"/>
      <w:marRight w:val="0"/>
      <w:marTop w:val="0"/>
      <w:marBottom w:val="0"/>
      <w:divBdr>
        <w:top w:val="none" w:sz="0" w:space="0" w:color="auto"/>
        <w:left w:val="none" w:sz="0" w:space="0" w:color="auto"/>
        <w:bottom w:val="none" w:sz="0" w:space="0" w:color="auto"/>
        <w:right w:val="none" w:sz="0" w:space="0" w:color="auto"/>
      </w:divBdr>
      <w:divsChild>
        <w:div w:id="2053915037">
          <w:marLeft w:val="0"/>
          <w:marRight w:val="0"/>
          <w:marTop w:val="0"/>
          <w:marBottom w:val="0"/>
          <w:divBdr>
            <w:top w:val="none" w:sz="0" w:space="0" w:color="auto"/>
            <w:left w:val="none" w:sz="0" w:space="0" w:color="auto"/>
            <w:bottom w:val="none" w:sz="0" w:space="0" w:color="auto"/>
            <w:right w:val="none" w:sz="0" w:space="0" w:color="auto"/>
          </w:divBdr>
          <w:divsChild>
            <w:div w:id="565265095">
              <w:marLeft w:val="0"/>
              <w:marRight w:val="0"/>
              <w:marTop w:val="0"/>
              <w:marBottom w:val="0"/>
              <w:divBdr>
                <w:top w:val="none" w:sz="0" w:space="0" w:color="auto"/>
                <w:left w:val="none" w:sz="0" w:space="0" w:color="auto"/>
                <w:bottom w:val="none" w:sz="0" w:space="0" w:color="auto"/>
                <w:right w:val="none" w:sz="0" w:space="0" w:color="auto"/>
              </w:divBdr>
              <w:divsChild>
                <w:div w:id="20554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10836">
      <w:bodyDiv w:val="1"/>
      <w:marLeft w:val="0"/>
      <w:marRight w:val="0"/>
      <w:marTop w:val="0"/>
      <w:marBottom w:val="0"/>
      <w:divBdr>
        <w:top w:val="none" w:sz="0" w:space="0" w:color="auto"/>
        <w:left w:val="none" w:sz="0" w:space="0" w:color="auto"/>
        <w:bottom w:val="none" w:sz="0" w:space="0" w:color="auto"/>
        <w:right w:val="none" w:sz="0" w:space="0" w:color="auto"/>
      </w:divBdr>
      <w:divsChild>
        <w:div w:id="1980841794">
          <w:marLeft w:val="0"/>
          <w:marRight w:val="0"/>
          <w:marTop w:val="0"/>
          <w:marBottom w:val="0"/>
          <w:divBdr>
            <w:top w:val="none" w:sz="0" w:space="0" w:color="auto"/>
            <w:left w:val="none" w:sz="0" w:space="0" w:color="auto"/>
            <w:bottom w:val="none" w:sz="0" w:space="0" w:color="auto"/>
            <w:right w:val="none" w:sz="0" w:space="0" w:color="auto"/>
          </w:divBdr>
          <w:divsChild>
            <w:div w:id="269551573">
              <w:marLeft w:val="0"/>
              <w:marRight w:val="0"/>
              <w:marTop w:val="0"/>
              <w:marBottom w:val="0"/>
              <w:divBdr>
                <w:top w:val="none" w:sz="0" w:space="0" w:color="auto"/>
                <w:left w:val="none" w:sz="0" w:space="0" w:color="auto"/>
                <w:bottom w:val="none" w:sz="0" w:space="0" w:color="auto"/>
                <w:right w:val="none" w:sz="0" w:space="0" w:color="auto"/>
              </w:divBdr>
              <w:divsChild>
                <w:div w:id="7067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0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3662">
          <w:marLeft w:val="0"/>
          <w:marRight w:val="0"/>
          <w:marTop w:val="0"/>
          <w:marBottom w:val="0"/>
          <w:divBdr>
            <w:top w:val="none" w:sz="0" w:space="0" w:color="auto"/>
            <w:left w:val="none" w:sz="0" w:space="0" w:color="auto"/>
            <w:bottom w:val="none" w:sz="0" w:space="0" w:color="auto"/>
            <w:right w:val="none" w:sz="0" w:space="0" w:color="auto"/>
          </w:divBdr>
          <w:divsChild>
            <w:div w:id="1844471237">
              <w:marLeft w:val="0"/>
              <w:marRight w:val="0"/>
              <w:marTop w:val="0"/>
              <w:marBottom w:val="0"/>
              <w:divBdr>
                <w:top w:val="none" w:sz="0" w:space="0" w:color="auto"/>
                <w:left w:val="none" w:sz="0" w:space="0" w:color="auto"/>
                <w:bottom w:val="none" w:sz="0" w:space="0" w:color="auto"/>
                <w:right w:val="none" w:sz="0" w:space="0" w:color="auto"/>
              </w:divBdr>
              <w:divsChild>
                <w:div w:id="64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3814">
      <w:bodyDiv w:val="1"/>
      <w:marLeft w:val="0"/>
      <w:marRight w:val="0"/>
      <w:marTop w:val="0"/>
      <w:marBottom w:val="0"/>
      <w:divBdr>
        <w:top w:val="none" w:sz="0" w:space="0" w:color="auto"/>
        <w:left w:val="none" w:sz="0" w:space="0" w:color="auto"/>
        <w:bottom w:val="none" w:sz="0" w:space="0" w:color="auto"/>
        <w:right w:val="none" w:sz="0" w:space="0" w:color="auto"/>
      </w:divBdr>
    </w:div>
    <w:div w:id="2077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S666 Commentaires OFT"/>
    <f:field ref="objsubject" par="" edit="true" text=""/>
    <f:field ref="objcreatedby" par="" text="Blanchard Bakx, Valérie (BAV - blv)"/>
    <f:field ref="objcreatedat" par="" text="21.12.2015 15:11:08"/>
    <f:field ref="objchangedby" par="" text="Bonnet, Colin (BAV - boc)"/>
    <f:field ref="objmodifiedat" par="" text="22.12.2015 17:44:50"/>
    <f:field ref="doc_FSCFOLIO_1_1001_FieldDocumentNumber" par="" text=""/>
    <f:field ref="doc_FSCFOLIO_1_1001_FieldSubject" par="" edit="true" text=""/>
    <f:field ref="FSCFOLIO_1_1001_FieldCurrentUser" par="" text="Valérie Blanchard Bakx"/>
    <f:field ref="CCAPRECONFIG_15_1001_Objektname" par="" edit="true" text="DS666 Commentaires OFT"/>
    <f:field ref="CHPRECONFIG_1_1001_Objektname" par="" edit="true" text="DS666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0BF222-0B3A-4318-8AB8-2257788B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2615</Characters>
  <Application>Microsoft Office Word</Application>
  <DocSecurity>0</DocSecurity>
  <Lines>62</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Christine Barrio-Champeau</cp:lastModifiedBy>
  <cp:revision>4</cp:revision>
  <cp:lastPrinted>2019-12-18T15:59:00Z</cp:lastPrinted>
  <dcterms:created xsi:type="dcterms:W3CDTF">2019-12-18T16:03:00Z</dcterms:created>
  <dcterms:modified xsi:type="dcterms:W3CDTF">2019-12-27T09:29:00Z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DS666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*COO.2125.100.2.8222107*</vt:lpwstr>
  </property>
  <property fmtid="{D5CDD505-2E9C-101B-9397-08002B2CF9AE}" pid="91" name="FSC#COOELAK@1.1001:RefBarCode">
    <vt:lpwstr>*COO.2125.100.2.8222108*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DS666f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COO.2125.100.2.8222107</vt:lpwstr>
  </property>
  <property fmtid="{D5CDD505-2E9C-101B-9397-08002B2CF9AE}" pid="161" name="FSC#FSCFOLIO@1.1001:docpropproject">
    <vt:lpwstr/>
  </property>
</Properties>
</file>