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DB58B5" w:rsidRDefault="00F35BAF" w:rsidP="00AA6FD8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DB58B5" w:rsidRDefault="00AA6FD8" w:rsidP="00AA6FD8">
            <w:pPr>
              <w:jc w:val="right"/>
            </w:pPr>
            <w:r w:rsidRPr="00AA6FD8">
              <w:rPr>
                <w:sz w:val="40"/>
              </w:rPr>
              <w:t>ECE</w:t>
            </w:r>
            <w:r>
              <w:t>/TRANS/WP.15/AC.1/2020/12</w:t>
            </w:r>
          </w:p>
        </w:tc>
      </w:tr>
      <w:tr w:rsidR="00F35BAF" w:rsidRPr="00DB58B5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5DD7C114" wp14:editId="39170DA2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Default="00AA6FD8" w:rsidP="00C97039">
            <w:pPr>
              <w:spacing w:before="240"/>
            </w:pPr>
            <w:r>
              <w:t xml:space="preserve">Distr. </w:t>
            </w:r>
            <w:proofErr w:type="gramStart"/>
            <w:r>
              <w:t>générale</w:t>
            </w:r>
            <w:proofErr w:type="gramEnd"/>
          </w:p>
          <w:p w:rsidR="00AA6FD8" w:rsidRDefault="00AA6FD8" w:rsidP="00AA6FD8">
            <w:pPr>
              <w:spacing w:line="240" w:lineRule="exact"/>
            </w:pPr>
            <w:r>
              <w:t>27 décembre 2019</w:t>
            </w:r>
          </w:p>
          <w:p w:rsidR="00AA6FD8" w:rsidRDefault="00AA6FD8" w:rsidP="00AA6FD8">
            <w:pPr>
              <w:spacing w:line="240" w:lineRule="exact"/>
            </w:pPr>
            <w:r>
              <w:t>Français</w:t>
            </w:r>
          </w:p>
          <w:p w:rsidR="00AA6FD8" w:rsidRPr="00DB58B5" w:rsidRDefault="00AA6FD8" w:rsidP="00AA6FD8">
            <w:pPr>
              <w:spacing w:line="240" w:lineRule="exact"/>
            </w:pPr>
            <w:r>
              <w:t>Original : anglais</w:t>
            </w:r>
          </w:p>
        </w:tc>
      </w:tr>
    </w:tbl>
    <w:p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</w:t>
      </w:r>
      <w:r w:rsidR="001F1767">
        <w:rPr>
          <w:b/>
          <w:sz w:val="28"/>
          <w:szCs w:val="28"/>
        </w:rPr>
        <w:t>’</w:t>
      </w:r>
      <w:r w:rsidRPr="000312C0">
        <w:rPr>
          <w:b/>
          <w:sz w:val="28"/>
          <w:szCs w:val="28"/>
        </w:rPr>
        <w:t>Europe</w:t>
      </w:r>
    </w:p>
    <w:p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:rsidR="00AA6FD8" w:rsidRDefault="00AA6FD8" w:rsidP="00E85C74">
      <w:pPr>
        <w:spacing w:before="120"/>
        <w:rPr>
          <w:b/>
          <w:sz w:val="24"/>
          <w:szCs w:val="24"/>
        </w:rPr>
      </w:pPr>
      <w:r w:rsidRPr="009E01B8">
        <w:rPr>
          <w:b/>
          <w:sz w:val="24"/>
          <w:szCs w:val="24"/>
        </w:rPr>
        <w:t>Groupe de travail des transports de marchandises dangereuses</w:t>
      </w:r>
    </w:p>
    <w:p w:rsidR="00AA6FD8" w:rsidRPr="00AA6FD8" w:rsidRDefault="00AA6FD8" w:rsidP="00AA6FD8">
      <w:pPr>
        <w:spacing w:before="120"/>
        <w:rPr>
          <w:b/>
        </w:rPr>
      </w:pPr>
      <w:r w:rsidRPr="00AA6FD8">
        <w:rPr>
          <w:b/>
          <w:lang w:val="fr-FR"/>
        </w:rPr>
        <w:t>Réunion commune de la Commission d</w:t>
      </w:r>
      <w:r w:rsidR="001F1767">
        <w:rPr>
          <w:b/>
          <w:lang w:val="fr-FR"/>
        </w:rPr>
        <w:t>’</w:t>
      </w:r>
      <w:r w:rsidRPr="00AA6FD8">
        <w:rPr>
          <w:b/>
          <w:lang w:val="fr-FR"/>
        </w:rPr>
        <w:t xml:space="preserve">experts du RID et du Groupe </w:t>
      </w:r>
      <w:r w:rsidRPr="00AA6FD8">
        <w:rPr>
          <w:b/>
          <w:lang w:val="fr-FR"/>
        </w:rPr>
        <w:br/>
        <w:t>de travail des transports de marchandises dangereuses</w:t>
      </w:r>
    </w:p>
    <w:p w:rsidR="00AA6FD8" w:rsidRDefault="00AA6FD8" w:rsidP="00E85C74">
      <w:r w:rsidRPr="00BF3878">
        <w:rPr>
          <w:rFonts w:eastAsia="Times New Roman"/>
          <w:szCs w:val="28"/>
          <w:lang w:eastAsia="fr-FR"/>
        </w:rPr>
        <w:t>Berne, 16-20 mars 2020</w:t>
      </w:r>
    </w:p>
    <w:p w:rsidR="00AA6FD8" w:rsidRDefault="00AA6FD8" w:rsidP="00E85C74">
      <w:r w:rsidRPr="00BF3878">
        <w:rPr>
          <w:rFonts w:eastAsia="Times New Roman"/>
          <w:szCs w:val="28"/>
          <w:lang w:eastAsia="fr-FR"/>
        </w:rPr>
        <w:t>Point 2 de l</w:t>
      </w:r>
      <w:r w:rsidR="001F1767">
        <w:rPr>
          <w:rFonts w:eastAsia="Times New Roman"/>
          <w:szCs w:val="28"/>
          <w:lang w:eastAsia="fr-FR"/>
        </w:rPr>
        <w:t>’</w:t>
      </w:r>
      <w:r w:rsidRPr="00BF3878">
        <w:rPr>
          <w:rFonts w:eastAsia="Times New Roman"/>
          <w:szCs w:val="28"/>
          <w:lang w:eastAsia="fr-FR"/>
        </w:rPr>
        <w:t>ordre du jour provisoire</w:t>
      </w:r>
    </w:p>
    <w:p w:rsidR="00F9573C" w:rsidRDefault="00AA6FD8" w:rsidP="00AA6FD8">
      <w:pPr>
        <w:rPr>
          <w:b/>
          <w:bCs/>
          <w:lang w:val="fr-FR"/>
        </w:rPr>
      </w:pPr>
      <w:r w:rsidRPr="00AA6FD8">
        <w:rPr>
          <w:b/>
          <w:bCs/>
          <w:lang w:val="fr-FR"/>
        </w:rPr>
        <w:t>Citernes</w:t>
      </w:r>
    </w:p>
    <w:p w:rsidR="00AA6FD8" w:rsidRPr="00BF3878" w:rsidRDefault="00AA6FD8" w:rsidP="00AA6FD8">
      <w:pPr>
        <w:pStyle w:val="HChG"/>
        <w:rPr>
          <w:lang w:eastAsia="fr-FR"/>
        </w:rPr>
      </w:pPr>
      <w:r w:rsidRPr="00BF3878">
        <w:rPr>
          <w:lang w:eastAsia="fr-FR"/>
        </w:rPr>
        <w:tab/>
      </w:r>
      <w:r w:rsidRPr="00BF3878">
        <w:rPr>
          <w:lang w:eastAsia="fr-FR"/>
        </w:rPr>
        <w:tab/>
        <w:t>Précisions concernant l</w:t>
      </w:r>
      <w:r w:rsidR="001F1767">
        <w:rPr>
          <w:lang w:eastAsia="fr-FR"/>
        </w:rPr>
        <w:t>’</w:t>
      </w:r>
      <w:r w:rsidRPr="00BF3878">
        <w:rPr>
          <w:lang w:eastAsia="fr-FR"/>
        </w:rPr>
        <w:t xml:space="preserve">exploitation de citernes </w:t>
      </w:r>
      <w:r>
        <w:rPr>
          <w:lang w:eastAsia="fr-FR"/>
        </w:rPr>
        <w:t xml:space="preserve">après </w:t>
      </w:r>
      <w:proofErr w:type="gramStart"/>
      <w:r>
        <w:rPr>
          <w:lang w:eastAsia="fr-FR"/>
        </w:rPr>
        <w:t>l</w:t>
      </w:r>
      <w:r w:rsidR="001F1767">
        <w:rPr>
          <w:lang w:eastAsia="fr-FR"/>
        </w:rPr>
        <w:t>’</w:t>
      </w:r>
      <w:r>
        <w:rPr>
          <w:lang w:eastAsia="fr-FR"/>
        </w:rPr>
        <w:t>expiration</w:t>
      </w:r>
      <w:proofErr w:type="gramEnd"/>
      <w:r>
        <w:rPr>
          <w:lang w:eastAsia="fr-FR"/>
        </w:rPr>
        <w:t xml:space="preserve"> du</w:t>
      </w:r>
      <w:r w:rsidRPr="00BF3878">
        <w:rPr>
          <w:lang w:eastAsia="fr-FR"/>
        </w:rPr>
        <w:t xml:space="preserve"> délai fixé pour la prochaine épreuve </w:t>
      </w:r>
      <w:r>
        <w:rPr>
          <w:lang w:eastAsia="fr-FR"/>
        </w:rPr>
        <w:br/>
      </w:r>
      <w:r w:rsidRPr="00BF3878">
        <w:rPr>
          <w:lang w:eastAsia="fr-FR"/>
        </w:rPr>
        <w:t xml:space="preserve">ou le prochain contrôle </w:t>
      </w:r>
    </w:p>
    <w:p w:rsidR="00AA6FD8" w:rsidRPr="00BF3878" w:rsidRDefault="00AA6FD8" w:rsidP="00AA6FD8">
      <w:pPr>
        <w:pStyle w:val="H1G"/>
        <w:rPr>
          <w:lang w:eastAsia="zh-CN"/>
        </w:rPr>
      </w:pPr>
      <w:r w:rsidRPr="00BF3878">
        <w:rPr>
          <w:lang w:eastAsia="fr-FR"/>
        </w:rPr>
        <w:tab/>
      </w:r>
      <w:r w:rsidRPr="00BF3878">
        <w:rPr>
          <w:lang w:eastAsia="fr-FR"/>
        </w:rPr>
        <w:tab/>
      </w:r>
      <w:bookmarkStart w:id="1" w:name="_Hlk27131928"/>
      <w:r w:rsidRPr="00BF3878">
        <w:rPr>
          <w:lang w:eastAsia="fr-FR"/>
        </w:rPr>
        <w:t>Proposition transmise par l</w:t>
      </w:r>
      <w:r w:rsidR="001F1767">
        <w:rPr>
          <w:lang w:eastAsia="fr-FR"/>
        </w:rPr>
        <w:t>’</w:t>
      </w:r>
      <w:r w:rsidRPr="00BF3878">
        <w:rPr>
          <w:lang w:eastAsia="fr-FR"/>
        </w:rPr>
        <w:t xml:space="preserve">Union internationale des wagons privés </w:t>
      </w:r>
      <w:r>
        <w:rPr>
          <w:lang w:eastAsia="fr-FR"/>
        </w:rPr>
        <w:br/>
      </w:r>
      <w:r w:rsidRPr="00BF3878">
        <w:rPr>
          <w:lang w:eastAsia="fr-FR"/>
        </w:rPr>
        <w:t>et l</w:t>
      </w:r>
      <w:r w:rsidR="001F1767">
        <w:rPr>
          <w:lang w:eastAsia="fr-FR"/>
        </w:rPr>
        <w:t>’</w:t>
      </w:r>
      <w:r w:rsidRPr="00BF3878">
        <w:rPr>
          <w:lang w:eastAsia="fr-FR"/>
        </w:rPr>
        <w:t>Union internationale des chemins de fer (UIC)</w:t>
      </w:r>
      <w:r w:rsidRPr="00AA6FD8">
        <w:rPr>
          <w:rStyle w:val="FootnoteReference"/>
          <w:b w:val="0"/>
          <w:bCs/>
          <w:sz w:val="20"/>
          <w:vertAlign w:val="baseline"/>
          <w:lang w:eastAsia="fr-FR"/>
        </w:rPr>
        <w:footnoteReference w:customMarkFollows="1" w:id="2"/>
        <w:t>*</w:t>
      </w:r>
      <w:r w:rsidRPr="00AA6FD8">
        <w:rPr>
          <w:b w:val="0"/>
          <w:sz w:val="20"/>
          <w:vertAlign w:val="superscript"/>
          <w:lang w:eastAsia="fr-FR"/>
        </w:rPr>
        <w:t>,</w:t>
      </w:r>
      <w:r>
        <w:rPr>
          <w:b w:val="0"/>
          <w:sz w:val="20"/>
          <w:lang w:eastAsia="fr-FR"/>
        </w:rPr>
        <w:t xml:space="preserve"> </w:t>
      </w:r>
      <w:r w:rsidRPr="00AA6FD8">
        <w:rPr>
          <w:rStyle w:val="FootnoteReference"/>
          <w:b w:val="0"/>
          <w:sz w:val="20"/>
          <w:vertAlign w:val="baseline"/>
          <w:lang w:eastAsia="fr-FR"/>
        </w:rPr>
        <w:footnoteReference w:customMarkFollows="1" w:id="3"/>
        <w:t>**</w:t>
      </w:r>
      <w:bookmarkEnd w:id="1"/>
    </w:p>
    <w:p w:rsidR="00AA6FD8" w:rsidRPr="00BF3878" w:rsidRDefault="00AA6FD8" w:rsidP="001F1767">
      <w:pPr>
        <w:pStyle w:val="HChG"/>
        <w:rPr>
          <w:lang w:eastAsia="fr-FR"/>
        </w:rPr>
      </w:pPr>
      <w:r w:rsidRPr="00BF3878">
        <w:rPr>
          <w:lang w:eastAsia="fr-FR"/>
        </w:rPr>
        <w:tab/>
      </w:r>
      <w:r w:rsidRPr="00BF3878">
        <w:rPr>
          <w:lang w:eastAsia="fr-FR"/>
        </w:rPr>
        <w:tab/>
        <w:t>Introduction</w:t>
      </w:r>
    </w:p>
    <w:p w:rsidR="00AA6FD8" w:rsidRPr="00BF3878" w:rsidRDefault="00AA6FD8" w:rsidP="00125EEB">
      <w:pPr>
        <w:pStyle w:val="SingleTxtG"/>
        <w:rPr>
          <w:lang w:eastAsia="fr-FR"/>
        </w:rPr>
      </w:pPr>
      <w:r w:rsidRPr="00BF3878">
        <w:rPr>
          <w:lang w:eastAsia="fr-FR"/>
        </w:rPr>
        <w:t>1.</w:t>
      </w:r>
      <w:r w:rsidRPr="00BF3878">
        <w:rPr>
          <w:lang w:eastAsia="fr-FR"/>
        </w:rPr>
        <w:tab/>
        <w:t>Ainsi que l</w:t>
      </w:r>
      <w:r w:rsidR="001F1767">
        <w:rPr>
          <w:lang w:eastAsia="fr-FR"/>
        </w:rPr>
        <w:t>’</w:t>
      </w:r>
      <w:r w:rsidRPr="00BF3878">
        <w:rPr>
          <w:lang w:eastAsia="fr-FR"/>
        </w:rPr>
        <w:t>a déjà fait observer la Pologne à l</w:t>
      </w:r>
      <w:r w:rsidR="001F1767">
        <w:rPr>
          <w:lang w:eastAsia="fr-FR"/>
        </w:rPr>
        <w:t>’</w:t>
      </w:r>
      <w:r w:rsidRPr="00BF3878">
        <w:rPr>
          <w:lang w:eastAsia="fr-FR"/>
        </w:rPr>
        <w:t xml:space="preserve">occasion de la session de printemps 2019 de la Réunion commune (voir le document ECE/TRANS/WP.15/AC.1/2019/19), </w:t>
      </w:r>
      <w:bookmarkStart w:id="2" w:name="_Hlk28854268"/>
      <w:r w:rsidRPr="00BF3878">
        <w:rPr>
          <w:lang w:eastAsia="fr-FR"/>
        </w:rPr>
        <w:t>il est nécessaire d</w:t>
      </w:r>
      <w:r w:rsidR="001F1767">
        <w:rPr>
          <w:lang w:eastAsia="fr-FR"/>
        </w:rPr>
        <w:t>’</w:t>
      </w:r>
      <w:r w:rsidRPr="00BF3878">
        <w:rPr>
          <w:lang w:eastAsia="fr-FR"/>
        </w:rPr>
        <w:t>énoncer de façon plus précise les dispositions réglementaires concernant l</w:t>
      </w:r>
      <w:r w:rsidR="001F1767">
        <w:rPr>
          <w:lang w:eastAsia="fr-FR"/>
        </w:rPr>
        <w:t>’</w:t>
      </w:r>
      <w:r w:rsidRPr="00BF3878">
        <w:rPr>
          <w:lang w:eastAsia="fr-FR"/>
        </w:rPr>
        <w:t xml:space="preserve">exploitation des citernes quand </w:t>
      </w:r>
      <w:bookmarkEnd w:id="2"/>
      <w:r w:rsidRPr="00BF3878">
        <w:rPr>
          <w:lang w:eastAsia="fr-FR"/>
        </w:rPr>
        <w:t>la date d</w:t>
      </w:r>
      <w:r w:rsidR="001F1767">
        <w:rPr>
          <w:lang w:eastAsia="fr-FR"/>
        </w:rPr>
        <w:t>’</w:t>
      </w:r>
      <w:r w:rsidRPr="00BF3878">
        <w:rPr>
          <w:lang w:eastAsia="fr-FR"/>
        </w:rPr>
        <w:t>expiration de la validité du contrôle intermédiaire est dépassée. Néanmoins, la Réunion commune n</w:t>
      </w:r>
      <w:r w:rsidR="001F1767">
        <w:rPr>
          <w:lang w:eastAsia="fr-FR"/>
        </w:rPr>
        <w:t>’</w:t>
      </w:r>
      <w:r w:rsidRPr="00BF3878">
        <w:rPr>
          <w:lang w:eastAsia="fr-FR"/>
        </w:rPr>
        <w:t xml:space="preserve">a pas adopté de version améliorée des dispositions visées. </w:t>
      </w:r>
    </w:p>
    <w:p w:rsidR="00AA6FD8" w:rsidRPr="00BF3878" w:rsidRDefault="00AA6FD8" w:rsidP="00125EEB">
      <w:pPr>
        <w:pStyle w:val="SingleTxtG"/>
        <w:rPr>
          <w:rFonts w:eastAsia="Times New Roman"/>
          <w:bCs/>
          <w:szCs w:val="28"/>
          <w:lang w:eastAsia="fr-FR"/>
        </w:rPr>
      </w:pPr>
      <w:r w:rsidRPr="00BF3878">
        <w:rPr>
          <w:rFonts w:eastAsia="Times New Roman"/>
          <w:bCs/>
          <w:szCs w:val="28"/>
          <w:lang w:eastAsia="fr-FR"/>
        </w:rPr>
        <w:t>2.</w:t>
      </w:r>
      <w:r w:rsidRPr="00BF3878">
        <w:rPr>
          <w:rFonts w:eastAsia="Times New Roman"/>
          <w:bCs/>
          <w:szCs w:val="28"/>
          <w:lang w:eastAsia="fr-FR"/>
        </w:rPr>
        <w:tab/>
        <w:t>On notera par ailleurs que, contrairement à l</w:t>
      </w:r>
      <w:r w:rsidR="001F1767">
        <w:rPr>
          <w:rFonts w:eastAsia="Times New Roman"/>
          <w:bCs/>
          <w:szCs w:val="28"/>
          <w:lang w:eastAsia="fr-FR"/>
        </w:rPr>
        <w:t>’</w:t>
      </w:r>
      <w:r w:rsidRPr="00BF3878">
        <w:rPr>
          <w:rFonts w:eastAsia="Times New Roman"/>
          <w:bCs/>
          <w:szCs w:val="28"/>
          <w:lang w:eastAsia="fr-FR"/>
        </w:rPr>
        <w:t xml:space="preserve">interprétation faite par la Pologne, il est actuellement admissible de remplir à nouveau une citerne </w:t>
      </w:r>
      <w:r>
        <w:rPr>
          <w:rFonts w:eastAsia="Times New Roman"/>
          <w:bCs/>
          <w:szCs w:val="28"/>
          <w:lang w:eastAsia="fr-FR"/>
        </w:rPr>
        <w:t>pendant</w:t>
      </w:r>
      <w:r w:rsidRPr="00BF3878">
        <w:rPr>
          <w:rFonts w:eastAsia="Times New Roman"/>
          <w:bCs/>
          <w:szCs w:val="28"/>
          <w:lang w:eastAsia="fr-FR"/>
        </w:rPr>
        <w:t xml:space="preserve"> un délai de trois mois à compter de la date </w:t>
      </w:r>
      <w:r>
        <w:rPr>
          <w:rFonts w:eastAsia="Times New Roman"/>
          <w:bCs/>
          <w:szCs w:val="28"/>
          <w:lang w:eastAsia="fr-FR"/>
        </w:rPr>
        <w:t>échue</w:t>
      </w:r>
      <w:r w:rsidRPr="00BF3878">
        <w:rPr>
          <w:rFonts w:eastAsia="Times New Roman"/>
          <w:bCs/>
          <w:szCs w:val="28"/>
          <w:lang w:eastAsia="fr-FR"/>
        </w:rPr>
        <w:t>.</w:t>
      </w:r>
    </w:p>
    <w:p w:rsidR="00AA6FD8" w:rsidRPr="00BF3878" w:rsidRDefault="00AA6FD8" w:rsidP="00125EEB">
      <w:pPr>
        <w:pStyle w:val="SingleTxtG"/>
        <w:rPr>
          <w:rFonts w:eastAsia="Times New Roman"/>
          <w:b/>
          <w:szCs w:val="28"/>
          <w:lang w:eastAsia="fr-FR"/>
        </w:rPr>
      </w:pPr>
      <w:r w:rsidRPr="00BF3878">
        <w:rPr>
          <w:rFonts w:eastAsia="Times New Roman"/>
          <w:bCs/>
          <w:szCs w:val="28"/>
          <w:lang w:eastAsia="fr-FR"/>
        </w:rPr>
        <w:t>3.</w:t>
      </w:r>
      <w:r w:rsidRPr="00BF3878">
        <w:rPr>
          <w:rFonts w:eastAsia="Times New Roman"/>
          <w:bCs/>
          <w:szCs w:val="28"/>
          <w:lang w:eastAsia="fr-FR"/>
        </w:rPr>
        <w:tab/>
        <w:t>Il est proposé de préciser les règles relatives à l</w:t>
      </w:r>
      <w:r w:rsidR="001F1767">
        <w:rPr>
          <w:rFonts w:eastAsia="Times New Roman"/>
          <w:bCs/>
          <w:szCs w:val="28"/>
          <w:lang w:eastAsia="fr-FR"/>
        </w:rPr>
        <w:t>’</w:t>
      </w:r>
      <w:r w:rsidRPr="00BF3878">
        <w:rPr>
          <w:rFonts w:eastAsia="Times New Roman"/>
          <w:bCs/>
          <w:szCs w:val="28"/>
          <w:lang w:eastAsia="fr-FR"/>
        </w:rPr>
        <w:t>utilisation énoncées au chapitre 4.3 et d</w:t>
      </w:r>
      <w:r w:rsidR="001F1767">
        <w:rPr>
          <w:rFonts w:eastAsia="Times New Roman"/>
          <w:bCs/>
          <w:szCs w:val="28"/>
          <w:lang w:eastAsia="fr-FR"/>
        </w:rPr>
        <w:t>’</w:t>
      </w:r>
      <w:r w:rsidRPr="00BF3878">
        <w:rPr>
          <w:rFonts w:eastAsia="Times New Roman"/>
          <w:bCs/>
          <w:szCs w:val="28"/>
          <w:lang w:eastAsia="fr-FR"/>
        </w:rPr>
        <w:t xml:space="preserve">y </w:t>
      </w:r>
      <w:r>
        <w:rPr>
          <w:rFonts w:eastAsia="Times New Roman"/>
          <w:bCs/>
          <w:szCs w:val="28"/>
          <w:lang w:eastAsia="fr-FR"/>
        </w:rPr>
        <w:t>renvoyer</w:t>
      </w:r>
      <w:r w:rsidRPr="00BF3878">
        <w:rPr>
          <w:rFonts w:eastAsia="Times New Roman"/>
          <w:bCs/>
          <w:szCs w:val="28"/>
          <w:lang w:eastAsia="fr-FR"/>
        </w:rPr>
        <w:t xml:space="preserve"> au chapitre 6.8 de manière que le Groupe de travail des citernes puisse fournir des éclaircissements et s</w:t>
      </w:r>
      <w:r w:rsidR="001F1767">
        <w:rPr>
          <w:rFonts w:eastAsia="Times New Roman"/>
          <w:bCs/>
          <w:szCs w:val="28"/>
          <w:lang w:eastAsia="fr-FR"/>
        </w:rPr>
        <w:t>’</w:t>
      </w:r>
      <w:r w:rsidRPr="00BF3878">
        <w:rPr>
          <w:rFonts w:eastAsia="Times New Roman"/>
          <w:bCs/>
          <w:szCs w:val="28"/>
          <w:lang w:eastAsia="fr-FR"/>
        </w:rPr>
        <w:t>accorder sur ce point.</w:t>
      </w:r>
    </w:p>
    <w:p w:rsidR="00AA6FD8" w:rsidRPr="00C111D1" w:rsidRDefault="00AA6FD8" w:rsidP="001F1767">
      <w:pPr>
        <w:pStyle w:val="HChG"/>
        <w:rPr>
          <w:lang w:eastAsia="fr-FR"/>
        </w:rPr>
      </w:pPr>
      <w:r w:rsidRPr="00667AD2">
        <w:rPr>
          <w:lang w:eastAsia="fr-FR"/>
        </w:rPr>
        <w:lastRenderedPageBreak/>
        <w:tab/>
      </w:r>
      <w:r w:rsidRPr="00667AD2">
        <w:rPr>
          <w:lang w:eastAsia="fr-FR"/>
        </w:rPr>
        <w:tab/>
        <w:t>Proposition</w:t>
      </w:r>
    </w:p>
    <w:p w:rsidR="00AA6FD8" w:rsidRPr="00BF3878" w:rsidRDefault="00AA6FD8" w:rsidP="00125EEB">
      <w:pPr>
        <w:pStyle w:val="SingleTxtG"/>
        <w:rPr>
          <w:rFonts w:eastAsia="Times New Roman"/>
          <w:szCs w:val="28"/>
          <w:lang w:eastAsia="fr-FR"/>
        </w:rPr>
      </w:pPr>
      <w:r w:rsidRPr="00667AD2">
        <w:rPr>
          <w:rFonts w:eastAsia="Times New Roman"/>
          <w:bCs/>
          <w:i/>
          <w:szCs w:val="28"/>
          <w:lang w:eastAsia="fr-FR"/>
        </w:rPr>
        <w:t>Paragraphe 4.3.2.3.7</w:t>
      </w:r>
      <w:r>
        <w:rPr>
          <w:rFonts w:eastAsia="Times New Roman"/>
          <w:bCs/>
          <w:szCs w:val="28"/>
          <w:lang w:eastAsia="fr-FR"/>
        </w:rPr>
        <w:t xml:space="preserve"> lire comme suit (</w:t>
      </w:r>
      <w:r>
        <w:rPr>
          <w:rFonts w:eastAsia="Times New Roman"/>
          <w:szCs w:val="28"/>
          <w:lang w:eastAsia="fr-FR"/>
        </w:rPr>
        <w:t>l</w:t>
      </w:r>
      <w:r w:rsidRPr="00BF3878">
        <w:rPr>
          <w:rFonts w:eastAsia="Times New Roman"/>
          <w:szCs w:val="28"/>
          <w:lang w:eastAsia="fr-FR"/>
        </w:rPr>
        <w:t>es modifications qu</w:t>
      </w:r>
      <w:r w:rsidR="001F1767">
        <w:rPr>
          <w:rFonts w:eastAsia="Times New Roman"/>
          <w:szCs w:val="28"/>
          <w:lang w:eastAsia="fr-FR"/>
        </w:rPr>
        <w:t>’</w:t>
      </w:r>
      <w:r w:rsidRPr="00BF3878">
        <w:rPr>
          <w:rFonts w:eastAsia="Times New Roman"/>
          <w:szCs w:val="28"/>
          <w:lang w:eastAsia="fr-FR"/>
        </w:rPr>
        <w:t>il est proposé d</w:t>
      </w:r>
      <w:r w:rsidR="001F1767">
        <w:rPr>
          <w:rFonts w:eastAsia="Times New Roman"/>
          <w:szCs w:val="28"/>
          <w:lang w:eastAsia="fr-FR"/>
        </w:rPr>
        <w:t>’</w:t>
      </w:r>
      <w:r w:rsidRPr="00BF3878">
        <w:rPr>
          <w:rFonts w:eastAsia="Times New Roman"/>
          <w:szCs w:val="28"/>
          <w:lang w:eastAsia="fr-FR"/>
        </w:rPr>
        <w:t xml:space="preserve">apporter au texte actuel figurent en caractères </w:t>
      </w:r>
      <w:r w:rsidRPr="00BF3878">
        <w:rPr>
          <w:rFonts w:eastAsia="Times New Roman"/>
          <w:b/>
          <w:szCs w:val="28"/>
          <w:lang w:eastAsia="fr-FR"/>
        </w:rPr>
        <w:t>gras</w:t>
      </w:r>
      <w:r w:rsidRPr="00BF3878">
        <w:rPr>
          <w:rFonts w:eastAsia="Times New Roman"/>
          <w:szCs w:val="28"/>
          <w:lang w:eastAsia="fr-FR"/>
        </w:rPr>
        <w:t xml:space="preserve"> pour les ajouts et </w:t>
      </w:r>
      <w:r w:rsidRPr="00BF3878">
        <w:rPr>
          <w:rFonts w:eastAsia="Times New Roman"/>
          <w:strike/>
          <w:szCs w:val="28"/>
          <w:lang w:eastAsia="fr-FR"/>
        </w:rPr>
        <w:t>biffés</w:t>
      </w:r>
      <w:r w:rsidRPr="00BF3878">
        <w:rPr>
          <w:rFonts w:eastAsia="Times New Roman"/>
          <w:szCs w:val="28"/>
          <w:lang w:eastAsia="fr-FR"/>
        </w:rPr>
        <w:t xml:space="preserve"> pour les suppressions</w:t>
      </w:r>
      <w:r>
        <w:rPr>
          <w:rFonts w:eastAsia="Times New Roman"/>
          <w:szCs w:val="28"/>
          <w:lang w:eastAsia="fr-FR"/>
        </w:rPr>
        <w:t>) :</w:t>
      </w:r>
    </w:p>
    <w:p w:rsidR="00AA6FD8" w:rsidRPr="00BF3878" w:rsidRDefault="001E6423" w:rsidP="00125EEB">
      <w:pPr>
        <w:pStyle w:val="SingleTxtG"/>
        <w:ind w:left="2268" w:hanging="1134"/>
        <w:rPr>
          <w:rFonts w:eastAsia="Times New Roman"/>
          <w:szCs w:val="28"/>
          <w:lang w:eastAsia="fr-FR"/>
        </w:rPr>
      </w:pPr>
      <w:r>
        <w:rPr>
          <w:rFonts w:eastAsia="Times New Roman"/>
          <w:szCs w:val="28"/>
          <w:lang w:eastAsia="fr-FR"/>
        </w:rPr>
        <w:t>« </w:t>
      </w:r>
      <w:r w:rsidR="00AA6FD8" w:rsidRPr="00BF3878">
        <w:rPr>
          <w:rFonts w:eastAsia="Times New Roman"/>
          <w:b/>
          <w:bCs/>
          <w:szCs w:val="28"/>
          <w:lang w:eastAsia="fr-FR"/>
        </w:rPr>
        <w:t>4.3.2.3.7</w:t>
      </w:r>
      <w:r w:rsidR="00AA6FD8" w:rsidRPr="00BF3878">
        <w:rPr>
          <w:rFonts w:eastAsia="Times New Roman"/>
          <w:szCs w:val="28"/>
          <w:lang w:eastAsia="fr-FR"/>
        </w:rPr>
        <w:tab/>
        <w:t>Les wagons-citernes, citernes amovibles, wagons-batteries</w:t>
      </w:r>
      <w:r w:rsidR="00AA6FD8" w:rsidRPr="00BF3878">
        <w:rPr>
          <w:rFonts w:eastAsia="Times New Roman"/>
          <w:strike/>
          <w:szCs w:val="28"/>
          <w:lang w:eastAsia="fr-FR"/>
        </w:rPr>
        <w:t>, conteneurs-citernes, caisses mobiles citernes</w:t>
      </w:r>
      <w:r w:rsidR="00AA6FD8" w:rsidRPr="00BF3878">
        <w:rPr>
          <w:rFonts w:eastAsia="Times New Roman"/>
          <w:b/>
          <w:szCs w:val="28"/>
          <w:lang w:eastAsia="fr-FR"/>
        </w:rPr>
        <w:t xml:space="preserve"> (RID)/citernes fixes (véhicules-citernes), citernes démontables, véhicules-batteries (ADR), conteneurs-citernes, caisses mobiles citernes </w:t>
      </w:r>
      <w:r w:rsidR="00AA6FD8" w:rsidRPr="00BF3878">
        <w:rPr>
          <w:rFonts w:eastAsia="Times New Roman"/>
          <w:szCs w:val="28"/>
          <w:lang w:eastAsia="fr-FR"/>
        </w:rPr>
        <w:t>et CGEM</w:t>
      </w:r>
      <w:r w:rsidR="00AA6FD8" w:rsidRPr="00BF3878">
        <w:rPr>
          <w:rFonts w:eastAsia="Times New Roman"/>
          <w:b/>
          <w:szCs w:val="28"/>
          <w:lang w:eastAsia="fr-FR"/>
        </w:rPr>
        <w:t xml:space="preserve"> </w:t>
      </w:r>
      <w:r w:rsidR="00AA6FD8" w:rsidRPr="00BF3878">
        <w:rPr>
          <w:rFonts w:eastAsia="Times New Roman"/>
          <w:szCs w:val="28"/>
          <w:lang w:eastAsia="fr-FR"/>
        </w:rPr>
        <w:t xml:space="preserve">ne peuvent être </w:t>
      </w:r>
      <w:r w:rsidR="00AA6FD8" w:rsidRPr="00BF3878">
        <w:rPr>
          <w:rFonts w:eastAsia="Times New Roman"/>
          <w:b/>
          <w:szCs w:val="28"/>
          <w:lang w:eastAsia="fr-FR"/>
        </w:rPr>
        <w:t>ni</w:t>
      </w:r>
      <w:r w:rsidR="00AA6FD8" w:rsidRPr="00BF3878">
        <w:rPr>
          <w:rFonts w:eastAsia="Times New Roman"/>
          <w:szCs w:val="28"/>
          <w:lang w:eastAsia="fr-FR"/>
        </w:rPr>
        <w:t xml:space="preserve"> remplis </w:t>
      </w:r>
      <w:r w:rsidR="00AA6FD8" w:rsidRPr="00BF3878">
        <w:rPr>
          <w:rFonts w:eastAsia="Times New Roman"/>
          <w:b/>
          <w:szCs w:val="28"/>
          <w:lang w:eastAsia="fr-FR"/>
        </w:rPr>
        <w:t>ni</w:t>
      </w:r>
      <w:r w:rsidR="00AA6FD8" w:rsidRPr="00BF3878">
        <w:rPr>
          <w:rFonts w:eastAsia="Times New Roman"/>
          <w:szCs w:val="28"/>
          <w:lang w:eastAsia="fr-FR"/>
        </w:rPr>
        <w:t xml:space="preserve"> </w:t>
      </w:r>
      <w:r w:rsidR="00AA6FD8" w:rsidRPr="00BF3878">
        <w:rPr>
          <w:rFonts w:eastAsia="Times New Roman"/>
          <w:strike/>
          <w:szCs w:val="28"/>
          <w:lang w:eastAsia="fr-FR"/>
        </w:rPr>
        <w:t>ou</w:t>
      </w:r>
      <w:r w:rsidR="00AA6FD8" w:rsidRPr="00BF3878">
        <w:rPr>
          <w:rFonts w:eastAsia="Times New Roman"/>
          <w:szCs w:val="28"/>
          <w:lang w:eastAsia="fr-FR"/>
        </w:rPr>
        <w:t xml:space="preserve"> présentés </w:t>
      </w:r>
      <w:r w:rsidR="00AA6FD8" w:rsidRPr="00672BAA">
        <w:rPr>
          <w:rFonts w:eastAsia="Times New Roman"/>
          <w:b/>
          <w:szCs w:val="28"/>
          <w:lang w:eastAsia="fr-FR"/>
        </w:rPr>
        <w:t>ou</w:t>
      </w:r>
      <w:r w:rsidR="00AA6FD8" w:rsidRPr="00667AD2">
        <w:rPr>
          <w:rFonts w:eastAsia="Times New Roman"/>
          <w:b/>
          <w:szCs w:val="28"/>
          <w:lang w:eastAsia="fr-FR"/>
        </w:rPr>
        <w:t xml:space="preserve"> admis</w:t>
      </w:r>
      <w:r w:rsidR="00AA6FD8">
        <w:rPr>
          <w:rFonts w:eastAsia="Times New Roman"/>
          <w:szCs w:val="28"/>
          <w:lang w:eastAsia="fr-FR"/>
        </w:rPr>
        <w:t xml:space="preserve"> au</w:t>
      </w:r>
      <w:r w:rsidR="00AA6FD8" w:rsidRPr="00BF3878">
        <w:rPr>
          <w:rFonts w:eastAsia="Times New Roman"/>
          <w:b/>
          <w:szCs w:val="28"/>
          <w:lang w:eastAsia="fr-FR"/>
        </w:rPr>
        <w:t xml:space="preserve"> transport </w:t>
      </w:r>
      <w:r w:rsidR="00AA6FD8" w:rsidRPr="00BF3878">
        <w:rPr>
          <w:rFonts w:eastAsia="Times New Roman"/>
          <w:szCs w:val="28"/>
          <w:lang w:eastAsia="fr-FR"/>
        </w:rPr>
        <w:t xml:space="preserve">après </w:t>
      </w:r>
      <w:r w:rsidR="00AA6FD8" w:rsidRPr="00BF3878">
        <w:rPr>
          <w:rFonts w:eastAsia="Times New Roman"/>
          <w:strike/>
          <w:szCs w:val="28"/>
          <w:lang w:eastAsia="fr-FR"/>
        </w:rPr>
        <w:t>expiration de la période de validité</w:t>
      </w:r>
      <w:r w:rsidR="00AA6FD8" w:rsidRPr="00BF3878">
        <w:rPr>
          <w:rFonts w:eastAsia="Times New Roman"/>
          <w:b/>
          <w:szCs w:val="28"/>
          <w:lang w:eastAsia="fr-FR"/>
        </w:rPr>
        <w:t xml:space="preserve"> la date fixée pour la prochaine épreuve ou </w:t>
      </w:r>
      <w:r w:rsidR="00AA6FD8" w:rsidRPr="00BF3878">
        <w:rPr>
          <w:rFonts w:eastAsia="Times New Roman"/>
          <w:strike/>
          <w:szCs w:val="28"/>
          <w:lang w:eastAsia="fr-FR"/>
        </w:rPr>
        <w:t>du</w:t>
      </w:r>
      <w:r w:rsidR="00AA6FD8" w:rsidRPr="00BF3878">
        <w:rPr>
          <w:rFonts w:eastAsia="Times New Roman"/>
          <w:szCs w:val="28"/>
          <w:lang w:eastAsia="fr-FR"/>
        </w:rPr>
        <w:t xml:space="preserve"> </w:t>
      </w:r>
      <w:r w:rsidR="00AA6FD8" w:rsidRPr="00BF3878">
        <w:rPr>
          <w:rFonts w:eastAsia="Times New Roman"/>
          <w:b/>
          <w:szCs w:val="28"/>
          <w:lang w:eastAsia="fr-FR"/>
        </w:rPr>
        <w:t>le prochain</w:t>
      </w:r>
      <w:r w:rsidR="00AA6FD8" w:rsidRPr="00BF3878">
        <w:rPr>
          <w:rFonts w:eastAsia="Times New Roman"/>
          <w:szCs w:val="28"/>
          <w:lang w:eastAsia="fr-FR"/>
        </w:rPr>
        <w:t xml:space="preserve"> contrôle prescrit aux 6.8.2.4.2, </w:t>
      </w:r>
      <w:r w:rsidR="00AA6FD8" w:rsidRPr="00BF3878">
        <w:rPr>
          <w:rFonts w:eastAsia="Times New Roman"/>
          <w:b/>
          <w:bCs/>
          <w:szCs w:val="28"/>
          <w:lang w:eastAsia="fr-FR"/>
        </w:rPr>
        <w:t>6.8.2.4.3,</w:t>
      </w:r>
      <w:r w:rsidR="00AA6FD8" w:rsidRPr="00BF3878">
        <w:rPr>
          <w:rFonts w:eastAsia="Times New Roman"/>
          <w:szCs w:val="28"/>
          <w:lang w:eastAsia="fr-FR"/>
        </w:rPr>
        <w:t xml:space="preserve"> 6.8.3.4.6 et 6.8.3.4.12. </w:t>
      </w:r>
    </w:p>
    <w:p w:rsidR="00AA6FD8" w:rsidRPr="00BF3878" w:rsidRDefault="00AA6FD8" w:rsidP="00125EEB">
      <w:pPr>
        <w:pStyle w:val="SingleTxtG"/>
        <w:ind w:left="2268"/>
        <w:rPr>
          <w:rFonts w:eastAsia="Times New Roman"/>
          <w:szCs w:val="28"/>
          <w:lang w:eastAsia="fr-FR"/>
        </w:rPr>
      </w:pPr>
      <w:r w:rsidRPr="00BF3878">
        <w:rPr>
          <w:rFonts w:eastAsia="Times New Roman"/>
          <w:szCs w:val="28"/>
          <w:lang w:eastAsia="fr-FR"/>
        </w:rPr>
        <w:t>Toutefois, les wagons-citernes, citernes amovibles, wagons-batteries</w:t>
      </w:r>
      <w:r w:rsidRPr="00BF3878">
        <w:rPr>
          <w:rFonts w:eastAsia="Times New Roman"/>
          <w:strike/>
          <w:szCs w:val="28"/>
          <w:lang w:eastAsia="fr-FR"/>
        </w:rPr>
        <w:t>,</w:t>
      </w:r>
      <w:r w:rsidRPr="00BF3878">
        <w:rPr>
          <w:rFonts w:eastAsia="Times New Roman"/>
          <w:b/>
          <w:szCs w:val="28"/>
          <w:lang w:eastAsia="fr-FR"/>
        </w:rPr>
        <w:t xml:space="preserve"> </w:t>
      </w:r>
      <w:r w:rsidRPr="00667AD2">
        <w:rPr>
          <w:rFonts w:eastAsia="Times New Roman"/>
          <w:szCs w:val="28"/>
          <w:lang w:eastAsia="fr-FR"/>
        </w:rPr>
        <w:t>(RID)/citernes fixes (véhicules-citernes), citernes démontables, véhicules</w:t>
      </w:r>
      <w:r w:rsidR="00B74F49">
        <w:rPr>
          <w:rFonts w:eastAsia="Times New Roman"/>
          <w:szCs w:val="28"/>
          <w:lang w:eastAsia="fr-FR"/>
        </w:rPr>
        <w:noBreakHyphen/>
      </w:r>
      <w:r w:rsidRPr="00667AD2">
        <w:rPr>
          <w:rFonts w:eastAsia="Times New Roman"/>
          <w:szCs w:val="28"/>
          <w:lang w:eastAsia="fr-FR"/>
        </w:rPr>
        <w:t xml:space="preserve">batteries (ADR), conteneurs-citernes, caisses mobiles citernes </w:t>
      </w:r>
      <w:r w:rsidRPr="00580591">
        <w:rPr>
          <w:rFonts w:eastAsia="Times New Roman"/>
          <w:szCs w:val="28"/>
          <w:lang w:eastAsia="fr-FR"/>
        </w:rPr>
        <w:t>et</w:t>
      </w:r>
      <w:r w:rsidRPr="00BF3878">
        <w:rPr>
          <w:rFonts w:eastAsia="Times New Roman"/>
          <w:szCs w:val="28"/>
          <w:lang w:eastAsia="fr-FR"/>
        </w:rPr>
        <w:t xml:space="preserve"> CGEM qui ont été remplis avant la date </w:t>
      </w:r>
      <w:r w:rsidRPr="00BF3878">
        <w:rPr>
          <w:rFonts w:eastAsia="Times New Roman"/>
          <w:strike/>
          <w:szCs w:val="28"/>
          <w:lang w:eastAsia="fr-FR"/>
        </w:rPr>
        <w:t>d</w:t>
      </w:r>
      <w:r w:rsidR="001F1767">
        <w:rPr>
          <w:rFonts w:eastAsia="Times New Roman"/>
          <w:strike/>
          <w:szCs w:val="28"/>
          <w:lang w:eastAsia="fr-FR"/>
        </w:rPr>
        <w:t>’</w:t>
      </w:r>
      <w:r w:rsidRPr="00BF3878">
        <w:rPr>
          <w:rFonts w:eastAsia="Times New Roman"/>
          <w:strike/>
          <w:szCs w:val="28"/>
          <w:lang w:eastAsia="fr-FR"/>
        </w:rPr>
        <w:t>expiration du dernier</w:t>
      </w:r>
      <w:r w:rsidRPr="00BF3878">
        <w:rPr>
          <w:rFonts w:eastAsia="Times New Roman"/>
          <w:szCs w:val="28"/>
          <w:lang w:eastAsia="fr-FR"/>
        </w:rPr>
        <w:t xml:space="preserve"> </w:t>
      </w:r>
      <w:r w:rsidRPr="00BF3878">
        <w:rPr>
          <w:rFonts w:eastAsia="Times New Roman"/>
          <w:b/>
          <w:szCs w:val="28"/>
          <w:lang w:eastAsia="fr-FR"/>
        </w:rPr>
        <w:t xml:space="preserve">fixée pour le prochain </w:t>
      </w:r>
      <w:r w:rsidRPr="00BF3878">
        <w:rPr>
          <w:rFonts w:eastAsia="Times New Roman"/>
          <w:szCs w:val="28"/>
          <w:lang w:eastAsia="fr-FR"/>
        </w:rPr>
        <w:t>contrôle périodique peuvent être transportés</w:t>
      </w:r>
      <w:r w:rsidR="00B74F49">
        <w:rPr>
          <w:rFonts w:eastAsia="Times New Roman"/>
          <w:szCs w:val="28"/>
          <w:lang w:eastAsia="fr-FR"/>
        </w:rPr>
        <w:t> </w:t>
      </w:r>
      <w:r w:rsidRPr="00BF3878">
        <w:rPr>
          <w:rFonts w:eastAsia="Times New Roman"/>
          <w:szCs w:val="28"/>
          <w:lang w:eastAsia="fr-FR"/>
        </w:rPr>
        <w:t xml:space="preserve">: </w:t>
      </w:r>
    </w:p>
    <w:p w:rsidR="00AA6FD8" w:rsidRPr="00BF3878" w:rsidRDefault="00AA6FD8" w:rsidP="00125EEB">
      <w:pPr>
        <w:pStyle w:val="SingleTxtG"/>
        <w:ind w:left="2835" w:hanging="567"/>
        <w:rPr>
          <w:rFonts w:eastAsia="Times New Roman"/>
          <w:szCs w:val="28"/>
          <w:lang w:eastAsia="fr-FR"/>
        </w:rPr>
      </w:pPr>
      <w:r w:rsidRPr="00BF3878">
        <w:rPr>
          <w:rFonts w:eastAsia="Times New Roman"/>
          <w:szCs w:val="28"/>
          <w:lang w:eastAsia="fr-FR"/>
        </w:rPr>
        <w:t>a)</w:t>
      </w:r>
      <w:bookmarkStart w:id="3" w:name="_Hlk28860242"/>
      <w:r w:rsidR="00125EEB">
        <w:rPr>
          <w:rFonts w:eastAsia="Times New Roman"/>
          <w:szCs w:val="28"/>
          <w:lang w:eastAsia="fr-FR"/>
        </w:rPr>
        <w:tab/>
      </w:r>
      <w:r w:rsidR="00B74F49" w:rsidRPr="00BF3878">
        <w:rPr>
          <w:rFonts w:eastAsia="Times New Roman"/>
          <w:szCs w:val="28"/>
          <w:lang w:eastAsia="fr-FR"/>
        </w:rPr>
        <w:t>P</w:t>
      </w:r>
      <w:r w:rsidRPr="00BF3878">
        <w:rPr>
          <w:rFonts w:eastAsia="Times New Roman"/>
          <w:szCs w:val="28"/>
          <w:lang w:eastAsia="fr-FR"/>
        </w:rPr>
        <w:t xml:space="preserve">endant une période ne dépassant pas </w:t>
      </w:r>
      <w:bookmarkEnd w:id="3"/>
      <w:r w:rsidRPr="00BF3878">
        <w:rPr>
          <w:rFonts w:eastAsia="Times New Roman"/>
          <w:szCs w:val="28"/>
          <w:lang w:eastAsia="fr-FR"/>
        </w:rPr>
        <w:t xml:space="preserve">un mois </w:t>
      </w:r>
      <w:r w:rsidRPr="00BF3878">
        <w:rPr>
          <w:rFonts w:eastAsia="Times New Roman"/>
          <w:strike/>
          <w:szCs w:val="28"/>
          <w:lang w:eastAsia="fr-FR"/>
        </w:rPr>
        <w:t>suivant l</w:t>
      </w:r>
      <w:r w:rsidR="001F1767">
        <w:rPr>
          <w:rFonts w:eastAsia="Times New Roman"/>
          <w:strike/>
          <w:szCs w:val="28"/>
          <w:lang w:eastAsia="fr-FR"/>
        </w:rPr>
        <w:t>’</w:t>
      </w:r>
      <w:r w:rsidRPr="00BF3878">
        <w:rPr>
          <w:rFonts w:eastAsia="Times New Roman"/>
          <w:strike/>
          <w:szCs w:val="28"/>
          <w:lang w:eastAsia="fr-FR"/>
        </w:rPr>
        <w:t>expiration de ce délai</w:t>
      </w:r>
      <w:r w:rsidRPr="00BF3878">
        <w:rPr>
          <w:rFonts w:eastAsia="Times New Roman"/>
          <w:b/>
          <w:szCs w:val="28"/>
          <w:lang w:eastAsia="fr-FR"/>
        </w:rPr>
        <w:t xml:space="preserve"> à compter de la date fixée, si le contrôle prévu est un contrôle périodique au sens du </w:t>
      </w:r>
      <w:r w:rsidRPr="00BF3878">
        <w:rPr>
          <w:rFonts w:eastAsia="Times New Roman"/>
          <w:b/>
          <w:bCs/>
          <w:szCs w:val="28"/>
          <w:lang w:eastAsia="fr-FR"/>
        </w:rPr>
        <w:t>6.8.2.4.2</w:t>
      </w:r>
      <w:r w:rsidR="00B74F49">
        <w:rPr>
          <w:rFonts w:eastAsia="Times New Roman"/>
          <w:b/>
          <w:bCs/>
          <w:szCs w:val="28"/>
          <w:lang w:eastAsia="fr-FR"/>
        </w:rPr>
        <w:t> </w:t>
      </w:r>
      <w:r w:rsidRPr="00BF3878">
        <w:rPr>
          <w:rFonts w:eastAsia="Times New Roman"/>
          <w:szCs w:val="28"/>
          <w:lang w:eastAsia="fr-FR"/>
        </w:rPr>
        <w:t xml:space="preserve">; </w:t>
      </w:r>
    </w:p>
    <w:p w:rsidR="00AA6FD8" w:rsidRPr="00BF3878" w:rsidRDefault="00AA6FD8" w:rsidP="00125EEB">
      <w:pPr>
        <w:pStyle w:val="SingleTxtG"/>
        <w:ind w:left="2835" w:hanging="567"/>
        <w:rPr>
          <w:rFonts w:eastAsia="Times New Roman"/>
          <w:szCs w:val="28"/>
          <w:lang w:eastAsia="fr-FR"/>
        </w:rPr>
      </w:pPr>
      <w:r w:rsidRPr="00BF3878">
        <w:rPr>
          <w:rFonts w:eastAsia="Times New Roman"/>
          <w:szCs w:val="28"/>
          <w:lang w:eastAsia="fr-FR"/>
        </w:rPr>
        <w:t>b)</w:t>
      </w:r>
      <w:r w:rsidR="00125EEB">
        <w:rPr>
          <w:rFonts w:eastAsia="Times New Roman"/>
          <w:szCs w:val="28"/>
          <w:lang w:eastAsia="fr-FR"/>
        </w:rPr>
        <w:tab/>
      </w:r>
      <w:r w:rsidR="00B74F49" w:rsidRPr="00BF3878">
        <w:rPr>
          <w:rFonts w:eastAsia="Times New Roman"/>
          <w:szCs w:val="28"/>
          <w:lang w:eastAsia="fr-FR"/>
        </w:rPr>
        <w:t>S</w:t>
      </w:r>
      <w:r w:rsidRPr="00BF3878">
        <w:rPr>
          <w:rFonts w:eastAsia="Times New Roman"/>
          <w:szCs w:val="28"/>
          <w:lang w:eastAsia="fr-FR"/>
        </w:rPr>
        <w:t>auf si l</w:t>
      </w:r>
      <w:r w:rsidR="001F1767">
        <w:rPr>
          <w:rFonts w:eastAsia="Times New Roman"/>
          <w:szCs w:val="28"/>
          <w:lang w:eastAsia="fr-FR"/>
        </w:rPr>
        <w:t>’</w:t>
      </w:r>
      <w:r w:rsidRPr="00BF3878">
        <w:rPr>
          <w:rFonts w:eastAsia="Times New Roman"/>
          <w:szCs w:val="28"/>
          <w:lang w:eastAsia="fr-FR"/>
        </w:rPr>
        <w:t xml:space="preserve">autorité compétente en dispose autrement, pendant une période ne dépassant pas trois mois au-delà de </w:t>
      </w:r>
      <w:r w:rsidRPr="00BF3878">
        <w:rPr>
          <w:rFonts w:eastAsia="Times New Roman"/>
          <w:strike/>
          <w:szCs w:val="28"/>
          <w:lang w:eastAsia="fr-FR"/>
        </w:rPr>
        <w:t>cette</w:t>
      </w:r>
      <w:r w:rsidRPr="00BF3878">
        <w:rPr>
          <w:rFonts w:eastAsia="Times New Roman"/>
          <w:szCs w:val="28"/>
          <w:lang w:eastAsia="fr-FR"/>
        </w:rPr>
        <w:t xml:space="preserve"> </w:t>
      </w:r>
      <w:r w:rsidRPr="00BF3878">
        <w:rPr>
          <w:rFonts w:eastAsia="Times New Roman"/>
          <w:b/>
          <w:szCs w:val="28"/>
          <w:lang w:eastAsia="fr-FR"/>
        </w:rPr>
        <w:t>la</w:t>
      </w:r>
      <w:r w:rsidRPr="00BF3878">
        <w:rPr>
          <w:rFonts w:eastAsia="Times New Roman"/>
          <w:szCs w:val="28"/>
          <w:lang w:eastAsia="fr-FR"/>
        </w:rPr>
        <w:t xml:space="preserve"> date </w:t>
      </w:r>
      <w:r w:rsidRPr="00BF3878">
        <w:rPr>
          <w:rFonts w:eastAsia="Times New Roman"/>
          <w:b/>
          <w:szCs w:val="28"/>
          <w:lang w:eastAsia="fr-FR"/>
        </w:rPr>
        <w:t>fixée</w:t>
      </w:r>
      <w:r w:rsidRPr="00BF3878">
        <w:rPr>
          <w:rFonts w:eastAsia="Times New Roman"/>
          <w:szCs w:val="28"/>
          <w:lang w:eastAsia="fr-FR"/>
        </w:rPr>
        <w:t>,</w:t>
      </w:r>
      <w:r w:rsidRPr="00BF3878">
        <w:rPr>
          <w:rFonts w:eastAsia="Times New Roman"/>
          <w:b/>
          <w:szCs w:val="28"/>
          <w:lang w:eastAsia="fr-FR"/>
        </w:rPr>
        <w:t xml:space="preserve"> si le contrôle prévu est un contrôle périodique au sens du 6.8.2.4.2,</w:t>
      </w:r>
      <w:r w:rsidRPr="00BF3878">
        <w:rPr>
          <w:rFonts w:eastAsia="Times New Roman"/>
          <w:szCs w:val="28"/>
          <w:lang w:eastAsia="fr-FR"/>
        </w:rPr>
        <w:t xml:space="preserve"> </w:t>
      </w:r>
      <w:r w:rsidRPr="00BF3878">
        <w:rPr>
          <w:rFonts w:eastAsia="Times New Roman"/>
          <w:strike/>
          <w:szCs w:val="28"/>
          <w:lang w:eastAsia="fr-FR"/>
        </w:rPr>
        <w:t>lorsqu</w:t>
      </w:r>
      <w:r w:rsidR="001F1767">
        <w:rPr>
          <w:rFonts w:eastAsia="Times New Roman"/>
          <w:strike/>
          <w:szCs w:val="28"/>
          <w:lang w:eastAsia="fr-FR"/>
        </w:rPr>
        <w:t>’</w:t>
      </w:r>
      <w:r w:rsidRPr="00BF3878">
        <w:rPr>
          <w:rFonts w:eastAsia="Times New Roman"/>
          <w:strike/>
          <w:szCs w:val="28"/>
          <w:lang w:eastAsia="fr-FR"/>
        </w:rPr>
        <w:t>elles</w:t>
      </w:r>
      <w:r w:rsidRPr="00BF3878">
        <w:rPr>
          <w:rFonts w:eastAsia="Times New Roman"/>
          <w:b/>
          <w:szCs w:val="28"/>
          <w:lang w:eastAsia="fr-FR"/>
        </w:rPr>
        <w:t xml:space="preserve"> lorsque les citernes </w:t>
      </w:r>
      <w:r w:rsidRPr="00BF3878">
        <w:rPr>
          <w:rFonts w:eastAsia="Times New Roman"/>
          <w:szCs w:val="28"/>
          <w:lang w:eastAsia="fr-FR"/>
        </w:rPr>
        <w:t>contiennent des marchandises dangereuses retournées aux fins d</w:t>
      </w:r>
      <w:r w:rsidR="001F1767">
        <w:rPr>
          <w:rFonts w:eastAsia="Times New Roman"/>
          <w:szCs w:val="28"/>
          <w:lang w:eastAsia="fr-FR"/>
        </w:rPr>
        <w:t>’</w:t>
      </w:r>
      <w:r w:rsidRPr="00BF3878">
        <w:rPr>
          <w:rFonts w:eastAsia="Times New Roman"/>
          <w:szCs w:val="28"/>
          <w:lang w:eastAsia="fr-FR"/>
        </w:rPr>
        <w:t>élimination ou de recyclage. Le document de transport doit faire état de cette exemption</w:t>
      </w:r>
      <w:r w:rsidRPr="00BF3878">
        <w:rPr>
          <w:rFonts w:eastAsia="Times New Roman"/>
          <w:strike/>
          <w:szCs w:val="28"/>
          <w:lang w:eastAsia="fr-FR"/>
        </w:rPr>
        <w:t>.</w:t>
      </w:r>
      <w:r w:rsidR="00B74F49">
        <w:rPr>
          <w:rFonts w:eastAsia="Times New Roman"/>
          <w:strike/>
          <w:szCs w:val="28"/>
          <w:lang w:eastAsia="fr-FR"/>
        </w:rPr>
        <w:t> </w:t>
      </w:r>
      <w:r w:rsidRPr="00BF3878">
        <w:rPr>
          <w:rFonts w:eastAsia="Times New Roman"/>
          <w:b/>
          <w:szCs w:val="28"/>
          <w:lang w:eastAsia="fr-FR"/>
        </w:rPr>
        <w:t>;</w:t>
      </w:r>
    </w:p>
    <w:p w:rsidR="00AA6FD8" w:rsidRPr="00BF3878" w:rsidRDefault="00AA6FD8" w:rsidP="00125EEB">
      <w:pPr>
        <w:pStyle w:val="SingleTxtG"/>
        <w:ind w:left="2835" w:hanging="567"/>
        <w:rPr>
          <w:rFonts w:eastAsia="Times New Roman"/>
          <w:b/>
          <w:bCs/>
          <w:szCs w:val="28"/>
          <w:lang w:eastAsia="fr-FR"/>
        </w:rPr>
      </w:pPr>
      <w:r w:rsidRPr="00BF3878">
        <w:rPr>
          <w:rFonts w:eastAsia="Times New Roman"/>
          <w:b/>
          <w:bCs/>
          <w:szCs w:val="28"/>
          <w:lang w:eastAsia="fr-FR"/>
        </w:rPr>
        <w:t>c)</w:t>
      </w:r>
      <w:r w:rsidRPr="00BF3878">
        <w:rPr>
          <w:rFonts w:eastAsia="Times New Roman"/>
          <w:b/>
          <w:bCs/>
          <w:szCs w:val="28"/>
          <w:lang w:eastAsia="fr-FR"/>
        </w:rPr>
        <w:tab/>
      </w:r>
      <w:r w:rsidR="00B74F49" w:rsidRPr="00BF3878">
        <w:rPr>
          <w:rFonts w:eastAsia="Times New Roman"/>
          <w:b/>
          <w:bCs/>
          <w:szCs w:val="28"/>
          <w:lang w:eastAsia="fr-FR"/>
        </w:rPr>
        <w:t>P</w:t>
      </w:r>
      <w:r w:rsidRPr="00BF3878">
        <w:rPr>
          <w:rFonts w:eastAsia="Times New Roman"/>
          <w:b/>
          <w:bCs/>
          <w:szCs w:val="28"/>
          <w:lang w:eastAsia="fr-FR"/>
        </w:rPr>
        <w:t>endant une période ne dépassant pas trois mois à compter de la date fixée, si le contrôle prévu est un contrôle intermédiaire au sens du 6.8.2.4.3.</w:t>
      </w:r>
      <w:r w:rsidR="00B74F49">
        <w:rPr>
          <w:rFonts w:eastAsia="Times New Roman"/>
          <w:szCs w:val="28"/>
          <w:lang w:eastAsia="fr-FR"/>
        </w:rPr>
        <w:t> ».</w:t>
      </w:r>
    </w:p>
    <w:p w:rsidR="00AA6FD8" w:rsidRPr="00BF3878" w:rsidRDefault="00AA6FD8" w:rsidP="00125EEB">
      <w:pPr>
        <w:pStyle w:val="SingleTxtG"/>
        <w:rPr>
          <w:rFonts w:eastAsia="Times New Roman"/>
          <w:bCs/>
          <w:szCs w:val="28"/>
          <w:lang w:eastAsia="fr-FR"/>
        </w:rPr>
      </w:pPr>
      <w:r w:rsidRPr="00BF3878">
        <w:rPr>
          <w:rFonts w:eastAsia="Times New Roman"/>
          <w:szCs w:val="28"/>
          <w:lang w:eastAsia="fr-FR"/>
        </w:rPr>
        <w:t>4.</w:t>
      </w:r>
      <w:r w:rsidRPr="00BF3878">
        <w:rPr>
          <w:rFonts w:eastAsia="Times New Roman"/>
          <w:szCs w:val="28"/>
          <w:lang w:eastAsia="fr-FR"/>
        </w:rPr>
        <w:tab/>
        <w:t>Il faudrait ajouter une note de bas de page au</w:t>
      </w:r>
      <w:r w:rsidR="00C35CDD">
        <w:rPr>
          <w:rFonts w:eastAsia="Times New Roman"/>
          <w:szCs w:val="28"/>
          <w:lang w:eastAsia="fr-FR"/>
        </w:rPr>
        <w:t xml:space="preserve"> </w:t>
      </w:r>
      <w:r w:rsidRPr="00BF3878">
        <w:rPr>
          <w:rFonts w:eastAsia="Times New Roman"/>
          <w:szCs w:val="28"/>
          <w:lang w:eastAsia="fr-FR"/>
        </w:rPr>
        <w:t xml:space="preserve">6.8.2.4.2, </w:t>
      </w:r>
      <w:r>
        <w:rPr>
          <w:rFonts w:eastAsia="Times New Roman"/>
          <w:szCs w:val="28"/>
          <w:lang w:eastAsia="fr-FR"/>
        </w:rPr>
        <w:t xml:space="preserve">au </w:t>
      </w:r>
      <w:r w:rsidRPr="00BF3878">
        <w:rPr>
          <w:rFonts w:eastAsia="Times New Roman"/>
          <w:szCs w:val="28"/>
          <w:lang w:eastAsia="fr-FR"/>
        </w:rPr>
        <w:t xml:space="preserve">6.8.2.4.3 et </w:t>
      </w:r>
      <w:r>
        <w:rPr>
          <w:rFonts w:eastAsia="Times New Roman"/>
          <w:szCs w:val="28"/>
          <w:lang w:eastAsia="fr-FR"/>
        </w:rPr>
        <w:t xml:space="preserve">au </w:t>
      </w:r>
      <w:r w:rsidRPr="00BF3878">
        <w:rPr>
          <w:rFonts w:eastAsia="Times New Roman"/>
          <w:szCs w:val="28"/>
          <w:lang w:eastAsia="fr-FR"/>
        </w:rPr>
        <w:t>6.8.3.4.6 pour harmoniser leur texte avec celui des dispositions relatives aux contrôles qui sont énoncées au 6.8.2.4 et pour faire référence aux prescriptions qui sont énoncées au 4.3.2.3.7.</w:t>
      </w:r>
    </w:p>
    <w:p w:rsidR="00AA6FD8" w:rsidRPr="00BF3878" w:rsidRDefault="00587C11" w:rsidP="00125EEB">
      <w:pPr>
        <w:pStyle w:val="SingleTxtG"/>
        <w:ind w:left="1701"/>
        <w:rPr>
          <w:rFonts w:eastAsia="Times New Roman"/>
          <w:bCs/>
          <w:szCs w:val="28"/>
          <w:lang w:eastAsia="fr-FR"/>
        </w:rPr>
      </w:pPr>
      <w:r>
        <w:rPr>
          <w:rFonts w:eastAsia="Times New Roman"/>
          <w:szCs w:val="28"/>
          <w:lang w:eastAsia="fr-FR"/>
        </w:rPr>
        <w:t>« </w:t>
      </w:r>
      <w:r w:rsidR="00AA6FD8" w:rsidRPr="00BF3878">
        <w:rPr>
          <w:rFonts w:eastAsia="Times New Roman"/>
          <w:szCs w:val="28"/>
          <w:lang w:eastAsia="fr-FR"/>
        </w:rPr>
        <w:t>*</w:t>
      </w:r>
      <w:r w:rsidR="00AA6FD8" w:rsidRPr="00BF3878">
        <w:rPr>
          <w:rFonts w:eastAsia="Times New Roman"/>
          <w:szCs w:val="28"/>
          <w:lang w:eastAsia="fr-FR"/>
        </w:rPr>
        <w:tab/>
        <w:t>Les règles définissant la période pendant laquelle les citernes peuvent être utilisées au-delà de la date fixée sont énoncées au 4.3.2.3.7.</w:t>
      </w:r>
      <w:r>
        <w:rPr>
          <w:rFonts w:eastAsia="Times New Roman"/>
          <w:szCs w:val="28"/>
          <w:lang w:eastAsia="fr-FR"/>
        </w:rPr>
        <w:t> »</w:t>
      </w:r>
    </w:p>
    <w:p w:rsidR="00AA6FD8" w:rsidRPr="00BF3878" w:rsidRDefault="00AA6FD8" w:rsidP="00125EEB">
      <w:pPr>
        <w:pStyle w:val="SingleTxtG"/>
        <w:rPr>
          <w:rFonts w:eastAsia="Times New Roman"/>
          <w:bCs/>
          <w:szCs w:val="28"/>
          <w:lang w:eastAsia="fr-FR"/>
        </w:rPr>
      </w:pPr>
      <w:r w:rsidRPr="00BF3878">
        <w:rPr>
          <w:rFonts w:eastAsia="Times New Roman"/>
          <w:szCs w:val="28"/>
          <w:lang w:eastAsia="fr-FR"/>
        </w:rPr>
        <w:t>5.</w:t>
      </w:r>
      <w:r w:rsidRPr="00BF3878">
        <w:rPr>
          <w:rFonts w:eastAsia="Times New Roman"/>
          <w:szCs w:val="28"/>
          <w:lang w:eastAsia="fr-FR"/>
        </w:rPr>
        <w:tab/>
        <w:t>Il pourrait aussi être utile d</w:t>
      </w:r>
      <w:r w:rsidR="001F1767">
        <w:rPr>
          <w:rFonts w:eastAsia="Times New Roman"/>
          <w:szCs w:val="28"/>
          <w:lang w:eastAsia="fr-FR"/>
        </w:rPr>
        <w:t>’</w:t>
      </w:r>
      <w:r w:rsidRPr="00BF3878">
        <w:rPr>
          <w:rFonts w:eastAsia="Times New Roman"/>
          <w:szCs w:val="28"/>
          <w:lang w:eastAsia="fr-FR"/>
        </w:rPr>
        <w:t>ajouter la note de bas de page ci-après, qui apporte davantage d</w:t>
      </w:r>
      <w:r w:rsidR="001F1767">
        <w:rPr>
          <w:rFonts w:eastAsia="Times New Roman"/>
          <w:szCs w:val="28"/>
          <w:lang w:eastAsia="fr-FR"/>
        </w:rPr>
        <w:t>’</w:t>
      </w:r>
      <w:r w:rsidRPr="00BF3878">
        <w:rPr>
          <w:rFonts w:eastAsia="Times New Roman"/>
          <w:szCs w:val="28"/>
          <w:lang w:eastAsia="fr-FR"/>
        </w:rPr>
        <w:t>éclaircissements :</w:t>
      </w:r>
    </w:p>
    <w:p w:rsidR="00AA6FD8" w:rsidRPr="00BF3878" w:rsidRDefault="00587C11" w:rsidP="00125EEB">
      <w:pPr>
        <w:pStyle w:val="SingleTxtG"/>
        <w:ind w:left="1701"/>
        <w:rPr>
          <w:rFonts w:eastAsia="Times New Roman"/>
          <w:szCs w:val="28"/>
          <w:lang w:eastAsia="fr-FR"/>
        </w:rPr>
      </w:pPr>
      <w:r>
        <w:rPr>
          <w:rFonts w:eastAsia="Times New Roman"/>
          <w:szCs w:val="28"/>
          <w:lang w:eastAsia="fr-FR"/>
        </w:rPr>
        <w:t>« </w:t>
      </w:r>
      <w:r w:rsidR="00AA6FD8" w:rsidRPr="00BF3878">
        <w:rPr>
          <w:rFonts w:eastAsia="Times New Roman"/>
          <w:szCs w:val="28"/>
          <w:lang w:eastAsia="fr-FR"/>
        </w:rPr>
        <w:t>*</w:t>
      </w:r>
      <w:r w:rsidR="00AA6FD8" w:rsidRPr="00BF3878">
        <w:rPr>
          <w:rFonts w:eastAsia="Times New Roman"/>
          <w:szCs w:val="28"/>
          <w:lang w:eastAsia="fr-FR"/>
        </w:rPr>
        <w:tab/>
        <w:t xml:space="preserve">Les citernes ne peuvent être remplies </w:t>
      </w:r>
      <w:r w:rsidR="00AA6FD8">
        <w:rPr>
          <w:rFonts w:eastAsia="Times New Roman"/>
          <w:szCs w:val="28"/>
          <w:lang w:eastAsia="fr-FR"/>
        </w:rPr>
        <w:t>si</w:t>
      </w:r>
      <w:r w:rsidR="00AA6FD8" w:rsidRPr="00BF3878">
        <w:rPr>
          <w:rFonts w:eastAsia="Times New Roman"/>
          <w:szCs w:val="28"/>
          <w:lang w:eastAsia="fr-FR"/>
        </w:rPr>
        <w:t xml:space="preserve"> la date fixée pour la prochaine épreuve ou le prochain contrôle est dépassée. Les règles définissant la période pendant laquelle ces citernes peuvent être utilisées au-delà de la date fixée sont énoncées au 4.3.2.3.7. Lorsque la période prévue est écoulée, les citernes doivent </w:t>
      </w:r>
      <w:r w:rsidR="00AA6FD8">
        <w:rPr>
          <w:rFonts w:eastAsia="Times New Roman"/>
          <w:szCs w:val="28"/>
          <w:lang w:eastAsia="fr-FR"/>
        </w:rPr>
        <w:t>satisfaire au</w:t>
      </w:r>
      <w:r w:rsidR="00AA6FD8" w:rsidRPr="00BF3878">
        <w:rPr>
          <w:rFonts w:eastAsia="Times New Roman"/>
          <w:szCs w:val="28"/>
          <w:lang w:eastAsia="fr-FR"/>
        </w:rPr>
        <w:t xml:space="preserve"> contrôle ou </w:t>
      </w:r>
      <w:r w:rsidR="00AA6FD8">
        <w:rPr>
          <w:rFonts w:eastAsia="Times New Roman"/>
          <w:szCs w:val="28"/>
          <w:lang w:eastAsia="fr-FR"/>
        </w:rPr>
        <w:t>à l</w:t>
      </w:r>
      <w:r w:rsidR="001F1767">
        <w:rPr>
          <w:rFonts w:eastAsia="Times New Roman"/>
          <w:szCs w:val="28"/>
          <w:lang w:eastAsia="fr-FR"/>
        </w:rPr>
        <w:t>’</w:t>
      </w:r>
      <w:r w:rsidR="00AA6FD8" w:rsidRPr="00BF3878">
        <w:rPr>
          <w:rFonts w:eastAsia="Times New Roman"/>
          <w:szCs w:val="28"/>
          <w:lang w:eastAsia="fr-FR"/>
        </w:rPr>
        <w:t>épreuve périodique ou intermédiaire prescrit avant d</w:t>
      </w:r>
      <w:r w:rsidR="001F1767">
        <w:rPr>
          <w:rFonts w:eastAsia="Times New Roman"/>
          <w:szCs w:val="28"/>
          <w:lang w:eastAsia="fr-FR"/>
        </w:rPr>
        <w:t>’</w:t>
      </w:r>
      <w:r w:rsidR="00AA6FD8" w:rsidRPr="00BF3878">
        <w:rPr>
          <w:rFonts w:eastAsia="Times New Roman"/>
          <w:szCs w:val="28"/>
          <w:lang w:eastAsia="fr-FR"/>
        </w:rPr>
        <w:t xml:space="preserve">être à nouveau </w:t>
      </w:r>
      <w:r w:rsidR="00AA6FD8">
        <w:rPr>
          <w:rFonts w:eastAsia="Times New Roman"/>
          <w:szCs w:val="28"/>
          <w:lang w:eastAsia="fr-FR"/>
        </w:rPr>
        <w:t>utilisées</w:t>
      </w:r>
      <w:r w:rsidR="00AA6FD8" w:rsidRPr="00BF3878">
        <w:rPr>
          <w:rFonts w:eastAsia="Times New Roman"/>
          <w:szCs w:val="28"/>
          <w:lang w:eastAsia="fr-FR"/>
        </w:rPr>
        <w:t xml:space="preserve"> ou remises en service.</w:t>
      </w:r>
      <w:r>
        <w:rPr>
          <w:rFonts w:eastAsia="Times New Roman"/>
          <w:szCs w:val="28"/>
          <w:lang w:eastAsia="fr-FR"/>
        </w:rPr>
        <w:t> »</w:t>
      </w:r>
      <w:r w:rsidR="00AA6FD8" w:rsidRPr="00BF3878">
        <w:rPr>
          <w:rFonts w:eastAsia="Times New Roman"/>
          <w:szCs w:val="28"/>
          <w:lang w:eastAsia="fr-FR"/>
        </w:rPr>
        <w:t xml:space="preserve"> </w:t>
      </w:r>
    </w:p>
    <w:p w:rsidR="00AA6FD8" w:rsidRPr="00125EEB" w:rsidRDefault="00125EEB" w:rsidP="00125EEB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AA6FD8" w:rsidRPr="00125EEB" w:rsidSect="00AA6FD8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1C45" w:rsidRDefault="00E61C45" w:rsidP="00F95C08">
      <w:pPr>
        <w:spacing w:line="240" w:lineRule="auto"/>
      </w:pPr>
    </w:p>
  </w:endnote>
  <w:endnote w:type="continuationSeparator" w:id="0">
    <w:p w:rsidR="00E61C45" w:rsidRPr="00AC3823" w:rsidRDefault="00E61C45" w:rsidP="00AC3823">
      <w:pPr>
        <w:pStyle w:val="Footer"/>
      </w:pPr>
    </w:p>
  </w:endnote>
  <w:endnote w:type="continuationNotice" w:id="1">
    <w:p w:rsidR="00E61C45" w:rsidRDefault="00E61C4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6FD8" w:rsidRPr="00AA6FD8" w:rsidRDefault="00AA6FD8" w:rsidP="00AA6FD8">
    <w:pPr>
      <w:pStyle w:val="Footer"/>
      <w:tabs>
        <w:tab w:val="right" w:pos="9638"/>
      </w:tabs>
    </w:pPr>
    <w:r w:rsidRPr="00AA6FD8">
      <w:rPr>
        <w:b/>
        <w:sz w:val="18"/>
      </w:rPr>
      <w:fldChar w:fldCharType="begin"/>
    </w:r>
    <w:r w:rsidRPr="00AA6FD8">
      <w:rPr>
        <w:b/>
        <w:sz w:val="18"/>
      </w:rPr>
      <w:instrText xml:space="preserve"> PAGE  \* MERGEFORMAT </w:instrText>
    </w:r>
    <w:r w:rsidRPr="00AA6FD8">
      <w:rPr>
        <w:b/>
        <w:sz w:val="18"/>
      </w:rPr>
      <w:fldChar w:fldCharType="separate"/>
    </w:r>
    <w:r w:rsidRPr="00AA6FD8">
      <w:rPr>
        <w:b/>
        <w:noProof/>
        <w:sz w:val="18"/>
      </w:rPr>
      <w:t>2</w:t>
    </w:r>
    <w:r w:rsidRPr="00AA6FD8">
      <w:rPr>
        <w:b/>
        <w:sz w:val="18"/>
      </w:rPr>
      <w:fldChar w:fldCharType="end"/>
    </w:r>
    <w:r>
      <w:rPr>
        <w:b/>
        <w:sz w:val="18"/>
      </w:rPr>
      <w:tab/>
    </w:r>
    <w:r>
      <w:t>GE.19-22565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6FD8" w:rsidRPr="00AA6FD8" w:rsidRDefault="00AA6FD8" w:rsidP="00AA6FD8">
    <w:pPr>
      <w:pStyle w:val="Footer"/>
      <w:tabs>
        <w:tab w:val="right" w:pos="9638"/>
      </w:tabs>
      <w:rPr>
        <w:b/>
        <w:sz w:val="18"/>
      </w:rPr>
    </w:pPr>
    <w:r>
      <w:t>GE.19-22565</w:t>
    </w:r>
    <w:r>
      <w:tab/>
    </w:r>
    <w:r w:rsidRPr="00AA6FD8">
      <w:rPr>
        <w:b/>
        <w:sz w:val="18"/>
      </w:rPr>
      <w:fldChar w:fldCharType="begin"/>
    </w:r>
    <w:r w:rsidRPr="00AA6FD8">
      <w:rPr>
        <w:b/>
        <w:sz w:val="18"/>
      </w:rPr>
      <w:instrText xml:space="preserve"> PAGE  \* MERGEFORMAT </w:instrText>
    </w:r>
    <w:r w:rsidRPr="00AA6FD8">
      <w:rPr>
        <w:b/>
        <w:sz w:val="18"/>
      </w:rPr>
      <w:fldChar w:fldCharType="separate"/>
    </w:r>
    <w:r w:rsidRPr="00AA6FD8">
      <w:rPr>
        <w:b/>
        <w:noProof/>
        <w:sz w:val="18"/>
      </w:rPr>
      <w:t>3</w:t>
    </w:r>
    <w:r w:rsidRPr="00AA6FD8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20FA" w:rsidRPr="00AA6FD8" w:rsidRDefault="00AA6FD8" w:rsidP="00AA6FD8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60288" behindDoc="0" locked="0" layoutInCell="1" allowOverlap="0" wp14:anchorId="16F634A7" wp14:editId="7E4EAD80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19-</w:t>
    </w:r>
    <w:proofErr w:type="gramStart"/>
    <w:r>
      <w:rPr>
        <w:sz w:val="20"/>
      </w:rPr>
      <w:t>22565  (</w:t>
    </w:r>
    <w:proofErr w:type="gramEnd"/>
    <w:r>
      <w:rPr>
        <w:sz w:val="20"/>
      </w:rPr>
      <w:t>F)    130120    140120</w:t>
    </w:r>
    <w:r>
      <w:rPr>
        <w:sz w:val="20"/>
      </w:rPr>
      <w:br/>
    </w:r>
    <w:r w:rsidRPr="00AA6FD8">
      <w:rPr>
        <w:rFonts w:ascii="C39T30Lfz" w:hAnsi="C39T30Lfz"/>
        <w:sz w:val="56"/>
      </w:rPr>
      <w:t></w:t>
    </w:r>
    <w:r w:rsidRPr="00AA6FD8">
      <w:rPr>
        <w:rFonts w:ascii="C39T30Lfz" w:hAnsi="C39T30Lfz"/>
        <w:sz w:val="56"/>
      </w:rPr>
      <w:t></w:t>
    </w:r>
    <w:r w:rsidRPr="00AA6FD8">
      <w:rPr>
        <w:rFonts w:ascii="C39T30Lfz" w:hAnsi="C39T30Lfz"/>
        <w:sz w:val="56"/>
      </w:rPr>
      <w:t></w:t>
    </w:r>
    <w:r w:rsidRPr="00AA6FD8">
      <w:rPr>
        <w:rFonts w:ascii="C39T30Lfz" w:hAnsi="C39T30Lfz"/>
        <w:sz w:val="56"/>
      </w:rPr>
      <w:t></w:t>
    </w:r>
    <w:r w:rsidRPr="00AA6FD8">
      <w:rPr>
        <w:rFonts w:ascii="C39T30Lfz" w:hAnsi="C39T30Lfz"/>
        <w:sz w:val="56"/>
      </w:rPr>
      <w:t></w:t>
    </w:r>
    <w:r w:rsidRPr="00AA6FD8">
      <w:rPr>
        <w:rFonts w:ascii="C39T30Lfz" w:hAnsi="C39T30Lfz"/>
        <w:sz w:val="56"/>
      </w:rPr>
      <w:t></w:t>
    </w:r>
    <w:r w:rsidRPr="00AA6FD8">
      <w:rPr>
        <w:rFonts w:ascii="C39T30Lfz" w:hAnsi="C39T30Lfz"/>
        <w:sz w:val="56"/>
      </w:rPr>
      <w:t></w:t>
    </w:r>
    <w:r w:rsidRPr="00AA6FD8">
      <w:rPr>
        <w:rFonts w:ascii="C39T30Lfz" w:hAnsi="C39T30Lfz"/>
        <w:sz w:val="56"/>
      </w:rPr>
      <w:t></w:t>
    </w:r>
    <w:r w:rsidRPr="00AA6FD8">
      <w:rPr>
        <w:rFonts w:ascii="C39T30Lfz" w:hAnsi="C39T30Lfz"/>
        <w:sz w:val="56"/>
      </w:rPr>
      <w:t></w:t>
    </w:r>
    <w:r>
      <w:rPr>
        <w:noProof/>
        <w:sz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28650" cy="628650"/>
          <wp:effectExtent l="0" t="0" r="0" b="0"/>
          <wp:wrapNone/>
          <wp:docPr id="3" name="Image 1" descr="https://api.qrserver.com/v1/create-qr-code/?size=66x66&amp;data=https://undocs.org/fr/ECE/TRANS/WP.15/AC.1/2020/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api.qrserver.com/v1/create-qr-code/?size=66x66&amp;data=https://undocs.org/fr/ECE/TRANS/WP.15/AC.1/2020/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1C45" w:rsidRPr="00AC3823" w:rsidRDefault="00E61C45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E61C45" w:rsidRPr="00AC3823" w:rsidRDefault="00E61C45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E61C45" w:rsidRPr="00AC3823" w:rsidRDefault="00E61C45">
      <w:pPr>
        <w:spacing w:line="240" w:lineRule="auto"/>
        <w:rPr>
          <w:sz w:val="2"/>
          <w:szCs w:val="2"/>
        </w:rPr>
      </w:pPr>
    </w:p>
  </w:footnote>
  <w:footnote w:id="2">
    <w:p w:rsidR="00AA6FD8" w:rsidRPr="00AA6FD8" w:rsidRDefault="00AA6FD8">
      <w:pPr>
        <w:pStyle w:val="FootnoteText"/>
      </w:pPr>
      <w:r>
        <w:rPr>
          <w:rStyle w:val="FootnoteReference"/>
        </w:rPr>
        <w:tab/>
      </w:r>
      <w:r w:rsidRPr="00AA6FD8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 w:rsidRPr="005733C3">
        <w:t>Conformément au programme de travail du Comité des transports intérieurs pour la période 2018</w:t>
      </w:r>
      <w:r w:rsidR="001F1767">
        <w:noBreakHyphen/>
      </w:r>
      <w:r w:rsidRPr="005733C3">
        <w:t>2019</w:t>
      </w:r>
      <w:r w:rsidRPr="005733C3">
        <w:rPr>
          <w:lang w:eastAsia="en-GB"/>
        </w:rPr>
        <w:t xml:space="preserve"> (ECE/TRANS/WP.15/237, annexe V (9.2)).</w:t>
      </w:r>
    </w:p>
  </w:footnote>
  <w:footnote w:id="3">
    <w:p w:rsidR="00AA6FD8" w:rsidRPr="00AA6FD8" w:rsidRDefault="00AA6FD8">
      <w:pPr>
        <w:pStyle w:val="FootnoteText"/>
      </w:pPr>
      <w:r>
        <w:rPr>
          <w:rStyle w:val="FootnoteReference"/>
        </w:rPr>
        <w:tab/>
      </w:r>
      <w:r w:rsidRPr="00AA6FD8">
        <w:rPr>
          <w:rStyle w:val="FootnoteReference"/>
          <w:sz w:val="20"/>
          <w:vertAlign w:val="baseline"/>
        </w:rPr>
        <w:t>**</w:t>
      </w:r>
      <w:r>
        <w:rPr>
          <w:rStyle w:val="FootnoteReference"/>
          <w:sz w:val="20"/>
          <w:vertAlign w:val="baseline"/>
        </w:rPr>
        <w:tab/>
      </w:r>
      <w:r w:rsidRPr="005733C3">
        <w:t>Diffusée par l’Organisation intergouvernementale pour les transports internationaux ferroviaires (OTIF) sous la cote OTIF/RID/RC/2020/12.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6FD8" w:rsidRPr="00AA6FD8" w:rsidRDefault="00D15A92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AA6FD8">
      <w:t>ECE/TRANS/WP.15/AC.1/2020/12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6FD8" w:rsidRPr="00AA6FD8" w:rsidRDefault="00D15A92" w:rsidP="00AA6FD8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AA6FD8">
      <w:t>ECE/TRANS/WP.15/AC.1/2020/12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C45"/>
    <w:rsid w:val="00017F94"/>
    <w:rsid w:val="00023842"/>
    <w:rsid w:val="000334F9"/>
    <w:rsid w:val="00045FEB"/>
    <w:rsid w:val="0007796D"/>
    <w:rsid w:val="000B7790"/>
    <w:rsid w:val="000E7D64"/>
    <w:rsid w:val="00111F2F"/>
    <w:rsid w:val="00125EEB"/>
    <w:rsid w:val="0014365E"/>
    <w:rsid w:val="00143C66"/>
    <w:rsid w:val="00176178"/>
    <w:rsid w:val="001E6423"/>
    <w:rsid w:val="001F1767"/>
    <w:rsid w:val="001F525A"/>
    <w:rsid w:val="00223272"/>
    <w:rsid w:val="0024779E"/>
    <w:rsid w:val="00257168"/>
    <w:rsid w:val="002744B8"/>
    <w:rsid w:val="002832AC"/>
    <w:rsid w:val="002D7C93"/>
    <w:rsid w:val="00305801"/>
    <w:rsid w:val="003916DE"/>
    <w:rsid w:val="00421996"/>
    <w:rsid w:val="00441C3B"/>
    <w:rsid w:val="00446FE5"/>
    <w:rsid w:val="00452396"/>
    <w:rsid w:val="004837D8"/>
    <w:rsid w:val="004E2EED"/>
    <w:rsid w:val="004E468C"/>
    <w:rsid w:val="005505B7"/>
    <w:rsid w:val="00573BE5"/>
    <w:rsid w:val="00586ED3"/>
    <w:rsid w:val="00587C11"/>
    <w:rsid w:val="00596AA9"/>
    <w:rsid w:val="0071601D"/>
    <w:rsid w:val="007A62E6"/>
    <w:rsid w:val="007F20FA"/>
    <w:rsid w:val="0080684C"/>
    <w:rsid w:val="00871C75"/>
    <w:rsid w:val="008776DC"/>
    <w:rsid w:val="009446C0"/>
    <w:rsid w:val="009705C8"/>
    <w:rsid w:val="009C1CF4"/>
    <w:rsid w:val="009F6B74"/>
    <w:rsid w:val="00A3029F"/>
    <w:rsid w:val="00A30353"/>
    <w:rsid w:val="00AA6FD8"/>
    <w:rsid w:val="00AC3823"/>
    <w:rsid w:val="00AE323C"/>
    <w:rsid w:val="00AF0CB5"/>
    <w:rsid w:val="00B00181"/>
    <w:rsid w:val="00B00B0D"/>
    <w:rsid w:val="00B45F2E"/>
    <w:rsid w:val="00B74F49"/>
    <w:rsid w:val="00B765F7"/>
    <w:rsid w:val="00BA0CA9"/>
    <w:rsid w:val="00C02897"/>
    <w:rsid w:val="00C35CDD"/>
    <w:rsid w:val="00C97039"/>
    <w:rsid w:val="00D15A92"/>
    <w:rsid w:val="00D3439C"/>
    <w:rsid w:val="00DB1831"/>
    <w:rsid w:val="00DD3BFD"/>
    <w:rsid w:val="00DF6678"/>
    <w:rsid w:val="00E0299A"/>
    <w:rsid w:val="00E61C45"/>
    <w:rsid w:val="00E85C74"/>
    <w:rsid w:val="00EA6547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35F0D8C-C445-4561-AA83-E4FDA1C9D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E0299A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E0299A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0299A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E0299A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E0299A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E0299A"/>
  </w:style>
  <w:style w:type="character" w:customStyle="1" w:styleId="EndnoteTextChar">
    <w:name w:val="Endnote Text Char"/>
    <w:aliases w:val="2_G Char"/>
    <w:basedOn w:val="DefaultParagraphFont"/>
    <w:link w:val="End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578</Words>
  <Characters>3824</Characters>
  <Application>Microsoft Office Word</Application>
  <DocSecurity>0</DocSecurity>
  <Lines>109</Lines>
  <Paragraphs>74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ECE/TRANS/WP.15/AC.1/2020/12</vt:lpstr>
      <vt:lpstr>ECE/TRANS/WP.15/AC.1/2020/12</vt:lpstr>
    </vt:vector>
  </TitlesOfParts>
  <Company>DCM</Company>
  <LinksUpToDate>false</LinksUpToDate>
  <CharactersWithSpaces>4328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ECE/TRANS/WP.15/AC.1/2020/12</dc:title>
  <dc:subject/>
  <dc:creator>Sandrine CLERE</dc:creator>
  <cp:keywords/>
  <cp:lastModifiedBy>Christine Barrio-Champeau</cp:lastModifiedBy>
  <cp:revision>2</cp:revision>
  <cp:lastPrinted>2014-05-14T10:59:00Z</cp:lastPrinted>
  <dcterms:created xsi:type="dcterms:W3CDTF">2020-01-14T13:29:00Z</dcterms:created>
  <dcterms:modified xsi:type="dcterms:W3CDTF">2020-01-14T13:29:00Z</dcterms:modified>
</cp:coreProperties>
</file>