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8E22" w14:textId="77777777" w:rsidR="00E604DC" w:rsidRPr="00274A7B" w:rsidRDefault="00E604DC">
      <w:pPr>
        <w:spacing w:before="120"/>
        <w:rPr>
          <w:b/>
          <w:sz w:val="28"/>
          <w:szCs w:val="28"/>
          <w:lang w:val="en-US"/>
        </w:rPr>
      </w:pPr>
      <w:r w:rsidRPr="00274A7B">
        <w:rPr>
          <w:b/>
          <w:sz w:val="28"/>
          <w:szCs w:val="28"/>
          <w:lang w:val="en-US"/>
        </w:rPr>
        <w:t>Economic Commission for Europe</w:t>
      </w:r>
    </w:p>
    <w:p w14:paraId="74EB6CD7" w14:textId="77777777" w:rsidR="00E604DC" w:rsidRPr="00274A7B" w:rsidRDefault="00E604DC">
      <w:pPr>
        <w:spacing w:before="120"/>
        <w:rPr>
          <w:sz w:val="28"/>
          <w:szCs w:val="28"/>
          <w:lang w:val="en-US"/>
        </w:rPr>
      </w:pPr>
      <w:r w:rsidRPr="00274A7B">
        <w:rPr>
          <w:sz w:val="28"/>
          <w:szCs w:val="28"/>
          <w:lang w:val="en-US"/>
        </w:rPr>
        <w:t>Inland Transport Committee</w:t>
      </w:r>
    </w:p>
    <w:p w14:paraId="06BB60AE" w14:textId="77777777" w:rsidR="00E604DC" w:rsidRPr="00274A7B" w:rsidRDefault="00E604DC">
      <w:pPr>
        <w:spacing w:before="120" w:after="120"/>
        <w:rPr>
          <w:b/>
          <w:sz w:val="24"/>
          <w:szCs w:val="24"/>
          <w:lang w:val="en-US"/>
        </w:rPr>
      </w:pPr>
      <w:r w:rsidRPr="00274A7B">
        <w:rPr>
          <w:b/>
          <w:sz w:val="24"/>
          <w:szCs w:val="24"/>
          <w:lang w:val="en-US"/>
        </w:rPr>
        <w:t>Working Party on the Transport of Dangerous Goods</w:t>
      </w:r>
    </w:p>
    <w:p w14:paraId="5D78AE54" w14:textId="77777777" w:rsidR="00E604DC" w:rsidRPr="00274A7B" w:rsidRDefault="00E604DC">
      <w:pPr>
        <w:rPr>
          <w:b/>
          <w:lang w:val="en-US"/>
        </w:rPr>
      </w:pPr>
      <w:r w:rsidRPr="00274A7B">
        <w:rPr>
          <w:b/>
          <w:lang w:val="en-US"/>
        </w:rPr>
        <w:t>Joint Meeting of the RID Committee of Experts and the</w:t>
      </w:r>
    </w:p>
    <w:p w14:paraId="79C4B26A" w14:textId="1E4D34FE" w:rsidR="00E604DC" w:rsidRPr="00274A7B" w:rsidRDefault="00E604DC" w:rsidP="0047131A">
      <w:pPr>
        <w:tabs>
          <w:tab w:val="right" w:pos="9498"/>
        </w:tabs>
        <w:rPr>
          <w:b/>
          <w:lang w:val="en-US"/>
        </w:rPr>
      </w:pPr>
      <w:r w:rsidRPr="00274A7B">
        <w:rPr>
          <w:b/>
          <w:lang w:val="en-US"/>
        </w:rPr>
        <w:t>Working Party on the Transport of Dangerous Goods</w:t>
      </w:r>
      <w:r w:rsidRPr="00274A7B">
        <w:rPr>
          <w:b/>
          <w:lang w:val="en-US"/>
        </w:rPr>
        <w:tab/>
      </w:r>
      <w:r w:rsidR="00E23600">
        <w:rPr>
          <w:b/>
          <w:lang w:val="en-US"/>
        </w:rPr>
        <w:t>1</w:t>
      </w:r>
      <w:r w:rsidR="00797D15">
        <w:rPr>
          <w:b/>
          <w:lang w:val="en-US"/>
        </w:rPr>
        <w:t>2</w:t>
      </w:r>
      <w:r w:rsidR="00CE5320">
        <w:rPr>
          <w:b/>
          <w:lang w:val="en-US"/>
        </w:rPr>
        <w:t xml:space="preserve"> </w:t>
      </w:r>
      <w:r w:rsidR="00797D15">
        <w:rPr>
          <w:b/>
          <w:lang w:val="en-US"/>
        </w:rPr>
        <w:t>February</w:t>
      </w:r>
      <w:r w:rsidR="008C5B63" w:rsidRPr="00274A7B">
        <w:rPr>
          <w:b/>
          <w:lang w:val="en-US"/>
        </w:rPr>
        <w:t xml:space="preserve"> 20</w:t>
      </w:r>
      <w:r w:rsidR="00797D15">
        <w:rPr>
          <w:b/>
          <w:lang w:val="en-US"/>
        </w:rPr>
        <w:t>20</w:t>
      </w:r>
    </w:p>
    <w:p w14:paraId="09FD8DEA" w14:textId="77777777" w:rsidR="008C5B63" w:rsidRPr="00274A7B" w:rsidRDefault="008C5B63" w:rsidP="008C5B63">
      <w:pPr>
        <w:rPr>
          <w:lang w:val="en-US"/>
        </w:rPr>
      </w:pPr>
      <w:r w:rsidRPr="00274A7B">
        <w:rPr>
          <w:lang w:val="en-US"/>
        </w:rPr>
        <w:t>Bern, 1</w:t>
      </w:r>
      <w:r w:rsidR="007C7852">
        <w:rPr>
          <w:lang w:val="en-US"/>
        </w:rPr>
        <w:t>6</w:t>
      </w:r>
      <w:r w:rsidRPr="00274A7B">
        <w:rPr>
          <w:lang w:val="en-US"/>
        </w:rPr>
        <w:t>-2</w:t>
      </w:r>
      <w:r w:rsidR="007C7852">
        <w:rPr>
          <w:lang w:val="en-US"/>
        </w:rPr>
        <w:t>0</w:t>
      </w:r>
      <w:r w:rsidRPr="00274A7B">
        <w:rPr>
          <w:lang w:val="en-US"/>
        </w:rPr>
        <w:t xml:space="preserve"> March 20</w:t>
      </w:r>
      <w:r w:rsidR="007C7852">
        <w:rPr>
          <w:lang w:val="en-US"/>
        </w:rPr>
        <w:t>20</w:t>
      </w:r>
    </w:p>
    <w:p w14:paraId="5F39F1CB" w14:textId="4A369B60" w:rsidR="00E95E73" w:rsidRPr="00274A7B" w:rsidRDefault="00E95E73" w:rsidP="00E95E73">
      <w:pPr>
        <w:rPr>
          <w:lang w:val="en-US"/>
        </w:rPr>
      </w:pPr>
      <w:r w:rsidRPr="00274A7B">
        <w:rPr>
          <w:lang w:val="en-US"/>
        </w:rPr>
        <w:t xml:space="preserve">Item </w:t>
      </w:r>
      <w:r w:rsidR="003E0B1A">
        <w:rPr>
          <w:lang w:val="en-US"/>
        </w:rPr>
        <w:t>2</w:t>
      </w:r>
      <w:r w:rsidRPr="00274A7B">
        <w:rPr>
          <w:lang w:val="en-US"/>
        </w:rPr>
        <w:t xml:space="preserve"> of the provisional agenda</w:t>
      </w:r>
    </w:p>
    <w:p w14:paraId="431C984A" w14:textId="19EB0934" w:rsidR="00E95E73" w:rsidRPr="00274A7B" w:rsidRDefault="003E0B1A" w:rsidP="00E95E73">
      <w:pPr>
        <w:rPr>
          <w:b/>
          <w:lang w:val="en-US"/>
        </w:rPr>
      </w:pPr>
      <w:r>
        <w:rPr>
          <w:b/>
          <w:lang w:val="en-US"/>
        </w:rPr>
        <w:t>Tanks</w:t>
      </w:r>
    </w:p>
    <w:p w14:paraId="525E0E13" w14:textId="77777777" w:rsidR="003E0B1A" w:rsidRPr="00E779FE" w:rsidRDefault="008C5B63" w:rsidP="003E0B1A">
      <w:pPr>
        <w:pStyle w:val="HChG"/>
        <w:rPr>
          <w:color w:val="000000"/>
          <w:lang w:val="en-GB"/>
        </w:rPr>
      </w:pPr>
      <w:r w:rsidRPr="00274A7B">
        <w:rPr>
          <w:lang w:val="en-US"/>
        </w:rPr>
        <w:tab/>
      </w:r>
      <w:r w:rsidRPr="00274A7B">
        <w:rPr>
          <w:lang w:val="en-US"/>
        </w:rPr>
        <w:tab/>
      </w:r>
      <w:bookmarkStart w:id="0" w:name="_Hlk31021141"/>
      <w:r w:rsidR="003E0B1A">
        <w:rPr>
          <w:lang w:val="en-GB"/>
        </w:rPr>
        <w:t>Interpretation of subsection 6.8.3.2.3 in ADR</w:t>
      </w:r>
    </w:p>
    <w:p w14:paraId="7D4EC4C4" w14:textId="77777777" w:rsidR="003E0B1A" w:rsidRPr="004804CE" w:rsidRDefault="003E0B1A" w:rsidP="003E0B1A">
      <w:pPr>
        <w:pStyle w:val="H1G"/>
      </w:pPr>
      <w:r>
        <w:tab/>
      </w:r>
      <w:r>
        <w:tab/>
        <w:t>Transmitted by the Government of the Netherlands</w:t>
      </w:r>
    </w:p>
    <w:p w14:paraId="51DF998C" w14:textId="6E02862C" w:rsidR="003E0B1A" w:rsidRPr="00D81950" w:rsidRDefault="003E0B1A" w:rsidP="003E0B1A">
      <w:pPr>
        <w:pStyle w:val="HChG"/>
      </w:pPr>
      <w:r>
        <w:tab/>
      </w:r>
      <w:r>
        <w:tab/>
      </w:r>
      <w:r w:rsidRPr="00D81950">
        <w:t>Introduction</w:t>
      </w:r>
    </w:p>
    <w:p w14:paraId="134E8C3F" w14:textId="77777777" w:rsidR="003E0B1A" w:rsidRDefault="003E0B1A" w:rsidP="003E0B1A">
      <w:pPr>
        <w:pStyle w:val="SingleTxtG"/>
      </w:pPr>
      <w:r>
        <w:t>1.</w:t>
      </w:r>
      <w:r>
        <w:tab/>
      </w:r>
      <w:r w:rsidRPr="00B64AE8">
        <w:t xml:space="preserve">For tanks intended for the carriage of liquefied flammable and toxic gases, the internal stop valve of filling and discharge lines shall close automatically in case of unintended movement of the tank or </w:t>
      </w:r>
      <w:proofErr w:type="spellStart"/>
      <w:r w:rsidRPr="00B64AE8">
        <w:t>fire</w:t>
      </w:r>
      <w:proofErr w:type="spellEnd"/>
      <w:r w:rsidRPr="00B64AE8">
        <w:t xml:space="preserve"> or </w:t>
      </w:r>
      <w:proofErr w:type="spellStart"/>
      <w:r>
        <w:t>operate</w:t>
      </w:r>
      <w:proofErr w:type="spellEnd"/>
      <w:r>
        <w:t xml:space="preserve"> </w:t>
      </w:r>
      <w:r w:rsidRPr="00B64AE8">
        <w:t xml:space="preserve">by </w:t>
      </w:r>
      <w:proofErr w:type="spellStart"/>
      <w:r w:rsidRPr="00B64AE8">
        <w:t>remote</w:t>
      </w:r>
      <w:proofErr w:type="spellEnd"/>
      <w:r w:rsidRPr="00B64AE8">
        <w:t xml:space="preserve"> control.</w:t>
      </w:r>
    </w:p>
    <w:p w14:paraId="76247725" w14:textId="0F93DFED" w:rsidR="003E0B1A" w:rsidRPr="00B64AE8" w:rsidRDefault="003E0B1A" w:rsidP="003E0B1A">
      <w:pPr>
        <w:pStyle w:val="SingleTxtG"/>
      </w:pPr>
      <w:r w:rsidRPr="00B64AE8">
        <w:t>2.</w:t>
      </w:r>
      <w:r w:rsidRPr="00B64AE8">
        <w:tab/>
      </w:r>
      <w:proofErr w:type="spellStart"/>
      <w:r w:rsidRPr="00B64AE8">
        <w:t>Recently</w:t>
      </w:r>
      <w:proofErr w:type="spellEnd"/>
      <w:r w:rsidRPr="00B64AE8">
        <w:t xml:space="preserve"> </w:t>
      </w:r>
      <w:proofErr w:type="spellStart"/>
      <w:r w:rsidRPr="00B64AE8">
        <w:t>there</w:t>
      </w:r>
      <w:proofErr w:type="spellEnd"/>
      <w:r w:rsidRPr="00B64AE8">
        <w:t xml:space="preserve"> </w:t>
      </w:r>
      <w:proofErr w:type="spellStart"/>
      <w:r w:rsidRPr="00B64AE8">
        <w:t>was</w:t>
      </w:r>
      <w:proofErr w:type="spellEnd"/>
      <w:r w:rsidRPr="00B64AE8">
        <w:t xml:space="preserve"> </w:t>
      </w:r>
      <w:r w:rsidR="00E76559">
        <w:t xml:space="preserve">a </w:t>
      </w:r>
      <w:r w:rsidRPr="00B64AE8">
        <w:t xml:space="preserve">discussion </w:t>
      </w:r>
      <w:proofErr w:type="spellStart"/>
      <w:r w:rsidRPr="00B64AE8">
        <w:t>concerning</w:t>
      </w:r>
      <w:proofErr w:type="spellEnd"/>
      <w:r w:rsidRPr="00B64AE8">
        <w:t xml:space="preserve"> a tank-container of a new approved type for the carriage of Liquefied Natural Gas (LNG). In comparison with earlier approved tank-containers for this purpose, the automatic controlled valve on the opening into the vapour phase was no longer fitted (just deleted and no longer 3 closures in series).  </w:t>
      </w:r>
    </w:p>
    <w:p w14:paraId="6FFBCB10" w14:textId="596574D7" w:rsidR="003E0B1A" w:rsidRPr="00B64AE8" w:rsidRDefault="003E0B1A" w:rsidP="003E0B1A">
      <w:pPr>
        <w:pStyle w:val="SingleTxtG"/>
      </w:pPr>
      <w:r w:rsidRPr="00B64AE8">
        <w:t>3.</w:t>
      </w:r>
      <w:r w:rsidRPr="00B64AE8">
        <w:tab/>
        <w:t xml:space="preserve">The discussion focused on the interpretation if this opening into the vapour phase </w:t>
      </w:r>
      <w:proofErr w:type="spellStart"/>
      <w:r w:rsidRPr="00B64AE8">
        <w:t>is</w:t>
      </w:r>
      <w:proofErr w:type="spellEnd"/>
      <w:r w:rsidRPr="00B64AE8">
        <w:t xml:space="preserve"> to </w:t>
      </w:r>
      <w:proofErr w:type="spellStart"/>
      <w:r w:rsidRPr="00B64AE8">
        <w:t>be</w:t>
      </w:r>
      <w:proofErr w:type="spellEnd"/>
      <w:r w:rsidRPr="00B64AE8">
        <w:t xml:space="preserve"> </w:t>
      </w:r>
      <w:proofErr w:type="spellStart"/>
      <w:r w:rsidRPr="00B64AE8">
        <w:t>seen</w:t>
      </w:r>
      <w:proofErr w:type="spellEnd"/>
      <w:r w:rsidRPr="00B64AE8">
        <w:t xml:space="preserve"> as </w:t>
      </w:r>
      <w:proofErr w:type="spellStart"/>
      <w:r w:rsidRPr="00B64AE8">
        <w:t>filling</w:t>
      </w:r>
      <w:proofErr w:type="spellEnd"/>
      <w:r w:rsidRPr="00B64AE8">
        <w:t xml:space="preserve"> or </w:t>
      </w:r>
      <w:proofErr w:type="spellStart"/>
      <w:r w:rsidRPr="00B64AE8">
        <w:t>discharge</w:t>
      </w:r>
      <w:proofErr w:type="spellEnd"/>
      <w:r w:rsidRPr="00B64AE8">
        <w:t xml:space="preserve"> </w:t>
      </w:r>
      <w:proofErr w:type="gramStart"/>
      <w:r w:rsidRPr="00B64AE8">
        <w:t>line?</w:t>
      </w:r>
      <w:proofErr w:type="gramEnd"/>
    </w:p>
    <w:p w14:paraId="29AA1222" w14:textId="5AC6ECDD" w:rsidR="003E0B1A" w:rsidRPr="00B64AE8" w:rsidRDefault="003E0B1A" w:rsidP="003E0B1A">
      <w:pPr>
        <w:pStyle w:val="SingleTxtG"/>
      </w:pPr>
      <w:r w:rsidRPr="00B64AE8">
        <w:t>4.</w:t>
      </w:r>
      <w:r w:rsidRPr="00B64AE8">
        <w:tab/>
        <w:t>However</w:t>
      </w:r>
      <w:r>
        <w:t xml:space="preserve">, subsection </w:t>
      </w:r>
      <w:r w:rsidRPr="00B64AE8">
        <w:t xml:space="preserve">6.8.3.2.3 </w:t>
      </w:r>
      <w:r>
        <w:t xml:space="preserve">in ADR </w:t>
      </w:r>
      <w:r w:rsidRPr="00B64AE8">
        <w:t xml:space="preserve">confirms, at least for road tankers, that filling lines into the vapour phase have to comply with the requirement for </w:t>
      </w:r>
      <w:proofErr w:type="spellStart"/>
      <w:r w:rsidRPr="00B64AE8">
        <w:t>automatic</w:t>
      </w:r>
      <w:proofErr w:type="spellEnd"/>
      <w:r w:rsidRPr="00B64AE8">
        <w:t xml:space="preserve"> </w:t>
      </w:r>
      <w:proofErr w:type="spellStart"/>
      <w:r w:rsidRPr="00B64AE8">
        <w:t>closing</w:t>
      </w:r>
      <w:proofErr w:type="spellEnd"/>
      <w:r w:rsidRPr="00B64AE8">
        <w:t xml:space="preserve"> valves </w:t>
      </w:r>
      <w:r w:rsidR="00E76559">
        <w:t xml:space="preserve">and </w:t>
      </w:r>
      <w:proofErr w:type="spellStart"/>
      <w:r w:rsidR="00E76559">
        <w:t>give</w:t>
      </w:r>
      <w:proofErr w:type="spellEnd"/>
      <w:r w:rsidR="00E76559">
        <w:t xml:space="preserve">, </w:t>
      </w:r>
      <w:r w:rsidRPr="00B64AE8">
        <w:t>by the exemption</w:t>
      </w:r>
      <w:r w:rsidR="00E76559">
        <w:t xml:space="preserve">, the </w:t>
      </w:r>
      <w:proofErr w:type="spellStart"/>
      <w:r w:rsidR="00E76559">
        <w:t>possibility</w:t>
      </w:r>
      <w:proofErr w:type="spellEnd"/>
      <w:r w:rsidRPr="00B64AE8">
        <w:t xml:space="preserve"> to use non-return valves. Although not applicable to tank-containers </w:t>
      </w:r>
      <w:proofErr w:type="spellStart"/>
      <w:r w:rsidRPr="00B64AE8">
        <w:t>it</w:t>
      </w:r>
      <w:proofErr w:type="spellEnd"/>
      <w:r w:rsidRPr="00B64AE8">
        <w:t xml:space="preserve"> </w:t>
      </w:r>
      <w:proofErr w:type="spellStart"/>
      <w:r w:rsidRPr="00B64AE8">
        <w:t>gives</w:t>
      </w:r>
      <w:proofErr w:type="spellEnd"/>
      <w:r w:rsidRPr="00B64AE8">
        <w:t xml:space="preserve"> direction.</w:t>
      </w:r>
    </w:p>
    <w:p w14:paraId="7C867CC9" w14:textId="77777777" w:rsidR="003E0B1A" w:rsidRPr="00B64AE8" w:rsidRDefault="003E0B1A" w:rsidP="003E0B1A">
      <w:pPr>
        <w:pStyle w:val="SingleTxtG"/>
      </w:pPr>
      <w:r w:rsidRPr="00B64AE8">
        <w:t>5.</w:t>
      </w:r>
      <w:r w:rsidRPr="00B64AE8">
        <w:tab/>
        <w:t xml:space="preserve">Regardless of any interpretation of wording and from a safety point of view, the automatic/remote closing function should apply to all valves used (open) during handling, including those ending in the vapor phase. It should always be possible to stop the outflow of gaseous methane in case of emergency such as unintended movement or fire.  </w:t>
      </w:r>
    </w:p>
    <w:p w14:paraId="74DE8B9E" w14:textId="63B71785" w:rsidR="003E0B1A" w:rsidRPr="00D81950" w:rsidRDefault="003E0B1A" w:rsidP="003E0B1A">
      <w:pPr>
        <w:pStyle w:val="HChG"/>
      </w:pPr>
      <w:r>
        <w:tab/>
      </w:r>
      <w:r>
        <w:tab/>
      </w:r>
      <w:proofErr w:type="spellStart"/>
      <w:r w:rsidRPr="00D81950">
        <w:t>Interpretation</w:t>
      </w:r>
      <w:proofErr w:type="spellEnd"/>
    </w:p>
    <w:p w14:paraId="2E4AF896" w14:textId="77777777" w:rsidR="003E0B1A" w:rsidRPr="00B64AE8" w:rsidRDefault="003E0B1A" w:rsidP="003E0B1A">
      <w:pPr>
        <w:pStyle w:val="SingleTxtG"/>
      </w:pPr>
      <w:r>
        <w:t>6.</w:t>
      </w:r>
      <w:r>
        <w:tab/>
      </w:r>
      <w:r w:rsidRPr="00B64AE8">
        <w:t xml:space="preserve">Question </w:t>
      </w:r>
      <w:proofErr w:type="gramStart"/>
      <w:r w:rsidRPr="00B64AE8">
        <w:t>1:</w:t>
      </w:r>
      <w:proofErr w:type="gramEnd"/>
    </w:p>
    <w:p w14:paraId="0D2F61C5" w14:textId="77777777" w:rsidR="003E0B1A" w:rsidRPr="00B64AE8" w:rsidRDefault="003E0B1A" w:rsidP="003E0B1A">
      <w:pPr>
        <w:pStyle w:val="SingleTxtG"/>
      </w:pPr>
      <w:r w:rsidRPr="00B64AE8">
        <w:t xml:space="preserve">Is the opening in the vapour phase of LNG tanks to be seen as filling or discharge </w:t>
      </w:r>
      <w:proofErr w:type="gramStart"/>
      <w:r w:rsidRPr="00B64AE8">
        <w:t>opening?</w:t>
      </w:r>
      <w:proofErr w:type="gramEnd"/>
    </w:p>
    <w:p w14:paraId="0115AD60" w14:textId="77777777" w:rsidR="003E0B1A" w:rsidRDefault="003E0B1A" w:rsidP="003E0B1A">
      <w:pPr>
        <w:pStyle w:val="SingleTxtG"/>
      </w:pPr>
      <w:r w:rsidRPr="00B64AE8">
        <w:t>7.</w:t>
      </w:r>
      <w:r w:rsidRPr="00B64AE8">
        <w:tab/>
        <w:t xml:space="preserve">Question </w:t>
      </w:r>
      <w:proofErr w:type="gramStart"/>
      <w:r w:rsidRPr="00B64AE8">
        <w:t>2:</w:t>
      </w:r>
      <w:proofErr w:type="gramEnd"/>
      <w:r w:rsidRPr="00B64AE8">
        <w:t xml:space="preserve"> </w:t>
      </w:r>
    </w:p>
    <w:p w14:paraId="72AE0A07" w14:textId="380A601B" w:rsidR="003E0B1A" w:rsidRPr="00B64AE8" w:rsidRDefault="003E0B1A" w:rsidP="003E0B1A">
      <w:pPr>
        <w:pStyle w:val="SingleTxtG"/>
      </w:pPr>
      <w:proofErr w:type="spellStart"/>
      <w:r w:rsidRPr="00B64AE8">
        <w:t>Shall</w:t>
      </w:r>
      <w:proofErr w:type="spellEnd"/>
      <w:r w:rsidRPr="00B64AE8">
        <w:t xml:space="preserve"> the </w:t>
      </w:r>
      <w:proofErr w:type="spellStart"/>
      <w:r w:rsidRPr="00B64AE8">
        <w:t>opening</w:t>
      </w:r>
      <w:proofErr w:type="spellEnd"/>
      <w:r w:rsidRPr="00B64AE8">
        <w:t xml:space="preserve"> in the vapour phase of LNG tanks close automatically in case of unintended movement of </w:t>
      </w:r>
      <w:proofErr w:type="gramStart"/>
      <w:r w:rsidRPr="00B64AE8">
        <w:t>fire?</w:t>
      </w:r>
      <w:proofErr w:type="gramEnd"/>
    </w:p>
    <w:p w14:paraId="669445A2" w14:textId="77777777" w:rsidR="003E0B1A" w:rsidRDefault="003E0B1A" w:rsidP="003E0B1A">
      <w:pPr>
        <w:pStyle w:val="SingleTxtG"/>
      </w:pPr>
      <w:r w:rsidRPr="00B64AE8">
        <w:t>8.</w:t>
      </w:r>
      <w:r w:rsidRPr="00B64AE8">
        <w:tab/>
        <w:t xml:space="preserve">Question </w:t>
      </w:r>
      <w:proofErr w:type="gramStart"/>
      <w:r w:rsidRPr="00B64AE8">
        <w:t>3:</w:t>
      </w:r>
      <w:proofErr w:type="gramEnd"/>
      <w:r w:rsidRPr="00B64AE8">
        <w:t xml:space="preserve"> </w:t>
      </w:r>
    </w:p>
    <w:p w14:paraId="7F2B5423" w14:textId="37A8ECE1" w:rsidR="003E0B1A" w:rsidRPr="00B64AE8" w:rsidRDefault="003E0B1A" w:rsidP="003E0B1A">
      <w:pPr>
        <w:pStyle w:val="SingleTxtG"/>
      </w:pPr>
      <w:proofErr w:type="spellStart"/>
      <w:r w:rsidRPr="00B64AE8">
        <w:t>Shall</w:t>
      </w:r>
      <w:proofErr w:type="spellEnd"/>
      <w:r w:rsidRPr="00B64AE8">
        <w:t xml:space="preserve"> </w:t>
      </w:r>
      <w:proofErr w:type="spellStart"/>
      <w:r w:rsidRPr="00B64AE8">
        <w:t>this</w:t>
      </w:r>
      <w:proofErr w:type="spellEnd"/>
      <w:r w:rsidRPr="00B64AE8">
        <w:t xml:space="preserve"> “</w:t>
      </w:r>
      <w:proofErr w:type="spellStart"/>
      <w:r w:rsidRPr="00B64AE8">
        <w:t>opening</w:t>
      </w:r>
      <w:proofErr w:type="spellEnd"/>
      <w:r w:rsidRPr="00B64AE8">
        <w:t xml:space="preserve">” </w:t>
      </w:r>
      <w:proofErr w:type="spellStart"/>
      <w:r w:rsidRPr="00B64AE8">
        <w:t>be</w:t>
      </w:r>
      <w:proofErr w:type="spellEnd"/>
      <w:r w:rsidRPr="00B64AE8">
        <w:t xml:space="preserve"> equipped with 3 closures in </w:t>
      </w:r>
      <w:proofErr w:type="gramStart"/>
      <w:r w:rsidRPr="00B64AE8">
        <w:t>series?</w:t>
      </w:r>
      <w:proofErr w:type="gramEnd"/>
    </w:p>
    <w:p w14:paraId="257B40CF" w14:textId="75C8EBC8" w:rsidR="003E0B1A" w:rsidRDefault="003E0B1A" w:rsidP="003E0B1A">
      <w:pPr>
        <w:pStyle w:val="HChG"/>
      </w:pPr>
      <w:r>
        <w:tab/>
      </w:r>
      <w:r>
        <w:tab/>
      </w:r>
      <w:r w:rsidRPr="00D81950">
        <w:t>Background</w:t>
      </w:r>
    </w:p>
    <w:p w14:paraId="28D5B78A" w14:textId="77777777" w:rsidR="003E0B1A" w:rsidRPr="00B14C23" w:rsidRDefault="003E0B1A" w:rsidP="003E0B1A">
      <w:pPr>
        <w:pStyle w:val="SingleTxtG"/>
      </w:pPr>
      <w:r w:rsidRPr="00B14C23">
        <w:t>9.</w:t>
      </w:r>
      <w:r w:rsidRPr="00B14C23">
        <w:tab/>
        <w:t xml:space="preserve">Carriage of refrigerated Liquefied Natural Gas (LNG) is not new but increasing in volume and movements. In earlier times refrigerated gases where “air gases” that were not flammable and this function would be less important. </w:t>
      </w:r>
    </w:p>
    <w:p w14:paraId="4F71D1BA" w14:textId="05965592" w:rsidR="003E0B1A" w:rsidRPr="00B14C23" w:rsidRDefault="003E0B1A" w:rsidP="003E0B1A">
      <w:pPr>
        <w:pStyle w:val="SingleTxtG"/>
      </w:pPr>
      <w:r w:rsidRPr="00B14C23">
        <w:lastRenderedPageBreak/>
        <w:t>10.</w:t>
      </w:r>
      <w:r w:rsidRPr="00B14C23">
        <w:tab/>
        <w:t xml:space="preserve">For the future the application for refrigerated liquefied hydrogen may be foreseen where outflow of </w:t>
      </w:r>
      <w:proofErr w:type="spellStart"/>
      <w:r w:rsidRPr="00B14C23">
        <w:t>hydrogen</w:t>
      </w:r>
      <w:proofErr w:type="spellEnd"/>
      <w:r w:rsidRPr="00B14C23">
        <w:t xml:space="preserve"> </w:t>
      </w:r>
      <w:proofErr w:type="spellStart"/>
      <w:r w:rsidRPr="00B14C23">
        <w:t>during</w:t>
      </w:r>
      <w:proofErr w:type="spellEnd"/>
      <w:r w:rsidRPr="00B14C23">
        <w:t xml:space="preserve"> handling </w:t>
      </w:r>
      <w:proofErr w:type="spellStart"/>
      <w:r w:rsidRPr="00B14C23">
        <w:t>will</w:t>
      </w:r>
      <w:proofErr w:type="spellEnd"/>
      <w:r w:rsidRPr="00B14C23">
        <w:t xml:space="preserve"> </w:t>
      </w:r>
      <w:proofErr w:type="spellStart"/>
      <w:r w:rsidRPr="00B14C23">
        <w:t>increase</w:t>
      </w:r>
      <w:proofErr w:type="spellEnd"/>
      <w:r w:rsidRPr="00B14C23">
        <w:t xml:space="preserve"> the </w:t>
      </w:r>
      <w:proofErr w:type="spellStart"/>
      <w:r w:rsidRPr="00B14C23">
        <w:t>risk</w:t>
      </w:r>
      <w:proofErr w:type="spellEnd"/>
      <w:r w:rsidRPr="00B14C23">
        <w:t xml:space="preserve"> of a </w:t>
      </w:r>
      <w:proofErr w:type="spellStart"/>
      <w:r w:rsidRPr="00B14C23">
        <w:t>fire</w:t>
      </w:r>
      <w:proofErr w:type="spellEnd"/>
      <w:r w:rsidRPr="00B14C23">
        <w:t>.</w:t>
      </w:r>
    </w:p>
    <w:p w14:paraId="5C87A3A3" w14:textId="77777777" w:rsidR="003E0B1A" w:rsidRPr="00B14C23" w:rsidRDefault="003E0B1A" w:rsidP="003E0B1A">
      <w:pPr>
        <w:pStyle w:val="SingleTxtG"/>
      </w:pPr>
      <w:r w:rsidRPr="00B14C23">
        <w:t>11.</w:t>
      </w:r>
      <w:r w:rsidRPr="00B14C23">
        <w:tab/>
        <w:t xml:space="preserve">The opening in the vapour phase is used for pre-cooling the tank before filling but also for reduction of pressure during loading and pressurizing during discharge. </w:t>
      </w:r>
    </w:p>
    <w:p w14:paraId="675B6C5C" w14:textId="0DE26DDF" w:rsidR="003E0B1A" w:rsidRPr="00B14C23" w:rsidRDefault="003E0B1A" w:rsidP="003E0B1A">
      <w:pPr>
        <w:pStyle w:val="SingleTxtG"/>
      </w:pPr>
      <w:r w:rsidRPr="00B14C23">
        <w:t>12.</w:t>
      </w:r>
      <w:r w:rsidRPr="00B14C23">
        <w:tab/>
      </w:r>
      <w:proofErr w:type="spellStart"/>
      <w:r w:rsidRPr="00B14C23">
        <w:t>From</w:t>
      </w:r>
      <w:proofErr w:type="spellEnd"/>
      <w:r w:rsidRPr="00B14C23">
        <w:t xml:space="preserve"> </w:t>
      </w:r>
      <w:r w:rsidR="00E76559">
        <w:t xml:space="preserve">the </w:t>
      </w:r>
      <w:proofErr w:type="spellStart"/>
      <w:r w:rsidRPr="00B14C23">
        <w:t>industry</w:t>
      </w:r>
      <w:proofErr w:type="spellEnd"/>
      <w:r w:rsidR="00E76559">
        <w:t>,</w:t>
      </w:r>
      <w:r w:rsidRPr="00B14C23">
        <w:t xml:space="preserve"> </w:t>
      </w:r>
      <w:proofErr w:type="spellStart"/>
      <w:r w:rsidRPr="00B14C23">
        <w:t>it</w:t>
      </w:r>
      <w:proofErr w:type="spellEnd"/>
      <w:r w:rsidRPr="00B14C23">
        <w:t xml:space="preserve"> </w:t>
      </w:r>
      <w:proofErr w:type="spellStart"/>
      <w:r w:rsidRPr="00B14C23">
        <w:t>was</w:t>
      </w:r>
      <w:proofErr w:type="spellEnd"/>
      <w:r w:rsidRPr="00B14C23">
        <w:t xml:space="preserve"> </w:t>
      </w:r>
      <w:proofErr w:type="spellStart"/>
      <w:r w:rsidRPr="00B14C23">
        <w:t>understood</w:t>
      </w:r>
      <w:proofErr w:type="spellEnd"/>
      <w:r w:rsidRPr="00B14C23">
        <w:t xml:space="preserve"> that during handling this opening is actually connected to the terminal. In this respect it should be seen as an opening for filling and discharge to </w:t>
      </w:r>
      <w:proofErr w:type="spellStart"/>
      <w:r w:rsidRPr="00B14C23">
        <w:t>which</w:t>
      </w:r>
      <w:proofErr w:type="spellEnd"/>
      <w:r w:rsidRPr="00B14C23">
        <w:t xml:space="preserve"> the </w:t>
      </w:r>
      <w:proofErr w:type="spellStart"/>
      <w:r w:rsidRPr="00B14C23">
        <w:t>requirements</w:t>
      </w:r>
      <w:proofErr w:type="spellEnd"/>
      <w:r w:rsidRPr="00B14C23">
        <w:t xml:space="preserve"> for </w:t>
      </w:r>
      <w:proofErr w:type="spellStart"/>
      <w:r w:rsidRPr="00B14C23">
        <w:t>automatic</w:t>
      </w:r>
      <w:proofErr w:type="spellEnd"/>
      <w:r w:rsidRPr="00B14C23">
        <w:t xml:space="preserve"> </w:t>
      </w:r>
      <w:proofErr w:type="spellStart"/>
      <w:r w:rsidRPr="00B14C23">
        <w:t>closing</w:t>
      </w:r>
      <w:proofErr w:type="spellEnd"/>
      <w:r w:rsidRPr="00B14C23">
        <w:t xml:space="preserve"> </w:t>
      </w:r>
      <w:proofErr w:type="spellStart"/>
      <w:r w:rsidRPr="00B14C23">
        <w:t>appl</w:t>
      </w:r>
      <w:r w:rsidR="00E76559">
        <w:t>y</w:t>
      </w:r>
      <w:proofErr w:type="spellEnd"/>
      <w:r w:rsidRPr="00B14C23">
        <w:t>.</w:t>
      </w:r>
    </w:p>
    <w:p w14:paraId="3958EC26" w14:textId="3ADC6252" w:rsidR="003E0B1A" w:rsidRPr="00B14C23" w:rsidRDefault="003E0B1A" w:rsidP="003E0B1A">
      <w:pPr>
        <w:pStyle w:val="SingleTxtG"/>
      </w:pPr>
      <w:r w:rsidRPr="00B14C23">
        <w:t>13.</w:t>
      </w:r>
      <w:r w:rsidRPr="00B14C23">
        <w:tab/>
        <w:t xml:space="preserve">Chapter 6.7 of ADR follows the same </w:t>
      </w:r>
      <w:r>
        <w:t xml:space="preserve">approach </w:t>
      </w:r>
      <w:r w:rsidRPr="00B14C23">
        <w:t xml:space="preserve">as Chapter 6.8 of ADR for refrigerated gases. It should be noted that for under pressure liquefied gases all openings, with exemption of those for manholes, safety valves and openings with a </w:t>
      </w:r>
      <w:r w:rsidRPr="00701BD8">
        <w:t>diameter of more than 1</w:t>
      </w:r>
      <w:r w:rsidR="00E76559">
        <w:t>.</w:t>
      </w:r>
      <w:bookmarkStart w:id="1" w:name="_GoBack"/>
      <w:bookmarkEnd w:id="1"/>
      <w:r w:rsidRPr="00701BD8">
        <w:t>5 mm,</w:t>
      </w:r>
      <w:r w:rsidRPr="00B14C23">
        <w:t xml:space="preserve"> shall be equipped with 3 closures in series (according to subsection 6.7.3.5.2 of ADR) suggesting that these </w:t>
      </w:r>
      <w:r>
        <w:t xml:space="preserve">lines </w:t>
      </w:r>
      <w:r w:rsidRPr="00B14C23">
        <w:t xml:space="preserve">should all be filling or discharge lines. </w:t>
      </w:r>
    </w:p>
    <w:p w14:paraId="72BC74AC" w14:textId="3A1FF282" w:rsidR="003E0B1A" w:rsidRPr="00B14C23" w:rsidRDefault="003E0B1A" w:rsidP="003E0B1A">
      <w:pPr>
        <w:pStyle w:val="SingleTxtG"/>
      </w:pPr>
      <w:r w:rsidRPr="00B14C23">
        <w:t>14.</w:t>
      </w:r>
      <w:r w:rsidRPr="00B14C23">
        <w:tab/>
        <w:t xml:space="preserve">However, subsection 6.7.3.5.4 of ADR mentions specifically “Filling and discharge lines” so that this may lead to discussion if all lines are used for filling/discharge. </w:t>
      </w:r>
    </w:p>
    <w:p w14:paraId="42D4D2C9" w14:textId="77777777" w:rsidR="003E0B1A" w:rsidRPr="00B14C23" w:rsidRDefault="003E0B1A" w:rsidP="003E0B1A">
      <w:pPr>
        <w:pStyle w:val="SingleTxtG"/>
      </w:pPr>
      <w:r w:rsidRPr="00B14C23">
        <w:t>15.</w:t>
      </w:r>
      <w:r w:rsidRPr="00B14C23">
        <w:tab/>
        <w:t xml:space="preserve">As the risk of the outflow of gas of unintended movement of </w:t>
      </w:r>
      <w:r>
        <w:t xml:space="preserve">the tank or </w:t>
      </w:r>
      <w:r w:rsidRPr="00B14C23">
        <w:t xml:space="preserve">fire is identical between under pressure liquefied gas as refrigerated liquefied gas the degree of safety measures should be identical. </w:t>
      </w:r>
    </w:p>
    <w:bookmarkEnd w:id="0"/>
    <w:p w14:paraId="7F990B50" w14:textId="77777777" w:rsidR="004804CE" w:rsidRPr="004804CE" w:rsidRDefault="004804CE" w:rsidP="004804CE">
      <w:pPr>
        <w:spacing w:before="240"/>
        <w:ind w:left="1134" w:right="1134"/>
        <w:jc w:val="center"/>
        <w:rPr>
          <w:u w:val="single"/>
        </w:rPr>
      </w:pPr>
      <w:r>
        <w:rPr>
          <w:u w:val="single"/>
        </w:rPr>
        <w:tab/>
      </w:r>
      <w:r>
        <w:rPr>
          <w:u w:val="single"/>
        </w:rPr>
        <w:tab/>
      </w:r>
      <w:r>
        <w:rPr>
          <w:u w:val="single"/>
        </w:rPr>
        <w:tab/>
      </w:r>
    </w:p>
    <w:sectPr w:rsidR="004804CE" w:rsidRPr="004804CE" w:rsidSect="003F0895">
      <w:headerReference w:type="even" r:id="rId8"/>
      <w:headerReference w:type="default" r:id="rId9"/>
      <w:footerReference w:type="even" r:id="rId10"/>
      <w:footerReference w:type="default" r:id="rId11"/>
      <w:headerReference w:type="first" r:id="rId12"/>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1465" w14:textId="77777777" w:rsidR="0073160E" w:rsidRDefault="0073160E">
      <w:pPr>
        <w:spacing w:line="240" w:lineRule="auto"/>
      </w:pPr>
      <w:r>
        <w:separator/>
      </w:r>
    </w:p>
  </w:endnote>
  <w:endnote w:type="continuationSeparator" w:id="0">
    <w:p w14:paraId="7D02A8E0" w14:textId="77777777" w:rsidR="0073160E" w:rsidRDefault="00731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9AB6"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E91DDC">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A2FF"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E91DDC">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29F0" w14:textId="77777777" w:rsidR="0073160E" w:rsidRDefault="0073160E">
      <w:r>
        <w:separator/>
      </w:r>
    </w:p>
  </w:footnote>
  <w:footnote w:type="continuationSeparator" w:id="0">
    <w:p w14:paraId="31FB7051" w14:textId="77777777" w:rsidR="0073160E" w:rsidRDefault="0073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9813" w14:textId="63246FF0" w:rsidR="00C23796" w:rsidRPr="00630413" w:rsidRDefault="00C23796" w:rsidP="00E023B1">
    <w:pPr>
      <w:pStyle w:val="Header"/>
      <w:pBdr>
        <w:bottom w:val="single" w:sz="4" w:space="1" w:color="auto"/>
      </w:pBdr>
      <w:rPr>
        <w:b w:val="0"/>
        <w:szCs w:val="18"/>
      </w:rPr>
    </w:pPr>
    <w:r>
      <w:rPr>
        <w:szCs w:val="18"/>
      </w:rPr>
      <w:t>INF.</w:t>
    </w:r>
    <w:r w:rsidR="0091266A">
      <w:rPr>
        <w:szCs w:val="18"/>
      </w:rPr>
      <w:t>1</w:t>
    </w:r>
    <w:r w:rsidR="00CA3F8B">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9F94" w14:textId="71EBB25A" w:rsidR="00C23796" w:rsidRPr="00E023B1" w:rsidRDefault="00C23796" w:rsidP="00E023B1">
    <w:pPr>
      <w:pStyle w:val="Header"/>
      <w:pBdr>
        <w:bottom w:val="single" w:sz="4" w:space="1" w:color="auto"/>
      </w:pBdr>
      <w:jc w:val="right"/>
      <w:rPr>
        <w:szCs w:val="18"/>
      </w:rPr>
    </w:pPr>
    <w:r>
      <w:rPr>
        <w:szCs w:val="18"/>
      </w:rPr>
      <w:t>INF.</w:t>
    </w:r>
    <w:r w:rsidR="0091266A">
      <w:rPr>
        <w:szCs w:val="1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985E" w14:textId="7AEC0AEC"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91266A">
      <w:rPr>
        <w:sz w:val="28"/>
        <w:szCs w:val="28"/>
      </w:rPr>
      <w:t>1</w:t>
    </w:r>
    <w:r w:rsidR="00CA3F8B">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1"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4"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3"/>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1E38"/>
    <w:rsid w:val="00004F9C"/>
    <w:rsid w:val="000244CF"/>
    <w:rsid w:val="00031B0B"/>
    <w:rsid w:val="00032899"/>
    <w:rsid w:val="00032ED8"/>
    <w:rsid w:val="00037051"/>
    <w:rsid w:val="00060D51"/>
    <w:rsid w:val="0006722D"/>
    <w:rsid w:val="000800F4"/>
    <w:rsid w:val="000861C2"/>
    <w:rsid w:val="00086927"/>
    <w:rsid w:val="000B3036"/>
    <w:rsid w:val="000E1B70"/>
    <w:rsid w:val="00103B32"/>
    <w:rsid w:val="00111CE4"/>
    <w:rsid w:val="00121296"/>
    <w:rsid w:val="00124B77"/>
    <w:rsid w:val="00141042"/>
    <w:rsid w:val="00152473"/>
    <w:rsid w:val="00153743"/>
    <w:rsid w:val="00155DA8"/>
    <w:rsid w:val="00175C10"/>
    <w:rsid w:val="00184385"/>
    <w:rsid w:val="00190B9E"/>
    <w:rsid w:val="001918C2"/>
    <w:rsid w:val="001A2050"/>
    <w:rsid w:val="001B2B75"/>
    <w:rsid w:val="001C39CE"/>
    <w:rsid w:val="001C49AF"/>
    <w:rsid w:val="001C60F2"/>
    <w:rsid w:val="001D24DC"/>
    <w:rsid w:val="001D5862"/>
    <w:rsid w:val="001E44B6"/>
    <w:rsid w:val="001F5E6E"/>
    <w:rsid w:val="00215F14"/>
    <w:rsid w:val="0021751C"/>
    <w:rsid w:val="00221AEA"/>
    <w:rsid w:val="0023403E"/>
    <w:rsid w:val="00235388"/>
    <w:rsid w:val="00236B17"/>
    <w:rsid w:val="002702ED"/>
    <w:rsid w:val="002728F3"/>
    <w:rsid w:val="00273F9F"/>
    <w:rsid w:val="00274A7B"/>
    <w:rsid w:val="00286A98"/>
    <w:rsid w:val="002B40D2"/>
    <w:rsid w:val="002C15D9"/>
    <w:rsid w:val="002E16EB"/>
    <w:rsid w:val="002E404C"/>
    <w:rsid w:val="003220DF"/>
    <w:rsid w:val="0032247C"/>
    <w:rsid w:val="00333FAF"/>
    <w:rsid w:val="003341CF"/>
    <w:rsid w:val="003341D4"/>
    <w:rsid w:val="00361661"/>
    <w:rsid w:val="00365836"/>
    <w:rsid w:val="003928E9"/>
    <w:rsid w:val="003A3CDE"/>
    <w:rsid w:val="003B7A2C"/>
    <w:rsid w:val="003C6374"/>
    <w:rsid w:val="003D07C5"/>
    <w:rsid w:val="003E0B1A"/>
    <w:rsid w:val="003F0895"/>
    <w:rsid w:val="00401CFB"/>
    <w:rsid w:val="004132BF"/>
    <w:rsid w:val="00425748"/>
    <w:rsid w:val="00431256"/>
    <w:rsid w:val="00447288"/>
    <w:rsid w:val="0047131A"/>
    <w:rsid w:val="004804CE"/>
    <w:rsid w:val="004A53C8"/>
    <w:rsid w:val="004A6057"/>
    <w:rsid w:val="004C4BF9"/>
    <w:rsid w:val="004D1748"/>
    <w:rsid w:val="004D231C"/>
    <w:rsid w:val="004D422C"/>
    <w:rsid w:val="004E5208"/>
    <w:rsid w:val="004E696F"/>
    <w:rsid w:val="004F319E"/>
    <w:rsid w:val="005021F3"/>
    <w:rsid w:val="0050636F"/>
    <w:rsid w:val="00511A36"/>
    <w:rsid w:val="005219B3"/>
    <w:rsid w:val="00536069"/>
    <w:rsid w:val="0054218B"/>
    <w:rsid w:val="005524C0"/>
    <w:rsid w:val="00553052"/>
    <w:rsid w:val="00553119"/>
    <w:rsid w:val="00581F3A"/>
    <w:rsid w:val="00582C34"/>
    <w:rsid w:val="005A00AC"/>
    <w:rsid w:val="005A249B"/>
    <w:rsid w:val="005A58B5"/>
    <w:rsid w:val="005A7D83"/>
    <w:rsid w:val="005C2315"/>
    <w:rsid w:val="005C58B2"/>
    <w:rsid w:val="005F7D50"/>
    <w:rsid w:val="006041F1"/>
    <w:rsid w:val="00624F7A"/>
    <w:rsid w:val="00630413"/>
    <w:rsid w:val="00630D68"/>
    <w:rsid w:val="00631D40"/>
    <w:rsid w:val="0065019D"/>
    <w:rsid w:val="00655B67"/>
    <w:rsid w:val="00657AB1"/>
    <w:rsid w:val="00677416"/>
    <w:rsid w:val="006961D8"/>
    <w:rsid w:val="006A30DF"/>
    <w:rsid w:val="006A3FBB"/>
    <w:rsid w:val="006B2556"/>
    <w:rsid w:val="006B5245"/>
    <w:rsid w:val="006D651C"/>
    <w:rsid w:val="006E2338"/>
    <w:rsid w:val="006F5957"/>
    <w:rsid w:val="006F71AB"/>
    <w:rsid w:val="0070514D"/>
    <w:rsid w:val="007149E0"/>
    <w:rsid w:val="007313AA"/>
    <w:rsid w:val="0073160E"/>
    <w:rsid w:val="0073780B"/>
    <w:rsid w:val="00737EBF"/>
    <w:rsid w:val="00751105"/>
    <w:rsid w:val="0076368A"/>
    <w:rsid w:val="007657BB"/>
    <w:rsid w:val="007663A4"/>
    <w:rsid w:val="007701AF"/>
    <w:rsid w:val="00774348"/>
    <w:rsid w:val="007747A0"/>
    <w:rsid w:val="007959C8"/>
    <w:rsid w:val="00797D15"/>
    <w:rsid w:val="007A2A8B"/>
    <w:rsid w:val="007A34D3"/>
    <w:rsid w:val="007C735B"/>
    <w:rsid w:val="007C7852"/>
    <w:rsid w:val="007C7D21"/>
    <w:rsid w:val="007D75E1"/>
    <w:rsid w:val="007D7C22"/>
    <w:rsid w:val="007E1D75"/>
    <w:rsid w:val="00814876"/>
    <w:rsid w:val="00833125"/>
    <w:rsid w:val="00833C60"/>
    <w:rsid w:val="00840CB5"/>
    <w:rsid w:val="00841F48"/>
    <w:rsid w:val="00841FBD"/>
    <w:rsid w:val="00844BAA"/>
    <w:rsid w:val="00872212"/>
    <w:rsid w:val="00875CC2"/>
    <w:rsid w:val="00877F4B"/>
    <w:rsid w:val="00880CAE"/>
    <w:rsid w:val="00885058"/>
    <w:rsid w:val="00885A3A"/>
    <w:rsid w:val="008A02E1"/>
    <w:rsid w:val="008A49FA"/>
    <w:rsid w:val="008A5585"/>
    <w:rsid w:val="008A6310"/>
    <w:rsid w:val="008A741A"/>
    <w:rsid w:val="008B0C17"/>
    <w:rsid w:val="008B1779"/>
    <w:rsid w:val="008B6E00"/>
    <w:rsid w:val="008C26F7"/>
    <w:rsid w:val="008C5B63"/>
    <w:rsid w:val="008C640D"/>
    <w:rsid w:val="008D1C95"/>
    <w:rsid w:val="008D35F4"/>
    <w:rsid w:val="008F42A5"/>
    <w:rsid w:val="009043F3"/>
    <w:rsid w:val="00911B95"/>
    <w:rsid w:val="0091266A"/>
    <w:rsid w:val="00932CCB"/>
    <w:rsid w:val="00935AF3"/>
    <w:rsid w:val="0095119C"/>
    <w:rsid w:val="00972981"/>
    <w:rsid w:val="00974741"/>
    <w:rsid w:val="00990FEC"/>
    <w:rsid w:val="00995C34"/>
    <w:rsid w:val="009A1D6E"/>
    <w:rsid w:val="009A2001"/>
    <w:rsid w:val="009A7A7A"/>
    <w:rsid w:val="009B267E"/>
    <w:rsid w:val="009C1376"/>
    <w:rsid w:val="009D1DE9"/>
    <w:rsid w:val="009D6E87"/>
    <w:rsid w:val="009D7CFF"/>
    <w:rsid w:val="009E188F"/>
    <w:rsid w:val="009E4538"/>
    <w:rsid w:val="009F0BA5"/>
    <w:rsid w:val="009F32B1"/>
    <w:rsid w:val="009F70C1"/>
    <w:rsid w:val="00A053DB"/>
    <w:rsid w:val="00A0681F"/>
    <w:rsid w:val="00A2258E"/>
    <w:rsid w:val="00A372BF"/>
    <w:rsid w:val="00A50A9D"/>
    <w:rsid w:val="00A53118"/>
    <w:rsid w:val="00A572AD"/>
    <w:rsid w:val="00A64A6F"/>
    <w:rsid w:val="00A918D1"/>
    <w:rsid w:val="00A92CBF"/>
    <w:rsid w:val="00AA39F6"/>
    <w:rsid w:val="00AA677F"/>
    <w:rsid w:val="00AD696C"/>
    <w:rsid w:val="00AF4A0B"/>
    <w:rsid w:val="00B13CD9"/>
    <w:rsid w:val="00B2085E"/>
    <w:rsid w:val="00B262E5"/>
    <w:rsid w:val="00B33B1C"/>
    <w:rsid w:val="00B3602D"/>
    <w:rsid w:val="00B818B8"/>
    <w:rsid w:val="00B92E38"/>
    <w:rsid w:val="00BC1087"/>
    <w:rsid w:val="00BC5CA9"/>
    <w:rsid w:val="00BC7FCA"/>
    <w:rsid w:val="00BE3581"/>
    <w:rsid w:val="00C13D1B"/>
    <w:rsid w:val="00C140C7"/>
    <w:rsid w:val="00C23796"/>
    <w:rsid w:val="00C25295"/>
    <w:rsid w:val="00C2734E"/>
    <w:rsid w:val="00C30BDB"/>
    <w:rsid w:val="00C65CE4"/>
    <w:rsid w:val="00C72E53"/>
    <w:rsid w:val="00C929EE"/>
    <w:rsid w:val="00CA3F8B"/>
    <w:rsid w:val="00CD2EDE"/>
    <w:rsid w:val="00CE1979"/>
    <w:rsid w:val="00CE5320"/>
    <w:rsid w:val="00D06E09"/>
    <w:rsid w:val="00D0791D"/>
    <w:rsid w:val="00D51609"/>
    <w:rsid w:val="00D521CC"/>
    <w:rsid w:val="00D52557"/>
    <w:rsid w:val="00D92145"/>
    <w:rsid w:val="00D924DC"/>
    <w:rsid w:val="00DA566B"/>
    <w:rsid w:val="00DA760A"/>
    <w:rsid w:val="00DB2246"/>
    <w:rsid w:val="00DB4155"/>
    <w:rsid w:val="00DC1883"/>
    <w:rsid w:val="00DF3CF9"/>
    <w:rsid w:val="00E023B1"/>
    <w:rsid w:val="00E05920"/>
    <w:rsid w:val="00E20ACC"/>
    <w:rsid w:val="00E23600"/>
    <w:rsid w:val="00E51141"/>
    <w:rsid w:val="00E604DC"/>
    <w:rsid w:val="00E610C2"/>
    <w:rsid w:val="00E76559"/>
    <w:rsid w:val="00E8356C"/>
    <w:rsid w:val="00E91DDC"/>
    <w:rsid w:val="00E95E73"/>
    <w:rsid w:val="00EB6364"/>
    <w:rsid w:val="00EC6F8C"/>
    <w:rsid w:val="00EE5389"/>
    <w:rsid w:val="00F0675E"/>
    <w:rsid w:val="00F22742"/>
    <w:rsid w:val="00F25544"/>
    <w:rsid w:val="00F255C5"/>
    <w:rsid w:val="00F32446"/>
    <w:rsid w:val="00F43DED"/>
    <w:rsid w:val="00F44400"/>
    <w:rsid w:val="00F610A8"/>
    <w:rsid w:val="00F617F8"/>
    <w:rsid w:val="00F828A4"/>
    <w:rsid w:val="00F82CB7"/>
    <w:rsid w:val="00F84D4B"/>
    <w:rsid w:val="00FA1276"/>
    <w:rsid w:val="00FF70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A3FBA1"/>
  <w15:docId w15:val="{09E447B7-36FF-47BC-A3A7-D45E832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paragraph" w:styleId="CommentSubject">
    <w:name w:val="annotation subject"/>
    <w:basedOn w:val="CommentText"/>
    <w:next w:val="CommentText"/>
    <w:link w:val="CommentSubjectChar"/>
    <w:uiPriority w:val="99"/>
    <w:semiHidden/>
    <w:unhideWhenUsed/>
    <w:locked/>
    <w:rsid w:val="00E91DDC"/>
    <w:pPr>
      <w:spacing w:line="240" w:lineRule="auto"/>
    </w:pPr>
    <w:rPr>
      <w:b/>
      <w:bCs/>
    </w:rPr>
  </w:style>
  <w:style w:type="character" w:customStyle="1" w:styleId="CommentSubjectChar">
    <w:name w:val="Comment Subject Char"/>
    <w:basedOn w:val="CommentTextChar"/>
    <w:link w:val="CommentSubject"/>
    <w:uiPriority w:val="99"/>
    <w:semiHidden/>
    <w:rsid w:val="00E91DDC"/>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FFC0-0EE4-4BD3-929C-08908CA4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3145</Characters>
  <Application>Microsoft Office Word</Application>
  <DocSecurity>0</DocSecurity>
  <Lines>60</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5</cp:revision>
  <cp:lastPrinted>2020-02-12T15:09:00Z</cp:lastPrinted>
  <dcterms:created xsi:type="dcterms:W3CDTF">2020-02-12T15:24:00Z</dcterms:created>
  <dcterms:modified xsi:type="dcterms:W3CDTF">2020-02-14T07:40:00Z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