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C76A7" w14:paraId="0A69DEC5" w14:textId="77777777" w:rsidTr="00C97039">
        <w:trPr>
          <w:trHeight w:hRule="exact" w:val="851"/>
        </w:trPr>
        <w:tc>
          <w:tcPr>
            <w:tcW w:w="1276" w:type="dxa"/>
            <w:tcBorders>
              <w:bottom w:val="single" w:sz="4" w:space="0" w:color="auto"/>
            </w:tcBorders>
          </w:tcPr>
          <w:p w14:paraId="640381F1" w14:textId="77777777" w:rsidR="00F35BAF" w:rsidRPr="00DB58B5" w:rsidRDefault="00F35BAF" w:rsidP="005C76A7">
            <w:bookmarkStart w:id="0" w:name="_GoBack"/>
            <w:bookmarkEnd w:id="0"/>
          </w:p>
        </w:tc>
        <w:tc>
          <w:tcPr>
            <w:tcW w:w="2268" w:type="dxa"/>
            <w:tcBorders>
              <w:bottom w:val="single" w:sz="4" w:space="0" w:color="auto"/>
            </w:tcBorders>
            <w:vAlign w:val="bottom"/>
          </w:tcPr>
          <w:p w14:paraId="759CE13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785BE3" w14:textId="77777777" w:rsidR="00F35BAF" w:rsidRPr="005C76A7" w:rsidRDefault="005C76A7" w:rsidP="005C76A7">
            <w:pPr>
              <w:jc w:val="right"/>
              <w:rPr>
                <w:lang w:val="en-US"/>
              </w:rPr>
            </w:pPr>
            <w:r w:rsidRPr="005C76A7">
              <w:rPr>
                <w:sz w:val="40"/>
                <w:lang w:val="en-US"/>
              </w:rPr>
              <w:t>ECE</w:t>
            </w:r>
            <w:r w:rsidRPr="005C76A7">
              <w:rPr>
                <w:lang w:val="en-US"/>
              </w:rPr>
              <w:t>/TRANS/WP.15/250/Add.1/Rev.1</w:t>
            </w:r>
          </w:p>
        </w:tc>
      </w:tr>
      <w:tr w:rsidR="00F35BAF" w:rsidRPr="00DB58B5" w14:paraId="27FAABB9" w14:textId="77777777" w:rsidTr="00C97039">
        <w:trPr>
          <w:trHeight w:hRule="exact" w:val="2835"/>
        </w:trPr>
        <w:tc>
          <w:tcPr>
            <w:tcW w:w="1276" w:type="dxa"/>
            <w:tcBorders>
              <w:top w:val="single" w:sz="4" w:space="0" w:color="auto"/>
              <w:bottom w:val="single" w:sz="12" w:space="0" w:color="auto"/>
            </w:tcBorders>
          </w:tcPr>
          <w:p w14:paraId="1A93F419" w14:textId="77777777" w:rsidR="00F35BAF" w:rsidRPr="00DB58B5" w:rsidRDefault="00F35BAF" w:rsidP="00C97039">
            <w:pPr>
              <w:spacing w:before="120"/>
              <w:jc w:val="center"/>
            </w:pPr>
            <w:r>
              <w:rPr>
                <w:noProof/>
                <w:lang w:eastAsia="fr-CH"/>
              </w:rPr>
              <w:drawing>
                <wp:inline distT="0" distB="0" distL="0" distR="0" wp14:anchorId="209B57BD" wp14:editId="0281BD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08365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1906CA" w14:textId="77777777" w:rsidR="00F35BAF" w:rsidRDefault="005C76A7" w:rsidP="00C97039">
            <w:pPr>
              <w:spacing w:before="240"/>
            </w:pPr>
            <w:r>
              <w:t xml:space="preserve">Distr. </w:t>
            </w:r>
            <w:proofErr w:type="gramStart"/>
            <w:r>
              <w:t>générale</w:t>
            </w:r>
            <w:proofErr w:type="gramEnd"/>
          </w:p>
          <w:p w14:paraId="5A2637CB" w14:textId="77777777" w:rsidR="005C76A7" w:rsidRDefault="005C76A7" w:rsidP="005C76A7">
            <w:pPr>
              <w:spacing w:line="240" w:lineRule="exact"/>
            </w:pPr>
            <w:r>
              <w:t>28 août 2020</w:t>
            </w:r>
          </w:p>
          <w:p w14:paraId="07373A5F" w14:textId="77777777" w:rsidR="005C76A7" w:rsidRDefault="005C76A7" w:rsidP="005C76A7">
            <w:pPr>
              <w:spacing w:line="240" w:lineRule="exact"/>
            </w:pPr>
            <w:r>
              <w:t>Français</w:t>
            </w:r>
          </w:p>
          <w:p w14:paraId="6CC6F6E5" w14:textId="77777777" w:rsidR="005C76A7" w:rsidRPr="00DB58B5" w:rsidRDefault="005C76A7" w:rsidP="005C76A7">
            <w:pPr>
              <w:spacing w:line="240" w:lineRule="exact"/>
            </w:pPr>
            <w:r>
              <w:t>Original : anglais</w:t>
            </w:r>
          </w:p>
        </w:tc>
      </w:tr>
    </w:tbl>
    <w:p w14:paraId="569AADD9" w14:textId="77777777" w:rsidR="007F20FA" w:rsidRPr="000312C0" w:rsidRDefault="007F20FA" w:rsidP="007F20FA">
      <w:pPr>
        <w:spacing w:before="120"/>
        <w:rPr>
          <w:b/>
          <w:sz w:val="28"/>
          <w:szCs w:val="28"/>
        </w:rPr>
      </w:pPr>
      <w:r w:rsidRPr="000312C0">
        <w:rPr>
          <w:b/>
          <w:sz w:val="28"/>
          <w:szCs w:val="28"/>
        </w:rPr>
        <w:t>Commission économique pour l’Europe</w:t>
      </w:r>
    </w:p>
    <w:p w14:paraId="070C4F47" w14:textId="77777777" w:rsidR="007F20FA" w:rsidRDefault="007F20FA" w:rsidP="007F20FA">
      <w:pPr>
        <w:spacing w:before="120"/>
        <w:rPr>
          <w:sz w:val="28"/>
          <w:szCs w:val="28"/>
        </w:rPr>
      </w:pPr>
      <w:r w:rsidRPr="00685843">
        <w:rPr>
          <w:sz w:val="28"/>
          <w:szCs w:val="28"/>
        </w:rPr>
        <w:t>Comité des transports intérieurs</w:t>
      </w:r>
    </w:p>
    <w:p w14:paraId="7E4A0A6A" w14:textId="77777777" w:rsidR="008D29E5" w:rsidRPr="009E01B8" w:rsidRDefault="008D29E5" w:rsidP="00E85C74">
      <w:pPr>
        <w:spacing w:before="120"/>
        <w:rPr>
          <w:b/>
          <w:sz w:val="24"/>
          <w:szCs w:val="24"/>
        </w:rPr>
      </w:pPr>
      <w:r w:rsidRPr="009E01B8">
        <w:rPr>
          <w:b/>
          <w:sz w:val="24"/>
          <w:szCs w:val="24"/>
        </w:rPr>
        <w:t>Groupe de travail des transports de marchandises dangereuses</w:t>
      </w:r>
    </w:p>
    <w:p w14:paraId="797E8A7A" w14:textId="77777777" w:rsidR="008D29E5" w:rsidRPr="00992778" w:rsidRDefault="008D29E5" w:rsidP="00E85C74">
      <w:pPr>
        <w:spacing w:before="120"/>
        <w:rPr>
          <w:b/>
        </w:rPr>
      </w:pPr>
      <w:r>
        <w:rPr>
          <w:b/>
        </w:rPr>
        <w:t>108</w:t>
      </w:r>
      <w:r w:rsidRPr="008D29E5">
        <w:rPr>
          <w:b/>
          <w:vertAlign w:val="superscript"/>
        </w:rPr>
        <w:t>e</w:t>
      </w:r>
      <w:r>
        <w:rPr>
          <w:b/>
        </w:rPr>
        <w:t> </w:t>
      </w:r>
      <w:r w:rsidRPr="00992778">
        <w:rPr>
          <w:b/>
        </w:rPr>
        <w:t>session</w:t>
      </w:r>
    </w:p>
    <w:p w14:paraId="069361D6" w14:textId="77777777" w:rsidR="008D29E5" w:rsidRDefault="008D29E5" w:rsidP="00E85C74">
      <w:r>
        <w:t>Genève, 9-13 novembre 2020</w:t>
      </w:r>
    </w:p>
    <w:p w14:paraId="5F1CF76D" w14:textId="77777777" w:rsidR="008D29E5" w:rsidRDefault="008D29E5" w:rsidP="00E85C74">
      <w:r w:rsidRPr="00B93E72">
        <w:t>Point</w:t>
      </w:r>
      <w:r>
        <w:t> 1</w:t>
      </w:r>
      <w:r w:rsidRPr="00B93E72">
        <w:t xml:space="preserve"> de l’ordre du jour provisoire</w:t>
      </w:r>
    </w:p>
    <w:p w14:paraId="754D02A3" w14:textId="77777777" w:rsidR="008D29E5" w:rsidRPr="008D29E5" w:rsidRDefault="008D29E5" w:rsidP="008D29E5">
      <w:pPr>
        <w:rPr>
          <w:b/>
          <w:bCs/>
          <w:lang w:val="fr-FR"/>
        </w:rPr>
      </w:pPr>
      <w:r w:rsidRPr="008D29E5">
        <w:rPr>
          <w:b/>
          <w:bCs/>
          <w:lang w:val="fr-FR"/>
        </w:rPr>
        <w:t>Adoption de l’ordre du jour</w:t>
      </w:r>
    </w:p>
    <w:p w14:paraId="266B1297" w14:textId="77777777" w:rsidR="008D29E5" w:rsidRPr="00973A15" w:rsidRDefault="008D29E5" w:rsidP="008D29E5">
      <w:pPr>
        <w:pStyle w:val="HChG"/>
        <w:rPr>
          <w:lang w:val="fr-FR"/>
        </w:rPr>
      </w:pPr>
      <w:r>
        <w:rPr>
          <w:lang w:val="fr-FR"/>
        </w:rPr>
        <w:tab/>
      </w:r>
      <w:r>
        <w:rPr>
          <w:lang w:val="fr-FR"/>
        </w:rPr>
        <w:tab/>
        <w:t>Ordre du jour provisoire révisé de la 108</w:t>
      </w:r>
      <w:r>
        <w:rPr>
          <w:vertAlign w:val="superscript"/>
          <w:lang w:val="fr-FR"/>
        </w:rPr>
        <w:t>e</w:t>
      </w:r>
      <w:r>
        <w:rPr>
          <w:lang w:val="fr-FR"/>
        </w:rPr>
        <w:t> session</w:t>
      </w:r>
    </w:p>
    <w:p w14:paraId="74B4E991" w14:textId="77777777" w:rsidR="008D29E5" w:rsidRPr="00973A15" w:rsidRDefault="008D29E5" w:rsidP="008D29E5">
      <w:pPr>
        <w:pStyle w:val="H23G"/>
        <w:rPr>
          <w:lang w:val="fr-FR"/>
        </w:rPr>
      </w:pPr>
      <w:r>
        <w:rPr>
          <w:lang w:val="fr-FR"/>
        </w:rPr>
        <w:tab/>
      </w:r>
      <w:r>
        <w:rPr>
          <w:lang w:val="fr-FR"/>
        </w:rPr>
        <w:tab/>
        <w:t>Additif</w:t>
      </w:r>
    </w:p>
    <w:p w14:paraId="5B716127" w14:textId="77777777" w:rsidR="008D29E5" w:rsidRPr="00973A15" w:rsidRDefault="008D29E5" w:rsidP="008D29E5">
      <w:pPr>
        <w:pStyle w:val="H1G"/>
        <w:rPr>
          <w:lang w:val="fr-FR"/>
        </w:rPr>
      </w:pPr>
      <w:r>
        <w:rPr>
          <w:lang w:val="fr-FR"/>
        </w:rPr>
        <w:tab/>
      </w:r>
      <w:r>
        <w:rPr>
          <w:lang w:val="fr-FR"/>
        </w:rPr>
        <w:tab/>
        <w:t>Annotations et liste des documents</w:t>
      </w:r>
    </w:p>
    <w:p w14:paraId="27A8EA37" w14:textId="77777777" w:rsidR="008D29E5" w:rsidRPr="00973A15" w:rsidRDefault="008D29E5" w:rsidP="008D29E5">
      <w:pPr>
        <w:pStyle w:val="HChG"/>
        <w:rPr>
          <w:lang w:val="fr-FR"/>
        </w:rPr>
      </w:pPr>
      <w:r>
        <w:rPr>
          <w:lang w:val="fr-FR"/>
        </w:rPr>
        <w:tab/>
      </w:r>
      <w:r w:rsidRPr="00913D51">
        <w:rPr>
          <w:lang w:val="fr-FR"/>
        </w:rPr>
        <w:t>1.</w:t>
      </w:r>
      <w:r w:rsidRPr="00913D51">
        <w:rPr>
          <w:lang w:val="fr-FR"/>
        </w:rPr>
        <w:tab/>
      </w:r>
      <w:r>
        <w:rPr>
          <w:lang w:val="fr-FR"/>
        </w:rPr>
        <w:t>Adoption de l’ordre du jour</w:t>
      </w:r>
    </w:p>
    <w:p w14:paraId="162DF9AE" w14:textId="77777777" w:rsidR="008D29E5" w:rsidRPr="00973A15" w:rsidRDefault="008D29E5" w:rsidP="008D29E5">
      <w:pPr>
        <w:pStyle w:val="SingleTxtG"/>
        <w:ind w:firstLine="567"/>
        <w:rPr>
          <w:lang w:val="fr-FR"/>
        </w:rPr>
      </w:pPr>
      <w:r>
        <w:rPr>
          <w:lang w:val="fr-FR"/>
        </w:rPr>
        <w:t xml:space="preserve">Il pourra être nécessaire de modifier ultérieurement l’ordre du jour et le mode d’organisation de la session compte tenu de la pandémie actuelle de maladie à coronavirus (COVID-19). Le secrétariat publiera le projet de calendrier de la session et de plus amples informations à l’adresse </w:t>
      </w:r>
      <w:hyperlink r:id="rId8" w:history="1">
        <w:r w:rsidRPr="008D29E5">
          <w:rPr>
            <w:rStyle w:val="Hyperlink"/>
            <w:lang w:val="fr-FR"/>
          </w:rPr>
          <w:t>http://www.unece.org/trans/main/dgdb/wp15/wp15inf108.html</w:t>
        </w:r>
      </w:hyperlink>
      <w:r>
        <w:rPr>
          <w:lang w:val="fr-FR"/>
        </w:rPr>
        <w:t>.</w:t>
      </w:r>
    </w:p>
    <w:p w14:paraId="7CD03670" w14:textId="77777777" w:rsidR="008D29E5" w:rsidRPr="00011866" w:rsidRDefault="008D29E5" w:rsidP="00011866">
      <w:pPr>
        <w:pStyle w:val="SingleTxtG"/>
        <w:rPr>
          <w:color w:val="FFFFFF" w:themeColor="background1"/>
          <w:lang w:val="fr-FR"/>
        </w:rPr>
      </w:pPr>
    </w:p>
    <w:tbl>
      <w:tblPr>
        <w:tblW w:w="7370" w:type="dxa"/>
        <w:tblInd w:w="1134" w:type="dxa"/>
        <w:tblLayout w:type="fixed"/>
        <w:tblCellMar>
          <w:left w:w="0" w:type="dxa"/>
          <w:right w:w="0" w:type="dxa"/>
        </w:tblCellMar>
        <w:tblLook w:val="01E0" w:firstRow="1" w:lastRow="1" w:firstColumn="1" w:lastColumn="1" w:noHBand="0" w:noVBand="0"/>
      </w:tblPr>
      <w:tblGrid>
        <w:gridCol w:w="3402"/>
        <w:gridCol w:w="3968"/>
      </w:tblGrid>
      <w:tr w:rsidR="008D29E5" w:rsidRPr="000A1D2A" w14:paraId="0011F7D9" w14:textId="77777777" w:rsidTr="008D29E5">
        <w:trPr>
          <w:cantSplit/>
        </w:trPr>
        <w:tc>
          <w:tcPr>
            <w:tcW w:w="3402" w:type="dxa"/>
            <w:hideMark/>
          </w:tcPr>
          <w:p w14:paraId="5AC569A9" w14:textId="77777777" w:rsidR="008D29E5" w:rsidRPr="00982178" w:rsidRDefault="008D29E5" w:rsidP="008D29E5">
            <w:pPr>
              <w:spacing w:after="60"/>
            </w:pPr>
            <w:r>
              <w:rPr>
                <w:lang w:val="fr-FR"/>
              </w:rPr>
              <w:t>ECE/TRANS/WP.15/250 (secrétariat)</w:t>
            </w:r>
          </w:p>
        </w:tc>
        <w:tc>
          <w:tcPr>
            <w:tcW w:w="3969" w:type="dxa"/>
            <w:hideMark/>
          </w:tcPr>
          <w:p w14:paraId="627365B7" w14:textId="77777777" w:rsidR="008D29E5" w:rsidRPr="00973A15" w:rsidRDefault="008D29E5" w:rsidP="008D29E5">
            <w:pPr>
              <w:spacing w:after="60"/>
              <w:rPr>
                <w:lang w:val="fr-FR"/>
              </w:rPr>
            </w:pPr>
            <w:r>
              <w:rPr>
                <w:lang w:val="fr-FR"/>
              </w:rPr>
              <w:t>Ordre du jour provisoire de la 108</w:t>
            </w:r>
            <w:r>
              <w:rPr>
                <w:vertAlign w:val="superscript"/>
                <w:lang w:val="fr-FR"/>
              </w:rPr>
              <w:t>e</w:t>
            </w:r>
            <w:r>
              <w:rPr>
                <w:lang w:val="fr-FR"/>
              </w:rPr>
              <w:t> session</w:t>
            </w:r>
          </w:p>
        </w:tc>
      </w:tr>
      <w:tr w:rsidR="008D29E5" w:rsidRPr="000A1D2A" w14:paraId="276B5F43" w14:textId="77777777" w:rsidTr="008D29E5">
        <w:trPr>
          <w:cantSplit/>
        </w:trPr>
        <w:tc>
          <w:tcPr>
            <w:tcW w:w="3402" w:type="dxa"/>
          </w:tcPr>
          <w:p w14:paraId="4C5DF58E" w14:textId="77777777" w:rsidR="008D29E5" w:rsidRPr="00982178" w:rsidRDefault="008D29E5" w:rsidP="008D29E5">
            <w:pPr>
              <w:spacing w:after="60"/>
            </w:pPr>
            <w:r>
              <w:rPr>
                <w:lang w:val="fr-FR"/>
              </w:rPr>
              <w:t>ECE/TRANS/WP.15/250/Add.1 (secrétariat)</w:t>
            </w:r>
          </w:p>
        </w:tc>
        <w:tc>
          <w:tcPr>
            <w:tcW w:w="3969" w:type="dxa"/>
          </w:tcPr>
          <w:p w14:paraId="4BA22B7E" w14:textId="77777777" w:rsidR="008D29E5" w:rsidRPr="00973A15" w:rsidRDefault="008D29E5" w:rsidP="008D29E5">
            <w:pPr>
              <w:spacing w:after="60"/>
              <w:rPr>
                <w:lang w:val="fr-FR"/>
              </w:rPr>
            </w:pPr>
            <w:r>
              <w:rPr>
                <w:lang w:val="fr-FR"/>
              </w:rPr>
              <w:t>Annotations et liste des documents</w:t>
            </w:r>
          </w:p>
        </w:tc>
      </w:tr>
    </w:tbl>
    <w:p w14:paraId="5D3242B0" w14:textId="77777777" w:rsidR="008D29E5" w:rsidRPr="00982178" w:rsidRDefault="008D29E5" w:rsidP="00B2320B">
      <w:pPr>
        <w:pStyle w:val="H1G"/>
      </w:pPr>
      <w:r>
        <w:rPr>
          <w:lang w:val="fr-FR"/>
        </w:rPr>
        <w:tab/>
      </w:r>
      <w:r>
        <w:rPr>
          <w:lang w:val="fr-FR"/>
        </w:rPr>
        <w:tab/>
        <w:t>Documents de base</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8D29E5" w:rsidRPr="000A1D2A" w14:paraId="75829CE6" w14:textId="77777777" w:rsidTr="00C75FBC">
        <w:trPr>
          <w:cantSplit/>
        </w:trPr>
        <w:tc>
          <w:tcPr>
            <w:tcW w:w="3399" w:type="dxa"/>
            <w:hideMark/>
          </w:tcPr>
          <w:p w14:paraId="6C35405D" w14:textId="77777777" w:rsidR="008D29E5" w:rsidRPr="00982178" w:rsidRDefault="008D29E5" w:rsidP="008D29E5">
            <w:pPr>
              <w:spacing w:after="60"/>
            </w:pPr>
            <w:r>
              <w:rPr>
                <w:lang w:val="fr-FR"/>
              </w:rPr>
              <w:t>ECE/TRANS/WP.15/190/Add.1 (secrétariat)</w:t>
            </w:r>
          </w:p>
        </w:tc>
        <w:tc>
          <w:tcPr>
            <w:tcW w:w="3966" w:type="dxa"/>
            <w:hideMark/>
          </w:tcPr>
          <w:p w14:paraId="51F3153D" w14:textId="77777777" w:rsidR="008D29E5" w:rsidRPr="00973A15" w:rsidRDefault="008D29E5" w:rsidP="00C75FBC">
            <w:pPr>
              <w:rPr>
                <w:lang w:val="fr-FR"/>
              </w:rPr>
            </w:pPr>
            <w:r w:rsidRPr="002A3F89">
              <w:rPr>
                <w:lang w:val="fr-FR"/>
              </w:rPr>
              <w:t>Mandat et Règlement intérieur du Groupe de travail des transports de marchandises dangereuses (WP.15)</w:t>
            </w:r>
          </w:p>
        </w:tc>
      </w:tr>
      <w:tr w:rsidR="008D29E5" w:rsidRPr="000A1D2A" w14:paraId="5E9F50AA" w14:textId="77777777" w:rsidTr="00C75FBC">
        <w:trPr>
          <w:cantSplit/>
        </w:trPr>
        <w:tc>
          <w:tcPr>
            <w:tcW w:w="3399" w:type="dxa"/>
            <w:hideMark/>
          </w:tcPr>
          <w:p w14:paraId="2ECA184B" w14:textId="77777777" w:rsidR="008D29E5" w:rsidRPr="00982178" w:rsidRDefault="008D29E5" w:rsidP="008D29E5">
            <w:pPr>
              <w:spacing w:after="60"/>
            </w:pPr>
            <w:r>
              <w:rPr>
                <w:lang w:val="fr-FR"/>
              </w:rPr>
              <w:t>ECE/TRANS/WP.15/248 (secrétariat)</w:t>
            </w:r>
          </w:p>
        </w:tc>
        <w:tc>
          <w:tcPr>
            <w:tcW w:w="3966" w:type="dxa"/>
            <w:hideMark/>
          </w:tcPr>
          <w:p w14:paraId="1A12CF16" w14:textId="77777777" w:rsidR="008D29E5" w:rsidRPr="00973A15" w:rsidRDefault="008D29E5" w:rsidP="00C75FBC">
            <w:pPr>
              <w:rPr>
                <w:lang w:val="fr-FR"/>
              </w:rPr>
            </w:pPr>
            <w:r>
              <w:rPr>
                <w:lang w:val="fr-FR"/>
              </w:rPr>
              <w:t>Rapport du Groupe de travail sur sa 107</w:t>
            </w:r>
            <w:r w:rsidRPr="002A3F89">
              <w:rPr>
                <w:vertAlign w:val="superscript"/>
                <w:lang w:val="fr-FR"/>
              </w:rPr>
              <w:t>e</w:t>
            </w:r>
            <w:r>
              <w:rPr>
                <w:lang w:val="fr-FR"/>
              </w:rPr>
              <w:t> session (Genève, 6-10 novembre 2019)</w:t>
            </w:r>
          </w:p>
        </w:tc>
      </w:tr>
      <w:tr w:rsidR="008D29E5" w:rsidRPr="000A1D2A" w14:paraId="78C139A8" w14:textId="77777777" w:rsidTr="00C75FBC">
        <w:trPr>
          <w:cantSplit/>
        </w:trPr>
        <w:tc>
          <w:tcPr>
            <w:tcW w:w="3399" w:type="dxa"/>
          </w:tcPr>
          <w:p w14:paraId="20E66326" w14:textId="77777777" w:rsidR="008D29E5" w:rsidRPr="00973A15" w:rsidRDefault="008D29E5" w:rsidP="008D29E5">
            <w:pPr>
              <w:spacing w:after="60"/>
              <w:rPr>
                <w:lang w:val="fr-FR"/>
              </w:rPr>
            </w:pPr>
            <w:r>
              <w:rPr>
                <w:lang w:val="fr-FR"/>
              </w:rPr>
              <w:t>ECE/TRANS/WP.15/249, Corr.1 et</w:t>
            </w:r>
            <w:r w:rsidR="00B2320B">
              <w:rPr>
                <w:lang w:val="fr-FR"/>
              </w:rPr>
              <w:t> </w:t>
            </w:r>
            <w:r>
              <w:rPr>
                <w:lang w:val="fr-FR"/>
              </w:rPr>
              <w:t>Add.1</w:t>
            </w:r>
          </w:p>
        </w:tc>
        <w:tc>
          <w:tcPr>
            <w:tcW w:w="3966" w:type="dxa"/>
          </w:tcPr>
          <w:p w14:paraId="41767708" w14:textId="77777777" w:rsidR="008D29E5" w:rsidRPr="00973A15" w:rsidRDefault="008D29E5" w:rsidP="00C75FBC">
            <w:pPr>
              <w:rPr>
                <w:lang w:val="fr-FR"/>
              </w:rPr>
            </w:pPr>
            <w:r>
              <w:rPr>
                <w:lang w:val="fr-FR"/>
              </w:rPr>
              <w:t>Projet d’amendements aux annexes A et B de</w:t>
            </w:r>
            <w:r w:rsidR="00B2320B">
              <w:rPr>
                <w:lang w:val="fr-FR"/>
              </w:rPr>
              <w:t> </w:t>
            </w:r>
            <w:r>
              <w:rPr>
                <w:lang w:val="fr-FR"/>
              </w:rPr>
              <w:t>l’ADR</w:t>
            </w:r>
          </w:p>
        </w:tc>
      </w:tr>
      <w:tr w:rsidR="008D29E5" w:rsidRPr="000A1D2A" w14:paraId="5C68B3F3" w14:textId="77777777" w:rsidTr="00C75FBC">
        <w:trPr>
          <w:cantSplit/>
        </w:trPr>
        <w:tc>
          <w:tcPr>
            <w:tcW w:w="3399" w:type="dxa"/>
          </w:tcPr>
          <w:p w14:paraId="27CDD460" w14:textId="77777777" w:rsidR="008D29E5" w:rsidRPr="00982178" w:rsidRDefault="008D29E5" w:rsidP="008D29E5">
            <w:pPr>
              <w:spacing w:after="60"/>
            </w:pPr>
            <w:r>
              <w:rPr>
                <w:lang w:val="fr-FR"/>
              </w:rPr>
              <w:t>ECE/TRANS/300</w:t>
            </w:r>
          </w:p>
        </w:tc>
        <w:tc>
          <w:tcPr>
            <w:tcW w:w="3966" w:type="dxa"/>
          </w:tcPr>
          <w:p w14:paraId="1E59218C" w14:textId="77777777" w:rsidR="008D29E5" w:rsidRPr="00973A15" w:rsidRDefault="008D29E5" w:rsidP="00C75FBC">
            <w:pPr>
              <w:rPr>
                <w:lang w:val="fr-FR"/>
              </w:rPr>
            </w:pPr>
            <w:r>
              <w:rPr>
                <w:lang w:val="fr-FR"/>
              </w:rPr>
              <w:t>ADR en vigueur au 1</w:t>
            </w:r>
            <w:r>
              <w:rPr>
                <w:vertAlign w:val="superscript"/>
                <w:lang w:val="fr-FR"/>
              </w:rPr>
              <w:t>er</w:t>
            </w:r>
            <w:r>
              <w:rPr>
                <w:lang w:val="fr-FR"/>
              </w:rPr>
              <w:t> janvier 20</w:t>
            </w:r>
            <w:r w:rsidR="00B2320B">
              <w:rPr>
                <w:lang w:val="fr-FR"/>
              </w:rPr>
              <w:t>21</w:t>
            </w:r>
            <w:r>
              <w:rPr>
                <w:lang w:val="fr-FR"/>
              </w:rPr>
              <w:t xml:space="preserve"> (à paraître)</w:t>
            </w:r>
          </w:p>
        </w:tc>
      </w:tr>
    </w:tbl>
    <w:p w14:paraId="37CC650B" w14:textId="77777777" w:rsidR="008D29E5" w:rsidRPr="00973A15" w:rsidRDefault="008D29E5" w:rsidP="008D29E5">
      <w:pPr>
        <w:pStyle w:val="HChG"/>
        <w:rPr>
          <w:b w:val="0"/>
          <w:lang w:val="fr-FR"/>
        </w:rPr>
      </w:pPr>
      <w:r>
        <w:rPr>
          <w:lang w:val="fr-FR"/>
        </w:rPr>
        <w:lastRenderedPageBreak/>
        <w:tab/>
      </w:r>
      <w:r w:rsidRPr="00913D51">
        <w:rPr>
          <w:lang w:val="fr-FR"/>
        </w:rPr>
        <w:t>2.</w:t>
      </w:r>
      <w:r w:rsidRPr="00913D51">
        <w:rPr>
          <w:lang w:val="fr-FR"/>
        </w:rPr>
        <w:tab/>
      </w:r>
      <w:r>
        <w:rPr>
          <w:lang w:val="fr-FR"/>
        </w:rPr>
        <w:t>Quatre-vingt-deuxième session du Comité des transports intérieurs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8D29E5" w:rsidRPr="000A1D2A" w14:paraId="4EB88958" w14:textId="77777777" w:rsidTr="00C75FBC">
        <w:trPr>
          <w:cantSplit/>
        </w:trPr>
        <w:tc>
          <w:tcPr>
            <w:tcW w:w="3399" w:type="dxa"/>
          </w:tcPr>
          <w:p w14:paraId="374D22D3" w14:textId="77777777" w:rsidR="008D29E5" w:rsidRPr="00982178" w:rsidRDefault="008D29E5" w:rsidP="008D29E5">
            <w:pPr>
              <w:spacing w:after="60"/>
            </w:pPr>
            <w:r>
              <w:rPr>
                <w:lang w:val="fr-FR"/>
              </w:rPr>
              <w:t>ECE/TRANS/294/Add.1</w:t>
            </w:r>
          </w:p>
        </w:tc>
        <w:tc>
          <w:tcPr>
            <w:tcW w:w="3966" w:type="dxa"/>
          </w:tcPr>
          <w:p w14:paraId="253DCB9A" w14:textId="77777777" w:rsidR="008D29E5" w:rsidRPr="00973A15" w:rsidRDefault="008D29E5" w:rsidP="008D29E5">
            <w:pPr>
              <w:spacing w:after="60"/>
              <w:rPr>
                <w:lang w:val="fr-FR"/>
              </w:rPr>
            </w:pPr>
            <w:r>
              <w:rPr>
                <w:lang w:val="fr-FR"/>
              </w:rPr>
              <w:t>Rapport du Comité des transports intérieurs sur sa quatre-vingt-deuxième session (Genève, 25</w:t>
            </w:r>
            <w:r w:rsidR="00B2320B">
              <w:rPr>
                <w:lang w:val="fr-FR"/>
              </w:rPr>
              <w:noBreakHyphen/>
            </w:r>
            <w:r>
              <w:rPr>
                <w:lang w:val="fr-FR"/>
              </w:rPr>
              <w:t>28 février 2020)</w:t>
            </w:r>
          </w:p>
        </w:tc>
      </w:tr>
    </w:tbl>
    <w:p w14:paraId="1879C9DE" w14:textId="77777777" w:rsidR="008D29E5" w:rsidRPr="00973A15" w:rsidRDefault="008D29E5" w:rsidP="008D29E5">
      <w:pPr>
        <w:pStyle w:val="HChG"/>
        <w:rPr>
          <w:b w:val="0"/>
          <w:lang w:val="fr-FR"/>
        </w:rPr>
      </w:pPr>
      <w:r>
        <w:rPr>
          <w:lang w:val="fr-FR"/>
        </w:rPr>
        <w:tab/>
      </w:r>
      <w:r w:rsidRPr="00913D51">
        <w:rPr>
          <w:lang w:val="fr-FR"/>
        </w:rPr>
        <w:t>3.</w:t>
      </w:r>
      <w:r w:rsidRPr="00913D51">
        <w:rPr>
          <w:lang w:val="fr-FR"/>
        </w:rPr>
        <w:tab/>
      </w:r>
      <w:r>
        <w:rPr>
          <w:lang w:val="fr-FR"/>
        </w:rPr>
        <w:t>État de l’Accord européen relatif au transport international des marchandises dangereuses par route (ADR) et questions connexes</w:t>
      </w:r>
    </w:p>
    <w:p w14:paraId="1341F569" w14:textId="77777777" w:rsidR="008D29E5" w:rsidRPr="00973A15" w:rsidRDefault="008D29E5" w:rsidP="008D29E5">
      <w:pPr>
        <w:pStyle w:val="SingleTxtG"/>
        <w:ind w:firstLine="567"/>
        <w:rPr>
          <w:lang w:val="fr-FR"/>
        </w:rPr>
      </w:pPr>
      <w:r>
        <w:rPr>
          <w:lang w:val="fr-FR"/>
        </w:rPr>
        <w:t>Un membre du secrétariat informera le Groupe de travail de l’état de l’ADR, du Protocole de 1993 portant amendement de l’ADR, des accords spéciaux et des notifications en application du chapitre 1.9.</w:t>
      </w:r>
    </w:p>
    <w:p w14:paraId="6470739E" w14:textId="77777777" w:rsidR="008D29E5" w:rsidRPr="00973A15" w:rsidRDefault="008D29E5" w:rsidP="008D29E5">
      <w:pPr>
        <w:pStyle w:val="SingleTxtG"/>
        <w:ind w:firstLine="567"/>
        <w:rPr>
          <w:lang w:val="fr-FR"/>
        </w:rPr>
      </w:pPr>
      <w:r>
        <w:rPr>
          <w:lang w:val="fr-FR"/>
        </w:rPr>
        <w:t>Avec l’adhésion de l’Ouzbékistan (24 janvier 2020), le nombre de Parties contractantes à l’ADR s’élève à 52.</w:t>
      </w:r>
    </w:p>
    <w:p w14:paraId="49105043" w14:textId="77777777" w:rsidR="008D29E5" w:rsidRPr="00973A15" w:rsidRDefault="008D29E5" w:rsidP="008D29E5">
      <w:pPr>
        <w:pStyle w:val="SingleTxtG"/>
        <w:ind w:firstLine="567"/>
        <w:rPr>
          <w:lang w:val="fr-FR"/>
        </w:rPr>
      </w:pPr>
      <w:r>
        <w:rPr>
          <w:lang w:val="fr-FR"/>
        </w:rPr>
        <w:t>Avec l’adhésion de Malte (18 novembre 2020) et de l’Ouzbékistan (24 janvier 2020), le nombre de Parties contractantes au Protocole de 1993 portant amendement de</w:t>
      </w:r>
      <w:r w:rsidR="00011866">
        <w:rPr>
          <w:lang w:val="fr-FR"/>
        </w:rPr>
        <w:t> </w:t>
      </w:r>
      <w:r>
        <w:rPr>
          <w:lang w:val="fr-FR"/>
        </w:rPr>
        <w:t>l’ADR s’élève à 39.</w:t>
      </w:r>
    </w:p>
    <w:p w14:paraId="11E3E858" w14:textId="77777777" w:rsidR="008D29E5" w:rsidRPr="00973A15" w:rsidRDefault="008D29E5" w:rsidP="008D29E5">
      <w:pPr>
        <w:pStyle w:val="SingleTxtG"/>
        <w:ind w:firstLine="567"/>
        <w:rPr>
          <w:lang w:val="fr-FR"/>
        </w:rPr>
      </w:pPr>
      <w:r w:rsidRPr="00011866">
        <w:rPr>
          <w:lang w:val="fr-FR"/>
        </w:rPr>
        <w:t>Le Groupe de travail voudra sans doute noter que le Protocole portant modification du titre de l’ADR, adopté par la Conférence des Parties le 13 mai 2019, a été réputé accepté le 30 novembre 2019 (référence de la notification dépositaire : C.N.</w:t>
      </w:r>
      <w:proofErr w:type="gramStart"/>
      <w:r w:rsidRPr="00011866">
        <w:rPr>
          <w:lang w:val="fr-FR"/>
        </w:rPr>
        <w:t>606.2019.TREATIES</w:t>
      </w:r>
      <w:proofErr w:type="gramEnd"/>
      <w:r w:rsidR="00011866" w:rsidRPr="00011866">
        <w:rPr>
          <w:lang w:val="fr-FR"/>
        </w:rPr>
        <w:noBreakHyphen/>
      </w:r>
      <w:r w:rsidRPr="00011866">
        <w:rPr>
          <w:lang w:val="fr-FR"/>
        </w:rPr>
        <w:t>XI.B.14</w:t>
      </w:r>
      <w:r w:rsidRPr="00011866">
        <w:rPr>
          <w:rStyle w:val="FootnoteReference"/>
        </w:rPr>
        <w:footnoteReference w:id="2"/>
      </w:r>
      <w:r w:rsidR="00011866" w:rsidRPr="00011866">
        <w:rPr>
          <w:lang w:val="fr-FR"/>
        </w:rPr>
        <w:t>)</w:t>
      </w:r>
      <w:r w:rsidRPr="00011866">
        <w:rPr>
          <w:lang w:val="fr-FR"/>
        </w:rPr>
        <w:t>.</w:t>
      </w:r>
      <w:r>
        <w:rPr>
          <w:lang w:val="fr-FR"/>
        </w:rPr>
        <w:t xml:space="preserve"> L’amendement entrera en vigueur pour toutes les Parties contractantes à l’ADR le 1</w:t>
      </w:r>
      <w:r w:rsidRPr="0002219F">
        <w:rPr>
          <w:vertAlign w:val="superscript"/>
          <w:lang w:val="fr-FR"/>
        </w:rPr>
        <w:t>er</w:t>
      </w:r>
      <w:r>
        <w:rPr>
          <w:lang w:val="fr-FR"/>
        </w:rPr>
        <w:t> janvier</w:t>
      </w:r>
      <w:r w:rsidR="00011866">
        <w:rPr>
          <w:lang w:val="fr-FR"/>
        </w:rPr>
        <w:t xml:space="preserve"> </w:t>
      </w:r>
      <w:r>
        <w:rPr>
          <w:lang w:val="fr-FR"/>
        </w:rPr>
        <w:t>2021.</w:t>
      </w:r>
    </w:p>
    <w:p w14:paraId="6F552ED0" w14:textId="77777777" w:rsidR="008D29E5" w:rsidRPr="00973A15" w:rsidRDefault="008D29E5" w:rsidP="008D29E5">
      <w:pPr>
        <w:pStyle w:val="HChG"/>
        <w:rPr>
          <w:lang w:val="fr-FR"/>
        </w:rPr>
      </w:pPr>
      <w:r>
        <w:rPr>
          <w:lang w:val="fr-FR"/>
        </w:rPr>
        <w:tab/>
      </w:r>
      <w:r w:rsidRPr="00913D51">
        <w:rPr>
          <w:lang w:val="fr-FR"/>
        </w:rPr>
        <w:t>4.</w:t>
      </w:r>
      <w:r w:rsidRPr="00913D51">
        <w:rPr>
          <w:lang w:val="fr-FR"/>
        </w:rPr>
        <w:tab/>
      </w:r>
      <w:r>
        <w:rPr>
          <w:lang w:val="fr-FR"/>
        </w:rPr>
        <w:t>Travaux de la Réunion commune RID/ADR/ADN</w:t>
      </w:r>
    </w:p>
    <w:p w14:paraId="31F1E044" w14:textId="77777777" w:rsidR="008D29E5" w:rsidRPr="00973A15" w:rsidRDefault="008D29E5" w:rsidP="008D29E5">
      <w:pPr>
        <w:pStyle w:val="SingleTxtG"/>
        <w:ind w:firstLine="567"/>
        <w:rPr>
          <w:lang w:val="fr-FR"/>
        </w:rPr>
      </w:pPr>
      <w:r>
        <w:rPr>
          <w:lang w:val="fr-FR"/>
        </w:rPr>
        <w:t>Les textes adoptés par la Réunion commune à sa session d’automne 2020 (10</w:t>
      </w:r>
      <w:r>
        <w:rPr>
          <w:lang w:val="fr-FR"/>
        </w:rPr>
        <w:noBreakHyphen/>
        <w:t>18 septembre</w:t>
      </w:r>
      <w:r w:rsidR="00011866">
        <w:rPr>
          <w:lang w:val="fr-FR"/>
        </w:rPr>
        <w:t xml:space="preserve"> </w:t>
      </w:r>
      <w:r>
        <w:rPr>
          <w:lang w:val="fr-FR"/>
        </w:rPr>
        <w:t>2020) seront mis à disposition pour approbation par le Groupe de travail.</w:t>
      </w:r>
    </w:p>
    <w:p w14:paraId="2735708A" w14:textId="77777777" w:rsidR="008D29E5" w:rsidRPr="00973A15" w:rsidRDefault="008D29E5" w:rsidP="008D29E5">
      <w:pPr>
        <w:pStyle w:val="HChG"/>
        <w:rPr>
          <w:lang w:val="fr-FR"/>
        </w:rPr>
      </w:pPr>
      <w:r w:rsidRPr="00913D51">
        <w:rPr>
          <w:lang w:val="fr-FR"/>
        </w:rPr>
        <w:tab/>
        <w:t>5.</w:t>
      </w:r>
      <w:r w:rsidRPr="00913D51">
        <w:rPr>
          <w:lang w:val="fr-FR"/>
        </w:rPr>
        <w:tab/>
        <w:t>Propositions d</w:t>
      </w:r>
      <w:r>
        <w:rPr>
          <w:lang w:val="fr-FR"/>
        </w:rPr>
        <w:t>’</w:t>
      </w:r>
      <w:r w:rsidRPr="00913D51">
        <w:rPr>
          <w:lang w:val="fr-FR"/>
        </w:rPr>
        <w:t>amendements aux annexes</w:t>
      </w:r>
      <w:r>
        <w:rPr>
          <w:lang w:val="fr-FR"/>
        </w:rPr>
        <w:t> </w:t>
      </w:r>
      <w:r w:rsidRPr="00913D51">
        <w:rPr>
          <w:lang w:val="fr-FR"/>
        </w:rPr>
        <w:t>A et B de l</w:t>
      </w:r>
      <w:r>
        <w:rPr>
          <w:lang w:val="fr-FR"/>
        </w:rPr>
        <w:t>’</w:t>
      </w:r>
      <w:r w:rsidRPr="00913D51">
        <w:rPr>
          <w:lang w:val="fr-FR"/>
        </w:rPr>
        <w:t>ADR</w:t>
      </w:r>
    </w:p>
    <w:p w14:paraId="482B1DD2" w14:textId="77777777" w:rsidR="008D29E5" w:rsidRPr="00973A15" w:rsidRDefault="008D29E5" w:rsidP="008D29E5">
      <w:pPr>
        <w:pStyle w:val="H1G"/>
        <w:rPr>
          <w:lang w:val="fr-FR"/>
        </w:rPr>
      </w:pPr>
      <w:r w:rsidRPr="00913D51">
        <w:rPr>
          <w:lang w:val="fr-FR"/>
        </w:rPr>
        <w:tab/>
        <w:t>a)</w:t>
      </w:r>
      <w:r w:rsidRPr="00913D51">
        <w:rPr>
          <w:lang w:val="fr-FR"/>
        </w:rPr>
        <w:tab/>
        <w:t>Construction et agrément des véhicules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8D29E5" w:rsidRPr="000A1D2A" w14:paraId="51F184B2" w14:textId="77777777" w:rsidTr="00C75FBC">
        <w:trPr>
          <w:cantSplit/>
        </w:trPr>
        <w:tc>
          <w:tcPr>
            <w:tcW w:w="3402" w:type="dxa"/>
          </w:tcPr>
          <w:p w14:paraId="3923EA44" w14:textId="77777777" w:rsidR="008D29E5" w:rsidRPr="008D29E5" w:rsidRDefault="008D29E5" w:rsidP="008D29E5">
            <w:pPr>
              <w:spacing w:after="60"/>
              <w:rPr>
                <w:lang w:val="fr-FR"/>
              </w:rPr>
            </w:pPr>
            <w:r>
              <w:rPr>
                <w:lang w:val="fr-FR"/>
              </w:rPr>
              <w:t>ECE/TRANS/WP.15/2020/5 (France)</w:t>
            </w:r>
          </w:p>
        </w:tc>
        <w:tc>
          <w:tcPr>
            <w:tcW w:w="3969" w:type="dxa"/>
          </w:tcPr>
          <w:p w14:paraId="31DEF88A" w14:textId="77777777" w:rsidR="008D29E5" w:rsidRPr="00011866" w:rsidRDefault="008D29E5" w:rsidP="008D29E5">
            <w:pPr>
              <w:spacing w:after="60"/>
              <w:rPr>
                <w:spacing w:val="-3"/>
                <w:lang w:val="fr-FR"/>
              </w:rPr>
            </w:pPr>
            <w:r w:rsidRPr="00011866">
              <w:rPr>
                <w:spacing w:val="-3"/>
                <w:lang w:val="fr-FR"/>
              </w:rPr>
              <w:t>Section 9.7.6 sur la protection arrière des véhicules</w:t>
            </w:r>
          </w:p>
        </w:tc>
      </w:tr>
    </w:tbl>
    <w:p w14:paraId="397C9434" w14:textId="77777777" w:rsidR="008D29E5" w:rsidRPr="00913D51" w:rsidRDefault="008D29E5" w:rsidP="008D29E5">
      <w:pPr>
        <w:pStyle w:val="H1G"/>
      </w:pPr>
      <w:r w:rsidRPr="00913D51">
        <w:rPr>
          <w:lang w:val="fr-FR"/>
        </w:rPr>
        <w:tab/>
        <w:t>b)</w:t>
      </w:r>
      <w:r w:rsidRPr="00913D51">
        <w:rPr>
          <w:lang w:val="fr-FR"/>
        </w:rPr>
        <w:tab/>
      </w:r>
      <w:r w:rsidRPr="00072841">
        <w:t>Propositions diverses</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8D29E5" w:rsidRPr="000A1D2A" w14:paraId="24E2DDAC" w14:textId="77777777" w:rsidTr="00C75FBC">
        <w:trPr>
          <w:cantSplit/>
        </w:trPr>
        <w:tc>
          <w:tcPr>
            <w:tcW w:w="3399" w:type="dxa"/>
            <w:hideMark/>
          </w:tcPr>
          <w:p w14:paraId="7B4E6C2C" w14:textId="77777777" w:rsidR="008D29E5" w:rsidRPr="00973A15" w:rsidRDefault="008D29E5" w:rsidP="008D29E5">
            <w:pPr>
              <w:spacing w:after="60"/>
              <w:rPr>
                <w:lang w:val="fr-FR"/>
              </w:rPr>
            </w:pPr>
            <w:r w:rsidRPr="00973A15">
              <w:rPr>
                <w:lang w:val="fr-FR"/>
              </w:rPr>
              <w:t xml:space="preserve">ECE/TRANS/WP.15/2020/1 </w:t>
            </w:r>
            <w:r w:rsidR="00011866">
              <w:rPr>
                <w:lang w:val="fr-FR"/>
              </w:rPr>
              <w:br/>
            </w:r>
            <w:r w:rsidRPr="00973A15">
              <w:rPr>
                <w:lang w:val="fr-FR"/>
              </w:rPr>
              <w:t>(Pays-Bas et CEFIC)</w:t>
            </w:r>
          </w:p>
        </w:tc>
        <w:tc>
          <w:tcPr>
            <w:tcW w:w="3966" w:type="dxa"/>
            <w:hideMark/>
          </w:tcPr>
          <w:p w14:paraId="0A98D9A9" w14:textId="77777777" w:rsidR="008D29E5" w:rsidRPr="00973A15" w:rsidRDefault="008D29E5" w:rsidP="008D29E5">
            <w:pPr>
              <w:spacing w:after="60"/>
              <w:rPr>
                <w:lang w:val="fr-FR"/>
              </w:rPr>
            </w:pPr>
            <w:r w:rsidRPr="00973A15">
              <w:rPr>
                <w:lang w:val="fr-FR"/>
              </w:rPr>
              <w:t>Transport sous régulation de température</w:t>
            </w:r>
          </w:p>
        </w:tc>
      </w:tr>
      <w:tr w:rsidR="008D29E5" w:rsidRPr="000A1D2A" w14:paraId="465643D2" w14:textId="77777777" w:rsidTr="00C75FBC">
        <w:trPr>
          <w:cantSplit/>
        </w:trPr>
        <w:tc>
          <w:tcPr>
            <w:tcW w:w="3399" w:type="dxa"/>
          </w:tcPr>
          <w:p w14:paraId="2E5EC895" w14:textId="77777777" w:rsidR="008D29E5" w:rsidRPr="008D29E5" w:rsidRDefault="008D29E5" w:rsidP="008D29E5">
            <w:pPr>
              <w:spacing w:after="60"/>
              <w:rPr>
                <w:lang w:val="fr-FR"/>
              </w:rPr>
            </w:pPr>
            <w:r>
              <w:rPr>
                <w:lang w:val="fr-FR"/>
              </w:rPr>
              <w:t xml:space="preserve">ECE/TRANS/WP.15/2020/3 </w:t>
            </w:r>
            <w:r w:rsidR="00011866">
              <w:rPr>
                <w:lang w:val="fr-FR"/>
              </w:rPr>
              <w:br/>
            </w:r>
            <w:r>
              <w:rPr>
                <w:lang w:val="fr-FR"/>
              </w:rPr>
              <w:t>(Allemagne)</w:t>
            </w:r>
          </w:p>
        </w:tc>
        <w:tc>
          <w:tcPr>
            <w:tcW w:w="3966" w:type="dxa"/>
          </w:tcPr>
          <w:p w14:paraId="0541BF58" w14:textId="77777777" w:rsidR="008D29E5" w:rsidRPr="00973A15" w:rsidRDefault="008D29E5" w:rsidP="008D29E5">
            <w:pPr>
              <w:spacing w:after="60"/>
              <w:rPr>
                <w:lang w:val="fr-FR"/>
              </w:rPr>
            </w:pPr>
            <w:r w:rsidRPr="00973A15">
              <w:rPr>
                <w:lang w:val="fr-FR"/>
              </w:rPr>
              <w:t xml:space="preserve">Proposition additionnelle de modification du </w:t>
            </w:r>
            <w:r w:rsidRPr="00011866">
              <w:rPr>
                <w:spacing w:val="-2"/>
                <w:lang w:val="fr-FR"/>
              </w:rPr>
              <w:t>paragraphe 5.4.1.1.1</w:t>
            </w:r>
            <w:r w:rsidR="00011866" w:rsidRPr="00011866">
              <w:rPr>
                <w:spacing w:val="-2"/>
                <w:lang w:val="fr-FR"/>
              </w:rPr>
              <w:t> </w:t>
            </w:r>
            <w:r w:rsidRPr="00011866">
              <w:rPr>
                <w:spacing w:val="-2"/>
                <w:lang w:val="fr-FR"/>
              </w:rPr>
              <w:t>k) concernant les restrictions</w:t>
            </w:r>
            <w:r w:rsidRPr="00973A15">
              <w:rPr>
                <w:lang w:val="fr-FR"/>
              </w:rPr>
              <w:t xml:space="preserve"> applicables aux numéros ONU</w:t>
            </w:r>
            <w:r>
              <w:rPr>
                <w:lang w:val="fr-FR"/>
              </w:rPr>
              <w:t> </w:t>
            </w:r>
            <w:r w:rsidRPr="00973A15">
              <w:rPr>
                <w:lang w:val="fr-FR"/>
              </w:rPr>
              <w:t>2919 et 3331 (arrangement spécial)</w:t>
            </w:r>
          </w:p>
        </w:tc>
      </w:tr>
      <w:tr w:rsidR="008D29E5" w:rsidRPr="000A1D2A" w14:paraId="116CB4E2" w14:textId="77777777" w:rsidTr="00C75FBC">
        <w:trPr>
          <w:cantSplit/>
        </w:trPr>
        <w:tc>
          <w:tcPr>
            <w:tcW w:w="3399" w:type="dxa"/>
          </w:tcPr>
          <w:p w14:paraId="7674B99C" w14:textId="77777777" w:rsidR="008D29E5" w:rsidRPr="008D29E5" w:rsidRDefault="008D29E5" w:rsidP="008D29E5">
            <w:pPr>
              <w:spacing w:after="60"/>
              <w:rPr>
                <w:lang w:val="fr-FR"/>
              </w:rPr>
            </w:pPr>
            <w:r>
              <w:rPr>
                <w:lang w:val="fr-FR"/>
              </w:rPr>
              <w:t xml:space="preserve">ECE/TRANS/WP.15/2020/4 </w:t>
            </w:r>
            <w:r w:rsidR="00011866">
              <w:rPr>
                <w:lang w:val="fr-FR"/>
              </w:rPr>
              <w:br/>
            </w:r>
            <w:r>
              <w:rPr>
                <w:lang w:val="fr-FR"/>
              </w:rPr>
              <w:t>(Allemagne)</w:t>
            </w:r>
          </w:p>
        </w:tc>
        <w:tc>
          <w:tcPr>
            <w:tcW w:w="3966" w:type="dxa"/>
          </w:tcPr>
          <w:p w14:paraId="77018C35" w14:textId="77777777" w:rsidR="008D29E5" w:rsidRPr="00973A15" w:rsidRDefault="008D29E5" w:rsidP="008D29E5">
            <w:pPr>
              <w:spacing w:after="60"/>
              <w:rPr>
                <w:lang w:val="fr-FR"/>
              </w:rPr>
            </w:pPr>
            <w:r w:rsidRPr="00973A15">
              <w:rPr>
                <w:lang w:val="fr-FR"/>
              </w:rPr>
              <w:t>Suppression du code de restriction en tunnels pour les colis exceptés (</w:t>
            </w:r>
            <w:r w:rsidR="00011866">
              <w:rPr>
                <w:lang w:val="fr-FR"/>
              </w:rPr>
              <w:t xml:space="preserve">numéros </w:t>
            </w:r>
            <w:r w:rsidRPr="00973A15">
              <w:rPr>
                <w:lang w:val="fr-FR"/>
              </w:rPr>
              <w:t>ONU</w:t>
            </w:r>
            <w:r>
              <w:rPr>
                <w:lang w:val="fr-FR"/>
              </w:rPr>
              <w:t> </w:t>
            </w:r>
            <w:r w:rsidRPr="00973A15">
              <w:rPr>
                <w:lang w:val="fr-FR"/>
              </w:rPr>
              <w:t>2908 à</w:t>
            </w:r>
            <w:r w:rsidR="00011866">
              <w:rPr>
                <w:lang w:val="fr-FR"/>
              </w:rPr>
              <w:t> </w:t>
            </w:r>
            <w:r w:rsidRPr="00973A15">
              <w:rPr>
                <w:lang w:val="fr-FR"/>
              </w:rPr>
              <w:t>2911) au tableau</w:t>
            </w:r>
            <w:r>
              <w:rPr>
                <w:lang w:val="fr-FR"/>
              </w:rPr>
              <w:t> </w:t>
            </w:r>
            <w:r w:rsidRPr="00973A15">
              <w:rPr>
                <w:lang w:val="fr-FR"/>
              </w:rPr>
              <w:t>A du chapitre</w:t>
            </w:r>
            <w:r>
              <w:rPr>
                <w:lang w:val="fr-FR"/>
              </w:rPr>
              <w:t> </w:t>
            </w:r>
            <w:r w:rsidRPr="00973A15">
              <w:rPr>
                <w:lang w:val="fr-FR"/>
              </w:rPr>
              <w:t>3.2</w:t>
            </w:r>
          </w:p>
        </w:tc>
      </w:tr>
      <w:tr w:rsidR="008D29E5" w:rsidRPr="000A1D2A" w14:paraId="35BF4E45" w14:textId="77777777" w:rsidTr="00C75FBC">
        <w:trPr>
          <w:cantSplit/>
        </w:trPr>
        <w:tc>
          <w:tcPr>
            <w:tcW w:w="3399" w:type="dxa"/>
          </w:tcPr>
          <w:p w14:paraId="1263FDAC" w14:textId="77777777" w:rsidR="008D29E5" w:rsidRPr="008D29E5" w:rsidRDefault="008D29E5" w:rsidP="008D29E5">
            <w:pPr>
              <w:spacing w:after="60"/>
              <w:rPr>
                <w:lang w:val="fr-FR"/>
              </w:rPr>
            </w:pPr>
            <w:r>
              <w:rPr>
                <w:lang w:val="fr-FR"/>
              </w:rPr>
              <w:lastRenderedPageBreak/>
              <w:t>ECE/TRANS/WP.15/2020/7 (Autriche)</w:t>
            </w:r>
          </w:p>
        </w:tc>
        <w:tc>
          <w:tcPr>
            <w:tcW w:w="3966" w:type="dxa"/>
          </w:tcPr>
          <w:p w14:paraId="21077279" w14:textId="77777777" w:rsidR="008D29E5" w:rsidRPr="00973A15" w:rsidRDefault="008D29E5" w:rsidP="008D29E5">
            <w:pPr>
              <w:spacing w:after="60"/>
              <w:rPr>
                <w:lang w:val="fr-FR"/>
              </w:rPr>
            </w:pPr>
            <w:r w:rsidRPr="00973A15">
              <w:rPr>
                <w:lang w:val="fr-FR"/>
              </w:rPr>
              <w:t>Clarification des règles relatives au transport des véhicules électriques à batterie et des véhicules hybrides en tant que chargement, disposition spéciale</w:t>
            </w:r>
            <w:r>
              <w:rPr>
                <w:lang w:val="fr-FR"/>
              </w:rPr>
              <w:t> </w:t>
            </w:r>
            <w:r w:rsidRPr="00973A15">
              <w:rPr>
                <w:lang w:val="fr-FR"/>
              </w:rPr>
              <w:t>667</w:t>
            </w:r>
          </w:p>
        </w:tc>
      </w:tr>
      <w:tr w:rsidR="008D29E5" w:rsidRPr="000A1D2A" w14:paraId="55FB38EA" w14:textId="77777777" w:rsidTr="00C75FBC">
        <w:trPr>
          <w:cantSplit/>
        </w:trPr>
        <w:tc>
          <w:tcPr>
            <w:tcW w:w="3399" w:type="dxa"/>
          </w:tcPr>
          <w:p w14:paraId="072A7D65" w14:textId="77777777" w:rsidR="008D29E5" w:rsidRPr="008D29E5" w:rsidRDefault="008D29E5" w:rsidP="008D29E5">
            <w:pPr>
              <w:spacing w:after="60"/>
              <w:rPr>
                <w:lang w:val="fr-FR"/>
              </w:rPr>
            </w:pPr>
            <w:r>
              <w:rPr>
                <w:lang w:val="fr-FR"/>
              </w:rPr>
              <w:t>ECE/TRANS/WP.15/2020/8 (Suisse)</w:t>
            </w:r>
          </w:p>
        </w:tc>
        <w:tc>
          <w:tcPr>
            <w:tcW w:w="3966" w:type="dxa"/>
          </w:tcPr>
          <w:p w14:paraId="04193462" w14:textId="77777777" w:rsidR="008D29E5" w:rsidRPr="00973A15" w:rsidRDefault="008D29E5" w:rsidP="008D29E5">
            <w:pPr>
              <w:spacing w:after="60"/>
              <w:rPr>
                <w:lang w:val="fr-FR"/>
              </w:rPr>
            </w:pPr>
            <w:r w:rsidRPr="00973A15">
              <w:rPr>
                <w:lang w:val="fr-FR"/>
              </w:rPr>
              <w:t>Marquage des unités de transport et des conteneurs chargés avec des quantités limitées</w:t>
            </w:r>
          </w:p>
        </w:tc>
      </w:tr>
      <w:tr w:rsidR="008D29E5" w:rsidRPr="000A1D2A" w14:paraId="69C208AA" w14:textId="77777777" w:rsidTr="00C75FBC">
        <w:trPr>
          <w:cantSplit/>
        </w:trPr>
        <w:tc>
          <w:tcPr>
            <w:tcW w:w="3399" w:type="dxa"/>
          </w:tcPr>
          <w:p w14:paraId="21C35462" w14:textId="77777777" w:rsidR="008D29E5" w:rsidRPr="008D29E5" w:rsidRDefault="008D29E5" w:rsidP="008D29E5">
            <w:pPr>
              <w:spacing w:after="60"/>
              <w:rPr>
                <w:lang w:val="fr-FR"/>
              </w:rPr>
            </w:pPr>
            <w:r>
              <w:rPr>
                <w:lang w:val="fr-FR"/>
              </w:rPr>
              <w:t>ECE/TRANS/WP.15/2020/10 (Suisse)</w:t>
            </w:r>
          </w:p>
        </w:tc>
        <w:tc>
          <w:tcPr>
            <w:tcW w:w="3966" w:type="dxa"/>
          </w:tcPr>
          <w:p w14:paraId="5D88F23D" w14:textId="77777777" w:rsidR="008D29E5" w:rsidRPr="00973A15" w:rsidRDefault="008D29E5" w:rsidP="008D29E5">
            <w:pPr>
              <w:spacing w:after="60"/>
              <w:rPr>
                <w:lang w:val="fr-FR"/>
              </w:rPr>
            </w:pPr>
            <w:r w:rsidRPr="00973A15">
              <w:rPr>
                <w:lang w:val="fr-FR"/>
              </w:rPr>
              <w:t>Marchandises dangereuses exemptées des restrictions de circulation dans les tunnels</w:t>
            </w:r>
          </w:p>
        </w:tc>
      </w:tr>
      <w:tr w:rsidR="008D29E5" w:rsidRPr="00982178" w14:paraId="3A2F5C02" w14:textId="77777777" w:rsidTr="00C75FBC">
        <w:trPr>
          <w:cantSplit/>
        </w:trPr>
        <w:tc>
          <w:tcPr>
            <w:tcW w:w="3399" w:type="dxa"/>
          </w:tcPr>
          <w:p w14:paraId="53D36149" w14:textId="77777777" w:rsidR="008D29E5" w:rsidRPr="008D29E5" w:rsidRDefault="008D29E5" w:rsidP="008D29E5">
            <w:pPr>
              <w:spacing w:after="60"/>
              <w:rPr>
                <w:lang w:val="fr-FR"/>
              </w:rPr>
            </w:pPr>
            <w:r>
              <w:rPr>
                <w:lang w:val="fr-FR"/>
              </w:rPr>
              <w:t>ECE/TRANS/WP.15/2020/11 (secrétariat)</w:t>
            </w:r>
          </w:p>
        </w:tc>
        <w:tc>
          <w:tcPr>
            <w:tcW w:w="3966" w:type="dxa"/>
          </w:tcPr>
          <w:p w14:paraId="6F480D33" w14:textId="77777777" w:rsidR="008D29E5" w:rsidRPr="008D29E5" w:rsidRDefault="008D29E5" w:rsidP="008D29E5">
            <w:pPr>
              <w:spacing w:after="60"/>
              <w:rPr>
                <w:lang w:val="fr-FR"/>
              </w:rPr>
            </w:pPr>
            <w:r w:rsidRPr="008D29E5">
              <w:rPr>
                <w:lang w:val="fr-FR"/>
              </w:rPr>
              <w:t>Texte du 9.1.3.4</w:t>
            </w:r>
          </w:p>
        </w:tc>
      </w:tr>
      <w:tr w:rsidR="008D29E5" w:rsidRPr="000A1D2A" w14:paraId="3399F397" w14:textId="77777777" w:rsidTr="00C75FBC">
        <w:trPr>
          <w:cantSplit/>
        </w:trPr>
        <w:tc>
          <w:tcPr>
            <w:tcW w:w="3399" w:type="dxa"/>
          </w:tcPr>
          <w:p w14:paraId="45E98394" w14:textId="77777777" w:rsidR="008D29E5" w:rsidRPr="008D29E5" w:rsidRDefault="008D29E5" w:rsidP="008D29E5">
            <w:pPr>
              <w:spacing w:after="60"/>
              <w:rPr>
                <w:lang w:val="fr-FR"/>
              </w:rPr>
            </w:pPr>
            <w:r>
              <w:rPr>
                <w:lang w:val="fr-FR"/>
              </w:rPr>
              <w:t>ECE/TRANS/WP.15/2020/12 (Allemagne)</w:t>
            </w:r>
          </w:p>
        </w:tc>
        <w:tc>
          <w:tcPr>
            <w:tcW w:w="3966" w:type="dxa"/>
          </w:tcPr>
          <w:p w14:paraId="2A69B037" w14:textId="77777777" w:rsidR="008D29E5" w:rsidRPr="00973A15" w:rsidRDefault="008D29E5" w:rsidP="00011866">
            <w:pPr>
              <w:spacing w:after="60"/>
              <w:rPr>
                <w:lang w:val="fr-FR"/>
              </w:rPr>
            </w:pPr>
            <w:r w:rsidRPr="00973A15">
              <w:rPr>
                <w:lang w:val="fr-FR"/>
              </w:rPr>
              <w:t>Précisions relatives à l</w:t>
            </w:r>
            <w:r>
              <w:rPr>
                <w:lang w:val="fr-FR"/>
              </w:rPr>
              <w:t>’</w:t>
            </w:r>
            <w:r w:rsidRPr="00973A15">
              <w:rPr>
                <w:lang w:val="fr-FR"/>
              </w:rPr>
              <w:t>application du code de restriction en tunnels pour le transport d</w:t>
            </w:r>
            <w:r>
              <w:rPr>
                <w:lang w:val="fr-FR"/>
              </w:rPr>
              <w:t>’</w:t>
            </w:r>
            <w:r w:rsidRPr="00973A15">
              <w:rPr>
                <w:lang w:val="fr-FR"/>
              </w:rPr>
              <w:t>emballages vides, non nettoyés, conformément aux</w:t>
            </w:r>
            <w:r w:rsidR="00011866">
              <w:rPr>
                <w:lang w:val="fr-FR"/>
              </w:rPr>
              <w:t> </w:t>
            </w:r>
            <w:r w:rsidRPr="00973A15">
              <w:rPr>
                <w:lang w:val="fr-FR"/>
              </w:rPr>
              <w:t>5.4.1.1.6.2.1</w:t>
            </w:r>
            <w:r>
              <w:rPr>
                <w:lang w:val="fr-FR"/>
              </w:rPr>
              <w:t> </w:t>
            </w:r>
            <w:r w:rsidRPr="00973A15">
              <w:rPr>
                <w:lang w:val="fr-FR"/>
              </w:rPr>
              <w:t>a) et b) de l</w:t>
            </w:r>
            <w:r>
              <w:rPr>
                <w:lang w:val="fr-FR"/>
              </w:rPr>
              <w:t>’</w:t>
            </w:r>
            <w:r w:rsidRPr="00973A15">
              <w:rPr>
                <w:lang w:val="fr-FR"/>
              </w:rPr>
              <w:t>ADR</w:t>
            </w:r>
          </w:p>
        </w:tc>
      </w:tr>
      <w:tr w:rsidR="008D29E5" w:rsidRPr="000A1D2A" w14:paraId="7DE4DBF4" w14:textId="77777777" w:rsidTr="00C75FBC">
        <w:trPr>
          <w:cantSplit/>
        </w:trPr>
        <w:tc>
          <w:tcPr>
            <w:tcW w:w="3399" w:type="dxa"/>
          </w:tcPr>
          <w:p w14:paraId="3422B7E1" w14:textId="77777777" w:rsidR="008D29E5" w:rsidRPr="00011866" w:rsidRDefault="008D29E5" w:rsidP="008D29E5">
            <w:pPr>
              <w:spacing w:after="60"/>
              <w:rPr>
                <w:spacing w:val="-3"/>
                <w:lang w:val="fr-FR"/>
              </w:rPr>
            </w:pPr>
            <w:r w:rsidRPr="00011866">
              <w:rPr>
                <w:spacing w:val="-3"/>
                <w:lang w:val="fr-FR"/>
              </w:rPr>
              <w:t>ECE/TRANS/WP.15/2020/13 (Espagne)</w:t>
            </w:r>
          </w:p>
        </w:tc>
        <w:tc>
          <w:tcPr>
            <w:tcW w:w="3966" w:type="dxa"/>
          </w:tcPr>
          <w:p w14:paraId="32F50C47" w14:textId="77777777" w:rsidR="008D29E5" w:rsidRPr="00973A15" w:rsidRDefault="008D29E5" w:rsidP="008D29E5">
            <w:pPr>
              <w:spacing w:after="60"/>
              <w:rPr>
                <w:lang w:val="fr-FR"/>
              </w:rPr>
            </w:pPr>
            <w:r w:rsidRPr="00973A15">
              <w:rPr>
                <w:lang w:val="fr-FR"/>
              </w:rPr>
              <w:t>Chapitre</w:t>
            </w:r>
            <w:r w:rsidR="00011866">
              <w:rPr>
                <w:lang w:val="fr-FR"/>
              </w:rPr>
              <w:t> </w:t>
            </w:r>
            <w:r w:rsidRPr="00973A15">
              <w:rPr>
                <w:lang w:val="fr-FR"/>
              </w:rPr>
              <w:t xml:space="preserve">7.2 </w:t>
            </w:r>
            <w:r w:rsidR="00011866">
              <w:rPr>
                <w:lang w:val="fr-FR"/>
              </w:rPr>
              <w:t>−</w:t>
            </w:r>
            <w:r w:rsidRPr="00973A15">
              <w:rPr>
                <w:lang w:val="fr-FR"/>
              </w:rPr>
              <w:t xml:space="preserve"> Dispositions concernant le transport en colis</w:t>
            </w:r>
          </w:p>
        </w:tc>
      </w:tr>
    </w:tbl>
    <w:p w14:paraId="4FD70983" w14:textId="77777777" w:rsidR="008D29E5" w:rsidRPr="00913D51" w:rsidRDefault="008D29E5" w:rsidP="008D29E5">
      <w:pPr>
        <w:pStyle w:val="HChG"/>
      </w:pPr>
      <w:r w:rsidRPr="00913D51">
        <w:rPr>
          <w:lang w:val="fr-FR"/>
        </w:rPr>
        <w:tab/>
        <w:t>6.</w:t>
      </w:r>
      <w:r w:rsidRPr="00913D51">
        <w:rPr>
          <w:lang w:val="fr-FR"/>
        </w:rPr>
        <w:tab/>
      </w:r>
      <w:r w:rsidRPr="00072841">
        <w:t>Interprétation de l</w:t>
      </w:r>
      <w:r>
        <w:t>’</w:t>
      </w:r>
      <w:r w:rsidRPr="00072841">
        <w:t>ADR</w:t>
      </w:r>
    </w:p>
    <w:tbl>
      <w:tblPr>
        <w:tblW w:w="7365" w:type="dxa"/>
        <w:tblInd w:w="1134" w:type="dxa"/>
        <w:tblLayout w:type="fixed"/>
        <w:tblCellMar>
          <w:left w:w="0" w:type="dxa"/>
          <w:right w:w="0" w:type="dxa"/>
        </w:tblCellMar>
        <w:tblLook w:val="01E0" w:firstRow="1" w:lastRow="1" w:firstColumn="1" w:lastColumn="1" w:noHBand="0" w:noVBand="0"/>
      </w:tblPr>
      <w:tblGrid>
        <w:gridCol w:w="3399"/>
        <w:gridCol w:w="3966"/>
      </w:tblGrid>
      <w:tr w:rsidR="008D29E5" w:rsidRPr="000A1D2A" w14:paraId="6CBAA848" w14:textId="77777777" w:rsidTr="00C75FBC">
        <w:trPr>
          <w:cantSplit/>
        </w:trPr>
        <w:tc>
          <w:tcPr>
            <w:tcW w:w="3399" w:type="dxa"/>
          </w:tcPr>
          <w:p w14:paraId="0794D9C2" w14:textId="77777777" w:rsidR="008D29E5" w:rsidRPr="008D29E5" w:rsidRDefault="008D29E5" w:rsidP="00011866">
            <w:pPr>
              <w:spacing w:after="60"/>
              <w:rPr>
                <w:lang w:val="fr-FR"/>
              </w:rPr>
            </w:pPr>
            <w:r>
              <w:rPr>
                <w:lang w:val="fr-FR"/>
              </w:rPr>
              <w:t>ECE/TRANS/WP.15/2020/2 (Turquie)</w:t>
            </w:r>
          </w:p>
        </w:tc>
        <w:tc>
          <w:tcPr>
            <w:tcW w:w="3966" w:type="dxa"/>
          </w:tcPr>
          <w:p w14:paraId="7472A1EB" w14:textId="77777777" w:rsidR="008D29E5" w:rsidRPr="00973A15" w:rsidRDefault="008D29E5" w:rsidP="00011866">
            <w:pPr>
              <w:spacing w:after="60"/>
              <w:rPr>
                <w:lang w:val="fr-FR"/>
              </w:rPr>
            </w:pPr>
            <w:r w:rsidRPr="00973A15">
              <w:rPr>
                <w:lang w:val="fr-FR"/>
              </w:rPr>
              <w:t>Prescriptions relatives à la construction ou aux épreuves auxquelles est soumis le compartiment de protection ou le système de contenant conformément à la note</w:t>
            </w:r>
            <w:r w:rsidR="00011866">
              <w:rPr>
                <w:lang w:val="fr-FR"/>
              </w:rPr>
              <w:t> </w:t>
            </w:r>
            <w:r w:rsidRPr="00973A15">
              <w:rPr>
                <w:lang w:val="fr-FR"/>
              </w:rPr>
              <w:t>a du tableau du paragraphe</w:t>
            </w:r>
            <w:r>
              <w:rPr>
                <w:lang w:val="fr-FR"/>
              </w:rPr>
              <w:t> </w:t>
            </w:r>
            <w:r w:rsidRPr="00973A15">
              <w:rPr>
                <w:lang w:val="fr-FR"/>
              </w:rPr>
              <w:t>7.5.2.2</w:t>
            </w:r>
          </w:p>
        </w:tc>
      </w:tr>
      <w:tr w:rsidR="008D29E5" w:rsidRPr="00982178" w14:paraId="5D7482FA" w14:textId="77777777" w:rsidTr="00C75FBC">
        <w:trPr>
          <w:cantSplit/>
        </w:trPr>
        <w:tc>
          <w:tcPr>
            <w:tcW w:w="3399" w:type="dxa"/>
          </w:tcPr>
          <w:p w14:paraId="4FD6D25C" w14:textId="77777777" w:rsidR="008D29E5" w:rsidRPr="008D29E5" w:rsidRDefault="008D29E5" w:rsidP="00011866">
            <w:pPr>
              <w:spacing w:after="60"/>
              <w:rPr>
                <w:lang w:val="fr-FR"/>
              </w:rPr>
            </w:pPr>
            <w:r>
              <w:rPr>
                <w:lang w:val="fr-FR"/>
              </w:rPr>
              <w:t>ECE/TRANS/WP.15/2020/6 (COSTHA)</w:t>
            </w:r>
          </w:p>
        </w:tc>
        <w:tc>
          <w:tcPr>
            <w:tcW w:w="3966" w:type="dxa"/>
          </w:tcPr>
          <w:p w14:paraId="7F50E52A" w14:textId="77777777" w:rsidR="008D29E5" w:rsidRPr="008D29E5" w:rsidRDefault="008D29E5" w:rsidP="00011866">
            <w:pPr>
              <w:spacing w:after="60"/>
              <w:rPr>
                <w:lang w:val="fr-FR"/>
              </w:rPr>
            </w:pPr>
            <w:r w:rsidRPr="008D29E5">
              <w:rPr>
                <w:lang w:val="fr-FR"/>
              </w:rPr>
              <w:t>Problème d’interprétation au paragraphe 7.5.2.3</w:t>
            </w:r>
          </w:p>
        </w:tc>
      </w:tr>
      <w:tr w:rsidR="008D29E5" w:rsidRPr="00982178" w14:paraId="436DEF54" w14:textId="77777777" w:rsidTr="00C75FBC">
        <w:trPr>
          <w:cantSplit/>
        </w:trPr>
        <w:tc>
          <w:tcPr>
            <w:tcW w:w="3399" w:type="dxa"/>
          </w:tcPr>
          <w:p w14:paraId="59D1A170" w14:textId="77777777" w:rsidR="008D29E5" w:rsidRPr="008D29E5" w:rsidRDefault="008D29E5" w:rsidP="00011866">
            <w:pPr>
              <w:spacing w:after="60"/>
              <w:rPr>
                <w:lang w:val="fr-FR"/>
              </w:rPr>
            </w:pPr>
            <w:r>
              <w:rPr>
                <w:lang w:val="fr-FR"/>
              </w:rPr>
              <w:t>ECE/TRANS/WP.15/2020/9 (Suisse)</w:t>
            </w:r>
          </w:p>
        </w:tc>
        <w:tc>
          <w:tcPr>
            <w:tcW w:w="3966" w:type="dxa"/>
          </w:tcPr>
          <w:p w14:paraId="5A2B1FC0" w14:textId="77777777" w:rsidR="008D29E5" w:rsidRPr="008D29E5" w:rsidRDefault="008D29E5" w:rsidP="00011866">
            <w:pPr>
              <w:spacing w:after="60"/>
              <w:rPr>
                <w:lang w:val="fr-FR"/>
              </w:rPr>
            </w:pPr>
            <w:r w:rsidRPr="008D29E5">
              <w:rPr>
                <w:lang w:val="fr-FR"/>
              </w:rPr>
              <w:t>Interprétation du 5.4.1.1.1 f)</w:t>
            </w:r>
          </w:p>
        </w:tc>
      </w:tr>
    </w:tbl>
    <w:p w14:paraId="6B83368A" w14:textId="77777777" w:rsidR="008D29E5" w:rsidRPr="00913D51" w:rsidRDefault="008D29E5" w:rsidP="008D29E5">
      <w:pPr>
        <w:pStyle w:val="HChG"/>
        <w:rPr>
          <w:b w:val="0"/>
        </w:rPr>
      </w:pPr>
      <w:r w:rsidRPr="00913D51">
        <w:rPr>
          <w:lang w:val="fr-FR"/>
        </w:rPr>
        <w:tab/>
        <w:t>7.</w:t>
      </w:r>
      <w:r w:rsidRPr="00913D51">
        <w:rPr>
          <w:lang w:val="fr-FR"/>
        </w:rPr>
        <w:tab/>
        <w:t>Programme de travail</w:t>
      </w:r>
    </w:p>
    <w:p w14:paraId="23D041D9" w14:textId="77777777" w:rsidR="008D29E5" w:rsidRPr="00973A15" w:rsidRDefault="008D29E5" w:rsidP="008D29E5">
      <w:pPr>
        <w:pStyle w:val="SingleTxtG"/>
        <w:ind w:firstLine="567"/>
        <w:rPr>
          <w:lang w:val="fr-FR"/>
        </w:rPr>
      </w:pPr>
      <w:r>
        <w:rPr>
          <w:lang w:val="fr-FR"/>
        </w:rPr>
        <w:t>Aucun document n’avait été soumis au titre de ce point de l’ordre du jour au moment de la rédaction du présent document. Le Groupe de travail décidera sans doute d’adopter le programme de travail de la prochaine session et</w:t>
      </w:r>
      <w:r w:rsidRPr="00B00932">
        <w:t xml:space="preserve"> d</w:t>
      </w:r>
      <w:r>
        <w:t>’</w:t>
      </w:r>
      <w:r w:rsidRPr="00B00932">
        <w:t>examiner le calendrier des réunions de 2021</w:t>
      </w:r>
      <w:r>
        <w:t>.</w:t>
      </w:r>
    </w:p>
    <w:p w14:paraId="077AE319" w14:textId="77777777" w:rsidR="008D29E5" w:rsidRPr="00973A15" w:rsidRDefault="008D29E5" w:rsidP="008D29E5">
      <w:pPr>
        <w:pStyle w:val="HChG"/>
        <w:rPr>
          <w:b w:val="0"/>
          <w:lang w:val="fr-FR"/>
        </w:rPr>
      </w:pPr>
      <w:r w:rsidRPr="00913D51">
        <w:rPr>
          <w:lang w:val="fr-FR"/>
        </w:rPr>
        <w:tab/>
        <w:t>8.</w:t>
      </w:r>
      <w:r w:rsidRPr="00913D51">
        <w:rPr>
          <w:lang w:val="fr-FR"/>
        </w:rPr>
        <w:tab/>
        <w:t>Questions diverses</w:t>
      </w:r>
    </w:p>
    <w:p w14:paraId="1066F194" w14:textId="77777777" w:rsidR="008D29E5" w:rsidRPr="00973A15" w:rsidRDefault="008D29E5" w:rsidP="008D29E5">
      <w:pPr>
        <w:pStyle w:val="SingleTxtG"/>
        <w:ind w:firstLine="567"/>
        <w:rPr>
          <w:lang w:val="fr-FR"/>
        </w:rPr>
      </w:pPr>
      <w:r>
        <w:rPr>
          <w:lang w:val="fr-FR"/>
        </w:rPr>
        <w:t>Aucun document n’avait été soumis au titre de ce point de l’ordre du jour au moment de la rédaction du présent document.</w:t>
      </w:r>
    </w:p>
    <w:p w14:paraId="584E76C8" w14:textId="77777777" w:rsidR="008D29E5" w:rsidRPr="00973A15" w:rsidRDefault="008D29E5" w:rsidP="008D29E5">
      <w:pPr>
        <w:pStyle w:val="HChG"/>
        <w:rPr>
          <w:b w:val="0"/>
          <w:lang w:val="fr-FR"/>
        </w:rPr>
      </w:pPr>
      <w:r w:rsidRPr="00913D51">
        <w:rPr>
          <w:lang w:val="fr-FR"/>
        </w:rPr>
        <w:tab/>
        <w:t>9.</w:t>
      </w:r>
      <w:r w:rsidRPr="00913D51">
        <w:rPr>
          <w:lang w:val="fr-FR"/>
        </w:rPr>
        <w:tab/>
        <w:t>Élection du Bureau pour 2021</w:t>
      </w:r>
    </w:p>
    <w:p w14:paraId="552FC373" w14:textId="77777777" w:rsidR="008D29E5" w:rsidRPr="00973A15" w:rsidRDefault="008D29E5" w:rsidP="008D29E5">
      <w:pPr>
        <w:pStyle w:val="SingleTxtG"/>
        <w:ind w:firstLine="567"/>
        <w:rPr>
          <w:lang w:val="fr-FR"/>
        </w:rPr>
      </w:pPr>
      <w:r>
        <w:rPr>
          <w:lang w:val="fr-FR"/>
        </w:rPr>
        <w:t>Conformément au chapitre V du Règlement intérieur du Groupe de travail, tel que figurant dans le document ECE/TRANS/WP.15/190/Add.1, le Groupe de travail élira un(e) président(e) et un(e) vice-président(e) pour 2021.</w:t>
      </w:r>
    </w:p>
    <w:p w14:paraId="246A0917" w14:textId="77777777" w:rsidR="008D29E5" w:rsidRPr="00973A15" w:rsidRDefault="008D29E5" w:rsidP="008D29E5">
      <w:pPr>
        <w:pStyle w:val="HChG"/>
        <w:rPr>
          <w:b w:val="0"/>
          <w:lang w:val="fr-FR"/>
        </w:rPr>
      </w:pPr>
      <w:r w:rsidRPr="00913D51">
        <w:rPr>
          <w:lang w:val="fr-FR"/>
        </w:rPr>
        <w:tab/>
        <w:t>10.</w:t>
      </w:r>
      <w:r w:rsidRPr="00913D51">
        <w:rPr>
          <w:lang w:val="fr-FR"/>
        </w:rPr>
        <w:tab/>
        <w:t>Adoption du rapport</w:t>
      </w:r>
    </w:p>
    <w:p w14:paraId="12EB89EE" w14:textId="77777777" w:rsidR="008D29E5" w:rsidRDefault="008D29E5" w:rsidP="008D29E5">
      <w:pPr>
        <w:pStyle w:val="SingleTxtG"/>
        <w:ind w:firstLine="567"/>
        <w:rPr>
          <w:lang w:val="fr-FR"/>
        </w:rPr>
      </w:pPr>
      <w:r>
        <w:rPr>
          <w:lang w:val="fr-FR"/>
        </w:rPr>
        <w:t>Le Groupe de travail décidera sans doute d’adopter le rapport de sa 108</w:t>
      </w:r>
      <w:r w:rsidRPr="00657B5E">
        <w:rPr>
          <w:vertAlign w:val="superscript"/>
          <w:lang w:val="fr-FR"/>
        </w:rPr>
        <w:t>e</w:t>
      </w:r>
      <w:r>
        <w:rPr>
          <w:lang w:val="fr-FR"/>
        </w:rPr>
        <w:t> session sur la base d’un projet établi par le secrétariat.</w:t>
      </w:r>
    </w:p>
    <w:p w14:paraId="71172961" w14:textId="77777777" w:rsidR="008D29E5" w:rsidRPr="008D29E5" w:rsidRDefault="008D29E5" w:rsidP="008D29E5">
      <w:pPr>
        <w:pStyle w:val="SingleTxtG"/>
        <w:spacing w:before="240" w:after="0"/>
        <w:jc w:val="center"/>
        <w:rPr>
          <w:u w:val="single"/>
        </w:rPr>
      </w:pPr>
      <w:r>
        <w:rPr>
          <w:u w:val="single"/>
        </w:rPr>
        <w:tab/>
      </w:r>
      <w:r>
        <w:rPr>
          <w:u w:val="single"/>
        </w:rPr>
        <w:tab/>
      </w:r>
      <w:r>
        <w:rPr>
          <w:u w:val="single"/>
        </w:rPr>
        <w:tab/>
      </w:r>
    </w:p>
    <w:sectPr w:rsidR="008D29E5" w:rsidRPr="008D29E5" w:rsidSect="005C76A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DB08" w14:textId="77777777" w:rsidR="0072350B" w:rsidRDefault="0072350B" w:rsidP="00F95C08">
      <w:pPr>
        <w:spacing w:line="240" w:lineRule="auto"/>
      </w:pPr>
    </w:p>
  </w:endnote>
  <w:endnote w:type="continuationSeparator" w:id="0">
    <w:p w14:paraId="546FD09D" w14:textId="77777777" w:rsidR="0072350B" w:rsidRPr="00AC3823" w:rsidRDefault="0072350B" w:rsidP="00AC3823">
      <w:pPr>
        <w:pStyle w:val="Footer"/>
      </w:pPr>
    </w:p>
  </w:endnote>
  <w:endnote w:type="continuationNotice" w:id="1">
    <w:p w14:paraId="647E7B61" w14:textId="77777777" w:rsidR="0072350B" w:rsidRDefault="00723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FB81" w14:textId="77777777" w:rsidR="005C76A7" w:rsidRPr="005C76A7" w:rsidRDefault="005C76A7" w:rsidP="005C76A7">
    <w:pPr>
      <w:pStyle w:val="Footer"/>
      <w:tabs>
        <w:tab w:val="right" w:pos="9638"/>
      </w:tabs>
    </w:pPr>
    <w:r w:rsidRPr="005C76A7">
      <w:rPr>
        <w:b/>
        <w:sz w:val="18"/>
      </w:rPr>
      <w:fldChar w:fldCharType="begin"/>
    </w:r>
    <w:r w:rsidRPr="005C76A7">
      <w:rPr>
        <w:b/>
        <w:sz w:val="18"/>
      </w:rPr>
      <w:instrText xml:space="preserve"> PAGE  \* MERGEFORMAT </w:instrText>
    </w:r>
    <w:r w:rsidRPr="005C76A7">
      <w:rPr>
        <w:b/>
        <w:sz w:val="18"/>
      </w:rPr>
      <w:fldChar w:fldCharType="separate"/>
    </w:r>
    <w:r w:rsidRPr="005C76A7">
      <w:rPr>
        <w:b/>
        <w:noProof/>
        <w:sz w:val="18"/>
      </w:rPr>
      <w:t>2</w:t>
    </w:r>
    <w:r w:rsidRPr="005C76A7">
      <w:rPr>
        <w:b/>
        <w:sz w:val="18"/>
      </w:rPr>
      <w:fldChar w:fldCharType="end"/>
    </w:r>
    <w:r>
      <w:rPr>
        <w:b/>
        <w:sz w:val="18"/>
      </w:rPr>
      <w:tab/>
    </w:r>
    <w:r>
      <w:t>GE.20-11233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7E47" w14:textId="77777777" w:rsidR="005C76A7" w:rsidRPr="005C76A7" w:rsidRDefault="005C76A7" w:rsidP="005C76A7">
    <w:pPr>
      <w:pStyle w:val="Footer"/>
      <w:tabs>
        <w:tab w:val="right" w:pos="9638"/>
      </w:tabs>
      <w:rPr>
        <w:b/>
        <w:sz w:val="18"/>
      </w:rPr>
    </w:pPr>
    <w:r>
      <w:t>GE.20-11233</w:t>
    </w:r>
    <w:r>
      <w:tab/>
    </w:r>
    <w:r w:rsidRPr="005C76A7">
      <w:rPr>
        <w:b/>
        <w:sz w:val="18"/>
      </w:rPr>
      <w:fldChar w:fldCharType="begin"/>
    </w:r>
    <w:r w:rsidRPr="005C76A7">
      <w:rPr>
        <w:b/>
        <w:sz w:val="18"/>
      </w:rPr>
      <w:instrText xml:space="preserve"> PAGE  \* MERGEFORMAT </w:instrText>
    </w:r>
    <w:r w:rsidRPr="005C76A7">
      <w:rPr>
        <w:b/>
        <w:sz w:val="18"/>
      </w:rPr>
      <w:fldChar w:fldCharType="separate"/>
    </w:r>
    <w:r w:rsidRPr="005C76A7">
      <w:rPr>
        <w:b/>
        <w:noProof/>
        <w:sz w:val="18"/>
      </w:rPr>
      <w:t>3</w:t>
    </w:r>
    <w:r w:rsidRPr="005C76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F040" w14:textId="77777777" w:rsidR="007F20FA" w:rsidRPr="005C76A7" w:rsidRDefault="005C76A7" w:rsidP="005C76A7">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5B8DA08" wp14:editId="6F91334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11233  (</w:t>
    </w:r>
    <w:proofErr w:type="gramEnd"/>
    <w:r>
      <w:rPr>
        <w:sz w:val="20"/>
      </w:rPr>
      <w:t>F)</w:t>
    </w:r>
    <w:r w:rsidR="008D29E5">
      <w:rPr>
        <w:sz w:val="20"/>
      </w:rPr>
      <w:t xml:space="preserve">    180920    180920</w:t>
    </w:r>
    <w:r>
      <w:rPr>
        <w:sz w:val="20"/>
      </w:rPr>
      <w:br/>
    </w:r>
    <w:r w:rsidRPr="005C76A7">
      <w:rPr>
        <w:rFonts w:ascii="C39T30Lfz" w:hAnsi="C39T30Lfz"/>
        <w:sz w:val="56"/>
      </w:rPr>
      <w:t>*2011233*</w:t>
    </w:r>
    <w:r>
      <w:rPr>
        <w:noProof/>
        <w:sz w:val="20"/>
      </w:rPr>
      <w:drawing>
        <wp:anchor distT="0" distB="0" distL="114300" distR="114300" simplePos="0" relativeHeight="251658240" behindDoc="0" locked="0" layoutInCell="1" allowOverlap="1" wp14:anchorId="30692AD9" wp14:editId="4D9D8AA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F5BBA" w14:textId="77777777" w:rsidR="0072350B" w:rsidRPr="00AC3823" w:rsidRDefault="0072350B" w:rsidP="00AC3823">
      <w:pPr>
        <w:pStyle w:val="Footer"/>
        <w:tabs>
          <w:tab w:val="right" w:pos="2155"/>
        </w:tabs>
        <w:spacing w:after="80" w:line="240" w:lineRule="atLeast"/>
        <w:ind w:left="680"/>
        <w:rPr>
          <w:u w:val="single"/>
        </w:rPr>
      </w:pPr>
      <w:r>
        <w:rPr>
          <w:u w:val="single"/>
        </w:rPr>
        <w:tab/>
      </w:r>
    </w:p>
  </w:footnote>
  <w:footnote w:type="continuationSeparator" w:id="0">
    <w:p w14:paraId="0EEA1E27" w14:textId="77777777" w:rsidR="0072350B" w:rsidRPr="00AC3823" w:rsidRDefault="0072350B" w:rsidP="00AC3823">
      <w:pPr>
        <w:pStyle w:val="Footer"/>
        <w:tabs>
          <w:tab w:val="right" w:pos="2155"/>
        </w:tabs>
        <w:spacing w:after="80" w:line="240" w:lineRule="atLeast"/>
        <w:ind w:left="680"/>
        <w:rPr>
          <w:u w:val="single"/>
        </w:rPr>
      </w:pPr>
      <w:r>
        <w:rPr>
          <w:u w:val="single"/>
        </w:rPr>
        <w:tab/>
      </w:r>
    </w:p>
  </w:footnote>
  <w:footnote w:type="continuationNotice" w:id="1">
    <w:p w14:paraId="22532EEA" w14:textId="77777777" w:rsidR="0072350B" w:rsidRPr="00AC3823" w:rsidRDefault="0072350B">
      <w:pPr>
        <w:spacing w:line="240" w:lineRule="auto"/>
        <w:rPr>
          <w:sz w:val="2"/>
          <w:szCs w:val="2"/>
        </w:rPr>
      </w:pPr>
    </w:p>
  </w:footnote>
  <w:footnote w:id="2">
    <w:p w14:paraId="2FDC9E2E" w14:textId="77777777" w:rsidR="008D29E5" w:rsidRPr="00973A15" w:rsidRDefault="008D29E5" w:rsidP="008D29E5">
      <w:pPr>
        <w:pStyle w:val="FootnoteText"/>
        <w:rPr>
          <w:lang w:val="fr-FR"/>
        </w:rPr>
      </w:pPr>
      <w:r>
        <w:rPr>
          <w:lang w:val="fr-FR"/>
        </w:rPr>
        <w:tab/>
      </w:r>
      <w:r w:rsidRPr="00B96A71">
        <w:rPr>
          <w:rStyle w:val="FootnoteReference"/>
        </w:rPr>
        <w:footnoteRef/>
      </w:r>
      <w:r>
        <w:rPr>
          <w:lang w:val="fr-FR"/>
        </w:rPr>
        <w:tab/>
      </w:r>
      <w:hyperlink r:id="rId1" w:history="1">
        <w:r w:rsidRPr="008D29E5">
          <w:rPr>
            <w:rStyle w:val="Hyperlink"/>
            <w:lang w:val="fr-FR"/>
          </w:rPr>
          <w:t>https://treaties.un.org/Pages/ViewDetails.aspx?src=TREATY&amp;mtdsg_no=XI-B-14&amp;chapter=11&amp;clang=_fr</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F13E" w14:textId="77777777" w:rsidR="005C76A7" w:rsidRPr="005C76A7" w:rsidRDefault="008148BB">
    <w:pPr>
      <w:pStyle w:val="Header"/>
    </w:pPr>
    <w:r>
      <w:fldChar w:fldCharType="begin"/>
    </w:r>
    <w:r>
      <w:instrText xml:space="preserve"> TITLE  \* MERGEFORMAT </w:instrText>
    </w:r>
    <w:r>
      <w:fldChar w:fldCharType="separate"/>
    </w:r>
    <w:r w:rsidR="00D916B3">
      <w:t>ECE/TRANS/WP.15/250/Add.1/Rev.1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B533" w14:textId="77777777" w:rsidR="005C76A7" w:rsidRPr="005C76A7" w:rsidRDefault="008148BB" w:rsidP="005C76A7">
    <w:pPr>
      <w:pStyle w:val="Header"/>
      <w:jc w:val="right"/>
    </w:pPr>
    <w:r>
      <w:fldChar w:fldCharType="begin"/>
    </w:r>
    <w:r>
      <w:instrText xml:space="preserve"> TITLE  \* MERGEFORMAT </w:instrText>
    </w:r>
    <w:r>
      <w:fldChar w:fldCharType="separate"/>
    </w:r>
    <w:r w:rsidR="00D916B3">
      <w:t>ECE/TRANS/WP.15/250/Add.1/Rev.1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0B"/>
    <w:rsid w:val="00011866"/>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5C76A7"/>
    <w:rsid w:val="0071601D"/>
    <w:rsid w:val="0072350B"/>
    <w:rsid w:val="007A62E6"/>
    <w:rsid w:val="007F20FA"/>
    <w:rsid w:val="0080684C"/>
    <w:rsid w:val="008148BB"/>
    <w:rsid w:val="00871C75"/>
    <w:rsid w:val="008776DC"/>
    <w:rsid w:val="008D29E5"/>
    <w:rsid w:val="009446C0"/>
    <w:rsid w:val="009705C8"/>
    <w:rsid w:val="009C1CF4"/>
    <w:rsid w:val="009F6B74"/>
    <w:rsid w:val="00A3029F"/>
    <w:rsid w:val="00A30353"/>
    <w:rsid w:val="00AC3823"/>
    <w:rsid w:val="00AE323C"/>
    <w:rsid w:val="00AF0CB5"/>
    <w:rsid w:val="00B00181"/>
    <w:rsid w:val="00B00B0D"/>
    <w:rsid w:val="00B2320B"/>
    <w:rsid w:val="00B45F2E"/>
    <w:rsid w:val="00B765F7"/>
    <w:rsid w:val="00BA0CA9"/>
    <w:rsid w:val="00C02897"/>
    <w:rsid w:val="00C97039"/>
    <w:rsid w:val="00D3439C"/>
    <w:rsid w:val="00D916B3"/>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258A2"/>
  <w15:docId w15:val="{3BABA67A-8308-430C-962F-051D78E6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UnresolvedMention">
    <w:name w:val="Unresolved Mention"/>
    <w:basedOn w:val="DefaultParagraphFont"/>
    <w:uiPriority w:val="99"/>
    <w:semiHidden/>
    <w:unhideWhenUsed/>
    <w:rsid w:val="008D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dgdb/wp15/wp15inf108.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Pages/ViewDetails.aspx?src=TREATY&amp;mtdsg_no=XI-B-14&amp;chapter=11&amp;clang=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ECE/TRANS/WP.15/250/Add.1/Rev.1</vt:lpstr>
    </vt:vector>
  </TitlesOfParts>
  <Company>DCM</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ECE/TRANS/WP.15/250/Add.1/Rev.1</dc:title>
  <dc:subject/>
  <dc:creator>Marie DESCHAMPS</dc:creator>
  <cp:keywords/>
  <cp:lastModifiedBy>Christine Barrio-Champeau</cp:lastModifiedBy>
  <cp:revision>2</cp:revision>
  <cp:lastPrinted>2014-05-14T10:59:00Z</cp:lastPrinted>
  <dcterms:created xsi:type="dcterms:W3CDTF">2020-09-18T11:57:00Z</dcterms:created>
  <dcterms:modified xsi:type="dcterms:W3CDTF">2020-09-18T11:57:00Z</dcterms:modified>
</cp:coreProperties>
</file>