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4385DC5" w14:textId="77777777" w:rsidTr="00387CD4">
        <w:trPr>
          <w:trHeight w:hRule="exact" w:val="851"/>
        </w:trPr>
        <w:tc>
          <w:tcPr>
            <w:tcW w:w="142" w:type="dxa"/>
            <w:tcBorders>
              <w:bottom w:val="single" w:sz="4" w:space="0" w:color="auto"/>
            </w:tcBorders>
          </w:tcPr>
          <w:p w14:paraId="764DB52F" w14:textId="77777777" w:rsidR="002D5AAC" w:rsidRDefault="002D5AAC" w:rsidP="003C317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E2CB35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3E85CAE" w14:textId="77777777" w:rsidR="002D5AAC" w:rsidRDefault="003C3174" w:rsidP="003C3174">
            <w:pPr>
              <w:jc w:val="right"/>
            </w:pPr>
            <w:r w:rsidRPr="003C3174">
              <w:rPr>
                <w:sz w:val="40"/>
              </w:rPr>
              <w:t>ECE</w:t>
            </w:r>
            <w:r>
              <w:t>/TRANS/WP.15/2020/12</w:t>
            </w:r>
          </w:p>
        </w:tc>
      </w:tr>
      <w:tr w:rsidR="002D5AAC" w:rsidRPr="007920A2" w14:paraId="1112B994" w14:textId="77777777" w:rsidTr="00387CD4">
        <w:trPr>
          <w:trHeight w:hRule="exact" w:val="2835"/>
        </w:trPr>
        <w:tc>
          <w:tcPr>
            <w:tcW w:w="1280" w:type="dxa"/>
            <w:gridSpan w:val="2"/>
            <w:tcBorders>
              <w:top w:val="single" w:sz="4" w:space="0" w:color="auto"/>
              <w:bottom w:val="single" w:sz="12" w:space="0" w:color="auto"/>
            </w:tcBorders>
          </w:tcPr>
          <w:p w14:paraId="31723140" w14:textId="77777777" w:rsidR="002D5AAC" w:rsidRDefault="002E5067" w:rsidP="00387CD4">
            <w:pPr>
              <w:spacing w:before="120"/>
              <w:jc w:val="center"/>
            </w:pPr>
            <w:r>
              <w:rPr>
                <w:noProof/>
                <w:lang w:val="fr-CH" w:eastAsia="fr-CH"/>
              </w:rPr>
              <w:drawing>
                <wp:inline distT="0" distB="0" distL="0" distR="0" wp14:anchorId="5599B3CD" wp14:editId="04939E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D8204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5ABD7F" w14:textId="77777777" w:rsidR="002D5AAC" w:rsidRDefault="003C3174" w:rsidP="00387CD4">
            <w:pPr>
              <w:spacing w:before="240"/>
              <w:rPr>
                <w:lang w:val="en-US"/>
              </w:rPr>
            </w:pPr>
            <w:r>
              <w:rPr>
                <w:lang w:val="en-US"/>
              </w:rPr>
              <w:t>Distr.: General</w:t>
            </w:r>
          </w:p>
          <w:p w14:paraId="1E24A773" w14:textId="77777777" w:rsidR="003C3174" w:rsidRDefault="003C3174" w:rsidP="003C3174">
            <w:pPr>
              <w:spacing w:line="240" w:lineRule="exact"/>
              <w:rPr>
                <w:lang w:val="en-US"/>
              </w:rPr>
            </w:pPr>
            <w:r>
              <w:rPr>
                <w:lang w:val="en-US"/>
              </w:rPr>
              <w:t>15 July 2020</w:t>
            </w:r>
          </w:p>
          <w:p w14:paraId="7F38B96B" w14:textId="77777777" w:rsidR="003C3174" w:rsidRDefault="003C3174" w:rsidP="003C3174">
            <w:pPr>
              <w:spacing w:line="240" w:lineRule="exact"/>
              <w:rPr>
                <w:lang w:val="en-US"/>
              </w:rPr>
            </w:pPr>
            <w:r>
              <w:rPr>
                <w:lang w:val="en-US"/>
              </w:rPr>
              <w:t>Russian</w:t>
            </w:r>
          </w:p>
          <w:p w14:paraId="3E2E4B7C" w14:textId="77777777" w:rsidR="003C3174" w:rsidRPr="008D53B6" w:rsidRDefault="003C3174" w:rsidP="003C3174">
            <w:pPr>
              <w:spacing w:line="240" w:lineRule="exact"/>
              <w:rPr>
                <w:lang w:val="en-US"/>
              </w:rPr>
            </w:pPr>
            <w:r>
              <w:rPr>
                <w:lang w:val="en-US"/>
              </w:rPr>
              <w:t>Original: English</w:t>
            </w:r>
          </w:p>
        </w:tc>
      </w:tr>
    </w:tbl>
    <w:p w14:paraId="16661AF7" w14:textId="77777777" w:rsidR="003C3174" w:rsidRDefault="008A37C8" w:rsidP="00255343">
      <w:pPr>
        <w:spacing w:before="120"/>
        <w:rPr>
          <w:b/>
          <w:sz w:val="28"/>
          <w:szCs w:val="28"/>
        </w:rPr>
      </w:pPr>
      <w:r w:rsidRPr="00245892">
        <w:rPr>
          <w:b/>
          <w:sz w:val="28"/>
          <w:szCs w:val="28"/>
        </w:rPr>
        <w:t>Европейская экономическая комиссия</w:t>
      </w:r>
    </w:p>
    <w:p w14:paraId="6625320C" w14:textId="77777777" w:rsidR="003C3174" w:rsidRPr="007807F0" w:rsidRDefault="003C3174" w:rsidP="003C3174">
      <w:pPr>
        <w:spacing w:before="120"/>
        <w:rPr>
          <w:rFonts w:asciiTheme="majorBidi" w:eastAsia="BatangChe" w:hAnsiTheme="majorBidi" w:cstheme="majorBidi"/>
          <w:sz w:val="28"/>
          <w:szCs w:val="28"/>
        </w:rPr>
      </w:pPr>
      <w:r w:rsidRPr="007807F0">
        <w:rPr>
          <w:sz w:val="28"/>
          <w:szCs w:val="28"/>
        </w:rPr>
        <w:t>Комитет по внутреннему транспорту</w:t>
      </w:r>
    </w:p>
    <w:p w14:paraId="3BFDD8AA" w14:textId="77777777" w:rsidR="003C3174" w:rsidRPr="007807F0" w:rsidRDefault="003C3174" w:rsidP="003C3174">
      <w:pPr>
        <w:spacing w:before="120"/>
        <w:rPr>
          <w:rFonts w:asciiTheme="majorBidi" w:eastAsia="BatangChe" w:hAnsiTheme="majorBidi" w:cstheme="majorBidi"/>
          <w:b/>
          <w:sz w:val="24"/>
          <w:szCs w:val="24"/>
        </w:rPr>
      </w:pPr>
      <w:r w:rsidRPr="007807F0">
        <w:rPr>
          <w:b/>
          <w:bCs/>
          <w:sz w:val="24"/>
          <w:szCs w:val="24"/>
        </w:rPr>
        <w:t>Рабочая группа по перевозкам опасных грузов</w:t>
      </w:r>
    </w:p>
    <w:p w14:paraId="146DD797" w14:textId="77777777" w:rsidR="003C3174" w:rsidRPr="007807F0" w:rsidRDefault="003C3174" w:rsidP="003C3174">
      <w:pPr>
        <w:spacing w:before="120"/>
        <w:rPr>
          <w:rStyle w:val="PageNumber"/>
          <w:rFonts w:asciiTheme="majorBidi" w:eastAsia="BatangChe" w:hAnsiTheme="majorBidi" w:cstheme="majorBidi"/>
        </w:rPr>
      </w:pPr>
      <w:r>
        <w:rPr>
          <w:b/>
          <w:bCs/>
        </w:rPr>
        <w:t>108-я сессия</w:t>
      </w:r>
    </w:p>
    <w:p w14:paraId="54F46990" w14:textId="77777777" w:rsidR="003C3174" w:rsidRPr="007807F0" w:rsidRDefault="003C3174" w:rsidP="003C3174">
      <w:pPr>
        <w:rPr>
          <w:rFonts w:eastAsia="BatangChe"/>
        </w:rPr>
      </w:pPr>
      <w:r>
        <w:t>Женева, 9</w:t>
      </w:r>
      <w:r w:rsidRPr="005E2095">
        <w:t>–</w:t>
      </w:r>
      <w:r>
        <w:t>13 ноября 2020 года</w:t>
      </w:r>
    </w:p>
    <w:p w14:paraId="3F828B82" w14:textId="77777777" w:rsidR="003C3174" w:rsidRPr="007807F0" w:rsidRDefault="003C3174" w:rsidP="003C3174">
      <w:pPr>
        <w:rPr>
          <w:rFonts w:asciiTheme="majorBidi" w:eastAsia="BatangChe" w:hAnsiTheme="majorBidi" w:cstheme="majorBidi"/>
        </w:rPr>
      </w:pPr>
      <w:r>
        <w:t>Пункт 5 b) предварительной повестки дня</w:t>
      </w:r>
    </w:p>
    <w:p w14:paraId="0E2EDE09" w14:textId="77777777" w:rsidR="003C3174" w:rsidRPr="007807F0" w:rsidRDefault="003C3174" w:rsidP="003C3174">
      <w:pPr>
        <w:rPr>
          <w:rFonts w:asciiTheme="majorBidi" w:eastAsia="BatangChe" w:hAnsiTheme="majorBidi" w:cstheme="majorBidi"/>
          <w:b/>
          <w:bCs/>
        </w:rPr>
      </w:pPr>
      <w:r>
        <w:rPr>
          <w:b/>
          <w:bCs/>
        </w:rPr>
        <w:t xml:space="preserve">Предложения о внесении поправок в приложения А и B </w:t>
      </w:r>
      <w:r>
        <w:rPr>
          <w:b/>
          <w:bCs/>
        </w:rPr>
        <w:br/>
        <w:t>к ДОПОГ: различные предложения</w:t>
      </w:r>
    </w:p>
    <w:p w14:paraId="3708B0A6" w14:textId="77777777" w:rsidR="003C3174" w:rsidRPr="007807F0" w:rsidRDefault="003C3174" w:rsidP="003C3174">
      <w:pPr>
        <w:pStyle w:val="HChG"/>
      </w:pPr>
      <w:r>
        <w:tab/>
      </w:r>
      <w:r>
        <w:tab/>
      </w:r>
      <w:r>
        <w:rPr>
          <w:bCs/>
        </w:rPr>
        <w:t>Уточнение применения кода ограничения проезда через туннели при перевозке порожней неочищенной тары в</w:t>
      </w:r>
      <w:r>
        <w:rPr>
          <w:bCs/>
          <w:lang w:val="en-US"/>
        </w:rPr>
        <w:t> </w:t>
      </w:r>
      <w:r>
        <w:rPr>
          <w:bCs/>
        </w:rPr>
        <w:t>соответствии с пунктом 5.4.1.1.6.2.1 а) и b) ДОПОГ</w:t>
      </w:r>
    </w:p>
    <w:p w14:paraId="636D9EAE" w14:textId="77777777" w:rsidR="003C3174" w:rsidRPr="007807F0" w:rsidRDefault="003C3174" w:rsidP="003C3174">
      <w:pPr>
        <w:pStyle w:val="H1G"/>
      </w:pPr>
      <w:r>
        <w:tab/>
      </w:r>
      <w:r>
        <w:tab/>
      </w:r>
      <w:r>
        <w:rPr>
          <w:bCs/>
        </w:rPr>
        <w:t>Передано правительством Германии</w:t>
      </w:r>
      <w:r w:rsidRPr="000329A3">
        <w:rPr>
          <w:b w:val="0"/>
          <w:bCs/>
          <w:sz w:val="20"/>
          <w:szCs w:val="16"/>
        </w:rPr>
        <w:footnoteReference w:customMarkFollows="1" w:id="1"/>
        <w:sym w:font="Symbol" w:char="F02A"/>
      </w:r>
    </w:p>
    <w:p w14:paraId="7F6D52E6" w14:textId="77777777" w:rsidR="003C3174" w:rsidRPr="007807F0" w:rsidRDefault="003C3174" w:rsidP="003C3174">
      <w:pPr>
        <w:pStyle w:val="HChG"/>
        <w:keepNext w:val="0"/>
        <w:keepLines w:val="0"/>
      </w:pPr>
      <w:r>
        <w:tab/>
      </w:r>
      <w:r>
        <w:tab/>
      </w:r>
      <w:r>
        <w:rPr>
          <w:bCs/>
        </w:rPr>
        <w:t>Резюме</w:t>
      </w:r>
    </w:p>
    <w:p w14:paraId="20122BA8" w14:textId="77777777" w:rsidR="003C3174" w:rsidRPr="007807F0" w:rsidRDefault="003C3174" w:rsidP="003C3174">
      <w:pPr>
        <w:spacing w:after="120"/>
        <w:ind w:left="1134" w:right="1134"/>
        <w:jc w:val="both"/>
      </w:pPr>
      <w:r>
        <w:t>1.</w:t>
      </w:r>
      <w:r>
        <w:tab/>
        <w:t xml:space="preserve">Цель настоящего предложения заключается в уточнении требований, изложенных в пункте 5.4.1.1.6.2.1 а) и b) ДОПОГ, в отношении указания кода ограничения проезда через туннели. </w:t>
      </w:r>
    </w:p>
    <w:p w14:paraId="7421874C" w14:textId="77777777" w:rsidR="003C3174" w:rsidRPr="007807F0" w:rsidRDefault="003C3174" w:rsidP="003C3174">
      <w:pPr>
        <w:pStyle w:val="HChG"/>
        <w:keepNext w:val="0"/>
        <w:keepLines w:val="0"/>
      </w:pPr>
      <w:r>
        <w:tab/>
      </w:r>
      <w:r>
        <w:tab/>
      </w:r>
      <w:r>
        <w:rPr>
          <w:bCs/>
        </w:rPr>
        <w:t>Введение</w:t>
      </w:r>
    </w:p>
    <w:p w14:paraId="45506273" w14:textId="77777777" w:rsidR="003C3174" w:rsidRPr="007807F0" w:rsidRDefault="003C3174" w:rsidP="003C3174">
      <w:pPr>
        <w:pStyle w:val="SingleTxtG"/>
      </w:pPr>
      <w:r>
        <w:t>2.</w:t>
      </w:r>
      <w:r>
        <w:tab/>
        <w:t>В издании ДОПОГ 2017 года была предусмотрена возможность упрощения информации, указываемой в транспортном документе для порожней неочищенной тары, содержащей остатки различных опасных грузов. Пункт 5.4.1.1.6.2.1 был изменен следующим образом</w:t>
      </w:r>
      <w:r>
        <w:rPr>
          <w:rStyle w:val="FootnoteReference"/>
        </w:rPr>
        <w:footnoteReference w:id="2"/>
      </w:r>
      <w:r>
        <w:t>:</w:t>
      </w:r>
    </w:p>
    <w:p w14:paraId="37DDA8B9" w14:textId="77777777" w:rsidR="003C3174" w:rsidRPr="007807F0" w:rsidRDefault="003C3174" w:rsidP="003C3174">
      <w:pPr>
        <w:pStyle w:val="SingleTxtG"/>
      </w:pPr>
      <w:r>
        <w:t>«Кроме того, в таком случае:</w:t>
      </w:r>
    </w:p>
    <w:p w14:paraId="4D9E9DF8" w14:textId="77777777" w:rsidR="003C3174" w:rsidRPr="007807F0" w:rsidRDefault="003C3174" w:rsidP="003C3174">
      <w:pPr>
        <w:pStyle w:val="SingleTxtG"/>
      </w:pPr>
      <w:r>
        <w:tab/>
      </w:r>
      <w:r>
        <w:tab/>
        <w:t>a)</w:t>
      </w:r>
      <w:r>
        <w:tab/>
        <w:t>если последний загруженный опасный груз является грузом класса 2, информация, предписанная в пункте 5.4.1.1.1 с), может заменяться номером класса</w:t>
      </w:r>
      <w:r w:rsidR="007920A2">
        <w:t> </w:t>
      </w:r>
      <w:r>
        <w:t>“2”;</w:t>
      </w:r>
    </w:p>
    <w:p w14:paraId="591F07FC" w14:textId="77777777" w:rsidR="003C3174" w:rsidRPr="007807F0" w:rsidRDefault="003C3174" w:rsidP="003C3174">
      <w:pPr>
        <w:pStyle w:val="SingleTxtG"/>
        <w:rPr>
          <w:u w:val="single"/>
        </w:rPr>
      </w:pPr>
      <w:r>
        <w:tab/>
      </w:r>
      <w:r>
        <w:tab/>
      </w:r>
      <w:r>
        <w:rPr>
          <w:u w:val="single"/>
        </w:rPr>
        <w:t>b)</w:t>
      </w:r>
      <w:r>
        <w:rPr>
          <w:u w:val="single"/>
        </w:rPr>
        <w:tab/>
        <w:t xml:space="preserve">если последний загруженный опасный груз является грузом класса 3, 4.1, 4.2, 4.3, 5.1, 5.2, 6.1, 8 или 9, информация о последнем загруженном </w:t>
      </w:r>
      <w:r>
        <w:rPr>
          <w:u w:val="single"/>
        </w:rPr>
        <w:br/>
        <w:t xml:space="preserve">грузе, предписанная в пункте 5.4.1.1.1 с), может быть заменена словами </w:t>
      </w:r>
      <w:r>
        <w:rPr>
          <w:u w:val="single"/>
        </w:rPr>
        <w:lastRenderedPageBreak/>
        <w:t>“С ОСТАТКАМИ […]”, после которых указываются класс(ы) и дополнительный(</w:t>
      </w:r>
      <w:proofErr w:type="spellStart"/>
      <w:r>
        <w:rPr>
          <w:u w:val="single"/>
        </w:rPr>
        <w:t>ые</w:t>
      </w:r>
      <w:proofErr w:type="spellEnd"/>
      <w:r>
        <w:rPr>
          <w:u w:val="single"/>
        </w:rPr>
        <w:t>) вид(ы) опасности, соответствующие различным остаткам, в порядке возрастания номера класса.</w:t>
      </w:r>
      <w:r>
        <w:t xml:space="preserve"> </w:t>
      </w:r>
    </w:p>
    <w:p w14:paraId="16824709" w14:textId="77777777" w:rsidR="003C3174" w:rsidRPr="007807F0" w:rsidRDefault="003C3174" w:rsidP="003C3174">
      <w:pPr>
        <w:pStyle w:val="SingleTxtG"/>
        <w:rPr>
          <w:u w:val="single"/>
        </w:rPr>
      </w:pPr>
      <w:r>
        <w:rPr>
          <w:u w:val="single"/>
        </w:rPr>
        <w:t>Пример: Порожние неочищенные упаковки, в которых содержались грузы класса 3, перевозимые вместе с порожней неочищенной тарой, в которой содержались грузы класса 8 с дополнительной опасностью класса 6.1, можно указывать в транспортном документе следующим образом:</w:t>
      </w:r>
    </w:p>
    <w:p w14:paraId="1EEBDABF" w14:textId="77777777" w:rsidR="003C3174" w:rsidRPr="007807F0" w:rsidRDefault="003C3174" w:rsidP="003C3174">
      <w:pPr>
        <w:pStyle w:val="SingleTxtG"/>
        <w:rPr>
          <w:u w:val="single"/>
        </w:rPr>
      </w:pPr>
      <w:r>
        <w:tab/>
      </w:r>
      <w:r>
        <w:tab/>
      </w:r>
      <w:r w:rsidRPr="00685A56">
        <w:t>“</w:t>
      </w:r>
      <w:r>
        <w:rPr>
          <w:u w:val="single"/>
        </w:rPr>
        <w:t>ПОРОЖНЯЯ ТАРА С ОСТАТКАМИ 3, 6.1, 8</w:t>
      </w:r>
      <w:r w:rsidRPr="00685A56">
        <w:t>”.».</w:t>
      </w:r>
    </w:p>
    <w:p w14:paraId="593386E2" w14:textId="77777777" w:rsidR="003C3174" w:rsidRPr="007807F0" w:rsidRDefault="003C3174" w:rsidP="003C3174">
      <w:pPr>
        <w:pStyle w:val="SingleTxtG"/>
      </w:pPr>
      <w:r>
        <w:t>3.</w:t>
      </w:r>
      <w:r>
        <w:tab/>
        <w:t>В таком случае использования невозможно однозначно присвоить код ограничения проезда через туннели, так как различная порожняя неочищенная тара может преднамеренно перевозиться совместно и, таким образом, не может быть сделано ссылки на какой-либо номер ООН.</w:t>
      </w:r>
    </w:p>
    <w:p w14:paraId="28CA8078" w14:textId="77777777" w:rsidR="003C3174" w:rsidRPr="007807F0" w:rsidRDefault="003C3174" w:rsidP="003C3174">
      <w:pPr>
        <w:pStyle w:val="SingleTxtG"/>
      </w:pPr>
      <w:r>
        <w:t>4.</w:t>
      </w:r>
      <w:r>
        <w:tab/>
        <w:t xml:space="preserve">Аналогичным образом такое присвоение кода не будет иметь смысла, поскольку порожняя неочищенная тара подпадает под транспортную категорию 4 в соответствии с подразделом 1.1.3.6 и, таким образом, на нее не распространяются ограничения на проезд через туннели (исключение: тара, подпадающая под транспортную категорию 0). </w:t>
      </w:r>
    </w:p>
    <w:p w14:paraId="7BAF3270" w14:textId="77777777" w:rsidR="003C3174" w:rsidRPr="007807F0" w:rsidRDefault="003C3174" w:rsidP="003C3174">
      <w:pPr>
        <w:pStyle w:val="SingleTxtG"/>
      </w:pPr>
      <w:r>
        <w:t>5.</w:t>
      </w:r>
      <w:r>
        <w:tab/>
        <w:t xml:space="preserve">Кроме того, изучение фактов показало, что код туннеля не может быть присвоен в случае перевозки порожних неочищенных газовых баллонов в соответствии с пунктом 5.4.1.1.6.2.1 а) ДОПОГ, поскольку во многих случаях различные </w:t>
      </w:r>
      <w:proofErr w:type="spellStart"/>
      <w:r>
        <w:t>газы</w:t>
      </w:r>
      <w:proofErr w:type="spellEnd"/>
      <w:r>
        <w:t xml:space="preserve"> возвращаются вместе.</w:t>
      </w:r>
    </w:p>
    <w:p w14:paraId="0B2EF165" w14:textId="77777777" w:rsidR="003C3174" w:rsidRPr="007807F0" w:rsidRDefault="003C3174" w:rsidP="003C3174">
      <w:pPr>
        <w:pStyle w:val="SingleTxtG"/>
        <w:rPr>
          <w:color w:val="000000"/>
        </w:rPr>
      </w:pPr>
      <w:r>
        <w:t>6.</w:t>
      </w:r>
      <w:r>
        <w:tab/>
        <w:t>По этим причинам следует уточнить, что требование об указании кода ограничения проезда через туннели не применяется в вышеупомянутых случаях.</w:t>
      </w:r>
    </w:p>
    <w:p w14:paraId="22EF692A" w14:textId="77777777" w:rsidR="003C3174" w:rsidRPr="007807F0" w:rsidRDefault="003C3174" w:rsidP="003C3174">
      <w:pPr>
        <w:pStyle w:val="HChG"/>
        <w:rPr>
          <w:color w:val="000000"/>
        </w:rPr>
      </w:pPr>
      <w:r>
        <w:tab/>
      </w:r>
      <w:r>
        <w:tab/>
      </w:r>
      <w:r>
        <w:rPr>
          <w:bCs/>
        </w:rPr>
        <w:t>Предложение</w:t>
      </w:r>
    </w:p>
    <w:p w14:paraId="55A22FF2" w14:textId="77777777" w:rsidR="003C3174" w:rsidRPr="007807F0" w:rsidRDefault="003C3174" w:rsidP="003C3174">
      <w:pPr>
        <w:pStyle w:val="SingleTxtG"/>
        <w:rPr>
          <w:color w:val="000000"/>
        </w:rPr>
      </w:pPr>
      <w:r>
        <w:t>7.</w:t>
      </w:r>
      <w:r>
        <w:tab/>
        <w:t>В пункте 5.4.1.1.6.2.1 а) ДОПОГ после точки с запятой добавить следующее:</w:t>
      </w:r>
    </w:p>
    <w:p w14:paraId="4A163FE3" w14:textId="77777777" w:rsidR="003C3174" w:rsidRPr="007807F0" w:rsidRDefault="003C3174" w:rsidP="003C3174">
      <w:pPr>
        <w:pStyle w:val="SingleTxtG"/>
        <w:rPr>
          <w:color w:val="000000"/>
        </w:rPr>
      </w:pPr>
      <w:r>
        <w:tab/>
      </w:r>
      <w:r>
        <w:tab/>
        <w:t>«</w:t>
      </w:r>
      <w:r>
        <w:rPr>
          <w:u w:val="single"/>
        </w:rPr>
        <w:t xml:space="preserve">код ограничения проезда через туннели в соответствии с пунктом 5.4.1.1.1 k) </w:t>
      </w:r>
      <w:r>
        <w:rPr>
          <w:u w:val="single"/>
        </w:rPr>
        <w:tab/>
      </w:r>
      <w:r>
        <w:rPr>
          <w:u w:val="single"/>
        </w:rPr>
        <w:tab/>
      </w:r>
      <w:r w:rsidRPr="00E6209E">
        <w:tab/>
      </w:r>
      <w:r>
        <w:rPr>
          <w:u w:val="single"/>
        </w:rPr>
        <w:t>не указывается</w:t>
      </w:r>
      <w:r w:rsidRPr="00685A56">
        <w:t>.</w:t>
      </w:r>
      <w:r>
        <w:t>».</w:t>
      </w:r>
    </w:p>
    <w:p w14:paraId="529DD3A9" w14:textId="77777777" w:rsidR="003C3174" w:rsidRPr="007807F0" w:rsidRDefault="003C3174" w:rsidP="003C3174">
      <w:pPr>
        <w:pStyle w:val="SingleTxtG"/>
        <w:rPr>
          <w:color w:val="000000"/>
        </w:rPr>
      </w:pPr>
      <w:r>
        <w:tab/>
      </w:r>
      <w:r>
        <w:tab/>
        <w:t>В пункте 5.4.1.1.6.2.1 b) ДОПОГ в конце добавить следующее:</w:t>
      </w:r>
    </w:p>
    <w:p w14:paraId="0BCDDF54" w14:textId="77777777" w:rsidR="003C3174" w:rsidRPr="007807F0" w:rsidRDefault="003C3174" w:rsidP="003C3174">
      <w:pPr>
        <w:pStyle w:val="SingleTxtG"/>
        <w:rPr>
          <w:color w:val="000000"/>
        </w:rPr>
      </w:pPr>
      <w:r>
        <w:tab/>
      </w:r>
      <w:r>
        <w:tab/>
        <w:t>«</w:t>
      </w:r>
      <w:r>
        <w:rPr>
          <w:u w:val="single"/>
        </w:rPr>
        <w:t xml:space="preserve">Код ограничения проезда через туннели в соответствии с пунктом 5.4.1.1.1 k) </w:t>
      </w:r>
      <w:r>
        <w:rPr>
          <w:u w:val="single"/>
        </w:rPr>
        <w:tab/>
      </w:r>
      <w:r w:rsidRPr="00E6209E">
        <w:tab/>
      </w:r>
      <w:r w:rsidRPr="00E6209E">
        <w:tab/>
      </w:r>
      <w:r w:rsidRPr="00E6209E">
        <w:rPr>
          <w:u w:val="single"/>
        </w:rPr>
        <w:t>не указывается</w:t>
      </w:r>
      <w:r w:rsidRPr="00685A56">
        <w:t>.</w:t>
      </w:r>
      <w:r>
        <w:t>».</w:t>
      </w:r>
    </w:p>
    <w:p w14:paraId="73FD4053" w14:textId="77777777" w:rsidR="00E12C5F" w:rsidRPr="003C3174" w:rsidRDefault="003C3174" w:rsidP="003C3174">
      <w:pPr>
        <w:spacing w:before="240"/>
        <w:jc w:val="center"/>
        <w:rPr>
          <w:u w:val="single"/>
        </w:rPr>
      </w:pPr>
      <w:r>
        <w:rPr>
          <w:u w:val="single"/>
        </w:rPr>
        <w:tab/>
      </w:r>
      <w:r>
        <w:rPr>
          <w:u w:val="single"/>
        </w:rPr>
        <w:tab/>
      </w:r>
      <w:r>
        <w:rPr>
          <w:u w:val="single"/>
        </w:rPr>
        <w:tab/>
      </w:r>
    </w:p>
    <w:sectPr w:rsidR="00E12C5F" w:rsidRPr="003C3174" w:rsidSect="003C317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8C7E" w14:textId="77777777" w:rsidR="00591EDD" w:rsidRPr="00A312BC" w:rsidRDefault="00591EDD" w:rsidP="00A312BC"/>
  </w:endnote>
  <w:endnote w:type="continuationSeparator" w:id="0">
    <w:p w14:paraId="5FE6FCA5" w14:textId="77777777" w:rsidR="00591EDD" w:rsidRPr="00A312BC" w:rsidRDefault="00591E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9D8A" w14:textId="77777777" w:rsidR="003C3174" w:rsidRPr="003C3174" w:rsidRDefault="003C3174">
    <w:pPr>
      <w:pStyle w:val="Footer"/>
    </w:pPr>
    <w:r w:rsidRPr="003C3174">
      <w:rPr>
        <w:b/>
        <w:sz w:val="18"/>
      </w:rPr>
      <w:fldChar w:fldCharType="begin"/>
    </w:r>
    <w:r w:rsidRPr="003C3174">
      <w:rPr>
        <w:b/>
        <w:sz w:val="18"/>
      </w:rPr>
      <w:instrText xml:space="preserve"> PAGE  \* MERGEFORMAT </w:instrText>
    </w:r>
    <w:r w:rsidRPr="003C3174">
      <w:rPr>
        <w:b/>
        <w:sz w:val="18"/>
      </w:rPr>
      <w:fldChar w:fldCharType="separate"/>
    </w:r>
    <w:r w:rsidRPr="003C3174">
      <w:rPr>
        <w:b/>
        <w:noProof/>
        <w:sz w:val="18"/>
      </w:rPr>
      <w:t>2</w:t>
    </w:r>
    <w:r w:rsidRPr="003C3174">
      <w:rPr>
        <w:b/>
        <w:sz w:val="18"/>
      </w:rPr>
      <w:fldChar w:fldCharType="end"/>
    </w:r>
    <w:r>
      <w:rPr>
        <w:b/>
        <w:sz w:val="18"/>
      </w:rPr>
      <w:tab/>
    </w:r>
    <w:r>
      <w:t>GE.20-09542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DC18" w14:textId="77777777" w:rsidR="003C3174" w:rsidRPr="003C3174" w:rsidRDefault="003C3174" w:rsidP="003C3174">
    <w:pPr>
      <w:pStyle w:val="Footer"/>
      <w:tabs>
        <w:tab w:val="clear" w:pos="9639"/>
        <w:tab w:val="right" w:pos="9638"/>
      </w:tabs>
      <w:rPr>
        <w:b/>
        <w:sz w:val="18"/>
      </w:rPr>
    </w:pPr>
    <w:r>
      <w:t>GE.20-09542</w:t>
    </w:r>
    <w:r>
      <w:tab/>
    </w:r>
    <w:r w:rsidRPr="003C3174">
      <w:rPr>
        <w:b/>
        <w:sz w:val="18"/>
      </w:rPr>
      <w:fldChar w:fldCharType="begin"/>
    </w:r>
    <w:r w:rsidRPr="003C3174">
      <w:rPr>
        <w:b/>
        <w:sz w:val="18"/>
      </w:rPr>
      <w:instrText xml:space="preserve"> PAGE  \* MERGEFORMAT </w:instrText>
    </w:r>
    <w:r w:rsidRPr="003C3174">
      <w:rPr>
        <w:b/>
        <w:sz w:val="18"/>
      </w:rPr>
      <w:fldChar w:fldCharType="separate"/>
    </w:r>
    <w:r w:rsidRPr="003C3174">
      <w:rPr>
        <w:b/>
        <w:noProof/>
        <w:sz w:val="18"/>
      </w:rPr>
      <w:t>3</w:t>
    </w:r>
    <w:r w:rsidRPr="003C31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9114" w14:textId="77777777" w:rsidR="00042B72" w:rsidRPr="003C3174" w:rsidRDefault="003C3174" w:rsidP="003C317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D1C5E77" wp14:editId="1460B2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09542  (</w:t>
    </w:r>
    <w:proofErr w:type="gramEnd"/>
    <w:r>
      <w:t>R)</w:t>
    </w:r>
    <w:r>
      <w:rPr>
        <w:lang w:val="en-US"/>
      </w:rPr>
      <w:t xml:space="preserve">  290720  300720</w:t>
    </w:r>
    <w:r>
      <w:br/>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sidRPr="003C3174">
      <w:rPr>
        <w:rFonts w:ascii="C39T30Lfz" w:hAnsi="C39T30Lfz"/>
        <w:kern w:val="14"/>
        <w:sz w:val="56"/>
      </w:rPr>
      <w:t></w:t>
    </w:r>
    <w:r>
      <w:rPr>
        <w:noProof/>
      </w:rPr>
      <w:drawing>
        <wp:anchor distT="0" distB="0" distL="114300" distR="114300" simplePos="0" relativeHeight="251659264" behindDoc="0" locked="0" layoutInCell="1" allowOverlap="1" wp14:anchorId="5CB94050" wp14:editId="49E519F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9899" w14:textId="77777777" w:rsidR="00591EDD" w:rsidRPr="001075E9" w:rsidRDefault="00591EDD" w:rsidP="001075E9">
      <w:pPr>
        <w:tabs>
          <w:tab w:val="right" w:pos="2155"/>
        </w:tabs>
        <w:spacing w:after="80" w:line="240" w:lineRule="auto"/>
        <w:ind w:left="680"/>
        <w:rPr>
          <w:u w:val="single"/>
        </w:rPr>
      </w:pPr>
      <w:r>
        <w:rPr>
          <w:u w:val="single"/>
        </w:rPr>
        <w:tab/>
      </w:r>
    </w:p>
  </w:footnote>
  <w:footnote w:type="continuationSeparator" w:id="0">
    <w:p w14:paraId="7C01EA50" w14:textId="77777777" w:rsidR="00591EDD" w:rsidRDefault="00591EDD" w:rsidP="00407B78">
      <w:pPr>
        <w:tabs>
          <w:tab w:val="right" w:pos="2155"/>
        </w:tabs>
        <w:spacing w:after="80"/>
        <w:ind w:left="680"/>
        <w:rPr>
          <w:u w:val="single"/>
        </w:rPr>
      </w:pPr>
      <w:r>
        <w:rPr>
          <w:u w:val="single"/>
        </w:rPr>
        <w:tab/>
      </w:r>
    </w:p>
  </w:footnote>
  <w:footnote w:id="1">
    <w:p w14:paraId="75224849" w14:textId="77777777" w:rsidR="003C3174" w:rsidRPr="007807F0" w:rsidRDefault="003C3174" w:rsidP="003C3174">
      <w:pPr>
        <w:pStyle w:val="FootnoteText"/>
      </w:pPr>
      <w:r>
        <w:tab/>
      </w:r>
      <w:r w:rsidRPr="000329A3">
        <w:rPr>
          <w:bCs/>
          <w:sz w:val="20"/>
          <w:szCs w:val="16"/>
        </w:rPr>
        <w:sym w:font="Symbol" w:char="F02A"/>
      </w:r>
      <w:r>
        <w:tab/>
        <w:t>Подпрограмма 2 бюджета по программам на 2020 год (A/74/6 (раздел 20) и дополнительная информация).</w:t>
      </w:r>
    </w:p>
  </w:footnote>
  <w:footnote w:id="2">
    <w:p w14:paraId="3F3C08C3" w14:textId="77777777" w:rsidR="003C3174" w:rsidRPr="007807F0" w:rsidRDefault="003C3174" w:rsidP="003C3174">
      <w:pPr>
        <w:pStyle w:val="FootnoteText"/>
        <w:widowControl w:val="0"/>
        <w:tabs>
          <w:tab w:val="clear" w:pos="1021"/>
          <w:tab w:val="right" w:pos="1020"/>
        </w:tabs>
      </w:pPr>
      <w:r>
        <w:tab/>
      </w:r>
      <w:r>
        <w:rPr>
          <w:rStyle w:val="FootnoteReference"/>
        </w:rPr>
        <w:footnoteRef/>
      </w:r>
      <w:r>
        <w:tab/>
        <w:t>Примечание секретариата: в этом тексте также учтены поправки, принятые в ДОПОГ 2019 года с целью замены, в соответствующих случаях, «</w:t>
      </w:r>
      <w:proofErr w:type="spellStart"/>
      <w:r>
        <w:t>risk</w:t>
      </w:r>
      <w:proofErr w:type="spellEnd"/>
      <w:r>
        <w:t>» (риск) на «</w:t>
      </w:r>
      <w:proofErr w:type="spellStart"/>
      <w:r>
        <w:t>hazard</w:t>
      </w:r>
      <w:proofErr w:type="spellEnd"/>
      <w:r>
        <w:t xml:space="preserve">» (опасность).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E70C" w14:textId="225F9A02" w:rsidR="003C3174" w:rsidRPr="003C3174" w:rsidRDefault="00C17D9C">
    <w:pPr>
      <w:pStyle w:val="Header"/>
    </w:pPr>
    <w:fldSimple w:instr=" TITLE  \* MERGEFORMAT ">
      <w:r>
        <w:t>ECE/TRANS/WP.15/2020/12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D686" w14:textId="59D969A6" w:rsidR="003C3174" w:rsidRPr="003C3174" w:rsidRDefault="00C17D9C" w:rsidP="003C3174">
    <w:pPr>
      <w:pStyle w:val="Header"/>
      <w:jc w:val="right"/>
    </w:pPr>
    <w:fldSimple w:instr=" TITLE  \* MERGEFORMAT ">
      <w:r>
        <w:t>ECE/TRANS/WP.15/2020/12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D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3174"/>
    <w:rsid w:val="003E0B46"/>
    <w:rsid w:val="00407B78"/>
    <w:rsid w:val="00424203"/>
    <w:rsid w:val="00452493"/>
    <w:rsid w:val="00453318"/>
    <w:rsid w:val="00454AF2"/>
    <w:rsid w:val="00454E07"/>
    <w:rsid w:val="00472C5C"/>
    <w:rsid w:val="004E05B7"/>
    <w:rsid w:val="0050108D"/>
    <w:rsid w:val="00513081"/>
    <w:rsid w:val="00517901"/>
    <w:rsid w:val="00526683"/>
    <w:rsid w:val="005431F3"/>
    <w:rsid w:val="005639C1"/>
    <w:rsid w:val="005709E0"/>
    <w:rsid w:val="00572E19"/>
    <w:rsid w:val="00591EDD"/>
    <w:rsid w:val="005961C8"/>
    <w:rsid w:val="005966F1"/>
    <w:rsid w:val="005D7914"/>
    <w:rsid w:val="005E2B41"/>
    <w:rsid w:val="005F0B42"/>
    <w:rsid w:val="00617A43"/>
    <w:rsid w:val="006345DB"/>
    <w:rsid w:val="00640F49"/>
    <w:rsid w:val="00680D03"/>
    <w:rsid w:val="00681A10"/>
    <w:rsid w:val="00685A56"/>
    <w:rsid w:val="006A1ED8"/>
    <w:rsid w:val="006C2031"/>
    <w:rsid w:val="006D461A"/>
    <w:rsid w:val="006F35EE"/>
    <w:rsid w:val="007021FF"/>
    <w:rsid w:val="00712895"/>
    <w:rsid w:val="00734ACB"/>
    <w:rsid w:val="00757357"/>
    <w:rsid w:val="007920A2"/>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17D9C"/>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22CD"/>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3357F5"/>
  <w15:docId w15:val="{D8F66DC8-1D2D-471B-881F-738CA135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3C3174"/>
    <w:rPr>
      <w:lang w:val="ru-RU" w:eastAsia="en-US"/>
    </w:rPr>
  </w:style>
  <w:style w:type="paragraph" w:customStyle="1" w:styleId="ParNoG">
    <w:name w:val="_ParNo_G"/>
    <w:basedOn w:val="SingleTxtG"/>
    <w:qFormat/>
    <w:rsid w:val="003C3174"/>
    <w:pPr>
      <w:numPr>
        <w:numId w:val="22"/>
      </w:numPr>
      <w:suppressAutoHyphens w:val="0"/>
    </w:pPr>
    <w:rPr>
      <w:lang w:val="en-GB" w:eastAsia="fr-FR"/>
    </w:rPr>
  </w:style>
  <w:style w:type="character" w:customStyle="1" w:styleId="HChGChar">
    <w:name w:val="_ H _Ch_G Char"/>
    <w:link w:val="HChG"/>
    <w:locked/>
    <w:rsid w:val="003C3174"/>
    <w:rPr>
      <w:b/>
      <w:sz w:val="28"/>
      <w:lang w:val="ru-RU" w:eastAsia="ru-RU"/>
    </w:rPr>
  </w:style>
  <w:style w:type="character" w:customStyle="1" w:styleId="H1GChar">
    <w:name w:val="_ H_1_G Char"/>
    <w:link w:val="H1G"/>
    <w:locked/>
    <w:rsid w:val="003C3174"/>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2840</Characters>
  <Application>Microsoft Office Word</Application>
  <DocSecurity>0</DocSecurity>
  <Lines>23</Lines>
  <Paragraphs>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ECE/TRANS/WP.15/2020/12</vt:lpstr>
      <vt:lpstr>A/</vt:lpstr>
      <vt:lpstr>A/</vt:lpstr>
    </vt:vector>
  </TitlesOfParts>
  <Company>DCM</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ECE/TRANS/WP.15/2020/12</dc:title>
  <dc:subject/>
  <dc:creator>Svetlana PROKOUDINA</dc:creator>
  <cp:keywords/>
  <cp:lastModifiedBy>Christine Barrio-Champeau</cp:lastModifiedBy>
  <cp:revision>2</cp:revision>
  <cp:lastPrinted>2020-07-30T14:50:00Z</cp:lastPrinted>
  <dcterms:created xsi:type="dcterms:W3CDTF">2020-09-18T08:45:00Z</dcterms:created>
  <dcterms:modified xsi:type="dcterms:W3CDTF">2020-09-18T08:45:00Z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