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F5C281B" w14:textId="77777777" w:rsidTr="00C97039">
        <w:trPr>
          <w:trHeight w:hRule="exact" w:val="851"/>
        </w:trPr>
        <w:tc>
          <w:tcPr>
            <w:tcW w:w="1276" w:type="dxa"/>
            <w:tcBorders>
              <w:bottom w:val="single" w:sz="4" w:space="0" w:color="auto"/>
            </w:tcBorders>
          </w:tcPr>
          <w:p w14:paraId="50F6AEEA" w14:textId="77777777" w:rsidR="00F35BAF" w:rsidRPr="00DB58B5" w:rsidRDefault="00F35BAF" w:rsidP="00D3222E"/>
        </w:tc>
        <w:tc>
          <w:tcPr>
            <w:tcW w:w="2268" w:type="dxa"/>
            <w:tcBorders>
              <w:bottom w:val="single" w:sz="4" w:space="0" w:color="auto"/>
            </w:tcBorders>
            <w:vAlign w:val="bottom"/>
          </w:tcPr>
          <w:p w14:paraId="22A136E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DC3107C" w14:textId="77777777" w:rsidR="00F35BAF" w:rsidRPr="00DB58B5" w:rsidRDefault="00D3222E" w:rsidP="00D3222E">
            <w:pPr>
              <w:jc w:val="right"/>
            </w:pPr>
            <w:r w:rsidRPr="00D3222E">
              <w:rPr>
                <w:sz w:val="40"/>
              </w:rPr>
              <w:t>ECE</w:t>
            </w:r>
            <w:r>
              <w:t>/TRANS/WP.15/2020/6</w:t>
            </w:r>
          </w:p>
        </w:tc>
      </w:tr>
      <w:tr w:rsidR="00F35BAF" w:rsidRPr="00DB58B5" w14:paraId="546CE1C6" w14:textId="77777777" w:rsidTr="00C97039">
        <w:trPr>
          <w:trHeight w:hRule="exact" w:val="2835"/>
        </w:trPr>
        <w:tc>
          <w:tcPr>
            <w:tcW w:w="1276" w:type="dxa"/>
            <w:tcBorders>
              <w:top w:val="single" w:sz="4" w:space="0" w:color="auto"/>
              <w:bottom w:val="single" w:sz="12" w:space="0" w:color="auto"/>
            </w:tcBorders>
          </w:tcPr>
          <w:p w14:paraId="6D7B8373" w14:textId="77777777" w:rsidR="00F35BAF" w:rsidRPr="00DB58B5" w:rsidRDefault="00F35BAF" w:rsidP="00C97039">
            <w:pPr>
              <w:spacing w:before="120"/>
              <w:jc w:val="center"/>
            </w:pPr>
            <w:r>
              <w:rPr>
                <w:noProof/>
                <w:lang w:eastAsia="fr-CH"/>
              </w:rPr>
              <w:drawing>
                <wp:inline distT="0" distB="0" distL="0" distR="0" wp14:anchorId="32D7274D" wp14:editId="030B78F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6EC55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2959078" w14:textId="77777777" w:rsidR="00F35BAF" w:rsidRDefault="00D3222E" w:rsidP="00C97039">
            <w:pPr>
              <w:spacing w:before="240"/>
            </w:pPr>
            <w:r>
              <w:t xml:space="preserve">Distr. </w:t>
            </w:r>
            <w:proofErr w:type="gramStart"/>
            <w:r>
              <w:t>générale</w:t>
            </w:r>
            <w:proofErr w:type="gramEnd"/>
          </w:p>
          <w:p w14:paraId="4ED41AB8" w14:textId="77777777" w:rsidR="00D3222E" w:rsidRDefault="00D3222E" w:rsidP="00D3222E">
            <w:pPr>
              <w:spacing w:line="240" w:lineRule="exact"/>
            </w:pPr>
            <w:r>
              <w:t>1</w:t>
            </w:r>
            <w:r w:rsidR="00564166">
              <w:t>9</w:t>
            </w:r>
            <w:r>
              <w:t xml:space="preserve"> février 2020</w:t>
            </w:r>
          </w:p>
          <w:p w14:paraId="3A11D77E" w14:textId="77777777" w:rsidR="00D3222E" w:rsidRDefault="00D3222E" w:rsidP="00D3222E">
            <w:pPr>
              <w:spacing w:line="240" w:lineRule="exact"/>
            </w:pPr>
            <w:r>
              <w:t>Français</w:t>
            </w:r>
          </w:p>
          <w:p w14:paraId="5984BDA9" w14:textId="77777777" w:rsidR="00D3222E" w:rsidRPr="00DB58B5" w:rsidRDefault="00D3222E" w:rsidP="00D3222E">
            <w:pPr>
              <w:spacing w:line="240" w:lineRule="exact"/>
            </w:pPr>
            <w:r>
              <w:t>Original : anglais</w:t>
            </w:r>
          </w:p>
        </w:tc>
      </w:tr>
    </w:tbl>
    <w:p w14:paraId="701E398D" w14:textId="77777777" w:rsidR="007F20FA" w:rsidRPr="000312C0" w:rsidRDefault="007F20FA" w:rsidP="007F20FA">
      <w:pPr>
        <w:spacing w:before="120"/>
        <w:rPr>
          <w:b/>
          <w:sz w:val="28"/>
          <w:szCs w:val="28"/>
        </w:rPr>
      </w:pPr>
      <w:r w:rsidRPr="000312C0">
        <w:rPr>
          <w:b/>
          <w:sz w:val="28"/>
          <w:szCs w:val="28"/>
        </w:rPr>
        <w:t>Commission économique pour l</w:t>
      </w:r>
      <w:r w:rsidR="008E7FDD">
        <w:rPr>
          <w:b/>
          <w:sz w:val="28"/>
          <w:szCs w:val="28"/>
        </w:rPr>
        <w:t>’</w:t>
      </w:r>
      <w:r w:rsidRPr="000312C0">
        <w:rPr>
          <w:b/>
          <w:sz w:val="28"/>
          <w:szCs w:val="28"/>
        </w:rPr>
        <w:t>Europe</w:t>
      </w:r>
    </w:p>
    <w:p w14:paraId="5292C125" w14:textId="77777777" w:rsidR="007F20FA" w:rsidRDefault="007F20FA" w:rsidP="007F20FA">
      <w:pPr>
        <w:spacing w:before="120"/>
        <w:rPr>
          <w:sz w:val="28"/>
          <w:szCs w:val="28"/>
        </w:rPr>
      </w:pPr>
      <w:r w:rsidRPr="00685843">
        <w:rPr>
          <w:sz w:val="28"/>
          <w:szCs w:val="28"/>
        </w:rPr>
        <w:t>Comité des transports intérieurs</w:t>
      </w:r>
    </w:p>
    <w:p w14:paraId="63088A12" w14:textId="77777777" w:rsidR="00D2095F" w:rsidRPr="009E01B8" w:rsidRDefault="00D2095F" w:rsidP="00E85C74">
      <w:pPr>
        <w:spacing w:before="120"/>
        <w:rPr>
          <w:b/>
          <w:sz w:val="24"/>
          <w:szCs w:val="24"/>
        </w:rPr>
      </w:pPr>
      <w:r w:rsidRPr="009E01B8">
        <w:rPr>
          <w:b/>
          <w:sz w:val="24"/>
          <w:szCs w:val="24"/>
        </w:rPr>
        <w:t>Groupe de travail des transports de marchandises dangereuses</w:t>
      </w:r>
    </w:p>
    <w:p w14:paraId="59A5C861" w14:textId="77777777" w:rsidR="00D2095F" w:rsidRPr="00992778" w:rsidRDefault="00D2095F" w:rsidP="00E85C74">
      <w:pPr>
        <w:spacing w:before="120"/>
        <w:rPr>
          <w:b/>
        </w:rPr>
      </w:pPr>
      <w:r w:rsidRPr="006E4176">
        <w:rPr>
          <w:rFonts w:eastAsia="SimSun"/>
          <w:b/>
        </w:rPr>
        <w:t>108</w:t>
      </w:r>
      <w:r w:rsidRPr="00D2095F">
        <w:rPr>
          <w:rFonts w:eastAsia="SimSun"/>
          <w:b/>
          <w:vertAlign w:val="superscript"/>
        </w:rPr>
        <w:t>e</w:t>
      </w:r>
      <w:r>
        <w:rPr>
          <w:rFonts w:eastAsia="SimSun"/>
          <w:b/>
        </w:rPr>
        <w:t> </w:t>
      </w:r>
      <w:r w:rsidRPr="00992778">
        <w:rPr>
          <w:b/>
        </w:rPr>
        <w:t>session</w:t>
      </w:r>
    </w:p>
    <w:p w14:paraId="48050409" w14:textId="77777777" w:rsidR="00D2095F" w:rsidRDefault="00D2095F" w:rsidP="00E85C74">
      <w:r>
        <w:t xml:space="preserve">Genève, </w:t>
      </w:r>
      <w:r w:rsidRPr="006E4176">
        <w:rPr>
          <w:rFonts w:eastAsia="SimSun"/>
        </w:rPr>
        <w:t>11</w:t>
      </w:r>
      <w:r>
        <w:rPr>
          <w:rFonts w:eastAsia="SimSun"/>
        </w:rPr>
        <w:t>-</w:t>
      </w:r>
      <w:r w:rsidRPr="006E4176">
        <w:rPr>
          <w:rFonts w:eastAsia="SimSun"/>
        </w:rPr>
        <w:t xml:space="preserve">15 </w:t>
      </w:r>
      <w:r>
        <w:rPr>
          <w:rFonts w:eastAsia="SimSun"/>
        </w:rPr>
        <w:t>mai</w:t>
      </w:r>
      <w:r w:rsidRPr="006E4176">
        <w:rPr>
          <w:rFonts w:eastAsia="SimSun"/>
        </w:rPr>
        <w:t xml:space="preserve"> 2020</w:t>
      </w:r>
    </w:p>
    <w:p w14:paraId="03789C19" w14:textId="77777777" w:rsidR="00D2095F" w:rsidRDefault="00D2095F" w:rsidP="00E85C74">
      <w:r w:rsidRPr="00B93E72">
        <w:t xml:space="preserve">Point </w:t>
      </w:r>
      <w:r>
        <w:t>6</w:t>
      </w:r>
      <w:r w:rsidRPr="00B93E72">
        <w:t xml:space="preserve"> de l</w:t>
      </w:r>
      <w:r w:rsidR="008E7FDD">
        <w:t>’</w:t>
      </w:r>
      <w:r w:rsidRPr="00B93E72">
        <w:t>ordre du jour provisoire</w:t>
      </w:r>
    </w:p>
    <w:p w14:paraId="450921DB" w14:textId="77777777" w:rsidR="00D2095F" w:rsidRPr="006E4176" w:rsidRDefault="00D2095F" w:rsidP="00D2095F">
      <w:pPr>
        <w:rPr>
          <w:b/>
          <w:bCs/>
        </w:rPr>
      </w:pPr>
      <w:r w:rsidRPr="006E4176">
        <w:rPr>
          <w:b/>
          <w:bCs/>
        </w:rPr>
        <w:t>Interpr</w:t>
      </w:r>
      <w:r>
        <w:rPr>
          <w:b/>
          <w:bCs/>
        </w:rPr>
        <w:t>é</w:t>
      </w:r>
      <w:r w:rsidRPr="006E4176">
        <w:rPr>
          <w:b/>
          <w:bCs/>
        </w:rPr>
        <w:t xml:space="preserve">tation </w:t>
      </w:r>
      <w:r>
        <w:rPr>
          <w:b/>
          <w:bCs/>
        </w:rPr>
        <w:t>de l</w:t>
      </w:r>
      <w:r w:rsidR="008E7FDD">
        <w:rPr>
          <w:b/>
          <w:bCs/>
        </w:rPr>
        <w:t>’</w:t>
      </w:r>
      <w:r w:rsidRPr="006E4176">
        <w:rPr>
          <w:b/>
          <w:bCs/>
        </w:rPr>
        <w:t>ADR</w:t>
      </w:r>
    </w:p>
    <w:p w14:paraId="0A649FEF" w14:textId="77777777" w:rsidR="00D2095F" w:rsidRPr="006E4176" w:rsidRDefault="00D2095F" w:rsidP="00D2095F">
      <w:pPr>
        <w:pStyle w:val="HChG"/>
      </w:pPr>
      <w:r w:rsidRPr="006E4176">
        <w:tab/>
      </w:r>
      <w:r w:rsidRPr="006E4176">
        <w:tab/>
      </w:r>
      <w:r>
        <w:t>Problème d</w:t>
      </w:r>
      <w:r w:rsidR="008E7FDD">
        <w:t>’</w:t>
      </w:r>
      <w:r>
        <w:t xml:space="preserve">interprétation au paragraphe </w:t>
      </w:r>
      <w:r w:rsidRPr="006E4176">
        <w:t>7.5.2.3</w:t>
      </w:r>
    </w:p>
    <w:p w14:paraId="51585157" w14:textId="77777777" w:rsidR="00D2095F" w:rsidRPr="006E4176" w:rsidRDefault="00D2095F" w:rsidP="00D2095F">
      <w:pPr>
        <w:pStyle w:val="H1G"/>
      </w:pPr>
      <w:r w:rsidRPr="006E4176">
        <w:tab/>
      </w:r>
      <w:r w:rsidRPr="006E4176">
        <w:tab/>
      </w:r>
      <w:r w:rsidRPr="00F40CAC">
        <w:t>Communication du Council on safe transportation of hazardous articles (COSTHA)</w:t>
      </w:r>
      <w:r w:rsidRPr="00D2095F">
        <w:rPr>
          <w:rStyle w:val="FootnoteReference"/>
          <w:b w:val="0"/>
          <w:sz w:val="20"/>
          <w:vertAlign w:val="baseline"/>
        </w:rPr>
        <w:footnoteReference w:customMarkFollows="1" w:id="2"/>
        <w:t>*</w:t>
      </w:r>
    </w:p>
    <w:p w14:paraId="44355551" w14:textId="77777777" w:rsidR="00D2095F" w:rsidRPr="006E4176" w:rsidRDefault="00D2095F" w:rsidP="00D2095F">
      <w:pPr>
        <w:pStyle w:val="HChG"/>
      </w:pPr>
      <w:r w:rsidRPr="006E4176">
        <w:tab/>
      </w:r>
      <w:r w:rsidRPr="006E4176">
        <w:tab/>
        <w:t>Introduction</w:t>
      </w:r>
    </w:p>
    <w:p w14:paraId="4D16CEAE" w14:textId="77777777" w:rsidR="00D2095F" w:rsidRPr="006E4176" w:rsidRDefault="00D2095F" w:rsidP="00D2095F">
      <w:pPr>
        <w:pStyle w:val="SingleTxtG"/>
      </w:pPr>
      <w:r w:rsidRPr="006E4176">
        <w:t>1.</w:t>
      </w:r>
      <w:r w:rsidRPr="006E4176">
        <w:tab/>
      </w:r>
      <w:r>
        <w:t xml:space="preserve">Le paragraphe </w:t>
      </w:r>
      <w:r w:rsidRPr="006E4176">
        <w:t xml:space="preserve">7.5.2.3 </w:t>
      </w:r>
      <w:r>
        <w:t>de</w:t>
      </w:r>
      <w:r w:rsidRPr="006E4176">
        <w:t xml:space="preserve"> </w:t>
      </w:r>
      <w:r>
        <w:t>l</w:t>
      </w:r>
      <w:r w:rsidR="008E7FDD">
        <w:t>’</w:t>
      </w:r>
      <w:r w:rsidRPr="006E4176">
        <w:t>ADR</w:t>
      </w:r>
      <w:r>
        <w:t xml:space="preserve"> contient le texte suivant, dont l</w:t>
      </w:r>
      <w:r w:rsidR="008E7FDD">
        <w:t>’</w:t>
      </w:r>
      <w:r>
        <w:t>application dans la pratique prête à confusion</w:t>
      </w:r>
      <w:r w:rsidRPr="006E4176">
        <w:t>.</w:t>
      </w:r>
    </w:p>
    <w:p w14:paraId="7F03C345" w14:textId="77777777" w:rsidR="00D2095F" w:rsidRPr="006E4176" w:rsidRDefault="00D2095F" w:rsidP="00D2095F">
      <w:pPr>
        <w:pStyle w:val="SingleTxtG"/>
        <w:ind w:left="1701"/>
      </w:pPr>
      <w:r>
        <w:t>« </w:t>
      </w:r>
      <w:r w:rsidRPr="00496841">
        <w:t>Pour l</w:t>
      </w:r>
      <w:r w:rsidR="008E7FDD">
        <w:t>’</w:t>
      </w:r>
      <w:r w:rsidRPr="00496841">
        <w:t>application des interdictions de chargement en commun dans un même véhicule, il ne sera pas tenu compte des matières contenues dans des conteneurs fermés à parois pleines. Cependant, les interdictions de chargement en commun prévues au 7.5.2.1 relatives au chargement en commun de colis munis d</w:t>
      </w:r>
      <w:r w:rsidR="008E7FDD">
        <w:t>’</w:t>
      </w:r>
      <w:r w:rsidRPr="00496841">
        <w:t>étiquettes conformes aux modèles N</w:t>
      </w:r>
      <w:r w:rsidRPr="00DD15BD">
        <w:t>os</w:t>
      </w:r>
      <w:r w:rsidR="002770C7">
        <w:t> </w:t>
      </w:r>
      <w:r w:rsidRPr="00496841">
        <w:t>1, 1.4, 1.5 ou 1.6 avec d</w:t>
      </w:r>
      <w:r w:rsidR="008E7FDD">
        <w:t>’</w:t>
      </w:r>
      <w:r w:rsidRPr="00496841">
        <w:t>autres colis, et au 7.5.2.2 relatives au chargement en commun de matières et objets explosibles de différents groupes de compatibilité s</w:t>
      </w:r>
      <w:r w:rsidR="008E7FDD">
        <w:t>’</w:t>
      </w:r>
      <w:r w:rsidRPr="00496841">
        <w:t>appliquent également entre des marchandises dangereuses renfermées dans un conteneur et les autres marchandises dangereuses chargées dans le même véhicule, que ces dernières soient renfermées ou non dans un ou plusieurs autres conteneurs.</w:t>
      </w:r>
      <w:r>
        <w:t> »</w:t>
      </w:r>
      <w:r w:rsidR="00334FEA">
        <w:t>.</w:t>
      </w:r>
    </w:p>
    <w:p w14:paraId="4E673B02" w14:textId="77777777" w:rsidR="00D2095F" w:rsidRPr="006E4176" w:rsidRDefault="00D2095F" w:rsidP="00D2095F">
      <w:pPr>
        <w:pStyle w:val="SingleTxtG"/>
      </w:pPr>
      <w:r w:rsidRPr="006E4176">
        <w:t>2.</w:t>
      </w:r>
      <w:r w:rsidRPr="006E4176">
        <w:tab/>
      </w:r>
      <w:r>
        <w:t xml:space="preserve">Ce paragraphe contient deux phrases. La première autorise le chargement en commun dans un même véhicule, dans des conteneurs fermés </w:t>
      </w:r>
      <w:r w:rsidRPr="006E4176">
        <w:t>(</w:t>
      </w:r>
      <w:r>
        <w:t>voir</w:t>
      </w:r>
      <w:r w:rsidRPr="006E4176">
        <w:t xml:space="preserve"> </w:t>
      </w:r>
      <w:r>
        <w:t>fig</w:t>
      </w:r>
      <w:r w:rsidR="002770C7">
        <w:t>. </w:t>
      </w:r>
      <w:r w:rsidRPr="006E4176">
        <w:t xml:space="preserve">1). </w:t>
      </w:r>
      <w:r>
        <w:t>La seconde énonce les exceptions à cette autorisation. Ces exceptions concernent les étiquettes des modèles n</w:t>
      </w:r>
      <w:r w:rsidR="002770C7" w:rsidRPr="002770C7">
        <w:rPr>
          <w:vertAlign w:val="superscript"/>
        </w:rPr>
        <w:t>os</w:t>
      </w:r>
      <w:r w:rsidR="002770C7">
        <w:t> </w:t>
      </w:r>
      <w:r w:rsidRPr="006E4176">
        <w:t xml:space="preserve">1, 1.4, 1.5 </w:t>
      </w:r>
      <w:r>
        <w:t>et</w:t>
      </w:r>
      <w:r w:rsidRPr="006E4176">
        <w:t xml:space="preserve"> 1.6 </w:t>
      </w:r>
      <w:r>
        <w:t>du</w:t>
      </w:r>
      <w:r w:rsidRPr="006E4176">
        <w:t xml:space="preserve"> </w:t>
      </w:r>
      <w:r>
        <w:t xml:space="preserve">paragraphe </w:t>
      </w:r>
      <w:r w:rsidRPr="006E4176">
        <w:t>7.5.2.1 (</w:t>
      </w:r>
      <w:r>
        <w:t>fig</w:t>
      </w:r>
      <w:r w:rsidR="002770C7">
        <w:t>. </w:t>
      </w:r>
      <w:r w:rsidRPr="006E4176">
        <w:t xml:space="preserve">2) </w:t>
      </w:r>
      <w:r>
        <w:t>et</w:t>
      </w:r>
      <w:r w:rsidRPr="006E4176">
        <w:t xml:space="preserve"> </w:t>
      </w:r>
      <w:r>
        <w:t>les matières ou objets explosibles de la classe 1 placés dans des groupes de compatibilité différents au paragraphe</w:t>
      </w:r>
      <w:r w:rsidR="00A56125">
        <w:t> </w:t>
      </w:r>
      <w:r w:rsidRPr="00043C98">
        <w:t>7.5.2.2</w:t>
      </w:r>
      <w:r w:rsidRPr="006E4176">
        <w:t xml:space="preserve"> (</w:t>
      </w:r>
      <w:r>
        <w:t>fig</w:t>
      </w:r>
      <w:r w:rsidR="00A56125">
        <w:t>. </w:t>
      </w:r>
      <w:r w:rsidRPr="006E4176">
        <w:t>3).</w:t>
      </w:r>
    </w:p>
    <w:p w14:paraId="694F88D3" w14:textId="77777777" w:rsidR="00D2095F" w:rsidRPr="006E4176" w:rsidRDefault="00D2095F" w:rsidP="00996161">
      <w:pPr>
        <w:pStyle w:val="HChG"/>
        <w:keepNext w:val="0"/>
        <w:keepLines w:val="0"/>
      </w:pPr>
      <w:r w:rsidRPr="006E4176">
        <w:tab/>
      </w:r>
      <w:r w:rsidRPr="006E4176">
        <w:tab/>
      </w:r>
      <w:r>
        <w:t>Contexte</w:t>
      </w:r>
    </w:p>
    <w:p w14:paraId="2B410356" w14:textId="77777777" w:rsidR="00D2095F" w:rsidRPr="006E4176" w:rsidRDefault="00D2095F" w:rsidP="00996161">
      <w:pPr>
        <w:pStyle w:val="SingleTxtG"/>
      </w:pPr>
      <w:r w:rsidRPr="006E4176">
        <w:t>3.</w:t>
      </w:r>
      <w:r w:rsidRPr="006E4176">
        <w:tab/>
      </w:r>
      <w:r>
        <w:t>Ce paragraphe se trouve déjà dans les précédentes éditions de l</w:t>
      </w:r>
      <w:r w:rsidR="008E7FDD">
        <w:t>’</w:t>
      </w:r>
      <w:r w:rsidRPr="006E4176">
        <w:t xml:space="preserve">ADR. </w:t>
      </w:r>
      <w:r>
        <w:t>Sur le site web de la CEE, l</w:t>
      </w:r>
      <w:r w:rsidR="008E7FDD">
        <w:t>’</w:t>
      </w:r>
      <w:r>
        <w:t xml:space="preserve">édition la plus ancienne date de 2001 et ce paragraphe y figure. </w:t>
      </w:r>
      <w:r>
        <w:lastRenderedPageBreak/>
        <w:t>Avant</w:t>
      </w:r>
      <w:r w:rsidR="008E7FDD">
        <w:t> </w:t>
      </w:r>
      <w:r>
        <w:t>2001, l</w:t>
      </w:r>
      <w:r w:rsidR="008E7FDD">
        <w:t>’</w:t>
      </w:r>
      <w:r>
        <w:t xml:space="preserve">ADR avait une structure différente. Dans ces éditions, la première phrase se trouve dans le </w:t>
      </w:r>
      <w:r w:rsidRPr="006E4176">
        <w:t>marginal 10</w:t>
      </w:r>
      <w:r w:rsidR="00A56125">
        <w:t> </w:t>
      </w:r>
      <w:r w:rsidRPr="006E4176">
        <w:t>405</w:t>
      </w:r>
      <w:r w:rsidR="00A56125">
        <w:t> </w:t>
      </w:r>
      <w:r w:rsidRPr="006E4176">
        <w:t xml:space="preserve">; </w:t>
      </w:r>
      <w:r>
        <w:t>la deuxième dans le m</w:t>
      </w:r>
      <w:r w:rsidRPr="006E4176">
        <w:t xml:space="preserve">arginal 11 405, </w:t>
      </w:r>
      <w:r>
        <w:t>qui a trait uniquement aux explosifs de la classe 1</w:t>
      </w:r>
      <w:r w:rsidRPr="006E4176">
        <w:t xml:space="preserve">. </w:t>
      </w:r>
      <w:r>
        <w:t>Les deux phrases ont été combinées dans le cadre de la restructuration. Cette combinaison était malheureuse car l</w:t>
      </w:r>
      <w:r w:rsidR="008E7FDD">
        <w:t>’</w:t>
      </w:r>
      <w:r>
        <w:t xml:space="preserve">origine des deux phrases était différente. La première était tirée des marchandises dangereuses de la classe </w:t>
      </w:r>
      <w:r w:rsidRPr="006E4176">
        <w:t>2-9</w:t>
      </w:r>
      <w:r>
        <w:t xml:space="preserve">, la seconde de celles de la classe 1. Le résultat de cette combinaison, qui a donné naissance au paragraphe </w:t>
      </w:r>
      <w:r w:rsidRPr="006E4176">
        <w:t xml:space="preserve">7.5.2.3, </w:t>
      </w:r>
      <w:r>
        <w:t>touche aussi désormais les matières portant les étiquettes des modèles</w:t>
      </w:r>
      <w:r w:rsidR="008E7FDD">
        <w:t> </w:t>
      </w:r>
      <w:r w:rsidRPr="006E4176">
        <w:t xml:space="preserve">4.1+1 </w:t>
      </w:r>
      <w:r>
        <w:t>et</w:t>
      </w:r>
      <w:r w:rsidRPr="006E4176">
        <w:t xml:space="preserve"> 5.2+1 (</w:t>
      </w:r>
      <w:r>
        <w:t>Voir l</w:t>
      </w:r>
      <w:r w:rsidR="008E7FDD">
        <w:t>’</w:t>
      </w:r>
      <w:r>
        <w:t>ancien texte et le texte actuel au tableau 1</w:t>
      </w:r>
      <w:r w:rsidRPr="006E4176">
        <w:t>)</w:t>
      </w:r>
      <w:r w:rsidR="00AC7F33">
        <w:t>.</w:t>
      </w:r>
    </w:p>
    <w:p w14:paraId="7829B74E" w14:textId="77777777" w:rsidR="00D2095F" w:rsidRPr="006E4176" w:rsidRDefault="00D2095F" w:rsidP="00D2095F">
      <w:pPr>
        <w:pStyle w:val="SingleTxtG"/>
      </w:pPr>
      <w:r w:rsidRPr="006E4176">
        <w:t>4.</w:t>
      </w:r>
      <w:r w:rsidRPr="006E4176">
        <w:tab/>
      </w:r>
      <w:r>
        <w:t>Dans le</w:t>
      </w:r>
      <w:r w:rsidRPr="006E4176">
        <w:t xml:space="preserve"> RID, </w:t>
      </w:r>
      <w:r>
        <w:t>ce paragraphe porte la mention</w:t>
      </w:r>
      <w:r w:rsidRPr="006E4176">
        <w:t xml:space="preserve"> </w:t>
      </w:r>
      <w:r w:rsidR="00A56125" w:rsidRPr="00A56125">
        <w:rPr>
          <w:iCs/>
        </w:rPr>
        <w:t>« </w:t>
      </w:r>
      <w:r w:rsidRPr="006E4176">
        <w:rPr>
          <w:i/>
          <w:iCs/>
        </w:rPr>
        <w:t>(</w:t>
      </w:r>
      <w:r>
        <w:rPr>
          <w:i/>
          <w:iCs/>
        </w:rPr>
        <w:t>Réservé</w:t>
      </w:r>
      <w:r w:rsidRPr="006E4176">
        <w:rPr>
          <w:i/>
          <w:iCs/>
        </w:rPr>
        <w:t>)</w:t>
      </w:r>
      <w:r w:rsidR="00A56125" w:rsidRPr="00A56125">
        <w:rPr>
          <w:iCs/>
        </w:rPr>
        <w:t> »</w:t>
      </w:r>
      <w:r w:rsidRPr="006E4176">
        <w:t xml:space="preserve">, </w:t>
      </w:r>
      <w:r>
        <w:t>dans la mesure où une distance de protection doit être conservée</w:t>
      </w:r>
      <w:r w:rsidRPr="006E4176">
        <w:t>.</w:t>
      </w:r>
    </w:p>
    <w:p w14:paraId="736A2CF6" w14:textId="77777777" w:rsidR="00D2095F" w:rsidRPr="00D2095F" w:rsidRDefault="00D2095F" w:rsidP="00D2095F">
      <w:pPr>
        <w:pStyle w:val="Heading1"/>
        <w:spacing w:after="120"/>
        <w:rPr>
          <w:b/>
        </w:rPr>
      </w:pPr>
      <w:r w:rsidRPr="00D2095F">
        <w:rPr>
          <w:b/>
        </w:rPr>
        <w:t>Table</w:t>
      </w:r>
      <w:r>
        <w:rPr>
          <w:b/>
        </w:rPr>
        <w:t>au</w:t>
      </w:r>
      <w:r w:rsidRPr="00D2095F">
        <w:rPr>
          <w:b/>
        </w:rPr>
        <w:t xml:space="preserve"> 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5"/>
        <w:gridCol w:w="3705"/>
      </w:tblGrid>
      <w:tr w:rsidR="00D2095F" w:rsidRPr="00D2095F" w14:paraId="7F3B8CCC" w14:textId="77777777" w:rsidTr="00D2095F">
        <w:trPr>
          <w:tblHeader/>
        </w:trPr>
        <w:tc>
          <w:tcPr>
            <w:tcW w:w="3665" w:type="dxa"/>
            <w:tcBorders>
              <w:top w:val="single" w:sz="4" w:space="0" w:color="auto"/>
              <w:bottom w:val="single" w:sz="12" w:space="0" w:color="auto"/>
            </w:tcBorders>
            <w:shd w:val="clear" w:color="auto" w:fill="auto"/>
            <w:vAlign w:val="bottom"/>
          </w:tcPr>
          <w:p w14:paraId="4B4BBC7F" w14:textId="77777777" w:rsidR="00D2095F" w:rsidRPr="00D2095F" w:rsidRDefault="00D2095F" w:rsidP="00D2095F">
            <w:pPr>
              <w:spacing w:before="80" w:after="80" w:line="200" w:lineRule="exact"/>
              <w:ind w:right="113"/>
              <w:rPr>
                <w:i/>
                <w:sz w:val="16"/>
              </w:rPr>
            </w:pPr>
            <w:r w:rsidRPr="00D2095F">
              <w:rPr>
                <w:i/>
                <w:sz w:val="16"/>
              </w:rPr>
              <w:t>ADR jusqu</w:t>
            </w:r>
            <w:r w:rsidR="008E7FDD">
              <w:rPr>
                <w:i/>
                <w:sz w:val="16"/>
              </w:rPr>
              <w:t>’</w:t>
            </w:r>
            <w:r w:rsidRPr="00D2095F">
              <w:rPr>
                <w:i/>
                <w:sz w:val="16"/>
              </w:rPr>
              <w:t>en 1999</w:t>
            </w:r>
          </w:p>
        </w:tc>
        <w:tc>
          <w:tcPr>
            <w:tcW w:w="3705" w:type="dxa"/>
            <w:tcBorders>
              <w:top w:val="single" w:sz="4" w:space="0" w:color="auto"/>
              <w:bottom w:val="single" w:sz="12" w:space="0" w:color="auto"/>
            </w:tcBorders>
            <w:shd w:val="clear" w:color="auto" w:fill="auto"/>
            <w:vAlign w:val="bottom"/>
          </w:tcPr>
          <w:p w14:paraId="338B39F7" w14:textId="77777777" w:rsidR="00D2095F" w:rsidRPr="00D2095F" w:rsidRDefault="00D2095F" w:rsidP="00D2095F">
            <w:pPr>
              <w:spacing w:before="80" w:after="80" w:line="200" w:lineRule="exact"/>
              <w:ind w:right="113"/>
              <w:rPr>
                <w:i/>
                <w:sz w:val="16"/>
              </w:rPr>
            </w:pPr>
            <w:r w:rsidRPr="00D2095F">
              <w:rPr>
                <w:i/>
                <w:sz w:val="16"/>
              </w:rPr>
              <w:t>ADR depuis 2001</w:t>
            </w:r>
          </w:p>
        </w:tc>
      </w:tr>
      <w:tr w:rsidR="00D2095F" w:rsidRPr="00D2095F" w14:paraId="053DE8B7" w14:textId="77777777" w:rsidTr="00D2095F">
        <w:trPr>
          <w:trHeight w:hRule="exact" w:val="113"/>
          <w:tblHeader/>
        </w:trPr>
        <w:tc>
          <w:tcPr>
            <w:tcW w:w="3665" w:type="dxa"/>
            <w:tcBorders>
              <w:top w:val="single" w:sz="12" w:space="0" w:color="auto"/>
            </w:tcBorders>
            <w:shd w:val="clear" w:color="auto" w:fill="auto"/>
          </w:tcPr>
          <w:p w14:paraId="2A9566AC" w14:textId="77777777" w:rsidR="00D2095F" w:rsidRPr="00D2095F" w:rsidRDefault="00D2095F" w:rsidP="00D2095F">
            <w:pPr>
              <w:spacing w:before="40" w:after="120"/>
              <w:ind w:right="113"/>
            </w:pPr>
          </w:p>
        </w:tc>
        <w:tc>
          <w:tcPr>
            <w:tcW w:w="3705" w:type="dxa"/>
            <w:tcBorders>
              <w:top w:val="single" w:sz="12" w:space="0" w:color="auto"/>
            </w:tcBorders>
            <w:shd w:val="clear" w:color="auto" w:fill="auto"/>
          </w:tcPr>
          <w:p w14:paraId="40909200" w14:textId="77777777" w:rsidR="00D2095F" w:rsidRPr="00D2095F" w:rsidRDefault="00D2095F" w:rsidP="00D2095F">
            <w:pPr>
              <w:spacing w:before="40" w:after="120"/>
              <w:ind w:right="113"/>
            </w:pPr>
          </w:p>
        </w:tc>
      </w:tr>
      <w:tr w:rsidR="00D2095F" w:rsidRPr="00D2095F" w14:paraId="039890DF" w14:textId="77777777" w:rsidTr="00D2095F">
        <w:tc>
          <w:tcPr>
            <w:tcW w:w="3665" w:type="dxa"/>
            <w:tcBorders>
              <w:bottom w:val="single" w:sz="12" w:space="0" w:color="auto"/>
            </w:tcBorders>
            <w:shd w:val="clear" w:color="auto" w:fill="auto"/>
          </w:tcPr>
          <w:p w14:paraId="3315585F" w14:textId="77777777" w:rsidR="00D2095F" w:rsidRPr="00D2095F" w:rsidRDefault="00D2095F" w:rsidP="00996161">
            <w:pPr>
              <w:spacing w:after="120"/>
              <w:ind w:right="113"/>
            </w:pPr>
            <w:r w:rsidRPr="00D2095F">
              <w:t>Interdiction de chargement en commun avec des marchandises contenues dans un conteneur</w:t>
            </w:r>
          </w:p>
          <w:p w14:paraId="54EC0E93" w14:textId="77777777" w:rsidR="00996161" w:rsidRDefault="00D2095F" w:rsidP="00D2095F">
            <w:pPr>
              <w:spacing w:before="40" w:after="120"/>
              <w:ind w:right="113"/>
              <w:rPr>
                <w:b/>
              </w:rPr>
            </w:pPr>
            <w:r w:rsidRPr="00D2095F">
              <w:rPr>
                <w:b/>
              </w:rPr>
              <w:t>10</w:t>
            </w:r>
            <w:r w:rsidR="00996161">
              <w:rPr>
                <w:b/>
              </w:rPr>
              <w:t> </w:t>
            </w:r>
            <w:r w:rsidRPr="00D2095F">
              <w:rPr>
                <w:b/>
              </w:rPr>
              <w:t>405</w:t>
            </w:r>
          </w:p>
          <w:p w14:paraId="7EF803FA" w14:textId="77777777" w:rsidR="00D2095F" w:rsidRPr="00D2095F" w:rsidRDefault="00D2095F" w:rsidP="00D2095F">
            <w:pPr>
              <w:spacing w:before="40" w:after="120"/>
              <w:ind w:right="113"/>
            </w:pPr>
            <w:r w:rsidRPr="00D2095F">
              <w:t>Pour l</w:t>
            </w:r>
            <w:r w:rsidR="008E7FDD">
              <w:t>’</w:t>
            </w:r>
            <w:r w:rsidRPr="00D2095F">
              <w:t xml:space="preserve">application des interdictions de chargement en commun dans un même véhicule, il ne sera pas tenu compte des matières contenues dans des conteneurs fermés et à paroi pleine. </w:t>
            </w:r>
          </w:p>
          <w:p w14:paraId="0BBD8137" w14:textId="77777777" w:rsidR="00D2095F" w:rsidRPr="00D2095F" w:rsidRDefault="00D2095F" w:rsidP="00D2095F">
            <w:pPr>
              <w:spacing w:before="40" w:after="120"/>
              <w:ind w:right="113"/>
            </w:pPr>
            <w:r w:rsidRPr="00D2095F">
              <w:t>Classe 1</w:t>
            </w:r>
          </w:p>
          <w:p w14:paraId="0012C3F8" w14:textId="77777777" w:rsidR="00D2095F" w:rsidRPr="00D2095F" w:rsidRDefault="00D2095F" w:rsidP="00D2095F">
            <w:pPr>
              <w:spacing w:before="40" w:after="120"/>
              <w:ind w:right="113"/>
            </w:pPr>
            <w:r w:rsidRPr="00D2095F">
              <w:t>Interdiction de chargement en commun</w:t>
            </w:r>
          </w:p>
          <w:p w14:paraId="6AF4C247" w14:textId="77777777" w:rsidR="00D2095F" w:rsidRPr="00D2095F" w:rsidRDefault="00D2095F" w:rsidP="00D2095F">
            <w:pPr>
              <w:spacing w:before="40" w:after="120"/>
              <w:ind w:right="113"/>
            </w:pPr>
            <w:r w:rsidRPr="00D2095F">
              <w:rPr>
                <w:b/>
              </w:rPr>
              <w:t>11 403</w:t>
            </w:r>
          </w:p>
          <w:p w14:paraId="4ACE1F0C" w14:textId="77777777" w:rsidR="00D2095F" w:rsidRPr="00D2095F" w:rsidRDefault="00D2095F" w:rsidP="00D2095F">
            <w:pPr>
              <w:spacing w:before="40" w:after="120"/>
              <w:ind w:right="113"/>
            </w:pPr>
            <w:r w:rsidRPr="00D2095F">
              <w:t>Les colis munis d</w:t>
            </w:r>
            <w:r w:rsidR="008E7FDD">
              <w:t>’</w:t>
            </w:r>
            <w:r w:rsidRPr="00D2095F">
              <w:t>une étiquette conforme aux modèles Nos 1, 1.4, 1.5 ou 1.6, mais affectés à des groupes de compatibilité différents, ne doivent pas être chargés en commun dans le même véhicule, à moins que le chargement en commun ne soit autorisé selon le tableau ci-après pour les groupes de compatibilité correspondants. (</w:t>
            </w:r>
            <w:proofErr w:type="gramStart"/>
            <w:r w:rsidRPr="00996161">
              <w:rPr>
                <w:i/>
              </w:rPr>
              <w:t>tableau</w:t>
            </w:r>
            <w:proofErr w:type="gramEnd"/>
            <w:r w:rsidRPr="00996161">
              <w:rPr>
                <w:i/>
              </w:rPr>
              <w:t xml:space="preserve"> de chargement en commun pour les groupes de compatibilité de la classe 1, fig</w:t>
            </w:r>
            <w:r w:rsidR="00A56125">
              <w:rPr>
                <w:i/>
              </w:rPr>
              <w:t>. </w:t>
            </w:r>
            <w:r w:rsidRPr="00996161">
              <w:rPr>
                <w:i/>
              </w:rPr>
              <w:t>3</w:t>
            </w:r>
            <w:r w:rsidRPr="00D2095F">
              <w:t>)</w:t>
            </w:r>
          </w:p>
          <w:p w14:paraId="6089DD35" w14:textId="77777777" w:rsidR="00D2095F" w:rsidRPr="00D2095F" w:rsidRDefault="00D2095F" w:rsidP="00D2095F">
            <w:pPr>
              <w:spacing w:before="40" w:after="120"/>
              <w:ind w:right="113"/>
              <w:rPr>
                <w:b/>
              </w:rPr>
            </w:pPr>
            <w:r w:rsidRPr="00D2095F">
              <w:rPr>
                <w:b/>
              </w:rPr>
              <w:t>11 405</w:t>
            </w:r>
          </w:p>
          <w:p w14:paraId="23F82FE5" w14:textId="77777777" w:rsidR="00D2095F" w:rsidRPr="00D2095F" w:rsidRDefault="00D2095F" w:rsidP="00D2095F">
            <w:pPr>
              <w:spacing w:before="40" w:after="120"/>
              <w:ind w:right="113"/>
            </w:pPr>
            <w:r w:rsidRPr="00D2095F">
              <w:t>(1) Les interdictions de chargement en commun avec des marchandises prévues au marginal 11 403 s</w:t>
            </w:r>
            <w:r w:rsidR="008E7FDD">
              <w:t>’</w:t>
            </w:r>
            <w:r w:rsidRPr="00D2095F">
              <w:t>appliquent à l</w:t>
            </w:r>
            <w:r w:rsidR="008E7FDD">
              <w:t>’</w:t>
            </w:r>
            <w:r w:rsidRPr="00D2095F">
              <w:t>intérieur de chaque conteneur.</w:t>
            </w:r>
          </w:p>
          <w:p w14:paraId="03521E6A" w14:textId="77777777" w:rsidR="00D2095F" w:rsidRPr="00D2095F" w:rsidRDefault="00D2095F" w:rsidP="00D2095F">
            <w:pPr>
              <w:spacing w:before="40" w:after="120"/>
              <w:ind w:right="113"/>
            </w:pPr>
            <w:r w:rsidRPr="00D2095F">
              <w:t>(2) Les dispositions du marginal 11 403 s</w:t>
            </w:r>
            <w:r w:rsidR="008E7FDD">
              <w:t>’</w:t>
            </w:r>
            <w:r w:rsidRPr="00D2095F">
              <w:t>appliquent entre les marchandises dangereuses contenues dans un conteneur et</w:t>
            </w:r>
            <w:r w:rsidR="00AC7F33">
              <w:t> </w:t>
            </w:r>
            <w:r w:rsidRPr="00D2095F">
              <w:t xml:space="preserve">les autres marchandises dangereuses chargées dans un même véhicule, que ces dernières soient renfermées ou non </w:t>
            </w:r>
            <w:r w:rsidR="00AC7F33">
              <w:br/>
            </w:r>
            <w:r w:rsidRPr="00D2095F">
              <w:t>dans un ou plusieurs autres conteneurs.</w:t>
            </w:r>
          </w:p>
        </w:tc>
        <w:tc>
          <w:tcPr>
            <w:tcW w:w="3705" w:type="dxa"/>
            <w:tcBorders>
              <w:bottom w:val="single" w:sz="12" w:space="0" w:color="auto"/>
            </w:tcBorders>
            <w:shd w:val="clear" w:color="auto" w:fill="auto"/>
          </w:tcPr>
          <w:p w14:paraId="00658128" w14:textId="77777777" w:rsidR="00D2095F" w:rsidRPr="00D2095F" w:rsidRDefault="00D2095F" w:rsidP="00996161">
            <w:pPr>
              <w:spacing w:after="600"/>
              <w:ind w:right="113"/>
            </w:pPr>
          </w:p>
          <w:p w14:paraId="51189B4C" w14:textId="77777777" w:rsidR="00D2095F" w:rsidRPr="00D2095F" w:rsidRDefault="00996161" w:rsidP="00D2095F">
            <w:pPr>
              <w:spacing w:before="40" w:after="120"/>
              <w:ind w:right="113"/>
              <w:rPr>
                <w:b/>
              </w:rPr>
            </w:pPr>
            <w:r w:rsidRPr="00D2095F">
              <w:rPr>
                <w:b/>
              </w:rPr>
              <w:t xml:space="preserve">7.5.2.3 </w:t>
            </w:r>
            <w:r w:rsidRPr="00D2095F">
              <w:t>(première phrase)</w:t>
            </w:r>
          </w:p>
          <w:p w14:paraId="380A9330" w14:textId="77777777" w:rsidR="00D2095F" w:rsidRPr="00D2095F" w:rsidRDefault="00D2095F" w:rsidP="00D2095F">
            <w:pPr>
              <w:spacing w:before="40" w:after="120"/>
              <w:ind w:right="113"/>
            </w:pPr>
            <w:r w:rsidRPr="00D2095F">
              <w:t>Pour l</w:t>
            </w:r>
            <w:r w:rsidR="008E7FDD">
              <w:t>’</w:t>
            </w:r>
            <w:r w:rsidRPr="00D2095F">
              <w:t>application des interdictions de chargement en commun dans un même véhicule, il ne sera pas tenu compte des matières contenues dans des conteneurs fermés à parois pleines.</w:t>
            </w:r>
          </w:p>
          <w:p w14:paraId="08BD6731" w14:textId="77777777" w:rsidR="00D2095F" w:rsidRPr="00D2095F" w:rsidRDefault="00D2095F" w:rsidP="00D2095F">
            <w:pPr>
              <w:spacing w:before="40" w:after="120"/>
              <w:ind w:right="113"/>
            </w:pPr>
          </w:p>
          <w:p w14:paraId="652C729A" w14:textId="77777777" w:rsidR="00D2095F" w:rsidRPr="00D2095F" w:rsidRDefault="00D2095F" w:rsidP="00D2095F">
            <w:pPr>
              <w:spacing w:before="40" w:after="120"/>
              <w:ind w:right="113"/>
            </w:pPr>
          </w:p>
          <w:p w14:paraId="753579CD" w14:textId="77777777" w:rsidR="00D2095F" w:rsidRPr="00D2095F" w:rsidRDefault="00D2095F" w:rsidP="00D2095F">
            <w:pPr>
              <w:spacing w:before="40" w:after="120"/>
              <w:ind w:right="113"/>
              <w:rPr>
                <w:b/>
              </w:rPr>
            </w:pPr>
            <w:r w:rsidRPr="00D2095F">
              <w:rPr>
                <w:b/>
              </w:rPr>
              <w:t>7.5.2.1</w:t>
            </w:r>
          </w:p>
          <w:p w14:paraId="1F8E90FB" w14:textId="77777777" w:rsidR="00D2095F" w:rsidRPr="00D2095F" w:rsidRDefault="00D2095F" w:rsidP="00D2095F">
            <w:pPr>
              <w:spacing w:before="40" w:after="120"/>
              <w:ind w:right="113"/>
            </w:pPr>
            <w:r w:rsidRPr="00D2095F">
              <w:t>Les colis munis d</w:t>
            </w:r>
            <w:r w:rsidR="008E7FDD">
              <w:t>’</w:t>
            </w:r>
            <w:r w:rsidRPr="00D2095F">
              <w:t>étiquettes de danger différentes ne doivent pas être chargés en commun dans le même véhicule ou conteneur à moins que le chargement en commun ne soit autorisé selon le tableau ci</w:t>
            </w:r>
            <w:r w:rsidR="00AC7F33">
              <w:noBreakHyphen/>
            </w:r>
            <w:r w:rsidRPr="00D2095F">
              <w:t>après se fondant sur les étiquettes de danger dont ils sont munis.</w:t>
            </w:r>
          </w:p>
          <w:p w14:paraId="3B5CA90D" w14:textId="77777777" w:rsidR="00996161" w:rsidRDefault="00D2095F" w:rsidP="00D2095F">
            <w:pPr>
              <w:spacing w:before="40" w:after="120"/>
              <w:ind w:right="113"/>
            </w:pPr>
            <w:r w:rsidRPr="00D2095F">
              <w:t>(</w:t>
            </w:r>
            <w:proofErr w:type="gramStart"/>
            <w:r w:rsidRPr="00996161">
              <w:rPr>
                <w:i/>
              </w:rPr>
              <w:t>tableau</w:t>
            </w:r>
            <w:proofErr w:type="gramEnd"/>
            <w:r w:rsidRPr="00996161">
              <w:rPr>
                <w:i/>
              </w:rPr>
              <w:t xml:space="preserve"> de chargement en commun pour toutes les étiquettes, fig</w:t>
            </w:r>
            <w:r w:rsidR="00A56125">
              <w:rPr>
                <w:i/>
              </w:rPr>
              <w:t>. </w:t>
            </w:r>
            <w:r w:rsidRPr="00996161">
              <w:rPr>
                <w:i/>
              </w:rPr>
              <w:t>2</w:t>
            </w:r>
            <w:r w:rsidRPr="00D2095F">
              <w:t>)</w:t>
            </w:r>
          </w:p>
          <w:p w14:paraId="6CCE3694" w14:textId="77777777" w:rsidR="00996161" w:rsidRDefault="00996161" w:rsidP="00D2095F">
            <w:pPr>
              <w:spacing w:before="40" w:after="120"/>
              <w:ind w:right="113"/>
            </w:pPr>
          </w:p>
          <w:p w14:paraId="3E10CA52" w14:textId="77777777" w:rsidR="00D2095F" w:rsidRPr="00D2095F" w:rsidRDefault="00D2095F" w:rsidP="00D2095F">
            <w:pPr>
              <w:spacing w:before="40" w:after="120"/>
              <w:ind w:right="113"/>
            </w:pPr>
            <w:r w:rsidRPr="00D2095F">
              <w:rPr>
                <w:b/>
              </w:rPr>
              <w:t xml:space="preserve">7.5.2.3 </w:t>
            </w:r>
            <w:r w:rsidRPr="00D2095F">
              <w:t>(deuxième phrase)</w:t>
            </w:r>
          </w:p>
          <w:p w14:paraId="252E7DB0" w14:textId="77777777" w:rsidR="00D2095F" w:rsidRPr="00D2095F" w:rsidRDefault="00D2095F" w:rsidP="00D2095F">
            <w:pPr>
              <w:spacing w:before="40" w:after="120"/>
              <w:ind w:right="113"/>
            </w:pPr>
            <w:r w:rsidRPr="00D2095F">
              <w:t>Cependant, les interdictions de chargement en commun prévues au 7.5.2.1 relatives au chargement en commun de colis munis d</w:t>
            </w:r>
            <w:r w:rsidR="008E7FDD">
              <w:t>’</w:t>
            </w:r>
            <w:r w:rsidRPr="00D2095F">
              <w:t>étiquettes conformes aux modèles Nos 1, 1.4, 1.5 ou 1.6 avec d</w:t>
            </w:r>
            <w:r w:rsidR="008E7FDD">
              <w:t>’</w:t>
            </w:r>
            <w:r w:rsidRPr="00D2095F">
              <w:t>autres colis, et au 7.5.2.2 relatives au chargement en commun de matières et objets explosibles de différents groupes de compatibilité s</w:t>
            </w:r>
            <w:r w:rsidR="008E7FDD">
              <w:t>’</w:t>
            </w:r>
            <w:r w:rsidRPr="00D2095F">
              <w:t xml:space="preserve">appliquent également entre des marchandises dangereuses renfermées dans un conteneur et les autres marchandises dangereuses chargées dans le même véhicule, que ces dernières soient renfermées ou non dans un ou plusieurs autres conteneurs. </w:t>
            </w:r>
          </w:p>
        </w:tc>
      </w:tr>
    </w:tbl>
    <w:p w14:paraId="0EFA7CE1" w14:textId="77777777" w:rsidR="00D2095F" w:rsidRPr="006E4176" w:rsidRDefault="00D2095F" w:rsidP="00996161">
      <w:pPr>
        <w:pStyle w:val="HChG"/>
      </w:pPr>
      <w:r>
        <w:br w:type="page"/>
      </w:r>
      <w:bookmarkStart w:id="0" w:name="_GoBack"/>
      <w:bookmarkEnd w:id="0"/>
      <w:r w:rsidRPr="006E4176">
        <w:lastRenderedPageBreak/>
        <w:tab/>
      </w:r>
      <w:r w:rsidRPr="006E4176">
        <w:tab/>
        <w:t>Probl</w:t>
      </w:r>
      <w:r>
        <w:t>ème</w:t>
      </w:r>
    </w:p>
    <w:p w14:paraId="3A956A41" w14:textId="77777777" w:rsidR="00D2095F" w:rsidRPr="006E4176" w:rsidRDefault="00D2095F" w:rsidP="00D2095F">
      <w:pPr>
        <w:pStyle w:val="SingleTxtG"/>
      </w:pPr>
      <w:r w:rsidRPr="006E4176">
        <w:t>5.</w:t>
      </w:r>
      <w:r w:rsidRPr="006E4176">
        <w:tab/>
      </w:r>
      <w:r>
        <w:t>Les exceptions énumérées dans la deuxième phrase renvoient à tous les types d</w:t>
      </w:r>
      <w:r w:rsidR="008E7FDD">
        <w:t>’</w:t>
      </w:r>
      <w:r>
        <w:t>interdictions de chargement en commun faisant l</w:t>
      </w:r>
      <w:r w:rsidR="008E7FDD">
        <w:t>’</w:t>
      </w:r>
      <w:r>
        <w:t xml:space="preserve">objet de la section </w:t>
      </w:r>
      <w:r w:rsidRPr="006E4176">
        <w:t xml:space="preserve">7.5.2. </w:t>
      </w:r>
      <w:r>
        <w:t>En l</w:t>
      </w:r>
      <w:r w:rsidR="008E7FDD">
        <w:t>’</w:t>
      </w:r>
      <w:r>
        <w:t>état</w:t>
      </w:r>
      <w:r w:rsidR="00AC7F33">
        <w:t>,</w:t>
      </w:r>
      <w:r>
        <w:t xml:space="preserve"> le paragraphe </w:t>
      </w:r>
      <w:r w:rsidRPr="006E4176">
        <w:t xml:space="preserve">7.5.2.3 </w:t>
      </w:r>
      <w:r>
        <w:t>est inapplicable, dans tous les cas de figure</w:t>
      </w:r>
      <w:r w:rsidRPr="006E4176">
        <w:t>.</w:t>
      </w:r>
    </w:p>
    <w:p w14:paraId="111A0107" w14:textId="77777777" w:rsidR="00D2095F" w:rsidRPr="006E4176" w:rsidRDefault="00D2095F" w:rsidP="00996161">
      <w:pPr>
        <w:pStyle w:val="HChG"/>
        <w:rPr>
          <w:sz w:val="24"/>
        </w:rPr>
      </w:pPr>
      <w:r w:rsidRPr="006E4176">
        <w:rPr>
          <w:sz w:val="24"/>
        </w:rPr>
        <w:tab/>
      </w:r>
      <w:r w:rsidRPr="006E4176">
        <w:rPr>
          <w:sz w:val="24"/>
        </w:rPr>
        <w:tab/>
      </w:r>
      <w:r w:rsidRPr="00996161">
        <w:t>Proposition</w:t>
      </w:r>
      <w:r w:rsidRPr="006E4176">
        <w:rPr>
          <w:sz w:val="24"/>
        </w:rPr>
        <w:t xml:space="preserve"> 1</w:t>
      </w:r>
    </w:p>
    <w:p w14:paraId="2DA632F9" w14:textId="77777777" w:rsidR="00D2095F" w:rsidRPr="006E4176" w:rsidRDefault="00D2095F" w:rsidP="00D2095F">
      <w:pPr>
        <w:pStyle w:val="SingleTxtG"/>
      </w:pPr>
      <w:r w:rsidRPr="006E4176">
        <w:t>6.</w:t>
      </w:r>
      <w:r w:rsidRPr="006E4176">
        <w:tab/>
      </w:r>
      <w:r>
        <w:t>Si l</w:t>
      </w:r>
      <w:r w:rsidR="008E7FDD">
        <w:t>’</w:t>
      </w:r>
      <w:r>
        <w:t>on considère que tous les matériaux</w:t>
      </w:r>
      <w:r w:rsidRPr="006E4176">
        <w:t xml:space="preserve"> </w:t>
      </w:r>
      <w:r>
        <w:t>et matières</w:t>
      </w:r>
      <w:r w:rsidRPr="006E4176">
        <w:t xml:space="preserve"> </w:t>
      </w:r>
      <w:r>
        <w:t>tombant sous le coup de l</w:t>
      </w:r>
      <w:r w:rsidR="008E7FDD">
        <w:t>’</w:t>
      </w:r>
      <w:r>
        <w:t xml:space="preserve">interdiction de chargement en commun de la section </w:t>
      </w:r>
      <w:r w:rsidRPr="006E4176">
        <w:t xml:space="preserve">7.5.2 </w:t>
      </w:r>
      <w:r>
        <w:t>ont l</w:t>
      </w:r>
      <w:r w:rsidR="008E7FDD">
        <w:t>’</w:t>
      </w:r>
      <w:r>
        <w:t>interdiction d</w:t>
      </w:r>
      <w:r w:rsidR="008E7FDD">
        <w:t>’</w:t>
      </w:r>
      <w:r>
        <w:t>être chargés sur un même véhicule, qu</w:t>
      </w:r>
      <w:r w:rsidR="008E7FDD">
        <w:t>’</w:t>
      </w:r>
      <w:r>
        <w:t xml:space="preserve">ils soient renfermés dans des conteneurs distincts ou pas, </w:t>
      </w:r>
      <w:r w:rsidRPr="002A669A">
        <w:t xml:space="preserve">le paragraphe </w:t>
      </w:r>
      <w:r w:rsidRPr="006E4176">
        <w:t xml:space="preserve">7.5.2.3 </w:t>
      </w:r>
      <w:r>
        <w:t>doit être entièrement supprimé</w:t>
      </w:r>
      <w:r w:rsidRPr="006E4176">
        <w:t>.</w:t>
      </w:r>
    </w:p>
    <w:p w14:paraId="5BFE5498" w14:textId="77777777" w:rsidR="00D2095F" w:rsidRPr="006E4176" w:rsidRDefault="00D2095F" w:rsidP="00996161">
      <w:pPr>
        <w:pStyle w:val="HChG"/>
        <w:rPr>
          <w:sz w:val="24"/>
        </w:rPr>
      </w:pPr>
      <w:r w:rsidRPr="006E4176">
        <w:rPr>
          <w:sz w:val="24"/>
        </w:rPr>
        <w:tab/>
      </w:r>
      <w:r w:rsidRPr="006E4176">
        <w:rPr>
          <w:sz w:val="24"/>
        </w:rPr>
        <w:tab/>
      </w:r>
      <w:r w:rsidRPr="00996161">
        <w:t>Proposition</w:t>
      </w:r>
      <w:r w:rsidRPr="006E4176">
        <w:rPr>
          <w:sz w:val="24"/>
        </w:rPr>
        <w:t xml:space="preserve"> 2</w:t>
      </w:r>
    </w:p>
    <w:p w14:paraId="470038C4" w14:textId="77777777" w:rsidR="00D2095F" w:rsidRPr="006E4176" w:rsidRDefault="00D2095F" w:rsidP="00D2095F">
      <w:pPr>
        <w:pStyle w:val="SingleTxtG"/>
      </w:pPr>
      <w:r w:rsidRPr="006E4176">
        <w:t>7.</w:t>
      </w:r>
      <w:r w:rsidRPr="006E4176">
        <w:tab/>
      </w:r>
      <w:r>
        <w:t>Si l</w:t>
      </w:r>
      <w:r w:rsidR="008E7FDD">
        <w:t>’</w:t>
      </w:r>
      <w:r>
        <w:t xml:space="preserve">on considère que </w:t>
      </w:r>
      <w:r w:rsidRPr="00F403A5">
        <w:t xml:space="preserve">le chargement dans un même véhicule, dans </w:t>
      </w:r>
      <w:r>
        <w:t xml:space="preserve">des </w:t>
      </w:r>
      <w:r w:rsidRPr="00F403A5">
        <w:t>conteneur</w:t>
      </w:r>
      <w:r>
        <w:t xml:space="preserve">s </w:t>
      </w:r>
      <w:proofErr w:type="gramStart"/>
      <w:r>
        <w:t>fermés</w:t>
      </w:r>
      <w:proofErr w:type="gramEnd"/>
      <w:r>
        <w:t>, de</w:t>
      </w:r>
      <w:r w:rsidRPr="00161893">
        <w:t xml:space="preserve"> matériaux et </w:t>
      </w:r>
      <w:r>
        <w:t xml:space="preserve">de </w:t>
      </w:r>
      <w:r w:rsidRPr="00161893">
        <w:t xml:space="preserve">matières </w:t>
      </w:r>
      <w:r>
        <w:t>munis d</w:t>
      </w:r>
      <w:r w:rsidR="008E7FDD">
        <w:t>’</w:t>
      </w:r>
      <w:r>
        <w:t>une étiquette conforme aux modèles n</w:t>
      </w:r>
      <w:r w:rsidR="00AC7F33" w:rsidRPr="00AC7F33">
        <w:rPr>
          <w:vertAlign w:val="superscript"/>
        </w:rPr>
        <w:t>o</w:t>
      </w:r>
      <w:r w:rsidR="00AC7F33">
        <w:t> </w:t>
      </w:r>
      <w:r w:rsidRPr="006E4176">
        <w:t>4.1+1 o</w:t>
      </w:r>
      <w:r>
        <w:t>u</w:t>
      </w:r>
      <w:r w:rsidRPr="006E4176">
        <w:t xml:space="preserve"> 5.2+1 </w:t>
      </w:r>
      <w:r>
        <w:t>et d</w:t>
      </w:r>
      <w:r w:rsidR="008E7FDD">
        <w:t>’</w:t>
      </w:r>
      <w:r>
        <w:t>autres colis contenant des marchandises dangereuses est autorisé</w:t>
      </w:r>
      <w:r w:rsidRPr="006E4176">
        <w:t xml:space="preserve">, </w:t>
      </w:r>
      <w:r>
        <w:t xml:space="preserve">la deuxième phrase du paragraphe </w:t>
      </w:r>
      <w:r w:rsidRPr="006E4176">
        <w:t xml:space="preserve">7.5.2.3 </w:t>
      </w:r>
      <w:r>
        <w:t>doit être modifiée comme suit</w:t>
      </w:r>
      <w:r w:rsidRPr="006E4176">
        <w:t xml:space="preserve"> (</w:t>
      </w:r>
      <w:r>
        <w:t>le texte qu</w:t>
      </w:r>
      <w:r w:rsidR="008E7FDD">
        <w:t>’</w:t>
      </w:r>
      <w:r>
        <w:t>il est proposé d</w:t>
      </w:r>
      <w:r w:rsidR="008E7FDD">
        <w:t>’</w:t>
      </w:r>
      <w:r>
        <w:t xml:space="preserve">ajouter est </w:t>
      </w:r>
      <w:r w:rsidRPr="00E77B80">
        <w:rPr>
          <w:u w:val="single"/>
        </w:rPr>
        <w:t>souligné</w:t>
      </w:r>
      <w:r>
        <w:t xml:space="preserve"> et celui qu</w:t>
      </w:r>
      <w:r w:rsidR="008E7FDD">
        <w:t>’</w:t>
      </w:r>
      <w:r>
        <w:t xml:space="preserve">il est proposé de supprimer est </w:t>
      </w:r>
      <w:r w:rsidRPr="00E77B80">
        <w:rPr>
          <w:strike/>
        </w:rPr>
        <w:t>biffé</w:t>
      </w:r>
      <w:r w:rsidRPr="006E4176">
        <w:t>).</w:t>
      </w:r>
    </w:p>
    <w:p w14:paraId="6E8E801B" w14:textId="77777777" w:rsidR="00D2095F" w:rsidRPr="006E4176" w:rsidRDefault="00D2095F" w:rsidP="00996161">
      <w:pPr>
        <w:pStyle w:val="H1G"/>
      </w:pPr>
      <w:r w:rsidRPr="006E4176">
        <w:tab/>
      </w:r>
      <w:r w:rsidRPr="006E4176">
        <w:tab/>
        <w:t>Option 1</w:t>
      </w:r>
    </w:p>
    <w:p w14:paraId="6BD581E5" w14:textId="77777777" w:rsidR="00D2095F" w:rsidRPr="006E4176" w:rsidRDefault="00D2095F" w:rsidP="00996161">
      <w:pPr>
        <w:pStyle w:val="SingleTxtG"/>
      </w:pPr>
      <w:r>
        <w:t>« </w:t>
      </w:r>
      <w:r w:rsidRPr="00AD5865">
        <w:t>Cependant, les interdictions de chargement en commun prévues au</w:t>
      </w:r>
      <w:r>
        <w:t>x</w:t>
      </w:r>
      <w:r w:rsidRPr="00AD5865">
        <w:t xml:space="preserve"> </w:t>
      </w:r>
      <w:r>
        <w:t xml:space="preserve">paragraphes </w:t>
      </w:r>
      <w:r w:rsidRPr="00AD5865">
        <w:t>7.5.2.1</w:t>
      </w:r>
      <w:r w:rsidRPr="00AD5865">
        <w:rPr>
          <w:u w:val="single"/>
        </w:rPr>
        <w:t xml:space="preserve"> </w:t>
      </w:r>
      <w:r>
        <w:rPr>
          <w:u w:val="single"/>
        </w:rPr>
        <w:t xml:space="preserve">et </w:t>
      </w:r>
      <w:r w:rsidRPr="006E4176">
        <w:rPr>
          <w:u w:val="single"/>
        </w:rPr>
        <w:t xml:space="preserve">7.5.2.2 </w:t>
      </w:r>
      <w:r w:rsidRPr="00AD5865">
        <w:t xml:space="preserve">relatives au chargement en commun de colis </w:t>
      </w:r>
      <w:r>
        <w:rPr>
          <w:u w:val="single"/>
        </w:rPr>
        <w:t>de matières et objets explosifs de la classe</w:t>
      </w:r>
      <w:r w:rsidRPr="006E4176">
        <w:rPr>
          <w:u w:val="single"/>
        </w:rPr>
        <w:t xml:space="preserve"> 1 </w:t>
      </w:r>
      <w:r w:rsidRPr="00AD5865">
        <w:rPr>
          <w:strike/>
        </w:rPr>
        <w:t>munis d</w:t>
      </w:r>
      <w:r w:rsidR="008E7FDD">
        <w:rPr>
          <w:strike/>
        </w:rPr>
        <w:t>’</w:t>
      </w:r>
      <w:r w:rsidRPr="00AD5865">
        <w:rPr>
          <w:strike/>
        </w:rPr>
        <w:t>étiquettes conformes aux modèles Nos 1, 1.4, 1.5 ou 1.6 avec d</w:t>
      </w:r>
      <w:r w:rsidR="008E7FDD">
        <w:rPr>
          <w:strike/>
        </w:rPr>
        <w:t>’</w:t>
      </w:r>
      <w:r w:rsidRPr="00AD5865">
        <w:rPr>
          <w:strike/>
        </w:rPr>
        <w:t xml:space="preserve">autres colis, et au 7.5.2.2 relatives au chargement en commun de matières et objets explosibles de différents groupes de compatibilité </w:t>
      </w:r>
      <w:r w:rsidRPr="00AD5865">
        <w:t>s</w:t>
      </w:r>
      <w:r w:rsidR="008E7FDD">
        <w:t>’</w:t>
      </w:r>
      <w:r w:rsidRPr="00AD5865">
        <w:t>appliquent également entre des marchandises dangereuses renfermées dans un conteneur et les autres marchandises dangereuses chargées dans le même véhicule, que ces dernières soient renfermées ou non dans un ou plusieurs autres conteneurs.</w:t>
      </w:r>
      <w:r>
        <w:t> ».</w:t>
      </w:r>
    </w:p>
    <w:p w14:paraId="78E51238" w14:textId="77777777" w:rsidR="00D2095F" w:rsidRPr="006E4176" w:rsidRDefault="00D2095F" w:rsidP="00996161">
      <w:pPr>
        <w:pStyle w:val="H1G"/>
      </w:pPr>
      <w:r w:rsidRPr="006E4176">
        <w:tab/>
      </w:r>
      <w:r w:rsidRPr="006E4176">
        <w:tab/>
        <w:t>Option 2</w:t>
      </w:r>
    </w:p>
    <w:p w14:paraId="06F8DB12" w14:textId="77777777" w:rsidR="00244E35" w:rsidRDefault="00D2095F" w:rsidP="00244E35">
      <w:pPr>
        <w:pStyle w:val="SingleTxtG"/>
      </w:pPr>
      <w:r>
        <w:t>« </w:t>
      </w:r>
      <w:r>
        <w:rPr>
          <w:u w:val="single"/>
        </w:rPr>
        <w:t>Pour les matières et objets explosifs de la classe 1 uniquement</w:t>
      </w:r>
      <w:r w:rsidRPr="006E4176">
        <w:t xml:space="preserve">, </w:t>
      </w:r>
      <w:r w:rsidRPr="001571ED">
        <w:rPr>
          <w:strike/>
        </w:rPr>
        <w:t>Cependant,</w:t>
      </w:r>
      <w:r w:rsidRPr="006E4176">
        <w:t xml:space="preserve"> </w:t>
      </w:r>
      <w:r w:rsidRPr="001571ED">
        <w:t>les interdictions de chargement en commun</w:t>
      </w:r>
      <w:r w:rsidRPr="006E4176">
        <w:t xml:space="preserve"> </w:t>
      </w:r>
      <w:r w:rsidRPr="001571ED">
        <w:rPr>
          <w:strike/>
        </w:rPr>
        <w:t>prévues au 7.5.2.1 relatives au chargement en commun de colis munis d</w:t>
      </w:r>
      <w:r w:rsidR="008E7FDD">
        <w:rPr>
          <w:strike/>
        </w:rPr>
        <w:t>’</w:t>
      </w:r>
      <w:r w:rsidRPr="001571ED">
        <w:rPr>
          <w:strike/>
        </w:rPr>
        <w:t>étiquettes conformes aux modèles Nos 1, 1.4, 1.5 ou 1.6 avec d</w:t>
      </w:r>
      <w:r w:rsidR="008E7FDD">
        <w:rPr>
          <w:strike/>
        </w:rPr>
        <w:t>’</w:t>
      </w:r>
      <w:r w:rsidRPr="001571ED">
        <w:rPr>
          <w:strike/>
        </w:rPr>
        <w:t xml:space="preserve">autres colis, et au 7.5.2.2 relatives au chargement en commun de matières et objets explosibles de différents groupes de compatibilité </w:t>
      </w:r>
      <w:r w:rsidRPr="001571ED">
        <w:t>s</w:t>
      </w:r>
      <w:r w:rsidR="008E7FDD">
        <w:t>’</w:t>
      </w:r>
      <w:r w:rsidRPr="001571ED">
        <w:t>appliquent également entre des marchandises dangereuses renfermées dans un conteneur et les autres marchandises dangereuses chargées dans le même véhicule, que ces dernières soient renfermées ou non dans un ou plusieurs autres conteneurs.</w:t>
      </w:r>
      <w:r>
        <w:t> ».</w:t>
      </w:r>
    </w:p>
    <w:p w14:paraId="13F8E43C" w14:textId="77777777" w:rsidR="00D2095F" w:rsidRPr="00244E35" w:rsidRDefault="00D2095F" w:rsidP="00244E35">
      <w:pPr>
        <w:pStyle w:val="Heading1"/>
        <w:spacing w:after="240"/>
        <w:ind w:left="0"/>
        <w:rPr>
          <w:b/>
        </w:rPr>
      </w:pPr>
      <w:r w:rsidRPr="00244E35">
        <w:rPr>
          <w:b/>
        </w:rPr>
        <w:lastRenderedPageBreak/>
        <w:t>Figure 1</w:t>
      </w:r>
    </w:p>
    <w:p w14:paraId="4E588918" w14:textId="77777777" w:rsidR="00D2095F" w:rsidRPr="006E4176" w:rsidRDefault="00D2095F" w:rsidP="00244E35">
      <w:pPr>
        <w:pStyle w:val="SingleTxtG"/>
        <w:ind w:left="0"/>
      </w:pPr>
      <w:r w:rsidRPr="006E4176">
        <w:rPr>
          <w:noProof/>
          <w:lang w:eastAsia="fr-CH"/>
        </w:rPr>
        <w:drawing>
          <wp:inline distT="0" distB="0" distL="0" distR="0" wp14:anchorId="621AEBD8" wp14:editId="3DD6BAE6">
            <wp:extent cx="5760720" cy="2051050"/>
            <wp:effectExtent l="0" t="0" r="0" b="6350"/>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ler_2 contain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051050"/>
                    </a:xfrm>
                    <a:prstGeom prst="rect">
                      <a:avLst/>
                    </a:prstGeom>
                  </pic:spPr>
                </pic:pic>
              </a:graphicData>
            </a:graphic>
          </wp:inline>
        </w:drawing>
      </w:r>
    </w:p>
    <w:p w14:paraId="35903982" w14:textId="77777777" w:rsidR="00D2095F" w:rsidRPr="006E4176" w:rsidRDefault="00D2095F" w:rsidP="00D2095F">
      <w:pPr>
        <w:rPr>
          <w:b/>
          <w:bCs/>
        </w:rPr>
      </w:pPr>
    </w:p>
    <w:p w14:paraId="78FAF741" w14:textId="77777777" w:rsidR="00D2095F" w:rsidRPr="00244E35" w:rsidRDefault="00D2095F" w:rsidP="00244E35">
      <w:pPr>
        <w:pStyle w:val="Heading1"/>
        <w:spacing w:after="240"/>
        <w:ind w:left="0"/>
        <w:rPr>
          <w:b/>
        </w:rPr>
      </w:pPr>
      <w:r w:rsidRPr="00244E35">
        <w:rPr>
          <w:b/>
        </w:rPr>
        <w:t>Figure 2</w:t>
      </w:r>
      <w:r w:rsidR="00BF0082">
        <w:rPr>
          <w:b/>
        </w:rPr>
        <w:t> </w:t>
      </w:r>
      <w:r w:rsidRPr="00244E35">
        <w:rPr>
          <w:b/>
        </w:rPr>
        <w:t>: Tableau du paragraphe 7.5.2.1</w:t>
      </w:r>
    </w:p>
    <w:tbl>
      <w:tblPr>
        <w:tblW w:w="0" w:type="auto"/>
        <w:tblInd w:w="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5" w:type="dxa"/>
          <w:right w:w="25" w:type="dxa"/>
        </w:tblCellMar>
        <w:tblLook w:val="0000" w:firstRow="0" w:lastRow="0" w:firstColumn="0" w:lastColumn="0" w:noHBand="0" w:noVBand="0"/>
      </w:tblPr>
      <w:tblGrid>
        <w:gridCol w:w="1276"/>
        <w:gridCol w:w="464"/>
        <w:gridCol w:w="465"/>
        <w:gridCol w:w="464"/>
        <w:gridCol w:w="465"/>
        <w:gridCol w:w="465"/>
        <w:gridCol w:w="464"/>
        <w:gridCol w:w="465"/>
        <w:gridCol w:w="464"/>
        <w:gridCol w:w="465"/>
        <w:gridCol w:w="465"/>
        <w:gridCol w:w="464"/>
        <w:gridCol w:w="465"/>
        <w:gridCol w:w="464"/>
        <w:gridCol w:w="465"/>
        <w:gridCol w:w="465"/>
        <w:gridCol w:w="464"/>
        <w:gridCol w:w="465"/>
        <w:gridCol w:w="465"/>
      </w:tblGrid>
      <w:tr w:rsidR="00D2095F" w:rsidRPr="006E4176" w14:paraId="7DF2C3B7" w14:textId="77777777" w:rsidTr="00D2095F">
        <w:trPr>
          <w:cantSplit/>
        </w:trPr>
        <w:tc>
          <w:tcPr>
            <w:tcW w:w="1276" w:type="dxa"/>
          </w:tcPr>
          <w:p w14:paraId="4EEC804F" w14:textId="77777777" w:rsidR="00D2095F" w:rsidRPr="006E4176" w:rsidRDefault="00D2095F" w:rsidP="00D2095F">
            <w:pPr>
              <w:rPr>
                <w:b/>
              </w:rPr>
            </w:pPr>
            <w:r w:rsidRPr="006E4176">
              <w:rPr>
                <w:i/>
              </w:rPr>
              <w:br w:type="page"/>
            </w:r>
            <w:r w:rsidRPr="006E4176">
              <w:br w:type="page"/>
            </w:r>
            <w:r>
              <w:rPr>
                <w:b/>
              </w:rPr>
              <w:t>Étiquettes</w:t>
            </w:r>
            <w:r w:rsidRPr="006E4176">
              <w:rPr>
                <w:b/>
              </w:rPr>
              <w:t xml:space="preserve"> Nos.</w:t>
            </w:r>
          </w:p>
        </w:tc>
        <w:tc>
          <w:tcPr>
            <w:tcW w:w="464" w:type="dxa"/>
          </w:tcPr>
          <w:p w14:paraId="62032EBD" w14:textId="77777777" w:rsidR="00D2095F" w:rsidRPr="006E4176" w:rsidRDefault="00D2095F" w:rsidP="00BF0082">
            <w:pPr>
              <w:jc w:val="center"/>
              <w:rPr>
                <w:b/>
              </w:rPr>
            </w:pPr>
            <w:r w:rsidRPr="006E4176">
              <w:rPr>
                <w:b/>
              </w:rPr>
              <w:t>1</w:t>
            </w:r>
          </w:p>
        </w:tc>
        <w:tc>
          <w:tcPr>
            <w:tcW w:w="465" w:type="dxa"/>
          </w:tcPr>
          <w:p w14:paraId="2F24F2E9" w14:textId="77777777" w:rsidR="00D2095F" w:rsidRPr="006E4176" w:rsidRDefault="00D2095F" w:rsidP="00BF0082">
            <w:pPr>
              <w:jc w:val="center"/>
              <w:rPr>
                <w:b/>
              </w:rPr>
            </w:pPr>
            <w:r w:rsidRPr="006E4176">
              <w:rPr>
                <w:b/>
              </w:rPr>
              <w:t>1.4</w:t>
            </w:r>
          </w:p>
        </w:tc>
        <w:tc>
          <w:tcPr>
            <w:tcW w:w="464" w:type="dxa"/>
          </w:tcPr>
          <w:p w14:paraId="37879DDA" w14:textId="77777777" w:rsidR="00D2095F" w:rsidRPr="006E4176" w:rsidRDefault="00D2095F" w:rsidP="00BF0082">
            <w:pPr>
              <w:jc w:val="center"/>
              <w:rPr>
                <w:b/>
              </w:rPr>
            </w:pPr>
            <w:r w:rsidRPr="006E4176">
              <w:rPr>
                <w:b/>
              </w:rPr>
              <w:t>1.5</w:t>
            </w:r>
          </w:p>
        </w:tc>
        <w:tc>
          <w:tcPr>
            <w:tcW w:w="465" w:type="dxa"/>
          </w:tcPr>
          <w:p w14:paraId="68BF796D" w14:textId="77777777" w:rsidR="00D2095F" w:rsidRPr="006E4176" w:rsidRDefault="00D2095F" w:rsidP="00BF0082">
            <w:pPr>
              <w:jc w:val="center"/>
              <w:rPr>
                <w:b/>
              </w:rPr>
            </w:pPr>
            <w:r w:rsidRPr="006E4176">
              <w:rPr>
                <w:b/>
              </w:rPr>
              <w:t>1.6</w:t>
            </w:r>
          </w:p>
        </w:tc>
        <w:tc>
          <w:tcPr>
            <w:tcW w:w="465" w:type="dxa"/>
          </w:tcPr>
          <w:p w14:paraId="14A24482" w14:textId="77777777" w:rsidR="00D2095F" w:rsidRPr="006E4176" w:rsidRDefault="00D2095F" w:rsidP="00BF0082">
            <w:pPr>
              <w:jc w:val="center"/>
              <w:rPr>
                <w:b/>
              </w:rPr>
            </w:pPr>
            <w:r w:rsidRPr="006E4176">
              <w:rPr>
                <w:b/>
              </w:rPr>
              <w:t>2.1,</w:t>
            </w:r>
          </w:p>
          <w:p w14:paraId="302AF702" w14:textId="77777777" w:rsidR="00D2095F" w:rsidRPr="006E4176" w:rsidRDefault="00D2095F" w:rsidP="00BF0082">
            <w:pPr>
              <w:jc w:val="center"/>
              <w:rPr>
                <w:b/>
              </w:rPr>
            </w:pPr>
            <w:r w:rsidRPr="006E4176">
              <w:rPr>
                <w:b/>
              </w:rPr>
              <w:t>2.2,</w:t>
            </w:r>
          </w:p>
          <w:p w14:paraId="7B52E203" w14:textId="77777777" w:rsidR="00D2095F" w:rsidRPr="006E4176" w:rsidRDefault="00D2095F" w:rsidP="00BF0082">
            <w:pPr>
              <w:jc w:val="center"/>
              <w:rPr>
                <w:b/>
              </w:rPr>
            </w:pPr>
            <w:r w:rsidRPr="006E4176">
              <w:rPr>
                <w:b/>
              </w:rPr>
              <w:t>2.3</w:t>
            </w:r>
          </w:p>
        </w:tc>
        <w:tc>
          <w:tcPr>
            <w:tcW w:w="464" w:type="dxa"/>
          </w:tcPr>
          <w:p w14:paraId="35B58893" w14:textId="77777777" w:rsidR="00D2095F" w:rsidRPr="006E4176" w:rsidRDefault="00D2095F" w:rsidP="00BF0082">
            <w:pPr>
              <w:jc w:val="center"/>
              <w:rPr>
                <w:b/>
              </w:rPr>
            </w:pPr>
            <w:r w:rsidRPr="006E4176">
              <w:rPr>
                <w:b/>
              </w:rPr>
              <w:t>3</w:t>
            </w:r>
          </w:p>
        </w:tc>
        <w:tc>
          <w:tcPr>
            <w:tcW w:w="465" w:type="dxa"/>
          </w:tcPr>
          <w:p w14:paraId="10453012" w14:textId="77777777" w:rsidR="00D2095F" w:rsidRPr="006E4176" w:rsidRDefault="00D2095F" w:rsidP="00BF0082">
            <w:pPr>
              <w:jc w:val="center"/>
              <w:rPr>
                <w:b/>
              </w:rPr>
            </w:pPr>
            <w:r w:rsidRPr="006E4176">
              <w:rPr>
                <w:b/>
              </w:rPr>
              <w:t>4.1</w:t>
            </w:r>
          </w:p>
        </w:tc>
        <w:tc>
          <w:tcPr>
            <w:tcW w:w="464" w:type="dxa"/>
          </w:tcPr>
          <w:p w14:paraId="4951CCA6" w14:textId="77777777" w:rsidR="00D2095F" w:rsidRPr="006E4176" w:rsidRDefault="00D2095F" w:rsidP="00BF0082">
            <w:pPr>
              <w:jc w:val="center"/>
              <w:rPr>
                <w:b/>
              </w:rPr>
            </w:pPr>
            <w:r w:rsidRPr="006E4176">
              <w:rPr>
                <w:b/>
              </w:rPr>
              <w:t>4.1</w:t>
            </w:r>
          </w:p>
          <w:p w14:paraId="6224D94A" w14:textId="77777777" w:rsidR="00D2095F" w:rsidRPr="006E4176" w:rsidRDefault="00D2095F" w:rsidP="00BF0082">
            <w:pPr>
              <w:jc w:val="center"/>
              <w:rPr>
                <w:b/>
              </w:rPr>
            </w:pPr>
            <w:r w:rsidRPr="006E4176">
              <w:rPr>
                <w:b/>
              </w:rPr>
              <w:t>+ l</w:t>
            </w:r>
          </w:p>
        </w:tc>
        <w:tc>
          <w:tcPr>
            <w:tcW w:w="465" w:type="dxa"/>
          </w:tcPr>
          <w:p w14:paraId="3AB0D5AF" w14:textId="77777777" w:rsidR="00D2095F" w:rsidRPr="006E4176" w:rsidRDefault="00D2095F" w:rsidP="00BF0082">
            <w:pPr>
              <w:jc w:val="center"/>
              <w:rPr>
                <w:b/>
              </w:rPr>
            </w:pPr>
            <w:r w:rsidRPr="006E4176">
              <w:rPr>
                <w:b/>
              </w:rPr>
              <w:t>4.2</w:t>
            </w:r>
          </w:p>
        </w:tc>
        <w:tc>
          <w:tcPr>
            <w:tcW w:w="465" w:type="dxa"/>
          </w:tcPr>
          <w:p w14:paraId="2D026055" w14:textId="77777777" w:rsidR="00D2095F" w:rsidRPr="006E4176" w:rsidRDefault="00D2095F" w:rsidP="00BF0082">
            <w:pPr>
              <w:jc w:val="center"/>
              <w:rPr>
                <w:b/>
              </w:rPr>
            </w:pPr>
            <w:r w:rsidRPr="006E4176">
              <w:rPr>
                <w:b/>
              </w:rPr>
              <w:t>4.3</w:t>
            </w:r>
          </w:p>
        </w:tc>
        <w:tc>
          <w:tcPr>
            <w:tcW w:w="464" w:type="dxa"/>
          </w:tcPr>
          <w:p w14:paraId="4F367AD7" w14:textId="77777777" w:rsidR="00D2095F" w:rsidRPr="006E4176" w:rsidRDefault="00D2095F" w:rsidP="00BF0082">
            <w:pPr>
              <w:jc w:val="center"/>
              <w:rPr>
                <w:b/>
              </w:rPr>
            </w:pPr>
            <w:r w:rsidRPr="006E4176">
              <w:rPr>
                <w:b/>
              </w:rPr>
              <w:t>5.1</w:t>
            </w:r>
          </w:p>
        </w:tc>
        <w:tc>
          <w:tcPr>
            <w:tcW w:w="465" w:type="dxa"/>
          </w:tcPr>
          <w:p w14:paraId="78135B66" w14:textId="77777777" w:rsidR="00D2095F" w:rsidRPr="006E4176" w:rsidRDefault="00D2095F" w:rsidP="00BF0082">
            <w:pPr>
              <w:jc w:val="center"/>
              <w:rPr>
                <w:b/>
              </w:rPr>
            </w:pPr>
            <w:r w:rsidRPr="006E4176">
              <w:rPr>
                <w:b/>
              </w:rPr>
              <w:t>5.2</w:t>
            </w:r>
          </w:p>
        </w:tc>
        <w:tc>
          <w:tcPr>
            <w:tcW w:w="464" w:type="dxa"/>
          </w:tcPr>
          <w:p w14:paraId="19A65B55" w14:textId="77777777" w:rsidR="00D2095F" w:rsidRPr="006E4176" w:rsidRDefault="00D2095F" w:rsidP="00BF0082">
            <w:pPr>
              <w:jc w:val="center"/>
              <w:rPr>
                <w:b/>
              </w:rPr>
            </w:pPr>
            <w:r w:rsidRPr="006E4176">
              <w:rPr>
                <w:b/>
              </w:rPr>
              <w:t>5.2</w:t>
            </w:r>
          </w:p>
          <w:p w14:paraId="1E0A8859" w14:textId="77777777" w:rsidR="00D2095F" w:rsidRPr="006E4176" w:rsidRDefault="00D2095F" w:rsidP="00BF0082">
            <w:pPr>
              <w:jc w:val="center"/>
              <w:rPr>
                <w:b/>
              </w:rPr>
            </w:pPr>
            <w:r w:rsidRPr="006E4176">
              <w:rPr>
                <w:b/>
              </w:rPr>
              <w:t>+ 1</w:t>
            </w:r>
          </w:p>
        </w:tc>
        <w:tc>
          <w:tcPr>
            <w:tcW w:w="465" w:type="dxa"/>
          </w:tcPr>
          <w:p w14:paraId="151D8837" w14:textId="77777777" w:rsidR="00D2095F" w:rsidRPr="006E4176" w:rsidRDefault="00D2095F" w:rsidP="00BF0082">
            <w:pPr>
              <w:jc w:val="center"/>
              <w:rPr>
                <w:b/>
              </w:rPr>
            </w:pPr>
            <w:r w:rsidRPr="006E4176">
              <w:rPr>
                <w:b/>
              </w:rPr>
              <w:t>6.1</w:t>
            </w:r>
          </w:p>
        </w:tc>
        <w:tc>
          <w:tcPr>
            <w:tcW w:w="465" w:type="dxa"/>
          </w:tcPr>
          <w:p w14:paraId="28FF5D34" w14:textId="77777777" w:rsidR="00D2095F" w:rsidRPr="006E4176" w:rsidRDefault="00D2095F" w:rsidP="00BF0082">
            <w:pPr>
              <w:jc w:val="center"/>
              <w:rPr>
                <w:b/>
              </w:rPr>
            </w:pPr>
            <w:r w:rsidRPr="006E4176">
              <w:rPr>
                <w:b/>
              </w:rPr>
              <w:t>6.2</w:t>
            </w:r>
          </w:p>
        </w:tc>
        <w:tc>
          <w:tcPr>
            <w:tcW w:w="464" w:type="dxa"/>
          </w:tcPr>
          <w:p w14:paraId="67A768B5" w14:textId="77777777" w:rsidR="00D2095F" w:rsidRPr="006E4176" w:rsidRDefault="00D2095F" w:rsidP="00BF0082">
            <w:pPr>
              <w:jc w:val="center"/>
              <w:rPr>
                <w:b/>
              </w:rPr>
            </w:pPr>
            <w:r w:rsidRPr="006E4176">
              <w:rPr>
                <w:b/>
              </w:rPr>
              <w:t>7 A, B, C</w:t>
            </w:r>
          </w:p>
        </w:tc>
        <w:tc>
          <w:tcPr>
            <w:tcW w:w="465" w:type="dxa"/>
          </w:tcPr>
          <w:p w14:paraId="1C68D946" w14:textId="77777777" w:rsidR="00D2095F" w:rsidRPr="006E4176" w:rsidRDefault="00D2095F" w:rsidP="00BF0082">
            <w:pPr>
              <w:jc w:val="center"/>
              <w:rPr>
                <w:b/>
              </w:rPr>
            </w:pPr>
            <w:r w:rsidRPr="006E4176">
              <w:rPr>
                <w:b/>
              </w:rPr>
              <w:t>8</w:t>
            </w:r>
          </w:p>
        </w:tc>
        <w:tc>
          <w:tcPr>
            <w:tcW w:w="465" w:type="dxa"/>
          </w:tcPr>
          <w:p w14:paraId="7D640D05" w14:textId="77777777" w:rsidR="00D2095F" w:rsidRPr="006E4176" w:rsidRDefault="00D2095F" w:rsidP="00BF0082">
            <w:pPr>
              <w:jc w:val="center"/>
              <w:rPr>
                <w:b/>
              </w:rPr>
            </w:pPr>
            <w:r w:rsidRPr="006E4176">
              <w:rPr>
                <w:b/>
              </w:rPr>
              <w:t>9,</w:t>
            </w:r>
          </w:p>
          <w:p w14:paraId="02547AAC" w14:textId="77777777" w:rsidR="00D2095F" w:rsidRPr="006E4176" w:rsidRDefault="00D2095F" w:rsidP="00BF0082">
            <w:pPr>
              <w:jc w:val="center"/>
              <w:rPr>
                <w:b/>
              </w:rPr>
            </w:pPr>
            <w:r w:rsidRPr="006E4176">
              <w:rPr>
                <w:b/>
              </w:rPr>
              <w:t>9A</w:t>
            </w:r>
          </w:p>
        </w:tc>
      </w:tr>
      <w:tr w:rsidR="00D2095F" w:rsidRPr="006E4176" w14:paraId="6B9B5141" w14:textId="77777777" w:rsidTr="00D2095F">
        <w:trPr>
          <w:cantSplit/>
          <w:trHeight w:val="300"/>
        </w:trPr>
        <w:tc>
          <w:tcPr>
            <w:tcW w:w="1276" w:type="dxa"/>
          </w:tcPr>
          <w:p w14:paraId="654B3C44" w14:textId="77777777" w:rsidR="00D2095F" w:rsidRPr="006E4176" w:rsidRDefault="00D2095F" w:rsidP="00D2095F">
            <w:pPr>
              <w:rPr>
                <w:b/>
              </w:rPr>
            </w:pPr>
            <w:r w:rsidRPr="006E4176">
              <w:rPr>
                <w:b/>
              </w:rPr>
              <w:t>1</w:t>
            </w:r>
          </w:p>
        </w:tc>
        <w:tc>
          <w:tcPr>
            <w:tcW w:w="1858" w:type="dxa"/>
            <w:gridSpan w:val="4"/>
            <w:vMerge w:val="restart"/>
            <w:vAlign w:val="center"/>
          </w:tcPr>
          <w:p w14:paraId="1253E621" w14:textId="77777777" w:rsidR="00D2095F" w:rsidRPr="006E4176" w:rsidRDefault="00D2095F" w:rsidP="00BF0082">
            <w:pPr>
              <w:jc w:val="center"/>
            </w:pPr>
            <w:r>
              <w:t>Voir</w:t>
            </w:r>
            <w:r w:rsidRPr="006E4176">
              <w:t xml:space="preserve"> </w:t>
            </w:r>
            <w:r>
              <w:t>le paragraphe</w:t>
            </w:r>
            <w:r w:rsidRPr="006E4176">
              <w:t>7.5.2.2</w:t>
            </w:r>
          </w:p>
        </w:tc>
        <w:tc>
          <w:tcPr>
            <w:tcW w:w="465" w:type="dxa"/>
          </w:tcPr>
          <w:p w14:paraId="37B04945" w14:textId="77777777" w:rsidR="00D2095F" w:rsidRPr="006E4176" w:rsidRDefault="00D2095F" w:rsidP="00BF0082">
            <w:pPr>
              <w:jc w:val="center"/>
            </w:pPr>
          </w:p>
        </w:tc>
        <w:tc>
          <w:tcPr>
            <w:tcW w:w="464" w:type="dxa"/>
          </w:tcPr>
          <w:p w14:paraId="00F7A846" w14:textId="77777777" w:rsidR="00D2095F" w:rsidRPr="006E4176" w:rsidRDefault="00D2095F" w:rsidP="00BF0082">
            <w:pPr>
              <w:jc w:val="center"/>
            </w:pPr>
          </w:p>
        </w:tc>
        <w:tc>
          <w:tcPr>
            <w:tcW w:w="465" w:type="dxa"/>
          </w:tcPr>
          <w:p w14:paraId="37FF2E7E" w14:textId="77777777" w:rsidR="00D2095F" w:rsidRPr="006E4176" w:rsidRDefault="00D2095F" w:rsidP="00BF0082">
            <w:pPr>
              <w:jc w:val="center"/>
            </w:pPr>
          </w:p>
        </w:tc>
        <w:tc>
          <w:tcPr>
            <w:tcW w:w="464" w:type="dxa"/>
          </w:tcPr>
          <w:p w14:paraId="53A75FEE" w14:textId="77777777" w:rsidR="00D2095F" w:rsidRPr="006E4176" w:rsidRDefault="00D2095F" w:rsidP="00BF0082">
            <w:pPr>
              <w:jc w:val="center"/>
            </w:pPr>
          </w:p>
        </w:tc>
        <w:tc>
          <w:tcPr>
            <w:tcW w:w="465" w:type="dxa"/>
          </w:tcPr>
          <w:p w14:paraId="57180FB1" w14:textId="77777777" w:rsidR="00D2095F" w:rsidRPr="006E4176" w:rsidRDefault="00D2095F" w:rsidP="00BF0082">
            <w:pPr>
              <w:jc w:val="center"/>
            </w:pPr>
          </w:p>
        </w:tc>
        <w:tc>
          <w:tcPr>
            <w:tcW w:w="465" w:type="dxa"/>
          </w:tcPr>
          <w:p w14:paraId="511ED829" w14:textId="77777777" w:rsidR="00D2095F" w:rsidRPr="006E4176" w:rsidRDefault="00D2095F" w:rsidP="00BF0082">
            <w:pPr>
              <w:jc w:val="center"/>
            </w:pPr>
          </w:p>
        </w:tc>
        <w:tc>
          <w:tcPr>
            <w:tcW w:w="464" w:type="dxa"/>
          </w:tcPr>
          <w:p w14:paraId="27577516" w14:textId="77777777" w:rsidR="00D2095F" w:rsidRPr="006E4176" w:rsidRDefault="00D2095F" w:rsidP="00BF0082">
            <w:pPr>
              <w:jc w:val="center"/>
            </w:pPr>
            <w:proofErr w:type="gramStart"/>
            <w:r w:rsidRPr="006E4176">
              <w:rPr>
                <w:b/>
                <w:vertAlign w:val="superscript"/>
              </w:rPr>
              <w:t>d</w:t>
            </w:r>
            <w:proofErr w:type="gramEnd"/>
          </w:p>
        </w:tc>
        <w:tc>
          <w:tcPr>
            <w:tcW w:w="465" w:type="dxa"/>
          </w:tcPr>
          <w:p w14:paraId="61339ED0" w14:textId="77777777" w:rsidR="00D2095F" w:rsidRPr="006E4176" w:rsidRDefault="00D2095F" w:rsidP="00BF0082">
            <w:pPr>
              <w:jc w:val="center"/>
            </w:pPr>
          </w:p>
        </w:tc>
        <w:tc>
          <w:tcPr>
            <w:tcW w:w="464" w:type="dxa"/>
          </w:tcPr>
          <w:p w14:paraId="146078E4" w14:textId="77777777" w:rsidR="00D2095F" w:rsidRPr="006E4176" w:rsidRDefault="00D2095F" w:rsidP="00BF0082">
            <w:pPr>
              <w:jc w:val="center"/>
            </w:pPr>
          </w:p>
        </w:tc>
        <w:tc>
          <w:tcPr>
            <w:tcW w:w="465" w:type="dxa"/>
          </w:tcPr>
          <w:p w14:paraId="540A88CF" w14:textId="77777777" w:rsidR="00D2095F" w:rsidRPr="006E4176" w:rsidRDefault="00D2095F" w:rsidP="00BF0082">
            <w:pPr>
              <w:jc w:val="center"/>
            </w:pPr>
          </w:p>
        </w:tc>
        <w:tc>
          <w:tcPr>
            <w:tcW w:w="465" w:type="dxa"/>
          </w:tcPr>
          <w:p w14:paraId="332F6011" w14:textId="77777777" w:rsidR="00D2095F" w:rsidRPr="006E4176" w:rsidRDefault="00D2095F" w:rsidP="00BF0082">
            <w:pPr>
              <w:jc w:val="center"/>
            </w:pPr>
          </w:p>
        </w:tc>
        <w:tc>
          <w:tcPr>
            <w:tcW w:w="464" w:type="dxa"/>
          </w:tcPr>
          <w:p w14:paraId="3B85311C" w14:textId="77777777" w:rsidR="00D2095F" w:rsidRPr="006E4176" w:rsidRDefault="00D2095F" w:rsidP="00BF0082">
            <w:pPr>
              <w:jc w:val="center"/>
            </w:pPr>
          </w:p>
        </w:tc>
        <w:tc>
          <w:tcPr>
            <w:tcW w:w="465" w:type="dxa"/>
          </w:tcPr>
          <w:p w14:paraId="7FB9DD34" w14:textId="77777777" w:rsidR="00D2095F" w:rsidRPr="006E4176" w:rsidRDefault="00D2095F" w:rsidP="00BF0082">
            <w:pPr>
              <w:jc w:val="center"/>
            </w:pPr>
          </w:p>
        </w:tc>
        <w:tc>
          <w:tcPr>
            <w:tcW w:w="465" w:type="dxa"/>
          </w:tcPr>
          <w:p w14:paraId="18681286" w14:textId="77777777" w:rsidR="00D2095F" w:rsidRPr="006E4176" w:rsidRDefault="00D2095F" w:rsidP="00BF0082">
            <w:pPr>
              <w:jc w:val="center"/>
              <w:rPr>
                <w:b/>
              </w:rPr>
            </w:pPr>
            <w:proofErr w:type="gramStart"/>
            <w:r w:rsidRPr="006E4176">
              <w:rPr>
                <w:b/>
                <w:vertAlign w:val="superscript"/>
              </w:rPr>
              <w:t>b</w:t>
            </w:r>
            <w:proofErr w:type="gramEnd"/>
          </w:p>
        </w:tc>
      </w:tr>
      <w:tr w:rsidR="00D2095F" w:rsidRPr="006E4176" w14:paraId="10912A13" w14:textId="77777777" w:rsidTr="00D2095F">
        <w:trPr>
          <w:cantSplit/>
          <w:trHeight w:val="369"/>
        </w:trPr>
        <w:tc>
          <w:tcPr>
            <w:tcW w:w="1276" w:type="dxa"/>
          </w:tcPr>
          <w:p w14:paraId="40891BC1" w14:textId="77777777" w:rsidR="00D2095F" w:rsidRPr="006E4176" w:rsidRDefault="00D2095F" w:rsidP="00D2095F">
            <w:pPr>
              <w:rPr>
                <w:b/>
              </w:rPr>
            </w:pPr>
            <w:r w:rsidRPr="006E4176">
              <w:rPr>
                <w:b/>
              </w:rPr>
              <w:t>1.4</w:t>
            </w:r>
          </w:p>
        </w:tc>
        <w:tc>
          <w:tcPr>
            <w:tcW w:w="1858" w:type="dxa"/>
            <w:gridSpan w:val="4"/>
            <w:vMerge/>
          </w:tcPr>
          <w:p w14:paraId="66FA9FBD" w14:textId="77777777" w:rsidR="00D2095F" w:rsidRPr="006E4176" w:rsidRDefault="00D2095F" w:rsidP="00BF0082">
            <w:pPr>
              <w:jc w:val="center"/>
            </w:pPr>
          </w:p>
        </w:tc>
        <w:tc>
          <w:tcPr>
            <w:tcW w:w="465" w:type="dxa"/>
          </w:tcPr>
          <w:p w14:paraId="37CF13B1" w14:textId="77777777" w:rsidR="00D2095F" w:rsidRPr="006E4176" w:rsidRDefault="00D2095F" w:rsidP="00BF0082">
            <w:pPr>
              <w:jc w:val="center"/>
              <w:rPr>
                <w:b/>
              </w:rPr>
            </w:pPr>
            <w:proofErr w:type="gramStart"/>
            <w:r w:rsidRPr="006E4176">
              <w:rPr>
                <w:b/>
                <w:vertAlign w:val="superscript"/>
              </w:rPr>
              <w:t>a</w:t>
            </w:r>
            <w:proofErr w:type="gramEnd"/>
          </w:p>
        </w:tc>
        <w:tc>
          <w:tcPr>
            <w:tcW w:w="464" w:type="dxa"/>
          </w:tcPr>
          <w:p w14:paraId="1E3334B6" w14:textId="77777777" w:rsidR="00D2095F" w:rsidRPr="006E4176" w:rsidRDefault="00D2095F" w:rsidP="00BF0082">
            <w:pPr>
              <w:jc w:val="center"/>
              <w:rPr>
                <w:b/>
              </w:rPr>
            </w:pPr>
            <w:proofErr w:type="gramStart"/>
            <w:r w:rsidRPr="006E4176">
              <w:rPr>
                <w:b/>
                <w:vertAlign w:val="superscript"/>
              </w:rPr>
              <w:t>a</w:t>
            </w:r>
            <w:proofErr w:type="gramEnd"/>
          </w:p>
        </w:tc>
        <w:tc>
          <w:tcPr>
            <w:tcW w:w="465" w:type="dxa"/>
          </w:tcPr>
          <w:p w14:paraId="2D79E191" w14:textId="77777777" w:rsidR="00D2095F" w:rsidRPr="006E4176" w:rsidRDefault="00D2095F" w:rsidP="00BF0082">
            <w:pPr>
              <w:jc w:val="center"/>
              <w:rPr>
                <w:b/>
                <w:vertAlign w:val="superscript"/>
              </w:rPr>
            </w:pPr>
            <w:proofErr w:type="gramStart"/>
            <w:r w:rsidRPr="006E4176">
              <w:rPr>
                <w:b/>
                <w:vertAlign w:val="superscript"/>
              </w:rPr>
              <w:t>a</w:t>
            </w:r>
            <w:proofErr w:type="gramEnd"/>
          </w:p>
        </w:tc>
        <w:tc>
          <w:tcPr>
            <w:tcW w:w="464" w:type="dxa"/>
          </w:tcPr>
          <w:p w14:paraId="37CF3B0A" w14:textId="77777777" w:rsidR="00D2095F" w:rsidRPr="006E4176" w:rsidRDefault="00D2095F" w:rsidP="00BF0082">
            <w:pPr>
              <w:jc w:val="center"/>
              <w:rPr>
                <w:b/>
              </w:rPr>
            </w:pPr>
          </w:p>
        </w:tc>
        <w:tc>
          <w:tcPr>
            <w:tcW w:w="465" w:type="dxa"/>
          </w:tcPr>
          <w:p w14:paraId="2418AD6D" w14:textId="77777777" w:rsidR="00D2095F" w:rsidRPr="006E4176" w:rsidRDefault="00D2095F" w:rsidP="00BF0082">
            <w:pPr>
              <w:jc w:val="center"/>
              <w:rPr>
                <w:b/>
              </w:rPr>
            </w:pPr>
            <w:proofErr w:type="gramStart"/>
            <w:r w:rsidRPr="006E4176">
              <w:rPr>
                <w:b/>
                <w:vertAlign w:val="superscript"/>
              </w:rPr>
              <w:t>a</w:t>
            </w:r>
            <w:proofErr w:type="gramEnd"/>
          </w:p>
        </w:tc>
        <w:tc>
          <w:tcPr>
            <w:tcW w:w="465" w:type="dxa"/>
          </w:tcPr>
          <w:p w14:paraId="61C1EA50" w14:textId="77777777" w:rsidR="00D2095F" w:rsidRPr="006E4176" w:rsidRDefault="00D2095F" w:rsidP="00BF0082">
            <w:pPr>
              <w:jc w:val="center"/>
              <w:rPr>
                <w:b/>
              </w:rPr>
            </w:pPr>
            <w:proofErr w:type="gramStart"/>
            <w:r w:rsidRPr="006E4176">
              <w:rPr>
                <w:b/>
                <w:vertAlign w:val="superscript"/>
              </w:rPr>
              <w:t>a</w:t>
            </w:r>
            <w:proofErr w:type="gramEnd"/>
          </w:p>
        </w:tc>
        <w:tc>
          <w:tcPr>
            <w:tcW w:w="464" w:type="dxa"/>
          </w:tcPr>
          <w:p w14:paraId="6746F659" w14:textId="77777777" w:rsidR="00D2095F" w:rsidRPr="006E4176" w:rsidRDefault="00D2095F" w:rsidP="00BF0082">
            <w:pPr>
              <w:jc w:val="center"/>
              <w:rPr>
                <w:b/>
              </w:rPr>
            </w:pPr>
            <w:proofErr w:type="gramStart"/>
            <w:r w:rsidRPr="006E4176">
              <w:rPr>
                <w:b/>
                <w:vertAlign w:val="superscript"/>
              </w:rPr>
              <w:t>a</w:t>
            </w:r>
            <w:proofErr w:type="gramEnd"/>
          </w:p>
        </w:tc>
        <w:tc>
          <w:tcPr>
            <w:tcW w:w="465" w:type="dxa"/>
          </w:tcPr>
          <w:p w14:paraId="286594C4" w14:textId="77777777" w:rsidR="00D2095F" w:rsidRPr="006E4176" w:rsidRDefault="00D2095F" w:rsidP="00BF0082">
            <w:pPr>
              <w:jc w:val="center"/>
              <w:rPr>
                <w:b/>
              </w:rPr>
            </w:pPr>
            <w:proofErr w:type="gramStart"/>
            <w:r w:rsidRPr="006E4176">
              <w:rPr>
                <w:b/>
                <w:vertAlign w:val="superscript"/>
              </w:rPr>
              <w:t>a</w:t>
            </w:r>
            <w:proofErr w:type="gramEnd"/>
          </w:p>
        </w:tc>
        <w:tc>
          <w:tcPr>
            <w:tcW w:w="464" w:type="dxa"/>
          </w:tcPr>
          <w:p w14:paraId="5C08F446" w14:textId="77777777" w:rsidR="00D2095F" w:rsidRPr="006E4176" w:rsidRDefault="00D2095F" w:rsidP="00BF0082">
            <w:pPr>
              <w:jc w:val="center"/>
              <w:rPr>
                <w:b/>
              </w:rPr>
            </w:pPr>
          </w:p>
        </w:tc>
        <w:tc>
          <w:tcPr>
            <w:tcW w:w="465" w:type="dxa"/>
          </w:tcPr>
          <w:p w14:paraId="5E900FCC" w14:textId="77777777" w:rsidR="00D2095F" w:rsidRPr="006E4176" w:rsidRDefault="00D2095F" w:rsidP="00BF0082">
            <w:pPr>
              <w:jc w:val="center"/>
              <w:rPr>
                <w:b/>
              </w:rPr>
            </w:pPr>
            <w:proofErr w:type="gramStart"/>
            <w:r w:rsidRPr="006E4176">
              <w:rPr>
                <w:b/>
                <w:vertAlign w:val="superscript"/>
              </w:rPr>
              <w:t>a</w:t>
            </w:r>
            <w:proofErr w:type="gramEnd"/>
          </w:p>
        </w:tc>
        <w:tc>
          <w:tcPr>
            <w:tcW w:w="465" w:type="dxa"/>
          </w:tcPr>
          <w:p w14:paraId="57BAF44D" w14:textId="77777777" w:rsidR="00D2095F" w:rsidRPr="006E4176" w:rsidRDefault="00D2095F" w:rsidP="00BF0082">
            <w:pPr>
              <w:jc w:val="center"/>
              <w:rPr>
                <w:b/>
              </w:rPr>
            </w:pPr>
            <w:proofErr w:type="gramStart"/>
            <w:r w:rsidRPr="006E4176">
              <w:rPr>
                <w:b/>
                <w:vertAlign w:val="superscript"/>
              </w:rPr>
              <w:t>a</w:t>
            </w:r>
            <w:proofErr w:type="gramEnd"/>
          </w:p>
        </w:tc>
        <w:tc>
          <w:tcPr>
            <w:tcW w:w="464" w:type="dxa"/>
          </w:tcPr>
          <w:p w14:paraId="3A3B1D18" w14:textId="77777777" w:rsidR="00D2095F" w:rsidRPr="006E4176" w:rsidRDefault="00D2095F" w:rsidP="00BF0082">
            <w:pPr>
              <w:jc w:val="center"/>
              <w:rPr>
                <w:b/>
              </w:rPr>
            </w:pPr>
            <w:proofErr w:type="gramStart"/>
            <w:r w:rsidRPr="006E4176">
              <w:rPr>
                <w:b/>
                <w:vertAlign w:val="superscript"/>
              </w:rPr>
              <w:t>a</w:t>
            </w:r>
            <w:proofErr w:type="gramEnd"/>
          </w:p>
        </w:tc>
        <w:tc>
          <w:tcPr>
            <w:tcW w:w="465" w:type="dxa"/>
          </w:tcPr>
          <w:p w14:paraId="08D7E382" w14:textId="77777777" w:rsidR="00D2095F" w:rsidRPr="006E4176" w:rsidRDefault="00D2095F" w:rsidP="00BF0082">
            <w:pPr>
              <w:jc w:val="center"/>
              <w:rPr>
                <w:b/>
              </w:rPr>
            </w:pPr>
            <w:proofErr w:type="gramStart"/>
            <w:r w:rsidRPr="006E4176">
              <w:rPr>
                <w:b/>
                <w:vertAlign w:val="superscript"/>
              </w:rPr>
              <w:t>a</w:t>
            </w:r>
            <w:proofErr w:type="gramEnd"/>
          </w:p>
        </w:tc>
        <w:tc>
          <w:tcPr>
            <w:tcW w:w="465" w:type="dxa"/>
          </w:tcPr>
          <w:p w14:paraId="5D3FB822" w14:textId="77777777" w:rsidR="00D2095F" w:rsidRPr="006E4176" w:rsidRDefault="00D2095F" w:rsidP="00BF0082">
            <w:pPr>
              <w:jc w:val="center"/>
              <w:rPr>
                <w:b/>
                <w:u w:val="single"/>
              </w:rPr>
            </w:pPr>
            <w:proofErr w:type="gramStart"/>
            <w:r w:rsidRPr="006E4176">
              <w:rPr>
                <w:b/>
                <w:vertAlign w:val="superscript"/>
              </w:rPr>
              <w:t>a</w:t>
            </w:r>
            <w:proofErr w:type="gramEnd"/>
          </w:p>
          <w:p w14:paraId="7087DC3F" w14:textId="77777777" w:rsidR="00D2095F" w:rsidRPr="006E4176" w:rsidRDefault="00D2095F" w:rsidP="00BF0082">
            <w:pPr>
              <w:jc w:val="center"/>
              <w:rPr>
                <w:b/>
                <w:vertAlign w:val="superscript"/>
              </w:rPr>
            </w:pPr>
            <w:proofErr w:type="gramStart"/>
            <w:r w:rsidRPr="006E4176">
              <w:rPr>
                <w:b/>
                <w:vertAlign w:val="superscript"/>
              </w:rPr>
              <w:t>b</w:t>
            </w:r>
            <w:proofErr w:type="gramEnd"/>
          </w:p>
          <w:p w14:paraId="27194C4F" w14:textId="77777777" w:rsidR="00D2095F" w:rsidRPr="006E4176" w:rsidRDefault="00D2095F" w:rsidP="00BF0082">
            <w:pPr>
              <w:jc w:val="center"/>
              <w:rPr>
                <w:b/>
              </w:rPr>
            </w:pPr>
            <w:proofErr w:type="gramStart"/>
            <w:r w:rsidRPr="006E4176">
              <w:rPr>
                <w:b/>
                <w:vertAlign w:val="superscript"/>
              </w:rPr>
              <w:t>c</w:t>
            </w:r>
            <w:proofErr w:type="gramEnd"/>
          </w:p>
        </w:tc>
      </w:tr>
      <w:tr w:rsidR="00D2095F" w:rsidRPr="006E4176" w14:paraId="4C5AC6DD" w14:textId="77777777" w:rsidTr="00D2095F">
        <w:trPr>
          <w:cantSplit/>
          <w:trHeight w:val="300"/>
        </w:trPr>
        <w:tc>
          <w:tcPr>
            <w:tcW w:w="1276" w:type="dxa"/>
          </w:tcPr>
          <w:p w14:paraId="2C07D74C" w14:textId="77777777" w:rsidR="00D2095F" w:rsidRPr="006E4176" w:rsidRDefault="00D2095F" w:rsidP="00D2095F">
            <w:pPr>
              <w:rPr>
                <w:b/>
              </w:rPr>
            </w:pPr>
            <w:r w:rsidRPr="006E4176">
              <w:rPr>
                <w:b/>
              </w:rPr>
              <w:t>1.5</w:t>
            </w:r>
          </w:p>
        </w:tc>
        <w:tc>
          <w:tcPr>
            <w:tcW w:w="1858" w:type="dxa"/>
            <w:gridSpan w:val="4"/>
            <w:vMerge/>
          </w:tcPr>
          <w:p w14:paraId="43DB4185" w14:textId="77777777" w:rsidR="00D2095F" w:rsidRPr="006E4176" w:rsidRDefault="00D2095F" w:rsidP="00BF0082">
            <w:pPr>
              <w:jc w:val="center"/>
            </w:pPr>
          </w:p>
        </w:tc>
        <w:tc>
          <w:tcPr>
            <w:tcW w:w="465" w:type="dxa"/>
          </w:tcPr>
          <w:p w14:paraId="4D6D6D06" w14:textId="77777777" w:rsidR="00D2095F" w:rsidRPr="006E4176" w:rsidRDefault="00D2095F" w:rsidP="00BF0082">
            <w:pPr>
              <w:jc w:val="center"/>
            </w:pPr>
          </w:p>
        </w:tc>
        <w:tc>
          <w:tcPr>
            <w:tcW w:w="464" w:type="dxa"/>
          </w:tcPr>
          <w:p w14:paraId="79FC539F" w14:textId="77777777" w:rsidR="00D2095F" w:rsidRPr="006E4176" w:rsidRDefault="00D2095F" w:rsidP="00BF0082">
            <w:pPr>
              <w:jc w:val="center"/>
            </w:pPr>
          </w:p>
        </w:tc>
        <w:tc>
          <w:tcPr>
            <w:tcW w:w="465" w:type="dxa"/>
          </w:tcPr>
          <w:p w14:paraId="6020EFCC" w14:textId="77777777" w:rsidR="00D2095F" w:rsidRPr="006E4176" w:rsidRDefault="00D2095F" w:rsidP="00BF0082">
            <w:pPr>
              <w:jc w:val="center"/>
            </w:pPr>
          </w:p>
        </w:tc>
        <w:tc>
          <w:tcPr>
            <w:tcW w:w="464" w:type="dxa"/>
          </w:tcPr>
          <w:p w14:paraId="6A9C5AD2" w14:textId="77777777" w:rsidR="00D2095F" w:rsidRPr="006E4176" w:rsidRDefault="00D2095F" w:rsidP="00BF0082">
            <w:pPr>
              <w:jc w:val="center"/>
            </w:pPr>
          </w:p>
        </w:tc>
        <w:tc>
          <w:tcPr>
            <w:tcW w:w="465" w:type="dxa"/>
          </w:tcPr>
          <w:p w14:paraId="0B5511D8" w14:textId="77777777" w:rsidR="00D2095F" w:rsidRPr="006E4176" w:rsidRDefault="00D2095F" w:rsidP="00BF0082">
            <w:pPr>
              <w:jc w:val="center"/>
            </w:pPr>
          </w:p>
        </w:tc>
        <w:tc>
          <w:tcPr>
            <w:tcW w:w="465" w:type="dxa"/>
          </w:tcPr>
          <w:p w14:paraId="599A3FFE" w14:textId="77777777" w:rsidR="00D2095F" w:rsidRPr="006E4176" w:rsidRDefault="00D2095F" w:rsidP="00BF0082">
            <w:pPr>
              <w:jc w:val="center"/>
            </w:pPr>
          </w:p>
        </w:tc>
        <w:tc>
          <w:tcPr>
            <w:tcW w:w="464" w:type="dxa"/>
          </w:tcPr>
          <w:p w14:paraId="0D95D9C7" w14:textId="77777777" w:rsidR="00D2095F" w:rsidRPr="006E4176" w:rsidRDefault="00D2095F" w:rsidP="00BF0082">
            <w:pPr>
              <w:jc w:val="center"/>
            </w:pPr>
          </w:p>
        </w:tc>
        <w:tc>
          <w:tcPr>
            <w:tcW w:w="465" w:type="dxa"/>
          </w:tcPr>
          <w:p w14:paraId="48D06D5A" w14:textId="77777777" w:rsidR="00D2095F" w:rsidRPr="006E4176" w:rsidRDefault="00D2095F" w:rsidP="00BF0082">
            <w:pPr>
              <w:jc w:val="center"/>
            </w:pPr>
          </w:p>
        </w:tc>
        <w:tc>
          <w:tcPr>
            <w:tcW w:w="464" w:type="dxa"/>
          </w:tcPr>
          <w:p w14:paraId="7EFFE929" w14:textId="77777777" w:rsidR="00D2095F" w:rsidRPr="006E4176" w:rsidRDefault="00D2095F" w:rsidP="00BF0082">
            <w:pPr>
              <w:jc w:val="center"/>
            </w:pPr>
          </w:p>
        </w:tc>
        <w:tc>
          <w:tcPr>
            <w:tcW w:w="465" w:type="dxa"/>
          </w:tcPr>
          <w:p w14:paraId="3AA0D76F" w14:textId="77777777" w:rsidR="00D2095F" w:rsidRPr="006E4176" w:rsidRDefault="00D2095F" w:rsidP="00BF0082">
            <w:pPr>
              <w:jc w:val="center"/>
            </w:pPr>
          </w:p>
        </w:tc>
        <w:tc>
          <w:tcPr>
            <w:tcW w:w="465" w:type="dxa"/>
          </w:tcPr>
          <w:p w14:paraId="47759BCF" w14:textId="77777777" w:rsidR="00D2095F" w:rsidRPr="006E4176" w:rsidRDefault="00D2095F" w:rsidP="00BF0082">
            <w:pPr>
              <w:jc w:val="center"/>
            </w:pPr>
          </w:p>
        </w:tc>
        <w:tc>
          <w:tcPr>
            <w:tcW w:w="464" w:type="dxa"/>
          </w:tcPr>
          <w:p w14:paraId="05E72FEA" w14:textId="77777777" w:rsidR="00D2095F" w:rsidRPr="006E4176" w:rsidRDefault="00D2095F" w:rsidP="00BF0082">
            <w:pPr>
              <w:jc w:val="center"/>
            </w:pPr>
          </w:p>
        </w:tc>
        <w:tc>
          <w:tcPr>
            <w:tcW w:w="465" w:type="dxa"/>
          </w:tcPr>
          <w:p w14:paraId="1125E413" w14:textId="77777777" w:rsidR="00D2095F" w:rsidRPr="006E4176" w:rsidRDefault="00D2095F" w:rsidP="00BF0082">
            <w:pPr>
              <w:jc w:val="center"/>
            </w:pPr>
          </w:p>
        </w:tc>
        <w:tc>
          <w:tcPr>
            <w:tcW w:w="465" w:type="dxa"/>
          </w:tcPr>
          <w:p w14:paraId="75AB6BFD" w14:textId="77777777" w:rsidR="00D2095F" w:rsidRPr="006E4176" w:rsidRDefault="00D2095F" w:rsidP="00BF0082">
            <w:pPr>
              <w:jc w:val="center"/>
              <w:rPr>
                <w:b/>
              </w:rPr>
            </w:pPr>
            <w:proofErr w:type="gramStart"/>
            <w:r w:rsidRPr="006E4176">
              <w:rPr>
                <w:b/>
                <w:vertAlign w:val="superscript"/>
              </w:rPr>
              <w:t>b</w:t>
            </w:r>
            <w:proofErr w:type="gramEnd"/>
          </w:p>
        </w:tc>
      </w:tr>
      <w:tr w:rsidR="00D2095F" w:rsidRPr="006E4176" w14:paraId="6E8EBAB1" w14:textId="77777777" w:rsidTr="00D2095F">
        <w:trPr>
          <w:cantSplit/>
          <w:trHeight w:val="300"/>
        </w:trPr>
        <w:tc>
          <w:tcPr>
            <w:tcW w:w="1276" w:type="dxa"/>
          </w:tcPr>
          <w:p w14:paraId="518BF329" w14:textId="77777777" w:rsidR="00D2095F" w:rsidRPr="006E4176" w:rsidRDefault="00D2095F" w:rsidP="00D2095F">
            <w:pPr>
              <w:rPr>
                <w:b/>
              </w:rPr>
            </w:pPr>
            <w:r w:rsidRPr="006E4176">
              <w:rPr>
                <w:b/>
              </w:rPr>
              <w:t>1.6</w:t>
            </w:r>
          </w:p>
        </w:tc>
        <w:tc>
          <w:tcPr>
            <w:tcW w:w="1858" w:type="dxa"/>
            <w:gridSpan w:val="4"/>
            <w:vMerge/>
          </w:tcPr>
          <w:p w14:paraId="00FC54CC" w14:textId="77777777" w:rsidR="00D2095F" w:rsidRPr="006E4176" w:rsidRDefault="00D2095F" w:rsidP="00BF0082">
            <w:pPr>
              <w:jc w:val="center"/>
            </w:pPr>
          </w:p>
        </w:tc>
        <w:tc>
          <w:tcPr>
            <w:tcW w:w="465" w:type="dxa"/>
          </w:tcPr>
          <w:p w14:paraId="6B4DD4F9" w14:textId="77777777" w:rsidR="00D2095F" w:rsidRPr="006E4176" w:rsidRDefault="00D2095F" w:rsidP="00BF0082">
            <w:pPr>
              <w:jc w:val="center"/>
            </w:pPr>
          </w:p>
        </w:tc>
        <w:tc>
          <w:tcPr>
            <w:tcW w:w="464" w:type="dxa"/>
          </w:tcPr>
          <w:p w14:paraId="23F03D82" w14:textId="77777777" w:rsidR="00D2095F" w:rsidRPr="006E4176" w:rsidRDefault="00D2095F" w:rsidP="00BF0082">
            <w:pPr>
              <w:jc w:val="center"/>
            </w:pPr>
          </w:p>
        </w:tc>
        <w:tc>
          <w:tcPr>
            <w:tcW w:w="465" w:type="dxa"/>
          </w:tcPr>
          <w:p w14:paraId="52747C91" w14:textId="77777777" w:rsidR="00D2095F" w:rsidRPr="006E4176" w:rsidRDefault="00D2095F" w:rsidP="00BF0082">
            <w:pPr>
              <w:jc w:val="center"/>
            </w:pPr>
          </w:p>
        </w:tc>
        <w:tc>
          <w:tcPr>
            <w:tcW w:w="464" w:type="dxa"/>
          </w:tcPr>
          <w:p w14:paraId="59DBA66F" w14:textId="77777777" w:rsidR="00D2095F" w:rsidRPr="006E4176" w:rsidRDefault="00D2095F" w:rsidP="00BF0082">
            <w:pPr>
              <w:jc w:val="center"/>
            </w:pPr>
          </w:p>
        </w:tc>
        <w:tc>
          <w:tcPr>
            <w:tcW w:w="465" w:type="dxa"/>
          </w:tcPr>
          <w:p w14:paraId="5A8CCF68" w14:textId="77777777" w:rsidR="00D2095F" w:rsidRPr="006E4176" w:rsidRDefault="00D2095F" w:rsidP="00BF0082">
            <w:pPr>
              <w:jc w:val="center"/>
            </w:pPr>
          </w:p>
        </w:tc>
        <w:tc>
          <w:tcPr>
            <w:tcW w:w="465" w:type="dxa"/>
          </w:tcPr>
          <w:p w14:paraId="66FDB5E0" w14:textId="77777777" w:rsidR="00D2095F" w:rsidRPr="006E4176" w:rsidRDefault="00D2095F" w:rsidP="00BF0082">
            <w:pPr>
              <w:jc w:val="center"/>
            </w:pPr>
          </w:p>
        </w:tc>
        <w:tc>
          <w:tcPr>
            <w:tcW w:w="464" w:type="dxa"/>
          </w:tcPr>
          <w:p w14:paraId="2E373E33" w14:textId="77777777" w:rsidR="00D2095F" w:rsidRPr="006E4176" w:rsidRDefault="00D2095F" w:rsidP="00BF0082">
            <w:pPr>
              <w:jc w:val="center"/>
            </w:pPr>
          </w:p>
        </w:tc>
        <w:tc>
          <w:tcPr>
            <w:tcW w:w="465" w:type="dxa"/>
          </w:tcPr>
          <w:p w14:paraId="1859EC9E" w14:textId="77777777" w:rsidR="00D2095F" w:rsidRPr="006E4176" w:rsidRDefault="00D2095F" w:rsidP="00BF0082">
            <w:pPr>
              <w:jc w:val="center"/>
            </w:pPr>
          </w:p>
        </w:tc>
        <w:tc>
          <w:tcPr>
            <w:tcW w:w="464" w:type="dxa"/>
          </w:tcPr>
          <w:p w14:paraId="4CD724D1" w14:textId="77777777" w:rsidR="00D2095F" w:rsidRPr="006E4176" w:rsidRDefault="00D2095F" w:rsidP="00BF0082">
            <w:pPr>
              <w:jc w:val="center"/>
            </w:pPr>
          </w:p>
        </w:tc>
        <w:tc>
          <w:tcPr>
            <w:tcW w:w="465" w:type="dxa"/>
          </w:tcPr>
          <w:p w14:paraId="74AC4156" w14:textId="77777777" w:rsidR="00D2095F" w:rsidRPr="006E4176" w:rsidRDefault="00D2095F" w:rsidP="00BF0082">
            <w:pPr>
              <w:jc w:val="center"/>
            </w:pPr>
          </w:p>
        </w:tc>
        <w:tc>
          <w:tcPr>
            <w:tcW w:w="465" w:type="dxa"/>
          </w:tcPr>
          <w:p w14:paraId="0F53712A" w14:textId="77777777" w:rsidR="00D2095F" w:rsidRPr="006E4176" w:rsidRDefault="00D2095F" w:rsidP="00BF0082">
            <w:pPr>
              <w:jc w:val="center"/>
            </w:pPr>
          </w:p>
        </w:tc>
        <w:tc>
          <w:tcPr>
            <w:tcW w:w="464" w:type="dxa"/>
          </w:tcPr>
          <w:p w14:paraId="0F29018C" w14:textId="77777777" w:rsidR="00D2095F" w:rsidRPr="006E4176" w:rsidRDefault="00D2095F" w:rsidP="00BF0082">
            <w:pPr>
              <w:jc w:val="center"/>
            </w:pPr>
          </w:p>
        </w:tc>
        <w:tc>
          <w:tcPr>
            <w:tcW w:w="465" w:type="dxa"/>
          </w:tcPr>
          <w:p w14:paraId="332D0E8F" w14:textId="77777777" w:rsidR="00D2095F" w:rsidRPr="006E4176" w:rsidRDefault="00D2095F" w:rsidP="00BF0082">
            <w:pPr>
              <w:jc w:val="center"/>
            </w:pPr>
          </w:p>
        </w:tc>
        <w:tc>
          <w:tcPr>
            <w:tcW w:w="465" w:type="dxa"/>
          </w:tcPr>
          <w:p w14:paraId="62944E5A" w14:textId="77777777" w:rsidR="00D2095F" w:rsidRPr="006E4176" w:rsidRDefault="00D2095F" w:rsidP="00BF0082">
            <w:pPr>
              <w:jc w:val="center"/>
              <w:rPr>
                <w:b/>
              </w:rPr>
            </w:pPr>
            <w:proofErr w:type="gramStart"/>
            <w:r w:rsidRPr="006E4176">
              <w:rPr>
                <w:b/>
                <w:vertAlign w:val="superscript"/>
              </w:rPr>
              <w:t>b</w:t>
            </w:r>
            <w:proofErr w:type="gramEnd"/>
          </w:p>
        </w:tc>
      </w:tr>
      <w:tr w:rsidR="00D2095F" w:rsidRPr="006E4176" w14:paraId="67ED20BD" w14:textId="77777777" w:rsidTr="00D2095F">
        <w:trPr>
          <w:cantSplit/>
          <w:trHeight w:val="300"/>
        </w:trPr>
        <w:tc>
          <w:tcPr>
            <w:tcW w:w="1276" w:type="dxa"/>
          </w:tcPr>
          <w:p w14:paraId="749D1CFF" w14:textId="77777777" w:rsidR="00D2095F" w:rsidRPr="006E4176" w:rsidRDefault="00D2095F" w:rsidP="00D2095F">
            <w:pPr>
              <w:rPr>
                <w:b/>
              </w:rPr>
            </w:pPr>
            <w:r w:rsidRPr="006E4176">
              <w:rPr>
                <w:b/>
              </w:rPr>
              <w:t>2.1, 2.2, 2.3</w:t>
            </w:r>
          </w:p>
        </w:tc>
        <w:tc>
          <w:tcPr>
            <w:tcW w:w="464" w:type="dxa"/>
          </w:tcPr>
          <w:p w14:paraId="4A6E56DA" w14:textId="77777777" w:rsidR="00D2095F" w:rsidRPr="006E4176" w:rsidRDefault="00D2095F" w:rsidP="00BF0082">
            <w:pPr>
              <w:jc w:val="center"/>
            </w:pPr>
          </w:p>
        </w:tc>
        <w:tc>
          <w:tcPr>
            <w:tcW w:w="465" w:type="dxa"/>
          </w:tcPr>
          <w:p w14:paraId="0606B88C" w14:textId="77777777" w:rsidR="00D2095F" w:rsidRPr="006E4176" w:rsidRDefault="00D2095F" w:rsidP="00BF0082">
            <w:pPr>
              <w:jc w:val="center"/>
              <w:rPr>
                <w:b/>
              </w:rPr>
            </w:pPr>
            <w:proofErr w:type="gramStart"/>
            <w:r w:rsidRPr="006E4176">
              <w:rPr>
                <w:b/>
                <w:vertAlign w:val="superscript"/>
              </w:rPr>
              <w:t>a</w:t>
            </w:r>
            <w:proofErr w:type="gramEnd"/>
          </w:p>
        </w:tc>
        <w:tc>
          <w:tcPr>
            <w:tcW w:w="464" w:type="dxa"/>
          </w:tcPr>
          <w:p w14:paraId="4AE2940C" w14:textId="77777777" w:rsidR="00D2095F" w:rsidRPr="006E4176" w:rsidRDefault="00D2095F" w:rsidP="00BF0082">
            <w:pPr>
              <w:jc w:val="center"/>
            </w:pPr>
          </w:p>
        </w:tc>
        <w:tc>
          <w:tcPr>
            <w:tcW w:w="465" w:type="dxa"/>
          </w:tcPr>
          <w:p w14:paraId="71566B3F" w14:textId="77777777" w:rsidR="00D2095F" w:rsidRPr="006E4176" w:rsidRDefault="00D2095F" w:rsidP="00BF0082">
            <w:pPr>
              <w:jc w:val="center"/>
            </w:pPr>
          </w:p>
        </w:tc>
        <w:tc>
          <w:tcPr>
            <w:tcW w:w="465" w:type="dxa"/>
          </w:tcPr>
          <w:p w14:paraId="1B5D3664" w14:textId="77777777" w:rsidR="00D2095F" w:rsidRPr="006E4176" w:rsidRDefault="00D2095F" w:rsidP="00BF0082">
            <w:pPr>
              <w:jc w:val="center"/>
              <w:rPr>
                <w:caps/>
              </w:rPr>
            </w:pPr>
            <w:r w:rsidRPr="006E4176">
              <w:rPr>
                <w:caps/>
              </w:rPr>
              <w:t>x</w:t>
            </w:r>
          </w:p>
        </w:tc>
        <w:tc>
          <w:tcPr>
            <w:tcW w:w="464" w:type="dxa"/>
          </w:tcPr>
          <w:p w14:paraId="61FC6062" w14:textId="77777777" w:rsidR="00D2095F" w:rsidRPr="006E4176" w:rsidRDefault="00D2095F" w:rsidP="00BF0082">
            <w:pPr>
              <w:jc w:val="center"/>
              <w:rPr>
                <w:caps/>
              </w:rPr>
            </w:pPr>
            <w:r w:rsidRPr="006E4176">
              <w:rPr>
                <w:caps/>
              </w:rPr>
              <w:t>x</w:t>
            </w:r>
          </w:p>
        </w:tc>
        <w:tc>
          <w:tcPr>
            <w:tcW w:w="465" w:type="dxa"/>
          </w:tcPr>
          <w:p w14:paraId="2A0A8970" w14:textId="77777777" w:rsidR="00D2095F" w:rsidRPr="006E4176" w:rsidRDefault="00D2095F" w:rsidP="00BF0082">
            <w:pPr>
              <w:jc w:val="center"/>
              <w:rPr>
                <w:caps/>
              </w:rPr>
            </w:pPr>
            <w:r w:rsidRPr="006E4176">
              <w:rPr>
                <w:caps/>
              </w:rPr>
              <w:t>x</w:t>
            </w:r>
          </w:p>
        </w:tc>
        <w:tc>
          <w:tcPr>
            <w:tcW w:w="464" w:type="dxa"/>
          </w:tcPr>
          <w:p w14:paraId="71474E7F" w14:textId="77777777" w:rsidR="00D2095F" w:rsidRPr="006E4176" w:rsidRDefault="00D2095F" w:rsidP="00BF0082">
            <w:pPr>
              <w:jc w:val="center"/>
              <w:rPr>
                <w:caps/>
              </w:rPr>
            </w:pPr>
          </w:p>
        </w:tc>
        <w:tc>
          <w:tcPr>
            <w:tcW w:w="465" w:type="dxa"/>
          </w:tcPr>
          <w:p w14:paraId="579B62E9" w14:textId="77777777" w:rsidR="00D2095F" w:rsidRPr="006E4176" w:rsidRDefault="00D2095F" w:rsidP="00BF0082">
            <w:pPr>
              <w:jc w:val="center"/>
              <w:rPr>
                <w:caps/>
              </w:rPr>
            </w:pPr>
            <w:r w:rsidRPr="006E4176">
              <w:rPr>
                <w:caps/>
              </w:rPr>
              <w:t>x</w:t>
            </w:r>
          </w:p>
        </w:tc>
        <w:tc>
          <w:tcPr>
            <w:tcW w:w="465" w:type="dxa"/>
          </w:tcPr>
          <w:p w14:paraId="7F2E5963" w14:textId="77777777" w:rsidR="00D2095F" w:rsidRPr="006E4176" w:rsidRDefault="00D2095F" w:rsidP="00BF0082">
            <w:pPr>
              <w:jc w:val="center"/>
              <w:rPr>
                <w:caps/>
              </w:rPr>
            </w:pPr>
            <w:r w:rsidRPr="006E4176">
              <w:rPr>
                <w:caps/>
              </w:rPr>
              <w:t>x</w:t>
            </w:r>
          </w:p>
        </w:tc>
        <w:tc>
          <w:tcPr>
            <w:tcW w:w="464" w:type="dxa"/>
          </w:tcPr>
          <w:p w14:paraId="30281584" w14:textId="77777777" w:rsidR="00D2095F" w:rsidRPr="006E4176" w:rsidRDefault="00D2095F" w:rsidP="00BF0082">
            <w:pPr>
              <w:jc w:val="center"/>
              <w:rPr>
                <w:caps/>
              </w:rPr>
            </w:pPr>
            <w:r w:rsidRPr="006E4176">
              <w:rPr>
                <w:caps/>
              </w:rPr>
              <w:t>x</w:t>
            </w:r>
          </w:p>
        </w:tc>
        <w:tc>
          <w:tcPr>
            <w:tcW w:w="465" w:type="dxa"/>
          </w:tcPr>
          <w:p w14:paraId="0CCE27D2" w14:textId="77777777" w:rsidR="00D2095F" w:rsidRPr="006E4176" w:rsidRDefault="00D2095F" w:rsidP="00BF0082">
            <w:pPr>
              <w:jc w:val="center"/>
              <w:rPr>
                <w:caps/>
              </w:rPr>
            </w:pPr>
            <w:r w:rsidRPr="006E4176">
              <w:rPr>
                <w:caps/>
              </w:rPr>
              <w:t>x</w:t>
            </w:r>
          </w:p>
        </w:tc>
        <w:tc>
          <w:tcPr>
            <w:tcW w:w="464" w:type="dxa"/>
          </w:tcPr>
          <w:p w14:paraId="5BDA65F9" w14:textId="77777777" w:rsidR="00D2095F" w:rsidRPr="006E4176" w:rsidRDefault="00D2095F" w:rsidP="00BF0082">
            <w:pPr>
              <w:jc w:val="center"/>
              <w:rPr>
                <w:caps/>
              </w:rPr>
            </w:pPr>
          </w:p>
        </w:tc>
        <w:tc>
          <w:tcPr>
            <w:tcW w:w="465" w:type="dxa"/>
          </w:tcPr>
          <w:p w14:paraId="6486F49F" w14:textId="77777777" w:rsidR="00D2095F" w:rsidRPr="006E4176" w:rsidRDefault="00D2095F" w:rsidP="00BF0082">
            <w:pPr>
              <w:jc w:val="center"/>
              <w:rPr>
                <w:caps/>
              </w:rPr>
            </w:pPr>
            <w:r w:rsidRPr="006E4176">
              <w:rPr>
                <w:caps/>
              </w:rPr>
              <w:t>x</w:t>
            </w:r>
          </w:p>
        </w:tc>
        <w:tc>
          <w:tcPr>
            <w:tcW w:w="465" w:type="dxa"/>
          </w:tcPr>
          <w:p w14:paraId="28635892" w14:textId="77777777" w:rsidR="00D2095F" w:rsidRPr="006E4176" w:rsidRDefault="00D2095F" w:rsidP="00BF0082">
            <w:pPr>
              <w:jc w:val="center"/>
              <w:rPr>
                <w:caps/>
              </w:rPr>
            </w:pPr>
            <w:r w:rsidRPr="006E4176">
              <w:rPr>
                <w:caps/>
              </w:rPr>
              <w:t>x</w:t>
            </w:r>
          </w:p>
        </w:tc>
        <w:tc>
          <w:tcPr>
            <w:tcW w:w="464" w:type="dxa"/>
          </w:tcPr>
          <w:p w14:paraId="0649A698" w14:textId="77777777" w:rsidR="00D2095F" w:rsidRPr="006E4176" w:rsidRDefault="00D2095F" w:rsidP="00BF0082">
            <w:pPr>
              <w:jc w:val="center"/>
              <w:rPr>
                <w:caps/>
              </w:rPr>
            </w:pPr>
            <w:r w:rsidRPr="006E4176">
              <w:rPr>
                <w:caps/>
              </w:rPr>
              <w:t>x</w:t>
            </w:r>
          </w:p>
        </w:tc>
        <w:tc>
          <w:tcPr>
            <w:tcW w:w="465" w:type="dxa"/>
          </w:tcPr>
          <w:p w14:paraId="5288C89E" w14:textId="77777777" w:rsidR="00D2095F" w:rsidRPr="006E4176" w:rsidRDefault="00D2095F" w:rsidP="00BF0082">
            <w:pPr>
              <w:jc w:val="center"/>
              <w:rPr>
                <w:caps/>
              </w:rPr>
            </w:pPr>
            <w:r w:rsidRPr="006E4176">
              <w:rPr>
                <w:caps/>
              </w:rPr>
              <w:t>x</w:t>
            </w:r>
          </w:p>
        </w:tc>
        <w:tc>
          <w:tcPr>
            <w:tcW w:w="465" w:type="dxa"/>
          </w:tcPr>
          <w:p w14:paraId="64854677" w14:textId="77777777" w:rsidR="00D2095F" w:rsidRPr="006E4176" w:rsidRDefault="00D2095F" w:rsidP="00BF0082">
            <w:pPr>
              <w:jc w:val="center"/>
              <w:rPr>
                <w:caps/>
              </w:rPr>
            </w:pPr>
            <w:r w:rsidRPr="006E4176">
              <w:rPr>
                <w:caps/>
              </w:rPr>
              <w:t>x</w:t>
            </w:r>
          </w:p>
        </w:tc>
      </w:tr>
      <w:tr w:rsidR="00D2095F" w:rsidRPr="006E4176" w14:paraId="216BEAD0" w14:textId="77777777" w:rsidTr="00D2095F">
        <w:trPr>
          <w:cantSplit/>
          <w:trHeight w:val="300"/>
        </w:trPr>
        <w:tc>
          <w:tcPr>
            <w:tcW w:w="1276" w:type="dxa"/>
          </w:tcPr>
          <w:p w14:paraId="0F0DE6E1" w14:textId="77777777" w:rsidR="00D2095F" w:rsidRPr="006E4176" w:rsidRDefault="00D2095F" w:rsidP="00D2095F">
            <w:pPr>
              <w:rPr>
                <w:b/>
              </w:rPr>
            </w:pPr>
            <w:r w:rsidRPr="006E4176">
              <w:rPr>
                <w:b/>
              </w:rPr>
              <w:t>3</w:t>
            </w:r>
          </w:p>
        </w:tc>
        <w:tc>
          <w:tcPr>
            <w:tcW w:w="464" w:type="dxa"/>
          </w:tcPr>
          <w:p w14:paraId="235EEEA7" w14:textId="77777777" w:rsidR="00D2095F" w:rsidRPr="006E4176" w:rsidRDefault="00D2095F" w:rsidP="00BF0082">
            <w:pPr>
              <w:jc w:val="center"/>
            </w:pPr>
          </w:p>
        </w:tc>
        <w:tc>
          <w:tcPr>
            <w:tcW w:w="465" w:type="dxa"/>
          </w:tcPr>
          <w:p w14:paraId="0BF636E4" w14:textId="77777777" w:rsidR="00D2095F" w:rsidRPr="006E4176" w:rsidRDefault="00D2095F" w:rsidP="00BF0082">
            <w:pPr>
              <w:jc w:val="center"/>
              <w:rPr>
                <w:b/>
              </w:rPr>
            </w:pPr>
            <w:proofErr w:type="gramStart"/>
            <w:r w:rsidRPr="006E4176">
              <w:rPr>
                <w:b/>
                <w:vertAlign w:val="superscript"/>
              </w:rPr>
              <w:t>a</w:t>
            </w:r>
            <w:proofErr w:type="gramEnd"/>
          </w:p>
        </w:tc>
        <w:tc>
          <w:tcPr>
            <w:tcW w:w="464" w:type="dxa"/>
          </w:tcPr>
          <w:p w14:paraId="7FA48178" w14:textId="77777777" w:rsidR="00D2095F" w:rsidRPr="006E4176" w:rsidRDefault="00D2095F" w:rsidP="00BF0082">
            <w:pPr>
              <w:jc w:val="center"/>
            </w:pPr>
          </w:p>
        </w:tc>
        <w:tc>
          <w:tcPr>
            <w:tcW w:w="465" w:type="dxa"/>
          </w:tcPr>
          <w:p w14:paraId="6507E515" w14:textId="77777777" w:rsidR="00D2095F" w:rsidRPr="006E4176" w:rsidRDefault="00D2095F" w:rsidP="00BF0082">
            <w:pPr>
              <w:jc w:val="center"/>
            </w:pPr>
          </w:p>
        </w:tc>
        <w:tc>
          <w:tcPr>
            <w:tcW w:w="465" w:type="dxa"/>
          </w:tcPr>
          <w:p w14:paraId="7AEC46A5" w14:textId="77777777" w:rsidR="00D2095F" w:rsidRPr="006E4176" w:rsidRDefault="00D2095F" w:rsidP="00BF0082">
            <w:pPr>
              <w:jc w:val="center"/>
              <w:rPr>
                <w:caps/>
              </w:rPr>
            </w:pPr>
            <w:r w:rsidRPr="006E4176">
              <w:rPr>
                <w:caps/>
              </w:rPr>
              <w:t>x</w:t>
            </w:r>
          </w:p>
        </w:tc>
        <w:tc>
          <w:tcPr>
            <w:tcW w:w="464" w:type="dxa"/>
          </w:tcPr>
          <w:p w14:paraId="555F16FC" w14:textId="77777777" w:rsidR="00D2095F" w:rsidRPr="006E4176" w:rsidRDefault="00D2095F" w:rsidP="00BF0082">
            <w:pPr>
              <w:jc w:val="center"/>
              <w:rPr>
                <w:caps/>
              </w:rPr>
            </w:pPr>
            <w:r w:rsidRPr="006E4176">
              <w:rPr>
                <w:caps/>
              </w:rPr>
              <w:t>x</w:t>
            </w:r>
          </w:p>
        </w:tc>
        <w:tc>
          <w:tcPr>
            <w:tcW w:w="465" w:type="dxa"/>
          </w:tcPr>
          <w:p w14:paraId="3C01A2E1" w14:textId="77777777" w:rsidR="00D2095F" w:rsidRPr="006E4176" w:rsidRDefault="00D2095F" w:rsidP="00BF0082">
            <w:pPr>
              <w:jc w:val="center"/>
              <w:rPr>
                <w:caps/>
              </w:rPr>
            </w:pPr>
            <w:r w:rsidRPr="006E4176">
              <w:rPr>
                <w:caps/>
              </w:rPr>
              <w:t>x</w:t>
            </w:r>
          </w:p>
        </w:tc>
        <w:tc>
          <w:tcPr>
            <w:tcW w:w="464" w:type="dxa"/>
          </w:tcPr>
          <w:p w14:paraId="25D269B5" w14:textId="77777777" w:rsidR="00D2095F" w:rsidRPr="006E4176" w:rsidRDefault="00D2095F" w:rsidP="00BF0082">
            <w:pPr>
              <w:jc w:val="center"/>
              <w:rPr>
                <w:caps/>
              </w:rPr>
            </w:pPr>
          </w:p>
        </w:tc>
        <w:tc>
          <w:tcPr>
            <w:tcW w:w="465" w:type="dxa"/>
          </w:tcPr>
          <w:p w14:paraId="142E01AC" w14:textId="77777777" w:rsidR="00D2095F" w:rsidRPr="006E4176" w:rsidRDefault="00D2095F" w:rsidP="00BF0082">
            <w:pPr>
              <w:jc w:val="center"/>
              <w:rPr>
                <w:caps/>
              </w:rPr>
            </w:pPr>
            <w:r w:rsidRPr="006E4176">
              <w:rPr>
                <w:caps/>
              </w:rPr>
              <w:t>x</w:t>
            </w:r>
          </w:p>
        </w:tc>
        <w:tc>
          <w:tcPr>
            <w:tcW w:w="465" w:type="dxa"/>
          </w:tcPr>
          <w:p w14:paraId="4402F0CF" w14:textId="77777777" w:rsidR="00D2095F" w:rsidRPr="006E4176" w:rsidRDefault="00D2095F" w:rsidP="00BF0082">
            <w:pPr>
              <w:jc w:val="center"/>
              <w:rPr>
                <w:caps/>
              </w:rPr>
            </w:pPr>
            <w:r w:rsidRPr="006E4176">
              <w:rPr>
                <w:caps/>
              </w:rPr>
              <w:t>x</w:t>
            </w:r>
          </w:p>
        </w:tc>
        <w:tc>
          <w:tcPr>
            <w:tcW w:w="464" w:type="dxa"/>
          </w:tcPr>
          <w:p w14:paraId="3FDD206C" w14:textId="77777777" w:rsidR="00D2095F" w:rsidRPr="006E4176" w:rsidRDefault="00D2095F" w:rsidP="00BF0082">
            <w:pPr>
              <w:jc w:val="center"/>
              <w:rPr>
                <w:caps/>
              </w:rPr>
            </w:pPr>
            <w:r w:rsidRPr="006E4176">
              <w:rPr>
                <w:caps/>
              </w:rPr>
              <w:t>x</w:t>
            </w:r>
          </w:p>
        </w:tc>
        <w:tc>
          <w:tcPr>
            <w:tcW w:w="465" w:type="dxa"/>
          </w:tcPr>
          <w:p w14:paraId="2131A64E" w14:textId="77777777" w:rsidR="00D2095F" w:rsidRPr="006E4176" w:rsidRDefault="00D2095F" w:rsidP="00BF0082">
            <w:pPr>
              <w:jc w:val="center"/>
              <w:rPr>
                <w:caps/>
              </w:rPr>
            </w:pPr>
            <w:r w:rsidRPr="006E4176">
              <w:rPr>
                <w:caps/>
              </w:rPr>
              <w:t>x</w:t>
            </w:r>
          </w:p>
        </w:tc>
        <w:tc>
          <w:tcPr>
            <w:tcW w:w="464" w:type="dxa"/>
          </w:tcPr>
          <w:p w14:paraId="08C5B45D" w14:textId="77777777" w:rsidR="00D2095F" w:rsidRPr="006E4176" w:rsidRDefault="00D2095F" w:rsidP="00BF0082">
            <w:pPr>
              <w:jc w:val="center"/>
              <w:rPr>
                <w:caps/>
              </w:rPr>
            </w:pPr>
          </w:p>
        </w:tc>
        <w:tc>
          <w:tcPr>
            <w:tcW w:w="465" w:type="dxa"/>
          </w:tcPr>
          <w:p w14:paraId="23A505D7" w14:textId="77777777" w:rsidR="00D2095F" w:rsidRPr="006E4176" w:rsidRDefault="00D2095F" w:rsidP="00BF0082">
            <w:pPr>
              <w:jc w:val="center"/>
              <w:rPr>
                <w:caps/>
              </w:rPr>
            </w:pPr>
            <w:r w:rsidRPr="006E4176">
              <w:rPr>
                <w:caps/>
              </w:rPr>
              <w:t>x</w:t>
            </w:r>
          </w:p>
        </w:tc>
        <w:tc>
          <w:tcPr>
            <w:tcW w:w="465" w:type="dxa"/>
          </w:tcPr>
          <w:p w14:paraId="0CDDC979" w14:textId="77777777" w:rsidR="00D2095F" w:rsidRPr="006E4176" w:rsidRDefault="00D2095F" w:rsidP="00BF0082">
            <w:pPr>
              <w:jc w:val="center"/>
              <w:rPr>
                <w:caps/>
              </w:rPr>
            </w:pPr>
            <w:r w:rsidRPr="006E4176">
              <w:rPr>
                <w:caps/>
              </w:rPr>
              <w:t>x</w:t>
            </w:r>
          </w:p>
        </w:tc>
        <w:tc>
          <w:tcPr>
            <w:tcW w:w="464" w:type="dxa"/>
          </w:tcPr>
          <w:p w14:paraId="3386DB8F" w14:textId="77777777" w:rsidR="00D2095F" w:rsidRPr="006E4176" w:rsidRDefault="00D2095F" w:rsidP="00BF0082">
            <w:pPr>
              <w:jc w:val="center"/>
              <w:rPr>
                <w:caps/>
              </w:rPr>
            </w:pPr>
            <w:r w:rsidRPr="006E4176">
              <w:rPr>
                <w:caps/>
              </w:rPr>
              <w:t>x</w:t>
            </w:r>
          </w:p>
        </w:tc>
        <w:tc>
          <w:tcPr>
            <w:tcW w:w="465" w:type="dxa"/>
          </w:tcPr>
          <w:p w14:paraId="57A1C40E" w14:textId="77777777" w:rsidR="00D2095F" w:rsidRPr="006E4176" w:rsidRDefault="00D2095F" w:rsidP="00BF0082">
            <w:pPr>
              <w:jc w:val="center"/>
              <w:rPr>
                <w:caps/>
              </w:rPr>
            </w:pPr>
            <w:r w:rsidRPr="006E4176">
              <w:rPr>
                <w:caps/>
              </w:rPr>
              <w:t>x</w:t>
            </w:r>
          </w:p>
        </w:tc>
        <w:tc>
          <w:tcPr>
            <w:tcW w:w="465" w:type="dxa"/>
          </w:tcPr>
          <w:p w14:paraId="73EB3562" w14:textId="77777777" w:rsidR="00D2095F" w:rsidRPr="006E4176" w:rsidRDefault="00D2095F" w:rsidP="00BF0082">
            <w:pPr>
              <w:jc w:val="center"/>
              <w:rPr>
                <w:caps/>
              </w:rPr>
            </w:pPr>
            <w:r w:rsidRPr="006E4176">
              <w:rPr>
                <w:caps/>
              </w:rPr>
              <w:t>x</w:t>
            </w:r>
          </w:p>
        </w:tc>
      </w:tr>
      <w:tr w:rsidR="00D2095F" w:rsidRPr="006E4176" w14:paraId="568D4223" w14:textId="77777777" w:rsidTr="00D2095F">
        <w:trPr>
          <w:cantSplit/>
          <w:trHeight w:val="300"/>
        </w:trPr>
        <w:tc>
          <w:tcPr>
            <w:tcW w:w="1276" w:type="dxa"/>
          </w:tcPr>
          <w:p w14:paraId="441BEAEE" w14:textId="77777777" w:rsidR="00D2095F" w:rsidRPr="006E4176" w:rsidRDefault="00D2095F" w:rsidP="00D2095F">
            <w:pPr>
              <w:rPr>
                <w:b/>
              </w:rPr>
            </w:pPr>
            <w:r w:rsidRPr="006E4176">
              <w:rPr>
                <w:b/>
              </w:rPr>
              <w:t>4.1</w:t>
            </w:r>
          </w:p>
        </w:tc>
        <w:tc>
          <w:tcPr>
            <w:tcW w:w="464" w:type="dxa"/>
          </w:tcPr>
          <w:p w14:paraId="7E107D3B" w14:textId="77777777" w:rsidR="00D2095F" w:rsidRPr="006E4176" w:rsidRDefault="00D2095F" w:rsidP="00BF0082">
            <w:pPr>
              <w:jc w:val="center"/>
            </w:pPr>
          </w:p>
        </w:tc>
        <w:tc>
          <w:tcPr>
            <w:tcW w:w="465" w:type="dxa"/>
          </w:tcPr>
          <w:p w14:paraId="59A1394B" w14:textId="77777777" w:rsidR="00D2095F" w:rsidRPr="006E4176" w:rsidRDefault="00D2095F" w:rsidP="00BF0082">
            <w:pPr>
              <w:jc w:val="center"/>
              <w:rPr>
                <w:b/>
              </w:rPr>
            </w:pPr>
            <w:proofErr w:type="gramStart"/>
            <w:r w:rsidRPr="006E4176">
              <w:rPr>
                <w:b/>
                <w:vertAlign w:val="superscript"/>
              </w:rPr>
              <w:t>a</w:t>
            </w:r>
            <w:proofErr w:type="gramEnd"/>
          </w:p>
        </w:tc>
        <w:tc>
          <w:tcPr>
            <w:tcW w:w="464" w:type="dxa"/>
          </w:tcPr>
          <w:p w14:paraId="191FCBA3" w14:textId="77777777" w:rsidR="00D2095F" w:rsidRPr="006E4176" w:rsidRDefault="00D2095F" w:rsidP="00BF0082">
            <w:pPr>
              <w:jc w:val="center"/>
            </w:pPr>
          </w:p>
        </w:tc>
        <w:tc>
          <w:tcPr>
            <w:tcW w:w="465" w:type="dxa"/>
          </w:tcPr>
          <w:p w14:paraId="73D3FA70" w14:textId="77777777" w:rsidR="00D2095F" w:rsidRPr="006E4176" w:rsidRDefault="00D2095F" w:rsidP="00BF0082">
            <w:pPr>
              <w:jc w:val="center"/>
            </w:pPr>
          </w:p>
        </w:tc>
        <w:tc>
          <w:tcPr>
            <w:tcW w:w="465" w:type="dxa"/>
          </w:tcPr>
          <w:p w14:paraId="263B8CCE" w14:textId="77777777" w:rsidR="00D2095F" w:rsidRPr="006E4176" w:rsidRDefault="00D2095F" w:rsidP="00BF0082">
            <w:pPr>
              <w:jc w:val="center"/>
              <w:rPr>
                <w:caps/>
              </w:rPr>
            </w:pPr>
            <w:r w:rsidRPr="006E4176">
              <w:rPr>
                <w:caps/>
              </w:rPr>
              <w:t>x</w:t>
            </w:r>
          </w:p>
        </w:tc>
        <w:tc>
          <w:tcPr>
            <w:tcW w:w="464" w:type="dxa"/>
          </w:tcPr>
          <w:p w14:paraId="559586E3" w14:textId="77777777" w:rsidR="00D2095F" w:rsidRPr="006E4176" w:rsidRDefault="00D2095F" w:rsidP="00BF0082">
            <w:pPr>
              <w:jc w:val="center"/>
              <w:rPr>
                <w:caps/>
              </w:rPr>
            </w:pPr>
            <w:r w:rsidRPr="006E4176">
              <w:rPr>
                <w:caps/>
              </w:rPr>
              <w:t>x</w:t>
            </w:r>
          </w:p>
        </w:tc>
        <w:tc>
          <w:tcPr>
            <w:tcW w:w="465" w:type="dxa"/>
          </w:tcPr>
          <w:p w14:paraId="64649A50" w14:textId="77777777" w:rsidR="00D2095F" w:rsidRPr="006E4176" w:rsidRDefault="00D2095F" w:rsidP="00BF0082">
            <w:pPr>
              <w:jc w:val="center"/>
              <w:rPr>
                <w:caps/>
              </w:rPr>
            </w:pPr>
            <w:r w:rsidRPr="006E4176">
              <w:rPr>
                <w:caps/>
              </w:rPr>
              <w:t>x</w:t>
            </w:r>
          </w:p>
        </w:tc>
        <w:tc>
          <w:tcPr>
            <w:tcW w:w="464" w:type="dxa"/>
          </w:tcPr>
          <w:p w14:paraId="0280E5D4" w14:textId="77777777" w:rsidR="00D2095F" w:rsidRPr="006E4176" w:rsidRDefault="00D2095F" w:rsidP="00BF0082">
            <w:pPr>
              <w:jc w:val="center"/>
              <w:rPr>
                <w:caps/>
              </w:rPr>
            </w:pPr>
          </w:p>
        </w:tc>
        <w:tc>
          <w:tcPr>
            <w:tcW w:w="465" w:type="dxa"/>
          </w:tcPr>
          <w:p w14:paraId="25FDA5AC" w14:textId="77777777" w:rsidR="00D2095F" w:rsidRPr="006E4176" w:rsidRDefault="00D2095F" w:rsidP="00BF0082">
            <w:pPr>
              <w:jc w:val="center"/>
              <w:rPr>
                <w:caps/>
              </w:rPr>
            </w:pPr>
            <w:r w:rsidRPr="006E4176">
              <w:rPr>
                <w:caps/>
              </w:rPr>
              <w:t>x</w:t>
            </w:r>
          </w:p>
        </w:tc>
        <w:tc>
          <w:tcPr>
            <w:tcW w:w="465" w:type="dxa"/>
          </w:tcPr>
          <w:p w14:paraId="0EC97F0C" w14:textId="77777777" w:rsidR="00D2095F" w:rsidRPr="006E4176" w:rsidRDefault="00D2095F" w:rsidP="00BF0082">
            <w:pPr>
              <w:jc w:val="center"/>
              <w:rPr>
                <w:caps/>
              </w:rPr>
            </w:pPr>
            <w:r w:rsidRPr="006E4176">
              <w:rPr>
                <w:caps/>
              </w:rPr>
              <w:t>x</w:t>
            </w:r>
          </w:p>
        </w:tc>
        <w:tc>
          <w:tcPr>
            <w:tcW w:w="464" w:type="dxa"/>
          </w:tcPr>
          <w:p w14:paraId="631BA562" w14:textId="77777777" w:rsidR="00D2095F" w:rsidRPr="006E4176" w:rsidRDefault="00D2095F" w:rsidP="00BF0082">
            <w:pPr>
              <w:jc w:val="center"/>
              <w:rPr>
                <w:caps/>
              </w:rPr>
            </w:pPr>
            <w:r w:rsidRPr="006E4176">
              <w:rPr>
                <w:caps/>
              </w:rPr>
              <w:t>x</w:t>
            </w:r>
          </w:p>
        </w:tc>
        <w:tc>
          <w:tcPr>
            <w:tcW w:w="465" w:type="dxa"/>
          </w:tcPr>
          <w:p w14:paraId="36A47905" w14:textId="77777777" w:rsidR="00D2095F" w:rsidRPr="006E4176" w:rsidRDefault="00D2095F" w:rsidP="00BF0082">
            <w:pPr>
              <w:jc w:val="center"/>
              <w:rPr>
                <w:caps/>
              </w:rPr>
            </w:pPr>
            <w:r w:rsidRPr="006E4176">
              <w:rPr>
                <w:caps/>
              </w:rPr>
              <w:t>x</w:t>
            </w:r>
          </w:p>
        </w:tc>
        <w:tc>
          <w:tcPr>
            <w:tcW w:w="464" w:type="dxa"/>
          </w:tcPr>
          <w:p w14:paraId="5EC3752E" w14:textId="77777777" w:rsidR="00D2095F" w:rsidRPr="006E4176" w:rsidRDefault="00D2095F" w:rsidP="00BF0082">
            <w:pPr>
              <w:jc w:val="center"/>
              <w:rPr>
                <w:caps/>
              </w:rPr>
            </w:pPr>
          </w:p>
        </w:tc>
        <w:tc>
          <w:tcPr>
            <w:tcW w:w="465" w:type="dxa"/>
          </w:tcPr>
          <w:p w14:paraId="0B7340AD" w14:textId="77777777" w:rsidR="00D2095F" w:rsidRPr="006E4176" w:rsidRDefault="00D2095F" w:rsidP="00BF0082">
            <w:pPr>
              <w:jc w:val="center"/>
              <w:rPr>
                <w:caps/>
              </w:rPr>
            </w:pPr>
            <w:r w:rsidRPr="006E4176">
              <w:rPr>
                <w:caps/>
              </w:rPr>
              <w:t>x</w:t>
            </w:r>
          </w:p>
        </w:tc>
        <w:tc>
          <w:tcPr>
            <w:tcW w:w="465" w:type="dxa"/>
          </w:tcPr>
          <w:p w14:paraId="5F84F3F4" w14:textId="77777777" w:rsidR="00D2095F" w:rsidRPr="006E4176" w:rsidRDefault="00D2095F" w:rsidP="00BF0082">
            <w:pPr>
              <w:jc w:val="center"/>
              <w:rPr>
                <w:caps/>
              </w:rPr>
            </w:pPr>
            <w:r w:rsidRPr="006E4176">
              <w:rPr>
                <w:caps/>
              </w:rPr>
              <w:t>x</w:t>
            </w:r>
          </w:p>
        </w:tc>
        <w:tc>
          <w:tcPr>
            <w:tcW w:w="464" w:type="dxa"/>
          </w:tcPr>
          <w:p w14:paraId="0A8FBFF2" w14:textId="77777777" w:rsidR="00D2095F" w:rsidRPr="006E4176" w:rsidRDefault="00D2095F" w:rsidP="00BF0082">
            <w:pPr>
              <w:jc w:val="center"/>
              <w:rPr>
                <w:caps/>
              </w:rPr>
            </w:pPr>
            <w:r w:rsidRPr="006E4176">
              <w:rPr>
                <w:caps/>
              </w:rPr>
              <w:t>x</w:t>
            </w:r>
          </w:p>
        </w:tc>
        <w:tc>
          <w:tcPr>
            <w:tcW w:w="465" w:type="dxa"/>
          </w:tcPr>
          <w:p w14:paraId="47C35465" w14:textId="77777777" w:rsidR="00D2095F" w:rsidRPr="006E4176" w:rsidRDefault="00D2095F" w:rsidP="00BF0082">
            <w:pPr>
              <w:jc w:val="center"/>
              <w:rPr>
                <w:caps/>
              </w:rPr>
            </w:pPr>
            <w:r w:rsidRPr="006E4176">
              <w:rPr>
                <w:caps/>
              </w:rPr>
              <w:t>x</w:t>
            </w:r>
          </w:p>
        </w:tc>
        <w:tc>
          <w:tcPr>
            <w:tcW w:w="465" w:type="dxa"/>
          </w:tcPr>
          <w:p w14:paraId="2B898A59" w14:textId="77777777" w:rsidR="00D2095F" w:rsidRPr="006E4176" w:rsidRDefault="00D2095F" w:rsidP="00BF0082">
            <w:pPr>
              <w:jc w:val="center"/>
              <w:rPr>
                <w:caps/>
              </w:rPr>
            </w:pPr>
            <w:r w:rsidRPr="006E4176">
              <w:rPr>
                <w:caps/>
              </w:rPr>
              <w:t>x</w:t>
            </w:r>
          </w:p>
        </w:tc>
      </w:tr>
      <w:tr w:rsidR="00D2095F" w:rsidRPr="006E4176" w14:paraId="79172871" w14:textId="77777777" w:rsidTr="00D2095F">
        <w:trPr>
          <w:cantSplit/>
          <w:trHeight w:val="300"/>
        </w:trPr>
        <w:tc>
          <w:tcPr>
            <w:tcW w:w="1276" w:type="dxa"/>
          </w:tcPr>
          <w:p w14:paraId="042F0F56" w14:textId="77777777" w:rsidR="00D2095F" w:rsidRPr="006E4176" w:rsidRDefault="00D2095F" w:rsidP="00D2095F">
            <w:pPr>
              <w:rPr>
                <w:b/>
              </w:rPr>
            </w:pPr>
            <w:r w:rsidRPr="006E4176">
              <w:rPr>
                <w:b/>
              </w:rPr>
              <w:t>4.1 + 1</w:t>
            </w:r>
          </w:p>
        </w:tc>
        <w:tc>
          <w:tcPr>
            <w:tcW w:w="464" w:type="dxa"/>
          </w:tcPr>
          <w:p w14:paraId="1C6C08D2" w14:textId="77777777" w:rsidR="00D2095F" w:rsidRPr="006E4176" w:rsidRDefault="00D2095F" w:rsidP="00BF0082">
            <w:pPr>
              <w:jc w:val="center"/>
            </w:pPr>
          </w:p>
        </w:tc>
        <w:tc>
          <w:tcPr>
            <w:tcW w:w="465" w:type="dxa"/>
          </w:tcPr>
          <w:p w14:paraId="779B2B10" w14:textId="77777777" w:rsidR="00D2095F" w:rsidRPr="006E4176" w:rsidRDefault="00D2095F" w:rsidP="00BF0082">
            <w:pPr>
              <w:jc w:val="center"/>
              <w:rPr>
                <w:b/>
              </w:rPr>
            </w:pPr>
          </w:p>
        </w:tc>
        <w:tc>
          <w:tcPr>
            <w:tcW w:w="464" w:type="dxa"/>
          </w:tcPr>
          <w:p w14:paraId="16D00FA8" w14:textId="77777777" w:rsidR="00D2095F" w:rsidRPr="006E4176" w:rsidRDefault="00D2095F" w:rsidP="00BF0082">
            <w:pPr>
              <w:jc w:val="center"/>
            </w:pPr>
          </w:p>
        </w:tc>
        <w:tc>
          <w:tcPr>
            <w:tcW w:w="465" w:type="dxa"/>
          </w:tcPr>
          <w:p w14:paraId="46F569D6" w14:textId="77777777" w:rsidR="00D2095F" w:rsidRPr="006E4176" w:rsidRDefault="00D2095F" w:rsidP="00BF0082">
            <w:pPr>
              <w:jc w:val="center"/>
            </w:pPr>
          </w:p>
        </w:tc>
        <w:tc>
          <w:tcPr>
            <w:tcW w:w="465" w:type="dxa"/>
          </w:tcPr>
          <w:p w14:paraId="4FEA0D5C" w14:textId="77777777" w:rsidR="00D2095F" w:rsidRPr="006E4176" w:rsidRDefault="00D2095F" w:rsidP="00BF0082">
            <w:pPr>
              <w:jc w:val="center"/>
              <w:rPr>
                <w:caps/>
              </w:rPr>
            </w:pPr>
          </w:p>
        </w:tc>
        <w:tc>
          <w:tcPr>
            <w:tcW w:w="464" w:type="dxa"/>
          </w:tcPr>
          <w:p w14:paraId="610F5B5C" w14:textId="77777777" w:rsidR="00D2095F" w:rsidRPr="006E4176" w:rsidRDefault="00D2095F" w:rsidP="00BF0082">
            <w:pPr>
              <w:jc w:val="center"/>
              <w:rPr>
                <w:caps/>
              </w:rPr>
            </w:pPr>
          </w:p>
        </w:tc>
        <w:tc>
          <w:tcPr>
            <w:tcW w:w="465" w:type="dxa"/>
          </w:tcPr>
          <w:p w14:paraId="2530C991" w14:textId="77777777" w:rsidR="00D2095F" w:rsidRPr="006E4176" w:rsidRDefault="00D2095F" w:rsidP="00BF0082">
            <w:pPr>
              <w:jc w:val="center"/>
              <w:rPr>
                <w:caps/>
              </w:rPr>
            </w:pPr>
          </w:p>
        </w:tc>
        <w:tc>
          <w:tcPr>
            <w:tcW w:w="464" w:type="dxa"/>
          </w:tcPr>
          <w:p w14:paraId="5BB17DCA" w14:textId="77777777" w:rsidR="00D2095F" w:rsidRPr="006E4176" w:rsidRDefault="00D2095F" w:rsidP="00BF0082">
            <w:pPr>
              <w:jc w:val="center"/>
              <w:rPr>
                <w:caps/>
              </w:rPr>
            </w:pPr>
            <w:r w:rsidRPr="006E4176">
              <w:rPr>
                <w:caps/>
              </w:rPr>
              <w:t>x</w:t>
            </w:r>
          </w:p>
        </w:tc>
        <w:tc>
          <w:tcPr>
            <w:tcW w:w="465" w:type="dxa"/>
          </w:tcPr>
          <w:p w14:paraId="43339E7A" w14:textId="77777777" w:rsidR="00D2095F" w:rsidRPr="006E4176" w:rsidRDefault="00D2095F" w:rsidP="00BF0082">
            <w:pPr>
              <w:jc w:val="center"/>
              <w:rPr>
                <w:caps/>
              </w:rPr>
            </w:pPr>
          </w:p>
        </w:tc>
        <w:tc>
          <w:tcPr>
            <w:tcW w:w="465" w:type="dxa"/>
          </w:tcPr>
          <w:p w14:paraId="2E537DF8" w14:textId="77777777" w:rsidR="00D2095F" w:rsidRPr="006E4176" w:rsidRDefault="00D2095F" w:rsidP="00BF0082">
            <w:pPr>
              <w:jc w:val="center"/>
              <w:rPr>
                <w:caps/>
              </w:rPr>
            </w:pPr>
          </w:p>
        </w:tc>
        <w:tc>
          <w:tcPr>
            <w:tcW w:w="464" w:type="dxa"/>
          </w:tcPr>
          <w:p w14:paraId="54147027" w14:textId="77777777" w:rsidR="00D2095F" w:rsidRPr="006E4176" w:rsidRDefault="00D2095F" w:rsidP="00BF0082">
            <w:pPr>
              <w:jc w:val="center"/>
              <w:rPr>
                <w:caps/>
              </w:rPr>
            </w:pPr>
          </w:p>
        </w:tc>
        <w:tc>
          <w:tcPr>
            <w:tcW w:w="465" w:type="dxa"/>
          </w:tcPr>
          <w:p w14:paraId="2F1F78F0" w14:textId="77777777" w:rsidR="00D2095F" w:rsidRPr="006E4176" w:rsidRDefault="00D2095F" w:rsidP="00BF0082">
            <w:pPr>
              <w:jc w:val="center"/>
              <w:rPr>
                <w:caps/>
              </w:rPr>
            </w:pPr>
          </w:p>
        </w:tc>
        <w:tc>
          <w:tcPr>
            <w:tcW w:w="464" w:type="dxa"/>
          </w:tcPr>
          <w:p w14:paraId="656F50D3" w14:textId="77777777" w:rsidR="00D2095F" w:rsidRPr="006E4176" w:rsidRDefault="00D2095F" w:rsidP="00BF0082">
            <w:pPr>
              <w:jc w:val="center"/>
              <w:rPr>
                <w:caps/>
              </w:rPr>
            </w:pPr>
          </w:p>
        </w:tc>
        <w:tc>
          <w:tcPr>
            <w:tcW w:w="465" w:type="dxa"/>
          </w:tcPr>
          <w:p w14:paraId="7A7C8CFC" w14:textId="77777777" w:rsidR="00D2095F" w:rsidRPr="006E4176" w:rsidRDefault="00D2095F" w:rsidP="00BF0082">
            <w:pPr>
              <w:jc w:val="center"/>
              <w:rPr>
                <w:caps/>
              </w:rPr>
            </w:pPr>
          </w:p>
        </w:tc>
        <w:tc>
          <w:tcPr>
            <w:tcW w:w="465" w:type="dxa"/>
          </w:tcPr>
          <w:p w14:paraId="173993B0" w14:textId="77777777" w:rsidR="00D2095F" w:rsidRPr="006E4176" w:rsidRDefault="00D2095F" w:rsidP="00BF0082">
            <w:pPr>
              <w:jc w:val="center"/>
              <w:rPr>
                <w:caps/>
              </w:rPr>
            </w:pPr>
          </w:p>
        </w:tc>
        <w:tc>
          <w:tcPr>
            <w:tcW w:w="464" w:type="dxa"/>
          </w:tcPr>
          <w:p w14:paraId="16E38F65" w14:textId="77777777" w:rsidR="00D2095F" w:rsidRPr="006E4176" w:rsidRDefault="00D2095F" w:rsidP="00BF0082">
            <w:pPr>
              <w:jc w:val="center"/>
              <w:rPr>
                <w:caps/>
              </w:rPr>
            </w:pPr>
          </w:p>
        </w:tc>
        <w:tc>
          <w:tcPr>
            <w:tcW w:w="465" w:type="dxa"/>
          </w:tcPr>
          <w:p w14:paraId="3300E1F8" w14:textId="77777777" w:rsidR="00D2095F" w:rsidRPr="006E4176" w:rsidRDefault="00D2095F" w:rsidP="00BF0082">
            <w:pPr>
              <w:jc w:val="center"/>
              <w:rPr>
                <w:caps/>
              </w:rPr>
            </w:pPr>
          </w:p>
        </w:tc>
        <w:tc>
          <w:tcPr>
            <w:tcW w:w="465" w:type="dxa"/>
          </w:tcPr>
          <w:p w14:paraId="43E9BD7C" w14:textId="77777777" w:rsidR="00D2095F" w:rsidRPr="006E4176" w:rsidRDefault="00D2095F" w:rsidP="00BF0082">
            <w:pPr>
              <w:jc w:val="center"/>
              <w:rPr>
                <w:caps/>
              </w:rPr>
            </w:pPr>
          </w:p>
        </w:tc>
      </w:tr>
      <w:tr w:rsidR="00D2095F" w:rsidRPr="006E4176" w14:paraId="3D20305F" w14:textId="77777777" w:rsidTr="00D2095F">
        <w:trPr>
          <w:cantSplit/>
          <w:trHeight w:val="300"/>
        </w:trPr>
        <w:tc>
          <w:tcPr>
            <w:tcW w:w="1276" w:type="dxa"/>
          </w:tcPr>
          <w:p w14:paraId="0877748F" w14:textId="77777777" w:rsidR="00D2095F" w:rsidRPr="006E4176" w:rsidRDefault="00D2095F" w:rsidP="00D2095F">
            <w:pPr>
              <w:rPr>
                <w:b/>
              </w:rPr>
            </w:pPr>
            <w:r w:rsidRPr="006E4176">
              <w:rPr>
                <w:b/>
              </w:rPr>
              <w:t>4.2</w:t>
            </w:r>
          </w:p>
        </w:tc>
        <w:tc>
          <w:tcPr>
            <w:tcW w:w="464" w:type="dxa"/>
          </w:tcPr>
          <w:p w14:paraId="69BF4F03" w14:textId="77777777" w:rsidR="00D2095F" w:rsidRPr="006E4176" w:rsidRDefault="00D2095F" w:rsidP="00BF0082">
            <w:pPr>
              <w:jc w:val="center"/>
            </w:pPr>
          </w:p>
        </w:tc>
        <w:tc>
          <w:tcPr>
            <w:tcW w:w="465" w:type="dxa"/>
          </w:tcPr>
          <w:p w14:paraId="6B4727B7" w14:textId="77777777" w:rsidR="00D2095F" w:rsidRPr="006E4176" w:rsidRDefault="00D2095F" w:rsidP="00BF0082">
            <w:pPr>
              <w:jc w:val="center"/>
              <w:rPr>
                <w:b/>
              </w:rPr>
            </w:pPr>
            <w:proofErr w:type="gramStart"/>
            <w:r w:rsidRPr="006E4176">
              <w:rPr>
                <w:b/>
                <w:vertAlign w:val="superscript"/>
              </w:rPr>
              <w:t>a</w:t>
            </w:r>
            <w:proofErr w:type="gramEnd"/>
          </w:p>
        </w:tc>
        <w:tc>
          <w:tcPr>
            <w:tcW w:w="464" w:type="dxa"/>
          </w:tcPr>
          <w:p w14:paraId="23CB7A76" w14:textId="77777777" w:rsidR="00D2095F" w:rsidRPr="006E4176" w:rsidRDefault="00D2095F" w:rsidP="00BF0082">
            <w:pPr>
              <w:jc w:val="center"/>
            </w:pPr>
          </w:p>
        </w:tc>
        <w:tc>
          <w:tcPr>
            <w:tcW w:w="465" w:type="dxa"/>
          </w:tcPr>
          <w:p w14:paraId="5025D8C2" w14:textId="77777777" w:rsidR="00D2095F" w:rsidRPr="006E4176" w:rsidRDefault="00D2095F" w:rsidP="00BF0082">
            <w:pPr>
              <w:jc w:val="center"/>
            </w:pPr>
          </w:p>
        </w:tc>
        <w:tc>
          <w:tcPr>
            <w:tcW w:w="465" w:type="dxa"/>
          </w:tcPr>
          <w:p w14:paraId="56F966CA" w14:textId="77777777" w:rsidR="00D2095F" w:rsidRPr="006E4176" w:rsidRDefault="00D2095F" w:rsidP="00BF0082">
            <w:pPr>
              <w:jc w:val="center"/>
              <w:rPr>
                <w:caps/>
              </w:rPr>
            </w:pPr>
            <w:r w:rsidRPr="006E4176">
              <w:rPr>
                <w:caps/>
              </w:rPr>
              <w:t>x</w:t>
            </w:r>
          </w:p>
        </w:tc>
        <w:tc>
          <w:tcPr>
            <w:tcW w:w="464" w:type="dxa"/>
          </w:tcPr>
          <w:p w14:paraId="38E924D5" w14:textId="77777777" w:rsidR="00D2095F" w:rsidRPr="006E4176" w:rsidRDefault="00D2095F" w:rsidP="00BF0082">
            <w:pPr>
              <w:jc w:val="center"/>
              <w:rPr>
                <w:caps/>
              </w:rPr>
            </w:pPr>
            <w:r w:rsidRPr="006E4176">
              <w:rPr>
                <w:caps/>
              </w:rPr>
              <w:t>x</w:t>
            </w:r>
          </w:p>
        </w:tc>
        <w:tc>
          <w:tcPr>
            <w:tcW w:w="465" w:type="dxa"/>
          </w:tcPr>
          <w:p w14:paraId="6336C3DD" w14:textId="77777777" w:rsidR="00D2095F" w:rsidRPr="006E4176" w:rsidRDefault="00D2095F" w:rsidP="00BF0082">
            <w:pPr>
              <w:jc w:val="center"/>
              <w:rPr>
                <w:caps/>
              </w:rPr>
            </w:pPr>
            <w:r w:rsidRPr="006E4176">
              <w:rPr>
                <w:caps/>
              </w:rPr>
              <w:t>x</w:t>
            </w:r>
          </w:p>
        </w:tc>
        <w:tc>
          <w:tcPr>
            <w:tcW w:w="464" w:type="dxa"/>
          </w:tcPr>
          <w:p w14:paraId="4704CFE0" w14:textId="77777777" w:rsidR="00D2095F" w:rsidRPr="006E4176" w:rsidRDefault="00D2095F" w:rsidP="00BF0082">
            <w:pPr>
              <w:jc w:val="center"/>
              <w:rPr>
                <w:caps/>
              </w:rPr>
            </w:pPr>
          </w:p>
        </w:tc>
        <w:tc>
          <w:tcPr>
            <w:tcW w:w="465" w:type="dxa"/>
          </w:tcPr>
          <w:p w14:paraId="1EA78F02" w14:textId="77777777" w:rsidR="00D2095F" w:rsidRPr="006E4176" w:rsidRDefault="00D2095F" w:rsidP="00BF0082">
            <w:pPr>
              <w:jc w:val="center"/>
              <w:rPr>
                <w:caps/>
              </w:rPr>
            </w:pPr>
            <w:r w:rsidRPr="006E4176">
              <w:rPr>
                <w:caps/>
              </w:rPr>
              <w:t>x</w:t>
            </w:r>
          </w:p>
        </w:tc>
        <w:tc>
          <w:tcPr>
            <w:tcW w:w="465" w:type="dxa"/>
          </w:tcPr>
          <w:p w14:paraId="1D25EFE8" w14:textId="77777777" w:rsidR="00D2095F" w:rsidRPr="006E4176" w:rsidRDefault="00D2095F" w:rsidP="00BF0082">
            <w:pPr>
              <w:jc w:val="center"/>
              <w:rPr>
                <w:caps/>
              </w:rPr>
            </w:pPr>
            <w:r w:rsidRPr="006E4176">
              <w:rPr>
                <w:caps/>
              </w:rPr>
              <w:t>x</w:t>
            </w:r>
          </w:p>
        </w:tc>
        <w:tc>
          <w:tcPr>
            <w:tcW w:w="464" w:type="dxa"/>
          </w:tcPr>
          <w:p w14:paraId="53716940" w14:textId="77777777" w:rsidR="00D2095F" w:rsidRPr="006E4176" w:rsidRDefault="00D2095F" w:rsidP="00BF0082">
            <w:pPr>
              <w:jc w:val="center"/>
              <w:rPr>
                <w:caps/>
              </w:rPr>
            </w:pPr>
            <w:r w:rsidRPr="006E4176">
              <w:rPr>
                <w:caps/>
              </w:rPr>
              <w:t>x</w:t>
            </w:r>
          </w:p>
        </w:tc>
        <w:tc>
          <w:tcPr>
            <w:tcW w:w="465" w:type="dxa"/>
          </w:tcPr>
          <w:p w14:paraId="40DFB183" w14:textId="77777777" w:rsidR="00D2095F" w:rsidRPr="006E4176" w:rsidRDefault="00D2095F" w:rsidP="00BF0082">
            <w:pPr>
              <w:jc w:val="center"/>
              <w:rPr>
                <w:caps/>
              </w:rPr>
            </w:pPr>
            <w:r w:rsidRPr="006E4176">
              <w:rPr>
                <w:caps/>
              </w:rPr>
              <w:t>x</w:t>
            </w:r>
          </w:p>
        </w:tc>
        <w:tc>
          <w:tcPr>
            <w:tcW w:w="464" w:type="dxa"/>
          </w:tcPr>
          <w:p w14:paraId="60A9D2B1" w14:textId="77777777" w:rsidR="00D2095F" w:rsidRPr="006E4176" w:rsidRDefault="00D2095F" w:rsidP="00BF0082">
            <w:pPr>
              <w:jc w:val="center"/>
              <w:rPr>
                <w:caps/>
              </w:rPr>
            </w:pPr>
          </w:p>
        </w:tc>
        <w:tc>
          <w:tcPr>
            <w:tcW w:w="465" w:type="dxa"/>
          </w:tcPr>
          <w:p w14:paraId="6E04C3EA" w14:textId="77777777" w:rsidR="00D2095F" w:rsidRPr="006E4176" w:rsidRDefault="00D2095F" w:rsidP="00BF0082">
            <w:pPr>
              <w:jc w:val="center"/>
              <w:rPr>
                <w:caps/>
              </w:rPr>
            </w:pPr>
            <w:r w:rsidRPr="006E4176">
              <w:rPr>
                <w:caps/>
              </w:rPr>
              <w:t>x</w:t>
            </w:r>
          </w:p>
        </w:tc>
        <w:tc>
          <w:tcPr>
            <w:tcW w:w="465" w:type="dxa"/>
          </w:tcPr>
          <w:p w14:paraId="47DCCC43" w14:textId="77777777" w:rsidR="00D2095F" w:rsidRPr="006E4176" w:rsidRDefault="00D2095F" w:rsidP="00BF0082">
            <w:pPr>
              <w:jc w:val="center"/>
              <w:rPr>
                <w:caps/>
              </w:rPr>
            </w:pPr>
            <w:r w:rsidRPr="006E4176">
              <w:rPr>
                <w:caps/>
              </w:rPr>
              <w:t>x</w:t>
            </w:r>
          </w:p>
        </w:tc>
        <w:tc>
          <w:tcPr>
            <w:tcW w:w="464" w:type="dxa"/>
          </w:tcPr>
          <w:p w14:paraId="7C9501AD" w14:textId="77777777" w:rsidR="00D2095F" w:rsidRPr="006E4176" w:rsidRDefault="00D2095F" w:rsidP="00BF0082">
            <w:pPr>
              <w:jc w:val="center"/>
              <w:rPr>
                <w:caps/>
              </w:rPr>
            </w:pPr>
            <w:r w:rsidRPr="006E4176">
              <w:rPr>
                <w:caps/>
              </w:rPr>
              <w:t>x</w:t>
            </w:r>
          </w:p>
        </w:tc>
        <w:tc>
          <w:tcPr>
            <w:tcW w:w="465" w:type="dxa"/>
          </w:tcPr>
          <w:p w14:paraId="7B6E33CB" w14:textId="77777777" w:rsidR="00D2095F" w:rsidRPr="006E4176" w:rsidRDefault="00D2095F" w:rsidP="00BF0082">
            <w:pPr>
              <w:jc w:val="center"/>
              <w:rPr>
                <w:caps/>
              </w:rPr>
            </w:pPr>
            <w:r w:rsidRPr="006E4176">
              <w:rPr>
                <w:caps/>
              </w:rPr>
              <w:t>x</w:t>
            </w:r>
          </w:p>
        </w:tc>
        <w:tc>
          <w:tcPr>
            <w:tcW w:w="465" w:type="dxa"/>
          </w:tcPr>
          <w:p w14:paraId="4DC5ECF4" w14:textId="77777777" w:rsidR="00D2095F" w:rsidRPr="006E4176" w:rsidRDefault="00D2095F" w:rsidP="00BF0082">
            <w:pPr>
              <w:jc w:val="center"/>
              <w:rPr>
                <w:caps/>
              </w:rPr>
            </w:pPr>
            <w:r w:rsidRPr="006E4176">
              <w:rPr>
                <w:caps/>
              </w:rPr>
              <w:t>x</w:t>
            </w:r>
          </w:p>
        </w:tc>
      </w:tr>
      <w:tr w:rsidR="00D2095F" w:rsidRPr="006E4176" w14:paraId="188EF41B" w14:textId="77777777" w:rsidTr="00D2095F">
        <w:trPr>
          <w:cantSplit/>
          <w:trHeight w:val="300"/>
        </w:trPr>
        <w:tc>
          <w:tcPr>
            <w:tcW w:w="1276" w:type="dxa"/>
          </w:tcPr>
          <w:p w14:paraId="16EC7D4A" w14:textId="77777777" w:rsidR="00D2095F" w:rsidRPr="006E4176" w:rsidRDefault="00D2095F" w:rsidP="00D2095F">
            <w:pPr>
              <w:rPr>
                <w:b/>
              </w:rPr>
            </w:pPr>
            <w:r w:rsidRPr="006E4176">
              <w:rPr>
                <w:b/>
              </w:rPr>
              <w:t>4.3</w:t>
            </w:r>
          </w:p>
        </w:tc>
        <w:tc>
          <w:tcPr>
            <w:tcW w:w="464" w:type="dxa"/>
          </w:tcPr>
          <w:p w14:paraId="098F2C05" w14:textId="77777777" w:rsidR="00D2095F" w:rsidRPr="006E4176" w:rsidRDefault="00D2095F" w:rsidP="00BF0082">
            <w:pPr>
              <w:jc w:val="center"/>
            </w:pPr>
          </w:p>
        </w:tc>
        <w:tc>
          <w:tcPr>
            <w:tcW w:w="465" w:type="dxa"/>
          </w:tcPr>
          <w:p w14:paraId="54986EC4" w14:textId="77777777" w:rsidR="00D2095F" w:rsidRPr="006E4176" w:rsidRDefault="00D2095F" w:rsidP="00BF0082">
            <w:pPr>
              <w:jc w:val="center"/>
              <w:rPr>
                <w:b/>
              </w:rPr>
            </w:pPr>
            <w:proofErr w:type="gramStart"/>
            <w:r w:rsidRPr="006E4176">
              <w:rPr>
                <w:b/>
                <w:vertAlign w:val="superscript"/>
              </w:rPr>
              <w:t>a</w:t>
            </w:r>
            <w:proofErr w:type="gramEnd"/>
          </w:p>
        </w:tc>
        <w:tc>
          <w:tcPr>
            <w:tcW w:w="464" w:type="dxa"/>
          </w:tcPr>
          <w:p w14:paraId="76DE42D2" w14:textId="77777777" w:rsidR="00D2095F" w:rsidRPr="006E4176" w:rsidRDefault="00D2095F" w:rsidP="00BF0082">
            <w:pPr>
              <w:jc w:val="center"/>
            </w:pPr>
          </w:p>
        </w:tc>
        <w:tc>
          <w:tcPr>
            <w:tcW w:w="465" w:type="dxa"/>
          </w:tcPr>
          <w:p w14:paraId="47B66887" w14:textId="77777777" w:rsidR="00D2095F" w:rsidRPr="006E4176" w:rsidRDefault="00D2095F" w:rsidP="00BF0082">
            <w:pPr>
              <w:jc w:val="center"/>
            </w:pPr>
          </w:p>
        </w:tc>
        <w:tc>
          <w:tcPr>
            <w:tcW w:w="465" w:type="dxa"/>
          </w:tcPr>
          <w:p w14:paraId="3BD4CECC" w14:textId="77777777" w:rsidR="00D2095F" w:rsidRPr="006E4176" w:rsidRDefault="00D2095F" w:rsidP="00BF0082">
            <w:pPr>
              <w:jc w:val="center"/>
              <w:rPr>
                <w:caps/>
              </w:rPr>
            </w:pPr>
            <w:r w:rsidRPr="006E4176">
              <w:rPr>
                <w:caps/>
              </w:rPr>
              <w:t>x</w:t>
            </w:r>
          </w:p>
        </w:tc>
        <w:tc>
          <w:tcPr>
            <w:tcW w:w="464" w:type="dxa"/>
          </w:tcPr>
          <w:p w14:paraId="6E0E3416" w14:textId="77777777" w:rsidR="00D2095F" w:rsidRPr="006E4176" w:rsidRDefault="00D2095F" w:rsidP="00BF0082">
            <w:pPr>
              <w:jc w:val="center"/>
              <w:rPr>
                <w:caps/>
              </w:rPr>
            </w:pPr>
            <w:r w:rsidRPr="006E4176">
              <w:rPr>
                <w:caps/>
              </w:rPr>
              <w:t>x</w:t>
            </w:r>
          </w:p>
        </w:tc>
        <w:tc>
          <w:tcPr>
            <w:tcW w:w="465" w:type="dxa"/>
          </w:tcPr>
          <w:p w14:paraId="31F110E0" w14:textId="77777777" w:rsidR="00D2095F" w:rsidRPr="006E4176" w:rsidRDefault="00D2095F" w:rsidP="00BF0082">
            <w:pPr>
              <w:jc w:val="center"/>
              <w:rPr>
                <w:caps/>
              </w:rPr>
            </w:pPr>
            <w:r w:rsidRPr="006E4176">
              <w:rPr>
                <w:caps/>
              </w:rPr>
              <w:t>x</w:t>
            </w:r>
          </w:p>
        </w:tc>
        <w:tc>
          <w:tcPr>
            <w:tcW w:w="464" w:type="dxa"/>
          </w:tcPr>
          <w:p w14:paraId="082135F9" w14:textId="77777777" w:rsidR="00D2095F" w:rsidRPr="006E4176" w:rsidRDefault="00D2095F" w:rsidP="00BF0082">
            <w:pPr>
              <w:jc w:val="center"/>
              <w:rPr>
                <w:caps/>
              </w:rPr>
            </w:pPr>
          </w:p>
        </w:tc>
        <w:tc>
          <w:tcPr>
            <w:tcW w:w="465" w:type="dxa"/>
          </w:tcPr>
          <w:p w14:paraId="7D2047B4" w14:textId="77777777" w:rsidR="00D2095F" w:rsidRPr="006E4176" w:rsidRDefault="00D2095F" w:rsidP="00BF0082">
            <w:pPr>
              <w:jc w:val="center"/>
              <w:rPr>
                <w:caps/>
              </w:rPr>
            </w:pPr>
            <w:r w:rsidRPr="006E4176">
              <w:rPr>
                <w:caps/>
              </w:rPr>
              <w:t>x</w:t>
            </w:r>
          </w:p>
        </w:tc>
        <w:tc>
          <w:tcPr>
            <w:tcW w:w="465" w:type="dxa"/>
          </w:tcPr>
          <w:p w14:paraId="5A6BB1B6" w14:textId="77777777" w:rsidR="00D2095F" w:rsidRPr="006E4176" w:rsidRDefault="00D2095F" w:rsidP="00BF0082">
            <w:pPr>
              <w:jc w:val="center"/>
              <w:rPr>
                <w:caps/>
              </w:rPr>
            </w:pPr>
            <w:r w:rsidRPr="006E4176">
              <w:rPr>
                <w:caps/>
              </w:rPr>
              <w:t>x</w:t>
            </w:r>
          </w:p>
        </w:tc>
        <w:tc>
          <w:tcPr>
            <w:tcW w:w="464" w:type="dxa"/>
          </w:tcPr>
          <w:p w14:paraId="708D6D8E" w14:textId="77777777" w:rsidR="00D2095F" w:rsidRPr="006E4176" w:rsidRDefault="00D2095F" w:rsidP="00BF0082">
            <w:pPr>
              <w:jc w:val="center"/>
              <w:rPr>
                <w:caps/>
              </w:rPr>
            </w:pPr>
            <w:r w:rsidRPr="006E4176">
              <w:rPr>
                <w:caps/>
              </w:rPr>
              <w:t>x</w:t>
            </w:r>
          </w:p>
        </w:tc>
        <w:tc>
          <w:tcPr>
            <w:tcW w:w="465" w:type="dxa"/>
          </w:tcPr>
          <w:p w14:paraId="7CB0C3A3" w14:textId="77777777" w:rsidR="00D2095F" w:rsidRPr="006E4176" w:rsidRDefault="00D2095F" w:rsidP="00BF0082">
            <w:pPr>
              <w:jc w:val="center"/>
              <w:rPr>
                <w:caps/>
              </w:rPr>
            </w:pPr>
            <w:r w:rsidRPr="006E4176">
              <w:rPr>
                <w:caps/>
              </w:rPr>
              <w:t>x</w:t>
            </w:r>
          </w:p>
        </w:tc>
        <w:tc>
          <w:tcPr>
            <w:tcW w:w="464" w:type="dxa"/>
          </w:tcPr>
          <w:p w14:paraId="244E4984" w14:textId="77777777" w:rsidR="00D2095F" w:rsidRPr="006E4176" w:rsidRDefault="00D2095F" w:rsidP="00BF0082">
            <w:pPr>
              <w:jc w:val="center"/>
              <w:rPr>
                <w:caps/>
              </w:rPr>
            </w:pPr>
          </w:p>
        </w:tc>
        <w:tc>
          <w:tcPr>
            <w:tcW w:w="465" w:type="dxa"/>
          </w:tcPr>
          <w:p w14:paraId="6A6705D2" w14:textId="77777777" w:rsidR="00D2095F" w:rsidRPr="006E4176" w:rsidRDefault="00D2095F" w:rsidP="00BF0082">
            <w:pPr>
              <w:jc w:val="center"/>
              <w:rPr>
                <w:caps/>
              </w:rPr>
            </w:pPr>
            <w:r w:rsidRPr="006E4176">
              <w:rPr>
                <w:caps/>
              </w:rPr>
              <w:t>x</w:t>
            </w:r>
          </w:p>
        </w:tc>
        <w:tc>
          <w:tcPr>
            <w:tcW w:w="465" w:type="dxa"/>
          </w:tcPr>
          <w:p w14:paraId="0D574453" w14:textId="77777777" w:rsidR="00D2095F" w:rsidRPr="006E4176" w:rsidRDefault="00D2095F" w:rsidP="00BF0082">
            <w:pPr>
              <w:jc w:val="center"/>
              <w:rPr>
                <w:caps/>
              </w:rPr>
            </w:pPr>
            <w:r w:rsidRPr="006E4176">
              <w:rPr>
                <w:caps/>
              </w:rPr>
              <w:t>x</w:t>
            </w:r>
          </w:p>
        </w:tc>
        <w:tc>
          <w:tcPr>
            <w:tcW w:w="464" w:type="dxa"/>
          </w:tcPr>
          <w:p w14:paraId="67E4E15E" w14:textId="77777777" w:rsidR="00D2095F" w:rsidRPr="006E4176" w:rsidRDefault="00D2095F" w:rsidP="00BF0082">
            <w:pPr>
              <w:jc w:val="center"/>
              <w:rPr>
                <w:caps/>
              </w:rPr>
            </w:pPr>
            <w:r w:rsidRPr="006E4176">
              <w:rPr>
                <w:caps/>
              </w:rPr>
              <w:t>x</w:t>
            </w:r>
          </w:p>
        </w:tc>
        <w:tc>
          <w:tcPr>
            <w:tcW w:w="465" w:type="dxa"/>
          </w:tcPr>
          <w:p w14:paraId="52A6BC59" w14:textId="77777777" w:rsidR="00D2095F" w:rsidRPr="006E4176" w:rsidRDefault="00D2095F" w:rsidP="00BF0082">
            <w:pPr>
              <w:jc w:val="center"/>
              <w:rPr>
                <w:caps/>
              </w:rPr>
            </w:pPr>
            <w:r w:rsidRPr="006E4176">
              <w:rPr>
                <w:caps/>
              </w:rPr>
              <w:t>x</w:t>
            </w:r>
          </w:p>
        </w:tc>
        <w:tc>
          <w:tcPr>
            <w:tcW w:w="465" w:type="dxa"/>
          </w:tcPr>
          <w:p w14:paraId="61947D12" w14:textId="77777777" w:rsidR="00D2095F" w:rsidRPr="006E4176" w:rsidRDefault="00D2095F" w:rsidP="00BF0082">
            <w:pPr>
              <w:jc w:val="center"/>
              <w:rPr>
                <w:caps/>
              </w:rPr>
            </w:pPr>
            <w:r w:rsidRPr="006E4176">
              <w:rPr>
                <w:caps/>
              </w:rPr>
              <w:t>x</w:t>
            </w:r>
          </w:p>
        </w:tc>
      </w:tr>
      <w:tr w:rsidR="00D2095F" w:rsidRPr="006E4176" w14:paraId="444A4066" w14:textId="77777777" w:rsidTr="00D2095F">
        <w:trPr>
          <w:cantSplit/>
          <w:trHeight w:val="300"/>
        </w:trPr>
        <w:tc>
          <w:tcPr>
            <w:tcW w:w="1276" w:type="dxa"/>
          </w:tcPr>
          <w:p w14:paraId="3F377E1C" w14:textId="77777777" w:rsidR="00D2095F" w:rsidRPr="006E4176" w:rsidRDefault="00D2095F" w:rsidP="00D2095F">
            <w:pPr>
              <w:rPr>
                <w:b/>
              </w:rPr>
            </w:pPr>
            <w:r w:rsidRPr="006E4176">
              <w:rPr>
                <w:b/>
              </w:rPr>
              <w:t>5.1</w:t>
            </w:r>
          </w:p>
        </w:tc>
        <w:tc>
          <w:tcPr>
            <w:tcW w:w="464" w:type="dxa"/>
          </w:tcPr>
          <w:p w14:paraId="4EEDCAE4" w14:textId="77777777" w:rsidR="00D2095F" w:rsidRPr="006E4176" w:rsidRDefault="00D2095F" w:rsidP="00BF0082">
            <w:pPr>
              <w:jc w:val="center"/>
            </w:pPr>
            <w:proofErr w:type="gramStart"/>
            <w:r w:rsidRPr="006E4176">
              <w:rPr>
                <w:b/>
                <w:vertAlign w:val="superscript"/>
              </w:rPr>
              <w:t>d</w:t>
            </w:r>
            <w:proofErr w:type="gramEnd"/>
          </w:p>
        </w:tc>
        <w:tc>
          <w:tcPr>
            <w:tcW w:w="465" w:type="dxa"/>
          </w:tcPr>
          <w:p w14:paraId="138D7B0D" w14:textId="77777777" w:rsidR="00D2095F" w:rsidRPr="006E4176" w:rsidRDefault="00D2095F" w:rsidP="00BF0082">
            <w:pPr>
              <w:jc w:val="center"/>
              <w:rPr>
                <w:b/>
              </w:rPr>
            </w:pPr>
            <w:proofErr w:type="gramStart"/>
            <w:r w:rsidRPr="006E4176">
              <w:rPr>
                <w:b/>
                <w:vertAlign w:val="superscript"/>
              </w:rPr>
              <w:t>a</w:t>
            </w:r>
            <w:proofErr w:type="gramEnd"/>
          </w:p>
        </w:tc>
        <w:tc>
          <w:tcPr>
            <w:tcW w:w="464" w:type="dxa"/>
          </w:tcPr>
          <w:p w14:paraId="35B65C9E" w14:textId="77777777" w:rsidR="00D2095F" w:rsidRPr="006E4176" w:rsidRDefault="00D2095F" w:rsidP="00BF0082">
            <w:pPr>
              <w:jc w:val="center"/>
            </w:pPr>
          </w:p>
        </w:tc>
        <w:tc>
          <w:tcPr>
            <w:tcW w:w="465" w:type="dxa"/>
          </w:tcPr>
          <w:p w14:paraId="300BEA66" w14:textId="77777777" w:rsidR="00D2095F" w:rsidRPr="006E4176" w:rsidRDefault="00D2095F" w:rsidP="00BF0082">
            <w:pPr>
              <w:jc w:val="center"/>
            </w:pPr>
          </w:p>
        </w:tc>
        <w:tc>
          <w:tcPr>
            <w:tcW w:w="465" w:type="dxa"/>
          </w:tcPr>
          <w:p w14:paraId="542C0C17" w14:textId="77777777" w:rsidR="00D2095F" w:rsidRPr="006E4176" w:rsidRDefault="00D2095F" w:rsidP="00BF0082">
            <w:pPr>
              <w:jc w:val="center"/>
              <w:rPr>
                <w:caps/>
              </w:rPr>
            </w:pPr>
            <w:r w:rsidRPr="006E4176">
              <w:rPr>
                <w:caps/>
              </w:rPr>
              <w:t>x</w:t>
            </w:r>
          </w:p>
        </w:tc>
        <w:tc>
          <w:tcPr>
            <w:tcW w:w="464" w:type="dxa"/>
          </w:tcPr>
          <w:p w14:paraId="38D8C1AC" w14:textId="77777777" w:rsidR="00D2095F" w:rsidRPr="006E4176" w:rsidRDefault="00D2095F" w:rsidP="00BF0082">
            <w:pPr>
              <w:jc w:val="center"/>
              <w:rPr>
                <w:caps/>
              </w:rPr>
            </w:pPr>
            <w:r w:rsidRPr="006E4176">
              <w:rPr>
                <w:caps/>
              </w:rPr>
              <w:t>x</w:t>
            </w:r>
          </w:p>
        </w:tc>
        <w:tc>
          <w:tcPr>
            <w:tcW w:w="465" w:type="dxa"/>
          </w:tcPr>
          <w:p w14:paraId="6E8AABDD" w14:textId="77777777" w:rsidR="00D2095F" w:rsidRPr="006E4176" w:rsidRDefault="00D2095F" w:rsidP="00BF0082">
            <w:pPr>
              <w:jc w:val="center"/>
              <w:rPr>
                <w:caps/>
              </w:rPr>
            </w:pPr>
            <w:r w:rsidRPr="006E4176">
              <w:rPr>
                <w:caps/>
              </w:rPr>
              <w:t>x</w:t>
            </w:r>
          </w:p>
        </w:tc>
        <w:tc>
          <w:tcPr>
            <w:tcW w:w="464" w:type="dxa"/>
          </w:tcPr>
          <w:p w14:paraId="58F028F5" w14:textId="77777777" w:rsidR="00D2095F" w:rsidRPr="006E4176" w:rsidRDefault="00D2095F" w:rsidP="00BF0082">
            <w:pPr>
              <w:jc w:val="center"/>
              <w:rPr>
                <w:caps/>
              </w:rPr>
            </w:pPr>
          </w:p>
        </w:tc>
        <w:tc>
          <w:tcPr>
            <w:tcW w:w="465" w:type="dxa"/>
          </w:tcPr>
          <w:p w14:paraId="10601998" w14:textId="77777777" w:rsidR="00D2095F" w:rsidRPr="006E4176" w:rsidRDefault="00D2095F" w:rsidP="00BF0082">
            <w:pPr>
              <w:jc w:val="center"/>
              <w:rPr>
                <w:caps/>
              </w:rPr>
            </w:pPr>
            <w:r w:rsidRPr="006E4176">
              <w:rPr>
                <w:caps/>
              </w:rPr>
              <w:t>x</w:t>
            </w:r>
          </w:p>
        </w:tc>
        <w:tc>
          <w:tcPr>
            <w:tcW w:w="465" w:type="dxa"/>
          </w:tcPr>
          <w:p w14:paraId="51C2A6D9" w14:textId="77777777" w:rsidR="00D2095F" w:rsidRPr="006E4176" w:rsidRDefault="00D2095F" w:rsidP="00BF0082">
            <w:pPr>
              <w:jc w:val="center"/>
              <w:rPr>
                <w:caps/>
              </w:rPr>
            </w:pPr>
            <w:r w:rsidRPr="006E4176">
              <w:rPr>
                <w:caps/>
              </w:rPr>
              <w:t>x</w:t>
            </w:r>
          </w:p>
        </w:tc>
        <w:tc>
          <w:tcPr>
            <w:tcW w:w="464" w:type="dxa"/>
          </w:tcPr>
          <w:p w14:paraId="3387A960" w14:textId="77777777" w:rsidR="00D2095F" w:rsidRPr="006E4176" w:rsidRDefault="00D2095F" w:rsidP="00BF0082">
            <w:pPr>
              <w:jc w:val="center"/>
              <w:rPr>
                <w:caps/>
              </w:rPr>
            </w:pPr>
            <w:r w:rsidRPr="006E4176">
              <w:rPr>
                <w:caps/>
              </w:rPr>
              <w:t>x</w:t>
            </w:r>
          </w:p>
        </w:tc>
        <w:tc>
          <w:tcPr>
            <w:tcW w:w="465" w:type="dxa"/>
          </w:tcPr>
          <w:p w14:paraId="767999D8" w14:textId="77777777" w:rsidR="00D2095F" w:rsidRPr="006E4176" w:rsidRDefault="00D2095F" w:rsidP="00BF0082">
            <w:pPr>
              <w:jc w:val="center"/>
              <w:rPr>
                <w:caps/>
              </w:rPr>
            </w:pPr>
            <w:r w:rsidRPr="006E4176">
              <w:rPr>
                <w:caps/>
              </w:rPr>
              <w:t>x</w:t>
            </w:r>
          </w:p>
        </w:tc>
        <w:tc>
          <w:tcPr>
            <w:tcW w:w="464" w:type="dxa"/>
          </w:tcPr>
          <w:p w14:paraId="320FE8BC" w14:textId="77777777" w:rsidR="00D2095F" w:rsidRPr="006E4176" w:rsidRDefault="00D2095F" w:rsidP="00BF0082">
            <w:pPr>
              <w:jc w:val="center"/>
              <w:rPr>
                <w:caps/>
              </w:rPr>
            </w:pPr>
          </w:p>
        </w:tc>
        <w:tc>
          <w:tcPr>
            <w:tcW w:w="465" w:type="dxa"/>
          </w:tcPr>
          <w:p w14:paraId="2760321D" w14:textId="77777777" w:rsidR="00D2095F" w:rsidRPr="006E4176" w:rsidRDefault="00D2095F" w:rsidP="00BF0082">
            <w:pPr>
              <w:jc w:val="center"/>
              <w:rPr>
                <w:caps/>
              </w:rPr>
            </w:pPr>
            <w:r w:rsidRPr="006E4176">
              <w:rPr>
                <w:caps/>
              </w:rPr>
              <w:t>x</w:t>
            </w:r>
          </w:p>
        </w:tc>
        <w:tc>
          <w:tcPr>
            <w:tcW w:w="465" w:type="dxa"/>
          </w:tcPr>
          <w:p w14:paraId="306F56C1" w14:textId="77777777" w:rsidR="00D2095F" w:rsidRPr="006E4176" w:rsidRDefault="00D2095F" w:rsidP="00BF0082">
            <w:pPr>
              <w:jc w:val="center"/>
              <w:rPr>
                <w:caps/>
              </w:rPr>
            </w:pPr>
            <w:r w:rsidRPr="006E4176">
              <w:rPr>
                <w:caps/>
              </w:rPr>
              <w:t>x</w:t>
            </w:r>
          </w:p>
        </w:tc>
        <w:tc>
          <w:tcPr>
            <w:tcW w:w="464" w:type="dxa"/>
          </w:tcPr>
          <w:p w14:paraId="3A600A3F" w14:textId="77777777" w:rsidR="00D2095F" w:rsidRPr="006E4176" w:rsidRDefault="00D2095F" w:rsidP="00BF0082">
            <w:pPr>
              <w:jc w:val="center"/>
              <w:rPr>
                <w:caps/>
              </w:rPr>
            </w:pPr>
            <w:r w:rsidRPr="006E4176">
              <w:rPr>
                <w:caps/>
              </w:rPr>
              <w:t>x</w:t>
            </w:r>
          </w:p>
        </w:tc>
        <w:tc>
          <w:tcPr>
            <w:tcW w:w="465" w:type="dxa"/>
          </w:tcPr>
          <w:p w14:paraId="1175EE74" w14:textId="77777777" w:rsidR="00D2095F" w:rsidRPr="006E4176" w:rsidRDefault="00D2095F" w:rsidP="00BF0082">
            <w:pPr>
              <w:jc w:val="center"/>
              <w:rPr>
                <w:caps/>
              </w:rPr>
            </w:pPr>
            <w:r w:rsidRPr="006E4176">
              <w:rPr>
                <w:caps/>
              </w:rPr>
              <w:t>x</w:t>
            </w:r>
          </w:p>
        </w:tc>
        <w:tc>
          <w:tcPr>
            <w:tcW w:w="465" w:type="dxa"/>
          </w:tcPr>
          <w:p w14:paraId="74498A44" w14:textId="77777777" w:rsidR="00D2095F" w:rsidRPr="006E4176" w:rsidRDefault="00D2095F" w:rsidP="00BF0082">
            <w:pPr>
              <w:jc w:val="center"/>
              <w:rPr>
                <w:caps/>
              </w:rPr>
            </w:pPr>
            <w:r w:rsidRPr="006E4176">
              <w:rPr>
                <w:caps/>
              </w:rPr>
              <w:t>x</w:t>
            </w:r>
          </w:p>
        </w:tc>
      </w:tr>
      <w:tr w:rsidR="00D2095F" w:rsidRPr="006E4176" w14:paraId="098D3BFD" w14:textId="77777777" w:rsidTr="00D2095F">
        <w:trPr>
          <w:cantSplit/>
          <w:trHeight w:val="300"/>
        </w:trPr>
        <w:tc>
          <w:tcPr>
            <w:tcW w:w="1276" w:type="dxa"/>
          </w:tcPr>
          <w:p w14:paraId="6F955FE5" w14:textId="77777777" w:rsidR="00D2095F" w:rsidRPr="006E4176" w:rsidRDefault="00D2095F" w:rsidP="00D2095F">
            <w:pPr>
              <w:rPr>
                <w:b/>
              </w:rPr>
            </w:pPr>
            <w:r w:rsidRPr="006E4176">
              <w:rPr>
                <w:b/>
              </w:rPr>
              <w:t>5.2</w:t>
            </w:r>
          </w:p>
        </w:tc>
        <w:tc>
          <w:tcPr>
            <w:tcW w:w="464" w:type="dxa"/>
          </w:tcPr>
          <w:p w14:paraId="508CC209" w14:textId="77777777" w:rsidR="00D2095F" w:rsidRPr="006E4176" w:rsidRDefault="00D2095F" w:rsidP="00BF0082">
            <w:pPr>
              <w:jc w:val="center"/>
            </w:pPr>
          </w:p>
        </w:tc>
        <w:tc>
          <w:tcPr>
            <w:tcW w:w="465" w:type="dxa"/>
          </w:tcPr>
          <w:p w14:paraId="42FCB833" w14:textId="77777777" w:rsidR="00D2095F" w:rsidRPr="006E4176" w:rsidRDefault="00D2095F" w:rsidP="00BF0082">
            <w:pPr>
              <w:jc w:val="center"/>
              <w:rPr>
                <w:b/>
              </w:rPr>
            </w:pPr>
            <w:proofErr w:type="gramStart"/>
            <w:r w:rsidRPr="006E4176">
              <w:rPr>
                <w:b/>
                <w:vertAlign w:val="superscript"/>
              </w:rPr>
              <w:t>a</w:t>
            </w:r>
            <w:proofErr w:type="gramEnd"/>
          </w:p>
        </w:tc>
        <w:tc>
          <w:tcPr>
            <w:tcW w:w="464" w:type="dxa"/>
          </w:tcPr>
          <w:p w14:paraId="743349B3" w14:textId="77777777" w:rsidR="00D2095F" w:rsidRPr="006E4176" w:rsidRDefault="00D2095F" w:rsidP="00BF0082">
            <w:pPr>
              <w:jc w:val="center"/>
            </w:pPr>
          </w:p>
        </w:tc>
        <w:tc>
          <w:tcPr>
            <w:tcW w:w="465" w:type="dxa"/>
          </w:tcPr>
          <w:p w14:paraId="6E9F5BAD" w14:textId="77777777" w:rsidR="00D2095F" w:rsidRPr="006E4176" w:rsidRDefault="00D2095F" w:rsidP="00BF0082">
            <w:pPr>
              <w:jc w:val="center"/>
            </w:pPr>
          </w:p>
        </w:tc>
        <w:tc>
          <w:tcPr>
            <w:tcW w:w="465" w:type="dxa"/>
          </w:tcPr>
          <w:p w14:paraId="728CDB3B" w14:textId="77777777" w:rsidR="00D2095F" w:rsidRPr="006E4176" w:rsidRDefault="00D2095F" w:rsidP="00BF0082">
            <w:pPr>
              <w:jc w:val="center"/>
              <w:rPr>
                <w:caps/>
              </w:rPr>
            </w:pPr>
            <w:r w:rsidRPr="006E4176">
              <w:rPr>
                <w:caps/>
              </w:rPr>
              <w:t>x</w:t>
            </w:r>
          </w:p>
        </w:tc>
        <w:tc>
          <w:tcPr>
            <w:tcW w:w="464" w:type="dxa"/>
          </w:tcPr>
          <w:p w14:paraId="20C3491E" w14:textId="77777777" w:rsidR="00D2095F" w:rsidRPr="006E4176" w:rsidRDefault="00D2095F" w:rsidP="00BF0082">
            <w:pPr>
              <w:jc w:val="center"/>
              <w:rPr>
                <w:caps/>
              </w:rPr>
            </w:pPr>
            <w:r w:rsidRPr="006E4176">
              <w:rPr>
                <w:caps/>
              </w:rPr>
              <w:t>x</w:t>
            </w:r>
          </w:p>
        </w:tc>
        <w:tc>
          <w:tcPr>
            <w:tcW w:w="465" w:type="dxa"/>
          </w:tcPr>
          <w:p w14:paraId="7ED8BFEA" w14:textId="77777777" w:rsidR="00D2095F" w:rsidRPr="006E4176" w:rsidRDefault="00D2095F" w:rsidP="00BF0082">
            <w:pPr>
              <w:jc w:val="center"/>
              <w:rPr>
                <w:caps/>
              </w:rPr>
            </w:pPr>
            <w:r w:rsidRPr="006E4176">
              <w:rPr>
                <w:caps/>
              </w:rPr>
              <w:t>x</w:t>
            </w:r>
          </w:p>
        </w:tc>
        <w:tc>
          <w:tcPr>
            <w:tcW w:w="464" w:type="dxa"/>
          </w:tcPr>
          <w:p w14:paraId="5C4760CD" w14:textId="77777777" w:rsidR="00D2095F" w:rsidRPr="006E4176" w:rsidRDefault="00D2095F" w:rsidP="00BF0082">
            <w:pPr>
              <w:jc w:val="center"/>
              <w:rPr>
                <w:caps/>
              </w:rPr>
            </w:pPr>
          </w:p>
        </w:tc>
        <w:tc>
          <w:tcPr>
            <w:tcW w:w="465" w:type="dxa"/>
          </w:tcPr>
          <w:p w14:paraId="39598EC9" w14:textId="77777777" w:rsidR="00D2095F" w:rsidRPr="006E4176" w:rsidRDefault="00D2095F" w:rsidP="00BF0082">
            <w:pPr>
              <w:jc w:val="center"/>
              <w:rPr>
                <w:caps/>
              </w:rPr>
            </w:pPr>
            <w:r w:rsidRPr="006E4176">
              <w:rPr>
                <w:caps/>
              </w:rPr>
              <w:t>x</w:t>
            </w:r>
          </w:p>
        </w:tc>
        <w:tc>
          <w:tcPr>
            <w:tcW w:w="465" w:type="dxa"/>
          </w:tcPr>
          <w:p w14:paraId="3BC78797" w14:textId="77777777" w:rsidR="00D2095F" w:rsidRPr="006E4176" w:rsidRDefault="00D2095F" w:rsidP="00BF0082">
            <w:pPr>
              <w:jc w:val="center"/>
              <w:rPr>
                <w:caps/>
              </w:rPr>
            </w:pPr>
            <w:r w:rsidRPr="006E4176">
              <w:rPr>
                <w:caps/>
              </w:rPr>
              <w:t>x</w:t>
            </w:r>
          </w:p>
        </w:tc>
        <w:tc>
          <w:tcPr>
            <w:tcW w:w="464" w:type="dxa"/>
          </w:tcPr>
          <w:p w14:paraId="70A98C23" w14:textId="77777777" w:rsidR="00D2095F" w:rsidRPr="006E4176" w:rsidRDefault="00D2095F" w:rsidP="00BF0082">
            <w:pPr>
              <w:jc w:val="center"/>
              <w:rPr>
                <w:caps/>
              </w:rPr>
            </w:pPr>
            <w:r w:rsidRPr="006E4176">
              <w:rPr>
                <w:caps/>
              </w:rPr>
              <w:t>x</w:t>
            </w:r>
          </w:p>
        </w:tc>
        <w:tc>
          <w:tcPr>
            <w:tcW w:w="465" w:type="dxa"/>
          </w:tcPr>
          <w:p w14:paraId="33720437" w14:textId="77777777" w:rsidR="00D2095F" w:rsidRPr="006E4176" w:rsidRDefault="00D2095F" w:rsidP="00BF0082">
            <w:pPr>
              <w:jc w:val="center"/>
              <w:rPr>
                <w:caps/>
              </w:rPr>
            </w:pPr>
            <w:r w:rsidRPr="006E4176">
              <w:rPr>
                <w:caps/>
              </w:rPr>
              <w:t>x</w:t>
            </w:r>
          </w:p>
        </w:tc>
        <w:tc>
          <w:tcPr>
            <w:tcW w:w="464" w:type="dxa"/>
          </w:tcPr>
          <w:p w14:paraId="3818823B" w14:textId="77777777" w:rsidR="00D2095F" w:rsidRPr="006E4176" w:rsidRDefault="00D2095F" w:rsidP="00BF0082">
            <w:pPr>
              <w:jc w:val="center"/>
              <w:rPr>
                <w:caps/>
              </w:rPr>
            </w:pPr>
            <w:r w:rsidRPr="006E4176">
              <w:rPr>
                <w:caps/>
              </w:rPr>
              <w:t>x</w:t>
            </w:r>
          </w:p>
        </w:tc>
        <w:tc>
          <w:tcPr>
            <w:tcW w:w="465" w:type="dxa"/>
          </w:tcPr>
          <w:p w14:paraId="1F48D984" w14:textId="77777777" w:rsidR="00D2095F" w:rsidRPr="006E4176" w:rsidRDefault="00D2095F" w:rsidP="00BF0082">
            <w:pPr>
              <w:jc w:val="center"/>
              <w:rPr>
                <w:caps/>
              </w:rPr>
            </w:pPr>
            <w:r w:rsidRPr="006E4176">
              <w:rPr>
                <w:caps/>
              </w:rPr>
              <w:t>x</w:t>
            </w:r>
          </w:p>
        </w:tc>
        <w:tc>
          <w:tcPr>
            <w:tcW w:w="465" w:type="dxa"/>
          </w:tcPr>
          <w:p w14:paraId="48CD6CC0" w14:textId="77777777" w:rsidR="00D2095F" w:rsidRPr="006E4176" w:rsidRDefault="00D2095F" w:rsidP="00BF0082">
            <w:pPr>
              <w:jc w:val="center"/>
              <w:rPr>
                <w:caps/>
              </w:rPr>
            </w:pPr>
            <w:r w:rsidRPr="006E4176">
              <w:rPr>
                <w:caps/>
              </w:rPr>
              <w:t>x</w:t>
            </w:r>
          </w:p>
        </w:tc>
        <w:tc>
          <w:tcPr>
            <w:tcW w:w="464" w:type="dxa"/>
          </w:tcPr>
          <w:p w14:paraId="0BD1ECC0" w14:textId="77777777" w:rsidR="00D2095F" w:rsidRPr="006E4176" w:rsidRDefault="00D2095F" w:rsidP="00BF0082">
            <w:pPr>
              <w:jc w:val="center"/>
              <w:rPr>
                <w:caps/>
              </w:rPr>
            </w:pPr>
            <w:r w:rsidRPr="006E4176">
              <w:rPr>
                <w:caps/>
              </w:rPr>
              <w:t>x</w:t>
            </w:r>
          </w:p>
        </w:tc>
        <w:tc>
          <w:tcPr>
            <w:tcW w:w="465" w:type="dxa"/>
          </w:tcPr>
          <w:p w14:paraId="0F7443EA" w14:textId="77777777" w:rsidR="00D2095F" w:rsidRPr="006E4176" w:rsidRDefault="00D2095F" w:rsidP="00BF0082">
            <w:pPr>
              <w:jc w:val="center"/>
              <w:rPr>
                <w:caps/>
              </w:rPr>
            </w:pPr>
            <w:r w:rsidRPr="006E4176">
              <w:rPr>
                <w:caps/>
              </w:rPr>
              <w:t>x</w:t>
            </w:r>
          </w:p>
        </w:tc>
        <w:tc>
          <w:tcPr>
            <w:tcW w:w="465" w:type="dxa"/>
          </w:tcPr>
          <w:p w14:paraId="7A5E2A64" w14:textId="77777777" w:rsidR="00D2095F" w:rsidRPr="006E4176" w:rsidRDefault="00D2095F" w:rsidP="00BF0082">
            <w:pPr>
              <w:jc w:val="center"/>
              <w:rPr>
                <w:caps/>
              </w:rPr>
            </w:pPr>
            <w:r w:rsidRPr="006E4176">
              <w:rPr>
                <w:caps/>
              </w:rPr>
              <w:t>x</w:t>
            </w:r>
          </w:p>
        </w:tc>
      </w:tr>
      <w:tr w:rsidR="00D2095F" w:rsidRPr="006E4176" w14:paraId="02BE10B2" w14:textId="77777777" w:rsidTr="00D2095F">
        <w:trPr>
          <w:cantSplit/>
          <w:trHeight w:val="300"/>
        </w:trPr>
        <w:tc>
          <w:tcPr>
            <w:tcW w:w="1276" w:type="dxa"/>
          </w:tcPr>
          <w:p w14:paraId="0A42FD8E" w14:textId="77777777" w:rsidR="00D2095F" w:rsidRPr="006E4176" w:rsidRDefault="00D2095F" w:rsidP="00D2095F">
            <w:pPr>
              <w:rPr>
                <w:b/>
              </w:rPr>
            </w:pPr>
            <w:r w:rsidRPr="006E4176">
              <w:rPr>
                <w:b/>
              </w:rPr>
              <w:t>5.2 + 1</w:t>
            </w:r>
          </w:p>
        </w:tc>
        <w:tc>
          <w:tcPr>
            <w:tcW w:w="464" w:type="dxa"/>
          </w:tcPr>
          <w:p w14:paraId="4705DD3E" w14:textId="77777777" w:rsidR="00D2095F" w:rsidRPr="006E4176" w:rsidRDefault="00D2095F" w:rsidP="00BF0082">
            <w:pPr>
              <w:jc w:val="center"/>
            </w:pPr>
          </w:p>
        </w:tc>
        <w:tc>
          <w:tcPr>
            <w:tcW w:w="465" w:type="dxa"/>
          </w:tcPr>
          <w:p w14:paraId="47057741" w14:textId="77777777" w:rsidR="00D2095F" w:rsidRPr="006E4176" w:rsidRDefault="00D2095F" w:rsidP="00BF0082">
            <w:pPr>
              <w:jc w:val="center"/>
              <w:rPr>
                <w:b/>
              </w:rPr>
            </w:pPr>
          </w:p>
        </w:tc>
        <w:tc>
          <w:tcPr>
            <w:tcW w:w="464" w:type="dxa"/>
          </w:tcPr>
          <w:p w14:paraId="37BCC963" w14:textId="77777777" w:rsidR="00D2095F" w:rsidRPr="006E4176" w:rsidRDefault="00D2095F" w:rsidP="00BF0082">
            <w:pPr>
              <w:jc w:val="center"/>
            </w:pPr>
          </w:p>
        </w:tc>
        <w:tc>
          <w:tcPr>
            <w:tcW w:w="465" w:type="dxa"/>
          </w:tcPr>
          <w:p w14:paraId="6086AD76" w14:textId="77777777" w:rsidR="00D2095F" w:rsidRPr="006E4176" w:rsidRDefault="00D2095F" w:rsidP="00BF0082">
            <w:pPr>
              <w:jc w:val="center"/>
            </w:pPr>
          </w:p>
        </w:tc>
        <w:tc>
          <w:tcPr>
            <w:tcW w:w="465" w:type="dxa"/>
          </w:tcPr>
          <w:p w14:paraId="29B9612F" w14:textId="77777777" w:rsidR="00D2095F" w:rsidRPr="006E4176" w:rsidRDefault="00D2095F" w:rsidP="00BF0082">
            <w:pPr>
              <w:jc w:val="center"/>
              <w:rPr>
                <w:caps/>
              </w:rPr>
            </w:pPr>
          </w:p>
        </w:tc>
        <w:tc>
          <w:tcPr>
            <w:tcW w:w="464" w:type="dxa"/>
          </w:tcPr>
          <w:p w14:paraId="47D20F55" w14:textId="77777777" w:rsidR="00D2095F" w:rsidRPr="006E4176" w:rsidRDefault="00D2095F" w:rsidP="00BF0082">
            <w:pPr>
              <w:jc w:val="center"/>
              <w:rPr>
                <w:caps/>
              </w:rPr>
            </w:pPr>
          </w:p>
        </w:tc>
        <w:tc>
          <w:tcPr>
            <w:tcW w:w="465" w:type="dxa"/>
          </w:tcPr>
          <w:p w14:paraId="60A2FFC0" w14:textId="77777777" w:rsidR="00D2095F" w:rsidRPr="006E4176" w:rsidRDefault="00D2095F" w:rsidP="00BF0082">
            <w:pPr>
              <w:jc w:val="center"/>
              <w:rPr>
                <w:caps/>
              </w:rPr>
            </w:pPr>
          </w:p>
        </w:tc>
        <w:tc>
          <w:tcPr>
            <w:tcW w:w="464" w:type="dxa"/>
          </w:tcPr>
          <w:p w14:paraId="683A5AB7" w14:textId="77777777" w:rsidR="00D2095F" w:rsidRPr="006E4176" w:rsidRDefault="00D2095F" w:rsidP="00BF0082">
            <w:pPr>
              <w:jc w:val="center"/>
              <w:rPr>
                <w:caps/>
              </w:rPr>
            </w:pPr>
          </w:p>
        </w:tc>
        <w:tc>
          <w:tcPr>
            <w:tcW w:w="465" w:type="dxa"/>
          </w:tcPr>
          <w:p w14:paraId="21B702E3" w14:textId="77777777" w:rsidR="00D2095F" w:rsidRPr="006E4176" w:rsidRDefault="00D2095F" w:rsidP="00BF0082">
            <w:pPr>
              <w:jc w:val="center"/>
              <w:rPr>
                <w:caps/>
              </w:rPr>
            </w:pPr>
          </w:p>
        </w:tc>
        <w:tc>
          <w:tcPr>
            <w:tcW w:w="465" w:type="dxa"/>
          </w:tcPr>
          <w:p w14:paraId="04F6813B" w14:textId="77777777" w:rsidR="00D2095F" w:rsidRPr="006E4176" w:rsidRDefault="00D2095F" w:rsidP="00BF0082">
            <w:pPr>
              <w:jc w:val="center"/>
              <w:rPr>
                <w:caps/>
              </w:rPr>
            </w:pPr>
          </w:p>
        </w:tc>
        <w:tc>
          <w:tcPr>
            <w:tcW w:w="464" w:type="dxa"/>
          </w:tcPr>
          <w:p w14:paraId="7FC861D6" w14:textId="77777777" w:rsidR="00D2095F" w:rsidRPr="006E4176" w:rsidRDefault="00D2095F" w:rsidP="00BF0082">
            <w:pPr>
              <w:jc w:val="center"/>
              <w:rPr>
                <w:caps/>
              </w:rPr>
            </w:pPr>
          </w:p>
        </w:tc>
        <w:tc>
          <w:tcPr>
            <w:tcW w:w="465" w:type="dxa"/>
          </w:tcPr>
          <w:p w14:paraId="455E51CB" w14:textId="77777777" w:rsidR="00D2095F" w:rsidRPr="006E4176" w:rsidRDefault="00D2095F" w:rsidP="00BF0082">
            <w:pPr>
              <w:jc w:val="center"/>
              <w:rPr>
                <w:caps/>
              </w:rPr>
            </w:pPr>
            <w:r w:rsidRPr="006E4176">
              <w:rPr>
                <w:caps/>
              </w:rPr>
              <w:t>x</w:t>
            </w:r>
          </w:p>
        </w:tc>
        <w:tc>
          <w:tcPr>
            <w:tcW w:w="464" w:type="dxa"/>
          </w:tcPr>
          <w:p w14:paraId="4E74A6BF" w14:textId="77777777" w:rsidR="00D2095F" w:rsidRPr="006E4176" w:rsidRDefault="00D2095F" w:rsidP="00BF0082">
            <w:pPr>
              <w:jc w:val="center"/>
              <w:rPr>
                <w:caps/>
              </w:rPr>
            </w:pPr>
            <w:r w:rsidRPr="006E4176">
              <w:rPr>
                <w:caps/>
              </w:rPr>
              <w:t>x</w:t>
            </w:r>
          </w:p>
        </w:tc>
        <w:tc>
          <w:tcPr>
            <w:tcW w:w="465" w:type="dxa"/>
          </w:tcPr>
          <w:p w14:paraId="6C2DCA98" w14:textId="77777777" w:rsidR="00D2095F" w:rsidRPr="006E4176" w:rsidRDefault="00D2095F" w:rsidP="00BF0082">
            <w:pPr>
              <w:jc w:val="center"/>
              <w:rPr>
                <w:caps/>
              </w:rPr>
            </w:pPr>
          </w:p>
        </w:tc>
        <w:tc>
          <w:tcPr>
            <w:tcW w:w="465" w:type="dxa"/>
          </w:tcPr>
          <w:p w14:paraId="33C227EC" w14:textId="77777777" w:rsidR="00D2095F" w:rsidRPr="006E4176" w:rsidRDefault="00D2095F" w:rsidP="00BF0082">
            <w:pPr>
              <w:jc w:val="center"/>
              <w:rPr>
                <w:caps/>
              </w:rPr>
            </w:pPr>
          </w:p>
        </w:tc>
        <w:tc>
          <w:tcPr>
            <w:tcW w:w="464" w:type="dxa"/>
          </w:tcPr>
          <w:p w14:paraId="3A826891" w14:textId="77777777" w:rsidR="00D2095F" w:rsidRPr="006E4176" w:rsidRDefault="00D2095F" w:rsidP="00BF0082">
            <w:pPr>
              <w:jc w:val="center"/>
              <w:rPr>
                <w:caps/>
              </w:rPr>
            </w:pPr>
          </w:p>
        </w:tc>
        <w:tc>
          <w:tcPr>
            <w:tcW w:w="465" w:type="dxa"/>
          </w:tcPr>
          <w:p w14:paraId="37F268BB" w14:textId="77777777" w:rsidR="00D2095F" w:rsidRPr="006E4176" w:rsidRDefault="00D2095F" w:rsidP="00BF0082">
            <w:pPr>
              <w:jc w:val="center"/>
              <w:rPr>
                <w:caps/>
              </w:rPr>
            </w:pPr>
          </w:p>
        </w:tc>
        <w:tc>
          <w:tcPr>
            <w:tcW w:w="465" w:type="dxa"/>
          </w:tcPr>
          <w:p w14:paraId="69A8908B" w14:textId="77777777" w:rsidR="00D2095F" w:rsidRPr="006E4176" w:rsidRDefault="00D2095F" w:rsidP="00BF0082">
            <w:pPr>
              <w:jc w:val="center"/>
              <w:rPr>
                <w:caps/>
              </w:rPr>
            </w:pPr>
          </w:p>
        </w:tc>
      </w:tr>
      <w:tr w:rsidR="00D2095F" w:rsidRPr="006E4176" w14:paraId="57D5F074" w14:textId="77777777" w:rsidTr="00D2095F">
        <w:trPr>
          <w:cantSplit/>
          <w:trHeight w:val="300"/>
        </w:trPr>
        <w:tc>
          <w:tcPr>
            <w:tcW w:w="1276" w:type="dxa"/>
          </w:tcPr>
          <w:p w14:paraId="50933B3A" w14:textId="77777777" w:rsidR="00D2095F" w:rsidRPr="006E4176" w:rsidRDefault="00D2095F" w:rsidP="00D2095F">
            <w:pPr>
              <w:rPr>
                <w:b/>
              </w:rPr>
            </w:pPr>
            <w:r w:rsidRPr="006E4176">
              <w:rPr>
                <w:b/>
              </w:rPr>
              <w:t>6.1</w:t>
            </w:r>
          </w:p>
        </w:tc>
        <w:tc>
          <w:tcPr>
            <w:tcW w:w="464" w:type="dxa"/>
          </w:tcPr>
          <w:p w14:paraId="3B54139D" w14:textId="77777777" w:rsidR="00D2095F" w:rsidRPr="006E4176" w:rsidRDefault="00D2095F" w:rsidP="00BF0082">
            <w:pPr>
              <w:jc w:val="center"/>
            </w:pPr>
          </w:p>
        </w:tc>
        <w:tc>
          <w:tcPr>
            <w:tcW w:w="465" w:type="dxa"/>
          </w:tcPr>
          <w:p w14:paraId="23813BF6" w14:textId="77777777" w:rsidR="00D2095F" w:rsidRPr="006E4176" w:rsidRDefault="00D2095F" w:rsidP="00BF0082">
            <w:pPr>
              <w:jc w:val="center"/>
              <w:rPr>
                <w:b/>
              </w:rPr>
            </w:pPr>
            <w:proofErr w:type="gramStart"/>
            <w:r w:rsidRPr="006E4176">
              <w:rPr>
                <w:b/>
                <w:vertAlign w:val="superscript"/>
              </w:rPr>
              <w:t>a</w:t>
            </w:r>
            <w:proofErr w:type="gramEnd"/>
          </w:p>
        </w:tc>
        <w:tc>
          <w:tcPr>
            <w:tcW w:w="464" w:type="dxa"/>
          </w:tcPr>
          <w:p w14:paraId="2FE6229C" w14:textId="77777777" w:rsidR="00D2095F" w:rsidRPr="006E4176" w:rsidRDefault="00D2095F" w:rsidP="00BF0082">
            <w:pPr>
              <w:jc w:val="center"/>
            </w:pPr>
          </w:p>
        </w:tc>
        <w:tc>
          <w:tcPr>
            <w:tcW w:w="465" w:type="dxa"/>
          </w:tcPr>
          <w:p w14:paraId="2ACA9723" w14:textId="77777777" w:rsidR="00D2095F" w:rsidRPr="006E4176" w:rsidRDefault="00D2095F" w:rsidP="00BF0082">
            <w:pPr>
              <w:jc w:val="center"/>
            </w:pPr>
          </w:p>
        </w:tc>
        <w:tc>
          <w:tcPr>
            <w:tcW w:w="465" w:type="dxa"/>
          </w:tcPr>
          <w:p w14:paraId="3914D2BC" w14:textId="77777777" w:rsidR="00D2095F" w:rsidRPr="006E4176" w:rsidRDefault="00D2095F" w:rsidP="00BF0082">
            <w:pPr>
              <w:jc w:val="center"/>
              <w:rPr>
                <w:caps/>
              </w:rPr>
            </w:pPr>
            <w:r w:rsidRPr="006E4176">
              <w:rPr>
                <w:caps/>
              </w:rPr>
              <w:t>x</w:t>
            </w:r>
          </w:p>
        </w:tc>
        <w:tc>
          <w:tcPr>
            <w:tcW w:w="464" w:type="dxa"/>
          </w:tcPr>
          <w:p w14:paraId="6EE558E6" w14:textId="77777777" w:rsidR="00D2095F" w:rsidRPr="006E4176" w:rsidRDefault="00D2095F" w:rsidP="00BF0082">
            <w:pPr>
              <w:jc w:val="center"/>
              <w:rPr>
                <w:caps/>
              </w:rPr>
            </w:pPr>
            <w:r w:rsidRPr="006E4176">
              <w:rPr>
                <w:caps/>
              </w:rPr>
              <w:t>x</w:t>
            </w:r>
          </w:p>
        </w:tc>
        <w:tc>
          <w:tcPr>
            <w:tcW w:w="465" w:type="dxa"/>
          </w:tcPr>
          <w:p w14:paraId="6F907141" w14:textId="77777777" w:rsidR="00D2095F" w:rsidRPr="006E4176" w:rsidRDefault="00D2095F" w:rsidP="00BF0082">
            <w:pPr>
              <w:jc w:val="center"/>
              <w:rPr>
                <w:caps/>
              </w:rPr>
            </w:pPr>
            <w:r w:rsidRPr="006E4176">
              <w:rPr>
                <w:caps/>
              </w:rPr>
              <w:t>x</w:t>
            </w:r>
          </w:p>
        </w:tc>
        <w:tc>
          <w:tcPr>
            <w:tcW w:w="464" w:type="dxa"/>
          </w:tcPr>
          <w:p w14:paraId="1355B4A4" w14:textId="77777777" w:rsidR="00D2095F" w:rsidRPr="006E4176" w:rsidRDefault="00D2095F" w:rsidP="00BF0082">
            <w:pPr>
              <w:jc w:val="center"/>
              <w:rPr>
                <w:caps/>
              </w:rPr>
            </w:pPr>
          </w:p>
        </w:tc>
        <w:tc>
          <w:tcPr>
            <w:tcW w:w="465" w:type="dxa"/>
          </w:tcPr>
          <w:p w14:paraId="59FFABF4" w14:textId="77777777" w:rsidR="00D2095F" w:rsidRPr="006E4176" w:rsidRDefault="00D2095F" w:rsidP="00BF0082">
            <w:pPr>
              <w:jc w:val="center"/>
              <w:rPr>
                <w:caps/>
              </w:rPr>
            </w:pPr>
            <w:r w:rsidRPr="006E4176">
              <w:rPr>
                <w:caps/>
              </w:rPr>
              <w:t>x</w:t>
            </w:r>
          </w:p>
        </w:tc>
        <w:tc>
          <w:tcPr>
            <w:tcW w:w="465" w:type="dxa"/>
          </w:tcPr>
          <w:p w14:paraId="40748835" w14:textId="77777777" w:rsidR="00D2095F" w:rsidRPr="006E4176" w:rsidRDefault="00D2095F" w:rsidP="00BF0082">
            <w:pPr>
              <w:jc w:val="center"/>
              <w:rPr>
                <w:caps/>
              </w:rPr>
            </w:pPr>
            <w:r w:rsidRPr="006E4176">
              <w:rPr>
                <w:caps/>
              </w:rPr>
              <w:t>x</w:t>
            </w:r>
          </w:p>
        </w:tc>
        <w:tc>
          <w:tcPr>
            <w:tcW w:w="464" w:type="dxa"/>
          </w:tcPr>
          <w:p w14:paraId="519A278E" w14:textId="77777777" w:rsidR="00D2095F" w:rsidRPr="006E4176" w:rsidRDefault="00D2095F" w:rsidP="00BF0082">
            <w:pPr>
              <w:jc w:val="center"/>
              <w:rPr>
                <w:caps/>
              </w:rPr>
            </w:pPr>
            <w:r w:rsidRPr="006E4176">
              <w:rPr>
                <w:caps/>
              </w:rPr>
              <w:t>x</w:t>
            </w:r>
          </w:p>
        </w:tc>
        <w:tc>
          <w:tcPr>
            <w:tcW w:w="465" w:type="dxa"/>
          </w:tcPr>
          <w:p w14:paraId="21EC454F" w14:textId="77777777" w:rsidR="00D2095F" w:rsidRPr="006E4176" w:rsidRDefault="00D2095F" w:rsidP="00BF0082">
            <w:pPr>
              <w:jc w:val="center"/>
              <w:rPr>
                <w:caps/>
              </w:rPr>
            </w:pPr>
            <w:r w:rsidRPr="006E4176">
              <w:rPr>
                <w:caps/>
              </w:rPr>
              <w:t>x</w:t>
            </w:r>
          </w:p>
        </w:tc>
        <w:tc>
          <w:tcPr>
            <w:tcW w:w="464" w:type="dxa"/>
          </w:tcPr>
          <w:p w14:paraId="002BAF8F" w14:textId="77777777" w:rsidR="00D2095F" w:rsidRPr="006E4176" w:rsidRDefault="00D2095F" w:rsidP="00BF0082">
            <w:pPr>
              <w:jc w:val="center"/>
              <w:rPr>
                <w:caps/>
              </w:rPr>
            </w:pPr>
          </w:p>
        </w:tc>
        <w:tc>
          <w:tcPr>
            <w:tcW w:w="465" w:type="dxa"/>
          </w:tcPr>
          <w:p w14:paraId="26FABBD8" w14:textId="77777777" w:rsidR="00D2095F" w:rsidRPr="006E4176" w:rsidRDefault="00D2095F" w:rsidP="00BF0082">
            <w:pPr>
              <w:jc w:val="center"/>
              <w:rPr>
                <w:caps/>
              </w:rPr>
            </w:pPr>
            <w:r w:rsidRPr="006E4176">
              <w:rPr>
                <w:caps/>
              </w:rPr>
              <w:t>x</w:t>
            </w:r>
          </w:p>
        </w:tc>
        <w:tc>
          <w:tcPr>
            <w:tcW w:w="465" w:type="dxa"/>
          </w:tcPr>
          <w:p w14:paraId="7C051E77" w14:textId="77777777" w:rsidR="00D2095F" w:rsidRPr="006E4176" w:rsidRDefault="00D2095F" w:rsidP="00BF0082">
            <w:pPr>
              <w:jc w:val="center"/>
              <w:rPr>
                <w:caps/>
              </w:rPr>
            </w:pPr>
            <w:r w:rsidRPr="006E4176">
              <w:rPr>
                <w:caps/>
              </w:rPr>
              <w:t>x</w:t>
            </w:r>
          </w:p>
        </w:tc>
        <w:tc>
          <w:tcPr>
            <w:tcW w:w="464" w:type="dxa"/>
          </w:tcPr>
          <w:p w14:paraId="6B6EB104" w14:textId="77777777" w:rsidR="00D2095F" w:rsidRPr="006E4176" w:rsidRDefault="00D2095F" w:rsidP="00BF0082">
            <w:pPr>
              <w:jc w:val="center"/>
              <w:rPr>
                <w:caps/>
              </w:rPr>
            </w:pPr>
            <w:r w:rsidRPr="006E4176">
              <w:rPr>
                <w:caps/>
              </w:rPr>
              <w:t>x</w:t>
            </w:r>
          </w:p>
        </w:tc>
        <w:tc>
          <w:tcPr>
            <w:tcW w:w="465" w:type="dxa"/>
          </w:tcPr>
          <w:p w14:paraId="1089D4FA" w14:textId="77777777" w:rsidR="00D2095F" w:rsidRPr="006E4176" w:rsidRDefault="00D2095F" w:rsidP="00BF0082">
            <w:pPr>
              <w:jc w:val="center"/>
              <w:rPr>
                <w:caps/>
              </w:rPr>
            </w:pPr>
            <w:r w:rsidRPr="006E4176">
              <w:rPr>
                <w:caps/>
              </w:rPr>
              <w:t>x</w:t>
            </w:r>
          </w:p>
        </w:tc>
        <w:tc>
          <w:tcPr>
            <w:tcW w:w="465" w:type="dxa"/>
          </w:tcPr>
          <w:p w14:paraId="12BC2B4D" w14:textId="77777777" w:rsidR="00D2095F" w:rsidRPr="006E4176" w:rsidRDefault="00D2095F" w:rsidP="00BF0082">
            <w:pPr>
              <w:jc w:val="center"/>
              <w:rPr>
                <w:caps/>
              </w:rPr>
            </w:pPr>
            <w:r w:rsidRPr="006E4176">
              <w:rPr>
                <w:caps/>
              </w:rPr>
              <w:t>x</w:t>
            </w:r>
          </w:p>
        </w:tc>
      </w:tr>
      <w:tr w:rsidR="00D2095F" w:rsidRPr="006E4176" w14:paraId="3510F106" w14:textId="77777777" w:rsidTr="00D2095F">
        <w:trPr>
          <w:cantSplit/>
          <w:trHeight w:val="300"/>
        </w:trPr>
        <w:tc>
          <w:tcPr>
            <w:tcW w:w="1276" w:type="dxa"/>
          </w:tcPr>
          <w:p w14:paraId="457676EB" w14:textId="77777777" w:rsidR="00D2095F" w:rsidRPr="006E4176" w:rsidRDefault="00D2095F" w:rsidP="00D2095F">
            <w:pPr>
              <w:rPr>
                <w:b/>
              </w:rPr>
            </w:pPr>
            <w:r w:rsidRPr="006E4176">
              <w:rPr>
                <w:b/>
              </w:rPr>
              <w:t>6.2</w:t>
            </w:r>
          </w:p>
        </w:tc>
        <w:tc>
          <w:tcPr>
            <w:tcW w:w="464" w:type="dxa"/>
          </w:tcPr>
          <w:p w14:paraId="6CBCFAF9" w14:textId="77777777" w:rsidR="00D2095F" w:rsidRPr="006E4176" w:rsidRDefault="00D2095F" w:rsidP="00BF0082">
            <w:pPr>
              <w:jc w:val="center"/>
            </w:pPr>
          </w:p>
        </w:tc>
        <w:tc>
          <w:tcPr>
            <w:tcW w:w="465" w:type="dxa"/>
          </w:tcPr>
          <w:p w14:paraId="28F507FD" w14:textId="77777777" w:rsidR="00D2095F" w:rsidRPr="006E4176" w:rsidRDefault="00D2095F" w:rsidP="00BF0082">
            <w:pPr>
              <w:jc w:val="center"/>
              <w:rPr>
                <w:b/>
              </w:rPr>
            </w:pPr>
            <w:proofErr w:type="gramStart"/>
            <w:r w:rsidRPr="006E4176">
              <w:rPr>
                <w:b/>
                <w:vertAlign w:val="superscript"/>
              </w:rPr>
              <w:t>a</w:t>
            </w:r>
            <w:proofErr w:type="gramEnd"/>
          </w:p>
        </w:tc>
        <w:tc>
          <w:tcPr>
            <w:tcW w:w="464" w:type="dxa"/>
          </w:tcPr>
          <w:p w14:paraId="5B402D2E" w14:textId="77777777" w:rsidR="00D2095F" w:rsidRPr="006E4176" w:rsidRDefault="00D2095F" w:rsidP="00BF0082">
            <w:pPr>
              <w:jc w:val="center"/>
            </w:pPr>
          </w:p>
        </w:tc>
        <w:tc>
          <w:tcPr>
            <w:tcW w:w="465" w:type="dxa"/>
          </w:tcPr>
          <w:p w14:paraId="4812275C" w14:textId="77777777" w:rsidR="00D2095F" w:rsidRPr="006E4176" w:rsidRDefault="00D2095F" w:rsidP="00BF0082">
            <w:pPr>
              <w:jc w:val="center"/>
            </w:pPr>
          </w:p>
        </w:tc>
        <w:tc>
          <w:tcPr>
            <w:tcW w:w="465" w:type="dxa"/>
          </w:tcPr>
          <w:p w14:paraId="7B7CD29A" w14:textId="77777777" w:rsidR="00D2095F" w:rsidRPr="006E4176" w:rsidRDefault="00D2095F" w:rsidP="00BF0082">
            <w:pPr>
              <w:jc w:val="center"/>
              <w:rPr>
                <w:caps/>
              </w:rPr>
            </w:pPr>
            <w:r w:rsidRPr="006E4176">
              <w:rPr>
                <w:caps/>
              </w:rPr>
              <w:t>x</w:t>
            </w:r>
          </w:p>
        </w:tc>
        <w:tc>
          <w:tcPr>
            <w:tcW w:w="464" w:type="dxa"/>
          </w:tcPr>
          <w:p w14:paraId="7EA86A82" w14:textId="77777777" w:rsidR="00D2095F" w:rsidRPr="006E4176" w:rsidRDefault="00D2095F" w:rsidP="00BF0082">
            <w:pPr>
              <w:jc w:val="center"/>
              <w:rPr>
                <w:caps/>
              </w:rPr>
            </w:pPr>
            <w:r w:rsidRPr="006E4176">
              <w:rPr>
                <w:caps/>
              </w:rPr>
              <w:t>x</w:t>
            </w:r>
          </w:p>
        </w:tc>
        <w:tc>
          <w:tcPr>
            <w:tcW w:w="465" w:type="dxa"/>
          </w:tcPr>
          <w:p w14:paraId="1E0AF424" w14:textId="77777777" w:rsidR="00D2095F" w:rsidRPr="006E4176" w:rsidRDefault="00D2095F" w:rsidP="00BF0082">
            <w:pPr>
              <w:jc w:val="center"/>
              <w:rPr>
                <w:caps/>
              </w:rPr>
            </w:pPr>
            <w:r w:rsidRPr="006E4176">
              <w:rPr>
                <w:caps/>
              </w:rPr>
              <w:t>x</w:t>
            </w:r>
          </w:p>
        </w:tc>
        <w:tc>
          <w:tcPr>
            <w:tcW w:w="464" w:type="dxa"/>
          </w:tcPr>
          <w:p w14:paraId="2544C6BF" w14:textId="77777777" w:rsidR="00D2095F" w:rsidRPr="006E4176" w:rsidRDefault="00D2095F" w:rsidP="00BF0082">
            <w:pPr>
              <w:jc w:val="center"/>
              <w:rPr>
                <w:caps/>
              </w:rPr>
            </w:pPr>
          </w:p>
        </w:tc>
        <w:tc>
          <w:tcPr>
            <w:tcW w:w="465" w:type="dxa"/>
          </w:tcPr>
          <w:p w14:paraId="5A8953AB" w14:textId="77777777" w:rsidR="00D2095F" w:rsidRPr="006E4176" w:rsidRDefault="00D2095F" w:rsidP="00BF0082">
            <w:pPr>
              <w:jc w:val="center"/>
              <w:rPr>
                <w:caps/>
              </w:rPr>
            </w:pPr>
            <w:r w:rsidRPr="006E4176">
              <w:rPr>
                <w:caps/>
              </w:rPr>
              <w:t>x</w:t>
            </w:r>
          </w:p>
        </w:tc>
        <w:tc>
          <w:tcPr>
            <w:tcW w:w="465" w:type="dxa"/>
          </w:tcPr>
          <w:p w14:paraId="615BAF7F" w14:textId="77777777" w:rsidR="00D2095F" w:rsidRPr="006E4176" w:rsidRDefault="00D2095F" w:rsidP="00BF0082">
            <w:pPr>
              <w:jc w:val="center"/>
              <w:rPr>
                <w:caps/>
              </w:rPr>
            </w:pPr>
            <w:r w:rsidRPr="006E4176">
              <w:rPr>
                <w:caps/>
              </w:rPr>
              <w:t>x</w:t>
            </w:r>
          </w:p>
        </w:tc>
        <w:tc>
          <w:tcPr>
            <w:tcW w:w="464" w:type="dxa"/>
          </w:tcPr>
          <w:p w14:paraId="156875F4" w14:textId="77777777" w:rsidR="00D2095F" w:rsidRPr="006E4176" w:rsidRDefault="00D2095F" w:rsidP="00BF0082">
            <w:pPr>
              <w:jc w:val="center"/>
              <w:rPr>
                <w:caps/>
              </w:rPr>
            </w:pPr>
            <w:r w:rsidRPr="006E4176">
              <w:rPr>
                <w:caps/>
              </w:rPr>
              <w:t>x</w:t>
            </w:r>
          </w:p>
        </w:tc>
        <w:tc>
          <w:tcPr>
            <w:tcW w:w="465" w:type="dxa"/>
          </w:tcPr>
          <w:p w14:paraId="6381CACF" w14:textId="77777777" w:rsidR="00D2095F" w:rsidRPr="006E4176" w:rsidRDefault="00D2095F" w:rsidP="00BF0082">
            <w:pPr>
              <w:jc w:val="center"/>
              <w:rPr>
                <w:caps/>
              </w:rPr>
            </w:pPr>
            <w:r w:rsidRPr="006E4176">
              <w:rPr>
                <w:caps/>
              </w:rPr>
              <w:t>x</w:t>
            </w:r>
          </w:p>
        </w:tc>
        <w:tc>
          <w:tcPr>
            <w:tcW w:w="464" w:type="dxa"/>
          </w:tcPr>
          <w:p w14:paraId="054E57BF" w14:textId="77777777" w:rsidR="00D2095F" w:rsidRPr="006E4176" w:rsidRDefault="00D2095F" w:rsidP="00BF0082">
            <w:pPr>
              <w:jc w:val="center"/>
              <w:rPr>
                <w:caps/>
              </w:rPr>
            </w:pPr>
          </w:p>
        </w:tc>
        <w:tc>
          <w:tcPr>
            <w:tcW w:w="465" w:type="dxa"/>
          </w:tcPr>
          <w:p w14:paraId="2988E71F" w14:textId="77777777" w:rsidR="00D2095F" w:rsidRPr="006E4176" w:rsidRDefault="00D2095F" w:rsidP="00BF0082">
            <w:pPr>
              <w:jc w:val="center"/>
              <w:rPr>
                <w:caps/>
              </w:rPr>
            </w:pPr>
            <w:r w:rsidRPr="006E4176">
              <w:rPr>
                <w:caps/>
              </w:rPr>
              <w:t>x</w:t>
            </w:r>
          </w:p>
        </w:tc>
        <w:tc>
          <w:tcPr>
            <w:tcW w:w="465" w:type="dxa"/>
          </w:tcPr>
          <w:p w14:paraId="0417549A" w14:textId="77777777" w:rsidR="00D2095F" w:rsidRPr="006E4176" w:rsidRDefault="00D2095F" w:rsidP="00BF0082">
            <w:pPr>
              <w:jc w:val="center"/>
              <w:rPr>
                <w:caps/>
              </w:rPr>
            </w:pPr>
            <w:r w:rsidRPr="006E4176">
              <w:rPr>
                <w:caps/>
              </w:rPr>
              <w:t>x</w:t>
            </w:r>
          </w:p>
        </w:tc>
        <w:tc>
          <w:tcPr>
            <w:tcW w:w="464" w:type="dxa"/>
          </w:tcPr>
          <w:p w14:paraId="0E153E3D" w14:textId="77777777" w:rsidR="00D2095F" w:rsidRPr="006E4176" w:rsidRDefault="00D2095F" w:rsidP="00BF0082">
            <w:pPr>
              <w:jc w:val="center"/>
              <w:rPr>
                <w:caps/>
              </w:rPr>
            </w:pPr>
            <w:r w:rsidRPr="006E4176">
              <w:rPr>
                <w:caps/>
              </w:rPr>
              <w:t>x</w:t>
            </w:r>
          </w:p>
        </w:tc>
        <w:tc>
          <w:tcPr>
            <w:tcW w:w="465" w:type="dxa"/>
          </w:tcPr>
          <w:p w14:paraId="600156AA" w14:textId="77777777" w:rsidR="00D2095F" w:rsidRPr="006E4176" w:rsidRDefault="00D2095F" w:rsidP="00BF0082">
            <w:pPr>
              <w:jc w:val="center"/>
              <w:rPr>
                <w:caps/>
              </w:rPr>
            </w:pPr>
            <w:r w:rsidRPr="006E4176">
              <w:rPr>
                <w:caps/>
              </w:rPr>
              <w:t>x</w:t>
            </w:r>
          </w:p>
        </w:tc>
        <w:tc>
          <w:tcPr>
            <w:tcW w:w="465" w:type="dxa"/>
          </w:tcPr>
          <w:p w14:paraId="2E66B3EA" w14:textId="77777777" w:rsidR="00D2095F" w:rsidRPr="006E4176" w:rsidRDefault="00D2095F" w:rsidP="00BF0082">
            <w:pPr>
              <w:jc w:val="center"/>
              <w:rPr>
                <w:caps/>
              </w:rPr>
            </w:pPr>
            <w:r w:rsidRPr="006E4176">
              <w:rPr>
                <w:caps/>
              </w:rPr>
              <w:t>x</w:t>
            </w:r>
          </w:p>
        </w:tc>
      </w:tr>
      <w:tr w:rsidR="00D2095F" w:rsidRPr="006E4176" w14:paraId="2633B8D2" w14:textId="77777777" w:rsidTr="00D2095F">
        <w:trPr>
          <w:cantSplit/>
          <w:trHeight w:val="300"/>
        </w:trPr>
        <w:tc>
          <w:tcPr>
            <w:tcW w:w="1276" w:type="dxa"/>
          </w:tcPr>
          <w:p w14:paraId="65FB44ED" w14:textId="77777777" w:rsidR="00D2095F" w:rsidRPr="006E4176" w:rsidRDefault="00D2095F" w:rsidP="00D2095F">
            <w:pPr>
              <w:rPr>
                <w:b/>
              </w:rPr>
            </w:pPr>
            <w:r w:rsidRPr="006E4176">
              <w:rPr>
                <w:b/>
              </w:rPr>
              <w:t>7A, B, C</w:t>
            </w:r>
          </w:p>
        </w:tc>
        <w:tc>
          <w:tcPr>
            <w:tcW w:w="464" w:type="dxa"/>
          </w:tcPr>
          <w:p w14:paraId="73901874" w14:textId="77777777" w:rsidR="00D2095F" w:rsidRPr="006E4176" w:rsidRDefault="00D2095F" w:rsidP="00BF0082">
            <w:pPr>
              <w:jc w:val="center"/>
            </w:pPr>
          </w:p>
        </w:tc>
        <w:tc>
          <w:tcPr>
            <w:tcW w:w="465" w:type="dxa"/>
          </w:tcPr>
          <w:p w14:paraId="7A070A9B" w14:textId="77777777" w:rsidR="00D2095F" w:rsidRPr="006E4176" w:rsidRDefault="00D2095F" w:rsidP="00BF0082">
            <w:pPr>
              <w:jc w:val="center"/>
              <w:rPr>
                <w:b/>
              </w:rPr>
            </w:pPr>
            <w:proofErr w:type="gramStart"/>
            <w:r w:rsidRPr="006E4176">
              <w:rPr>
                <w:b/>
                <w:vertAlign w:val="superscript"/>
              </w:rPr>
              <w:t>a</w:t>
            </w:r>
            <w:proofErr w:type="gramEnd"/>
          </w:p>
        </w:tc>
        <w:tc>
          <w:tcPr>
            <w:tcW w:w="464" w:type="dxa"/>
          </w:tcPr>
          <w:p w14:paraId="7B2ECEDF" w14:textId="77777777" w:rsidR="00D2095F" w:rsidRPr="006E4176" w:rsidRDefault="00D2095F" w:rsidP="00BF0082">
            <w:pPr>
              <w:jc w:val="center"/>
            </w:pPr>
          </w:p>
        </w:tc>
        <w:tc>
          <w:tcPr>
            <w:tcW w:w="465" w:type="dxa"/>
          </w:tcPr>
          <w:p w14:paraId="4DC336E0" w14:textId="77777777" w:rsidR="00D2095F" w:rsidRPr="006E4176" w:rsidRDefault="00D2095F" w:rsidP="00BF0082">
            <w:pPr>
              <w:jc w:val="center"/>
            </w:pPr>
          </w:p>
        </w:tc>
        <w:tc>
          <w:tcPr>
            <w:tcW w:w="465" w:type="dxa"/>
          </w:tcPr>
          <w:p w14:paraId="551CFE93" w14:textId="77777777" w:rsidR="00D2095F" w:rsidRPr="006E4176" w:rsidRDefault="00D2095F" w:rsidP="00BF0082">
            <w:pPr>
              <w:jc w:val="center"/>
              <w:rPr>
                <w:caps/>
              </w:rPr>
            </w:pPr>
            <w:r w:rsidRPr="006E4176">
              <w:rPr>
                <w:caps/>
              </w:rPr>
              <w:t>x</w:t>
            </w:r>
          </w:p>
        </w:tc>
        <w:tc>
          <w:tcPr>
            <w:tcW w:w="464" w:type="dxa"/>
          </w:tcPr>
          <w:p w14:paraId="545F2704" w14:textId="77777777" w:rsidR="00D2095F" w:rsidRPr="006E4176" w:rsidRDefault="00D2095F" w:rsidP="00BF0082">
            <w:pPr>
              <w:jc w:val="center"/>
              <w:rPr>
                <w:caps/>
              </w:rPr>
            </w:pPr>
            <w:r w:rsidRPr="006E4176">
              <w:rPr>
                <w:caps/>
              </w:rPr>
              <w:t>x</w:t>
            </w:r>
          </w:p>
        </w:tc>
        <w:tc>
          <w:tcPr>
            <w:tcW w:w="465" w:type="dxa"/>
          </w:tcPr>
          <w:p w14:paraId="6168A795" w14:textId="77777777" w:rsidR="00D2095F" w:rsidRPr="006E4176" w:rsidRDefault="00D2095F" w:rsidP="00BF0082">
            <w:pPr>
              <w:jc w:val="center"/>
              <w:rPr>
                <w:caps/>
              </w:rPr>
            </w:pPr>
            <w:r w:rsidRPr="006E4176">
              <w:rPr>
                <w:caps/>
              </w:rPr>
              <w:t>x</w:t>
            </w:r>
          </w:p>
        </w:tc>
        <w:tc>
          <w:tcPr>
            <w:tcW w:w="464" w:type="dxa"/>
          </w:tcPr>
          <w:p w14:paraId="06F1E4E3" w14:textId="77777777" w:rsidR="00D2095F" w:rsidRPr="006E4176" w:rsidRDefault="00D2095F" w:rsidP="00BF0082">
            <w:pPr>
              <w:jc w:val="center"/>
              <w:rPr>
                <w:caps/>
              </w:rPr>
            </w:pPr>
          </w:p>
        </w:tc>
        <w:tc>
          <w:tcPr>
            <w:tcW w:w="465" w:type="dxa"/>
          </w:tcPr>
          <w:p w14:paraId="08E67F35" w14:textId="77777777" w:rsidR="00D2095F" w:rsidRPr="006E4176" w:rsidRDefault="00D2095F" w:rsidP="00BF0082">
            <w:pPr>
              <w:jc w:val="center"/>
              <w:rPr>
                <w:caps/>
              </w:rPr>
            </w:pPr>
            <w:r w:rsidRPr="006E4176">
              <w:rPr>
                <w:caps/>
              </w:rPr>
              <w:t>x</w:t>
            </w:r>
          </w:p>
        </w:tc>
        <w:tc>
          <w:tcPr>
            <w:tcW w:w="465" w:type="dxa"/>
          </w:tcPr>
          <w:p w14:paraId="0DAAC436" w14:textId="77777777" w:rsidR="00D2095F" w:rsidRPr="006E4176" w:rsidRDefault="00D2095F" w:rsidP="00BF0082">
            <w:pPr>
              <w:jc w:val="center"/>
              <w:rPr>
                <w:caps/>
              </w:rPr>
            </w:pPr>
            <w:r w:rsidRPr="006E4176">
              <w:rPr>
                <w:caps/>
              </w:rPr>
              <w:t>x</w:t>
            </w:r>
          </w:p>
        </w:tc>
        <w:tc>
          <w:tcPr>
            <w:tcW w:w="464" w:type="dxa"/>
          </w:tcPr>
          <w:p w14:paraId="6B3608AE" w14:textId="77777777" w:rsidR="00D2095F" w:rsidRPr="006E4176" w:rsidRDefault="00D2095F" w:rsidP="00BF0082">
            <w:pPr>
              <w:jc w:val="center"/>
              <w:rPr>
                <w:caps/>
              </w:rPr>
            </w:pPr>
            <w:r w:rsidRPr="006E4176">
              <w:rPr>
                <w:caps/>
              </w:rPr>
              <w:t>x</w:t>
            </w:r>
          </w:p>
        </w:tc>
        <w:tc>
          <w:tcPr>
            <w:tcW w:w="465" w:type="dxa"/>
          </w:tcPr>
          <w:p w14:paraId="12F7FCD7" w14:textId="77777777" w:rsidR="00D2095F" w:rsidRPr="006E4176" w:rsidRDefault="00D2095F" w:rsidP="00BF0082">
            <w:pPr>
              <w:jc w:val="center"/>
              <w:rPr>
                <w:caps/>
              </w:rPr>
            </w:pPr>
            <w:r w:rsidRPr="006E4176">
              <w:rPr>
                <w:caps/>
              </w:rPr>
              <w:t>x</w:t>
            </w:r>
          </w:p>
        </w:tc>
        <w:tc>
          <w:tcPr>
            <w:tcW w:w="464" w:type="dxa"/>
          </w:tcPr>
          <w:p w14:paraId="4EAB80DF" w14:textId="77777777" w:rsidR="00D2095F" w:rsidRPr="006E4176" w:rsidRDefault="00D2095F" w:rsidP="00BF0082">
            <w:pPr>
              <w:jc w:val="center"/>
              <w:rPr>
                <w:caps/>
              </w:rPr>
            </w:pPr>
          </w:p>
        </w:tc>
        <w:tc>
          <w:tcPr>
            <w:tcW w:w="465" w:type="dxa"/>
          </w:tcPr>
          <w:p w14:paraId="247BD0C4" w14:textId="77777777" w:rsidR="00D2095F" w:rsidRPr="006E4176" w:rsidRDefault="00D2095F" w:rsidP="00BF0082">
            <w:pPr>
              <w:jc w:val="center"/>
              <w:rPr>
                <w:caps/>
              </w:rPr>
            </w:pPr>
            <w:r w:rsidRPr="006E4176">
              <w:rPr>
                <w:caps/>
              </w:rPr>
              <w:t>x</w:t>
            </w:r>
          </w:p>
        </w:tc>
        <w:tc>
          <w:tcPr>
            <w:tcW w:w="465" w:type="dxa"/>
          </w:tcPr>
          <w:p w14:paraId="3D04BC4E" w14:textId="77777777" w:rsidR="00D2095F" w:rsidRPr="006E4176" w:rsidRDefault="00D2095F" w:rsidP="00BF0082">
            <w:pPr>
              <w:jc w:val="center"/>
              <w:rPr>
                <w:caps/>
              </w:rPr>
            </w:pPr>
            <w:r w:rsidRPr="006E4176">
              <w:rPr>
                <w:caps/>
              </w:rPr>
              <w:t>x</w:t>
            </w:r>
          </w:p>
        </w:tc>
        <w:tc>
          <w:tcPr>
            <w:tcW w:w="464" w:type="dxa"/>
          </w:tcPr>
          <w:p w14:paraId="79B8D2A6" w14:textId="77777777" w:rsidR="00D2095F" w:rsidRPr="006E4176" w:rsidRDefault="00D2095F" w:rsidP="00BF0082">
            <w:pPr>
              <w:jc w:val="center"/>
              <w:rPr>
                <w:caps/>
              </w:rPr>
            </w:pPr>
            <w:r w:rsidRPr="006E4176">
              <w:rPr>
                <w:caps/>
              </w:rPr>
              <w:t>x</w:t>
            </w:r>
          </w:p>
        </w:tc>
        <w:tc>
          <w:tcPr>
            <w:tcW w:w="465" w:type="dxa"/>
          </w:tcPr>
          <w:p w14:paraId="42763419" w14:textId="77777777" w:rsidR="00D2095F" w:rsidRPr="006E4176" w:rsidRDefault="00D2095F" w:rsidP="00BF0082">
            <w:pPr>
              <w:jc w:val="center"/>
              <w:rPr>
                <w:caps/>
              </w:rPr>
            </w:pPr>
            <w:r w:rsidRPr="006E4176">
              <w:rPr>
                <w:caps/>
              </w:rPr>
              <w:t>x</w:t>
            </w:r>
          </w:p>
        </w:tc>
        <w:tc>
          <w:tcPr>
            <w:tcW w:w="465" w:type="dxa"/>
          </w:tcPr>
          <w:p w14:paraId="4BB97E6B" w14:textId="77777777" w:rsidR="00D2095F" w:rsidRPr="006E4176" w:rsidRDefault="00D2095F" w:rsidP="00BF0082">
            <w:pPr>
              <w:jc w:val="center"/>
              <w:rPr>
                <w:caps/>
              </w:rPr>
            </w:pPr>
            <w:r w:rsidRPr="006E4176">
              <w:rPr>
                <w:caps/>
              </w:rPr>
              <w:t>x</w:t>
            </w:r>
          </w:p>
        </w:tc>
      </w:tr>
      <w:tr w:rsidR="00D2095F" w:rsidRPr="006E4176" w14:paraId="7F539238" w14:textId="77777777" w:rsidTr="00D2095F">
        <w:trPr>
          <w:cantSplit/>
          <w:trHeight w:val="300"/>
        </w:trPr>
        <w:tc>
          <w:tcPr>
            <w:tcW w:w="1276" w:type="dxa"/>
          </w:tcPr>
          <w:p w14:paraId="294623FC" w14:textId="77777777" w:rsidR="00D2095F" w:rsidRPr="006E4176" w:rsidRDefault="00D2095F" w:rsidP="00D2095F">
            <w:pPr>
              <w:rPr>
                <w:b/>
              </w:rPr>
            </w:pPr>
            <w:r w:rsidRPr="006E4176">
              <w:rPr>
                <w:b/>
              </w:rPr>
              <w:t>8</w:t>
            </w:r>
          </w:p>
        </w:tc>
        <w:tc>
          <w:tcPr>
            <w:tcW w:w="464" w:type="dxa"/>
          </w:tcPr>
          <w:p w14:paraId="02DF5045" w14:textId="77777777" w:rsidR="00D2095F" w:rsidRPr="006E4176" w:rsidRDefault="00D2095F" w:rsidP="00BF0082">
            <w:pPr>
              <w:jc w:val="center"/>
            </w:pPr>
          </w:p>
        </w:tc>
        <w:tc>
          <w:tcPr>
            <w:tcW w:w="465" w:type="dxa"/>
          </w:tcPr>
          <w:p w14:paraId="4C1712C0" w14:textId="77777777" w:rsidR="00D2095F" w:rsidRPr="006E4176" w:rsidRDefault="00D2095F" w:rsidP="00BF0082">
            <w:pPr>
              <w:jc w:val="center"/>
              <w:rPr>
                <w:b/>
              </w:rPr>
            </w:pPr>
            <w:proofErr w:type="gramStart"/>
            <w:r w:rsidRPr="006E4176">
              <w:rPr>
                <w:b/>
                <w:vertAlign w:val="superscript"/>
              </w:rPr>
              <w:t>a</w:t>
            </w:r>
            <w:proofErr w:type="gramEnd"/>
          </w:p>
        </w:tc>
        <w:tc>
          <w:tcPr>
            <w:tcW w:w="464" w:type="dxa"/>
          </w:tcPr>
          <w:p w14:paraId="2C37259F" w14:textId="77777777" w:rsidR="00D2095F" w:rsidRPr="006E4176" w:rsidRDefault="00D2095F" w:rsidP="00BF0082">
            <w:pPr>
              <w:jc w:val="center"/>
            </w:pPr>
          </w:p>
        </w:tc>
        <w:tc>
          <w:tcPr>
            <w:tcW w:w="465" w:type="dxa"/>
          </w:tcPr>
          <w:p w14:paraId="5AAB1562" w14:textId="77777777" w:rsidR="00D2095F" w:rsidRPr="006E4176" w:rsidRDefault="00D2095F" w:rsidP="00BF0082">
            <w:pPr>
              <w:jc w:val="center"/>
            </w:pPr>
          </w:p>
        </w:tc>
        <w:tc>
          <w:tcPr>
            <w:tcW w:w="465" w:type="dxa"/>
          </w:tcPr>
          <w:p w14:paraId="70603B86" w14:textId="77777777" w:rsidR="00D2095F" w:rsidRPr="006E4176" w:rsidRDefault="00D2095F" w:rsidP="00BF0082">
            <w:pPr>
              <w:jc w:val="center"/>
              <w:rPr>
                <w:caps/>
              </w:rPr>
            </w:pPr>
            <w:r w:rsidRPr="006E4176">
              <w:rPr>
                <w:caps/>
              </w:rPr>
              <w:t>x</w:t>
            </w:r>
          </w:p>
        </w:tc>
        <w:tc>
          <w:tcPr>
            <w:tcW w:w="464" w:type="dxa"/>
          </w:tcPr>
          <w:p w14:paraId="36D8653D" w14:textId="77777777" w:rsidR="00D2095F" w:rsidRPr="006E4176" w:rsidRDefault="00D2095F" w:rsidP="00BF0082">
            <w:pPr>
              <w:jc w:val="center"/>
              <w:rPr>
                <w:caps/>
              </w:rPr>
            </w:pPr>
            <w:r w:rsidRPr="006E4176">
              <w:rPr>
                <w:caps/>
              </w:rPr>
              <w:t>x</w:t>
            </w:r>
          </w:p>
        </w:tc>
        <w:tc>
          <w:tcPr>
            <w:tcW w:w="465" w:type="dxa"/>
          </w:tcPr>
          <w:p w14:paraId="26B09BD2" w14:textId="77777777" w:rsidR="00D2095F" w:rsidRPr="006E4176" w:rsidRDefault="00D2095F" w:rsidP="00BF0082">
            <w:pPr>
              <w:jc w:val="center"/>
              <w:rPr>
                <w:caps/>
              </w:rPr>
            </w:pPr>
            <w:r w:rsidRPr="006E4176">
              <w:rPr>
                <w:caps/>
              </w:rPr>
              <w:t>x</w:t>
            </w:r>
          </w:p>
        </w:tc>
        <w:tc>
          <w:tcPr>
            <w:tcW w:w="464" w:type="dxa"/>
          </w:tcPr>
          <w:p w14:paraId="605685C7" w14:textId="77777777" w:rsidR="00D2095F" w:rsidRPr="006E4176" w:rsidRDefault="00D2095F" w:rsidP="00BF0082">
            <w:pPr>
              <w:jc w:val="center"/>
              <w:rPr>
                <w:caps/>
              </w:rPr>
            </w:pPr>
          </w:p>
        </w:tc>
        <w:tc>
          <w:tcPr>
            <w:tcW w:w="465" w:type="dxa"/>
          </w:tcPr>
          <w:p w14:paraId="72570FDC" w14:textId="77777777" w:rsidR="00D2095F" w:rsidRPr="006E4176" w:rsidRDefault="00D2095F" w:rsidP="00BF0082">
            <w:pPr>
              <w:jc w:val="center"/>
              <w:rPr>
                <w:caps/>
              </w:rPr>
            </w:pPr>
            <w:r w:rsidRPr="006E4176">
              <w:rPr>
                <w:caps/>
              </w:rPr>
              <w:t>x</w:t>
            </w:r>
          </w:p>
        </w:tc>
        <w:tc>
          <w:tcPr>
            <w:tcW w:w="465" w:type="dxa"/>
          </w:tcPr>
          <w:p w14:paraId="110872B2" w14:textId="77777777" w:rsidR="00D2095F" w:rsidRPr="006E4176" w:rsidRDefault="00D2095F" w:rsidP="00BF0082">
            <w:pPr>
              <w:jc w:val="center"/>
              <w:rPr>
                <w:caps/>
              </w:rPr>
            </w:pPr>
            <w:r w:rsidRPr="006E4176">
              <w:rPr>
                <w:caps/>
              </w:rPr>
              <w:t>x</w:t>
            </w:r>
          </w:p>
        </w:tc>
        <w:tc>
          <w:tcPr>
            <w:tcW w:w="464" w:type="dxa"/>
          </w:tcPr>
          <w:p w14:paraId="0C24CF3D" w14:textId="77777777" w:rsidR="00D2095F" w:rsidRPr="006E4176" w:rsidRDefault="00D2095F" w:rsidP="00BF0082">
            <w:pPr>
              <w:jc w:val="center"/>
              <w:rPr>
                <w:caps/>
              </w:rPr>
            </w:pPr>
            <w:r w:rsidRPr="006E4176">
              <w:rPr>
                <w:caps/>
              </w:rPr>
              <w:t>x</w:t>
            </w:r>
          </w:p>
        </w:tc>
        <w:tc>
          <w:tcPr>
            <w:tcW w:w="465" w:type="dxa"/>
          </w:tcPr>
          <w:p w14:paraId="7B2F0FF4" w14:textId="77777777" w:rsidR="00D2095F" w:rsidRPr="006E4176" w:rsidRDefault="00D2095F" w:rsidP="00BF0082">
            <w:pPr>
              <w:jc w:val="center"/>
              <w:rPr>
                <w:caps/>
              </w:rPr>
            </w:pPr>
            <w:r w:rsidRPr="006E4176">
              <w:rPr>
                <w:caps/>
              </w:rPr>
              <w:t>x</w:t>
            </w:r>
          </w:p>
        </w:tc>
        <w:tc>
          <w:tcPr>
            <w:tcW w:w="464" w:type="dxa"/>
          </w:tcPr>
          <w:p w14:paraId="5783F7B4" w14:textId="77777777" w:rsidR="00D2095F" w:rsidRPr="006E4176" w:rsidRDefault="00D2095F" w:rsidP="00BF0082">
            <w:pPr>
              <w:jc w:val="center"/>
              <w:rPr>
                <w:caps/>
              </w:rPr>
            </w:pPr>
          </w:p>
        </w:tc>
        <w:tc>
          <w:tcPr>
            <w:tcW w:w="465" w:type="dxa"/>
          </w:tcPr>
          <w:p w14:paraId="7CC29C2A" w14:textId="77777777" w:rsidR="00D2095F" w:rsidRPr="006E4176" w:rsidRDefault="00D2095F" w:rsidP="00BF0082">
            <w:pPr>
              <w:jc w:val="center"/>
              <w:rPr>
                <w:caps/>
              </w:rPr>
            </w:pPr>
            <w:r w:rsidRPr="006E4176">
              <w:rPr>
                <w:caps/>
              </w:rPr>
              <w:t>x</w:t>
            </w:r>
          </w:p>
        </w:tc>
        <w:tc>
          <w:tcPr>
            <w:tcW w:w="465" w:type="dxa"/>
          </w:tcPr>
          <w:p w14:paraId="50EDE70D" w14:textId="77777777" w:rsidR="00D2095F" w:rsidRPr="006E4176" w:rsidRDefault="00D2095F" w:rsidP="00BF0082">
            <w:pPr>
              <w:jc w:val="center"/>
              <w:rPr>
                <w:caps/>
              </w:rPr>
            </w:pPr>
            <w:r w:rsidRPr="006E4176">
              <w:rPr>
                <w:caps/>
              </w:rPr>
              <w:t>x</w:t>
            </w:r>
          </w:p>
        </w:tc>
        <w:tc>
          <w:tcPr>
            <w:tcW w:w="464" w:type="dxa"/>
          </w:tcPr>
          <w:p w14:paraId="51C5B7DC" w14:textId="77777777" w:rsidR="00D2095F" w:rsidRPr="006E4176" w:rsidRDefault="00D2095F" w:rsidP="00BF0082">
            <w:pPr>
              <w:jc w:val="center"/>
              <w:rPr>
                <w:caps/>
              </w:rPr>
            </w:pPr>
            <w:r w:rsidRPr="006E4176">
              <w:rPr>
                <w:caps/>
              </w:rPr>
              <w:t>x</w:t>
            </w:r>
          </w:p>
        </w:tc>
        <w:tc>
          <w:tcPr>
            <w:tcW w:w="465" w:type="dxa"/>
          </w:tcPr>
          <w:p w14:paraId="292B6078" w14:textId="77777777" w:rsidR="00D2095F" w:rsidRPr="006E4176" w:rsidRDefault="00D2095F" w:rsidP="00BF0082">
            <w:pPr>
              <w:jc w:val="center"/>
              <w:rPr>
                <w:caps/>
              </w:rPr>
            </w:pPr>
            <w:r w:rsidRPr="006E4176">
              <w:rPr>
                <w:caps/>
              </w:rPr>
              <w:t>x</w:t>
            </w:r>
          </w:p>
        </w:tc>
        <w:tc>
          <w:tcPr>
            <w:tcW w:w="465" w:type="dxa"/>
          </w:tcPr>
          <w:p w14:paraId="0020A481" w14:textId="77777777" w:rsidR="00D2095F" w:rsidRPr="006E4176" w:rsidRDefault="00D2095F" w:rsidP="00BF0082">
            <w:pPr>
              <w:jc w:val="center"/>
              <w:rPr>
                <w:caps/>
              </w:rPr>
            </w:pPr>
            <w:r w:rsidRPr="006E4176">
              <w:rPr>
                <w:caps/>
              </w:rPr>
              <w:t>x</w:t>
            </w:r>
          </w:p>
        </w:tc>
      </w:tr>
      <w:tr w:rsidR="00D2095F" w:rsidRPr="006E4176" w14:paraId="07933381" w14:textId="77777777" w:rsidTr="00D2095F">
        <w:trPr>
          <w:cantSplit/>
          <w:trHeight w:val="369"/>
        </w:trPr>
        <w:tc>
          <w:tcPr>
            <w:tcW w:w="1276" w:type="dxa"/>
          </w:tcPr>
          <w:p w14:paraId="441D78BD" w14:textId="77777777" w:rsidR="00D2095F" w:rsidRPr="006E4176" w:rsidRDefault="00D2095F" w:rsidP="00D2095F">
            <w:pPr>
              <w:rPr>
                <w:b/>
              </w:rPr>
            </w:pPr>
            <w:r w:rsidRPr="006E4176">
              <w:rPr>
                <w:b/>
              </w:rPr>
              <w:t>9, 9A</w:t>
            </w:r>
          </w:p>
        </w:tc>
        <w:tc>
          <w:tcPr>
            <w:tcW w:w="464" w:type="dxa"/>
          </w:tcPr>
          <w:p w14:paraId="39ADBF68" w14:textId="77777777" w:rsidR="00D2095F" w:rsidRPr="006E4176" w:rsidRDefault="00D2095F" w:rsidP="00BF0082">
            <w:pPr>
              <w:jc w:val="center"/>
              <w:rPr>
                <w:b/>
              </w:rPr>
            </w:pPr>
            <w:proofErr w:type="gramStart"/>
            <w:r w:rsidRPr="006E4176">
              <w:rPr>
                <w:b/>
                <w:vertAlign w:val="superscript"/>
              </w:rPr>
              <w:t>b</w:t>
            </w:r>
            <w:proofErr w:type="gramEnd"/>
          </w:p>
        </w:tc>
        <w:tc>
          <w:tcPr>
            <w:tcW w:w="465" w:type="dxa"/>
          </w:tcPr>
          <w:p w14:paraId="5994BCF7" w14:textId="77777777" w:rsidR="00D2095F" w:rsidRPr="006E4176" w:rsidRDefault="00D2095F" w:rsidP="00BF0082">
            <w:pPr>
              <w:jc w:val="center"/>
              <w:rPr>
                <w:b/>
                <w:u w:val="single"/>
              </w:rPr>
            </w:pPr>
            <w:proofErr w:type="gramStart"/>
            <w:r w:rsidRPr="006E4176">
              <w:rPr>
                <w:b/>
                <w:vertAlign w:val="superscript"/>
              </w:rPr>
              <w:t>a</w:t>
            </w:r>
            <w:proofErr w:type="gramEnd"/>
          </w:p>
          <w:p w14:paraId="3A2234CF" w14:textId="77777777" w:rsidR="00D2095F" w:rsidRPr="006E4176" w:rsidRDefault="00D2095F" w:rsidP="00BF0082">
            <w:pPr>
              <w:jc w:val="center"/>
              <w:rPr>
                <w:b/>
                <w:vertAlign w:val="superscript"/>
              </w:rPr>
            </w:pPr>
            <w:proofErr w:type="gramStart"/>
            <w:r w:rsidRPr="006E4176">
              <w:rPr>
                <w:b/>
                <w:vertAlign w:val="superscript"/>
              </w:rPr>
              <w:t>b</w:t>
            </w:r>
            <w:proofErr w:type="gramEnd"/>
          </w:p>
          <w:p w14:paraId="4D50C450" w14:textId="77777777" w:rsidR="00D2095F" w:rsidRPr="006E4176" w:rsidRDefault="00D2095F" w:rsidP="00BF0082">
            <w:pPr>
              <w:jc w:val="center"/>
              <w:rPr>
                <w:b/>
              </w:rPr>
            </w:pPr>
            <w:proofErr w:type="gramStart"/>
            <w:r w:rsidRPr="006E4176">
              <w:rPr>
                <w:b/>
                <w:vertAlign w:val="superscript"/>
              </w:rPr>
              <w:t>c</w:t>
            </w:r>
            <w:proofErr w:type="gramEnd"/>
          </w:p>
        </w:tc>
        <w:tc>
          <w:tcPr>
            <w:tcW w:w="464" w:type="dxa"/>
          </w:tcPr>
          <w:p w14:paraId="2E88061C" w14:textId="77777777" w:rsidR="00D2095F" w:rsidRPr="006E4176" w:rsidRDefault="00D2095F" w:rsidP="00BF0082">
            <w:pPr>
              <w:jc w:val="center"/>
              <w:rPr>
                <w:b/>
              </w:rPr>
            </w:pPr>
            <w:proofErr w:type="gramStart"/>
            <w:r w:rsidRPr="006E4176">
              <w:rPr>
                <w:b/>
                <w:vertAlign w:val="superscript"/>
              </w:rPr>
              <w:t>b</w:t>
            </w:r>
            <w:proofErr w:type="gramEnd"/>
          </w:p>
        </w:tc>
        <w:tc>
          <w:tcPr>
            <w:tcW w:w="465" w:type="dxa"/>
          </w:tcPr>
          <w:p w14:paraId="335F19DE" w14:textId="77777777" w:rsidR="00D2095F" w:rsidRPr="006E4176" w:rsidRDefault="00D2095F" w:rsidP="00BF0082">
            <w:pPr>
              <w:jc w:val="center"/>
              <w:rPr>
                <w:b/>
              </w:rPr>
            </w:pPr>
            <w:proofErr w:type="gramStart"/>
            <w:r w:rsidRPr="006E4176">
              <w:rPr>
                <w:b/>
                <w:vertAlign w:val="superscript"/>
              </w:rPr>
              <w:t>b</w:t>
            </w:r>
            <w:proofErr w:type="gramEnd"/>
          </w:p>
        </w:tc>
        <w:tc>
          <w:tcPr>
            <w:tcW w:w="465" w:type="dxa"/>
          </w:tcPr>
          <w:p w14:paraId="62702E3E" w14:textId="77777777" w:rsidR="00D2095F" w:rsidRPr="006E4176" w:rsidRDefault="00D2095F" w:rsidP="00BF0082">
            <w:pPr>
              <w:jc w:val="center"/>
              <w:rPr>
                <w:caps/>
              </w:rPr>
            </w:pPr>
            <w:r w:rsidRPr="006E4176">
              <w:rPr>
                <w:caps/>
              </w:rPr>
              <w:t>x</w:t>
            </w:r>
          </w:p>
        </w:tc>
        <w:tc>
          <w:tcPr>
            <w:tcW w:w="464" w:type="dxa"/>
          </w:tcPr>
          <w:p w14:paraId="04AADD24" w14:textId="77777777" w:rsidR="00D2095F" w:rsidRPr="006E4176" w:rsidRDefault="00D2095F" w:rsidP="00BF0082">
            <w:pPr>
              <w:jc w:val="center"/>
              <w:rPr>
                <w:caps/>
              </w:rPr>
            </w:pPr>
            <w:r w:rsidRPr="006E4176">
              <w:rPr>
                <w:caps/>
              </w:rPr>
              <w:t>x</w:t>
            </w:r>
          </w:p>
        </w:tc>
        <w:tc>
          <w:tcPr>
            <w:tcW w:w="465" w:type="dxa"/>
          </w:tcPr>
          <w:p w14:paraId="29F24EAC" w14:textId="77777777" w:rsidR="00D2095F" w:rsidRPr="006E4176" w:rsidRDefault="00D2095F" w:rsidP="00BF0082">
            <w:pPr>
              <w:jc w:val="center"/>
              <w:rPr>
                <w:caps/>
              </w:rPr>
            </w:pPr>
            <w:r w:rsidRPr="006E4176">
              <w:rPr>
                <w:caps/>
              </w:rPr>
              <w:t>x</w:t>
            </w:r>
          </w:p>
        </w:tc>
        <w:tc>
          <w:tcPr>
            <w:tcW w:w="464" w:type="dxa"/>
          </w:tcPr>
          <w:p w14:paraId="4FC0F6D9" w14:textId="77777777" w:rsidR="00D2095F" w:rsidRPr="006E4176" w:rsidRDefault="00D2095F" w:rsidP="00BF0082">
            <w:pPr>
              <w:jc w:val="center"/>
              <w:rPr>
                <w:caps/>
              </w:rPr>
            </w:pPr>
          </w:p>
        </w:tc>
        <w:tc>
          <w:tcPr>
            <w:tcW w:w="465" w:type="dxa"/>
          </w:tcPr>
          <w:p w14:paraId="38CABEEB" w14:textId="77777777" w:rsidR="00D2095F" w:rsidRPr="006E4176" w:rsidRDefault="00D2095F" w:rsidP="00BF0082">
            <w:pPr>
              <w:jc w:val="center"/>
              <w:rPr>
                <w:caps/>
              </w:rPr>
            </w:pPr>
            <w:r w:rsidRPr="006E4176">
              <w:rPr>
                <w:caps/>
              </w:rPr>
              <w:t>x</w:t>
            </w:r>
          </w:p>
        </w:tc>
        <w:tc>
          <w:tcPr>
            <w:tcW w:w="465" w:type="dxa"/>
          </w:tcPr>
          <w:p w14:paraId="550B2047" w14:textId="77777777" w:rsidR="00D2095F" w:rsidRPr="006E4176" w:rsidRDefault="00D2095F" w:rsidP="00BF0082">
            <w:pPr>
              <w:jc w:val="center"/>
              <w:rPr>
                <w:caps/>
              </w:rPr>
            </w:pPr>
            <w:r w:rsidRPr="006E4176">
              <w:rPr>
                <w:caps/>
              </w:rPr>
              <w:t>x</w:t>
            </w:r>
          </w:p>
        </w:tc>
        <w:tc>
          <w:tcPr>
            <w:tcW w:w="464" w:type="dxa"/>
          </w:tcPr>
          <w:p w14:paraId="26E214A4" w14:textId="77777777" w:rsidR="00D2095F" w:rsidRPr="006E4176" w:rsidRDefault="00D2095F" w:rsidP="00BF0082">
            <w:pPr>
              <w:jc w:val="center"/>
              <w:rPr>
                <w:caps/>
              </w:rPr>
            </w:pPr>
            <w:r w:rsidRPr="006E4176">
              <w:rPr>
                <w:caps/>
              </w:rPr>
              <w:t>x</w:t>
            </w:r>
          </w:p>
        </w:tc>
        <w:tc>
          <w:tcPr>
            <w:tcW w:w="465" w:type="dxa"/>
          </w:tcPr>
          <w:p w14:paraId="4A3EB10B" w14:textId="77777777" w:rsidR="00D2095F" w:rsidRPr="006E4176" w:rsidRDefault="00D2095F" w:rsidP="00BF0082">
            <w:pPr>
              <w:jc w:val="center"/>
              <w:rPr>
                <w:caps/>
              </w:rPr>
            </w:pPr>
            <w:r w:rsidRPr="006E4176">
              <w:rPr>
                <w:caps/>
              </w:rPr>
              <w:t>x</w:t>
            </w:r>
          </w:p>
        </w:tc>
        <w:tc>
          <w:tcPr>
            <w:tcW w:w="464" w:type="dxa"/>
          </w:tcPr>
          <w:p w14:paraId="621AC830" w14:textId="77777777" w:rsidR="00D2095F" w:rsidRPr="006E4176" w:rsidRDefault="00D2095F" w:rsidP="00BF0082">
            <w:pPr>
              <w:jc w:val="center"/>
              <w:rPr>
                <w:caps/>
              </w:rPr>
            </w:pPr>
          </w:p>
        </w:tc>
        <w:tc>
          <w:tcPr>
            <w:tcW w:w="465" w:type="dxa"/>
          </w:tcPr>
          <w:p w14:paraId="387EC76F" w14:textId="77777777" w:rsidR="00D2095F" w:rsidRPr="006E4176" w:rsidRDefault="00D2095F" w:rsidP="00BF0082">
            <w:pPr>
              <w:jc w:val="center"/>
              <w:rPr>
                <w:caps/>
              </w:rPr>
            </w:pPr>
            <w:r w:rsidRPr="006E4176">
              <w:rPr>
                <w:caps/>
              </w:rPr>
              <w:t>x</w:t>
            </w:r>
          </w:p>
        </w:tc>
        <w:tc>
          <w:tcPr>
            <w:tcW w:w="465" w:type="dxa"/>
          </w:tcPr>
          <w:p w14:paraId="72B5B9AC" w14:textId="77777777" w:rsidR="00D2095F" w:rsidRPr="006E4176" w:rsidRDefault="00D2095F" w:rsidP="00BF0082">
            <w:pPr>
              <w:jc w:val="center"/>
              <w:rPr>
                <w:caps/>
              </w:rPr>
            </w:pPr>
            <w:r w:rsidRPr="006E4176">
              <w:rPr>
                <w:caps/>
              </w:rPr>
              <w:t>x</w:t>
            </w:r>
          </w:p>
        </w:tc>
        <w:tc>
          <w:tcPr>
            <w:tcW w:w="464" w:type="dxa"/>
          </w:tcPr>
          <w:p w14:paraId="40A0FF35" w14:textId="77777777" w:rsidR="00D2095F" w:rsidRPr="006E4176" w:rsidRDefault="00D2095F" w:rsidP="00BF0082">
            <w:pPr>
              <w:jc w:val="center"/>
              <w:rPr>
                <w:caps/>
              </w:rPr>
            </w:pPr>
            <w:r w:rsidRPr="006E4176">
              <w:rPr>
                <w:caps/>
              </w:rPr>
              <w:t>x</w:t>
            </w:r>
          </w:p>
        </w:tc>
        <w:tc>
          <w:tcPr>
            <w:tcW w:w="465" w:type="dxa"/>
          </w:tcPr>
          <w:p w14:paraId="7B6B7AAD" w14:textId="77777777" w:rsidR="00D2095F" w:rsidRPr="006E4176" w:rsidRDefault="00D2095F" w:rsidP="00BF0082">
            <w:pPr>
              <w:jc w:val="center"/>
              <w:rPr>
                <w:caps/>
              </w:rPr>
            </w:pPr>
            <w:r w:rsidRPr="006E4176">
              <w:rPr>
                <w:caps/>
              </w:rPr>
              <w:t>x</w:t>
            </w:r>
          </w:p>
        </w:tc>
        <w:tc>
          <w:tcPr>
            <w:tcW w:w="465" w:type="dxa"/>
          </w:tcPr>
          <w:p w14:paraId="654E4AA9" w14:textId="77777777" w:rsidR="00D2095F" w:rsidRPr="006E4176" w:rsidRDefault="00D2095F" w:rsidP="00BF0082">
            <w:pPr>
              <w:jc w:val="center"/>
              <w:rPr>
                <w:caps/>
              </w:rPr>
            </w:pPr>
            <w:r w:rsidRPr="006E4176">
              <w:rPr>
                <w:caps/>
              </w:rPr>
              <w:t>x</w:t>
            </w:r>
          </w:p>
        </w:tc>
      </w:tr>
    </w:tbl>
    <w:p w14:paraId="352B83E0" w14:textId="77777777" w:rsidR="00D2095F" w:rsidRPr="006E4176" w:rsidRDefault="00D2095F" w:rsidP="00D2095F"/>
    <w:p w14:paraId="616F0210" w14:textId="77777777" w:rsidR="00D2095F" w:rsidRPr="006E4176" w:rsidRDefault="00D2095F" w:rsidP="00BF0082">
      <w:pPr>
        <w:pStyle w:val="Heading1"/>
        <w:spacing w:after="240"/>
      </w:pPr>
      <w:r>
        <w:br w:type="page"/>
      </w:r>
      <w:r w:rsidRPr="00BF0082">
        <w:rPr>
          <w:b/>
        </w:rPr>
        <w:lastRenderedPageBreak/>
        <w:t>Figure 3</w:t>
      </w:r>
      <w:r w:rsidR="00A56125">
        <w:rPr>
          <w:b/>
        </w:rPr>
        <w:t> </w:t>
      </w:r>
      <w:r w:rsidRPr="00BF0082">
        <w:rPr>
          <w:b/>
        </w:rPr>
        <w:t>: Tableau du paragraphe 7.5.2.2</w:t>
      </w:r>
    </w:p>
    <w:tbl>
      <w:tblPr>
        <w:tblW w:w="0" w:type="auto"/>
        <w:tblInd w:w="1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8" w:type="dxa"/>
          <w:right w:w="118" w:type="dxa"/>
        </w:tblCellMar>
        <w:tblLook w:val="0000" w:firstRow="0" w:lastRow="0" w:firstColumn="0" w:lastColumn="0" w:noHBand="0" w:noVBand="0"/>
      </w:tblPr>
      <w:tblGrid>
        <w:gridCol w:w="1560"/>
        <w:gridCol w:w="708"/>
        <w:gridCol w:w="567"/>
        <w:gridCol w:w="567"/>
        <w:gridCol w:w="567"/>
        <w:gridCol w:w="567"/>
        <w:gridCol w:w="567"/>
        <w:gridCol w:w="567"/>
        <w:gridCol w:w="567"/>
        <w:gridCol w:w="567"/>
        <w:gridCol w:w="567"/>
        <w:gridCol w:w="567"/>
        <w:gridCol w:w="567"/>
      </w:tblGrid>
      <w:tr w:rsidR="00D2095F" w:rsidRPr="006E4176" w14:paraId="62FDD08B" w14:textId="77777777" w:rsidTr="00BF0082">
        <w:trPr>
          <w:cantSplit/>
          <w:trHeight w:val="616"/>
        </w:trPr>
        <w:tc>
          <w:tcPr>
            <w:tcW w:w="1560" w:type="dxa"/>
            <w:vAlign w:val="center"/>
          </w:tcPr>
          <w:p w14:paraId="7AAF09E8" w14:textId="77777777" w:rsidR="00D2095F" w:rsidRPr="006E4176" w:rsidRDefault="00D2095F" w:rsidP="00D2095F">
            <w:r w:rsidRPr="006E4176">
              <w:br w:type="page"/>
            </w:r>
            <w:r>
              <w:rPr>
                <w:b/>
              </w:rPr>
              <w:t>Groupe de compatibilité</w:t>
            </w:r>
          </w:p>
        </w:tc>
        <w:tc>
          <w:tcPr>
            <w:tcW w:w="708" w:type="dxa"/>
            <w:vAlign w:val="center"/>
          </w:tcPr>
          <w:p w14:paraId="281C1147" w14:textId="77777777" w:rsidR="00D2095F" w:rsidRPr="006E4176" w:rsidRDefault="00D2095F" w:rsidP="002770C7">
            <w:pPr>
              <w:jc w:val="center"/>
            </w:pPr>
            <w:r w:rsidRPr="006E4176">
              <w:rPr>
                <w:b/>
              </w:rPr>
              <w:t>A</w:t>
            </w:r>
          </w:p>
        </w:tc>
        <w:tc>
          <w:tcPr>
            <w:tcW w:w="567" w:type="dxa"/>
            <w:vAlign w:val="center"/>
          </w:tcPr>
          <w:p w14:paraId="57CF9E58" w14:textId="77777777" w:rsidR="00D2095F" w:rsidRPr="006E4176" w:rsidRDefault="00D2095F" w:rsidP="002770C7">
            <w:pPr>
              <w:jc w:val="center"/>
            </w:pPr>
            <w:r w:rsidRPr="006E4176">
              <w:rPr>
                <w:b/>
              </w:rPr>
              <w:t>B</w:t>
            </w:r>
          </w:p>
        </w:tc>
        <w:tc>
          <w:tcPr>
            <w:tcW w:w="567" w:type="dxa"/>
            <w:vAlign w:val="center"/>
          </w:tcPr>
          <w:p w14:paraId="52FA6FBB" w14:textId="77777777" w:rsidR="00D2095F" w:rsidRPr="006E4176" w:rsidRDefault="00D2095F" w:rsidP="002770C7">
            <w:pPr>
              <w:jc w:val="center"/>
              <w:rPr>
                <w:b/>
                <w:bCs/>
              </w:rPr>
            </w:pPr>
            <w:r w:rsidRPr="006E4176">
              <w:rPr>
                <w:b/>
                <w:bCs/>
              </w:rPr>
              <w:t>C</w:t>
            </w:r>
          </w:p>
        </w:tc>
        <w:tc>
          <w:tcPr>
            <w:tcW w:w="567" w:type="dxa"/>
            <w:vAlign w:val="center"/>
          </w:tcPr>
          <w:p w14:paraId="6C9D49FF" w14:textId="77777777" w:rsidR="00D2095F" w:rsidRPr="006E4176" w:rsidRDefault="00D2095F" w:rsidP="002770C7">
            <w:pPr>
              <w:jc w:val="center"/>
            </w:pPr>
            <w:r w:rsidRPr="006E4176">
              <w:rPr>
                <w:b/>
              </w:rPr>
              <w:t>D</w:t>
            </w:r>
          </w:p>
        </w:tc>
        <w:tc>
          <w:tcPr>
            <w:tcW w:w="567" w:type="dxa"/>
            <w:vAlign w:val="center"/>
          </w:tcPr>
          <w:p w14:paraId="692CBF82" w14:textId="77777777" w:rsidR="00D2095F" w:rsidRPr="006E4176" w:rsidRDefault="00D2095F" w:rsidP="002770C7">
            <w:pPr>
              <w:jc w:val="center"/>
            </w:pPr>
            <w:r w:rsidRPr="006E4176">
              <w:rPr>
                <w:b/>
              </w:rPr>
              <w:t>E</w:t>
            </w:r>
          </w:p>
        </w:tc>
        <w:tc>
          <w:tcPr>
            <w:tcW w:w="567" w:type="dxa"/>
            <w:vAlign w:val="center"/>
          </w:tcPr>
          <w:p w14:paraId="74BBD270" w14:textId="77777777" w:rsidR="00D2095F" w:rsidRPr="006E4176" w:rsidRDefault="00D2095F" w:rsidP="002770C7">
            <w:pPr>
              <w:jc w:val="center"/>
            </w:pPr>
            <w:r w:rsidRPr="006E4176">
              <w:rPr>
                <w:b/>
              </w:rPr>
              <w:t>F</w:t>
            </w:r>
          </w:p>
        </w:tc>
        <w:tc>
          <w:tcPr>
            <w:tcW w:w="567" w:type="dxa"/>
            <w:vAlign w:val="center"/>
          </w:tcPr>
          <w:p w14:paraId="64850853" w14:textId="77777777" w:rsidR="00D2095F" w:rsidRPr="006E4176" w:rsidRDefault="00D2095F" w:rsidP="002770C7">
            <w:pPr>
              <w:jc w:val="center"/>
            </w:pPr>
            <w:r w:rsidRPr="006E4176">
              <w:rPr>
                <w:b/>
              </w:rPr>
              <w:t>G</w:t>
            </w:r>
          </w:p>
        </w:tc>
        <w:tc>
          <w:tcPr>
            <w:tcW w:w="567" w:type="dxa"/>
            <w:vAlign w:val="center"/>
          </w:tcPr>
          <w:p w14:paraId="5E9D38E2" w14:textId="77777777" w:rsidR="00D2095F" w:rsidRPr="006E4176" w:rsidRDefault="00D2095F" w:rsidP="002770C7">
            <w:pPr>
              <w:jc w:val="center"/>
            </w:pPr>
            <w:r w:rsidRPr="006E4176">
              <w:rPr>
                <w:b/>
              </w:rPr>
              <w:t>H</w:t>
            </w:r>
          </w:p>
        </w:tc>
        <w:tc>
          <w:tcPr>
            <w:tcW w:w="567" w:type="dxa"/>
            <w:vAlign w:val="center"/>
          </w:tcPr>
          <w:p w14:paraId="509C230C" w14:textId="77777777" w:rsidR="00D2095F" w:rsidRPr="006E4176" w:rsidRDefault="00D2095F" w:rsidP="002770C7">
            <w:pPr>
              <w:jc w:val="center"/>
            </w:pPr>
            <w:r w:rsidRPr="006E4176">
              <w:rPr>
                <w:b/>
              </w:rPr>
              <w:t>J</w:t>
            </w:r>
          </w:p>
        </w:tc>
        <w:tc>
          <w:tcPr>
            <w:tcW w:w="567" w:type="dxa"/>
            <w:vAlign w:val="center"/>
          </w:tcPr>
          <w:p w14:paraId="10F9613F" w14:textId="77777777" w:rsidR="00D2095F" w:rsidRPr="006E4176" w:rsidRDefault="00D2095F" w:rsidP="002770C7">
            <w:pPr>
              <w:jc w:val="center"/>
            </w:pPr>
            <w:r w:rsidRPr="006E4176">
              <w:rPr>
                <w:b/>
              </w:rPr>
              <w:t>L</w:t>
            </w:r>
          </w:p>
        </w:tc>
        <w:tc>
          <w:tcPr>
            <w:tcW w:w="567" w:type="dxa"/>
            <w:vAlign w:val="center"/>
          </w:tcPr>
          <w:p w14:paraId="4A147837" w14:textId="77777777" w:rsidR="00D2095F" w:rsidRPr="006E4176" w:rsidRDefault="00D2095F" w:rsidP="002770C7">
            <w:pPr>
              <w:jc w:val="center"/>
            </w:pPr>
            <w:r w:rsidRPr="006E4176">
              <w:rPr>
                <w:b/>
              </w:rPr>
              <w:t>N</w:t>
            </w:r>
          </w:p>
        </w:tc>
        <w:tc>
          <w:tcPr>
            <w:tcW w:w="567" w:type="dxa"/>
            <w:vAlign w:val="center"/>
          </w:tcPr>
          <w:p w14:paraId="0E54B704" w14:textId="77777777" w:rsidR="00D2095F" w:rsidRPr="006E4176" w:rsidRDefault="00D2095F" w:rsidP="002770C7">
            <w:pPr>
              <w:jc w:val="center"/>
            </w:pPr>
            <w:r w:rsidRPr="006E4176">
              <w:rPr>
                <w:b/>
              </w:rPr>
              <w:t>S</w:t>
            </w:r>
          </w:p>
        </w:tc>
      </w:tr>
      <w:tr w:rsidR="00D2095F" w:rsidRPr="006E4176" w14:paraId="07A56B2C" w14:textId="77777777" w:rsidTr="00BF0082">
        <w:trPr>
          <w:cantSplit/>
          <w:trHeight w:val="403"/>
        </w:trPr>
        <w:tc>
          <w:tcPr>
            <w:tcW w:w="1560" w:type="dxa"/>
          </w:tcPr>
          <w:p w14:paraId="3E365843" w14:textId="77777777" w:rsidR="00D2095F" w:rsidRPr="006E4176" w:rsidRDefault="00D2095F" w:rsidP="00D2095F">
            <w:r w:rsidRPr="006E4176">
              <w:rPr>
                <w:b/>
              </w:rPr>
              <w:t>A</w:t>
            </w:r>
          </w:p>
        </w:tc>
        <w:tc>
          <w:tcPr>
            <w:tcW w:w="708" w:type="dxa"/>
          </w:tcPr>
          <w:p w14:paraId="45E4CE2B" w14:textId="77777777" w:rsidR="00D2095F" w:rsidRPr="006E4176" w:rsidRDefault="00D2095F" w:rsidP="002770C7">
            <w:pPr>
              <w:jc w:val="center"/>
            </w:pPr>
            <w:r w:rsidRPr="006E4176">
              <w:t>X</w:t>
            </w:r>
          </w:p>
        </w:tc>
        <w:tc>
          <w:tcPr>
            <w:tcW w:w="567" w:type="dxa"/>
          </w:tcPr>
          <w:p w14:paraId="75C61A90" w14:textId="77777777" w:rsidR="00D2095F" w:rsidRPr="006E4176" w:rsidRDefault="00D2095F" w:rsidP="002770C7">
            <w:pPr>
              <w:jc w:val="center"/>
            </w:pPr>
          </w:p>
        </w:tc>
        <w:tc>
          <w:tcPr>
            <w:tcW w:w="567" w:type="dxa"/>
          </w:tcPr>
          <w:p w14:paraId="4BF60970" w14:textId="77777777" w:rsidR="00D2095F" w:rsidRPr="006E4176" w:rsidRDefault="00D2095F" w:rsidP="002770C7">
            <w:pPr>
              <w:jc w:val="center"/>
            </w:pPr>
          </w:p>
        </w:tc>
        <w:tc>
          <w:tcPr>
            <w:tcW w:w="567" w:type="dxa"/>
          </w:tcPr>
          <w:p w14:paraId="38D4E2BB" w14:textId="77777777" w:rsidR="00D2095F" w:rsidRPr="006E4176" w:rsidRDefault="00D2095F" w:rsidP="002770C7">
            <w:pPr>
              <w:jc w:val="center"/>
            </w:pPr>
          </w:p>
        </w:tc>
        <w:tc>
          <w:tcPr>
            <w:tcW w:w="567" w:type="dxa"/>
          </w:tcPr>
          <w:p w14:paraId="5A0AFFFE" w14:textId="77777777" w:rsidR="00D2095F" w:rsidRPr="006E4176" w:rsidRDefault="00D2095F" w:rsidP="002770C7">
            <w:pPr>
              <w:jc w:val="center"/>
            </w:pPr>
          </w:p>
        </w:tc>
        <w:tc>
          <w:tcPr>
            <w:tcW w:w="567" w:type="dxa"/>
          </w:tcPr>
          <w:p w14:paraId="730B87DD" w14:textId="77777777" w:rsidR="00D2095F" w:rsidRPr="006E4176" w:rsidRDefault="00D2095F" w:rsidP="002770C7">
            <w:pPr>
              <w:jc w:val="center"/>
            </w:pPr>
          </w:p>
        </w:tc>
        <w:tc>
          <w:tcPr>
            <w:tcW w:w="567" w:type="dxa"/>
          </w:tcPr>
          <w:p w14:paraId="1C682C43" w14:textId="77777777" w:rsidR="00D2095F" w:rsidRPr="006E4176" w:rsidRDefault="00D2095F" w:rsidP="002770C7">
            <w:pPr>
              <w:jc w:val="center"/>
            </w:pPr>
          </w:p>
        </w:tc>
        <w:tc>
          <w:tcPr>
            <w:tcW w:w="567" w:type="dxa"/>
          </w:tcPr>
          <w:p w14:paraId="6376CD4C" w14:textId="77777777" w:rsidR="00D2095F" w:rsidRPr="006E4176" w:rsidRDefault="00D2095F" w:rsidP="002770C7">
            <w:pPr>
              <w:jc w:val="center"/>
            </w:pPr>
          </w:p>
        </w:tc>
        <w:tc>
          <w:tcPr>
            <w:tcW w:w="567" w:type="dxa"/>
          </w:tcPr>
          <w:p w14:paraId="5FAEB6F9" w14:textId="77777777" w:rsidR="00D2095F" w:rsidRPr="006E4176" w:rsidRDefault="00D2095F" w:rsidP="002770C7">
            <w:pPr>
              <w:jc w:val="center"/>
            </w:pPr>
          </w:p>
        </w:tc>
        <w:tc>
          <w:tcPr>
            <w:tcW w:w="567" w:type="dxa"/>
          </w:tcPr>
          <w:p w14:paraId="4CAE4A8B" w14:textId="77777777" w:rsidR="00D2095F" w:rsidRPr="006E4176" w:rsidRDefault="00D2095F" w:rsidP="002770C7">
            <w:pPr>
              <w:jc w:val="center"/>
            </w:pPr>
          </w:p>
        </w:tc>
        <w:tc>
          <w:tcPr>
            <w:tcW w:w="567" w:type="dxa"/>
          </w:tcPr>
          <w:p w14:paraId="556E9967" w14:textId="77777777" w:rsidR="00D2095F" w:rsidRPr="006E4176" w:rsidRDefault="00D2095F" w:rsidP="002770C7">
            <w:pPr>
              <w:jc w:val="center"/>
            </w:pPr>
          </w:p>
        </w:tc>
        <w:tc>
          <w:tcPr>
            <w:tcW w:w="567" w:type="dxa"/>
          </w:tcPr>
          <w:p w14:paraId="0EFFD545" w14:textId="77777777" w:rsidR="00D2095F" w:rsidRPr="006E4176" w:rsidRDefault="00D2095F" w:rsidP="002770C7">
            <w:pPr>
              <w:jc w:val="center"/>
            </w:pPr>
          </w:p>
        </w:tc>
      </w:tr>
      <w:tr w:rsidR="00D2095F" w:rsidRPr="006E4176" w14:paraId="2B37B854" w14:textId="77777777" w:rsidTr="00BF0082">
        <w:trPr>
          <w:cantSplit/>
          <w:trHeight w:val="403"/>
        </w:trPr>
        <w:tc>
          <w:tcPr>
            <w:tcW w:w="1560" w:type="dxa"/>
          </w:tcPr>
          <w:p w14:paraId="700D25D0" w14:textId="77777777" w:rsidR="00D2095F" w:rsidRPr="006E4176" w:rsidRDefault="00D2095F" w:rsidP="00D2095F">
            <w:r w:rsidRPr="006E4176">
              <w:rPr>
                <w:b/>
              </w:rPr>
              <w:t>B</w:t>
            </w:r>
          </w:p>
        </w:tc>
        <w:tc>
          <w:tcPr>
            <w:tcW w:w="708" w:type="dxa"/>
          </w:tcPr>
          <w:p w14:paraId="43708A8F" w14:textId="77777777" w:rsidR="00D2095F" w:rsidRPr="006E4176" w:rsidRDefault="00D2095F" w:rsidP="002770C7">
            <w:pPr>
              <w:jc w:val="center"/>
            </w:pPr>
          </w:p>
        </w:tc>
        <w:tc>
          <w:tcPr>
            <w:tcW w:w="567" w:type="dxa"/>
          </w:tcPr>
          <w:p w14:paraId="4F805C4D" w14:textId="77777777" w:rsidR="00D2095F" w:rsidRPr="006E4176" w:rsidRDefault="00D2095F" w:rsidP="002770C7">
            <w:pPr>
              <w:jc w:val="center"/>
            </w:pPr>
            <w:r w:rsidRPr="006E4176">
              <w:t>X</w:t>
            </w:r>
          </w:p>
        </w:tc>
        <w:tc>
          <w:tcPr>
            <w:tcW w:w="567" w:type="dxa"/>
          </w:tcPr>
          <w:p w14:paraId="0A61D356" w14:textId="77777777" w:rsidR="00D2095F" w:rsidRPr="006E4176" w:rsidRDefault="00D2095F" w:rsidP="002770C7">
            <w:pPr>
              <w:jc w:val="center"/>
            </w:pPr>
          </w:p>
        </w:tc>
        <w:tc>
          <w:tcPr>
            <w:tcW w:w="567" w:type="dxa"/>
          </w:tcPr>
          <w:p w14:paraId="65F54A27" w14:textId="77777777" w:rsidR="00D2095F" w:rsidRPr="006E4176" w:rsidRDefault="00D2095F" w:rsidP="002770C7">
            <w:pPr>
              <w:jc w:val="center"/>
              <w:rPr>
                <w:b/>
              </w:rPr>
            </w:pPr>
            <w:proofErr w:type="gramStart"/>
            <w:r w:rsidRPr="006E4176">
              <w:rPr>
                <w:b/>
                <w:vertAlign w:val="superscript"/>
              </w:rPr>
              <w:t>a</w:t>
            </w:r>
            <w:proofErr w:type="gramEnd"/>
          </w:p>
        </w:tc>
        <w:tc>
          <w:tcPr>
            <w:tcW w:w="567" w:type="dxa"/>
          </w:tcPr>
          <w:p w14:paraId="0E2AB80D" w14:textId="77777777" w:rsidR="00D2095F" w:rsidRPr="006E4176" w:rsidRDefault="00D2095F" w:rsidP="002770C7">
            <w:pPr>
              <w:jc w:val="center"/>
            </w:pPr>
          </w:p>
        </w:tc>
        <w:tc>
          <w:tcPr>
            <w:tcW w:w="567" w:type="dxa"/>
          </w:tcPr>
          <w:p w14:paraId="17E38432" w14:textId="77777777" w:rsidR="00D2095F" w:rsidRPr="006E4176" w:rsidRDefault="00D2095F" w:rsidP="002770C7">
            <w:pPr>
              <w:jc w:val="center"/>
            </w:pPr>
          </w:p>
        </w:tc>
        <w:tc>
          <w:tcPr>
            <w:tcW w:w="567" w:type="dxa"/>
          </w:tcPr>
          <w:p w14:paraId="0E5331DB" w14:textId="77777777" w:rsidR="00D2095F" w:rsidRPr="006E4176" w:rsidRDefault="00D2095F" w:rsidP="002770C7">
            <w:pPr>
              <w:jc w:val="center"/>
            </w:pPr>
          </w:p>
        </w:tc>
        <w:tc>
          <w:tcPr>
            <w:tcW w:w="567" w:type="dxa"/>
          </w:tcPr>
          <w:p w14:paraId="28AC612C" w14:textId="77777777" w:rsidR="00D2095F" w:rsidRPr="006E4176" w:rsidRDefault="00D2095F" w:rsidP="002770C7">
            <w:pPr>
              <w:jc w:val="center"/>
            </w:pPr>
          </w:p>
        </w:tc>
        <w:tc>
          <w:tcPr>
            <w:tcW w:w="567" w:type="dxa"/>
          </w:tcPr>
          <w:p w14:paraId="78189AD0" w14:textId="77777777" w:rsidR="00D2095F" w:rsidRPr="006E4176" w:rsidRDefault="00D2095F" w:rsidP="002770C7">
            <w:pPr>
              <w:jc w:val="center"/>
            </w:pPr>
          </w:p>
        </w:tc>
        <w:tc>
          <w:tcPr>
            <w:tcW w:w="567" w:type="dxa"/>
          </w:tcPr>
          <w:p w14:paraId="62F828DA" w14:textId="77777777" w:rsidR="00D2095F" w:rsidRPr="006E4176" w:rsidRDefault="00D2095F" w:rsidP="002770C7">
            <w:pPr>
              <w:jc w:val="center"/>
            </w:pPr>
          </w:p>
        </w:tc>
        <w:tc>
          <w:tcPr>
            <w:tcW w:w="567" w:type="dxa"/>
          </w:tcPr>
          <w:p w14:paraId="654426CF" w14:textId="77777777" w:rsidR="00D2095F" w:rsidRPr="006E4176" w:rsidRDefault="00D2095F" w:rsidP="002770C7">
            <w:pPr>
              <w:jc w:val="center"/>
            </w:pPr>
          </w:p>
        </w:tc>
        <w:tc>
          <w:tcPr>
            <w:tcW w:w="567" w:type="dxa"/>
          </w:tcPr>
          <w:p w14:paraId="0291B775" w14:textId="77777777" w:rsidR="00D2095F" w:rsidRPr="006E4176" w:rsidRDefault="00D2095F" w:rsidP="002770C7">
            <w:pPr>
              <w:jc w:val="center"/>
            </w:pPr>
            <w:r w:rsidRPr="006E4176">
              <w:t>X</w:t>
            </w:r>
          </w:p>
        </w:tc>
      </w:tr>
      <w:tr w:rsidR="00D2095F" w:rsidRPr="006E4176" w14:paraId="45A8181C" w14:textId="77777777" w:rsidTr="00BF0082">
        <w:trPr>
          <w:cantSplit/>
          <w:trHeight w:val="403"/>
        </w:trPr>
        <w:tc>
          <w:tcPr>
            <w:tcW w:w="1560" w:type="dxa"/>
          </w:tcPr>
          <w:p w14:paraId="13A74A88" w14:textId="77777777" w:rsidR="00D2095F" w:rsidRPr="006E4176" w:rsidRDefault="00D2095F" w:rsidP="00D2095F">
            <w:r w:rsidRPr="006E4176">
              <w:rPr>
                <w:b/>
              </w:rPr>
              <w:t>C</w:t>
            </w:r>
          </w:p>
        </w:tc>
        <w:tc>
          <w:tcPr>
            <w:tcW w:w="708" w:type="dxa"/>
          </w:tcPr>
          <w:p w14:paraId="13E30FFC" w14:textId="77777777" w:rsidR="00D2095F" w:rsidRPr="006E4176" w:rsidRDefault="00D2095F" w:rsidP="002770C7">
            <w:pPr>
              <w:jc w:val="center"/>
            </w:pPr>
          </w:p>
        </w:tc>
        <w:tc>
          <w:tcPr>
            <w:tcW w:w="567" w:type="dxa"/>
          </w:tcPr>
          <w:p w14:paraId="08E90274" w14:textId="77777777" w:rsidR="00D2095F" w:rsidRPr="006E4176" w:rsidRDefault="00D2095F" w:rsidP="002770C7">
            <w:pPr>
              <w:jc w:val="center"/>
            </w:pPr>
          </w:p>
        </w:tc>
        <w:tc>
          <w:tcPr>
            <w:tcW w:w="567" w:type="dxa"/>
          </w:tcPr>
          <w:p w14:paraId="6E0FCFB0" w14:textId="77777777" w:rsidR="00D2095F" w:rsidRPr="006E4176" w:rsidRDefault="00D2095F" w:rsidP="002770C7">
            <w:pPr>
              <w:jc w:val="center"/>
            </w:pPr>
            <w:r w:rsidRPr="006E4176">
              <w:t>X</w:t>
            </w:r>
          </w:p>
        </w:tc>
        <w:tc>
          <w:tcPr>
            <w:tcW w:w="567" w:type="dxa"/>
          </w:tcPr>
          <w:p w14:paraId="6F9F91F0" w14:textId="77777777" w:rsidR="00D2095F" w:rsidRPr="006E4176" w:rsidRDefault="00D2095F" w:rsidP="002770C7">
            <w:pPr>
              <w:jc w:val="center"/>
            </w:pPr>
            <w:r w:rsidRPr="006E4176">
              <w:t>X</w:t>
            </w:r>
          </w:p>
        </w:tc>
        <w:tc>
          <w:tcPr>
            <w:tcW w:w="567" w:type="dxa"/>
          </w:tcPr>
          <w:p w14:paraId="57AE9FE5" w14:textId="77777777" w:rsidR="00D2095F" w:rsidRPr="006E4176" w:rsidRDefault="00D2095F" w:rsidP="002770C7">
            <w:pPr>
              <w:jc w:val="center"/>
            </w:pPr>
            <w:r w:rsidRPr="006E4176">
              <w:t>X</w:t>
            </w:r>
          </w:p>
        </w:tc>
        <w:tc>
          <w:tcPr>
            <w:tcW w:w="567" w:type="dxa"/>
          </w:tcPr>
          <w:p w14:paraId="6138E9D5" w14:textId="77777777" w:rsidR="00D2095F" w:rsidRPr="006E4176" w:rsidRDefault="00D2095F" w:rsidP="002770C7">
            <w:pPr>
              <w:jc w:val="center"/>
            </w:pPr>
          </w:p>
        </w:tc>
        <w:tc>
          <w:tcPr>
            <w:tcW w:w="567" w:type="dxa"/>
          </w:tcPr>
          <w:p w14:paraId="5F6F81D2" w14:textId="77777777" w:rsidR="00D2095F" w:rsidRPr="006E4176" w:rsidRDefault="00D2095F" w:rsidP="002770C7">
            <w:pPr>
              <w:jc w:val="center"/>
            </w:pPr>
            <w:r w:rsidRPr="006E4176">
              <w:t>X</w:t>
            </w:r>
          </w:p>
        </w:tc>
        <w:tc>
          <w:tcPr>
            <w:tcW w:w="567" w:type="dxa"/>
          </w:tcPr>
          <w:p w14:paraId="53D42F47" w14:textId="77777777" w:rsidR="00D2095F" w:rsidRPr="006E4176" w:rsidRDefault="00D2095F" w:rsidP="002770C7">
            <w:pPr>
              <w:jc w:val="center"/>
            </w:pPr>
          </w:p>
        </w:tc>
        <w:tc>
          <w:tcPr>
            <w:tcW w:w="567" w:type="dxa"/>
          </w:tcPr>
          <w:p w14:paraId="0E269668" w14:textId="77777777" w:rsidR="00D2095F" w:rsidRPr="006E4176" w:rsidRDefault="00D2095F" w:rsidP="002770C7">
            <w:pPr>
              <w:jc w:val="center"/>
            </w:pPr>
          </w:p>
        </w:tc>
        <w:tc>
          <w:tcPr>
            <w:tcW w:w="567" w:type="dxa"/>
          </w:tcPr>
          <w:p w14:paraId="7964BE90" w14:textId="77777777" w:rsidR="00D2095F" w:rsidRPr="006E4176" w:rsidRDefault="00D2095F" w:rsidP="002770C7">
            <w:pPr>
              <w:jc w:val="center"/>
            </w:pPr>
          </w:p>
        </w:tc>
        <w:tc>
          <w:tcPr>
            <w:tcW w:w="567" w:type="dxa"/>
          </w:tcPr>
          <w:p w14:paraId="28EF8FA7" w14:textId="77777777" w:rsidR="00D2095F" w:rsidRPr="006E4176" w:rsidRDefault="00D2095F" w:rsidP="002770C7">
            <w:pPr>
              <w:jc w:val="center"/>
              <w:rPr>
                <w:b/>
              </w:rPr>
            </w:pPr>
            <w:proofErr w:type="gramStart"/>
            <w:r w:rsidRPr="006E4176">
              <w:rPr>
                <w:b/>
                <w:vertAlign w:val="superscript"/>
              </w:rPr>
              <w:t xml:space="preserve">b </w:t>
            </w:r>
            <w:r w:rsidRPr="006E4176">
              <w:rPr>
                <w:b/>
              </w:rPr>
              <w:t xml:space="preserve"> </w:t>
            </w:r>
            <w:r w:rsidRPr="006E4176">
              <w:rPr>
                <w:b/>
                <w:vertAlign w:val="superscript"/>
              </w:rPr>
              <w:t>c</w:t>
            </w:r>
            <w:proofErr w:type="gramEnd"/>
          </w:p>
        </w:tc>
        <w:tc>
          <w:tcPr>
            <w:tcW w:w="567" w:type="dxa"/>
          </w:tcPr>
          <w:p w14:paraId="0966BE88" w14:textId="77777777" w:rsidR="00D2095F" w:rsidRPr="006E4176" w:rsidRDefault="00D2095F" w:rsidP="002770C7">
            <w:pPr>
              <w:jc w:val="center"/>
            </w:pPr>
            <w:r w:rsidRPr="006E4176">
              <w:t>X</w:t>
            </w:r>
          </w:p>
        </w:tc>
      </w:tr>
      <w:tr w:rsidR="00D2095F" w:rsidRPr="006E4176" w14:paraId="36BE6E0C" w14:textId="77777777" w:rsidTr="00BF0082">
        <w:trPr>
          <w:cantSplit/>
          <w:trHeight w:val="403"/>
        </w:trPr>
        <w:tc>
          <w:tcPr>
            <w:tcW w:w="1560" w:type="dxa"/>
          </w:tcPr>
          <w:p w14:paraId="5CB1C68F" w14:textId="77777777" w:rsidR="00D2095F" w:rsidRPr="006E4176" w:rsidRDefault="00D2095F" w:rsidP="00D2095F">
            <w:r w:rsidRPr="006E4176">
              <w:rPr>
                <w:b/>
              </w:rPr>
              <w:t>D</w:t>
            </w:r>
          </w:p>
        </w:tc>
        <w:tc>
          <w:tcPr>
            <w:tcW w:w="708" w:type="dxa"/>
          </w:tcPr>
          <w:p w14:paraId="2B1B345E" w14:textId="77777777" w:rsidR="00D2095F" w:rsidRPr="006E4176" w:rsidRDefault="00D2095F" w:rsidP="002770C7">
            <w:pPr>
              <w:jc w:val="center"/>
            </w:pPr>
          </w:p>
        </w:tc>
        <w:tc>
          <w:tcPr>
            <w:tcW w:w="567" w:type="dxa"/>
          </w:tcPr>
          <w:p w14:paraId="4DB4BA83" w14:textId="77777777" w:rsidR="00D2095F" w:rsidRPr="006E4176" w:rsidRDefault="00D2095F" w:rsidP="002770C7">
            <w:pPr>
              <w:jc w:val="center"/>
              <w:rPr>
                <w:b/>
              </w:rPr>
            </w:pPr>
            <w:proofErr w:type="gramStart"/>
            <w:r w:rsidRPr="006E4176">
              <w:rPr>
                <w:b/>
                <w:vertAlign w:val="superscript"/>
              </w:rPr>
              <w:t>a</w:t>
            </w:r>
            <w:proofErr w:type="gramEnd"/>
          </w:p>
        </w:tc>
        <w:tc>
          <w:tcPr>
            <w:tcW w:w="567" w:type="dxa"/>
          </w:tcPr>
          <w:p w14:paraId="29640E8E" w14:textId="77777777" w:rsidR="00D2095F" w:rsidRPr="006E4176" w:rsidRDefault="00D2095F" w:rsidP="002770C7">
            <w:pPr>
              <w:jc w:val="center"/>
            </w:pPr>
            <w:r w:rsidRPr="006E4176">
              <w:t>X</w:t>
            </w:r>
          </w:p>
        </w:tc>
        <w:tc>
          <w:tcPr>
            <w:tcW w:w="567" w:type="dxa"/>
          </w:tcPr>
          <w:p w14:paraId="7E8F24B0" w14:textId="77777777" w:rsidR="00D2095F" w:rsidRPr="006E4176" w:rsidRDefault="00D2095F" w:rsidP="002770C7">
            <w:pPr>
              <w:jc w:val="center"/>
            </w:pPr>
            <w:r w:rsidRPr="006E4176">
              <w:t>X</w:t>
            </w:r>
          </w:p>
        </w:tc>
        <w:tc>
          <w:tcPr>
            <w:tcW w:w="567" w:type="dxa"/>
          </w:tcPr>
          <w:p w14:paraId="547F829A" w14:textId="77777777" w:rsidR="00D2095F" w:rsidRPr="006E4176" w:rsidRDefault="00D2095F" w:rsidP="002770C7">
            <w:pPr>
              <w:jc w:val="center"/>
            </w:pPr>
            <w:r w:rsidRPr="006E4176">
              <w:t>X</w:t>
            </w:r>
          </w:p>
        </w:tc>
        <w:tc>
          <w:tcPr>
            <w:tcW w:w="567" w:type="dxa"/>
          </w:tcPr>
          <w:p w14:paraId="3AC221CA" w14:textId="77777777" w:rsidR="00D2095F" w:rsidRPr="006E4176" w:rsidRDefault="00D2095F" w:rsidP="002770C7">
            <w:pPr>
              <w:jc w:val="center"/>
            </w:pPr>
          </w:p>
        </w:tc>
        <w:tc>
          <w:tcPr>
            <w:tcW w:w="567" w:type="dxa"/>
          </w:tcPr>
          <w:p w14:paraId="4497260A" w14:textId="77777777" w:rsidR="00D2095F" w:rsidRPr="006E4176" w:rsidRDefault="00D2095F" w:rsidP="002770C7">
            <w:pPr>
              <w:jc w:val="center"/>
            </w:pPr>
            <w:r w:rsidRPr="006E4176">
              <w:t>X</w:t>
            </w:r>
          </w:p>
        </w:tc>
        <w:tc>
          <w:tcPr>
            <w:tcW w:w="567" w:type="dxa"/>
          </w:tcPr>
          <w:p w14:paraId="759B176F" w14:textId="77777777" w:rsidR="00D2095F" w:rsidRPr="006E4176" w:rsidRDefault="00D2095F" w:rsidP="002770C7">
            <w:pPr>
              <w:jc w:val="center"/>
            </w:pPr>
          </w:p>
        </w:tc>
        <w:tc>
          <w:tcPr>
            <w:tcW w:w="567" w:type="dxa"/>
          </w:tcPr>
          <w:p w14:paraId="59DEFA4E" w14:textId="77777777" w:rsidR="00D2095F" w:rsidRPr="006E4176" w:rsidRDefault="00D2095F" w:rsidP="002770C7">
            <w:pPr>
              <w:jc w:val="center"/>
            </w:pPr>
          </w:p>
        </w:tc>
        <w:tc>
          <w:tcPr>
            <w:tcW w:w="567" w:type="dxa"/>
          </w:tcPr>
          <w:p w14:paraId="5A355B46" w14:textId="77777777" w:rsidR="00D2095F" w:rsidRPr="006E4176" w:rsidRDefault="00D2095F" w:rsidP="002770C7">
            <w:pPr>
              <w:jc w:val="center"/>
            </w:pPr>
          </w:p>
        </w:tc>
        <w:tc>
          <w:tcPr>
            <w:tcW w:w="567" w:type="dxa"/>
          </w:tcPr>
          <w:p w14:paraId="4BFB7D92" w14:textId="77777777" w:rsidR="00D2095F" w:rsidRPr="006E4176" w:rsidRDefault="00D2095F" w:rsidP="002770C7">
            <w:pPr>
              <w:jc w:val="center"/>
              <w:rPr>
                <w:b/>
              </w:rPr>
            </w:pPr>
            <w:proofErr w:type="gramStart"/>
            <w:r w:rsidRPr="006E4176">
              <w:rPr>
                <w:b/>
                <w:vertAlign w:val="superscript"/>
              </w:rPr>
              <w:t xml:space="preserve">b </w:t>
            </w:r>
            <w:r w:rsidRPr="006E4176">
              <w:rPr>
                <w:b/>
              </w:rPr>
              <w:t xml:space="preserve"> </w:t>
            </w:r>
            <w:r w:rsidRPr="006E4176">
              <w:rPr>
                <w:b/>
                <w:vertAlign w:val="superscript"/>
              </w:rPr>
              <w:t>c</w:t>
            </w:r>
            <w:proofErr w:type="gramEnd"/>
          </w:p>
        </w:tc>
        <w:tc>
          <w:tcPr>
            <w:tcW w:w="567" w:type="dxa"/>
          </w:tcPr>
          <w:p w14:paraId="0A0D2E86" w14:textId="77777777" w:rsidR="00D2095F" w:rsidRPr="006E4176" w:rsidRDefault="00D2095F" w:rsidP="002770C7">
            <w:pPr>
              <w:jc w:val="center"/>
            </w:pPr>
            <w:r w:rsidRPr="006E4176">
              <w:t>X</w:t>
            </w:r>
          </w:p>
        </w:tc>
      </w:tr>
      <w:tr w:rsidR="00D2095F" w:rsidRPr="006E4176" w14:paraId="44827B08" w14:textId="77777777" w:rsidTr="00BF0082">
        <w:trPr>
          <w:cantSplit/>
          <w:trHeight w:val="403"/>
        </w:trPr>
        <w:tc>
          <w:tcPr>
            <w:tcW w:w="1560" w:type="dxa"/>
          </w:tcPr>
          <w:p w14:paraId="42909202" w14:textId="77777777" w:rsidR="00D2095F" w:rsidRPr="006E4176" w:rsidRDefault="00D2095F" w:rsidP="00D2095F">
            <w:r w:rsidRPr="006E4176">
              <w:rPr>
                <w:b/>
              </w:rPr>
              <w:t>E</w:t>
            </w:r>
          </w:p>
        </w:tc>
        <w:tc>
          <w:tcPr>
            <w:tcW w:w="708" w:type="dxa"/>
          </w:tcPr>
          <w:p w14:paraId="3F3E33CA" w14:textId="77777777" w:rsidR="00D2095F" w:rsidRPr="006E4176" w:rsidRDefault="00D2095F" w:rsidP="002770C7">
            <w:pPr>
              <w:jc w:val="center"/>
            </w:pPr>
          </w:p>
        </w:tc>
        <w:tc>
          <w:tcPr>
            <w:tcW w:w="567" w:type="dxa"/>
          </w:tcPr>
          <w:p w14:paraId="505596C9" w14:textId="77777777" w:rsidR="00D2095F" w:rsidRPr="006E4176" w:rsidRDefault="00D2095F" w:rsidP="002770C7">
            <w:pPr>
              <w:jc w:val="center"/>
            </w:pPr>
          </w:p>
        </w:tc>
        <w:tc>
          <w:tcPr>
            <w:tcW w:w="567" w:type="dxa"/>
          </w:tcPr>
          <w:p w14:paraId="7E868504" w14:textId="77777777" w:rsidR="00D2095F" w:rsidRPr="006E4176" w:rsidRDefault="00D2095F" w:rsidP="002770C7">
            <w:pPr>
              <w:jc w:val="center"/>
            </w:pPr>
            <w:r w:rsidRPr="006E4176">
              <w:t>X</w:t>
            </w:r>
          </w:p>
        </w:tc>
        <w:tc>
          <w:tcPr>
            <w:tcW w:w="567" w:type="dxa"/>
          </w:tcPr>
          <w:p w14:paraId="09A9EF28" w14:textId="77777777" w:rsidR="00D2095F" w:rsidRPr="006E4176" w:rsidRDefault="00D2095F" w:rsidP="002770C7">
            <w:pPr>
              <w:jc w:val="center"/>
            </w:pPr>
            <w:r w:rsidRPr="006E4176">
              <w:t>X</w:t>
            </w:r>
          </w:p>
        </w:tc>
        <w:tc>
          <w:tcPr>
            <w:tcW w:w="567" w:type="dxa"/>
          </w:tcPr>
          <w:p w14:paraId="57487904" w14:textId="77777777" w:rsidR="00D2095F" w:rsidRPr="006E4176" w:rsidRDefault="00D2095F" w:rsidP="002770C7">
            <w:pPr>
              <w:jc w:val="center"/>
            </w:pPr>
            <w:r w:rsidRPr="006E4176">
              <w:t>X</w:t>
            </w:r>
          </w:p>
        </w:tc>
        <w:tc>
          <w:tcPr>
            <w:tcW w:w="567" w:type="dxa"/>
          </w:tcPr>
          <w:p w14:paraId="12578418" w14:textId="77777777" w:rsidR="00D2095F" w:rsidRPr="006E4176" w:rsidRDefault="00D2095F" w:rsidP="002770C7">
            <w:pPr>
              <w:jc w:val="center"/>
            </w:pPr>
          </w:p>
        </w:tc>
        <w:tc>
          <w:tcPr>
            <w:tcW w:w="567" w:type="dxa"/>
          </w:tcPr>
          <w:p w14:paraId="427346F0" w14:textId="77777777" w:rsidR="00D2095F" w:rsidRPr="006E4176" w:rsidRDefault="00D2095F" w:rsidP="002770C7">
            <w:pPr>
              <w:jc w:val="center"/>
            </w:pPr>
            <w:r w:rsidRPr="006E4176">
              <w:t>X</w:t>
            </w:r>
          </w:p>
        </w:tc>
        <w:tc>
          <w:tcPr>
            <w:tcW w:w="567" w:type="dxa"/>
          </w:tcPr>
          <w:p w14:paraId="5B754432" w14:textId="77777777" w:rsidR="00D2095F" w:rsidRPr="006E4176" w:rsidRDefault="00D2095F" w:rsidP="002770C7">
            <w:pPr>
              <w:jc w:val="center"/>
            </w:pPr>
          </w:p>
        </w:tc>
        <w:tc>
          <w:tcPr>
            <w:tcW w:w="567" w:type="dxa"/>
          </w:tcPr>
          <w:p w14:paraId="3CC6184B" w14:textId="77777777" w:rsidR="00D2095F" w:rsidRPr="006E4176" w:rsidRDefault="00D2095F" w:rsidP="002770C7">
            <w:pPr>
              <w:jc w:val="center"/>
            </w:pPr>
          </w:p>
        </w:tc>
        <w:tc>
          <w:tcPr>
            <w:tcW w:w="567" w:type="dxa"/>
          </w:tcPr>
          <w:p w14:paraId="169EBED4" w14:textId="77777777" w:rsidR="00D2095F" w:rsidRPr="006E4176" w:rsidRDefault="00D2095F" w:rsidP="002770C7">
            <w:pPr>
              <w:jc w:val="center"/>
            </w:pPr>
          </w:p>
        </w:tc>
        <w:tc>
          <w:tcPr>
            <w:tcW w:w="567" w:type="dxa"/>
          </w:tcPr>
          <w:p w14:paraId="630B8CBA" w14:textId="77777777" w:rsidR="00D2095F" w:rsidRPr="006E4176" w:rsidRDefault="00D2095F" w:rsidP="002770C7">
            <w:pPr>
              <w:jc w:val="center"/>
              <w:rPr>
                <w:b/>
              </w:rPr>
            </w:pPr>
            <w:proofErr w:type="gramStart"/>
            <w:r w:rsidRPr="006E4176">
              <w:rPr>
                <w:b/>
                <w:vertAlign w:val="superscript"/>
              </w:rPr>
              <w:t xml:space="preserve">b </w:t>
            </w:r>
            <w:r w:rsidRPr="006E4176">
              <w:rPr>
                <w:b/>
              </w:rPr>
              <w:t xml:space="preserve"> </w:t>
            </w:r>
            <w:r w:rsidRPr="006E4176">
              <w:rPr>
                <w:b/>
                <w:vertAlign w:val="superscript"/>
              </w:rPr>
              <w:t>c</w:t>
            </w:r>
            <w:proofErr w:type="gramEnd"/>
          </w:p>
        </w:tc>
        <w:tc>
          <w:tcPr>
            <w:tcW w:w="567" w:type="dxa"/>
          </w:tcPr>
          <w:p w14:paraId="4D22A0DF" w14:textId="77777777" w:rsidR="00D2095F" w:rsidRPr="006E4176" w:rsidRDefault="00D2095F" w:rsidP="002770C7">
            <w:pPr>
              <w:jc w:val="center"/>
            </w:pPr>
            <w:r w:rsidRPr="006E4176">
              <w:t>X</w:t>
            </w:r>
          </w:p>
        </w:tc>
      </w:tr>
      <w:tr w:rsidR="00D2095F" w:rsidRPr="006E4176" w14:paraId="371CA1D8" w14:textId="77777777" w:rsidTr="00BF0082">
        <w:trPr>
          <w:cantSplit/>
          <w:trHeight w:val="403"/>
        </w:trPr>
        <w:tc>
          <w:tcPr>
            <w:tcW w:w="1560" w:type="dxa"/>
          </w:tcPr>
          <w:p w14:paraId="5CB6AA96" w14:textId="77777777" w:rsidR="00D2095F" w:rsidRPr="006E4176" w:rsidRDefault="00D2095F" w:rsidP="00D2095F">
            <w:r w:rsidRPr="006E4176">
              <w:rPr>
                <w:b/>
              </w:rPr>
              <w:t>F</w:t>
            </w:r>
          </w:p>
        </w:tc>
        <w:tc>
          <w:tcPr>
            <w:tcW w:w="708" w:type="dxa"/>
          </w:tcPr>
          <w:p w14:paraId="66BB1DAC" w14:textId="77777777" w:rsidR="00D2095F" w:rsidRPr="006E4176" w:rsidRDefault="00D2095F" w:rsidP="002770C7">
            <w:pPr>
              <w:jc w:val="center"/>
            </w:pPr>
          </w:p>
        </w:tc>
        <w:tc>
          <w:tcPr>
            <w:tcW w:w="567" w:type="dxa"/>
          </w:tcPr>
          <w:p w14:paraId="336E3FE1" w14:textId="77777777" w:rsidR="00D2095F" w:rsidRPr="006E4176" w:rsidRDefault="00D2095F" w:rsidP="002770C7">
            <w:pPr>
              <w:jc w:val="center"/>
            </w:pPr>
          </w:p>
        </w:tc>
        <w:tc>
          <w:tcPr>
            <w:tcW w:w="567" w:type="dxa"/>
          </w:tcPr>
          <w:p w14:paraId="27955FE6" w14:textId="77777777" w:rsidR="00D2095F" w:rsidRPr="006E4176" w:rsidRDefault="00D2095F" w:rsidP="002770C7">
            <w:pPr>
              <w:jc w:val="center"/>
            </w:pPr>
          </w:p>
        </w:tc>
        <w:tc>
          <w:tcPr>
            <w:tcW w:w="567" w:type="dxa"/>
          </w:tcPr>
          <w:p w14:paraId="288CC722" w14:textId="77777777" w:rsidR="00D2095F" w:rsidRPr="006E4176" w:rsidRDefault="00D2095F" w:rsidP="002770C7">
            <w:pPr>
              <w:jc w:val="center"/>
            </w:pPr>
          </w:p>
        </w:tc>
        <w:tc>
          <w:tcPr>
            <w:tcW w:w="567" w:type="dxa"/>
          </w:tcPr>
          <w:p w14:paraId="3BC02F41" w14:textId="77777777" w:rsidR="00D2095F" w:rsidRPr="006E4176" w:rsidRDefault="00D2095F" w:rsidP="002770C7">
            <w:pPr>
              <w:jc w:val="center"/>
            </w:pPr>
          </w:p>
        </w:tc>
        <w:tc>
          <w:tcPr>
            <w:tcW w:w="567" w:type="dxa"/>
          </w:tcPr>
          <w:p w14:paraId="56E1AA87" w14:textId="77777777" w:rsidR="00D2095F" w:rsidRPr="006E4176" w:rsidRDefault="00D2095F" w:rsidP="002770C7">
            <w:pPr>
              <w:jc w:val="center"/>
            </w:pPr>
            <w:r w:rsidRPr="006E4176">
              <w:t>X</w:t>
            </w:r>
          </w:p>
        </w:tc>
        <w:tc>
          <w:tcPr>
            <w:tcW w:w="567" w:type="dxa"/>
          </w:tcPr>
          <w:p w14:paraId="2A57D5AF" w14:textId="77777777" w:rsidR="00D2095F" w:rsidRPr="006E4176" w:rsidRDefault="00D2095F" w:rsidP="002770C7">
            <w:pPr>
              <w:jc w:val="center"/>
            </w:pPr>
          </w:p>
        </w:tc>
        <w:tc>
          <w:tcPr>
            <w:tcW w:w="567" w:type="dxa"/>
          </w:tcPr>
          <w:p w14:paraId="06AD6FD9" w14:textId="77777777" w:rsidR="00D2095F" w:rsidRPr="006E4176" w:rsidRDefault="00D2095F" w:rsidP="002770C7">
            <w:pPr>
              <w:jc w:val="center"/>
            </w:pPr>
          </w:p>
        </w:tc>
        <w:tc>
          <w:tcPr>
            <w:tcW w:w="567" w:type="dxa"/>
          </w:tcPr>
          <w:p w14:paraId="46A88012" w14:textId="77777777" w:rsidR="00D2095F" w:rsidRPr="006E4176" w:rsidRDefault="00D2095F" w:rsidP="002770C7">
            <w:pPr>
              <w:jc w:val="center"/>
            </w:pPr>
          </w:p>
        </w:tc>
        <w:tc>
          <w:tcPr>
            <w:tcW w:w="567" w:type="dxa"/>
          </w:tcPr>
          <w:p w14:paraId="4945FAC5" w14:textId="77777777" w:rsidR="00D2095F" w:rsidRPr="006E4176" w:rsidRDefault="00D2095F" w:rsidP="002770C7">
            <w:pPr>
              <w:jc w:val="center"/>
            </w:pPr>
          </w:p>
        </w:tc>
        <w:tc>
          <w:tcPr>
            <w:tcW w:w="567" w:type="dxa"/>
          </w:tcPr>
          <w:p w14:paraId="1CB2354E" w14:textId="77777777" w:rsidR="00D2095F" w:rsidRPr="006E4176" w:rsidRDefault="00D2095F" w:rsidP="002770C7">
            <w:pPr>
              <w:jc w:val="center"/>
            </w:pPr>
          </w:p>
        </w:tc>
        <w:tc>
          <w:tcPr>
            <w:tcW w:w="567" w:type="dxa"/>
          </w:tcPr>
          <w:p w14:paraId="7BB3ADBA" w14:textId="77777777" w:rsidR="00D2095F" w:rsidRPr="006E4176" w:rsidRDefault="00D2095F" w:rsidP="002770C7">
            <w:pPr>
              <w:jc w:val="center"/>
            </w:pPr>
            <w:r w:rsidRPr="006E4176">
              <w:t>X</w:t>
            </w:r>
          </w:p>
        </w:tc>
      </w:tr>
      <w:tr w:rsidR="00D2095F" w:rsidRPr="006E4176" w14:paraId="6A71D1BD" w14:textId="77777777" w:rsidTr="00BF0082">
        <w:trPr>
          <w:cantSplit/>
          <w:trHeight w:val="403"/>
        </w:trPr>
        <w:tc>
          <w:tcPr>
            <w:tcW w:w="1560" w:type="dxa"/>
          </w:tcPr>
          <w:p w14:paraId="6079BD40" w14:textId="77777777" w:rsidR="00D2095F" w:rsidRPr="006E4176" w:rsidRDefault="00D2095F" w:rsidP="00D2095F">
            <w:r w:rsidRPr="006E4176">
              <w:rPr>
                <w:b/>
              </w:rPr>
              <w:t>G</w:t>
            </w:r>
          </w:p>
        </w:tc>
        <w:tc>
          <w:tcPr>
            <w:tcW w:w="708" w:type="dxa"/>
          </w:tcPr>
          <w:p w14:paraId="395E1BAA" w14:textId="77777777" w:rsidR="00D2095F" w:rsidRPr="006E4176" w:rsidRDefault="00D2095F" w:rsidP="002770C7">
            <w:pPr>
              <w:jc w:val="center"/>
            </w:pPr>
          </w:p>
        </w:tc>
        <w:tc>
          <w:tcPr>
            <w:tcW w:w="567" w:type="dxa"/>
          </w:tcPr>
          <w:p w14:paraId="6A58134F" w14:textId="77777777" w:rsidR="00D2095F" w:rsidRPr="006E4176" w:rsidRDefault="00D2095F" w:rsidP="002770C7">
            <w:pPr>
              <w:jc w:val="center"/>
            </w:pPr>
          </w:p>
        </w:tc>
        <w:tc>
          <w:tcPr>
            <w:tcW w:w="567" w:type="dxa"/>
          </w:tcPr>
          <w:p w14:paraId="4FE9B3A3" w14:textId="77777777" w:rsidR="00D2095F" w:rsidRPr="006E4176" w:rsidRDefault="00D2095F" w:rsidP="002770C7">
            <w:pPr>
              <w:jc w:val="center"/>
            </w:pPr>
            <w:r w:rsidRPr="006E4176">
              <w:t>X</w:t>
            </w:r>
          </w:p>
        </w:tc>
        <w:tc>
          <w:tcPr>
            <w:tcW w:w="567" w:type="dxa"/>
          </w:tcPr>
          <w:p w14:paraId="539D4A4E" w14:textId="77777777" w:rsidR="00D2095F" w:rsidRPr="006E4176" w:rsidRDefault="00D2095F" w:rsidP="002770C7">
            <w:pPr>
              <w:jc w:val="center"/>
            </w:pPr>
            <w:r w:rsidRPr="006E4176">
              <w:t>X</w:t>
            </w:r>
          </w:p>
        </w:tc>
        <w:tc>
          <w:tcPr>
            <w:tcW w:w="567" w:type="dxa"/>
          </w:tcPr>
          <w:p w14:paraId="54388739" w14:textId="77777777" w:rsidR="00D2095F" w:rsidRPr="006E4176" w:rsidRDefault="00D2095F" w:rsidP="002770C7">
            <w:pPr>
              <w:jc w:val="center"/>
            </w:pPr>
            <w:r w:rsidRPr="006E4176">
              <w:t>X</w:t>
            </w:r>
          </w:p>
        </w:tc>
        <w:tc>
          <w:tcPr>
            <w:tcW w:w="567" w:type="dxa"/>
          </w:tcPr>
          <w:p w14:paraId="17A87D56" w14:textId="77777777" w:rsidR="00D2095F" w:rsidRPr="006E4176" w:rsidRDefault="00D2095F" w:rsidP="002770C7">
            <w:pPr>
              <w:jc w:val="center"/>
            </w:pPr>
          </w:p>
        </w:tc>
        <w:tc>
          <w:tcPr>
            <w:tcW w:w="567" w:type="dxa"/>
          </w:tcPr>
          <w:p w14:paraId="35DD07BC" w14:textId="77777777" w:rsidR="00D2095F" w:rsidRPr="006E4176" w:rsidRDefault="00D2095F" w:rsidP="002770C7">
            <w:pPr>
              <w:jc w:val="center"/>
            </w:pPr>
            <w:r w:rsidRPr="006E4176">
              <w:t>X</w:t>
            </w:r>
          </w:p>
        </w:tc>
        <w:tc>
          <w:tcPr>
            <w:tcW w:w="567" w:type="dxa"/>
          </w:tcPr>
          <w:p w14:paraId="7B7E99AD" w14:textId="77777777" w:rsidR="00D2095F" w:rsidRPr="006E4176" w:rsidRDefault="00D2095F" w:rsidP="002770C7">
            <w:pPr>
              <w:jc w:val="center"/>
            </w:pPr>
          </w:p>
        </w:tc>
        <w:tc>
          <w:tcPr>
            <w:tcW w:w="567" w:type="dxa"/>
          </w:tcPr>
          <w:p w14:paraId="42DA6EA5" w14:textId="77777777" w:rsidR="00D2095F" w:rsidRPr="006E4176" w:rsidRDefault="00D2095F" w:rsidP="002770C7">
            <w:pPr>
              <w:jc w:val="center"/>
            </w:pPr>
          </w:p>
        </w:tc>
        <w:tc>
          <w:tcPr>
            <w:tcW w:w="567" w:type="dxa"/>
          </w:tcPr>
          <w:p w14:paraId="50D37FE4" w14:textId="77777777" w:rsidR="00D2095F" w:rsidRPr="006E4176" w:rsidRDefault="00D2095F" w:rsidP="002770C7">
            <w:pPr>
              <w:jc w:val="center"/>
            </w:pPr>
          </w:p>
        </w:tc>
        <w:tc>
          <w:tcPr>
            <w:tcW w:w="567" w:type="dxa"/>
          </w:tcPr>
          <w:p w14:paraId="5CDE2066" w14:textId="77777777" w:rsidR="00D2095F" w:rsidRPr="006E4176" w:rsidRDefault="00D2095F" w:rsidP="002770C7">
            <w:pPr>
              <w:jc w:val="center"/>
            </w:pPr>
          </w:p>
        </w:tc>
        <w:tc>
          <w:tcPr>
            <w:tcW w:w="567" w:type="dxa"/>
          </w:tcPr>
          <w:p w14:paraId="508DC956" w14:textId="77777777" w:rsidR="00D2095F" w:rsidRPr="006E4176" w:rsidRDefault="00D2095F" w:rsidP="002770C7">
            <w:pPr>
              <w:jc w:val="center"/>
            </w:pPr>
            <w:r w:rsidRPr="006E4176">
              <w:t>X</w:t>
            </w:r>
          </w:p>
        </w:tc>
      </w:tr>
      <w:tr w:rsidR="00D2095F" w:rsidRPr="006E4176" w14:paraId="46BDFC88" w14:textId="77777777" w:rsidTr="00BF0082">
        <w:trPr>
          <w:cantSplit/>
          <w:trHeight w:val="403"/>
        </w:trPr>
        <w:tc>
          <w:tcPr>
            <w:tcW w:w="1560" w:type="dxa"/>
          </w:tcPr>
          <w:p w14:paraId="2B883646" w14:textId="77777777" w:rsidR="00D2095F" w:rsidRPr="006E4176" w:rsidRDefault="00D2095F" w:rsidP="00D2095F">
            <w:r w:rsidRPr="006E4176">
              <w:rPr>
                <w:b/>
              </w:rPr>
              <w:t>H</w:t>
            </w:r>
          </w:p>
        </w:tc>
        <w:tc>
          <w:tcPr>
            <w:tcW w:w="708" w:type="dxa"/>
          </w:tcPr>
          <w:p w14:paraId="2396E383" w14:textId="77777777" w:rsidR="00D2095F" w:rsidRPr="006E4176" w:rsidRDefault="00D2095F" w:rsidP="002770C7">
            <w:pPr>
              <w:jc w:val="center"/>
            </w:pPr>
          </w:p>
        </w:tc>
        <w:tc>
          <w:tcPr>
            <w:tcW w:w="567" w:type="dxa"/>
          </w:tcPr>
          <w:p w14:paraId="6EA2E863" w14:textId="77777777" w:rsidR="00D2095F" w:rsidRPr="006E4176" w:rsidRDefault="00D2095F" w:rsidP="002770C7">
            <w:pPr>
              <w:jc w:val="center"/>
            </w:pPr>
          </w:p>
        </w:tc>
        <w:tc>
          <w:tcPr>
            <w:tcW w:w="567" w:type="dxa"/>
          </w:tcPr>
          <w:p w14:paraId="7ABA08F6" w14:textId="77777777" w:rsidR="00D2095F" w:rsidRPr="006E4176" w:rsidRDefault="00D2095F" w:rsidP="002770C7">
            <w:pPr>
              <w:jc w:val="center"/>
            </w:pPr>
          </w:p>
        </w:tc>
        <w:tc>
          <w:tcPr>
            <w:tcW w:w="567" w:type="dxa"/>
          </w:tcPr>
          <w:p w14:paraId="4DF6ADE4" w14:textId="77777777" w:rsidR="00D2095F" w:rsidRPr="006E4176" w:rsidRDefault="00D2095F" w:rsidP="002770C7">
            <w:pPr>
              <w:jc w:val="center"/>
            </w:pPr>
          </w:p>
        </w:tc>
        <w:tc>
          <w:tcPr>
            <w:tcW w:w="567" w:type="dxa"/>
          </w:tcPr>
          <w:p w14:paraId="0B79ECA8" w14:textId="77777777" w:rsidR="00D2095F" w:rsidRPr="006E4176" w:rsidRDefault="00D2095F" w:rsidP="002770C7">
            <w:pPr>
              <w:jc w:val="center"/>
            </w:pPr>
          </w:p>
        </w:tc>
        <w:tc>
          <w:tcPr>
            <w:tcW w:w="567" w:type="dxa"/>
          </w:tcPr>
          <w:p w14:paraId="5F78A0ED" w14:textId="77777777" w:rsidR="00D2095F" w:rsidRPr="006E4176" w:rsidRDefault="00D2095F" w:rsidP="002770C7">
            <w:pPr>
              <w:jc w:val="center"/>
            </w:pPr>
          </w:p>
        </w:tc>
        <w:tc>
          <w:tcPr>
            <w:tcW w:w="567" w:type="dxa"/>
          </w:tcPr>
          <w:p w14:paraId="31C29145" w14:textId="77777777" w:rsidR="00D2095F" w:rsidRPr="006E4176" w:rsidRDefault="00D2095F" w:rsidP="002770C7">
            <w:pPr>
              <w:jc w:val="center"/>
            </w:pPr>
          </w:p>
        </w:tc>
        <w:tc>
          <w:tcPr>
            <w:tcW w:w="567" w:type="dxa"/>
          </w:tcPr>
          <w:p w14:paraId="104BD07F" w14:textId="77777777" w:rsidR="00D2095F" w:rsidRPr="006E4176" w:rsidRDefault="00D2095F" w:rsidP="002770C7">
            <w:pPr>
              <w:jc w:val="center"/>
            </w:pPr>
            <w:r w:rsidRPr="006E4176">
              <w:t>X</w:t>
            </w:r>
          </w:p>
        </w:tc>
        <w:tc>
          <w:tcPr>
            <w:tcW w:w="567" w:type="dxa"/>
          </w:tcPr>
          <w:p w14:paraId="478A561A" w14:textId="77777777" w:rsidR="00D2095F" w:rsidRPr="006E4176" w:rsidRDefault="00D2095F" w:rsidP="002770C7">
            <w:pPr>
              <w:jc w:val="center"/>
            </w:pPr>
          </w:p>
        </w:tc>
        <w:tc>
          <w:tcPr>
            <w:tcW w:w="567" w:type="dxa"/>
          </w:tcPr>
          <w:p w14:paraId="2116059B" w14:textId="77777777" w:rsidR="00D2095F" w:rsidRPr="006E4176" w:rsidRDefault="00D2095F" w:rsidP="002770C7">
            <w:pPr>
              <w:jc w:val="center"/>
            </w:pPr>
          </w:p>
        </w:tc>
        <w:tc>
          <w:tcPr>
            <w:tcW w:w="567" w:type="dxa"/>
          </w:tcPr>
          <w:p w14:paraId="64E1BCD6" w14:textId="77777777" w:rsidR="00D2095F" w:rsidRPr="006E4176" w:rsidRDefault="00D2095F" w:rsidP="002770C7">
            <w:pPr>
              <w:jc w:val="center"/>
            </w:pPr>
          </w:p>
        </w:tc>
        <w:tc>
          <w:tcPr>
            <w:tcW w:w="567" w:type="dxa"/>
          </w:tcPr>
          <w:p w14:paraId="43163A0E" w14:textId="77777777" w:rsidR="00D2095F" w:rsidRPr="006E4176" w:rsidRDefault="00D2095F" w:rsidP="002770C7">
            <w:pPr>
              <w:jc w:val="center"/>
            </w:pPr>
            <w:r w:rsidRPr="006E4176">
              <w:t>X</w:t>
            </w:r>
          </w:p>
        </w:tc>
      </w:tr>
      <w:tr w:rsidR="00D2095F" w:rsidRPr="006E4176" w14:paraId="10FF6E00" w14:textId="77777777" w:rsidTr="00BF0082">
        <w:trPr>
          <w:cantSplit/>
          <w:trHeight w:val="403"/>
        </w:trPr>
        <w:tc>
          <w:tcPr>
            <w:tcW w:w="1560" w:type="dxa"/>
          </w:tcPr>
          <w:p w14:paraId="018DD842" w14:textId="77777777" w:rsidR="00D2095F" w:rsidRPr="006E4176" w:rsidRDefault="00D2095F" w:rsidP="00D2095F">
            <w:r w:rsidRPr="006E4176">
              <w:rPr>
                <w:b/>
              </w:rPr>
              <w:t>J</w:t>
            </w:r>
          </w:p>
        </w:tc>
        <w:tc>
          <w:tcPr>
            <w:tcW w:w="708" w:type="dxa"/>
          </w:tcPr>
          <w:p w14:paraId="39AE1034" w14:textId="77777777" w:rsidR="00D2095F" w:rsidRPr="006E4176" w:rsidRDefault="00D2095F" w:rsidP="002770C7">
            <w:pPr>
              <w:jc w:val="center"/>
            </w:pPr>
          </w:p>
        </w:tc>
        <w:tc>
          <w:tcPr>
            <w:tcW w:w="567" w:type="dxa"/>
          </w:tcPr>
          <w:p w14:paraId="65B06585" w14:textId="77777777" w:rsidR="00D2095F" w:rsidRPr="006E4176" w:rsidRDefault="00D2095F" w:rsidP="002770C7">
            <w:pPr>
              <w:jc w:val="center"/>
            </w:pPr>
          </w:p>
        </w:tc>
        <w:tc>
          <w:tcPr>
            <w:tcW w:w="567" w:type="dxa"/>
          </w:tcPr>
          <w:p w14:paraId="3B338153" w14:textId="77777777" w:rsidR="00D2095F" w:rsidRPr="006E4176" w:rsidRDefault="00D2095F" w:rsidP="002770C7">
            <w:pPr>
              <w:jc w:val="center"/>
            </w:pPr>
          </w:p>
        </w:tc>
        <w:tc>
          <w:tcPr>
            <w:tcW w:w="567" w:type="dxa"/>
          </w:tcPr>
          <w:p w14:paraId="41F5171B" w14:textId="77777777" w:rsidR="00D2095F" w:rsidRPr="006E4176" w:rsidRDefault="00D2095F" w:rsidP="002770C7">
            <w:pPr>
              <w:jc w:val="center"/>
            </w:pPr>
          </w:p>
        </w:tc>
        <w:tc>
          <w:tcPr>
            <w:tcW w:w="567" w:type="dxa"/>
          </w:tcPr>
          <w:p w14:paraId="72844B5C" w14:textId="77777777" w:rsidR="00D2095F" w:rsidRPr="006E4176" w:rsidRDefault="00D2095F" w:rsidP="002770C7">
            <w:pPr>
              <w:jc w:val="center"/>
            </w:pPr>
          </w:p>
        </w:tc>
        <w:tc>
          <w:tcPr>
            <w:tcW w:w="567" w:type="dxa"/>
          </w:tcPr>
          <w:p w14:paraId="584BFF7B" w14:textId="77777777" w:rsidR="00D2095F" w:rsidRPr="006E4176" w:rsidRDefault="00D2095F" w:rsidP="002770C7">
            <w:pPr>
              <w:jc w:val="center"/>
            </w:pPr>
          </w:p>
        </w:tc>
        <w:tc>
          <w:tcPr>
            <w:tcW w:w="567" w:type="dxa"/>
          </w:tcPr>
          <w:p w14:paraId="769503A6" w14:textId="77777777" w:rsidR="00D2095F" w:rsidRPr="006E4176" w:rsidRDefault="00D2095F" w:rsidP="002770C7">
            <w:pPr>
              <w:jc w:val="center"/>
            </w:pPr>
          </w:p>
        </w:tc>
        <w:tc>
          <w:tcPr>
            <w:tcW w:w="567" w:type="dxa"/>
          </w:tcPr>
          <w:p w14:paraId="4DB9DBB5" w14:textId="77777777" w:rsidR="00D2095F" w:rsidRPr="006E4176" w:rsidRDefault="00D2095F" w:rsidP="002770C7">
            <w:pPr>
              <w:jc w:val="center"/>
            </w:pPr>
          </w:p>
        </w:tc>
        <w:tc>
          <w:tcPr>
            <w:tcW w:w="567" w:type="dxa"/>
          </w:tcPr>
          <w:p w14:paraId="6E2E97E0" w14:textId="77777777" w:rsidR="00D2095F" w:rsidRPr="006E4176" w:rsidRDefault="00D2095F" w:rsidP="002770C7">
            <w:pPr>
              <w:jc w:val="center"/>
            </w:pPr>
            <w:r w:rsidRPr="006E4176">
              <w:t>X</w:t>
            </w:r>
          </w:p>
        </w:tc>
        <w:tc>
          <w:tcPr>
            <w:tcW w:w="567" w:type="dxa"/>
          </w:tcPr>
          <w:p w14:paraId="0C856683" w14:textId="77777777" w:rsidR="00D2095F" w:rsidRPr="006E4176" w:rsidRDefault="00D2095F" w:rsidP="002770C7">
            <w:pPr>
              <w:jc w:val="center"/>
            </w:pPr>
          </w:p>
        </w:tc>
        <w:tc>
          <w:tcPr>
            <w:tcW w:w="567" w:type="dxa"/>
          </w:tcPr>
          <w:p w14:paraId="74BA660F" w14:textId="77777777" w:rsidR="00D2095F" w:rsidRPr="006E4176" w:rsidRDefault="00D2095F" w:rsidP="002770C7">
            <w:pPr>
              <w:jc w:val="center"/>
            </w:pPr>
          </w:p>
        </w:tc>
        <w:tc>
          <w:tcPr>
            <w:tcW w:w="567" w:type="dxa"/>
          </w:tcPr>
          <w:p w14:paraId="2DEA4FAD" w14:textId="77777777" w:rsidR="00D2095F" w:rsidRPr="006E4176" w:rsidRDefault="00D2095F" w:rsidP="002770C7">
            <w:pPr>
              <w:jc w:val="center"/>
            </w:pPr>
            <w:r w:rsidRPr="006E4176">
              <w:t>X</w:t>
            </w:r>
          </w:p>
        </w:tc>
      </w:tr>
      <w:tr w:rsidR="00D2095F" w:rsidRPr="006E4176" w14:paraId="1EE92867" w14:textId="77777777" w:rsidTr="00BF0082">
        <w:trPr>
          <w:cantSplit/>
          <w:trHeight w:val="403"/>
        </w:trPr>
        <w:tc>
          <w:tcPr>
            <w:tcW w:w="1560" w:type="dxa"/>
          </w:tcPr>
          <w:p w14:paraId="322BBAC9" w14:textId="77777777" w:rsidR="00D2095F" w:rsidRPr="006E4176" w:rsidRDefault="00D2095F" w:rsidP="00D2095F">
            <w:r w:rsidRPr="006E4176">
              <w:rPr>
                <w:b/>
              </w:rPr>
              <w:t>L</w:t>
            </w:r>
          </w:p>
        </w:tc>
        <w:tc>
          <w:tcPr>
            <w:tcW w:w="708" w:type="dxa"/>
          </w:tcPr>
          <w:p w14:paraId="52A9811E" w14:textId="77777777" w:rsidR="00D2095F" w:rsidRPr="006E4176" w:rsidRDefault="00D2095F" w:rsidP="002770C7">
            <w:pPr>
              <w:jc w:val="center"/>
            </w:pPr>
          </w:p>
        </w:tc>
        <w:tc>
          <w:tcPr>
            <w:tcW w:w="567" w:type="dxa"/>
          </w:tcPr>
          <w:p w14:paraId="4BCB3C68" w14:textId="77777777" w:rsidR="00D2095F" w:rsidRPr="006E4176" w:rsidRDefault="00D2095F" w:rsidP="002770C7">
            <w:pPr>
              <w:jc w:val="center"/>
            </w:pPr>
          </w:p>
        </w:tc>
        <w:tc>
          <w:tcPr>
            <w:tcW w:w="567" w:type="dxa"/>
          </w:tcPr>
          <w:p w14:paraId="4ED939D2" w14:textId="77777777" w:rsidR="00D2095F" w:rsidRPr="006E4176" w:rsidRDefault="00D2095F" w:rsidP="002770C7">
            <w:pPr>
              <w:jc w:val="center"/>
            </w:pPr>
          </w:p>
        </w:tc>
        <w:tc>
          <w:tcPr>
            <w:tcW w:w="567" w:type="dxa"/>
          </w:tcPr>
          <w:p w14:paraId="7E8C1789" w14:textId="77777777" w:rsidR="00D2095F" w:rsidRPr="006E4176" w:rsidRDefault="00D2095F" w:rsidP="002770C7">
            <w:pPr>
              <w:jc w:val="center"/>
            </w:pPr>
          </w:p>
        </w:tc>
        <w:tc>
          <w:tcPr>
            <w:tcW w:w="567" w:type="dxa"/>
          </w:tcPr>
          <w:p w14:paraId="5F6FD256" w14:textId="77777777" w:rsidR="00D2095F" w:rsidRPr="006E4176" w:rsidRDefault="00D2095F" w:rsidP="002770C7">
            <w:pPr>
              <w:jc w:val="center"/>
            </w:pPr>
          </w:p>
        </w:tc>
        <w:tc>
          <w:tcPr>
            <w:tcW w:w="567" w:type="dxa"/>
          </w:tcPr>
          <w:p w14:paraId="5FE518EA" w14:textId="77777777" w:rsidR="00D2095F" w:rsidRPr="006E4176" w:rsidRDefault="00D2095F" w:rsidP="002770C7">
            <w:pPr>
              <w:jc w:val="center"/>
            </w:pPr>
          </w:p>
        </w:tc>
        <w:tc>
          <w:tcPr>
            <w:tcW w:w="567" w:type="dxa"/>
          </w:tcPr>
          <w:p w14:paraId="72F9A385" w14:textId="77777777" w:rsidR="00D2095F" w:rsidRPr="006E4176" w:rsidRDefault="00D2095F" w:rsidP="002770C7">
            <w:pPr>
              <w:jc w:val="center"/>
            </w:pPr>
          </w:p>
        </w:tc>
        <w:tc>
          <w:tcPr>
            <w:tcW w:w="567" w:type="dxa"/>
          </w:tcPr>
          <w:p w14:paraId="6E030F56" w14:textId="77777777" w:rsidR="00D2095F" w:rsidRPr="006E4176" w:rsidRDefault="00D2095F" w:rsidP="002770C7">
            <w:pPr>
              <w:jc w:val="center"/>
            </w:pPr>
          </w:p>
        </w:tc>
        <w:tc>
          <w:tcPr>
            <w:tcW w:w="567" w:type="dxa"/>
          </w:tcPr>
          <w:p w14:paraId="06705759" w14:textId="77777777" w:rsidR="00D2095F" w:rsidRPr="006E4176" w:rsidRDefault="00D2095F" w:rsidP="002770C7">
            <w:pPr>
              <w:jc w:val="center"/>
            </w:pPr>
          </w:p>
        </w:tc>
        <w:tc>
          <w:tcPr>
            <w:tcW w:w="567" w:type="dxa"/>
          </w:tcPr>
          <w:p w14:paraId="1ED3A39C" w14:textId="77777777" w:rsidR="00D2095F" w:rsidRPr="006E4176" w:rsidRDefault="00D2095F" w:rsidP="002770C7">
            <w:pPr>
              <w:jc w:val="center"/>
              <w:rPr>
                <w:b/>
              </w:rPr>
            </w:pPr>
            <w:proofErr w:type="gramStart"/>
            <w:r w:rsidRPr="006E4176">
              <w:rPr>
                <w:b/>
                <w:vertAlign w:val="superscript"/>
              </w:rPr>
              <w:t>d</w:t>
            </w:r>
            <w:proofErr w:type="gramEnd"/>
          </w:p>
        </w:tc>
        <w:tc>
          <w:tcPr>
            <w:tcW w:w="567" w:type="dxa"/>
          </w:tcPr>
          <w:p w14:paraId="38386CF1" w14:textId="77777777" w:rsidR="00D2095F" w:rsidRPr="006E4176" w:rsidRDefault="00D2095F" w:rsidP="002770C7">
            <w:pPr>
              <w:jc w:val="center"/>
            </w:pPr>
          </w:p>
        </w:tc>
        <w:tc>
          <w:tcPr>
            <w:tcW w:w="567" w:type="dxa"/>
          </w:tcPr>
          <w:p w14:paraId="67B82826" w14:textId="77777777" w:rsidR="00D2095F" w:rsidRPr="006E4176" w:rsidRDefault="00D2095F" w:rsidP="002770C7">
            <w:pPr>
              <w:jc w:val="center"/>
            </w:pPr>
          </w:p>
        </w:tc>
      </w:tr>
      <w:tr w:rsidR="00D2095F" w:rsidRPr="006E4176" w14:paraId="66EF5A2B" w14:textId="77777777" w:rsidTr="00BF0082">
        <w:trPr>
          <w:cantSplit/>
          <w:trHeight w:val="403"/>
        </w:trPr>
        <w:tc>
          <w:tcPr>
            <w:tcW w:w="1560" w:type="dxa"/>
          </w:tcPr>
          <w:p w14:paraId="71BFAECA" w14:textId="77777777" w:rsidR="00D2095F" w:rsidRPr="006E4176" w:rsidRDefault="00D2095F" w:rsidP="00D2095F">
            <w:r w:rsidRPr="006E4176">
              <w:rPr>
                <w:b/>
              </w:rPr>
              <w:t>N</w:t>
            </w:r>
          </w:p>
        </w:tc>
        <w:tc>
          <w:tcPr>
            <w:tcW w:w="708" w:type="dxa"/>
          </w:tcPr>
          <w:p w14:paraId="61A15E23" w14:textId="77777777" w:rsidR="00D2095F" w:rsidRPr="006E4176" w:rsidRDefault="00D2095F" w:rsidP="002770C7">
            <w:pPr>
              <w:jc w:val="center"/>
            </w:pPr>
          </w:p>
        </w:tc>
        <w:tc>
          <w:tcPr>
            <w:tcW w:w="567" w:type="dxa"/>
          </w:tcPr>
          <w:p w14:paraId="06A54E25" w14:textId="77777777" w:rsidR="00D2095F" w:rsidRPr="006E4176" w:rsidRDefault="00D2095F" w:rsidP="002770C7">
            <w:pPr>
              <w:jc w:val="center"/>
            </w:pPr>
          </w:p>
        </w:tc>
        <w:tc>
          <w:tcPr>
            <w:tcW w:w="567" w:type="dxa"/>
          </w:tcPr>
          <w:p w14:paraId="0EB3845D" w14:textId="77777777" w:rsidR="00D2095F" w:rsidRPr="006E4176" w:rsidRDefault="00D2095F" w:rsidP="002770C7">
            <w:pPr>
              <w:jc w:val="center"/>
              <w:rPr>
                <w:b/>
              </w:rPr>
            </w:pPr>
            <w:proofErr w:type="gramStart"/>
            <w:r w:rsidRPr="006E4176">
              <w:rPr>
                <w:b/>
                <w:vertAlign w:val="superscript"/>
              </w:rPr>
              <w:t xml:space="preserve">b </w:t>
            </w:r>
            <w:r w:rsidRPr="006E4176">
              <w:rPr>
                <w:b/>
              </w:rPr>
              <w:t xml:space="preserve"> </w:t>
            </w:r>
            <w:r w:rsidRPr="006E4176">
              <w:rPr>
                <w:b/>
                <w:vertAlign w:val="superscript"/>
              </w:rPr>
              <w:t>c</w:t>
            </w:r>
            <w:proofErr w:type="gramEnd"/>
          </w:p>
        </w:tc>
        <w:tc>
          <w:tcPr>
            <w:tcW w:w="567" w:type="dxa"/>
          </w:tcPr>
          <w:p w14:paraId="17E989A0" w14:textId="77777777" w:rsidR="00D2095F" w:rsidRPr="006E4176" w:rsidRDefault="00D2095F" w:rsidP="002770C7">
            <w:pPr>
              <w:jc w:val="center"/>
              <w:rPr>
                <w:b/>
              </w:rPr>
            </w:pPr>
            <w:proofErr w:type="gramStart"/>
            <w:r w:rsidRPr="006E4176">
              <w:rPr>
                <w:b/>
                <w:vertAlign w:val="superscript"/>
              </w:rPr>
              <w:t xml:space="preserve">b </w:t>
            </w:r>
            <w:r w:rsidRPr="006E4176">
              <w:rPr>
                <w:b/>
              </w:rPr>
              <w:t xml:space="preserve"> </w:t>
            </w:r>
            <w:r w:rsidRPr="006E4176">
              <w:rPr>
                <w:b/>
                <w:vertAlign w:val="superscript"/>
              </w:rPr>
              <w:t>c</w:t>
            </w:r>
            <w:proofErr w:type="gramEnd"/>
          </w:p>
        </w:tc>
        <w:tc>
          <w:tcPr>
            <w:tcW w:w="567" w:type="dxa"/>
          </w:tcPr>
          <w:p w14:paraId="75518E8C" w14:textId="77777777" w:rsidR="00D2095F" w:rsidRPr="006E4176" w:rsidRDefault="00D2095F" w:rsidP="002770C7">
            <w:pPr>
              <w:jc w:val="center"/>
              <w:rPr>
                <w:b/>
              </w:rPr>
            </w:pPr>
            <w:proofErr w:type="gramStart"/>
            <w:r w:rsidRPr="006E4176">
              <w:rPr>
                <w:b/>
                <w:vertAlign w:val="superscript"/>
              </w:rPr>
              <w:t xml:space="preserve">b </w:t>
            </w:r>
            <w:r w:rsidRPr="006E4176">
              <w:rPr>
                <w:b/>
              </w:rPr>
              <w:t xml:space="preserve"> </w:t>
            </w:r>
            <w:r w:rsidRPr="006E4176">
              <w:rPr>
                <w:b/>
                <w:vertAlign w:val="superscript"/>
              </w:rPr>
              <w:t>c</w:t>
            </w:r>
            <w:proofErr w:type="gramEnd"/>
          </w:p>
        </w:tc>
        <w:tc>
          <w:tcPr>
            <w:tcW w:w="567" w:type="dxa"/>
          </w:tcPr>
          <w:p w14:paraId="54D67F61" w14:textId="77777777" w:rsidR="00D2095F" w:rsidRPr="006E4176" w:rsidRDefault="00D2095F" w:rsidP="002770C7">
            <w:pPr>
              <w:jc w:val="center"/>
            </w:pPr>
          </w:p>
        </w:tc>
        <w:tc>
          <w:tcPr>
            <w:tcW w:w="567" w:type="dxa"/>
          </w:tcPr>
          <w:p w14:paraId="43E18315" w14:textId="77777777" w:rsidR="00D2095F" w:rsidRPr="006E4176" w:rsidRDefault="00D2095F" w:rsidP="002770C7">
            <w:pPr>
              <w:jc w:val="center"/>
            </w:pPr>
          </w:p>
        </w:tc>
        <w:tc>
          <w:tcPr>
            <w:tcW w:w="567" w:type="dxa"/>
          </w:tcPr>
          <w:p w14:paraId="3D6E841C" w14:textId="77777777" w:rsidR="00D2095F" w:rsidRPr="006E4176" w:rsidRDefault="00D2095F" w:rsidP="002770C7">
            <w:pPr>
              <w:jc w:val="center"/>
            </w:pPr>
          </w:p>
        </w:tc>
        <w:tc>
          <w:tcPr>
            <w:tcW w:w="567" w:type="dxa"/>
          </w:tcPr>
          <w:p w14:paraId="53CF0AF3" w14:textId="77777777" w:rsidR="00D2095F" w:rsidRPr="006E4176" w:rsidRDefault="00D2095F" w:rsidP="002770C7">
            <w:pPr>
              <w:jc w:val="center"/>
            </w:pPr>
          </w:p>
        </w:tc>
        <w:tc>
          <w:tcPr>
            <w:tcW w:w="567" w:type="dxa"/>
          </w:tcPr>
          <w:p w14:paraId="48E3F1E1" w14:textId="77777777" w:rsidR="00D2095F" w:rsidRPr="006E4176" w:rsidRDefault="00D2095F" w:rsidP="002770C7">
            <w:pPr>
              <w:jc w:val="center"/>
            </w:pPr>
          </w:p>
        </w:tc>
        <w:tc>
          <w:tcPr>
            <w:tcW w:w="567" w:type="dxa"/>
          </w:tcPr>
          <w:p w14:paraId="6BC32A44" w14:textId="77777777" w:rsidR="00D2095F" w:rsidRPr="006E4176" w:rsidRDefault="00D2095F" w:rsidP="002770C7">
            <w:pPr>
              <w:jc w:val="center"/>
              <w:rPr>
                <w:b/>
              </w:rPr>
            </w:pPr>
            <w:proofErr w:type="gramStart"/>
            <w:r w:rsidRPr="006E4176">
              <w:rPr>
                <w:b/>
                <w:vertAlign w:val="superscript"/>
              </w:rPr>
              <w:t>b</w:t>
            </w:r>
            <w:proofErr w:type="gramEnd"/>
          </w:p>
        </w:tc>
        <w:tc>
          <w:tcPr>
            <w:tcW w:w="567" w:type="dxa"/>
          </w:tcPr>
          <w:p w14:paraId="39395143" w14:textId="77777777" w:rsidR="00D2095F" w:rsidRPr="006E4176" w:rsidRDefault="00D2095F" w:rsidP="002770C7">
            <w:pPr>
              <w:jc w:val="center"/>
            </w:pPr>
            <w:r w:rsidRPr="006E4176">
              <w:t>X</w:t>
            </w:r>
          </w:p>
        </w:tc>
      </w:tr>
      <w:tr w:rsidR="00D2095F" w:rsidRPr="006E4176" w14:paraId="3962C53F" w14:textId="77777777" w:rsidTr="00BF0082">
        <w:trPr>
          <w:cantSplit/>
          <w:trHeight w:val="403"/>
        </w:trPr>
        <w:tc>
          <w:tcPr>
            <w:tcW w:w="1560" w:type="dxa"/>
          </w:tcPr>
          <w:p w14:paraId="076313DE" w14:textId="77777777" w:rsidR="00D2095F" w:rsidRPr="006E4176" w:rsidRDefault="00D2095F" w:rsidP="00D2095F">
            <w:r w:rsidRPr="006E4176">
              <w:rPr>
                <w:b/>
              </w:rPr>
              <w:t>S</w:t>
            </w:r>
          </w:p>
        </w:tc>
        <w:tc>
          <w:tcPr>
            <w:tcW w:w="708" w:type="dxa"/>
          </w:tcPr>
          <w:p w14:paraId="7EFDE2DE" w14:textId="77777777" w:rsidR="00D2095F" w:rsidRPr="006E4176" w:rsidRDefault="00D2095F" w:rsidP="002770C7">
            <w:pPr>
              <w:jc w:val="center"/>
            </w:pPr>
          </w:p>
        </w:tc>
        <w:tc>
          <w:tcPr>
            <w:tcW w:w="567" w:type="dxa"/>
          </w:tcPr>
          <w:p w14:paraId="6CF559D4" w14:textId="77777777" w:rsidR="00D2095F" w:rsidRPr="006E4176" w:rsidRDefault="00D2095F" w:rsidP="002770C7">
            <w:pPr>
              <w:jc w:val="center"/>
            </w:pPr>
            <w:r w:rsidRPr="006E4176">
              <w:t>X</w:t>
            </w:r>
          </w:p>
        </w:tc>
        <w:tc>
          <w:tcPr>
            <w:tcW w:w="567" w:type="dxa"/>
          </w:tcPr>
          <w:p w14:paraId="1B840B89" w14:textId="77777777" w:rsidR="00D2095F" w:rsidRPr="006E4176" w:rsidRDefault="00D2095F" w:rsidP="002770C7">
            <w:pPr>
              <w:jc w:val="center"/>
            </w:pPr>
            <w:r w:rsidRPr="006E4176">
              <w:t>X</w:t>
            </w:r>
          </w:p>
        </w:tc>
        <w:tc>
          <w:tcPr>
            <w:tcW w:w="567" w:type="dxa"/>
          </w:tcPr>
          <w:p w14:paraId="33BB4171" w14:textId="77777777" w:rsidR="00D2095F" w:rsidRPr="006E4176" w:rsidRDefault="00D2095F" w:rsidP="002770C7">
            <w:pPr>
              <w:jc w:val="center"/>
            </w:pPr>
            <w:r w:rsidRPr="006E4176">
              <w:t>X</w:t>
            </w:r>
          </w:p>
        </w:tc>
        <w:tc>
          <w:tcPr>
            <w:tcW w:w="567" w:type="dxa"/>
          </w:tcPr>
          <w:p w14:paraId="31CA4825" w14:textId="77777777" w:rsidR="00D2095F" w:rsidRPr="006E4176" w:rsidRDefault="00D2095F" w:rsidP="002770C7">
            <w:pPr>
              <w:jc w:val="center"/>
            </w:pPr>
            <w:r w:rsidRPr="006E4176">
              <w:t>X</w:t>
            </w:r>
          </w:p>
        </w:tc>
        <w:tc>
          <w:tcPr>
            <w:tcW w:w="567" w:type="dxa"/>
          </w:tcPr>
          <w:p w14:paraId="383E80D8" w14:textId="77777777" w:rsidR="00D2095F" w:rsidRPr="006E4176" w:rsidRDefault="00D2095F" w:rsidP="002770C7">
            <w:pPr>
              <w:jc w:val="center"/>
            </w:pPr>
            <w:r w:rsidRPr="006E4176">
              <w:t>X</w:t>
            </w:r>
          </w:p>
        </w:tc>
        <w:tc>
          <w:tcPr>
            <w:tcW w:w="567" w:type="dxa"/>
          </w:tcPr>
          <w:p w14:paraId="50E1AA4C" w14:textId="77777777" w:rsidR="00D2095F" w:rsidRPr="006E4176" w:rsidRDefault="00D2095F" w:rsidP="002770C7">
            <w:pPr>
              <w:jc w:val="center"/>
            </w:pPr>
            <w:r w:rsidRPr="006E4176">
              <w:t>X</w:t>
            </w:r>
          </w:p>
        </w:tc>
        <w:tc>
          <w:tcPr>
            <w:tcW w:w="567" w:type="dxa"/>
          </w:tcPr>
          <w:p w14:paraId="7C4EF88D" w14:textId="77777777" w:rsidR="00D2095F" w:rsidRPr="006E4176" w:rsidRDefault="00D2095F" w:rsidP="002770C7">
            <w:pPr>
              <w:jc w:val="center"/>
            </w:pPr>
            <w:r w:rsidRPr="006E4176">
              <w:t>X</w:t>
            </w:r>
          </w:p>
        </w:tc>
        <w:tc>
          <w:tcPr>
            <w:tcW w:w="567" w:type="dxa"/>
          </w:tcPr>
          <w:p w14:paraId="7CA23C58" w14:textId="77777777" w:rsidR="00D2095F" w:rsidRPr="006E4176" w:rsidRDefault="00D2095F" w:rsidP="002770C7">
            <w:pPr>
              <w:jc w:val="center"/>
            </w:pPr>
            <w:r w:rsidRPr="006E4176">
              <w:t>X</w:t>
            </w:r>
          </w:p>
        </w:tc>
        <w:tc>
          <w:tcPr>
            <w:tcW w:w="567" w:type="dxa"/>
          </w:tcPr>
          <w:p w14:paraId="76F1F75F" w14:textId="77777777" w:rsidR="00D2095F" w:rsidRPr="006E4176" w:rsidRDefault="00D2095F" w:rsidP="002770C7">
            <w:pPr>
              <w:jc w:val="center"/>
            </w:pPr>
          </w:p>
        </w:tc>
        <w:tc>
          <w:tcPr>
            <w:tcW w:w="567" w:type="dxa"/>
          </w:tcPr>
          <w:p w14:paraId="3BABFE02" w14:textId="77777777" w:rsidR="00D2095F" w:rsidRPr="006E4176" w:rsidRDefault="00D2095F" w:rsidP="002770C7">
            <w:pPr>
              <w:jc w:val="center"/>
            </w:pPr>
            <w:r w:rsidRPr="006E4176">
              <w:t>X</w:t>
            </w:r>
          </w:p>
        </w:tc>
        <w:tc>
          <w:tcPr>
            <w:tcW w:w="567" w:type="dxa"/>
          </w:tcPr>
          <w:p w14:paraId="503C6E5D" w14:textId="77777777" w:rsidR="00D2095F" w:rsidRPr="006E4176" w:rsidRDefault="00D2095F" w:rsidP="002770C7">
            <w:pPr>
              <w:jc w:val="center"/>
            </w:pPr>
            <w:r w:rsidRPr="006E4176">
              <w:t>X</w:t>
            </w:r>
          </w:p>
        </w:tc>
      </w:tr>
    </w:tbl>
    <w:p w14:paraId="1D35C51A" w14:textId="77777777" w:rsidR="00F9573C" w:rsidRPr="002770C7" w:rsidRDefault="002770C7" w:rsidP="002770C7">
      <w:pPr>
        <w:pStyle w:val="SingleTxtG"/>
        <w:spacing w:before="240" w:after="0"/>
        <w:jc w:val="center"/>
        <w:rPr>
          <w:u w:val="single"/>
        </w:rPr>
      </w:pPr>
      <w:r>
        <w:rPr>
          <w:u w:val="single"/>
        </w:rPr>
        <w:tab/>
      </w:r>
      <w:r>
        <w:rPr>
          <w:u w:val="single"/>
        </w:rPr>
        <w:tab/>
      </w:r>
      <w:r>
        <w:rPr>
          <w:u w:val="single"/>
        </w:rPr>
        <w:tab/>
      </w:r>
    </w:p>
    <w:sectPr w:rsidR="00F9573C" w:rsidRPr="002770C7" w:rsidSect="00D3222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1D25C" w14:textId="77777777" w:rsidR="00D2095F" w:rsidRDefault="00D2095F" w:rsidP="00F95C08">
      <w:pPr>
        <w:spacing w:line="240" w:lineRule="auto"/>
      </w:pPr>
    </w:p>
  </w:endnote>
  <w:endnote w:type="continuationSeparator" w:id="0">
    <w:p w14:paraId="65369274" w14:textId="77777777" w:rsidR="00D2095F" w:rsidRPr="00AC3823" w:rsidRDefault="00D2095F" w:rsidP="00AC3823">
      <w:pPr>
        <w:pStyle w:val="Footer"/>
      </w:pPr>
    </w:p>
  </w:endnote>
  <w:endnote w:type="continuationNotice" w:id="1">
    <w:p w14:paraId="261EAB7B" w14:textId="77777777" w:rsidR="00D2095F" w:rsidRDefault="00D209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7E07" w14:textId="77777777" w:rsidR="00D2095F" w:rsidRPr="00D3222E" w:rsidRDefault="00D2095F" w:rsidP="00D3222E">
    <w:pPr>
      <w:pStyle w:val="Footer"/>
      <w:tabs>
        <w:tab w:val="right" w:pos="9638"/>
      </w:tabs>
    </w:pPr>
    <w:r w:rsidRPr="00D3222E">
      <w:rPr>
        <w:b/>
        <w:sz w:val="18"/>
      </w:rPr>
      <w:fldChar w:fldCharType="begin"/>
    </w:r>
    <w:r w:rsidRPr="00D3222E">
      <w:rPr>
        <w:b/>
        <w:sz w:val="18"/>
      </w:rPr>
      <w:instrText xml:space="preserve"> PAGE  \* MERGEFORMAT </w:instrText>
    </w:r>
    <w:r w:rsidRPr="00D3222E">
      <w:rPr>
        <w:b/>
        <w:sz w:val="18"/>
      </w:rPr>
      <w:fldChar w:fldCharType="separate"/>
    </w:r>
    <w:r w:rsidRPr="00D3222E">
      <w:rPr>
        <w:b/>
        <w:noProof/>
        <w:sz w:val="18"/>
      </w:rPr>
      <w:t>2</w:t>
    </w:r>
    <w:r w:rsidRPr="00D3222E">
      <w:rPr>
        <w:b/>
        <w:sz w:val="18"/>
      </w:rPr>
      <w:fldChar w:fldCharType="end"/>
    </w:r>
    <w:r>
      <w:rPr>
        <w:b/>
        <w:sz w:val="18"/>
      </w:rPr>
      <w:tab/>
    </w:r>
    <w:r>
      <w:t>GE.20-02609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491A" w14:textId="77777777" w:rsidR="00D2095F" w:rsidRPr="00D3222E" w:rsidRDefault="00D2095F" w:rsidP="00D3222E">
    <w:pPr>
      <w:pStyle w:val="Footer"/>
      <w:tabs>
        <w:tab w:val="right" w:pos="9638"/>
      </w:tabs>
      <w:rPr>
        <w:b/>
        <w:sz w:val="18"/>
      </w:rPr>
    </w:pPr>
    <w:r>
      <w:t>GE.20-02609</w:t>
    </w:r>
    <w:r>
      <w:tab/>
    </w:r>
    <w:r w:rsidRPr="00D3222E">
      <w:rPr>
        <w:b/>
        <w:sz w:val="18"/>
      </w:rPr>
      <w:fldChar w:fldCharType="begin"/>
    </w:r>
    <w:r w:rsidRPr="00D3222E">
      <w:rPr>
        <w:b/>
        <w:sz w:val="18"/>
      </w:rPr>
      <w:instrText xml:space="preserve"> PAGE  \* MERGEFORMAT </w:instrText>
    </w:r>
    <w:r w:rsidRPr="00D3222E">
      <w:rPr>
        <w:b/>
        <w:sz w:val="18"/>
      </w:rPr>
      <w:fldChar w:fldCharType="separate"/>
    </w:r>
    <w:r w:rsidRPr="00D3222E">
      <w:rPr>
        <w:b/>
        <w:noProof/>
        <w:sz w:val="18"/>
      </w:rPr>
      <w:t>3</w:t>
    </w:r>
    <w:r w:rsidRPr="00D322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A2553" w14:textId="77777777" w:rsidR="00D2095F" w:rsidRPr="00D3222E" w:rsidRDefault="00D2095F" w:rsidP="00D3222E">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28FE58A2" wp14:editId="409B095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02609  (</w:t>
    </w:r>
    <w:proofErr w:type="gramEnd"/>
    <w:r>
      <w:rPr>
        <w:sz w:val="20"/>
      </w:rPr>
      <w:t>F)</w:t>
    </w:r>
    <w:r w:rsidR="002770C7">
      <w:rPr>
        <w:sz w:val="20"/>
      </w:rPr>
      <w:t xml:space="preserve">    130320    170320</w:t>
    </w:r>
    <w:r>
      <w:rPr>
        <w:sz w:val="20"/>
      </w:rPr>
      <w:br/>
    </w:r>
    <w:r w:rsidRPr="00D3222E">
      <w:rPr>
        <w:rFonts w:ascii="C39T30Lfz" w:hAnsi="C39T30Lfz"/>
        <w:sz w:val="56"/>
      </w:rPr>
      <w:t></w:t>
    </w:r>
    <w:r w:rsidRPr="00D3222E">
      <w:rPr>
        <w:rFonts w:ascii="C39T30Lfz" w:hAnsi="C39T30Lfz"/>
        <w:sz w:val="56"/>
      </w:rPr>
      <w:t></w:t>
    </w:r>
    <w:r w:rsidRPr="00D3222E">
      <w:rPr>
        <w:rFonts w:ascii="C39T30Lfz" w:hAnsi="C39T30Lfz"/>
        <w:sz w:val="56"/>
      </w:rPr>
      <w:t></w:t>
    </w:r>
    <w:r w:rsidRPr="00D3222E">
      <w:rPr>
        <w:rFonts w:ascii="C39T30Lfz" w:hAnsi="C39T30Lfz"/>
        <w:sz w:val="56"/>
      </w:rPr>
      <w:t></w:t>
    </w:r>
    <w:r w:rsidRPr="00D3222E">
      <w:rPr>
        <w:rFonts w:ascii="C39T30Lfz" w:hAnsi="C39T30Lfz"/>
        <w:sz w:val="56"/>
      </w:rPr>
      <w:t></w:t>
    </w:r>
    <w:r w:rsidRPr="00D3222E">
      <w:rPr>
        <w:rFonts w:ascii="C39T30Lfz" w:hAnsi="C39T30Lfz"/>
        <w:sz w:val="56"/>
      </w:rPr>
      <w:t></w:t>
    </w:r>
    <w:r w:rsidRPr="00D3222E">
      <w:rPr>
        <w:rFonts w:ascii="C39T30Lfz" w:hAnsi="C39T30Lfz"/>
        <w:sz w:val="56"/>
      </w:rPr>
      <w:t></w:t>
    </w:r>
    <w:r w:rsidRPr="00D3222E">
      <w:rPr>
        <w:rFonts w:ascii="C39T30Lfz" w:hAnsi="C39T30Lfz"/>
        <w:sz w:val="56"/>
      </w:rPr>
      <w:t></w:t>
    </w:r>
    <w:r w:rsidRPr="00D3222E">
      <w:rPr>
        <w:rFonts w:ascii="C39T30Lfz" w:hAnsi="C39T30Lfz"/>
        <w:sz w:val="56"/>
      </w:rPr>
      <w:t></w:t>
    </w:r>
    <w:r>
      <w:rPr>
        <w:noProof/>
        <w:sz w:val="20"/>
      </w:rPr>
      <w:drawing>
        <wp:anchor distT="0" distB="0" distL="114300" distR="114300" simplePos="0" relativeHeight="251658240" behindDoc="0" locked="0" layoutInCell="1" allowOverlap="1" wp14:anchorId="60D0314D" wp14:editId="2E004664">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20/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20/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CE5F0" w14:textId="77777777" w:rsidR="00D2095F" w:rsidRPr="00AC3823" w:rsidRDefault="00D2095F" w:rsidP="00AC3823">
      <w:pPr>
        <w:pStyle w:val="Footer"/>
        <w:tabs>
          <w:tab w:val="right" w:pos="2155"/>
        </w:tabs>
        <w:spacing w:after="80" w:line="240" w:lineRule="atLeast"/>
        <w:ind w:left="680"/>
        <w:rPr>
          <w:u w:val="single"/>
        </w:rPr>
      </w:pPr>
      <w:r>
        <w:rPr>
          <w:u w:val="single"/>
        </w:rPr>
        <w:tab/>
      </w:r>
    </w:p>
  </w:footnote>
  <w:footnote w:type="continuationSeparator" w:id="0">
    <w:p w14:paraId="3A49B875" w14:textId="77777777" w:rsidR="00D2095F" w:rsidRPr="00AC3823" w:rsidRDefault="00D2095F" w:rsidP="00AC3823">
      <w:pPr>
        <w:pStyle w:val="Footer"/>
        <w:tabs>
          <w:tab w:val="right" w:pos="2155"/>
        </w:tabs>
        <w:spacing w:after="80" w:line="240" w:lineRule="atLeast"/>
        <w:ind w:left="680"/>
        <w:rPr>
          <w:u w:val="single"/>
        </w:rPr>
      </w:pPr>
      <w:r>
        <w:rPr>
          <w:u w:val="single"/>
        </w:rPr>
        <w:tab/>
      </w:r>
    </w:p>
  </w:footnote>
  <w:footnote w:type="continuationNotice" w:id="1">
    <w:p w14:paraId="709431B3" w14:textId="77777777" w:rsidR="00D2095F" w:rsidRPr="00AC3823" w:rsidRDefault="00D2095F">
      <w:pPr>
        <w:spacing w:line="240" w:lineRule="auto"/>
        <w:rPr>
          <w:sz w:val="2"/>
          <w:szCs w:val="2"/>
        </w:rPr>
      </w:pPr>
    </w:p>
  </w:footnote>
  <w:footnote w:id="2">
    <w:p w14:paraId="5B9947FD" w14:textId="77777777" w:rsidR="00D2095F" w:rsidRPr="00D2095F" w:rsidRDefault="00D2095F">
      <w:pPr>
        <w:pStyle w:val="FootnoteText"/>
      </w:pPr>
      <w:r>
        <w:rPr>
          <w:rStyle w:val="FootnoteReference"/>
        </w:rPr>
        <w:tab/>
      </w:r>
      <w:r w:rsidRPr="00D2095F">
        <w:rPr>
          <w:rStyle w:val="FootnoteReference"/>
          <w:sz w:val="20"/>
          <w:vertAlign w:val="baseline"/>
        </w:rPr>
        <w:t>*</w:t>
      </w:r>
      <w:r>
        <w:rPr>
          <w:rStyle w:val="FootnoteReference"/>
          <w:sz w:val="20"/>
          <w:vertAlign w:val="baseline"/>
        </w:rPr>
        <w:tab/>
      </w:r>
      <w:r w:rsidRPr="00770CF0">
        <w:rPr>
          <w:lang w:eastAsia="en-GB"/>
        </w:rPr>
        <w:t>2020 (A/74/6 (Sect.20) et supplémentaire, sous-programme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737E" w14:textId="4059F14E" w:rsidR="00D2095F" w:rsidRPr="00D3222E" w:rsidRDefault="000C5816">
    <w:pPr>
      <w:pStyle w:val="Header"/>
    </w:pPr>
    <w:r>
      <w:fldChar w:fldCharType="begin"/>
    </w:r>
    <w:r>
      <w:instrText xml:space="preserve"> TITLE  \* MERGEFORMAT </w:instrText>
    </w:r>
    <w:r>
      <w:fldChar w:fldCharType="separate"/>
    </w:r>
    <w:r w:rsidR="00393106">
      <w:t>ECE/TRANS/WP.15/2020/6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84727" w14:textId="51A9462D" w:rsidR="00D2095F" w:rsidRPr="00D3222E" w:rsidRDefault="000C5816" w:rsidP="00D3222E">
    <w:pPr>
      <w:pStyle w:val="Header"/>
      <w:jc w:val="right"/>
    </w:pPr>
    <w:r>
      <w:fldChar w:fldCharType="begin"/>
    </w:r>
    <w:r>
      <w:instrText xml:space="preserve"> TITLE  \* MERGEFORMAT </w:instrText>
    </w:r>
    <w:r>
      <w:fldChar w:fldCharType="separate"/>
    </w:r>
    <w:r w:rsidR="00393106">
      <w:t>ECE/TRANS/WP.15/2020/6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6E"/>
    <w:rsid w:val="00017F94"/>
    <w:rsid w:val="00023842"/>
    <w:rsid w:val="000334F9"/>
    <w:rsid w:val="00045FEB"/>
    <w:rsid w:val="0007796D"/>
    <w:rsid w:val="000B7790"/>
    <w:rsid w:val="000C5816"/>
    <w:rsid w:val="00111F2F"/>
    <w:rsid w:val="0014365E"/>
    <w:rsid w:val="00143C66"/>
    <w:rsid w:val="00176178"/>
    <w:rsid w:val="001F525A"/>
    <w:rsid w:val="00223272"/>
    <w:rsid w:val="00244E35"/>
    <w:rsid w:val="0024779E"/>
    <w:rsid w:val="00257168"/>
    <w:rsid w:val="002744B8"/>
    <w:rsid w:val="002770C7"/>
    <w:rsid w:val="002832AC"/>
    <w:rsid w:val="002D7C93"/>
    <w:rsid w:val="00305801"/>
    <w:rsid w:val="00334FEA"/>
    <w:rsid w:val="003916DE"/>
    <w:rsid w:val="00393106"/>
    <w:rsid w:val="00421996"/>
    <w:rsid w:val="00441C3B"/>
    <w:rsid w:val="00446FE5"/>
    <w:rsid w:val="00452396"/>
    <w:rsid w:val="004837D8"/>
    <w:rsid w:val="004E2EED"/>
    <w:rsid w:val="004E468C"/>
    <w:rsid w:val="005505B7"/>
    <w:rsid w:val="00564166"/>
    <w:rsid w:val="00573BE5"/>
    <w:rsid w:val="00586ED3"/>
    <w:rsid w:val="00596AA9"/>
    <w:rsid w:val="0071601D"/>
    <w:rsid w:val="007A62E6"/>
    <w:rsid w:val="007F20FA"/>
    <w:rsid w:val="0080684C"/>
    <w:rsid w:val="00871C75"/>
    <w:rsid w:val="008776DC"/>
    <w:rsid w:val="008E7FDD"/>
    <w:rsid w:val="009446C0"/>
    <w:rsid w:val="009705C8"/>
    <w:rsid w:val="00996161"/>
    <w:rsid w:val="009C1CF4"/>
    <w:rsid w:val="009C476E"/>
    <w:rsid w:val="009D3144"/>
    <w:rsid w:val="009F6B74"/>
    <w:rsid w:val="00A3029F"/>
    <w:rsid w:val="00A30353"/>
    <w:rsid w:val="00A56125"/>
    <w:rsid w:val="00AC3823"/>
    <w:rsid w:val="00AC7F33"/>
    <w:rsid w:val="00AE323C"/>
    <w:rsid w:val="00AF0CB5"/>
    <w:rsid w:val="00B00181"/>
    <w:rsid w:val="00B00B0D"/>
    <w:rsid w:val="00B45F2E"/>
    <w:rsid w:val="00B765F7"/>
    <w:rsid w:val="00BA0CA9"/>
    <w:rsid w:val="00BF0082"/>
    <w:rsid w:val="00C02897"/>
    <w:rsid w:val="00C97039"/>
    <w:rsid w:val="00D2095F"/>
    <w:rsid w:val="00D3222E"/>
    <w:rsid w:val="00D3439C"/>
    <w:rsid w:val="00DB1831"/>
    <w:rsid w:val="00DD15BD"/>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AFF8B"/>
  <w15:docId w15:val="{86219C35-F6B1-469D-A5CA-41A65CFD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ps">
    <w:name w:val="hps"/>
    <w:basedOn w:val="DefaultParagraphFont"/>
    <w:rsid w:val="00D2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1106</Words>
  <Characters>7517</Characters>
  <Application>Microsoft Office Word</Application>
  <DocSecurity>0</DocSecurity>
  <Lines>163</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ECE/TRANS/WP.15/2020/6</vt:lpstr>
      <vt:lpstr>ECE/TRANS/WP.15/2020/6</vt:lpstr>
    </vt:vector>
  </TitlesOfParts>
  <Company>DCM</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ECE/TRANS/WP.15/2020/6</dc:title>
  <dc:subject/>
  <dc:creator>Julien OKRZESIK</dc:creator>
  <cp:keywords/>
  <cp:lastModifiedBy>Christine Barrio-Champeau</cp:lastModifiedBy>
  <cp:revision>2</cp:revision>
  <cp:lastPrinted>2020-03-17T12:11:00Z</cp:lastPrinted>
  <dcterms:created xsi:type="dcterms:W3CDTF">2020-03-17T14:44:00Z</dcterms:created>
  <dcterms:modified xsi:type="dcterms:W3CDTF">2020-03-17T14:44:00Z</dcterms:modified>
</cp:coreProperties>
</file>