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4B1A" w14:textId="77777777" w:rsidR="00982036" w:rsidRPr="00267B69" w:rsidRDefault="00982036" w:rsidP="00982036">
      <w:pPr>
        <w:spacing w:before="120"/>
        <w:rPr>
          <w:b/>
          <w:sz w:val="28"/>
          <w:szCs w:val="28"/>
        </w:rPr>
      </w:pPr>
      <w:r w:rsidRPr="00267B69">
        <w:rPr>
          <w:b/>
          <w:sz w:val="28"/>
          <w:szCs w:val="28"/>
        </w:rPr>
        <w:t>Economic Commission for Europe</w:t>
      </w:r>
      <w:r w:rsidR="0090465E">
        <w:rPr>
          <w:b/>
          <w:sz w:val="28"/>
          <w:szCs w:val="28"/>
        </w:rPr>
        <w:t xml:space="preserve"> </w:t>
      </w:r>
    </w:p>
    <w:p w14:paraId="393AFC7D" w14:textId="77777777" w:rsidR="00982036" w:rsidRPr="00267B69" w:rsidRDefault="00982036" w:rsidP="00982036">
      <w:pPr>
        <w:spacing w:before="120"/>
        <w:rPr>
          <w:sz w:val="28"/>
          <w:szCs w:val="28"/>
        </w:rPr>
      </w:pPr>
      <w:r w:rsidRPr="00267B69">
        <w:rPr>
          <w:sz w:val="28"/>
          <w:szCs w:val="28"/>
        </w:rPr>
        <w:t>Inland Transport Committee</w:t>
      </w:r>
    </w:p>
    <w:p w14:paraId="26F50B4C" w14:textId="77777777" w:rsidR="00982036" w:rsidRPr="00267B69" w:rsidRDefault="00982036" w:rsidP="00982036">
      <w:pPr>
        <w:spacing w:before="120"/>
        <w:rPr>
          <w:b/>
          <w:sz w:val="24"/>
          <w:szCs w:val="24"/>
        </w:rPr>
      </w:pPr>
      <w:r w:rsidRPr="00267B69">
        <w:rPr>
          <w:b/>
          <w:sz w:val="24"/>
          <w:szCs w:val="24"/>
        </w:rPr>
        <w:t>Working Party on the Transport of Dangerous Goods</w:t>
      </w:r>
    </w:p>
    <w:p w14:paraId="0A1F9902" w14:textId="77777777" w:rsidR="00711C0E" w:rsidRDefault="00711C0E" w:rsidP="00711C0E">
      <w:pPr>
        <w:spacing w:before="120"/>
        <w:rPr>
          <w:b/>
          <w:lang w:eastAsia="fr-FR"/>
        </w:rPr>
      </w:pPr>
      <w:r>
        <w:rPr>
          <w:b/>
        </w:rPr>
        <w:t>108th session</w:t>
      </w:r>
    </w:p>
    <w:p w14:paraId="21BF2BD1" w14:textId="09A709E6" w:rsidR="00982036" w:rsidRPr="00267B69" w:rsidRDefault="00711C0E" w:rsidP="00711C0E">
      <w:pPr>
        <w:rPr>
          <w:b/>
        </w:rPr>
      </w:pPr>
      <w:r>
        <w:t>Geneva, 9-13 November 2020</w:t>
      </w:r>
      <w:r w:rsidR="002709B0" w:rsidRPr="00267B69">
        <w:rPr>
          <w:b/>
        </w:rPr>
        <w:tab/>
      </w:r>
      <w:r w:rsidR="002709B0" w:rsidRPr="00267B69">
        <w:rPr>
          <w:b/>
        </w:rPr>
        <w:tab/>
      </w:r>
      <w:r>
        <w:rPr>
          <w:b/>
        </w:rPr>
        <w:tab/>
      </w:r>
      <w:r>
        <w:rPr>
          <w:b/>
        </w:rPr>
        <w:tab/>
      </w:r>
      <w:r>
        <w:rPr>
          <w:b/>
        </w:rPr>
        <w:tab/>
      </w:r>
      <w:r w:rsidR="00D13D3B" w:rsidRPr="00267B69">
        <w:rPr>
          <w:b/>
        </w:rPr>
        <w:tab/>
      </w:r>
      <w:r>
        <w:rPr>
          <w:b/>
        </w:rPr>
        <w:tab/>
      </w:r>
      <w:r>
        <w:rPr>
          <w:b/>
        </w:rPr>
        <w:tab/>
      </w:r>
      <w:r w:rsidR="003A5B62">
        <w:rPr>
          <w:b/>
        </w:rPr>
        <w:t>9</w:t>
      </w:r>
      <w:bookmarkStart w:id="0" w:name="_GoBack"/>
      <w:bookmarkEnd w:id="0"/>
      <w:r>
        <w:rPr>
          <w:b/>
        </w:rPr>
        <w:t xml:space="preserve"> September</w:t>
      </w:r>
      <w:r w:rsidR="0090465E">
        <w:rPr>
          <w:b/>
        </w:rPr>
        <w:t xml:space="preserve"> 2020</w:t>
      </w:r>
    </w:p>
    <w:p w14:paraId="3C591671" w14:textId="49160312" w:rsidR="0090465E" w:rsidRPr="00982178" w:rsidRDefault="0090465E" w:rsidP="0090465E">
      <w:r w:rsidRPr="00982178">
        <w:t xml:space="preserve">Item </w:t>
      </w:r>
      <w:r>
        <w:t>5 (</w:t>
      </w:r>
      <w:r w:rsidR="00711C0E">
        <w:t>a</w:t>
      </w:r>
      <w:r>
        <w:t>)</w:t>
      </w:r>
      <w:r w:rsidRPr="00982178">
        <w:t xml:space="preserve"> of the provisional agenda</w:t>
      </w:r>
    </w:p>
    <w:p w14:paraId="40BEB4D5" w14:textId="38B39D1F" w:rsidR="0090465E" w:rsidRPr="00982178" w:rsidRDefault="0090465E" w:rsidP="0090465E">
      <w:pPr>
        <w:rPr>
          <w:b/>
        </w:rPr>
      </w:pPr>
      <w:r w:rsidRPr="009F293C">
        <w:rPr>
          <w:b/>
        </w:rPr>
        <w:t>Proposals for amendments to annexes A and B of ADR</w:t>
      </w:r>
      <w:r>
        <w:rPr>
          <w:b/>
        </w:rPr>
        <w:t>:</w:t>
      </w:r>
      <w:r>
        <w:rPr>
          <w:b/>
        </w:rPr>
        <w:br/>
      </w:r>
      <w:r w:rsidR="00711C0E">
        <w:rPr>
          <w:b/>
        </w:rPr>
        <w:t>c</w:t>
      </w:r>
      <w:r w:rsidR="00711C0E" w:rsidRPr="00711C0E">
        <w:rPr>
          <w:b/>
        </w:rPr>
        <w:t>onstruction and approval of vehicles</w:t>
      </w:r>
    </w:p>
    <w:p w14:paraId="6F2C29AA" w14:textId="2EA524D4" w:rsidR="0090465E" w:rsidRDefault="0090465E" w:rsidP="0090465E">
      <w:pPr>
        <w:pStyle w:val="HChG"/>
      </w:pPr>
      <w:r>
        <w:tab/>
      </w:r>
      <w:r>
        <w:tab/>
      </w:r>
      <w:r w:rsidR="00711C0E">
        <w:rPr>
          <w:lang w:val="en-US"/>
        </w:rPr>
        <w:t>Stability of tank vehicles – ADR 9.7.5.1 and 9.7.5.2</w:t>
      </w:r>
    </w:p>
    <w:p w14:paraId="44A5AE27" w14:textId="24EDB1DD" w:rsidR="00711C0E" w:rsidRPr="00711C0E" w:rsidRDefault="0090465E" w:rsidP="00711C0E">
      <w:pPr>
        <w:pStyle w:val="H1G"/>
      </w:pPr>
      <w:r>
        <w:tab/>
      </w:r>
      <w:r>
        <w:tab/>
      </w:r>
      <w:r w:rsidR="00711C0E" w:rsidRPr="00AE400B">
        <w:rPr>
          <w:lang w:val="en-US"/>
        </w:rPr>
        <w:t xml:space="preserve">Transmitted by the </w:t>
      </w:r>
      <w:r w:rsidR="00711C0E">
        <w:rPr>
          <w:lang w:val="en-US"/>
        </w:rPr>
        <w:t>European Chemical Industry Council (CEFIC)</w:t>
      </w:r>
    </w:p>
    <w:tbl>
      <w:tblPr>
        <w:tblStyle w:val="TableGrid"/>
        <w:tblW w:w="0" w:type="auto"/>
        <w:jc w:val="center"/>
        <w:tblLook w:val="01E0" w:firstRow="1" w:lastRow="1" w:firstColumn="1" w:lastColumn="1" w:noHBand="0" w:noVBand="0"/>
      </w:tblPr>
      <w:tblGrid>
        <w:gridCol w:w="9629"/>
      </w:tblGrid>
      <w:tr w:rsidR="00711C0E" w14:paraId="428452BE" w14:textId="77777777" w:rsidTr="007F4268">
        <w:trPr>
          <w:jc w:val="center"/>
        </w:trPr>
        <w:tc>
          <w:tcPr>
            <w:tcW w:w="9629" w:type="dxa"/>
            <w:tcBorders>
              <w:bottom w:val="nil"/>
            </w:tcBorders>
          </w:tcPr>
          <w:p w14:paraId="2316F366" w14:textId="77777777" w:rsidR="00711C0E" w:rsidRPr="00CD0A92" w:rsidRDefault="00711C0E" w:rsidP="007F4268">
            <w:pPr>
              <w:tabs>
                <w:tab w:val="left" w:pos="255"/>
              </w:tabs>
              <w:suppressAutoHyphens w:val="0"/>
              <w:spacing w:before="240" w:after="120"/>
              <w:rPr>
                <w:sz w:val="24"/>
              </w:rPr>
            </w:pPr>
            <w:r>
              <w:tab/>
            </w:r>
            <w:r>
              <w:rPr>
                <w:i/>
                <w:sz w:val="24"/>
              </w:rPr>
              <w:t>Summary</w:t>
            </w:r>
          </w:p>
        </w:tc>
      </w:tr>
      <w:tr w:rsidR="00711C0E" w14:paraId="31D6F276" w14:textId="77777777" w:rsidTr="007F4268">
        <w:trPr>
          <w:jc w:val="center"/>
        </w:trPr>
        <w:tc>
          <w:tcPr>
            <w:tcW w:w="9629" w:type="dxa"/>
            <w:tcBorders>
              <w:top w:val="nil"/>
              <w:bottom w:val="nil"/>
            </w:tcBorders>
            <w:shd w:val="clear" w:color="auto" w:fill="auto"/>
          </w:tcPr>
          <w:p w14:paraId="69670FD3" w14:textId="77777777" w:rsidR="00711C0E" w:rsidRPr="001819AF" w:rsidRDefault="00711C0E" w:rsidP="007F4268">
            <w:pPr>
              <w:pStyle w:val="SingleTxtG"/>
              <w:tabs>
                <w:tab w:val="left" w:pos="3260"/>
              </w:tabs>
              <w:ind w:left="3260" w:hanging="2126"/>
              <w:rPr>
                <w:bCs/>
              </w:rPr>
            </w:pPr>
            <w:r>
              <w:rPr>
                <w:b/>
                <w:szCs w:val="22"/>
              </w:rPr>
              <w:t>Executive s</w:t>
            </w:r>
            <w:r w:rsidRPr="004F0D24">
              <w:rPr>
                <w:b/>
                <w:szCs w:val="22"/>
              </w:rPr>
              <w:t>ummary</w:t>
            </w:r>
            <w:r>
              <w:rPr>
                <w:szCs w:val="22"/>
              </w:rPr>
              <w:t>:</w:t>
            </w:r>
            <w:r>
              <w:rPr>
                <w:szCs w:val="22"/>
              </w:rPr>
              <w:tab/>
              <w:t>Concerns regarding the stability requirements in ADR 9.7.5.1 and 9.7.5.2 have been risen.</w:t>
            </w:r>
          </w:p>
        </w:tc>
      </w:tr>
      <w:tr w:rsidR="00711C0E" w14:paraId="5C05F0A2" w14:textId="77777777" w:rsidTr="007F4268">
        <w:trPr>
          <w:jc w:val="center"/>
        </w:trPr>
        <w:tc>
          <w:tcPr>
            <w:tcW w:w="9629" w:type="dxa"/>
            <w:tcBorders>
              <w:top w:val="nil"/>
              <w:bottom w:val="nil"/>
            </w:tcBorders>
            <w:shd w:val="clear" w:color="auto" w:fill="auto"/>
          </w:tcPr>
          <w:p w14:paraId="1E20666C" w14:textId="77777777" w:rsidR="00711C0E" w:rsidRPr="00084034" w:rsidRDefault="00711C0E" w:rsidP="007F4268">
            <w:pPr>
              <w:pStyle w:val="SingleTxtG"/>
              <w:tabs>
                <w:tab w:val="left" w:pos="3260"/>
              </w:tabs>
              <w:ind w:left="3260" w:hanging="2126"/>
              <w:rPr>
                <w:color w:val="6699FF"/>
                <w:szCs w:val="22"/>
              </w:rPr>
            </w:pPr>
            <w:r w:rsidRPr="004F0D24">
              <w:rPr>
                <w:b/>
                <w:szCs w:val="22"/>
              </w:rPr>
              <w:t>Action to be taken</w:t>
            </w:r>
            <w:r>
              <w:rPr>
                <w:szCs w:val="22"/>
              </w:rPr>
              <w:t>:</w:t>
            </w:r>
            <w:r>
              <w:rPr>
                <w:szCs w:val="22"/>
              </w:rPr>
              <w:tab/>
            </w:r>
            <w:r>
              <w:rPr>
                <w:lang w:val="en-US"/>
              </w:rPr>
              <w:t>Discuss ADR 9.7.5.1 and 9.7.5.2 further in a working group</w:t>
            </w:r>
            <w:r>
              <w:t>.</w:t>
            </w:r>
          </w:p>
        </w:tc>
      </w:tr>
      <w:tr w:rsidR="00711C0E" w14:paraId="30B87FE2" w14:textId="77777777" w:rsidTr="007F4268">
        <w:trPr>
          <w:jc w:val="center"/>
        </w:trPr>
        <w:tc>
          <w:tcPr>
            <w:tcW w:w="9629" w:type="dxa"/>
            <w:tcBorders>
              <w:top w:val="nil"/>
            </w:tcBorders>
          </w:tcPr>
          <w:p w14:paraId="6AED67EB" w14:textId="77777777" w:rsidR="00711C0E" w:rsidRDefault="00711C0E" w:rsidP="007F4268">
            <w:pPr>
              <w:suppressAutoHyphens w:val="0"/>
            </w:pPr>
          </w:p>
        </w:tc>
      </w:tr>
    </w:tbl>
    <w:p w14:paraId="202635EB" w14:textId="77777777" w:rsidR="00711C0E" w:rsidRDefault="00711C0E" w:rsidP="00711C0E">
      <w:pPr>
        <w:pStyle w:val="HChG"/>
        <w:rPr>
          <w:lang w:val="en-US"/>
        </w:rPr>
      </w:pPr>
      <w:r>
        <w:rPr>
          <w:lang w:val="en-US"/>
        </w:rPr>
        <w:tab/>
      </w:r>
      <w:r>
        <w:rPr>
          <w:lang w:val="en-US"/>
        </w:rPr>
        <w:tab/>
      </w:r>
      <w:r w:rsidRPr="004D0A90">
        <w:rPr>
          <w:lang w:val="en-US"/>
        </w:rPr>
        <w:t>Introduction</w:t>
      </w:r>
    </w:p>
    <w:p w14:paraId="74EF3296" w14:textId="74B0AA3A" w:rsidR="00711C0E" w:rsidRDefault="00711C0E" w:rsidP="00711C0E">
      <w:pPr>
        <w:pStyle w:val="SingleTxtG"/>
      </w:pPr>
      <w:r>
        <w:t>Concerns has been risen in the industry on how ADR defines the requirement for a bulk liquid road tanker’s maximum allowable centre of gravity (CoG).</w:t>
      </w:r>
    </w:p>
    <w:p w14:paraId="1774A9DE" w14:textId="312CD806" w:rsidR="00711C0E" w:rsidRDefault="00711C0E" w:rsidP="00711C0E">
      <w:pPr>
        <w:pStyle w:val="SingleTxtG"/>
      </w:pPr>
      <w:r w:rsidRPr="00220E47">
        <w:rPr>
          <w:lang w:val="en-GB"/>
        </w:rPr>
        <w:t>1.</w:t>
      </w:r>
      <w:r w:rsidRPr="00220E47">
        <w:rPr>
          <w:lang w:val="en-GB"/>
        </w:rPr>
        <w:tab/>
      </w:r>
      <w:r>
        <w:t>ADR 9.7.5.1 states</w:t>
      </w:r>
    </w:p>
    <w:p w14:paraId="71A56969" w14:textId="5633918E" w:rsidR="00711C0E" w:rsidRPr="00711C0E" w:rsidRDefault="00711C0E" w:rsidP="00711C0E">
      <w:pPr>
        <w:pStyle w:val="SingleTxtG"/>
        <w:ind w:left="1701"/>
      </w:pPr>
      <w:r w:rsidRPr="00711C0E">
        <w:t>“The overall width of the ground-bearing surface (distance between the outer points of contact with the ground of the right hand tyre and the left hand tyre of the same axle) shall be at least equal to 90% of the height of the centre of gravity of the laden tank vehicle</w:t>
      </w:r>
      <w:r w:rsidR="00220E47">
        <w:t>…</w:t>
      </w:r>
      <w:r w:rsidRPr="00711C0E">
        <w:t>”</w:t>
      </w:r>
    </w:p>
    <w:p w14:paraId="71C9D116" w14:textId="7B0F0DEF" w:rsidR="00711C0E" w:rsidRPr="00220E47" w:rsidRDefault="00711C0E" w:rsidP="00711C0E">
      <w:pPr>
        <w:pStyle w:val="SingleTxtG"/>
        <w:ind w:left="1701"/>
        <w:rPr>
          <w:lang w:val="en-GB"/>
        </w:rPr>
      </w:pPr>
      <w:r w:rsidRPr="00711C0E">
        <w:t>As the distance between the outer points of contact with the ground of the right hand tyre and the left hand tyre of the same axle is approximately 2.5m this would allow a tanker to have a centre of gravity CoG = 2.5/0.9 = 2.777</w:t>
      </w:r>
      <w:r w:rsidR="00220E47" w:rsidRPr="00220E47">
        <w:rPr>
          <w:lang w:val="en-GB"/>
        </w:rPr>
        <w:t> </w:t>
      </w:r>
      <w:r w:rsidRPr="00711C0E">
        <w:t>m</w:t>
      </w:r>
      <w:r w:rsidR="00220E47" w:rsidRPr="00220E47">
        <w:rPr>
          <w:lang w:val="en-GB"/>
        </w:rPr>
        <w:t>.</w:t>
      </w:r>
    </w:p>
    <w:p w14:paraId="66672137" w14:textId="0B967D71" w:rsidR="00711C0E" w:rsidRPr="00711C0E" w:rsidRDefault="00711C0E" w:rsidP="00711C0E">
      <w:pPr>
        <w:pStyle w:val="SingleTxtG"/>
        <w:ind w:left="1701"/>
      </w:pPr>
      <w:r w:rsidRPr="00711C0E">
        <w:t>Noting that the lower the tanker’s CoG the better its stability, we believe it was not the intent of ADR to allow road tankers to operate with a CoG up to 2.777</w:t>
      </w:r>
      <w:r w:rsidR="00220E47" w:rsidRPr="00220E47">
        <w:rPr>
          <w:lang w:val="en-GB"/>
        </w:rPr>
        <w:t> </w:t>
      </w:r>
      <w:r w:rsidRPr="00711C0E">
        <w:t xml:space="preserve">m. </w:t>
      </w:r>
    </w:p>
    <w:p w14:paraId="1D722E4C" w14:textId="77777777" w:rsidR="00711C0E" w:rsidRPr="00711C0E" w:rsidRDefault="00711C0E" w:rsidP="00711C0E">
      <w:pPr>
        <w:pStyle w:val="SingleTxtG"/>
        <w:ind w:left="1701"/>
      </w:pPr>
      <w:r w:rsidRPr="00711C0E">
        <w:t>Whilst this might not be a real safety issue in Europe, where stability of tankers is assured, this can be the case in developing countries who look to the European ADR for guidance.</w:t>
      </w:r>
    </w:p>
    <w:p w14:paraId="4066E1FE" w14:textId="27571605" w:rsidR="00711C0E" w:rsidRDefault="00711C0E" w:rsidP="00711C0E">
      <w:pPr>
        <w:pStyle w:val="SingleTxtG"/>
        <w:ind w:left="1701"/>
      </w:pPr>
      <w:r w:rsidRPr="00711C0E">
        <w:t>In fact, ADR is adopted in several countries, where there is a higher probability that the carrier applies the rule to the limit: hence because the Petrochemical and Gas  industry  operates in those markets, we should make sure that the European regulation is correct, also in that respect</w:t>
      </w:r>
      <w:r>
        <w:t>.</w:t>
      </w:r>
    </w:p>
    <w:p w14:paraId="11B5D59B" w14:textId="4B0997C4" w:rsidR="00711C0E" w:rsidRDefault="00711C0E" w:rsidP="00711C0E">
      <w:pPr>
        <w:pStyle w:val="SingleTxtG"/>
      </w:pPr>
      <w:r w:rsidRPr="00220E47">
        <w:rPr>
          <w:lang w:val="en-GB"/>
        </w:rPr>
        <w:t>2.</w:t>
      </w:r>
      <w:r w:rsidRPr="00220E47">
        <w:rPr>
          <w:lang w:val="en-GB"/>
        </w:rPr>
        <w:tab/>
      </w:r>
      <w:r>
        <w:t>ADR 9.7.5.2 states</w:t>
      </w:r>
    </w:p>
    <w:p w14:paraId="07D04FB0" w14:textId="07EA2D91" w:rsidR="00711C0E" w:rsidRDefault="00711C0E" w:rsidP="00711C0E">
      <w:pPr>
        <w:pStyle w:val="SingleTxtG"/>
        <w:ind w:left="1701"/>
      </w:pPr>
      <w:r w:rsidRPr="00F03DEA">
        <w:t>In addition, tank-vehicles with fixed tanks with a capacity of more than 3 m</w:t>
      </w:r>
      <w:r w:rsidRPr="00F03DEA">
        <w:rPr>
          <w:vertAlign w:val="superscript"/>
        </w:rPr>
        <w:t>3</w:t>
      </w:r>
      <w:r w:rsidRPr="00F03DEA">
        <w:t xml:space="preserve"> intended for the carriage of dangerous goods in the liquid or molten state tested with a pressure of less than 4 bar, shall comply with the technical requirements of UN Regulation No.</w:t>
      </w:r>
      <w:r w:rsidR="00220E47" w:rsidRPr="00220E47">
        <w:rPr>
          <w:lang w:val="en-GB"/>
        </w:rPr>
        <w:t> </w:t>
      </w:r>
      <w:r w:rsidRPr="00F03DEA">
        <w:t>111 for lateral stability, as amended, in accordance with the dates of application specified therein. The requirements are applicable to tank-vehicles which are first registered as from 1 July 2003.</w:t>
      </w:r>
    </w:p>
    <w:p w14:paraId="22D0C461" w14:textId="77777777" w:rsidR="00711C0E" w:rsidRPr="00037D67" w:rsidRDefault="00711C0E" w:rsidP="00711C0E">
      <w:pPr>
        <w:pStyle w:val="SingleTxtG"/>
        <w:spacing w:before="120"/>
        <w:rPr>
          <w:lang w:val="en-US"/>
        </w:rPr>
      </w:pPr>
      <w:r w:rsidRPr="00037D67">
        <w:rPr>
          <w:lang w:val="en-US"/>
        </w:rPr>
        <w:lastRenderedPageBreak/>
        <w:t>In fact</w:t>
      </w:r>
      <w:r>
        <w:rPr>
          <w:lang w:val="en-US"/>
        </w:rPr>
        <w:t>, this directive</w:t>
      </w:r>
      <w:r w:rsidRPr="00037D67">
        <w:rPr>
          <w:lang w:val="en-US"/>
        </w:rPr>
        <w:t xml:space="preserve"> brings even more ambiguity in the subject:</w:t>
      </w:r>
    </w:p>
    <w:p w14:paraId="3E0A8FF6" w14:textId="6884D711" w:rsidR="00711C0E" w:rsidRDefault="00711C0E" w:rsidP="00711C0E">
      <w:pPr>
        <w:pStyle w:val="SingleTxtG"/>
        <w:numPr>
          <w:ilvl w:val="0"/>
          <w:numId w:val="17"/>
        </w:numPr>
        <w:spacing w:before="120"/>
        <w:ind w:left="2268" w:hanging="567"/>
        <w:rPr>
          <w:lang w:val="en-US"/>
        </w:rPr>
      </w:pPr>
      <w:r w:rsidRPr="00F03DEA">
        <w:rPr>
          <w:lang w:val="en-US"/>
        </w:rPr>
        <w:t xml:space="preserve">It is not clear what the rationale is of having ADR 9.7.5.1, when </w:t>
      </w:r>
      <w:r w:rsidR="00220E47" w:rsidRPr="00F03DEA">
        <w:t>UN Regulation No.</w:t>
      </w:r>
      <w:r w:rsidR="00220E47" w:rsidRPr="00220E47">
        <w:rPr>
          <w:lang w:val="en-GB"/>
        </w:rPr>
        <w:t> </w:t>
      </w:r>
      <w:r w:rsidR="00220E47" w:rsidRPr="00F03DEA">
        <w:t>111</w:t>
      </w:r>
      <w:r w:rsidRPr="00F03DEA">
        <w:rPr>
          <w:lang w:val="en-US"/>
        </w:rPr>
        <w:t xml:space="preserve"> specifically applies to ADR vehicles (for example see </w:t>
      </w:r>
      <w:r w:rsidR="00220E47" w:rsidRPr="00F03DEA">
        <w:t>UN Regulation No.</w:t>
      </w:r>
      <w:r w:rsidR="00220E47" w:rsidRPr="00220E47">
        <w:rPr>
          <w:lang w:val="en-GB"/>
        </w:rPr>
        <w:t> </w:t>
      </w:r>
      <w:r w:rsidR="00220E47" w:rsidRPr="00F03DEA">
        <w:t>111</w:t>
      </w:r>
      <w:r w:rsidRPr="00F03DEA">
        <w:rPr>
          <w:lang w:val="en-US"/>
        </w:rPr>
        <w:t xml:space="preserve"> Chapter 1)</w:t>
      </w:r>
      <w:r w:rsidR="00220E47">
        <w:rPr>
          <w:lang w:val="en-US"/>
        </w:rPr>
        <w:t>;</w:t>
      </w:r>
    </w:p>
    <w:p w14:paraId="36419839" w14:textId="34058933" w:rsidR="00711C0E" w:rsidRDefault="00711C0E" w:rsidP="00711C0E">
      <w:pPr>
        <w:pStyle w:val="SingleTxtG"/>
        <w:numPr>
          <w:ilvl w:val="0"/>
          <w:numId w:val="17"/>
        </w:numPr>
        <w:spacing w:before="120"/>
        <w:ind w:left="2268" w:hanging="567"/>
        <w:rPr>
          <w:lang w:val="en-US"/>
        </w:rPr>
      </w:pPr>
      <w:r w:rsidRPr="00F03DEA">
        <w:rPr>
          <w:lang w:val="en-US"/>
        </w:rPr>
        <w:t xml:space="preserve">ADR prescribes the application of </w:t>
      </w:r>
      <w:r w:rsidR="00220E47" w:rsidRPr="00F03DEA">
        <w:t>UN Regulation No.</w:t>
      </w:r>
      <w:r w:rsidR="00220E47" w:rsidRPr="00220E47">
        <w:rPr>
          <w:lang w:val="en-GB"/>
        </w:rPr>
        <w:t> </w:t>
      </w:r>
      <w:r w:rsidR="00220E47" w:rsidRPr="00F03DEA">
        <w:t>111</w:t>
      </w:r>
      <w:r w:rsidRPr="00F03DEA">
        <w:rPr>
          <w:lang w:val="en-US"/>
        </w:rPr>
        <w:t xml:space="preserve"> to tank </w:t>
      </w:r>
      <w:r>
        <w:rPr>
          <w:lang w:val="en-US"/>
        </w:rPr>
        <w:t>vehicles</w:t>
      </w:r>
      <w:r w:rsidRPr="00F03DEA">
        <w:rPr>
          <w:lang w:val="en-US"/>
        </w:rPr>
        <w:t xml:space="preserve"> with a test pressure &lt; 4 bar, something that is not mentioned in </w:t>
      </w:r>
      <w:r w:rsidR="00220E47" w:rsidRPr="00F03DEA">
        <w:t>UN Regulation No.</w:t>
      </w:r>
      <w:r w:rsidR="00220E47" w:rsidRPr="00220E47">
        <w:rPr>
          <w:lang w:val="en-GB"/>
        </w:rPr>
        <w:t> </w:t>
      </w:r>
      <w:r w:rsidR="00220E47" w:rsidRPr="00F03DEA">
        <w:t>111</w:t>
      </w:r>
      <w:r w:rsidR="00220E47" w:rsidRPr="00220E47">
        <w:rPr>
          <w:lang w:val="en-GB"/>
        </w:rPr>
        <w:t xml:space="preserve"> </w:t>
      </w:r>
      <w:r w:rsidRPr="00F03DEA">
        <w:rPr>
          <w:lang w:val="en-US"/>
        </w:rPr>
        <w:t>itself</w:t>
      </w:r>
      <w:r w:rsidR="00220E47">
        <w:rPr>
          <w:lang w:val="en-US"/>
        </w:rPr>
        <w:t>;</w:t>
      </w:r>
    </w:p>
    <w:p w14:paraId="0D79A3F8" w14:textId="59158305" w:rsidR="00711C0E" w:rsidRDefault="00711C0E" w:rsidP="00711C0E">
      <w:pPr>
        <w:pStyle w:val="SingleTxtG"/>
        <w:numPr>
          <w:ilvl w:val="0"/>
          <w:numId w:val="17"/>
        </w:numPr>
        <w:spacing w:before="120"/>
        <w:ind w:left="2268" w:hanging="567"/>
        <w:rPr>
          <w:lang w:val="en-US"/>
        </w:rPr>
      </w:pPr>
      <w:r w:rsidRPr="00F03DEA">
        <w:rPr>
          <w:lang w:val="en-US"/>
        </w:rPr>
        <w:t xml:space="preserve">On the other hand, the rollover of tank </w:t>
      </w:r>
      <w:r>
        <w:rPr>
          <w:lang w:val="en-US"/>
        </w:rPr>
        <w:t>vehicles</w:t>
      </w:r>
      <w:r w:rsidRPr="00F03DEA">
        <w:rPr>
          <w:lang w:val="en-US"/>
        </w:rPr>
        <w:t xml:space="preserve"> with non-</w:t>
      </w:r>
      <w:r w:rsidR="00220E47">
        <w:rPr>
          <w:lang w:val="en-US"/>
        </w:rPr>
        <w:t>dangerous goods</w:t>
      </w:r>
      <w:r w:rsidRPr="00F03DEA">
        <w:rPr>
          <w:lang w:val="en-US"/>
        </w:rPr>
        <w:t xml:space="preserve"> liquids or semi-trailers of tank containers</w:t>
      </w:r>
      <w:r>
        <w:rPr>
          <w:lang w:val="en-US"/>
        </w:rPr>
        <w:t xml:space="preserve"> is not covered by ADR not by </w:t>
      </w:r>
      <w:r w:rsidR="00220E47" w:rsidRPr="00F03DEA">
        <w:t>UN Regulation No.</w:t>
      </w:r>
      <w:r w:rsidR="00220E47" w:rsidRPr="00220E47">
        <w:rPr>
          <w:lang w:val="en-GB"/>
        </w:rPr>
        <w:t> </w:t>
      </w:r>
      <w:r w:rsidR="00220E47" w:rsidRPr="00F03DEA">
        <w:t>111</w:t>
      </w:r>
      <w:r>
        <w:rPr>
          <w:lang w:val="en-US"/>
        </w:rPr>
        <w:t xml:space="preserve"> but it does</w:t>
      </w:r>
      <w:r w:rsidRPr="00F03DEA">
        <w:rPr>
          <w:lang w:val="en-US"/>
        </w:rPr>
        <w:t xml:space="preserve"> lead to similar risks</w:t>
      </w:r>
      <w:r w:rsidR="00220E47">
        <w:rPr>
          <w:lang w:val="en-US"/>
        </w:rPr>
        <w:t>;</w:t>
      </w:r>
    </w:p>
    <w:p w14:paraId="0E940BBB" w14:textId="00A68660" w:rsidR="00711C0E" w:rsidRDefault="00711C0E" w:rsidP="00711C0E">
      <w:pPr>
        <w:pStyle w:val="SingleTxtG"/>
        <w:numPr>
          <w:ilvl w:val="0"/>
          <w:numId w:val="17"/>
        </w:numPr>
        <w:spacing w:before="120"/>
        <w:ind w:left="2268" w:hanging="567"/>
        <w:rPr>
          <w:lang w:val="en-US"/>
        </w:rPr>
      </w:pPr>
      <w:r w:rsidRPr="00F03DEA">
        <w:rPr>
          <w:lang w:val="en-US"/>
        </w:rPr>
        <w:t xml:space="preserve">It looks like in the two approaches </w:t>
      </w:r>
      <w:r>
        <w:rPr>
          <w:lang w:val="en-US"/>
        </w:rPr>
        <w:t xml:space="preserve">(ADR and </w:t>
      </w:r>
      <w:r w:rsidR="00220E47" w:rsidRPr="00F03DEA">
        <w:t>UN Regulation No.</w:t>
      </w:r>
      <w:r w:rsidR="00220E47" w:rsidRPr="00220E47">
        <w:rPr>
          <w:lang w:val="en-GB"/>
        </w:rPr>
        <w:t> </w:t>
      </w:r>
      <w:r w:rsidR="00220E47" w:rsidRPr="00F03DEA">
        <w:t>111</w:t>
      </w:r>
      <w:r>
        <w:rPr>
          <w:lang w:val="en-US"/>
        </w:rPr>
        <w:t xml:space="preserve">) </w:t>
      </w:r>
      <w:r w:rsidRPr="00F03DEA">
        <w:rPr>
          <w:lang w:val="en-US"/>
        </w:rPr>
        <w:t>that different criteria are used</w:t>
      </w:r>
      <w:r w:rsidR="00220E47">
        <w:rPr>
          <w:lang w:val="en-US"/>
        </w:rPr>
        <w:t>;</w:t>
      </w:r>
    </w:p>
    <w:p w14:paraId="6092C5F8" w14:textId="6697C5BB" w:rsidR="00711C0E" w:rsidRDefault="00711C0E" w:rsidP="00711C0E">
      <w:pPr>
        <w:pStyle w:val="SingleTxtG"/>
        <w:numPr>
          <w:ilvl w:val="0"/>
          <w:numId w:val="17"/>
        </w:numPr>
        <w:spacing w:before="120"/>
        <w:ind w:left="2268" w:hanging="567"/>
        <w:rPr>
          <w:lang w:val="en-US"/>
        </w:rPr>
      </w:pPr>
      <w:r w:rsidRPr="00F03DEA">
        <w:rPr>
          <w:lang w:val="en-US"/>
        </w:rPr>
        <w:t xml:space="preserve">ADR 9.7.5.1 (so applicable tank cars with the </w:t>
      </w:r>
      <w:r>
        <w:rPr>
          <w:lang w:val="en-US"/>
        </w:rPr>
        <w:t>riskier</w:t>
      </w:r>
      <w:r w:rsidRPr="00F03DEA">
        <w:rPr>
          <w:lang w:val="en-US"/>
        </w:rPr>
        <w:t xml:space="preserve"> substances, and with test pressure</w:t>
      </w:r>
      <w:r w:rsidR="00220E47">
        <w:rPr>
          <w:lang w:val="en-US"/>
        </w:rPr>
        <w:t> </w:t>
      </w:r>
      <w:r w:rsidRPr="00F03DEA">
        <w:rPr>
          <w:lang w:val="en-US"/>
        </w:rPr>
        <w:t>≥ 4 bar) looks simply at the center of gravity and basic plane</w:t>
      </w:r>
      <w:r w:rsidR="00220E47">
        <w:rPr>
          <w:lang w:val="en-US"/>
        </w:rPr>
        <w:t>;</w:t>
      </w:r>
    </w:p>
    <w:p w14:paraId="79C1AE68" w14:textId="6AD11350" w:rsidR="00711C0E" w:rsidRDefault="00711C0E" w:rsidP="00711C0E">
      <w:pPr>
        <w:pStyle w:val="SingleTxtG"/>
        <w:numPr>
          <w:ilvl w:val="0"/>
          <w:numId w:val="17"/>
        </w:numPr>
        <w:spacing w:before="120"/>
        <w:ind w:left="2268" w:hanging="567"/>
        <w:rPr>
          <w:lang w:val="en-US"/>
        </w:rPr>
      </w:pPr>
      <w:r w:rsidRPr="00F03DEA">
        <w:rPr>
          <w:lang w:val="en-US"/>
        </w:rPr>
        <w:t xml:space="preserve">For the majority of tank </w:t>
      </w:r>
      <w:r>
        <w:rPr>
          <w:lang w:val="en-US"/>
        </w:rPr>
        <w:t>vehicles</w:t>
      </w:r>
      <w:r w:rsidRPr="00F03DEA">
        <w:rPr>
          <w:lang w:val="en-US"/>
        </w:rPr>
        <w:t xml:space="preserve"> (including for gasoline etc..), </w:t>
      </w:r>
      <w:r w:rsidR="00220E47" w:rsidRPr="00F03DEA">
        <w:t>UN Regulation No.</w:t>
      </w:r>
      <w:r w:rsidR="00220E47" w:rsidRPr="00220E47">
        <w:rPr>
          <w:lang w:val="en-GB"/>
        </w:rPr>
        <w:t> </w:t>
      </w:r>
      <w:r w:rsidR="00220E47" w:rsidRPr="00F03DEA">
        <w:t>111</w:t>
      </w:r>
      <w:r w:rsidR="00220E47" w:rsidRPr="00220E47">
        <w:rPr>
          <w:lang w:val="en-GB"/>
        </w:rPr>
        <w:t xml:space="preserve"> </w:t>
      </w:r>
      <w:r w:rsidRPr="00F03DEA">
        <w:rPr>
          <w:lang w:val="en-US"/>
        </w:rPr>
        <w:t>needs a complex calculation that contains many more variables (such as the suspension) and verifies that no rollover can occur with a lateral acceleration (</w:t>
      </w:r>
      <w:r w:rsidR="00220E47" w:rsidRPr="00F03DEA">
        <w:t>UN Regulation No.</w:t>
      </w:r>
      <w:r w:rsidR="00220E47" w:rsidRPr="00220E47">
        <w:rPr>
          <w:lang w:val="en-GB"/>
        </w:rPr>
        <w:t> </w:t>
      </w:r>
      <w:r w:rsidR="00220E47" w:rsidRPr="00F03DEA">
        <w:t>111</w:t>
      </w:r>
      <w:r w:rsidR="00220E47" w:rsidRPr="00220E47">
        <w:rPr>
          <w:lang w:val="en-GB"/>
        </w:rPr>
        <w:t>,</w:t>
      </w:r>
      <w:r w:rsidRPr="00F03DEA">
        <w:rPr>
          <w:lang w:val="en-US"/>
        </w:rPr>
        <w:t xml:space="preserve"> paragraph 5.3.1.2) of 4 m/s</w:t>
      </w:r>
      <w:r w:rsidRPr="00F03DEA">
        <w:rPr>
          <w:vertAlign w:val="superscript"/>
          <w:lang w:val="en-US"/>
        </w:rPr>
        <w:t>2</w:t>
      </w:r>
      <w:r w:rsidRPr="00F03DEA">
        <w:rPr>
          <w:lang w:val="en-US"/>
        </w:rPr>
        <w:t xml:space="preserve"> or with an inclination angle of 23 degrees (5.3.1.1)</w:t>
      </w:r>
      <w:r w:rsidR="00220E47">
        <w:rPr>
          <w:lang w:val="en-US"/>
        </w:rPr>
        <w:t>;</w:t>
      </w:r>
    </w:p>
    <w:p w14:paraId="164CBA87" w14:textId="71DED9EC" w:rsidR="00711C0E" w:rsidRPr="00F03DEA" w:rsidRDefault="00711C0E" w:rsidP="00711C0E">
      <w:pPr>
        <w:pStyle w:val="SingleTxtG"/>
        <w:numPr>
          <w:ilvl w:val="0"/>
          <w:numId w:val="17"/>
        </w:numPr>
        <w:spacing w:before="120"/>
        <w:ind w:left="2268" w:hanging="567"/>
        <w:rPr>
          <w:lang w:val="en-US"/>
        </w:rPr>
      </w:pPr>
      <w:r w:rsidRPr="00F03DEA">
        <w:rPr>
          <w:lang w:val="en-US"/>
        </w:rPr>
        <w:t>The ECE Standard considers filling grades between 70% and 100% of single compartment trucks, whilst ADR prohibits fillings between 20% and 80% and considers partitions and surge plates</w:t>
      </w:r>
      <w:r w:rsidR="00220E47">
        <w:rPr>
          <w:lang w:val="en-US"/>
        </w:rPr>
        <w:t>.</w:t>
      </w:r>
    </w:p>
    <w:p w14:paraId="49AD20F3" w14:textId="7D25C54C" w:rsidR="00711C0E" w:rsidRPr="00037D67" w:rsidRDefault="00711C0E" w:rsidP="00711C0E">
      <w:pPr>
        <w:pStyle w:val="SingleTxtG"/>
        <w:spacing w:before="120"/>
        <w:ind w:right="1138"/>
        <w:rPr>
          <w:lang w:val="en-US"/>
        </w:rPr>
      </w:pPr>
      <w:r w:rsidRPr="00037D67">
        <w:rPr>
          <w:lang w:val="en-US"/>
        </w:rPr>
        <w:t>All this is a bit confusing and not aligned within ADR. In any case it’d be good to notice that applying ADR outside o</w:t>
      </w:r>
      <w:r w:rsidR="00220E47">
        <w:rPr>
          <w:lang w:val="en-US"/>
        </w:rPr>
        <w:t>f</w:t>
      </w:r>
      <w:r w:rsidRPr="00037D67">
        <w:rPr>
          <w:lang w:val="en-US"/>
        </w:rPr>
        <w:t xml:space="preserve"> Europe means also applying this directive, which is more stringent than the simple statement in </w:t>
      </w:r>
      <w:r>
        <w:rPr>
          <w:lang w:val="en-US"/>
        </w:rPr>
        <w:t xml:space="preserve">9.7.5.1 </w:t>
      </w:r>
      <w:r w:rsidRPr="00037D67">
        <w:rPr>
          <w:lang w:val="en-US"/>
        </w:rPr>
        <w:t>for trucks of low-test pressures.</w:t>
      </w:r>
    </w:p>
    <w:p w14:paraId="56CDD6DC" w14:textId="77777777" w:rsidR="00711C0E" w:rsidRDefault="00711C0E" w:rsidP="00711C0E">
      <w:pPr>
        <w:pStyle w:val="HChG"/>
        <w:rPr>
          <w:lang w:val="en-US"/>
        </w:rPr>
      </w:pPr>
      <w:r>
        <w:rPr>
          <w:lang w:val="en-US"/>
        </w:rPr>
        <w:tab/>
      </w:r>
      <w:r>
        <w:rPr>
          <w:lang w:val="en-US"/>
        </w:rPr>
        <w:tab/>
      </w:r>
      <w:r w:rsidRPr="002B6F9D">
        <w:rPr>
          <w:lang w:val="en-US"/>
        </w:rPr>
        <w:t>Proposal</w:t>
      </w:r>
      <w:r>
        <w:rPr>
          <w:lang w:val="en-US"/>
        </w:rPr>
        <w:t>s</w:t>
      </w:r>
    </w:p>
    <w:p w14:paraId="31B8A6D7" w14:textId="2E82A763" w:rsidR="00711C0E" w:rsidRDefault="00711C0E" w:rsidP="00711C0E">
      <w:pPr>
        <w:pStyle w:val="SingleTxtG"/>
        <w:rPr>
          <w:lang w:val="en-US"/>
        </w:rPr>
      </w:pPr>
      <w:r w:rsidRPr="00E70134">
        <w:rPr>
          <w:lang w:val="en-US"/>
        </w:rPr>
        <w:t>We propose to convene an informal working group to discuss it further</w:t>
      </w:r>
      <w:r>
        <w:rPr>
          <w:lang w:val="en-US"/>
        </w:rPr>
        <w:t xml:space="preserve">. Our suggested options are to correct the 9.7.5.1 or to remove it and reference compliance to </w:t>
      </w:r>
      <w:r w:rsidR="00220E47" w:rsidRPr="00F03DEA">
        <w:t>UN Regulation No.</w:t>
      </w:r>
      <w:r w:rsidR="00220E47" w:rsidRPr="00220E47">
        <w:rPr>
          <w:lang w:val="en-GB"/>
        </w:rPr>
        <w:t> </w:t>
      </w:r>
      <w:r w:rsidR="00220E47" w:rsidRPr="00F03DEA">
        <w:t>111</w:t>
      </w:r>
      <w:r>
        <w:rPr>
          <w:lang w:val="en-US"/>
        </w:rPr>
        <w:t>.</w:t>
      </w:r>
    </w:p>
    <w:p w14:paraId="6014CA4D" w14:textId="77777777" w:rsidR="00711C0E" w:rsidRDefault="00711C0E" w:rsidP="00711C0E">
      <w:pPr>
        <w:pStyle w:val="HChG"/>
        <w:rPr>
          <w:lang w:val="en-US"/>
        </w:rPr>
      </w:pPr>
      <w:r>
        <w:rPr>
          <w:lang w:val="en-US"/>
        </w:rPr>
        <w:tab/>
      </w:r>
      <w:r>
        <w:rPr>
          <w:lang w:val="en-US"/>
        </w:rPr>
        <w:tab/>
        <w:t xml:space="preserve">Justification </w:t>
      </w:r>
    </w:p>
    <w:p w14:paraId="18A1E0DD" w14:textId="77777777" w:rsidR="00711C0E" w:rsidRDefault="00711C0E" w:rsidP="00711C0E">
      <w:pPr>
        <w:pStyle w:val="SingleTxtG"/>
        <w:rPr>
          <w:b/>
          <w:lang w:val="en-US"/>
        </w:rPr>
      </w:pPr>
      <w:r>
        <w:rPr>
          <w:lang w:val="en-US"/>
        </w:rPr>
        <w:t>The stability requirement for truck indicated in ADR is probably incorrect.</w:t>
      </w:r>
    </w:p>
    <w:p w14:paraId="3D26B1EF" w14:textId="73289EB1" w:rsidR="00FC7162" w:rsidRDefault="00FC7162" w:rsidP="00FC7162">
      <w:pPr>
        <w:ind w:left="1170" w:right="1179"/>
        <w:jc w:val="both"/>
        <w:rPr>
          <w:lang w:val="en-US"/>
        </w:rPr>
      </w:pPr>
      <w:r>
        <w:rPr>
          <w:lang w:val="en-US"/>
        </w:rPr>
        <w:t>Since ADR is used in many developing countries as a guidance, incorrect references can lead to dangerous situations.</w:t>
      </w:r>
    </w:p>
    <w:p w14:paraId="741104DC" w14:textId="5BED7087" w:rsidR="00BF0CF2" w:rsidRPr="009E5596" w:rsidRDefault="00711C0E" w:rsidP="00711C0E">
      <w:pPr>
        <w:spacing w:before="240"/>
        <w:jc w:val="center"/>
      </w:pPr>
      <w:r>
        <w:rPr>
          <w:u w:val="single"/>
        </w:rPr>
        <w:tab/>
      </w:r>
      <w:r>
        <w:rPr>
          <w:u w:val="single"/>
        </w:rPr>
        <w:tab/>
      </w:r>
      <w:r>
        <w:rPr>
          <w:u w:val="single"/>
        </w:rPr>
        <w:tab/>
      </w:r>
    </w:p>
    <w:sectPr w:rsidR="00BF0CF2" w:rsidRPr="009E5596" w:rsidSect="0090465E">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F6391" w14:textId="77777777" w:rsidR="00194FCF" w:rsidRDefault="00194FCF"/>
  </w:endnote>
  <w:endnote w:type="continuationSeparator" w:id="0">
    <w:p w14:paraId="7A092C39" w14:textId="77777777" w:rsidR="00194FCF" w:rsidRDefault="00194FCF"/>
  </w:endnote>
  <w:endnote w:type="continuationNotice" w:id="1">
    <w:p w14:paraId="0E51146D" w14:textId="77777777" w:rsidR="00194FCF" w:rsidRDefault="00194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D973"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E99F"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70E58" w14:textId="77777777" w:rsidR="00194FCF" w:rsidRPr="000B175B" w:rsidRDefault="00194FCF" w:rsidP="000B175B">
      <w:pPr>
        <w:tabs>
          <w:tab w:val="right" w:pos="2155"/>
        </w:tabs>
        <w:spacing w:after="80"/>
        <w:ind w:left="680"/>
        <w:rPr>
          <w:u w:val="single"/>
        </w:rPr>
      </w:pPr>
      <w:r>
        <w:rPr>
          <w:u w:val="single"/>
        </w:rPr>
        <w:tab/>
      </w:r>
    </w:p>
  </w:footnote>
  <w:footnote w:type="continuationSeparator" w:id="0">
    <w:p w14:paraId="69C6D98E" w14:textId="77777777" w:rsidR="00194FCF" w:rsidRPr="00FC68B7" w:rsidRDefault="00194FCF" w:rsidP="00FC68B7">
      <w:pPr>
        <w:tabs>
          <w:tab w:val="left" w:pos="2155"/>
        </w:tabs>
        <w:spacing w:after="80"/>
        <w:ind w:left="680"/>
        <w:rPr>
          <w:u w:val="single"/>
        </w:rPr>
      </w:pPr>
      <w:r>
        <w:rPr>
          <w:u w:val="single"/>
        </w:rPr>
        <w:tab/>
      </w:r>
    </w:p>
  </w:footnote>
  <w:footnote w:type="continuationNotice" w:id="1">
    <w:p w14:paraId="4B81D0F7" w14:textId="77777777" w:rsidR="00194FCF" w:rsidRDefault="00194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DF20" w14:textId="3259B32D" w:rsidR="0092434D" w:rsidRPr="00617E96" w:rsidRDefault="0092434D">
    <w:pPr>
      <w:pStyle w:val="Header"/>
      <w:rPr>
        <w:lang w:val="fr-CH"/>
      </w:rPr>
    </w:pPr>
    <w:r>
      <w:rPr>
        <w:lang w:val="fr-CH"/>
      </w:rPr>
      <w:t>INF.</w:t>
    </w:r>
    <w:r w:rsidR="00711C0E">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5BF7" w14:textId="77777777" w:rsidR="0092434D" w:rsidRPr="00F71BEF" w:rsidRDefault="0092434D" w:rsidP="00982036">
    <w:pPr>
      <w:pStyle w:val="Header"/>
      <w:jc w:val="right"/>
      <w:rPr>
        <w:lang w:val="fr-CH"/>
      </w:rPr>
    </w:pPr>
    <w:r w:rsidRPr="00F71BEF">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7EF0" w14:textId="0E57382A" w:rsidR="0092434D" w:rsidRPr="00617E96" w:rsidRDefault="00B170C8" w:rsidP="00617E96">
    <w:pPr>
      <w:pStyle w:val="Header"/>
      <w:jc w:val="right"/>
      <w:rPr>
        <w:sz w:val="28"/>
        <w:szCs w:val="28"/>
        <w:lang w:val="fr-CH"/>
      </w:rPr>
    </w:pPr>
    <w:r>
      <w:rPr>
        <w:sz w:val="28"/>
        <w:szCs w:val="28"/>
        <w:lang w:val="fr-CH"/>
      </w:rPr>
      <w:t>INF.</w:t>
    </w:r>
    <w:r w:rsidR="00711C0E">
      <w:rPr>
        <w:sz w:val="28"/>
        <w:szCs w:val="28"/>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2C03EEA"/>
    <w:multiLevelType w:val="hybridMultilevel"/>
    <w:tmpl w:val="C8B42B9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3" w15:restartNumberingAfterBreak="0">
    <w:nsid w:val="476D5F10"/>
    <w:multiLevelType w:val="hybridMultilevel"/>
    <w:tmpl w:val="DA8CAEB0"/>
    <w:lvl w:ilvl="0" w:tplc="AF1C401C">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4"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7"/>
  </w:num>
  <w:num w:numId="16">
    <w:abstractNumId w:val="1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CBF"/>
    <w:rsid w:val="00011932"/>
    <w:rsid w:val="000162D9"/>
    <w:rsid w:val="000241F2"/>
    <w:rsid w:val="00042739"/>
    <w:rsid w:val="000457B4"/>
    <w:rsid w:val="00046B1F"/>
    <w:rsid w:val="00047596"/>
    <w:rsid w:val="00050F6B"/>
    <w:rsid w:val="000575AC"/>
    <w:rsid w:val="00057E97"/>
    <w:rsid w:val="000646F4"/>
    <w:rsid w:val="0006491B"/>
    <w:rsid w:val="00072C8C"/>
    <w:rsid w:val="000733B5"/>
    <w:rsid w:val="00081815"/>
    <w:rsid w:val="00084795"/>
    <w:rsid w:val="00085285"/>
    <w:rsid w:val="000931C0"/>
    <w:rsid w:val="00096C84"/>
    <w:rsid w:val="000A17BA"/>
    <w:rsid w:val="000A309E"/>
    <w:rsid w:val="000A7999"/>
    <w:rsid w:val="000B0595"/>
    <w:rsid w:val="000B175B"/>
    <w:rsid w:val="000B3A0F"/>
    <w:rsid w:val="000B491C"/>
    <w:rsid w:val="000B4EF7"/>
    <w:rsid w:val="000C2C03"/>
    <w:rsid w:val="000C2D2E"/>
    <w:rsid w:val="000D08B9"/>
    <w:rsid w:val="000D3E3E"/>
    <w:rsid w:val="000E0415"/>
    <w:rsid w:val="000E0637"/>
    <w:rsid w:val="000F2981"/>
    <w:rsid w:val="00110035"/>
    <w:rsid w:val="001103AA"/>
    <w:rsid w:val="00110611"/>
    <w:rsid w:val="00111A5C"/>
    <w:rsid w:val="0011666B"/>
    <w:rsid w:val="00121D95"/>
    <w:rsid w:val="0013299E"/>
    <w:rsid w:val="00145971"/>
    <w:rsid w:val="00153C2C"/>
    <w:rsid w:val="00164FF7"/>
    <w:rsid w:val="00165F3A"/>
    <w:rsid w:val="0016663C"/>
    <w:rsid w:val="0017318C"/>
    <w:rsid w:val="00173696"/>
    <w:rsid w:val="00175E6F"/>
    <w:rsid w:val="00177C0F"/>
    <w:rsid w:val="001817D6"/>
    <w:rsid w:val="00194FCF"/>
    <w:rsid w:val="001A1D4B"/>
    <w:rsid w:val="001A2105"/>
    <w:rsid w:val="001A6E11"/>
    <w:rsid w:val="001A6F83"/>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715D"/>
    <w:rsid w:val="00202DA8"/>
    <w:rsid w:val="00207AC3"/>
    <w:rsid w:val="00210872"/>
    <w:rsid w:val="00210C59"/>
    <w:rsid w:val="00211E0B"/>
    <w:rsid w:val="00220E47"/>
    <w:rsid w:val="00222DF8"/>
    <w:rsid w:val="00223A66"/>
    <w:rsid w:val="00224D92"/>
    <w:rsid w:val="00234DF2"/>
    <w:rsid w:val="00237E67"/>
    <w:rsid w:val="0024772E"/>
    <w:rsid w:val="00250271"/>
    <w:rsid w:val="002514D4"/>
    <w:rsid w:val="00261ACC"/>
    <w:rsid w:val="002646A4"/>
    <w:rsid w:val="00267B69"/>
    <w:rsid w:val="00267F5F"/>
    <w:rsid w:val="002709B0"/>
    <w:rsid w:val="00271AEC"/>
    <w:rsid w:val="0027769C"/>
    <w:rsid w:val="00282751"/>
    <w:rsid w:val="00284318"/>
    <w:rsid w:val="002864E1"/>
    <w:rsid w:val="00286B4D"/>
    <w:rsid w:val="0029372B"/>
    <w:rsid w:val="002A4C9A"/>
    <w:rsid w:val="002B5655"/>
    <w:rsid w:val="002C03AE"/>
    <w:rsid w:val="002C1C5D"/>
    <w:rsid w:val="002C6AC2"/>
    <w:rsid w:val="002D0CA9"/>
    <w:rsid w:val="002D4643"/>
    <w:rsid w:val="002E4DE5"/>
    <w:rsid w:val="002F175C"/>
    <w:rsid w:val="002F5EA4"/>
    <w:rsid w:val="00302E18"/>
    <w:rsid w:val="003229D8"/>
    <w:rsid w:val="003336F3"/>
    <w:rsid w:val="00352709"/>
    <w:rsid w:val="00353B6A"/>
    <w:rsid w:val="003619B5"/>
    <w:rsid w:val="00362309"/>
    <w:rsid w:val="00365763"/>
    <w:rsid w:val="00371178"/>
    <w:rsid w:val="003711BC"/>
    <w:rsid w:val="00371590"/>
    <w:rsid w:val="00377020"/>
    <w:rsid w:val="003776D0"/>
    <w:rsid w:val="00392E47"/>
    <w:rsid w:val="00394CC5"/>
    <w:rsid w:val="003A5B62"/>
    <w:rsid w:val="003A6810"/>
    <w:rsid w:val="003B173B"/>
    <w:rsid w:val="003B2A95"/>
    <w:rsid w:val="003B4873"/>
    <w:rsid w:val="003B6749"/>
    <w:rsid w:val="003C0075"/>
    <w:rsid w:val="003C2CC4"/>
    <w:rsid w:val="003C7018"/>
    <w:rsid w:val="003D1847"/>
    <w:rsid w:val="003D4B23"/>
    <w:rsid w:val="003D5C99"/>
    <w:rsid w:val="003D6CB1"/>
    <w:rsid w:val="003E130E"/>
    <w:rsid w:val="003E7397"/>
    <w:rsid w:val="004021CB"/>
    <w:rsid w:val="004066A5"/>
    <w:rsid w:val="00410C89"/>
    <w:rsid w:val="004114BC"/>
    <w:rsid w:val="00421FE8"/>
    <w:rsid w:val="00422E03"/>
    <w:rsid w:val="0042319F"/>
    <w:rsid w:val="004240EB"/>
    <w:rsid w:val="0042588A"/>
    <w:rsid w:val="00426B9B"/>
    <w:rsid w:val="004325CB"/>
    <w:rsid w:val="00442A83"/>
    <w:rsid w:val="0045495B"/>
    <w:rsid w:val="004561E5"/>
    <w:rsid w:val="004570B1"/>
    <w:rsid w:val="004732BE"/>
    <w:rsid w:val="0047379F"/>
    <w:rsid w:val="0048397A"/>
    <w:rsid w:val="00485CBB"/>
    <w:rsid w:val="004866B7"/>
    <w:rsid w:val="004A27BC"/>
    <w:rsid w:val="004A2BD3"/>
    <w:rsid w:val="004A5098"/>
    <w:rsid w:val="004A6F63"/>
    <w:rsid w:val="004B1837"/>
    <w:rsid w:val="004B2EAF"/>
    <w:rsid w:val="004C2461"/>
    <w:rsid w:val="004C7462"/>
    <w:rsid w:val="004D0588"/>
    <w:rsid w:val="004D1404"/>
    <w:rsid w:val="004D33EE"/>
    <w:rsid w:val="004E6FFC"/>
    <w:rsid w:val="004E77B2"/>
    <w:rsid w:val="0050113C"/>
    <w:rsid w:val="00504B2D"/>
    <w:rsid w:val="0052136D"/>
    <w:rsid w:val="00522680"/>
    <w:rsid w:val="0052775E"/>
    <w:rsid w:val="0053784E"/>
    <w:rsid w:val="0054034C"/>
    <w:rsid w:val="005420F2"/>
    <w:rsid w:val="00544504"/>
    <w:rsid w:val="00547B54"/>
    <w:rsid w:val="00552CEB"/>
    <w:rsid w:val="0056099E"/>
    <w:rsid w:val="00561B06"/>
    <w:rsid w:val="005628B6"/>
    <w:rsid w:val="0056374F"/>
    <w:rsid w:val="00575310"/>
    <w:rsid w:val="00575B3B"/>
    <w:rsid w:val="00575C6F"/>
    <w:rsid w:val="0057735C"/>
    <w:rsid w:val="005778AE"/>
    <w:rsid w:val="00591D4E"/>
    <w:rsid w:val="005941EC"/>
    <w:rsid w:val="005958A0"/>
    <w:rsid w:val="00596156"/>
    <w:rsid w:val="0059724D"/>
    <w:rsid w:val="005A1A08"/>
    <w:rsid w:val="005A2E0F"/>
    <w:rsid w:val="005A7D56"/>
    <w:rsid w:val="005B3DB3"/>
    <w:rsid w:val="005B4E13"/>
    <w:rsid w:val="005C342F"/>
    <w:rsid w:val="005D0D8E"/>
    <w:rsid w:val="005D36CF"/>
    <w:rsid w:val="005D4078"/>
    <w:rsid w:val="005D4D80"/>
    <w:rsid w:val="005D7CAC"/>
    <w:rsid w:val="005E526F"/>
    <w:rsid w:val="005E5BC9"/>
    <w:rsid w:val="005F5489"/>
    <w:rsid w:val="005F7B75"/>
    <w:rsid w:val="006001EE"/>
    <w:rsid w:val="006005F7"/>
    <w:rsid w:val="006033AF"/>
    <w:rsid w:val="006039E1"/>
    <w:rsid w:val="00605042"/>
    <w:rsid w:val="0060603F"/>
    <w:rsid w:val="00611FC4"/>
    <w:rsid w:val="006156A8"/>
    <w:rsid w:val="006176FB"/>
    <w:rsid w:val="00617E96"/>
    <w:rsid w:val="0063012C"/>
    <w:rsid w:val="00636B88"/>
    <w:rsid w:val="00636F0C"/>
    <w:rsid w:val="006404E9"/>
    <w:rsid w:val="00640B26"/>
    <w:rsid w:val="0065178B"/>
    <w:rsid w:val="00652D0A"/>
    <w:rsid w:val="00662BB6"/>
    <w:rsid w:val="00662CFB"/>
    <w:rsid w:val="006642B6"/>
    <w:rsid w:val="00672FDA"/>
    <w:rsid w:val="00675849"/>
    <w:rsid w:val="00676606"/>
    <w:rsid w:val="00684C21"/>
    <w:rsid w:val="006904BE"/>
    <w:rsid w:val="006924F6"/>
    <w:rsid w:val="00695084"/>
    <w:rsid w:val="006A2530"/>
    <w:rsid w:val="006A32FE"/>
    <w:rsid w:val="006A681C"/>
    <w:rsid w:val="006C1AF1"/>
    <w:rsid w:val="006C3589"/>
    <w:rsid w:val="006C74F5"/>
    <w:rsid w:val="006D37AF"/>
    <w:rsid w:val="006D51D0"/>
    <w:rsid w:val="006D5FB9"/>
    <w:rsid w:val="006E0AEF"/>
    <w:rsid w:val="006E1D88"/>
    <w:rsid w:val="006E564B"/>
    <w:rsid w:val="006E5927"/>
    <w:rsid w:val="006E7191"/>
    <w:rsid w:val="007011A3"/>
    <w:rsid w:val="00703577"/>
    <w:rsid w:val="007047A9"/>
    <w:rsid w:val="00705894"/>
    <w:rsid w:val="00711C0E"/>
    <w:rsid w:val="00724C17"/>
    <w:rsid w:val="0072632A"/>
    <w:rsid w:val="007327D5"/>
    <w:rsid w:val="0073593C"/>
    <w:rsid w:val="00737E7A"/>
    <w:rsid w:val="00752B30"/>
    <w:rsid w:val="007629C8"/>
    <w:rsid w:val="0076669C"/>
    <w:rsid w:val="0077047D"/>
    <w:rsid w:val="007708A5"/>
    <w:rsid w:val="0077538A"/>
    <w:rsid w:val="007851CB"/>
    <w:rsid w:val="007931F7"/>
    <w:rsid w:val="007A0D0E"/>
    <w:rsid w:val="007B2176"/>
    <w:rsid w:val="007B249A"/>
    <w:rsid w:val="007B5332"/>
    <w:rsid w:val="007B6BA5"/>
    <w:rsid w:val="007C3390"/>
    <w:rsid w:val="007C38EF"/>
    <w:rsid w:val="007C4F4B"/>
    <w:rsid w:val="007C554F"/>
    <w:rsid w:val="007D3162"/>
    <w:rsid w:val="007D784A"/>
    <w:rsid w:val="007E01E9"/>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303C"/>
    <w:rsid w:val="00894669"/>
    <w:rsid w:val="00895BAB"/>
    <w:rsid w:val="008979B1"/>
    <w:rsid w:val="008A50EE"/>
    <w:rsid w:val="008A6B25"/>
    <w:rsid w:val="008A6C4F"/>
    <w:rsid w:val="008B2335"/>
    <w:rsid w:val="008B6BA3"/>
    <w:rsid w:val="008C271F"/>
    <w:rsid w:val="008C4B88"/>
    <w:rsid w:val="008D2334"/>
    <w:rsid w:val="008E0678"/>
    <w:rsid w:val="008E2D75"/>
    <w:rsid w:val="008E5914"/>
    <w:rsid w:val="008E6D2E"/>
    <w:rsid w:val="008E7508"/>
    <w:rsid w:val="008E7E09"/>
    <w:rsid w:val="008F31D2"/>
    <w:rsid w:val="008F6553"/>
    <w:rsid w:val="0090465E"/>
    <w:rsid w:val="00914B7C"/>
    <w:rsid w:val="009166EB"/>
    <w:rsid w:val="00917FDE"/>
    <w:rsid w:val="00920CA3"/>
    <w:rsid w:val="009215C9"/>
    <w:rsid w:val="009223CA"/>
    <w:rsid w:val="00922C88"/>
    <w:rsid w:val="00922F9C"/>
    <w:rsid w:val="0092434D"/>
    <w:rsid w:val="00931EB3"/>
    <w:rsid w:val="00933D40"/>
    <w:rsid w:val="00936E4A"/>
    <w:rsid w:val="00940F93"/>
    <w:rsid w:val="00957EB6"/>
    <w:rsid w:val="0096751C"/>
    <w:rsid w:val="00973BBC"/>
    <w:rsid w:val="00973C44"/>
    <w:rsid w:val="009760F3"/>
    <w:rsid w:val="0097696C"/>
    <w:rsid w:val="00976CFB"/>
    <w:rsid w:val="009812D6"/>
    <w:rsid w:val="00982036"/>
    <w:rsid w:val="009941AF"/>
    <w:rsid w:val="0099747B"/>
    <w:rsid w:val="009A0830"/>
    <w:rsid w:val="009A0E8D"/>
    <w:rsid w:val="009A5C6E"/>
    <w:rsid w:val="009A6244"/>
    <w:rsid w:val="009A776B"/>
    <w:rsid w:val="009A7D9E"/>
    <w:rsid w:val="009B26E7"/>
    <w:rsid w:val="009B7A75"/>
    <w:rsid w:val="009D6B04"/>
    <w:rsid w:val="009E076B"/>
    <w:rsid w:val="009E5596"/>
    <w:rsid w:val="009E7286"/>
    <w:rsid w:val="00A00697"/>
    <w:rsid w:val="00A00A3F"/>
    <w:rsid w:val="00A01489"/>
    <w:rsid w:val="00A046A3"/>
    <w:rsid w:val="00A144E6"/>
    <w:rsid w:val="00A3026E"/>
    <w:rsid w:val="00A32DEF"/>
    <w:rsid w:val="00A338F1"/>
    <w:rsid w:val="00A35BE0"/>
    <w:rsid w:val="00A4373C"/>
    <w:rsid w:val="00A54C24"/>
    <w:rsid w:val="00A568EC"/>
    <w:rsid w:val="00A6129C"/>
    <w:rsid w:val="00A65994"/>
    <w:rsid w:val="00A72178"/>
    <w:rsid w:val="00A72F22"/>
    <w:rsid w:val="00A7360F"/>
    <w:rsid w:val="00A748A6"/>
    <w:rsid w:val="00A769F4"/>
    <w:rsid w:val="00A776B4"/>
    <w:rsid w:val="00A77EA9"/>
    <w:rsid w:val="00A820AF"/>
    <w:rsid w:val="00A86C48"/>
    <w:rsid w:val="00A94361"/>
    <w:rsid w:val="00AA293C"/>
    <w:rsid w:val="00AA5E3A"/>
    <w:rsid w:val="00AA626D"/>
    <w:rsid w:val="00AA6B02"/>
    <w:rsid w:val="00AA72DC"/>
    <w:rsid w:val="00AB3532"/>
    <w:rsid w:val="00AB5C99"/>
    <w:rsid w:val="00AC3F1A"/>
    <w:rsid w:val="00AC4D43"/>
    <w:rsid w:val="00AE08F1"/>
    <w:rsid w:val="00AE2E12"/>
    <w:rsid w:val="00AF0EA9"/>
    <w:rsid w:val="00B0107C"/>
    <w:rsid w:val="00B15F1E"/>
    <w:rsid w:val="00B170C8"/>
    <w:rsid w:val="00B30179"/>
    <w:rsid w:val="00B33B8F"/>
    <w:rsid w:val="00B35CD5"/>
    <w:rsid w:val="00B40092"/>
    <w:rsid w:val="00B421C1"/>
    <w:rsid w:val="00B53483"/>
    <w:rsid w:val="00B55C71"/>
    <w:rsid w:val="00B567A2"/>
    <w:rsid w:val="00B56E4A"/>
    <w:rsid w:val="00B56E9C"/>
    <w:rsid w:val="00B64B1F"/>
    <w:rsid w:val="00B6553F"/>
    <w:rsid w:val="00B7025D"/>
    <w:rsid w:val="00B72BE1"/>
    <w:rsid w:val="00B74C28"/>
    <w:rsid w:val="00B777AE"/>
    <w:rsid w:val="00B77D05"/>
    <w:rsid w:val="00B81206"/>
    <w:rsid w:val="00B81E12"/>
    <w:rsid w:val="00B876F7"/>
    <w:rsid w:val="00B96BDE"/>
    <w:rsid w:val="00BB3F2F"/>
    <w:rsid w:val="00BC3FA0"/>
    <w:rsid w:val="00BC5010"/>
    <w:rsid w:val="00BC74E9"/>
    <w:rsid w:val="00BD43A5"/>
    <w:rsid w:val="00BE3161"/>
    <w:rsid w:val="00BF0CF2"/>
    <w:rsid w:val="00BF2EF3"/>
    <w:rsid w:val="00BF48D9"/>
    <w:rsid w:val="00BF5486"/>
    <w:rsid w:val="00BF67DE"/>
    <w:rsid w:val="00BF68A8"/>
    <w:rsid w:val="00BF76F9"/>
    <w:rsid w:val="00C11A03"/>
    <w:rsid w:val="00C14EC4"/>
    <w:rsid w:val="00C17B9D"/>
    <w:rsid w:val="00C22C0C"/>
    <w:rsid w:val="00C25CAF"/>
    <w:rsid w:val="00C2766D"/>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C2893"/>
    <w:rsid w:val="00CC5BC3"/>
    <w:rsid w:val="00CD1B04"/>
    <w:rsid w:val="00CD4AA6"/>
    <w:rsid w:val="00CD6BFA"/>
    <w:rsid w:val="00CE37CD"/>
    <w:rsid w:val="00CE4A8F"/>
    <w:rsid w:val="00CF299F"/>
    <w:rsid w:val="00D00EBF"/>
    <w:rsid w:val="00D02987"/>
    <w:rsid w:val="00D04C98"/>
    <w:rsid w:val="00D11F71"/>
    <w:rsid w:val="00D12F38"/>
    <w:rsid w:val="00D13D3B"/>
    <w:rsid w:val="00D2031B"/>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61562"/>
    <w:rsid w:val="00D773DF"/>
    <w:rsid w:val="00D858D0"/>
    <w:rsid w:val="00D95303"/>
    <w:rsid w:val="00D978C6"/>
    <w:rsid w:val="00DA1781"/>
    <w:rsid w:val="00DA3C1C"/>
    <w:rsid w:val="00DB12D7"/>
    <w:rsid w:val="00DB5C6F"/>
    <w:rsid w:val="00DB6987"/>
    <w:rsid w:val="00DC1C1D"/>
    <w:rsid w:val="00DC393A"/>
    <w:rsid w:val="00DC7544"/>
    <w:rsid w:val="00DD1088"/>
    <w:rsid w:val="00DE6B06"/>
    <w:rsid w:val="00DF4D79"/>
    <w:rsid w:val="00DF5FF4"/>
    <w:rsid w:val="00DF6C26"/>
    <w:rsid w:val="00E046DF"/>
    <w:rsid w:val="00E2083E"/>
    <w:rsid w:val="00E20B22"/>
    <w:rsid w:val="00E214F0"/>
    <w:rsid w:val="00E22415"/>
    <w:rsid w:val="00E27346"/>
    <w:rsid w:val="00E27B0C"/>
    <w:rsid w:val="00E37533"/>
    <w:rsid w:val="00E43BF2"/>
    <w:rsid w:val="00E5372B"/>
    <w:rsid w:val="00E64CFF"/>
    <w:rsid w:val="00E70BBC"/>
    <w:rsid w:val="00E71BC8"/>
    <w:rsid w:val="00E7260F"/>
    <w:rsid w:val="00E73F5D"/>
    <w:rsid w:val="00E77E4E"/>
    <w:rsid w:val="00E94ED4"/>
    <w:rsid w:val="00E96630"/>
    <w:rsid w:val="00E97BAF"/>
    <w:rsid w:val="00EA3FC3"/>
    <w:rsid w:val="00EB09F5"/>
    <w:rsid w:val="00EB3B4B"/>
    <w:rsid w:val="00EC60D8"/>
    <w:rsid w:val="00ED7297"/>
    <w:rsid w:val="00ED7A2A"/>
    <w:rsid w:val="00EE105C"/>
    <w:rsid w:val="00EE5A98"/>
    <w:rsid w:val="00EE5EA4"/>
    <w:rsid w:val="00EF1D7F"/>
    <w:rsid w:val="00EF4C20"/>
    <w:rsid w:val="00F015F8"/>
    <w:rsid w:val="00F12D83"/>
    <w:rsid w:val="00F15436"/>
    <w:rsid w:val="00F23D5B"/>
    <w:rsid w:val="00F259E5"/>
    <w:rsid w:val="00F31E5F"/>
    <w:rsid w:val="00F333A2"/>
    <w:rsid w:val="00F36F52"/>
    <w:rsid w:val="00F42032"/>
    <w:rsid w:val="00F52C77"/>
    <w:rsid w:val="00F55403"/>
    <w:rsid w:val="00F6100A"/>
    <w:rsid w:val="00F66C5E"/>
    <w:rsid w:val="00F71BEF"/>
    <w:rsid w:val="00F7208B"/>
    <w:rsid w:val="00F75087"/>
    <w:rsid w:val="00F8066F"/>
    <w:rsid w:val="00F87036"/>
    <w:rsid w:val="00F93781"/>
    <w:rsid w:val="00F95073"/>
    <w:rsid w:val="00FA7D6D"/>
    <w:rsid w:val="00FB014F"/>
    <w:rsid w:val="00FB4929"/>
    <w:rsid w:val="00FB613B"/>
    <w:rsid w:val="00FC42E5"/>
    <w:rsid w:val="00FC67FE"/>
    <w:rsid w:val="00FC68B7"/>
    <w:rsid w:val="00FC7162"/>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63C82"/>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rsid w:val="00271AEC"/>
    <w:rPr>
      <w:lang w:eastAsia="en-US"/>
    </w:rPr>
  </w:style>
  <w:style w:type="character" w:customStyle="1" w:styleId="HChGChar">
    <w:name w:val="_ H _Ch_G Char"/>
    <w:link w:val="HChG"/>
    <w:uiPriority w:val="99"/>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character" w:customStyle="1" w:styleId="H1GChar">
    <w:name w:val="_ H_1_G Char"/>
    <w:link w:val="H1G"/>
    <w:uiPriority w:val="99"/>
    <w:rsid w:val="00711C0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261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D13A6-CBAE-4504-8588-0F6D92DE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3841</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Sabrina Mansion</cp:lastModifiedBy>
  <cp:revision>4</cp:revision>
  <cp:lastPrinted>2018-05-09T09:23:00Z</cp:lastPrinted>
  <dcterms:created xsi:type="dcterms:W3CDTF">2020-09-09T12:37:00Z</dcterms:created>
  <dcterms:modified xsi:type="dcterms:W3CDTF">2020-09-09T12:39:00Z</dcterms:modified>
</cp:coreProperties>
</file>