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CF2DC" w14:textId="77777777"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  <w:r w:rsidR="0090465E">
        <w:rPr>
          <w:b/>
          <w:sz w:val="28"/>
          <w:szCs w:val="28"/>
        </w:rPr>
        <w:t xml:space="preserve"> </w:t>
      </w:r>
    </w:p>
    <w:p w14:paraId="0EAD9853" w14:textId="77777777"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14:paraId="34B956AF" w14:textId="77777777"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14:paraId="453F49B2" w14:textId="0203486B" w:rsidR="00982036" w:rsidRPr="00267B69" w:rsidRDefault="007851CB" w:rsidP="00084795">
      <w:pPr>
        <w:spacing w:before="120"/>
        <w:rPr>
          <w:b/>
        </w:rPr>
      </w:pPr>
      <w:r w:rsidRPr="00267B69">
        <w:rPr>
          <w:b/>
        </w:rPr>
        <w:t>10</w:t>
      </w:r>
      <w:r w:rsidR="0090465E">
        <w:rPr>
          <w:b/>
        </w:rPr>
        <w:t>8</w:t>
      </w:r>
      <w:r w:rsidRPr="00267B69">
        <w:rPr>
          <w:b/>
        </w:rPr>
        <w:t>th</w:t>
      </w:r>
      <w:r w:rsidR="00982036" w:rsidRPr="00267B69">
        <w:rPr>
          <w:b/>
        </w:rPr>
        <w:t xml:space="preserve"> session</w:t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1D4954" w:rsidRPr="00267B69">
        <w:rPr>
          <w:b/>
        </w:rPr>
        <w:tab/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 w:rsidR="00D13D3B" w:rsidRPr="00267B69">
        <w:rPr>
          <w:b/>
        </w:rPr>
        <w:tab/>
      </w:r>
      <w:r w:rsidR="0032493B">
        <w:rPr>
          <w:b/>
        </w:rPr>
        <w:t>2</w:t>
      </w:r>
      <w:r w:rsidR="002E03A0">
        <w:rPr>
          <w:b/>
        </w:rPr>
        <w:t>9</w:t>
      </w:r>
      <w:r w:rsidR="0090465E">
        <w:rPr>
          <w:b/>
        </w:rPr>
        <w:t xml:space="preserve"> </w:t>
      </w:r>
      <w:r w:rsidR="002E03A0">
        <w:rPr>
          <w:b/>
        </w:rPr>
        <w:t>October</w:t>
      </w:r>
      <w:r w:rsidR="0090465E">
        <w:rPr>
          <w:b/>
        </w:rPr>
        <w:t xml:space="preserve"> 2020</w:t>
      </w:r>
    </w:p>
    <w:p w14:paraId="27FB0E81" w14:textId="49178476" w:rsidR="00982036" w:rsidRPr="00267B69" w:rsidRDefault="00982036" w:rsidP="00982036">
      <w:r w:rsidRPr="00513E3A">
        <w:t>Geneva</w:t>
      </w:r>
      <w:r w:rsidR="00AF0EA9" w:rsidRPr="00513E3A">
        <w:t xml:space="preserve">, </w:t>
      </w:r>
      <w:r w:rsidR="00513E3A">
        <w:t>10</w:t>
      </w:r>
      <w:r w:rsidR="007851CB" w:rsidRPr="00513E3A">
        <w:t>–</w:t>
      </w:r>
      <w:r w:rsidR="002709B0" w:rsidRPr="00513E3A">
        <w:t>1</w:t>
      </w:r>
      <w:r w:rsidR="00513E3A">
        <w:t>3 November</w:t>
      </w:r>
      <w:r w:rsidR="00AF0EA9" w:rsidRPr="00513E3A">
        <w:t xml:space="preserve"> 20</w:t>
      </w:r>
      <w:r w:rsidR="0090465E" w:rsidRPr="00513E3A">
        <w:t>20</w:t>
      </w:r>
    </w:p>
    <w:p w14:paraId="6568205C" w14:textId="77777777" w:rsidR="0090465E" w:rsidRPr="00982178" w:rsidRDefault="0090465E" w:rsidP="0090465E">
      <w:r w:rsidRPr="00982178">
        <w:t xml:space="preserve">Item </w:t>
      </w:r>
      <w:r w:rsidR="0003511A">
        <w:t>6</w:t>
      </w:r>
      <w:r w:rsidRPr="00982178">
        <w:t xml:space="preserve"> of the provisional agenda</w:t>
      </w:r>
    </w:p>
    <w:p w14:paraId="66AE5DC9" w14:textId="77777777" w:rsidR="0090465E" w:rsidRPr="00982178" w:rsidRDefault="0003511A" w:rsidP="0090465E">
      <w:pPr>
        <w:rPr>
          <w:b/>
        </w:rPr>
      </w:pPr>
      <w:r>
        <w:rPr>
          <w:b/>
        </w:rPr>
        <w:t>Interpretation</w:t>
      </w:r>
      <w:bookmarkStart w:id="0" w:name="_GoBack"/>
      <w:bookmarkEnd w:id="0"/>
    </w:p>
    <w:p w14:paraId="4A50C53B" w14:textId="1E7010A5" w:rsidR="0090465E" w:rsidRDefault="0090465E" w:rsidP="0090465E">
      <w:pPr>
        <w:pStyle w:val="HChG"/>
        <w:rPr>
          <w:lang w:val="en-GB"/>
        </w:rPr>
      </w:pPr>
      <w:r>
        <w:tab/>
      </w:r>
      <w:r>
        <w:tab/>
      </w:r>
      <w:r w:rsidR="00CE1E84" w:rsidRPr="00CE1E84">
        <w:rPr>
          <w:lang w:val="en-GB"/>
        </w:rPr>
        <w:t xml:space="preserve">Interpretation – </w:t>
      </w:r>
      <w:r w:rsidR="00F13886">
        <w:rPr>
          <w:lang w:val="en-GB"/>
        </w:rPr>
        <w:t xml:space="preserve">Addition of UN 3291 </w:t>
      </w:r>
      <w:r w:rsidR="00F13886" w:rsidRPr="005C2273">
        <w:rPr>
          <w:lang w:val="en-GB"/>
        </w:rPr>
        <w:t xml:space="preserve">in </w:t>
      </w:r>
      <w:r w:rsidR="00CE1E84">
        <w:rPr>
          <w:lang w:val="en-GB"/>
        </w:rPr>
        <w:t>the table in 1.1.3.6.3</w:t>
      </w:r>
    </w:p>
    <w:p w14:paraId="1AFFFD65" w14:textId="0C87B67E" w:rsidR="00485071" w:rsidRPr="005C61EE" w:rsidRDefault="00485071" w:rsidP="00485071">
      <w:pPr>
        <w:pStyle w:val="H1G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5C61EE">
        <w:rPr>
          <w:rFonts w:asciiTheme="majorBidi" w:hAnsiTheme="majorBidi" w:cstheme="majorBidi"/>
        </w:rPr>
        <w:t xml:space="preserve">Transmitted by the Government of </w:t>
      </w:r>
      <w:r>
        <w:rPr>
          <w:rFonts w:asciiTheme="majorBidi" w:hAnsiTheme="majorBidi" w:cstheme="majorBidi"/>
        </w:rPr>
        <w:t>Sweden</w:t>
      </w:r>
    </w:p>
    <w:p w14:paraId="17AB40C7" w14:textId="77777777" w:rsidR="0090465E" w:rsidRDefault="0090465E" w:rsidP="00A072AF">
      <w:pPr>
        <w:pStyle w:val="HChG"/>
      </w:pPr>
      <w:r>
        <w:tab/>
      </w:r>
      <w:r>
        <w:tab/>
      </w:r>
      <w:r>
        <w:tab/>
        <w:t>Introduction</w:t>
      </w:r>
    </w:p>
    <w:p w14:paraId="1FE0CBB1" w14:textId="77777777" w:rsidR="00F13886" w:rsidRDefault="00F13886" w:rsidP="00A072AF">
      <w:pPr>
        <w:pStyle w:val="SingleTxtG"/>
      </w:pPr>
      <w:r>
        <w:t>UN 3291 has until recently been assigned packing</w:t>
      </w:r>
      <w:r w:rsidR="008B3C63">
        <w:t xml:space="preserve"> group</w:t>
      </w:r>
      <w:r>
        <w:t xml:space="preserve"> II. </w:t>
      </w:r>
      <w:r w:rsidR="008B3C63">
        <w:t>However, i</w:t>
      </w:r>
      <w:r>
        <w:t xml:space="preserve">n the 2021 edition of ADR (and RID/ADN), the packing group was removed and adjustments were made in </w:t>
      </w:r>
      <w:r w:rsidRPr="0005516D">
        <w:t>2.2.62.1.11.4</w:t>
      </w:r>
      <w:r>
        <w:t xml:space="preserve">, in the dangerous goods list in Table A in Chapter 3.2 and in </w:t>
      </w:r>
      <w:r w:rsidR="008B3C63">
        <w:t>t</w:t>
      </w:r>
      <w:r>
        <w:t>able 4.1.1.21.6.</w:t>
      </w:r>
    </w:p>
    <w:p w14:paraId="0DF2FE06" w14:textId="77777777" w:rsidR="00F13886" w:rsidRDefault="00F13886" w:rsidP="00A072AF">
      <w:pPr>
        <w:pStyle w:val="SingleTxtG"/>
      </w:pPr>
      <w:r>
        <w:t xml:space="preserve">UN 3291 is assigned transport category 2 in Column (15) and was until recently </w:t>
      </w:r>
      <w:r w:rsidR="008B3C63">
        <w:t xml:space="preserve">therefore </w:t>
      </w:r>
      <w:r>
        <w:t xml:space="preserve">covered in the table in 1.1.3.6.3. </w:t>
      </w:r>
      <w:r w:rsidR="008B3C63">
        <w:t>However, t</w:t>
      </w:r>
      <w:r>
        <w:t>he introductory sentence for transport category 2 in 1.1.3.6.3 reads:</w:t>
      </w:r>
    </w:p>
    <w:p w14:paraId="3E07F2EA" w14:textId="77777777" w:rsidR="00F13886" w:rsidRDefault="00F13886" w:rsidP="00A072AF">
      <w:pPr>
        <w:ind w:left="1134" w:right="1134"/>
      </w:pPr>
      <w:r>
        <w:t>“</w:t>
      </w:r>
      <w:r>
        <w:rPr>
          <w:i/>
          <w:iCs/>
        </w:rPr>
        <w:t xml:space="preserve">Substances belonging to </w:t>
      </w:r>
      <w:r>
        <w:rPr>
          <w:i/>
          <w:iCs/>
          <w:u w:val="single"/>
        </w:rPr>
        <w:t>packing group II</w:t>
      </w:r>
      <w:r>
        <w:rPr>
          <w:i/>
          <w:iCs/>
        </w:rPr>
        <w:t xml:space="preserve"> and not classified in transport categories 0, 1 or 4 and substances and articles of the following </w:t>
      </w:r>
      <w:proofErr w:type="gramStart"/>
      <w:r>
        <w:rPr>
          <w:i/>
          <w:iCs/>
        </w:rPr>
        <w:t>classes:…</w:t>
      </w:r>
      <w:proofErr w:type="gramEnd"/>
      <w:r>
        <w:t>”</w:t>
      </w:r>
    </w:p>
    <w:p w14:paraId="51FEC077" w14:textId="77777777" w:rsidR="00F13886" w:rsidRDefault="008B3C63" w:rsidP="00A072AF">
      <w:pPr>
        <w:pStyle w:val="SingleTxtG"/>
        <w:spacing w:before="120"/>
      </w:pPr>
      <w:r>
        <w:t>W</w:t>
      </w:r>
      <w:r w:rsidR="00F13886">
        <w:t>ith the deletion of the packing group for UN 3291, this sentence in the table does no</w:t>
      </w:r>
      <w:r>
        <w:t xml:space="preserve"> longer</w:t>
      </w:r>
      <w:r w:rsidR="00F13886">
        <w:t xml:space="preserve"> cover this entry.</w:t>
      </w:r>
      <w:r>
        <w:t xml:space="preserve"> </w:t>
      </w:r>
      <w:r w:rsidR="00F13886">
        <w:t>To clarify the situation and to follow the procedure for other UN numbers specifically listed, it would seem appropriate to add “UN 3291” in the line for Transport category 2</w:t>
      </w:r>
      <w:r>
        <w:t xml:space="preserve"> in 1.1.3.6.3</w:t>
      </w:r>
      <w:r w:rsidR="00F13886">
        <w:t>.</w:t>
      </w:r>
    </w:p>
    <w:p w14:paraId="352A7DAE" w14:textId="77777777" w:rsidR="00F13886" w:rsidRDefault="0003511A" w:rsidP="00F13886">
      <w:pPr>
        <w:pStyle w:val="H1G"/>
        <w:ind w:firstLine="0"/>
      </w:pPr>
      <w:r>
        <w:t>Question</w:t>
      </w:r>
    </w:p>
    <w:p w14:paraId="3A245DFE" w14:textId="77777777" w:rsidR="00F13886" w:rsidRDefault="00F13886" w:rsidP="00A072AF">
      <w:pPr>
        <w:pStyle w:val="SingleTxtG"/>
      </w:pPr>
      <w:r>
        <w:t xml:space="preserve">Sweden </w:t>
      </w:r>
      <w:r w:rsidR="0003511A">
        <w:t xml:space="preserve">believes that </w:t>
      </w:r>
      <w:r>
        <w:t xml:space="preserve">the following text under transport category 2 in table 1.1.3.6.3 </w:t>
      </w:r>
      <w:r w:rsidR="0003511A">
        <w:t xml:space="preserve">should be added </w:t>
      </w:r>
      <w:r>
        <w:t>(new text in bold and underlined):</w:t>
      </w:r>
    </w:p>
    <w:tbl>
      <w:tblPr>
        <w:tblW w:w="7938" w:type="dxa"/>
        <w:tblInd w:w="843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425"/>
      </w:tblGrid>
      <w:tr w:rsidR="00F13886" w:rsidRPr="00A826DD" w14:paraId="7556F792" w14:textId="77777777" w:rsidTr="00367D25">
        <w:trPr>
          <w:cantSplit/>
          <w:trHeight w:hRule="exact"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36B4B0" w14:textId="77777777" w:rsidR="00F13886" w:rsidRPr="00A826DD" w:rsidRDefault="00F13886" w:rsidP="00A072AF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before="120" w:line="228" w:lineRule="auto"/>
              <w:jc w:val="center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E8E7D" w14:textId="77777777" w:rsidR="00F13886" w:rsidRPr="00BC57B8" w:rsidRDefault="00F13886" w:rsidP="00A072AF">
            <w:pPr>
              <w:tabs>
                <w:tab w:val="left" w:pos="3686"/>
                <w:tab w:val="left" w:pos="4253"/>
              </w:tabs>
              <w:spacing w:before="120" w:line="228" w:lineRule="auto"/>
              <w:rPr>
                <w:sz w:val="18"/>
                <w:szCs w:val="18"/>
              </w:rPr>
            </w:pPr>
            <w:r w:rsidRPr="00BC57B8">
              <w:rPr>
                <w:sz w:val="18"/>
                <w:szCs w:val="18"/>
              </w:rPr>
              <w:t>Substances belonging to packing group II and not classified in transport categories 0, 1 or 4 and substances and articles of the following classes: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6D4759" w14:textId="77777777" w:rsidR="00F13886" w:rsidRPr="00A826DD" w:rsidRDefault="00F13886" w:rsidP="00A072AF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before="120" w:line="228" w:lineRule="auto"/>
              <w:jc w:val="center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333</w:t>
            </w:r>
          </w:p>
        </w:tc>
      </w:tr>
      <w:tr w:rsidR="00F13886" w:rsidRPr="00BC57B8" w14:paraId="254A83B1" w14:textId="77777777" w:rsidTr="00367D25">
        <w:trPr>
          <w:cantSplit/>
          <w:trHeight w:hRule="exact" w:val="397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4649EDE" w14:textId="77777777" w:rsidR="00F13886" w:rsidRPr="00A826DD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14:paraId="432F63D2" w14:textId="77777777" w:rsidR="00F13886" w:rsidRPr="00BC57B8" w:rsidRDefault="00F13886" w:rsidP="00965B9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line="228" w:lineRule="auto"/>
              <w:ind w:left="1308" w:hanging="1308"/>
              <w:rPr>
                <w:sz w:val="18"/>
                <w:szCs w:val="18"/>
              </w:rPr>
            </w:pPr>
            <w:r w:rsidRPr="00BC57B8">
              <w:rPr>
                <w:sz w:val="18"/>
                <w:szCs w:val="18"/>
              </w:rPr>
              <w:t>Class 1:</w:t>
            </w:r>
            <w:r w:rsidRPr="00BC57B8">
              <w:rPr>
                <w:sz w:val="18"/>
                <w:szCs w:val="18"/>
              </w:rPr>
              <w:tab/>
              <w:t>1.4B to 1.4G and 1.6N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C153979" w14:textId="77777777" w:rsidR="00F13886" w:rsidRPr="00BC57B8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13886" w:rsidRPr="00A826DD" w14:paraId="7AF70F0D" w14:textId="77777777" w:rsidTr="00504603">
        <w:trPr>
          <w:cantSplit/>
          <w:trHeight w:hRule="exact" w:val="666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6AAE1A3" w14:textId="77777777" w:rsidR="00F13886" w:rsidRPr="00BC57B8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14:paraId="549EF6DE" w14:textId="77777777" w:rsidR="00F13886" w:rsidRPr="00BC57B8" w:rsidRDefault="00F13886" w:rsidP="00965B9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line="228" w:lineRule="auto"/>
              <w:ind w:left="1308" w:hanging="1308"/>
              <w:rPr>
                <w:sz w:val="18"/>
                <w:szCs w:val="18"/>
              </w:rPr>
            </w:pPr>
            <w:r w:rsidRPr="00BC57B8">
              <w:rPr>
                <w:sz w:val="18"/>
                <w:szCs w:val="18"/>
              </w:rPr>
              <w:t>Class 2:</w:t>
            </w:r>
            <w:r w:rsidRPr="00BC57B8">
              <w:rPr>
                <w:sz w:val="18"/>
                <w:szCs w:val="18"/>
              </w:rPr>
              <w:tab/>
              <w:t>group F</w:t>
            </w:r>
          </w:p>
          <w:p w14:paraId="71717584" w14:textId="77777777" w:rsidR="00F13886" w:rsidRPr="00BC57B8" w:rsidRDefault="00F13886" w:rsidP="00965B9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line="228" w:lineRule="auto"/>
              <w:ind w:left="1308" w:hanging="1308"/>
              <w:rPr>
                <w:bCs/>
                <w:sz w:val="18"/>
                <w:szCs w:val="18"/>
              </w:rPr>
            </w:pPr>
            <w:r w:rsidRPr="00BC57B8">
              <w:rPr>
                <w:sz w:val="18"/>
                <w:szCs w:val="18"/>
              </w:rPr>
              <w:tab/>
            </w:r>
            <w:r w:rsidRPr="00BC57B8">
              <w:rPr>
                <w:bCs/>
                <w:sz w:val="18"/>
                <w:szCs w:val="18"/>
              </w:rPr>
              <w:t>aerosols: group F</w:t>
            </w:r>
          </w:p>
          <w:p w14:paraId="28B6451C" w14:textId="77777777" w:rsidR="00F13886" w:rsidRPr="00A826DD" w:rsidRDefault="00F13886" w:rsidP="00965B9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line="228" w:lineRule="auto"/>
              <w:ind w:left="1308" w:hanging="1308"/>
              <w:rPr>
                <w:sz w:val="18"/>
                <w:szCs w:val="18"/>
              </w:rPr>
            </w:pPr>
            <w:r w:rsidRPr="00BC57B8">
              <w:rPr>
                <w:bCs/>
                <w:sz w:val="18"/>
                <w:szCs w:val="18"/>
              </w:rPr>
              <w:tab/>
            </w:r>
            <w:r w:rsidRPr="00A826DD">
              <w:rPr>
                <w:sz w:val="18"/>
                <w:szCs w:val="18"/>
              </w:rPr>
              <w:t>chemicals under pressure: UN No. 3501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73861C42" w14:textId="77777777" w:rsidR="00F13886" w:rsidRPr="00A826DD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13886" w:rsidRPr="002E03A0" w14:paraId="4EB4E1FE" w14:textId="77777777" w:rsidTr="00367D25">
        <w:trPr>
          <w:cantSplit/>
          <w:trHeight w:hRule="exact" w:val="1077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73096852" w14:textId="77777777" w:rsidR="00F13886" w:rsidRPr="00A826DD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14:paraId="4AF402B5" w14:textId="77777777" w:rsidR="00F13886" w:rsidRPr="00BC57B8" w:rsidRDefault="00F13886" w:rsidP="00367D2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120" w:after="120" w:line="228" w:lineRule="auto"/>
              <w:ind w:left="1310" w:hanging="1310"/>
              <w:rPr>
                <w:sz w:val="18"/>
                <w:szCs w:val="18"/>
              </w:rPr>
            </w:pPr>
            <w:r w:rsidRPr="00BC57B8">
              <w:rPr>
                <w:sz w:val="18"/>
                <w:szCs w:val="18"/>
              </w:rPr>
              <w:t>Class 4.1:</w:t>
            </w:r>
            <w:r w:rsidRPr="00BC57B8">
              <w:rPr>
                <w:sz w:val="18"/>
                <w:szCs w:val="18"/>
              </w:rPr>
              <w:tab/>
              <w:t>UN Nos. 3225 to 3230, 3531 and 3532</w:t>
            </w:r>
          </w:p>
          <w:p w14:paraId="0E18A968" w14:textId="77777777" w:rsidR="00F13886" w:rsidRPr="00F13886" w:rsidRDefault="00F13886" w:rsidP="00367D2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before="120" w:after="120" w:line="228" w:lineRule="auto"/>
              <w:ind w:left="1310" w:hanging="1310"/>
              <w:rPr>
                <w:sz w:val="18"/>
                <w:szCs w:val="18"/>
                <w:lang w:val="es-ES"/>
              </w:rPr>
            </w:pPr>
            <w:proofErr w:type="spellStart"/>
            <w:r w:rsidRPr="00F13886">
              <w:rPr>
                <w:sz w:val="18"/>
                <w:szCs w:val="18"/>
                <w:lang w:val="es-ES"/>
              </w:rPr>
              <w:t>Class</w:t>
            </w:r>
            <w:proofErr w:type="spellEnd"/>
            <w:r w:rsidRPr="00F13886">
              <w:rPr>
                <w:sz w:val="18"/>
                <w:szCs w:val="18"/>
                <w:lang w:val="es-ES"/>
              </w:rPr>
              <w:t xml:space="preserve"> 4.3:</w:t>
            </w:r>
            <w:r w:rsidRPr="00F13886">
              <w:rPr>
                <w:sz w:val="18"/>
                <w:szCs w:val="18"/>
                <w:lang w:val="es-ES"/>
              </w:rPr>
              <w:tab/>
              <w:t>UN Nos. 3292</w:t>
            </w:r>
          </w:p>
          <w:p w14:paraId="6327B17A" w14:textId="77777777" w:rsidR="00F13886" w:rsidRPr="00F13886" w:rsidRDefault="00F13886" w:rsidP="00965B9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line="228" w:lineRule="auto"/>
              <w:ind w:left="1308" w:hanging="1308"/>
              <w:rPr>
                <w:sz w:val="18"/>
                <w:szCs w:val="18"/>
                <w:lang w:val="es-ES"/>
              </w:rPr>
            </w:pPr>
            <w:proofErr w:type="spellStart"/>
            <w:r w:rsidRPr="00F13886">
              <w:rPr>
                <w:sz w:val="18"/>
                <w:szCs w:val="18"/>
                <w:lang w:val="es-ES"/>
              </w:rPr>
              <w:t>Class</w:t>
            </w:r>
            <w:proofErr w:type="spellEnd"/>
            <w:r w:rsidRPr="00F13886">
              <w:rPr>
                <w:sz w:val="18"/>
                <w:szCs w:val="18"/>
                <w:lang w:val="es-ES"/>
              </w:rPr>
              <w:t xml:space="preserve"> 5.1:</w:t>
            </w:r>
            <w:r w:rsidRPr="00F13886">
              <w:rPr>
                <w:sz w:val="18"/>
                <w:szCs w:val="18"/>
                <w:lang w:val="es-ES"/>
              </w:rPr>
              <w:tab/>
              <w:t>UN Nos. 3356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04D08617" w14:textId="77777777" w:rsidR="00F13886" w:rsidRPr="00F13886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F13886" w:rsidRPr="00A826DD" w14:paraId="650EF355" w14:textId="77777777" w:rsidTr="00367D25">
        <w:trPr>
          <w:cantSplit/>
          <w:trHeight w:hRule="exact" w:val="3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C4EAB9D" w14:textId="77777777" w:rsidR="00F13886" w:rsidRPr="00F13886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14:paraId="411A4D73" w14:textId="77777777" w:rsidR="00F13886" w:rsidRPr="00A826DD" w:rsidRDefault="00F13886" w:rsidP="00965B9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line="228" w:lineRule="auto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Class 5.2:</w:t>
            </w:r>
            <w:r w:rsidRPr="00A826DD">
              <w:rPr>
                <w:sz w:val="18"/>
                <w:szCs w:val="18"/>
              </w:rPr>
              <w:tab/>
              <w:t>UN Nos. 3105 to 3110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2919FD16" w14:textId="77777777" w:rsidR="00F13886" w:rsidRPr="00A826DD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13886" w:rsidRPr="00BC57B8" w14:paraId="5A601167" w14:textId="77777777" w:rsidTr="00A072AF">
        <w:trPr>
          <w:cantSplit/>
          <w:trHeight w:hRule="exact" w:val="567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0999E284" w14:textId="77777777" w:rsidR="00F13886" w:rsidRPr="00A826DD" w:rsidRDefault="00F13886" w:rsidP="00367D2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14:paraId="6F93A53C" w14:textId="77777777" w:rsidR="00F13886" w:rsidRPr="00BC57B8" w:rsidRDefault="00F13886" w:rsidP="00367D2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napToGrid w:val="0"/>
              <w:spacing w:line="240" w:lineRule="auto"/>
              <w:ind w:left="1310" w:hanging="1310"/>
              <w:rPr>
                <w:sz w:val="18"/>
                <w:szCs w:val="18"/>
              </w:rPr>
            </w:pPr>
            <w:r w:rsidRPr="00BC57B8">
              <w:rPr>
                <w:sz w:val="18"/>
                <w:szCs w:val="18"/>
              </w:rPr>
              <w:t>Class 6.1:</w:t>
            </w:r>
            <w:r w:rsidRPr="00BC57B8">
              <w:rPr>
                <w:sz w:val="18"/>
                <w:szCs w:val="18"/>
              </w:rPr>
              <w:tab/>
              <w:t xml:space="preserve">UN Nos. 1700, 2016 and 2017 </w:t>
            </w:r>
          </w:p>
          <w:p w14:paraId="0E36F359" w14:textId="77777777" w:rsidR="00F13886" w:rsidRPr="00BC57B8" w:rsidRDefault="00F13886" w:rsidP="00367D2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napToGrid w:val="0"/>
              <w:spacing w:line="240" w:lineRule="auto"/>
              <w:ind w:left="1308" w:hanging="1308"/>
              <w:rPr>
                <w:sz w:val="18"/>
                <w:szCs w:val="18"/>
              </w:rPr>
            </w:pPr>
            <w:r w:rsidRPr="00BC57B8">
              <w:rPr>
                <w:sz w:val="18"/>
                <w:szCs w:val="18"/>
              </w:rPr>
              <w:tab/>
              <w:t>and substances belonging to packing group III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6D225D3E" w14:textId="77777777" w:rsidR="00F13886" w:rsidRPr="00BC57B8" w:rsidRDefault="00F13886" w:rsidP="00367D2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napToGrid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13886" w:rsidRPr="00BC57B8" w14:paraId="077A2B1D" w14:textId="77777777" w:rsidTr="00367D25">
        <w:trPr>
          <w:cantSplit/>
          <w:trHeight w:hRule="exact" w:val="397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32887C41" w14:textId="77777777" w:rsidR="00F13886" w:rsidRPr="00A826DD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6" w:space="0" w:color="auto"/>
              <w:right w:val="single" w:sz="6" w:space="0" w:color="auto"/>
            </w:tcBorders>
          </w:tcPr>
          <w:p w14:paraId="3913894E" w14:textId="77777777" w:rsidR="00F13886" w:rsidRPr="008D6A10" w:rsidRDefault="00F13886" w:rsidP="00367D2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line="228" w:lineRule="auto"/>
              <w:ind w:left="1310" w:hanging="1310"/>
              <w:rPr>
                <w:b/>
                <w:sz w:val="18"/>
                <w:szCs w:val="18"/>
                <w:u w:val="single"/>
              </w:rPr>
            </w:pPr>
            <w:r w:rsidRPr="008D6A10">
              <w:rPr>
                <w:b/>
                <w:sz w:val="18"/>
                <w:szCs w:val="18"/>
                <w:u w:val="single"/>
              </w:rPr>
              <w:t>Class 6.2:</w:t>
            </w:r>
            <w:r w:rsidRPr="008D6A10">
              <w:rPr>
                <w:b/>
                <w:sz w:val="18"/>
                <w:szCs w:val="18"/>
                <w:u w:val="single"/>
              </w:rPr>
              <w:tab/>
              <w:t>UN 3291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3D8737F3" w14:textId="77777777" w:rsidR="00F13886" w:rsidRPr="00BC57B8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F13886" w:rsidRPr="00A826DD" w14:paraId="438C0869" w14:textId="77777777" w:rsidTr="00367D25">
        <w:trPr>
          <w:cantSplit/>
          <w:trHeight w:hRule="exact" w:val="3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B619" w14:textId="77777777" w:rsidR="00F13886" w:rsidRPr="00BC57B8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AD0A0" w14:textId="77777777" w:rsidR="00F13886" w:rsidRPr="00A826DD" w:rsidRDefault="00F13886" w:rsidP="00965B95">
            <w:pPr>
              <w:tabs>
                <w:tab w:val="left" w:pos="1024"/>
                <w:tab w:val="left" w:pos="1308"/>
                <w:tab w:val="left" w:pos="3686"/>
                <w:tab w:val="left" w:pos="4253"/>
              </w:tabs>
              <w:spacing w:line="228" w:lineRule="auto"/>
              <w:ind w:left="1308" w:hanging="1308"/>
              <w:rPr>
                <w:sz w:val="18"/>
                <w:szCs w:val="18"/>
              </w:rPr>
            </w:pPr>
            <w:r w:rsidRPr="00A826DD">
              <w:rPr>
                <w:sz w:val="18"/>
                <w:szCs w:val="18"/>
              </w:rPr>
              <w:t>Class 9:</w:t>
            </w:r>
            <w:r w:rsidRPr="00A826DD">
              <w:rPr>
                <w:sz w:val="18"/>
                <w:szCs w:val="18"/>
              </w:rPr>
              <w:tab/>
              <w:t>UN No. 3090, 3091, 3245, 3480 and 3481</w:t>
            </w: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132" w14:textId="77777777" w:rsidR="00F13886" w:rsidRPr="00A826DD" w:rsidRDefault="00F13886" w:rsidP="00965B95">
            <w:pPr>
              <w:tabs>
                <w:tab w:val="left" w:pos="1134"/>
                <w:tab w:val="left" w:pos="1418"/>
                <w:tab w:val="left" w:pos="3686"/>
                <w:tab w:val="left" w:pos="4253"/>
              </w:tabs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</w:tbl>
    <w:p w14:paraId="149B8916" w14:textId="219C4FAD" w:rsidR="00BF0CF2" w:rsidRPr="00504603" w:rsidRDefault="0090465E" w:rsidP="00504603">
      <w:pPr>
        <w:spacing w:before="240"/>
        <w:jc w:val="center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0CF2" w:rsidRPr="00504603" w:rsidSect="009046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27B24" w14:textId="77777777" w:rsidR="0092434D" w:rsidRDefault="0092434D"/>
  </w:endnote>
  <w:endnote w:type="continuationSeparator" w:id="0">
    <w:p w14:paraId="6E69993F" w14:textId="77777777" w:rsidR="0092434D" w:rsidRDefault="0092434D"/>
  </w:endnote>
  <w:endnote w:type="continuationNotice" w:id="1">
    <w:p w14:paraId="1309C70E" w14:textId="77777777" w:rsidR="0092434D" w:rsidRDefault="009243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691B" w14:textId="77777777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F13886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CB9AC" w14:textId="77777777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B170C8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6EBA" w14:textId="77777777" w:rsidR="0092434D" w:rsidRPr="000B175B" w:rsidRDefault="0092434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996640" w14:textId="77777777" w:rsidR="0092434D" w:rsidRPr="00FC68B7" w:rsidRDefault="0092434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DC8822" w14:textId="77777777" w:rsidR="0092434D" w:rsidRDefault="009243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FB17" w14:textId="77777777" w:rsidR="0092434D" w:rsidRPr="00617E96" w:rsidRDefault="0092434D">
    <w:pPr>
      <w:pStyle w:val="Header"/>
      <w:rPr>
        <w:lang w:val="fr-CH"/>
      </w:rPr>
    </w:pPr>
    <w:r>
      <w:rPr>
        <w:lang w:val="fr-CH"/>
      </w:rPr>
      <w:t>INF.2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DCB1" w14:textId="77777777" w:rsidR="0092434D" w:rsidRPr="00F71BEF" w:rsidRDefault="0092434D" w:rsidP="00982036">
    <w:pPr>
      <w:pStyle w:val="Header"/>
      <w:jc w:val="right"/>
      <w:rPr>
        <w:lang w:val="fr-CH"/>
      </w:rPr>
    </w:pPr>
    <w:r w:rsidRPr="00F71BEF">
      <w:rPr>
        <w:lang w:val="fr-CH"/>
      </w:rPr>
      <w:t>INF.2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C7418" w14:textId="77777777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A072AF">
      <w:rPr>
        <w:sz w:val="28"/>
        <w:szCs w:val="28"/>
        <w:lang w:val="fr-CH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0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62D9"/>
    <w:rsid w:val="000241F2"/>
    <w:rsid w:val="0003511A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931C0"/>
    <w:rsid w:val="00096C84"/>
    <w:rsid w:val="000A17BA"/>
    <w:rsid w:val="000A309E"/>
    <w:rsid w:val="000A7999"/>
    <w:rsid w:val="000B0595"/>
    <w:rsid w:val="000B0EB8"/>
    <w:rsid w:val="000B175B"/>
    <w:rsid w:val="000B3A0F"/>
    <w:rsid w:val="000B491C"/>
    <w:rsid w:val="000B4EF7"/>
    <w:rsid w:val="000C2C03"/>
    <w:rsid w:val="000C2D2E"/>
    <w:rsid w:val="000D08B9"/>
    <w:rsid w:val="000D3E3E"/>
    <w:rsid w:val="000E0415"/>
    <w:rsid w:val="000E0637"/>
    <w:rsid w:val="000F2981"/>
    <w:rsid w:val="00110035"/>
    <w:rsid w:val="001103AA"/>
    <w:rsid w:val="00110611"/>
    <w:rsid w:val="00111A5C"/>
    <w:rsid w:val="0011666B"/>
    <w:rsid w:val="00121D95"/>
    <w:rsid w:val="0013299E"/>
    <w:rsid w:val="00145971"/>
    <w:rsid w:val="00153C2C"/>
    <w:rsid w:val="00164FF7"/>
    <w:rsid w:val="00165F3A"/>
    <w:rsid w:val="0016663C"/>
    <w:rsid w:val="0017318C"/>
    <w:rsid w:val="00173696"/>
    <w:rsid w:val="00175E6F"/>
    <w:rsid w:val="00177C0F"/>
    <w:rsid w:val="001817D6"/>
    <w:rsid w:val="001A1D4B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715D"/>
    <w:rsid w:val="00202DA8"/>
    <w:rsid w:val="00207AC3"/>
    <w:rsid w:val="00210872"/>
    <w:rsid w:val="00210C59"/>
    <w:rsid w:val="00211E0B"/>
    <w:rsid w:val="00222DF8"/>
    <w:rsid w:val="00223A66"/>
    <w:rsid w:val="00224D92"/>
    <w:rsid w:val="00234DF2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769C"/>
    <w:rsid w:val="00282751"/>
    <w:rsid w:val="00284318"/>
    <w:rsid w:val="002864E1"/>
    <w:rsid w:val="00286B4D"/>
    <w:rsid w:val="0029372B"/>
    <w:rsid w:val="002A4C9A"/>
    <w:rsid w:val="002B5655"/>
    <w:rsid w:val="002C03AE"/>
    <w:rsid w:val="002C1C5D"/>
    <w:rsid w:val="002C6AC2"/>
    <w:rsid w:val="002D0CA9"/>
    <w:rsid w:val="002D4643"/>
    <w:rsid w:val="002E03A0"/>
    <w:rsid w:val="002E4DE5"/>
    <w:rsid w:val="002F175C"/>
    <w:rsid w:val="002F5EA4"/>
    <w:rsid w:val="00302E18"/>
    <w:rsid w:val="003229D8"/>
    <w:rsid w:val="0032493B"/>
    <w:rsid w:val="003336F3"/>
    <w:rsid w:val="00352709"/>
    <w:rsid w:val="00353B6A"/>
    <w:rsid w:val="003619B5"/>
    <w:rsid w:val="00362309"/>
    <w:rsid w:val="00365763"/>
    <w:rsid w:val="00367D25"/>
    <w:rsid w:val="00371178"/>
    <w:rsid w:val="003711BC"/>
    <w:rsid w:val="00371590"/>
    <w:rsid w:val="00377020"/>
    <w:rsid w:val="003776D0"/>
    <w:rsid w:val="00392E47"/>
    <w:rsid w:val="00394CC5"/>
    <w:rsid w:val="003A6810"/>
    <w:rsid w:val="003B173B"/>
    <w:rsid w:val="003B2A95"/>
    <w:rsid w:val="003B4873"/>
    <w:rsid w:val="003C0075"/>
    <w:rsid w:val="003C2CC4"/>
    <w:rsid w:val="003C7018"/>
    <w:rsid w:val="003D1847"/>
    <w:rsid w:val="003D4B23"/>
    <w:rsid w:val="003D5C99"/>
    <w:rsid w:val="003D6CB1"/>
    <w:rsid w:val="003E130E"/>
    <w:rsid w:val="003E7397"/>
    <w:rsid w:val="004021CB"/>
    <w:rsid w:val="004066A5"/>
    <w:rsid w:val="00410C89"/>
    <w:rsid w:val="004114BC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732BE"/>
    <w:rsid w:val="0047379F"/>
    <w:rsid w:val="0048397A"/>
    <w:rsid w:val="00485071"/>
    <w:rsid w:val="00485CBB"/>
    <w:rsid w:val="004866B7"/>
    <w:rsid w:val="004A27BC"/>
    <w:rsid w:val="004A2BD3"/>
    <w:rsid w:val="004A5098"/>
    <w:rsid w:val="004A6F63"/>
    <w:rsid w:val="004B1837"/>
    <w:rsid w:val="004B2EAF"/>
    <w:rsid w:val="004C2461"/>
    <w:rsid w:val="004C7462"/>
    <w:rsid w:val="004D0588"/>
    <w:rsid w:val="004D1404"/>
    <w:rsid w:val="004D33EE"/>
    <w:rsid w:val="004E6FFC"/>
    <w:rsid w:val="004E77B2"/>
    <w:rsid w:val="0050113C"/>
    <w:rsid w:val="00504603"/>
    <w:rsid w:val="00504B2D"/>
    <w:rsid w:val="00513E3A"/>
    <w:rsid w:val="0052136D"/>
    <w:rsid w:val="00522680"/>
    <w:rsid w:val="0052775E"/>
    <w:rsid w:val="0053784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735C"/>
    <w:rsid w:val="005778AE"/>
    <w:rsid w:val="00591D4E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C342F"/>
    <w:rsid w:val="005D0D8E"/>
    <w:rsid w:val="005D36CF"/>
    <w:rsid w:val="005D4078"/>
    <w:rsid w:val="005D4D80"/>
    <w:rsid w:val="005D7CAC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76FB"/>
    <w:rsid w:val="00617E96"/>
    <w:rsid w:val="0063012C"/>
    <w:rsid w:val="00636B88"/>
    <w:rsid w:val="00636F0C"/>
    <w:rsid w:val="006404E9"/>
    <w:rsid w:val="00640B26"/>
    <w:rsid w:val="0065178B"/>
    <w:rsid w:val="00652D0A"/>
    <w:rsid w:val="00662BB6"/>
    <w:rsid w:val="00662CFB"/>
    <w:rsid w:val="006642B6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24C17"/>
    <w:rsid w:val="0072632A"/>
    <w:rsid w:val="007327D5"/>
    <w:rsid w:val="0073593C"/>
    <w:rsid w:val="00737E7A"/>
    <w:rsid w:val="00752B30"/>
    <w:rsid w:val="007629C8"/>
    <w:rsid w:val="0076669C"/>
    <w:rsid w:val="0077047D"/>
    <w:rsid w:val="007708A5"/>
    <w:rsid w:val="007851CB"/>
    <w:rsid w:val="007931F7"/>
    <w:rsid w:val="007A0D0E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31E4"/>
    <w:rsid w:val="00875766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3C63"/>
    <w:rsid w:val="008B6BA3"/>
    <w:rsid w:val="008C271F"/>
    <w:rsid w:val="008C4B88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90465E"/>
    <w:rsid w:val="00914B7C"/>
    <w:rsid w:val="009166EB"/>
    <w:rsid w:val="00917FDE"/>
    <w:rsid w:val="00920CA3"/>
    <w:rsid w:val="009215C9"/>
    <w:rsid w:val="009223CA"/>
    <w:rsid w:val="00922C88"/>
    <w:rsid w:val="00922F9C"/>
    <w:rsid w:val="0092434D"/>
    <w:rsid w:val="00931EB3"/>
    <w:rsid w:val="00933D40"/>
    <w:rsid w:val="00936E4A"/>
    <w:rsid w:val="00940F93"/>
    <w:rsid w:val="00957EB6"/>
    <w:rsid w:val="0096751C"/>
    <w:rsid w:val="00973BBC"/>
    <w:rsid w:val="00973C44"/>
    <w:rsid w:val="009760F3"/>
    <w:rsid w:val="0097696C"/>
    <w:rsid w:val="00976CFB"/>
    <w:rsid w:val="009812D6"/>
    <w:rsid w:val="00982036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7A75"/>
    <w:rsid w:val="009D6B04"/>
    <w:rsid w:val="009E076B"/>
    <w:rsid w:val="009E5596"/>
    <w:rsid w:val="009E7286"/>
    <w:rsid w:val="00A00697"/>
    <w:rsid w:val="00A00A3F"/>
    <w:rsid w:val="00A01489"/>
    <w:rsid w:val="00A046A3"/>
    <w:rsid w:val="00A072AF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94361"/>
    <w:rsid w:val="00AA293C"/>
    <w:rsid w:val="00AA5E3A"/>
    <w:rsid w:val="00AA626D"/>
    <w:rsid w:val="00AA6B02"/>
    <w:rsid w:val="00AB3532"/>
    <w:rsid w:val="00AB5C99"/>
    <w:rsid w:val="00AC3F1A"/>
    <w:rsid w:val="00AC4D43"/>
    <w:rsid w:val="00AE08F1"/>
    <w:rsid w:val="00AE2E12"/>
    <w:rsid w:val="00AF0EA9"/>
    <w:rsid w:val="00B0107C"/>
    <w:rsid w:val="00B15F1E"/>
    <w:rsid w:val="00B170C8"/>
    <w:rsid w:val="00B30179"/>
    <w:rsid w:val="00B33B8F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6BDE"/>
    <w:rsid w:val="00BB3F2F"/>
    <w:rsid w:val="00BC3FA0"/>
    <w:rsid w:val="00BC5010"/>
    <w:rsid w:val="00BC74E9"/>
    <w:rsid w:val="00BD43A5"/>
    <w:rsid w:val="00BE3161"/>
    <w:rsid w:val="00BF0CF2"/>
    <w:rsid w:val="00BF2EF3"/>
    <w:rsid w:val="00BF48D9"/>
    <w:rsid w:val="00BF5486"/>
    <w:rsid w:val="00BF67DE"/>
    <w:rsid w:val="00BF68A8"/>
    <w:rsid w:val="00BF76F9"/>
    <w:rsid w:val="00C11A03"/>
    <w:rsid w:val="00C14EC4"/>
    <w:rsid w:val="00C17B9D"/>
    <w:rsid w:val="00C22C0C"/>
    <w:rsid w:val="00C25CAF"/>
    <w:rsid w:val="00C2766D"/>
    <w:rsid w:val="00C43DD2"/>
    <w:rsid w:val="00C4527F"/>
    <w:rsid w:val="00C463DD"/>
    <w:rsid w:val="00C465BB"/>
    <w:rsid w:val="00C4724C"/>
    <w:rsid w:val="00C51AD6"/>
    <w:rsid w:val="00C55F19"/>
    <w:rsid w:val="00C566DB"/>
    <w:rsid w:val="00C60884"/>
    <w:rsid w:val="00C60D3B"/>
    <w:rsid w:val="00C629A0"/>
    <w:rsid w:val="00C62EBB"/>
    <w:rsid w:val="00C64629"/>
    <w:rsid w:val="00C64CBC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C2893"/>
    <w:rsid w:val="00CC5BC3"/>
    <w:rsid w:val="00CD1B04"/>
    <w:rsid w:val="00CD4AA6"/>
    <w:rsid w:val="00CD6BFA"/>
    <w:rsid w:val="00CE1E84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2031B"/>
    <w:rsid w:val="00D21BAC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6113"/>
    <w:rsid w:val="00D47EEA"/>
    <w:rsid w:val="00D500EA"/>
    <w:rsid w:val="00D52237"/>
    <w:rsid w:val="00D61562"/>
    <w:rsid w:val="00D773DF"/>
    <w:rsid w:val="00D858D0"/>
    <w:rsid w:val="00D95303"/>
    <w:rsid w:val="00D978C6"/>
    <w:rsid w:val="00DA1781"/>
    <w:rsid w:val="00DA3C1C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5A98"/>
    <w:rsid w:val="00EE5EA4"/>
    <w:rsid w:val="00EF1D7F"/>
    <w:rsid w:val="00EF4C20"/>
    <w:rsid w:val="00F015F8"/>
    <w:rsid w:val="00F12D83"/>
    <w:rsid w:val="00F13886"/>
    <w:rsid w:val="00F15436"/>
    <w:rsid w:val="00F23D5B"/>
    <w:rsid w:val="00F259E5"/>
    <w:rsid w:val="00F31E5F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8066F"/>
    <w:rsid w:val="00F87036"/>
    <w:rsid w:val="00F93781"/>
    <w:rsid w:val="00F95073"/>
    <w:rsid w:val="00FA7D6D"/>
    <w:rsid w:val="00FB014F"/>
    <w:rsid w:val="00FB4929"/>
    <w:rsid w:val="00FB613B"/>
    <w:rsid w:val="00FC42E5"/>
    <w:rsid w:val="00FC67FE"/>
    <w:rsid w:val="00FC68B7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2141D37E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FC60B-7B73-4C08-B4F4-0E670315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14138A-20B3-49ED-AA81-84ABCB79F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A5214-0593-4FE1-BBF6-E97700B7D5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C5A158-4510-40D0-8BD2-EC30E85D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Sabrina Mansion</cp:lastModifiedBy>
  <cp:revision>6</cp:revision>
  <cp:lastPrinted>2018-05-09T09:23:00Z</cp:lastPrinted>
  <dcterms:created xsi:type="dcterms:W3CDTF">2020-11-02T08:18:00Z</dcterms:created>
  <dcterms:modified xsi:type="dcterms:W3CDTF">2020-11-03T08:29:00Z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