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A3E79" w:rsidRPr="0012579A" w14:paraId="6017503B" w14:textId="77777777" w:rsidTr="00111B8A">
        <w:trPr>
          <w:trHeight w:hRule="exact" w:val="851"/>
        </w:trPr>
        <w:tc>
          <w:tcPr>
            <w:tcW w:w="1276" w:type="dxa"/>
            <w:tcBorders>
              <w:bottom w:val="single" w:sz="4" w:space="0" w:color="auto"/>
            </w:tcBorders>
          </w:tcPr>
          <w:p w14:paraId="4883D1FC" w14:textId="77777777" w:rsidR="007A3E79" w:rsidRPr="0012579A" w:rsidRDefault="007A3E79" w:rsidP="00111B8A">
            <w:pPr>
              <w:rPr>
                <w:color w:val="000000" w:themeColor="text1"/>
              </w:rPr>
            </w:pPr>
          </w:p>
        </w:tc>
        <w:tc>
          <w:tcPr>
            <w:tcW w:w="2268" w:type="dxa"/>
            <w:tcBorders>
              <w:bottom w:val="single" w:sz="4" w:space="0" w:color="auto"/>
            </w:tcBorders>
            <w:vAlign w:val="bottom"/>
          </w:tcPr>
          <w:p w14:paraId="041B922F" w14:textId="77777777" w:rsidR="007A3E79" w:rsidRPr="0012579A" w:rsidRDefault="007A3E79" w:rsidP="00111B8A">
            <w:pPr>
              <w:spacing w:after="80" w:line="300" w:lineRule="exact"/>
              <w:rPr>
                <w:color w:val="000000" w:themeColor="text1"/>
                <w:sz w:val="28"/>
              </w:rPr>
            </w:pPr>
            <w:r w:rsidRPr="0012579A">
              <w:rPr>
                <w:color w:val="000000" w:themeColor="text1"/>
                <w:sz w:val="28"/>
              </w:rPr>
              <w:t>Nations Unies</w:t>
            </w:r>
          </w:p>
        </w:tc>
        <w:tc>
          <w:tcPr>
            <w:tcW w:w="6095" w:type="dxa"/>
            <w:gridSpan w:val="2"/>
            <w:tcBorders>
              <w:bottom w:val="single" w:sz="4" w:space="0" w:color="auto"/>
            </w:tcBorders>
            <w:vAlign w:val="bottom"/>
          </w:tcPr>
          <w:p w14:paraId="30C3BC30" w14:textId="1E2D1C75" w:rsidR="007A3E79" w:rsidRPr="0012579A" w:rsidRDefault="007A3E79" w:rsidP="007A3E79">
            <w:pPr>
              <w:jc w:val="right"/>
              <w:rPr>
                <w:color w:val="000000" w:themeColor="text1"/>
              </w:rPr>
            </w:pPr>
            <w:r w:rsidRPr="0012579A">
              <w:rPr>
                <w:color w:val="000000" w:themeColor="text1"/>
                <w:sz w:val="40"/>
              </w:rPr>
              <w:t>ECE</w:t>
            </w:r>
            <w:r w:rsidRPr="0012579A">
              <w:rPr>
                <w:color w:val="000000" w:themeColor="text1"/>
              </w:rPr>
              <w:t>/</w:t>
            </w:r>
            <w:r w:rsidR="00D77067">
              <w:rPr>
                <w:color w:val="000000" w:themeColor="text1"/>
              </w:rPr>
              <w:t>ADN</w:t>
            </w:r>
            <w:r w:rsidRPr="0012579A">
              <w:rPr>
                <w:color w:val="000000" w:themeColor="text1"/>
              </w:rPr>
              <w:t>/</w:t>
            </w:r>
            <w:r w:rsidR="00D77067">
              <w:rPr>
                <w:color w:val="000000" w:themeColor="text1"/>
              </w:rPr>
              <w:t>54</w:t>
            </w:r>
          </w:p>
        </w:tc>
      </w:tr>
      <w:tr w:rsidR="007A3E79" w:rsidRPr="0012579A" w14:paraId="6B507EFF" w14:textId="77777777" w:rsidTr="00111B8A">
        <w:trPr>
          <w:trHeight w:hRule="exact" w:val="2835"/>
        </w:trPr>
        <w:tc>
          <w:tcPr>
            <w:tcW w:w="1276" w:type="dxa"/>
            <w:tcBorders>
              <w:top w:val="single" w:sz="4" w:space="0" w:color="auto"/>
              <w:bottom w:val="single" w:sz="12" w:space="0" w:color="auto"/>
            </w:tcBorders>
          </w:tcPr>
          <w:p w14:paraId="796DDC9E" w14:textId="77777777" w:rsidR="007A3E79" w:rsidRPr="0012579A" w:rsidRDefault="007A3E79" w:rsidP="00111B8A">
            <w:pPr>
              <w:spacing w:before="120"/>
              <w:jc w:val="center"/>
              <w:rPr>
                <w:color w:val="000000" w:themeColor="text1"/>
              </w:rPr>
            </w:pPr>
            <w:r w:rsidRPr="0012579A">
              <w:rPr>
                <w:noProof/>
                <w:color w:val="000000" w:themeColor="text1"/>
                <w:lang w:val="en-GB" w:eastAsia="en-GB"/>
              </w:rPr>
              <w:drawing>
                <wp:inline distT="0" distB="0" distL="0" distR="0" wp14:anchorId="7EEE4EF9" wp14:editId="17589A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B59CE7" w14:textId="77777777" w:rsidR="007A3E79" w:rsidRPr="0012579A" w:rsidRDefault="007A3E79" w:rsidP="00111B8A">
            <w:pPr>
              <w:spacing w:before="120" w:line="420" w:lineRule="exact"/>
              <w:rPr>
                <w:b/>
                <w:color w:val="000000" w:themeColor="text1"/>
                <w:sz w:val="40"/>
                <w:szCs w:val="40"/>
              </w:rPr>
            </w:pPr>
            <w:r w:rsidRPr="0012579A">
              <w:rPr>
                <w:b/>
                <w:color w:val="000000" w:themeColor="text1"/>
                <w:sz w:val="40"/>
                <w:szCs w:val="40"/>
              </w:rPr>
              <w:t>Conseil économique et social</w:t>
            </w:r>
          </w:p>
        </w:tc>
        <w:tc>
          <w:tcPr>
            <w:tcW w:w="2835" w:type="dxa"/>
            <w:tcBorders>
              <w:top w:val="single" w:sz="4" w:space="0" w:color="auto"/>
              <w:bottom w:val="single" w:sz="12" w:space="0" w:color="auto"/>
            </w:tcBorders>
          </w:tcPr>
          <w:p w14:paraId="0050F502" w14:textId="77777777" w:rsidR="007A3E79" w:rsidRPr="008B212E" w:rsidRDefault="007A3E79" w:rsidP="00A60C38">
            <w:pPr>
              <w:tabs>
                <w:tab w:val="right" w:pos="2835"/>
              </w:tabs>
              <w:spacing w:before="240"/>
              <w:rPr>
                <w:color w:val="000000" w:themeColor="text1"/>
              </w:rPr>
            </w:pPr>
            <w:proofErr w:type="spellStart"/>
            <w:r w:rsidRPr="008B212E">
              <w:rPr>
                <w:color w:val="000000" w:themeColor="text1"/>
              </w:rPr>
              <w:t>Distr</w:t>
            </w:r>
            <w:proofErr w:type="spellEnd"/>
            <w:r w:rsidRPr="008B212E">
              <w:rPr>
                <w:color w:val="000000" w:themeColor="text1"/>
              </w:rPr>
              <w:t xml:space="preserve">. </w:t>
            </w:r>
            <w:proofErr w:type="gramStart"/>
            <w:r w:rsidRPr="008B212E">
              <w:rPr>
                <w:color w:val="000000" w:themeColor="text1"/>
              </w:rPr>
              <w:t>générale</w:t>
            </w:r>
            <w:proofErr w:type="gramEnd"/>
            <w:r w:rsidR="00A60C38" w:rsidRPr="008B212E">
              <w:rPr>
                <w:color w:val="000000" w:themeColor="text1"/>
              </w:rPr>
              <w:tab/>
            </w:r>
          </w:p>
          <w:p w14:paraId="3CD3EBD9" w14:textId="5AC2508E" w:rsidR="007A3E79" w:rsidRPr="008B212E" w:rsidRDefault="00A1776F" w:rsidP="00111B8A">
            <w:pPr>
              <w:spacing w:line="240" w:lineRule="exact"/>
              <w:rPr>
                <w:color w:val="000000" w:themeColor="text1"/>
              </w:rPr>
            </w:pPr>
            <w:r>
              <w:rPr>
                <w:color w:val="000000" w:themeColor="text1"/>
              </w:rPr>
              <w:t>3</w:t>
            </w:r>
            <w:r w:rsidR="003B5364" w:rsidRPr="008B212E">
              <w:rPr>
                <w:color w:val="000000" w:themeColor="text1"/>
              </w:rPr>
              <w:t xml:space="preserve"> </w:t>
            </w:r>
            <w:r w:rsidR="00D77067" w:rsidRPr="008B212E">
              <w:rPr>
                <w:color w:val="000000" w:themeColor="text1"/>
              </w:rPr>
              <w:t>juin 2020</w:t>
            </w:r>
          </w:p>
          <w:p w14:paraId="290BBE6C" w14:textId="77777777" w:rsidR="007A3E79" w:rsidRPr="008B212E" w:rsidRDefault="007A3E79" w:rsidP="00111B8A">
            <w:pPr>
              <w:spacing w:line="240" w:lineRule="exact"/>
              <w:rPr>
                <w:color w:val="000000" w:themeColor="text1"/>
              </w:rPr>
            </w:pPr>
            <w:r w:rsidRPr="008B212E">
              <w:rPr>
                <w:color w:val="000000" w:themeColor="text1"/>
              </w:rPr>
              <w:t>Français</w:t>
            </w:r>
          </w:p>
          <w:p w14:paraId="42950E40" w14:textId="77777777" w:rsidR="007A3E79" w:rsidRPr="0012579A" w:rsidRDefault="007A3E79" w:rsidP="00111B8A">
            <w:pPr>
              <w:spacing w:line="240" w:lineRule="exact"/>
              <w:rPr>
                <w:color w:val="000000" w:themeColor="text1"/>
              </w:rPr>
            </w:pPr>
            <w:r w:rsidRPr="008B212E">
              <w:rPr>
                <w:color w:val="000000" w:themeColor="text1"/>
              </w:rPr>
              <w:t>Original : anglais</w:t>
            </w:r>
            <w:r w:rsidRPr="0012579A">
              <w:rPr>
                <w:color w:val="000000" w:themeColor="text1"/>
              </w:rPr>
              <w:t xml:space="preserve"> et français</w:t>
            </w:r>
          </w:p>
        </w:tc>
      </w:tr>
    </w:tbl>
    <w:p w14:paraId="64376DD5" w14:textId="77777777" w:rsidR="00D77067" w:rsidRPr="007427E1" w:rsidRDefault="00D77067" w:rsidP="00D77067">
      <w:pPr>
        <w:spacing w:before="120" w:after="240"/>
        <w:rPr>
          <w:b/>
          <w:sz w:val="28"/>
          <w:szCs w:val="28"/>
        </w:rPr>
      </w:pPr>
      <w:r w:rsidRPr="00BF3BEC">
        <w:rPr>
          <w:b/>
          <w:sz w:val="28"/>
          <w:szCs w:val="28"/>
        </w:rPr>
        <w:t>Commission économique pour l’Europe</w:t>
      </w:r>
    </w:p>
    <w:p w14:paraId="3D7D669C" w14:textId="77777777" w:rsidR="00D77067" w:rsidRPr="007427E1" w:rsidRDefault="00D77067" w:rsidP="00D77067">
      <w:pPr>
        <w:spacing w:line="240" w:lineRule="auto"/>
        <w:rPr>
          <w:b/>
          <w:bCs/>
        </w:rPr>
      </w:pPr>
      <w:r w:rsidRPr="007427E1">
        <w:rPr>
          <w:b/>
          <w:bCs/>
        </w:rPr>
        <w:t xml:space="preserve">Comité d’administration de l’Accord européen </w:t>
      </w:r>
      <w:r w:rsidRPr="007427E1">
        <w:rPr>
          <w:b/>
          <w:bCs/>
        </w:rPr>
        <w:br/>
        <w:t>relatif au transport international des marchandises</w:t>
      </w:r>
      <w:r w:rsidRPr="007427E1">
        <w:rPr>
          <w:b/>
          <w:bCs/>
        </w:rPr>
        <w:br/>
        <w:t>dangereuses par voies de navigation intérieures (ADN)</w:t>
      </w:r>
    </w:p>
    <w:p w14:paraId="0ED64D89" w14:textId="77777777" w:rsidR="00D77067" w:rsidRPr="00BF3BEC" w:rsidRDefault="00D77067" w:rsidP="00D77067">
      <w:pPr>
        <w:pStyle w:val="HChG"/>
      </w:pPr>
      <w:r w:rsidRPr="00BF3BEC">
        <w:tab/>
      </w:r>
      <w:r w:rsidRPr="00BF3BEC">
        <w:tab/>
      </w:r>
      <w:r w:rsidRPr="00BF3BEC">
        <w:rPr>
          <w:lang w:val="fr-FR"/>
        </w:rPr>
        <w:t>Accord européen relatif au transport international des marchandises dangereuses par voies de navigation intérieures (ADN)</w:t>
      </w:r>
    </w:p>
    <w:p w14:paraId="4E693299" w14:textId="77777777" w:rsidR="00D77067" w:rsidRPr="00BF3BEC" w:rsidRDefault="00D77067" w:rsidP="00D77067">
      <w:pPr>
        <w:pStyle w:val="H1G"/>
      </w:pPr>
      <w:r w:rsidRPr="00BF3BEC">
        <w:tab/>
      </w:r>
      <w:r w:rsidRPr="00BF3BEC">
        <w:tab/>
      </w:r>
      <w:r w:rsidRPr="00BF3BEC">
        <w:rPr>
          <w:lang w:val="fr-FR"/>
        </w:rPr>
        <w:t xml:space="preserve">Projet d'amendements au Règlement annexé à l'ADN </w:t>
      </w:r>
      <w:r w:rsidRPr="00BF3BEC">
        <w:rPr>
          <w:rStyle w:val="FootnoteReference"/>
        </w:rPr>
        <w:footnoteReference w:customMarkFollows="1" w:id="2"/>
        <w:t>*</w:t>
      </w:r>
    </w:p>
    <w:p w14:paraId="34C6E968" w14:textId="6B5516EE" w:rsidR="00D77067" w:rsidRPr="00BF3BEC" w:rsidRDefault="00D77067" w:rsidP="00D77067">
      <w:pPr>
        <w:pStyle w:val="SingleTxtG"/>
        <w:ind w:firstLine="567"/>
        <w:rPr>
          <w:lang w:val="fr-FR"/>
        </w:rPr>
      </w:pPr>
      <w:r w:rsidRPr="00BF3BEC">
        <w:t xml:space="preserve">À sa </w:t>
      </w:r>
      <w:r w:rsidR="00B83402" w:rsidRPr="00BF3BEC">
        <w:rPr>
          <w:lang w:val="fr-FR"/>
        </w:rPr>
        <w:t>vingt</w:t>
      </w:r>
      <w:r w:rsidR="00B83402">
        <w:rPr>
          <w:lang w:val="fr-FR"/>
        </w:rPr>
        <w:t>-quatr</w:t>
      </w:r>
      <w:r w:rsidR="00B83402" w:rsidRPr="00BF3BEC">
        <w:rPr>
          <w:lang w:val="fr-FR"/>
        </w:rPr>
        <w:t>ième</w:t>
      </w:r>
      <w:r w:rsidRPr="00BF3BEC">
        <w:t xml:space="preserve"> session (</w:t>
      </w:r>
      <w:r w:rsidR="00B83402">
        <w:t>31</w:t>
      </w:r>
      <w:r w:rsidR="00B83402" w:rsidRPr="00BF3BEC">
        <w:t xml:space="preserve"> </w:t>
      </w:r>
      <w:r w:rsidRPr="00BF3BEC">
        <w:t xml:space="preserve">janvier </w:t>
      </w:r>
      <w:r w:rsidR="00B83402" w:rsidRPr="00BF3BEC">
        <w:t>20</w:t>
      </w:r>
      <w:r w:rsidR="00B83402">
        <w:t>20</w:t>
      </w:r>
      <w:r w:rsidRPr="00BF3BEC">
        <w:t xml:space="preserve">), le Comité d’administration de l’ADN </w:t>
      </w:r>
      <w:r w:rsidRPr="00BF3BEC">
        <w:rPr>
          <w:lang w:val="fr-FR"/>
        </w:rPr>
        <w:t xml:space="preserve">a prié le secrétariat de préparer une liste récapitulative de tous les amendements qu'il a adoptés pour </w:t>
      </w:r>
      <w:proofErr w:type="spellStart"/>
      <w:r w:rsidRPr="00BF3BEC">
        <w:rPr>
          <w:lang w:val="fr-FR"/>
        </w:rPr>
        <w:t>entrée</w:t>
      </w:r>
      <w:proofErr w:type="spellEnd"/>
      <w:r w:rsidRPr="00BF3BEC">
        <w:rPr>
          <w:lang w:val="fr-FR"/>
        </w:rPr>
        <w:t xml:space="preserve"> en vigueur le 1er janvier </w:t>
      </w:r>
      <w:r w:rsidR="00B83402">
        <w:rPr>
          <w:lang w:val="fr-FR"/>
        </w:rPr>
        <w:t>2021</w:t>
      </w:r>
      <w:r w:rsidR="00B83402" w:rsidRPr="00BF3BEC">
        <w:rPr>
          <w:lang w:val="fr-FR"/>
        </w:rPr>
        <w:t xml:space="preserve"> </w:t>
      </w:r>
      <w:r w:rsidRPr="00BF3BEC">
        <w:rPr>
          <w:lang w:val="fr-FR"/>
        </w:rPr>
        <w:t xml:space="preserve">afin qu'ils puissent faire l'objet d'une proposition officielle conformément à la procédure de l'article 20 de l'ADN. La notification devra être diffusée au plus tard le 1er juillet </w:t>
      </w:r>
      <w:r w:rsidR="00B83402" w:rsidRPr="00BF3BEC">
        <w:rPr>
          <w:lang w:val="fr-FR"/>
        </w:rPr>
        <w:t>20</w:t>
      </w:r>
      <w:r w:rsidR="00B83402">
        <w:rPr>
          <w:lang w:val="fr-FR"/>
        </w:rPr>
        <w:t>20</w:t>
      </w:r>
      <w:r w:rsidR="00B83402" w:rsidRPr="00BF3BEC">
        <w:rPr>
          <w:lang w:val="fr-FR"/>
        </w:rPr>
        <w:t xml:space="preserve"> </w:t>
      </w:r>
      <w:r w:rsidRPr="00BF3BEC">
        <w:rPr>
          <w:lang w:val="fr-FR"/>
        </w:rPr>
        <w:t xml:space="preserve">en mentionnant la date prévue d'entrée en vigueur du 1er janvier </w:t>
      </w:r>
      <w:r w:rsidR="00B83402" w:rsidRPr="00BF3BEC">
        <w:rPr>
          <w:lang w:val="fr-FR"/>
        </w:rPr>
        <w:t>20</w:t>
      </w:r>
      <w:r w:rsidR="00B83402">
        <w:rPr>
          <w:lang w:val="fr-FR"/>
        </w:rPr>
        <w:t>21</w:t>
      </w:r>
      <w:r w:rsidR="00B83402" w:rsidRPr="00BF3BEC">
        <w:rPr>
          <w:lang w:val="fr-FR"/>
        </w:rPr>
        <w:t xml:space="preserve"> </w:t>
      </w:r>
      <w:r w:rsidRPr="00BF3BEC">
        <w:rPr>
          <w:lang w:val="fr-FR"/>
        </w:rPr>
        <w:t>(voir ECE/ADN/</w:t>
      </w:r>
      <w:r w:rsidR="00B83402">
        <w:rPr>
          <w:lang w:val="fr-FR"/>
        </w:rPr>
        <w:t>53</w:t>
      </w:r>
      <w:r w:rsidRPr="00BF3BEC">
        <w:rPr>
          <w:lang w:val="fr-FR"/>
        </w:rPr>
        <w:t xml:space="preserve">, paragraphe </w:t>
      </w:r>
      <w:r w:rsidR="00B83402">
        <w:rPr>
          <w:lang w:val="fr-FR"/>
        </w:rPr>
        <w:t>22</w:t>
      </w:r>
      <w:r w:rsidRPr="00BF3BEC">
        <w:rPr>
          <w:lang w:val="fr-FR"/>
        </w:rPr>
        <w:t xml:space="preserve">). </w:t>
      </w:r>
    </w:p>
    <w:p w14:paraId="4DF4FBBE" w14:textId="169AFB11" w:rsidR="00D77067" w:rsidRPr="00BF3BEC" w:rsidRDefault="00D77067" w:rsidP="00D77067">
      <w:pPr>
        <w:spacing w:after="120"/>
        <w:ind w:left="1134" w:right="1134" w:firstLine="567"/>
        <w:jc w:val="both"/>
        <w:rPr>
          <w:bCs/>
          <w:lang w:val="fr-FR"/>
        </w:rPr>
      </w:pPr>
      <w:r w:rsidRPr="00BF3BEC">
        <w:rPr>
          <w:bCs/>
          <w:lang w:val="fr-FR"/>
        </w:rPr>
        <w:t xml:space="preserve">Le présent document contient la liste requise des amendements adoptés par le Comité d'administration à sa </w:t>
      </w:r>
      <w:r w:rsidR="00B83402" w:rsidRPr="00BF3BEC">
        <w:rPr>
          <w:lang w:val="fr-FR"/>
        </w:rPr>
        <w:t>vingt</w:t>
      </w:r>
      <w:r w:rsidR="00B83402">
        <w:rPr>
          <w:lang w:val="fr-FR"/>
        </w:rPr>
        <w:t>-quatr</w:t>
      </w:r>
      <w:r w:rsidR="00B83402" w:rsidRPr="00BF3BEC">
        <w:rPr>
          <w:lang w:val="fr-FR"/>
        </w:rPr>
        <w:t>ième</w:t>
      </w:r>
      <w:r w:rsidRPr="00BF3BEC">
        <w:t xml:space="preserve"> session</w:t>
      </w:r>
      <w:r w:rsidRPr="00BF3BEC">
        <w:rPr>
          <w:bCs/>
          <w:lang w:val="fr-FR"/>
        </w:rPr>
        <w:t xml:space="preserve"> sur la base de ceux proposés par le Comité de sécurité à sa </w:t>
      </w:r>
      <w:r w:rsidR="007E7081" w:rsidRPr="007E7081">
        <w:rPr>
          <w:bCs/>
          <w:lang w:val="fr-FR"/>
        </w:rPr>
        <w:t>trente-sixième</w:t>
      </w:r>
      <w:r w:rsidRPr="00BF3BEC">
        <w:rPr>
          <w:bCs/>
          <w:lang w:val="fr-FR"/>
        </w:rPr>
        <w:t xml:space="preserve"> session (voir ECE/ADN/</w:t>
      </w:r>
      <w:r w:rsidR="00A75902">
        <w:rPr>
          <w:bCs/>
          <w:lang w:val="fr-FR"/>
        </w:rPr>
        <w:t>53</w:t>
      </w:r>
      <w:r w:rsidRPr="00BF3BEC">
        <w:rPr>
          <w:bCs/>
          <w:lang w:val="fr-FR"/>
        </w:rPr>
        <w:t xml:space="preserve">, paragraphe </w:t>
      </w:r>
      <w:r w:rsidR="00A75902">
        <w:rPr>
          <w:bCs/>
          <w:lang w:val="fr-FR"/>
        </w:rPr>
        <w:t>21</w:t>
      </w:r>
      <w:r w:rsidR="00A75902" w:rsidRPr="00BF3BEC">
        <w:rPr>
          <w:bCs/>
          <w:lang w:val="fr-FR"/>
        </w:rPr>
        <w:t xml:space="preserve"> </w:t>
      </w:r>
      <w:r w:rsidRPr="00BF3BEC">
        <w:rPr>
          <w:bCs/>
          <w:lang w:val="fr-FR"/>
        </w:rPr>
        <w:t>et ECE/TRANS/WP.15/AC.2/</w:t>
      </w:r>
      <w:r w:rsidR="001A6A7D">
        <w:rPr>
          <w:bCs/>
          <w:lang w:val="fr-FR"/>
        </w:rPr>
        <w:t>74</w:t>
      </w:r>
      <w:r w:rsidRPr="00BF3BEC">
        <w:rPr>
          <w:bCs/>
          <w:lang w:val="fr-FR"/>
        </w:rPr>
        <w:t>, annexe I sous couvert du document ECE/TRANS/WP.15/AC.2/</w:t>
      </w:r>
      <w:r w:rsidR="001A6A7D">
        <w:rPr>
          <w:bCs/>
          <w:lang w:val="fr-FR"/>
        </w:rPr>
        <w:t>74</w:t>
      </w:r>
      <w:r w:rsidRPr="00BF3BEC">
        <w:rPr>
          <w:bCs/>
          <w:lang w:val="fr-FR"/>
        </w:rPr>
        <w:t xml:space="preserve">/Add.1). Les amendements ont été proposés par le Comité de sécurité à ses </w:t>
      </w:r>
      <w:r w:rsidR="00A75902" w:rsidRPr="00A75902">
        <w:rPr>
          <w:bCs/>
          <w:lang w:val="fr-FR"/>
        </w:rPr>
        <w:t>trente-troisième, trente-quatrième</w:t>
      </w:r>
      <w:r w:rsidR="00A75902">
        <w:rPr>
          <w:bCs/>
          <w:lang w:val="fr-FR"/>
        </w:rPr>
        <w:t xml:space="preserve">, </w:t>
      </w:r>
      <w:r w:rsidR="00A75902" w:rsidRPr="00A75902">
        <w:rPr>
          <w:bCs/>
          <w:lang w:val="fr-FR"/>
        </w:rPr>
        <w:t xml:space="preserve">trente-cinquième </w:t>
      </w:r>
      <w:r w:rsidR="00A75902">
        <w:rPr>
          <w:bCs/>
          <w:lang w:val="fr-FR"/>
        </w:rPr>
        <w:t xml:space="preserve">et </w:t>
      </w:r>
      <w:r w:rsidR="00A75902" w:rsidRPr="00A75902">
        <w:rPr>
          <w:bCs/>
          <w:lang w:val="fr-FR"/>
        </w:rPr>
        <w:t>trente-sixième</w:t>
      </w:r>
      <w:r w:rsidR="00A75902" w:rsidRPr="00A75902" w:rsidDel="00A75902">
        <w:rPr>
          <w:bCs/>
          <w:lang w:val="fr-FR"/>
        </w:rPr>
        <w:t xml:space="preserve"> </w:t>
      </w:r>
      <w:r w:rsidRPr="00BF3BEC">
        <w:rPr>
          <w:bCs/>
          <w:lang w:val="fr-FR"/>
        </w:rPr>
        <w:t xml:space="preserve">sessions (voir </w:t>
      </w:r>
      <w:r w:rsidR="001A6A7D" w:rsidRPr="001A6A7D">
        <w:t>ECE/TRANS/WP.15/AC.2/68, annex</w:t>
      </w:r>
      <w:r w:rsidR="001A6A7D">
        <w:t>e</w:t>
      </w:r>
      <w:r w:rsidR="001A6A7D" w:rsidRPr="001A6A7D">
        <w:t xml:space="preserve"> I, </w:t>
      </w:r>
      <w:bookmarkStart w:id="6" w:name="_Hlk24537217"/>
      <w:r w:rsidR="001A6A7D" w:rsidRPr="001A6A7D">
        <w:t>ECE/TRANS/WP.15/AC.2/70, annex</w:t>
      </w:r>
      <w:r w:rsidR="001A6A7D">
        <w:t>e</w:t>
      </w:r>
      <w:r w:rsidR="001A6A7D" w:rsidRPr="001A6A7D">
        <w:t xml:space="preserve"> I</w:t>
      </w:r>
      <w:bookmarkEnd w:id="6"/>
      <w:r w:rsidR="001A6A7D" w:rsidRPr="001A6A7D">
        <w:t xml:space="preserve">, </w:t>
      </w:r>
      <w:bookmarkStart w:id="7" w:name="_Hlk24538375"/>
      <w:r w:rsidR="001A6A7D" w:rsidRPr="001A6A7D">
        <w:t>ECE/TRANS/WP.15/AC.2/72, annex</w:t>
      </w:r>
      <w:r w:rsidR="001A6A7D">
        <w:t>e</w:t>
      </w:r>
      <w:r w:rsidR="001A6A7D" w:rsidRPr="001A6A7D">
        <w:t xml:space="preserve"> I</w:t>
      </w:r>
      <w:bookmarkEnd w:id="7"/>
      <w:r w:rsidR="001A6A7D" w:rsidRPr="001A6A7D">
        <w:t xml:space="preserve"> </w:t>
      </w:r>
      <w:r w:rsidR="001A6A7D">
        <w:t>et</w:t>
      </w:r>
      <w:r w:rsidR="001A6A7D" w:rsidRPr="001A6A7D">
        <w:t xml:space="preserve"> ECE/TRANS/WP.15/AC.2/74, annex</w:t>
      </w:r>
      <w:r w:rsidR="001A6A7D">
        <w:t>e</w:t>
      </w:r>
      <w:r w:rsidR="001A6A7D" w:rsidRPr="001A6A7D">
        <w:t xml:space="preserve"> I)</w:t>
      </w:r>
      <w:r w:rsidRPr="00BF3BEC">
        <w:rPr>
          <w:bCs/>
          <w:lang w:val="fr-FR"/>
        </w:rPr>
        <w:t>.</w:t>
      </w:r>
    </w:p>
    <w:p w14:paraId="4A6A945F" w14:textId="77777777" w:rsidR="00D77067" w:rsidRPr="00BF3BEC" w:rsidRDefault="00D77067" w:rsidP="00D77067">
      <w:pPr>
        <w:suppressAutoHyphens w:val="0"/>
        <w:spacing w:after="200" w:line="276" w:lineRule="auto"/>
        <w:rPr>
          <w:bCs/>
          <w:lang w:val="fr-FR"/>
        </w:rPr>
      </w:pPr>
      <w:r w:rsidRPr="00BF3BEC">
        <w:rPr>
          <w:bCs/>
          <w:lang w:val="fr-FR"/>
        </w:rPr>
        <w:br w:type="page"/>
      </w:r>
    </w:p>
    <w:p w14:paraId="4DE78717" w14:textId="77777777" w:rsidR="00E02BE0" w:rsidRPr="004C5793" w:rsidRDefault="00E02BE0" w:rsidP="00410AC3">
      <w:pPr>
        <w:pStyle w:val="H1G"/>
        <w:rPr>
          <w:rStyle w:val="Emphasis"/>
          <w:rFonts w:asciiTheme="majorBidi" w:hAnsiTheme="majorBidi" w:cstheme="majorBidi"/>
        </w:rPr>
      </w:pPr>
      <w:r w:rsidRPr="004C5793">
        <w:rPr>
          <w:rFonts w:asciiTheme="majorBidi" w:hAnsiTheme="majorBidi" w:cstheme="majorBidi"/>
        </w:rPr>
        <w:lastRenderedPageBreak/>
        <w:tab/>
      </w:r>
      <w:r w:rsidRPr="004C5793">
        <w:rPr>
          <w:rFonts w:asciiTheme="majorBidi" w:hAnsiTheme="majorBidi" w:cstheme="majorBidi"/>
        </w:rPr>
        <w:tab/>
      </w:r>
      <w:r w:rsidRPr="004C5793">
        <w:rPr>
          <w:rFonts w:asciiTheme="majorBidi" w:hAnsiTheme="majorBidi" w:cstheme="majorBidi"/>
          <w:lang w:val="fr-FR"/>
        </w:rPr>
        <w:t>Chapitre 1.1</w:t>
      </w:r>
    </w:p>
    <w:p w14:paraId="46365E2A" w14:textId="77777777" w:rsidR="00E02BE0" w:rsidRPr="004C5793" w:rsidRDefault="00E02BE0" w:rsidP="00E02BE0">
      <w:pPr>
        <w:pStyle w:val="SingleTxtG"/>
        <w:rPr>
          <w:rFonts w:asciiTheme="majorBidi" w:hAnsiTheme="majorBidi" w:cstheme="majorBidi"/>
        </w:rPr>
      </w:pPr>
      <w:r w:rsidRPr="004C5793">
        <w:rPr>
          <w:rFonts w:asciiTheme="majorBidi" w:hAnsiTheme="majorBidi" w:cstheme="majorBidi"/>
          <w:lang w:val="fr-FR"/>
        </w:rPr>
        <w:t>1.1.3.6.1</w:t>
      </w:r>
      <w:r w:rsidRPr="004C5793">
        <w:rPr>
          <w:rFonts w:asciiTheme="majorBidi" w:hAnsiTheme="majorBidi" w:cstheme="majorBidi"/>
          <w:lang w:val="fr-FR"/>
        </w:rPr>
        <w:tab/>
        <w:t>Modifier pour lire comme suit</w:t>
      </w:r>
      <w:r>
        <w:rPr>
          <w:rFonts w:asciiTheme="majorBidi" w:hAnsiTheme="majorBidi" w:cstheme="majorBidi"/>
          <w:lang w:val="fr-FR"/>
        </w:rPr>
        <w:t xml:space="preserve"> </w:t>
      </w:r>
      <w:r w:rsidRPr="004C5793">
        <w:rPr>
          <w:rFonts w:asciiTheme="majorBidi" w:hAnsiTheme="majorBidi" w:cstheme="majorBidi"/>
          <w:lang w:val="fr-FR"/>
        </w:rPr>
        <w:t>:</w:t>
      </w:r>
    </w:p>
    <w:p w14:paraId="2EC73ECF" w14:textId="77777777" w:rsidR="00E02BE0" w:rsidRPr="004C5793" w:rsidRDefault="00E02BE0" w:rsidP="009A596B">
      <w:pPr>
        <w:pStyle w:val="SingleTxtG"/>
        <w:ind w:left="2268" w:hanging="1134"/>
        <w:rPr>
          <w:rFonts w:asciiTheme="majorBidi" w:hAnsiTheme="majorBidi" w:cstheme="majorBidi"/>
          <w:lang w:val="fr-FR"/>
        </w:rPr>
      </w:pPr>
      <w:r w:rsidRPr="004C5793">
        <w:rPr>
          <w:rFonts w:asciiTheme="majorBidi" w:hAnsiTheme="majorBidi" w:cstheme="majorBidi"/>
          <w:lang w:val="fr-FR"/>
        </w:rPr>
        <w:t>« 1.1.3.6.1</w:t>
      </w:r>
      <w:r w:rsidRPr="004C5793">
        <w:rPr>
          <w:rFonts w:asciiTheme="majorBidi" w:hAnsiTheme="majorBidi" w:cstheme="majorBidi"/>
          <w:lang w:val="fr-FR"/>
        </w:rPr>
        <w:tab/>
        <w:t>En cas de transport de marchandises dangereuses en colis, les dispositions de l’ADN autres que celles du paragraphe 1.1.3.6.2 ne sont pas applicables lorsque la masse brute de toutes les marchandises dangereuses transportées ne dépasse pas 3 000 kg et, pour les différentes classes, ne dépasse pas la quantité indiquée dans le tableau ci-dessous :</w:t>
      </w:r>
    </w:p>
    <w:tbl>
      <w:tblPr>
        <w:tblW w:w="73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4526"/>
        <w:gridCol w:w="10"/>
        <w:gridCol w:w="732"/>
        <w:gridCol w:w="756"/>
        <w:gridCol w:w="658"/>
      </w:tblGrid>
      <w:tr w:rsidR="00E02BE0" w:rsidRPr="004C5793" w14:paraId="08D5B499" w14:textId="77777777" w:rsidTr="00186814">
        <w:trPr>
          <w:trHeight w:hRule="exact" w:val="477"/>
          <w:tblHeader/>
        </w:trPr>
        <w:tc>
          <w:tcPr>
            <w:tcW w:w="709" w:type="dxa"/>
            <w:tcBorders>
              <w:top w:val="single" w:sz="4" w:space="0" w:color="auto"/>
              <w:bottom w:val="single" w:sz="12" w:space="0" w:color="auto"/>
            </w:tcBorders>
            <w:shd w:val="clear" w:color="auto" w:fill="auto"/>
            <w:vAlign w:val="bottom"/>
          </w:tcPr>
          <w:p w14:paraId="2CC164F7" w14:textId="77777777" w:rsidR="00E02BE0" w:rsidRPr="004C5793" w:rsidRDefault="00E02BE0" w:rsidP="00186814">
            <w:pPr>
              <w:keepNext/>
              <w:keepLines/>
              <w:suppressAutoHyphens w:val="0"/>
              <w:spacing w:before="80" w:after="80" w:line="200" w:lineRule="exact"/>
              <w:ind w:right="113"/>
              <w:rPr>
                <w:rFonts w:asciiTheme="majorBidi" w:eastAsia="Calibri" w:hAnsiTheme="majorBidi" w:cstheme="majorBidi"/>
                <w:i/>
                <w:sz w:val="16"/>
                <w:szCs w:val="18"/>
              </w:rPr>
            </w:pPr>
            <w:r w:rsidRPr="004C5793">
              <w:rPr>
                <w:rFonts w:asciiTheme="majorBidi" w:eastAsia="Calibri" w:hAnsiTheme="majorBidi" w:cstheme="majorBidi"/>
                <w:bCs/>
                <w:i/>
                <w:sz w:val="16"/>
                <w:szCs w:val="18"/>
              </w:rPr>
              <w:t>Classe</w:t>
            </w:r>
          </w:p>
        </w:tc>
        <w:tc>
          <w:tcPr>
            <w:tcW w:w="4526" w:type="dxa"/>
            <w:tcBorders>
              <w:top w:val="single" w:sz="4" w:space="0" w:color="auto"/>
              <w:bottom w:val="single" w:sz="12" w:space="0" w:color="auto"/>
            </w:tcBorders>
            <w:shd w:val="clear" w:color="auto" w:fill="auto"/>
            <w:vAlign w:val="bottom"/>
          </w:tcPr>
          <w:p w14:paraId="124B2270" w14:textId="77777777" w:rsidR="00E02BE0" w:rsidRPr="004C5793" w:rsidRDefault="00E02BE0" w:rsidP="00186814">
            <w:pPr>
              <w:keepNext/>
              <w:keepLines/>
              <w:suppressAutoHyphens w:val="0"/>
              <w:spacing w:before="80" w:after="80" w:line="200" w:lineRule="exact"/>
              <w:ind w:right="113"/>
              <w:rPr>
                <w:rFonts w:asciiTheme="majorBidi" w:eastAsia="Calibri" w:hAnsiTheme="majorBidi" w:cstheme="majorBidi"/>
                <w:i/>
                <w:sz w:val="16"/>
                <w:szCs w:val="18"/>
              </w:rPr>
            </w:pPr>
            <w:r w:rsidRPr="004C5793">
              <w:rPr>
                <w:rFonts w:asciiTheme="majorBidi" w:hAnsiTheme="majorBidi" w:cstheme="majorBidi"/>
                <w:i/>
                <w:sz w:val="16"/>
                <w:lang w:val="fr-FR"/>
              </w:rPr>
              <w:t>Matières ou objets en colis</w:t>
            </w:r>
          </w:p>
        </w:tc>
        <w:tc>
          <w:tcPr>
            <w:tcW w:w="2156" w:type="dxa"/>
            <w:gridSpan w:val="4"/>
            <w:tcBorders>
              <w:top w:val="single" w:sz="4" w:space="0" w:color="auto"/>
              <w:bottom w:val="single" w:sz="12" w:space="0" w:color="auto"/>
            </w:tcBorders>
            <w:shd w:val="clear" w:color="auto" w:fill="auto"/>
            <w:vAlign w:val="bottom"/>
          </w:tcPr>
          <w:p w14:paraId="6774D9D5" w14:textId="25B10FB1" w:rsidR="00E02BE0" w:rsidRPr="004C5793" w:rsidRDefault="00E02BE0" w:rsidP="00186814">
            <w:pPr>
              <w:keepNext/>
              <w:keepLines/>
              <w:suppressAutoHyphens w:val="0"/>
              <w:spacing w:before="80" w:after="80" w:line="200" w:lineRule="exact"/>
              <w:ind w:right="113"/>
              <w:rPr>
                <w:rFonts w:asciiTheme="majorBidi" w:eastAsia="Calibri" w:hAnsiTheme="majorBidi" w:cstheme="majorBidi"/>
                <w:i/>
                <w:sz w:val="16"/>
                <w:szCs w:val="18"/>
              </w:rPr>
            </w:pPr>
            <w:r w:rsidRPr="004C5793">
              <w:rPr>
                <w:rFonts w:asciiTheme="majorBidi" w:hAnsiTheme="majorBidi" w:cstheme="majorBidi"/>
                <w:i/>
                <w:sz w:val="16"/>
                <w:lang w:val="fr-FR"/>
              </w:rPr>
              <w:t>Quantités exemptées en kg</w:t>
            </w:r>
          </w:p>
        </w:tc>
      </w:tr>
      <w:tr w:rsidR="00E02BE0" w:rsidRPr="004C5793" w14:paraId="119CCE16" w14:textId="77777777" w:rsidTr="00186814">
        <w:trPr>
          <w:trHeight w:hRule="exact" w:val="404"/>
        </w:trPr>
        <w:tc>
          <w:tcPr>
            <w:tcW w:w="709" w:type="dxa"/>
            <w:tcBorders>
              <w:top w:val="single" w:sz="12" w:space="0" w:color="auto"/>
              <w:bottom w:val="single" w:sz="4" w:space="0" w:color="auto"/>
            </w:tcBorders>
            <w:shd w:val="clear" w:color="auto" w:fill="auto"/>
          </w:tcPr>
          <w:p w14:paraId="097DFA7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i/>
                <w:szCs w:val="18"/>
              </w:rPr>
            </w:pPr>
            <w:r w:rsidRPr="004C5793">
              <w:rPr>
                <w:rFonts w:asciiTheme="majorBidi" w:eastAsia="Calibri" w:hAnsiTheme="majorBidi" w:cstheme="majorBidi"/>
                <w:b/>
                <w:i/>
                <w:szCs w:val="18"/>
              </w:rPr>
              <w:t>Toutes</w:t>
            </w:r>
          </w:p>
        </w:tc>
        <w:tc>
          <w:tcPr>
            <w:tcW w:w="4536" w:type="dxa"/>
            <w:gridSpan w:val="2"/>
            <w:tcBorders>
              <w:top w:val="single" w:sz="12" w:space="0" w:color="auto"/>
              <w:bottom w:val="single" w:sz="4" w:space="0" w:color="auto"/>
            </w:tcBorders>
            <w:shd w:val="clear" w:color="auto" w:fill="auto"/>
          </w:tcPr>
          <w:p w14:paraId="40FF945B"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i/>
                <w:szCs w:val="18"/>
              </w:rPr>
            </w:pPr>
            <w:r w:rsidRPr="004C5793">
              <w:rPr>
                <w:rFonts w:asciiTheme="majorBidi" w:eastAsia="Calibri" w:hAnsiTheme="majorBidi" w:cstheme="majorBidi"/>
                <w:b/>
                <w:i/>
                <w:szCs w:val="18"/>
                <w:lang w:val="fr-FR"/>
              </w:rPr>
              <w:t>Transport en citernes de toute classe</w:t>
            </w:r>
          </w:p>
        </w:tc>
        <w:tc>
          <w:tcPr>
            <w:tcW w:w="732" w:type="dxa"/>
            <w:tcBorders>
              <w:top w:val="single" w:sz="12" w:space="0" w:color="auto"/>
              <w:bottom w:val="single" w:sz="4" w:space="0" w:color="auto"/>
            </w:tcBorders>
            <w:shd w:val="clear" w:color="auto" w:fill="auto"/>
          </w:tcPr>
          <w:p w14:paraId="27EB4612"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12" w:space="0" w:color="auto"/>
              <w:bottom w:val="single" w:sz="4" w:space="0" w:color="auto"/>
            </w:tcBorders>
            <w:shd w:val="clear" w:color="auto" w:fill="auto"/>
          </w:tcPr>
          <w:p w14:paraId="07EBE04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12" w:space="0" w:color="auto"/>
              <w:bottom w:val="single" w:sz="4" w:space="0" w:color="auto"/>
            </w:tcBorders>
            <w:shd w:val="clear" w:color="auto" w:fill="auto"/>
          </w:tcPr>
          <w:p w14:paraId="7F08D9E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0</w:t>
            </w:r>
          </w:p>
        </w:tc>
      </w:tr>
      <w:tr w:rsidR="00E02BE0" w:rsidRPr="004C5793" w14:paraId="798BF4B0" w14:textId="77777777" w:rsidTr="00186814">
        <w:trPr>
          <w:trHeight w:val="57"/>
        </w:trPr>
        <w:tc>
          <w:tcPr>
            <w:tcW w:w="709" w:type="dxa"/>
            <w:tcBorders>
              <w:top w:val="single" w:sz="4" w:space="0" w:color="auto"/>
              <w:bottom w:val="single" w:sz="4" w:space="0" w:color="auto"/>
            </w:tcBorders>
            <w:shd w:val="clear" w:color="auto" w:fill="auto"/>
          </w:tcPr>
          <w:p w14:paraId="479AE102"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1</w:t>
            </w:r>
          </w:p>
        </w:tc>
        <w:tc>
          <w:tcPr>
            <w:tcW w:w="4536" w:type="dxa"/>
            <w:gridSpan w:val="2"/>
            <w:tcBorders>
              <w:top w:val="single" w:sz="4" w:space="0" w:color="auto"/>
              <w:bottom w:val="single" w:sz="4" w:space="0" w:color="auto"/>
            </w:tcBorders>
            <w:shd w:val="clear" w:color="auto" w:fill="auto"/>
          </w:tcPr>
          <w:p w14:paraId="1BB6DA5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1</w:t>
            </w:r>
          </w:p>
        </w:tc>
        <w:tc>
          <w:tcPr>
            <w:tcW w:w="732" w:type="dxa"/>
            <w:tcBorders>
              <w:top w:val="single" w:sz="4" w:space="0" w:color="auto"/>
              <w:bottom w:val="single" w:sz="4" w:space="0" w:color="auto"/>
            </w:tcBorders>
            <w:shd w:val="clear" w:color="auto" w:fill="auto"/>
          </w:tcPr>
          <w:p w14:paraId="50E37341"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40C9662C"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9616C7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E02BE0" w:rsidRPr="004C5793" w14:paraId="4AB6636D" w14:textId="77777777" w:rsidTr="00186814">
        <w:trPr>
          <w:trHeight w:val="57"/>
        </w:trPr>
        <w:tc>
          <w:tcPr>
            <w:tcW w:w="709" w:type="dxa"/>
            <w:vMerge w:val="restart"/>
            <w:tcBorders>
              <w:top w:val="single" w:sz="4" w:space="0" w:color="auto"/>
              <w:bottom w:val="single" w:sz="4" w:space="0" w:color="auto"/>
            </w:tcBorders>
            <w:shd w:val="clear" w:color="auto" w:fill="auto"/>
          </w:tcPr>
          <w:p w14:paraId="0936F8C1"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2</w:t>
            </w:r>
          </w:p>
        </w:tc>
        <w:tc>
          <w:tcPr>
            <w:tcW w:w="4536" w:type="dxa"/>
            <w:gridSpan w:val="2"/>
            <w:tcBorders>
              <w:top w:val="single" w:sz="4" w:space="0" w:color="auto"/>
              <w:bottom w:val="single" w:sz="4" w:space="0" w:color="auto"/>
            </w:tcBorders>
            <w:shd w:val="clear" w:color="auto" w:fill="auto"/>
          </w:tcPr>
          <w:p w14:paraId="7717A971" w14:textId="36888BBA" w:rsidR="00E514C6" w:rsidRDefault="00E02BE0" w:rsidP="00186814">
            <w:pPr>
              <w:keepNext/>
              <w:spacing w:before="40" w:after="120"/>
              <w:ind w:right="113"/>
              <w:rPr>
                <w:rFonts w:asciiTheme="majorBidi" w:hAnsiTheme="majorBidi" w:cstheme="majorBidi"/>
                <w:lang w:val="fr-FR"/>
              </w:rPr>
            </w:pPr>
            <w:r w:rsidRPr="004C5793">
              <w:rPr>
                <w:rFonts w:asciiTheme="majorBidi" w:hAnsiTheme="majorBidi" w:cstheme="majorBidi"/>
                <w:lang w:val="fr-FR"/>
              </w:rPr>
              <w:t>Matières et objets de la classe 2, groupes T, TF, TC,</w:t>
            </w:r>
            <w:r w:rsidR="00E514C6">
              <w:rPr>
                <w:rFonts w:asciiTheme="majorBidi" w:hAnsiTheme="majorBidi" w:cstheme="majorBidi"/>
                <w:lang w:val="fr-FR"/>
              </w:rPr>
              <w:br/>
              <w:t xml:space="preserve"> </w:t>
            </w:r>
            <w:r w:rsidRPr="004C5793">
              <w:rPr>
                <w:rFonts w:asciiTheme="majorBidi" w:hAnsiTheme="majorBidi" w:cstheme="majorBidi"/>
                <w:lang w:val="fr-FR"/>
              </w:rPr>
              <w:t xml:space="preserve"> </w:t>
            </w:r>
            <w:r w:rsidR="00E514C6">
              <w:rPr>
                <w:rFonts w:asciiTheme="majorBidi" w:hAnsiTheme="majorBidi" w:cstheme="majorBidi"/>
                <w:lang w:val="fr-FR"/>
              </w:rPr>
              <w:t xml:space="preserve"> </w:t>
            </w:r>
            <w:r w:rsidRPr="004C5793">
              <w:rPr>
                <w:rFonts w:asciiTheme="majorBidi" w:hAnsiTheme="majorBidi" w:cstheme="majorBidi"/>
                <w:lang w:val="fr-FR"/>
              </w:rPr>
              <w:t>TO, TFC ou TOC selon le paragraphe 2.2.2.1.3 et</w:t>
            </w:r>
          </w:p>
          <w:p w14:paraId="1CF1BE7C" w14:textId="501B019C" w:rsidR="00E02BE0" w:rsidRPr="004C5793" w:rsidRDefault="00E02BE0" w:rsidP="00186814">
            <w:pPr>
              <w:keepNext/>
              <w:spacing w:before="40" w:after="120"/>
              <w:ind w:right="113"/>
              <w:rPr>
                <w:rFonts w:asciiTheme="majorBidi" w:eastAsia="Arial Unicode MS" w:hAnsiTheme="majorBidi" w:cstheme="majorBidi"/>
                <w:bdr w:val="nil"/>
                <w:lang w:eastAsia="nl-NL"/>
              </w:rPr>
            </w:pPr>
            <w:r w:rsidRPr="004C5793">
              <w:rPr>
                <w:rFonts w:asciiTheme="majorBidi" w:hAnsiTheme="majorBidi" w:cstheme="majorBidi"/>
                <w:lang w:val="fr-FR"/>
              </w:rPr>
              <w:t>Aérosols des groupes C, CO, FC, T, TF, TC, TO, TFC</w:t>
            </w:r>
            <w:r w:rsidR="00E514C6">
              <w:rPr>
                <w:rFonts w:asciiTheme="majorBidi" w:hAnsiTheme="majorBidi" w:cstheme="majorBidi"/>
                <w:lang w:val="fr-FR"/>
              </w:rPr>
              <w:br/>
              <w:t xml:space="preserve">  </w:t>
            </w:r>
            <w:r w:rsidRPr="004C5793">
              <w:rPr>
                <w:rFonts w:asciiTheme="majorBidi" w:hAnsiTheme="majorBidi" w:cstheme="majorBidi"/>
                <w:lang w:val="fr-FR"/>
              </w:rPr>
              <w:t xml:space="preserve"> et TOC selon le paragraphe 2.2.2.1.6</w:t>
            </w:r>
          </w:p>
        </w:tc>
        <w:tc>
          <w:tcPr>
            <w:tcW w:w="732" w:type="dxa"/>
            <w:tcBorders>
              <w:top w:val="single" w:sz="4" w:space="0" w:color="auto"/>
              <w:bottom w:val="single" w:sz="4" w:space="0" w:color="auto"/>
            </w:tcBorders>
            <w:shd w:val="clear" w:color="auto" w:fill="auto"/>
          </w:tcPr>
          <w:p w14:paraId="012561A2"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121F3B60"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vAlign w:val="center"/>
          </w:tcPr>
          <w:p w14:paraId="53359C34"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E02BE0" w:rsidRPr="004C5793" w14:paraId="274C4280" w14:textId="77777777" w:rsidTr="00186814">
        <w:trPr>
          <w:trHeight w:val="57"/>
        </w:trPr>
        <w:tc>
          <w:tcPr>
            <w:tcW w:w="709" w:type="dxa"/>
            <w:vMerge/>
            <w:tcBorders>
              <w:top w:val="single" w:sz="4" w:space="0" w:color="auto"/>
              <w:bottom w:val="single" w:sz="4" w:space="0" w:color="auto"/>
            </w:tcBorders>
            <w:shd w:val="clear" w:color="auto" w:fill="auto"/>
          </w:tcPr>
          <w:p w14:paraId="52111760"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74BAA25A" w14:textId="77777777" w:rsidR="00E02BE0" w:rsidRPr="004C5793" w:rsidRDefault="00E02BE0" w:rsidP="00186814">
            <w:pPr>
              <w:keepNext/>
              <w:keepLines/>
              <w:spacing w:before="40" w:after="120"/>
              <w:ind w:right="113"/>
              <w:rPr>
                <w:rFonts w:asciiTheme="majorBidi" w:eastAsia="Arial Unicode MS" w:hAnsiTheme="majorBidi" w:cstheme="majorBidi"/>
                <w:szCs w:val="18"/>
                <w:bdr w:val="nil"/>
                <w:lang w:eastAsia="nl-NL"/>
              </w:rPr>
            </w:pPr>
            <w:r w:rsidRPr="004C5793">
              <w:rPr>
                <w:rFonts w:asciiTheme="majorBidi" w:hAnsiTheme="majorBidi" w:cstheme="majorBidi"/>
                <w:lang w:val="fr-FR"/>
              </w:rPr>
              <w:t xml:space="preserve">Matières et objets de la classe 2 du groupe F selon le paragraphe 2.2.2.1.3 ou </w:t>
            </w:r>
            <w:r w:rsidRPr="004C5793">
              <w:rPr>
                <w:rFonts w:asciiTheme="majorBidi" w:hAnsiTheme="majorBidi" w:cstheme="majorBidi"/>
                <w:lang w:val="fr-FR"/>
              </w:rPr>
              <w:br/>
              <w:t>Aérosols du groupe F selon le paragraphe 2.2.2.1.6</w:t>
            </w:r>
          </w:p>
        </w:tc>
        <w:tc>
          <w:tcPr>
            <w:tcW w:w="732" w:type="dxa"/>
            <w:tcBorders>
              <w:top w:val="single" w:sz="4" w:space="0" w:color="auto"/>
              <w:bottom w:val="single" w:sz="4" w:space="0" w:color="auto"/>
            </w:tcBorders>
            <w:shd w:val="clear" w:color="auto" w:fill="auto"/>
          </w:tcPr>
          <w:p w14:paraId="36F346CA"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2DEF8308"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14:paraId="5882A6F7"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p>
        </w:tc>
      </w:tr>
      <w:tr w:rsidR="00E02BE0" w:rsidRPr="004C5793" w14:paraId="7F5198C4" w14:textId="77777777" w:rsidTr="00186814">
        <w:trPr>
          <w:trHeight w:val="57"/>
        </w:trPr>
        <w:tc>
          <w:tcPr>
            <w:tcW w:w="709" w:type="dxa"/>
            <w:vMerge/>
            <w:tcBorders>
              <w:top w:val="single" w:sz="4" w:space="0" w:color="auto"/>
              <w:bottom w:val="single" w:sz="4" w:space="0" w:color="auto"/>
            </w:tcBorders>
            <w:shd w:val="clear" w:color="auto" w:fill="auto"/>
          </w:tcPr>
          <w:p w14:paraId="339FEA23"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18E61F0D"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bCs/>
                <w:szCs w:val="18"/>
                <w:u w:color="000000"/>
              </w:rPr>
            </w:pPr>
            <w:r w:rsidRPr="004C5793">
              <w:rPr>
                <w:rFonts w:asciiTheme="majorBidi" w:hAnsiTheme="majorBidi" w:cstheme="majorBidi"/>
                <w:lang w:val="fr-FR"/>
              </w:rPr>
              <w:t>Toute autre matière de la classe 2</w:t>
            </w:r>
          </w:p>
        </w:tc>
        <w:tc>
          <w:tcPr>
            <w:tcW w:w="732" w:type="dxa"/>
            <w:tcBorders>
              <w:top w:val="single" w:sz="4" w:space="0" w:color="auto"/>
              <w:bottom w:val="single" w:sz="4" w:space="0" w:color="auto"/>
            </w:tcBorders>
            <w:shd w:val="clear" w:color="auto" w:fill="auto"/>
          </w:tcPr>
          <w:p w14:paraId="4F42037F"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328D0DCF"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68577C8A" w14:textId="77777777" w:rsidR="00E02BE0" w:rsidRPr="004C5793" w:rsidRDefault="00E02BE0" w:rsidP="00186814">
            <w:pPr>
              <w:keepNext/>
              <w:suppressAutoHyphens w:val="0"/>
              <w:spacing w:before="40" w:after="120" w:line="220" w:lineRule="exact"/>
              <w:ind w:right="113"/>
              <w:rPr>
                <w:rFonts w:asciiTheme="majorBidi" w:eastAsia="Calibri" w:hAnsiTheme="majorBidi" w:cstheme="majorBidi"/>
                <w:szCs w:val="18"/>
              </w:rPr>
            </w:pPr>
          </w:p>
        </w:tc>
      </w:tr>
      <w:tr w:rsidR="00E02BE0" w:rsidRPr="004C5793" w14:paraId="051FD464" w14:textId="77777777" w:rsidTr="00186814">
        <w:trPr>
          <w:trHeight w:val="57"/>
        </w:trPr>
        <w:tc>
          <w:tcPr>
            <w:tcW w:w="709" w:type="dxa"/>
            <w:vMerge w:val="restart"/>
            <w:tcBorders>
              <w:top w:val="single" w:sz="4" w:space="0" w:color="auto"/>
              <w:bottom w:val="single" w:sz="4" w:space="0" w:color="auto"/>
            </w:tcBorders>
            <w:shd w:val="clear" w:color="auto" w:fill="auto"/>
          </w:tcPr>
          <w:p w14:paraId="785E80D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3</w:t>
            </w:r>
          </w:p>
        </w:tc>
        <w:tc>
          <w:tcPr>
            <w:tcW w:w="4536" w:type="dxa"/>
            <w:gridSpan w:val="2"/>
            <w:tcBorders>
              <w:top w:val="single" w:sz="4" w:space="0" w:color="auto"/>
              <w:bottom w:val="single" w:sz="4" w:space="0" w:color="auto"/>
            </w:tcBorders>
            <w:shd w:val="clear" w:color="auto" w:fill="auto"/>
          </w:tcPr>
          <w:p w14:paraId="5C82098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3, groupe d’emballage I</w:t>
            </w:r>
          </w:p>
        </w:tc>
        <w:tc>
          <w:tcPr>
            <w:tcW w:w="732" w:type="dxa"/>
            <w:tcBorders>
              <w:top w:val="single" w:sz="4" w:space="0" w:color="auto"/>
              <w:bottom w:val="single" w:sz="4" w:space="0" w:color="auto"/>
            </w:tcBorders>
            <w:shd w:val="clear" w:color="auto" w:fill="auto"/>
          </w:tcPr>
          <w:p w14:paraId="03B4744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3CDCD74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14:paraId="7F3A92D4"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78FB8F5E" w14:textId="77777777" w:rsidTr="00186814">
        <w:trPr>
          <w:trHeight w:val="57"/>
        </w:trPr>
        <w:tc>
          <w:tcPr>
            <w:tcW w:w="709" w:type="dxa"/>
            <w:vMerge/>
            <w:tcBorders>
              <w:top w:val="single" w:sz="4" w:space="0" w:color="auto"/>
              <w:bottom w:val="single" w:sz="4" w:space="0" w:color="auto"/>
            </w:tcBorders>
            <w:shd w:val="clear" w:color="auto" w:fill="auto"/>
          </w:tcPr>
          <w:p w14:paraId="3123C018"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438D224C"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de la classe 3</w:t>
            </w:r>
          </w:p>
        </w:tc>
        <w:tc>
          <w:tcPr>
            <w:tcW w:w="732" w:type="dxa"/>
            <w:tcBorders>
              <w:top w:val="single" w:sz="4" w:space="0" w:color="auto"/>
              <w:bottom w:val="single" w:sz="4" w:space="0" w:color="auto"/>
            </w:tcBorders>
            <w:shd w:val="clear" w:color="auto" w:fill="auto"/>
          </w:tcPr>
          <w:p w14:paraId="1869A5B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28060FE1"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B9BF465"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228D2987" w14:textId="77777777" w:rsidTr="00186814">
        <w:trPr>
          <w:trHeight w:val="57"/>
        </w:trPr>
        <w:tc>
          <w:tcPr>
            <w:tcW w:w="709" w:type="dxa"/>
            <w:vMerge w:val="restart"/>
            <w:tcBorders>
              <w:top w:val="single" w:sz="4" w:space="0" w:color="auto"/>
              <w:bottom w:val="single" w:sz="4" w:space="0" w:color="auto"/>
            </w:tcBorders>
            <w:shd w:val="clear" w:color="auto" w:fill="auto"/>
          </w:tcPr>
          <w:p w14:paraId="65B810B1"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4.1</w:t>
            </w:r>
          </w:p>
        </w:tc>
        <w:tc>
          <w:tcPr>
            <w:tcW w:w="4536" w:type="dxa"/>
            <w:gridSpan w:val="2"/>
            <w:tcBorders>
              <w:top w:val="single" w:sz="4" w:space="0" w:color="auto"/>
              <w:bottom w:val="single" w:sz="4" w:space="0" w:color="auto"/>
            </w:tcBorders>
            <w:shd w:val="clear" w:color="auto" w:fill="auto"/>
          </w:tcPr>
          <w:p w14:paraId="616546C4"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u w:color="000000"/>
              </w:rPr>
            </w:pPr>
            <w:r w:rsidRPr="004C5793">
              <w:rPr>
                <w:rFonts w:asciiTheme="majorBidi" w:hAnsiTheme="majorBidi" w:cstheme="majorBidi"/>
                <w:lang w:val="fr-FR"/>
              </w:rPr>
              <w:t>Matières et objets de la classe 4.1 pour lesquelles une étiquette de danger du modèle n</w:t>
            </w:r>
            <w:r w:rsidRPr="004C5793">
              <w:rPr>
                <w:rFonts w:asciiTheme="majorBidi" w:hAnsiTheme="majorBidi" w:cstheme="majorBidi"/>
                <w:vertAlign w:val="superscript"/>
                <w:lang w:val="fr-FR"/>
              </w:rPr>
              <w:t>o</w:t>
            </w:r>
            <w:r w:rsidRPr="004C5793">
              <w:rPr>
                <w:rFonts w:asciiTheme="majorBidi" w:hAnsiTheme="majorBidi" w:cstheme="majorBidi"/>
                <w:lang w:val="fr-FR"/>
              </w:rPr>
              <w:t xml:space="preserve"> 1 est requise </w:t>
            </w:r>
            <w:r w:rsidRPr="004C5793">
              <w:rPr>
                <w:rFonts w:asciiTheme="majorBidi" w:hAnsiTheme="majorBidi" w:cstheme="majorBidi"/>
                <w:lang w:val="fr-FR"/>
              </w:rPr>
              <w:br/>
              <w:t>à la colonne (5) du tableau A du chapitre 3.2</w:t>
            </w:r>
          </w:p>
        </w:tc>
        <w:tc>
          <w:tcPr>
            <w:tcW w:w="732" w:type="dxa"/>
            <w:tcBorders>
              <w:top w:val="single" w:sz="4" w:space="0" w:color="auto"/>
              <w:bottom w:val="single" w:sz="4" w:space="0" w:color="auto"/>
            </w:tcBorders>
            <w:shd w:val="clear" w:color="auto" w:fill="auto"/>
          </w:tcPr>
          <w:p w14:paraId="0558BFB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38BED81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C75E98B"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E02BE0" w:rsidRPr="004C5793" w14:paraId="6BCC1553" w14:textId="77777777" w:rsidTr="00186814">
        <w:trPr>
          <w:trHeight w:val="57"/>
        </w:trPr>
        <w:tc>
          <w:tcPr>
            <w:tcW w:w="709" w:type="dxa"/>
            <w:vMerge/>
            <w:tcBorders>
              <w:top w:val="single" w:sz="4" w:space="0" w:color="auto"/>
              <w:bottom w:val="single" w:sz="4" w:space="0" w:color="auto"/>
            </w:tcBorders>
            <w:shd w:val="clear" w:color="auto" w:fill="auto"/>
          </w:tcPr>
          <w:p w14:paraId="1C7EE415"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4B00AA68"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u w:color="000000"/>
              </w:rPr>
            </w:pPr>
            <w:r w:rsidRPr="004C5793">
              <w:rPr>
                <w:rFonts w:asciiTheme="majorBidi" w:hAnsiTheme="majorBidi" w:cstheme="majorBidi"/>
                <w:lang w:val="fr-FR"/>
              </w:rPr>
              <w:t>Toute autre matière et tout autre objet de la classe 4.1, groupe d’emballage I</w:t>
            </w:r>
          </w:p>
        </w:tc>
        <w:tc>
          <w:tcPr>
            <w:tcW w:w="732" w:type="dxa"/>
            <w:tcBorders>
              <w:top w:val="single" w:sz="4" w:space="0" w:color="auto"/>
              <w:bottom w:val="single" w:sz="4" w:space="0" w:color="auto"/>
            </w:tcBorders>
            <w:shd w:val="clear" w:color="auto" w:fill="auto"/>
          </w:tcPr>
          <w:p w14:paraId="73963B22"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65678202"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14:paraId="4EF36DE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27BAEBFC" w14:textId="77777777" w:rsidTr="00186814">
        <w:trPr>
          <w:trHeight w:val="57"/>
        </w:trPr>
        <w:tc>
          <w:tcPr>
            <w:tcW w:w="709" w:type="dxa"/>
            <w:vMerge/>
            <w:tcBorders>
              <w:top w:val="single" w:sz="4" w:space="0" w:color="auto"/>
              <w:bottom w:val="single" w:sz="4" w:space="0" w:color="auto"/>
            </w:tcBorders>
            <w:shd w:val="clear" w:color="auto" w:fill="auto"/>
          </w:tcPr>
          <w:p w14:paraId="0F5B0C4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32F22A9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4.1</w:t>
            </w:r>
          </w:p>
        </w:tc>
        <w:tc>
          <w:tcPr>
            <w:tcW w:w="732" w:type="dxa"/>
            <w:tcBorders>
              <w:top w:val="single" w:sz="4" w:space="0" w:color="auto"/>
              <w:bottom w:val="single" w:sz="4" w:space="0" w:color="auto"/>
            </w:tcBorders>
            <w:shd w:val="clear" w:color="auto" w:fill="auto"/>
          </w:tcPr>
          <w:p w14:paraId="0F591BA2"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6885C67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6F1C321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644FE123" w14:textId="77777777" w:rsidTr="00186814">
        <w:trPr>
          <w:trHeight w:val="57"/>
        </w:trPr>
        <w:tc>
          <w:tcPr>
            <w:tcW w:w="709" w:type="dxa"/>
            <w:vMerge w:val="restart"/>
            <w:tcBorders>
              <w:top w:val="single" w:sz="4" w:space="0" w:color="auto"/>
              <w:bottom w:val="single" w:sz="4" w:space="0" w:color="auto"/>
            </w:tcBorders>
            <w:shd w:val="clear" w:color="auto" w:fill="auto"/>
          </w:tcPr>
          <w:p w14:paraId="48FBE29C"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4.2</w:t>
            </w:r>
          </w:p>
        </w:tc>
        <w:tc>
          <w:tcPr>
            <w:tcW w:w="4536" w:type="dxa"/>
            <w:gridSpan w:val="2"/>
            <w:tcBorders>
              <w:top w:val="single" w:sz="4" w:space="0" w:color="auto"/>
              <w:bottom w:val="single" w:sz="4" w:space="0" w:color="auto"/>
            </w:tcBorders>
            <w:shd w:val="clear" w:color="auto" w:fill="auto"/>
          </w:tcPr>
          <w:p w14:paraId="02316021"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4.2, groupe d’emballage I</w:t>
            </w:r>
          </w:p>
        </w:tc>
        <w:tc>
          <w:tcPr>
            <w:tcW w:w="732" w:type="dxa"/>
            <w:tcBorders>
              <w:top w:val="single" w:sz="4" w:space="0" w:color="auto"/>
              <w:bottom w:val="single" w:sz="4" w:space="0" w:color="auto"/>
            </w:tcBorders>
            <w:shd w:val="clear" w:color="auto" w:fill="auto"/>
          </w:tcPr>
          <w:p w14:paraId="3B41833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5B53BBC8"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14:paraId="3657E09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28C290EA" w14:textId="77777777" w:rsidTr="00186814">
        <w:trPr>
          <w:trHeight w:val="57"/>
        </w:trPr>
        <w:tc>
          <w:tcPr>
            <w:tcW w:w="709" w:type="dxa"/>
            <w:vMerge/>
            <w:tcBorders>
              <w:top w:val="single" w:sz="4" w:space="0" w:color="auto"/>
              <w:bottom w:val="single" w:sz="4" w:space="0" w:color="auto"/>
            </w:tcBorders>
            <w:shd w:val="clear" w:color="auto" w:fill="auto"/>
          </w:tcPr>
          <w:p w14:paraId="677CE536"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3D723F3B"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4.2</w:t>
            </w:r>
          </w:p>
        </w:tc>
        <w:tc>
          <w:tcPr>
            <w:tcW w:w="732" w:type="dxa"/>
            <w:tcBorders>
              <w:top w:val="single" w:sz="4" w:space="0" w:color="auto"/>
              <w:bottom w:val="single" w:sz="4" w:space="0" w:color="auto"/>
            </w:tcBorders>
            <w:shd w:val="clear" w:color="auto" w:fill="auto"/>
          </w:tcPr>
          <w:p w14:paraId="62F0828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3FCBD1C1"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93A9DC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4CA5FE2F" w14:textId="77777777" w:rsidTr="00186814">
        <w:trPr>
          <w:trHeight w:val="57"/>
        </w:trPr>
        <w:tc>
          <w:tcPr>
            <w:tcW w:w="709" w:type="dxa"/>
            <w:vMerge w:val="restart"/>
            <w:tcBorders>
              <w:top w:val="single" w:sz="4" w:space="0" w:color="auto"/>
              <w:bottom w:val="single" w:sz="4" w:space="0" w:color="auto"/>
            </w:tcBorders>
            <w:shd w:val="clear" w:color="auto" w:fill="auto"/>
          </w:tcPr>
          <w:p w14:paraId="4B3E2365"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4.3</w:t>
            </w:r>
          </w:p>
        </w:tc>
        <w:tc>
          <w:tcPr>
            <w:tcW w:w="4536" w:type="dxa"/>
            <w:gridSpan w:val="2"/>
            <w:tcBorders>
              <w:top w:val="single" w:sz="4" w:space="0" w:color="auto"/>
              <w:bottom w:val="single" w:sz="4" w:space="0" w:color="auto"/>
            </w:tcBorders>
            <w:shd w:val="clear" w:color="auto" w:fill="auto"/>
          </w:tcPr>
          <w:p w14:paraId="29E0B0FC"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4.3, groupe d’emballage I</w:t>
            </w:r>
          </w:p>
        </w:tc>
        <w:tc>
          <w:tcPr>
            <w:tcW w:w="732" w:type="dxa"/>
            <w:tcBorders>
              <w:top w:val="single" w:sz="4" w:space="0" w:color="auto"/>
              <w:bottom w:val="single" w:sz="4" w:space="0" w:color="auto"/>
            </w:tcBorders>
            <w:shd w:val="clear" w:color="auto" w:fill="auto"/>
          </w:tcPr>
          <w:p w14:paraId="2BF27E7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10EADA6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14:paraId="1CC8565D"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70253369" w14:textId="77777777" w:rsidTr="00186814">
        <w:trPr>
          <w:trHeight w:val="57"/>
        </w:trPr>
        <w:tc>
          <w:tcPr>
            <w:tcW w:w="709" w:type="dxa"/>
            <w:vMerge/>
            <w:tcBorders>
              <w:top w:val="single" w:sz="4" w:space="0" w:color="auto"/>
              <w:bottom w:val="single" w:sz="4" w:space="0" w:color="auto"/>
            </w:tcBorders>
            <w:shd w:val="clear" w:color="auto" w:fill="auto"/>
          </w:tcPr>
          <w:p w14:paraId="17152718"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21898B4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4.3</w:t>
            </w:r>
          </w:p>
        </w:tc>
        <w:tc>
          <w:tcPr>
            <w:tcW w:w="732" w:type="dxa"/>
            <w:tcBorders>
              <w:top w:val="single" w:sz="4" w:space="0" w:color="auto"/>
              <w:bottom w:val="single" w:sz="4" w:space="0" w:color="auto"/>
            </w:tcBorders>
            <w:shd w:val="clear" w:color="auto" w:fill="auto"/>
          </w:tcPr>
          <w:p w14:paraId="34B0E82D"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01C7E7D5"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6D1595E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00E0C583" w14:textId="77777777" w:rsidTr="00186814">
        <w:trPr>
          <w:trHeight w:val="57"/>
        </w:trPr>
        <w:tc>
          <w:tcPr>
            <w:tcW w:w="709" w:type="dxa"/>
            <w:vMerge w:val="restart"/>
            <w:tcBorders>
              <w:top w:val="single" w:sz="4" w:space="0" w:color="auto"/>
              <w:bottom w:val="single" w:sz="4" w:space="0" w:color="auto"/>
            </w:tcBorders>
            <w:shd w:val="clear" w:color="auto" w:fill="auto"/>
          </w:tcPr>
          <w:p w14:paraId="5E32283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5.1</w:t>
            </w:r>
          </w:p>
        </w:tc>
        <w:tc>
          <w:tcPr>
            <w:tcW w:w="4536" w:type="dxa"/>
            <w:gridSpan w:val="2"/>
            <w:tcBorders>
              <w:top w:val="single" w:sz="4" w:space="0" w:color="auto"/>
              <w:bottom w:val="single" w:sz="4" w:space="0" w:color="auto"/>
            </w:tcBorders>
            <w:shd w:val="clear" w:color="auto" w:fill="auto"/>
          </w:tcPr>
          <w:p w14:paraId="453DEDE5"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5.1, groupe d’emballage I</w:t>
            </w:r>
          </w:p>
        </w:tc>
        <w:tc>
          <w:tcPr>
            <w:tcW w:w="732" w:type="dxa"/>
            <w:tcBorders>
              <w:top w:val="single" w:sz="4" w:space="0" w:color="auto"/>
              <w:bottom w:val="single" w:sz="4" w:space="0" w:color="auto"/>
            </w:tcBorders>
            <w:shd w:val="clear" w:color="auto" w:fill="auto"/>
          </w:tcPr>
          <w:p w14:paraId="73DC463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647E14D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14:paraId="53F1DE0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16FA1278" w14:textId="77777777" w:rsidTr="00186814">
        <w:trPr>
          <w:trHeight w:val="57"/>
        </w:trPr>
        <w:tc>
          <w:tcPr>
            <w:tcW w:w="709" w:type="dxa"/>
            <w:vMerge/>
            <w:tcBorders>
              <w:top w:val="single" w:sz="4" w:space="0" w:color="auto"/>
              <w:bottom w:val="single" w:sz="4" w:space="0" w:color="auto"/>
            </w:tcBorders>
            <w:shd w:val="clear" w:color="auto" w:fill="auto"/>
          </w:tcPr>
          <w:p w14:paraId="4A05E0D2"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5E8EB4E6"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5.1</w:t>
            </w:r>
          </w:p>
        </w:tc>
        <w:tc>
          <w:tcPr>
            <w:tcW w:w="732" w:type="dxa"/>
            <w:tcBorders>
              <w:top w:val="single" w:sz="4" w:space="0" w:color="auto"/>
              <w:bottom w:val="single" w:sz="4" w:space="0" w:color="auto"/>
            </w:tcBorders>
            <w:shd w:val="clear" w:color="auto" w:fill="auto"/>
          </w:tcPr>
          <w:p w14:paraId="23BED45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6AE4DFF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69705F04"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01CD1F85" w14:textId="77777777" w:rsidTr="00186814">
        <w:trPr>
          <w:trHeight w:val="57"/>
        </w:trPr>
        <w:tc>
          <w:tcPr>
            <w:tcW w:w="709" w:type="dxa"/>
            <w:vMerge w:val="restart"/>
            <w:tcBorders>
              <w:top w:val="single" w:sz="4" w:space="0" w:color="auto"/>
              <w:bottom w:val="single" w:sz="4" w:space="0" w:color="auto"/>
            </w:tcBorders>
            <w:shd w:val="clear" w:color="auto" w:fill="auto"/>
          </w:tcPr>
          <w:p w14:paraId="12A33C4B"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5.2</w:t>
            </w:r>
          </w:p>
        </w:tc>
        <w:tc>
          <w:tcPr>
            <w:tcW w:w="4536" w:type="dxa"/>
            <w:gridSpan w:val="2"/>
            <w:tcBorders>
              <w:top w:val="single" w:sz="4" w:space="0" w:color="auto"/>
              <w:bottom w:val="single" w:sz="4" w:space="0" w:color="auto"/>
            </w:tcBorders>
            <w:shd w:val="clear" w:color="auto" w:fill="auto"/>
          </w:tcPr>
          <w:p w14:paraId="1B4CD3A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5.2 pour lesquels une étiquette de danger du modèle n</w:t>
            </w:r>
            <w:r w:rsidRPr="004C5793">
              <w:rPr>
                <w:rFonts w:asciiTheme="majorBidi" w:hAnsiTheme="majorBidi" w:cstheme="majorBidi"/>
                <w:vertAlign w:val="superscript"/>
                <w:lang w:val="fr-FR"/>
              </w:rPr>
              <w:t>o</w:t>
            </w:r>
            <w:r w:rsidRPr="004C5793">
              <w:rPr>
                <w:rFonts w:asciiTheme="majorBidi" w:hAnsiTheme="majorBidi" w:cstheme="majorBidi"/>
                <w:lang w:val="fr-FR"/>
              </w:rPr>
              <w:t> 1 est requise à la colonne (5) du tableau A du chapitre 3.2</w:t>
            </w:r>
          </w:p>
        </w:tc>
        <w:tc>
          <w:tcPr>
            <w:tcW w:w="732" w:type="dxa"/>
            <w:tcBorders>
              <w:top w:val="single" w:sz="4" w:space="0" w:color="auto"/>
              <w:bottom w:val="single" w:sz="4" w:space="0" w:color="auto"/>
            </w:tcBorders>
            <w:shd w:val="clear" w:color="auto" w:fill="auto"/>
          </w:tcPr>
          <w:p w14:paraId="6D606F4D"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279AE1AC"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vAlign w:val="center"/>
          </w:tcPr>
          <w:p w14:paraId="7BD05155"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E02BE0" w:rsidRPr="004C5793" w14:paraId="5ED91294" w14:textId="77777777" w:rsidTr="00186814">
        <w:trPr>
          <w:trHeight w:val="57"/>
        </w:trPr>
        <w:tc>
          <w:tcPr>
            <w:tcW w:w="709" w:type="dxa"/>
            <w:vMerge/>
            <w:tcBorders>
              <w:top w:val="single" w:sz="4" w:space="0" w:color="auto"/>
              <w:bottom w:val="single" w:sz="4" w:space="0" w:color="auto"/>
            </w:tcBorders>
            <w:shd w:val="clear" w:color="auto" w:fill="auto"/>
          </w:tcPr>
          <w:p w14:paraId="353EEBB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49E48586"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5.2</w:t>
            </w:r>
          </w:p>
        </w:tc>
        <w:tc>
          <w:tcPr>
            <w:tcW w:w="732" w:type="dxa"/>
            <w:tcBorders>
              <w:top w:val="single" w:sz="4" w:space="0" w:color="auto"/>
              <w:bottom w:val="single" w:sz="4" w:space="0" w:color="auto"/>
            </w:tcBorders>
            <w:shd w:val="clear" w:color="auto" w:fill="auto"/>
          </w:tcPr>
          <w:p w14:paraId="5EE33434"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4D569684"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DD927D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459F94B3" w14:textId="77777777" w:rsidTr="00186814">
        <w:trPr>
          <w:trHeight w:val="57"/>
        </w:trPr>
        <w:tc>
          <w:tcPr>
            <w:tcW w:w="709" w:type="dxa"/>
            <w:vMerge w:val="restart"/>
            <w:tcBorders>
              <w:top w:val="single" w:sz="4" w:space="0" w:color="auto"/>
              <w:bottom w:val="single" w:sz="4" w:space="0" w:color="auto"/>
            </w:tcBorders>
            <w:shd w:val="clear" w:color="auto" w:fill="auto"/>
          </w:tcPr>
          <w:p w14:paraId="48AAA49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6.1</w:t>
            </w:r>
          </w:p>
        </w:tc>
        <w:tc>
          <w:tcPr>
            <w:tcW w:w="4536" w:type="dxa"/>
            <w:gridSpan w:val="2"/>
            <w:tcBorders>
              <w:top w:val="single" w:sz="4" w:space="0" w:color="auto"/>
              <w:bottom w:val="single" w:sz="4" w:space="0" w:color="auto"/>
            </w:tcBorders>
            <w:shd w:val="clear" w:color="auto" w:fill="auto"/>
          </w:tcPr>
          <w:p w14:paraId="5577F84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6.1, groupe d’emballage I</w:t>
            </w:r>
          </w:p>
        </w:tc>
        <w:tc>
          <w:tcPr>
            <w:tcW w:w="732" w:type="dxa"/>
            <w:tcBorders>
              <w:top w:val="single" w:sz="4" w:space="0" w:color="auto"/>
              <w:bottom w:val="single" w:sz="4" w:space="0" w:color="auto"/>
            </w:tcBorders>
            <w:shd w:val="clear" w:color="auto" w:fill="auto"/>
          </w:tcPr>
          <w:p w14:paraId="767BF4E8"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0C6F6EEE"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29FF63AC"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E02BE0" w:rsidRPr="004C5793" w14:paraId="11A4F9F3" w14:textId="77777777" w:rsidTr="00186814">
        <w:trPr>
          <w:trHeight w:val="57"/>
        </w:trPr>
        <w:tc>
          <w:tcPr>
            <w:tcW w:w="709" w:type="dxa"/>
            <w:vMerge/>
            <w:tcBorders>
              <w:top w:val="single" w:sz="4" w:space="0" w:color="auto"/>
              <w:bottom w:val="single" w:sz="4" w:space="0" w:color="auto"/>
            </w:tcBorders>
            <w:shd w:val="clear" w:color="auto" w:fill="auto"/>
          </w:tcPr>
          <w:p w14:paraId="1618815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452729DE"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6.1</w:t>
            </w:r>
          </w:p>
        </w:tc>
        <w:tc>
          <w:tcPr>
            <w:tcW w:w="732" w:type="dxa"/>
            <w:tcBorders>
              <w:top w:val="single" w:sz="4" w:space="0" w:color="auto"/>
              <w:bottom w:val="single" w:sz="4" w:space="0" w:color="auto"/>
            </w:tcBorders>
            <w:shd w:val="clear" w:color="auto" w:fill="auto"/>
          </w:tcPr>
          <w:p w14:paraId="0A7E1121"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2163CC8C"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CAADB1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565328F4" w14:textId="77777777" w:rsidTr="00186814">
        <w:trPr>
          <w:trHeight w:val="57"/>
        </w:trPr>
        <w:tc>
          <w:tcPr>
            <w:tcW w:w="709" w:type="dxa"/>
            <w:tcBorders>
              <w:top w:val="single" w:sz="4" w:space="0" w:color="auto"/>
              <w:bottom w:val="single" w:sz="4" w:space="0" w:color="auto"/>
            </w:tcBorders>
            <w:shd w:val="clear" w:color="auto" w:fill="auto"/>
          </w:tcPr>
          <w:p w14:paraId="01158FE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6.2</w:t>
            </w:r>
          </w:p>
        </w:tc>
        <w:tc>
          <w:tcPr>
            <w:tcW w:w="4536" w:type="dxa"/>
            <w:gridSpan w:val="2"/>
            <w:tcBorders>
              <w:top w:val="single" w:sz="4" w:space="0" w:color="auto"/>
              <w:bottom w:val="single" w:sz="4" w:space="0" w:color="auto"/>
            </w:tcBorders>
            <w:shd w:val="clear" w:color="auto" w:fill="auto"/>
          </w:tcPr>
          <w:p w14:paraId="333E8CB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6.2, catégorie A</w:t>
            </w:r>
          </w:p>
        </w:tc>
        <w:tc>
          <w:tcPr>
            <w:tcW w:w="732" w:type="dxa"/>
            <w:tcBorders>
              <w:top w:val="single" w:sz="4" w:space="0" w:color="auto"/>
              <w:bottom w:val="single" w:sz="4" w:space="0" w:color="auto"/>
            </w:tcBorders>
            <w:shd w:val="clear" w:color="auto" w:fill="auto"/>
          </w:tcPr>
          <w:p w14:paraId="01A88B92"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39FF052B"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7760965"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E02BE0" w:rsidRPr="004C5793" w14:paraId="7844BBDD" w14:textId="77777777" w:rsidTr="00186814">
        <w:trPr>
          <w:trHeight w:val="57"/>
        </w:trPr>
        <w:tc>
          <w:tcPr>
            <w:tcW w:w="709" w:type="dxa"/>
            <w:tcBorders>
              <w:top w:val="single" w:sz="4" w:space="0" w:color="auto"/>
              <w:bottom w:val="single" w:sz="4" w:space="0" w:color="auto"/>
            </w:tcBorders>
            <w:shd w:val="clear" w:color="auto" w:fill="auto"/>
          </w:tcPr>
          <w:p w14:paraId="4F56FA7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56D4BC84"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6.2</w:t>
            </w:r>
          </w:p>
        </w:tc>
        <w:tc>
          <w:tcPr>
            <w:tcW w:w="732" w:type="dxa"/>
            <w:tcBorders>
              <w:top w:val="single" w:sz="4" w:space="0" w:color="auto"/>
              <w:bottom w:val="single" w:sz="4" w:space="0" w:color="auto"/>
            </w:tcBorders>
            <w:shd w:val="clear" w:color="auto" w:fill="auto"/>
          </w:tcPr>
          <w:p w14:paraId="3A5100C0"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509695B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3BF9C69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6D0A996D" w14:textId="77777777" w:rsidTr="00186814">
        <w:trPr>
          <w:trHeight w:val="57"/>
        </w:trPr>
        <w:tc>
          <w:tcPr>
            <w:tcW w:w="709" w:type="dxa"/>
            <w:vMerge w:val="restart"/>
            <w:tcBorders>
              <w:top w:val="single" w:sz="4" w:space="0" w:color="auto"/>
              <w:bottom w:val="single" w:sz="4" w:space="0" w:color="auto"/>
            </w:tcBorders>
            <w:shd w:val="clear" w:color="auto" w:fill="auto"/>
          </w:tcPr>
          <w:p w14:paraId="7FE7F6C8"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lastRenderedPageBreak/>
              <w:t>7</w:t>
            </w:r>
          </w:p>
        </w:tc>
        <w:tc>
          <w:tcPr>
            <w:tcW w:w="4536" w:type="dxa"/>
            <w:gridSpan w:val="2"/>
            <w:tcBorders>
              <w:top w:val="single" w:sz="4" w:space="0" w:color="auto"/>
              <w:bottom w:val="single" w:sz="4" w:space="0" w:color="auto"/>
            </w:tcBorders>
            <w:shd w:val="clear" w:color="auto" w:fill="auto"/>
          </w:tcPr>
          <w:p w14:paraId="00F34D46"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 xml:space="preserve">Matières et objets de la classe 7 pour </w:t>
            </w:r>
            <w:r w:rsidRPr="004C5793">
              <w:rPr>
                <w:rFonts w:asciiTheme="majorBidi" w:hAnsiTheme="majorBidi" w:cstheme="majorBidi"/>
                <w:lang w:val="fr-FR"/>
              </w:rPr>
              <w:br/>
              <w:t>les numéros ONU 2908, 2909, 2910 et 2911</w:t>
            </w:r>
          </w:p>
        </w:tc>
        <w:tc>
          <w:tcPr>
            <w:tcW w:w="732" w:type="dxa"/>
            <w:tcBorders>
              <w:top w:val="single" w:sz="4" w:space="0" w:color="auto"/>
              <w:bottom w:val="single" w:sz="4" w:space="0" w:color="auto"/>
            </w:tcBorders>
            <w:shd w:val="clear" w:color="auto" w:fill="auto"/>
          </w:tcPr>
          <w:p w14:paraId="10E8183A"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32F6197A"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263C2956"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p>
        </w:tc>
      </w:tr>
      <w:tr w:rsidR="00E02BE0" w:rsidRPr="004C5793" w14:paraId="688B7D82" w14:textId="77777777" w:rsidTr="00186814">
        <w:trPr>
          <w:trHeight w:val="57"/>
        </w:trPr>
        <w:tc>
          <w:tcPr>
            <w:tcW w:w="709" w:type="dxa"/>
            <w:vMerge/>
            <w:tcBorders>
              <w:top w:val="single" w:sz="4" w:space="0" w:color="auto"/>
              <w:bottom w:val="single" w:sz="4" w:space="0" w:color="auto"/>
            </w:tcBorders>
            <w:shd w:val="clear" w:color="auto" w:fill="auto"/>
          </w:tcPr>
          <w:p w14:paraId="4AACD03D"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62BD8A1A"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7</w:t>
            </w:r>
          </w:p>
        </w:tc>
        <w:tc>
          <w:tcPr>
            <w:tcW w:w="732" w:type="dxa"/>
            <w:tcBorders>
              <w:top w:val="single" w:sz="4" w:space="0" w:color="auto"/>
              <w:bottom w:val="single" w:sz="4" w:space="0" w:color="auto"/>
            </w:tcBorders>
            <w:shd w:val="clear" w:color="auto" w:fill="auto"/>
          </w:tcPr>
          <w:p w14:paraId="1C67EE66"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5A31888F"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3950B70F" w14:textId="77777777" w:rsidR="00E02BE0" w:rsidRPr="004C5793" w:rsidRDefault="00E02BE0" w:rsidP="00186814">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E02BE0" w:rsidRPr="004C5793" w14:paraId="23BE7485" w14:textId="77777777" w:rsidTr="00186814">
        <w:trPr>
          <w:trHeight w:val="57"/>
        </w:trPr>
        <w:tc>
          <w:tcPr>
            <w:tcW w:w="709" w:type="dxa"/>
            <w:vMerge w:val="restart"/>
            <w:tcBorders>
              <w:top w:val="single" w:sz="4" w:space="0" w:color="auto"/>
              <w:bottom w:val="single" w:sz="4" w:space="0" w:color="auto"/>
            </w:tcBorders>
            <w:shd w:val="clear" w:color="auto" w:fill="auto"/>
          </w:tcPr>
          <w:p w14:paraId="4A5AD3D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8</w:t>
            </w:r>
          </w:p>
        </w:tc>
        <w:tc>
          <w:tcPr>
            <w:tcW w:w="4536" w:type="dxa"/>
            <w:gridSpan w:val="2"/>
            <w:tcBorders>
              <w:top w:val="single" w:sz="4" w:space="0" w:color="auto"/>
              <w:bottom w:val="single" w:sz="4" w:space="0" w:color="auto"/>
            </w:tcBorders>
            <w:shd w:val="clear" w:color="auto" w:fill="auto"/>
          </w:tcPr>
          <w:p w14:paraId="197EDE37"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8, groupe d’emballage I</w:t>
            </w:r>
          </w:p>
        </w:tc>
        <w:tc>
          <w:tcPr>
            <w:tcW w:w="732" w:type="dxa"/>
            <w:tcBorders>
              <w:top w:val="single" w:sz="4" w:space="0" w:color="auto"/>
              <w:bottom w:val="single" w:sz="4" w:space="0" w:color="auto"/>
            </w:tcBorders>
            <w:shd w:val="clear" w:color="auto" w:fill="auto"/>
          </w:tcPr>
          <w:p w14:paraId="331FB368"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14:paraId="623264EF"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14:paraId="425721F4"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4C80AE22" w14:textId="77777777" w:rsidTr="00186814">
        <w:trPr>
          <w:trHeight w:val="57"/>
        </w:trPr>
        <w:tc>
          <w:tcPr>
            <w:tcW w:w="709" w:type="dxa"/>
            <w:vMerge/>
            <w:tcBorders>
              <w:top w:val="single" w:sz="4" w:space="0" w:color="auto"/>
              <w:bottom w:val="single" w:sz="4" w:space="0" w:color="auto"/>
            </w:tcBorders>
            <w:shd w:val="clear" w:color="auto" w:fill="auto"/>
          </w:tcPr>
          <w:p w14:paraId="5C88D4D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14:paraId="085A946D"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8</w:t>
            </w:r>
          </w:p>
        </w:tc>
        <w:tc>
          <w:tcPr>
            <w:tcW w:w="732" w:type="dxa"/>
            <w:tcBorders>
              <w:top w:val="single" w:sz="4" w:space="0" w:color="auto"/>
              <w:bottom w:val="single" w:sz="4" w:space="0" w:color="auto"/>
            </w:tcBorders>
            <w:shd w:val="clear" w:color="auto" w:fill="auto"/>
          </w:tcPr>
          <w:p w14:paraId="15FCDC4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14:paraId="209BA953"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14:paraId="0EBB8F9A"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r w:rsidR="00E02BE0" w:rsidRPr="004C5793" w14:paraId="3E40A905" w14:textId="77777777" w:rsidTr="00186814">
        <w:trPr>
          <w:trHeight w:val="57"/>
        </w:trPr>
        <w:tc>
          <w:tcPr>
            <w:tcW w:w="709" w:type="dxa"/>
            <w:tcBorders>
              <w:top w:val="single" w:sz="4" w:space="0" w:color="auto"/>
            </w:tcBorders>
            <w:shd w:val="clear" w:color="auto" w:fill="auto"/>
          </w:tcPr>
          <w:p w14:paraId="7FA5281D" w14:textId="77777777" w:rsidR="00E02BE0" w:rsidRPr="004C5793" w:rsidRDefault="00E02BE0" w:rsidP="00186814">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9</w:t>
            </w:r>
          </w:p>
        </w:tc>
        <w:tc>
          <w:tcPr>
            <w:tcW w:w="4536" w:type="dxa"/>
            <w:gridSpan w:val="2"/>
            <w:tcBorders>
              <w:top w:val="single" w:sz="4" w:space="0" w:color="auto"/>
            </w:tcBorders>
            <w:shd w:val="clear" w:color="auto" w:fill="auto"/>
          </w:tcPr>
          <w:p w14:paraId="7E00D19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Toutes les matières et tous les objets de la classe 9</w:t>
            </w:r>
          </w:p>
        </w:tc>
        <w:tc>
          <w:tcPr>
            <w:tcW w:w="732" w:type="dxa"/>
            <w:tcBorders>
              <w:top w:val="single" w:sz="4" w:space="0" w:color="auto"/>
            </w:tcBorders>
            <w:shd w:val="clear" w:color="auto" w:fill="auto"/>
          </w:tcPr>
          <w:p w14:paraId="0075DE89"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tcBorders>
            <w:shd w:val="clear" w:color="auto" w:fill="auto"/>
          </w:tcPr>
          <w:p w14:paraId="44E6DC4D"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tcBorders>
            <w:shd w:val="clear" w:color="auto" w:fill="auto"/>
          </w:tcPr>
          <w:p w14:paraId="679E4818" w14:textId="77777777" w:rsidR="00E02BE0" w:rsidRPr="004C5793" w:rsidRDefault="00E02BE0" w:rsidP="00186814">
            <w:pPr>
              <w:suppressAutoHyphens w:val="0"/>
              <w:spacing w:before="40" w:after="120" w:line="220" w:lineRule="exact"/>
              <w:ind w:right="113"/>
              <w:rPr>
                <w:rFonts w:asciiTheme="majorBidi" w:eastAsia="Calibri" w:hAnsiTheme="majorBidi" w:cstheme="majorBidi"/>
                <w:szCs w:val="18"/>
              </w:rPr>
            </w:pPr>
          </w:p>
        </w:tc>
      </w:tr>
    </w:tbl>
    <w:p w14:paraId="51A0F8A9" w14:textId="77777777" w:rsidR="00E02BE0" w:rsidRPr="004C5793" w:rsidRDefault="00E02BE0" w:rsidP="00E02BE0">
      <w:pPr>
        <w:pStyle w:val="SingleTxtG"/>
        <w:jc w:val="right"/>
        <w:rPr>
          <w:rFonts w:asciiTheme="majorBidi" w:hAnsiTheme="majorBidi" w:cstheme="majorBidi"/>
          <w:i/>
          <w:spacing w:val="-3"/>
          <w:lang w:val="fr-FR"/>
        </w:rPr>
      </w:pPr>
      <w:r w:rsidRPr="004C5793">
        <w:rPr>
          <w:rFonts w:asciiTheme="majorBidi" w:hAnsiTheme="majorBidi" w:cstheme="majorBidi"/>
          <w:i/>
          <w:spacing w:val="-3"/>
          <w:lang w:val="fr-FR"/>
        </w:rPr>
        <w:t> </w:t>
      </w:r>
      <w:r w:rsidRPr="004C5793">
        <w:rPr>
          <w:rFonts w:asciiTheme="majorBidi" w:hAnsiTheme="majorBidi" w:cstheme="majorBidi"/>
          <w:spacing w:val="-3"/>
          <w:lang w:val="fr-FR"/>
        </w:rPr>
        <w:t>».</w:t>
      </w:r>
    </w:p>
    <w:p w14:paraId="1A956F88" w14:textId="77777777" w:rsidR="00E02BE0" w:rsidRPr="004C5793" w:rsidRDefault="00E02BE0" w:rsidP="00E02BE0">
      <w:pPr>
        <w:pStyle w:val="SingleTxtG"/>
        <w:keepNext/>
        <w:rPr>
          <w:rFonts w:asciiTheme="majorBidi" w:hAnsiTheme="majorBidi" w:cstheme="majorBidi"/>
        </w:rPr>
      </w:pPr>
      <w:r w:rsidRPr="004C5793">
        <w:rPr>
          <w:rFonts w:asciiTheme="majorBidi" w:hAnsiTheme="majorBidi" w:cstheme="majorBidi"/>
          <w:lang w:val="fr-FR"/>
        </w:rPr>
        <w:t>1.1.3.6.2</w:t>
      </w:r>
      <w:r w:rsidRPr="004C5793">
        <w:rPr>
          <w:rFonts w:asciiTheme="majorBidi" w:hAnsiTheme="majorBidi" w:cstheme="majorBidi"/>
          <w:lang w:val="fr-FR"/>
        </w:rPr>
        <w:tab/>
        <w:t>Procéder aux modifications suivantes :</w:t>
      </w:r>
    </w:p>
    <w:p w14:paraId="71E464A8" w14:textId="77777777" w:rsidR="00E02BE0" w:rsidRPr="004C5793" w:rsidRDefault="00E02BE0" w:rsidP="00E02BE0">
      <w:pPr>
        <w:pStyle w:val="SingleTxtG"/>
        <w:keepNext/>
        <w:ind w:left="2268"/>
        <w:rPr>
          <w:rFonts w:asciiTheme="majorBidi" w:hAnsiTheme="majorBidi" w:cstheme="majorBidi"/>
        </w:rPr>
      </w:pPr>
      <w:r w:rsidRPr="00AD5118">
        <w:rPr>
          <w:rFonts w:asciiTheme="majorBidi" w:hAnsiTheme="majorBidi" w:cstheme="majorBidi"/>
          <w:iCs/>
          <w:lang w:val="fr-FR"/>
        </w:rPr>
        <w:t xml:space="preserve">Créer un alinéa b), </w:t>
      </w:r>
      <w:r w:rsidRPr="004C5793">
        <w:rPr>
          <w:rFonts w:asciiTheme="majorBidi" w:hAnsiTheme="majorBidi" w:cstheme="majorBidi"/>
          <w:lang w:val="fr-FR"/>
        </w:rPr>
        <w:t>comme suit :</w:t>
      </w:r>
    </w:p>
    <w:p w14:paraId="61F68055" w14:textId="77777777" w:rsidR="00E02BE0" w:rsidRPr="004C5793" w:rsidRDefault="00E02BE0" w:rsidP="009A596B">
      <w:pPr>
        <w:pStyle w:val="SingleTxtG"/>
        <w:keepNext/>
        <w:ind w:left="2835" w:hanging="567"/>
        <w:rPr>
          <w:rFonts w:asciiTheme="majorBidi" w:hAnsiTheme="majorBidi" w:cstheme="majorBidi"/>
        </w:rPr>
      </w:pPr>
      <w:r w:rsidRPr="004C5793">
        <w:rPr>
          <w:rFonts w:asciiTheme="majorBidi" w:hAnsiTheme="majorBidi" w:cstheme="majorBidi"/>
          <w:lang w:val="fr-FR"/>
        </w:rPr>
        <w:t>« </w:t>
      </w:r>
      <w:proofErr w:type="gramStart"/>
      <w:r w:rsidRPr="004C5793">
        <w:rPr>
          <w:rFonts w:asciiTheme="majorBidi" w:hAnsiTheme="majorBidi" w:cstheme="majorBidi"/>
          <w:lang w:val="fr-FR"/>
        </w:rPr>
        <w:t>b</w:t>
      </w:r>
      <w:proofErr w:type="gramEnd"/>
      <w:r w:rsidRPr="004C5793">
        <w:rPr>
          <w:rFonts w:asciiTheme="majorBidi" w:hAnsiTheme="majorBidi" w:cstheme="majorBidi"/>
          <w:lang w:val="fr-FR"/>
        </w:rPr>
        <w:t>)</w:t>
      </w:r>
      <w:r w:rsidRPr="004C5793">
        <w:rPr>
          <w:rFonts w:asciiTheme="majorBidi" w:hAnsiTheme="majorBidi" w:cstheme="majorBidi"/>
          <w:lang w:val="fr-FR"/>
        </w:rPr>
        <w:tab/>
        <w:t>Les prescriptions des sections 1.10.1, 1.10.2 et 1.10.3 s’appliquent aux colis portant les n</w:t>
      </w:r>
      <w:r w:rsidRPr="004C5793">
        <w:rPr>
          <w:rFonts w:asciiTheme="majorBidi" w:hAnsiTheme="majorBidi" w:cstheme="majorBidi"/>
          <w:vertAlign w:val="superscript"/>
          <w:lang w:val="fr-FR"/>
        </w:rPr>
        <w:t>os</w:t>
      </w:r>
      <w:r w:rsidRPr="004C5793">
        <w:rPr>
          <w:rFonts w:asciiTheme="majorBidi" w:hAnsiTheme="majorBidi" w:cstheme="majorBidi"/>
          <w:lang w:val="fr-FR"/>
        </w:rPr>
        <w:t xml:space="preserve"> ONU 2910 et 2911 de la classe 7 si le niveau d’activité (par colis) dépasse la valeur A</w:t>
      </w:r>
      <w:r w:rsidRPr="004C5793">
        <w:rPr>
          <w:rFonts w:asciiTheme="majorBidi" w:hAnsiTheme="majorBidi" w:cstheme="majorBidi"/>
          <w:vertAlign w:val="subscript"/>
          <w:lang w:val="fr-FR"/>
        </w:rPr>
        <w:t>2</w:t>
      </w:r>
      <w:r w:rsidRPr="004C5793">
        <w:rPr>
          <w:rFonts w:asciiTheme="majorBidi" w:hAnsiTheme="majorBidi" w:cstheme="majorBidi"/>
          <w:lang w:val="fr-FR"/>
        </w:rPr>
        <w:t>. ».</w:t>
      </w:r>
    </w:p>
    <w:p w14:paraId="48A62E18" w14:textId="77777777" w:rsidR="00E02BE0" w:rsidRPr="004C5793" w:rsidRDefault="00E02BE0" w:rsidP="00E02BE0">
      <w:pPr>
        <w:pStyle w:val="SingleTxtG"/>
        <w:ind w:left="2268"/>
        <w:rPr>
          <w:rFonts w:asciiTheme="majorBidi" w:hAnsiTheme="majorBidi" w:cstheme="majorBidi"/>
        </w:rPr>
      </w:pPr>
      <w:r w:rsidRPr="004C5793">
        <w:rPr>
          <w:rFonts w:asciiTheme="majorBidi" w:hAnsiTheme="majorBidi" w:cstheme="majorBidi"/>
          <w:lang w:val="fr-FR"/>
        </w:rPr>
        <w:t>Renuméroter les alinéas suivants en conséquence.</w:t>
      </w:r>
    </w:p>
    <w:p w14:paraId="2A433A2B" w14:textId="77777777" w:rsidR="00E02BE0" w:rsidRPr="004C5793" w:rsidRDefault="00E02BE0" w:rsidP="00E02BE0">
      <w:pPr>
        <w:pStyle w:val="SingleTxtG"/>
        <w:ind w:left="2268"/>
        <w:rPr>
          <w:rFonts w:asciiTheme="majorBidi" w:hAnsiTheme="majorBidi" w:cstheme="majorBidi"/>
        </w:rPr>
      </w:pPr>
      <w:r w:rsidRPr="002D3DA9">
        <w:rPr>
          <w:rFonts w:asciiTheme="majorBidi" w:hAnsiTheme="majorBidi" w:cstheme="majorBidi"/>
          <w:iCs/>
          <w:lang w:val="fr-FR"/>
        </w:rPr>
        <w:t>À l’alinéa g) (anciennement f)),</w:t>
      </w:r>
      <w:r w:rsidRPr="004C5793">
        <w:rPr>
          <w:rFonts w:asciiTheme="majorBidi" w:hAnsiTheme="majorBidi" w:cstheme="majorBidi"/>
          <w:lang w:val="fr-FR"/>
        </w:rPr>
        <w:t xml:space="preserve"> remplacer « sous d) et e) » par « sous e) et f) ».</w:t>
      </w:r>
    </w:p>
    <w:p w14:paraId="61D52C75" w14:textId="57ECCB5D" w:rsidR="00E02BE0" w:rsidRPr="004C5793" w:rsidRDefault="00E02BE0" w:rsidP="00E02BE0">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1.1.3.6</w:t>
      </w:r>
      <w:r w:rsidRPr="004C5793">
        <w:rPr>
          <w:rFonts w:asciiTheme="majorBidi" w:hAnsiTheme="majorBidi" w:cstheme="majorBidi"/>
          <w:lang w:val="fr-FR"/>
        </w:rPr>
        <w:tab/>
        <w:t>Ajouter « 1.1.3.6.3 et 1.1.3.6.4</w:t>
      </w:r>
      <w:r w:rsidRPr="004C5793">
        <w:rPr>
          <w:rFonts w:asciiTheme="majorBidi" w:hAnsiTheme="majorBidi" w:cstheme="majorBidi"/>
          <w:lang w:val="fr-FR"/>
        </w:rPr>
        <w:tab/>
      </w:r>
      <w:r w:rsidR="0072062E" w:rsidRPr="0072062E">
        <w:rPr>
          <w:rFonts w:asciiTheme="majorBidi" w:hAnsiTheme="majorBidi" w:cstheme="majorBidi"/>
          <w:i/>
          <w:iCs/>
          <w:lang w:val="fr-FR"/>
        </w:rPr>
        <w:t>(</w:t>
      </w:r>
      <w:r w:rsidRPr="004C5793">
        <w:rPr>
          <w:rFonts w:asciiTheme="majorBidi" w:hAnsiTheme="majorBidi" w:cstheme="majorBidi"/>
          <w:i/>
          <w:iCs/>
          <w:lang w:val="fr-FR"/>
        </w:rPr>
        <w:t>Réservés</w:t>
      </w:r>
      <w:r w:rsidR="0072062E">
        <w:rPr>
          <w:rFonts w:asciiTheme="majorBidi" w:hAnsiTheme="majorBidi" w:cstheme="majorBidi"/>
          <w:i/>
          <w:iCs/>
          <w:lang w:val="fr-FR"/>
        </w:rPr>
        <w:t>)</w:t>
      </w:r>
      <w:r w:rsidRPr="004C5793">
        <w:rPr>
          <w:rFonts w:asciiTheme="majorBidi" w:hAnsiTheme="majorBidi" w:cstheme="majorBidi"/>
          <w:lang w:val="fr-FR"/>
        </w:rPr>
        <w:t> ».</w:t>
      </w:r>
    </w:p>
    <w:p w14:paraId="7D7FA828" w14:textId="77777777" w:rsidR="00E02BE0" w:rsidRPr="004C5793" w:rsidRDefault="00E02BE0" w:rsidP="00E02BE0">
      <w:pPr>
        <w:pStyle w:val="SingleTxtG"/>
        <w:keepNext/>
        <w:spacing w:after="100"/>
        <w:ind w:left="2268" w:hanging="1134"/>
        <w:rPr>
          <w:rFonts w:asciiTheme="majorBidi" w:hAnsiTheme="majorBidi" w:cstheme="majorBidi"/>
          <w:lang w:val="fr-FR"/>
        </w:rPr>
      </w:pPr>
      <w:r w:rsidRPr="004C5793">
        <w:rPr>
          <w:rFonts w:asciiTheme="majorBidi" w:hAnsiTheme="majorBidi" w:cstheme="majorBidi"/>
          <w:lang w:val="fr-FR"/>
        </w:rPr>
        <w:t>1.1.3.6</w:t>
      </w:r>
      <w:r w:rsidRPr="004C5793">
        <w:rPr>
          <w:rFonts w:asciiTheme="majorBidi" w:hAnsiTheme="majorBidi" w:cstheme="majorBidi"/>
          <w:lang w:val="fr-FR"/>
        </w:rPr>
        <w:tab/>
        <w:t xml:space="preserve">Insérer le nouveau paragraphe 1.1.3.6.5 </w:t>
      </w:r>
      <w:proofErr w:type="gramStart"/>
      <w:r w:rsidRPr="004C5793">
        <w:rPr>
          <w:rFonts w:asciiTheme="majorBidi" w:hAnsiTheme="majorBidi" w:cstheme="majorBidi"/>
          <w:lang w:val="fr-FR"/>
        </w:rPr>
        <w:t>suivant</w:t>
      </w:r>
      <w:proofErr w:type="gramEnd"/>
      <w:r w:rsidRPr="004C5793">
        <w:rPr>
          <w:rFonts w:asciiTheme="majorBidi" w:hAnsiTheme="majorBidi" w:cstheme="majorBidi"/>
          <w:lang w:val="fr-FR"/>
        </w:rPr>
        <w:t> :</w:t>
      </w:r>
    </w:p>
    <w:p w14:paraId="2562F068" w14:textId="77777777" w:rsidR="00E02BE0" w:rsidRPr="004C5793" w:rsidRDefault="00E02BE0" w:rsidP="009A596B">
      <w:pPr>
        <w:pStyle w:val="SingleTxtG"/>
        <w:ind w:left="2268" w:hanging="1134"/>
        <w:rPr>
          <w:rFonts w:asciiTheme="majorBidi" w:hAnsiTheme="majorBidi" w:cstheme="majorBidi"/>
          <w:lang w:val="fr-FR"/>
        </w:rPr>
      </w:pPr>
      <w:r w:rsidRPr="004C5793">
        <w:rPr>
          <w:rFonts w:asciiTheme="majorBidi" w:hAnsiTheme="majorBidi" w:cstheme="majorBidi"/>
          <w:lang w:val="fr-FR"/>
        </w:rPr>
        <w:t>« 1.1.3.6.5</w:t>
      </w:r>
      <w:r w:rsidRPr="004C5793">
        <w:rPr>
          <w:rFonts w:asciiTheme="majorBidi" w:hAnsiTheme="majorBidi" w:cstheme="majorBidi"/>
          <w:lang w:val="fr-FR"/>
        </w:rPr>
        <w:tab/>
        <w:t>Aux fins de la présente sous-section, les marchandises dangereuses qui sont exemptées conformément aux 1.1.3.1 a), b) et d) à f), 1.1.3.2 à 1.1.3.5, 1.1.3.7, 1.1.3.9 et 1.1.3.10 ne doivent pas être prises en compte. ».</w:t>
      </w:r>
    </w:p>
    <w:p w14:paraId="2C7FED63"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1.2</w:t>
      </w:r>
    </w:p>
    <w:p w14:paraId="505476AE" w14:textId="375A9BD2" w:rsidR="00B336BE" w:rsidRDefault="00B336BE" w:rsidP="009A596B">
      <w:pPr>
        <w:pStyle w:val="SingleTxtG"/>
        <w:ind w:left="2268" w:hanging="1134"/>
        <w:rPr>
          <w:lang w:val="fr-FR"/>
        </w:rPr>
      </w:pPr>
      <w:r w:rsidRPr="00747F74">
        <w:rPr>
          <w:lang w:val="fr-FR"/>
        </w:rPr>
        <w:t>1.2.1</w:t>
      </w:r>
      <w:r w:rsidRPr="00747F74">
        <w:rPr>
          <w:lang w:val="fr-FR"/>
        </w:rPr>
        <w:tab/>
        <w:t xml:space="preserve">Modifier la définition de </w:t>
      </w:r>
      <w:r w:rsidRPr="00747F74">
        <w:rPr>
          <w:i/>
          <w:iCs/>
          <w:lang w:val="fr-FR"/>
        </w:rPr>
        <w:t xml:space="preserve">ADR </w:t>
      </w:r>
      <w:r w:rsidRPr="00747F74">
        <w:rPr>
          <w:lang w:val="fr-FR"/>
        </w:rPr>
        <w:t>pour lire comme suit :</w:t>
      </w:r>
    </w:p>
    <w:p w14:paraId="50D75F26" w14:textId="2A188C26" w:rsidR="00B336BE" w:rsidRDefault="00B336BE" w:rsidP="009A596B">
      <w:pPr>
        <w:pStyle w:val="SingleTxtG"/>
        <w:ind w:left="2268"/>
        <w:rPr>
          <w:lang w:val="fr-FR"/>
        </w:rPr>
      </w:pPr>
      <w:r>
        <w:rPr>
          <w:i/>
          <w:lang w:val="fr-FR"/>
        </w:rPr>
        <w:t>« </w:t>
      </w:r>
      <w:proofErr w:type="gramStart"/>
      <w:r w:rsidRPr="004C1E38">
        <w:rPr>
          <w:i/>
          <w:lang w:val="fr-FR"/>
        </w:rPr>
        <w:t>ADR:</w:t>
      </w:r>
      <w:proofErr w:type="gramEnd"/>
      <w:r w:rsidR="00747F74">
        <w:rPr>
          <w:i/>
          <w:lang w:val="fr-FR"/>
        </w:rPr>
        <w:t xml:space="preserve"> </w:t>
      </w:r>
      <w:r w:rsidRPr="004C1E38">
        <w:rPr>
          <w:lang w:val="fr-FR"/>
        </w:rPr>
        <w:t>l'Accord relatif au transport international des marchandises dangereuses par route;</w:t>
      </w:r>
      <w:r>
        <w:rPr>
          <w:lang w:val="fr-FR"/>
        </w:rPr>
        <w:t> ».</w:t>
      </w:r>
    </w:p>
    <w:p w14:paraId="200A69A1" w14:textId="647DFCB4" w:rsidR="001D5661" w:rsidRPr="00AC0A9D" w:rsidRDefault="001D5661" w:rsidP="009A596B">
      <w:pPr>
        <w:pStyle w:val="SingleTxtG"/>
        <w:ind w:left="2268" w:hanging="1134"/>
        <w:rPr>
          <w:lang w:val="fr-FR"/>
        </w:rPr>
      </w:pPr>
      <w:r>
        <w:rPr>
          <w:lang w:val="fr-FR"/>
        </w:rPr>
        <w:t>1.2.1</w:t>
      </w:r>
      <w:r>
        <w:rPr>
          <w:lang w:val="fr-FR"/>
        </w:rPr>
        <w:tab/>
      </w:r>
      <w:r w:rsidRPr="00AC0A9D">
        <w:rPr>
          <w:lang w:val="fr-FR"/>
        </w:rPr>
        <w:t>Modifier la définition d</w:t>
      </w:r>
      <w:r w:rsidR="000E5D76">
        <w:rPr>
          <w:lang w:val="fr-FR"/>
        </w:rPr>
        <w:t>e</w:t>
      </w:r>
      <w:r w:rsidRPr="00AC0A9D">
        <w:rPr>
          <w:lang w:val="fr-FR"/>
        </w:rPr>
        <w:t xml:space="preserve"> </w:t>
      </w:r>
      <w:r w:rsidRPr="00AC0A9D">
        <w:rPr>
          <w:i/>
          <w:iCs/>
          <w:lang w:val="fr-FR"/>
        </w:rPr>
        <w:t>Types des citernes à cargaison</w:t>
      </w:r>
      <w:r w:rsidRPr="00AC0A9D">
        <w:rPr>
          <w:lang w:val="fr-FR"/>
        </w:rPr>
        <w:t xml:space="preserve"> comme suit :</w:t>
      </w:r>
    </w:p>
    <w:p w14:paraId="4A83180F" w14:textId="77777777" w:rsidR="001D5661" w:rsidRDefault="001D5661" w:rsidP="009A596B">
      <w:pPr>
        <w:pStyle w:val="SingleTxtG"/>
        <w:ind w:left="2268"/>
        <w:rPr>
          <w:lang w:val="fr-FR"/>
        </w:rPr>
      </w:pPr>
      <w:r w:rsidRPr="00AC0A9D">
        <w:rPr>
          <w:lang w:val="fr-FR"/>
        </w:rPr>
        <w:t xml:space="preserve">Insérer un nouveau </w:t>
      </w:r>
      <w:r w:rsidRPr="00AC0A9D">
        <w:t>sous-paragraphe</w:t>
      </w:r>
      <w:r w:rsidRPr="00AC0A9D">
        <w:rPr>
          <w:lang w:val="fr-FR"/>
        </w:rPr>
        <w:t xml:space="preserve"> d) libellé comme suit :</w:t>
      </w:r>
    </w:p>
    <w:p w14:paraId="223ED7BC" w14:textId="77777777" w:rsidR="001D5661" w:rsidRPr="00E43545" w:rsidRDefault="001D5661" w:rsidP="00DF76C7">
      <w:pPr>
        <w:pStyle w:val="SingleTxtG"/>
        <w:ind w:left="2835" w:hanging="567"/>
        <w:rPr>
          <w:bCs/>
        </w:rPr>
      </w:pPr>
      <w:r w:rsidRPr="00E43545">
        <w:rPr>
          <w:bCs/>
          <w:lang w:val="fr-FR"/>
        </w:rPr>
        <w:t>« </w:t>
      </w:r>
      <w:proofErr w:type="gramStart"/>
      <w:r w:rsidRPr="00E43545">
        <w:rPr>
          <w:bCs/>
          <w:lang w:val="fr-FR"/>
        </w:rPr>
        <w:t>d</w:t>
      </w:r>
      <w:proofErr w:type="gramEnd"/>
      <w:r w:rsidRPr="00E43545">
        <w:rPr>
          <w:bCs/>
          <w:lang w:val="fr-FR"/>
        </w:rPr>
        <w:t>)</w:t>
      </w:r>
      <w:r w:rsidRPr="00E43545">
        <w:rPr>
          <w:bCs/>
          <w:lang w:val="fr-FR"/>
        </w:rPr>
        <w:tab/>
      </w:r>
      <w:r w:rsidRPr="00E43545">
        <w:rPr>
          <w:bCs/>
          <w:i/>
          <w:iCs/>
          <w:lang w:val="fr-FR"/>
        </w:rPr>
        <w:t>Citerne à membrane </w:t>
      </w:r>
      <w:r w:rsidRPr="00E43545">
        <w:rPr>
          <w:bCs/>
          <w:lang w:val="fr-FR"/>
        </w:rPr>
        <w:t>: Une citerne à cargaison constituée d’une mince couche (membrane) étanche aux liquides et aux gaz et d’une isolation supportée par la coque intérieure adjacente et la structure de fond intérieure d’un bateau à double coque. ».</w:t>
      </w:r>
    </w:p>
    <w:p w14:paraId="5FE70A6E" w14:textId="77777777" w:rsidR="001D5661" w:rsidRPr="00AC0A9D" w:rsidRDefault="001D5661" w:rsidP="009A596B">
      <w:pPr>
        <w:pStyle w:val="SingleTxtG"/>
        <w:ind w:left="2268"/>
      </w:pPr>
      <w:r w:rsidRPr="00AC0A9D">
        <w:t>À la fin du sous-paragraphe c), remplacer "." par " ;".</w:t>
      </w:r>
    </w:p>
    <w:p w14:paraId="0426D5A6" w14:textId="3E1158F6" w:rsidR="001D5661" w:rsidRPr="00AC0A9D" w:rsidRDefault="001D5661" w:rsidP="009A596B">
      <w:pPr>
        <w:pStyle w:val="SingleTxtG"/>
        <w:ind w:left="2268" w:hanging="1134"/>
        <w:rPr>
          <w:lang w:val="fr-FR"/>
        </w:rPr>
      </w:pPr>
      <w:r w:rsidRPr="00AC0A9D">
        <w:rPr>
          <w:lang w:val="fr-FR"/>
        </w:rPr>
        <w:t>1.2.1</w:t>
      </w:r>
      <w:r w:rsidRPr="00AC0A9D">
        <w:rPr>
          <w:lang w:val="fr-FR"/>
        </w:rPr>
        <w:tab/>
        <w:t>Dans la définition d</w:t>
      </w:r>
      <w:r w:rsidR="000E5D76">
        <w:rPr>
          <w:lang w:val="fr-FR"/>
        </w:rPr>
        <w:t>e</w:t>
      </w:r>
      <w:r w:rsidRPr="00AC0A9D">
        <w:rPr>
          <w:lang w:val="fr-FR"/>
        </w:rPr>
        <w:t xml:space="preserve"> </w:t>
      </w:r>
      <w:r w:rsidRPr="00AC0A9D">
        <w:rPr>
          <w:i/>
          <w:iCs/>
          <w:lang w:val="fr-FR"/>
        </w:rPr>
        <w:t>Classement en zones</w:t>
      </w:r>
      <w:r w:rsidRPr="00AC0A9D">
        <w:rPr>
          <w:lang w:val="fr-FR"/>
        </w:rPr>
        <w:t>, modifier le cinquième alinéa du paragraphe « </w:t>
      </w:r>
      <w:r w:rsidRPr="00AC0A9D">
        <w:rPr>
          <w:b/>
          <w:bCs/>
          <w:lang w:val="fr-FR"/>
        </w:rPr>
        <w:t>Zone 1 </w:t>
      </w:r>
      <w:r w:rsidRPr="00AC0A9D">
        <w:rPr>
          <w:lang w:val="fr-FR"/>
        </w:rPr>
        <w:t>: elle comprend : » pour lire comme suit :</w:t>
      </w:r>
    </w:p>
    <w:p w14:paraId="60DEFC6C" w14:textId="411809FA" w:rsidR="001D5661" w:rsidRPr="00AC0A9D" w:rsidRDefault="001D5661" w:rsidP="009A596B">
      <w:pPr>
        <w:pStyle w:val="SingleTxtG"/>
        <w:ind w:left="2268"/>
        <w:rPr>
          <w:lang w:val="fr-FR"/>
        </w:rPr>
      </w:pPr>
      <w:r w:rsidRPr="00AC0A9D">
        <w:rPr>
          <w:lang w:val="fr-FR"/>
        </w:rPr>
        <w:tab/>
        <w:t>« Chaque ouverture dans la zone 0, à l’exception des soupapes de dégagement à grande vitesse/soupapes de sécurité de la citerne à cargaison à pression, doit être entourée par un anneau cylindrique dont le rayon intérieur est celui de l’ouverture, le rayon extérieur est égal à celui de l’ouverture plus 2,5</w:t>
      </w:r>
      <w:r w:rsidR="002D3DA9">
        <w:rPr>
          <w:lang w:val="fr-FR"/>
        </w:rPr>
        <w:t>0</w:t>
      </w:r>
      <w:r w:rsidRPr="00AC0A9D">
        <w:rPr>
          <w:lang w:val="fr-FR"/>
        </w:rPr>
        <w:t> m et la hauteur est égale à 2,50 m au-dessus du pont et 1,50 m au-dessus des tuyauteries.</w:t>
      </w:r>
    </w:p>
    <w:p w14:paraId="6586A123" w14:textId="47AA4378" w:rsidR="001D5661" w:rsidRPr="00AC0A9D" w:rsidRDefault="001D5661" w:rsidP="009A596B">
      <w:pPr>
        <w:pStyle w:val="SingleTxtG"/>
        <w:ind w:left="2268"/>
        <w:rPr>
          <w:lang w:val="fr-FR"/>
        </w:rPr>
      </w:pPr>
      <w:r w:rsidRPr="00AC0A9D">
        <w:rPr>
          <w:lang w:val="fr-FR"/>
        </w:rPr>
        <w:tab/>
        <w:t xml:space="preserve">Pour les ouvertures d’un diamètre inférieur à 0,026 m (1"), la distance par rapport à la cloison extérieure de </w:t>
      </w:r>
      <w:proofErr w:type="spellStart"/>
      <w:r w:rsidRPr="00AC0A9D">
        <w:rPr>
          <w:lang w:val="fr-FR"/>
        </w:rPr>
        <w:t>cofferdam</w:t>
      </w:r>
      <w:proofErr w:type="spellEnd"/>
      <w:r w:rsidRPr="00AC0A9D">
        <w:rPr>
          <w:lang w:val="fr-FR"/>
        </w:rPr>
        <w:t xml:space="preserve"> peut être réduite à 0,50 m, à condition que de telles ouvertures ne soient pas ouvertes à l’air libre dans ce </w:t>
      </w:r>
      <w:proofErr w:type="gramStart"/>
      <w:r w:rsidRPr="00AC0A9D">
        <w:rPr>
          <w:lang w:val="fr-FR"/>
        </w:rPr>
        <w:t>périmètre;</w:t>
      </w:r>
      <w:proofErr w:type="gramEnd"/>
      <w:r w:rsidRPr="00AC0A9D">
        <w:rPr>
          <w:lang w:val="fr-FR"/>
        </w:rPr>
        <w:t> »</w:t>
      </w:r>
      <w:r w:rsidR="000E5D76">
        <w:rPr>
          <w:lang w:val="fr-FR"/>
        </w:rPr>
        <w:t>.</w:t>
      </w:r>
    </w:p>
    <w:p w14:paraId="55061602" w14:textId="0B5ADEAB" w:rsidR="000E5D76" w:rsidRPr="00AC0A9D" w:rsidRDefault="000E5D76" w:rsidP="009A596B">
      <w:pPr>
        <w:pStyle w:val="SingleTxtG"/>
        <w:ind w:left="2268" w:hanging="1134"/>
        <w:rPr>
          <w:lang w:val="fr-FR"/>
        </w:rPr>
      </w:pPr>
      <w:r w:rsidRPr="00AC0A9D">
        <w:rPr>
          <w:lang w:val="fr-FR"/>
        </w:rPr>
        <w:t>1.2.1</w:t>
      </w:r>
      <w:r w:rsidRPr="00AC0A9D">
        <w:rPr>
          <w:lang w:val="fr-FR"/>
        </w:rPr>
        <w:tab/>
        <w:t xml:space="preserve">Supprimer la définition </w:t>
      </w:r>
      <w:r>
        <w:rPr>
          <w:lang w:val="fr-FR"/>
        </w:rPr>
        <w:t>de</w:t>
      </w:r>
      <w:r w:rsidRPr="00AC0A9D">
        <w:rPr>
          <w:lang w:val="fr-FR"/>
        </w:rPr>
        <w:t xml:space="preserve"> </w:t>
      </w:r>
      <w:r w:rsidRPr="003367AC">
        <w:rPr>
          <w:i/>
          <w:iCs/>
        </w:rPr>
        <w:t>Raccord pour dispositif de prise d’échantillons</w:t>
      </w:r>
      <w:r w:rsidRPr="003367AC">
        <w:rPr>
          <w:lang w:val="fr-FR"/>
        </w:rPr>
        <w:t>.</w:t>
      </w:r>
    </w:p>
    <w:p w14:paraId="40AFFF89" w14:textId="49A05FC3" w:rsidR="000E5D76" w:rsidRPr="00AC0A9D" w:rsidRDefault="000E5D76" w:rsidP="009A596B">
      <w:pPr>
        <w:pStyle w:val="SingleTxtG"/>
        <w:ind w:left="2268" w:hanging="1134"/>
        <w:rPr>
          <w:lang w:val="fr-FR"/>
        </w:rPr>
      </w:pPr>
      <w:r w:rsidRPr="00AC0A9D">
        <w:rPr>
          <w:lang w:val="fr-FR"/>
        </w:rPr>
        <w:lastRenderedPageBreak/>
        <w:t>1.2.1</w:t>
      </w:r>
      <w:r>
        <w:rPr>
          <w:lang w:val="fr-FR"/>
        </w:rPr>
        <w:tab/>
      </w:r>
      <w:r w:rsidRPr="00AC0A9D">
        <w:rPr>
          <w:lang w:val="fr-FR"/>
        </w:rPr>
        <w:t>Dans la définition d</w:t>
      </w:r>
      <w:r>
        <w:rPr>
          <w:lang w:val="fr-FR"/>
        </w:rPr>
        <w:t>e</w:t>
      </w:r>
      <w:r w:rsidRPr="00AC0A9D">
        <w:rPr>
          <w:lang w:val="fr-FR"/>
        </w:rPr>
        <w:t xml:space="preserve"> </w:t>
      </w:r>
      <w:r w:rsidRPr="00AC0A9D">
        <w:rPr>
          <w:i/>
          <w:iCs/>
        </w:rPr>
        <w:t>Dispositif de prise d’échantillon de type fermé</w:t>
      </w:r>
      <w:r w:rsidRPr="00AC0A9D">
        <w:rPr>
          <w:i/>
          <w:iCs/>
          <w:lang w:val="fr-FR"/>
        </w:rPr>
        <w:t>,</w:t>
      </w:r>
      <w:r w:rsidRPr="00AC0A9D">
        <w:rPr>
          <w:lang w:val="fr-FR"/>
        </w:rPr>
        <w:t xml:space="preserve"> supprimer la dernière phrase.</w:t>
      </w:r>
    </w:p>
    <w:p w14:paraId="06811247" w14:textId="482C9514" w:rsidR="00FD4779" w:rsidRPr="004C5793" w:rsidRDefault="00FD4779" w:rsidP="009A596B">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1.2.1</w:t>
      </w:r>
      <w:r w:rsidRPr="004C5793">
        <w:rPr>
          <w:rFonts w:asciiTheme="majorBidi" w:hAnsiTheme="majorBidi" w:cstheme="majorBidi"/>
          <w:lang w:val="fr-FR"/>
        </w:rPr>
        <w:tab/>
        <w:t xml:space="preserve">Modifier la définition de </w:t>
      </w:r>
      <w:r w:rsidRPr="004C5793">
        <w:rPr>
          <w:rFonts w:asciiTheme="majorBidi" w:hAnsiTheme="majorBidi" w:cstheme="majorBidi"/>
          <w:i/>
          <w:iCs/>
          <w:lang w:val="fr-FR"/>
        </w:rPr>
        <w:t>Groupe d’explosion</w:t>
      </w:r>
      <w:r w:rsidRPr="004C5793">
        <w:rPr>
          <w:rFonts w:asciiTheme="majorBidi" w:hAnsiTheme="majorBidi" w:cstheme="majorBidi"/>
          <w:lang w:val="fr-FR"/>
        </w:rPr>
        <w:t xml:space="preserve"> pour lire comme suit :</w:t>
      </w:r>
    </w:p>
    <w:p w14:paraId="20A6CEFD" w14:textId="71600963" w:rsidR="00FD4779" w:rsidRPr="004C5793" w:rsidRDefault="00FD4779" w:rsidP="009A596B">
      <w:pPr>
        <w:pStyle w:val="SingleTxtG"/>
        <w:spacing w:after="100"/>
        <w:ind w:left="2268"/>
        <w:rPr>
          <w:rFonts w:asciiTheme="majorBidi" w:hAnsiTheme="majorBidi" w:cstheme="majorBidi"/>
          <w:lang w:val="fr-FR"/>
        </w:rPr>
      </w:pPr>
      <w:r w:rsidRPr="004C5793">
        <w:rPr>
          <w:rFonts w:asciiTheme="majorBidi" w:hAnsiTheme="majorBidi" w:cstheme="majorBidi"/>
          <w:lang w:val="fr-FR"/>
        </w:rPr>
        <w:t>« </w:t>
      </w:r>
      <w:r w:rsidRPr="004C5793">
        <w:rPr>
          <w:rFonts w:asciiTheme="majorBidi" w:hAnsiTheme="majorBidi" w:cstheme="majorBidi"/>
          <w:i/>
          <w:lang w:val="fr-FR"/>
        </w:rPr>
        <w:t>Groupe</w:t>
      </w:r>
      <w:r w:rsidRPr="004C5793">
        <w:rPr>
          <w:rFonts w:asciiTheme="majorBidi" w:hAnsiTheme="majorBidi" w:cstheme="majorBidi"/>
          <w:lang w:val="fr-FR"/>
        </w:rPr>
        <w:t>/</w:t>
      </w:r>
      <w:r w:rsidRPr="004C5793">
        <w:rPr>
          <w:rFonts w:asciiTheme="majorBidi" w:hAnsiTheme="majorBidi" w:cstheme="majorBidi"/>
          <w:i/>
          <w:lang w:val="fr-FR"/>
        </w:rPr>
        <w:t>sous</w:t>
      </w:r>
      <w:r w:rsidRPr="004C5793">
        <w:rPr>
          <w:rFonts w:asciiTheme="majorBidi" w:hAnsiTheme="majorBidi" w:cstheme="majorBidi"/>
          <w:lang w:val="fr-FR"/>
        </w:rPr>
        <w:t>-</w:t>
      </w:r>
      <w:r w:rsidRPr="004C5793">
        <w:rPr>
          <w:rFonts w:asciiTheme="majorBidi" w:hAnsiTheme="majorBidi" w:cstheme="majorBidi"/>
          <w:i/>
          <w:lang w:val="fr-FR"/>
        </w:rPr>
        <w:t>groupe d’explosion </w:t>
      </w:r>
      <w:r w:rsidRPr="004C5793">
        <w:rPr>
          <w:rFonts w:asciiTheme="majorBidi" w:hAnsiTheme="majorBidi" w:cstheme="majorBidi"/>
          <w:lang w:val="fr-FR"/>
        </w:rPr>
        <w:t>: classement des gaz et des vapeurs inflammables suivant leur interstice expérimental maximal de sécurité (largeur de l’interstice de sécurité déterminée dans des conditions spécifiées) et leur courant minimal d’inflammation, ainsi que des matériels électriques destinés à être utilisés dans les atmosphères explosives (voir EN CEI 60079-</w:t>
      </w:r>
      <w:proofErr w:type="gramStart"/>
      <w:r w:rsidRPr="004C5793">
        <w:rPr>
          <w:rFonts w:asciiTheme="majorBidi" w:hAnsiTheme="majorBidi" w:cstheme="majorBidi"/>
          <w:lang w:val="fr-FR"/>
        </w:rPr>
        <w:t>0:</w:t>
      </w:r>
      <w:proofErr w:type="gramEnd"/>
      <w:r w:rsidRPr="004C5793">
        <w:rPr>
          <w:rFonts w:asciiTheme="majorBidi" w:hAnsiTheme="majorBidi" w:cstheme="majorBidi"/>
          <w:lang w:val="fr-FR"/>
        </w:rPr>
        <w:t>2012), installations, équipements et systèmes de protection autonomes. Pour les systèmes de protection autonomes, le groupe d’explosion II B est subdivisé en sous-</w:t>
      </w:r>
      <w:proofErr w:type="gramStart"/>
      <w:r w:rsidRPr="004C5793">
        <w:rPr>
          <w:rFonts w:asciiTheme="majorBidi" w:hAnsiTheme="majorBidi" w:cstheme="majorBidi"/>
          <w:lang w:val="fr-FR"/>
        </w:rPr>
        <w:t>groupes</w:t>
      </w:r>
      <w:r w:rsidR="00AA0833">
        <w:rPr>
          <w:rFonts w:asciiTheme="majorBidi" w:hAnsiTheme="majorBidi" w:cstheme="majorBidi"/>
          <w:lang w:val="fr-FR"/>
        </w:rPr>
        <w:t>;</w:t>
      </w:r>
      <w:proofErr w:type="gramEnd"/>
      <w:r w:rsidRPr="004C5793">
        <w:rPr>
          <w:rFonts w:asciiTheme="majorBidi" w:hAnsiTheme="majorBidi" w:cstheme="majorBidi"/>
          <w:lang w:val="fr-FR"/>
        </w:rPr>
        <w:t> ».</w:t>
      </w:r>
    </w:p>
    <w:p w14:paraId="4D16D17C" w14:textId="1188DF3D" w:rsidR="00B471DF" w:rsidRPr="0012579A" w:rsidRDefault="00B471DF" w:rsidP="00B471DF">
      <w:pPr>
        <w:pStyle w:val="SingleTxtG"/>
        <w:tabs>
          <w:tab w:val="left" w:pos="2268"/>
        </w:tabs>
        <w:ind w:left="2259" w:hanging="1125"/>
        <w:rPr>
          <w:color w:val="000000" w:themeColor="text1"/>
          <w:lang w:val="fr-FR"/>
        </w:rPr>
      </w:pPr>
      <w:r w:rsidRPr="0012579A">
        <w:rPr>
          <w:color w:val="000000" w:themeColor="text1"/>
          <w:lang w:val="fr-FR"/>
        </w:rPr>
        <w:t>1.2.1</w:t>
      </w:r>
      <w:r w:rsidRPr="0012579A">
        <w:rPr>
          <w:color w:val="000000" w:themeColor="text1"/>
          <w:lang w:val="fr-FR"/>
        </w:rPr>
        <w:tab/>
        <w:t xml:space="preserve">Dans la définition de </w:t>
      </w:r>
      <w:r w:rsidRPr="0012579A">
        <w:rPr>
          <w:i/>
          <w:color w:val="000000" w:themeColor="text1"/>
          <w:lang w:val="fr-FR"/>
        </w:rPr>
        <w:t>SGH</w:t>
      </w:r>
      <w:r w:rsidRPr="0012579A">
        <w:rPr>
          <w:color w:val="000000" w:themeColor="text1"/>
          <w:lang w:val="fr-FR"/>
        </w:rPr>
        <w:t>, remplacer « septième » par « huitième » et remplacer « ST/SG/AC.10/30/Rev.7 » par « ST/SG/AC.10/30/Rev.8 ».</w:t>
      </w:r>
    </w:p>
    <w:p w14:paraId="7F6F6057" w14:textId="60524552" w:rsidR="00B471DF" w:rsidRDefault="00B471DF" w:rsidP="00B471DF">
      <w:pPr>
        <w:pStyle w:val="SingleTxtG"/>
        <w:tabs>
          <w:tab w:val="left" w:pos="2268"/>
        </w:tabs>
        <w:ind w:left="2259" w:hanging="1125"/>
        <w:rPr>
          <w:color w:val="000000" w:themeColor="text1"/>
          <w:lang w:val="fr-FR"/>
        </w:rPr>
      </w:pPr>
      <w:r w:rsidRPr="0012579A">
        <w:rPr>
          <w:color w:val="000000" w:themeColor="text1"/>
          <w:lang w:val="fr-FR"/>
        </w:rPr>
        <w:t>1.2.1</w:t>
      </w:r>
      <w:r w:rsidRPr="0012579A">
        <w:rPr>
          <w:color w:val="000000" w:themeColor="text1"/>
          <w:lang w:val="fr-FR"/>
        </w:rPr>
        <w:tab/>
        <w:t xml:space="preserve">Dans la définition de </w:t>
      </w:r>
      <w:r w:rsidRPr="0012579A">
        <w:rPr>
          <w:i/>
          <w:color w:val="000000" w:themeColor="text1"/>
          <w:lang w:val="fr-FR"/>
        </w:rPr>
        <w:t>Manuel d’épreuves et de critères</w:t>
      </w:r>
      <w:r w:rsidRPr="0012579A">
        <w:rPr>
          <w:color w:val="000000" w:themeColor="text1"/>
          <w:lang w:val="fr-FR"/>
        </w:rPr>
        <w:t>, remplacer « sixième » par « septième » et « ST/SG/AC.10/11/Rev.6 et Amend.1 » par « ST/SG/AC.10/11/Rev.7 ». Supprimer « </w:t>
      </w:r>
      <w:r w:rsidRPr="0012579A">
        <w:rPr>
          <w:i/>
          <w:iCs/>
          <w:color w:val="000000" w:themeColor="text1"/>
          <w:lang w:val="fr-FR"/>
        </w:rPr>
        <w:t>Recommandations relatives au transport des marchandises dangereuses,</w:t>
      </w:r>
      <w:r w:rsidRPr="0012579A">
        <w:rPr>
          <w:color w:val="000000" w:themeColor="text1"/>
          <w:lang w:val="fr-FR"/>
        </w:rPr>
        <w:t> ».</w:t>
      </w:r>
    </w:p>
    <w:p w14:paraId="6DC47F8A" w14:textId="77777777" w:rsidR="00B471DF" w:rsidRPr="00AC0A9D" w:rsidRDefault="00B471DF" w:rsidP="009A596B">
      <w:pPr>
        <w:pStyle w:val="SingleTxtG"/>
        <w:ind w:left="2268" w:hanging="1134"/>
        <w:rPr>
          <w:lang w:val="fr-FR"/>
        </w:rPr>
      </w:pPr>
      <w:r w:rsidRPr="003367AC">
        <w:rPr>
          <w:lang w:val="fr-FR"/>
        </w:rPr>
        <w:t>1.2.1</w:t>
      </w:r>
      <w:r w:rsidRPr="003367AC">
        <w:rPr>
          <w:lang w:val="fr-FR"/>
        </w:rPr>
        <w:tab/>
        <w:t>Dans la définition d</w:t>
      </w:r>
      <w:r>
        <w:rPr>
          <w:lang w:val="fr-FR"/>
        </w:rPr>
        <w:t>e</w:t>
      </w:r>
      <w:r w:rsidRPr="003367AC">
        <w:rPr>
          <w:lang w:val="fr-FR"/>
        </w:rPr>
        <w:t xml:space="preserve"> </w:t>
      </w:r>
      <w:r w:rsidRPr="003367AC">
        <w:rPr>
          <w:i/>
          <w:iCs/>
        </w:rPr>
        <w:t>Dispositif de prise d’échantillons de type partiellement fermé</w:t>
      </w:r>
      <w:r w:rsidRPr="003367AC">
        <w:rPr>
          <w:i/>
          <w:iCs/>
          <w:lang w:val="fr-FR"/>
        </w:rPr>
        <w:t>,</w:t>
      </w:r>
      <w:r w:rsidRPr="003367AC">
        <w:rPr>
          <w:lang w:val="fr-FR"/>
        </w:rPr>
        <w:t xml:space="preserve"> supprimer la dernière phrase.</w:t>
      </w:r>
    </w:p>
    <w:p w14:paraId="78CFB619" w14:textId="4F017678" w:rsidR="00B471DF" w:rsidRPr="0012579A" w:rsidRDefault="00B471DF" w:rsidP="00B471DF">
      <w:pPr>
        <w:pStyle w:val="SingleTxtG"/>
        <w:tabs>
          <w:tab w:val="left" w:pos="2268"/>
        </w:tabs>
        <w:ind w:left="2259" w:hanging="1125"/>
        <w:rPr>
          <w:color w:val="000000" w:themeColor="text1"/>
          <w:szCs w:val="24"/>
          <w:lang w:val="fr-FR"/>
        </w:rPr>
      </w:pPr>
      <w:r w:rsidRPr="0012579A">
        <w:rPr>
          <w:color w:val="000000" w:themeColor="text1"/>
          <w:szCs w:val="24"/>
          <w:lang w:val="fr-FR"/>
        </w:rPr>
        <w:t>1.2.1</w:t>
      </w:r>
      <w:r w:rsidRPr="0012579A">
        <w:rPr>
          <w:color w:val="000000" w:themeColor="text1"/>
          <w:szCs w:val="24"/>
          <w:lang w:val="fr-FR"/>
        </w:rPr>
        <w:tab/>
        <w:t xml:space="preserve">Supprimer la définition </w:t>
      </w:r>
      <w:proofErr w:type="gramStart"/>
      <w:r w:rsidRPr="0012579A">
        <w:rPr>
          <w:color w:val="000000" w:themeColor="text1"/>
          <w:szCs w:val="24"/>
          <w:lang w:val="fr-FR"/>
        </w:rPr>
        <w:t xml:space="preserve">de </w:t>
      </w:r>
      <w:r w:rsidRPr="0012579A">
        <w:rPr>
          <w:i/>
          <w:iCs/>
          <w:color w:val="000000" w:themeColor="text1"/>
          <w:szCs w:val="24"/>
          <w:lang w:val="fr-FR"/>
        </w:rPr>
        <w:t>Intensité</w:t>
      </w:r>
      <w:proofErr w:type="gramEnd"/>
      <w:r w:rsidRPr="0012579A">
        <w:rPr>
          <w:i/>
          <w:iCs/>
          <w:color w:val="000000" w:themeColor="text1"/>
          <w:szCs w:val="24"/>
          <w:lang w:val="fr-FR"/>
        </w:rPr>
        <w:t xml:space="preserve"> de rayonnement</w:t>
      </w:r>
      <w:r w:rsidRPr="0012579A">
        <w:rPr>
          <w:color w:val="000000" w:themeColor="text1"/>
          <w:szCs w:val="24"/>
          <w:lang w:val="fr-FR"/>
        </w:rPr>
        <w:t>.</w:t>
      </w:r>
    </w:p>
    <w:p w14:paraId="7C224C13" w14:textId="32429BA8" w:rsidR="00B471DF" w:rsidRPr="0012579A" w:rsidRDefault="00B471DF" w:rsidP="00B471DF">
      <w:pPr>
        <w:pStyle w:val="SingleTxtG"/>
        <w:tabs>
          <w:tab w:val="left" w:pos="2268"/>
        </w:tabs>
        <w:ind w:left="2259" w:hanging="1125"/>
        <w:rPr>
          <w:color w:val="000000" w:themeColor="text1"/>
          <w:szCs w:val="24"/>
          <w:lang w:val="fr-FR"/>
        </w:rPr>
      </w:pPr>
      <w:r w:rsidRPr="0012579A">
        <w:rPr>
          <w:color w:val="000000" w:themeColor="text1"/>
          <w:szCs w:val="24"/>
          <w:lang w:val="fr-FR"/>
        </w:rPr>
        <w:t>1.2.1</w:t>
      </w:r>
      <w:r w:rsidRPr="0012579A">
        <w:rPr>
          <w:color w:val="000000" w:themeColor="text1"/>
          <w:szCs w:val="24"/>
          <w:lang w:val="fr-FR"/>
        </w:rPr>
        <w:tab/>
        <w:t>Modifier la définition de </w:t>
      </w:r>
      <w:r w:rsidRPr="0012579A">
        <w:rPr>
          <w:i/>
          <w:iCs/>
          <w:color w:val="000000" w:themeColor="text1"/>
          <w:szCs w:val="24"/>
          <w:lang w:val="fr-FR"/>
        </w:rPr>
        <w:t>Température de décomposition auto-accélérée</w:t>
      </w:r>
      <w:r w:rsidRPr="0012579A">
        <w:rPr>
          <w:color w:val="000000" w:themeColor="text1"/>
          <w:szCs w:val="24"/>
          <w:lang w:val="fr-FR"/>
        </w:rPr>
        <w:t xml:space="preserve"> pour lire comme suit :</w:t>
      </w:r>
    </w:p>
    <w:p w14:paraId="4ACD6020" w14:textId="7355AFEC" w:rsidR="00B471DF" w:rsidRPr="0012579A" w:rsidRDefault="00B471DF" w:rsidP="009A596B">
      <w:pPr>
        <w:pStyle w:val="SingleTxtG"/>
        <w:ind w:left="2268"/>
        <w:rPr>
          <w:color w:val="000000" w:themeColor="text1"/>
          <w:lang w:val="fr-FR"/>
        </w:rPr>
      </w:pPr>
      <w:r w:rsidRPr="0012579A">
        <w:rPr>
          <w:color w:val="000000" w:themeColor="text1"/>
          <w:lang w:val="fr-FR"/>
        </w:rPr>
        <w:t>« </w:t>
      </w:r>
      <w:bookmarkStart w:id="8" w:name="_Hlk10038968"/>
      <w:r w:rsidRPr="0012579A">
        <w:rPr>
          <w:i/>
          <w:iCs/>
          <w:color w:val="000000" w:themeColor="text1"/>
          <w:lang w:val="fr-FR"/>
        </w:rPr>
        <w:t>Température de décomposition auto-accélérée (TDAA</w:t>
      </w:r>
      <w:proofErr w:type="gramStart"/>
      <w:r w:rsidRPr="0012579A">
        <w:rPr>
          <w:i/>
          <w:iCs/>
          <w:color w:val="000000" w:themeColor="text1"/>
          <w:lang w:val="fr-FR"/>
        </w:rPr>
        <w:t>)</w:t>
      </w:r>
      <w:bookmarkEnd w:id="8"/>
      <w:r w:rsidR="00AA0833">
        <w:rPr>
          <w:i/>
          <w:iCs/>
          <w:color w:val="000000" w:themeColor="text1"/>
          <w:lang w:val="fr-FR"/>
        </w:rPr>
        <w:t>:</w:t>
      </w:r>
      <w:proofErr w:type="gramEnd"/>
      <w:r w:rsidRPr="0012579A">
        <w:rPr>
          <w:i/>
          <w:iCs/>
          <w:color w:val="000000" w:themeColor="text1"/>
          <w:lang w:val="fr-FR"/>
        </w:rPr>
        <w:t xml:space="preserve"> </w:t>
      </w:r>
      <w:r w:rsidRPr="0012579A">
        <w:rPr>
          <w:iCs/>
          <w:color w:val="000000" w:themeColor="text1"/>
          <w:lang w:val="fr-FR"/>
        </w:rPr>
        <w:t>la température la plus basse à laquelle une décomposition auto-accélérée peut se produire dans une matière dans l’emballage</w:t>
      </w:r>
      <w:r w:rsidRPr="0012579A">
        <w:rPr>
          <w:color w:val="000000" w:themeColor="text1"/>
          <w:lang w:val="fr-FR"/>
        </w:rPr>
        <w:t xml:space="preserve">, le GRV ou la citerne </w:t>
      </w:r>
      <w:r w:rsidRPr="0012579A">
        <w:rPr>
          <w:iCs/>
          <w:color w:val="000000" w:themeColor="text1"/>
          <w:lang w:val="fr-FR"/>
        </w:rPr>
        <w:t>servant au transport</w:t>
      </w:r>
      <w:r w:rsidRPr="0012579A">
        <w:rPr>
          <w:color w:val="000000" w:themeColor="text1"/>
          <w:lang w:val="fr-FR"/>
        </w:rPr>
        <w:t xml:space="preserve">. Elle </w:t>
      </w:r>
      <w:r w:rsidRPr="0012579A">
        <w:rPr>
          <w:iCs/>
          <w:color w:val="000000" w:themeColor="text1"/>
          <w:lang w:val="fr-FR"/>
        </w:rPr>
        <w:t xml:space="preserve">s’obtient en appliquant les procédures d’épreuve </w:t>
      </w:r>
      <w:r w:rsidRPr="0012579A">
        <w:rPr>
          <w:color w:val="000000" w:themeColor="text1"/>
          <w:lang w:val="fr-FR"/>
        </w:rPr>
        <w:t xml:space="preserve">indiquées </w:t>
      </w:r>
      <w:r w:rsidRPr="0012579A">
        <w:rPr>
          <w:iCs/>
          <w:color w:val="000000" w:themeColor="text1"/>
          <w:lang w:val="fr-FR"/>
        </w:rPr>
        <w:t xml:space="preserve">à la section 28 de la deuxième partie du Manuel d’épreuves et de </w:t>
      </w:r>
      <w:proofErr w:type="gramStart"/>
      <w:r w:rsidRPr="0012579A">
        <w:rPr>
          <w:iCs/>
          <w:color w:val="000000" w:themeColor="text1"/>
          <w:lang w:val="fr-FR"/>
        </w:rPr>
        <w:t>critères</w:t>
      </w:r>
      <w:r w:rsidRPr="0012579A">
        <w:rPr>
          <w:color w:val="000000" w:themeColor="text1"/>
          <w:lang w:val="fr-FR"/>
        </w:rPr>
        <w:t>;</w:t>
      </w:r>
      <w:proofErr w:type="gramEnd"/>
      <w:r w:rsidRPr="0012579A">
        <w:rPr>
          <w:color w:val="000000" w:themeColor="text1"/>
          <w:lang w:val="fr-FR"/>
        </w:rPr>
        <w:t> ».</w:t>
      </w:r>
    </w:p>
    <w:p w14:paraId="55E1061C" w14:textId="73CACEFD" w:rsidR="002F42AA" w:rsidRDefault="002F42AA" w:rsidP="002F42AA">
      <w:pPr>
        <w:pStyle w:val="SingleTxtG"/>
        <w:tabs>
          <w:tab w:val="left" w:pos="2268"/>
        </w:tabs>
        <w:ind w:left="2259" w:hanging="1125"/>
        <w:rPr>
          <w:color w:val="000000" w:themeColor="text1"/>
          <w:lang w:val="fr-FR"/>
        </w:rPr>
      </w:pPr>
      <w:r w:rsidRPr="0012579A">
        <w:rPr>
          <w:color w:val="000000" w:themeColor="text1"/>
          <w:lang w:val="fr-FR"/>
        </w:rPr>
        <w:t>1.2.1</w:t>
      </w:r>
      <w:r w:rsidRPr="0012579A">
        <w:rPr>
          <w:color w:val="000000" w:themeColor="text1"/>
          <w:lang w:val="fr-FR"/>
        </w:rPr>
        <w:tab/>
        <w:t>Dans la définition de « </w:t>
      </w:r>
      <w:r w:rsidRPr="0012579A">
        <w:rPr>
          <w:i/>
          <w:iCs/>
          <w:color w:val="000000" w:themeColor="text1"/>
          <w:lang w:val="fr-FR"/>
        </w:rPr>
        <w:t>Température de polymérisation auto-accélérée (TPAA)</w:t>
      </w:r>
      <w:r w:rsidRPr="0012579A">
        <w:rPr>
          <w:color w:val="000000" w:themeColor="text1"/>
          <w:lang w:val="fr-FR"/>
        </w:rPr>
        <w:t> », dans la première phrase, remplacer « une matière peut commencer à polymériser » par « </w:t>
      </w:r>
      <w:bookmarkStart w:id="9" w:name="_Hlk2238008"/>
      <w:r w:rsidRPr="0012579A">
        <w:rPr>
          <w:color w:val="000000" w:themeColor="text1"/>
          <w:lang w:val="fr-FR"/>
        </w:rPr>
        <w:t>une polymérisation auto-accélérée peut se produire pour une matière </w:t>
      </w:r>
      <w:bookmarkEnd w:id="9"/>
      <w:r w:rsidRPr="0012579A">
        <w:rPr>
          <w:color w:val="000000" w:themeColor="text1"/>
          <w:lang w:val="fr-FR"/>
        </w:rPr>
        <w:t>».</w:t>
      </w:r>
    </w:p>
    <w:p w14:paraId="61B4E93F" w14:textId="0C3AAB3B" w:rsidR="008E5C4E" w:rsidRPr="004C5793" w:rsidRDefault="008E5C4E" w:rsidP="00AB567E">
      <w:pPr>
        <w:pStyle w:val="SingleTxtG"/>
        <w:tabs>
          <w:tab w:val="left" w:pos="2268"/>
        </w:tabs>
        <w:ind w:left="2259" w:hanging="1125"/>
        <w:rPr>
          <w:rFonts w:asciiTheme="majorBidi" w:hAnsiTheme="majorBidi" w:cstheme="majorBidi"/>
          <w:lang w:val="fr-FR"/>
        </w:rPr>
      </w:pPr>
      <w:r w:rsidRPr="004C5793">
        <w:rPr>
          <w:rFonts w:asciiTheme="majorBidi" w:hAnsiTheme="majorBidi" w:cstheme="majorBidi"/>
        </w:rPr>
        <w:t>1.2.1</w:t>
      </w:r>
      <w:r w:rsidRPr="004C5793">
        <w:rPr>
          <w:rFonts w:asciiTheme="majorBidi" w:hAnsiTheme="majorBidi" w:cstheme="majorBidi"/>
        </w:rPr>
        <w:tab/>
        <w:t xml:space="preserve">L'amendement à la définition de </w:t>
      </w:r>
      <w:proofErr w:type="spellStart"/>
      <w:r w:rsidRPr="004C5793">
        <w:rPr>
          <w:rFonts w:asciiTheme="majorBidi" w:hAnsiTheme="majorBidi" w:cstheme="majorBidi"/>
          <w:i/>
          <w:iCs/>
          <w:lang w:val="fr-FR"/>
        </w:rPr>
        <w:t>Slops</w:t>
      </w:r>
      <w:proofErr w:type="spellEnd"/>
      <w:r w:rsidRPr="004C5793">
        <w:rPr>
          <w:rFonts w:asciiTheme="majorBidi" w:hAnsiTheme="majorBidi" w:cstheme="majorBidi"/>
          <w:lang w:val="fr-FR"/>
        </w:rPr>
        <w:t xml:space="preserve"> ne s'applique pas au texte français.</w:t>
      </w:r>
    </w:p>
    <w:p w14:paraId="15E264F3" w14:textId="228F0FAC" w:rsidR="008E5C4E" w:rsidRPr="0012579A" w:rsidRDefault="008E5C4E" w:rsidP="008E5C4E">
      <w:pPr>
        <w:pStyle w:val="SingleTxtG"/>
        <w:tabs>
          <w:tab w:val="left" w:pos="2268"/>
        </w:tabs>
        <w:ind w:left="2259" w:hanging="1125"/>
        <w:rPr>
          <w:color w:val="000000" w:themeColor="text1"/>
          <w:lang w:val="fr-FR"/>
        </w:rPr>
      </w:pPr>
      <w:r w:rsidRPr="0012579A">
        <w:rPr>
          <w:color w:val="000000" w:themeColor="text1"/>
          <w:lang w:val="fr-FR"/>
        </w:rPr>
        <w:t>1.2.1</w:t>
      </w:r>
      <w:r w:rsidRPr="0012579A">
        <w:rPr>
          <w:color w:val="000000" w:themeColor="text1"/>
          <w:lang w:val="fr-FR"/>
        </w:rPr>
        <w:tab/>
        <w:t xml:space="preserve">Modifier la définition </w:t>
      </w:r>
      <w:proofErr w:type="gramStart"/>
      <w:r w:rsidRPr="0012579A">
        <w:rPr>
          <w:color w:val="000000" w:themeColor="text1"/>
          <w:lang w:val="fr-FR"/>
        </w:rPr>
        <w:t xml:space="preserve">de </w:t>
      </w:r>
      <w:r w:rsidRPr="0012579A">
        <w:rPr>
          <w:i/>
          <w:iCs/>
          <w:color w:val="000000" w:themeColor="text1"/>
          <w:lang w:val="fr-FR"/>
        </w:rPr>
        <w:t>Exploitant</w:t>
      </w:r>
      <w:proofErr w:type="gramEnd"/>
      <w:r w:rsidRPr="0012579A">
        <w:rPr>
          <w:i/>
          <w:iCs/>
          <w:color w:val="000000" w:themeColor="text1"/>
          <w:lang w:val="fr-FR"/>
        </w:rPr>
        <w:t xml:space="preserve"> d'un conteneur-citerne ou d'une citerne mobile</w:t>
      </w:r>
      <w:r w:rsidRPr="0012579A">
        <w:rPr>
          <w:color w:val="000000" w:themeColor="text1"/>
          <w:lang w:val="fr-FR"/>
        </w:rPr>
        <w:t xml:space="preserve"> pour lire :</w:t>
      </w:r>
    </w:p>
    <w:p w14:paraId="294769AA" w14:textId="539562F6" w:rsidR="008E5C4E" w:rsidRPr="0012579A" w:rsidRDefault="008E5C4E" w:rsidP="00DE68B3">
      <w:pPr>
        <w:pStyle w:val="SingleTxtG"/>
        <w:tabs>
          <w:tab w:val="left" w:pos="1560"/>
        </w:tabs>
        <w:ind w:left="2268"/>
        <w:rPr>
          <w:color w:val="000000" w:themeColor="text1"/>
          <w:lang w:val="fr-FR"/>
        </w:rPr>
      </w:pPr>
      <w:r w:rsidRPr="0012579A">
        <w:rPr>
          <w:color w:val="000000" w:themeColor="text1"/>
          <w:lang w:val="fr-FR"/>
        </w:rPr>
        <w:t>« </w:t>
      </w:r>
      <w:r w:rsidRPr="0012579A">
        <w:rPr>
          <w:i/>
          <w:iCs/>
          <w:color w:val="000000" w:themeColor="text1"/>
          <w:lang w:val="fr-FR"/>
        </w:rPr>
        <w:t xml:space="preserve">Exploitant d’un conteneur-citerne ou d’une citerne </w:t>
      </w:r>
      <w:proofErr w:type="gramStart"/>
      <w:r w:rsidRPr="0012579A">
        <w:rPr>
          <w:i/>
          <w:iCs/>
          <w:color w:val="000000" w:themeColor="text1"/>
          <w:lang w:val="fr-FR"/>
        </w:rPr>
        <w:t>mobile</w:t>
      </w:r>
      <w:r w:rsidR="00AA0833">
        <w:rPr>
          <w:color w:val="000000" w:themeColor="text1"/>
          <w:lang w:val="fr-FR"/>
        </w:rPr>
        <w:t>:</w:t>
      </w:r>
      <w:proofErr w:type="gramEnd"/>
      <w:r w:rsidRPr="0012579A">
        <w:rPr>
          <w:color w:val="000000" w:themeColor="text1"/>
          <w:lang w:val="fr-FR"/>
        </w:rPr>
        <w:t xml:space="preserve"> toute entreprise au nom de laquelle le conteneur-citerne ou la citerne mobile sont exploités</w:t>
      </w:r>
      <w:r w:rsidR="00AA0833">
        <w:rPr>
          <w:color w:val="000000" w:themeColor="text1"/>
          <w:lang w:val="fr-FR"/>
        </w:rPr>
        <w:t>;</w:t>
      </w:r>
      <w:r w:rsidRPr="0012579A">
        <w:rPr>
          <w:color w:val="000000" w:themeColor="text1"/>
          <w:lang w:val="fr-FR"/>
        </w:rPr>
        <w:t> ».</w:t>
      </w:r>
    </w:p>
    <w:p w14:paraId="12022768" w14:textId="77777777" w:rsidR="00EA1B59" w:rsidRDefault="00EA1B59" w:rsidP="00EA1B59">
      <w:pPr>
        <w:pStyle w:val="SingleTxtG"/>
        <w:tabs>
          <w:tab w:val="left" w:pos="2268"/>
        </w:tabs>
        <w:ind w:left="2259" w:hanging="1125"/>
        <w:rPr>
          <w:szCs w:val="24"/>
          <w:lang w:val="fr-FR"/>
        </w:rPr>
      </w:pPr>
      <w:r w:rsidRPr="00616D7E">
        <w:rPr>
          <w:szCs w:val="24"/>
          <w:lang w:val="fr-FR"/>
        </w:rPr>
        <w:t>1.2.1</w:t>
      </w:r>
      <w:r w:rsidRPr="00616D7E">
        <w:rPr>
          <w:szCs w:val="24"/>
          <w:lang w:val="fr-FR"/>
        </w:rPr>
        <w:tab/>
      </w:r>
      <w:r>
        <w:rPr>
          <w:szCs w:val="24"/>
          <w:lang w:val="fr-FR"/>
        </w:rPr>
        <w:t>Modifier la définition de</w:t>
      </w:r>
      <w:r w:rsidRPr="00616D7E">
        <w:rPr>
          <w:szCs w:val="24"/>
          <w:lang w:val="fr-FR"/>
        </w:rPr>
        <w:t xml:space="preserve"> « </w:t>
      </w:r>
      <w:r w:rsidRPr="00616D7E">
        <w:rPr>
          <w:i/>
          <w:iCs/>
          <w:szCs w:val="24"/>
          <w:lang w:val="fr-FR"/>
        </w:rPr>
        <w:t>Indice de transport</w:t>
      </w:r>
      <w:r w:rsidRPr="00616D7E">
        <w:rPr>
          <w:szCs w:val="24"/>
          <w:lang w:val="fr-FR"/>
        </w:rPr>
        <w:t> »</w:t>
      </w:r>
      <w:r>
        <w:rPr>
          <w:szCs w:val="24"/>
          <w:lang w:val="fr-FR"/>
        </w:rPr>
        <w:t xml:space="preserve"> pour lire :</w:t>
      </w:r>
    </w:p>
    <w:p w14:paraId="34B437C4" w14:textId="25025B19" w:rsidR="002F42AA" w:rsidRPr="00EA1B59" w:rsidRDefault="00EA1B59" w:rsidP="00DE68B3">
      <w:pPr>
        <w:pStyle w:val="SingleTxtG"/>
        <w:tabs>
          <w:tab w:val="left" w:pos="1560"/>
        </w:tabs>
        <w:ind w:left="2268"/>
        <w:rPr>
          <w:color w:val="000000" w:themeColor="text1"/>
          <w:szCs w:val="24"/>
        </w:rPr>
      </w:pPr>
      <w:r>
        <w:rPr>
          <w:szCs w:val="24"/>
          <w:lang w:val="fr-FR"/>
        </w:rPr>
        <w:t>« </w:t>
      </w:r>
      <w:r w:rsidRPr="005A1925">
        <w:rPr>
          <w:i/>
          <w:lang w:val="fr-FR"/>
        </w:rPr>
        <w:t>Indice de transport (TI</w:t>
      </w:r>
      <w:r w:rsidRPr="005A1925">
        <w:rPr>
          <w:b/>
          <w:vertAlign w:val="superscript"/>
          <w:lang w:val="fr-FR"/>
        </w:rPr>
        <w:footnoteReference w:customMarkFollows="1" w:id="3"/>
        <w:t>**</w:t>
      </w:r>
      <w:r w:rsidRPr="005A1925">
        <w:rPr>
          <w:i/>
          <w:lang w:val="fr-FR"/>
        </w:rPr>
        <w:t xml:space="preserve">) </w:t>
      </w:r>
      <w:r w:rsidRPr="00AA0833">
        <w:rPr>
          <w:i/>
          <w:lang w:val="fr-FR"/>
        </w:rPr>
        <w:t xml:space="preserve">d'un colis, d'un suremballage ou d'un conteneur, ou d'une matière LSA-I, d'un SCO-I ou d’un SCO-III non </w:t>
      </w:r>
      <w:proofErr w:type="gramStart"/>
      <w:r w:rsidRPr="00AA0833">
        <w:rPr>
          <w:i/>
          <w:lang w:val="fr-FR"/>
        </w:rPr>
        <w:t>emballé</w:t>
      </w:r>
      <w:r w:rsidR="00AA0833">
        <w:rPr>
          <w:lang w:val="fr-FR"/>
        </w:rPr>
        <w:t>:</w:t>
      </w:r>
      <w:proofErr w:type="gramEnd"/>
      <w:r w:rsidRPr="005A1925">
        <w:rPr>
          <w:lang w:val="fr-FR"/>
        </w:rPr>
        <w:t xml:space="preserve"> pour le transport des matières radioactives</w:t>
      </w:r>
      <w:r w:rsidRPr="005A1925">
        <w:rPr>
          <w:iCs/>
          <w:lang w:val="fr-FR"/>
        </w:rPr>
        <w:t>,</w:t>
      </w:r>
      <w:r w:rsidRPr="005A1925">
        <w:rPr>
          <w:lang w:val="fr-FR"/>
        </w:rPr>
        <w:t xml:space="preserve"> un nombre qui sert à limiter l'exposition aux rayonnements;</w:t>
      </w:r>
      <w:r w:rsidRPr="00616D7E" w:rsidDel="001F3A45">
        <w:rPr>
          <w:szCs w:val="24"/>
          <w:lang w:val="fr-FR"/>
        </w:rPr>
        <w:t xml:space="preserve"> </w:t>
      </w:r>
      <w:r>
        <w:rPr>
          <w:szCs w:val="24"/>
          <w:lang w:val="fr-FR"/>
        </w:rPr>
        <w:t> »</w:t>
      </w:r>
    </w:p>
    <w:p w14:paraId="33F7EDB6" w14:textId="77777777" w:rsidR="00B471DF" w:rsidRPr="009F5BE6" w:rsidRDefault="00B471DF" w:rsidP="00AB567E">
      <w:pPr>
        <w:pStyle w:val="SingleTxtG"/>
        <w:tabs>
          <w:tab w:val="left" w:pos="2268"/>
        </w:tabs>
        <w:ind w:left="2259" w:hanging="1125"/>
        <w:rPr>
          <w:lang w:val="fr-FR"/>
        </w:rPr>
      </w:pPr>
      <w:r w:rsidRPr="009F5BE6">
        <w:rPr>
          <w:lang w:val="fr-FR"/>
        </w:rPr>
        <w:t>1.2.1</w:t>
      </w:r>
      <w:r w:rsidRPr="009F5BE6">
        <w:rPr>
          <w:lang w:val="fr-FR"/>
        </w:rPr>
        <w:tab/>
        <w:t>Dans la définition d</w:t>
      </w:r>
      <w:r>
        <w:rPr>
          <w:lang w:val="fr-FR"/>
        </w:rPr>
        <w:t>e</w:t>
      </w:r>
      <w:r w:rsidRPr="009F5BE6">
        <w:rPr>
          <w:lang w:val="fr-FR"/>
        </w:rPr>
        <w:t xml:space="preserve"> </w:t>
      </w:r>
      <w:r w:rsidRPr="009F5BE6">
        <w:rPr>
          <w:i/>
          <w:iCs/>
          <w:lang w:val="fr-FR"/>
        </w:rPr>
        <w:t xml:space="preserve">Types de bateaux </w:t>
      </w:r>
      <w:r w:rsidRPr="009F5BE6">
        <w:rPr>
          <w:lang w:val="fr-FR"/>
        </w:rPr>
        <w:t>:</w:t>
      </w:r>
    </w:p>
    <w:p w14:paraId="49671F1B" w14:textId="77777777" w:rsidR="00B471DF" w:rsidRPr="009F5BE6" w:rsidRDefault="00B471DF" w:rsidP="00AB567E">
      <w:pPr>
        <w:pStyle w:val="SingleTxtG"/>
        <w:ind w:left="2268"/>
        <w:rPr>
          <w:lang w:val="fr-FR"/>
        </w:rPr>
      </w:pPr>
      <w:r w:rsidRPr="009F5BE6">
        <w:rPr>
          <w:lang w:val="fr-FR"/>
        </w:rPr>
        <w:t>Modifier la rubrique « Type G » pour lire comme suit :</w:t>
      </w:r>
    </w:p>
    <w:p w14:paraId="14212D4C" w14:textId="666D9EDA" w:rsidR="00B471DF" w:rsidRPr="009F5BE6" w:rsidRDefault="00B471DF" w:rsidP="00AB567E">
      <w:pPr>
        <w:pStyle w:val="SingleTxtG"/>
        <w:ind w:left="2268"/>
        <w:rPr>
          <w:lang w:val="fr-FR"/>
        </w:rPr>
      </w:pPr>
      <w:r w:rsidRPr="009F5BE6">
        <w:rPr>
          <w:lang w:val="fr-FR"/>
        </w:rPr>
        <w:t xml:space="preserve">« Type G : un bateau-citerne destiné au transport de gaz sous pression ou à l’état </w:t>
      </w:r>
      <w:proofErr w:type="gramStart"/>
      <w:r w:rsidRPr="009F5BE6">
        <w:rPr>
          <w:lang w:val="fr-FR"/>
        </w:rPr>
        <w:t>réfrigéré</w:t>
      </w:r>
      <w:r w:rsidR="00AA0833">
        <w:rPr>
          <w:lang w:val="fr-FR"/>
        </w:rPr>
        <w:t>;</w:t>
      </w:r>
      <w:proofErr w:type="gramEnd"/>
      <w:r w:rsidRPr="009F5BE6">
        <w:rPr>
          <w:lang w:val="fr-FR"/>
        </w:rPr>
        <w:t> »</w:t>
      </w:r>
    </w:p>
    <w:p w14:paraId="7292740C" w14:textId="77777777" w:rsidR="00AA0833" w:rsidRDefault="00B471DF" w:rsidP="00DC6BEB">
      <w:pPr>
        <w:pStyle w:val="SingleTxtG"/>
        <w:pageBreakBefore/>
        <w:ind w:left="2268"/>
        <w:rPr>
          <w:lang w:val="fr-FR"/>
        </w:rPr>
      </w:pPr>
      <w:r w:rsidRPr="009F5BE6">
        <w:rPr>
          <w:lang w:val="fr-FR"/>
        </w:rPr>
        <w:lastRenderedPageBreak/>
        <w:t>Dans la section « </w:t>
      </w:r>
      <w:r w:rsidRPr="009F5BE6">
        <w:t>Schémas »</w:t>
      </w:r>
      <w:r w:rsidRPr="009F5BE6">
        <w:rPr>
          <w:lang w:val="fr-FR"/>
        </w:rPr>
        <w:t xml:space="preserve">, ajouter le </w:t>
      </w:r>
      <w:r w:rsidRPr="009F5BE6">
        <w:t>schéma</w:t>
      </w:r>
      <w:r w:rsidRPr="009F5BE6">
        <w:rPr>
          <w:lang w:val="fr-FR"/>
        </w:rPr>
        <w:t xml:space="preserve"> suivant pour le Type G : </w:t>
      </w:r>
    </w:p>
    <w:p w14:paraId="57D371F5" w14:textId="5855E72C" w:rsidR="00B471DF" w:rsidRPr="009F5BE6" w:rsidRDefault="00B471DF" w:rsidP="00AB567E">
      <w:pPr>
        <w:pStyle w:val="SingleTxtG"/>
        <w:ind w:left="2268"/>
        <w:rPr>
          <w:lang w:val="fr-FR"/>
        </w:rPr>
      </w:pPr>
      <w:r w:rsidRPr="009F5BE6">
        <w:rPr>
          <w:lang w:val="fr-FR"/>
        </w:rPr>
        <w:t>« </w:t>
      </w:r>
    </w:p>
    <w:p w14:paraId="65C7AA6E" w14:textId="77777777" w:rsidR="00B471DF" w:rsidRPr="009F5BE6" w:rsidRDefault="00B471DF" w:rsidP="00AB567E">
      <w:pPr>
        <w:pStyle w:val="SingleTxtG"/>
        <w:ind w:left="2268"/>
        <w:rPr>
          <w:lang w:val="fr-FR"/>
        </w:rPr>
      </w:pPr>
      <w:r w:rsidRPr="009F5BE6">
        <w:rPr>
          <w:noProof/>
          <w:lang w:val="nl-NL" w:eastAsia="nl-NL"/>
        </w:rPr>
        <w:drawing>
          <wp:inline distT="0" distB="0" distL="0" distR="0" wp14:anchorId="495B6A08" wp14:editId="52FF9E41">
            <wp:extent cx="2527300" cy="1028700"/>
            <wp:effectExtent l="0" t="0" r="0" b="0"/>
            <wp:docPr id="6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37E2236A" w14:textId="77777777" w:rsidR="00B471DF" w:rsidRPr="009F5BE6" w:rsidRDefault="00B471DF" w:rsidP="00AB567E">
      <w:pPr>
        <w:spacing w:after="120"/>
        <w:ind w:left="2268" w:right="1134"/>
        <w:jc w:val="both"/>
        <w:rPr>
          <w:lang w:val="fr-FR"/>
        </w:rPr>
      </w:pPr>
      <w:r w:rsidRPr="009F5BE6">
        <w:rPr>
          <w:lang w:val="fr-FR"/>
        </w:rPr>
        <w:t>Type G</w:t>
      </w:r>
      <w:r w:rsidRPr="009F5BE6">
        <w:rPr>
          <w:lang w:val="fr-FR"/>
        </w:rPr>
        <w:tab/>
        <w:t>Conception des citernes à cargaison 2</w:t>
      </w:r>
    </w:p>
    <w:p w14:paraId="79757119" w14:textId="77777777" w:rsidR="00B471DF" w:rsidRPr="001D10E7" w:rsidRDefault="00B471DF" w:rsidP="00AB567E">
      <w:pPr>
        <w:spacing w:after="120"/>
        <w:ind w:left="2268" w:right="1134"/>
        <w:jc w:val="both"/>
        <w:rPr>
          <w:lang w:val="fr-FR"/>
        </w:rPr>
      </w:pPr>
      <w:r w:rsidRPr="009F5BE6">
        <w:rPr>
          <w:lang w:val="fr-FR"/>
        </w:rPr>
        <w:tab/>
      </w:r>
      <w:r w:rsidRPr="009F5BE6">
        <w:rPr>
          <w:lang w:val="fr-FR"/>
        </w:rPr>
        <w:tab/>
      </w:r>
      <w:r w:rsidRPr="009F5BE6">
        <w:rPr>
          <w:lang w:val="fr-FR"/>
        </w:rPr>
        <w:tab/>
        <w:t>Type des citernes à cargaison 4 ».</w:t>
      </w:r>
    </w:p>
    <w:p w14:paraId="3C8C4F94" w14:textId="69F3FAAC" w:rsidR="002F42AA" w:rsidRDefault="002F42AA" w:rsidP="002F42AA">
      <w:pPr>
        <w:pStyle w:val="SingleTxtG"/>
        <w:tabs>
          <w:tab w:val="left" w:pos="2268"/>
        </w:tabs>
        <w:ind w:left="2259" w:hanging="1125"/>
        <w:rPr>
          <w:color w:val="000000" w:themeColor="text1"/>
          <w:lang w:val="fr-FR"/>
        </w:rPr>
      </w:pPr>
      <w:r w:rsidRPr="0012579A">
        <w:rPr>
          <w:color w:val="000000" w:themeColor="text1"/>
          <w:lang w:val="fr-FR"/>
        </w:rPr>
        <w:t>1.2.1</w:t>
      </w:r>
      <w:r w:rsidRPr="0012579A">
        <w:rPr>
          <w:color w:val="000000" w:themeColor="text1"/>
          <w:lang w:val="fr-FR"/>
        </w:rPr>
        <w:tab/>
        <w:t xml:space="preserve">Dans la définition de </w:t>
      </w:r>
      <w:r w:rsidRPr="0012579A">
        <w:rPr>
          <w:i/>
          <w:color w:val="000000" w:themeColor="text1"/>
          <w:lang w:val="fr-FR"/>
        </w:rPr>
        <w:t>Règlement type de l'ONU</w:t>
      </w:r>
      <w:r w:rsidRPr="0012579A">
        <w:rPr>
          <w:color w:val="000000" w:themeColor="text1"/>
          <w:lang w:val="fr-FR"/>
        </w:rPr>
        <w:t>, remplacer « vingtième » par « vingt-et-unième » et remplacer « (ST/SG/AC.10/1/Rev.20) » par « (ST/SG/AC.10/1/Rev.21) ».</w:t>
      </w:r>
    </w:p>
    <w:p w14:paraId="4E740A7E" w14:textId="0E46FAAF" w:rsidR="005227FE" w:rsidRPr="004C5793" w:rsidRDefault="005227FE" w:rsidP="00AB567E">
      <w:pPr>
        <w:pStyle w:val="SingleTxtG"/>
        <w:tabs>
          <w:tab w:val="left" w:pos="2268"/>
        </w:tabs>
        <w:ind w:left="2259" w:hanging="1125"/>
        <w:rPr>
          <w:rFonts w:asciiTheme="majorBidi" w:hAnsiTheme="majorBidi" w:cstheme="majorBidi"/>
        </w:rPr>
      </w:pPr>
      <w:r w:rsidRPr="004C5793">
        <w:rPr>
          <w:rFonts w:asciiTheme="majorBidi" w:hAnsiTheme="majorBidi" w:cstheme="majorBidi"/>
          <w:lang w:val="fr-FR"/>
        </w:rPr>
        <w:t>1.2.1</w:t>
      </w:r>
      <w:r w:rsidRPr="004C5793">
        <w:rPr>
          <w:rFonts w:asciiTheme="majorBidi" w:hAnsiTheme="majorBidi" w:cstheme="majorBidi"/>
          <w:lang w:val="fr-FR"/>
        </w:rPr>
        <w:tab/>
        <w:t xml:space="preserve">Dans la définition </w:t>
      </w:r>
      <w:r>
        <w:rPr>
          <w:rFonts w:asciiTheme="majorBidi" w:hAnsiTheme="majorBidi" w:cstheme="majorBidi"/>
          <w:lang w:val="fr-FR"/>
        </w:rPr>
        <w:t>de</w:t>
      </w:r>
      <w:r w:rsidRPr="004C5793">
        <w:rPr>
          <w:rFonts w:asciiTheme="majorBidi" w:hAnsiTheme="majorBidi" w:cstheme="majorBidi"/>
          <w:lang w:val="fr-FR"/>
        </w:rPr>
        <w:t xml:space="preserve"> </w:t>
      </w:r>
      <w:r w:rsidRPr="004C5793">
        <w:rPr>
          <w:rFonts w:asciiTheme="majorBidi" w:hAnsiTheme="majorBidi" w:cstheme="majorBidi"/>
          <w:i/>
          <w:iCs/>
          <w:lang w:val="fr-FR"/>
        </w:rPr>
        <w:t>Conduite de retour de gaz (à terre)</w:t>
      </w:r>
      <w:r w:rsidRPr="004C5793">
        <w:rPr>
          <w:rFonts w:asciiTheme="majorBidi" w:hAnsiTheme="majorBidi" w:cstheme="majorBidi"/>
          <w:lang w:val="fr-FR"/>
        </w:rPr>
        <w:t>, supprimer la dernière phrase.</w:t>
      </w:r>
    </w:p>
    <w:p w14:paraId="6733C567" w14:textId="77777777" w:rsidR="00ED1DBB" w:rsidRPr="0012579A" w:rsidRDefault="00ED1DBB" w:rsidP="00ED1DBB">
      <w:pPr>
        <w:pStyle w:val="SingleTxtG"/>
        <w:tabs>
          <w:tab w:val="left" w:pos="2268"/>
        </w:tabs>
        <w:ind w:left="2259" w:hanging="1125"/>
        <w:rPr>
          <w:color w:val="000000" w:themeColor="text1"/>
          <w:szCs w:val="24"/>
          <w:lang w:val="fr-FR"/>
        </w:rPr>
      </w:pPr>
      <w:r w:rsidRPr="0012579A">
        <w:rPr>
          <w:color w:val="000000" w:themeColor="text1"/>
          <w:szCs w:val="24"/>
          <w:lang w:val="fr-FR"/>
        </w:rPr>
        <w:t>1.2.1</w:t>
      </w:r>
      <w:r w:rsidRPr="0012579A">
        <w:rPr>
          <w:color w:val="000000" w:themeColor="text1"/>
          <w:szCs w:val="24"/>
          <w:lang w:val="fr-FR"/>
        </w:rPr>
        <w:tab/>
        <w:t>Insérer les nouvelles définitions suivantes, selon l’ordre alphabétique :</w:t>
      </w:r>
    </w:p>
    <w:p w14:paraId="4829003F" w14:textId="540BC57E" w:rsidR="00ED1DBB" w:rsidRPr="0012579A" w:rsidRDefault="00ED1DBB" w:rsidP="00DE68B3">
      <w:pPr>
        <w:pStyle w:val="SingleTxtG"/>
        <w:ind w:left="2268"/>
        <w:rPr>
          <w:color w:val="000000" w:themeColor="text1"/>
          <w:szCs w:val="24"/>
          <w:lang w:val="fr-FR"/>
        </w:rPr>
      </w:pPr>
      <w:r w:rsidRPr="0012579A">
        <w:rPr>
          <w:i/>
          <w:iCs/>
          <w:color w:val="000000" w:themeColor="text1"/>
          <w:szCs w:val="24"/>
          <w:lang w:val="fr-FR"/>
        </w:rPr>
        <w:t>« Débit de dose</w:t>
      </w:r>
      <w:r w:rsidRPr="0012579A">
        <w:rPr>
          <w:color w:val="000000" w:themeColor="text1"/>
          <w:szCs w:val="24"/>
          <w:lang w:val="fr-FR"/>
        </w:rPr>
        <w:t>, l’équivalent de dose ambiant ou l’équivalent de dose directionnel, suivant le cas, par unité de temps, mesuré au point d’intérêt ;</w:t>
      </w:r>
      <w:r w:rsidR="00EE49D5">
        <w:rPr>
          <w:color w:val="000000" w:themeColor="text1"/>
          <w:szCs w:val="24"/>
          <w:lang w:val="fr-FR"/>
        </w:rPr>
        <w:t> ».</w:t>
      </w:r>
    </w:p>
    <w:p w14:paraId="67FB4614" w14:textId="77777777" w:rsidR="00ED1DBB" w:rsidRPr="0012579A" w:rsidRDefault="00ED1DBB" w:rsidP="00DE68B3">
      <w:pPr>
        <w:pStyle w:val="SingleTxtG"/>
        <w:ind w:left="2268"/>
        <w:rPr>
          <w:color w:val="000000" w:themeColor="text1"/>
          <w:lang w:val="fr-FR"/>
        </w:rPr>
      </w:pPr>
      <w:r w:rsidRPr="0012579A">
        <w:rPr>
          <w:color w:val="000000" w:themeColor="text1"/>
          <w:lang w:val="fr-FR"/>
        </w:rPr>
        <w:t>« </w:t>
      </w:r>
      <w:r w:rsidRPr="0012579A">
        <w:rPr>
          <w:i/>
          <w:iCs/>
          <w:color w:val="000000" w:themeColor="text1"/>
          <w:lang w:val="fr-FR"/>
        </w:rPr>
        <w:t xml:space="preserve">Règlement de transport des matières radioactives de l’AIEA, </w:t>
      </w:r>
      <w:r w:rsidRPr="0012579A">
        <w:rPr>
          <w:color w:val="000000" w:themeColor="text1"/>
          <w:lang w:val="fr-FR"/>
        </w:rPr>
        <w:t xml:space="preserve">l’une des éditions de ce Règlement, comme suit : </w:t>
      </w:r>
    </w:p>
    <w:p w14:paraId="2DBC5B43" w14:textId="77777777" w:rsidR="00ED1DBB" w:rsidRPr="0012579A" w:rsidRDefault="00ED1DBB" w:rsidP="00DE68B3">
      <w:pPr>
        <w:pStyle w:val="SingleTxtG"/>
        <w:ind w:left="2835" w:hanging="567"/>
        <w:rPr>
          <w:color w:val="000000" w:themeColor="text1"/>
          <w:lang w:val="fr-FR"/>
        </w:rPr>
      </w:pPr>
      <w:r w:rsidRPr="0012579A">
        <w:rPr>
          <w:color w:val="000000" w:themeColor="text1"/>
          <w:lang w:val="fr-FR"/>
        </w:rPr>
        <w:t>a)</w:t>
      </w:r>
      <w:r w:rsidRPr="0012579A">
        <w:rPr>
          <w:color w:val="000000" w:themeColor="text1"/>
          <w:lang w:val="fr-FR"/>
        </w:rPr>
        <w:tab/>
        <w:t>Pour les éditions de 1985 et de 1985 (</w:t>
      </w:r>
      <w:r w:rsidRPr="0012579A">
        <w:rPr>
          <w:color w:val="000000" w:themeColor="text1"/>
          <w:szCs w:val="24"/>
          <w:lang w:val="fr-FR"/>
        </w:rPr>
        <w:t>telle que modifiée en 1990</w:t>
      </w:r>
      <w:r w:rsidRPr="0012579A">
        <w:rPr>
          <w:color w:val="000000" w:themeColor="text1"/>
          <w:lang w:val="fr-FR"/>
        </w:rPr>
        <w:t xml:space="preserve">) : </w:t>
      </w:r>
      <w:r w:rsidRPr="0012579A">
        <w:rPr>
          <w:color w:val="000000" w:themeColor="text1"/>
          <w:szCs w:val="24"/>
          <w:lang w:val="fr-FR"/>
        </w:rPr>
        <w:t>No 6 de la Collection Sécurité de l'AIEA ;</w:t>
      </w:r>
    </w:p>
    <w:p w14:paraId="2E05E5B1" w14:textId="62A45C45" w:rsidR="00ED1DBB" w:rsidRPr="0012579A" w:rsidRDefault="00ED1DBB" w:rsidP="00DE68B3">
      <w:pPr>
        <w:pStyle w:val="SingleTxtG"/>
        <w:ind w:left="2835" w:hanging="567"/>
        <w:rPr>
          <w:color w:val="000000" w:themeColor="text1"/>
          <w:lang w:val="fr-FR"/>
        </w:rPr>
      </w:pPr>
      <w:r w:rsidRPr="0012579A">
        <w:rPr>
          <w:color w:val="000000" w:themeColor="text1"/>
          <w:lang w:val="fr-FR"/>
        </w:rPr>
        <w:t>b)</w:t>
      </w:r>
      <w:r w:rsidRPr="0012579A">
        <w:rPr>
          <w:color w:val="000000" w:themeColor="text1"/>
          <w:lang w:val="fr-FR"/>
        </w:rPr>
        <w:tab/>
        <w:t>Pour l’édition de 1996 :  No. ST-1 de la Collection des Normes de Sûreté de l’AIEA ;</w:t>
      </w:r>
    </w:p>
    <w:p w14:paraId="334994AA" w14:textId="5674B9AD" w:rsidR="00ED1DBB" w:rsidRPr="0012579A" w:rsidRDefault="00ED1DBB" w:rsidP="00DE68B3">
      <w:pPr>
        <w:pStyle w:val="SingleTxtG"/>
        <w:ind w:left="2835" w:hanging="567"/>
        <w:rPr>
          <w:color w:val="000000" w:themeColor="text1"/>
          <w:lang w:val="fr-FR"/>
        </w:rPr>
      </w:pPr>
      <w:r w:rsidRPr="0012579A">
        <w:rPr>
          <w:color w:val="000000" w:themeColor="text1"/>
          <w:lang w:val="fr-FR"/>
        </w:rPr>
        <w:t>c)</w:t>
      </w:r>
      <w:r w:rsidRPr="0012579A">
        <w:rPr>
          <w:color w:val="000000" w:themeColor="text1"/>
          <w:lang w:val="fr-FR"/>
        </w:rPr>
        <w:tab/>
        <w:t>Pour l’édition de 1996 (révisée) : No. TS-R-1 (ST-1, révisée) de la Collection des Normes de Sûreté de l’AIEA ;</w:t>
      </w:r>
    </w:p>
    <w:p w14:paraId="28D8FDAC" w14:textId="3C6ACC49" w:rsidR="00ED1DBB" w:rsidRPr="0012579A" w:rsidRDefault="00ED1DBB" w:rsidP="00DE68B3">
      <w:pPr>
        <w:pStyle w:val="SingleTxtG"/>
        <w:ind w:left="2835" w:hanging="567"/>
        <w:rPr>
          <w:color w:val="000000" w:themeColor="text1"/>
          <w:lang w:val="fr-FR"/>
        </w:rPr>
      </w:pPr>
      <w:r w:rsidRPr="0012579A">
        <w:rPr>
          <w:color w:val="000000" w:themeColor="text1"/>
          <w:lang w:val="fr-FR"/>
        </w:rPr>
        <w:t>d)</w:t>
      </w:r>
      <w:r w:rsidRPr="0012579A">
        <w:rPr>
          <w:color w:val="000000" w:themeColor="text1"/>
          <w:lang w:val="fr-FR"/>
        </w:rPr>
        <w:tab/>
        <w:t xml:space="preserve">Pour les éditions de </w:t>
      </w:r>
      <w:r w:rsidRPr="0012579A">
        <w:rPr>
          <w:color w:val="000000" w:themeColor="text1"/>
          <w:szCs w:val="24"/>
          <w:lang w:val="fr-FR"/>
        </w:rPr>
        <w:t>1996 (telle que modifiée en 2003),</w:t>
      </w:r>
      <w:r w:rsidRPr="0012579A">
        <w:rPr>
          <w:color w:val="000000" w:themeColor="text1"/>
          <w:lang w:val="fr-FR"/>
        </w:rPr>
        <w:t xml:space="preserve"> 2005 et 2009 : No. TS-R-1 (ST-1, révisée) de la Collection des Normes de Sûreté de l’AIEA ; </w:t>
      </w:r>
    </w:p>
    <w:p w14:paraId="27888701" w14:textId="682BE708" w:rsidR="00ED1DBB" w:rsidRPr="0012579A" w:rsidRDefault="00ED1DBB" w:rsidP="00DE68B3">
      <w:pPr>
        <w:pStyle w:val="SingleTxtG"/>
        <w:ind w:left="2835" w:hanging="567"/>
        <w:rPr>
          <w:color w:val="000000" w:themeColor="text1"/>
          <w:lang w:val="fr-FR"/>
        </w:rPr>
      </w:pPr>
      <w:r w:rsidRPr="0012579A">
        <w:rPr>
          <w:color w:val="000000" w:themeColor="text1"/>
          <w:lang w:val="fr-FR"/>
        </w:rPr>
        <w:t>e)</w:t>
      </w:r>
      <w:r w:rsidRPr="0012579A">
        <w:rPr>
          <w:color w:val="000000" w:themeColor="text1"/>
          <w:lang w:val="fr-FR"/>
        </w:rPr>
        <w:tab/>
        <w:t>Pour l’édition de 2012 : No. SSR-6 de la Collection des Normes de Sûreté de l’AIEA ;</w:t>
      </w:r>
    </w:p>
    <w:p w14:paraId="3BAFEAD5" w14:textId="774B07ED" w:rsidR="00ED1DBB" w:rsidRPr="0012579A" w:rsidRDefault="00ED1DBB" w:rsidP="00DE68B3">
      <w:pPr>
        <w:pStyle w:val="SingleTxtG"/>
        <w:ind w:left="2835" w:hanging="567"/>
        <w:rPr>
          <w:color w:val="000000" w:themeColor="text1"/>
          <w:lang w:val="fr-FR"/>
        </w:rPr>
      </w:pPr>
      <w:r w:rsidRPr="0012579A">
        <w:rPr>
          <w:color w:val="000000" w:themeColor="text1"/>
          <w:lang w:val="fr-FR"/>
        </w:rPr>
        <w:t>f)</w:t>
      </w:r>
      <w:r w:rsidRPr="0012579A">
        <w:rPr>
          <w:color w:val="000000" w:themeColor="text1"/>
          <w:lang w:val="fr-FR"/>
        </w:rPr>
        <w:tab/>
        <w:t>Pour l’édition de 2018 : No. SSR–6 (Rev.1) de la Collection des Normes de Sûreté de l’AIEA. ».</w:t>
      </w:r>
    </w:p>
    <w:p w14:paraId="19D1D660" w14:textId="0B6FCDD1" w:rsidR="009D64BA" w:rsidRPr="004C5793" w:rsidRDefault="009D64BA" w:rsidP="00DE68B3">
      <w:pPr>
        <w:pStyle w:val="SingleTxtG"/>
        <w:spacing w:after="100"/>
        <w:ind w:left="2268"/>
        <w:rPr>
          <w:rFonts w:asciiTheme="majorBidi" w:hAnsiTheme="majorBidi" w:cstheme="majorBidi"/>
          <w:lang w:val="fr-FR"/>
        </w:rPr>
      </w:pPr>
      <w:r w:rsidRPr="004C5793">
        <w:rPr>
          <w:rFonts w:asciiTheme="majorBidi" w:hAnsiTheme="majorBidi" w:cstheme="majorBidi"/>
          <w:lang w:val="fr-FR"/>
        </w:rPr>
        <w:t>« </w:t>
      </w:r>
      <w:r w:rsidRPr="004C5793">
        <w:rPr>
          <w:rFonts w:asciiTheme="majorBidi" w:hAnsiTheme="majorBidi" w:cstheme="majorBidi"/>
          <w:i/>
          <w:lang w:val="fr-FR"/>
        </w:rPr>
        <w:t xml:space="preserve">Boues </w:t>
      </w:r>
      <w:proofErr w:type="gramStart"/>
      <w:r w:rsidRPr="004C5793">
        <w:rPr>
          <w:rFonts w:asciiTheme="majorBidi" w:hAnsiTheme="majorBidi" w:cstheme="majorBidi"/>
          <w:i/>
          <w:lang w:val="fr-FR"/>
        </w:rPr>
        <w:t>d’hydrocarbures</w:t>
      </w:r>
      <w:r w:rsidR="00DC6BEB">
        <w:rPr>
          <w:rFonts w:asciiTheme="majorBidi" w:hAnsiTheme="majorBidi" w:cstheme="majorBidi"/>
          <w:i/>
          <w:lang w:val="fr-FR"/>
        </w:rPr>
        <w:t>:</w:t>
      </w:r>
      <w:proofErr w:type="gramEnd"/>
      <w:r>
        <w:rPr>
          <w:rFonts w:asciiTheme="majorBidi" w:hAnsiTheme="majorBidi" w:cstheme="majorBidi"/>
          <w:i/>
          <w:lang w:val="fr-FR"/>
        </w:rPr>
        <w:t xml:space="preserve"> </w:t>
      </w:r>
      <w:r w:rsidRPr="004C5793">
        <w:rPr>
          <w:rFonts w:asciiTheme="majorBidi" w:hAnsiTheme="majorBidi" w:cstheme="majorBidi"/>
          <w:lang w:val="fr-FR"/>
        </w:rPr>
        <w:t>les hydrocarbures résiduaires issus de l’exploitation normale de navires de mer, par exemple les résidus issus du traitement de combustible ou d’huiles de graissage pour les machines principales ou auxiliaires, les huiles usées obtenues par séparation provenant des installations de filtrage des hydrocarbures, les résidus huileux recueillis dans des gattes et les résidus d’huiles hydrauliques et lubrifiantes</w:t>
      </w:r>
      <w:r w:rsidR="00DC6BEB">
        <w:rPr>
          <w:rFonts w:asciiTheme="majorBidi" w:hAnsiTheme="majorBidi" w:cstheme="majorBidi"/>
          <w:lang w:val="fr-FR"/>
        </w:rPr>
        <w:t>;</w:t>
      </w:r>
    </w:p>
    <w:p w14:paraId="2219DFBE" w14:textId="77777777" w:rsidR="009D64BA" w:rsidRPr="004C5793" w:rsidRDefault="009D64BA" w:rsidP="00DE68B3">
      <w:pPr>
        <w:pStyle w:val="SingleTxtG"/>
        <w:spacing w:after="100"/>
        <w:ind w:left="2268"/>
        <w:rPr>
          <w:rFonts w:asciiTheme="majorBidi" w:hAnsiTheme="majorBidi" w:cstheme="majorBidi"/>
          <w:i/>
          <w:iCs/>
          <w:lang w:val="fr-FR"/>
        </w:rPr>
      </w:pPr>
      <w:r w:rsidRPr="004C5793">
        <w:rPr>
          <w:rFonts w:asciiTheme="majorBidi" w:hAnsiTheme="majorBidi" w:cstheme="majorBidi"/>
          <w:b/>
          <w:bCs/>
          <w:i/>
          <w:iCs/>
          <w:lang w:val="fr-FR"/>
        </w:rPr>
        <w:t>NOTA </w:t>
      </w:r>
      <w:r w:rsidRPr="004C5793">
        <w:rPr>
          <w:rFonts w:asciiTheme="majorBidi" w:hAnsiTheme="majorBidi" w:cstheme="majorBidi"/>
          <w:bCs/>
          <w:iCs/>
          <w:lang w:val="fr-FR"/>
        </w:rPr>
        <w:t>:</w:t>
      </w:r>
      <w:r w:rsidRPr="004C5793">
        <w:rPr>
          <w:rFonts w:asciiTheme="majorBidi" w:hAnsiTheme="majorBidi" w:cstheme="majorBidi"/>
          <w:i/>
          <w:iCs/>
          <w:lang w:val="fr-FR"/>
        </w:rPr>
        <w:t xml:space="preserve"> Dans l’ADN, la définition de MARPOL inclut aussi les résidus issus du traitement de l’eau de fond de cale à bord de navires de mer. </w:t>
      </w:r>
      <w:r w:rsidRPr="004C5793">
        <w:rPr>
          <w:rFonts w:asciiTheme="majorBidi" w:hAnsiTheme="majorBidi" w:cstheme="majorBidi"/>
          <w:iCs/>
          <w:lang w:val="fr-FR"/>
        </w:rPr>
        <w:t>».</w:t>
      </w:r>
    </w:p>
    <w:p w14:paraId="6CAEE507" w14:textId="77777777" w:rsidR="002F42AA" w:rsidRPr="0012579A" w:rsidRDefault="002F42AA" w:rsidP="002F42AA">
      <w:pPr>
        <w:pStyle w:val="H1G"/>
        <w:rPr>
          <w:color w:val="000000" w:themeColor="text1"/>
        </w:rPr>
      </w:pPr>
      <w:r w:rsidRPr="0012579A">
        <w:rPr>
          <w:color w:val="000000" w:themeColor="text1"/>
          <w:lang w:val="fr-FR"/>
        </w:rPr>
        <w:tab/>
      </w:r>
      <w:r w:rsidRPr="0012579A">
        <w:rPr>
          <w:color w:val="000000" w:themeColor="text1"/>
          <w:lang w:val="fr-FR"/>
        </w:rPr>
        <w:tab/>
        <w:t>Chapitre 1.4</w:t>
      </w:r>
    </w:p>
    <w:p w14:paraId="0C9525C6" w14:textId="77777777" w:rsidR="002F42AA" w:rsidRPr="0012579A" w:rsidRDefault="002F42AA" w:rsidP="002F42AA">
      <w:pPr>
        <w:pStyle w:val="SingleTxtG"/>
        <w:ind w:left="2268" w:hanging="1134"/>
        <w:rPr>
          <w:color w:val="000000" w:themeColor="text1"/>
        </w:rPr>
      </w:pPr>
      <w:bookmarkStart w:id="10" w:name="_Hlk525252460"/>
      <w:r w:rsidRPr="0012579A">
        <w:rPr>
          <w:color w:val="000000" w:themeColor="text1"/>
          <w:lang w:val="fr-FR"/>
        </w:rPr>
        <w:t>1.4.3.3 e)</w:t>
      </w:r>
      <w:r w:rsidRPr="0012579A">
        <w:rPr>
          <w:color w:val="000000" w:themeColor="text1"/>
          <w:lang w:val="fr-FR"/>
        </w:rPr>
        <w:tab/>
        <w:t>Supprimer « maximal » et « maximale ».</w:t>
      </w:r>
      <w:bookmarkEnd w:id="10"/>
    </w:p>
    <w:p w14:paraId="20D92C8A" w14:textId="66ED3876" w:rsidR="00484DC4" w:rsidRPr="00AC0A9D" w:rsidRDefault="00484DC4" w:rsidP="002B6F83">
      <w:pPr>
        <w:pStyle w:val="H1G"/>
        <w:rPr>
          <w:rStyle w:val="Emphasis"/>
          <w:lang w:val="fr-FR"/>
        </w:rPr>
      </w:pPr>
      <w:r w:rsidRPr="00AC0A9D">
        <w:rPr>
          <w:lang w:val="fr-FR"/>
        </w:rPr>
        <w:lastRenderedPageBreak/>
        <w:tab/>
      </w:r>
      <w:r w:rsidR="00410AC3">
        <w:rPr>
          <w:lang w:val="fr-FR"/>
        </w:rPr>
        <w:tab/>
      </w:r>
      <w:r w:rsidRPr="00AC0A9D">
        <w:rPr>
          <w:lang w:val="fr-FR"/>
        </w:rPr>
        <w:t>Chapitre 1.6</w:t>
      </w:r>
    </w:p>
    <w:p w14:paraId="2B0D9B33" w14:textId="77777777" w:rsidR="00FE72AA" w:rsidRPr="00825DB6" w:rsidRDefault="00FE72AA" w:rsidP="002B6F83">
      <w:pPr>
        <w:pStyle w:val="SingleTxtG"/>
        <w:keepNext/>
        <w:keepLines/>
      </w:pPr>
      <w:bookmarkStart w:id="11" w:name="_Hlk5615972"/>
      <w:r>
        <w:t>1.6.1.1</w:t>
      </w:r>
      <w:r>
        <w:tab/>
      </w:r>
      <w:r w:rsidRPr="00825DB6">
        <w:tab/>
      </w:r>
      <w:r>
        <w:t>Remplacer « 2019 » par « 2021 » et « 2018 » par « 2020 ».</w:t>
      </w:r>
    </w:p>
    <w:p w14:paraId="1EF406C6" w14:textId="77777777" w:rsidR="003E294A" w:rsidRPr="00825DB6" w:rsidRDefault="003E294A" w:rsidP="002B6F83">
      <w:pPr>
        <w:pStyle w:val="SingleTxtG"/>
        <w:keepNext/>
        <w:keepLines/>
      </w:pPr>
      <w:r>
        <w:t>1.6.1.30</w:t>
      </w:r>
      <w:r w:rsidRPr="00825DB6">
        <w:tab/>
      </w:r>
      <w:r>
        <w:t>Supprimer et ajouter « </w:t>
      </w:r>
      <w:r w:rsidRPr="00FE44AC">
        <w:rPr>
          <w:i/>
          <w:iCs/>
        </w:rPr>
        <w:t>(Supprimé)</w:t>
      </w:r>
      <w:r>
        <w:t> ».</w:t>
      </w:r>
    </w:p>
    <w:p w14:paraId="3872C8F9" w14:textId="77777777" w:rsidR="003E294A" w:rsidRPr="00825DB6" w:rsidRDefault="003E294A" w:rsidP="003E294A">
      <w:pPr>
        <w:pStyle w:val="SingleTxtG"/>
      </w:pPr>
      <w:r>
        <w:t>1.6.1.47</w:t>
      </w:r>
      <w:r w:rsidRPr="00825DB6">
        <w:tab/>
      </w:r>
      <w:r>
        <w:t>Supprimer et ajouter « </w:t>
      </w:r>
      <w:r w:rsidRPr="00FE44AC">
        <w:rPr>
          <w:i/>
          <w:iCs/>
        </w:rPr>
        <w:t>(Supprimé)</w:t>
      </w:r>
      <w:r>
        <w:t> ».</w:t>
      </w:r>
    </w:p>
    <w:p w14:paraId="468E6BC5" w14:textId="740F813E" w:rsidR="00484DC4" w:rsidRPr="00AC0A9D" w:rsidRDefault="00484DC4" w:rsidP="00484DC4">
      <w:pPr>
        <w:pStyle w:val="SingleTxtG"/>
        <w:rPr>
          <w:lang w:val="fr-FR"/>
        </w:rPr>
      </w:pPr>
      <w:r w:rsidRPr="00AC0A9D">
        <w:rPr>
          <w:lang w:val="fr-FR"/>
        </w:rPr>
        <w:t>1.6.7.2.1.1</w:t>
      </w:r>
      <w:r w:rsidRPr="00AC0A9D">
        <w:rPr>
          <w:lang w:val="fr-FR"/>
        </w:rPr>
        <w:tab/>
        <w:t>Supprimer la disposition transitoire suivante :</w:t>
      </w:r>
    </w:p>
    <w:tbl>
      <w:tblPr>
        <w:tblStyle w:val="TableGrid"/>
        <w:tblW w:w="8505" w:type="dxa"/>
        <w:tblInd w:w="567" w:type="dxa"/>
        <w:tblLayout w:type="fixed"/>
        <w:tblLook w:val="04A0" w:firstRow="1" w:lastRow="0" w:firstColumn="1" w:lastColumn="0" w:noHBand="0" w:noVBand="1"/>
      </w:tblPr>
      <w:tblGrid>
        <w:gridCol w:w="1806"/>
        <w:gridCol w:w="2773"/>
        <w:gridCol w:w="3926"/>
      </w:tblGrid>
      <w:tr w:rsidR="00484DC4" w:rsidRPr="00843548" w14:paraId="08777FCD" w14:textId="77777777" w:rsidTr="00186814">
        <w:tc>
          <w:tcPr>
            <w:tcW w:w="1806" w:type="dxa"/>
          </w:tcPr>
          <w:p w14:paraId="60C942E6" w14:textId="77777777" w:rsidR="00484DC4" w:rsidRPr="00AC0A9D" w:rsidRDefault="00484DC4" w:rsidP="00186814">
            <w:pPr>
              <w:spacing w:after="120"/>
              <w:ind w:left="113" w:right="113"/>
              <w:rPr>
                <w:lang w:val="fr-FR"/>
              </w:rPr>
            </w:pPr>
            <w:r w:rsidRPr="00AC0A9D">
              <w:rPr>
                <w:lang w:val="fr-FR"/>
              </w:rPr>
              <w:t xml:space="preserve">1.16.1.4 </w:t>
            </w:r>
            <w:r w:rsidRPr="00AC0A9D">
              <w:rPr>
                <w:lang w:val="fr-FR"/>
              </w:rPr>
              <w:br/>
              <w:t>et 1.16.2.5</w:t>
            </w:r>
          </w:p>
        </w:tc>
        <w:tc>
          <w:tcPr>
            <w:tcW w:w="2773" w:type="dxa"/>
          </w:tcPr>
          <w:p w14:paraId="241865B2" w14:textId="77777777" w:rsidR="00484DC4" w:rsidRPr="00AC0A9D" w:rsidRDefault="00484DC4" w:rsidP="00186814">
            <w:pPr>
              <w:spacing w:after="120"/>
              <w:ind w:left="113" w:right="113"/>
              <w:rPr>
                <w:lang w:val="fr-FR"/>
              </w:rPr>
            </w:pPr>
            <w:r w:rsidRPr="00AC0A9D">
              <w:rPr>
                <w:lang w:val="fr-FR"/>
              </w:rPr>
              <w:t>Annexe au certificat d’agrément et au certificat d’agrément provisoire</w:t>
            </w:r>
          </w:p>
        </w:tc>
        <w:tc>
          <w:tcPr>
            <w:tcW w:w="3926" w:type="dxa"/>
          </w:tcPr>
          <w:p w14:paraId="570225F8" w14:textId="77777777" w:rsidR="00484DC4" w:rsidRPr="00AC0A9D" w:rsidRDefault="00484DC4" w:rsidP="00186814">
            <w:pPr>
              <w:spacing w:after="120"/>
              <w:ind w:left="113" w:right="113"/>
              <w:rPr>
                <w:lang w:val="fr-FR"/>
              </w:rPr>
            </w:pPr>
            <w:r w:rsidRPr="00AC0A9D">
              <w:rPr>
                <w:lang w:val="fr-FR"/>
              </w:rPr>
              <w:t>Renouvellement du certificat d’agrément après le 31 décembre 2014</w:t>
            </w:r>
          </w:p>
        </w:tc>
      </w:tr>
    </w:tbl>
    <w:p w14:paraId="3E16AD8D" w14:textId="77777777" w:rsidR="00FA087E" w:rsidRPr="004C5793" w:rsidRDefault="00FA087E" w:rsidP="00DC6BEB">
      <w:pPr>
        <w:pStyle w:val="SingleTxtG"/>
        <w:spacing w:before="120"/>
        <w:rPr>
          <w:rFonts w:asciiTheme="majorBidi" w:hAnsiTheme="majorBidi" w:cstheme="majorBidi"/>
        </w:rPr>
      </w:pPr>
      <w:r w:rsidRPr="004C5793">
        <w:rPr>
          <w:rFonts w:asciiTheme="majorBidi" w:hAnsiTheme="majorBidi" w:cstheme="majorBidi"/>
          <w:lang w:val="fr-FR"/>
        </w:rPr>
        <w:t>1.6.7.2.1.3</w:t>
      </w:r>
      <w:r w:rsidRPr="004C5793">
        <w:rPr>
          <w:rFonts w:asciiTheme="majorBidi" w:hAnsiTheme="majorBidi" w:cstheme="majorBidi"/>
          <w:lang w:val="fr-FR"/>
        </w:rPr>
        <w:tab/>
        <w:t>Supprimer, et remplacer par « 1.6.7.2.1.3</w:t>
      </w:r>
      <w:r w:rsidRPr="004C5793">
        <w:rPr>
          <w:rFonts w:asciiTheme="majorBidi" w:hAnsiTheme="majorBidi" w:cstheme="majorBidi"/>
          <w:lang w:val="fr-FR"/>
        </w:rPr>
        <w:tab/>
      </w:r>
      <w:r w:rsidRPr="00FE44AC">
        <w:rPr>
          <w:rFonts w:asciiTheme="majorBidi" w:hAnsiTheme="majorBidi" w:cstheme="majorBidi"/>
          <w:i/>
          <w:iCs/>
          <w:lang w:val="fr-FR"/>
        </w:rPr>
        <w:t>(Supprimé)</w:t>
      </w:r>
      <w:r w:rsidRPr="004C5793">
        <w:rPr>
          <w:rFonts w:asciiTheme="majorBidi" w:hAnsiTheme="majorBidi" w:cstheme="majorBidi"/>
          <w:lang w:val="fr-FR"/>
        </w:rPr>
        <w:t> ».</w:t>
      </w:r>
    </w:p>
    <w:p w14:paraId="0C26C9AD" w14:textId="46451B30" w:rsidR="00484DC4" w:rsidRPr="00AC0A9D" w:rsidRDefault="00484DC4" w:rsidP="00484DC4">
      <w:pPr>
        <w:pStyle w:val="SingleTxtG"/>
        <w:rPr>
          <w:lang w:val="fr-FR"/>
        </w:rPr>
      </w:pPr>
      <w:r w:rsidRPr="00AC0A9D">
        <w:rPr>
          <w:lang w:val="fr-FR"/>
        </w:rPr>
        <w:t>1.6.7.2.2.2</w:t>
      </w:r>
      <w:r w:rsidRPr="00AC0A9D">
        <w:rPr>
          <w:lang w:val="fr-FR"/>
        </w:rPr>
        <w:tab/>
        <w:t>Supprimer les dispositions transitoires suivantes :</w:t>
      </w:r>
    </w:p>
    <w:tbl>
      <w:tblPr>
        <w:tblStyle w:val="TableGrid"/>
        <w:tblW w:w="8505" w:type="dxa"/>
        <w:tblInd w:w="567" w:type="dxa"/>
        <w:tblLayout w:type="fixed"/>
        <w:tblLook w:val="04A0" w:firstRow="1" w:lastRow="0" w:firstColumn="1" w:lastColumn="0" w:noHBand="0" w:noVBand="1"/>
      </w:tblPr>
      <w:tblGrid>
        <w:gridCol w:w="1799"/>
        <w:gridCol w:w="2788"/>
        <w:gridCol w:w="3918"/>
      </w:tblGrid>
      <w:tr w:rsidR="00484DC4" w:rsidRPr="00843548" w14:paraId="00041A64" w14:textId="77777777" w:rsidTr="00186814">
        <w:tc>
          <w:tcPr>
            <w:tcW w:w="1799" w:type="dxa"/>
          </w:tcPr>
          <w:p w14:paraId="4713A9D2" w14:textId="77777777" w:rsidR="00484DC4" w:rsidRPr="00AC0A9D" w:rsidRDefault="00484DC4" w:rsidP="00186814">
            <w:pPr>
              <w:spacing w:after="120"/>
              <w:ind w:left="113" w:right="113"/>
              <w:rPr>
                <w:lang w:val="fr-FR"/>
              </w:rPr>
            </w:pPr>
            <w:r w:rsidRPr="00AC0A9D">
              <w:rPr>
                <w:lang w:val="fr-FR"/>
              </w:rPr>
              <w:t xml:space="preserve">1.16.1.4 </w:t>
            </w:r>
            <w:r w:rsidRPr="00AC0A9D">
              <w:rPr>
                <w:lang w:val="fr-FR"/>
              </w:rPr>
              <w:br/>
              <w:t>et 1.16.2.5</w:t>
            </w:r>
          </w:p>
        </w:tc>
        <w:tc>
          <w:tcPr>
            <w:tcW w:w="2788" w:type="dxa"/>
          </w:tcPr>
          <w:p w14:paraId="5866AB10" w14:textId="77777777" w:rsidR="00484DC4" w:rsidRPr="00AC0A9D" w:rsidRDefault="00484DC4" w:rsidP="00186814">
            <w:pPr>
              <w:spacing w:after="120"/>
              <w:ind w:left="113" w:right="113"/>
              <w:rPr>
                <w:lang w:val="fr-FR"/>
              </w:rPr>
            </w:pPr>
            <w:r w:rsidRPr="00AC0A9D">
              <w:rPr>
                <w:lang w:val="fr-FR"/>
              </w:rPr>
              <w:t>Annexe au certificat d’agrément et au certificat d’agrément provisoire</w:t>
            </w:r>
          </w:p>
        </w:tc>
        <w:tc>
          <w:tcPr>
            <w:tcW w:w="3918" w:type="dxa"/>
          </w:tcPr>
          <w:p w14:paraId="75BD737B" w14:textId="77777777" w:rsidR="00484DC4" w:rsidRPr="00AC0A9D" w:rsidRDefault="00484DC4" w:rsidP="00186814">
            <w:pPr>
              <w:spacing w:after="120"/>
              <w:ind w:left="113" w:right="113"/>
              <w:rPr>
                <w:lang w:val="fr-FR"/>
              </w:rPr>
            </w:pPr>
            <w:r w:rsidRPr="00AC0A9D">
              <w:rPr>
                <w:lang w:val="fr-FR"/>
              </w:rPr>
              <w:t>Renouvellement du certificat d’agrément après le 31 décembre 2014</w:t>
            </w:r>
          </w:p>
        </w:tc>
      </w:tr>
      <w:tr w:rsidR="00484DC4" w:rsidRPr="00843548" w14:paraId="226732E2" w14:textId="77777777" w:rsidTr="00186814">
        <w:tc>
          <w:tcPr>
            <w:tcW w:w="1799" w:type="dxa"/>
          </w:tcPr>
          <w:p w14:paraId="3875269A" w14:textId="77777777" w:rsidR="00484DC4" w:rsidRPr="00AC0A9D" w:rsidRDefault="00484DC4" w:rsidP="00186814">
            <w:pPr>
              <w:spacing w:after="120"/>
              <w:ind w:left="113" w:right="113"/>
              <w:rPr>
                <w:lang w:val="fr-FR"/>
              </w:rPr>
            </w:pPr>
            <w:r w:rsidRPr="00AC0A9D">
              <w:rPr>
                <w:lang w:val="fr-FR"/>
              </w:rPr>
              <w:t>7.2.2.6</w:t>
            </w:r>
          </w:p>
        </w:tc>
        <w:tc>
          <w:tcPr>
            <w:tcW w:w="2788" w:type="dxa"/>
          </w:tcPr>
          <w:p w14:paraId="0156A53D" w14:textId="77777777" w:rsidR="00484DC4" w:rsidRPr="00AC0A9D" w:rsidRDefault="00484DC4" w:rsidP="00186814">
            <w:pPr>
              <w:spacing w:after="120"/>
              <w:ind w:left="113" w:right="113"/>
              <w:rPr>
                <w:lang w:val="fr-FR"/>
              </w:rPr>
            </w:pPr>
            <w:r w:rsidRPr="00AC0A9D">
              <w:rPr>
                <w:lang w:val="fr-FR"/>
              </w:rPr>
              <w:t>Installation de détection de gaz agréée</w:t>
            </w:r>
          </w:p>
        </w:tc>
        <w:tc>
          <w:tcPr>
            <w:tcW w:w="3918" w:type="dxa"/>
          </w:tcPr>
          <w:p w14:paraId="740DB47A" w14:textId="77777777" w:rsidR="00484DC4" w:rsidRPr="00AC0A9D" w:rsidRDefault="00484DC4" w:rsidP="00186814">
            <w:pPr>
              <w:spacing w:after="120"/>
              <w:ind w:left="113" w:right="113"/>
              <w:rPr>
                <w:lang w:val="fr-FR"/>
              </w:rPr>
            </w:pPr>
            <w:r w:rsidRPr="00AC0A9D">
              <w:rPr>
                <w:lang w:val="fr-FR"/>
              </w:rPr>
              <w:t>N.R.T.</w:t>
            </w:r>
          </w:p>
          <w:p w14:paraId="4CD1A9AD" w14:textId="77777777" w:rsidR="00484DC4" w:rsidRPr="00AC0A9D" w:rsidRDefault="00484DC4" w:rsidP="00186814">
            <w:pPr>
              <w:spacing w:after="120"/>
              <w:ind w:left="113" w:right="113"/>
              <w:rPr>
                <w:lang w:val="fr-FR"/>
              </w:rPr>
            </w:pPr>
            <w:r w:rsidRPr="00AC0A9D">
              <w:rPr>
                <w:lang w:val="fr-FR"/>
              </w:rPr>
              <w:t>Renouvellement du certificat d’agrément après le 31 décembre 2010</w:t>
            </w:r>
          </w:p>
        </w:tc>
      </w:tr>
    </w:tbl>
    <w:p w14:paraId="66CE7F90" w14:textId="3021F013" w:rsidR="00484DC4" w:rsidRPr="00AC0A9D" w:rsidRDefault="00484DC4" w:rsidP="00DE68B3">
      <w:pPr>
        <w:pStyle w:val="SingleTxtG"/>
        <w:keepNext/>
        <w:spacing w:before="120"/>
        <w:ind w:left="2268" w:hanging="1134"/>
        <w:rPr>
          <w:bCs/>
          <w:lang w:val="fr-FR"/>
        </w:rPr>
      </w:pPr>
      <w:r w:rsidRPr="00AC0A9D">
        <w:rPr>
          <w:lang w:val="fr-FR"/>
        </w:rPr>
        <w:t>1.6.7.2.2.2</w:t>
      </w:r>
      <w:r w:rsidRPr="00AC0A9D">
        <w:rPr>
          <w:lang w:val="fr-FR"/>
        </w:rPr>
        <w:tab/>
        <w:t>Modifier les dispositions transitoires 7.2.2.19.3 et 7.2.2.19.4 pour lire comme suit :</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86"/>
        <w:gridCol w:w="2127"/>
        <w:gridCol w:w="6524"/>
      </w:tblGrid>
      <w:tr w:rsidR="00484DC4" w:rsidRPr="00843548" w14:paraId="3DD51CE3" w14:textId="77777777" w:rsidTr="00186814">
        <w:trPr>
          <w:cantSplit/>
        </w:trPr>
        <w:tc>
          <w:tcPr>
            <w:tcW w:w="986" w:type="dxa"/>
            <w:tcBorders>
              <w:bottom w:val="single" w:sz="4" w:space="0" w:color="auto"/>
            </w:tcBorders>
          </w:tcPr>
          <w:p w14:paraId="1B00A995" w14:textId="77777777" w:rsidR="00484DC4" w:rsidRPr="00AC0A9D" w:rsidRDefault="00484DC4" w:rsidP="00186814">
            <w:pPr>
              <w:pStyle w:val="SingleTxtG"/>
              <w:ind w:left="57" w:right="57"/>
              <w:rPr>
                <w:sz w:val="18"/>
                <w:szCs w:val="18"/>
                <w:lang w:val="fr-FR"/>
              </w:rPr>
            </w:pPr>
            <w:r w:rsidRPr="00AC0A9D">
              <w:rPr>
                <w:sz w:val="18"/>
                <w:szCs w:val="18"/>
                <w:lang w:val="fr-FR"/>
              </w:rPr>
              <w:t>7.2.2.19.3</w:t>
            </w:r>
          </w:p>
        </w:tc>
        <w:tc>
          <w:tcPr>
            <w:tcW w:w="2127" w:type="dxa"/>
            <w:tcBorders>
              <w:bottom w:val="single" w:sz="4" w:space="0" w:color="auto"/>
            </w:tcBorders>
          </w:tcPr>
          <w:p w14:paraId="03766CAF" w14:textId="77777777" w:rsidR="00484DC4" w:rsidRPr="00AC0A9D" w:rsidRDefault="00484DC4" w:rsidP="00186814">
            <w:pPr>
              <w:pStyle w:val="SingleTxtG"/>
              <w:ind w:left="57" w:right="57"/>
              <w:jc w:val="left"/>
              <w:rPr>
                <w:sz w:val="18"/>
                <w:szCs w:val="18"/>
                <w:lang w:val="fr-FR"/>
              </w:rPr>
            </w:pPr>
            <w:r w:rsidRPr="00AC0A9D">
              <w:rPr>
                <w:sz w:val="18"/>
                <w:szCs w:val="18"/>
                <w:lang w:val="fr-FR"/>
              </w:rPr>
              <w:t>Bateaux utilisés pour la propulsion</w:t>
            </w:r>
          </w:p>
          <w:p w14:paraId="713427D9" w14:textId="77777777" w:rsidR="00484DC4" w:rsidRPr="00AC0A9D" w:rsidRDefault="00484DC4" w:rsidP="00186814">
            <w:pPr>
              <w:pStyle w:val="SingleTxtG"/>
              <w:ind w:left="57" w:right="57"/>
              <w:jc w:val="left"/>
              <w:rPr>
                <w:sz w:val="18"/>
                <w:szCs w:val="18"/>
                <w:lang w:val="fr-FR"/>
              </w:rPr>
            </w:pPr>
            <w:r w:rsidRPr="00AC0A9D">
              <w:rPr>
                <w:sz w:val="18"/>
                <w:szCs w:val="18"/>
                <w:lang w:val="fr-FR"/>
              </w:rPr>
              <w:t>Adaptation aux nouvelles prescriptions</w:t>
            </w:r>
          </w:p>
          <w:p w14:paraId="78E9AB76" w14:textId="77777777" w:rsidR="00484DC4" w:rsidRPr="00AC0A9D" w:rsidRDefault="00484DC4" w:rsidP="00186814">
            <w:pPr>
              <w:pStyle w:val="SingleTxtG"/>
              <w:ind w:left="57" w:right="57"/>
              <w:jc w:val="left"/>
              <w:rPr>
                <w:sz w:val="18"/>
                <w:szCs w:val="18"/>
                <w:lang w:val="fr-FR"/>
              </w:rPr>
            </w:pPr>
            <w:r w:rsidRPr="00AC0A9D">
              <w:rPr>
                <w:sz w:val="18"/>
                <w:szCs w:val="18"/>
                <w:lang w:val="fr-FR"/>
              </w:rPr>
              <w:t>Prescriptions des 9.3.3.12.4, 9.3.3.51 et 9.3.3.52.1 à 9.3.3.52.8</w:t>
            </w:r>
          </w:p>
        </w:tc>
        <w:tc>
          <w:tcPr>
            <w:tcW w:w="6524" w:type="dxa"/>
            <w:tcBorders>
              <w:bottom w:val="single" w:sz="4" w:space="0" w:color="auto"/>
            </w:tcBorders>
          </w:tcPr>
          <w:p w14:paraId="3763C2FB" w14:textId="77777777" w:rsidR="00484DC4" w:rsidRPr="00AC0A9D" w:rsidRDefault="00484DC4" w:rsidP="00186814">
            <w:pPr>
              <w:pStyle w:val="SingleTxtG"/>
              <w:ind w:left="57" w:right="57"/>
              <w:jc w:val="left"/>
              <w:rPr>
                <w:sz w:val="18"/>
                <w:szCs w:val="18"/>
                <w:lang w:val="fr-FR"/>
              </w:rPr>
            </w:pPr>
            <w:r w:rsidRPr="00AC0A9D">
              <w:rPr>
                <w:sz w:val="18"/>
                <w:szCs w:val="18"/>
                <w:lang w:val="fr-FR"/>
              </w:rPr>
              <w:t>N.R.T. à partir du 1</w:t>
            </w:r>
            <w:r w:rsidRPr="00AC0A9D">
              <w:rPr>
                <w:sz w:val="18"/>
                <w:szCs w:val="18"/>
                <w:vertAlign w:val="superscript"/>
                <w:lang w:val="fr-FR"/>
              </w:rPr>
              <w:t>er</w:t>
            </w:r>
            <w:r w:rsidRPr="00AC0A9D">
              <w:rPr>
                <w:sz w:val="18"/>
                <w:szCs w:val="18"/>
                <w:lang w:val="fr-FR"/>
              </w:rPr>
              <w:t xml:space="preserve"> janvier 2019</w:t>
            </w:r>
            <w:r w:rsidRPr="00AC0A9D">
              <w:rPr>
                <w:b/>
                <w:bCs/>
                <w:sz w:val="18"/>
                <w:szCs w:val="18"/>
                <w:lang w:val="fr-FR"/>
              </w:rPr>
              <w:br/>
            </w:r>
            <w:r w:rsidRPr="00AC0A9D">
              <w:rPr>
                <w:sz w:val="18"/>
                <w:szCs w:val="18"/>
                <w:lang w:val="fr-FR"/>
              </w:rPr>
              <w:t>Renouvellement du certificat d’agrément après le 31 décembre 2034</w:t>
            </w:r>
          </w:p>
          <w:p w14:paraId="093BED6E" w14:textId="77777777" w:rsidR="00484DC4" w:rsidRPr="00AC0A9D" w:rsidRDefault="00484DC4" w:rsidP="00186814">
            <w:pPr>
              <w:pStyle w:val="SingleTxtG"/>
              <w:ind w:left="57" w:right="57"/>
              <w:jc w:val="left"/>
              <w:rPr>
                <w:sz w:val="18"/>
                <w:szCs w:val="18"/>
                <w:lang w:val="fr-FR"/>
              </w:rPr>
            </w:pPr>
            <w:r w:rsidRPr="00AC0A9D">
              <w:rPr>
                <w:sz w:val="18"/>
                <w:szCs w:val="18"/>
                <w:lang w:val="fr-FR"/>
              </w:rPr>
              <w:t>Jusqu’à cette échéance, les prescriptions suivantes sont applicables à bord des bateaux en service :</w:t>
            </w:r>
          </w:p>
          <w:p w14:paraId="5B104B0F" w14:textId="77777777" w:rsidR="00484DC4" w:rsidRPr="00AC0A9D" w:rsidRDefault="00484DC4" w:rsidP="00186814">
            <w:pPr>
              <w:pStyle w:val="SingleTxtG"/>
              <w:ind w:left="57" w:right="57"/>
              <w:jc w:val="left"/>
              <w:rPr>
                <w:sz w:val="18"/>
                <w:szCs w:val="18"/>
                <w:lang w:val="fr-FR"/>
              </w:rPr>
            </w:pPr>
            <w:r w:rsidRPr="00AC0A9D">
              <w:rPr>
                <w:sz w:val="18"/>
                <w:szCs w:val="18"/>
                <w:lang w:val="fr-FR"/>
              </w:rPr>
              <w:t>Les bateaux utilisés pour la propulsion dans un convoi poussé ou une formation à couple doivent satisfaire aux prescriptions des sections, sous-sections et paragraphes ci-après : 1.16.1.1, 1.16.1.2, 1.16.1.3, 7.2.2.5, 8.1.4, 8.1.5, 8.1.6.1, 8.1.6.3, 8.1.7, 9.3.3.0.1, 9.3.3.0.3.1, 9.3.3.0.5, 9.3.3.10.1, 9.3.3.10.4, 9.3.3.12.4 a) à l’exception de la timonerie, 9.3.3.12.4 b) à l’exception du temps de réponse t90, 9.3.3.12.4 c), 9.3.3.12.6, 9.3.3.16, 9.3.3.17.1 à 9.3.3.17.4, 9.3.3.31.1 à 9.3.3.31.5, 9.3.3.32.2, 9.3.3.34.1, 9.3.3.34.2, 9.3.3.40.1 (toutefois, une seule pompe à incendie ou de ballastage suffit), 9.3.3.40.2, 9.3.3.41, 9.3.3.50.1 c), 9.3.3.50.2, 9.3.3.51, 9.3.3.52.6, 9.3.3.52.7, 9.3.3.52.8, 9.3.3.56.5, 9.3.3.71 et 9.3.3.74, lorsqu’au moins un bateau dudit convoi ou de ladite formation à couple transporte des marchandises dangereuses.</w:t>
            </w:r>
          </w:p>
          <w:p w14:paraId="1B1C5DD6" w14:textId="77777777" w:rsidR="00484DC4" w:rsidRPr="00AC0A9D" w:rsidRDefault="00484DC4" w:rsidP="00186814">
            <w:pPr>
              <w:pStyle w:val="SingleTxtG"/>
              <w:ind w:left="57" w:right="57"/>
              <w:jc w:val="left"/>
              <w:rPr>
                <w:sz w:val="18"/>
                <w:szCs w:val="18"/>
                <w:lang w:val="fr-FR"/>
              </w:rPr>
            </w:pPr>
            <w:r w:rsidRPr="00AC0A9D">
              <w:rPr>
                <w:sz w:val="18"/>
                <w:szCs w:val="18"/>
                <w:lang w:val="fr-FR"/>
              </w:rPr>
              <w:t>La prescription du 9.3.3.10.4 peut être remplie par l’installation de parois de protection verticales d’une hauteur minimale de 0,50 m.</w:t>
            </w:r>
          </w:p>
          <w:p w14:paraId="2A4896FC" w14:textId="77777777" w:rsidR="00484DC4" w:rsidRPr="00AC0A9D" w:rsidRDefault="00484DC4" w:rsidP="00186814">
            <w:pPr>
              <w:pStyle w:val="SingleTxtG"/>
              <w:ind w:left="57" w:right="57"/>
              <w:jc w:val="left"/>
              <w:rPr>
                <w:sz w:val="18"/>
                <w:szCs w:val="18"/>
                <w:lang w:val="fr-FR"/>
              </w:rPr>
            </w:pPr>
            <w:r w:rsidRPr="00AC0A9D">
              <w:rPr>
                <w:sz w:val="18"/>
                <w:szCs w:val="18"/>
                <w:lang w:val="fr-FR"/>
              </w:rPr>
              <w:t>Les bateaux utilisés seulement pour la propulsion de bateaux-citernes de type N ouvert n’ont pas à satisfaire aux prescriptions des paragraphes 9.3.3.10.1, 9.3.3.10.4 et 9.3.3.12.6. Ces dérogations doivent être inscrites dans le certificat d’agrément ou le certificat d’agrément provisoire comme suit : « Dérogations admises » : « Dérogation aux 9.3.3.10.1, 9.3.3.10.4 et 9.3.3.12.6 ; le bateau peut uniquement déplacer des bateaux-citernes de type N ouvert ».</w:t>
            </w:r>
          </w:p>
        </w:tc>
      </w:tr>
      <w:tr w:rsidR="00484DC4" w:rsidRPr="00843548" w14:paraId="040A3DCA" w14:textId="77777777" w:rsidTr="00186814">
        <w:trPr>
          <w:cantSplit/>
        </w:trPr>
        <w:tc>
          <w:tcPr>
            <w:tcW w:w="986" w:type="dxa"/>
            <w:tcBorders>
              <w:top w:val="single" w:sz="4" w:space="0" w:color="auto"/>
            </w:tcBorders>
          </w:tcPr>
          <w:p w14:paraId="33C1F40D" w14:textId="77777777" w:rsidR="00484DC4" w:rsidRPr="00AC0A9D" w:rsidRDefault="00484DC4" w:rsidP="00186814">
            <w:pPr>
              <w:pStyle w:val="SingleTxtG"/>
              <w:ind w:left="57" w:right="57"/>
              <w:rPr>
                <w:sz w:val="18"/>
                <w:szCs w:val="18"/>
                <w:lang w:val="fr-FR"/>
              </w:rPr>
            </w:pPr>
            <w:r w:rsidRPr="00AC0A9D">
              <w:rPr>
                <w:sz w:val="18"/>
                <w:szCs w:val="18"/>
                <w:lang w:val="fr-FR"/>
              </w:rPr>
              <w:t>7.2.2.19.4</w:t>
            </w:r>
          </w:p>
        </w:tc>
        <w:tc>
          <w:tcPr>
            <w:tcW w:w="2127" w:type="dxa"/>
            <w:tcBorders>
              <w:top w:val="single" w:sz="4" w:space="0" w:color="auto"/>
            </w:tcBorders>
          </w:tcPr>
          <w:p w14:paraId="32BC6A6B" w14:textId="77777777" w:rsidR="00484DC4" w:rsidRPr="00AC0A9D" w:rsidRDefault="00484DC4" w:rsidP="00186814">
            <w:pPr>
              <w:pStyle w:val="SingleTxtG"/>
              <w:ind w:left="57" w:right="57"/>
              <w:jc w:val="left"/>
              <w:rPr>
                <w:sz w:val="18"/>
                <w:szCs w:val="18"/>
                <w:lang w:val="fr-FR"/>
              </w:rPr>
            </w:pPr>
            <w:r w:rsidRPr="00AC0A9D">
              <w:rPr>
                <w:sz w:val="18"/>
                <w:szCs w:val="18"/>
                <w:lang w:val="fr-FR"/>
              </w:rPr>
              <w:t>Bateaux de la formation pour lesquels est exigée la protection contre les explosions</w:t>
            </w:r>
          </w:p>
        </w:tc>
        <w:tc>
          <w:tcPr>
            <w:tcW w:w="6524" w:type="dxa"/>
            <w:tcBorders>
              <w:top w:val="single" w:sz="4" w:space="0" w:color="auto"/>
            </w:tcBorders>
          </w:tcPr>
          <w:p w14:paraId="014B6098" w14:textId="77777777" w:rsidR="00484DC4" w:rsidRPr="00AC0A9D" w:rsidRDefault="00484DC4" w:rsidP="00186814">
            <w:pPr>
              <w:pStyle w:val="SingleTxtG"/>
              <w:ind w:left="57" w:right="57"/>
              <w:jc w:val="left"/>
              <w:rPr>
                <w:sz w:val="18"/>
                <w:szCs w:val="18"/>
                <w:lang w:val="fr-FR"/>
              </w:rPr>
            </w:pPr>
            <w:r w:rsidRPr="00AC0A9D">
              <w:rPr>
                <w:sz w:val="18"/>
                <w:szCs w:val="18"/>
                <w:lang w:val="fr-FR"/>
              </w:rPr>
              <w:t>N. R. T. à partir du 1</w:t>
            </w:r>
            <w:r w:rsidRPr="00AC0A9D">
              <w:rPr>
                <w:sz w:val="18"/>
                <w:szCs w:val="18"/>
                <w:vertAlign w:val="superscript"/>
                <w:lang w:val="fr-FR"/>
              </w:rPr>
              <w:t>er </w:t>
            </w:r>
            <w:r w:rsidRPr="00AC0A9D">
              <w:rPr>
                <w:sz w:val="18"/>
                <w:szCs w:val="18"/>
                <w:lang w:val="fr-FR"/>
              </w:rPr>
              <w:t>janvier 2019</w:t>
            </w:r>
          </w:p>
          <w:p w14:paraId="43C552E7" w14:textId="77777777" w:rsidR="00484DC4" w:rsidRPr="00AC0A9D" w:rsidRDefault="00484DC4" w:rsidP="00186814">
            <w:pPr>
              <w:pStyle w:val="SingleTxtG"/>
              <w:ind w:left="57" w:right="57"/>
              <w:jc w:val="left"/>
              <w:rPr>
                <w:sz w:val="18"/>
                <w:szCs w:val="18"/>
                <w:lang w:val="fr-FR"/>
              </w:rPr>
            </w:pPr>
            <w:r w:rsidRPr="00AC0A9D">
              <w:rPr>
                <w:sz w:val="18"/>
                <w:szCs w:val="18"/>
                <w:lang w:val="fr-FR"/>
              </w:rPr>
              <w:t>Renouvellement du certificat d’agrément après le 31 décembre 2034</w:t>
            </w:r>
          </w:p>
        </w:tc>
      </w:tr>
    </w:tbl>
    <w:p w14:paraId="65224887" w14:textId="77777777" w:rsidR="00C21999" w:rsidRPr="004C5793" w:rsidRDefault="00C21999" w:rsidP="00DE68B3">
      <w:pPr>
        <w:pStyle w:val="SingleTxtG"/>
        <w:spacing w:before="120"/>
        <w:ind w:left="2268" w:hanging="1134"/>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 xml:space="preserve">Supprimer la </w:t>
      </w:r>
      <w:r>
        <w:rPr>
          <w:rFonts w:asciiTheme="majorBidi" w:hAnsiTheme="majorBidi" w:cstheme="majorBidi"/>
          <w:lang w:val="fr-FR"/>
        </w:rPr>
        <w:t>disposition transitoire</w:t>
      </w:r>
      <w:r w:rsidRPr="004C5793">
        <w:rPr>
          <w:rFonts w:asciiTheme="majorBidi" w:hAnsiTheme="majorBidi" w:cstheme="majorBidi"/>
          <w:lang w:val="fr-FR"/>
        </w:rPr>
        <w:t xml:space="preserve"> concernant le 7.2.3.20.1 : Installation des indicateurs de niveau pour citernes et compartiments à ballastage.</w:t>
      </w:r>
    </w:p>
    <w:p w14:paraId="0627BFCA" w14:textId="77777777" w:rsidR="00C21999" w:rsidRPr="004C5793" w:rsidRDefault="00C21999" w:rsidP="00DE68B3">
      <w:pPr>
        <w:pStyle w:val="SingleTxtG"/>
        <w:ind w:left="2268" w:hanging="1134"/>
        <w:rPr>
          <w:rFonts w:asciiTheme="majorBidi" w:hAnsiTheme="majorBidi" w:cstheme="majorBidi"/>
        </w:rPr>
      </w:pPr>
      <w:r w:rsidRPr="004C5793">
        <w:rPr>
          <w:rFonts w:asciiTheme="majorBidi" w:hAnsiTheme="majorBidi" w:cstheme="majorBidi"/>
          <w:lang w:val="fr-FR"/>
        </w:rPr>
        <w:lastRenderedPageBreak/>
        <w:t>1.6.7.2.2.2</w:t>
      </w:r>
      <w:r w:rsidRPr="004C5793">
        <w:rPr>
          <w:rFonts w:asciiTheme="majorBidi" w:hAnsiTheme="majorBidi" w:cstheme="majorBidi"/>
          <w:lang w:val="fr-FR"/>
        </w:rPr>
        <w:tab/>
        <w:t xml:space="preserve">Supprimer la </w:t>
      </w:r>
      <w:r>
        <w:rPr>
          <w:rFonts w:asciiTheme="majorBidi" w:hAnsiTheme="majorBidi" w:cstheme="majorBidi"/>
          <w:lang w:val="fr-FR"/>
        </w:rPr>
        <w:t>disposition transitoire</w:t>
      </w:r>
      <w:r w:rsidRPr="004C5793">
        <w:rPr>
          <w:rFonts w:asciiTheme="majorBidi" w:hAnsiTheme="majorBidi" w:cstheme="majorBidi"/>
          <w:lang w:val="fr-FR"/>
        </w:rPr>
        <w:t xml:space="preserve"> concernant le 8.1.6.2 : Tuyauteries flexibles.</w:t>
      </w:r>
    </w:p>
    <w:p w14:paraId="08E5F7B1" w14:textId="77777777" w:rsidR="00C21999" w:rsidRPr="004C5793" w:rsidRDefault="00C21999" w:rsidP="00DE68B3">
      <w:pPr>
        <w:pStyle w:val="SingleTxtG"/>
        <w:ind w:left="2268" w:hanging="1134"/>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Supprimer la disposition transitoire pour les 9.3.1.8.4, 9.3.2.8.4 et 9.3.3.8.4.</w:t>
      </w:r>
    </w:p>
    <w:p w14:paraId="59261851" w14:textId="77777777" w:rsidR="00C21999" w:rsidRPr="004C5793" w:rsidRDefault="00C21999" w:rsidP="00DE68B3">
      <w:pPr>
        <w:pStyle w:val="SingleTxtG"/>
        <w:ind w:left="2268" w:hanging="1134"/>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 xml:space="preserve">Supprimer la </w:t>
      </w:r>
      <w:r>
        <w:rPr>
          <w:rFonts w:asciiTheme="majorBidi" w:hAnsiTheme="majorBidi" w:cstheme="majorBidi"/>
          <w:lang w:val="fr-FR"/>
        </w:rPr>
        <w:t>disposition transitoire</w:t>
      </w:r>
      <w:r w:rsidRPr="004C5793">
        <w:rPr>
          <w:rFonts w:asciiTheme="majorBidi" w:hAnsiTheme="majorBidi" w:cstheme="majorBidi"/>
          <w:lang w:val="fr-FR"/>
        </w:rPr>
        <w:t xml:space="preserve"> concernant le 9.3.1.21.5 b), le 9.3.2.21.5 b) et le 9.3.3.21.5 d) : Installation de coupure de la pompe à partir de la terre.</w:t>
      </w:r>
    </w:p>
    <w:p w14:paraId="45A6DF89" w14:textId="77777777" w:rsidR="00FA087E" w:rsidRPr="004C5793" w:rsidRDefault="00FA087E" w:rsidP="00DE68B3">
      <w:pPr>
        <w:pStyle w:val="SingleTxtG"/>
        <w:ind w:left="2268" w:hanging="1134"/>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 xml:space="preserve">Supprimer la </w:t>
      </w:r>
      <w:r>
        <w:rPr>
          <w:rFonts w:asciiTheme="majorBidi" w:hAnsiTheme="majorBidi" w:cstheme="majorBidi"/>
          <w:lang w:val="fr-FR"/>
        </w:rPr>
        <w:t>disposition transitoire</w:t>
      </w:r>
      <w:r w:rsidRPr="004C5793">
        <w:rPr>
          <w:rFonts w:asciiTheme="majorBidi" w:hAnsiTheme="majorBidi" w:cstheme="majorBidi"/>
          <w:lang w:val="fr-FR"/>
        </w:rPr>
        <w:t xml:space="preserve"> concernant le 9.3.1.41.2, le 9.3.2.41.2, et le 9.3.3.41.2, en liaison avec le 7.2.3.41 : Appareils de chauffage, de cuisine et de réfrigération.</w:t>
      </w:r>
    </w:p>
    <w:p w14:paraId="1B504834" w14:textId="2FC304FC" w:rsidR="00484DC4" w:rsidRPr="00AC0A9D" w:rsidRDefault="00484DC4" w:rsidP="00DE68B3">
      <w:pPr>
        <w:pStyle w:val="SingleTxtG"/>
        <w:ind w:left="2268" w:hanging="1134"/>
        <w:rPr>
          <w:lang w:val="fr-FR"/>
        </w:rPr>
      </w:pPr>
      <w:r w:rsidRPr="00AC0A9D">
        <w:rPr>
          <w:lang w:val="fr-FR"/>
        </w:rPr>
        <w:t>1.6.7.2.2.2</w:t>
      </w:r>
      <w:r w:rsidRPr="00AC0A9D">
        <w:rPr>
          <w:lang w:val="fr-FR"/>
        </w:rPr>
        <w:tab/>
        <w:t>Modifier la troisième colonne des dispositions transitoires suivantes et lire comme suit :</w:t>
      </w:r>
      <w:bookmarkEnd w:id="11"/>
    </w:p>
    <w:tbl>
      <w:tblPr>
        <w:tblStyle w:val="TableGrid"/>
        <w:tblW w:w="9355" w:type="dxa"/>
        <w:tblInd w:w="279" w:type="dxa"/>
        <w:tblLayout w:type="fixed"/>
        <w:tblLook w:val="04A0" w:firstRow="1" w:lastRow="0" w:firstColumn="1" w:lastColumn="0" w:noHBand="0" w:noVBand="1"/>
      </w:tblPr>
      <w:tblGrid>
        <w:gridCol w:w="1559"/>
        <w:gridCol w:w="3169"/>
        <w:gridCol w:w="4627"/>
      </w:tblGrid>
      <w:tr w:rsidR="00484DC4" w:rsidRPr="00AC0A9D" w14:paraId="71E028A2" w14:textId="77777777" w:rsidTr="00186814">
        <w:tc>
          <w:tcPr>
            <w:tcW w:w="1559" w:type="dxa"/>
            <w:tcBorders>
              <w:bottom w:val="single" w:sz="12" w:space="0" w:color="auto"/>
            </w:tcBorders>
            <w:shd w:val="clear" w:color="auto" w:fill="auto"/>
          </w:tcPr>
          <w:p w14:paraId="71EEC2E9" w14:textId="77777777" w:rsidR="00484DC4" w:rsidRPr="00AC0A9D" w:rsidRDefault="00484DC4" w:rsidP="00186814">
            <w:pPr>
              <w:keepNext/>
              <w:keepLines/>
              <w:spacing w:before="80" w:after="80" w:line="200" w:lineRule="exact"/>
              <w:ind w:left="113" w:right="113"/>
              <w:rPr>
                <w:i/>
                <w:iCs/>
                <w:sz w:val="16"/>
                <w:szCs w:val="16"/>
                <w:lang w:val="fr-FR"/>
              </w:rPr>
            </w:pPr>
            <w:r w:rsidRPr="00AC0A9D">
              <w:rPr>
                <w:i/>
                <w:iCs/>
                <w:sz w:val="16"/>
                <w:szCs w:val="16"/>
                <w:lang w:val="fr-FR"/>
              </w:rPr>
              <w:t>Paragraphes</w:t>
            </w:r>
          </w:p>
        </w:tc>
        <w:tc>
          <w:tcPr>
            <w:tcW w:w="3169" w:type="dxa"/>
            <w:tcBorders>
              <w:bottom w:val="single" w:sz="12" w:space="0" w:color="auto"/>
            </w:tcBorders>
            <w:shd w:val="clear" w:color="auto" w:fill="auto"/>
          </w:tcPr>
          <w:p w14:paraId="6FB8648B" w14:textId="77777777" w:rsidR="00484DC4" w:rsidRPr="00AC0A9D" w:rsidRDefault="00484DC4" w:rsidP="00186814">
            <w:pPr>
              <w:keepNext/>
              <w:keepLines/>
              <w:spacing w:before="80" w:after="80" w:line="200" w:lineRule="exact"/>
              <w:ind w:left="113" w:right="113"/>
              <w:rPr>
                <w:i/>
                <w:iCs/>
                <w:sz w:val="16"/>
                <w:szCs w:val="16"/>
                <w:lang w:val="fr-FR"/>
              </w:rPr>
            </w:pPr>
            <w:r w:rsidRPr="00AC0A9D">
              <w:rPr>
                <w:i/>
                <w:iCs/>
                <w:sz w:val="16"/>
                <w:szCs w:val="16"/>
                <w:lang w:val="fr-FR"/>
              </w:rPr>
              <w:t>Objet</w:t>
            </w:r>
          </w:p>
        </w:tc>
        <w:tc>
          <w:tcPr>
            <w:tcW w:w="4627" w:type="dxa"/>
            <w:tcBorders>
              <w:bottom w:val="single" w:sz="12" w:space="0" w:color="auto"/>
            </w:tcBorders>
            <w:shd w:val="clear" w:color="auto" w:fill="auto"/>
          </w:tcPr>
          <w:p w14:paraId="0FF62B19" w14:textId="77777777" w:rsidR="00484DC4" w:rsidRPr="00AC0A9D" w:rsidRDefault="00484DC4" w:rsidP="00186814">
            <w:pPr>
              <w:keepNext/>
              <w:keepLines/>
              <w:spacing w:before="80" w:after="80" w:line="200" w:lineRule="exact"/>
              <w:ind w:left="113" w:right="113"/>
              <w:rPr>
                <w:i/>
                <w:iCs/>
                <w:sz w:val="16"/>
                <w:szCs w:val="16"/>
                <w:lang w:val="fr-FR"/>
              </w:rPr>
            </w:pPr>
            <w:r w:rsidRPr="00AC0A9D">
              <w:rPr>
                <w:i/>
                <w:iCs/>
                <w:sz w:val="16"/>
                <w:szCs w:val="16"/>
                <w:lang w:val="fr-FR"/>
              </w:rPr>
              <w:t>Délai et observations</w:t>
            </w:r>
          </w:p>
        </w:tc>
      </w:tr>
      <w:tr w:rsidR="00484DC4" w:rsidRPr="00843548" w14:paraId="0E7CCD86" w14:textId="77777777" w:rsidTr="00186814">
        <w:tc>
          <w:tcPr>
            <w:tcW w:w="1559" w:type="dxa"/>
            <w:tcBorders>
              <w:top w:val="single" w:sz="12" w:space="0" w:color="auto"/>
            </w:tcBorders>
            <w:shd w:val="clear" w:color="auto" w:fill="auto"/>
          </w:tcPr>
          <w:p w14:paraId="3F83C4CA" w14:textId="77777777" w:rsidR="00484DC4" w:rsidRPr="00AC0A9D" w:rsidRDefault="00484DC4" w:rsidP="00186814">
            <w:pPr>
              <w:keepNext/>
              <w:keepLines/>
              <w:spacing w:after="120"/>
              <w:ind w:left="113" w:right="113"/>
              <w:rPr>
                <w:lang w:val="fr-FR"/>
              </w:rPr>
            </w:pPr>
            <w:r w:rsidRPr="00AC0A9D">
              <w:rPr>
                <w:lang w:val="fr-FR"/>
              </w:rPr>
              <w:t>9.3.2.20.4</w:t>
            </w:r>
          </w:p>
          <w:p w14:paraId="3D214FA0" w14:textId="77777777" w:rsidR="00484DC4" w:rsidRPr="00AC0A9D" w:rsidRDefault="00484DC4" w:rsidP="00186814">
            <w:pPr>
              <w:keepNext/>
              <w:keepLines/>
              <w:spacing w:after="120"/>
              <w:ind w:left="113" w:right="113"/>
              <w:rPr>
                <w:lang w:val="fr-FR"/>
              </w:rPr>
            </w:pPr>
            <w:r w:rsidRPr="00AC0A9D">
              <w:rPr>
                <w:lang w:val="fr-FR"/>
              </w:rPr>
              <w:t>9.3.3.20.4</w:t>
            </w:r>
          </w:p>
        </w:tc>
        <w:tc>
          <w:tcPr>
            <w:tcW w:w="3169" w:type="dxa"/>
            <w:tcBorders>
              <w:top w:val="single" w:sz="12" w:space="0" w:color="auto"/>
            </w:tcBorders>
            <w:shd w:val="clear" w:color="auto" w:fill="auto"/>
          </w:tcPr>
          <w:p w14:paraId="41F88996" w14:textId="77777777" w:rsidR="00484DC4" w:rsidRPr="00AC0A9D" w:rsidRDefault="00484DC4" w:rsidP="00186814">
            <w:pPr>
              <w:keepNext/>
              <w:keepLines/>
              <w:spacing w:after="120"/>
              <w:ind w:left="113" w:right="113"/>
              <w:rPr>
                <w:lang w:val="fr-FR"/>
              </w:rPr>
            </w:pPr>
            <w:r w:rsidRPr="00AC0A9D">
              <w:rPr>
                <w:lang w:val="fr-FR"/>
              </w:rPr>
              <w:t>Groupe/sous-groupe d’explosion</w:t>
            </w:r>
          </w:p>
        </w:tc>
        <w:tc>
          <w:tcPr>
            <w:tcW w:w="4627" w:type="dxa"/>
            <w:tcBorders>
              <w:top w:val="single" w:sz="12" w:space="0" w:color="auto"/>
            </w:tcBorders>
            <w:shd w:val="clear" w:color="auto" w:fill="auto"/>
          </w:tcPr>
          <w:p w14:paraId="76C31EDF" w14:textId="77777777" w:rsidR="00484DC4" w:rsidRPr="00AC0A9D" w:rsidRDefault="00484DC4" w:rsidP="00186814">
            <w:pPr>
              <w:keepNext/>
              <w:keepLines/>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368459FB" w14:textId="77777777" w:rsidR="00484DC4" w:rsidRPr="00AC0A9D" w:rsidRDefault="00484DC4" w:rsidP="00186814">
            <w:pPr>
              <w:keepNext/>
              <w:keepLines/>
              <w:spacing w:after="120"/>
              <w:ind w:left="113" w:right="113"/>
              <w:rPr>
                <w:lang w:val="fr-FR"/>
              </w:rPr>
            </w:pPr>
            <w:r w:rsidRPr="00AC0A9D">
              <w:rPr>
                <w:lang w:val="fr-FR"/>
              </w:rPr>
              <w:t>Renouvellement du certificat d’agrément après le 31 décembre 2020</w:t>
            </w:r>
          </w:p>
        </w:tc>
      </w:tr>
      <w:tr w:rsidR="00484DC4" w:rsidRPr="00843548" w14:paraId="6084D7EB" w14:textId="77777777" w:rsidTr="00186814">
        <w:tc>
          <w:tcPr>
            <w:tcW w:w="1559" w:type="dxa"/>
            <w:shd w:val="clear" w:color="auto" w:fill="auto"/>
          </w:tcPr>
          <w:p w14:paraId="64E55143" w14:textId="77777777" w:rsidR="00484DC4" w:rsidRPr="00AC0A9D" w:rsidRDefault="00484DC4" w:rsidP="00186814">
            <w:pPr>
              <w:spacing w:after="120"/>
              <w:ind w:left="113" w:right="113"/>
              <w:rPr>
                <w:lang w:val="fr-FR"/>
              </w:rPr>
            </w:pPr>
            <w:r w:rsidRPr="00AC0A9D">
              <w:rPr>
                <w:lang w:val="fr-FR"/>
              </w:rPr>
              <w:t>9.3.2.21.1 g)</w:t>
            </w:r>
          </w:p>
          <w:p w14:paraId="4C6B7166" w14:textId="77777777" w:rsidR="00484DC4" w:rsidRPr="00AC0A9D" w:rsidRDefault="00484DC4" w:rsidP="00186814">
            <w:pPr>
              <w:spacing w:after="120"/>
              <w:ind w:left="113" w:right="113"/>
              <w:rPr>
                <w:lang w:val="fr-FR"/>
              </w:rPr>
            </w:pPr>
            <w:r w:rsidRPr="00AC0A9D">
              <w:rPr>
                <w:lang w:val="fr-FR"/>
              </w:rPr>
              <w:t>9.3.3.21.1 g)</w:t>
            </w:r>
          </w:p>
        </w:tc>
        <w:tc>
          <w:tcPr>
            <w:tcW w:w="3169" w:type="dxa"/>
            <w:shd w:val="clear" w:color="auto" w:fill="auto"/>
          </w:tcPr>
          <w:p w14:paraId="50EA2BC6" w14:textId="77777777" w:rsidR="00484DC4" w:rsidRPr="00AC0A9D" w:rsidRDefault="00484DC4" w:rsidP="00186814">
            <w:pPr>
              <w:spacing w:after="120"/>
              <w:ind w:left="113" w:right="113"/>
              <w:rPr>
                <w:lang w:val="fr-FR"/>
              </w:rPr>
            </w:pPr>
            <w:r w:rsidRPr="00AC0A9D">
              <w:rPr>
                <w:lang w:val="fr-FR"/>
              </w:rPr>
              <w:t>Groupe/sous-groupe d’explosion</w:t>
            </w:r>
          </w:p>
        </w:tc>
        <w:tc>
          <w:tcPr>
            <w:tcW w:w="4627" w:type="dxa"/>
            <w:shd w:val="clear" w:color="auto" w:fill="auto"/>
          </w:tcPr>
          <w:p w14:paraId="429E1CFA" w14:textId="77777777" w:rsidR="00484DC4" w:rsidRPr="00AC0A9D" w:rsidRDefault="00484DC4" w:rsidP="00186814">
            <w:pPr>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46CA78B0" w14:textId="77777777" w:rsidR="00484DC4" w:rsidRPr="00AC0A9D" w:rsidRDefault="00484DC4" w:rsidP="00186814">
            <w:pPr>
              <w:spacing w:after="120"/>
              <w:ind w:left="113" w:right="113"/>
              <w:rPr>
                <w:lang w:val="fr-FR"/>
              </w:rPr>
            </w:pPr>
            <w:r w:rsidRPr="00AC0A9D">
              <w:rPr>
                <w:lang w:val="fr-FR"/>
              </w:rPr>
              <w:t>Renouvellement du certificat d’agrément après le 31 décembre 2020</w:t>
            </w:r>
          </w:p>
        </w:tc>
      </w:tr>
      <w:tr w:rsidR="00484DC4" w:rsidRPr="00843548" w14:paraId="0045C159" w14:textId="77777777" w:rsidTr="00186814">
        <w:tc>
          <w:tcPr>
            <w:tcW w:w="1559" w:type="dxa"/>
            <w:shd w:val="clear" w:color="auto" w:fill="auto"/>
          </w:tcPr>
          <w:p w14:paraId="635C465C" w14:textId="77777777" w:rsidR="00484DC4" w:rsidRPr="00AC0A9D" w:rsidRDefault="00484DC4" w:rsidP="00186814">
            <w:pPr>
              <w:spacing w:after="120"/>
              <w:ind w:left="113" w:right="113"/>
              <w:rPr>
                <w:lang w:val="fr-FR"/>
              </w:rPr>
            </w:pPr>
            <w:r w:rsidRPr="00AC0A9D">
              <w:rPr>
                <w:lang w:val="fr-FR"/>
              </w:rPr>
              <w:t>9.3.2.22.4 e)</w:t>
            </w:r>
          </w:p>
          <w:p w14:paraId="66041827" w14:textId="77777777" w:rsidR="00484DC4" w:rsidRPr="00AC0A9D" w:rsidRDefault="00484DC4" w:rsidP="00186814">
            <w:pPr>
              <w:spacing w:after="120"/>
              <w:ind w:left="113" w:right="113"/>
              <w:rPr>
                <w:lang w:val="fr-FR"/>
              </w:rPr>
            </w:pPr>
            <w:r w:rsidRPr="00AC0A9D">
              <w:rPr>
                <w:lang w:val="fr-FR"/>
              </w:rPr>
              <w:t>9.3.3.22.4 d)</w:t>
            </w:r>
          </w:p>
        </w:tc>
        <w:tc>
          <w:tcPr>
            <w:tcW w:w="3169" w:type="dxa"/>
            <w:shd w:val="clear" w:color="auto" w:fill="auto"/>
          </w:tcPr>
          <w:p w14:paraId="461F7D1D" w14:textId="77777777" w:rsidR="00484DC4" w:rsidRPr="00AC0A9D" w:rsidRDefault="00484DC4" w:rsidP="00186814">
            <w:pPr>
              <w:spacing w:after="120"/>
              <w:ind w:left="113" w:right="113"/>
              <w:rPr>
                <w:lang w:val="fr-FR"/>
              </w:rPr>
            </w:pPr>
            <w:r w:rsidRPr="00AC0A9D">
              <w:rPr>
                <w:lang w:val="fr-FR"/>
              </w:rPr>
              <w:t>Groupe/sous-groupe d’explosion</w:t>
            </w:r>
          </w:p>
        </w:tc>
        <w:tc>
          <w:tcPr>
            <w:tcW w:w="4627" w:type="dxa"/>
            <w:shd w:val="clear" w:color="auto" w:fill="auto"/>
          </w:tcPr>
          <w:p w14:paraId="410F9F6C" w14:textId="77777777" w:rsidR="00484DC4" w:rsidRPr="00AC0A9D" w:rsidRDefault="00484DC4" w:rsidP="00186814">
            <w:pPr>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0F63BC91" w14:textId="77777777" w:rsidR="00484DC4" w:rsidRPr="00AC0A9D" w:rsidRDefault="00484DC4" w:rsidP="00186814">
            <w:pPr>
              <w:spacing w:after="120"/>
              <w:ind w:left="113" w:right="113"/>
              <w:rPr>
                <w:b/>
                <w:u w:val="single"/>
                <w:lang w:val="fr-FR"/>
              </w:rPr>
            </w:pPr>
            <w:r w:rsidRPr="00AC0A9D">
              <w:rPr>
                <w:lang w:val="fr-FR"/>
              </w:rPr>
              <w:t>Renouvellement du certificat d’agrément après le 31 décembre 2020</w:t>
            </w:r>
          </w:p>
        </w:tc>
      </w:tr>
      <w:tr w:rsidR="00484DC4" w:rsidRPr="00843548" w14:paraId="2456BFBB" w14:textId="77777777" w:rsidTr="00186814">
        <w:tc>
          <w:tcPr>
            <w:tcW w:w="1559" w:type="dxa"/>
            <w:shd w:val="clear" w:color="auto" w:fill="auto"/>
          </w:tcPr>
          <w:p w14:paraId="0F172F6E" w14:textId="77777777" w:rsidR="00484DC4" w:rsidRPr="00AC0A9D" w:rsidRDefault="00484DC4" w:rsidP="00186814">
            <w:pPr>
              <w:spacing w:after="120"/>
              <w:ind w:left="113" w:right="113"/>
              <w:rPr>
                <w:lang w:val="fr-FR"/>
              </w:rPr>
            </w:pPr>
            <w:r w:rsidRPr="00AC0A9D">
              <w:rPr>
                <w:lang w:val="fr-FR"/>
              </w:rPr>
              <w:t>9.3.2.26.2</w:t>
            </w:r>
          </w:p>
          <w:p w14:paraId="07833601" w14:textId="77777777" w:rsidR="00484DC4" w:rsidRPr="00AC0A9D" w:rsidRDefault="00484DC4" w:rsidP="00186814">
            <w:pPr>
              <w:spacing w:after="120"/>
              <w:ind w:left="113" w:right="113"/>
              <w:rPr>
                <w:lang w:val="fr-FR"/>
              </w:rPr>
            </w:pPr>
            <w:r w:rsidRPr="00AC0A9D">
              <w:rPr>
                <w:lang w:val="fr-FR"/>
              </w:rPr>
              <w:t>9.3.3.26.2 b)</w:t>
            </w:r>
          </w:p>
        </w:tc>
        <w:tc>
          <w:tcPr>
            <w:tcW w:w="3169" w:type="dxa"/>
            <w:shd w:val="clear" w:color="auto" w:fill="auto"/>
          </w:tcPr>
          <w:p w14:paraId="4FBB7832" w14:textId="77777777" w:rsidR="00484DC4" w:rsidRPr="00AC0A9D" w:rsidRDefault="00484DC4" w:rsidP="00186814">
            <w:pPr>
              <w:spacing w:after="120"/>
              <w:ind w:left="113" w:right="113"/>
              <w:rPr>
                <w:lang w:val="fr-FR"/>
              </w:rPr>
            </w:pPr>
            <w:r w:rsidRPr="00AC0A9D">
              <w:rPr>
                <w:lang w:val="fr-FR"/>
              </w:rPr>
              <w:t>Groupe/sous-groupe d’explosion</w:t>
            </w:r>
          </w:p>
        </w:tc>
        <w:tc>
          <w:tcPr>
            <w:tcW w:w="4627" w:type="dxa"/>
            <w:shd w:val="clear" w:color="auto" w:fill="auto"/>
          </w:tcPr>
          <w:p w14:paraId="65FEEC29" w14:textId="77777777" w:rsidR="00484DC4" w:rsidRPr="00AC0A9D" w:rsidRDefault="00484DC4" w:rsidP="00186814">
            <w:pPr>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7FB6D6AE" w14:textId="77777777" w:rsidR="00484DC4" w:rsidRPr="00AC0A9D" w:rsidRDefault="00484DC4" w:rsidP="00186814">
            <w:pPr>
              <w:spacing w:after="120"/>
              <w:ind w:left="113" w:right="113"/>
              <w:rPr>
                <w:lang w:val="fr-FR"/>
              </w:rPr>
            </w:pPr>
            <w:r w:rsidRPr="00AC0A9D">
              <w:rPr>
                <w:lang w:val="fr-FR"/>
              </w:rPr>
              <w:t>Renouvellement du certificat d’agrément après le 31 décembre 2020</w:t>
            </w:r>
          </w:p>
        </w:tc>
      </w:tr>
    </w:tbl>
    <w:p w14:paraId="2F8595C9" w14:textId="77777777" w:rsidR="009F068C" w:rsidRPr="004C5793" w:rsidRDefault="009F068C" w:rsidP="00DF76C7">
      <w:pPr>
        <w:pStyle w:val="SingleTxtG"/>
        <w:spacing w:before="120"/>
        <w:ind w:left="2268" w:hanging="1134"/>
        <w:rPr>
          <w:rFonts w:asciiTheme="majorBidi" w:hAnsiTheme="majorBidi" w:cstheme="majorBidi"/>
          <w:lang w:val="fr-FR"/>
        </w:rPr>
      </w:pPr>
      <w:r w:rsidRPr="004C5793">
        <w:rPr>
          <w:rFonts w:asciiTheme="majorBidi" w:hAnsiTheme="majorBidi" w:cstheme="majorBidi"/>
          <w:lang w:val="fr-FR"/>
        </w:rPr>
        <w:t>1.6.7.2.2.2</w:t>
      </w:r>
      <w:r w:rsidRPr="004C5793">
        <w:rPr>
          <w:rFonts w:asciiTheme="majorBidi" w:hAnsiTheme="majorBidi" w:cstheme="majorBidi"/>
          <w:lang w:val="fr-FR"/>
        </w:rPr>
        <w:tab/>
        <w:t xml:space="preserve">Supprimer la </w:t>
      </w:r>
      <w:r>
        <w:rPr>
          <w:rFonts w:asciiTheme="majorBidi" w:hAnsiTheme="majorBidi" w:cstheme="majorBidi"/>
          <w:lang w:val="fr-FR"/>
        </w:rPr>
        <w:t>disposition transitoire</w:t>
      </w:r>
      <w:r w:rsidRPr="004C5793">
        <w:rPr>
          <w:rFonts w:asciiTheme="majorBidi" w:hAnsiTheme="majorBidi" w:cstheme="majorBidi"/>
          <w:lang w:val="fr-FR"/>
        </w:rPr>
        <w:t xml:space="preserve"> concernant le 9.3.2.21.5 c) : Dispositif de fermeture rapide de l’avitaillement.</w:t>
      </w:r>
    </w:p>
    <w:p w14:paraId="63F693C3" w14:textId="77777777" w:rsidR="009F068C" w:rsidRPr="004C5793" w:rsidRDefault="009F068C" w:rsidP="009F068C">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1.6.7.2.2.2</w:t>
      </w:r>
      <w:r w:rsidRPr="004C5793">
        <w:rPr>
          <w:rFonts w:asciiTheme="majorBidi" w:hAnsiTheme="majorBidi" w:cstheme="majorBidi"/>
          <w:lang w:val="fr-FR"/>
        </w:rPr>
        <w:tab/>
        <w:t>Ajouter la nouvelle disposition transitoire suivante :</w:t>
      </w:r>
    </w:p>
    <w:p w14:paraId="058F9B2D" w14:textId="77777777" w:rsidR="009F068C" w:rsidRPr="004C5793" w:rsidRDefault="009F068C" w:rsidP="009F068C">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 </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4252"/>
      </w:tblGrid>
      <w:tr w:rsidR="009F068C" w:rsidRPr="004C5793" w14:paraId="5403B5B1" w14:textId="77777777" w:rsidTr="00186814">
        <w:tc>
          <w:tcPr>
            <w:tcW w:w="567" w:type="dxa"/>
          </w:tcPr>
          <w:p w14:paraId="7140C012" w14:textId="77777777" w:rsidR="009F068C" w:rsidRPr="004C5793" w:rsidRDefault="009F068C" w:rsidP="00186814">
            <w:pPr>
              <w:pStyle w:val="SingleTxtG"/>
              <w:spacing w:before="60" w:after="60" w:line="240" w:lineRule="auto"/>
              <w:ind w:left="0" w:right="0"/>
              <w:rPr>
                <w:rFonts w:asciiTheme="majorBidi" w:hAnsiTheme="majorBidi" w:cstheme="majorBidi"/>
                <w:lang w:val="fr-FR"/>
              </w:rPr>
            </w:pPr>
            <w:r w:rsidRPr="004C5793">
              <w:rPr>
                <w:rFonts w:asciiTheme="majorBidi" w:hAnsiTheme="majorBidi" w:cstheme="majorBidi"/>
                <w:lang w:val="fr-FR"/>
              </w:rPr>
              <w:t>1.2.1</w:t>
            </w:r>
          </w:p>
        </w:tc>
        <w:tc>
          <w:tcPr>
            <w:tcW w:w="2552" w:type="dxa"/>
          </w:tcPr>
          <w:p w14:paraId="5C15719E"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Soupape de dépression</w:t>
            </w:r>
          </w:p>
        </w:tc>
        <w:tc>
          <w:tcPr>
            <w:tcW w:w="4252" w:type="dxa"/>
          </w:tcPr>
          <w:p w14:paraId="3DB496A3"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N.R.T. à partir du 1</w:t>
            </w:r>
            <w:r w:rsidRPr="004C5793">
              <w:rPr>
                <w:rFonts w:asciiTheme="majorBidi" w:hAnsiTheme="majorBidi" w:cstheme="majorBidi"/>
                <w:vertAlign w:val="superscript"/>
                <w:lang w:val="fr-FR"/>
              </w:rPr>
              <w:t>er</w:t>
            </w:r>
            <w:r w:rsidRPr="004C5793">
              <w:rPr>
                <w:rFonts w:asciiTheme="majorBidi" w:hAnsiTheme="majorBidi" w:cstheme="majorBidi"/>
                <w:lang w:val="fr-FR"/>
              </w:rPr>
              <w:t xml:space="preserve"> janvier 2019</w:t>
            </w:r>
          </w:p>
        </w:tc>
      </w:tr>
      <w:tr w:rsidR="009F068C" w:rsidRPr="004C5793" w14:paraId="65A45A7B" w14:textId="77777777" w:rsidTr="00186814">
        <w:tc>
          <w:tcPr>
            <w:tcW w:w="567" w:type="dxa"/>
            <w:tcBorders>
              <w:bottom w:val="nil"/>
            </w:tcBorders>
          </w:tcPr>
          <w:p w14:paraId="2D5E3645" w14:textId="77777777" w:rsidR="009F068C" w:rsidRPr="004C5793" w:rsidRDefault="009F068C" w:rsidP="00186814">
            <w:pPr>
              <w:pStyle w:val="SingleTxtG"/>
              <w:spacing w:before="60" w:after="60" w:line="240" w:lineRule="auto"/>
              <w:ind w:left="0" w:right="0"/>
              <w:rPr>
                <w:rFonts w:asciiTheme="majorBidi" w:hAnsiTheme="majorBidi" w:cstheme="majorBidi"/>
                <w:lang w:val="fr-FR"/>
              </w:rPr>
            </w:pPr>
          </w:p>
        </w:tc>
        <w:tc>
          <w:tcPr>
            <w:tcW w:w="2552" w:type="dxa"/>
            <w:tcBorders>
              <w:bottom w:val="nil"/>
            </w:tcBorders>
          </w:tcPr>
          <w:p w14:paraId="1254CF48"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Résistance à la déflagration</w:t>
            </w:r>
          </w:p>
        </w:tc>
        <w:tc>
          <w:tcPr>
            <w:tcW w:w="4252" w:type="dxa"/>
            <w:tcBorders>
              <w:bottom w:val="nil"/>
            </w:tcBorders>
          </w:tcPr>
          <w:p w14:paraId="5AA0CB4E"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Renouvellement du certificat d’agrément </w:t>
            </w:r>
            <w:r w:rsidRPr="004C5793">
              <w:rPr>
                <w:rFonts w:asciiTheme="majorBidi" w:hAnsiTheme="majorBidi" w:cstheme="majorBidi"/>
                <w:lang w:val="fr-FR"/>
              </w:rPr>
              <w:br/>
              <w:t>après le 31 décembre 2034</w:t>
            </w:r>
          </w:p>
        </w:tc>
      </w:tr>
      <w:tr w:rsidR="009F068C" w:rsidRPr="004C5793" w14:paraId="24277DAD" w14:textId="77777777" w:rsidTr="00186814">
        <w:tc>
          <w:tcPr>
            <w:tcW w:w="567" w:type="dxa"/>
            <w:tcBorders>
              <w:top w:val="nil"/>
              <w:bottom w:val="nil"/>
            </w:tcBorders>
          </w:tcPr>
          <w:p w14:paraId="6D301725" w14:textId="77777777" w:rsidR="009F068C" w:rsidRPr="004C5793" w:rsidRDefault="009F068C" w:rsidP="00186814">
            <w:pPr>
              <w:pStyle w:val="SingleTxtG"/>
              <w:spacing w:before="60" w:after="60" w:line="240" w:lineRule="auto"/>
              <w:ind w:left="0" w:right="0"/>
              <w:rPr>
                <w:rFonts w:asciiTheme="majorBidi" w:hAnsiTheme="majorBidi" w:cstheme="majorBidi"/>
                <w:lang w:val="fr-FR"/>
              </w:rPr>
            </w:pPr>
          </w:p>
        </w:tc>
        <w:tc>
          <w:tcPr>
            <w:tcW w:w="2552" w:type="dxa"/>
            <w:tcBorders>
              <w:top w:val="nil"/>
              <w:bottom w:val="nil"/>
            </w:tcBorders>
          </w:tcPr>
          <w:p w14:paraId="68F4C6F2"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Épreuve selon la norme </w:t>
            </w:r>
            <w:r>
              <w:rPr>
                <w:rFonts w:asciiTheme="majorBidi" w:hAnsiTheme="majorBidi" w:cstheme="majorBidi"/>
                <w:lang w:val="fr-FR"/>
              </w:rPr>
              <w:br/>
            </w:r>
            <w:r w:rsidRPr="004C5793">
              <w:rPr>
                <w:rFonts w:asciiTheme="majorBidi" w:hAnsiTheme="majorBidi" w:cstheme="majorBidi"/>
                <w:lang w:val="fr-FR"/>
              </w:rPr>
              <w:t xml:space="preserve">ISO </w:t>
            </w:r>
            <w:proofErr w:type="gramStart"/>
            <w:r w:rsidRPr="004C5793">
              <w:rPr>
                <w:rFonts w:asciiTheme="majorBidi" w:hAnsiTheme="majorBidi" w:cstheme="majorBidi"/>
                <w:lang w:val="fr-FR"/>
              </w:rPr>
              <w:t>16852:</w:t>
            </w:r>
            <w:proofErr w:type="gramEnd"/>
            <w:r w:rsidRPr="004C5793">
              <w:rPr>
                <w:rFonts w:asciiTheme="majorBidi" w:hAnsiTheme="majorBidi" w:cstheme="majorBidi"/>
                <w:lang w:val="fr-FR"/>
              </w:rPr>
              <w:t>2016</w:t>
            </w:r>
          </w:p>
        </w:tc>
        <w:tc>
          <w:tcPr>
            <w:tcW w:w="4252" w:type="dxa"/>
            <w:tcBorders>
              <w:top w:val="nil"/>
              <w:bottom w:val="nil"/>
            </w:tcBorders>
          </w:tcPr>
          <w:p w14:paraId="11813052"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La résistance à la déflagration doit être éprouvée conformément à la norme EN </w:t>
            </w:r>
            <w:proofErr w:type="gramStart"/>
            <w:r w:rsidRPr="004C5793">
              <w:rPr>
                <w:rFonts w:asciiTheme="majorBidi" w:hAnsiTheme="majorBidi" w:cstheme="majorBidi"/>
                <w:lang w:val="fr-FR"/>
              </w:rPr>
              <w:t>12874:</w:t>
            </w:r>
            <w:proofErr w:type="gramEnd"/>
            <w:r w:rsidRPr="004C5793">
              <w:rPr>
                <w:rFonts w:asciiTheme="majorBidi" w:hAnsiTheme="majorBidi" w:cstheme="majorBidi"/>
                <w:lang w:val="fr-FR"/>
              </w:rPr>
              <w:t>2001, y compris la confirmation que doit fournir le fabricant conformément à la directive 94/9/CE ou équivalent, à bord des bateaux construits ou transformés à compter du 1</w:t>
            </w:r>
            <w:r w:rsidRPr="004C5793">
              <w:rPr>
                <w:rFonts w:asciiTheme="majorBidi" w:hAnsiTheme="majorBidi" w:cstheme="majorBidi"/>
                <w:vertAlign w:val="superscript"/>
                <w:lang w:val="fr-FR"/>
              </w:rPr>
              <w:t>er</w:t>
            </w:r>
            <w:r w:rsidRPr="004C5793">
              <w:rPr>
                <w:rFonts w:asciiTheme="majorBidi" w:hAnsiTheme="majorBidi" w:cstheme="majorBidi"/>
                <w:lang w:val="fr-FR"/>
              </w:rPr>
              <w:t xml:space="preserve"> janvier 2001 ou si la soupape de dépression a été remplacée à compter du 1</w:t>
            </w:r>
            <w:r w:rsidRPr="004C5793">
              <w:rPr>
                <w:rFonts w:asciiTheme="majorBidi" w:hAnsiTheme="majorBidi" w:cstheme="majorBidi"/>
                <w:vertAlign w:val="superscript"/>
                <w:lang w:val="fr-FR"/>
              </w:rPr>
              <w:t xml:space="preserve">er </w:t>
            </w:r>
            <w:r w:rsidRPr="004C5793">
              <w:rPr>
                <w:rFonts w:asciiTheme="majorBidi" w:hAnsiTheme="majorBidi" w:cstheme="majorBidi"/>
                <w:lang w:val="fr-FR"/>
              </w:rPr>
              <w:t>janvier 2001.</w:t>
            </w:r>
          </w:p>
        </w:tc>
      </w:tr>
      <w:tr w:rsidR="009F068C" w:rsidRPr="004C5793" w14:paraId="57931D06" w14:textId="77777777" w:rsidTr="00186814">
        <w:tc>
          <w:tcPr>
            <w:tcW w:w="567" w:type="dxa"/>
            <w:tcBorders>
              <w:top w:val="nil"/>
            </w:tcBorders>
          </w:tcPr>
          <w:p w14:paraId="1A0D1F0E" w14:textId="77777777" w:rsidR="009F068C" w:rsidRPr="004C5793" w:rsidRDefault="009F068C" w:rsidP="00186814">
            <w:pPr>
              <w:pStyle w:val="SingleTxtG"/>
              <w:spacing w:before="60" w:after="60" w:line="240" w:lineRule="auto"/>
              <w:ind w:left="0" w:right="0"/>
              <w:rPr>
                <w:rFonts w:asciiTheme="majorBidi" w:hAnsiTheme="majorBidi" w:cstheme="majorBidi"/>
                <w:lang w:val="fr-FR"/>
              </w:rPr>
            </w:pPr>
          </w:p>
        </w:tc>
        <w:tc>
          <w:tcPr>
            <w:tcW w:w="2552" w:type="dxa"/>
            <w:tcBorders>
              <w:top w:val="nil"/>
            </w:tcBorders>
          </w:tcPr>
          <w:p w14:paraId="046D2153"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Preuve : </w:t>
            </w:r>
            <w:r>
              <w:rPr>
                <w:rFonts w:asciiTheme="majorBidi" w:hAnsiTheme="majorBidi" w:cstheme="majorBidi"/>
                <w:lang w:val="fr-FR"/>
              </w:rPr>
              <w:t>« </w:t>
            </w:r>
            <w:r w:rsidRPr="004C5793">
              <w:rPr>
                <w:rFonts w:asciiTheme="majorBidi" w:hAnsiTheme="majorBidi" w:cstheme="majorBidi"/>
                <w:lang w:val="fr-FR"/>
              </w:rPr>
              <w:t>conforme aux exigences applicables</w:t>
            </w:r>
            <w:r>
              <w:rPr>
                <w:rFonts w:asciiTheme="majorBidi" w:hAnsiTheme="majorBidi" w:cstheme="majorBidi"/>
                <w:lang w:val="fr-FR"/>
              </w:rPr>
              <w:t> »</w:t>
            </w:r>
          </w:p>
        </w:tc>
        <w:tc>
          <w:tcPr>
            <w:tcW w:w="4252" w:type="dxa"/>
            <w:tcBorders>
              <w:top w:val="nil"/>
            </w:tcBorders>
          </w:tcPr>
          <w:p w14:paraId="69A41A55" w14:textId="77777777" w:rsidR="009F068C" w:rsidRPr="004C5793" w:rsidRDefault="009F068C" w:rsidP="00186814">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Dans les autres cas, elles doivent être d’un type agréé par l’autorité compétente pour l’usage prévu.</w:t>
            </w:r>
          </w:p>
        </w:tc>
      </w:tr>
    </w:tbl>
    <w:p w14:paraId="41CD4978" w14:textId="77777777" w:rsidR="009F068C" w:rsidRPr="004C5793" w:rsidRDefault="009F068C" w:rsidP="009F068C">
      <w:pPr>
        <w:pStyle w:val="SingleTxtG"/>
        <w:spacing w:before="120"/>
        <w:jc w:val="right"/>
        <w:rPr>
          <w:rFonts w:asciiTheme="majorBidi" w:hAnsiTheme="majorBidi" w:cstheme="majorBidi"/>
          <w:lang w:val="fr-FR"/>
        </w:rPr>
      </w:pPr>
      <w:r w:rsidRPr="004C5793">
        <w:rPr>
          <w:rFonts w:asciiTheme="majorBidi" w:hAnsiTheme="majorBidi" w:cstheme="majorBidi"/>
          <w:lang w:val="fr-FR"/>
        </w:rPr>
        <w:t>».</w:t>
      </w:r>
    </w:p>
    <w:p w14:paraId="232D51FA" w14:textId="77777777" w:rsidR="009F068C" w:rsidRPr="004C5793" w:rsidRDefault="009F068C" w:rsidP="009F068C">
      <w:pPr>
        <w:pStyle w:val="SingleTxtG"/>
        <w:rPr>
          <w:rFonts w:asciiTheme="majorBidi" w:hAnsiTheme="majorBidi" w:cstheme="majorBidi"/>
        </w:rPr>
      </w:pPr>
      <w:r w:rsidRPr="004C5793">
        <w:rPr>
          <w:rFonts w:asciiTheme="majorBidi" w:hAnsiTheme="majorBidi" w:cstheme="majorBidi"/>
          <w:lang w:val="fr-FR"/>
        </w:rPr>
        <w:t>1.6.7.2.2.3.1</w:t>
      </w:r>
      <w:r w:rsidRPr="004C5793">
        <w:rPr>
          <w:rFonts w:asciiTheme="majorBidi" w:hAnsiTheme="majorBidi" w:cstheme="majorBidi"/>
          <w:lang w:val="fr-FR"/>
        </w:rPr>
        <w:tab/>
        <w:t>Supprimer et insérer « 1.6.7.2.2.3.1</w:t>
      </w:r>
      <w:r w:rsidRPr="004C5793">
        <w:rPr>
          <w:rFonts w:asciiTheme="majorBidi" w:hAnsiTheme="majorBidi" w:cstheme="majorBidi"/>
          <w:lang w:val="fr-FR"/>
        </w:rPr>
        <w:tab/>
      </w:r>
      <w:r>
        <w:rPr>
          <w:rFonts w:asciiTheme="majorBidi" w:hAnsiTheme="majorBidi" w:cstheme="majorBidi"/>
          <w:lang w:val="fr-FR"/>
        </w:rPr>
        <w:tab/>
      </w:r>
      <w:r w:rsidRPr="004C5793">
        <w:rPr>
          <w:rFonts w:asciiTheme="majorBidi" w:hAnsiTheme="majorBidi" w:cstheme="majorBidi"/>
          <w:i/>
          <w:iCs/>
          <w:lang w:val="fr-FR"/>
        </w:rPr>
        <w:t>(Supprimé)</w:t>
      </w:r>
      <w:r w:rsidRPr="004C5793">
        <w:rPr>
          <w:rFonts w:asciiTheme="majorBidi" w:hAnsiTheme="majorBidi" w:cstheme="majorBidi"/>
          <w:lang w:val="fr-FR"/>
        </w:rPr>
        <w:t> ».</w:t>
      </w:r>
    </w:p>
    <w:p w14:paraId="384D0E25" w14:textId="77777777" w:rsidR="009F068C" w:rsidRPr="004C5793" w:rsidRDefault="009F068C" w:rsidP="009F068C">
      <w:pPr>
        <w:pStyle w:val="SingleTxtG"/>
        <w:rPr>
          <w:rFonts w:asciiTheme="majorBidi" w:hAnsiTheme="majorBidi" w:cstheme="majorBidi"/>
        </w:rPr>
      </w:pPr>
      <w:r w:rsidRPr="004C5793">
        <w:rPr>
          <w:rFonts w:asciiTheme="majorBidi" w:hAnsiTheme="majorBidi" w:cstheme="majorBidi"/>
          <w:lang w:val="fr-FR"/>
        </w:rPr>
        <w:t>1.6.7.5</w:t>
      </w:r>
      <w:r w:rsidRPr="004C5793">
        <w:rPr>
          <w:rFonts w:asciiTheme="majorBidi" w:hAnsiTheme="majorBidi" w:cstheme="majorBidi"/>
          <w:lang w:val="fr-FR"/>
        </w:rPr>
        <w:tab/>
      </w:r>
      <w:r w:rsidRPr="004C5793">
        <w:rPr>
          <w:rFonts w:asciiTheme="majorBidi" w:hAnsiTheme="majorBidi" w:cstheme="majorBidi"/>
          <w:lang w:val="fr-FR"/>
        </w:rPr>
        <w:tab/>
        <w:t>Modifier pour lire comme suit :</w:t>
      </w:r>
    </w:p>
    <w:p w14:paraId="7F2471FC" w14:textId="77777777" w:rsidR="009F068C" w:rsidRPr="004C5793" w:rsidRDefault="009F068C" w:rsidP="009F068C">
      <w:pPr>
        <w:pStyle w:val="SingleTxtG"/>
        <w:rPr>
          <w:rFonts w:asciiTheme="majorBidi" w:hAnsiTheme="majorBidi" w:cstheme="majorBidi"/>
        </w:rPr>
      </w:pPr>
      <w:r w:rsidRPr="004C5793">
        <w:rPr>
          <w:rFonts w:asciiTheme="majorBidi" w:hAnsiTheme="majorBidi" w:cstheme="majorBidi"/>
          <w:lang w:val="fr-FR"/>
        </w:rPr>
        <w:t>« 1.6.7.5</w:t>
      </w:r>
      <w:r w:rsidRPr="004C5793">
        <w:rPr>
          <w:rFonts w:asciiTheme="majorBidi" w:hAnsiTheme="majorBidi" w:cstheme="majorBidi"/>
          <w:lang w:val="fr-FR"/>
        </w:rPr>
        <w:tab/>
        <w:t>Dispositions transitoires concernant la modification des bateaux-citernes</w:t>
      </w:r>
    </w:p>
    <w:p w14:paraId="3435DADE" w14:textId="6B05CD7E" w:rsidR="009F068C" w:rsidRPr="004C5793" w:rsidRDefault="009F068C" w:rsidP="009F068C">
      <w:pPr>
        <w:pStyle w:val="SingleTxtG"/>
        <w:ind w:left="2268" w:hanging="1134"/>
        <w:rPr>
          <w:rFonts w:asciiTheme="majorBidi" w:hAnsiTheme="majorBidi" w:cstheme="majorBidi"/>
        </w:rPr>
      </w:pPr>
      <w:r w:rsidRPr="004C5793">
        <w:rPr>
          <w:rFonts w:asciiTheme="majorBidi" w:hAnsiTheme="majorBidi" w:cstheme="majorBidi"/>
          <w:lang w:val="fr-FR"/>
        </w:rPr>
        <w:lastRenderedPageBreak/>
        <w:t>1.6.7.5.1</w:t>
      </w:r>
      <w:r w:rsidRPr="004C5793">
        <w:rPr>
          <w:rFonts w:asciiTheme="majorBidi" w:hAnsiTheme="majorBidi" w:cstheme="majorBidi"/>
          <w:lang w:val="fr-FR"/>
        </w:rPr>
        <w:tab/>
        <w:t xml:space="preserve">Pour les bateaux dont la modification de la zone de cargaison afin d’obtenir un bateau à double coque de type N a été accompli avant le 31 décembre 2018, les conditions suivantes </w:t>
      </w:r>
      <w:proofErr w:type="gramStart"/>
      <w:r w:rsidRPr="004C5793">
        <w:rPr>
          <w:rFonts w:asciiTheme="majorBidi" w:hAnsiTheme="majorBidi" w:cstheme="majorBidi"/>
          <w:lang w:val="fr-FR"/>
        </w:rPr>
        <w:t>s’appliquent:</w:t>
      </w:r>
      <w:proofErr w:type="gramEnd"/>
    </w:p>
    <w:p w14:paraId="111A361E" w14:textId="58A9416D" w:rsidR="009F068C" w:rsidRPr="004C5793" w:rsidRDefault="009F068C" w:rsidP="009F068C">
      <w:pPr>
        <w:pStyle w:val="SingleTxtG"/>
        <w:ind w:left="2835" w:hanging="567"/>
        <w:rPr>
          <w:rFonts w:asciiTheme="majorBidi" w:hAnsiTheme="majorBidi" w:cstheme="majorBidi"/>
          <w:lang w:val="fr-FR"/>
        </w:rPr>
      </w:pPr>
      <w:r w:rsidRPr="004C5793">
        <w:rPr>
          <w:rFonts w:asciiTheme="majorBidi" w:hAnsiTheme="majorBidi" w:cstheme="majorBidi"/>
          <w:lang w:val="fr-FR"/>
        </w:rPr>
        <w:t>a)</w:t>
      </w:r>
      <w:r w:rsidRPr="004C5793">
        <w:rPr>
          <w:rFonts w:asciiTheme="majorBidi" w:hAnsiTheme="majorBidi" w:cstheme="majorBidi"/>
          <w:lang w:val="fr-FR"/>
        </w:rPr>
        <w:tab/>
        <w:t xml:space="preserve">La zone de cargaison modifiée ou nouvelle doit être conforme aux dispositions du présent Règlement. Les dispositions transitoires du paragraphe 1.6.7.2.2 ne doivent pas s’appliquer pour la zone de </w:t>
      </w:r>
      <w:proofErr w:type="gramStart"/>
      <w:r w:rsidRPr="004C5793">
        <w:rPr>
          <w:rFonts w:asciiTheme="majorBidi" w:hAnsiTheme="majorBidi" w:cstheme="majorBidi"/>
          <w:lang w:val="fr-FR"/>
        </w:rPr>
        <w:t>cargaison;</w:t>
      </w:r>
      <w:proofErr w:type="gramEnd"/>
    </w:p>
    <w:p w14:paraId="359ACA9B" w14:textId="703FC6BD" w:rsidR="009F068C" w:rsidRPr="004C5793" w:rsidRDefault="009F068C" w:rsidP="009F068C">
      <w:pPr>
        <w:pStyle w:val="SingleTxtG"/>
        <w:ind w:left="2835" w:hanging="567"/>
        <w:rPr>
          <w:rFonts w:asciiTheme="majorBidi" w:hAnsiTheme="majorBidi" w:cstheme="majorBidi"/>
          <w:spacing w:val="-1"/>
        </w:rPr>
      </w:pPr>
      <w:r w:rsidRPr="004C5793">
        <w:rPr>
          <w:rFonts w:asciiTheme="majorBidi" w:hAnsiTheme="majorBidi" w:cstheme="majorBidi"/>
          <w:spacing w:val="-1"/>
          <w:lang w:val="fr-FR"/>
        </w:rPr>
        <w:t>b)</w:t>
      </w:r>
      <w:r w:rsidRPr="004C5793">
        <w:rPr>
          <w:rFonts w:asciiTheme="majorBidi" w:hAnsiTheme="majorBidi" w:cstheme="majorBidi"/>
          <w:spacing w:val="-1"/>
          <w:lang w:val="fr-FR"/>
        </w:rPr>
        <w:tab/>
        <w:t xml:space="preserve">Les parties du bateau situées en dehors de la zone de cargaison doivent être conformes aux dispositions du présent Règlement. Cependant, les dispositions transitoires suivantes au titre du paragraphe 1.6.7.2.2, applicables jusqu’au 31 décembre 2018, peuvent être appliquées : 1.2.1, 9.3.3.0.3 d), 9.3.3.51.3 et 9.3.3.52.4, dernière </w:t>
      </w:r>
      <w:proofErr w:type="gramStart"/>
      <w:r w:rsidRPr="004C5793">
        <w:rPr>
          <w:rFonts w:asciiTheme="majorBidi" w:hAnsiTheme="majorBidi" w:cstheme="majorBidi"/>
          <w:spacing w:val="-1"/>
          <w:lang w:val="fr-FR"/>
        </w:rPr>
        <w:t>phrase;</w:t>
      </w:r>
      <w:proofErr w:type="gramEnd"/>
    </w:p>
    <w:p w14:paraId="0E5B6E82" w14:textId="59B84030" w:rsidR="009F068C" w:rsidRPr="004C5793" w:rsidRDefault="009F068C" w:rsidP="009F068C">
      <w:pPr>
        <w:pStyle w:val="SingleTxtG"/>
        <w:ind w:left="2835" w:hanging="567"/>
        <w:rPr>
          <w:rFonts w:asciiTheme="majorBidi" w:hAnsiTheme="majorBidi" w:cstheme="majorBidi"/>
        </w:rPr>
      </w:pPr>
      <w:r w:rsidRPr="004C5793">
        <w:rPr>
          <w:rFonts w:asciiTheme="majorBidi" w:hAnsiTheme="majorBidi" w:cstheme="majorBidi"/>
          <w:lang w:val="fr-FR"/>
        </w:rPr>
        <w:t>c)</w:t>
      </w:r>
      <w:r w:rsidRPr="004C5793">
        <w:rPr>
          <w:rFonts w:asciiTheme="majorBidi" w:hAnsiTheme="majorBidi" w:cstheme="majorBidi"/>
          <w:lang w:val="fr-FR"/>
        </w:rPr>
        <w:tab/>
        <w:t xml:space="preserve">Si les marchandises nécessitant une protection contre les explosions sont </w:t>
      </w:r>
      <w:r w:rsidRPr="00AC0A9D">
        <w:rPr>
          <w:lang w:val="fr-FR"/>
        </w:rPr>
        <w:t>énumérées dans la liste des matières du bateau</w:t>
      </w:r>
      <w:r w:rsidRPr="004C5793">
        <w:rPr>
          <w:rFonts w:asciiTheme="majorBidi" w:hAnsiTheme="majorBidi" w:cstheme="majorBidi"/>
          <w:lang w:val="fr-FR"/>
        </w:rPr>
        <w:t xml:space="preserve"> conformément au paragraphe 1.16.1.2.5, les logements et les timoneries doivent être équipés d’un système d’alarme incendie conformément au 9.3.3.40.2.3;</w:t>
      </w:r>
    </w:p>
    <w:p w14:paraId="64AB2EAA" w14:textId="77777777" w:rsidR="009F068C" w:rsidRPr="004C5793" w:rsidRDefault="009F068C" w:rsidP="001919FC">
      <w:pPr>
        <w:pStyle w:val="SingleTxtG"/>
        <w:ind w:left="2835" w:hanging="567"/>
        <w:rPr>
          <w:rFonts w:asciiTheme="majorBidi" w:hAnsiTheme="majorBidi" w:cstheme="majorBidi"/>
          <w:spacing w:val="-2"/>
          <w:lang w:val="fr-FR"/>
        </w:rPr>
      </w:pPr>
      <w:r w:rsidRPr="004C5793">
        <w:rPr>
          <w:rFonts w:asciiTheme="majorBidi" w:hAnsiTheme="majorBidi" w:cstheme="majorBidi"/>
          <w:spacing w:val="-2"/>
          <w:lang w:val="fr-FR"/>
        </w:rPr>
        <w:t>d)</w:t>
      </w:r>
      <w:r w:rsidRPr="004C5793">
        <w:rPr>
          <w:rFonts w:asciiTheme="majorBidi" w:hAnsiTheme="majorBidi" w:cstheme="majorBidi"/>
          <w:spacing w:val="-2"/>
          <w:lang w:val="fr-FR"/>
        </w:rPr>
        <w:tab/>
        <w:t>L’application de la présente sous-section doit être consignée dans le certificat d’agrément sous le numéro 13 (observations supplémentaires).</w:t>
      </w:r>
    </w:p>
    <w:p w14:paraId="162A2DDD" w14:textId="77777777" w:rsidR="009F068C" w:rsidRPr="004C5793" w:rsidRDefault="009F068C" w:rsidP="006F4042">
      <w:pPr>
        <w:pStyle w:val="SingleTxtG"/>
        <w:ind w:left="2268" w:hanging="1134"/>
        <w:rPr>
          <w:rFonts w:asciiTheme="majorBidi" w:hAnsiTheme="majorBidi" w:cstheme="majorBidi"/>
          <w:lang w:val="fr-FR"/>
        </w:rPr>
      </w:pPr>
      <w:r w:rsidRPr="004C5793">
        <w:rPr>
          <w:rFonts w:asciiTheme="majorBidi" w:hAnsiTheme="majorBidi" w:cstheme="majorBidi"/>
          <w:lang w:val="fr-FR"/>
        </w:rPr>
        <w:t>1.6.7.5.2</w:t>
      </w:r>
      <w:r w:rsidRPr="004C5793">
        <w:rPr>
          <w:rFonts w:asciiTheme="majorBidi" w:hAnsiTheme="majorBidi" w:cstheme="majorBidi"/>
          <w:lang w:val="fr-FR"/>
        </w:rPr>
        <w:tab/>
        <w:t xml:space="preserve">Les bateaux modifiés peuvent continuer à être exploités au-delà du 31 décembre 2018. Les délais stipulés dans les dispositions transitoires appliquées au titre du paragraphe 1.6.7.2.2 </w:t>
      </w:r>
      <w:proofErr w:type="gramStart"/>
      <w:r w:rsidRPr="004C5793">
        <w:rPr>
          <w:rFonts w:asciiTheme="majorBidi" w:hAnsiTheme="majorBidi" w:cstheme="majorBidi"/>
          <w:lang w:val="fr-FR"/>
        </w:rPr>
        <w:t>relatif</w:t>
      </w:r>
      <w:proofErr w:type="gramEnd"/>
      <w:r w:rsidRPr="004C5793">
        <w:rPr>
          <w:rFonts w:asciiTheme="majorBidi" w:hAnsiTheme="majorBidi" w:cstheme="majorBidi"/>
          <w:lang w:val="fr-FR"/>
        </w:rPr>
        <w:t xml:space="preserve"> aux paragraphes 1.2.1, 9.3.3.0.3 d), 9.3.3.51.3 et 9.3.3.52.4, dernière phase, dans la version applicable jusqu’au 31 décembre 2018, doivent être respectés. ».</w:t>
      </w:r>
    </w:p>
    <w:p w14:paraId="1DC97CC7" w14:textId="549B4CC9" w:rsidR="00484DC4" w:rsidRPr="00AC0A9D" w:rsidRDefault="00484DC4" w:rsidP="00484DC4">
      <w:pPr>
        <w:pStyle w:val="SingleTxtG"/>
        <w:rPr>
          <w:lang w:val="fr-FR"/>
        </w:rPr>
      </w:pPr>
      <w:r w:rsidRPr="00AC0A9D">
        <w:rPr>
          <w:lang w:val="fr-FR"/>
        </w:rPr>
        <w:t>1.6.9.1</w:t>
      </w:r>
      <w:r w:rsidRPr="00AC0A9D">
        <w:rPr>
          <w:lang w:val="fr-FR"/>
        </w:rPr>
        <w:tab/>
      </w:r>
      <w:r w:rsidRPr="00AC0A9D">
        <w:rPr>
          <w:lang w:val="fr-FR"/>
        </w:rPr>
        <w:tab/>
        <w:t xml:space="preserve">Supprimer et ajouter « 1.6.9.1 </w:t>
      </w:r>
      <w:r w:rsidRPr="006F62D1">
        <w:rPr>
          <w:i/>
          <w:iCs/>
          <w:lang w:val="fr-FR"/>
        </w:rPr>
        <w:t>(Supprimé)</w:t>
      </w:r>
      <w:r w:rsidRPr="00AC0A9D">
        <w:rPr>
          <w:lang w:val="fr-FR"/>
        </w:rPr>
        <w:t> ».</w:t>
      </w:r>
    </w:p>
    <w:p w14:paraId="5A178DB2" w14:textId="712568D2" w:rsidR="002F42AA" w:rsidRPr="0012579A" w:rsidRDefault="002F42AA" w:rsidP="002F42AA">
      <w:pPr>
        <w:pStyle w:val="H1G"/>
        <w:rPr>
          <w:color w:val="000000" w:themeColor="text1"/>
        </w:rPr>
      </w:pPr>
      <w:r w:rsidRPr="0012579A">
        <w:rPr>
          <w:color w:val="000000" w:themeColor="text1"/>
          <w:lang w:val="fr-FR"/>
        </w:rPr>
        <w:tab/>
      </w:r>
      <w:r w:rsidRPr="0012579A">
        <w:rPr>
          <w:color w:val="000000" w:themeColor="text1"/>
          <w:lang w:val="fr-FR"/>
        </w:rPr>
        <w:tab/>
        <w:t>Chapitre 1.7</w:t>
      </w:r>
    </w:p>
    <w:p w14:paraId="54A3D156" w14:textId="5F14494B"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1.7.1, Nota 1</w:t>
      </w:r>
      <w:r w:rsidRPr="0012579A">
        <w:rPr>
          <w:color w:val="000000" w:themeColor="text1"/>
          <w:lang w:val="fr-FR"/>
        </w:rPr>
        <w:tab/>
        <w:t>Dans la première phrase, remplacer « En cas d’accident ou d’incident » par « </w:t>
      </w:r>
      <w:bookmarkStart w:id="12" w:name="_Hlk2241189"/>
      <w:r w:rsidRPr="0012579A">
        <w:rPr>
          <w:color w:val="000000" w:themeColor="text1"/>
          <w:lang w:val="fr-FR"/>
        </w:rPr>
        <w:t>En cas d’urgence nucléaire ou radiologique </w:t>
      </w:r>
      <w:bookmarkEnd w:id="12"/>
      <w:r w:rsidRPr="0012579A">
        <w:rPr>
          <w:color w:val="000000" w:themeColor="text1"/>
          <w:lang w:val="fr-FR"/>
        </w:rPr>
        <w:t xml:space="preserve">» et « les plans d’intervention, tels qu’établis par les organismes nationaux ou internationaux </w:t>
      </w:r>
      <w:r w:rsidR="00A80442" w:rsidRPr="00DD01DF">
        <w:rPr>
          <w:iCs/>
          <w:lang w:val="fr-FR"/>
        </w:rPr>
        <w:t xml:space="preserve">compétents </w:t>
      </w:r>
      <w:r w:rsidRPr="0012579A">
        <w:rPr>
          <w:color w:val="000000" w:themeColor="text1"/>
          <w:lang w:val="fr-FR"/>
        </w:rPr>
        <w:t>doivent être observés » par « </w:t>
      </w:r>
      <w:bookmarkStart w:id="13" w:name="_Hlk2241217"/>
      <w:r w:rsidRPr="0012579A">
        <w:rPr>
          <w:color w:val="000000" w:themeColor="text1"/>
          <w:lang w:val="fr-FR"/>
        </w:rPr>
        <w:t xml:space="preserve">les dispositions prévues par les organismes nationaux ou internationaux </w:t>
      </w:r>
      <w:r w:rsidR="00A80442" w:rsidRPr="00DD01DF">
        <w:rPr>
          <w:iCs/>
          <w:lang w:val="fr-FR"/>
        </w:rPr>
        <w:t xml:space="preserve">compétents </w:t>
      </w:r>
      <w:r w:rsidRPr="0012579A">
        <w:rPr>
          <w:color w:val="000000" w:themeColor="text1"/>
          <w:lang w:val="fr-FR"/>
        </w:rPr>
        <w:t>doivent être observées </w:t>
      </w:r>
      <w:bookmarkEnd w:id="13"/>
      <w:r w:rsidRPr="0012579A">
        <w:rPr>
          <w:color w:val="000000" w:themeColor="text1"/>
          <w:lang w:val="fr-FR"/>
        </w:rPr>
        <w:t xml:space="preserve">». </w:t>
      </w:r>
    </w:p>
    <w:p w14:paraId="2BA2AAC2"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Modifier la deuxième phrase pour lire comme suit : « </w:t>
      </w:r>
      <w:bookmarkStart w:id="14" w:name="_Hlk2241260"/>
      <w:r w:rsidRPr="0012579A">
        <w:rPr>
          <w:color w:val="000000" w:themeColor="text1"/>
          <w:lang w:val="fr-FR"/>
        </w:rPr>
        <w:t xml:space="preserve">Ceci inclut un dispositif de préparation et d’intervention conforme aux prescriptions nationales et/ou internationales et établi de manière cohérente et coordonnée avec les dispositifs nationaux et/ou internationaux pour les situations d’urgence. </w:t>
      </w:r>
      <w:bookmarkEnd w:id="14"/>
      <w:r w:rsidRPr="0012579A">
        <w:rPr>
          <w:color w:val="000000" w:themeColor="text1"/>
          <w:lang w:val="fr-FR"/>
        </w:rPr>
        <w:t>».</w:t>
      </w:r>
    </w:p>
    <w:p w14:paraId="1A7D9824"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1.7.1, Nota 2</w:t>
      </w:r>
      <w:r w:rsidRPr="0012579A">
        <w:rPr>
          <w:color w:val="000000" w:themeColor="text1"/>
          <w:lang w:val="fr-FR"/>
        </w:rPr>
        <w:tab/>
        <w:t>Modifier pour lire comme suit :</w:t>
      </w:r>
    </w:p>
    <w:p w14:paraId="5F425160" w14:textId="54A81B49" w:rsidR="002F42AA" w:rsidRPr="0012579A" w:rsidRDefault="002F42AA" w:rsidP="002F42AA">
      <w:pPr>
        <w:pStyle w:val="SingleTxtG"/>
        <w:tabs>
          <w:tab w:val="left" w:pos="2268"/>
        </w:tabs>
        <w:ind w:left="2259" w:hanging="1125"/>
        <w:rPr>
          <w:i/>
          <w:color w:val="000000" w:themeColor="text1"/>
          <w:szCs w:val="24"/>
          <w:lang w:val="fr-FR"/>
        </w:rPr>
      </w:pPr>
      <w:r w:rsidRPr="0012579A">
        <w:rPr>
          <w:color w:val="000000" w:themeColor="text1"/>
          <w:szCs w:val="24"/>
          <w:lang w:val="fr-FR"/>
        </w:rPr>
        <w:tab/>
        <w:t>« </w:t>
      </w:r>
      <w:r w:rsidRPr="0012579A">
        <w:rPr>
          <w:b/>
          <w:bCs/>
          <w:i/>
          <w:iCs/>
          <w:color w:val="000000" w:themeColor="text1"/>
          <w:szCs w:val="24"/>
          <w:lang w:val="fr-FR"/>
        </w:rPr>
        <w:t>2 :</w:t>
      </w:r>
      <w:r w:rsidRPr="0012579A">
        <w:rPr>
          <w:i/>
          <w:iCs/>
          <w:color w:val="000000" w:themeColor="text1"/>
          <w:szCs w:val="24"/>
          <w:lang w:val="fr-FR"/>
        </w:rPr>
        <w:tab/>
      </w:r>
      <w:bookmarkStart w:id="15" w:name="_Hlk2241288"/>
      <w:r w:rsidRPr="0012579A">
        <w:rPr>
          <w:i/>
          <w:iCs/>
          <w:color w:val="000000" w:themeColor="text1"/>
          <w:szCs w:val="24"/>
          <w:lang w:val="fr-FR"/>
        </w:rPr>
        <w:t>Le dispositif de préparation et d’intervention est de type progressif et tient compte des dangers recensés et de leurs conséquences potentielles, notamment de la possibilité de formation d’autres matières dangereuses qui pourrait résulter de la réaction entre le contenu d’un envoi et l’environnement en cas d’urgence nucléaire ou radiologique. On trouvera des directives pour la mise en place de tels dispositifs dans les ouvrages suivants : Préparation et intervention en cas de situation d’urgence nucléaire ou radiologique, collection Normes de sûreté de l’AIEA, No. GSR, partie 7, AIEA, Vienne (2015) ; Critères à utiliser pour la préparation et la conduite des interventions en cas d’urgence nucléaire ou radiologique, collection Normes de sûreté de l’AIEA, No. </w:t>
      </w:r>
      <w:r w:rsidRPr="0012579A">
        <w:rPr>
          <w:i/>
          <w:iCs/>
          <w:color w:val="000000" w:themeColor="text1"/>
          <w:szCs w:val="24"/>
          <w:lang w:val="en-GB"/>
        </w:rPr>
        <w:t xml:space="preserve">GSG-2, IAEA, Vienne (2011) ; Arrangements for Preparedness for a Nuclear or Radiological Emergency, IAEA Safety Standards Series No. GS-G-2.1, IAEA, Vienne (2007), et Arrangements for the Termination of a Nuclear or Radiological Emergency, IAEA Safety Standards Series No. </w:t>
      </w:r>
      <w:r w:rsidRPr="0012579A">
        <w:rPr>
          <w:i/>
          <w:iCs/>
          <w:color w:val="000000" w:themeColor="text1"/>
          <w:szCs w:val="24"/>
          <w:lang w:val="fr-FR"/>
        </w:rPr>
        <w:t>GSG-11, IAEA, Vienne (2018).</w:t>
      </w:r>
      <w:r w:rsidRPr="0012579A">
        <w:rPr>
          <w:color w:val="000000" w:themeColor="text1"/>
          <w:szCs w:val="24"/>
          <w:lang w:val="fr-FR"/>
        </w:rPr>
        <w:t> </w:t>
      </w:r>
      <w:bookmarkEnd w:id="15"/>
      <w:r w:rsidRPr="0012579A">
        <w:rPr>
          <w:color w:val="000000" w:themeColor="text1"/>
          <w:szCs w:val="24"/>
          <w:lang w:val="fr-FR"/>
        </w:rPr>
        <w:t>».</w:t>
      </w:r>
    </w:p>
    <w:p w14:paraId="0E38C7D7" w14:textId="249E4465" w:rsidR="002F42AA" w:rsidRPr="0012579A" w:rsidRDefault="002F42AA" w:rsidP="002F42AA">
      <w:pPr>
        <w:pStyle w:val="SingleTxtG"/>
        <w:tabs>
          <w:tab w:val="left" w:pos="2268"/>
        </w:tabs>
        <w:ind w:left="2259" w:hanging="1125"/>
        <w:rPr>
          <w:color w:val="000000" w:themeColor="text1"/>
          <w:spacing w:val="-2"/>
          <w:szCs w:val="24"/>
          <w:lang w:val="fr-FR"/>
        </w:rPr>
      </w:pPr>
      <w:r w:rsidRPr="0012579A">
        <w:rPr>
          <w:color w:val="000000" w:themeColor="text1"/>
          <w:szCs w:val="24"/>
          <w:lang w:val="fr-FR"/>
        </w:rPr>
        <w:lastRenderedPageBreak/>
        <w:t>1.7.1.1</w:t>
      </w:r>
      <w:r w:rsidRPr="0012579A">
        <w:rPr>
          <w:color w:val="000000" w:themeColor="text1"/>
          <w:szCs w:val="24"/>
          <w:lang w:val="fr-FR"/>
        </w:rPr>
        <w:tab/>
        <w:t>La modification de la première phrase ne s’applique pas au texte français. Modifier les deuxième et troisième phrases pour lire comme suit : « </w:t>
      </w:r>
      <w:bookmarkStart w:id="16" w:name="_Hlk2240508"/>
      <w:r w:rsidRPr="0012579A">
        <w:rPr>
          <w:color w:val="000000" w:themeColor="text1"/>
          <w:szCs w:val="24"/>
          <w:lang w:val="fr-FR"/>
        </w:rPr>
        <w:t xml:space="preserve">Ces normes sont fondées sur </w:t>
      </w:r>
      <w:r w:rsidR="00516420">
        <w:rPr>
          <w:szCs w:val="24"/>
          <w:lang w:val="fr-FR"/>
        </w:rPr>
        <w:t xml:space="preserve">l’édition de 2018 du </w:t>
      </w:r>
      <w:r w:rsidR="00516420" w:rsidRPr="002A548D">
        <w:rPr>
          <w:szCs w:val="24"/>
          <w:lang w:val="fr-FR"/>
        </w:rPr>
        <w:t>Règlement de transport des matières radioactives de l’AIEA</w:t>
      </w:r>
      <w:r w:rsidRPr="0012579A">
        <w:rPr>
          <w:color w:val="000000" w:themeColor="text1"/>
          <w:szCs w:val="24"/>
          <w:lang w:val="fr-FR"/>
        </w:rPr>
        <w:t xml:space="preserve">. Les notes d’information figurent dans le document </w:t>
      </w:r>
      <w:r w:rsidRPr="0012579A">
        <w:rPr>
          <w:i/>
          <w:iCs/>
          <w:color w:val="000000" w:themeColor="text1"/>
          <w:szCs w:val="24"/>
          <w:lang w:val="fr-FR"/>
        </w:rPr>
        <w:t xml:space="preserve">Advisory </w:t>
      </w:r>
      <w:proofErr w:type="spellStart"/>
      <w:r w:rsidRPr="0012579A">
        <w:rPr>
          <w:i/>
          <w:iCs/>
          <w:color w:val="000000" w:themeColor="text1"/>
          <w:szCs w:val="24"/>
          <w:lang w:val="fr-FR"/>
        </w:rPr>
        <w:t>Material</w:t>
      </w:r>
      <w:proofErr w:type="spellEnd"/>
      <w:r w:rsidRPr="0012579A">
        <w:rPr>
          <w:i/>
          <w:iCs/>
          <w:color w:val="000000" w:themeColor="text1"/>
          <w:szCs w:val="24"/>
          <w:lang w:val="fr-FR"/>
        </w:rPr>
        <w:t xml:space="preserve"> for the IAEA </w:t>
      </w:r>
      <w:proofErr w:type="spellStart"/>
      <w:r w:rsidRPr="0012579A">
        <w:rPr>
          <w:i/>
          <w:iCs/>
          <w:color w:val="000000" w:themeColor="text1"/>
          <w:szCs w:val="24"/>
          <w:lang w:val="fr-FR"/>
        </w:rPr>
        <w:t>Regulations</w:t>
      </w:r>
      <w:proofErr w:type="spellEnd"/>
      <w:r w:rsidRPr="0012579A">
        <w:rPr>
          <w:i/>
          <w:iCs/>
          <w:color w:val="000000" w:themeColor="text1"/>
          <w:szCs w:val="24"/>
          <w:lang w:val="fr-FR"/>
        </w:rPr>
        <w:t xml:space="preserve"> for the Safe Transport of Radioactive </w:t>
      </w:r>
      <w:proofErr w:type="spellStart"/>
      <w:r w:rsidRPr="0012579A">
        <w:rPr>
          <w:i/>
          <w:iCs/>
          <w:color w:val="000000" w:themeColor="text1"/>
          <w:szCs w:val="24"/>
          <w:lang w:val="fr-FR"/>
        </w:rPr>
        <w:t>Material</w:t>
      </w:r>
      <w:proofErr w:type="spellEnd"/>
      <w:r w:rsidRPr="0012579A">
        <w:rPr>
          <w:i/>
          <w:iCs/>
          <w:color w:val="000000" w:themeColor="text1"/>
          <w:szCs w:val="24"/>
          <w:lang w:val="fr-FR"/>
        </w:rPr>
        <w:t xml:space="preserve"> (2018 </w:t>
      </w:r>
      <w:r w:rsidRPr="0012579A">
        <w:rPr>
          <w:i/>
          <w:iCs/>
          <w:color w:val="000000" w:themeColor="text1"/>
          <w:spacing w:val="-2"/>
          <w:szCs w:val="24"/>
          <w:lang w:val="fr-FR"/>
        </w:rPr>
        <w:t>Edition)</w:t>
      </w:r>
      <w:r w:rsidRPr="0012579A">
        <w:rPr>
          <w:color w:val="000000" w:themeColor="text1"/>
          <w:spacing w:val="-2"/>
          <w:szCs w:val="24"/>
          <w:lang w:val="fr-FR"/>
        </w:rPr>
        <w:t xml:space="preserve">, </w:t>
      </w:r>
      <w:r w:rsidRPr="0012579A">
        <w:rPr>
          <w:color w:val="000000" w:themeColor="text1"/>
          <w:spacing w:val="-4"/>
          <w:szCs w:val="24"/>
          <w:lang w:val="fr-FR"/>
        </w:rPr>
        <w:t xml:space="preserve">collection Normes de sûreté de l’AIEA, </w:t>
      </w:r>
      <w:r w:rsidRPr="0012579A">
        <w:rPr>
          <w:color w:val="000000" w:themeColor="text1"/>
          <w:spacing w:val="-2"/>
          <w:szCs w:val="24"/>
          <w:lang w:val="fr-FR"/>
        </w:rPr>
        <w:t>n</w:t>
      </w:r>
      <w:r w:rsidRPr="0012579A">
        <w:rPr>
          <w:color w:val="000000" w:themeColor="text1"/>
          <w:spacing w:val="-2"/>
          <w:szCs w:val="24"/>
          <w:vertAlign w:val="superscript"/>
          <w:lang w:val="fr-FR"/>
        </w:rPr>
        <w:t>o</w:t>
      </w:r>
      <w:r w:rsidRPr="0012579A">
        <w:rPr>
          <w:color w:val="000000" w:themeColor="text1"/>
          <w:spacing w:val="-2"/>
          <w:szCs w:val="24"/>
          <w:lang w:val="fr-FR"/>
        </w:rPr>
        <w:t> SSG-26 (Rev.1), AIEA, Vienne (2019). </w:t>
      </w:r>
      <w:bookmarkEnd w:id="16"/>
      <w:r w:rsidRPr="0012579A">
        <w:rPr>
          <w:color w:val="000000" w:themeColor="text1"/>
          <w:spacing w:val="-2"/>
          <w:szCs w:val="24"/>
          <w:lang w:val="fr-FR"/>
        </w:rPr>
        <w:t>».</w:t>
      </w:r>
    </w:p>
    <w:p w14:paraId="33572F2A" w14:textId="66B29AE0" w:rsidR="002F42AA" w:rsidRPr="0012579A" w:rsidRDefault="002F42AA" w:rsidP="002B6F83">
      <w:pPr>
        <w:pStyle w:val="SingleTxtG"/>
        <w:tabs>
          <w:tab w:val="left" w:pos="2268"/>
        </w:tabs>
        <w:ind w:left="2257" w:hanging="1123"/>
        <w:rPr>
          <w:color w:val="000000" w:themeColor="text1"/>
          <w:szCs w:val="24"/>
          <w:lang w:val="fr-FR"/>
        </w:rPr>
      </w:pPr>
      <w:r w:rsidRPr="0012579A">
        <w:rPr>
          <w:color w:val="000000" w:themeColor="text1"/>
          <w:szCs w:val="24"/>
          <w:lang w:val="fr-FR"/>
        </w:rPr>
        <w:t>1.7.1.2</w:t>
      </w:r>
      <w:r w:rsidRPr="0012579A">
        <w:rPr>
          <w:color w:val="000000" w:themeColor="text1"/>
          <w:szCs w:val="24"/>
          <w:lang w:val="fr-FR"/>
        </w:rPr>
        <w:tab/>
        <w:t>La première modification de la première phrase ne s’applique pas au texte en français. À la première phrase, remplacer « contre les effets des rayonnements au cours du transport » par « </w:t>
      </w:r>
      <w:bookmarkStart w:id="17" w:name="_Hlk2240647"/>
      <w:r w:rsidRPr="0012579A">
        <w:rPr>
          <w:color w:val="000000" w:themeColor="text1"/>
          <w:szCs w:val="24"/>
          <w:lang w:val="fr-FR"/>
        </w:rPr>
        <w:t>contre les effets nocifs des rayonnements ionisants au cours du transport</w:t>
      </w:r>
      <w:bookmarkEnd w:id="17"/>
      <w:r w:rsidRPr="0012579A">
        <w:rPr>
          <w:color w:val="000000" w:themeColor="text1"/>
          <w:szCs w:val="24"/>
          <w:lang w:val="fr-FR"/>
        </w:rPr>
        <w:t xml:space="preserve"> ».</w:t>
      </w:r>
    </w:p>
    <w:p w14:paraId="32B9309B" w14:textId="6CEC6873"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pacing w:val="-2"/>
          <w:szCs w:val="24"/>
          <w:lang w:val="fr-FR"/>
        </w:rPr>
        <w:tab/>
        <w:t>À l’alinéa b), remplacer « </w:t>
      </w:r>
      <w:r w:rsidR="001067DB">
        <w:rPr>
          <w:color w:val="000000" w:themeColor="text1"/>
          <w:spacing w:val="-2"/>
          <w:szCs w:val="24"/>
          <w:lang w:val="fr-FR"/>
        </w:rPr>
        <w:t xml:space="preserve">de </w:t>
      </w:r>
      <w:r w:rsidRPr="0012579A">
        <w:rPr>
          <w:color w:val="000000" w:themeColor="text1"/>
          <w:spacing w:val="-2"/>
          <w:szCs w:val="24"/>
          <w:lang w:val="fr-FR"/>
        </w:rPr>
        <w:t>l’intensité de rayonnement » par « </w:t>
      </w:r>
      <w:bookmarkStart w:id="18" w:name="_Hlk2240670"/>
      <w:r w:rsidR="001067DB">
        <w:rPr>
          <w:color w:val="000000" w:themeColor="text1"/>
          <w:spacing w:val="-2"/>
          <w:szCs w:val="24"/>
          <w:lang w:val="fr-FR"/>
        </w:rPr>
        <w:t>du</w:t>
      </w:r>
      <w:r w:rsidR="001067DB" w:rsidRPr="0012579A">
        <w:rPr>
          <w:color w:val="000000" w:themeColor="text1"/>
          <w:spacing w:val="-2"/>
          <w:szCs w:val="24"/>
          <w:lang w:val="fr-FR"/>
        </w:rPr>
        <w:t xml:space="preserve"> </w:t>
      </w:r>
      <w:r w:rsidRPr="0012579A">
        <w:rPr>
          <w:color w:val="000000" w:themeColor="text1"/>
          <w:spacing w:val="-2"/>
          <w:szCs w:val="24"/>
          <w:lang w:val="fr-FR"/>
        </w:rPr>
        <w:t>débit de</w:t>
      </w:r>
      <w:r w:rsidRPr="0012579A">
        <w:rPr>
          <w:color w:val="000000" w:themeColor="text1"/>
          <w:szCs w:val="24"/>
          <w:lang w:val="fr-FR"/>
        </w:rPr>
        <w:t xml:space="preserve"> dose </w:t>
      </w:r>
      <w:bookmarkEnd w:id="18"/>
      <w:r w:rsidRPr="0012579A">
        <w:rPr>
          <w:color w:val="000000" w:themeColor="text1"/>
          <w:szCs w:val="24"/>
          <w:lang w:val="fr-FR"/>
        </w:rPr>
        <w:t>».</w:t>
      </w:r>
    </w:p>
    <w:p w14:paraId="058A75B1"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Dans la dernière phrase, remplacer « enfin » par « </w:t>
      </w:r>
      <w:bookmarkStart w:id="19" w:name="_Hlk2240705"/>
      <w:r w:rsidRPr="0012579A">
        <w:rPr>
          <w:color w:val="000000" w:themeColor="text1"/>
          <w:szCs w:val="24"/>
          <w:lang w:val="fr-FR"/>
        </w:rPr>
        <w:t>troisièmement</w:t>
      </w:r>
      <w:bookmarkEnd w:id="19"/>
      <w:r w:rsidRPr="0012579A">
        <w:rPr>
          <w:color w:val="000000" w:themeColor="text1"/>
          <w:szCs w:val="24"/>
          <w:lang w:val="fr-FR"/>
        </w:rPr>
        <w:t> », et ajouter la nouvelle phrase suivante à la fin du paragraphe : « </w:t>
      </w:r>
      <w:bookmarkStart w:id="20" w:name="_Hlk2240721"/>
      <w:r w:rsidRPr="0012579A">
        <w:rPr>
          <w:color w:val="000000" w:themeColor="text1"/>
          <w:szCs w:val="24"/>
          <w:lang w:val="fr-FR"/>
        </w:rPr>
        <w:t>Enfin, une protection supplémentaire est assurée par la prise de dispositions pour la planification et la préparation des interventions d’urgence pour protéger les personnes, les biens et l’environnement. </w:t>
      </w:r>
      <w:bookmarkEnd w:id="20"/>
      <w:r w:rsidRPr="0012579A">
        <w:rPr>
          <w:color w:val="000000" w:themeColor="text1"/>
          <w:szCs w:val="24"/>
          <w:lang w:val="fr-FR"/>
        </w:rPr>
        <w:t>».</w:t>
      </w:r>
    </w:p>
    <w:p w14:paraId="2BD1B070" w14:textId="44700541" w:rsidR="002F42AA" w:rsidRPr="0012579A" w:rsidRDefault="002F42AA" w:rsidP="008444E4">
      <w:pPr>
        <w:pStyle w:val="SingleTxtG"/>
        <w:tabs>
          <w:tab w:val="left" w:pos="2268"/>
        </w:tabs>
        <w:ind w:left="2259" w:hanging="1125"/>
        <w:rPr>
          <w:color w:val="000000" w:themeColor="text1"/>
          <w:szCs w:val="24"/>
          <w:lang w:val="fr-FR"/>
        </w:rPr>
      </w:pPr>
      <w:r w:rsidRPr="0012579A">
        <w:rPr>
          <w:color w:val="000000" w:themeColor="text1"/>
          <w:szCs w:val="24"/>
          <w:lang w:val="fr-FR"/>
        </w:rPr>
        <w:t>1.7.1.5.1 a)</w:t>
      </w:r>
      <w:r w:rsidRPr="0012579A">
        <w:rPr>
          <w:color w:val="000000" w:themeColor="text1"/>
          <w:szCs w:val="24"/>
          <w:lang w:val="fr-FR"/>
        </w:rPr>
        <w:tab/>
        <w:t xml:space="preserve">Après « 5.2.1.10, » ajouter « 5.4.1.2.5.1 f) i) et ii), 5.4.1.2.5.1 i), » et après « 7.1.4.14.7.3.1 » ajouter </w:t>
      </w:r>
      <w:proofErr w:type="gramStart"/>
      <w:r w:rsidRPr="0012579A">
        <w:rPr>
          <w:color w:val="000000" w:themeColor="text1"/>
          <w:szCs w:val="24"/>
          <w:lang w:val="fr-FR"/>
        </w:rPr>
        <w:t>« ,</w:t>
      </w:r>
      <w:proofErr w:type="gramEnd"/>
      <w:r w:rsidRPr="0012579A">
        <w:rPr>
          <w:color w:val="000000" w:themeColor="text1"/>
          <w:szCs w:val="24"/>
          <w:lang w:val="fr-FR"/>
        </w:rPr>
        <w:t xml:space="preserve"> 7.1.4.14.7.4.3 ». </w:t>
      </w:r>
    </w:p>
    <w:p w14:paraId="266A87D0"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1.7.1.5.2</w:t>
      </w:r>
      <w:r w:rsidRPr="0012579A">
        <w:rPr>
          <w:color w:val="000000" w:themeColor="text1"/>
          <w:szCs w:val="24"/>
          <w:lang w:val="fr-FR"/>
        </w:rPr>
        <w:tab/>
        <w:t>Supprimer la deuxième phrase.</w:t>
      </w:r>
    </w:p>
    <w:p w14:paraId="5FE90935"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1.7.2.4</w:t>
      </w:r>
      <w:r w:rsidRPr="0012579A">
        <w:rPr>
          <w:color w:val="000000" w:themeColor="text1"/>
          <w:szCs w:val="24"/>
          <w:lang w:val="fr-FR"/>
        </w:rPr>
        <w:tab/>
        <w:t>Dans la dernière phrase remplacer « une surveillance individuelle ou à une surveillance des lieux de travail » par « </w:t>
      </w:r>
      <w:bookmarkStart w:id="21" w:name="_Hlk2240998"/>
      <w:r w:rsidRPr="0012579A">
        <w:rPr>
          <w:color w:val="000000" w:themeColor="text1"/>
          <w:szCs w:val="24"/>
          <w:lang w:val="fr-FR"/>
        </w:rPr>
        <w:t>une surveillance des lieux de travail ou une surveillance individuelle</w:t>
      </w:r>
      <w:bookmarkEnd w:id="21"/>
      <w:r w:rsidRPr="0012579A">
        <w:rPr>
          <w:color w:val="000000" w:themeColor="text1"/>
          <w:szCs w:val="24"/>
          <w:lang w:val="fr-FR"/>
        </w:rPr>
        <w:t> ».</w:t>
      </w:r>
    </w:p>
    <w:p w14:paraId="0A131D82" w14:textId="188663A9" w:rsidR="002F42AA" w:rsidRPr="0012579A" w:rsidRDefault="002F42AA" w:rsidP="002F42AA">
      <w:pPr>
        <w:pStyle w:val="SingleTxtG"/>
        <w:tabs>
          <w:tab w:val="left" w:pos="2268"/>
        </w:tabs>
        <w:ind w:left="2259" w:hanging="1125"/>
        <w:rPr>
          <w:i/>
          <w:color w:val="000000" w:themeColor="text1"/>
          <w:szCs w:val="24"/>
          <w:lang w:val="fr-FR"/>
        </w:rPr>
      </w:pPr>
      <w:r w:rsidRPr="0012579A">
        <w:rPr>
          <w:color w:val="000000" w:themeColor="text1"/>
          <w:szCs w:val="24"/>
          <w:lang w:val="fr-FR"/>
        </w:rPr>
        <w:t>1.7.4.2</w:t>
      </w:r>
      <w:r w:rsidRPr="0012579A">
        <w:rPr>
          <w:color w:val="000000" w:themeColor="text1"/>
          <w:szCs w:val="24"/>
          <w:lang w:val="fr-FR"/>
        </w:rPr>
        <w:tab/>
        <w:t>Dans la deuxième phrase, remplacer « d’autres moyens » par « </w:t>
      </w:r>
      <w:bookmarkStart w:id="22" w:name="_Hlk2241334"/>
      <w:r w:rsidRPr="0012579A">
        <w:rPr>
          <w:color w:val="000000" w:themeColor="text1"/>
          <w:szCs w:val="24"/>
          <w:lang w:val="fr-FR"/>
        </w:rPr>
        <w:t>d’autres moyens que les autres dispositions de l’ADN</w:t>
      </w:r>
      <w:bookmarkEnd w:id="22"/>
      <w:r w:rsidRPr="0012579A">
        <w:rPr>
          <w:color w:val="000000" w:themeColor="text1"/>
          <w:szCs w:val="24"/>
          <w:lang w:val="fr-FR"/>
        </w:rPr>
        <w:t xml:space="preserve"> ». </w:t>
      </w:r>
      <w:r w:rsidR="001067DB">
        <w:rPr>
          <w:szCs w:val="24"/>
          <w:lang w:val="fr-FR"/>
        </w:rPr>
        <w:t xml:space="preserve">La deuxième modification </w:t>
      </w:r>
      <w:r w:rsidRPr="0012579A">
        <w:rPr>
          <w:color w:val="000000" w:themeColor="text1"/>
          <w:szCs w:val="24"/>
          <w:lang w:val="fr-FR"/>
        </w:rPr>
        <w:t>est sans objet en français. Dans la troisième phrase, après « prescriptions applicables », ajouter « </w:t>
      </w:r>
      <w:bookmarkStart w:id="23" w:name="_Hlk2241434"/>
      <w:r w:rsidRPr="0012579A">
        <w:rPr>
          <w:color w:val="000000" w:themeColor="text1"/>
          <w:szCs w:val="24"/>
          <w:lang w:val="fr-FR"/>
        </w:rPr>
        <w:t>de l’ADN </w:t>
      </w:r>
      <w:bookmarkEnd w:id="23"/>
      <w:r w:rsidRPr="0012579A">
        <w:rPr>
          <w:color w:val="000000" w:themeColor="text1"/>
          <w:szCs w:val="24"/>
          <w:lang w:val="fr-FR"/>
        </w:rPr>
        <w:t>».</w:t>
      </w:r>
    </w:p>
    <w:p w14:paraId="1A5FC33E"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1.7.6.1</w:t>
      </w:r>
      <w:r w:rsidRPr="0012579A">
        <w:rPr>
          <w:color w:val="000000" w:themeColor="text1"/>
          <w:szCs w:val="24"/>
          <w:lang w:val="fr-FR"/>
        </w:rPr>
        <w:tab/>
        <w:t>Faire les modifications suivantes :</w:t>
      </w:r>
    </w:p>
    <w:p w14:paraId="66D1F225" w14:textId="76AA0416"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 xml:space="preserve">Dans la phrase introductive, remplacer </w:t>
      </w:r>
      <w:proofErr w:type="gramStart"/>
      <w:r w:rsidRPr="0012579A">
        <w:rPr>
          <w:color w:val="000000" w:themeColor="text1"/>
          <w:szCs w:val="24"/>
          <w:lang w:val="fr-FR"/>
        </w:rPr>
        <w:t>« </w:t>
      </w:r>
      <w:r w:rsidR="002075B7">
        <w:rPr>
          <w:color w:val="000000" w:themeColor="text1"/>
          <w:szCs w:val="24"/>
          <w:lang w:val="fr-FR"/>
        </w:rPr>
        <w:t>a</w:t>
      </w:r>
      <w:proofErr w:type="gramEnd"/>
      <w:r w:rsidR="002075B7">
        <w:rPr>
          <w:color w:val="000000" w:themeColor="text1"/>
          <w:szCs w:val="24"/>
          <w:lang w:val="fr-FR"/>
        </w:rPr>
        <w:t xml:space="preserve"> </w:t>
      </w:r>
      <w:r w:rsidRPr="0012579A">
        <w:rPr>
          <w:color w:val="000000" w:themeColor="text1"/>
          <w:szCs w:val="24"/>
          <w:lang w:val="fr-FR"/>
        </w:rPr>
        <w:t>l’intensité de rayonnement » par « </w:t>
      </w:r>
      <w:bookmarkStart w:id="24" w:name="_Hlk2241608"/>
      <w:r w:rsidR="002075B7">
        <w:rPr>
          <w:color w:val="000000" w:themeColor="text1"/>
          <w:szCs w:val="24"/>
          <w:lang w:val="fr-FR"/>
        </w:rPr>
        <w:t>au</w:t>
      </w:r>
      <w:r w:rsidR="002075B7" w:rsidRPr="0012579A">
        <w:rPr>
          <w:color w:val="000000" w:themeColor="text1"/>
          <w:szCs w:val="24"/>
          <w:lang w:val="fr-FR"/>
        </w:rPr>
        <w:t xml:space="preserve"> </w:t>
      </w:r>
      <w:r w:rsidRPr="0012579A">
        <w:rPr>
          <w:color w:val="000000" w:themeColor="text1"/>
          <w:szCs w:val="24"/>
          <w:lang w:val="fr-FR"/>
        </w:rPr>
        <w:t>débit de dose </w:t>
      </w:r>
      <w:bookmarkEnd w:id="24"/>
      <w:r w:rsidRPr="0012579A">
        <w:rPr>
          <w:color w:val="000000" w:themeColor="text1"/>
          <w:szCs w:val="24"/>
          <w:lang w:val="fr-FR"/>
        </w:rPr>
        <w:t xml:space="preserve">». </w:t>
      </w:r>
    </w:p>
    <w:p w14:paraId="1F43605E"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Au début de l’alinéa a), remplacer « l’expéditeur, le destinataire, le transporteur » par « l’expéditeur, le transporteur, le destinataire ».</w:t>
      </w:r>
    </w:p>
    <w:p w14:paraId="76D4B157" w14:textId="2F67B240"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Au début de l’alinéa b), remplacer « </w:t>
      </w:r>
      <w:bookmarkStart w:id="25" w:name="_Hlk536801818"/>
      <w:r w:rsidRPr="0012579A">
        <w:rPr>
          <w:color w:val="000000" w:themeColor="text1"/>
          <w:szCs w:val="24"/>
          <w:lang w:val="fr-FR"/>
        </w:rPr>
        <w:t>le transporteur, l'expéditeur ou le destinataire</w:t>
      </w:r>
      <w:bookmarkEnd w:id="25"/>
      <w:r w:rsidRPr="0012579A">
        <w:rPr>
          <w:color w:val="000000" w:themeColor="text1"/>
          <w:szCs w:val="24"/>
          <w:lang w:val="fr-FR"/>
        </w:rPr>
        <w:t xml:space="preserve"> » par </w:t>
      </w:r>
      <w:bookmarkStart w:id="26" w:name="_Hlk2242149"/>
      <w:r w:rsidRPr="0012579A">
        <w:rPr>
          <w:iCs/>
          <w:color w:val="000000" w:themeColor="text1"/>
          <w:szCs w:val="24"/>
          <w:lang w:val="fr-FR"/>
        </w:rPr>
        <w:t>« l’expéditeur, le transporteur ou le destinataire</w:t>
      </w:r>
      <w:r w:rsidRPr="0012579A">
        <w:rPr>
          <w:i/>
          <w:color w:val="000000" w:themeColor="text1"/>
          <w:szCs w:val="24"/>
          <w:lang w:val="fr-FR"/>
        </w:rPr>
        <w:t> </w:t>
      </w:r>
      <w:bookmarkEnd w:id="26"/>
      <w:r w:rsidRPr="0012579A">
        <w:rPr>
          <w:i/>
          <w:color w:val="000000" w:themeColor="text1"/>
          <w:szCs w:val="24"/>
          <w:lang w:val="fr-FR"/>
        </w:rPr>
        <w:t>».</w:t>
      </w:r>
      <w:r w:rsidRPr="0012579A">
        <w:rPr>
          <w:color w:val="000000" w:themeColor="text1"/>
          <w:szCs w:val="24"/>
          <w:lang w:val="fr-FR"/>
        </w:rPr>
        <w:t xml:space="preserve"> Au point</w:t>
      </w:r>
      <w:r w:rsidR="00DC6BEB">
        <w:rPr>
          <w:color w:val="000000" w:themeColor="text1"/>
          <w:szCs w:val="24"/>
          <w:lang w:val="fr-FR"/>
        </w:rPr>
        <w:t> </w:t>
      </w:r>
      <w:r w:rsidRPr="0012579A">
        <w:rPr>
          <w:color w:val="000000" w:themeColor="text1"/>
          <w:szCs w:val="24"/>
          <w:lang w:val="fr-FR"/>
        </w:rPr>
        <w:t>iii) de l’alinéa b), remplacer « de circonstances analogues » par « </w:t>
      </w:r>
      <w:bookmarkStart w:id="27" w:name="_Hlk2243291"/>
      <w:r w:rsidRPr="0012579A">
        <w:rPr>
          <w:color w:val="000000" w:themeColor="text1"/>
          <w:szCs w:val="24"/>
          <w:lang w:val="fr-FR"/>
        </w:rPr>
        <w:t>de causes et de circonstances analogues </w:t>
      </w:r>
      <w:bookmarkEnd w:id="27"/>
      <w:r w:rsidRPr="0012579A">
        <w:rPr>
          <w:color w:val="000000" w:themeColor="text1"/>
          <w:szCs w:val="24"/>
          <w:lang w:val="fr-FR"/>
        </w:rPr>
        <w:t>». L’amendement à l’alinéa b) iv) est sans objet en français.</w:t>
      </w:r>
    </w:p>
    <w:p w14:paraId="58A4437A"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1.8</w:t>
      </w:r>
    </w:p>
    <w:p w14:paraId="2D69A0C0" w14:textId="06EFD8F8" w:rsidR="00E31B79" w:rsidRPr="004C5793" w:rsidRDefault="00E31B79" w:rsidP="00D07308">
      <w:pPr>
        <w:spacing w:after="120"/>
        <w:ind w:left="2268" w:right="1134" w:hanging="1134"/>
        <w:jc w:val="both"/>
        <w:rPr>
          <w:rFonts w:asciiTheme="majorBidi" w:hAnsiTheme="majorBidi" w:cstheme="majorBidi"/>
        </w:rPr>
      </w:pPr>
      <w:r w:rsidRPr="004C5793">
        <w:rPr>
          <w:rFonts w:asciiTheme="majorBidi" w:hAnsiTheme="majorBidi" w:cstheme="majorBidi"/>
        </w:rPr>
        <w:t>1.8.1.2</w:t>
      </w:r>
      <w:r w:rsidRPr="004C5793">
        <w:rPr>
          <w:rFonts w:asciiTheme="majorBidi" w:hAnsiTheme="majorBidi" w:cstheme="majorBidi"/>
        </w:rPr>
        <w:tab/>
      </w:r>
      <w:r w:rsidRPr="004C5793">
        <w:rPr>
          <w:rFonts w:asciiTheme="majorBidi" w:hAnsiTheme="majorBidi" w:cstheme="majorBidi"/>
        </w:rPr>
        <w:tab/>
        <w:t xml:space="preserve">Ajouter un nouveau paragraphe, 1.8.1.2.4, ainsi </w:t>
      </w:r>
      <w:proofErr w:type="gramStart"/>
      <w:r w:rsidRPr="004C5793">
        <w:rPr>
          <w:rFonts w:asciiTheme="majorBidi" w:hAnsiTheme="majorBidi" w:cstheme="majorBidi"/>
        </w:rPr>
        <w:t>conçu:</w:t>
      </w:r>
      <w:proofErr w:type="gramEnd"/>
    </w:p>
    <w:p w14:paraId="4848C416" w14:textId="77777777" w:rsidR="00E31B79" w:rsidRPr="004C5793" w:rsidRDefault="00E31B79" w:rsidP="00D07308">
      <w:pPr>
        <w:spacing w:after="120"/>
        <w:ind w:left="2268" w:right="1134" w:hanging="1134"/>
        <w:jc w:val="both"/>
        <w:rPr>
          <w:rFonts w:asciiTheme="majorBidi" w:hAnsiTheme="majorBidi" w:cstheme="majorBidi"/>
        </w:rPr>
      </w:pPr>
      <w:r w:rsidRPr="004C5793">
        <w:rPr>
          <w:rFonts w:asciiTheme="majorBidi" w:hAnsiTheme="majorBidi" w:cstheme="majorBidi"/>
        </w:rPr>
        <w:t>« 1.8.1.2.4</w:t>
      </w:r>
      <w:r w:rsidRPr="004C5793">
        <w:rPr>
          <w:rFonts w:asciiTheme="majorBidi" w:hAnsiTheme="majorBidi" w:cstheme="majorBidi"/>
        </w:rPr>
        <w:tab/>
        <w:t>Les listes de contrôle utilisées par les autorités des Parties contractantes doivent être rédigées au moins dans la langue de l’État qui les délivre ainsi que, si cette langue n’est pas l’allemand, l’anglais ou le français, en allemand, anglais ou français</w:t>
      </w:r>
      <w:r w:rsidRPr="004C5793">
        <w:rPr>
          <w:rFonts w:asciiTheme="majorBidi" w:hAnsiTheme="majorBidi" w:cstheme="majorBidi"/>
          <w:sz w:val="18"/>
          <w:vertAlign w:val="superscript"/>
          <w:lang w:val="en-GB"/>
        </w:rPr>
        <w:endnoteReference w:id="2"/>
      </w:r>
      <w:r w:rsidRPr="004C5793">
        <w:rPr>
          <w:rFonts w:asciiTheme="majorBidi" w:hAnsiTheme="majorBidi" w:cstheme="majorBidi"/>
        </w:rPr>
        <w:t>. ».</w:t>
      </w:r>
    </w:p>
    <w:p w14:paraId="2A974DC5" w14:textId="77777777" w:rsidR="00E31B79" w:rsidRPr="004C5793" w:rsidRDefault="00E31B79" w:rsidP="00E31B79">
      <w:pPr>
        <w:spacing w:after="120"/>
        <w:ind w:left="1134" w:right="1134"/>
        <w:jc w:val="both"/>
        <w:rPr>
          <w:rFonts w:asciiTheme="majorBidi" w:hAnsiTheme="majorBidi" w:cstheme="majorBidi"/>
        </w:rPr>
      </w:pPr>
      <w:r w:rsidRPr="004C5793">
        <w:rPr>
          <w:rFonts w:asciiTheme="majorBidi" w:hAnsiTheme="majorBidi" w:cstheme="majorBidi"/>
        </w:rPr>
        <w:t>_____________________</w:t>
      </w:r>
    </w:p>
    <w:p w14:paraId="098F46E0" w14:textId="77777777" w:rsidR="00E31B79" w:rsidRPr="004C5793" w:rsidRDefault="00E31B79" w:rsidP="00E31B79">
      <w:pPr>
        <w:tabs>
          <w:tab w:val="left" w:pos="1276"/>
        </w:tabs>
        <w:spacing w:after="120"/>
        <w:ind w:left="1134" w:right="1134"/>
        <w:jc w:val="both"/>
        <w:rPr>
          <w:rFonts w:asciiTheme="majorBidi" w:hAnsiTheme="majorBidi" w:cstheme="majorBidi"/>
        </w:rPr>
      </w:pPr>
      <w:r w:rsidRPr="004C5793">
        <w:rPr>
          <w:rFonts w:asciiTheme="majorBidi" w:hAnsiTheme="majorBidi" w:cstheme="majorBidi"/>
          <w:i/>
          <w:iCs/>
          <w:sz w:val="18"/>
          <w:vertAlign w:val="superscript"/>
          <w:lang w:val="en-GB"/>
        </w:rPr>
        <w:footnoteRef/>
      </w:r>
      <w:r w:rsidRPr="004C5793">
        <w:rPr>
          <w:rFonts w:asciiTheme="majorBidi" w:hAnsiTheme="majorBidi" w:cstheme="majorBidi"/>
          <w:i/>
          <w:iCs/>
        </w:rPr>
        <w:tab/>
        <w:t>La liste de contrôle ne fait pas partie des documents qui doivent être conservés à bord, en vertu du paragraphe 8.1.2.1.</w:t>
      </w:r>
    </w:p>
    <w:p w14:paraId="3C829457" w14:textId="78819AEE" w:rsidR="005B0882" w:rsidRPr="004C5793" w:rsidRDefault="005B0882" w:rsidP="00D07308">
      <w:pPr>
        <w:spacing w:after="120"/>
        <w:ind w:left="2268" w:right="1134" w:hanging="1134"/>
        <w:jc w:val="both"/>
        <w:rPr>
          <w:rFonts w:asciiTheme="majorBidi" w:hAnsiTheme="majorBidi" w:cstheme="majorBidi"/>
          <w:i/>
          <w:iCs/>
        </w:rPr>
      </w:pPr>
      <w:r w:rsidRPr="00DD01DF">
        <w:t>1.8.3.17</w:t>
      </w:r>
      <w:r w:rsidRPr="00DD01DF">
        <w:tab/>
        <w:t>Renuméroter les notes de bas de page existantes 1 et 2 en tant que 2 et 3 respectivement.</w:t>
      </w:r>
    </w:p>
    <w:p w14:paraId="30BD7650" w14:textId="7247B0FC" w:rsidR="002F42AA" w:rsidRPr="0012579A" w:rsidRDefault="002F42AA" w:rsidP="002F42AA">
      <w:pPr>
        <w:pStyle w:val="SingleTxtG"/>
        <w:ind w:left="2268" w:hanging="1134"/>
        <w:rPr>
          <w:color w:val="000000" w:themeColor="text1"/>
        </w:rPr>
      </w:pPr>
      <w:r w:rsidRPr="0012579A">
        <w:rPr>
          <w:color w:val="000000" w:themeColor="text1"/>
          <w:lang w:val="fr-FR"/>
        </w:rPr>
        <w:lastRenderedPageBreak/>
        <w:t>1.8.5.1</w:t>
      </w:r>
      <w:r w:rsidRPr="0012579A">
        <w:rPr>
          <w:color w:val="000000" w:themeColor="text1"/>
          <w:lang w:val="fr-FR"/>
        </w:rPr>
        <w:tab/>
        <w:t xml:space="preserve">Après « le transporteur » ajouter </w:t>
      </w:r>
      <w:proofErr w:type="gramStart"/>
      <w:r w:rsidRPr="0012579A">
        <w:rPr>
          <w:color w:val="000000" w:themeColor="text1"/>
          <w:lang w:val="fr-FR"/>
        </w:rPr>
        <w:t>« ,</w:t>
      </w:r>
      <w:proofErr w:type="gramEnd"/>
      <w:r w:rsidRPr="0012579A">
        <w:rPr>
          <w:color w:val="000000" w:themeColor="text1"/>
          <w:lang w:val="fr-FR"/>
        </w:rPr>
        <w:t xml:space="preserve"> le déchargeur ».</w:t>
      </w:r>
    </w:p>
    <w:p w14:paraId="512F3B38" w14:textId="6A481A06" w:rsidR="002F42AA" w:rsidRPr="0012579A" w:rsidRDefault="002F42AA" w:rsidP="002B6F83">
      <w:pPr>
        <w:pStyle w:val="SingleTxtG"/>
        <w:tabs>
          <w:tab w:val="left" w:pos="2268"/>
        </w:tabs>
        <w:ind w:left="2257" w:hanging="1123"/>
        <w:rPr>
          <w:color w:val="000000" w:themeColor="text1"/>
          <w:szCs w:val="24"/>
          <w:lang w:val="fr-FR"/>
        </w:rPr>
      </w:pPr>
      <w:bookmarkStart w:id="28" w:name="_GoBack"/>
      <w:bookmarkEnd w:id="28"/>
      <w:r w:rsidRPr="0012579A">
        <w:rPr>
          <w:color w:val="000000" w:themeColor="text1"/>
          <w:szCs w:val="24"/>
          <w:lang w:val="fr-FR"/>
        </w:rPr>
        <w:t>1.8.5.3</w:t>
      </w:r>
      <w:r w:rsidRPr="0012579A">
        <w:rPr>
          <w:color w:val="000000" w:themeColor="text1"/>
          <w:szCs w:val="24"/>
          <w:lang w:val="fr-FR"/>
        </w:rPr>
        <w:tab/>
        <w:t xml:space="preserve">À l’alinéa b) sous « Dans un évènement impliquant des matières radioactives, les critères de perte de produit sont les suivants : », remplacer « Tableau II de la Collection Sécurité </w:t>
      </w:r>
      <w:r w:rsidR="005B0882">
        <w:rPr>
          <w:color w:val="000000" w:themeColor="text1"/>
          <w:szCs w:val="24"/>
          <w:lang w:val="fr-FR"/>
        </w:rPr>
        <w:t>n</w:t>
      </w:r>
      <w:r w:rsidR="005B0882" w:rsidRPr="005B0882">
        <w:rPr>
          <w:color w:val="000000" w:themeColor="text1"/>
          <w:szCs w:val="24"/>
          <w:vertAlign w:val="superscript"/>
          <w:lang w:val="fr-FR"/>
        </w:rPr>
        <w:t>o</w:t>
      </w:r>
      <w:r w:rsidR="005B0882" w:rsidRPr="0012579A">
        <w:rPr>
          <w:color w:val="000000" w:themeColor="text1"/>
          <w:szCs w:val="24"/>
          <w:lang w:val="fr-FR"/>
        </w:rPr>
        <w:t xml:space="preserve"> </w:t>
      </w:r>
      <w:r w:rsidRPr="0012579A">
        <w:rPr>
          <w:color w:val="000000" w:themeColor="text1"/>
          <w:szCs w:val="24"/>
          <w:lang w:val="fr-FR"/>
        </w:rPr>
        <w:t>115 de l’AIEA - ‶</w:t>
      </w:r>
      <w:r w:rsidRPr="0012579A">
        <w:rPr>
          <w:i/>
          <w:iCs/>
          <w:color w:val="000000" w:themeColor="text1"/>
          <w:szCs w:val="24"/>
          <w:lang w:val="fr-FR"/>
        </w:rPr>
        <w:t>Normes fondamentales internationales de protection contre les rayonnements ionisants et de sûreté des sources de rayonnements″</w:t>
      </w:r>
      <w:r w:rsidR="005B0882">
        <w:rPr>
          <w:i/>
          <w:iCs/>
          <w:color w:val="000000" w:themeColor="text1"/>
          <w:szCs w:val="24"/>
          <w:lang w:val="fr-FR"/>
        </w:rPr>
        <w:t> »</w:t>
      </w:r>
      <w:r w:rsidRPr="0012579A">
        <w:rPr>
          <w:color w:val="000000" w:themeColor="text1"/>
          <w:szCs w:val="24"/>
          <w:lang w:val="fr-FR"/>
        </w:rPr>
        <w:t xml:space="preserve"> par </w:t>
      </w:r>
      <w:bookmarkStart w:id="29" w:name="_Hlk2236936"/>
      <w:r w:rsidRPr="0012579A">
        <w:rPr>
          <w:color w:val="000000" w:themeColor="text1"/>
          <w:szCs w:val="24"/>
          <w:lang w:val="fr-FR"/>
        </w:rPr>
        <w:t>« "</w:t>
      </w:r>
      <w:r w:rsidRPr="0012579A">
        <w:rPr>
          <w:i/>
          <w:iCs/>
          <w:color w:val="000000" w:themeColor="text1"/>
          <w:szCs w:val="24"/>
          <w:lang w:val="fr-FR"/>
        </w:rPr>
        <w:t>Radioprotection et sûreté des sources de rayonnements : normes fondamentales internationales de sûreté"</w:t>
      </w:r>
      <w:r w:rsidRPr="0012579A">
        <w:rPr>
          <w:color w:val="000000" w:themeColor="text1"/>
          <w:szCs w:val="24"/>
          <w:lang w:val="fr-FR"/>
        </w:rPr>
        <w:t>, collection Normes de sûreté de l’AIEA, n</w:t>
      </w:r>
      <w:r w:rsidRPr="0012579A">
        <w:rPr>
          <w:color w:val="000000" w:themeColor="text1"/>
          <w:szCs w:val="24"/>
          <w:vertAlign w:val="superscript"/>
          <w:lang w:val="fr-FR"/>
        </w:rPr>
        <w:t>o</w:t>
      </w:r>
      <w:r w:rsidRPr="0012579A">
        <w:rPr>
          <w:color w:val="000000" w:themeColor="text1"/>
          <w:szCs w:val="24"/>
          <w:lang w:val="fr-FR"/>
        </w:rPr>
        <w:t> GSR Part 3, AIEA, Vienne (2014)</w:t>
      </w:r>
      <w:bookmarkEnd w:id="29"/>
      <w:r w:rsidRPr="0012579A">
        <w:rPr>
          <w:color w:val="000000" w:themeColor="text1"/>
          <w:szCs w:val="24"/>
          <w:lang w:val="fr-FR"/>
        </w:rPr>
        <w:t> ».</w:t>
      </w:r>
    </w:p>
    <w:p w14:paraId="1BFFB9C6"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1.10</w:t>
      </w:r>
    </w:p>
    <w:p w14:paraId="3C86A005"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Tableau 1.10.3.1.2</w:t>
      </w:r>
    </w:p>
    <w:p w14:paraId="13B5B769"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 xml:space="preserve"> </w:t>
      </w:r>
      <w:r w:rsidRPr="0012579A">
        <w:rPr>
          <w:color w:val="000000" w:themeColor="text1"/>
          <w:lang w:val="fr-FR"/>
        </w:rPr>
        <w:tab/>
        <w:t>Faire les modifications suivantes :</w:t>
      </w:r>
    </w:p>
    <w:p w14:paraId="3D49F795"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Pour Classe 1, Division 1.4, dans la colonne « Matière ou objets », remplacer « et 0500 » par </w:t>
      </w:r>
      <w:proofErr w:type="gramStart"/>
      <w:r w:rsidRPr="0012579A">
        <w:rPr>
          <w:color w:val="000000" w:themeColor="text1"/>
          <w:lang w:val="fr-FR"/>
        </w:rPr>
        <w:t>« ,</w:t>
      </w:r>
      <w:proofErr w:type="gramEnd"/>
      <w:r w:rsidRPr="0012579A">
        <w:rPr>
          <w:color w:val="000000" w:themeColor="text1"/>
          <w:lang w:val="fr-FR"/>
        </w:rPr>
        <w:t xml:space="preserve"> 0500, 0512 et 0513 ».</w:t>
      </w:r>
    </w:p>
    <w:p w14:paraId="59ABF10F"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Ajouter la nouvelle ligne suivante après « Classe 1, Division 1.5 » :</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277"/>
        <w:gridCol w:w="2270"/>
        <w:gridCol w:w="814"/>
        <w:gridCol w:w="1084"/>
        <w:gridCol w:w="1086"/>
      </w:tblGrid>
      <w:tr w:rsidR="002F42AA" w:rsidRPr="0012579A" w14:paraId="7C4CFC91" w14:textId="77777777" w:rsidTr="00111B8A">
        <w:trPr>
          <w:cantSplit/>
          <w:tblHeade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14:paraId="344BB5CD" w14:textId="77777777" w:rsidR="002F42AA" w:rsidRPr="0012579A" w:rsidRDefault="002F42AA" w:rsidP="00111B8A">
            <w:pPr>
              <w:suppressAutoHyphens w:val="0"/>
              <w:spacing w:before="20" w:after="20" w:line="216" w:lineRule="auto"/>
              <w:ind w:left="1418" w:hanging="1418"/>
              <w:jc w:val="center"/>
              <w:rPr>
                <w:b/>
                <w:bCs/>
                <w:color w:val="000000" w:themeColor="text1"/>
                <w:lang w:val="fr-FR"/>
              </w:rPr>
            </w:pPr>
            <w:r w:rsidRPr="0012579A">
              <w:rPr>
                <w:b/>
                <w:bCs/>
                <w:color w:val="000000" w:themeColor="text1"/>
                <w:lang w:val="fr-FR"/>
              </w:rPr>
              <w:t>Classe</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578A3BC8" w14:textId="77777777" w:rsidR="002F42AA" w:rsidRPr="0012579A" w:rsidRDefault="002F42AA" w:rsidP="00111B8A">
            <w:pPr>
              <w:suppressAutoHyphens w:val="0"/>
              <w:spacing w:before="20" w:after="20" w:line="216" w:lineRule="auto"/>
              <w:ind w:left="1418" w:hanging="1418"/>
              <w:jc w:val="center"/>
              <w:rPr>
                <w:b/>
                <w:bCs/>
                <w:color w:val="000000" w:themeColor="text1"/>
                <w:lang w:val="fr-FR"/>
              </w:rPr>
            </w:pPr>
            <w:r w:rsidRPr="0012579A">
              <w:rPr>
                <w:b/>
                <w:bCs/>
                <w:color w:val="000000" w:themeColor="text1"/>
                <w:lang w:val="fr-FR"/>
              </w:rPr>
              <w:t>Division</w:t>
            </w:r>
          </w:p>
        </w:tc>
        <w:tc>
          <w:tcPr>
            <w:tcW w:w="2270" w:type="dxa"/>
            <w:vMerge w:val="restart"/>
            <w:tcBorders>
              <w:top w:val="single" w:sz="4" w:space="0" w:color="auto"/>
              <w:left w:val="single" w:sz="4" w:space="0" w:color="auto"/>
              <w:bottom w:val="single" w:sz="4" w:space="0" w:color="auto"/>
              <w:right w:val="single" w:sz="4" w:space="0" w:color="auto"/>
            </w:tcBorders>
            <w:hideMark/>
          </w:tcPr>
          <w:p w14:paraId="6D245E57" w14:textId="77777777" w:rsidR="002F42AA" w:rsidRPr="0012579A" w:rsidRDefault="002F42AA" w:rsidP="00111B8A">
            <w:pPr>
              <w:suppressAutoHyphens w:val="0"/>
              <w:spacing w:before="20" w:after="20" w:line="216" w:lineRule="auto"/>
              <w:ind w:left="1418" w:hanging="1418"/>
              <w:jc w:val="center"/>
              <w:rPr>
                <w:b/>
                <w:bCs/>
                <w:color w:val="000000" w:themeColor="text1"/>
                <w:lang w:val="fr-FR"/>
              </w:rPr>
            </w:pPr>
            <w:r w:rsidRPr="0012579A">
              <w:rPr>
                <w:b/>
                <w:bCs/>
                <w:color w:val="000000" w:themeColor="text1"/>
                <w:lang w:val="fr-FR"/>
              </w:rPr>
              <w:t>Matière ou objet</w:t>
            </w:r>
          </w:p>
        </w:tc>
        <w:tc>
          <w:tcPr>
            <w:tcW w:w="2984" w:type="dxa"/>
            <w:gridSpan w:val="3"/>
            <w:tcBorders>
              <w:top w:val="single" w:sz="4" w:space="0" w:color="auto"/>
              <w:left w:val="single" w:sz="4" w:space="0" w:color="auto"/>
              <w:bottom w:val="single" w:sz="4" w:space="0" w:color="auto"/>
              <w:right w:val="single" w:sz="4" w:space="0" w:color="auto"/>
            </w:tcBorders>
            <w:hideMark/>
          </w:tcPr>
          <w:p w14:paraId="27442505" w14:textId="77777777" w:rsidR="002F42AA" w:rsidRPr="0012579A" w:rsidRDefault="002F42AA" w:rsidP="00111B8A">
            <w:pPr>
              <w:suppressAutoHyphens w:val="0"/>
              <w:spacing w:before="20" w:after="20" w:line="216" w:lineRule="auto"/>
              <w:ind w:left="1418" w:hanging="1418"/>
              <w:jc w:val="center"/>
              <w:rPr>
                <w:b/>
                <w:bCs/>
                <w:color w:val="000000" w:themeColor="text1"/>
                <w:lang w:val="fr-FR"/>
              </w:rPr>
            </w:pPr>
            <w:r w:rsidRPr="0012579A">
              <w:rPr>
                <w:b/>
                <w:bCs/>
                <w:color w:val="000000" w:themeColor="text1"/>
                <w:lang w:val="fr-FR"/>
              </w:rPr>
              <w:t>Quantité</w:t>
            </w:r>
          </w:p>
        </w:tc>
      </w:tr>
      <w:tr w:rsidR="002F42AA" w:rsidRPr="0012579A" w14:paraId="2EEC0832" w14:textId="77777777" w:rsidTr="00111B8A">
        <w:trPr>
          <w:cantSplit/>
          <w:tblHeade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0823905" w14:textId="77777777" w:rsidR="002F42AA" w:rsidRPr="0012579A" w:rsidRDefault="002F42AA" w:rsidP="00111B8A">
            <w:pPr>
              <w:suppressAutoHyphens w:val="0"/>
              <w:spacing w:line="240" w:lineRule="auto"/>
              <w:rPr>
                <w:b/>
                <w:bCs/>
                <w:color w:val="000000" w:themeColor="text1"/>
                <w:lang w:val="fr-FR"/>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ED22F7D" w14:textId="77777777" w:rsidR="002F42AA" w:rsidRPr="0012579A" w:rsidRDefault="002F42AA" w:rsidP="00111B8A">
            <w:pPr>
              <w:suppressAutoHyphens w:val="0"/>
              <w:spacing w:line="240" w:lineRule="auto"/>
              <w:rPr>
                <w:b/>
                <w:bCs/>
                <w:color w:val="000000" w:themeColor="text1"/>
                <w:lang w:val="fr-FR"/>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14:paraId="30748A81" w14:textId="77777777" w:rsidR="002F42AA" w:rsidRPr="0012579A" w:rsidRDefault="002F42AA" w:rsidP="00111B8A">
            <w:pPr>
              <w:suppressAutoHyphens w:val="0"/>
              <w:spacing w:line="240" w:lineRule="auto"/>
              <w:rPr>
                <w:b/>
                <w:bCs/>
                <w:color w:val="000000" w:themeColor="text1"/>
                <w:lang w:val="fr-FR"/>
              </w:rPr>
            </w:pPr>
          </w:p>
        </w:tc>
        <w:tc>
          <w:tcPr>
            <w:tcW w:w="814" w:type="dxa"/>
            <w:tcBorders>
              <w:top w:val="single" w:sz="4" w:space="0" w:color="auto"/>
              <w:left w:val="single" w:sz="4" w:space="0" w:color="auto"/>
              <w:bottom w:val="single" w:sz="4" w:space="0" w:color="auto"/>
              <w:right w:val="single" w:sz="4" w:space="0" w:color="auto"/>
            </w:tcBorders>
            <w:hideMark/>
          </w:tcPr>
          <w:p w14:paraId="01F24445" w14:textId="77777777" w:rsidR="002F42AA" w:rsidRPr="0012579A" w:rsidRDefault="002F42AA" w:rsidP="00111B8A">
            <w:pPr>
              <w:suppressAutoHyphens w:val="0"/>
              <w:spacing w:before="20" w:after="20" w:line="216" w:lineRule="auto"/>
              <w:ind w:left="1418" w:hanging="1411"/>
              <w:jc w:val="center"/>
              <w:rPr>
                <w:b/>
                <w:bCs/>
                <w:color w:val="000000" w:themeColor="text1"/>
                <w:lang w:val="fr-FR"/>
              </w:rPr>
            </w:pPr>
            <w:r w:rsidRPr="0012579A">
              <w:rPr>
                <w:b/>
                <w:bCs/>
                <w:color w:val="000000" w:themeColor="text1"/>
                <w:lang w:val="fr-FR"/>
              </w:rPr>
              <w:t>Citerne</w:t>
            </w:r>
          </w:p>
          <w:p w14:paraId="4631B088" w14:textId="77777777" w:rsidR="002F42AA" w:rsidRPr="0012579A" w:rsidRDefault="002F42AA" w:rsidP="00111B8A">
            <w:pPr>
              <w:suppressAutoHyphens w:val="0"/>
              <w:spacing w:before="20" w:after="20" w:line="216" w:lineRule="auto"/>
              <w:ind w:left="1418" w:hanging="1411"/>
              <w:jc w:val="center"/>
              <w:rPr>
                <w:b/>
                <w:bCs/>
                <w:color w:val="000000" w:themeColor="text1"/>
                <w:lang w:val="fr-FR"/>
              </w:rPr>
            </w:pPr>
            <w:r w:rsidRPr="0012579A">
              <w:rPr>
                <w:b/>
                <w:bCs/>
                <w:color w:val="000000" w:themeColor="text1"/>
                <w:lang w:val="fr-FR"/>
              </w:rPr>
              <w:t>(</w:t>
            </w:r>
            <w:r w:rsidRPr="0012579A">
              <w:rPr>
                <w:b/>
                <w:bCs/>
                <w:i/>
                <w:iCs/>
                <w:color w:val="000000" w:themeColor="text1"/>
                <w:lang w:val="fr-FR"/>
              </w:rPr>
              <w:t>l</w:t>
            </w:r>
            <w:r w:rsidRPr="0012579A">
              <w:rPr>
                <w:b/>
                <w:bCs/>
                <w:color w:val="000000" w:themeColor="text1"/>
                <w:lang w:val="fr-FR"/>
              </w:rPr>
              <w:t>)</w:t>
            </w:r>
            <w:r w:rsidRPr="0012579A">
              <w:rPr>
                <w:b/>
                <w:bCs/>
                <w:color w:val="000000" w:themeColor="text1"/>
                <w:vertAlign w:val="superscript"/>
                <w:lang w:val="fr-FR"/>
              </w:rPr>
              <w:t xml:space="preserve"> c</w:t>
            </w:r>
          </w:p>
        </w:tc>
        <w:tc>
          <w:tcPr>
            <w:tcW w:w="1084" w:type="dxa"/>
            <w:tcBorders>
              <w:top w:val="single" w:sz="4" w:space="0" w:color="auto"/>
              <w:left w:val="single" w:sz="4" w:space="0" w:color="auto"/>
              <w:bottom w:val="single" w:sz="4" w:space="0" w:color="auto"/>
              <w:right w:val="single" w:sz="4" w:space="0" w:color="auto"/>
            </w:tcBorders>
            <w:hideMark/>
          </w:tcPr>
          <w:p w14:paraId="7B4E245A" w14:textId="77777777" w:rsidR="002F42AA" w:rsidRPr="0012579A" w:rsidRDefault="002F42AA" w:rsidP="00111B8A">
            <w:pPr>
              <w:suppressAutoHyphens w:val="0"/>
              <w:spacing w:before="20" w:after="20" w:line="216" w:lineRule="auto"/>
              <w:ind w:left="1418" w:hanging="1411"/>
              <w:jc w:val="center"/>
              <w:rPr>
                <w:b/>
                <w:bCs/>
                <w:color w:val="000000" w:themeColor="text1"/>
                <w:lang w:val="fr-FR"/>
              </w:rPr>
            </w:pPr>
            <w:r w:rsidRPr="0012579A">
              <w:rPr>
                <w:b/>
                <w:bCs/>
                <w:color w:val="000000" w:themeColor="text1"/>
                <w:lang w:val="fr-FR"/>
              </w:rPr>
              <w:t>Vrac</w:t>
            </w:r>
          </w:p>
          <w:p w14:paraId="7FD58475" w14:textId="77777777" w:rsidR="002F42AA" w:rsidRPr="0012579A" w:rsidRDefault="002F42AA" w:rsidP="00111B8A">
            <w:pPr>
              <w:suppressAutoHyphens w:val="0"/>
              <w:spacing w:before="20" w:after="20" w:line="216" w:lineRule="auto"/>
              <w:ind w:left="1418" w:hanging="1411"/>
              <w:jc w:val="center"/>
              <w:rPr>
                <w:b/>
                <w:bCs/>
                <w:color w:val="000000" w:themeColor="text1"/>
                <w:lang w:val="fr-FR"/>
              </w:rPr>
            </w:pPr>
            <w:r w:rsidRPr="0012579A">
              <w:rPr>
                <w:b/>
                <w:bCs/>
                <w:color w:val="000000" w:themeColor="text1"/>
                <w:lang w:val="fr-FR"/>
              </w:rPr>
              <w:t>(</w:t>
            </w:r>
            <w:proofErr w:type="gramStart"/>
            <w:r w:rsidRPr="0012579A">
              <w:rPr>
                <w:b/>
                <w:bCs/>
                <w:color w:val="000000" w:themeColor="text1"/>
                <w:lang w:val="fr-FR"/>
              </w:rPr>
              <w:t>kg</w:t>
            </w:r>
            <w:proofErr w:type="gramEnd"/>
            <w:r w:rsidRPr="0012579A">
              <w:rPr>
                <w:b/>
                <w:bCs/>
                <w:color w:val="000000" w:themeColor="text1"/>
                <w:lang w:val="fr-FR"/>
              </w:rPr>
              <w:t>)</w:t>
            </w:r>
            <w:r w:rsidRPr="0012579A">
              <w:rPr>
                <w:b/>
                <w:bCs/>
                <w:color w:val="000000" w:themeColor="text1"/>
                <w:vertAlign w:val="superscript"/>
                <w:lang w:val="fr-FR"/>
              </w:rPr>
              <w:t xml:space="preserve"> d</w:t>
            </w:r>
          </w:p>
        </w:tc>
        <w:tc>
          <w:tcPr>
            <w:tcW w:w="1086" w:type="dxa"/>
            <w:tcBorders>
              <w:top w:val="single" w:sz="4" w:space="0" w:color="auto"/>
              <w:left w:val="single" w:sz="4" w:space="0" w:color="auto"/>
              <w:bottom w:val="single" w:sz="4" w:space="0" w:color="auto"/>
              <w:right w:val="single" w:sz="4" w:space="0" w:color="auto"/>
            </w:tcBorders>
            <w:hideMark/>
          </w:tcPr>
          <w:p w14:paraId="3D476EC5" w14:textId="77777777" w:rsidR="002F42AA" w:rsidRPr="0012579A" w:rsidRDefault="002F42AA" w:rsidP="00111B8A">
            <w:pPr>
              <w:suppressAutoHyphens w:val="0"/>
              <w:spacing w:before="20" w:after="20" w:line="216" w:lineRule="auto"/>
              <w:ind w:left="49"/>
              <w:jc w:val="center"/>
              <w:rPr>
                <w:b/>
                <w:bCs/>
                <w:color w:val="000000" w:themeColor="text1"/>
                <w:lang w:val="fr-FR"/>
              </w:rPr>
            </w:pPr>
            <w:r w:rsidRPr="0012579A">
              <w:rPr>
                <w:b/>
                <w:bCs/>
                <w:color w:val="000000" w:themeColor="text1"/>
                <w:lang w:val="fr-FR"/>
              </w:rPr>
              <w:t>Colis</w:t>
            </w:r>
          </w:p>
          <w:p w14:paraId="7871558D" w14:textId="77777777" w:rsidR="002F42AA" w:rsidRPr="0012579A" w:rsidRDefault="002F42AA" w:rsidP="00111B8A">
            <w:pPr>
              <w:suppressAutoHyphens w:val="0"/>
              <w:spacing w:before="20" w:after="20" w:line="216" w:lineRule="auto"/>
              <w:ind w:left="43"/>
              <w:jc w:val="center"/>
              <w:rPr>
                <w:b/>
                <w:bCs/>
                <w:color w:val="000000" w:themeColor="text1"/>
                <w:lang w:val="fr-FR"/>
              </w:rPr>
            </w:pPr>
            <w:r w:rsidRPr="0012579A">
              <w:rPr>
                <w:b/>
                <w:bCs/>
                <w:color w:val="000000" w:themeColor="text1"/>
                <w:lang w:val="fr-FR"/>
              </w:rPr>
              <w:t>(</w:t>
            </w:r>
            <w:proofErr w:type="gramStart"/>
            <w:r w:rsidRPr="0012579A">
              <w:rPr>
                <w:b/>
                <w:bCs/>
                <w:color w:val="000000" w:themeColor="text1"/>
                <w:lang w:val="fr-FR"/>
              </w:rPr>
              <w:t>kg</w:t>
            </w:r>
            <w:proofErr w:type="gramEnd"/>
            <w:r w:rsidRPr="0012579A">
              <w:rPr>
                <w:b/>
                <w:bCs/>
                <w:color w:val="000000" w:themeColor="text1"/>
                <w:lang w:val="fr-FR"/>
              </w:rPr>
              <w:t>)</w:t>
            </w:r>
          </w:p>
        </w:tc>
      </w:tr>
      <w:tr w:rsidR="002F42AA" w:rsidRPr="0012579A" w14:paraId="4743066D" w14:textId="77777777" w:rsidTr="00111B8A">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0033750" w14:textId="77777777" w:rsidR="002F42AA" w:rsidRPr="0012579A" w:rsidRDefault="002F42AA" w:rsidP="00111B8A">
            <w:pPr>
              <w:keepNext/>
              <w:keepLines/>
              <w:suppressAutoHyphens w:val="0"/>
              <w:spacing w:before="20" w:after="20" w:line="216" w:lineRule="auto"/>
              <w:ind w:left="1418" w:hanging="1418"/>
              <w:jc w:val="center"/>
              <w:rPr>
                <w:color w:val="000000" w:themeColor="text1"/>
                <w:lang w:val="fr-FR"/>
              </w:rPr>
            </w:pPr>
            <w:r w:rsidRPr="0012579A">
              <w:rPr>
                <w:color w:val="000000" w:themeColor="text1"/>
                <w:lang w:val="fr-FR"/>
              </w:rPr>
              <w:t>1</w:t>
            </w:r>
          </w:p>
        </w:tc>
        <w:tc>
          <w:tcPr>
            <w:tcW w:w="1277" w:type="dxa"/>
            <w:tcBorders>
              <w:top w:val="single" w:sz="4" w:space="0" w:color="auto"/>
              <w:left w:val="single" w:sz="4" w:space="0" w:color="auto"/>
              <w:bottom w:val="single" w:sz="4" w:space="0" w:color="auto"/>
              <w:right w:val="single" w:sz="4" w:space="0" w:color="auto"/>
            </w:tcBorders>
            <w:hideMark/>
          </w:tcPr>
          <w:p w14:paraId="066DC70A" w14:textId="77777777" w:rsidR="002F42AA" w:rsidRPr="0012579A" w:rsidRDefault="002F42AA" w:rsidP="00111B8A">
            <w:pPr>
              <w:keepNext/>
              <w:keepLines/>
              <w:suppressAutoHyphens w:val="0"/>
              <w:spacing w:before="20" w:after="20" w:line="216" w:lineRule="auto"/>
              <w:ind w:left="1418" w:hanging="1418"/>
              <w:jc w:val="center"/>
              <w:rPr>
                <w:color w:val="000000" w:themeColor="text1"/>
                <w:lang w:val="fr-FR"/>
              </w:rPr>
            </w:pPr>
            <w:r w:rsidRPr="0012579A">
              <w:rPr>
                <w:color w:val="000000" w:themeColor="text1"/>
                <w:lang w:val="fr-FR"/>
              </w:rPr>
              <w:t>1.6</w:t>
            </w:r>
          </w:p>
        </w:tc>
        <w:tc>
          <w:tcPr>
            <w:tcW w:w="2270" w:type="dxa"/>
            <w:tcBorders>
              <w:top w:val="single" w:sz="4" w:space="0" w:color="auto"/>
              <w:left w:val="single" w:sz="4" w:space="0" w:color="auto"/>
              <w:bottom w:val="single" w:sz="4" w:space="0" w:color="auto"/>
              <w:right w:val="single" w:sz="4" w:space="0" w:color="auto"/>
            </w:tcBorders>
            <w:hideMark/>
          </w:tcPr>
          <w:p w14:paraId="3C798F58" w14:textId="77777777" w:rsidR="002F42AA" w:rsidRPr="0012579A" w:rsidRDefault="002F42AA" w:rsidP="00111B8A">
            <w:pPr>
              <w:keepLines/>
              <w:suppressAutoHyphens w:val="0"/>
              <w:spacing w:before="20" w:after="20" w:line="216" w:lineRule="auto"/>
              <w:rPr>
                <w:color w:val="000000" w:themeColor="text1"/>
                <w:lang w:val="fr-FR"/>
              </w:rPr>
            </w:pPr>
            <w:r w:rsidRPr="0012579A">
              <w:rPr>
                <w:color w:val="000000" w:themeColor="text1"/>
                <w:lang w:val="fr-FR"/>
              </w:rPr>
              <w:t>Objets explosibles</w:t>
            </w:r>
          </w:p>
        </w:tc>
        <w:tc>
          <w:tcPr>
            <w:tcW w:w="814" w:type="dxa"/>
            <w:tcBorders>
              <w:top w:val="single" w:sz="4" w:space="0" w:color="auto"/>
              <w:left w:val="single" w:sz="4" w:space="0" w:color="auto"/>
              <w:bottom w:val="single" w:sz="4" w:space="0" w:color="auto"/>
              <w:right w:val="single" w:sz="4" w:space="0" w:color="auto"/>
            </w:tcBorders>
            <w:hideMark/>
          </w:tcPr>
          <w:p w14:paraId="1E7CEC1A" w14:textId="77777777" w:rsidR="002F42AA" w:rsidRPr="0012579A" w:rsidRDefault="002F42AA" w:rsidP="00111B8A">
            <w:pPr>
              <w:keepNext/>
              <w:keepLines/>
              <w:suppressAutoHyphens w:val="0"/>
              <w:spacing w:before="20" w:after="20" w:line="216" w:lineRule="auto"/>
              <w:ind w:left="1418" w:hanging="1418"/>
              <w:jc w:val="center"/>
              <w:rPr>
                <w:color w:val="000000" w:themeColor="text1"/>
                <w:lang w:val="fr-FR"/>
              </w:rPr>
            </w:pPr>
            <w:proofErr w:type="gramStart"/>
            <w:r w:rsidRPr="0012579A">
              <w:rPr>
                <w:b/>
                <w:bCs/>
                <w:color w:val="000000" w:themeColor="text1"/>
                <w:vertAlign w:val="superscript"/>
                <w:lang w:val="fr-FR"/>
              </w:rPr>
              <w:t>a</w:t>
            </w:r>
            <w:proofErr w:type="gramEnd"/>
          </w:p>
        </w:tc>
        <w:tc>
          <w:tcPr>
            <w:tcW w:w="1084" w:type="dxa"/>
            <w:tcBorders>
              <w:top w:val="single" w:sz="4" w:space="0" w:color="auto"/>
              <w:left w:val="single" w:sz="4" w:space="0" w:color="auto"/>
              <w:bottom w:val="single" w:sz="4" w:space="0" w:color="auto"/>
              <w:right w:val="single" w:sz="4" w:space="0" w:color="auto"/>
            </w:tcBorders>
            <w:hideMark/>
          </w:tcPr>
          <w:p w14:paraId="397A5FB6" w14:textId="77777777" w:rsidR="002F42AA" w:rsidRPr="0012579A" w:rsidRDefault="002F42AA" w:rsidP="00111B8A">
            <w:pPr>
              <w:keepNext/>
              <w:keepLines/>
              <w:suppressAutoHyphens w:val="0"/>
              <w:spacing w:before="20" w:after="20" w:line="216" w:lineRule="auto"/>
              <w:ind w:left="1418" w:hanging="1418"/>
              <w:jc w:val="center"/>
              <w:rPr>
                <w:color w:val="000000" w:themeColor="text1"/>
                <w:lang w:val="fr-FR"/>
              </w:rPr>
            </w:pPr>
            <w:proofErr w:type="gramStart"/>
            <w:r w:rsidRPr="0012579A">
              <w:rPr>
                <w:b/>
                <w:bCs/>
                <w:color w:val="000000" w:themeColor="text1"/>
                <w:vertAlign w:val="superscript"/>
                <w:lang w:val="fr-FR"/>
              </w:rPr>
              <w:t>a</w:t>
            </w:r>
            <w:proofErr w:type="gramEnd"/>
          </w:p>
        </w:tc>
        <w:tc>
          <w:tcPr>
            <w:tcW w:w="1086" w:type="dxa"/>
            <w:tcBorders>
              <w:top w:val="single" w:sz="4" w:space="0" w:color="auto"/>
              <w:left w:val="single" w:sz="4" w:space="0" w:color="auto"/>
              <w:bottom w:val="single" w:sz="4" w:space="0" w:color="auto"/>
              <w:right w:val="single" w:sz="4" w:space="0" w:color="auto"/>
            </w:tcBorders>
            <w:hideMark/>
          </w:tcPr>
          <w:p w14:paraId="26B6A0C9" w14:textId="77777777" w:rsidR="002F42AA" w:rsidRPr="0012579A" w:rsidRDefault="002F42AA" w:rsidP="00111B8A">
            <w:pPr>
              <w:keepNext/>
              <w:keepLines/>
              <w:suppressAutoHyphens w:val="0"/>
              <w:spacing w:before="20" w:after="20" w:line="216" w:lineRule="auto"/>
              <w:ind w:left="1418" w:hanging="1418"/>
              <w:jc w:val="center"/>
              <w:rPr>
                <w:color w:val="000000" w:themeColor="text1"/>
                <w:lang w:val="fr-FR"/>
              </w:rPr>
            </w:pPr>
            <w:r w:rsidRPr="0012579A">
              <w:rPr>
                <w:color w:val="000000" w:themeColor="text1"/>
                <w:lang w:val="fr-FR"/>
              </w:rPr>
              <w:t>0</w:t>
            </w:r>
          </w:p>
        </w:tc>
      </w:tr>
    </w:tbl>
    <w:p w14:paraId="44132119" w14:textId="77777777" w:rsidR="000D4891" w:rsidRPr="004C5793" w:rsidRDefault="000D4891" w:rsidP="00335A34">
      <w:pPr>
        <w:pStyle w:val="SingleTxtG"/>
        <w:tabs>
          <w:tab w:val="left" w:pos="2268"/>
        </w:tabs>
        <w:spacing w:before="120"/>
        <w:ind w:left="2268" w:hanging="1134"/>
        <w:rPr>
          <w:rFonts w:asciiTheme="majorBidi" w:hAnsiTheme="majorBidi" w:cstheme="majorBidi"/>
        </w:rPr>
      </w:pPr>
      <w:r w:rsidRPr="004C5793">
        <w:rPr>
          <w:rFonts w:asciiTheme="majorBidi" w:hAnsiTheme="majorBidi" w:cstheme="majorBidi"/>
          <w:lang w:val="fr-FR"/>
        </w:rPr>
        <w:t>1.10.4</w:t>
      </w:r>
      <w:r w:rsidRPr="004C5793">
        <w:rPr>
          <w:rFonts w:asciiTheme="majorBidi" w:hAnsiTheme="majorBidi" w:cstheme="majorBidi"/>
          <w:lang w:val="fr-FR"/>
        </w:rPr>
        <w:tab/>
      </w:r>
      <w:r w:rsidRPr="004C5793">
        <w:rPr>
          <w:rFonts w:asciiTheme="majorBidi" w:hAnsiTheme="majorBidi" w:cstheme="majorBidi"/>
          <w:iCs/>
          <w:lang w:val="fr-FR"/>
        </w:rPr>
        <w:t>Modifier le début de la première phrase, comme suit</w:t>
      </w:r>
      <w:r w:rsidRPr="004C5793">
        <w:rPr>
          <w:rFonts w:asciiTheme="majorBidi" w:hAnsiTheme="majorBidi" w:cstheme="majorBidi"/>
          <w:lang w:val="fr-FR"/>
        </w:rPr>
        <w:t> : « À l’exception des matières radioactives portant les Nos ONU 2910 et 2911, si le niveau d’activité (par colis) dépasse la valeur A</w:t>
      </w:r>
      <w:r w:rsidRPr="004C5793">
        <w:rPr>
          <w:rFonts w:asciiTheme="majorBidi" w:hAnsiTheme="majorBidi" w:cstheme="majorBidi"/>
          <w:vertAlign w:val="subscript"/>
          <w:lang w:val="fr-FR"/>
        </w:rPr>
        <w:t>2</w:t>
      </w:r>
      <w:r w:rsidRPr="004C5793">
        <w:rPr>
          <w:rFonts w:asciiTheme="majorBidi" w:hAnsiTheme="majorBidi" w:cstheme="majorBidi"/>
          <w:lang w:val="fr-FR"/>
        </w:rPr>
        <w:t>, les prescriptions des 1.10.1, 1.10.2 et 1.10.3 ne s’appliquent pas … ». La suite demeure inchangée.</w:t>
      </w:r>
    </w:p>
    <w:p w14:paraId="3357BC82" w14:textId="6D2F5116" w:rsidR="002F42AA" w:rsidRPr="0012579A" w:rsidRDefault="002F42AA" w:rsidP="007D7E10">
      <w:pPr>
        <w:pStyle w:val="SingleTxtG"/>
        <w:tabs>
          <w:tab w:val="left" w:pos="2268"/>
        </w:tabs>
        <w:spacing w:before="120"/>
        <w:ind w:left="2257" w:hanging="1123"/>
        <w:rPr>
          <w:color w:val="000000" w:themeColor="text1"/>
          <w:lang w:val="fr-FR"/>
        </w:rPr>
      </w:pPr>
      <w:r w:rsidRPr="0012579A">
        <w:rPr>
          <w:color w:val="000000" w:themeColor="text1"/>
          <w:lang w:val="fr-FR"/>
        </w:rPr>
        <w:t>1.10.5</w:t>
      </w:r>
      <w:r w:rsidRPr="0012579A">
        <w:rPr>
          <w:color w:val="000000" w:themeColor="text1"/>
          <w:lang w:val="fr-FR"/>
        </w:rPr>
        <w:tab/>
        <w:t>Remplacer « La protection physique des matières et des installations nucléaires » par « </w:t>
      </w:r>
      <w:bookmarkStart w:id="30" w:name="_Hlk2240340"/>
      <w:r w:rsidRPr="0012579A">
        <w:rPr>
          <w:color w:val="000000" w:themeColor="text1"/>
          <w:lang w:val="fr-FR"/>
        </w:rPr>
        <w:t>Recommandations de sécurité nucléaire sur la protection physique des matières nucléaires et des installations nucléaires </w:t>
      </w:r>
      <w:bookmarkEnd w:id="30"/>
      <w:r w:rsidRPr="0012579A">
        <w:rPr>
          <w:color w:val="000000" w:themeColor="text1"/>
          <w:lang w:val="fr-FR"/>
        </w:rPr>
        <w:t>». Dans la note de bas de page 2, remplacer « </w:t>
      </w:r>
      <w:bookmarkStart w:id="31" w:name="_Hlk41559618"/>
      <w:r w:rsidR="00E3028E" w:rsidRPr="00DD01DF">
        <w:t>IAEACIRC/225/Rev.4</w:t>
      </w:r>
      <w:bookmarkEnd w:id="31"/>
      <w:r w:rsidRPr="0012579A">
        <w:rPr>
          <w:color w:val="000000" w:themeColor="text1"/>
          <w:lang w:val="fr-FR"/>
        </w:rPr>
        <w:t xml:space="preserve"> (rectifié), AIEA, Vienne (1999) » par « </w:t>
      </w:r>
      <w:bookmarkStart w:id="32" w:name="_Hlk2240366"/>
      <w:r w:rsidRPr="0012579A">
        <w:rPr>
          <w:color w:val="000000" w:themeColor="text1"/>
          <w:lang w:val="fr-FR"/>
        </w:rPr>
        <w:t>INFCIRC/225/Rev.5, AIEA, Vienne (2011) </w:t>
      </w:r>
      <w:bookmarkEnd w:id="32"/>
      <w:r w:rsidRPr="0012579A">
        <w:rPr>
          <w:color w:val="000000" w:themeColor="text1"/>
          <w:lang w:val="fr-FR"/>
        </w:rPr>
        <w:t>».</w:t>
      </w:r>
      <w:r w:rsidRPr="0012579A">
        <w:rPr>
          <w:bCs/>
          <w:i/>
          <w:iCs/>
          <w:color w:val="000000" w:themeColor="text1"/>
          <w:lang w:val="fr-FR"/>
        </w:rPr>
        <w:t xml:space="preserve"> </w:t>
      </w:r>
    </w:p>
    <w:p w14:paraId="64C449B9" w14:textId="77777777" w:rsidR="00EB5ED8" w:rsidRPr="004C5793" w:rsidRDefault="00EB5ED8" w:rsidP="00EB5ED8">
      <w:pPr>
        <w:pStyle w:val="H1G"/>
        <w:rPr>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1.16</w:t>
      </w:r>
    </w:p>
    <w:p w14:paraId="594D1C8A" w14:textId="4B46B78C" w:rsidR="00EB5ED8" w:rsidRPr="004C5793" w:rsidRDefault="00EB5ED8" w:rsidP="00EB5ED8">
      <w:pPr>
        <w:pStyle w:val="SingleTxtG"/>
        <w:rPr>
          <w:rFonts w:asciiTheme="majorBidi" w:hAnsiTheme="majorBidi" w:cstheme="majorBidi"/>
        </w:rPr>
      </w:pPr>
      <w:r w:rsidRPr="004C5793">
        <w:rPr>
          <w:rFonts w:asciiTheme="majorBidi" w:hAnsiTheme="majorBidi" w:cstheme="majorBidi"/>
          <w:lang w:val="fr-FR"/>
        </w:rPr>
        <w:t>1.16.1.3.2</w:t>
      </w:r>
      <w:r w:rsidRPr="004C5793">
        <w:rPr>
          <w:rFonts w:asciiTheme="majorBidi" w:hAnsiTheme="majorBidi" w:cstheme="majorBidi"/>
          <w:lang w:val="fr-FR"/>
        </w:rPr>
        <w:tab/>
        <w:t>Dans la dernière phrase, remplacer « rubrique 12 » par « rubrique 13 ».</w:t>
      </w:r>
    </w:p>
    <w:p w14:paraId="47E78617" w14:textId="394701F1"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2.1</w:t>
      </w:r>
    </w:p>
    <w:p w14:paraId="18100968" w14:textId="77777777" w:rsidR="002F42AA" w:rsidRPr="0012579A" w:rsidRDefault="002F42AA" w:rsidP="002F42AA">
      <w:pPr>
        <w:pStyle w:val="SingleTxtG"/>
        <w:ind w:left="2268" w:hanging="1134"/>
        <w:rPr>
          <w:color w:val="000000" w:themeColor="text1"/>
        </w:rPr>
      </w:pPr>
      <w:r w:rsidRPr="0012579A">
        <w:rPr>
          <w:color w:val="000000" w:themeColor="text1"/>
          <w:lang w:val="fr-FR"/>
        </w:rPr>
        <w:t>2.1.3.4</w:t>
      </w:r>
      <w:r w:rsidRPr="0012579A">
        <w:rPr>
          <w:color w:val="000000" w:themeColor="text1"/>
          <w:lang w:val="fr-FR"/>
        </w:rPr>
        <w:tab/>
        <w:t xml:space="preserve">Ajouter le nouveau paragraphe suivant : </w:t>
      </w:r>
    </w:p>
    <w:p w14:paraId="3A45A795" w14:textId="77777777" w:rsidR="002F42AA" w:rsidRPr="0012579A" w:rsidRDefault="002F42AA" w:rsidP="002F42AA">
      <w:pPr>
        <w:pStyle w:val="SingleTxtG"/>
        <w:ind w:left="2268" w:hanging="1134"/>
        <w:rPr>
          <w:color w:val="000000" w:themeColor="text1"/>
        </w:rPr>
      </w:pPr>
      <w:r w:rsidRPr="0012579A">
        <w:rPr>
          <w:color w:val="000000" w:themeColor="text1"/>
          <w:lang w:val="fr-FR"/>
        </w:rPr>
        <w:t>« 2.1.3.4.3</w:t>
      </w:r>
      <w:r w:rsidRPr="0012579A">
        <w:rPr>
          <w:color w:val="000000" w:themeColor="text1"/>
          <w:lang w:val="fr-FR"/>
        </w:rPr>
        <w:tab/>
        <w:t xml:space="preserve">Les objets usagés, par exemple les transformateurs et les condensateurs, contenant une solution ou </w:t>
      </w:r>
      <w:proofErr w:type="gramStart"/>
      <w:r w:rsidRPr="0012579A">
        <w:rPr>
          <w:color w:val="000000" w:themeColor="text1"/>
          <w:lang w:val="fr-FR"/>
        </w:rPr>
        <w:t>un mélange visés</w:t>
      </w:r>
      <w:proofErr w:type="gramEnd"/>
      <w:r w:rsidRPr="0012579A">
        <w:rPr>
          <w:color w:val="000000" w:themeColor="text1"/>
          <w:lang w:val="fr-FR"/>
        </w:rPr>
        <w:t xml:space="preserve"> au 2.1.3.4.2, doivent toujours être classés sous la même rubrique de la classe 9, à condition :</w:t>
      </w:r>
    </w:p>
    <w:p w14:paraId="1D3ADFF0" w14:textId="77777777" w:rsidR="002F42AA" w:rsidRPr="0012579A" w:rsidRDefault="002F42AA" w:rsidP="002F42AA">
      <w:pPr>
        <w:pStyle w:val="SingleTxtG"/>
        <w:ind w:left="2835" w:hanging="567"/>
        <w:rPr>
          <w:color w:val="000000" w:themeColor="text1"/>
        </w:rPr>
      </w:pPr>
      <w:r w:rsidRPr="0012579A">
        <w:rPr>
          <w:color w:val="000000" w:themeColor="text1"/>
          <w:lang w:val="fr-FR"/>
        </w:rPr>
        <w:t>a)</w:t>
      </w:r>
      <w:r w:rsidRPr="0012579A">
        <w:rPr>
          <w:color w:val="000000" w:themeColor="text1"/>
          <w:lang w:val="fr-FR"/>
        </w:rPr>
        <w:tab/>
        <w:t xml:space="preserve">qu’ils ne contiennent pas en outre de composants dangereux autres que des </w:t>
      </w:r>
      <w:proofErr w:type="spellStart"/>
      <w:r w:rsidRPr="0012579A">
        <w:rPr>
          <w:color w:val="000000" w:themeColor="text1"/>
          <w:lang w:val="fr-FR"/>
        </w:rPr>
        <w:t>dibenzodioxines</w:t>
      </w:r>
      <w:proofErr w:type="spellEnd"/>
      <w:r w:rsidRPr="0012579A">
        <w:rPr>
          <w:color w:val="000000" w:themeColor="text1"/>
          <w:lang w:val="fr-FR"/>
        </w:rPr>
        <w:t xml:space="preserve"> et des </w:t>
      </w:r>
      <w:proofErr w:type="spellStart"/>
      <w:r w:rsidRPr="0012579A">
        <w:rPr>
          <w:color w:val="000000" w:themeColor="text1"/>
          <w:lang w:val="fr-FR"/>
        </w:rPr>
        <w:t>dibenzofurannes</w:t>
      </w:r>
      <w:proofErr w:type="spellEnd"/>
      <w:r w:rsidRPr="0012579A">
        <w:rPr>
          <w:color w:val="000000" w:themeColor="text1"/>
          <w:lang w:val="fr-FR"/>
        </w:rPr>
        <w:t xml:space="preserve"> </w:t>
      </w:r>
      <w:proofErr w:type="spellStart"/>
      <w:r w:rsidRPr="0012579A">
        <w:rPr>
          <w:color w:val="000000" w:themeColor="text1"/>
          <w:lang w:val="fr-FR"/>
        </w:rPr>
        <w:t>polyhalogénés</w:t>
      </w:r>
      <w:proofErr w:type="spellEnd"/>
      <w:r w:rsidRPr="0012579A">
        <w:rPr>
          <w:color w:val="000000" w:themeColor="text1"/>
          <w:lang w:val="fr-FR"/>
        </w:rPr>
        <w:t xml:space="preserve"> de la classe 6.1 ou des composants du groupe d’emballage III de la classe 3, 4.1, 4.2, 4.3, 5.1, 6.1 ou 8 ;</w:t>
      </w:r>
    </w:p>
    <w:p w14:paraId="76ADC7BC" w14:textId="77777777" w:rsidR="002F42AA" w:rsidRPr="0012579A" w:rsidRDefault="002F42AA" w:rsidP="006D12CF">
      <w:pPr>
        <w:pStyle w:val="SingleTxtG"/>
        <w:ind w:left="2835" w:hanging="567"/>
        <w:rPr>
          <w:color w:val="000000" w:themeColor="text1"/>
        </w:rPr>
      </w:pPr>
      <w:r w:rsidRPr="0012579A">
        <w:rPr>
          <w:color w:val="000000" w:themeColor="text1"/>
          <w:lang w:val="fr-FR"/>
        </w:rPr>
        <w:t>b)</w:t>
      </w:r>
      <w:r w:rsidRPr="0012579A">
        <w:rPr>
          <w:color w:val="000000" w:themeColor="text1"/>
          <w:lang w:val="fr-FR"/>
        </w:rPr>
        <w:tab/>
        <w:t>qu’ils ne présentent pas les caractéristiques de danger indiquées aux alinéas a) à g) et i) du 2.1.3.5.3. ».</w:t>
      </w:r>
    </w:p>
    <w:p w14:paraId="08F65B74"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2.1.3.8</w:t>
      </w:r>
      <w:r w:rsidRPr="0012579A">
        <w:rPr>
          <w:color w:val="000000" w:themeColor="text1"/>
          <w:lang w:val="fr-FR"/>
        </w:rPr>
        <w:tab/>
        <w:t>Dans la deuxième phrase, après « Les autres matières qui ne satisfont aux critères d’aucune autre classe » ajouter « ou d’aucune autre matière de la classe 9 ».</w:t>
      </w:r>
    </w:p>
    <w:p w14:paraId="3E7014AE" w14:textId="77777777" w:rsidR="002F42AA" w:rsidRPr="0012579A" w:rsidRDefault="002F42AA" w:rsidP="00C14A53">
      <w:pPr>
        <w:pStyle w:val="SingleTxtG"/>
        <w:pageBreakBefore/>
        <w:spacing w:before="120" w:line="240" w:lineRule="auto"/>
        <w:ind w:left="2257" w:hanging="1123"/>
        <w:jc w:val="left"/>
        <w:rPr>
          <w:color w:val="000000" w:themeColor="text1"/>
          <w:lang w:val="fr-FR"/>
        </w:rPr>
      </w:pPr>
      <w:r w:rsidRPr="0012579A">
        <w:rPr>
          <w:bCs/>
          <w:color w:val="000000" w:themeColor="text1"/>
          <w:lang w:val="fr-FR"/>
        </w:rPr>
        <w:lastRenderedPageBreak/>
        <w:t>2.1.5</w:t>
      </w:r>
      <w:r w:rsidRPr="0012579A">
        <w:rPr>
          <w:bCs/>
          <w:color w:val="000000" w:themeColor="text1"/>
          <w:lang w:val="fr-FR"/>
        </w:rPr>
        <w:tab/>
      </w:r>
      <w:r w:rsidRPr="0012579A">
        <w:rPr>
          <w:color w:val="000000" w:themeColor="text1"/>
          <w:lang w:val="fr-FR"/>
        </w:rPr>
        <w:t>Modifier le Nota pour lire comme suit :</w:t>
      </w:r>
    </w:p>
    <w:p w14:paraId="6CD6274F" w14:textId="77777777" w:rsidR="002F42AA" w:rsidRPr="0012579A" w:rsidRDefault="002F42AA" w:rsidP="002F42AA">
      <w:pPr>
        <w:pStyle w:val="SingleTxtG"/>
        <w:ind w:left="2259"/>
        <w:rPr>
          <w:i/>
          <w:iCs/>
          <w:color w:val="000000" w:themeColor="text1"/>
          <w:lang w:val="fr-FR"/>
        </w:rPr>
      </w:pPr>
      <w:r w:rsidRPr="0012579A">
        <w:rPr>
          <w:i/>
          <w:iCs/>
          <w:color w:val="000000" w:themeColor="text1"/>
          <w:lang w:val="fr-FR"/>
        </w:rPr>
        <w:t>« </w:t>
      </w:r>
      <w:r w:rsidRPr="0012579A">
        <w:rPr>
          <w:b/>
          <w:bCs/>
          <w:i/>
          <w:iCs/>
          <w:color w:val="000000" w:themeColor="text1"/>
          <w:lang w:val="fr-FR"/>
        </w:rPr>
        <w:t>NOTA :</w:t>
      </w:r>
      <w:r w:rsidRPr="0012579A">
        <w:rPr>
          <w:i/>
          <w:iCs/>
          <w:color w:val="000000" w:themeColor="text1"/>
          <w:lang w:val="fr-FR"/>
        </w:rPr>
        <w:t xml:space="preserve"> Pour les objets qui n’ont pas de désignation officielle de transport et qui contiennent seulement des marchandises dangereuses en quantités ne dépassant pas celles fixées à la colonne (7a) du tableau A du chapitre 3.2, le No ONU 3363 et les dispositions spéciales 301 et 672 du chapitre 3.3 peuvent être appliqués. ».</w:t>
      </w:r>
    </w:p>
    <w:p w14:paraId="4628E34B"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2.1.5.4</w:t>
      </w:r>
      <w:r w:rsidRPr="0012579A">
        <w:rPr>
          <w:color w:val="000000" w:themeColor="text1"/>
          <w:lang w:val="fr-FR"/>
        </w:rPr>
        <w:tab/>
        <w:t>À la fin, ajouter la nouvelle phrase suivante : « </w:t>
      </w:r>
      <w:bookmarkStart w:id="33" w:name="_Hlk2243344"/>
      <w:r w:rsidRPr="0012579A">
        <w:rPr>
          <w:color w:val="000000" w:themeColor="text1"/>
          <w:lang w:val="fr-FR"/>
        </w:rPr>
        <w:t>Cependant, elle s’applique aux objets contenant des matières explosibles qui sont exclus de la classe 1, conformément au 2.2.1.1.8.2. </w:t>
      </w:r>
      <w:bookmarkEnd w:id="33"/>
      <w:r w:rsidRPr="0012579A">
        <w:rPr>
          <w:color w:val="000000" w:themeColor="text1"/>
          <w:lang w:val="fr-FR"/>
        </w:rPr>
        <w:t>».</w:t>
      </w:r>
    </w:p>
    <w:p w14:paraId="29A49E92"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2.2</w:t>
      </w:r>
    </w:p>
    <w:p w14:paraId="2B641737" w14:textId="72FC47C1"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2.2.1.1.7.2</w:t>
      </w:r>
      <w:r w:rsidRPr="0012579A">
        <w:rPr>
          <w:color w:val="000000" w:themeColor="text1"/>
          <w:lang w:val="fr-FR"/>
        </w:rPr>
        <w:tab/>
      </w:r>
      <w:r w:rsidR="00C00263" w:rsidRPr="00616D7E">
        <w:rPr>
          <w:lang w:val="fr-FR"/>
        </w:rPr>
        <w:t xml:space="preserve">Dans la première phrase, remplacer « et 0336 » par « ou 0336, </w:t>
      </w:r>
      <w:r w:rsidR="00C00263">
        <w:rPr>
          <w:lang w:val="fr-FR"/>
        </w:rPr>
        <w:t xml:space="preserve">et </w:t>
      </w:r>
      <w:bookmarkStart w:id="34" w:name="_Hlk2243465"/>
      <w:r w:rsidRPr="0012579A">
        <w:rPr>
          <w:color w:val="000000" w:themeColor="text1"/>
          <w:lang w:val="fr-FR"/>
        </w:rPr>
        <w:t xml:space="preserve">l’affectation au No ONU 0431 des objets destinés aux effets scéniques, répondant à un type décrit dans le tableau de classification des artifices de divertissement du </w:t>
      </w:r>
      <w:r w:rsidRPr="0012579A">
        <w:rPr>
          <w:color w:val="000000" w:themeColor="text1"/>
          <w:lang w:val="fr-FR" w:eastAsia="en-GB"/>
        </w:rPr>
        <w:t>2.2.1.1.7.5</w:t>
      </w:r>
      <w:r w:rsidRPr="0012579A">
        <w:rPr>
          <w:color w:val="000000" w:themeColor="text1"/>
          <w:lang w:val="fr-FR"/>
        </w:rPr>
        <w:t xml:space="preserve"> et aux caractéristiques permettant une classification en 1.4G suivant ce tableau,</w:t>
      </w:r>
      <w:bookmarkEnd w:id="34"/>
      <w:r w:rsidRPr="0012579A">
        <w:rPr>
          <w:color w:val="000000" w:themeColor="text1"/>
          <w:lang w:val="fr-FR"/>
        </w:rPr>
        <w:t> ».</w:t>
      </w:r>
    </w:p>
    <w:p w14:paraId="39DB5A18"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2.2.1.1.8.2 b)</w:t>
      </w:r>
      <w:r w:rsidRPr="0012579A">
        <w:rPr>
          <w:color w:val="000000" w:themeColor="text1"/>
          <w:lang w:val="fr-FR"/>
        </w:rPr>
        <w:tab/>
        <w:t>Dans le Nota, supprimer «, telle que décrite dans la norme ISO 12097-3 » et ajouter la nouvelle deuxième phrase suivante : « </w:t>
      </w:r>
      <w:bookmarkStart w:id="35" w:name="_Hlk2243585"/>
      <w:r w:rsidRPr="0012579A">
        <w:rPr>
          <w:i/>
          <w:color w:val="000000" w:themeColor="text1"/>
          <w:w w:val="105"/>
          <w:lang w:val="fr-FR"/>
        </w:rPr>
        <w:t>Une telle méthode est décrite dans la norme ISO 14451-2 en appliquant une vitesse de chauffe de 80 K/min</w:t>
      </w:r>
      <w:r w:rsidRPr="0012579A">
        <w:rPr>
          <w:i/>
          <w:color w:val="000000" w:themeColor="text1"/>
          <w:lang w:val="fr-FR"/>
        </w:rPr>
        <w:t>.</w:t>
      </w:r>
      <w:r w:rsidRPr="0012579A">
        <w:rPr>
          <w:color w:val="000000" w:themeColor="text1"/>
          <w:lang w:val="fr-FR"/>
        </w:rPr>
        <w:t> </w:t>
      </w:r>
      <w:bookmarkEnd w:id="35"/>
      <w:r w:rsidRPr="0012579A">
        <w:rPr>
          <w:color w:val="000000" w:themeColor="text1"/>
          <w:lang w:val="fr-FR"/>
        </w:rPr>
        <w:t>».</w:t>
      </w:r>
    </w:p>
    <w:p w14:paraId="2F1C1EA4"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2.2.1.4</w:t>
      </w:r>
      <w:r w:rsidRPr="0012579A">
        <w:rPr>
          <w:color w:val="000000" w:themeColor="text1"/>
          <w:lang w:val="fr-FR"/>
        </w:rPr>
        <w:tab/>
        <w:t>Pour « OBJETS EXPLOSIFS EXTRÊMEMENT PEU SENSIBLES (OBJETS EEPS) », remplacer « Objets ne contenant que des matières extrêmement peu sensibles » par « Objets contenants principalement des matières extrêmement peu sensibles ».</w:t>
      </w:r>
    </w:p>
    <w:p w14:paraId="64D03DD6"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2.2.1.4</w:t>
      </w:r>
      <w:r w:rsidRPr="0012579A">
        <w:rPr>
          <w:color w:val="000000" w:themeColor="text1"/>
          <w:lang w:val="fr-FR"/>
        </w:rPr>
        <w:tab/>
      </w:r>
      <w:r w:rsidRPr="0012579A">
        <w:rPr>
          <w:color w:val="000000" w:themeColor="text1"/>
          <w:lang w:val="fr-FR"/>
        </w:rPr>
        <w:tab/>
        <w:t xml:space="preserve">Après la définition de « DÉTONATEURS de mine (de sautage) ÉLECTRIQUES », ajouter la nouvelle définition suivante : </w:t>
      </w:r>
    </w:p>
    <w:p w14:paraId="23E126CA"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DÉTONATEURS de mine (de sautage) ÉLECTRONIQUES programmables : Nos ONU 0511, 0512 et 0513</w:t>
      </w:r>
    </w:p>
    <w:p w14:paraId="0F99EA61" w14:textId="77777777" w:rsidR="002F42AA" w:rsidRPr="0012579A" w:rsidRDefault="002F42AA" w:rsidP="002F42AA">
      <w:pPr>
        <w:pStyle w:val="SingleTxtG"/>
        <w:tabs>
          <w:tab w:val="left" w:pos="2268"/>
        </w:tabs>
        <w:ind w:left="2259" w:hanging="1125"/>
        <w:rPr>
          <w:color w:val="000000" w:themeColor="text1"/>
          <w:sz w:val="22"/>
          <w:szCs w:val="22"/>
          <w:lang w:val="fr-FR"/>
        </w:rPr>
      </w:pPr>
      <w:r w:rsidRPr="0012579A">
        <w:rPr>
          <w:color w:val="000000" w:themeColor="text1"/>
          <w:lang w:val="fr-FR"/>
        </w:rPr>
        <w:tab/>
        <w:t>Détonateurs dotés de dispositifs de sûreté et de sécurité améliorés, utilisant des composants électroniques pour transmettre un signal de mise à feu avec des commandes validées et des communications sécurisées. Les détonateurs de ce type ne peuvent pas être initiés par d'autres moyens. ».</w:t>
      </w:r>
    </w:p>
    <w:p w14:paraId="1EC13A4C" w14:textId="27B7268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2.2.2.1.5</w:t>
      </w:r>
      <w:r w:rsidRPr="0012579A">
        <w:rPr>
          <w:color w:val="000000" w:themeColor="text1"/>
          <w:lang w:val="fr-FR"/>
        </w:rPr>
        <w:tab/>
        <w:t>Pour « Gaz inflammables » et pour « Gaz comburants », remplacer « ISO</w:t>
      </w:r>
      <w:r w:rsidR="00AB416F">
        <w:rPr>
          <w:color w:val="000000" w:themeColor="text1"/>
          <w:lang w:val="fr-FR"/>
        </w:rPr>
        <w:t> </w:t>
      </w:r>
      <w:proofErr w:type="gramStart"/>
      <w:r w:rsidRPr="0012579A">
        <w:rPr>
          <w:color w:val="000000" w:themeColor="text1"/>
          <w:lang w:val="fr-FR"/>
        </w:rPr>
        <w:t>10156:</w:t>
      </w:r>
      <w:proofErr w:type="gramEnd"/>
      <w:r w:rsidRPr="0012579A">
        <w:rPr>
          <w:color w:val="000000" w:themeColor="text1"/>
          <w:lang w:val="fr-FR"/>
        </w:rPr>
        <w:t>2010 » par « </w:t>
      </w:r>
      <w:bookmarkStart w:id="36" w:name="_Hlk2244511"/>
      <w:r w:rsidRPr="0012579A">
        <w:rPr>
          <w:color w:val="000000" w:themeColor="text1"/>
          <w:lang w:val="fr-FR"/>
        </w:rPr>
        <w:t>ISO 10156:2017 </w:t>
      </w:r>
      <w:bookmarkEnd w:id="36"/>
      <w:r w:rsidRPr="0012579A">
        <w:rPr>
          <w:color w:val="000000" w:themeColor="text1"/>
          <w:lang w:val="fr-FR"/>
        </w:rPr>
        <w:t>».</w:t>
      </w:r>
    </w:p>
    <w:p w14:paraId="75E62BC8" w14:textId="77777777" w:rsidR="002F42AA" w:rsidRPr="0012579A" w:rsidRDefault="002F42AA" w:rsidP="006D12CF">
      <w:pPr>
        <w:pStyle w:val="SingleTxtG"/>
        <w:tabs>
          <w:tab w:val="left" w:pos="2268"/>
        </w:tabs>
        <w:ind w:left="2257" w:hanging="1123"/>
        <w:rPr>
          <w:color w:val="000000" w:themeColor="text1"/>
          <w:lang w:val="fr-FR"/>
        </w:rPr>
      </w:pPr>
      <w:r w:rsidRPr="0012579A">
        <w:rPr>
          <w:bCs/>
          <w:color w:val="000000" w:themeColor="text1"/>
          <w:lang w:val="fr-FR"/>
        </w:rPr>
        <w:t>2.2.2.3</w:t>
      </w:r>
      <w:r w:rsidRPr="0012579A">
        <w:rPr>
          <w:b/>
          <w:color w:val="000000" w:themeColor="text1"/>
          <w:lang w:val="fr-FR"/>
        </w:rPr>
        <w:tab/>
      </w:r>
      <w:r w:rsidRPr="0012579A">
        <w:rPr>
          <w:color w:val="000000" w:themeColor="text1"/>
          <w:lang w:val="fr-FR"/>
        </w:rPr>
        <w:t>Dans le tableau, pour « Gaz liquéfiés », pour le code de classification 2F, modifier le nom et la description du No ONU 1010 pour lire comme suit :</w:t>
      </w:r>
    </w:p>
    <w:p w14:paraId="1A2A7E03" w14:textId="77777777" w:rsidR="002F42AA" w:rsidRPr="0012579A" w:rsidRDefault="002F42AA" w:rsidP="002F42AA">
      <w:pPr>
        <w:pStyle w:val="SingleTxtG"/>
        <w:ind w:left="2259"/>
        <w:rPr>
          <w:b/>
          <w:color w:val="000000" w:themeColor="text1"/>
          <w:lang w:val="fr-FR"/>
        </w:rPr>
      </w:pPr>
      <w:r w:rsidRPr="0012579A">
        <w:rPr>
          <w:b/>
          <w:color w:val="000000" w:themeColor="text1"/>
          <w:lang w:val="fr-FR"/>
        </w:rPr>
        <w:t>« </w:t>
      </w:r>
      <w:r w:rsidRPr="0012579A">
        <w:rPr>
          <w:color w:val="000000" w:themeColor="text1"/>
          <w:lang w:val="fr-FR"/>
        </w:rPr>
        <w:t>BUTADIÈNES STABILISÉS ou BUTADIÈNES ET HYDROCARBURES EN MÉLANGE STABILISÉ, contenant plus de 40 % de butadiènes ».</w:t>
      </w:r>
    </w:p>
    <w:p w14:paraId="6B30F15C" w14:textId="5359A568" w:rsidR="002F42AA" w:rsidRPr="0012579A" w:rsidRDefault="0001425E" w:rsidP="002F42AA">
      <w:pPr>
        <w:pStyle w:val="SingleTxtG"/>
        <w:spacing w:before="120" w:line="240" w:lineRule="auto"/>
        <w:ind w:left="2268"/>
        <w:jc w:val="left"/>
        <w:rPr>
          <w:color w:val="000000" w:themeColor="text1"/>
          <w:lang w:val="fr-FR"/>
        </w:rPr>
      </w:pPr>
      <w:r w:rsidRPr="00AC0A9D">
        <w:rPr>
          <w:rFonts w:eastAsia="SimSun"/>
          <w:lang w:val="fr-FR" w:eastAsia="zh-CN"/>
        </w:rPr>
        <w:t>Supprimer le Nota</w:t>
      </w:r>
      <w:r w:rsidR="002F42AA" w:rsidRPr="0012579A">
        <w:rPr>
          <w:iCs/>
          <w:color w:val="000000" w:themeColor="text1"/>
          <w:lang w:val="fr-FR"/>
        </w:rPr>
        <w:t>.</w:t>
      </w:r>
    </w:p>
    <w:p w14:paraId="04AED0E1"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 xml:space="preserve">2.2.2.3 </w:t>
      </w:r>
      <w:r w:rsidRPr="0012579A">
        <w:rPr>
          <w:color w:val="000000" w:themeColor="text1"/>
          <w:lang w:val="fr-FR"/>
        </w:rPr>
        <w:tab/>
        <w:t>Dans le tableau pour « Autres objets contenant du gaz sous pression », pour le code de classification 6F, ajouter la nouvelle rubrique suivante après celle pour le No ONU 3150 :</w:t>
      </w:r>
    </w:p>
    <w:p w14:paraId="418FEF27"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3358 MACHINES FRIGORIFIQUES contenant un gaz liquéfié inflammable et non toxique ».</w:t>
      </w:r>
    </w:p>
    <w:p w14:paraId="4318CDA9"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2.2.41.1.4</w:t>
      </w:r>
      <w:r w:rsidRPr="0012579A">
        <w:rPr>
          <w:rFonts w:asciiTheme="majorBidi" w:hAnsiTheme="majorBidi" w:cstheme="majorBidi"/>
          <w:color w:val="000000" w:themeColor="text1"/>
          <w:lang w:val="fr-FR"/>
        </w:rPr>
        <w:tab/>
        <w:t>Remplacer « </w:t>
      </w:r>
      <w:r w:rsidRPr="0012579A">
        <w:rPr>
          <w:color w:val="000000" w:themeColor="text1"/>
          <w:lang w:val="fr-FR"/>
        </w:rPr>
        <w:t>sous-section 33.2.1 de la troisième partie »</w:t>
      </w:r>
      <w:r w:rsidRPr="0012579A">
        <w:rPr>
          <w:rFonts w:asciiTheme="majorBidi" w:hAnsiTheme="majorBidi" w:cstheme="majorBidi"/>
          <w:color w:val="000000" w:themeColor="text1"/>
          <w:lang w:val="fr-FR" w:eastAsia="en-GB"/>
        </w:rPr>
        <w:t xml:space="preserve"> par « </w:t>
      </w:r>
      <w:r w:rsidRPr="0012579A">
        <w:rPr>
          <w:color w:val="000000" w:themeColor="text1"/>
          <w:lang w:val="fr-FR"/>
        </w:rPr>
        <w:t xml:space="preserve">sous-section 33.2 de la troisième partie » </w:t>
      </w:r>
      <w:r w:rsidRPr="0012579A">
        <w:rPr>
          <w:rFonts w:asciiTheme="majorBidi" w:hAnsiTheme="majorBidi" w:cstheme="majorBidi"/>
          <w:color w:val="000000" w:themeColor="text1"/>
          <w:lang w:val="fr-FR" w:eastAsia="en-GB"/>
        </w:rPr>
        <w:t>(deux fois).</w:t>
      </w:r>
    </w:p>
    <w:p w14:paraId="2996AB08"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2.2.41.1.5</w:t>
      </w:r>
      <w:r w:rsidRPr="0012579A">
        <w:rPr>
          <w:rFonts w:asciiTheme="majorBidi" w:hAnsiTheme="majorBidi" w:cstheme="majorBidi"/>
          <w:color w:val="000000" w:themeColor="text1"/>
          <w:lang w:val="fr-FR"/>
        </w:rPr>
        <w:tab/>
        <w:t>Remplacer « </w:t>
      </w:r>
      <w:r w:rsidRPr="0012579A">
        <w:rPr>
          <w:color w:val="000000" w:themeColor="text1"/>
          <w:lang w:val="fr-FR"/>
        </w:rPr>
        <w:t>sous-section 33.2.1 de la troisième partie »</w:t>
      </w:r>
      <w:r w:rsidRPr="0012579A">
        <w:rPr>
          <w:rFonts w:asciiTheme="majorBidi" w:hAnsiTheme="majorBidi" w:cstheme="majorBidi"/>
          <w:color w:val="000000" w:themeColor="text1"/>
          <w:lang w:val="fr-FR" w:eastAsia="en-GB"/>
        </w:rPr>
        <w:t xml:space="preserve"> par « </w:t>
      </w:r>
      <w:r w:rsidRPr="0012579A">
        <w:rPr>
          <w:color w:val="000000" w:themeColor="text1"/>
          <w:lang w:val="fr-FR"/>
        </w:rPr>
        <w:t>sous-section 33.2 de la troisième partie »</w:t>
      </w:r>
    </w:p>
    <w:p w14:paraId="142C1532"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lastRenderedPageBreak/>
        <w:t>2.2.41.1.6</w:t>
      </w:r>
      <w:r w:rsidRPr="0012579A">
        <w:rPr>
          <w:rFonts w:asciiTheme="majorBidi" w:hAnsiTheme="majorBidi" w:cstheme="majorBidi"/>
          <w:color w:val="000000" w:themeColor="text1"/>
          <w:lang w:val="fr-FR"/>
        </w:rPr>
        <w:tab/>
        <w:t>Remplacer « </w:t>
      </w:r>
      <w:r w:rsidRPr="0012579A">
        <w:rPr>
          <w:color w:val="000000" w:themeColor="text1"/>
          <w:lang w:val="fr-FR"/>
        </w:rPr>
        <w:t>section 33.2.1 de la troisième partie »</w:t>
      </w:r>
      <w:r w:rsidRPr="0012579A">
        <w:rPr>
          <w:rFonts w:asciiTheme="majorBidi" w:hAnsiTheme="majorBidi" w:cstheme="majorBidi"/>
          <w:color w:val="000000" w:themeColor="text1"/>
          <w:lang w:val="fr-FR" w:eastAsia="en-GB"/>
        </w:rPr>
        <w:t xml:space="preserve"> par « </w:t>
      </w:r>
      <w:r w:rsidRPr="0012579A">
        <w:rPr>
          <w:color w:val="000000" w:themeColor="text1"/>
          <w:lang w:val="fr-FR"/>
        </w:rPr>
        <w:t>sous-section 33.2 de la troisième partie »</w:t>
      </w:r>
    </w:p>
    <w:p w14:paraId="7A35D6FB"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2.2.41.1.8</w:t>
      </w:r>
      <w:r w:rsidRPr="0012579A">
        <w:rPr>
          <w:rFonts w:asciiTheme="majorBidi" w:hAnsiTheme="majorBidi" w:cstheme="majorBidi"/>
          <w:color w:val="000000" w:themeColor="text1"/>
          <w:lang w:val="fr-FR"/>
        </w:rPr>
        <w:tab/>
        <w:t>Remplacer « </w:t>
      </w:r>
      <w:r w:rsidRPr="0012579A">
        <w:rPr>
          <w:color w:val="000000" w:themeColor="text1"/>
          <w:lang w:val="fr-FR"/>
        </w:rPr>
        <w:t>sous-section 33.2.1 de la troisième partie »</w:t>
      </w:r>
      <w:r w:rsidRPr="0012579A">
        <w:rPr>
          <w:rFonts w:asciiTheme="majorBidi" w:hAnsiTheme="majorBidi" w:cstheme="majorBidi"/>
          <w:color w:val="000000" w:themeColor="text1"/>
          <w:lang w:val="fr-FR" w:eastAsia="en-GB"/>
        </w:rPr>
        <w:t xml:space="preserve"> par « </w:t>
      </w:r>
      <w:r w:rsidRPr="0012579A">
        <w:rPr>
          <w:color w:val="000000" w:themeColor="text1"/>
          <w:lang w:val="fr-FR"/>
        </w:rPr>
        <w:t>sous-section 33.2 de la troisième partie »</w:t>
      </w:r>
    </w:p>
    <w:p w14:paraId="7E8567BF" w14:textId="312B6F02" w:rsidR="002F42A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rPr>
        <w:t>2.2.41.1.10</w:t>
      </w:r>
      <w:r w:rsidRPr="0012579A">
        <w:rPr>
          <w:color w:val="000000" w:themeColor="text1"/>
          <w:lang w:val="fr-FR"/>
        </w:rPr>
        <w:tab/>
      </w:r>
      <w:r w:rsidRPr="0012579A">
        <w:rPr>
          <w:color w:val="000000" w:themeColor="text1"/>
          <w:szCs w:val="24"/>
          <w:lang w:val="fr-FR"/>
        </w:rPr>
        <w:t>L’amendement est sans objet en français.</w:t>
      </w:r>
    </w:p>
    <w:p w14:paraId="2B5FF3BD" w14:textId="77777777" w:rsidR="00C62C67" w:rsidRPr="004C5793" w:rsidRDefault="00C62C67" w:rsidP="00DE68B3">
      <w:pPr>
        <w:spacing w:after="120"/>
        <w:ind w:left="2268" w:right="1134" w:hanging="1134"/>
        <w:jc w:val="both"/>
        <w:rPr>
          <w:rFonts w:asciiTheme="majorBidi" w:hAnsiTheme="majorBidi" w:cstheme="majorBidi"/>
        </w:rPr>
      </w:pPr>
      <w:r w:rsidRPr="004C5793">
        <w:rPr>
          <w:rFonts w:asciiTheme="majorBidi" w:hAnsiTheme="majorBidi" w:cstheme="majorBidi"/>
        </w:rPr>
        <w:t>2.2.41.2.3</w:t>
      </w:r>
      <w:r w:rsidRPr="004C5793">
        <w:rPr>
          <w:rFonts w:asciiTheme="majorBidi" w:hAnsiTheme="majorBidi" w:cstheme="majorBidi"/>
        </w:rPr>
        <w:tab/>
        <w:t>À la fin, supprimer : « L’azoture de baryum humidifié avec moins de 50 % (masse) d’eau. ».</w:t>
      </w:r>
    </w:p>
    <w:p w14:paraId="5EEA014C"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2.2.42.1.4</w:t>
      </w:r>
      <w:r w:rsidRPr="0012579A">
        <w:rPr>
          <w:rFonts w:asciiTheme="majorBidi" w:hAnsiTheme="majorBidi" w:cstheme="majorBidi"/>
          <w:color w:val="000000" w:themeColor="text1"/>
          <w:lang w:val="fr-FR"/>
        </w:rPr>
        <w:tab/>
        <w:t>Remplacer « section 33.3 »</w:t>
      </w:r>
      <w:r w:rsidRPr="0012579A">
        <w:rPr>
          <w:rFonts w:asciiTheme="majorBidi" w:hAnsiTheme="majorBidi" w:cstheme="majorBidi"/>
          <w:color w:val="000000" w:themeColor="text1"/>
          <w:lang w:val="fr-FR" w:eastAsia="en-GB"/>
        </w:rPr>
        <w:t xml:space="preserve"> par « sous-section 33.4 » (deux fois ».</w:t>
      </w:r>
    </w:p>
    <w:p w14:paraId="5240A4A3"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2.2.42.1.5</w:t>
      </w:r>
      <w:r w:rsidRPr="0012579A">
        <w:rPr>
          <w:rFonts w:asciiTheme="majorBidi" w:hAnsiTheme="majorBidi" w:cstheme="majorBidi"/>
          <w:color w:val="000000" w:themeColor="text1"/>
          <w:lang w:val="fr-FR"/>
        </w:rPr>
        <w:tab/>
        <w:t>Remplacer « section 33.3 »</w:t>
      </w:r>
      <w:r w:rsidRPr="0012579A">
        <w:rPr>
          <w:rFonts w:asciiTheme="majorBidi" w:hAnsiTheme="majorBidi" w:cstheme="majorBidi"/>
          <w:color w:val="000000" w:themeColor="text1"/>
          <w:lang w:val="fr-FR" w:eastAsia="en-GB"/>
        </w:rPr>
        <w:t xml:space="preserve"> par « sous-section 33.4 ».</w:t>
      </w:r>
    </w:p>
    <w:p w14:paraId="14F8EDDD"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2.2.42.1.7</w:t>
      </w:r>
      <w:r w:rsidRPr="0012579A">
        <w:rPr>
          <w:rFonts w:asciiTheme="majorBidi" w:hAnsiTheme="majorBidi" w:cstheme="majorBidi"/>
          <w:color w:val="000000" w:themeColor="text1"/>
          <w:lang w:val="fr-FR"/>
        </w:rPr>
        <w:tab/>
        <w:t>Remplacer « section 33.3 »</w:t>
      </w:r>
      <w:r w:rsidRPr="0012579A">
        <w:rPr>
          <w:rFonts w:asciiTheme="majorBidi" w:hAnsiTheme="majorBidi" w:cstheme="majorBidi"/>
          <w:color w:val="000000" w:themeColor="text1"/>
          <w:lang w:val="fr-FR" w:eastAsia="en-GB"/>
        </w:rPr>
        <w:t xml:space="preserve"> par « sous-section 33.4 ».</w:t>
      </w:r>
    </w:p>
    <w:p w14:paraId="2CC9F94C"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2.2.42.1.8</w:t>
      </w:r>
      <w:r w:rsidRPr="0012579A">
        <w:rPr>
          <w:rFonts w:asciiTheme="majorBidi" w:hAnsiTheme="majorBidi" w:cstheme="majorBidi"/>
          <w:color w:val="000000" w:themeColor="text1"/>
          <w:lang w:val="fr-FR"/>
        </w:rPr>
        <w:tab/>
        <w:t>Remplacer « section 33.3 »</w:t>
      </w:r>
      <w:r w:rsidRPr="0012579A">
        <w:rPr>
          <w:rFonts w:asciiTheme="majorBidi" w:hAnsiTheme="majorBidi" w:cstheme="majorBidi"/>
          <w:color w:val="000000" w:themeColor="text1"/>
          <w:lang w:val="fr-FR" w:eastAsia="en-GB"/>
        </w:rPr>
        <w:t xml:space="preserve"> par « sous-section 33.4 ».</w:t>
      </w:r>
    </w:p>
    <w:p w14:paraId="5B6DB36C"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2.2.43.1.4</w:t>
      </w:r>
      <w:r w:rsidRPr="0012579A">
        <w:rPr>
          <w:rFonts w:asciiTheme="majorBidi" w:hAnsiTheme="majorBidi" w:cstheme="majorBidi"/>
          <w:color w:val="000000" w:themeColor="text1"/>
          <w:lang w:val="fr-FR"/>
        </w:rPr>
        <w:tab/>
        <w:t>Remplacer « section 33.4 »</w:t>
      </w:r>
      <w:r w:rsidRPr="0012579A">
        <w:rPr>
          <w:rFonts w:asciiTheme="majorBidi" w:hAnsiTheme="majorBidi" w:cstheme="majorBidi"/>
          <w:color w:val="000000" w:themeColor="text1"/>
          <w:lang w:val="fr-FR" w:eastAsia="en-GB"/>
        </w:rPr>
        <w:t xml:space="preserve"> par « sous-section 33.5 ».</w:t>
      </w:r>
    </w:p>
    <w:p w14:paraId="1A8915C5"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2.2.43.1.5</w:t>
      </w:r>
      <w:r w:rsidRPr="0012579A">
        <w:rPr>
          <w:rFonts w:asciiTheme="majorBidi" w:hAnsiTheme="majorBidi" w:cstheme="majorBidi"/>
          <w:color w:val="000000" w:themeColor="text1"/>
          <w:lang w:val="fr-FR"/>
        </w:rPr>
        <w:tab/>
        <w:t>Remplacer « section 33.4 »</w:t>
      </w:r>
      <w:r w:rsidRPr="0012579A">
        <w:rPr>
          <w:rFonts w:asciiTheme="majorBidi" w:hAnsiTheme="majorBidi" w:cstheme="majorBidi"/>
          <w:color w:val="000000" w:themeColor="text1"/>
          <w:lang w:val="fr-FR" w:eastAsia="en-GB"/>
        </w:rPr>
        <w:t xml:space="preserve"> par « sous-section 33.5 ».</w:t>
      </w:r>
    </w:p>
    <w:p w14:paraId="1814F0C0"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2.2.43.1.7</w:t>
      </w:r>
      <w:r w:rsidRPr="0012579A">
        <w:rPr>
          <w:rFonts w:asciiTheme="majorBidi" w:hAnsiTheme="majorBidi" w:cstheme="majorBidi"/>
          <w:color w:val="000000" w:themeColor="text1"/>
          <w:lang w:val="fr-FR"/>
        </w:rPr>
        <w:tab/>
        <w:t>Remplacer « section 33.4 »</w:t>
      </w:r>
      <w:r w:rsidRPr="0012579A">
        <w:rPr>
          <w:rFonts w:asciiTheme="majorBidi" w:hAnsiTheme="majorBidi" w:cstheme="majorBidi"/>
          <w:color w:val="000000" w:themeColor="text1"/>
          <w:lang w:val="fr-FR" w:eastAsia="en-GB"/>
        </w:rPr>
        <w:t xml:space="preserve"> par « sous-section 33.5 ».</w:t>
      </w:r>
    </w:p>
    <w:p w14:paraId="7664A27B"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2.2.43.1.8</w:t>
      </w:r>
      <w:r w:rsidRPr="0012579A">
        <w:rPr>
          <w:rFonts w:asciiTheme="majorBidi" w:hAnsiTheme="majorBidi" w:cstheme="majorBidi"/>
          <w:color w:val="000000" w:themeColor="text1"/>
          <w:lang w:val="fr-FR"/>
        </w:rPr>
        <w:tab/>
        <w:t>Remplacer « section 33.4 »</w:t>
      </w:r>
      <w:r w:rsidRPr="0012579A">
        <w:rPr>
          <w:rFonts w:asciiTheme="majorBidi" w:hAnsiTheme="majorBidi" w:cstheme="majorBidi"/>
          <w:color w:val="000000" w:themeColor="text1"/>
          <w:lang w:val="fr-FR" w:eastAsia="en-GB"/>
        </w:rPr>
        <w:t xml:space="preserve"> par « sous-section 33.5 ».</w:t>
      </w:r>
    </w:p>
    <w:p w14:paraId="0DBA3363"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2.2.52.4</w:t>
      </w:r>
      <w:r w:rsidRPr="0012579A">
        <w:rPr>
          <w:color w:val="000000" w:themeColor="text1"/>
          <w:lang w:val="fr-FR"/>
        </w:rPr>
        <w:tab/>
        <w:t>Dans le tableau, pour « PEROXYDICARBONATE DE BIS (tert-BUTYL-4 CYCLOHEXYLE) », à la concentration « </w:t>
      </w:r>
      <w:bookmarkStart w:id="37" w:name="_Hlk517850767"/>
      <w:r w:rsidRPr="0012579A">
        <w:rPr>
          <w:color w:val="000000" w:themeColor="text1"/>
          <w:lang w:val="fr-FR"/>
        </w:rPr>
        <w:t>≤ 42</w:t>
      </w:r>
      <w:bookmarkEnd w:id="37"/>
      <w:r w:rsidRPr="0012579A">
        <w:rPr>
          <w:color w:val="000000" w:themeColor="text1"/>
          <w:lang w:val="fr-FR"/>
        </w:rPr>
        <w:t xml:space="preserve"> (pâte) », dans la colonne « Méthode d’emballage », remplacer « OP7 » par « OP8 » et dans la colonne « No ONU (rubrique générique) », remplacer « 3116 » par « 3118 ». </w:t>
      </w:r>
    </w:p>
    <w:p w14:paraId="212AF7BA" w14:textId="77777777" w:rsidR="00DE68B3" w:rsidRDefault="00C62C67" w:rsidP="00C62C67">
      <w:pPr>
        <w:pStyle w:val="SingleTxtG"/>
        <w:keepNext/>
        <w:rPr>
          <w:rFonts w:asciiTheme="majorBidi" w:hAnsiTheme="majorBidi" w:cstheme="majorBidi"/>
          <w:lang w:val="fr-FR"/>
        </w:rPr>
      </w:pPr>
      <w:r w:rsidRPr="004C5793">
        <w:rPr>
          <w:rFonts w:asciiTheme="majorBidi" w:hAnsiTheme="majorBidi" w:cstheme="majorBidi"/>
          <w:lang w:val="fr-FR"/>
        </w:rPr>
        <w:t>2.2.61.1.14</w:t>
      </w:r>
      <w:r w:rsidRPr="004C5793">
        <w:rPr>
          <w:rFonts w:asciiTheme="majorBidi" w:hAnsiTheme="majorBidi" w:cstheme="majorBidi"/>
          <w:lang w:val="fr-FR"/>
        </w:rPr>
        <w:tab/>
      </w:r>
      <w:r w:rsidRPr="004C5793">
        <w:rPr>
          <w:rFonts w:asciiTheme="majorBidi" w:hAnsiTheme="majorBidi" w:cstheme="majorBidi"/>
          <w:i/>
          <w:lang w:val="fr-FR"/>
        </w:rPr>
        <w:t>Note de bas de page 3</w:t>
      </w:r>
      <w:r w:rsidRPr="004C5793">
        <w:rPr>
          <w:rFonts w:asciiTheme="majorBidi" w:hAnsiTheme="majorBidi" w:cstheme="majorBidi"/>
          <w:lang w:val="fr-FR"/>
        </w:rPr>
        <w:t xml:space="preserve">, </w:t>
      </w:r>
    </w:p>
    <w:p w14:paraId="5DD32A97" w14:textId="146B7066" w:rsidR="00C62C67" w:rsidRPr="004C5793" w:rsidRDefault="00DE68B3" w:rsidP="00DE68B3">
      <w:pPr>
        <w:pStyle w:val="SingleTxtG"/>
        <w:keepNext/>
        <w:ind w:left="2268"/>
        <w:rPr>
          <w:rFonts w:asciiTheme="majorBidi" w:hAnsiTheme="majorBidi" w:cstheme="majorBidi"/>
          <w:lang w:val="fr-FR"/>
        </w:rPr>
      </w:pPr>
      <w:r>
        <w:rPr>
          <w:rFonts w:asciiTheme="majorBidi" w:hAnsiTheme="majorBidi" w:cstheme="majorBidi"/>
          <w:lang w:val="fr-FR"/>
        </w:rPr>
        <w:t>R</w:t>
      </w:r>
      <w:r w:rsidR="00C62C67" w:rsidRPr="004C5793">
        <w:rPr>
          <w:rFonts w:asciiTheme="majorBidi" w:hAnsiTheme="majorBidi" w:cstheme="majorBidi"/>
          <w:lang w:val="fr-FR"/>
        </w:rPr>
        <w:t>emplacer « Journal officiel » par « Journal officiel de l’Union européenne ».</w:t>
      </w:r>
    </w:p>
    <w:p w14:paraId="3B520341" w14:textId="6A4E6C9A"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2.2.62.1.1</w:t>
      </w:r>
      <w:r w:rsidRPr="0012579A">
        <w:rPr>
          <w:color w:val="000000" w:themeColor="text1"/>
          <w:lang w:val="fr-FR"/>
        </w:rPr>
        <w:tab/>
      </w:r>
      <w:r w:rsidR="00526235">
        <w:rPr>
          <w:lang w:val="fr-FR"/>
        </w:rPr>
        <w:t>Dans la troisième phrase, s</w:t>
      </w:r>
      <w:r w:rsidR="00526235" w:rsidRPr="00616D7E">
        <w:rPr>
          <w:lang w:val="fr-FR"/>
        </w:rPr>
        <w:t xml:space="preserve">upprimer </w:t>
      </w:r>
      <w:r w:rsidRPr="0012579A">
        <w:rPr>
          <w:color w:val="000000" w:themeColor="text1"/>
          <w:lang w:val="fr-FR"/>
        </w:rPr>
        <w:t>« les rickettsies, ».</w:t>
      </w:r>
    </w:p>
    <w:p w14:paraId="5453A77C" w14:textId="77777777" w:rsidR="002F42AA" w:rsidRPr="0012579A" w:rsidRDefault="002F42AA" w:rsidP="002F42AA">
      <w:pPr>
        <w:pStyle w:val="SingleTxtG"/>
        <w:tabs>
          <w:tab w:val="left" w:pos="2268"/>
        </w:tabs>
        <w:ind w:left="2259" w:hanging="1125"/>
        <w:rPr>
          <w:b/>
          <w:bCs/>
          <w:color w:val="000000" w:themeColor="text1"/>
          <w:lang w:val="fr-FR"/>
        </w:rPr>
      </w:pPr>
      <w:r w:rsidRPr="0012579A">
        <w:rPr>
          <w:bCs/>
          <w:color w:val="000000" w:themeColor="text1"/>
          <w:lang w:val="fr-FR"/>
        </w:rPr>
        <w:t>2.2.62.1.3</w:t>
      </w:r>
      <w:r w:rsidRPr="0012579A">
        <w:rPr>
          <w:bCs/>
          <w:color w:val="000000" w:themeColor="text1"/>
          <w:lang w:val="fr-FR"/>
        </w:rPr>
        <w:tab/>
        <w:t>Modifier la définition de « Déchets médicaux ou déchets d’hôpital » pour lire comme suit :</w:t>
      </w:r>
    </w:p>
    <w:p w14:paraId="284D15D7" w14:textId="153D5A3E"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w:t>
      </w:r>
      <w:bookmarkStart w:id="38" w:name="_Hlk2244885"/>
      <w:r w:rsidRPr="0012579A">
        <w:rPr>
          <w:i/>
          <w:iCs/>
          <w:color w:val="000000" w:themeColor="text1"/>
          <w:lang w:val="fr-FR"/>
        </w:rPr>
        <w:t xml:space="preserve">Déchets médicaux ou déchets </w:t>
      </w:r>
      <w:proofErr w:type="gramStart"/>
      <w:r w:rsidRPr="0012579A">
        <w:rPr>
          <w:i/>
          <w:iCs/>
          <w:color w:val="000000" w:themeColor="text1"/>
          <w:lang w:val="fr-FR"/>
        </w:rPr>
        <w:t>d’hôpital</w:t>
      </w:r>
      <w:r w:rsidR="001E6451">
        <w:rPr>
          <w:i/>
          <w:iCs/>
          <w:color w:val="000000" w:themeColor="text1"/>
          <w:lang w:val="fr-FR"/>
        </w:rPr>
        <w:t>:</w:t>
      </w:r>
      <w:proofErr w:type="gramEnd"/>
      <w:r w:rsidRPr="0012579A">
        <w:rPr>
          <w:color w:val="000000" w:themeColor="text1"/>
          <w:lang w:val="fr-FR"/>
        </w:rPr>
        <w:t xml:space="preserve"> des déchets provenant de traitements médicaux administrés à des êtres humains ou de traitements vétérinaires administrés à des animaux ou de la recherche biologique.</w:t>
      </w:r>
      <w:bookmarkEnd w:id="38"/>
      <w:r w:rsidRPr="0012579A">
        <w:rPr>
          <w:color w:val="000000" w:themeColor="text1"/>
          <w:lang w:val="fr-FR"/>
        </w:rPr>
        <w:t> ».</w:t>
      </w:r>
    </w:p>
    <w:p w14:paraId="304BB21F"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2.2.62.1.4</w:t>
      </w:r>
      <w:r w:rsidRPr="0012579A">
        <w:rPr>
          <w:color w:val="000000" w:themeColor="text1"/>
          <w:lang w:val="fr-FR"/>
        </w:rPr>
        <w:tab/>
        <w:t xml:space="preserve">Remplacer « ou 3373 » par </w:t>
      </w:r>
      <w:proofErr w:type="gramStart"/>
      <w:r w:rsidRPr="0012579A">
        <w:rPr>
          <w:color w:val="000000" w:themeColor="text1"/>
          <w:lang w:val="fr-FR"/>
        </w:rPr>
        <w:t>« </w:t>
      </w:r>
      <w:bookmarkStart w:id="39" w:name="_Hlk2244910"/>
      <w:r w:rsidRPr="0012579A">
        <w:rPr>
          <w:color w:val="000000" w:themeColor="text1"/>
          <w:lang w:val="fr-FR"/>
        </w:rPr>
        <w:t>,</w:t>
      </w:r>
      <w:proofErr w:type="gramEnd"/>
      <w:r w:rsidRPr="0012579A">
        <w:rPr>
          <w:color w:val="000000" w:themeColor="text1"/>
          <w:lang w:val="fr-FR"/>
        </w:rPr>
        <w:t xml:space="preserve"> 3373 ou 3549 </w:t>
      </w:r>
      <w:bookmarkEnd w:id="39"/>
      <w:r w:rsidRPr="0012579A">
        <w:rPr>
          <w:color w:val="000000" w:themeColor="text1"/>
          <w:lang w:val="fr-FR"/>
        </w:rPr>
        <w:t>».</w:t>
      </w:r>
    </w:p>
    <w:p w14:paraId="1CA35819"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2.2.62.1.4.1</w:t>
      </w:r>
      <w:r w:rsidRPr="0012579A">
        <w:rPr>
          <w:color w:val="000000" w:themeColor="text1"/>
          <w:lang w:val="fr-FR"/>
        </w:rPr>
        <w:tab/>
        <w:t>Au Nota 3, supprimer «, des mycoplasmes, des rickettsies ».</w:t>
      </w:r>
    </w:p>
    <w:p w14:paraId="6A71E02D" w14:textId="77777777" w:rsidR="002F42AA" w:rsidRPr="0012579A" w:rsidRDefault="002F42AA" w:rsidP="002F42AA">
      <w:pPr>
        <w:pStyle w:val="SingleTxtG"/>
        <w:tabs>
          <w:tab w:val="left" w:pos="2268"/>
        </w:tabs>
        <w:ind w:left="2259" w:hanging="1125"/>
        <w:rPr>
          <w:iCs/>
          <w:color w:val="000000" w:themeColor="text1"/>
          <w:lang w:val="fr-FR"/>
        </w:rPr>
      </w:pPr>
      <w:r w:rsidRPr="0012579A">
        <w:rPr>
          <w:color w:val="000000" w:themeColor="text1"/>
          <w:lang w:val="fr-FR" w:eastAsia="en-GB"/>
        </w:rPr>
        <w:t>2.2.62.1.5.9</w:t>
      </w:r>
      <w:r w:rsidRPr="0012579A">
        <w:rPr>
          <w:iCs/>
          <w:color w:val="000000" w:themeColor="text1"/>
          <w:lang w:val="fr-FR"/>
        </w:rPr>
        <w:t xml:space="preserve"> a)</w:t>
      </w:r>
    </w:p>
    <w:p w14:paraId="2DB21B1B" w14:textId="77777777" w:rsidR="002F42AA" w:rsidRPr="0012579A" w:rsidRDefault="002F42AA" w:rsidP="002F42AA">
      <w:pPr>
        <w:pStyle w:val="SingleTxtG"/>
        <w:tabs>
          <w:tab w:val="left" w:pos="2268"/>
        </w:tabs>
        <w:ind w:left="2259" w:hanging="1125"/>
        <w:rPr>
          <w:iCs/>
          <w:color w:val="000000" w:themeColor="text1"/>
          <w:lang w:val="fr-FR"/>
        </w:rPr>
      </w:pPr>
      <w:r w:rsidRPr="0012579A">
        <w:rPr>
          <w:iCs/>
          <w:color w:val="000000" w:themeColor="text1"/>
          <w:lang w:val="fr-FR"/>
        </w:rPr>
        <w:tab/>
        <w:t>Dans le texte entre parenthèse, remplacer « No ONU 3291 » par « </w:t>
      </w:r>
      <w:bookmarkStart w:id="40" w:name="_Hlk2245512"/>
      <w:r w:rsidRPr="0012579A">
        <w:rPr>
          <w:color w:val="000000" w:themeColor="text1"/>
          <w:lang w:val="fr-FR"/>
        </w:rPr>
        <w:t>Nos ONU 3291 et 3549</w:t>
      </w:r>
      <w:bookmarkEnd w:id="40"/>
      <w:r w:rsidRPr="0012579A">
        <w:rPr>
          <w:color w:val="000000" w:themeColor="text1"/>
          <w:lang w:val="fr-FR"/>
        </w:rPr>
        <w:t> ».</w:t>
      </w:r>
    </w:p>
    <w:p w14:paraId="7641BFE9"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 xml:space="preserve">2.2.62.1.11.4 </w:t>
      </w:r>
      <w:r w:rsidRPr="0012579A">
        <w:rPr>
          <w:color w:val="000000" w:themeColor="text1"/>
          <w:lang w:val="fr-FR"/>
        </w:rPr>
        <w:tab/>
        <w:t xml:space="preserve">Supprimer et ajouter « 2.2.62.1.11.4 </w:t>
      </w:r>
      <w:r w:rsidRPr="0012579A">
        <w:rPr>
          <w:i/>
          <w:iCs/>
          <w:color w:val="000000" w:themeColor="text1"/>
          <w:lang w:val="fr-FR"/>
        </w:rPr>
        <w:t>(Supprimé) </w:t>
      </w:r>
      <w:r w:rsidRPr="0012579A">
        <w:rPr>
          <w:color w:val="000000" w:themeColor="text1"/>
          <w:lang w:val="fr-FR"/>
        </w:rPr>
        <w:t>».</w:t>
      </w:r>
    </w:p>
    <w:p w14:paraId="536C5723"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2.2.62.3</w:t>
      </w:r>
      <w:r w:rsidRPr="0012579A">
        <w:rPr>
          <w:color w:val="000000" w:themeColor="text1"/>
          <w:lang w:val="fr-FR"/>
        </w:rPr>
        <w:tab/>
        <w:t>Dans la liste des rubriques collectives, pour I3, ajouter les nouvelles rubriques suivantes :</w:t>
      </w:r>
    </w:p>
    <w:p w14:paraId="7E57BF8A"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3549</w:t>
      </w:r>
      <w:r w:rsidRPr="0012579A">
        <w:rPr>
          <w:color w:val="000000" w:themeColor="text1"/>
          <w:lang w:val="fr-FR"/>
        </w:rPr>
        <w:tab/>
      </w:r>
      <w:r w:rsidRPr="0012579A">
        <w:rPr>
          <w:color w:val="000000" w:themeColor="text1"/>
          <w:lang w:val="fr-FR"/>
        </w:rPr>
        <w:tab/>
        <w:t xml:space="preserve">DÉCHETS MÉDICAUX INFECTIEUX POUR L’HOMME, CATÉGORIE A, solides </w:t>
      </w:r>
      <w:proofErr w:type="gramStart"/>
      <w:r w:rsidRPr="0012579A">
        <w:rPr>
          <w:color w:val="000000" w:themeColor="text1"/>
          <w:lang w:val="fr-FR"/>
        </w:rPr>
        <w:t>ou</w:t>
      </w:r>
      <w:proofErr w:type="gramEnd"/>
    </w:p>
    <w:p w14:paraId="075C0B92"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3549</w:t>
      </w:r>
      <w:r w:rsidRPr="0012579A">
        <w:rPr>
          <w:color w:val="000000" w:themeColor="text1"/>
          <w:lang w:val="fr-FR"/>
        </w:rPr>
        <w:tab/>
        <w:t>DÉCHETS MÉDICAUX INFECTIEUX POUR LES ANIMAUX uniquement, CATÉGORIE A, solides ».</w:t>
      </w:r>
    </w:p>
    <w:p w14:paraId="71348C05" w14:textId="77777777" w:rsidR="002F42AA" w:rsidRPr="0012579A" w:rsidRDefault="002F42AA" w:rsidP="00E3028E">
      <w:pPr>
        <w:pStyle w:val="SingleTxtG"/>
        <w:tabs>
          <w:tab w:val="left" w:pos="2268"/>
        </w:tabs>
        <w:ind w:left="2257" w:hanging="1123"/>
        <w:rPr>
          <w:color w:val="000000" w:themeColor="text1"/>
          <w:lang w:val="fr-FR" w:eastAsia="en-GB"/>
        </w:rPr>
      </w:pPr>
      <w:r w:rsidRPr="0012579A">
        <w:rPr>
          <w:color w:val="000000" w:themeColor="text1"/>
          <w:szCs w:val="24"/>
          <w:lang w:val="fr-FR"/>
        </w:rPr>
        <w:t xml:space="preserve">Tableau </w:t>
      </w:r>
      <w:r w:rsidRPr="0012579A">
        <w:rPr>
          <w:color w:val="000000" w:themeColor="text1"/>
          <w:lang w:val="fr-FR" w:eastAsia="en-GB"/>
        </w:rPr>
        <w:t>2.2.7.2.1.1</w:t>
      </w:r>
    </w:p>
    <w:p w14:paraId="07EC8D90"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Pour le No ONU 2913, dans la colonne « Désignation officielle de transport et description », remplacer « SCO-I ou SCO-II » par « SCO-I, SCO-II ou SCO-III ».</w:t>
      </w:r>
    </w:p>
    <w:p w14:paraId="0BD38C59" w14:textId="77777777" w:rsidR="002F42AA" w:rsidRPr="0012579A" w:rsidRDefault="002F42AA" w:rsidP="00C14A53">
      <w:pPr>
        <w:pStyle w:val="SingleTxtG"/>
        <w:pageBreakBefore/>
        <w:tabs>
          <w:tab w:val="left" w:pos="2268"/>
        </w:tabs>
        <w:ind w:left="2257" w:hanging="1123"/>
        <w:rPr>
          <w:color w:val="000000" w:themeColor="text1"/>
          <w:lang w:val="fr-FR" w:eastAsia="en-GB"/>
        </w:rPr>
      </w:pPr>
      <w:r w:rsidRPr="0012579A">
        <w:rPr>
          <w:color w:val="000000" w:themeColor="text1"/>
          <w:szCs w:val="24"/>
          <w:lang w:val="fr-FR"/>
        </w:rPr>
        <w:lastRenderedPageBreak/>
        <w:t xml:space="preserve">Tableau </w:t>
      </w:r>
      <w:r w:rsidRPr="0012579A">
        <w:rPr>
          <w:color w:val="000000" w:themeColor="text1"/>
          <w:lang w:val="fr-FR" w:eastAsia="en-GB"/>
        </w:rPr>
        <w:t>2.2.7.2.2.1</w:t>
      </w:r>
    </w:p>
    <w:p w14:paraId="4DBBF3F8"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Ajouter les rubriques suivantes dans l’ordre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6E6909" w:rsidRPr="0012579A" w14:paraId="267AC2CE" w14:textId="77777777" w:rsidTr="00111B8A">
        <w:trPr>
          <w:trHeight w:val="300"/>
        </w:trPr>
        <w:tc>
          <w:tcPr>
            <w:tcW w:w="1526" w:type="dxa"/>
            <w:shd w:val="clear" w:color="auto" w:fill="auto"/>
            <w:hideMark/>
          </w:tcPr>
          <w:p w14:paraId="3E8B4F6E" w14:textId="77777777" w:rsidR="002F42AA" w:rsidRPr="0012579A" w:rsidRDefault="002F42AA" w:rsidP="00111B8A">
            <w:pPr>
              <w:ind w:left="57" w:right="57"/>
              <w:jc w:val="both"/>
              <w:rPr>
                <w:color w:val="000000" w:themeColor="text1"/>
                <w:sz w:val="18"/>
                <w:szCs w:val="18"/>
                <w:lang w:val="fr-FR" w:eastAsia="en-GB"/>
              </w:rPr>
            </w:pPr>
            <w:r w:rsidRPr="0012579A">
              <w:rPr>
                <w:color w:val="000000" w:themeColor="text1"/>
                <w:sz w:val="18"/>
                <w:szCs w:val="18"/>
                <w:lang w:val="fr-FR" w:eastAsia="en-GB"/>
              </w:rPr>
              <w:t>Ba-135m</w:t>
            </w:r>
          </w:p>
        </w:tc>
        <w:tc>
          <w:tcPr>
            <w:tcW w:w="1060" w:type="dxa"/>
            <w:shd w:val="clear" w:color="auto" w:fill="auto"/>
            <w:hideMark/>
          </w:tcPr>
          <w:p w14:paraId="0172FCBE" w14:textId="77777777" w:rsidR="002F42AA" w:rsidRPr="0012579A" w:rsidRDefault="002F42AA" w:rsidP="006A0A75">
            <w:pPr>
              <w:ind w:left="57" w:right="57"/>
              <w:jc w:val="right"/>
              <w:rPr>
                <w:color w:val="000000" w:themeColor="text1"/>
                <w:sz w:val="18"/>
                <w:lang w:val="fr-FR" w:eastAsia="en-GB"/>
              </w:rPr>
            </w:pPr>
            <w:r w:rsidRPr="0012579A">
              <w:rPr>
                <w:color w:val="000000" w:themeColor="text1"/>
                <w:sz w:val="18"/>
                <w:szCs w:val="18"/>
                <w:lang w:val="fr-FR" w:eastAsia="en-GB"/>
              </w:rPr>
              <w:t>2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1</w:t>
            </w:r>
          </w:p>
        </w:tc>
        <w:tc>
          <w:tcPr>
            <w:tcW w:w="992" w:type="dxa"/>
            <w:shd w:val="clear" w:color="auto" w:fill="auto"/>
            <w:hideMark/>
          </w:tcPr>
          <w:p w14:paraId="3356A6F8" w14:textId="77777777" w:rsidR="002F42AA" w:rsidRPr="0012579A" w:rsidRDefault="002F42AA" w:rsidP="006A0A75">
            <w:pPr>
              <w:ind w:left="57" w:right="57"/>
              <w:jc w:val="right"/>
              <w:rPr>
                <w:color w:val="000000" w:themeColor="text1"/>
                <w:sz w:val="18"/>
                <w:lang w:val="fr-FR" w:eastAsia="en-GB"/>
              </w:rPr>
            </w:pPr>
            <w:r w:rsidRPr="0012579A">
              <w:rPr>
                <w:color w:val="000000" w:themeColor="text1"/>
                <w:sz w:val="18"/>
                <w:szCs w:val="18"/>
                <w:lang w:val="fr-FR" w:eastAsia="en-GB"/>
              </w:rPr>
              <w:t>6</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–1</w:t>
            </w:r>
          </w:p>
        </w:tc>
        <w:tc>
          <w:tcPr>
            <w:tcW w:w="992" w:type="dxa"/>
            <w:shd w:val="clear" w:color="auto" w:fill="auto"/>
            <w:hideMark/>
          </w:tcPr>
          <w:p w14:paraId="1E503670" w14:textId="77777777" w:rsidR="002F42AA" w:rsidRPr="0012579A" w:rsidRDefault="002F42AA" w:rsidP="006A0A75">
            <w:pPr>
              <w:ind w:left="57" w:right="57"/>
              <w:jc w:val="right"/>
              <w:rPr>
                <w:color w:val="000000" w:themeColor="text1"/>
                <w:sz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2</w:t>
            </w:r>
          </w:p>
        </w:tc>
        <w:tc>
          <w:tcPr>
            <w:tcW w:w="992" w:type="dxa"/>
            <w:shd w:val="clear" w:color="auto" w:fill="auto"/>
            <w:hideMark/>
          </w:tcPr>
          <w:p w14:paraId="06452A77" w14:textId="77777777" w:rsidR="002F42AA" w:rsidRPr="0012579A" w:rsidRDefault="002F42AA" w:rsidP="00111B8A">
            <w:pPr>
              <w:ind w:left="57" w:right="57" w:firstLine="205"/>
              <w:jc w:val="both"/>
              <w:rPr>
                <w:color w:val="000000" w:themeColor="text1"/>
                <w:sz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6</w:t>
            </w:r>
          </w:p>
        </w:tc>
      </w:tr>
      <w:tr w:rsidR="006E6909" w:rsidRPr="0012579A" w14:paraId="43DC6B65" w14:textId="77777777" w:rsidTr="00111B8A">
        <w:trPr>
          <w:trHeight w:val="301"/>
        </w:trPr>
        <w:tc>
          <w:tcPr>
            <w:tcW w:w="1526" w:type="dxa"/>
            <w:shd w:val="clear" w:color="auto" w:fill="auto"/>
          </w:tcPr>
          <w:p w14:paraId="4E901112" w14:textId="77777777" w:rsidR="002F42AA" w:rsidRPr="0012579A" w:rsidRDefault="002F42AA" w:rsidP="00111B8A">
            <w:pPr>
              <w:tabs>
                <w:tab w:val="left" w:pos="2460"/>
                <w:tab w:val="left" w:pos="3640"/>
                <w:tab w:val="left" w:pos="4700"/>
                <w:tab w:val="left" w:pos="6040"/>
              </w:tabs>
              <w:ind w:left="57" w:right="57"/>
              <w:rPr>
                <w:color w:val="000000" w:themeColor="text1"/>
                <w:sz w:val="18"/>
                <w:szCs w:val="18"/>
                <w:lang w:val="fr-FR" w:eastAsia="en-GB"/>
              </w:rPr>
            </w:pPr>
            <w:r w:rsidRPr="0012579A">
              <w:rPr>
                <w:color w:val="000000" w:themeColor="text1"/>
                <w:sz w:val="18"/>
                <w:szCs w:val="18"/>
                <w:lang w:val="fr-FR" w:eastAsia="en-GB"/>
              </w:rPr>
              <w:t>Ge-69</w:t>
            </w:r>
          </w:p>
        </w:tc>
        <w:tc>
          <w:tcPr>
            <w:tcW w:w="1060" w:type="dxa"/>
            <w:shd w:val="clear" w:color="auto" w:fill="auto"/>
          </w:tcPr>
          <w:p w14:paraId="07EBB287" w14:textId="77777777" w:rsidR="002F42AA" w:rsidRPr="0012579A" w:rsidRDefault="002F42AA" w:rsidP="006A0A75">
            <w:pPr>
              <w:spacing w:line="280" w:lineRule="atLeast"/>
              <w:ind w:left="57" w:right="57"/>
              <w:jc w:val="right"/>
              <w:rPr>
                <w:color w:val="000000" w:themeColor="text1"/>
                <w:sz w:val="18"/>
                <w:szCs w:val="18"/>
                <w:lang w:val="fr-FR"/>
              </w:rPr>
            </w:pPr>
            <w:r w:rsidRPr="0012579A">
              <w:rPr>
                <w:color w:val="000000" w:themeColor="text1"/>
                <w:sz w:val="18"/>
                <w:szCs w:val="18"/>
                <w:lang w:val="fr-FR"/>
              </w:rPr>
              <w:t>1</w:t>
            </w:r>
            <w:r w:rsidRPr="0012579A">
              <w:rPr>
                <w:color w:val="000000" w:themeColor="text1"/>
                <w:spacing w:val="1"/>
                <w:sz w:val="18"/>
                <w:szCs w:val="18"/>
                <w:lang w:val="fr-FR"/>
              </w:rPr>
              <w:t xml:space="preserve"> </w:t>
            </w:r>
            <w:r w:rsidRPr="0012579A">
              <w:rPr>
                <w:color w:val="000000" w:themeColor="text1"/>
                <w:sz w:val="18"/>
                <w:szCs w:val="18"/>
                <w:lang w:val="fr-FR"/>
              </w:rPr>
              <w:t>×</w:t>
            </w:r>
            <w:r w:rsidRPr="0012579A">
              <w:rPr>
                <w:color w:val="000000" w:themeColor="text1"/>
                <w:spacing w:val="-1"/>
                <w:sz w:val="18"/>
                <w:szCs w:val="18"/>
                <w:lang w:val="fr-FR"/>
              </w:rPr>
              <w:t xml:space="preserve"> </w:t>
            </w:r>
            <w:r w:rsidRPr="0012579A">
              <w:rPr>
                <w:color w:val="000000" w:themeColor="text1"/>
                <w:sz w:val="18"/>
                <w:szCs w:val="18"/>
                <w:lang w:val="fr-FR"/>
              </w:rPr>
              <w:t>1</w:t>
            </w:r>
            <w:r w:rsidRPr="0012579A">
              <w:rPr>
                <w:color w:val="000000" w:themeColor="text1"/>
                <w:spacing w:val="-1"/>
                <w:sz w:val="18"/>
                <w:szCs w:val="18"/>
                <w:lang w:val="fr-FR"/>
              </w:rPr>
              <w:t>0</w:t>
            </w:r>
            <w:r w:rsidRPr="0012579A">
              <w:rPr>
                <w:color w:val="000000" w:themeColor="text1"/>
                <w:sz w:val="18"/>
                <w:vertAlign w:val="superscript"/>
                <w:lang w:val="fr-FR" w:eastAsia="en-GB"/>
              </w:rPr>
              <w:t>0</w:t>
            </w:r>
          </w:p>
        </w:tc>
        <w:tc>
          <w:tcPr>
            <w:tcW w:w="992" w:type="dxa"/>
            <w:shd w:val="clear" w:color="auto" w:fill="auto"/>
          </w:tcPr>
          <w:p w14:paraId="782C8BB4" w14:textId="77777777" w:rsidR="002F42AA" w:rsidRPr="0012579A" w:rsidRDefault="002F42AA" w:rsidP="006A0A75">
            <w:pPr>
              <w:spacing w:line="280" w:lineRule="atLeast"/>
              <w:ind w:left="57" w:right="57"/>
              <w:jc w:val="right"/>
              <w:rPr>
                <w:color w:val="000000" w:themeColor="text1"/>
                <w:sz w:val="18"/>
                <w:szCs w:val="18"/>
                <w:lang w:val="fr-FR"/>
              </w:rPr>
            </w:pPr>
            <w:r w:rsidRPr="0012579A">
              <w:rPr>
                <w:color w:val="000000" w:themeColor="text1"/>
                <w:sz w:val="18"/>
                <w:szCs w:val="18"/>
                <w:lang w:val="fr-FR"/>
              </w:rPr>
              <w:t>1</w:t>
            </w:r>
            <w:r w:rsidRPr="0012579A">
              <w:rPr>
                <w:color w:val="000000" w:themeColor="text1"/>
                <w:spacing w:val="-1"/>
                <w:sz w:val="18"/>
                <w:szCs w:val="18"/>
                <w:lang w:val="fr-FR"/>
              </w:rPr>
              <w:t xml:space="preserve"> </w:t>
            </w:r>
            <w:r w:rsidRPr="0012579A">
              <w:rPr>
                <w:color w:val="000000" w:themeColor="text1"/>
                <w:sz w:val="18"/>
                <w:szCs w:val="18"/>
                <w:lang w:val="fr-FR"/>
              </w:rPr>
              <w:t>×</w:t>
            </w:r>
            <w:r w:rsidRPr="0012579A">
              <w:rPr>
                <w:color w:val="000000" w:themeColor="text1"/>
                <w:spacing w:val="-1"/>
                <w:sz w:val="18"/>
                <w:szCs w:val="18"/>
                <w:lang w:val="fr-FR"/>
              </w:rPr>
              <w:t xml:space="preserve"> </w:t>
            </w:r>
            <w:r w:rsidRPr="0012579A">
              <w:rPr>
                <w:color w:val="000000" w:themeColor="text1"/>
                <w:sz w:val="18"/>
                <w:szCs w:val="18"/>
                <w:lang w:val="fr-FR"/>
              </w:rPr>
              <w:t>10</w:t>
            </w:r>
            <w:r w:rsidRPr="0012579A">
              <w:rPr>
                <w:color w:val="000000" w:themeColor="text1"/>
                <w:sz w:val="18"/>
                <w:vertAlign w:val="superscript"/>
                <w:lang w:val="fr-FR" w:eastAsia="en-GB"/>
              </w:rPr>
              <w:t>0</w:t>
            </w:r>
          </w:p>
        </w:tc>
        <w:tc>
          <w:tcPr>
            <w:tcW w:w="992" w:type="dxa"/>
            <w:shd w:val="clear" w:color="auto" w:fill="auto"/>
          </w:tcPr>
          <w:p w14:paraId="5FF86E1A" w14:textId="77777777" w:rsidR="002F42AA" w:rsidRPr="0012579A" w:rsidRDefault="002F42AA" w:rsidP="006A0A75">
            <w:pPr>
              <w:spacing w:line="280" w:lineRule="atLeast"/>
              <w:ind w:left="57" w:right="57"/>
              <w:jc w:val="right"/>
              <w:rPr>
                <w:color w:val="000000" w:themeColor="text1"/>
                <w:sz w:val="18"/>
                <w:szCs w:val="18"/>
                <w:lang w:val="fr-FR"/>
              </w:rPr>
            </w:pPr>
            <w:r w:rsidRPr="0012579A">
              <w:rPr>
                <w:color w:val="000000" w:themeColor="text1"/>
                <w:sz w:val="18"/>
                <w:szCs w:val="18"/>
                <w:lang w:val="fr-FR"/>
              </w:rPr>
              <w:t>1 ×</w:t>
            </w:r>
            <w:r w:rsidRPr="0012579A">
              <w:rPr>
                <w:color w:val="000000" w:themeColor="text1"/>
                <w:spacing w:val="-1"/>
                <w:sz w:val="18"/>
                <w:szCs w:val="18"/>
                <w:lang w:val="fr-FR"/>
              </w:rPr>
              <w:t xml:space="preserve"> </w:t>
            </w:r>
            <w:r w:rsidRPr="0012579A">
              <w:rPr>
                <w:color w:val="000000" w:themeColor="text1"/>
                <w:sz w:val="18"/>
                <w:szCs w:val="18"/>
                <w:lang w:val="fr-FR"/>
              </w:rPr>
              <w:t>10</w:t>
            </w:r>
            <w:r w:rsidRPr="0012579A">
              <w:rPr>
                <w:color w:val="000000" w:themeColor="text1"/>
                <w:sz w:val="18"/>
                <w:vertAlign w:val="superscript"/>
                <w:lang w:val="fr-FR" w:eastAsia="en-GB"/>
              </w:rPr>
              <w:t>1</w:t>
            </w:r>
          </w:p>
        </w:tc>
        <w:tc>
          <w:tcPr>
            <w:tcW w:w="992" w:type="dxa"/>
            <w:shd w:val="clear" w:color="auto" w:fill="auto"/>
          </w:tcPr>
          <w:p w14:paraId="58A4C312" w14:textId="77777777" w:rsidR="002F42AA" w:rsidRPr="0012579A" w:rsidRDefault="002F42AA" w:rsidP="00111B8A">
            <w:pPr>
              <w:tabs>
                <w:tab w:val="left" w:pos="2460"/>
                <w:tab w:val="left" w:pos="3640"/>
                <w:tab w:val="left" w:pos="4700"/>
                <w:tab w:val="left" w:pos="6040"/>
              </w:tabs>
              <w:ind w:left="57" w:right="57" w:firstLine="205"/>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6</w:t>
            </w:r>
          </w:p>
        </w:tc>
      </w:tr>
      <w:tr w:rsidR="006E6909" w:rsidRPr="0012579A" w14:paraId="2A6F4723" w14:textId="77777777" w:rsidTr="00111B8A">
        <w:trPr>
          <w:trHeight w:val="301"/>
        </w:trPr>
        <w:tc>
          <w:tcPr>
            <w:tcW w:w="1526" w:type="dxa"/>
            <w:shd w:val="clear" w:color="auto" w:fill="auto"/>
          </w:tcPr>
          <w:p w14:paraId="7A10E412" w14:textId="77777777" w:rsidR="002F42AA" w:rsidRPr="0012579A" w:rsidRDefault="002F42AA" w:rsidP="00111B8A">
            <w:pPr>
              <w:tabs>
                <w:tab w:val="left" w:pos="2460"/>
                <w:tab w:val="left" w:pos="3640"/>
                <w:tab w:val="left" w:pos="4700"/>
                <w:tab w:val="left" w:pos="6040"/>
              </w:tabs>
              <w:ind w:left="57" w:right="57"/>
              <w:rPr>
                <w:color w:val="000000" w:themeColor="text1"/>
                <w:sz w:val="18"/>
                <w:szCs w:val="18"/>
                <w:lang w:val="fr-FR" w:eastAsia="en-GB"/>
              </w:rPr>
            </w:pPr>
            <w:r w:rsidRPr="0012579A">
              <w:rPr>
                <w:color w:val="000000" w:themeColor="text1"/>
                <w:sz w:val="18"/>
                <w:szCs w:val="18"/>
                <w:lang w:val="fr-FR" w:eastAsia="en-GB"/>
              </w:rPr>
              <w:t>I</w:t>
            </w:r>
            <w:r w:rsidRPr="0012579A">
              <w:rPr>
                <w:color w:val="000000" w:themeColor="text1"/>
                <w:spacing w:val="-5"/>
                <w:sz w:val="18"/>
                <w:szCs w:val="18"/>
                <w:lang w:val="fr-FR" w:eastAsia="en-GB"/>
              </w:rPr>
              <w:t>r</w:t>
            </w:r>
            <w:r w:rsidRPr="0012579A">
              <w:rPr>
                <w:color w:val="000000" w:themeColor="text1"/>
                <w:sz w:val="18"/>
                <w:szCs w:val="18"/>
                <w:lang w:val="fr-FR" w:eastAsia="en-GB"/>
              </w:rPr>
              <w:t>-193m</w:t>
            </w:r>
          </w:p>
        </w:tc>
        <w:tc>
          <w:tcPr>
            <w:tcW w:w="1060" w:type="dxa"/>
            <w:shd w:val="clear" w:color="auto" w:fill="auto"/>
          </w:tcPr>
          <w:p w14:paraId="750A7355" w14:textId="77777777" w:rsidR="002F42AA" w:rsidRPr="0012579A" w:rsidRDefault="002F42AA" w:rsidP="006A0A75">
            <w:pPr>
              <w:spacing w:line="280" w:lineRule="atLeast"/>
              <w:ind w:left="57" w:right="57"/>
              <w:jc w:val="right"/>
              <w:rPr>
                <w:color w:val="000000" w:themeColor="text1"/>
                <w:sz w:val="18"/>
                <w:szCs w:val="18"/>
                <w:lang w:val="fr-FR"/>
              </w:rPr>
            </w:pPr>
            <w:r w:rsidRPr="0012579A">
              <w:rPr>
                <w:color w:val="000000" w:themeColor="text1"/>
                <w:sz w:val="18"/>
                <w:szCs w:val="18"/>
                <w:lang w:val="fr-FR"/>
              </w:rPr>
              <w:t>4 ×</w:t>
            </w:r>
            <w:r w:rsidRPr="0012579A">
              <w:rPr>
                <w:color w:val="000000" w:themeColor="text1"/>
                <w:spacing w:val="-1"/>
                <w:sz w:val="18"/>
                <w:szCs w:val="18"/>
                <w:lang w:val="fr-FR"/>
              </w:rPr>
              <w:t xml:space="preserve"> </w:t>
            </w:r>
            <w:r w:rsidRPr="0012579A">
              <w:rPr>
                <w:color w:val="000000" w:themeColor="text1"/>
                <w:sz w:val="18"/>
                <w:szCs w:val="18"/>
                <w:lang w:val="fr-FR"/>
              </w:rPr>
              <w:t>1</w:t>
            </w:r>
            <w:r w:rsidRPr="0012579A">
              <w:rPr>
                <w:color w:val="000000" w:themeColor="text1"/>
                <w:spacing w:val="-1"/>
                <w:sz w:val="18"/>
                <w:szCs w:val="18"/>
                <w:lang w:val="fr-FR"/>
              </w:rPr>
              <w:t>0</w:t>
            </w:r>
            <w:r w:rsidRPr="0012579A">
              <w:rPr>
                <w:color w:val="000000" w:themeColor="text1"/>
                <w:sz w:val="18"/>
                <w:vertAlign w:val="superscript"/>
                <w:lang w:val="fr-FR" w:eastAsia="en-GB"/>
              </w:rPr>
              <w:t>1</w:t>
            </w:r>
          </w:p>
        </w:tc>
        <w:tc>
          <w:tcPr>
            <w:tcW w:w="992" w:type="dxa"/>
            <w:shd w:val="clear" w:color="auto" w:fill="auto"/>
          </w:tcPr>
          <w:p w14:paraId="2CF77A31" w14:textId="77777777" w:rsidR="002F42AA" w:rsidRPr="0012579A" w:rsidRDefault="002F42AA" w:rsidP="006A0A75">
            <w:pPr>
              <w:spacing w:line="280" w:lineRule="atLeast"/>
              <w:ind w:left="57" w:right="57"/>
              <w:jc w:val="right"/>
              <w:rPr>
                <w:color w:val="000000" w:themeColor="text1"/>
                <w:sz w:val="18"/>
                <w:szCs w:val="18"/>
                <w:lang w:val="fr-FR"/>
              </w:rPr>
            </w:pPr>
            <w:r w:rsidRPr="0012579A">
              <w:rPr>
                <w:color w:val="000000" w:themeColor="text1"/>
                <w:sz w:val="18"/>
                <w:szCs w:val="18"/>
                <w:lang w:val="fr-FR"/>
              </w:rPr>
              <w:t>4</w:t>
            </w:r>
            <w:r w:rsidRPr="0012579A">
              <w:rPr>
                <w:color w:val="000000" w:themeColor="text1"/>
                <w:spacing w:val="-1"/>
                <w:sz w:val="18"/>
                <w:szCs w:val="18"/>
                <w:lang w:val="fr-FR"/>
              </w:rPr>
              <w:t xml:space="preserve"> </w:t>
            </w:r>
            <w:r w:rsidRPr="0012579A">
              <w:rPr>
                <w:color w:val="000000" w:themeColor="text1"/>
                <w:sz w:val="18"/>
                <w:szCs w:val="18"/>
                <w:lang w:val="fr-FR"/>
              </w:rPr>
              <w:t>×</w:t>
            </w:r>
            <w:r w:rsidRPr="0012579A">
              <w:rPr>
                <w:color w:val="000000" w:themeColor="text1"/>
                <w:spacing w:val="-1"/>
                <w:sz w:val="18"/>
                <w:szCs w:val="18"/>
                <w:lang w:val="fr-FR"/>
              </w:rPr>
              <w:t xml:space="preserve"> </w:t>
            </w:r>
            <w:r w:rsidRPr="0012579A">
              <w:rPr>
                <w:color w:val="000000" w:themeColor="text1"/>
                <w:sz w:val="18"/>
                <w:szCs w:val="18"/>
                <w:lang w:val="fr-FR"/>
              </w:rPr>
              <w:t>10</w:t>
            </w:r>
            <w:r w:rsidRPr="0012579A">
              <w:rPr>
                <w:color w:val="000000" w:themeColor="text1"/>
                <w:sz w:val="18"/>
                <w:vertAlign w:val="superscript"/>
                <w:lang w:val="fr-FR" w:eastAsia="en-GB"/>
              </w:rPr>
              <w:t>0</w:t>
            </w:r>
          </w:p>
        </w:tc>
        <w:tc>
          <w:tcPr>
            <w:tcW w:w="992" w:type="dxa"/>
            <w:shd w:val="clear" w:color="auto" w:fill="auto"/>
          </w:tcPr>
          <w:p w14:paraId="2D177C73" w14:textId="77777777" w:rsidR="002F42AA" w:rsidRPr="0012579A" w:rsidRDefault="002F42AA" w:rsidP="006A0A75">
            <w:pPr>
              <w:spacing w:line="280" w:lineRule="atLeast"/>
              <w:ind w:left="57" w:right="57"/>
              <w:jc w:val="right"/>
              <w:rPr>
                <w:color w:val="000000" w:themeColor="text1"/>
                <w:sz w:val="18"/>
                <w:szCs w:val="18"/>
                <w:lang w:val="fr-FR"/>
              </w:rPr>
            </w:pPr>
            <w:r w:rsidRPr="0012579A">
              <w:rPr>
                <w:color w:val="000000" w:themeColor="text1"/>
                <w:sz w:val="18"/>
                <w:szCs w:val="18"/>
                <w:lang w:val="fr-FR"/>
              </w:rPr>
              <w:t>1 ×</w:t>
            </w:r>
            <w:r w:rsidRPr="0012579A">
              <w:rPr>
                <w:color w:val="000000" w:themeColor="text1"/>
                <w:spacing w:val="-1"/>
                <w:sz w:val="18"/>
                <w:szCs w:val="18"/>
                <w:lang w:val="fr-FR"/>
              </w:rPr>
              <w:t xml:space="preserve"> </w:t>
            </w:r>
            <w:r w:rsidRPr="0012579A">
              <w:rPr>
                <w:color w:val="000000" w:themeColor="text1"/>
                <w:sz w:val="18"/>
                <w:szCs w:val="18"/>
                <w:lang w:val="fr-FR"/>
              </w:rPr>
              <w:t>10</w:t>
            </w:r>
            <w:r w:rsidRPr="0012579A">
              <w:rPr>
                <w:color w:val="000000" w:themeColor="text1"/>
                <w:sz w:val="18"/>
                <w:vertAlign w:val="superscript"/>
                <w:lang w:val="fr-FR" w:eastAsia="en-GB"/>
              </w:rPr>
              <w:t>4</w:t>
            </w:r>
          </w:p>
        </w:tc>
        <w:tc>
          <w:tcPr>
            <w:tcW w:w="992" w:type="dxa"/>
            <w:shd w:val="clear" w:color="auto" w:fill="auto"/>
          </w:tcPr>
          <w:p w14:paraId="790E08A9" w14:textId="77777777" w:rsidR="002F42AA" w:rsidRPr="0012579A" w:rsidRDefault="002F42AA" w:rsidP="00111B8A">
            <w:pPr>
              <w:tabs>
                <w:tab w:val="left" w:pos="2460"/>
                <w:tab w:val="left" w:pos="3640"/>
                <w:tab w:val="left" w:pos="4700"/>
                <w:tab w:val="left" w:pos="6040"/>
              </w:tabs>
              <w:ind w:left="57" w:right="57" w:firstLine="205"/>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7</w:t>
            </w:r>
          </w:p>
        </w:tc>
      </w:tr>
      <w:tr w:rsidR="006E6909" w:rsidRPr="0012579A" w14:paraId="667B04E1" w14:textId="77777777" w:rsidTr="00111B8A">
        <w:trPr>
          <w:trHeight w:hRule="exact" w:val="300"/>
        </w:trPr>
        <w:tc>
          <w:tcPr>
            <w:tcW w:w="1526" w:type="dxa"/>
            <w:shd w:val="clear" w:color="auto" w:fill="auto"/>
          </w:tcPr>
          <w:p w14:paraId="0A08DA6B" w14:textId="77777777" w:rsidR="002F42AA" w:rsidRPr="0012579A" w:rsidRDefault="002F42AA" w:rsidP="00111B8A">
            <w:pPr>
              <w:ind w:left="57" w:right="57"/>
              <w:rPr>
                <w:color w:val="000000" w:themeColor="text1"/>
                <w:sz w:val="18"/>
                <w:szCs w:val="18"/>
                <w:lang w:val="fr-FR" w:eastAsia="en-GB"/>
              </w:rPr>
            </w:pPr>
            <w:r w:rsidRPr="0012579A">
              <w:rPr>
                <w:color w:val="000000" w:themeColor="text1"/>
                <w:sz w:val="18"/>
                <w:szCs w:val="18"/>
                <w:lang w:val="fr-FR" w:eastAsia="en-GB"/>
              </w:rPr>
              <w:t>Ni-57</w:t>
            </w:r>
          </w:p>
        </w:tc>
        <w:tc>
          <w:tcPr>
            <w:tcW w:w="1060" w:type="dxa"/>
            <w:shd w:val="clear" w:color="auto" w:fill="auto"/>
          </w:tcPr>
          <w:p w14:paraId="10AFE00A"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6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–1</w:t>
            </w:r>
          </w:p>
        </w:tc>
        <w:tc>
          <w:tcPr>
            <w:tcW w:w="992" w:type="dxa"/>
            <w:shd w:val="clear" w:color="auto" w:fill="auto"/>
          </w:tcPr>
          <w:p w14:paraId="463296B4"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6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–1</w:t>
            </w:r>
          </w:p>
        </w:tc>
        <w:tc>
          <w:tcPr>
            <w:tcW w:w="992" w:type="dxa"/>
            <w:shd w:val="clear" w:color="auto" w:fill="auto"/>
            <w:hideMark/>
          </w:tcPr>
          <w:p w14:paraId="1DCC64A3"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1</w:t>
            </w:r>
          </w:p>
        </w:tc>
        <w:tc>
          <w:tcPr>
            <w:tcW w:w="992" w:type="dxa"/>
            <w:shd w:val="clear" w:color="auto" w:fill="auto"/>
            <w:hideMark/>
          </w:tcPr>
          <w:p w14:paraId="453D949C" w14:textId="77777777" w:rsidR="002F42AA" w:rsidRPr="0012579A" w:rsidRDefault="002F42AA" w:rsidP="00111B8A">
            <w:pPr>
              <w:ind w:left="57" w:right="57" w:firstLine="205"/>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6</w:t>
            </w:r>
          </w:p>
        </w:tc>
      </w:tr>
      <w:tr w:rsidR="006E6909" w:rsidRPr="0012579A" w14:paraId="1893202C" w14:textId="77777777" w:rsidTr="00111B8A">
        <w:trPr>
          <w:trHeight w:hRule="exact" w:val="300"/>
        </w:trPr>
        <w:tc>
          <w:tcPr>
            <w:tcW w:w="1526" w:type="dxa"/>
            <w:shd w:val="clear" w:color="auto" w:fill="auto"/>
            <w:hideMark/>
          </w:tcPr>
          <w:p w14:paraId="18770E46" w14:textId="77777777" w:rsidR="002F42AA" w:rsidRPr="0012579A" w:rsidRDefault="002F42AA" w:rsidP="00111B8A">
            <w:pPr>
              <w:ind w:left="57" w:right="57"/>
              <w:rPr>
                <w:color w:val="000000" w:themeColor="text1"/>
                <w:sz w:val="18"/>
                <w:szCs w:val="18"/>
                <w:lang w:val="fr-FR" w:eastAsia="en-GB"/>
              </w:rPr>
            </w:pPr>
            <w:r w:rsidRPr="0012579A">
              <w:rPr>
                <w:color w:val="000000" w:themeColor="text1"/>
                <w:sz w:val="18"/>
                <w:szCs w:val="18"/>
                <w:lang w:val="fr-FR" w:eastAsia="en-GB"/>
              </w:rPr>
              <w:t>S</w:t>
            </w:r>
            <w:r w:rsidRPr="0012579A">
              <w:rPr>
                <w:color w:val="000000" w:themeColor="text1"/>
                <w:spacing w:val="-4"/>
                <w:sz w:val="18"/>
                <w:szCs w:val="18"/>
                <w:lang w:val="fr-FR" w:eastAsia="en-GB"/>
              </w:rPr>
              <w:t>r</w:t>
            </w:r>
            <w:r w:rsidRPr="0012579A">
              <w:rPr>
                <w:color w:val="000000" w:themeColor="text1"/>
                <w:sz w:val="18"/>
                <w:szCs w:val="18"/>
                <w:lang w:val="fr-FR" w:eastAsia="en-GB"/>
              </w:rPr>
              <w:t>-83</w:t>
            </w:r>
          </w:p>
        </w:tc>
        <w:tc>
          <w:tcPr>
            <w:tcW w:w="1060" w:type="dxa"/>
            <w:shd w:val="clear" w:color="auto" w:fill="auto"/>
            <w:hideMark/>
          </w:tcPr>
          <w:p w14:paraId="2A6B4170"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1</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2"/>
                <w:sz w:val="18"/>
                <w:szCs w:val="18"/>
                <w:lang w:val="fr-FR" w:eastAsia="en-GB"/>
              </w:rPr>
              <w:t>0</w:t>
            </w:r>
            <w:r w:rsidRPr="0012579A">
              <w:rPr>
                <w:color w:val="000000" w:themeColor="text1"/>
                <w:sz w:val="18"/>
                <w:vertAlign w:val="superscript"/>
                <w:lang w:val="fr-FR" w:eastAsia="en-GB"/>
              </w:rPr>
              <w:t>0</w:t>
            </w:r>
          </w:p>
        </w:tc>
        <w:tc>
          <w:tcPr>
            <w:tcW w:w="992" w:type="dxa"/>
            <w:shd w:val="clear" w:color="auto" w:fill="auto"/>
            <w:hideMark/>
          </w:tcPr>
          <w:p w14:paraId="6FBA2D64"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1</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2"/>
                <w:sz w:val="18"/>
                <w:szCs w:val="18"/>
                <w:lang w:val="fr-FR" w:eastAsia="en-GB"/>
              </w:rPr>
              <w:t>0</w:t>
            </w:r>
            <w:r w:rsidRPr="0012579A">
              <w:rPr>
                <w:color w:val="000000" w:themeColor="text1"/>
                <w:sz w:val="18"/>
                <w:vertAlign w:val="superscript"/>
                <w:lang w:val="fr-FR" w:eastAsia="en-GB"/>
              </w:rPr>
              <w:t>0</w:t>
            </w:r>
          </w:p>
        </w:tc>
        <w:tc>
          <w:tcPr>
            <w:tcW w:w="992" w:type="dxa"/>
            <w:shd w:val="clear" w:color="auto" w:fill="auto"/>
            <w:hideMark/>
          </w:tcPr>
          <w:p w14:paraId="546C4F03"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1</w:t>
            </w:r>
          </w:p>
        </w:tc>
        <w:tc>
          <w:tcPr>
            <w:tcW w:w="992" w:type="dxa"/>
            <w:shd w:val="clear" w:color="auto" w:fill="auto"/>
            <w:hideMark/>
          </w:tcPr>
          <w:p w14:paraId="5A1FFF54" w14:textId="77777777" w:rsidR="002F42AA" w:rsidRPr="0012579A" w:rsidRDefault="002F42AA" w:rsidP="00111B8A">
            <w:pPr>
              <w:ind w:left="57" w:right="57" w:firstLine="205"/>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10</w:t>
            </w:r>
            <w:r w:rsidRPr="0012579A">
              <w:rPr>
                <w:color w:val="000000" w:themeColor="text1"/>
                <w:sz w:val="18"/>
                <w:vertAlign w:val="superscript"/>
                <w:lang w:val="fr-FR" w:eastAsia="en-GB"/>
              </w:rPr>
              <w:t>6</w:t>
            </w:r>
          </w:p>
        </w:tc>
      </w:tr>
      <w:tr w:rsidR="006E6909" w:rsidRPr="0012579A" w14:paraId="5B0D369E" w14:textId="77777777" w:rsidTr="00111B8A">
        <w:trPr>
          <w:trHeight w:hRule="exact" w:val="300"/>
        </w:trPr>
        <w:tc>
          <w:tcPr>
            <w:tcW w:w="1526" w:type="dxa"/>
            <w:shd w:val="clear" w:color="auto" w:fill="auto"/>
          </w:tcPr>
          <w:p w14:paraId="5F45E59D" w14:textId="77777777" w:rsidR="002F42AA" w:rsidRPr="0012579A" w:rsidRDefault="002F42AA" w:rsidP="00111B8A">
            <w:pPr>
              <w:ind w:left="57" w:right="57"/>
              <w:rPr>
                <w:color w:val="000000" w:themeColor="text1"/>
                <w:sz w:val="18"/>
                <w:szCs w:val="18"/>
                <w:lang w:val="fr-FR" w:eastAsia="en-GB"/>
              </w:rPr>
            </w:pPr>
            <w:r w:rsidRPr="0012579A">
              <w:rPr>
                <w:color w:val="000000" w:themeColor="text1"/>
                <w:sz w:val="18"/>
                <w:szCs w:val="18"/>
                <w:lang w:val="fr-FR" w:eastAsia="en-GB"/>
              </w:rPr>
              <w:t>Tb-149</w:t>
            </w:r>
          </w:p>
        </w:tc>
        <w:tc>
          <w:tcPr>
            <w:tcW w:w="1060" w:type="dxa"/>
            <w:shd w:val="clear" w:color="auto" w:fill="auto"/>
          </w:tcPr>
          <w:p w14:paraId="1786A9A1"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8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–1</w:t>
            </w:r>
          </w:p>
        </w:tc>
        <w:tc>
          <w:tcPr>
            <w:tcW w:w="992" w:type="dxa"/>
            <w:shd w:val="clear" w:color="auto" w:fill="auto"/>
          </w:tcPr>
          <w:p w14:paraId="2426470D"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8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–1</w:t>
            </w:r>
          </w:p>
        </w:tc>
        <w:tc>
          <w:tcPr>
            <w:tcW w:w="992" w:type="dxa"/>
            <w:shd w:val="clear" w:color="auto" w:fill="auto"/>
          </w:tcPr>
          <w:p w14:paraId="6B809516"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1</w:t>
            </w:r>
          </w:p>
        </w:tc>
        <w:tc>
          <w:tcPr>
            <w:tcW w:w="992" w:type="dxa"/>
            <w:shd w:val="clear" w:color="auto" w:fill="auto"/>
          </w:tcPr>
          <w:p w14:paraId="3EE46541" w14:textId="77777777" w:rsidR="002F42AA" w:rsidRPr="0012579A" w:rsidRDefault="002F42AA" w:rsidP="00111B8A">
            <w:pPr>
              <w:ind w:left="57" w:right="57" w:firstLine="205"/>
              <w:rPr>
                <w:color w:val="000000" w:themeColor="text1"/>
                <w:sz w:val="18"/>
                <w:szCs w:val="18"/>
                <w:lang w:val="fr-FR" w:eastAsia="en-GB"/>
              </w:rPr>
            </w:pPr>
            <w:r w:rsidRPr="0012579A">
              <w:rPr>
                <w:color w:val="000000" w:themeColor="text1"/>
                <w:sz w:val="18"/>
                <w:szCs w:val="18"/>
                <w:lang w:val="fr-FR" w:eastAsia="en-GB"/>
              </w:rPr>
              <w:t>1 ×</w:t>
            </w:r>
            <w:r w:rsidRPr="0012579A">
              <w:rPr>
                <w:color w:val="000000" w:themeColor="text1"/>
                <w:spacing w:val="-1"/>
                <w:sz w:val="18"/>
                <w:szCs w:val="18"/>
                <w:lang w:val="fr-FR" w:eastAsia="en-GB"/>
              </w:rPr>
              <w:t xml:space="preserve"> </w:t>
            </w:r>
            <w:r w:rsidRPr="0012579A">
              <w:rPr>
                <w:color w:val="000000" w:themeColor="text1"/>
                <w:sz w:val="18"/>
                <w:szCs w:val="18"/>
                <w:lang w:val="fr-FR" w:eastAsia="en-GB"/>
              </w:rPr>
              <w:t>1</w:t>
            </w:r>
            <w:r w:rsidRPr="0012579A">
              <w:rPr>
                <w:color w:val="000000" w:themeColor="text1"/>
                <w:spacing w:val="-1"/>
                <w:sz w:val="18"/>
                <w:szCs w:val="18"/>
                <w:lang w:val="fr-FR" w:eastAsia="en-GB"/>
              </w:rPr>
              <w:t>0</w:t>
            </w:r>
            <w:r w:rsidRPr="0012579A">
              <w:rPr>
                <w:color w:val="000000" w:themeColor="text1"/>
                <w:sz w:val="18"/>
                <w:vertAlign w:val="superscript"/>
                <w:lang w:val="fr-FR" w:eastAsia="en-GB"/>
              </w:rPr>
              <w:t>6</w:t>
            </w:r>
          </w:p>
        </w:tc>
      </w:tr>
      <w:tr w:rsidR="006E6909" w:rsidRPr="0012579A" w14:paraId="5E838A98" w14:textId="77777777" w:rsidTr="00111B8A">
        <w:trPr>
          <w:trHeight w:hRule="exact" w:val="288"/>
        </w:trPr>
        <w:tc>
          <w:tcPr>
            <w:tcW w:w="1526" w:type="dxa"/>
            <w:shd w:val="clear" w:color="auto" w:fill="auto"/>
          </w:tcPr>
          <w:p w14:paraId="24F53A98" w14:textId="77777777" w:rsidR="002F42AA" w:rsidRPr="0012579A" w:rsidRDefault="002F42AA" w:rsidP="00111B8A">
            <w:pPr>
              <w:ind w:left="57" w:right="57"/>
              <w:rPr>
                <w:color w:val="000000" w:themeColor="text1"/>
                <w:sz w:val="18"/>
                <w:szCs w:val="18"/>
                <w:lang w:val="fr-FR" w:eastAsia="en-GB"/>
              </w:rPr>
            </w:pPr>
            <w:r w:rsidRPr="0012579A">
              <w:rPr>
                <w:color w:val="000000" w:themeColor="text1"/>
                <w:sz w:val="18"/>
                <w:szCs w:val="18"/>
                <w:lang w:val="fr-FR" w:eastAsia="en-GB"/>
              </w:rPr>
              <w:t>Tb-161</w:t>
            </w:r>
          </w:p>
        </w:tc>
        <w:tc>
          <w:tcPr>
            <w:tcW w:w="1060" w:type="dxa"/>
            <w:shd w:val="clear" w:color="auto" w:fill="auto"/>
          </w:tcPr>
          <w:p w14:paraId="6ED5A1F9"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3 × 10</w:t>
            </w:r>
            <w:r w:rsidRPr="0012579A">
              <w:rPr>
                <w:color w:val="000000" w:themeColor="text1"/>
                <w:sz w:val="18"/>
                <w:vertAlign w:val="superscript"/>
                <w:lang w:val="fr-FR" w:eastAsia="en-GB"/>
              </w:rPr>
              <w:t>1</w:t>
            </w:r>
          </w:p>
        </w:tc>
        <w:tc>
          <w:tcPr>
            <w:tcW w:w="992" w:type="dxa"/>
            <w:shd w:val="clear" w:color="auto" w:fill="auto"/>
          </w:tcPr>
          <w:p w14:paraId="14B3B59C"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7 × 10</w:t>
            </w:r>
            <w:r w:rsidRPr="0012579A">
              <w:rPr>
                <w:color w:val="000000" w:themeColor="text1"/>
                <w:sz w:val="18"/>
                <w:szCs w:val="18"/>
                <w:vertAlign w:val="superscript"/>
                <w:lang w:val="fr-FR" w:eastAsia="en-GB"/>
              </w:rPr>
              <w:t>-1</w:t>
            </w:r>
          </w:p>
        </w:tc>
        <w:tc>
          <w:tcPr>
            <w:tcW w:w="992" w:type="dxa"/>
            <w:shd w:val="clear" w:color="auto" w:fill="auto"/>
          </w:tcPr>
          <w:p w14:paraId="4D4AE7BB" w14:textId="77777777" w:rsidR="002F42AA" w:rsidRPr="0012579A" w:rsidRDefault="002F42AA" w:rsidP="006A0A75">
            <w:pPr>
              <w:ind w:left="57" w:right="57"/>
              <w:jc w:val="right"/>
              <w:rPr>
                <w:color w:val="000000" w:themeColor="text1"/>
                <w:sz w:val="18"/>
                <w:szCs w:val="18"/>
                <w:lang w:val="fr-FR" w:eastAsia="en-GB"/>
              </w:rPr>
            </w:pPr>
            <w:r w:rsidRPr="0012579A">
              <w:rPr>
                <w:color w:val="000000" w:themeColor="text1"/>
                <w:sz w:val="18"/>
                <w:szCs w:val="18"/>
                <w:lang w:val="fr-FR" w:eastAsia="en-GB"/>
              </w:rPr>
              <w:t>1 × 10</w:t>
            </w:r>
            <w:r w:rsidRPr="0012579A">
              <w:rPr>
                <w:color w:val="000000" w:themeColor="text1"/>
                <w:sz w:val="18"/>
                <w:vertAlign w:val="superscript"/>
                <w:lang w:val="fr-FR" w:eastAsia="en-GB"/>
              </w:rPr>
              <w:t>3</w:t>
            </w:r>
          </w:p>
        </w:tc>
        <w:tc>
          <w:tcPr>
            <w:tcW w:w="992" w:type="dxa"/>
            <w:shd w:val="clear" w:color="auto" w:fill="auto"/>
          </w:tcPr>
          <w:p w14:paraId="4DA8C467" w14:textId="77777777" w:rsidR="002F42AA" w:rsidRPr="0012579A" w:rsidRDefault="002F42AA" w:rsidP="00111B8A">
            <w:pPr>
              <w:ind w:left="57" w:right="57" w:firstLine="205"/>
              <w:rPr>
                <w:color w:val="000000" w:themeColor="text1"/>
                <w:sz w:val="18"/>
                <w:szCs w:val="18"/>
                <w:lang w:val="fr-FR" w:eastAsia="en-GB"/>
              </w:rPr>
            </w:pPr>
            <w:r w:rsidRPr="0012579A">
              <w:rPr>
                <w:color w:val="000000" w:themeColor="text1"/>
                <w:sz w:val="18"/>
                <w:szCs w:val="18"/>
                <w:lang w:val="fr-FR" w:eastAsia="en-GB"/>
              </w:rPr>
              <w:t>1 × 10</w:t>
            </w:r>
            <w:r w:rsidRPr="0012579A">
              <w:rPr>
                <w:color w:val="000000" w:themeColor="text1"/>
                <w:sz w:val="18"/>
                <w:vertAlign w:val="superscript"/>
                <w:lang w:val="fr-FR" w:eastAsia="en-GB"/>
              </w:rPr>
              <w:t>6</w:t>
            </w:r>
          </w:p>
        </w:tc>
      </w:tr>
    </w:tbl>
    <w:p w14:paraId="7768C7A0" w14:textId="77777777" w:rsidR="002F42AA" w:rsidRPr="0012579A" w:rsidRDefault="002F42AA" w:rsidP="002F42AA">
      <w:pPr>
        <w:pStyle w:val="SingleTxtG"/>
        <w:tabs>
          <w:tab w:val="left" w:pos="2268"/>
        </w:tabs>
        <w:spacing w:before="120"/>
        <w:ind w:left="2257" w:hanging="1123"/>
        <w:rPr>
          <w:color w:val="000000" w:themeColor="text1"/>
          <w:lang w:val="fr-FR" w:eastAsia="en-GB"/>
        </w:rPr>
      </w:pPr>
      <w:r w:rsidRPr="0012579A">
        <w:rPr>
          <w:color w:val="000000" w:themeColor="text1"/>
          <w:szCs w:val="24"/>
          <w:lang w:val="fr-FR"/>
        </w:rPr>
        <w:t xml:space="preserve">Tableau </w:t>
      </w:r>
      <w:r w:rsidRPr="0012579A">
        <w:rPr>
          <w:color w:val="000000" w:themeColor="text1"/>
          <w:lang w:val="fr-FR" w:eastAsia="en-GB"/>
        </w:rPr>
        <w:t>2.2.7.2.2.1</w:t>
      </w:r>
    </w:p>
    <w:p w14:paraId="09BF403C" w14:textId="37E7B884"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eastAsia="en-GB"/>
        </w:rPr>
        <w:tab/>
      </w:r>
      <w:r w:rsidRPr="0012579A">
        <w:rPr>
          <w:color w:val="000000" w:themeColor="text1"/>
          <w:szCs w:val="24"/>
          <w:lang w:val="fr-FR"/>
        </w:rPr>
        <w:t>Dans la note b) du tableau, ajouter, à la fin de la phrase d’introduction « </w:t>
      </w:r>
      <w:bookmarkStart w:id="41" w:name="_Hlk2256472"/>
      <w:r w:rsidRPr="0012579A">
        <w:rPr>
          <w:color w:val="000000" w:themeColor="text1"/>
          <w:szCs w:val="24"/>
          <w:lang w:val="fr-FR"/>
        </w:rPr>
        <w:t>(l’activité à prendre en considération est celle du nucléide parent uniquement)</w:t>
      </w:r>
      <w:bookmarkEnd w:id="41"/>
      <w:r w:rsidRPr="0012579A">
        <w:rPr>
          <w:color w:val="000000" w:themeColor="text1"/>
          <w:szCs w:val="24"/>
          <w:lang w:val="fr-FR"/>
        </w:rPr>
        <w:t> ». Après « Th-</w:t>
      </w:r>
      <w:proofErr w:type="spellStart"/>
      <w:r w:rsidRPr="0012579A">
        <w:rPr>
          <w:color w:val="000000" w:themeColor="text1"/>
          <w:szCs w:val="24"/>
          <w:lang w:val="fr-FR"/>
        </w:rPr>
        <w:t>nat</w:t>
      </w:r>
      <w:proofErr w:type="spellEnd"/>
      <w:r w:rsidRPr="0012579A">
        <w:rPr>
          <w:color w:val="000000" w:themeColor="text1"/>
          <w:szCs w:val="24"/>
          <w:lang w:val="fr-FR"/>
        </w:rPr>
        <w:t> » et « U-</w:t>
      </w:r>
      <w:proofErr w:type="spellStart"/>
      <w:r w:rsidRPr="0012579A">
        <w:rPr>
          <w:color w:val="000000" w:themeColor="text1"/>
          <w:szCs w:val="24"/>
          <w:lang w:val="fr-FR"/>
        </w:rPr>
        <w:t>nat</w:t>
      </w:r>
      <w:proofErr w:type="spellEnd"/>
      <w:r w:rsidRPr="0012579A">
        <w:rPr>
          <w:color w:val="000000" w:themeColor="text1"/>
          <w:szCs w:val="24"/>
          <w:lang w:val="fr-FR"/>
        </w:rPr>
        <w:t xml:space="preserve"> », insérer un appel de note de bas de page. La note de bas de page </w:t>
      </w:r>
      <w:r w:rsidR="006D6937">
        <w:rPr>
          <w:color w:val="000000" w:themeColor="text1"/>
          <w:szCs w:val="24"/>
          <w:lang w:val="fr-FR"/>
        </w:rPr>
        <w:t xml:space="preserve">5 </w:t>
      </w:r>
      <w:r w:rsidRPr="0012579A">
        <w:rPr>
          <w:color w:val="000000" w:themeColor="text1"/>
          <w:szCs w:val="24"/>
          <w:lang w:val="fr-FR"/>
        </w:rPr>
        <w:t>se lit comme suit : « </w:t>
      </w:r>
      <w:bookmarkStart w:id="42" w:name="_Hlk2256668"/>
      <w:r w:rsidR="006D6937" w:rsidRPr="006D6937">
        <w:rPr>
          <w:color w:val="000000" w:themeColor="text1"/>
          <w:szCs w:val="24"/>
          <w:vertAlign w:val="superscript"/>
          <w:lang w:val="fr-FR"/>
        </w:rPr>
        <w:t>5</w:t>
      </w:r>
      <w:r w:rsidR="006D6937">
        <w:rPr>
          <w:color w:val="000000" w:themeColor="text1"/>
          <w:szCs w:val="24"/>
          <w:lang w:val="fr-FR"/>
        </w:rPr>
        <w:t xml:space="preserve"> </w:t>
      </w:r>
      <w:r w:rsidRPr="0012579A">
        <w:rPr>
          <w:color w:val="000000" w:themeColor="text1"/>
          <w:szCs w:val="24"/>
          <w:lang w:val="fr-FR"/>
        </w:rPr>
        <w:t>Dans le cas du thorium naturel, le nucléide parent est Th-232 ; dans le cas de l’uranium naturel, le nucléide parent est U-238. </w:t>
      </w:r>
      <w:bookmarkEnd w:id="42"/>
      <w:r w:rsidRPr="0012579A">
        <w:rPr>
          <w:color w:val="000000" w:themeColor="text1"/>
          <w:szCs w:val="24"/>
          <w:lang w:val="fr-FR"/>
        </w:rPr>
        <w:t>».</w:t>
      </w:r>
    </w:p>
    <w:p w14:paraId="0910020F" w14:textId="77777777" w:rsidR="002F42AA" w:rsidRPr="0012579A" w:rsidRDefault="002F42AA" w:rsidP="002F42AA">
      <w:pPr>
        <w:pStyle w:val="SingleTxtG"/>
        <w:tabs>
          <w:tab w:val="left" w:pos="2268"/>
        </w:tabs>
        <w:ind w:left="2259" w:hanging="1125"/>
        <w:rPr>
          <w:color w:val="000000" w:themeColor="text1"/>
          <w:lang w:val="fr-FR" w:eastAsia="en-GB"/>
        </w:rPr>
      </w:pPr>
      <w:r w:rsidRPr="0012579A">
        <w:rPr>
          <w:color w:val="000000" w:themeColor="text1"/>
          <w:szCs w:val="24"/>
          <w:lang w:val="fr-FR"/>
        </w:rPr>
        <w:t xml:space="preserve">Tableau </w:t>
      </w:r>
      <w:r w:rsidRPr="0012579A">
        <w:rPr>
          <w:color w:val="000000" w:themeColor="text1"/>
          <w:lang w:val="fr-FR" w:eastAsia="en-GB"/>
        </w:rPr>
        <w:t>2.2.7.2.2.1</w:t>
      </w:r>
    </w:p>
    <w:p w14:paraId="462BBF22"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eastAsia="en-GB"/>
        </w:rPr>
        <w:tab/>
        <w:t xml:space="preserve">Dans la note de bas de tableau c), remplacer </w:t>
      </w:r>
      <w:r w:rsidRPr="0012579A">
        <w:rPr>
          <w:color w:val="000000" w:themeColor="text1"/>
          <w:szCs w:val="24"/>
          <w:lang w:val="fr-FR"/>
        </w:rPr>
        <w:t>« de l’intensité de rayonnement » par « du débit de dose ».</w:t>
      </w:r>
    </w:p>
    <w:p w14:paraId="17505259" w14:textId="4A8EEEFB"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 xml:space="preserve">2.2.7.2.2.2 </w:t>
      </w:r>
      <w:r w:rsidRPr="0012579A">
        <w:rPr>
          <w:color w:val="000000" w:themeColor="text1"/>
          <w:szCs w:val="24"/>
          <w:lang w:val="fr-FR"/>
        </w:rPr>
        <w:tab/>
        <w:t xml:space="preserve">À l’alinéa a), remplacer « ‶les </w:t>
      </w:r>
      <w:r w:rsidRPr="0012579A">
        <w:rPr>
          <w:iCs/>
          <w:color w:val="000000" w:themeColor="text1"/>
          <w:szCs w:val="24"/>
          <w:lang w:val="fr-FR"/>
        </w:rPr>
        <w:t>Normes fondamentales internationales de protection contre les rayonnements ionisants et de sûreté des sources de rayonnements</w:t>
      </w:r>
      <w:r w:rsidRPr="0012579A">
        <w:rPr>
          <w:i/>
          <w:iCs/>
          <w:color w:val="000000" w:themeColor="text1"/>
          <w:szCs w:val="24"/>
          <w:lang w:val="fr-FR"/>
        </w:rPr>
        <w:t xml:space="preserve">″, </w:t>
      </w:r>
      <w:r w:rsidR="006D6937">
        <w:rPr>
          <w:color w:val="000000" w:themeColor="text1"/>
          <w:szCs w:val="24"/>
          <w:lang w:val="fr-FR"/>
        </w:rPr>
        <w:t>c</w:t>
      </w:r>
      <w:r w:rsidR="006D6937" w:rsidRPr="0012579A">
        <w:rPr>
          <w:color w:val="000000" w:themeColor="text1"/>
          <w:szCs w:val="24"/>
          <w:lang w:val="fr-FR"/>
        </w:rPr>
        <w:t xml:space="preserve">ollection </w:t>
      </w:r>
      <w:r w:rsidRPr="0012579A">
        <w:rPr>
          <w:color w:val="000000" w:themeColor="text1"/>
          <w:szCs w:val="24"/>
          <w:lang w:val="fr-FR"/>
        </w:rPr>
        <w:t xml:space="preserve">Sécurité, </w:t>
      </w:r>
      <w:r w:rsidR="006D6937">
        <w:rPr>
          <w:color w:val="000000" w:themeColor="text1"/>
          <w:szCs w:val="24"/>
          <w:lang w:val="fr-FR"/>
        </w:rPr>
        <w:t>No</w:t>
      </w:r>
      <w:r w:rsidR="006D6937" w:rsidRPr="0012579A">
        <w:rPr>
          <w:color w:val="000000" w:themeColor="text1"/>
          <w:szCs w:val="24"/>
          <w:lang w:val="fr-FR"/>
        </w:rPr>
        <w:t> </w:t>
      </w:r>
      <w:r w:rsidRPr="0012579A">
        <w:rPr>
          <w:color w:val="000000" w:themeColor="text1"/>
          <w:szCs w:val="24"/>
          <w:lang w:val="fr-FR"/>
        </w:rPr>
        <w:t>115, AIEA, Vienne (1996) » par « </w:t>
      </w:r>
      <w:bookmarkStart w:id="43" w:name="_Hlk2246306"/>
      <w:r w:rsidRPr="0012579A">
        <w:rPr>
          <w:color w:val="000000" w:themeColor="text1"/>
          <w:szCs w:val="24"/>
          <w:lang w:val="fr-FR"/>
        </w:rPr>
        <w:t>‶</w:t>
      </w:r>
      <w:r w:rsidRPr="0012579A">
        <w:rPr>
          <w:i/>
          <w:color w:val="000000" w:themeColor="text1"/>
          <w:szCs w:val="24"/>
          <w:lang w:val="fr-FR"/>
        </w:rPr>
        <w:t>R</w:t>
      </w:r>
      <w:r w:rsidRPr="0012579A">
        <w:rPr>
          <w:i/>
          <w:iCs/>
          <w:color w:val="000000" w:themeColor="text1"/>
          <w:szCs w:val="24"/>
          <w:lang w:val="fr-FR"/>
        </w:rPr>
        <w:t>adioprotection et sûreté des sources de rayonnements : normes fondamentales internationales de sûreté″</w:t>
      </w:r>
      <w:r w:rsidRPr="0012579A">
        <w:rPr>
          <w:iCs/>
          <w:color w:val="000000" w:themeColor="text1"/>
          <w:szCs w:val="24"/>
          <w:lang w:val="fr-FR"/>
        </w:rPr>
        <w:t>,</w:t>
      </w:r>
      <w:r w:rsidRPr="0012579A">
        <w:rPr>
          <w:i/>
          <w:iCs/>
          <w:color w:val="000000" w:themeColor="text1"/>
          <w:szCs w:val="24"/>
          <w:lang w:val="fr-FR"/>
        </w:rPr>
        <w:t xml:space="preserve"> </w:t>
      </w:r>
      <w:r w:rsidRPr="0012579A">
        <w:rPr>
          <w:color w:val="000000" w:themeColor="text1"/>
          <w:szCs w:val="24"/>
          <w:lang w:val="fr-FR"/>
        </w:rPr>
        <w:t xml:space="preserve">collection Normes de sûreté de l’AIEA, </w:t>
      </w:r>
      <w:r w:rsidRPr="0012579A">
        <w:rPr>
          <w:rFonts w:eastAsia="MS Mincho"/>
          <w:color w:val="000000" w:themeColor="text1"/>
          <w:szCs w:val="22"/>
          <w:lang w:val="fr-FR"/>
        </w:rPr>
        <w:t>n</w:t>
      </w:r>
      <w:r w:rsidRPr="0012579A">
        <w:rPr>
          <w:rFonts w:eastAsia="MS Mincho"/>
          <w:color w:val="000000" w:themeColor="text1"/>
          <w:szCs w:val="22"/>
          <w:vertAlign w:val="superscript"/>
          <w:lang w:val="fr-FR"/>
        </w:rPr>
        <w:t>o</w:t>
      </w:r>
      <w:r w:rsidRPr="0012579A">
        <w:rPr>
          <w:color w:val="000000" w:themeColor="text1"/>
          <w:szCs w:val="24"/>
          <w:lang w:val="fr-FR"/>
        </w:rPr>
        <w:t> GSR Partie 3, AIEA, Vienne (2014)</w:t>
      </w:r>
      <w:bookmarkEnd w:id="43"/>
      <w:r w:rsidRPr="0012579A">
        <w:rPr>
          <w:color w:val="000000" w:themeColor="text1"/>
          <w:szCs w:val="24"/>
          <w:lang w:val="fr-FR"/>
        </w:rPr>
        <w:t> ».</w:t>
      </w:r>
    </w:p>
    <w:p w14:paraId="7F73CF62" w14:textId="1FD94B2A"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 xml:space="preserve">À la fin de l’alinéa b), remplacer </w:t>
      </w:r>
      <w:r w:rsidRPr="0012579A">
        <w:rPr>
          <w:iCs/>
          <w:color w:val="000000" w:themeColor="text1"/>
          <w:szCs w:val="24"/>
          <w:lang w:val="fr-FR"/>
        </w:rPr>
        <w:t>« </w:t>
      </w:r>
      <w:r w:rsidR="006D6937">
        <w:rPr>
          <w:iCs/>
          <w:color w:val="000000" w:themeColor="text1"/>
          <w:szCs w:val="24"/>
          <w:lang w:val="fr-FR"/>
        </w:rPr>
        <w:t xml:space="preserve">les </w:t>
      </w:r>
      <w:r w:rsidRPr="0012579A">
        <w:rPr>
          <w:color w:val="000000" w:themeColor="text1"/>
          <w:szCs w:val="24"/>
          <w:lang w:val="fr-FR"/>
        </w:rPr>
        <w:t>Normes fondamentales internationales de protection contre les rayonnements ionisants et de sûreté des sources de rayonnements, Collection Sécurité, n</w:t>
      </w:r>
      <w:r w:rsidRPr="0012579A">
        <w:rPr>
          <w:color w:val="000000" w:themeColor="text1"/>
          <w:szCs w:val="24"/>
          <w:vertAlign w:val="superscript"/>
          <w:lang w:val="fr-FR"/>
        </w:rPr>
        <w:t>o</w:t>
      </w:r>
      <w:r w:rsidRPr="0012579A">
        <w:rPr>
          <w:color w:val="000000" w:themeColor="text1"/>
          <w:szCs w:val="24"/>
          <w:lang w:val="fr-FR"/>
        </w:rPr>
        <w:t> 115, AIEA, Vienne (1996) » par « </w:t>
      </w:r>
      <w:bookmarkStart w:id="44" w:name="_Hlk2246516"/>
      <w:r w:rsidR="006D6937">
        <w:rPr>
          <w:color w:val="000000" w:themeColor="text1"/>
          <w:szCs w:val="24"/>
          <w:lang w:val="fr-FR"/>
        </w:rPr>
        <w:t xml:space="preserve">le </w:t>
      </w:r>
      <w:r w:rsidRPr="0012579A">
        <w:rPr>
          <w:color w:val="000000" w:themeColor="text1"/>
          <w:szCs w:val="24"/>
          <w:lang w:val="fr-FR"/>
        </w:rPr>
        <w:t>GSR Partie 3 </w:t>
      </w:r>
      <w:bookmarkEnd w:id="44"/>
      <w:r w:rsidRPr="0012579A">
        <w:rPr>
          <w:color w:val="000000" w:themeColor="text1"/>
          <w:szCs w:val="24"/>
          <w:lang w:val="fr-FR"/>
        </w:rPr>
        <w:t>»</w:t>
      </w:r>
    </w:p>
    <w:p w14:paraId="18E7E581" w14:textId="6872FBA2"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2.2.7.2.2.3</w:t>
      </w:r>
      <w:r w:rsidRPr="0012579A">
        <w:rPr>
          <w:color w:val="000000" w:themeColor="text1"/>
          <w:szCs w:val="24"/>
          <w:lang w:val="fr-FR"/>
        </w:rPr>
        <w:tab/>
        <w:t>L’amendement est sans objet en français.</w:t>
      </w:r>
    </w:p>
    <w:p w14:paraId="135C45EE"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eastAsia="en-GB"/>
        </w:rPr>
        <w:t>2.2.7.2.3.1.2</w:t>
      </w:r>
      <w:r w:rsidRPr="0012579A">
        <w:rPr>
          <w:color w:val="000000" w:themeColor="text1"/>
          <w:szCs w:val="24"/>
          <w:lang w:val="fr-FR"/>
        </w:rPr>
        <w:t xml:space="preserve"> c)</w:t>
      </w:r>
    </w:p>
    <w:p w14:paraId="55F37A8D"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 xml:space="preserve">Supprimer « satisfaisant aux prescriptions du 2.2.7.2.3.1.3, ». Supprimer le point ii) et renuméroter (iii) en tant que (ii). </w:t>
      </w:r>
    </w:p>
    <w:p w14:paraId="78B14AD0" w14:textId="50ABA442"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2.2.7.2.3.1.3</w:t>
      </w:r>
      <w:r w:rsidRPr="0012579A">
        <w:rPr>
          <w:color w:val="000000" w:themeColor="text1"/>
          <w:szCs w:val="24"/>
          <w:lang w:val="fr-FR"/>
        </w:rPr>
        <w:tab/>
        <w:t>Supprimer et ajouter « </w:t>
      </w:r>
      <w:r w:rsidR="0006507D" w:rsidRPr="00EA1B59">
        <w:t>2.2.7.2.3.1.3</w:t>
      </w:r>
      <w:r w:rsidRPr="0012579A">
        <w:rPr>
          <w:color w:val="000000" w:themeColor="text1"/>
          <w:szCs w:val="24"/>
          <w:lang w:val="fr-FR"/>
        </w:rPr>
        <w:t xml:space="preserve"> </w:t>
      </w:r>
      <w:r w:rsidRPr="0012579A">
        <w:rPr>
          <w:color w:val="000000" w:themeColor="text1"/>
          <w:szCs w:val="24"/>
          <w:lang w:val="fr-FR"/>
        </w:rPr>
        <w:tab/>
      </w:r>
      <w:r w:rsidRPr="0012579A">
        <w:rPr>
          <w:i/>
          <w:iCs/>
          <w:color w:val="000000" w:themeColor="text1"/>
          <w:szCs w:val="24"/>
          <w:lang w:val="fr-FR"/>
        </w:rPr>
        <w:t>(Supprimé)</w:t>
      </w:r>
      <w:r w:rsidRPr="0012579A">
        <w:rPr>
          <w:color w:val="000000" w:themeColor="text1"/>
          <w:szCs w:val="24"/>
          <w:lang w:val="fr-FR"/>
        </w:rPr>
        <w:t> ».</w:t>
      </w:r>
    </w:p>
    <w:p w14:paraId="448FF45D"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rPr>
        <w:t>2.2.7.2.3.2</w:t>
      </w:r>
      <w:r w:rsidRPr="0012579A">
        <w:rPr>
          <w:color w:val="000000" w:themeColor="text1"/>
          <w:szCs w:val="24"/>
          <w:lang w:val="fr-FR"/>
        </w:rPr>
        <w:tab/>
        <w:t>Dans la phrase d’introduction précédant l’alinéa a), remplacer « deux » par « trois ». Ajouter un nouvel alinéa c), comme suit :</w:t>
      </w:r>
    </w:p>
    <w:p w14:paraId="619E75B7" w14:textId="6DBF56C9" w:rsidR="002F42AA" w:rsidRPr="0012579A" w:rsidRDefault="002F42AA" w:rsidP="00DE68B3">
      <w:pPr>
        <w:pStyle w:val="SingleTxtG"/>
        <w:ind w:left="2835" w:hanging="567"/>
        <w:rPr>
          <w:color w:val="000000" w:themeColor="text1"/>
          <w:szCs w:val="24"/>
          <w:lang w:val="fr-FR"/>
        </w:rPr>
      </w:pPr>
      <w:bookmarkStart w:id="45" w:name="_Hlk2257168"/>
      <w:r w:rsidRPr="0012579A">
        <w:rPr>
          <w:color w:val="000000" w:themeColor="text1"/>
          <w:szCs w:val="24"/>
          <w:lang w:val="fr-FR"/>
        </w:rPr>
        <w:t>« </w:t>
      </w:r>
      <w:proofErr w:type="gramStart"/>
      <w:r w:rsidRPr="0012579A">
        <w:rPr>
          <w:color w:val="000000" w:themeColor="text1"/>
          <w:szCs w:val="24"/>
          <w:lang w:val="fr-FR"/>
        </w:rPr>
        <w:t>c</w:t>
      </w:r>
      <w:proofErr w:type="gramEnd"/>
      <w:r w:rsidRPr="0012579A">
        <w:rPr>
          <w:color w:val="000000" w:themeColor="text1"/>
          <w:szCs w:val="24"/>
          <w:lang w:val="fr-FR"/>
        </w:rPr>
        <w:t>)</w:t>
      </w:r>
      <w:r w:rsidRPr="0012579A">
        <w:rPr>
          <w:color w:val="000000" w:themeColor="text1"/>
          <w:szCs w:val="24"/>
          <w:lang w:val="fr-FR"/>
        </w:rPr>
        <w:tab/>
        <w:t>SCO-III : Objet solide de grande taille qui, en raison de celle-ci, ne peut être transporté dans un colis du type décrit dans l’ADN et dont:</w:t>
      </w:r>
    </w:p>
    <w:p w14:paraId="1716D6D5" w14:textId="55425B8F" w:rsidR="002F42AA" w:rsidRPr="0012579A" w:rsidRDefault="002F42AA" w:rsidP="002F42AA">
      <w:pPr>
        <w:pStyle w:val="SingleTxtG"/>
        <w:tabs>
          <w:tab w:val="left" w:pos="2268"/>
        </w:tabs>
        <w:ind w:left="3402" w:hanging="567"/>
        <w:rPr>
          <w:color w:val="000000" w:themeColor="text1"/>
          <w:szCs w:val="24"/>
          <w:lang w:val="fr-FR"/>
        </w:rPr>
      </w:pPr>
      <w:r w:rsidRPr="0012579A">
        <w:rPr>
          <w:color w:val="000000" w:themeColor="text1"/>
          <w:szCs w:val="24"/>
          <w:lang w:val="fr-FR"/>
        </w:rPr>
        <w:t>i)</w:t>
      </w:r>
      <w:r w:rsidRPr="0012579A">
        <w:rPr>
          <w:color w:val="000000" w:themeColor="text1"/>
          <w:szCs w:val="24"/>
          <w:lang w:val="fr-FR"/>
        </w:rPr>
        <w:tab/>
      </w:r>
      <w:r w:rsidR="00E3028E">
        <w:rPr>
          <w:color w:val="000000" w:themeColor="text1"/>
          <w:szCs w:val="24"/>
          <w:lang w:val="fr-FR"/>
        </w:rPr>
        <w:t>t</w:t>
      </w:r>
      <w:r w:rsidR="00E3028E" w:rsidRPr="0012579A">
        <w:rPr>
          <w:color w:val="000000" w:themeColor="text1"/>
          <w:szCs w:val="24"/>
          <w:lang w:val="fr-FR"/>
        </w:rPr>
        <w:t xml:space="preserve">ous </w:t>
      </w:r>
      <w:r w:rsidRPr="0012579A">
        <w:rPr>
          <w:color w:val="000000" w:themeColor="text1"/>
          <w:szCs w:val="24"/>
          <w:lang w:val="fr-FR"/>
        </w:rPr>
        <w:t xml:space="preserve">les orifices sont scellés pour éviter la libération de matières radioactives dans les conditions définies au 4.1.9.2.4 e) de </w:t>
      </w:r>
      <w:proofErr w:type="gramStart"/>
      <w:r w:rsidRPr="0012579A">
        <w:rPr>
          <w:color w:val="000000" w:themeColor="text1"/>
          <w:szCs w:val="24"/>
          <w:lang w:val="fr-FR"/>
        </w:rPr>
        <w:t>l’ADR;</w:t>
      </w:r>
      <w:proofErr w:type="gramEnd"/>
    </w:p>
    <w:p w14:paraId="623C6BB0" w14:textId="3BCAC251" w:rsidR="002F42AA" w:rsidRPr="0012579A" w:rsidRDefault="002F42AA" w:rsidP="002F42AA">
      <w:pPr>
        <w:pStyle w:val="SingleTxtG"/>
        <w:tabs>
          <w:tab w:val="left" w:pos="2268"/>
        </w:tabs>
        <w:ind w:left="3402" w:hanging="567"/>
        <w:rPr>
          <w:color w:val="000000" w:themeColor="text1"/>
          <w:szCs w:val="24"/>
          <w:lang w:val="fr-FR"/>
        </w:rPr>
      </w:pPr>
      <w:r w:rsidRPr="0012579A">
        <w:rPr>
          <w:color w:val="000000" w:themeColor="text1"/>
          <w:szCs w:val="24"/>
          <w:lang w:val="fr-FR"/>
        </w:rPr>
        <w:t>ii)</w:t>
      </w:r>
      <w:r w:rsidRPr="0012579A">
        <w:rPr>
          <w:color w:val="000000" w:themeColor="text1"/>
          <w:szCs w:val="24"/>
          <w:lang w:val="fr-FR"/>
        </w:rPr>
        <w:tab/>
      </w:r>
      <w:r w:rsidR="00E3028E">
        <w:rPr>
          <w:color w:val="000000" w:themeColor="text1"/>
          <w:szCs w:val="24"/>
          <w:lang w:val="fr-FR"/>
        </w:rPr>
        <w:t>l</w:t>
      </w:r>
      <w:r w:rsidR="00E3028E" w:rsidRPr="0012579A">
        <w:rPr>
          <w:color w:val="000000" w:themeColor="text1"/>
          <w:szCs w:val="24"/>
          <w:lang w:val="fr-FR"/>
        </w:rPr>
        <w:t xml:space="preserve">’intérieur </w:t>
      </w:r>
      <w:r w:rsidRPr="0012579A">
        <w:rPr>
          <w:color w:val="000000" w:themeColor="text1"/>
          <w:szCs w:val="24"/>
          <w:lang w:val="fr-FR"/>
        </w:rPr>
        <w:t>de l’objet est le plus sec possible ;</w:t>
      </w:r>
    </w:p>
    <w:p w14:paraId="42FC35A0" w14:textId="6071550E" w:rsidR="002F42AA" w:rsidRPr="0012579A" w:rsidRDefault="002F42AA" w:rsidP="002F42AA">
      <w:pPr>
        <w:pStyle w:val="SingleTxtG"/>
        <w:tabs>
          <w:tab w:val="left" w:pos="2268"/>
        </w:tabs>
        <w:ind w:left="3402" w:hanging="567"/>
        <w:rPr>
          <w:color w:val="000000" w:themeColor="text1"/>
          <w:szCs w:val="24"/>
          <w:lang w:val="fr-FR"/>
        </w:rPr>
      </w:pPr>
      <w:r w:rsidRPr="0012579A">
        <w:rPr>
          <w:color w:val="000000" w:themeColor="text1"/>
          <w:szCs w:val="24"/>
          <w:lang w:val="fr-FR"/>
        </w:rPr>
        <w:t>iii)</w:t>
      </w:r>
      <w:r w:rsidRPr="0012579A">
        <w:rPr>
          <w:color w:val="000000" w:themeColor="text1"/>
          <w:szCs w:val="24"/>
          <w:lang w:val="fr-FR"/>
        </w:rPr>
        <w:tab/>
      </w:r>
      <w:r w:rsidR="00E3028E">
        <w:rPr>
          <w:color w:val="000000" w:themeColor="text1"/>
          <w:szCs w:val="24"/>
          <w:lang w:val="fr-FR"/>
        </w:rPr>
        <w:t>l</w:t>
      </w:r>
      <w:r w:rsidR="00E3028E" w:rsidRPr="0012579A">
        <w:rPr>
          <w:color w:val="000000" w:themeColor="text1"/>
          <w:szCs w:val="24"/>
          <w:lang w:val="fr-FR"/>
        </w:rPr>
        <w:t xml:space="preserve">a </w:t>
      </w:r>
      <w:r w:rsidRPr="0012579A">
        <w:rPr>
          <w:color w:val="000000" w:themeColor="text1"/>
          <w:szCs w:val="24"/>
          <w:lang w:val="fr-FR"/>
        </w:rPr>
        <w:t xml:space="preserve">contamination non fixée sur les surfaces externes ne dépasse pas les limites spécifiées au 4.1.9.1.2 de </w:t>
      </w:r>
      <w:proofErr w:type="gramStart"/>
      <w:r w:rsidRPr="0012579A">
        <w:rPr>
          <w:color w:val="000000" w:themeColor="text1"/>
          <w:szCs w:val="24"/>
          <w:lang w:val="fr-FR"/>
        </w:rPr>
        <w:t>l’ADR;</w:t>
      </w:r>
      <w:proofErr w:type="gramEnd"/>
      <w:r w:rsidRPr="0012579A">
        <w:rPr>
          <w:color w:val="000000" w:themeColor="text1"/>
          <w:szCs w:val="24"/>
          <w:lang w:val="fr-FR"/>
        </w:rPr>
        <w:t xml:space="preserve"> et</w:t>
      </w:r>
    </w:p>
    <w:p w14:paraId="60A20A2C" w14:textId="087330E8" w:rsidR="002F42AA" w:rsidRPr="0012579A" w:rsidRDefault="002F42AA" w:rsidP="00C14A53">
      <w:pPr>
        <w:pStyle w:val="SingleTxtG"/>
        <w:pageBreakBefore/>
        <w:tabs>
          <w:tab w:val="left" w:pos="2268"/>
        </w:tabs>
        <w:ind w:left="3402" w:hanging="567"/>
        <w:rPr>
          <w:color w:val="000000" w:themeColor="text1"/>
          <w:szCs w:val="24"/>
          <w:lang w:val="fr-FR"/>
        </w:rPr>
      </w:pPr>
      <w:r w:rsidRPr="0012579A">
        <w:rPr>
          <w:color w:val="000000" w:themeColor="text1"/>
          <w:szCs w:val="24"/>
          <w:lang w:val="fr-FR"/>
        </w:rPr>
        <w:lastRenderedPageBreak/>
        <w:t xml:space="preserve">iv) </w:t>
      </w:r>
      <w:r w:rsidRPr="0012579A">
        <w:rPr>
          <w:color w:val="000000" w:themeColor="text1"/>
          <w:szCs w:val="24"/>
          <w:lang w:val="fr-FR"/>
        </w:rPr>
        <w:tab/>
      </w:r>
      <w:r w:rsidR="00E3028E">
        <w:rPr>
          <w:color w:val="000000" w:themeColor="text1"/>
          <w:szCs w:val="24"/>
          <w:lang w:val="fr-FR"/>
        </w:rPr>
        <w:t>p</w:t>
      </w:r>
      <w:r w:rsidR="00E3028E" w:rsidRPr="0012579A">
        <w:rPr>
          <w:color w:val="000000" w:themeColor="text1"/>
          <w:szCs w:val="24"/>
          <w:lang w:val="fr-FR"/>
        </w:rPr>
        <w:t xml:space="preserve">our </w:t>
      </w:r>
      <w:r w:rsidRPr="0012579A">
        <w:rPr>
          <w:color w:val="000000" w:themeColor="text1"/>
          <w:szCs w:val="24"/>
          <w:lang w:val="fr-FR"/>
        </w:rPr>
        <w:t>la surface inaccessible, la moyenne de la contamination non fixée et de la contamination fixée sur 300 cm</w:t>
      </w:r>
      <w:r w:rsidRPr="0012579A">
        <w:rPr>
          <w:color w:val="000000" w:themeColor="text1"/>
          <w:szCs w:val="24"/>
          <w:vertAlign w:val="superscript"/>
          <w:lang w:val="fr-FR"/>
        </w:rPr>
        <w:t>2</w:t>
      </w:r>
      <w:r w:rsidRPr="0012579A">
        <w:rPr>
          <w:color w:val="000000" w:themeColor="text1"/>
          <w:szCs w:val="24"/>
          <w:lang w:val="fr-FR"/>
        </w:rPr>
        <w:t xml:space="preserve"> ne dépasse pas 8 × 10</w:t>
      </w:r>
      <w:r w:rsidRPr="0012579A">
        <w:rPr>
          <w:color w:val="000000" w:themeColor="text1"/>
          <w:szCs w:val="24"/>
          <w:vertAlign w:val="superscript"/>
          <w:lang w:val="fr-FR"/>
        </w:rPr>
        <w:t>5</w:t>
      </w:r>
      <w:r w:rsidRPr="0012579A">
        <w:rPr>
          <w:color w:val="000000" w:themeColor="text1"/>
          <w:szCs w:val="24"/>
          <w:lang w:val="fr-FR"/>
        </w:rPr>
        <w:t> Bq/cm</w:t>
      </w:r>
      <w:r w:rsidRPr="0012579A">
        <w:rPr>
          <w:color w:val="000000" w:themeColor="text1"/>
          <w:szCs w:val="24"/>
          <w:vertAlign w:val="superscript"/>
          <w:lang w:val="fr-FR"/>
        </w:rPr>
        <w:t>2</w:t>
      </w:r>
      <w:r w:rsidRPr="0012579A">
        <w:rPr>
          <w:color w:val="000000" w:themeColor="text1"/>
          <w:szCs w:val="24"/>
          <w:lang w:val="fr-FR"/>
        </w:rPr>
        <w:t xml:space="preserve"> pour les émetteurs bêta et gamma et les émetteurs alpha de faible toxicité ou 8 × 10</w:t>
      </w:r>
      <w:r w:rsidRPr="0012579A">
        <w:rPr>
          <w:color w:val="000000" w:themeColor="text1"/>
          <w:szCs w:val="24"/>
          <w:vertAlign w:val="superscript"/>
          <w:lang w:val="fr-FR"/>
        </w:rPr>
        <w:t>4</w:t>
      </w:r>
      <w:r w:rsidRPr="0012579A">
        <w:rPr>
          <w:color w:val="000000" w:themeColor="text1"/>
          <w:szCs w:val="24"/>
          <w:lang w:val="fr-FR"/>
        </w:rPr>
        <w:t> Bq/cm</w:t>
      </w:r>
      <w:r w:rsidRPr="0012579A">
        <w:rPr>
          <w:color w:val="000000" w:themeColor="text1"/>
          <w:szCs w:val="24"/>
          <w:vertAlign w:val="superscript"/>
          <w:lang w:val="fr-FR"/>
        </w:rPr>
        <w:t>2</w:t>
      </w:r>
      <w:r w:rsidRPr="0012579A">
        <w:rPr>
          <w:color w:val="000000" w:themeColor="text1"/>
          <w:szCs w:val="24"/>
          <w:lang w:val="fr-FR"/>
        </w:rPr>
        <w:t xml:space="preserve"> pour tous les autres émetteurs alpha.</w:t>
      </w:r>
      <w:bookmarkEnd w:id="45"/>
      <w:r w:rsidRPr="0012579A">
        <w:rPr>
          <w:color w:val="000000" w:themeColor="text1"/>
          <w:szCs w:val="24"/>
          <w:lang w:val="fr-FR"/>
        </w:rPr>
        <w:t> ».</w:t>
      </w:r>
    </w:p>
    <w:p w14:paraId="436D2C06"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eastAsia="en-GB"/>
        </w:rPr>
        <w:t>2.2.7.2.3.3.5</w:t>
      </w:r>
      <w:r w:rsidRPr="0012579A">
        <w:rPr>
          <w:color w:val="000000" w:themeColor="text1"/>
          <w:szCs w:val="24"/>
          <w:lang w:val="fr-FR"/>
        </w:rPr>
        <w:t xml:space="preserve"> b)</w:t>
      </w:r>
    </w:p>
    <w:p w14:paraId="4E3ECD8D" w14:textId="4627EFD9"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L’amendement est sans objet en français.</w:t>
      </w:r>
    </w:p>
    <w:p w14:paraId="5A607F3A"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eastAsia="en-GB"/>
        </w:rPr>
        <w:t xml:space="preserve">2.2.7.2.3.3.5 </w:t>
      </w:r>
      <w:r w:rsidRPr="0012579A">
        <w:rPr>
          <w:color w:val="000000" w:themeColor="text1"/>
          <w:szCs w:val="24"/>
          <w:lang w:val="fr-FR"/>
        </w:rPr>
        <w:t>c)</w:t>
      </w:r>
    </w:p>
    <w:p w14:paraId="42FDA837" w14:textId="1AB66A63"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L’amendement est sans objet en français.</w:t>
      </w:r>
    </w:p>
    <w:p w14:paraId="182B1F26" w14:textId="631C2849"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2.2.7.2.3.3.7</w:t>
      </w:r>
      <w:r w:rsidRPr="0012579A">
        <w:rPr>
          <w:color w:val="000000" w:themeColor="text1"/>
          <w:szCs w:val="24"/>
          <w:lang w:val="fr-FR"/>
        </w:rPr>
        <w:tab/>
        <w:t>L’amendement est sans objet en français.</w:t>
      </w:r>
    </w:p>
    <w:p w14:paraId="4956AE20"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2.2.7.2.3.3.8 a) ii)</w:t>
      </w:r>
    </w:p>
    <w:p w14:paraId="1D62D9BE" w14:textId="4A426DEF"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L’amendement est sans objet en français.</w:t>
      </w:r>
    </w:p>
    <w:p w14:paraId="744818E0"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2.2.7.2.3.4.1 a)</w:t>
      </w:r>
    </w:p>
    <w:p w14:paraId="0CEF34D3"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Remplacer « L’intensité de rayonnement » par « Le débit de dose ».</w:t>
      </w:r>
    </w:p>
    <w:p w14:paraId="4FCA4869"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rPr>
        <w:t xml:space="preserve">2.2.7.2.3.5 </w:t>
      </w:r>
      <w:r w:rsidRPr="0012579A">
        <w:rPr>
          <w:color w:val="000000" w:themeColor="text1"/>
          <w:szCs w:val="24"/>
          <w:lang w:val="fr-FR"/>
        </w:rPr>
        <w:t>e)</w:t>
      </w:r>
      <w:r w:rsidRPr="0012579A">
        <w:rPr>
          <w:color w:val="000000" w:themeColor="text1"/>
          <w:szCs w:val="24"/>
          <w:lang w:val="fr-FR"/>
        </w:rPr>
        <w:tab/>
        <w:t>Remplacer « limites prévues au » par « prescriptions du ».</w:t>
      </w:r>
    </w:p>
    <w:p w14:paraId="1E48C21B" w14:textId="71803580"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eastAsia="en-GB"/>
        </w:rPr>
        <w:t>2.2.7.2.3.6</w:t>
      </w:r>
      <w:r w:rsidRPr="0012579A">
        <w:rPr>
          <w:color w:val="000000" w:themeColor="text1"/>
          <w:szCs w:val="24"/>
          <w:lang w:val="fr-FR"/>
        </w:rPr>
        <w:tab/>
        <w:t>L’amendement est sans objet en français.</w:t>
      </w:r>
    </w:p>
    <w:p w14:paraId="684B571B"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rPr>
        <w:t>2.2.7.2.4.1.2</w:t>
      </w:r>
      <w:r w:rsidRPr="0012579A">
        <w:rPr>
          <w:color w:val="000000" w:themeColor="text1"/>
          <w:szCs w:val="24"/>
          <w:lang w:val="fr-FR"/>
        </w:rPr>
        <w:tab/>
        <w:t>Remplacer « l’intensité de rayonnement » par « le débit de dose ».</w:t>
      </w:r>
    </w:p>
    <w:p w14:paraId="683612BA" w14:textId="2B2AC8CB" w:rsidR="002F42AA" w:rsidRPr="0012579A" w:rsidRDefault="002F42AA" w:rsidP="00450BD3">
      <w:pPr>
        <w:pStyle w:val="SingleTxtG"/>
        <w:tabs>
          <w:tab w:val="left" w:pos="2268"/>
        </w:tabs>
        <w:ind w:left="2259" w:hanging="1125"/>
        <w:rPr>
          <w:color w:val="000000" w:themeColor="text1"/>
          <w:szCs w:val="24"/>
          <w:lang w:val="fr-FR"/>
        </w:rPr>
      </w:pPr>
      <w:r w:rsidRPr="0012579A">
        <w:rPr>
          <w:color w:val="000000" w:themeColor="text1"/>
          <w:lang w:val="fr-FR"/>
        </w:rPr>
        <w:t>2.2.7.2.4.1.3</w:t>
      </w:r>
      <w:r w:rsidRPr="0012579A">
        <w:rPr>
          <w:color w:val="000000" w:themeColor="text1"/>
          <w:szCs w:val="24"/>
          <w:lang w:val="fr-FR"/>
        </w:rPr>
        <w:t xml:space="preserve"> </w:t>
      </w:r>
      <w:r w:rsidR="002F256B">
        <w:rPr>
          <w:color w:val="000000" w:themeColor="text1"/>
          <w:szCs w:val="24"/>
          <w:lang w:val="fr-FR"/>
        </w:rPr>
        <w:tab/>
      </w:r>
      <w:r w:rsidRPr="0012579A">
        <w:rPr>
          <w:color w:val="000000" w:themeColor="text1"/>
          <w:szCs w:val="24"/>
          <w:lang w:val="fr-FR"/>
        </w:rPr>
        <w:tab/>
      </w:r>
      <w:r w:rsidR="002F256B">
        <w:rPr>
          <w:szCs w:val="24"/>
          <w:lang w:val="fr-FR"/>
        </w:rPr>
        <w:t xml:space="preserve">À l’alinéa </w:t>
      </w:r>
      <w:r w:rsidR="002F256B" w:rsidRPr="00616D7E">
        <w:rPr>
          <w:szCs w:val="24"/>
          <w:lang w:val="fr-FR"/>
        </w:rPr>
        <w:t>a)</w:t>
      </w:r>
      <w:r w:rsidR="002F256B">
        <w:rPr>
          <w:szCs w:val="24"/>
          <w:lang w:val="fr-FR"/>
        </w:rPr>
        <w:t>, r</w:t>
      </w:r>
      <w:r w:rsidRPr="0012579A">
        <w:rPr>
          <w:color w:val="000000" w:themeColor="text1"/>
          <w:szCs w:val="24"/>
          <w:lang w:val="fr-FR"/>
        </w:rPr>
        <w:t>emplacer « L’intensité de rayonnement » par « Le débit de dose » et remplacer « supérieure » par « supérieur ».</w:t>
      </w:r>
      <w:r w:rsidR="00450BD3">
        <w:rPr>
          <w:color w:val="000000" w:themeColor="text1"/>
          <w:szCs w:val="24"/>
          <w:lang w:val="fr-FR"/>
        </w:rPr>
        <w:t xml:space="preserve"> </w:t>
      </w:r>
      <w:r w:rsidR="00450BD3">
        <w:rPr>
          <w:szCs w:val="24"/>
          <w:lang w:val="fr-FR"/>
        </w:rPr>
        <w:t xml:space="preserve">À l’alinéa </w:t>
      </w:r>
      <w:r w:rsidR="00450BD3" w:rsidRPr="00616D7E">
        <w:rPr>
          <w:szCs w:val="24"/>
          <w:lang w:val="fr-FR"/>
        </w:rPr>
        <w:t>c),</w:t>
      </w:r>
      <w:r w:rsidR="00450BD3">
        <w:rPr>
          <w:szCs w:val="24"/>
          <w:lang w:val="fr-FR"/>
        </w:rPr>
        <w:t xml:space="preserve"> </w:t>
      </w:r>
      <w:r w:rsidRPr="0012579A">
        <w:rPr>
          <w:color w:val="000000" w:themeColor="text1"/>
          <w:szCs w:val="24"/>
          <w:lang w:val="fr-FR"/>
        </w:rPr>
        <w:t xml:space="preserve">à la fin, supprimer « et ». À la fin du d), remplacer </w:t>
      </w:r>
      <w:proofErr w:type="gramStart"/>
      <w:r w:rsidRPr="0012579A">
        <w:rPr>
          <w:color w:val="000000" w:themeColor="text1"/>
          <w:szCs w:val="24"/>
          <w:lang w:val="fr-FR"/>
        </w:rPr>
        <w:t>« .</w:t>
      </w:r>
      <w:proofErr w:type="gramEnd"/>
      <w:r w:rsidRPr="0012579A">
        <w:rPr>
          <w:color w:val="000000" w:themeColor="text1"/>
          <w:szCs w:val="24"/>
          <w:lang w:val="fr-FR"/>
        </w:rPr>
        <w:t> » par « ; ». Ajouter les nouveaux alinéas e) et f) suivants :</w:t>
      </w:r>
    </w:p>
    <w:p w14:paraId="7D794727" w14:textId="52CA045C" w:rsidR="002F42AA" w:rsidRPr="0012579A" w:rsidRDefault="002F42AA" w:rsidP="00DE68B3">
      <w:pPr>
        <w:pStyle w:val="SingleTxtG"/>
        <w:ind w:left="2835" w:hanging="567"/>
        <w:rPr>
          <w:color w:val="000000" w:themeColor="text1"/>
          <w:szCs w:val="24"/>
          <w:lang w:val="fr-FR"/>
        </w:rPr>
      </w:pPr>
      <w:r w:rsidRPr="0012579A">
        <w:rPr>
          <w:color w:val="000000" w:themeColor="text1"/>
          <w:szCs w:val="24"/>
          <w:lang w:val="fr-FR"/>
        </w:rPr>
        <w:t>« </w:t>
      </w:r>
      <w:bookmarkStart w:id="46" w:name="_Hlk2258786"/>
      <w:proofErr w:type="gramStart"/>
      <w:r w:rsidRPr="0012579A">
        <w:rPr>
          <w:color w:val="000000" w:themeColor="text1"/>
          <w:szCs w:val="24"/>
          <w:lang w:val="fr-FR"/>
        </w:rPr>
        <w:t>e</w:t>
      </w:r>
      <w:proofErr w:type="gramEnd"/>
      <w:r w:rsidRPr="0012579A">
        <w:rPr>
          <w:color w:val="000000" w:themeColor="text1"/>
          <w:szCs w:val="24"/>
          <w:lang w:val="fr-FR"/>
        </w:rPr>
        <w:t>)</w:t>
      </w:r>
      <w:r w:rsidRPr="0012579A">
        <w:rPr>
          <w:color w:val="000000" w:themeColor="text1"/>
          <w:szCs w:val="24"/>
          <w:lang w:val="fr-FR"/>
        </w:rPr>
        <w:tab/>
      </w:r>
      <w:r w:rsidRPr="0012579A">
        <w:rPr>
          <w:i/>
          <w:iCs/>
          <w:color w:val="000000" w:themeColor="text1"/>
          <w:szCs w:val="24"/>
          <w:lang w:val="fr-FR"/>
        </w:rPr>
        <w:t>(Réservé)</w:t>
      </w:r>
      <w:r w:rsidRPr="0012579A">
        <w:rPr>
          <w:color w:val="000000" w:themeColor="text1"/>
          <w:szCs w:val="24"/>
          <w:lang w:val="fr-FR"/>
        </w:rPr>
        <w:t>;</w:t>
      </w:r>
    </w:p>
    <w:p w14:paraId="30AB9E5A" w14:textId="77777777" w:rsidR="002F42AA" w:rsidRPr="0012579A" w:rsidRDefault="002F42AA" w:rsidP="00DE68B3">
      <w:pPr>
        <w:pStyle w:val="SingleTxtG"/>
        <w:ind w:left="2835" w:hanging="567"/>
        <w:rPr>
          <w:color w:val="000000" w:themeColor="text1"/>
          <w:szCs w:val="24"/>
          <w:lang w:val="fr-FR"/>
        </w:rPr>
      </w:pPr>
      <w:r w:rsidRPr="0012579A">
        <w:rPr>
          <w:color w:val="000000" w:themeColor="text1"/>
          <w:szCs w:val="24"/>
          <w:lang w:val="fr-FR"/>
        </w:rPr>
        <w:t>f)</w:t>
      </w:r>
      <w:r w:rsidRPr="0012579A">
        <w:rPr>
          <w:color w:val="000000" w:themeColor="text1"/>
          <w:szCs w:val="24"/>
          <w:lang w:val="fr-FR"/>
        </w:rPr>
        <w:tab/>
        <w:t>Si le colis contient des matières fissiles, l’une des dispositions du 2.2.7.2.3.5 a) à f) soit satisfaite. </w:t>
      </w:r>
      <w:bookmarkEnd w:id="46"/>
      <w:r w:rsidRPr="0012579A">
        <w:rPr>
          <w:color w:val="000000" w:themeColor="text1"/>
          <w:szCs w:val="24"/>
          <w:lang w:val="fr-FR"/>
        </w:rPr>
        <w:t>».</w:t>
      </w:r>
    </w:p>
    <w:p w14:paraId="42E6ADD9"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rPr>
        <w:t>2.2.7.2.4.1.4</w:t>
      </w:r>
      <w:r w:rsidRPr="0012579A">
        <w:rPr>
          <w:color w:val="000000" w:themeColor="text1"/>
          <w:szCs w:val="24"/>
          <w:lang w:val="fr-FR"/>
        </w:rPr>
        <w:t xml:space="preserve"> </w:t>
      </w:r>
      <w:r w:rsidRPr="0012579A">
        <w:rPr>
          <w:color w:val="000000" w:themeColor="text1"/>
          <w:szCs w:val="24"/>
          <w:lang w:val="fr-FR"/>
        </w:rPr>
        <w:tab/>
        <w:t xml:space="preserve">À la fin du a), supprimer « et ». À la fin de l’alinéa b) ii), remplacer </w:t>
      </w:r>
      <w:proofErr w:type="gramStart"/>
      <w:r w:rsidRPr="0012579A">
        <w:rPr>
          <w:color w:val="000000" w:themeColor="text1"/>
          <w:szCs w:val="24"/>
          <w:lang w:val="fr-FR"/>
        </w:rPr>
        <w:t>« .</w:t>
      </w:r>
      <w:proofErr w:type="gramEnd"/>
      <w:r w:rsidRPr="0012579A">
        <w:rPr>
          <w:color w:val="000000" w:themeColor="text1"/>
          <w:szCs w:val="24"/>
          <w:lang w:val="fr-FR"/>
        </w:rPr>
        <w:t> » par « ; et ». Ajouter le nouvel alinéa c) suivant :</w:t>
      </w:r>
    </w:p>
    <w:p w14:paraId="26A83ECB" w14:textId="77777777" w:rsidR="002F42AA" w:rsidRPr="0012579A" w:rsidRDefault="002F42AA" w:rsidP="00DE68B3">
      <w:pPr>
        <w:pStyle w:val="SingleTxtG"/>
        <w:ind w:left="2835" w:hanging="567"/>
        <w:rPr>
          <w:color w:val="000000" w:themeColor="text1"/>
          <w:szCs w:val="24"/>
          <w:lang w:val="fr-FR"/>
        </w:rPr>
      </w:pPr>
      <w:r w:rsidRPr="0012579A">
        <w:rPr>
          <w:color w:val="000000" w:themeColor="text1"/>
          <w:szCs w:val="24"/>
          <w:lang w:val="fr-FR"/>
        </w:rPr>
        <w:t>« </w:t>
      </w:r>
      <w:bookmarkStart w:id="47" w:name="_Hlk2258870"/>
      <w:proofErr w:type="gramStart"/>
      <w:r w:rsidRPr="0012579A">
        <w:rPr>
          <w:color w:val="000000" w:themeColor="text1"/>
          <w:szCs w:val="24"/>
          <w:lang w:val="fr-FR"/>
        </w:rPr>
        <w:t>c</w:t>
      </w:r>
      <w:proofErr w:type="gramEnd"/>
      <w:r w:rsidRPr="0012579A">
        <w:rPr>
          <w:color w:val="000000" w:themeColor="text1"/>
          <w:szCs w:val="24"/>
          <w:lang w:val="fr-FR"/>
        </w:rPr>
        <w:t xml:space="preserve">) </w:t>
      </w:r>
      <w:r w:rsidRPr="0012579A">
        <w:rPr>
          <w:color w:val="000000" w:themeColor="text1"/>
          <w:szCs w:val="24"/>
          <w:lang w:val="fr-FR"/>
        </w:rPr>
        <w:tab/>
        <w:t xml:space="preserve">Si le colis contient des matières fissiles, </w:t>
      </w:r>
      <w:bookmarkStart w:id="48" w:name="_Hlk19637631"/>
      <w:r w:rsidRPr="0012579A">
        <w:rPr>
          <w:color w:val="000000" w:themeColor="text1"/>
          <w:szCs w:val="24"/>
          <w:lang w:val="fr-FR"/>
        </w:rPr>
        <w:t>l’une des dispositions du 2.2.7.2.3.5 a) à f) soit satisfaite</w:t>
      </w:r>
      <w:bookmarkEnd w:id="48"/>
      <w:r w:rsidRPr="0012579A">
        <w:rPr>
          <w:color w:val="000000" w:themeColor="text1"/>
          <w:szCs w:val="24"/>
          <w:lang w:val="fr-FR"/>
        </w:rPr>
        <w:t>.</w:t>
      </w:r>
      <w:bookmarkEnd w:id="47"/>
      <w:r w:rsidRPr="0012579A">
        <w:rPr>
          <w:color w:val="000000" w:themeColor="text1"/>
          <w:szCs w:val="24"/>
          <w:lang w:val="fr-FR"/>
        </w:rPr>
        <w:t> ».</w:t>
      </w:r>
    </w:p>
    <w:p w14:paraId="1F7DA6DF"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eastAsia="en-GB"/>
        </w:rPr>
        <w:t>2.2.7.2.4.1.7</w:t>
      </w:r>
      <w:r w:rsidRPr="0012579A">
        <w:rPr>
          <w:color w:val="000000" w:themeColor="text1"/>
          <w:szCs w:val="24"/>
          <w:lang w:val="fr-FR"/>
        </w:rPr>
        <w:tab/>
        <w:t xml:space="preserve">À la fin du c) ii), supprimer « et ». À la fin de l’alinéa d), remplacer </w:t>
      </w:r>
      <w:proofErr w:type="gramStart"/>
      <w:r w:rsidRPr="0012579A">
        <w:rPr>
          <w:color w:val="000000" w:themeColor="text1"/>
          <w:szCs w:val="24"/>
          <w:lang w:val="fr-FR"/>
        </w:rPr>
        <w:t>« .</w:t>
      </w:r>
      <w:proofErr w:type="gramEnd"/>
      <w:r w:rsidRPr="0012579A">
        <w:rPr>
          <w:color w:val="000000" w:themeColor="text1"/>
          <w:szCs w:val="24"/>
          <w:lang w:val="fr-FR"/>
        </w:rPr>
        <w:t> » par « ; et ». Ajouter le nouvel alinéa e) suivant :</w:t>
      </w:r>
    </w:p>
    <w:p w14:paraId="32778A89" w14:textId="77777777" w:rsidR="002F42AA" w:rsidRPr="0012579A" w:rsidRDefault="002F42AA" w:rsidP="00DE68B3">
      <w:pPr>
        <w:pStyle w:val="SingleTxtG"/>
        <w:ind w:left="2835" w:hanging="567"/>
        <w:rPr>
          <w:color w:val="000000" w:themeColor="text1"/>
          <w:szCs w:val="24"/>
          <w:lang w:val="fr-FR"/>
        </w:rPr>
      </w:pPr>
      <w:r w:rsidRPr="0012579A">
        <w:rPr>
          <w:color w:val="000000" w:themeColor="text1"/>
          <w:szCs w:val="24"/>
          <w:lang w:val="fr-FR"/>
        </w:rPr>
        <w:t>« </w:t>
      </w:r>
      <w:bookmarkStart w:id="49" w:name="_Hlk2258950"/>
      <w:proofErr w:type="gramStart"/>
      <w:r w:rsidRPr="0012579A">
        <w:rPr>
          <w:color w:val="000000" w:themeColor="text1"/>
          <w:szCs w:val="24"/>
          <w:lang w:val="fr-FR"/>
        </w:rPr>
        <w:t>e</w:t>
      </w:r>
      <w:proofErr w:type="gramEnd"/>
      <w:r w:rsidRPr="0012579A">
        <w:rPr>
          <w:color w:val="000000" w:themeColor="text1"/>
          <w:szCs w:val="24"/>
          <w:lang w:val="fr-FR"/>
        </w:rPr>
        <w:t>)</w:t>
      </w:r>
      <w:r w:rsidRPr="0012579A">
        <w:rPr>
          <w:color w:val="000000" w:themeColor="text1"/>
          <w:szCs w:val="24"/>
          <w:lang w:val="fr-FR"/>
        </w:rPr>
        <w:tab/>
        <w:t xml:space="preserve">Si le colis a contenu des matières fissiles, </w:t>
      </w:r>
      <w:bookmarkStart w:id="50" w:name="_Hlk19637680"/>
      <w:r w:rsidRPr="0012579A">
        <w:rPr>
          <w:color w:val="000000" w:themeColor="text1"/>
          <w:szCs w:val="24"/>
          <w:lang w:val="fr-FR"/>
        </w:rPr>
        <w:t>l’une des dispositions du 2.2.7.2.3.5 a) à f) soit satisfaite ou l’une des dispositions d’exclusion du 2.2.7.1.3 soit satisfaite.</w:t>
      </w:r>
      <w:bookmarkEnd w:id="50"/>
      <w:r w:rsidRPr="0012579A">
        <w:rPr>
          <w:color w:val="000000" w:themeColor="text1"/>
          <w:szCs w:val="24"/>
          <w:lang w:val="fr-FR"/>
        </w:rPr>
        <w:t> </w:t>
      </w:r>
      <w:bookmarkEnd w:id="49"/>
      <w:r w:rsidRPr="0012579A">
        <w:rPr>
          <w:color w:val="000000" w:themeColor="text1"/>
          <w:szCs w:val="24"/>
          <w:lang w:val="fr-FR"/>
        </w:rPr>
        <w:t>».</w:t>
      </w:r>
    </w:p>
    <w:p w14:paraId="7FF2BCBE" w14:textId="77777777" w:rsidR="007A2DD5" w:rsidRPr="00825DB6" w:rsidRDefault="007A2DD5" w:rsidP="007A2DD5">
      <w:pPr>
        <w:pStyle w:val="SingleTxtG"/>
      </w:pPr>
      <w:r>
        <w:rPr>
          <w:lang w:val="fr-FR"/>
        </w:rPr>
        <w:t>2.2.8</w:t>
      </w:r>
      <w:r w:rsidRPr="00F206A6">
        <w:rPr>
          <w:lang w:val="fr-FR"/>
        </w:rPr>
        <w:t>, Nota</w:t>
      </w:r>
      <w:r>
        <w:rPr>
          <w:lang w:val="fr-FR"/>
        </w:rPr>
        <w:tab/>
        <w:t>R</w:t>
      </w:r>
      <w:r w:rsidRPr="00F206A6">
        <w:rPr>
          <w:lang w:val="fr-FR"/>
        </w:rPr>
        <w:t>emplacer « du présent Règlement » par « de l’ADR ».</w:t>
      </w:r>
    </w:p>
    <w:p w14:paraId="2F0A7539" w14:textId="738CE502"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2.2.8.1.1</w:t>
      </w:r>
      <w:r w:rsidRPr="0012579A">
        <w:rPr>
          <w:color w:val="000000" w:themeColor="text1"/>
          <w:lang w:val="fr-FR"/>
        </w:rPr>
        <w:tab/>
        <w:t>Remplacer « engins de transport » par « matériels de transport ».</w:t>
      </w:r>
    </w:p>
    <w:p w14:paraId="3F3FE22D" w14:textId="04DD9934"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eastAsia="en-GB"/>
        </w:rPr>
        <w:t>2.2.8.1.5.2</w:t>
      </w:r>
      <w:r w:rsidRPr="0012579A">
        <w:rPr>
          <w:color w:val="000000" w:themeColor="text1"/>
          <w:lang w:val="fr-FR"/>
        </w:rPr>
        <w:tab/>
        <w:t>Le premier amendement est sans objet en français. Dans la deuxième phrase, remplacer « conformément à la Ligne directrice 404</w:t>
      </w:r>
      <w:r w:rsidRPr="0012579A">
        <w:rPr>
          <w:color w:val="000000" w:themeColor="text1"/>
          <w:vertAlign w:val="superscript"/>
          <w:lang w:val="fr-FR"/>
        </w:rPr>
        <w:t>5</w:t>
      </w:r>
      <w:r w:rsidRPr="0012579A">
        <w:rPr>
          <w:color w:val="000000" w:themeColor="text1"/>
          <w:lang w:val="fr-FR"/>
        </w:rPr>
        <w:t>, ou 435</w:t>
      </w:r>
      <w:r w:rsidRPr="0012579A">
        <w:rPr>
          <w:color w:val="000000" w:themeColor="text1"/>
          <w:vertAlign w:val="superscript"/>
          <w:lang w:val="fr-FR"/>
        </w:rPr>
        <w:t>6</w:t>
      </w:r>
      <w:r w:rsidRPr="0012579A">
        <w:rPr>
          <w:color w:val="000000" w:themeColor="text1"/>
          <w:lang w:val="fr-FR"/>
        </w:rPr>
        <w:t> </w:t>
      </w:r>
      <w:r w:rsidR="00E3028E" w:rsidRPr="0012579A">
        <w:rPr>
          <w:color w:val="000000" w:themeColor="text1"/>
          <w:lang w:val="fr-FR"/>
        </w:rPr>
        <w:t>de l’OCDE</w:t>
      </w:r>
      <w:r w:rsidR="00E3028E">
        <w:rPr>
          <w:color w:val="000000" w:themeColor="text1"/>
          <w:lang w:val="fr-FR"/>
        </w:rPr>
        <w:t> </w:t>
      </w:r>
      <w:r w:rsidRPr="0012579A">
        <w:rPr>
          <w:color w:val="000000" w:themeColor="text1"/>
          <w:lang w:val="fr-FR"/>
        </w:rPr>
        <w:t>» par « </w:t>
      </w:r>
      <w:bookmarkStart w:id="51" w:name="_Hlk2259932"/>
      <w:r w:rsidRPr="0012579A">
        <w:rPr>
          <w:color w:val="000000" w:themeColor="text1"/>
          <w:lang w:val="fr-FR"/>
        </w:rPr>
        <w:t>conformément aux Lignes directrices de l’OCDE</w:t>
      </w:r>
      <w:r w:rsidRPr="0012579A">
        <w:rPr>
          <w:color w:val="000000" w:themeColor="text1"/>
          <w:vertAlign w:val="superscript"/>
          <w:lang w:val="fr-FR"/>
        </w:rPr>
        <w:t>6,7,8</w:t>
      </w:r>
      <w:r w:rsidR="00322CE2">
        <w:rPr>
          <w:color w:val="000000" w:themeColor="text1"/>
          <w:vertAlign w:val="superscript"/>
          <w:lang w:val="fr-FR"/>
        </w:rPr>
        <w:t>,9</w:t>
      </w:r>
      <w:r w:rsidRPr="0012579A">
        <w:rPr>
          <w:color w:val="000000" w:themeColor="text1"/>
          <w:lang w:val="fr-FR"/>
        </w:rPr>
        <w:t>.</w:t>
      </w:r>
      <w:bookmarkEnd w:id="51"/>
      <w:r w:rsidRPr="0012579A">
        <w:rPr>
          <w:color w:val="000000" w:themeColor="text1"/>
          <w:lang w:val="fr-FR"/>
        </w:rPr>
        <w:t xml:space="preserve"> ». </w:t>
      </w:r>
    </w:p>
    <w:p w14:paraId="10D4A35B" w14:textId="444B1C6F"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Dans la troisième phrase, remplacer « à la Ligne directrice de l’OCDE 430</w:t>
      </w:r>
      <w:r w:rsidRPr="0012579A">
        <w:rPr>
          <w:color w:val="000000" w:themeColor="text1"/>
          <w:vertAlign w:val="superscript"/>
          <w:lang w:val="fr-FR"/>
        </w:rPr>
        <w:t xml:space="preserve">7 </w:t>
      </w:r>
      <w:r w:rsidRPr="0012579A">
        <w:rPr>
          <w:color w:val="000000" w:themeColor="text1"/>
          <w:lang w:val="fr-FR"/>
        </w:rPr>
        <w:t>ou 431</w:t>
      </w:r>
      <w:r w:rsidRPr="0012579A">
        <w:rPr>
          <w:color w:val="000000" w:themeColor="text1"/>
          <w:vertAlign w:val="superscript"/>
          <w:lang w:val="fr-FR"/>
        </w:rPr>
        <w:t>8</w:t>
      </w:r>
      <w:r w:rsidR="00322CE2">
        <w:rPr>
          <w:color w:val="000000" w:themeColor="text1"/>
          <w:vertAlign w:val="superscript"/>
          <w:lang w:val="fr-FR"/>
        </w:rPr>
        <w:t xml:space="preserve"> </w:t>
      </w:r>
      <w:r w:rsidR="00322CE2" w:rsidRPr="0012579A">
        <w:rPr>
          <w:color w:val="000000" w:themeColor="text1"/>
          <w:lang w:val="fr-FR"/>
        </w:rPr>
        <w:t>de l’OCDE</w:t>
      </w:r>
      <w:r w:rsidRPr="0012579A">
        <w:rPr>
          <w:color w:val="000000" w:themeColor="text1"/>
          <w:lang w:val="fr-FR"/>
        </w:rPr>
        <w:t> » par « </w:t>
      </w:r>
      <w:bookmarkStart w:id="52" w:name="_Hlk2260120"/>
      <w:r w:rsidRPr="0012579A">
        <w:rPr>
          <w:color w:val="000000" w:themeColor="text1"/>
          <w:lang w:val="fr-FR"/>
        </w:rPr>
        <w:t>aux Lignes directrices de l’OCDE</w:t>
      </w:r>
      <w:r w:rsidRPr="0012579A">
        <w:rPr>
          <w:color w:val="000000" w:themeColor="text1"/>
          <w:vertAlign w:val="superscript"/>
          <w:lang w:val="fr-FR"/>
        </w:rPr>
        <w:t>6,7,8</w:t>
      </w:r>
      <w:r w:rsidR="00322CE2">
        <w:rPr>
          <w:color w:val="000000" w:themeColor="text1"/>
          <w:vertAlign w:val="superscript"/>
          <w:lang w:val="fr-FR"/>
        </w:rPr>
        <w:t>,9</w:t>
      </w:r>
      <w:r w:rsidRPr="0012579A">
        <w:rPr>
          <w:color w:val="000000" w:themeColor="text1"/>
          <w:lang w:val="fr-FR"/>
        </w:rPr>
        <w:t> </w:t>
      </w:r>
      <w:bookmarkEnd w:id="52"/>
      <w:r w:rsidRPr="0012579A">
        <w:rPr>
          <w:color w:val="000000" w:themeColor="text1"/>
          <w:lang w:val="fr-FR"/>
        </w:rPr>
        <w:t xml:space="preserve">». </w:t>
      </w:r>
    </w:p>
    <w:p w14:paraId="488B86B7" w14:textId="232FBC1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r>
      <w:r w:rsidR="00945825" w:rsidRPr="00AA21FC">
        <w:rPr>
          <w:lang w:val="fr-FR"/>
        </w:rPr>
        <w:t>Renuméroter les notes de bas de page 5 et 6 en tant que notes de bas de page 6 et 7. N</w:t>
      </w:r>
      <w:r w:rsidRPr="0012579A">
        <w:rPr>
          <w:color w:val="000000" w:themeColor="text1"/>
          <w:lang w:val="fr-FR"/>
        </w:rPr>
        <w:t xml:space="preserve">uméroter la note de bas de page 7 actuelle en tant que note de bas de page </w:t>
      </w:r>
      <w:r w:rsidR="00945825">
        <w:rPr>
          <w:color w:val="000000" w:themeColor="text1"/>
          <w:lang w:val="fr-FR"/>
        </w:rPr>
        <w:t>9</w:t>
      </w:r>
      <w:r w:rsidRPr="0012579A">
        <w:rPr>
          <w:color w:val="000000" w:themeColor="text1"/>
          <w:lang w:val="fr-FR"/>
        </w:rPr>
        <w:t xml:space="preserve">. </w:t>
      </w:r>
      <w:r w:rsidR="00945825" w:rsidRPr="00AA21FC">
        <w:rPr>
          <w:lang w:val="fr-FR"/>
        </w:rPr>
        <w:t>La deuxième modification à cette note de bas de page</w:t>
      </w:r>
      <w:r w:rsidR="00945825" w:rsidRPr="0012579A" w:rsidDel="00945825">
        <w:rPr>
          <w:color w:val="000000" w:themeColor="text1"/>
          <w:lang w:val="fr-FR"/>
        </w:rPr>
        <w:t xml:space="preserve"> </w:t>
      </w:r>
      <w:r w:rsidRPr="0012579A">
        <w:rPr>
          <w:color w:val="000000" w:themeColor="text1"/>
          <w:lang w:val="fr-FR"/>
        </w:rPr>
        <w:t xml:space="preserve">est sans objet en français. </w:t>
      </w:r>
    </w:p>
    <w:p w14:paraId="2BBBFE36" w14:textId="5B359FE5"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r>
      <w:r w:rsidR="00945825">
        <w:rPr>
          <w:color w:val="000000" w:themeColor="text1"/>
          <w:lang w:val="fr-FR"/>
        </w:rPr>
        <w:t>Modifier la</w:t>
      </w:r>
      <w:r w:rsidRPr="0012579A">
        <w:rPr>
          <w:color w:val="000000" w:themeColor="text1"/>
          <w:lang w:val="fr-FR"/>
        </w:rPr>
        <w:t xml:space="preserve"> note de bas de page </w:t>
      </w:r>
      <w:r w:rsidR="00945825">
        <w:rPr>
          <w:color w:val="000000" w:themeColor="text1"/>
          <w:lang w:val="fr-FR"/>
        </w:rPr>
        <w:t>8</w:t>
      </w:r>
      <w:r w:rsidR="00945825" w:rsidRPr="0012579A">
        <w:rPr>
          <w:color w:val="000000" w:themeColor="text1"/>
          <w:lang w:val="fr-FR"/>
        </w:rPr>
        <w:t xml:space="preserve"> </w:t>
      </w:r>
      <w:r w:rsidRPr="0012579A">
        <w:rPr>
          <w:color w:val="000000" w:themeColor="text1"/>
          <w:lang w:val="fr-FR"/>
        </w:rPr>
        <w:t>pour lire comme suit : « </w:t>
      </w:r>
      <w:bookmarkStart w:id="53" w:name="_Hlk2260170"/>
      <w:r w:rsidR="00945825">
        <w:rPr>
          <w:color w:val="000000" w:themeColor="text1"/>
          <w:vertAlign w:val="superscript"/>
          <w:lang w:val="fr-FR"/>
        </w:rPr>
        <w:t>8</w:t>
      </w:r>
      <w:r w:rsidR="00945825" w:rsidRPr="0012579A">
        <w:rPr>
          <w:color w:val="000000" w:themeColor="text1"/>
          <w:lang w:val="fr-FR"/>
        </w:rPr>
        <w:t xml:space="preserve"> </w:t>
      </w:r>
      <w:r w:rsidRPr="0012579A">
        <w:rPr>
          <w:i/>
          <w:iCs/>
          <w:color w:val="000000" w:themeColor="text1"/>
          <w:lang w:val="fr-FR"/>
        </w:rPr>
        <w:t>Ligne directrice de l’OCDE pour les essais de produits chimiques n° 431 “Corrosion cutanée in vitro : essai sur modèle de peau humaine”, 2016. </w:t>
      </w:r>
      <w:bookmarkEnd w:id="53"/>
      <w:r w:rsidRPr="0012579A">
        <w:rPr>
          <w:color w:val="000000" w:themeColor="text1"/>
          <w:lang w:val="fr-FR"/>
        </w:rPr>
        <w:t xml:space="preserve">». </w:t>
      </w:r>
    </w:p>
    <w:p w14:paraId="66142E63"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lastRenderedPageBreak/>
        <w:tab/>
        <w:t>À la fin du paragraphe, ajouter la nouvelle phrase suivante : « </w:t>
      </w:r>
      <w:bookmarkStart w:id="54" w:name="_Hlk2264116"/>
      <w:r w:rsidRPr="0012579A">
        <w:rPr>
          <w:color w:val="000000" w:themeColor="text1"/>
          <w:lang w:val="fr-FR"/>
        </w:rPr>
        <w:t xml:space="preserve">Lorsque les résultats de l’essai </w:t>
      </w:r>
      <w:r w:rsidRPr="0012579A">
        <w:rPr>
          <w:i/>
          <w:color w:val="000000" w:themeColor="text1"/>
          <w:lang w:val="fr-FR"/>
        </w:rPr>
        <w:t>in vitro</w:t>
      </w:r>
      <w:r w:rsidRPr="0012579A">
        <w:rPr>
          <w:color w:val="000000" w:themeColor="text1"/>
          <w:lang w:val="fr-FR"/>
        </w:rPr>
        <w:t xml:space="preserve"> indiquent que la matière est corrosive et non-affectée au groupe d’emballage I, mais que l’essai ne permet pas d’attribuer les matières soit au groupe II, soit au groupe III, on privilégiera le groupe d’emballage II. </w:t>
      </w:r>
      <w:bookmarkEnd w:id="54"/>
      <w:r w:rsidRPr="0012579A">
        <w:rPr>
          <w:color w:val="000000" w:themeColor="text1"/>
          <w:lang w:val="fr-FR"/>
        </w:rPr>
        <w:t>».</w:t>
      </w:r>
    </w:p>
    <w:p w14:paraId="2F4484D3"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2.2.8.1.6.3.3</w:t>
      </w:r>
      <w:r w:rsidRPr="0012579A">
        <w:rPr>
          <w:color w:val="000000" w:themeColor="text1"/>
          <w:lang w:val="fr-FR"/>
        </w:rPr>
        <w:tab/>
        <w:t>À la fin, ajouter la nouvelle phrase suivante : « Pour cette méthode de calcul, les limites de concentration génériques s’appliquent lorsque la valeur 1 % est utilisé dans la première étape pour l’évaluation des matières du groupe d’emballage I et puis 5 % est utilisé pour les étapes suivantes. ».</w:t>
      </w:r>
    </w:p>
    <w:p w14:paraId="72A86BF7"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2.2.8.1.6.3.4</w:t>
      </w:r>
      <w:r w:rsidRPr="0012579A">
        <w:rPr>
          <w:color w:val="000000" w:themeColor="text1"/>
          <w:szCs w:val="24"/>
          <w:lang w:val="fr-FR"/>
        </w:rPr>
        <w:tab/>
        <w:t>Supprimer la dernière phrase.</w:t>
      </w:r>
    </w:p>
    <w:p w14:paraId="6BF6D4C8" w14:textId="77777777" w:rsidR="00B54753" w:rsidRPr="004C5793" w:rsidRDefault="00B54753" w:rsidP="0040461D">
      <w:pPr>
        <w:spacing w:after="120"/>
        <w:ind w:left="2268" w:right="1134" w:hanging="1134"/>
        <w:jc w:val="both"/>
        <w:rPr>
          <w:rFonts w:asciiTheme="majorBidi" w:hAnsiTheme="majorBidi" w:cstheme="majorBidi"/>
        </w:rPr>
      </w:pPr>
      <w:r w:rsidRPr="004C5793">
        <w:rPr>
          <w:rFonts w:asciiTheme="majorBidi" w:hAnsiTheme="majorBidi" w:cstheme="majorBidi"/>
        </w:rPr>
        <w:t>2.2.9.1.2</w:t>
      </w:r>
      <w:r w:rsidRPr="004C5793">
        <w:rPr>
          <w:rFonts w:asciiTheme="majorBidi" w:hAnsiTheme="majorBidi" w:cstheme="majorBidi"/>
        </w:rPr>
        <w:tab/>
        <w:t>À la fin, ajouter : « M12</w:t>
      </w:r>
      <w:r w:rsidRPr="004C5793">
        <w:rPr>
          <w:rFonts w:asciiTheme="majorBidi" w:hAnsiTheme="majorBidi" w:cstheme="majorBidi"/>
        </w:rPr>
        <w:tab/>
        <w:t>Autres matières et objets présentant un danger au cours du transport en bateaux-citernes mais qui ne correspondent à la définition d’aucune autre classe. ».</w:t>
      </w:r>
    </w:p>
    <w:p w14:paraId="5A4D0060" w14:textId="266A2F06" w:rsidR="00D8539D" w:rsidRPr="009762F6" w:rsidRDefault="00D8539D" w:rsidP="0040461D">
      <w:pPr>
        <w:spacing w:after="120"/>
        <w:ind w:left="2268" w:right="1134" w:hanging="1134"/>
        <w:jc w:val="both"/>
        <w:rPr>
          <w:rFonts w:asciiTheme="majorBidi" w:hAnsiTheme="majorBidi" w:cstheme="majorBidi"/>
        </w:rPr>
      </w:pPr>
      <w:r w:rsidRPr="00AA21FC">
        <w:rPr>
          <w:lang w:val="fr-FR"/>
        </w:rPr>
        <w:t>2.2.9</w:t>
      </w:r>
      <w:r w:rsidRPr="00AA21FC">
        <w:rPr>
          <w:lang w:val="fr-FR"/>
        </w:rPr>
        <w:tab/>
        <w:t xml:space="preserve">Renuméroter les notes de bas de page 9 à </w:t>
      </w:r>
      <w:r>
        <w:rPr>
          <w:lang w:val="fr-FR"/>
        </w:rPr>
        <w:t>11</w:t>
      </w:r>
      <w:r w:rsidRPr="00AA21FC">
        <w:rPr>
          <w:lang w:val="fr-FR"/>
        </w:rPr>
        <w:t xml:space="preserve"> en tant que notes de bas de page </w:t>
      </w:r>
      <w:r>
        <w:rPr>
          <w:lang w:val="fr-FR"/>
        </w:rPr>
        <w:t>10</w:t>
      </w:r>
      <w:r w:rsidRPr="00AA21FC">
        <w:rPr>
          <w:lang w:val="fr-FR"/>
        </w:rPr>
        <w:t xml:space="preserve"> à 1</w:t>
      </w:r>
      <w:r w:rsidR="00292A32">
        <w:rPr>
          <w:lang w:val="fr-FR"/>
        </w:rPr>
        <w:t>2</w:t>
      </w:r>
      <w:r w:rsidRPr="00AA21FC">
        <w:rPr>
          <w:lang w:val="fr-FR"/>
        </w:rPr>
        <w:t>.</w:t>
      </w:r>
    </w:p>
    <w:p w14:paraId="01724925" w14:textId="63BD6D17" w:rsidR="00B54753" w:rsidRPr="004C5793" w:rsidRDefault="00B54753" w:rsidP="0040461D">
      <w:pPr>
        <w:pStyle w:val="SingleTxtG"/>
        <w:ind w:left="2268" w:hanging="1134"/>
        <w:rPr>
          <w:rFonts w:asciiTheme="majorBidi" w:hAnsiTheme="majorBidi" w:cstheme="majorBidi"/>
          <w:lang w:val="fr-FR"/>
        </w:rPr>
      </w:pPr>
      <w:r w:rsidRPr="004C5793">
        <w:rPr>
          <w:rFonts w:asciiTheme="majorBidi" w:hAnsiTheme="majorBidi" w:cstheme="majorBidi"/>
          <w:lang w:val="fr-FR"/>
        </w:rPr>
        <w:t>2.2.9.1.10.3</w:t>
      </w:r>
      <w:r w:rsidRPr="004C5793">
        <w:rPr>
          <w:rFonts w:asciiTheme="majorBidi" w:hAnsiTheme="majorBidi" w:cstheme="majorBidi"/>
          <w:lang w:val="fr-FR"/>
        </w:rPr>
        <w:tab/>
      </w:r>
      <w:r w:rsidRPr="004C5793">
        <w:rPr>
          <w:rFonts w:asciiTheme="majorBidi" w:hAnsiTheme="majorBidi" w:cstheme="majorBidi"/>
          <w:i/>
          <w:lang w:val="fr-FR"/>
        </w:rPr>
        <w:t>Note de bas de page 3</w:t>
      </w:r>
      <w:r w:rsidRPr="004C5793">
        <w:rPr>
          <w:rFonts w:asciiTheme="majorBidi" w:hAnsiTheme="majorBidi" w:cstheme="majorBidi"/>
          <w:lang w:val="fr-FR"/>
        </w:rPr>
        <w:t>, remplacer « Journal officiel » par « Journal officiel de l’Union européenne ».</w:t>
      </w:r>
    </w:p>
    <w:p w14:paraId="4242D05A" w14:textId="3343F2C1" w:rsidR="002F42AA" w:rsidRPr="0012579A" w:rsidRDefault="002F42AA" w:rsidP="0040461D">
      <w:pPr>
        <w:pStyle w:val="SingleTxtG"/>
        <w:tabs>
          <w:tab w:val="left" w:pos="2268"/>
        </w:tabs>
        <w:ind w:left="2268" w:hanging="1134"/>
        <w:rPr>
          <w:i/>
          <w:iCs/>
          <w:color w:val="000000" w:themeColor="text1"/>
          <w:lang w:val="fr-FR"/>
        </w:rPr>
      </w:pPr>
      <w:r w:rsidRPr="0012579A">
        <w:rPr>
          <w:color w:val="000000" w:themeColor="text1"/>
          <w:lang w:val="fr-FR"/>
        </w:rPr>
        <w:t>2.2.9.1.14 Nota</w:t>
      </w:r>
      <w:r w:rsidRPr="0012579A">
        <w:rPr>
          <w:color w:val="000000" w:themeColor="text1"/>
          <w:lang w:val="fr-FR"/>
        </w:rPr>
        <w:tab/>
        <w:t xml:space="preserve">Dans la note de bas de page </w:t>
      </w:r>
      <w:r w:rsidR="00C6039C" w:rsidRPr="0012579A">
        <w:rPr>
          <w:color w:val="000000" w:themeColor="text1"/>
          <w:lang w:val="fr-FR"/>
        </w:rPr>
        <w:t>1</w:t>
      </w:r>
      <w:r w:rsidR="00C6039C">
        <w:rPr>
          <w:color w:val="000000" w:themeColor="text1"/>
          <w:lang w:val="fr-FR"/>
        </w:rPr>
        <w:t>2 (ancien</w:t>
      </w:r>
      <w:r w:rsidR="00F303D7">
        <w:rPr>
          <w:color w:val="000000" w:themeColor="text1"/>
          <w:lang w:val="fr-FR"/>
        </w:rPr>
        <w:t>nement</w:t>
      </w:r>
      <w:r w:rsidR="00C6039C">
        <w:rPr>
          <w:color w:val="000000" w:themeColor="text1"/>
          <w:lang w:val="fr-FR"/>
        </w:rPr>
        <w:t xml:space="preserve"> 11)</w:t>
      </w:r>
      <w:r w:rsidRPr="0012579A">
        <w:rPr>
          <w:color w:val="000000" w:themeColor="text1"/>
          <w:lang w:val="fr-FR"/>
        </w:rPr>
        <w:t>, supprimer « </w:t>
      </w:r>
      <w:proofErr w:type="gramStart"/>
      <w:r w:rsidRPr="0012579A">
        <w:rPr>
          <w:color w:val="000000" w:themeColor="text1"/>
          <w:lang w:val="fr-FR"/>
        </w:rPr>
        <w:t>utilisé</w:t>
      </w:r>
      <w:proofErr w:type="gramEnd"/>
      <w:r w:rsidRPr="0012579A">
        <w:rPr>
          <w:color w:val="000000" w:themeColor="text1"/>
          <w:lang w:val="fr-FR"/>
        </w:rPr>
        <w:t xml:space="preserve"> en tant qu'agent de réfrigération ».</w:t>
      </w:r>
    </w:p>
    <w:p w14:paraId="1C33DDE1" w14:textId="77777777" w:rsidR="00DE50B3" w:rsidRPr="004C5793" w:rsidRDefault="00DE50B3" w:rsidP="0040461D">
      <w:pPr>
        <w:spacing w:after="120"/>
        <w:ind w:left="2268" w:right="1134" w:hanging="1134"/>
        <w:jc w:val="both"/>
        <w:rPr>
          <w:rFonts w:asciiTheme="majorBidi" w:hAnsiTheme="majorBidi" w:cstheme="majorBidi"/>
        </w:rPr>
      </w:pPr>
      <w:r w:rsidRPr="004C5793">
        <w:rPr>
          <w:rFonts w:asciiTheme="majorBidi" w:hAnsiTheme="majorBidi" w:cstheme="majorBidi"/>
        </w:rPr>
        <w:t>2.2.9.3</w:t>
      </w:r>
      <w:r w:rsidRPr="004C5793">
        <w:rPr>
          <w:rFonts w:asciiTheme="majorBidi" w:hAnsiTheme="majorBidi" w:cstheme="majorBidi"/>
        </w:rPr>
        <w:tab/>
      </w:r>
      <w:r w:rsidRPr="004C5793">
        <w:rPr>
          <w:rFonts w:asciiTheme="majorBidi" w:hAnsiTheme="majorBidi" w:cstheme="majorBidi"/>
        </w:rPr>
        <w:tab/>
        <w:t>Dans le code de classification M6, supprimer les rubriques applicables aux matières 9005 et 9006.</w:t>
      </w:r>
    </w:p>
    <w:p w14:paraId="57F5E6E8" w14:textId="028B5645" w:rsidR="00DE68B3" w:rsidRDefault="00DE50B3" w:rsidP="0040461D">
      <w:pPr>
        <w:tabs>
          <w:tab w:val="left" w:pos="3544"/>
        </w:tabs>
        <w:spacing w:after="120"/>
        <w:ind w:left="2268" w:right="1134" w:hanging="1134"/>
        <w:jc w:val="both"/>
        <w:rPr>
          <w:rFonts w:asciiTheme="majorBidi" w:hAnsiTheme="majorBidi" w:cstheme="majorBidi"/>
        </w:rPr>
      </w:pPr>
      <w:r w:rsidRPr="004C5793">
        <w:rPr>
          <w:rFonts w:asciiTheme="majorBidi" w:hAnsiTheme="majorBidi" w:cstheme="majorBidi"/>
        </w:rPr>
        <w:t xml:space="preserve">2.2.9.3, </w:t>
      </w:r>
      <w:r w:rsidRPr="004C5793">
        <w:rPr>
          <w:rFonts w:asciiTheme="majorBidi" w:hAnsiTheme="majorBidi" w:cstheme="majorBidi"/>
          <w:lang w:val="fr-FR"/>
        </w:rPr>
        <w:t>Liste des rubriques</w:t>
      </w:r>
    </w:p>
    <w:p w14:paraId="327E7F17" w14:textId="2C6C75F4" w:rsidR="00DE50B3" w:rsidRPr="004C5793" w:rsidRDefault="00DE50B3" w:rsidP="00DE68B3">
      <w:pPr>
        <w:tabs>
          <w:tab w:val="left" w:pos="3544"/>
        </w:tabs>
        <w:spacing w:after="120"/>
        <w:ind w:left="2268" w:right="1134"/>
        <w:jc w:val="both"/>
        <w:rPr>
          <w:rFonts w:asciiTheme="majorBidi" w:hAnsiTheme="majorBidi" w:cstheme="majorBidi"/>
          <w:lang w:val="fr-FR"/>
        </w:rPr>
      </w:pPr>
      <w:r w:rsidRPr="004C5793">
        <w:rPr>
          <w:rFonts w:asciiTheme="majorBidi" w:hAnsiTheme="majorBidi" w:cstheme="majorBidi"/>
        </w:rPr>
        <w:t xml:space="preserve">Dans </w:t>
      </w:r>
      <w:r w:rsidRPr="004C5793">
        <w:rPr>
          <w:rFonts w:asciiTheme="majorBidi" w:hAnsiTheme="majorBidi" w:cstheme="majorBidi"/>
          <w:lang w:val="fr-FR"/>
        </w:rPr>
        <w:t>la subdivision « M11 », ajouter « 2216 DÉCHETS DE POISSON, STABILISÉS ».</w:t>
      </w:r>
    </w:p>
    <w:p w14:paraId="183FDCA6" w14:textId="2197BE0D" w:rsidR="002F42AA" w:rsidRDefault="002F42AA" w:rsidP="002F42AA">
      <w:pPr>
        <w:pStyle w:val="SingleTxtG"/>
        <w:tabs>
          <w:tab w:val="left" w:pos="2268"/>
        </w:tabs>
        <w:ind w:left="2259" w:hanging="1125"/>
        <w:rPr>
          <w:color w:val="000000" w:themeColor="text1"/>
          <w:lang w:val="fr-FR"/>
        </w:rPr>
      </w:pPr>
      <w:r w:rsidRPr="0012579A">
        <w:rPr>
          <w:color w:val="000000" w:themeColor="text1"/>
          <w:lang w:val="fr-FR"/>
        </w:rPr>
        <w:t>2.2.9.3</w:t>
      </w:r>
      <w:r w:rsidRPr="0012579A">
        <w:rPr>
          <w:color w:val="000000" w:themeColor="text1"/>
          <w:lang w:val="fr-FR"/>
        </w:rPr>
        <w:tab/>
        <w:t>Pour M11 « Autres matières et objets présentant un danger au cours du transport… », après « 3359 ENGIN DE TRANSPORT SOUS FUMIGATION » ajouter « </w:t>
      </w:r>
      <w:bookmarkStart w:id="55" w:name="_Hlk2264231"/>
      <w:r w:rsidRPr="0012579A">
        <w:rPr>
          <w:color w:val="000000" w:themeColor="text1"/>
          <w:lang w:val="fr-FR"/>
        </w:rPr>
        <w:t xml:space="preserve">3363 MARCHANDISES DANGEREUSES CONTENUES DANS DES OBJETS </w:t>
      </w:r>
      <w:proofErr w:type="gramStart"/>
      <w:r w:rsidRPr="0012579A">
        <w:rPr>
          <w:color w:val="000000" w:themeColor="text1"/>
          <w:lang w:val="fr-FR"/>
        </w:rPr>
        <w:t>ou </w:t>
      </w:r>
      <w:bookmarkEnd w:id="55"/>
      <w:r w:rsidRPr="0012579A">
        <w:rPr>
          <w:color w:val="000000" w:themeColor="text1"/>
          <w:lang w:val="fr-FR"/>
        </w:rPr>
        <w:t>»</w:t>
      </w:r>
      <w:proofErr w:type="gramEnd"/>
      <w:r w:rsidRPr="0012579A">
        <w:rPr>
          <w:color w:val="000000" w:themeColor="text1"/>
          <w:lang w:val="fr-FR"/>
        </w:rPr>
        <w:t>.</w:t>
      </w:r>
    </w:p>
    <w:p w14:paraId="520DAA49" w14:textId="77777777" w:rsidR="00DE50B3" w:rsidRPr="004C5793" w:rsidRDefault="00DE50B3" w:rsidP="00DE50B3">
      <w:pPr>
        <w:pStyle w:val="SingleTxtG"/>
        <w:rPr>
          <w:rFonts w:asciiTheme="majorBidi" w:hAnsiTheme="majorBidi" w:cstheme="majorBidi"/>
        </w:rPr>
      </w:pPr>
      <w:r w:rsidRPr="004C5793">
        <w:rPr>
          <w:rFonts w:asciiTheme="majorBidi" w:hAnsiTheme="majorBidi" w:cstheme="majorBidi"/>
        </w:rPr>
        <w:t>2.2.9.3</w:t>
      </w:r>
      <w:r w:rsidRPr="004C5793">
        <w:rPr>
          <w:rFonts w:asciiTheme="majorBidi" w:hAnsiTheme="majorBidi" w:cstheme="majorBidi"/>
        </w:rPr>
        <w:tab/>
        <w:t>, Liste des rubriques</w:t>
      </w:r>
      <w:r w:rsidRPr="004C5793">
        <w:rPr>
          <w:rFonts w:asciiTheme="majorBidi" w:hAnsiTheme="majorBidi" w:cstheme="majorBidi"/>
        </w:rPr>
        <w:tab/>
      </w:r>
      <w:r w:rsidRPr="004C5793">
        <w:rPr>
          <w:rFonts w:asciiTheme="majorBidi" w:hAnsiTheme="majorBidi" w:cstheme="majorBidi"/>
        </w:rPr>
        <w:tab/>
        <w:t>Ajouter la nouvelle rubrique suivante à la fin :</w:t>
      </w:r>
    </w:p>
    <w:tbl>
      <w:tblPr>
        <w:tblW w:w="8505"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2843"/>
        <w:gridCol w:w="709"/>
        <w:gridCol w:w="4953"/>
      </w:tblGrid>
      <w:tr w:rsidR="00DE50B3" w:rsidRPr="004C5793" w14:paraId="3E2C69A3" w14:textId="77777777" w:rsidTr="00186814">
        <w:tc>
          <w:tcPr>
            <w:tcW w:w="3552" w:type="dxa"/>
            <w:gridSpan w:val="2"/>
            <w:tcBorders>
              <w:top w:val="single" w:sz="4" w:space="0" w:color="auto"/>
              <w:bottom w:val="single" w:sz="4" w:space="0" w:color="auto"/>
              <w:right w:val="single" w:sz="4" w:space="0" w:color="auto"/>
            </w:tcBorders>
          </w:tcPr>
          <w:p w14:paraId="714A8683" w14:textId="77777777" w:rsidR="00DE50B3" w:rsidRPr="004C5793" w:rsidRDefault="00DE50B3" w:rsidP="00186814">
            <w:pPr>
              <w:spacing w:after="120"/>
              <w:ind w:left="57" w:right="57"/>
              <w:jc w:val="both"/>
              <w:rPr>
                <w:rFonts w:asciiTheme="majorBidi" w:hAnsiTheme="majorBidi" w:cstheme="majorBidi"/>
                <w:b/>
                <w:lang w:eastAsia="de-DE"/>
              </w:rPr>
            </w:pPr>
          </w:p>
        </w:tc>
        <w:tc>
          <w:tcPr>
            <w:tcW w:w="4953" w:type="dxa"/>
            <w:tcBorders>
              <w:top w:val="single" w:sz="6" w:space="0" w:color="auto"/>
              <w:left w:val="single" w:sz="4" w:space="0" w:color="auto"/>
              <w:bottom w:val="nil"/>
            </w:tcBorders>
          </w:tcPr>
          <w:p w14:paraId="5317412E" w14:textId="77777777" w:rsidR="00DE50B3" w:rsidRPr="004C5793" w:rsidRDefault="00DE50B3" w:rsidP="00186814">
            <w:pPr>
              <w:tabs>
                <w:tab w:val="left" w:pos="567"/>
              </w:tabs>
              <w:spacing w:after="120"/>
              <w:ind w:left="57" w:right="57"/>
              <w:jc w:val="both"/>
              <w:rPr>
                <w:rFonts w:asciiTheme="majorBidi" w:hAnsiTheme="majorBidi" w:cstheme="majorBidi"/>
              </w:rPr>
            </w:pPr>
            <w:r w:rsidRPr="004C5793">
              <w:rPr>
                <w:rFonts w:asciiTheme="majorBidi" w:hAnsiTheme="majorBidi" w:cstheme="majorBidi"/>
                <w:lang w:eastAsia="de-DE"/>
              </w:rPr>
              <w:t>Seuls les matières et objets énumérés au tableau A du chapitre 3.2</w:t>
            </w:r>
            <w:r w:rsidRPr="004C5793">
              <w:rPr>
                <w:rFonts w:asciiTheme="majorBidi" w:hAnsiTheme="majorBidi" w:cstheme="majorBidi"/>
              </w:rPr>
              <w:t xml:space="preserve"> </w:t>
            </w:r>
            <w:r w:rsidRPr="004C5793">
              <w:rPr>
                <w:rFonts w:asciiTheme="majorBidi" w:hAnsiTheme="majorBidi" w:cstheme="majorBidi"/>
                <w:lang w:eastAsia="de-DE"/>
              </w:rPr>
              <w:t>sont soumis aux prescriptions relatives à la classe 9 sous ce code de classification, à savoir :</w:t>
            </w:r>
          </w:p>
        </w:tc>
      </w:tr>
      <w:tr w:rsidR="00DE50B3" w:rsidRPr="004C5793" w14:paraId="1ED73085" w14:textId="77777777" w:rsidTr="00186814">
        <w:tc>
          <w:tcPr>
            <w:tcW w:w="2843" w:type="dxa"/>
            <w:tcBorders>
              <w:top w:val="single" w:sz="4" w:space="0" w:color="auto"/>
              <w:bottom w:val="single" w:sz="4" w:space="0" w:color="auto"/>
            </w:tcBorders>
          </w:tcPr>
          <w:p w14:paraId="48DD6995" w14:textId="77777777" w:rsidR="00DE50B3" w:rsidRPr="004C5793" w:rsidRDefault="00DE50B3" w:rsidP="00186814">
            <w:pPr>
              <w:spacing w:before="60" w:after="60"/>
              <w:ind w:left="57" w:right="57"/>
              <w:rPr>
                <w:rFonts w:asciiTheme="majorBidi" w:hAnsiTheme="majorBidi" w:cstheme="majorBidi"/>
                <w:b/>
              </w:rPr>
            </w:pPr>
            <w:r w:rsidRPr="004C5793">
              <w:rPr>
                <w:rFonts w:asciiTheme="majorBidi" w:hAnsiTheme="majorBidi" w:cstheme="majorBidi"/>
                <w:b/>
                <w:lang w:eastAsia="de-DE"/>
              </w:rPr>
              <w:t>Autres matières et objets présentant un danger au cours du transport en bateaux-citernes, mais ne relevant pas de la définition d’une autre classe</w:t>
            </w:r>
          </w:p>
        </w:tc>
        <w:tc>
          <w:tcPr>
            <w:tcW w:w="709" w:type="dxa"/>
            <w:tcBorders>
              <w:top w:val="single" w:sz="4" w:space="0" w:color="auto"/>
              <w:bottom w:val="single" w:sz="4" w:space="0" w:color="auto"/>
            </w:tcBorders>
          </w:tcPr>
          <w:p w14:paraId="71284B06" w14:textId="77777777" w:rsidR="00DE50B3" w:rsidRPr="004C5793" w:rsidRDefault="00DE50B3" w:rsidP="00186814">
            <w:pPr>
              <w:spacing w:before="60" w:after="120"/>
              <w:ind w:left="57" w:right="57"/>
              <w:rPr>
                <w:rFonts w:asciiTheme="majorBidi" w:hAnsiTheme="majorBidi" w:cstheme="majorBidi"/>
                <w:b/>
                <w:lang w:eastAsia="de-DE"/>
              </w:rPr>
            </w:pPr>
            <w:r w:rsidRPr="004C5793">
              <w:rPr>
                <w:rFonts w:asciiTheme="majorBidi" w:hAnsiTheme="majorBidi" w:cstheme="majorBidi"/>
                <w:b/>
                <w:lang w:eastAsia="de-DE"/>
              </w:rPr>
              <w:t>M12</w:t>
            </w:r>
          </w:p>
        </w:tc>
        <w:tc>
          <w:tcPr>
            <w:tcW w:w="4953" w:type="dxa"/>
            <w:tcBorders>
              <w:top w:val="nil"/>
              <w:left w:val="single" w:sz="4" w:space="0" w:color="auto"/>
              <w:bottom w:val="single" w:sz="4" w:space="0" w:color="auto"/>
            </w:tcBorders>
          </w:tcPr>
          <w:p w14:paraId="31D3137A" w14:textId="0D3AE7B3" w:rsidR="00DE50B3" w:rsidRPr="004C5793" w:rsidRDefault="00DE50B3" w:rsidP="00186814">
            <w:pPr>
              <w:pStyle w:val="SingleTxtG"/>
              <w:spacing w:before="60" w:after="60"/>
              <w:ind w:left="624" w:right="57" w:hanging="567"/>
              <w:jc w:val="left"/>
              <w:rPr>
                <w:rFonts w:asciiTheme="majorBidi" w:hAnsiTheme="majorBidi" w:cstheme="majorBidi"/>
                <w:lang w:eastAsia="de-DE"/>
              </w:rPr>
            </w:pPr>
            <w:r w:rsidRPr="004C5793">
              <w:rPr>
                <w:rFonts w:asciiTheme="majorBidi" w:hAnsiTheme="majorBidi" w:cstheme="majorBidi"/>
                <w:lang w:eastAsia="de-DE"/>
              </w:rPr>
              <w:t>9003</w:t>
            </w:r>
            <w:r w:rsidRPr="004C5793">
              <w:rPr>
                <w:rFonts w:asciiTheme="majorBidi" w:hAnsiTheme="majorBidi" w:cstheme="majorBidi"/>
                <w:lang w:eastAsia="de-DE"/>
              </w:rPr>
              <w:tab/>
              <w:t>MATIÈRES AYANT UN POINT D’ÉCLAIR SUPÉRIEUR À 60 ºC MAIS INFÉRIEUR OU ÉGAL À 100</w:t>
            </w:r>
            <w:r w:rsidR="00F87EF4">
              <w:rPr>
                <w:rFonts w:asciiTheme="majorBidi" w:hAnsiTheme="majorBidi" w:cstheme="majorBidi"/>
                <w:lang w:eastAsia="de-DE"/>
              </w:rPr>
              <w:t> °C</w:t>
            </w:r>
            <w:r w:rsidRPr="004C5793">
              <w:rPr>
                <w:rFonts w:asciiTheme="majorBidi" w:hAnsiTheme="majorBidi" w:cstheme="majorBidi"/>
                <w:lang w:eastAsia="de-DE"/>
              </w:rPr>
              <w:t>, qui ne sont pas affectées à une autre classe</w:t>
            </w:r>
          </w:p>
          <w:p w14:paraId="099EF130" w14:textId="77777777" w:rsidR="00DE50B3" w:rsidRPr="004C5793" w:rsidRDefault="00DE50B3" w:rsidP="00186814">
            <w:pPr>
              <w:pStyle w:val="SingleTxtG"/>
              <w:spacing w:before="60" w:after="60"/>
              <w:ind w:left="624" w:right="57" w:hanging="567"/>
              <w:jc w:val="left"/>
              <w:rPr>
                <w:rFonts w:asciiTheme="majorBidi" w:hAnsiTheme="majorBidi" w:cstheme="majorBidi"/>
                <w:lang w:eastAsia="de-DE"/>
              </w:rPr>
            </w:pPr>
            <w:r w:rsidRPr="004C5793">
              <w:rPr>
                <w:rFonts w:asciiTheme="majorBidi" w:hAnsiTheme="majorBidi" w:cstheme="majorBidi"/>
                <w:lang w:eastAsia="de-DE"/>
              </w:rPr>
              <w:t>9004</w:t>
            </w:r>
            <w:r w:rsidRPr="004C5793">
              <w:rPr>
                <w:rFonts w:asciiTheme="majorBidi" w:hAnsiTheme="majorBidi" w:cstheme="majorBidi"/>
                <w:lang w:eastAsia="de-DE"/>
              </w:rPr>
              <w:tab/>
              <w:t>DIISOCYANATE DE DIPHÉNYLMÉTHANE-4,4’</w:t>
            </w:r>
          </w:p>
          <w:p w14:paraId="319764F4" w14:textId="77777777" w:rsidR="00DE50B3" w:rsidRPr="004C5793" w:rsidRDefault="00DE50B3" w:rsidP="00186814">
            <w:pPr>
              <w:pStyle w:val="SingleTxtG"/>
              <w:spacing w:before="60" w:after="60"/>
              <w:ind w:left="624" w:right="57" w:hanging="567"/>
              <w:jc w:val="left"/>
              <w:rPr>
                <w:rFonts w:asciiTheme="majorBidi" w:hAnsiTheme="majorBidi" w:cstheme="majorBidi"/>
                <w:lang w:eastAsia="de-DE"/>
              </w:rPr>
            </w:pPr>
            <w:r w:rsidRPr="004C5793">
              <w:rPr>
                <w:rFonts w:asciiTheme="majorBidi" w:hAnsiTheme="majorBidi" w:cstheme="majorBidi"/>
                <w:lang w:eastAsia="de-DE"/>
              </w:rPr>
              <w:t>9005</w:t>
            </w:r>
            <w:r w:rsidRPr="004C5793">
              <w:rPr>
                <w:rFonts w:asciiTheme="majorBidi" w:hAnsiTheme="majorBidi" w:cstheme="majorBidi"/>
                <w:lang w:eastAsia="de-DE"/>
              </w:rPr>
              <w:tab/>
              <w:t>MATIÈRE DANGEREUSE DU POINT DE VUE DE L’ENVIRONNEMENT, SOLIDE, N.S.A., FONDUE</w:t>
            </w:r>
          </w:p>
          <w:p w14:paraId="1808A60E" w14:textId="77777777" w:rsidR="00DE50B3" w:rsidRPr="004C5793" w:rsidRDefault="00DE50B3" w:rsidP="00186814">
            <w:pPr>
              <w:pStyle w:val="SingleTxtG"/>
              <w:spacing w:before="60" w:after="60"/>
              <w:ind w:left="624" w:right="57" w:hanging="567"/>
              <w:jc w:val="left"/>
              <w:rPr>
                <w:rFonts w:asciiTheme="majorBidi" w:hAnsiTheme="majorBidi" w:cstheme="majorBidi"/>
              </w:rPr>
            </w:pPr>
            <w:r w:rsidRPr="004C5793">
              <w:rPr>
                <w:rFonts w:asciiTheme="majorBidi" w:hAnsiTheme="majorBidi" w:cstheme="majorBidi"/>
                <w:lang w:eastAsia="de-DE"/>
              </w:rPr>
              <w:t>9006</w:t>
            </w:r>
            <w:r w:rsidRPr="004C5793">
              <w:rPr>
                <w:rFonts w:asciiTheme="majorBidi" w:hAnsiTheme="majorBidi" w:cstheme="majorBidi"/>
                <w:lang w:eastAsia="de-DE"/>
              </w:rPr>
              <w:tab/>
              <w:t>MATIÈRE DANGEREUSE DU POINT DE VUE DE L’ENVIRONNEMENT, LIQUIDE, N.S.A.</w:t>
            </w:r>
          </w:p>
        </w:tc>
      </w:tr>
    </w:tbl>
    <w:p w14:paraId="65007883" w14:textId="77777777" w:rsidR="002F42AA" w:rsidRPr="0012579A" w:rsidRDefault="002F42AA" w:rsidP="00C14A53">
      <w:pPr>
        <w:pStyle w:val="H1G"/>
        <w:rPr>
          <w:color w:val="000000" w:themeColor="text1"/>
          <w:lang w:val="fr-FR"/>
        </w:rPr>
      </w:pPr>
      <w:r w:rsidRPr="0012579A">
        <w:rPr>
          <w:color w:val="000000" w:themeColor="text1"/>
          <w:lang w:val="fr-FR"/>
        </w:rPr>
        <w:tab/>
      </w:r>
      <w:r w:rsidRPr="0012579A">
        <w:rPr>
          <w:color w:val="000000" w:themeColor="text1"/>
          <w:lang w:val="fr-FR"/>
        </w:rPr>
        <w:tab/>
        <w:t>Chapitre 2.3</w:t>
      </w:r>
    </w:p>
    <w:p w14:paraId="5E1C19DF" w14:textId="50C4926E" w:rsidR="002F42AA" w:rsidRPr="0012579A" w:rsidRDefault="002F42AA" w:rsidP="006B1DFA">
      <w:pPr>
        <w:pStyle w:val="SingleTxtG"/>
        <w:tabs>
          <w:tab w:val="left" w:pos="2268"/>
        </w:tabs>
        <w:rPr>
          <w:color w:val="000000" w:themeColor="text1"/>
          <w:lang w:val="fr-FR"/>
        </w:rPr>
      </w:pPr>
      <w:r w:rsidRPr="0012579A">
        <w:rPr>
          <w:color w:val="000000" w:themeColor="text1"/>
          <w:lang w:val="fr-FR"/>
        </w:rPr>
        <w:t>2.3.2</w:t>
      </w:r>
      <w:r w:rsidRPr="0012579A">
        <w:rPr>
          <w:color w:val="000000" w:themeColor="text1"/>
          <w:lang w:val="fr-FR"/>
        </w:rPr>
        <w:tab/>
        <w:t>Dans le titre, remplacer « classe 4.1 » par « classe 1 et classe 4.1 ».</w:t>
      </w:r>
    </w:p>
    <w:p w14:paraId="24F196D7" w14:textId="20326845" w:rsidR="002F42AA" w:rsidRPr="0012579A" w:rsidRDefault="002F42AA" w:rsidP="002F42AA">
      <w:pPr>
        <w:pStyle w:val="SingleTxtG"/>
        <w:rPr>
          <w:color w:val="000000" w:themeColor="text1"/>
          <w:lang w:val="fr-FR"/>
        </w:rPr>
      </w:pPr>
      <w:r w:rsidRPr="0012579A">
        <w:rPr>
          <w:color w:val="000000" w:themeColor="text1"/>
          <w:lang w:val="fr-FR"/>
        </w:rPr>
        <w:t>2.3.2.1</w:t>
      </w:r>
      <w:r w:rsidRPr="0012579A">
        <w:rPr>
          <w:color w:val="000000" w:themeColor="text1"/>
          <w:lang w:val="fr-FR"/>
        </w:rPr>
        <w:tab/>
      </w:r>
      <w:r w:rsidRPr="0012579A">
        <w:rPr>
          <w:color w:val="000000" w:themeColor="text1"/>
          <w:lang w:val="fr-FR"/>
        </w:rPr>
        <w:tab/>
      </w:r>
      <w:r w:rsidR="00E200D1">
        <w:rPr>
          <w:color w:val="000000" w:themeColor="text1"/>
          <w:lang w:val="fr-FR"/>
        </w:rPr>
        <w:t>Modifier pour lire comme suit :</w:t>
      </w:r>
    </w:p>
    <w:p w14:paraId="63347E42" w14:textId="34A95CEE" w:rsidR="002F42AA" w:rsidRPr="0012579A" w:rsidRDefault="002F42AA" w:rsidP="006B1DFA">
      <w:pPr>
        <w:pStyle w:val="SingleTxtG"/>
        <w:ind w:left="2268" w:hanging="1134"/>
        <w:rPr>
          <w:color w:val="000000" w:themeColor="text1"/>
          <w:lang w:val="fr-FR"/>
        </w:rPr>
      </w:pPr>
      <w:r w:rsidRPr="0012579A">
        <w:rPr>
          <w:color w:val="000000" w:themeColor="text1"/>
          <w:lang w:val="fr-FR"/>
        </w:rPr>
        <w:t>«2.3.2.1</w:t>
      </w:r>
      <w:r w:rsidRPr="0012579A">
        <w:rPr>
          <w:color w:val="000000" w:themeColor="text1"/>
          <w:lang w:val="fr-FR"/>
        </w:rPr>
        <w:tab/>
        <w:t xml:space="preserve">Afin de déterminer les caractéristiques de la nitrocellulose, l’épreuve de Bergmann-Junk ou l’épreuve au violet de méthyle figurant à l’appendice 10 du Manuel d’épreuves et de critères doivent être effectuées (voir dispositions </w:t>
      </w:r>
      <w:r w:rsidRPr="0012579A">
        <w:rPr>
          <w:color w:val="000000" w:themeColor="text1"/>
          <w:lang w:val="fr-FR"/>
        </w:rPr>
        <w:lastRenderedPageBreak/>
        <w:t>spéciales 393 et 394, chap. 3.3). En cas de doute quant au fait que la température d’inflammation de la nitrocellulose soit nettement supérieure à 132</w:t>
      </w:r>
      <w:r w:rsidR="00C14A53">
        <w:rPr>
          <w:color w:val="000000" w:themeColor="text1"/>
          <w:lang w:val="fr-FR"/>
        </w:rPr>
        <w:t> </w:t>
      </w:r>
      <w:r w:rsidRPr="0012579A">
        <w:rPr>
          <w:color w:val="000000" w:themeColor="text1"/>
          <w:lang w:val="fr-FR"/>
        </w:rPr>
        <w:t>°C, dans le cas de l’épreuve de Bergmann-Junk, ou supérieure à 134,5</w:t>
      </w:r>
      <w:r w:rsidR="00C14A53">
        <w:rPr>
          <w:color w:val="000000" w:themeColor="text1"/>
          <w:lang w:val="fr-FR"/>
        </w:rPr>
        <w:t> </w:t>
      </w:r>
      <w:r w:rsidRPr="0012579A">
        <w:rPr>
          <w:color w:val="000000" w:themeColor="text1"/>
          <w:lang w:val="fr-FR"/>
        </w:rPr>
        <w:t>°C, dans le cas de l’épreuve au violet de méthyle, il convient de soumettre, au préalable, la matière à l’épreuve visant à déterminer la température d’inflammation spontanée décrite au 2.3.2.5. Si la température d’inflammation est supérieure à 180</w:t>
      </w:r>
      <w:r w:rsidR="00C14A53">
        <w:rPr>
          <w:color w:val="000000" w:themeColor="text1"/>
          <w:lang w:val="fr-FR"/>
        </w:rPr>
        <w:t> </w:t>
      </w:r>
      <w:r w:rsidRPr="0012579A">
        <w:rPr>
          <w:color w:val="000000" w:themeColor="text1"/>
          <w:lang w:val="fr-FR"/>
        </w:rPr>
        <w:t>°C pour les mélanges de nitrocellulose ou à 170</w:t>
      </w:r>
      <w:r w:rsidR="00C14A53">
        <w:rPr>
          <w:color w:val="000000" w:themeColor="text1"/>
          <w:lang w:val="fr-FR"/>
        </w:rPr>
        <w:t> </w:t>
      </w:r>
      <w:r w:rsidRPr="0012579A">
        <w:rPr>
          <w:color w:val="000000" w:themeColor="text1"/>
          <w:lang w:val="fr-FR"/>
        </w:rPr>
        <w:t>°C pour la nitrocellulose plastifiée, l’épreuve de Bergmann-Junk ou l’épreuve violet de méthyle peuvent être effectuées en toute sécurité. ».</w:t>
      </w:r>
    </w:p>
    <w:p w14:paraId="7F039DAE" w14:textId="77777777" w:rsidR="002F42AA" w:rsidRPr="0012579A" w:rsidRDefault="002F42AA" w:rsidP="002F42AA">
      <w:pPr>
        <w:pStyle w:val="SingleTxtG"/>
        <w:rPr>
          <w:color w:val="000000" w:themeColor="text1"/>
          <w:lang w:val="fr-FR"/>
        </w:rPr>
      </w:pPr>
      <w:r w:rsidRPr="0012579A">
        <w:rPr>
          <w:color w:val="000000" w:themeColor="text1"/>
          <w:lang w:val="fr-FR"/>
        </w:rPr>
        <w:t>2.3.2.2</w:t>
      </w:r>
      <w:r w:rsidRPr="0012579A">
        <w:rPr>
          <w:color w:val="000000" w:themeColor="text1"/>
          <w:lang w:val="fr-FR"/>
        </w:rPr>
        <w:tab/>
      </w:r>
      <w:r w:rsidRPr="0012579A">
        <w:rPr>
          <w:color w:val="000000" w:themeColor="text1"/>
          <w:lang w:val="fr-FR"/>
        </w:rPr>
        <w:tab/>
        <w:t>Supprimer.</w:t>
      </w:r>
    </w:p>
    <w:p w14:paraId="4F248621" w14:textId="77777777" w:rsidR="002F42AA" w:rsidRPr="0012579A" w:rsidRDefault="002F42AA" w:rsidP="001C6F86">
      <w:pPr>
        <w:pStyle w:val="SingleTxtG"/>
        <w:rPr>
          <w:color w:val="000000" w:themeColor="text1"/>
          <w:lang w:val="fr-FR"/>
        </w:rPr>
      </w:pPr>
      <w:r w:rsidRPr="0012579A">
        <w:rPr>
          <w:color w:val="000000" w:themeColor="text1"/>
          <w:lang w:val="fr-FR"/>
        </w:rPr>
        <w:t>2.3.2.3</w:t>
      </w:r>
      <w:r w:rsidRPr="0012579A">
        <w:rPr>
          <w:color w:val="000000" w:themeColor="text1"/>
          <w:lang w:val="fr-FR"/>
        </w:rPr>
        <w:tab/>
      </w:r>
      <w:r w:rsidRPr="0012579A">
        <w:rPr>
          <w:color w:val="000000" w:themeColor="text1"/>
          <w:lang w:val="fr-FR"/>
        </w:rPr>
        <w:tab/>
        <w:t>Supprimer.</w:t>
      </w:r>
    </w:p>
    <w:p w14:paraId="2C154C85" w14:textId="77777777" w:rsidR="002F42AA" w:rsidRPr="0012579A" w:rsidRDefault="002F42AA" w:rsidP="002F42AA">
      <w:pPr>
        <w:pStyle w:val="SingleTxtG"/>
        <w:rPr>
          <w:color w:val="000000" w:themeColor="text1"/>
          <w:lang w:val="fr-FR"/>
        </w:rPr>
      </w:pPr>
      <w:r w:rsidRPr="0012579A">
        <w:rPr>
          <w:color w:val="000000" w:themeColor="text1"/>
          <w:lang w:val="fr-FR"/>
        </w:rPr>
        <w:t>2.3.2.4</w:t>
      </w:r>
      <w:r w:rsidRPr="0012579A">
        <w:rPr>
          <w:color w:val="000000" w:themeColor="text1"/>
          <w:lang w:val="fr-FR"/>
        </w:rPr>
        <w:tab/>
      </w:r>
      <w:r w:rsidRPr="0012579A">
        <w:rPr>
          <w:color w:val="000000" w:themeColor="text1"/>
          <w:lang w:val="fr-FR"/>
        </w:rPr>
        <w:tab/>
        <w:t>Supprimer.</w:t>
      </w:r>
    </w:p>
    <w:p w14:paraId="5E12BD9B" w14:textId="77777777" w:rsidR="002F42AA" w:rsidRPr="0012579A" w:rsidRDefault="002F42AA" w:rsidP="002F42AA">
      <w:pPr>
        <w:pStyle w:val="SingleTxtG"/>
        <w:rPr>
          <w:color w:val="000000" w:themeColor="text1"/>
          <w:lang w:val="fr-FR"/>
        </w:rPr>
      </w:pPr>
      <w:r w:rsidRPr="0012579A">
        <w:rPr>
          <w:color w:val="000000" w:themeColor="text1"/>
          <w:lang w:val="fr-FR"/>
        </w:rPr>
        <w:t>2.3.2.5</w:t>
      </w:r>
      <w:r w:rsidRPr="0012579A">
        <w:rPr>
          <w:color w:val="000000" w:themeColor="text1"/>
          <w:lang w:val="fr-FR"/>
        </w:rPr>
        <w:tab/>
      </w:r>
      <w:r w:rsidRPr="0012579A">
        <w:rPr>
          <w:color w:val="000000" w:themeColor="text1"/>
          <w:lang w:val="fr-FR"/>
        </w:rPr>
        <w:tab/>
        <w:t>Supprimer.</w:t>
      </w:r>
    </w:p>
    <w:p w14:paraId="0A536ABA" w14:textId="48D6DE88"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2.3.2.6</w:t>
      </w:r>
      <w:r w:rsidRPr="0012579A">
        <w:rPr>
          <w:color w:val="000000" w:themeColor="text1"/>
          <w:lang w:val="fr-FR"/>
        </w:rPr>
        <w:tab/>
        <w:t xml:space="preserve">Le 2.3.2.6 devient le 2.3.2.2. Dans le texte, remplacer « </w:t>
      </w:r>
      <w:r w:rsidR="00894BAD">
        <w:rPr>
          <w:color w:val="000000" w:themeColor="text1"/>
          <w:lang w:val="fr-FR"/>
        </w:rPr>
        <w:t xml:space="preserve">des </w:t>
      </w:r>
      <w:r w:rsidRPr="0012579A">
        <w:rPr>
          <w:color w:val="000000" w:themeColor="text1"/>
          <w:lang w:val="fr-FR"/>
        </w:rPr>
        <w:t>2.3.2.9 et 2.3.2.</w:t>
      </w:r>
      <w:r w:rsidR="00894BAD" w:rsidRPr="0012579A">
        <w:rPr>
          <w:color w:val="000000" w:themeColor="text1"/>
          <w:lang w:val="fr-FR"/>
        </w:rPr>
        <w:t>10</w:t>
      </w:r>
      <w:r w:rsidR="00894BAD">
        <w:rPr>
          <w:color w:val="000000" w:themeColor="text1"/>
          <w:lang w:val="fr-FR"/>
        </w:rPr>
        <w:t> </w:t>
      </w:r>
      <w:r w:rsidRPr="0012579A">
        <w:rPr>
          <w:color w:val="000000" w:themeColor="text1"/>
          <w:lang w:val="fr-FR"/>
        </w:rPr>
        <w:t xml:space="preserve">» par « </w:t>
      </w:r>
      <w:r w:rsidR="00894BAD">
        <w:rPr>
          <w:color w:val="000000" w:themeColor="text1"/>
          <w:lang w:val="fr-FR"/>
        </w:rPr>
        <w:t xml:space="preserve">du </w:t>
      </w:r>
      <w:r w:rsidRPr="0012579A">
        <w:rPr>
          <w:color w:val="000000" w:themeColor="text1"/>
          <w:lang w:val="fr-FR"/>
        </w:rPr>
        <w:t>2.3.2.5 ».</w:t>
      </w:r>
    </w:p>
    <w:p w14:paraId="45166244" w14:textId="58A7A984"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2.3.2.7</w:t>
      </w:r>
      <w:r w:rsidRPr="0012579A">
        <w:rPr>
          <w:color w:val="000000" w:themeColor="text1"/>
          <w:lang w:val="fr-FR"/>
        </w:rPr>
        <w:tab/>
        <w:t xml:space="preserve">Le 2.3.2.7 devient le 2.3.2.3. Remplacer « Avant d’être séchées dans les conditions indiquées au 2.3.2.6 ci-dessus, les matières conformes au 2.3.2.2 ci-dessus sont </w:t>
      </w:r>
      <w:r w:rsidR="00894BAD">
        <w:rPr>
          <w:color w:val="000000" w:themeColor="text1"/>
          <w:lang w:val="fr-FR"/>
        </w:rPr>
        <w:t>s</w:t>
      </w:r>
      <w:r w:rsidR="00894BAD">
        <w:rPr>
          <w:lang w:val="fr-FR"/>
        </w:rPr>
        <w:t>oumises</w:t>
      </w:r>
      <w:r w:rsidRPr="0012579A">
        <w:rPr>
          <w:color w:val="000000" w:themeColor="text1"/>
          <w:lang w:val="fr-FR"/>
        </w:rPr>
        <w:t xml:space="preserve"> » par « Avant d’être séchée dans les conditions indiquées au 2.3.2.2 ci-dessus, la nitrocellulose plastifiée est </w:t>
      </w:r>
      <w:r w:rsidR="00894BAD">
        <w:rPr>
          <w:lang w:val="fr-FR"/>
        </w:rPr>
        <w:t>soumise</w:t>
      </w:r>
      <w:r w:rsidRPr="0012579A">
        <w:rPr>
          <w:color w:val="000000" w:themeColor="text1"/>
          <w:lang w:val="fr-FR"/>
        </w:rPr>
        <w:t xml:space="preserve"> ».</w:t>
      </w:r>
    </w:p>
    <w:p w14:paraId="3F092FC4"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2.3.2.8</w:t>
      </w:r>
      <w:r w:rsidRPr="0012579A">
        <w:rPr>
          <w:color w:val="000000" w:themeColor="text1"/>
          <w:lang w:val="fr-FR"/>
        </w:rPr>
        <w:tab/>
        <w:t>Le 2.3.2.8 devient le 2.3.2.4. Remplacer « La nitrocellulose faiblement nitrée conforme au 2.3.2.1 ci-dessus, subit d’abord un séchage préalable dans les conditions indiquées au 2.3.2.7 ci-dessus ; » par « La nitrocellulose faiblement nitrée subit d’abord un séchage préalable dans les conditions indiquées au 23.2.3 ci-dessus ».</w:t>
      </w:r>
    </w:p>
    <w:p w14:paraId="1459B875" w14:textId="77777777" w:rsidR="002F42AA" w:rsidRPr="0012579A" w:rsidRDefault="002F42AA" w:rsidP="002F42AA">
      <w:pPr>
        <w:pStyle w:val="SingleTxtG"/>
        <w:rPr>
          <w:color w:val="000000" w:themeColor="text1"/>
          <w:lang w:val="fr-FR"/>
        </w:rPr>
      </w:pPr>
      <w:r w:rsidRPr="0012579A">
        <w:rPr>
          <w:color w:val="000000" w:themeColor="text1"/>
          <w:lang w:val="fr-FR"/>
        </w:rPr>
        <w:t>2.3.2.9</w:t>
      </w:r>
      <w:r w:rsidRPr="0012579A">
        <w:rPr>
          <w:color w:val="000000" w:themeColor="text1"/>
          <w:lang w:val="fr-FR"/>
        </w:rPr>
        <w:tab/>
      </w:r>
      <w:r w:rsidRPr="0012579A">
        <w:rPr>
          <w:color w:val="000000" w:themeColor="text1"/>
          <w:lang w:val="fr-FR"/>
        </w:rPr>
        <w:tab/>
        <w:t>Supprimer.</w:t>
      </w:r>
    </w:p>
    <w:p w14:paraId="7102B84F" w14:textId="49D59A17" w:rsidR="002F42AA" w:rsidRPr="0012579A" w:rsidRDefault="002F42AA" w:rsidP="002F42AA">
      <w:pPr>
        <w:pStyle w:val="SingleTxtG"/>
        <w:rPr>
          <w:color w:val="000000" w:themeColor="text1"/>
          <w:lang w:val="fr-FR"/>
        </w:rPr>
      </w:pPr>
      <w:r w:rsidRPr="0012579A">
        <w:rPr>
          <w:color w:val="000000" w:themeColor="text1"/>
          <w:lang w:val="fr-FR"/>
        </w:rPr>
        <w:t>2.3.2.10</w:t>
      </w:r>
      <w:r w:rsidRPr="0012579A">
        <w:rPr>
          <w:color w:val="000000" w:themeColor="text1"/>
          <w:lang w:val="fr-FR"/>
        </w:rPr>
        <w:tab/>
      </w:r>
      <w:r w:rsidR="00685503">
        <w:t>Le 2.3.2.10 devient le 2.3.2.5. Dans le titre, supprimer « et 2.3.2.2 ».</w:t>
      </w:r>
    </w:p>
    <w:p w14:paraId="281EC3CD"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3.1</w:t>
      </w:r>
    </w:p>
    <w:p w14:paraId="2338A4F0" w14:textId="77777777" w:rsidR="002F42AA" w:rsidRPr="0012579A" w:rsidRDefault="002F42AA" w:rsidP="002F42AA">
      <w:pPr>
        <w:pStyle w:val="SingleTxtG"/>
        <w:tabs>
          <w:tab w:val="left" w:pos="2268"/>
        </w:tabs>
        <w:ind w:left="2259" w:hanging="1125"/>
        <w:rPr>
          <w:color w:val="000000" w:themeColor="text1"/>
          <w:lang w:val="fr-FR"/>
        </w:rPr>
      </w:pPr>
      <w:bookmarkStart w:id="56" w:name="_Hlk38986094"/>
      <w:r w:rsidRPr="0012579A">
        <w:rPr>
          <w:color w:val="000000" w:themeColor="text1"/>
          <w:lang w:val="fr-FR"/>
        </w:rPr>
        <w:t>3.1.2.8.1.4</w:t>
      </w:r>
      <w:bookmarkEnd w:id="56"/>
      <w:r w:rsidRPr="0012579A">
        <w:rPr>
          <w:color w:val="000000" w:themeColor="text1"/>
          <w:lang w:val="fr-FR"/>
        </w:rPr>
        <w:tab/>
        <w:t>Ajouter le nouveau paragraphe 3.1.2.8.1.4 suivant :</w:t>
      </w:r>
    </w:p>
    <w:p w14:paraId="4F1C493A"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 3.1.2.8.1.4</w:t>
      </w:r>
      <w:r w:rsidRPr="0012579A">
        <w:rPr>
          <w:color w:val="000000" w:themeColor="text1"/>
          <w:lang w:val="fr-FR"/>
        </w:rPr>
        <w:tab/>
        <w:t xml:space="preserve">Pour les Nos ONU 3077 et 3082 seulement, le nom technique peut être un nom figurant en lettres majuscules dans la colonne 2 du tableau A du chapitre 3.2, sous réserve que ce nom ne contienne pas « N.S.A. » et que la disposition spéciale 274 ne soit pas attribuée. Le nom qui décrit au mieux la substance ou le mélange doit être utilisé, par exemple : </w:t>
      </w:r>
    </w:p>
    <w:p w14:paraId="0B321F33"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UN 3082, MATIÈRE DANGEREUSE DU POINT DE VUE DE L’ENVIRONNEMENT, LIQUIDE, N.S.A (PEINTURE)</w:t>
      </w:r>
    </w:p>
    <w:p w14:paraId="1CE394F0" w14:textId="6CB19372" w:rsidR="002F42A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UN 3082, MATIÈRE DANGEREUSE DU POINT DE VUE DE L’ENVIRONNEMENT, LIQUIDE, N.S.A (PRODUITS DE PARFUMERIE) ».</w:t>
      </w:r>
    </w:p>
    <w:p w14:paraId="76FCD423" w14:textId="77777777" w:rsidR="009762F6" w:rsidRPr="0012579A" w:rsidRDefault="009762F6" w:rsidP="009762F6">
      <w:pPr>
        <w:pStyle w:val="SingleTxtG"/>
        <w:ind w:left="2259" w:hanging="1125"/>
        <w:rPr>
          <w:color w:val="000000" w:themeColor="text1"/>
        </w:rPr>
      </w:pPr>
      <w:r w:rsidRPr="0012579A">
        <w:rPr>
          <w:color w:val="000000" w:themeColor="text1"/>
        </w:rPr>
        <w:t>3.1.2.8.1</w:t>
      </w:r>
      <w:r w:rsidRPr="0012579A">
        <w:rPr>
          <w:color w:val="000000" w:themeColor="text1"/>
        </w:rPr>
        <w:tab/>
        <w:t>Renuméroter le 3.1.2.8.1.4 existant comme 3.1.2.8.1.5.</w:t>
      </w:r>
    </w:p>
    <w:p w14:paraId="620800EA" w14:textId="77777777" w:rsidR="001C42BA" w:rsidRDefault="00DE50B3" w:rsidP="002F42AA">
      <w:pPr>
        <w:pStyle w:val="SingleTxtG"/>
        <w:tabs>
          <w:tab w:val="left" w:pos="2268"/>
        </w:tabs>
        <w:ind w:left="2259" w:hanging="1125"/>
        <w:rPr>
          <w:color w:val="000000" w:themeColor="text1"/>
          <w:lang w:val="fr-FR"/>
        </w:rPr>
      </w:pPr>
      <w:r w:rsidRPr="00DE50B3">
        <w:rPr>
          <w:color w:val="000000" w:themeColor="text1"/>
          <w:lang w:val="fr-FR"/>
        </w:rPr>
        <w:t>3.1.2.8.1.5 (</w:t>
      </w:r>
      <w:r w:rsidRPr="00055C28">
        <w:rPr>
          <w:color w:val="000000" w:themeColor="text1"/>
          <w:lang w:val="fr-FR"/>
        </w:rPr>
        <w:t>ancien</w:t>
      </w:r>
      <w:r w:rsidRPr="00DE50B3">
        <w:rPr>
          <w:color w:val="000000" w:themeColor="text1"/>
          <w:lang w:val="fr-FR"/>
        </w:rPr>
        <w:t xml:space="preserve"> 3.1.2.8.1.4)</w:t>
      </w:r>
    </w:p>
    <w:p w14:paraId="73727F9C" w14:textId="1EE21338" w:rsidR="00DE50B3" w:rsidRDefault="00DE50B3" w:rsidP="001C42BA">
      <w:pPr>
        <w:pStyle w:val="SingleTxtG"/>
        <w:ind w:left="2259" w:firstLine="9"/>
        <w:rPr>
          <w:color w:val="000000" w:themeColor="text1"/>
          <w:lang w:val="fr-FR"/>
        </w:rPr>
      </w:pPr>
      <w:r w:rsidRPr="00DE50B3">
        <w:rPr>
          <w:color w:val="000000" w:themeColor="text1"/>
          <w:lang w:val="fr-FR"/>
        </w:rPr>
        <w:t xml:space="preserve">Supprimer et </w:t>
      </w:r>
      <w:r w:rsidR="00E573C8" w:rsidRPr="004C5793">
        <w:rPr>
          <w:rFonts w:asciiTheme="majorBidi" w:hAnsiTheme="majorBidi" w:cstheme="majorBidi"/>
        </w:rPr>
        <w:t>ajouter</w:t>
      </w:r>
      <w:r w:rsidRPr="00DE50B3">
        <w:rPr>
          <w:color w:val="000000" w:themeColor="text1"/>
          <w:lang w:val="fr-FR"/>
        </w:rPr>
        <w:t xml:space="preserve"> </w:t>
      </w:r>
      <w:r w:rsidR="00055C28">
        <w:rPr>
          <w:color w:val="000000" w:themeColor="text1"/>
          <w:lang w:val="fr-FR"/>
        </w:rPr>
        <w:t>« </w:t>
      </w:r>
      <w:r w:rsidRPr="00DE50B3">
        <w:rPr>
          <w:color w:val="000000" w:themeColor="text1"/>
          <w:lang w:val="fr-FR"/>
        </w:rPr>
        <w:t xml:space="preserve">3.1.2.8.1.5 </w:t>
      </w:r>
      <w:r w:rsidR="009762F6" w:rsidRPr="009762F6">
        <w:rPr>
          <w:i/>
          <w:iCs/>
          <w:color w:val="000000" w:themeColor="text1"/>
          <w:lang w:val="fr-FR"/>
        </w:rPr>
        <w:t>(</w:t>
      </w:r>
      <w:r w:rsidRPr="00E573C8">
        <w:rPr>
          <w:i/>
          <w:iCs/>
          <w:color w:val="000000" w:themeColor="text1"/>
          <w:lang w:val="fr-FR"/>
        </w:rPr>
        <w:t>Supprimé</w:t>
      </w:r>
      <w:r w:rsidR="009762F6">
        <w:rPr>
          <w:i/>
          <w:iCs/>
          <w:color w:val="000000" w:themeColor="text1"/>
          <w:lang w:val="fr-FR"/>
        </w:rPr>
        <w:t>)</w:t>
      </w:r>
      <w:r w:rsidR="00055C28">
        <w:rPr>
          <w:color w:val="000000" w:themeColor="text1"/>
          <w:lang w:val="fr-FR"/>
        </w:rPr>
        <w:t> »</w:t>
      </w:r>
      <w:r w:rsidRPr="00DE50B3">
        <w:rPr>
          <w:color w:val="000000" w:themeColor="text1"/>
          <w:lang w:val="fr-FR"/>
        </w:rPr>
        <w:t>.</w:t>
      </w:r>
    </w:p>
    <w:p w14:paraId="61D57182" w14:textId="77777777" w:rsidR="002F42AA" w:rsidRPr="0012579A" w:rsidRDefault="002F42AA" w:rsidP="002F42AA">
      <w:pPr>
        <w:pStyle w:val="H1G"/>
        <w:rPr>
          <w:color w:val="000000" w:themeColor="text1"/>
          <w:lang w:val="fr-FR"/>
        </w:rPr>
      </w:pPr>
      <w:bookmarkStart w:id="57" w:name="_Hlk38287530"/>
      <w:r w:rsidRPr="00685503">
        <w:rPr>
          <w:color w:val="000000" w:themeColor="text1"/>
        </w:rPr>
        <w:tab/>
      </w:r>
      <w:r w:rsidRPr="00685503">
        <w:rPr>
          <w:color w:val="000000" w:themeColor="text1"/>
        </w:rPr>
        <w:tab/>
      </w:r>
      <w:r w:rsidRPr="0012579A">
        <w:rPr>
          <w:color w:val="000000" w:themeColor="text1"/>
          <w:lang w:val="fr-FR"/>
        </w:rPr>
        <w:t>Chapitre 3.2</w:t>
      </w:r>
      <w:r w:rsidRPr="0012579A">
        <w:rPr>
          <w:iCs/>
          <w:color w:val="000000" w:themeColor="text1"/>
          <w:lang w:val="fr-FR"/>
        </w:rPr>
        <w:t>, tableau A</w:t>
      </w:r>
    </w:p>
    <w:bookmarkEnd w:id="57"/>
    <w:p w14:paraId="54707C84" w14:textId="77777777" w:rsidR="001E23A0" w:rsidRPr="0012579A" w:rsidRDefault="001E23A0" w:rsidP="001E23A0">
      <w:pPr>
        <w:pStyle w:val="SingleTxtG"/>
        <w:spacing w:before="120"/>
        <w:rPr>
          <w:color w:val="000000" w:themeColor="text1"/>
          <w:lang w:val="fr-FR"/>
        </w:rPr>
      </w:pPr>
      <w:r w:rsidRPr="0012579A">
        <w:rPr>
          <w:color w:val="000000" w:themeColor="text1"/>
          <w:lang w:val="fr-FR"/>
        </w:rPr>
        <w:t>Pour les Nos ONU 0340, 0341, 0342 et 0343, insérer « 393 » dans la colonne (6).</w:t>
      </w:r>
    </w:p>
    <w:p w14:paraId="7A65AA31" w14:textId="5148E4C1" w:rsidR="001E23A0" w:rsidRPr="0012579A" w:rsidRDefault="001E23A0" w:rsidP="001E23A0">
      <w:pPr>
        <w:pStyle w:val="SingleTxtG"/>
        <w:rPr>
          <w:color w:val="000000" w:themeColor="text1"/>
          <w:lang w:val="fr-FR"/>
        </w:rPr>
      </w:pPr>
      <w:r w:rsidRPr="0012579A">
        <w:rPr>
          <w:color w:val="000000" w:themeColor="text1"/>
          <w:lang w:val="fr-FR"/>
        </w:rPr>
        <w:t xml:space="preserve">Pour les Nos ONU 1002, 1006, 1013, 1046, 1056, 1058, 1065, 1066, 1080, 1952, 1956, 2036, 3070, 3163, 3297, 3298 et 3299, </w:t>
      </w:r>
      <w:r w:rsidR="00664BA1">
        <w:rPr>
          <w:color w:val="000000" w:themeColor="text1"/>
          <w:lang w:val="fr-FR"/>
        </w:rPr>
        <w:t>supprimer</w:t>
      </w:r>
      <w:r w:rsidR="00664BA1" w:rsidRPr="0012579A">
        <w:rPr>
          <w:color w:val="000000" w:themeColor="text1"/>
          <w:lang w:val="fr-FR"/>
        </w:rPr>
        <w:t xml:space="preserve"> </w:t>
      </w:r>
      <w:r w:rsidRPr="0012579A">
        <w:rPr>
          <w:color w:val="000000" w:themeColor="text1"/>
          <w:lang w:val="fr-FR"/>
        </w:rPr>
        <w:t xml:space="preserve">« 660 » </w:t>
      </w:r>
      <w:r w:rsidR="00664BA1">
        <w:rPr>
          <w:color w:val="000000" w:themeColor="text1"/>
          <w:lang w:val="fr-FR"/>
        </w:rPr>
        <w:t>et ajo</w:t>
      </w:r>
      <w:r w:rsidR="00EA03DD">
        <w:rPr>
          <w:color w:val="000000" w:themeColor="text1"/>
          <w:lang w:val="fr-FR"/>
        </w:rPr>
        <w:t>uter</w:t>
      </w:r>
      <w:r w:rsidR="00664BA1" w:rsidRPr="0012579A">
        <w:rPr>
          <w:color w:val="000000" w:themeColor="text1"/>
          <w:lang w:val="fr-FR"/>
        </w:rPr>
        <w:t xml:space="preserve"> </w:t>
      </w:r>
      <w:r w:rsidRPr="0012579A">
        <w:rPr>
          <w:color w:val="000000" w:themeColor="text1"/>
          <w:lang w:val="fr-FR"/>
        </w:rPr>
        <w:t>« 392 » dans la colonne (6).</w:t>
      </w:r>
    </w:p>
    <w:p w14:paraId="293F1CA1" w14:textId="77777777" w:rsidR="001E23A0" w:rsidRPr="0012579A" w:rsidRDefault="001E23A0" w:rsidP="001E23A0">
      <w:pPr>
        <w:pStyle w:val="SingleTxtG"/>
        <w:rPr>
          <w:color w:val="000000" w:themeColor="text1"/>
          <w:lang w:val="fr-FR"/>
        </w:rPr>
      </w:pPr>
      <w:r w:rsidRPr="0012579A">
        <w:rPr>
          <w:color w:val="000000" w:themeColor="text1"/>
          <w:lang w:val="fr-FR"/>
        </w:rPr>
        <w:lastRenderedPageBreak/>
        <w:t xml:space="preserve">Pour le </w:t>
      </w:r>
      <w:r w:rsidRPr="0012579A">
        <w:rPr>
          <w:bCs/>
          <w:color w:val="000000" w:themeColor="text1"/>
          <w:lang w:val="fr-FR"/>
        </w:rPr>
        <w:t>No ONU 1010, m</w:t>
      </w:r>
      <w:r w:rsidRPr="0012579A">
        <w:rPr>
          <w:color w:val="000000" w:themeColor="text1"/>
          <w:lang w:val="fr-FR"/>
        </w:rPr>
        <w:t>odifier le nom et la description en colonne (2) pour lire comme suit : « BUTADIÈNES STABILISÉS ou BUTADIÈNES ET HYDROCARBURES EN MÉLANGE STABILISÉ, contenant plus de 40 % de butadiènes ».</w:t>
      </w:r>
    </w:p>
    <w:p w14:paraId="5AB62B9A" w14:textId="77777777" w:rsidR="00C46961" w:rsidRPr="004C5793" w:rsidRDefault="00C46961" w:rsidP="00C46961">
      <w:pPr>
        <w:spacing w:after="120"/>
        <w:ind w:left="1134" w:right="1134"/>
        <w:jc w:val="both"/>
        <w:rPr>
          <w:rFonts w:asciiTheme="majorBidi" w:hAnsiTheme="majorBidi" w:cstheme="majorBidi"/>
        </w:rPr>
      </w:pPr>
      <w:r w:rsidRPr="004C5793">
        <w:rPr>
          <w:rFonts w:asciiTheme="majorBidi" w:hAnsiTheme="majorBidi" w:cstheme="majorBidi"/>
        </w:rPr>
        <w:t>Pour les Nos ONU 1153, groupe d’emballage II</w:t>
      </w:r>
      <w:r>
        <w:rPr>
          <w:rFonts w:asciiTheme="majorBidi" w:hAnsiTheme="majorBidi" w:cstheme="majorBidi"/>
        </w:rPr>
        <w:t>,</w:t>
      </w:r>
      <w:r w:rsidRPr="004C5793">
        <w:rPr>
          <w:rFonts w:asciiTheme="majorBidi" w:hAnsiTheme="majorBidi" w:cstheme="majorBidi"/>
        </w:rPr>
        <w:t xml:space="preserve"> 2074</w:t>
      </w:r>
      <w:r>
        <w:rPr>
          <w:rFonts w:asciiTheme="majorBidi" w:hAnsiTheme="majorBidi" w:cstheme="majorBidi"/>
        </w:rPr>
        <w:t xml:space="preserve"> et</w:t>
      </w:r>
      <w:r w:rsidRPr="004C5793">
        <w:rPr>
          <w:rFonts w:asciiTheme="majorBidi" w:hAnsiTheme="majorBidi" w:cstheme="majorBidi"/>
        </w:rPr>
        <w:t xml:space="preserve"> 3468, dans la colonne (8) supprimer « T ».</w:t>
      </w:r>
    </w:p>
    <w:p w14:paraId="4DF7EE93" w14:textId="70933E27" w:rsidR="002F42AA" w:rsidRDefault="002F42AA" w:rsidP="002F42AA">
      <w:pPr>
        <w:pStyle w:val="SingleTxtG"/>
        <w:tabs>
          <w:tab w:val="left" w:pos="2268"/>
        </w:tabs>
        <w:rPr>
          <w:color w:val="000000" w:themeColor="text1"/>
          <w:lang w:val="fr-FR"/>
        </w:rPr>
      </w:pPr>
      <w:r w:rsidRPr="0012579A">
        <w:rPr>
          <w:color w:val="000000" w:themeColor="text1"/>
          <w:lang w:val="fr-FR"/>
        </w:rPr>
        <w:t>Pour le No ONU 2037, toutes les rubriques</w:t>
      </w:r>
      <w:r w:rsidRPr="0012579A">
        <w:rPr>
          <w:color w:val="000000" w:themeColor="text1"/>
          <w:lang w:val="fr-FR"/>
        </w:rPr>
        <w:tab/>
        <w:t xml:space="preserve">Dans la colonne (6), insérer « 327 ». </w:t>
      </w:r>
    </w:p>
    <w:p w14:paraId="3B8850A6" w14:textId="77777777" w:rsidR="002F42AA" w:rsidRPr="0012579A" w:rsidRDefault="002F42AA" w:rsidP="002F42AA">
      <w:pPr>
        <w:pStyle w:val="SingleTxtG"/>
        <w:rPr>
          <w:iCs/>
          <w:color w:val="000000" w:themeColor="text1"/>
        </w:rPr>
      </w:pPr>
      <w:bookmarkStart w:id="58" w:name="_Hlk19638085"/>
      <w:r w:rsidRPr="0012579A">
        <w:rPr>
          <w:color w:val="000000" w:themeColor="text1"/>
          <w:lang w:val="fr-FR"/>
        </w:rPr>
        <w:t>Pour les Nos ONU 2211 et 3314, insérer « 675 » dans la colonne (6).</w:t>
      </w:r>
    </w:p>
    <w:p w14:paraId="301281DA" w14:textId="5E7332C9" w:rsidR="007D23EA" w:rsidRPr="004C5793" w:rsidRDefault="007D23EA" w:rsidP="007D23EA">
      <w:pPr>
        <w:spacing w:after="120"/>
        <w:ind w:left="1134" w:right="1134"/>
        <w:jc w:val="both"/>
        <w:rPr>
          <w:rFonts w:asciiTheme="majorBidi" w:hAnsiTheme="majorBidi" w:cstheme="majorBidi"/>
        </w:rPr>
      </w:pPr>
      <w:r w:rsidRPr="004C5793">
        <w:rPr>
          <w:rFonts w:asciiTheme="majorBidi" w:hAnsiTheme="majorBidi" w:cstheme="majorBidi"/>
        </w:rPr>
        <w:t>Pour le No ONU 2216, modifier la colonne (2) comme suit : « FARINE DE POISSON STABILISÉE ou DÉCHETS DE POISSON STABILISÉS. ».</w:t>
      </w:r>
    </w:p>
    <w:p w14:paraId="6261CD37" w14:textId="04703E5C" w:rsidR="007D23EA" w:rsidRPr="004C5793" w:rsidRDefault="007D23EA" w:rsidP="007D23EA">
      <w:pPr>
        <w:spacing w:after="120"/>
        <w:ind w:left="1134" w:right="1134"/>
        <w:jc w:val="both"/>
        <w:rPr>
          <w:rFonts w:asciiTheme="majorBidi" w:hAnsiTheme="majorBidi" w:cstheme="majorBidi"/>
          <w:spacing w:val="-2"/>
        </w:rPr>
      </w:pPr>
      <w:r w:rsidRPr="004C5793">
        <w:rPr>
          <w:rFonts w:asciiTheme="majorBidi" w:hAnsiTheme="majorBidi" w:cstheme="majorBidi"/>
          <w:spacing w:val="-2"/>
        </w:rPr>
        <w:t>Pour les Nos ONU 2288, 2582, 2785, 2984 et 3429, dans la colonne (8) ajouter « T ».</w:t>
      </w:r>
    </w:p>
    <w:p w14:paraId="21576C2D" w14:textId="77777777" w:rsidR="002F42AA" w:rsidRPr="0012579A" w:rsidRDefault="002F42AA" w:rsidP="002F42AA">
      <w:pPr>
        <w:pStyle w:val="SingleTxtG"/>
        <w:rPr>
          <w:color w:val="000000" w:themeColor="text1"/>
          <w:lang w:val="fr-FR"/>
        </w:rPr>
      </w:pPr>
      <w:r w:rsidRPr="0012579A">
        <w:rPr>
          <w:color w:val="000000" w:themeColor="text1"/>
          <w:lang w:val="fr-FR"/>
        </w:rPr>
        <w:t xml:space="preserve">Pour le No ONU 2383, dans la colonne (6), supprimer « 386 ». </w:t>
      </w:r>
      <w:bookmarkStart w:id="59" w:name="_Hlk19638171"/>
      <w:bookmarkEnd w:id="58"/>
    </w:p>
    <w:p w14:paraId="31DDCE0B" w14:textId="77777777" w:rsidR="002F42AA" w:rsidRPr="0012579A" w:rsidRDefault="002F42AA" w:rsidP="002F42AA">
      <w:pPr>
        <w:pStyle w:val="SingleTxtG"/>
        <w:rPr>
          <w:color w:val="000000" w:themeColor="text1"/>
          <w:lang w:val="fr-FR"/>
        </w:rPr>
      </w:pPr>
      <w:r w:rsidRPr="0012579A">
        <w:rPr>
          <w:color w:val="000000" w:themeColor="text1"/>
          <w:lang w:val="fr-FR"/>
        </w:rPr>
        <w:t xml:space="preserve">Pour le No ONU 2522, dans la colonne (2), ajouter « STABILISÉ » à la fin de la désignation et, dans la colonne (6), ajouter « 386 ». </w:t>
      </w:r>
    </w:p>
    <w:bookmarkEnd w:id="59"/>
    <w:p w14:paraId="253651B7" w14:textId="4F5E9966" w:rsidR="002F42AA" w:rsidRDefault="002F42AA" w:rsidP="002F42AA">
      <w:pPr>
        <w:spacing w:before="120" w:after="120" w:line="240" w:lineRule="auto"/>
        <w:ind w:left="1134" w:right="1134"/>
        <w:jc w:val="both"/>
        <w:rPr>
          <w:color w:val="000000" w:themeColor="text1"/>
          <w:lang w:val="fr-FR"/>
        </w:rPr>
      </w:pPr>
      <w:r w:rsidRPr="0012579A">
        <w:rPr>
          <w:color w:val="000000" w:themeColor="text1"/>
          <w:lang w:val="fr-FR"/>
        </w:rPr>
        <w:t>Pour les Nos ONU 2555, 2556, 2557 et 3380, insérer « 394 » dans la colonne (6).</w:t>
      </w:r>
    </w:p>
    <w:p w14:paraId="488996E2" w14:textId="61151421" w:rsidR="007D23EA" w:rsidRPr="004C5793" w:rsidRDefault="007D23EA" w:rsidP="007D23EA">
      <w:pPr>
        <w:spacing w:after="120"/>
        <w:ind w:left="1134" w:right="1134"/>
        <w:jc w:val="both"/>
        <w:rPr>
          <w:rFonts w:asciiTheme="majorBidi" w:hAnsiTheme="majorBidi" w:cstheme="majorBidi"/>
        </w:rPr>
      </w:pPr>
      <w:r w:rsidRPr="004C5793">
        <w:rPr>
          <w:rFonts w:asciiTheme="majorBidi" w:hAnsiTheme="majorBidi" w:cstheme="majorBidi"/>
        </w:rPr>
        <w:t xml:space="preserve">Pour le No ONU 2785 </w:t>
      </w:r>
      <w:r w:rsidRPr="004C5793">
        <w:rPr>
          <w:rFonts w:asciiTheme="majorBidi" w:hAnsiTheme="majorBidi" w:cstheme="majorBidi"/>
          <w:iCs/>
          <w:lang w:val="fr-FR"/>
        </w:rPr>
        <w:t>dans la colonne (2), supprimer</w:t>
      </w:r>
      <w:r w:rsidRPr="004C5793">
        <w:rPr>
          <w:rFonts w:asciiTheme="majorBidi" w:hAnsiTheme="majorBidi" w:cstheme="majorBidi"/>
        </w:rPr>
        <w:t xml:space="preserve"> « (MÉTHYLTHIO-3 PROPANAL) ».</w:t>
      </w:r>
    </w:p>
    <w:p w14:paraId="2FE9AB87" w14:textId="77777777" w:rsidR="002F42AA" w:rsidRPr="0012579A" w:rsidRDefault="002F42AA" w:rsidP="002F42AA">
      <w:pPr>
        <w:pStyle w:val="SingleTxtG"/>
        <w:rPr>
          <w:color w:val="000000" w:themeColor="text1"/>
          <w:lang w:val="fr-FR"/>
        </w:rPr>
      </w:pPr>
      <w:bookmarkStart w:id="60" w:name="_Hlk19638235"/>
      <w:r w:rsidRPr="0012579A">
        <w:rPr>
          <w:color w:val="000000" w:themeColor="text1"/>
          <w:lang w:val="fr-FR"/>
        </w:rPr>
        <w:t>Pour le No ONU 2913, remplacer « (SCO-I ou SCO-II) » par « (SCO-I, SCO-II ou SCO-III) » dans la colonne (2).</w:t>
      </w:r>
    </w:p>
    <w:bookmarkEnd w:id="60"/>
    <w:p w14:paraId="1548DDA1" w14:textId="77777777" w:rsidR="002F42AA" w:rsidRPr="0012579A" w:rsidRDefault="002F42AA" w:rsidP="002F42AA">
      <w:pPr>
        <w:pStyle w:val="SingleTxtG"/>
        <w:rPr>
          <w:color w:val="000000" w:themeColor="text1"/>
          <w:lang w:val="fr-FR"/>
        </w:rPr>
      </w:pPr>
      <w:r w:rsidRPr="0012579A">
        <w:rPr>
          <w:color w:val="000000" w:themeColor="text1"/>
          <w:lang w:val="fr-FR"/>
        </w:rPr>
        <w:t>Pour les Nos ONU 3091 et 3481, insérer « 390 » dans la colonne (6).</w:t>
      </w:r>
    </w:p>
    <w:p w14:paraId="572E3444" w14:textId="2D0B23C3" w:rsidR="002F42AA" w:rsidRDefault="002F42AA" w:rsidP="002F42AA">
      <w:pPr>
        <w:pStyle w:val="SingleTxtG"/>
        <w:rPr>
          <w:color w:val="000000" w:themeColor="text1"/>
          <w:lang w:val="fr-FR"/>
        </w:rPr>
      </w:pPr>
      <w:r w:rsidRPr="0012579A">
        <w:rPr>
          <w:color w:val="000000" w:themeColor="text1"/>
          <w:lang w:val="fr-FR"/>
        </w:rPr>
        <w:t xml:space="preserve">Pour le No ONU 3291, dans la colonne (4), supprimer « II » (deux </w:t>
      </w:r>
      <w:r w:rsidR="00541120">
        <w:rPr>
          <w:color w:val="000000" w:themeColor="text1"/>
          <w:lang w:val="fr-FR"/>
        </w:rPr>
        <w:t>rubriques</w:t>
      </w:r>
      <w:r w:rsidRPr="0012579A">
        <w:rPr>
          <w:color w:val="000000" w:themeColor="text1"/>
          <w:lang w:val="fr-FR"/>
        </w:rPr>
        <w:t>).</w:t>
      </w:r>
    </w:p>
    <w:p w14:paraId="408DB22A" w14:textId="3972F4C5" w:rsidR="00E54318" w:rsidRPr="0012579A" w:rsidRDefault="00E54318" w:rsidP="00E54318">
      <w:pPr>
        <w:pStyle w:val="SingleTxtG"/>
        <w:rPr>
          <w:color w:val="000000" w:themeColor="text1"/>
          <w:lang w:val="fr-FR"/>
        </w:rPr>
      </w:pPr>
      <w:r>
        <w:rPr>
          <w:color w:val="000000" w:themeColor="text1"/>
          <w:szCs w:val="24"/>
          <w:lang w:val="fr-FR"/>
        </w:rPr>
        <w:t>P</w:t>
      </w:r>
      <w:r w:rsidRPr="0012579A">
        <w:rPr>
          <w:color w:val="000000" w:themeColor="text1"/>
          <w:szCs w:val="24"/>
          <w:lang w:val="fr-FR"/>
        </w:rPr>
        <w:t>our le No ONU 3325</w:t>
      </w:r>
      <w:r>
        <w:rPr>
          <w:color w:val="000000" w:themeColor="text1"/>
          <w:szCs w:val="24"/>
          <w:lang w:val="fr-FR"/>
        </w:rPr>
        <w:tab/>
      </w:r>
      <w:r w:rsidRPr="0012579A">
        <w:rPr>
          <w:color w:val="000000" w:themeColor="text1"/>
          <w:szCs w:val="24"/>
          <w:lang w:val="fr-FR"/>
        </w:rPr>
        <w:t>L’amendement est sans objet en français.</w:t>
      </w:r>
    </w:p>
    <w:p w14:paraId="229801A7" w14:textId="1729B0BF" w:rsidR="002F42AA" w:rsidRDefault="002F42AA" w:rsidP="002F42AA">
      <w:pPr>
        <w:pStyle w:val="SingleTxtG"/>
        <w:rPr>
          <w:color w:val="000000" w:themeColor="text1"/>
          <w:lang w:val="fr-FR"/>
        </w:rPr>
      </w:pPr>
      <w:r w:rsidRPr="0012579A">
        <w:rPr>
          <w:color w:val="000000" w:themeColor="text1"/>
          <w:lang w:val="fr-FR"/>
        </w:rPr>
        <w:t xml:space="preserve">Pour le No ONU 3363, dans la colonne (2), au début de la désignation, ajouter « MARCHANDISES DANGEREUSES CONTENUES DANS DES OBJETS </w:t>
      </w:r>
      <w:proofErr w:type="gramStart"/>
      <w:r w:rsidRPr="0012579A">
        <w:rPr>
          <w:color w:val="000000" w:themeColor="text1"/>
          <w:lang w:val="fr-FR"/>
        </w:rPr>
        <w:t>ou »</w:t>
      </w:r>
      <w:proofErr w:type="gramEnd"/>
      <w:r w:rsidRPr="0012579A">
        <w:rPr>
          <w:color w:val="000000" w:themeColor="text1"/>
          <w:lang w:val="fr-FR"/>
        </w:rPr>
        <w:t>.</w:t>
      </w:r>
    </w:p>
    <w:p w14:paraId="76D74FD7" w14:textId="2317F636" w:rsidR="004B1609" w:rsidRPr="004C5793" w:rsidRDefault="004B1609" w:rsidP="004B1609">
      <w:pPr>
        <w:spacing w:after="120"/>
        <w:ind w:left="1134" w:right="1134"/>
        <w:jc w:val="both"/>
        <w:rPr>
          <w:rFonts w:asciiTheme="majorBidi" w:hAnsiTheme="majorBidi" w:cstheme="majorBidi"/>
        </w:rPr>
      </w:pPr>
      <w:r w:rsidRPr="004C5793">
        <w:rPr>
          <w:rFonts w:asciiTheme="majorBidi" w:hAnsiTheme="majorBidi" w:cstheme="majorBidi"/>
        </w:rPr>
        <w:t xml:space="preserve">Pour le No ONU 3456 </w:t>
      </w:r>
      <w:r w:rsidRPr="004C5793">
        <w:rPr>
          <w:rFonts w:asciiTheme="majorBidi" w:hAnsiTheme="majorBidi" w:cstheme="majorBidi"/>
          <w:iCs/>
          <w:lang w:val="fr-FR"/>
        </w:rPr>
        <w:t xml:space="preserve">dans la colonne </w:t>
      </w:r>
      <w:r w:rsidRPr="004C5793">
        <w:rPr>
          <w:rFonts w:asciiTheme="majorBidi" w:hAnsiTheme="majorBidi" w:cstheme="majorBidi"/>
        </w:rPr>
        <w:t>(8), supprimer « T3 ».</w:t>
      </w:r>
    </w:p>
    <w:p w14:paraId="3C841B31" w14:textId="77777777" w:rsidR="002F42AA" w:rsidRPr="0012579A" w:rsidRDefault="002F42AA" w:rsidP="002F42AA">
      <w:pPr>
        <w:pStyle w:val="SingleTxtG"/>
        <w:rPr>
          <w:color w:val="000000" w:themeColor="text1"/>
          <w:lang w:val="fr-FR"/>
        </w:rPr>
      </w:pPr>
      <w:r w:rsidRPr="0012579A">
        <w:rPr>
          <w:color w:val="000000" w:themeColor="text1"/>
          <w:lang w:val="fr-FR"/>
        </w:rPr>
        <w:t>Pour les Nos ONU 3537 à 3548, supprimer « 667 » en colonne (6).</w:t>
      </w:r>
    </w:p>
    <w:p w14:paraId="4490C429" w14:textId="0E191FD3" w:rsidR="004B1609" w:rsidRPr="004C5793" w:rsidRDefault="004B1609" w:rsidP="004B1609">
      <w:pPr>
        <w:spacing w:after="120"/>
        <w:ind w:left="1134" w:right="1134"/>
        <w:jc w:val="both"/>
        <w:rPr>
          <w:rFonts w:asciiTheme="majorBidi" w:hAnsiTheme="majorBidi" w:cstheme="majorBidi"/>
        </w:rPr>
      </w:pPr>
      <w:r w:rsidRPr="004C5793">
        <w:rPr>
          <w:rFonts w:asciiTheme="majorBidi" w:hAnsiTheme="majorBidi" w:cstheme="majorBidi"/>
        </w:rPr>
        <w:t>Pour le No de matière 9001, modifier la colonne (2) comme suit : « MATIÈRE DONT LE POINT D’ÉCLAIR EST SUPÉRIEUR À 60</w:t>
      </w:r>
      <w:r w:rsidR="00F87EF4">
        <w:rPr>
          <w:rFonts w:asciiTheme="majorBidi" w:hAnsiTheme="majorBidi" w:cstheme="majorBidi"/>
        </w:rPr>
        <w:t> °C</w:t>
      </w:r>
      <w:r w:rsidRPr="004C5793">
        <w:rPr>
          <w:rFonts w:asciiTheme="majorBidi" w:hAnsiTheme="majorBidi" w:cstheme="majorBidi"/>
        </w:rPr>
        <w:t>, CHAUFFÉE jusqu’à 15 K en dessous du point d’éclair. ».</w:t>
      </w:r>
    </w:p>
    <w:p w14:paraId="33A5B90A" w14:textId="127E1D0B" w:rsidR="004B1609" w:rsidRPr="004C5793" w:rsidRDefault="004B1609" w:rsidP="004B1609">
      <w:pPr>
        <w:spacing w:after="120"/>
        <w:ind w:left="1134" w:right="1134"/>
        <w:jc w:val="both"/>
        <w:rPr>
          <w:rFonts w:asciiTheme="majorBidi" w:hAnsiTheme="majorBidi" w:cstheme="majorBidi"/>
        </w:rPr>
      </w:pPr>
      <w:r w:rsidRPr="004C5793">
        <w:rPr>
          <w:rFonts w:asciiTheme="majorBidi" w:hAnsiTheme="majorBidi" w:cstheme="majorBidi"/>
        </w:rPr>
        <w:t xml:space="preserve">Pour les </w:t>
      </w:r>
      <w:proofErr w:type="spellStart"/>
      <w:r w:rsidRPr="004C5793">
        <w:rPr>
          <w:rFonts w:asciiTheme="majorBidi" w:hAnsiTheme="majorBidi" w:cstheme="majorBidi"/>
        </w:rPr>
        <w:t>Nos</w:t>
      </w:r>
      <w:proofErr w:type="spellEnd"/>
      <w:r w:rsidRPr="004C5793">
        <w:rPr>
          <w:rFonts w:asciiTheme="majorBidi" w:hAnsiTheme="majorBidi" w:cstheme="majorBidi"/>
        </w:rPr>
        <w:t xml:space="preserve"> des matières 9003, 9004, 9005 et 9006, dans la colonne 3 b) insérer « M12 ».</w:t>
      </w:r>
    </w:p>
    <w:p w14:paraId="72ED3F45" w14:textId="3636E898" w:rsidR="001C6F86" w:rsidRPr="00AC0A9D" w:rsidRDefault="002F42AA" w:rsidP="000767B3">
      <w:pPr>
        <w:pStyle w:val="H1G"/>
        <w:rPr>
          <w:i/>
          <w:iCs/>
          <w:lang w:val="fr-FR"/>
        </w:rPr>
      </w:pPr>
      <w:r w:rsidRPr="0012579A">
        <w:rPr>
          <w:color w:val="000000" w:themeColor="text1"/>
          <w:lang w:val="fr-FR"/>
        </w:rPr>
        <w:tab/>
      </w:r>
      <w:r w:rsidR="001C6F86" w:rsidRPr="00AC0A9D">
        <w:rPr>
          <w:lang w:val="fr-FR"/>
        </w:rPr>
        <w:tab/>
      </w:r>
      <w:r w:rsidR="00127C7D">
        <w:rPr>
          <w:lang w:val="fr-FR"/>
        </w:rPr>
        <w:tab/>
      </w:r>
      <w:r w:rsidR="001C6F86" w:rsidRPr="00AC0A9D">
        <w:rPr>
          <w:lang w:val="fr-FR"/>
        </w:rPr>
        <w:t xml:space="preserve">Chapitre 3.2, </w:t>
      </w:r>
      <w:r w:rsidR="004B1609">
        <w:rPr>
          <w:lang w:val="fr-FR"/>
        </w:rPr>
        <w:t>3.2.3</w:t>
      </w:r>
    </w:p>
    <w:p w14:paraId="40788582" w14:textId="77777777" w:rsidR="00127C7D" w:rsidRPr="004C5793" w:rsidRDefault="00127C7D" w:rsidP="00C55392">
      <w:pPr>
        <w:pStyle w:val="SingleTxtG"/>
        <w:ind w:left="2268" w:hanging="1134"/>
        <w:rPr>
          <w:rFonts w:asciiTheme="majorBidi" w:hAnsiTheme="majorBidi" w:cstheme="majorBidi"/>
        </w:rPr>
      </w:pPr>
      <w:r w:rsidRPr="004C5793">
        <w:rPr>
          <w:rFonts w:asciiTheme="majorBidi" w:hAnsiTheme="majorBidi" w:cstheme="majorBidi"/>
          <w:lang w:val="fr-FR"/>
        </w:rPr>
        <w:t>3.2.3.1</w:t>
      </w:r>
      <w:r w:rsidRPr="004C5793">
        <w:rPr>
          <w:rFonts w:asciiTheme="majorBidi" w:hAnsiTheme="majorBidi" w:cstheme="majorBidi"/>
          <w:lang w:val="fr-FR"/>
        </w:rPr>
        <w:tab/>
        <w:t xml:space="preserve">Dans l’explication pour la colonne (3b), à l’avant-dernier tiret, supprimer </w:t>
      </w:r>
      <w:proofErr w:type="gramStart"/>
      <w:r w:rsidRPr="004C5793">
        <w:rPr>
          <w:rFonts w:asciiTheme="majorBidi" w:hAnsiTheme="majorBidi" w:cstheme="majorBidi"/>
          <w:lang w:val="fr-FR"/>
        </w:rPr>
        <w:t>« ,</w:t>
      </w:r>
      <w:proofErr w:type="gramEnd"/>
      <w:r w:rsidRPr="004C5793">
        <w:rPr>
          <w:rFonts w:asciiTheme="majorBidi" w:hAnsiTheme="majorBidi" w:cstheme="majorBidi"/>
          <w:lang w:val="fr-FR"/>
        </w:rPr>
        <w:t xml:space="preserve"> 8 ». Ajouter juste après un nouveau tiret ainsi conçu :</w:t>
      </w:r>
    </w:p>
    <w:p w14:paraId="6AA6B533" w14:textId="70EA618A" w:rsidR="00127C7D" w:rsidRPr="004C5793" w:rsidRDefault="00127C7D" w:rsidP="001C42BA">
      <w:pPr>
        <w:pStyle w:val="SingleTxtG"/>
        <w:ind w:left="2835" w:hanging="567"/>
        <w:rPr>
          <w:rFonts w:asciiTheme="majorBidi" w:hAnsiTheme="majorBidi" w:cstheme="majorBidi"/>
          <w:lang w:val="fr-FR"/>
        </w:rPr>
      </w:pPr>
      <w:r w:rsidRPr="004C5793">
        <w:rPr>
          <w:rFonts w:asciiTheme="majorBidi" w:hAnsiTheme="majorBidi" w:cstheme="majorBidi"/>
          <w:lang w:val="fr-FR"/>
        </w:rPr>
        <w:t>« −</w:t>
      </w:r>
      <w:r w:rsidR="001C42BA">
        <w:rPr>
          <w:rFonts w:asciiTheme="majorBidi" w:hAnsiTheme="majorBidi" w:cstheme="majorBidi"/>
          <w:lang w:val="fr-FR"/>
        </w:rPr>
        <w:tab/>
      </w:r>
      <w:r w:rsidRPr="004C5793">
        <w:rPr>
          <w:rFonts w:asciiTheme="majorBidi" w:hAnsiTheme="majorBidi" w:cstheme="majorBidi"/>
          <w:lang w:val="fr-FR"/>
        </w:rPr>
        <w:t>Pour les matières ou objets dangereux de la classe 8, les codes sont expliqués au paragraphe 2.2.8.1.4.1 ; ».</w:t>
      </w:r>
    </w:p>
    <w:p w14:paraId="12A12CC9" w14:textId="41FE2274" w:rsidR="001C6F86" w:rsidRPr="00D47ADE" w:rsidRDefault="001C6F86" w:rsidP="00C55392">
      <w:pPr>
        <w:pStyle w:val="SingleTxtG"/>
        <w:ind w:left="2268" w:hanging="1134"/>
        <w:rPr>
          <w:lang w:val="fr-FR"/>
        </w:rPr>
      </w:pPr>
      <w:r w:rsidRPr="00D47ADE">
        <w:rPr>
          <w:lang w:val="fr-FR"/>
        </w:rPr>
        <w:t>3.2.3.1</w:t>
      </w:r>
      <w:r>
        <w:rPr>
          <w:lang w:val="fr-FR"/>
        </w:rPr>
        <w:tab/>
      </w:r>
      <w:r>
        <w:rPr>
          <w:lang w:val="fr-FR"/>
        </w:rPr>
        <w:tab/>
      </w:r>
      <w:r w:rsidRPr="00D47ADE">
        <w:rPr>
          <w:lang w:val="fr-FR"/>
        </w:rPr>
        <w:t xml:space="preserve">Dans les </w:t>
      </w:r>
      <w:r w:rsidRPr="001D10E7">
        <w:rPr>
          <w:i/>
          <w:iCs/>
          <w:lang w:val="fr-FR"/>
        </w:rPr>
        <w:t xml:space="preserve">Explications concernant le tableau </w:t>
      </w:r>
      <w:proofErr w:type="gramStart"/>
      <w:r w:rsidRPr="001D10E7">
        <w:rPr>
          <w:i/>
          <w:iCs/>
          <w:lang w:val="fr-FR"/>
        </w:rPr>
        <w:t>C</w:t>
      </w:r>
      <w:r>
        <w:rPr>
          <w:i/>
          <w:iCs/>
          <w:lang w:val="fr-FR"/>
        </w:rPr>
        <w:t> </w:t>
      </w:r>
      <w:r w:rsidRPr="00D47ADE">
        <w:rPr>
          <w:lang w:val="fr-FR"/>
        </w:rPr>
        <w:t>,</w:t>
      </w:r>
      <w:proofErr w:type="gramEnd"/>
      <w:r w:rsidRPr="00D47ADE">
        <w:rPr>
          <w:lang w:val="fr-FR"/>
        </w:rPr>
        <w:t xml:space="preserve"> colonne (8), ajouter une nouvelle </w:t>
      </w:r>
      <w:r>
        <w:rPr>
          <w:lang w:val="fr-FR"/>
        </w:rPr>
        <w:t>rubrique libellée comme suit</w:t>
      </w:r>
      <w:r w:rsidRPr="00D47ADE">
        <w:rPr>
          <w:lang w:val="fr-FR"/>
        </w:rPr>
        <w:t xml:space="preserve"> : « 4. Citerne à membrane ».</w:t>
      </w:r>
    </w:p>
    <w:p w14:paraId="72A557D1" w14:textId="71900A09" w:rsidR="004B1609" w:rsidRPr="004C5793" w:rsidRDefault="004B1609" w:rsidP="00C55392">
      <w:pPr>
        <w:pStyle w:val="SingleTxtG"/>
        <w:ind w:left="2268" w:hanging="1134"/>
        <w:rPr>
          <w:rFonts w:asciiTheme="majorBidi" w:hAnsiTheme="majorBidi" w:cstheme="majorBidi"/>
          <w:lang w:val="fr-FR"/>
        </w:rPr>
      </w:pPr>
      <w:r w:rsidRPr="004C5793">
        <w:rPr>
          <w:rFonts w:asciiTheme="majorBidi" w:hAnsiTheme="majorBidi" w:cstheme="majorBidi"/>
          <w:lang w:val="fr-FR"/>
        </w:rPr>
        <w:t>3.2.3.1, colonne (20), supprimer l’observation 29 et insérer « </w:t>
      </w:r>
      <w:r w:rsidRPr="004C5793">
        <w:rPr>
          <w:rFonts w:asciiTheme="majorBidi" w:hAnsiTheme="majorBidi" w:cstheme="majorBidi"/>
          <w:i/>
          <w:lang w:val="fr-FR"/>
        </w:rPr>
        <w:t>Supprimé</w:t>
      </w:r>
      <w:r w:rsidRPr="004C5793">
        <w:rPr>
          <w:rFonts w:asciiTheme="majorBidi" w:hAnsiTheme="majorBidi" w:cstheme="majorBidi"/>
          <w:lang w:val="fr-FR"/>
        </w:rPr>
        <w:t> ».</w:t>
      </w:r>
    </w:p>
    <w:p w14:paraId="0B2A8AE9" w14:textId="77777777" w:rsidR="004B1609" w:rsidRPr="004C5793" w:rsidRDefault="004B1609" w:rsidP="00C55392">
      <w:pPr>
        <w:pStyle w:val="SingleTxtG"/>
        <w:ind w:left="2268" w:hanging="1134"/>
        <w:rPr>
          <w:rFonts w:asciiTheme="majorBidi" w:hAnsiTheme="majorBidi" w:cstheme="majorBidi"/>
          <w:lang w:val="fr-FR"/>
        </w:rPr>
      </w:pPr>
      <w:r w:rsidRPr="004C5793">
        <w:rPr>
          <w:rFonts w:asciiTheme="majorBidi" w:hAnsiTheme="majorBidi" w:cstheme="majorBidi"/>
          <w:lang w:val="fr-FR"/>
        </w:rPr>
        <w:t>3.2.3.1</w:t>
      </w:r>
      <w:r w:rsidRPr="004C5793">
        <w:rPr>
          <w:rFonts w:asciiTheme="majorBidi" w:hAnsiTheme="majorBidi" w:cstheme="majorBidi"/>
          <w:lang w:val="fr-FR"/>
        </w:rPr>
        <w:tab/>
      </w:r>
      <w:r w:rsidRPr="004C5793">
        <w:rPr>
          <w:rFonts w:asciiTheme="majorBidi" w:hAnsiTheme="majorBidi" w:cstheme="majorBidi"/>
          <w:lang w:val="fr-FR"/>
        </w:rPr>
        <w:tab/>
        <w:t>Dans « </w:t>
      </w:r>
      <w:r w:rsidRPr="004C5793">
        <w:rPr>
          <w:rFonts w:asciiTheme="majorBidi" w:hAnsiTheme="majorBidi" w:cstheme="majorBidi"/>
          <w:bCs/>
          <w:iCs/>
          <w:lang w:val="fr-FR"/>
        </w:rPr>
        <w:t>Explications concernant le tableau C</w:t>
      </w:r>
      <w:r w:rsidRPr="004C5793">
        <w:rPr>
          <w:rFonts w:asciiTheme="majorBidi" w:hAnsiTheme="majorBidi" w:cstheme="majorBidi"/>
          <w:lang w:val="fr-FR"/>
        </w:rPr>
        <w:t> », colonne (20), modifier la fin de l’observation 44 pour lire comme suit :</w:t>
      </w:r>
    </w:p>
    <w:p w14:paraId="7A1FC271" w14:textId="3EC880BA" w:rsidR="004B1609" w:rsidRPr="004C5793" w:rsidRDefault="004B1609" w:rsidP="00C55392">
      <w:pPr>
        <w:pStyle w:val="SingleTxtG"/>
        <w:ind w:left="2268"/>
        <w:rPr>
          <w:rFonts w:asciiTheme="majorBidi" w:hAnsiTheme="majorBidi" w:cstheme="majorBidi"/>
          <w:lang w:val="fr-FR"/>
        </w:rPr>
      </w:pPr>
      <w:r w:rsidRPr="004C5793">
        <w:rPr>
          <w:rFonts w:asciiTheme="majorBidi" w:hAnsiTheme="majorBidi" w:cstheme="majorBidi"/>
          <w:lang w:val="fr-FR"/>
        </w:rPr>
        <w:t>« </w:t>
      </w:r>
      <w:r w:rsidR="00E54318">
        <w:rPr>
          <w:rFonts w:asciiTheme="majorBidi" w:hAnsiTheme="majorBidi" w:cstheme="majorBidi"/>
          <w:lang w:val="fr-FR"/>
        </w:rPr>
        <w:t>…o</w:t>
      </w:r>
      <w:r w:rsidRPr="004C5793">
        <w:rPr>
          <w:rFonts w:asciiTheme="majorBidi" w:hAnsiTheme="majorBidi" w:cstheme="majorBidi"/>
          <w:lang w:val="fr-FR"/>
        </w:rPr>
        <w:t>u une norme équivalente permettant une affectation aux sous-groupes II B3, II B2 ou II B1 du groupe d’explosion II B ou du groupe d’explosion II</w:t>
      </w:r>
      <w:r w:rsidR="008631CB">
        <w:rPr>
          <w:rFonts w:asciiTheme="majorBidi" w:hAnsiTheme="majorBidi" w:cstheme="majorBidi"/>
          <w:lang w:val="fr-FR"/>
        </w:rPr>
        <w:t> </w:t>
      </w:r>
      <w:r w:rsidRPr="004C5793">
        <w:rPr>
          <w:rFonts w:asciiTheme="majorBidi" w:hAnsiTheme="majorBidi" w:cstheme="majorBidi"/>
          <w:lang w:val="fr-FR"/>
        </w:rPr>
        <w:t>A. ».</w:t>
      </w:r>
    </w:p>
    <w:p w14:paraId="476BA99A" w14:textId="3F8EC571" w:rsidR="001C6F86" w:rsidRPr="00AC0A9D" w:rsidRDefault="001C6F86" w:rsidP="008631CB">
      <w:pPr>
        <w:pStyle w:val="SingleTxtG"/>
        <w:pageBreakBefore/>
        <w:ind w:left="2268" w:hanging="1134"/>
        <w:rPr>
          <w:lang w:val="fr-FR"/>
        </w:rPr>
      </w:pPr>
      <w:r w:rsidRPr="00AC0A9D">
        <w:rPr>
          <w:lang w:val="fr-FR"/>
        </w:rPr>
        <w:lastRenderedPageBreak/>
        <w:t>3.2.3.1</w:t>
      </w:r>
      <w:r w:rsidRPr="00AC0A9D">
        <w:rPr>
          <w:lang w:val="fr-FR"/>
        </w:rPr>
        <w:tab/>
      </w:r>
      <w:r w:rsidRPr="00AC0A9D">
        <w:rPr>
          <w:lang w:val="fr-FR"/>
        </w:rPr>
        <w:tab/>
      </w:r>
      <w:r w:rsidRPr="00D47ADE">
        <w:rPr>
          <w:lang w:val="fr-FR"/>
        </w:rPr>
        <w:t xml:space="preserve">Dans les </w:t>
      </w:r>
      <w:r w:rsidRPr="001D10E7">
        <w:rPr>
          <w:i/>
          <w:iCs/>
          <w:lang w:val="fr-FR"/>
        </w:rPr>
        <w:t xml:space="preserve">Explications concernant le tableau </w:t>
      </w:r>
      <w:proofErr w:type="gramStart"/>
      <w:r w:rsidRPr="001D10E7">
        <w:rPr>
          <w:i/>
          <w:iCs/>
          <w:lang w:val="fr-FR"/>
        </w:rPr>
        <w:t>C</w:t>
      </w:r>
      <w:r>
        <w:rPr>
          <w:i/>
          <w:iCs/>
          <w:lang w:val="fr-FR"/>
        </w:rPr>
        <w:t> </w:t>
      </w:r>
      <w:r w:rsidRPr="00D47ADE">
        <w:rPr>
          <w:lang w:val="fr-FR"/>
        </w:rPr>
        <w:t>,</w:t>
      </w:r>
      <w:proofErr w:type="gramEnd"/>
      <w:r w:rsidRPr="00D47ADE">
        <w:rPr>
          <w:lang w:val="fr-FR"/>
        </w:rPr>
        <w:t xml:space="preserve"> colonne (</w:t>
      </w:r>
      <w:r>
        <w:rPr>
          <w:lang w:val="fr-FR"/>
        </w:rPr>
        <w:t>20</w:t>
      </w:r>
      <w:r w:rsidRPr="00D47ADE">
        <w:rPr>
          <w:lang w:val="fr-FR"/>
        </w:rPr>
        <w:t>)</w:t>
      </w:r>
      <w:r>
        <w:rPr>
          <w:lang w:val="fr-FR"/>
        </w:rPr>
        <w:t>, a</w:t>
      </w:r>
      <w:r w:rsidRPr="00AC0A9D">
        <w:rPr>
          <w:lang w:val="fr-FR"/>
        </w:rPr>
        <w:t>jouter une nouvelle observation 45 libellée comme suit:</w:t>
      </w:r>
    </w:p>
    <w:p w14:paraId="08564C58" w14:textId="77777777" w:rsidR="001C6F86" w:rsidRPr="00AC0A9D" w:rsidRDefault="001C6F86" w:rsidP="00C55392">
      <w:pPr>
        <w:pStyle w:val="SingleTxtG"/>
        <w:ind w:left="2268" w:hanging="1134"/>
        <w:rPr>
          <w:lang w:val="fr-FR"/>
        </w:rPr>
      </w:pPr>
      <w:r w:rsidRPr="00AC0A9D">
        <w:rPr>
          <w:lang w:val="fr-FR"/>
        </w:rPr>
        <w:tab/>
        <w:t>« 45.</w:t>
      </w:r>
      <w:r w:rsidRPr="00AC0A9D">
        <w:rPr>
          <w:lang w:val="fr-FR"/>
        </w:rPr>
        <w:tab/>
        <w:t>Durant la réception à partir de navires de mer de cette matière en tant que déchets liés à l’exploitation du bateau, des mesures appropriées doivent être prises à bord des bateaux pour éviter ou réduire autant que possible l’exposition du personnel à bord aux mélanges gaz-air qui s’échappent des citernes à cargaison du bateau récepteur lors du chargement et pour assurer la protection du personnel à bord pendant ces activités. Un équipement de protection individuelle approprié doit être mis à la disposition des employés concernés et doit être porté pendant toute la durée de l’exposition accrue. »</w:t>
      </w:r>
    </w:p>
    <w:p w14:paraId="602D281B" w14:textId="11E3463B" w:rsidR="004B0780" w:rsidRPr="004C5793" w:rsidRDefault="004B0780" w:rsidP="004B0780">
      <w:pPr>
        <w:pStyle w:val="H1G"/>
        <w:rPr>
          <w:rFonts w:asciiTheme="majorBidi" w:hAnsiTheme="majorBidi" w:cstheme="majorBidi"/>
        </w:rPr>
      </w:pPr>
      <w:r w:rsidRPr="004C5793">
        <w:rPr>
          <w:rFonts w:asciiTheme="majorBidi" w:hAnsiTheme="majorBidi" w:cstheme="majorBidi"/>
        </w:rPr>
        <w:tab/>
      </w:r>
      <w:r>
        <w:rPr>
          <w:rFonts w:asciiTheme="majorBidi" w:hAnsiTheme="majorBidi" w:cstheme="majorBidi"/>
        </w:rPr>
        <w:tab/>
      </w:r>
      <w:r w:rsidRPr="004C5793">
        <w:rPr>
          <w:rFonts w:asciiTheme="majorBidi" w:hAnsiTheme="majorBidi" w:cstheme="majorBidi"/>
        </w:rPr>
        <w:t>Chapitre 3.2, tableau C</w:t>
      </w:r>
    </w:p>
    <w:p w14:paraId="1E15296C" w14:textId="77777777" w:rsidR="004B1609" w:rsidRPr="004C5793" w:rsidRDefault="004B1609" w:rsidP="004B1609">
      <w:pPr>
        <w:pStyle w:val="SingleTxtG"/>
        <w:rPr>
          <w:rFonts w:asciiTheme="majorBidi" w:hAnsiTheme="majorBidi" w:cstheme="majorBidi"/>
        </w:rPr>
      </w:pPr>
      <w:r w:rsidRPr="004C5793">
        <w:rPr>
          <w:rFonts w:asciiTheme="majorBidi" w:hAnsiTheme="majorBidi" w:cstheme="majorBidi"/>
        </w:rPr>
        <w:t>Ajouter une deuxième ligne à l’en-tête, comme suit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2"/>
        <w:gridCol w:w="774"/>
        <w:gridCol w:w="774"/>
        <w:gridCol w:w="774"/>
        <w:gridCol w:w="774"/>
        <w:gridCol w:w="774"/>
        <w:gridCol w:w="774"/>
        <w:gridCol w:w="774"/>
        <w:gridCol w:w="774"/>
        <w:gridCol w:w="696"/>
        <w:gridCol w:w="844"/>
      </w:tblGrid>
      <w:tr w:rsidR="004B1609" w:rsidRPr="004C5793" w14:paraId="6CA7F7A3" w14:textId="77777777" w:rsidTr="00186814">
        <w:trPr>
          <w:cantSplit/>
          <w:tblHeader/>
        </w:trPr>
        <w:tc>
          <w:tcPr>
            <w:tcW w:w="454" w:type="pct"/>
            <w:shd w:val="clear" w:color="auto" w:fill="auto"/>
          </w:tcPr>
          <w:p w14:paraId="2CE2E2E9"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w:t>
            </w:r>
          </w:p>
        </w:tc>
        <w:tc>
          <w:tcPr>
            <w:tcW w:w="455" w:type="pct"/>
            <w:shd w:val="clear" w:color="auto" w:fill="auto"/>
          </w:tcPr>
          <w:p w14:paraId="1727D3D9"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(2)</w:t>
            </w:r>
          </w:p>
        </w:tc>
        <w:tc>
          <w:tcPr>
            <w:tcW w:w="455" w:type="pct"/>
            <w:shd w:val="clear" w:color="auto" w:fill="auto"/>
          </w:tcPr>
          <w:p w14:paraId="6DF6DF15"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(3a)</w:t>
            </w:r>
          </w:p>
        </w:tc>
        <w:tc>
          <w:tcPr>
            <w:tcW w:w="455" w:type="pct"/>
            <w:shd w:val="clear" w:color="auto" w:fill="auto"/>
          </w:tcPr>
          <w:p w14:paraId="32D90BC3"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(3b)</w:t>
            </w:r>
          </w:p>
        </w:tc>
        <w:tc>
          <w:tcPr>
            <w:tcW w:w="455" w:type="pct"/>
            <w:shd w:val="clear" w:color="auto" w:fill="auto"/>
          </w:tcPr>
          <w:p w14:paraId="4BA4F74E"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(4)</w:t>
            </w:r>
          </w:p>
        </w:tc>
        <w:tc>
          <w:tcPr>
            <w:tcW w:w="455" w:type="pct"/>
            <w:shd w:val="clear" w:color="auto" w:fill="auto"/>
            <w:noWrap/>
          </w:tcPr>
          <w:p w14:paraId="12B03F69"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(5)</w:t>
            </w:r>
          </w:p>
        </w:tc>
        <w:tc>
          <w:tcPr>
            <w:tcW w:w="455" w:type="pct"/>
            <w:shd w:val="clear" w:color="auto" w:fill="auto"/>
          </w:tcPr>
          <w:p w14:paraId="0E7D4AFB"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(6)</w:t>
            </w:r>
          </w:p>
        </w:tc>
        <w:tc>
          <w:tcPr>
            <w:tcW w:w="455" w:type="pct"/>
            <w:shd w:val="clear" w:color="auto" w:fill="auto"/>
          </w:tcPr>
          <w:p w14:paraId="77B23C9F"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(7)</w:t>
            </w:r>
          </w:p>
        </w:tc>
        <w:tc>
          <w:tcPr>
            <w:tcW w:w="455" w:type="pct"/>
            <w:shd w:val="clear" w:color="auto" w:fill="auto"/>
          </w:tcPr>
          <w:p w14:paraId="0BCC9DDF"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(8)</w:t>
            </w:r>
          </w:p>
        </w:tc>
        <w:tc>
          <w:tcPr>
            <w:tcW w:w="409" w:type="pct"/>
            <w:shd w:val="clear" w:color="auto" w:fill="auto"/>
          </w:tcPr>
          <w:p w14:paraId="43D11C19"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(9)</w:t>
            </w:r>
          </w:p>
        </w:tc>
        <w:tc>
          <w:tcPr>
            <w:tcW w:w="496" w:type="pct"/>
            <w:shd w:val="clear" w:color="auto" w:fill="auto"/>
          </w:tcPr>
          <w:p w14:paraId="482FCBBD"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(10)</w:t>
            </w:r>
          </w:p>
        </w:tc>
      </w:tr>
      <w:tr w:rsidR="004B1609" w:rsidRPr="004C5793" w14:paraId="279FBCE4" w14:textId="77777777" w:rsidTr="00186814">
        <w:trPr>
          <w:cantSplit/>
          <w:tblHeader/>
        </w:trPr>
        <w:tc>
          <w:tcPr>
            <w:tcW w:w="454" w:type="pct"/>
            <w:shd w:val="clear" w:color="auto" w:fill="auto"/>
          </w:tcPr>
          <w:p w14:paraId="02D40A3A"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p>
        </w:tc>
        <w:tc>
          <w:tcPr>
            <w:tcW w:w="455" w:type="pct"/>
            <w:shd w:val="clear" w:color="auto" w:fill="auto"/>
          </w:tcPr>
          <w:p w14:paraId="1B98F6AA"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3.1.2</w:t>
            </w:r>
          </w:p>
        </w:tc>
        <w:tc>
          <w:tcPr>
            <w:tcW w:w="455" w:type="pct"/>
            <w:shd w:val="clear" w:color="auto" w:fill="auto"/>
          </w:tcPr>
          <w:p w14:paraId="563B95F3"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2.2</w:t>
            </w:r>
          </w:p>
        </w:tc>
        <w:tc>
          <w:tcPr>
            <w:tcW w:w="455" w:type="pct"/>
            <w:shd w:val="clear" w:color="auto" w:fill="auto"/>
          </w:tcPr>
          <w:p w14:paraId="46F472FA"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2.2</w:t>
            </w:r>
          </w:p>
        </w:tc>
        <w:tc>
          <w:tcPr>
            <w:tcW w:w="455" w:type="pct"/>
            <w:shd w:val="clear" w:color="auto" w:fill="auto"/>
          </w:tcPr>
          <w:p w14:paraId="2AEBC9A6"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2.1.1.3</w:t>
            </w:r>
          </w:p>
        </w:tc>
        <w:tc>
          <w:tcPr>
            <w:tcW w:w="455" w:type="pct"/>
            <w:shd w:val="clear" w:color="auto" w:fill="auto"/>
            <w:noWrap/>
          </w:tcPr>
          <w:p w14:paraId="32A39D34"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5.2.2 / 3.2.3.1</w:t>
            </w:r>
          </w:p>
        </w:tc>
        <w:tc>
          <w:tcPr>
            <w:tcW w:w="455" w:type="pct"/>
            <w:shd w:val="clear" w:color="auto" w:fill="auto"/>
          </w:tcPr>
          <w:p w14:paraId="49D29AB3"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 / 7.2.2.0.1</w:t>
            </w:r>
          </w:p>
        </w:tc>
        <w:tc>
          <w:tcPr>
            <w:tcW w:w="455" w:type="pct"/>
            <w:shd w:val="clear" w:color="auto" w:fill="auto"/>
          </w:tcPr>
          <w:p w14:paraId="2F859175"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455" w:type="pct"/>
            <w:shd w:val="clear" w:color="auto" w:fill="auto"/>
          </w:tcPr>
          <w:p w14:paraId="3229F379"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409" w:type="pct"/>
            <w:shd w:val="clear" w:color="auto" w:fill="auto"/>
          </w:tcPr>
          <w:p w14:paraId="0E6E24C1"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496" w:type="pct"/>
            <w:shd w:val="clear" w:color="auto" w:fill="auto"/>
          </w:tcPr>
          <w:p w14:paraId="3284B1A4"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r>
    </w:tbl>
    <w:p w14:paraId="361E4847" w14:textId="77777777" w:rsidR="004B1609" w:rsidRPr="004C5793" w:rsidRDefault="004B1609" w:rsidP="004B1609">
      <w:pPr>
        <w:pStyle w:val="SingleTxtG"/>
        <w:rPr>
          <w:rFonts w:asciiTheme="majorBidi" w:hAnsiTheme="majorBidi" w:cstheme="majorBidi"/>
        </w:rPr>
      </w:pP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851"/>
        <w:gridCol w:w="851"/>
        <w:gridCol w:w="851"/>
        <w:gridCol w:w="850"/>
        <w:gridCol w:w="850"/>
        <w:gridCol w:w="850"/>
        <w:gridCol w:w="850"/>
        <w:gridCol w:w="850"/>
        <w:gridCol w:w="850"/>
      </w:tblGrid>
      <w:tr w:rsidR="004B1609" w:rsidRPr="004C5793" w14:paraId="44C4E99B" w14:textId="77777777" w:rsidTr="00186814">
        <w:trPr>
          <w:cantSplit/>
          <w:tblHeader/>
        </w:trPr>
        <w:tc>
          <w:tcPr>
            <w:tcW w:w="500" w:type="pct"/>
            <w:shd w:val="clear" w:color="auto" w:fill="auto"/>
          </w:tcPr>
          <w:p w14:paraId="42C79047"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(11)</w:t>
            </w:r>
          </w:p>
        </w:tc>
        <w:tc>
          <w:tcPr>
            <w:tcW w:w="500" w:type="pct"/>
            <w:shd w:val="clear" w:color="auto" w:fill="auto"/>
          </w:tcPr>
          <w:p w14:paraId="7CF6CE61"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(12)</w:t>
            </w:r>
          </w:p>
        </w:tc>
        <w:tc>
          <w:tcPr>
            <w:tcW w:w="500" w:type="pct"/>
            <w:shd w:val="clear" w:color="auto" w:fill="auto"/>
          </w:tcPr>
          <w:p w14:paraId="2358503B"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(13)</w:t>
            </w:r>
          </w:p>
        </w:tc>
        <w:tc>
          <w:tcPr>
            <w:tcW w:w="500" w:type="pct"/>
            <w:shd w:val="clear" w:color="auto" w:fill="auto"/>
          </w:tcPr>
          <w:p w14:paraId="0E0ABDFB"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(14)</w:t>
            </w:r>
          </w:p>
        </w:tc>
        <w:tc>
          <w:tcPr>
            <w:tcW w:w="500" w:type="pct"/>
            <w:shd w:val="clear" w:color="auto" w:fill="auto"/>
          </w:tcPr>
          <w:p w14:paraId="4D26F1CB"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(15)</w:t>
            </w:r>
          </w:p>
        </w:tc>
        <w:tc>
          <w:tcPr>
            <w:tcW w:w="500" w:type="pct"/>
            <w:shd w:val="clear" w:color="auto" w:fill="auto"/>
          </w:tcPr>
          <w:p w14:paraId="6A16C7A5"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(16)</w:t>
            </w:r>
          </w:p>
        </w:tc>
        <w:tc>
          <w:tcPr>
            <w:tcW w:w="500" w:type="pct"/>
            <w:shd w:val="clear" w:color="auto" w:fill="auto"/>
          </w:tcPr>
          <w:p w14:paraId="06F5E90D"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(17)</w:t>
            </w:r>
          </w:p>
        </w:tc>
        <w:tc>
          <w:tcPr>
            <w:tcW w:w="500" w:type="pct"/>
            <w:shd w:val="clear" w:color="auto" w:fill="auto"/>
          </w:tcPr>
          <w:p w14:paraId="22FA3E9D"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(18)</w:t>
            </w:r>
          </w:p>
        </w:tc>
        <w:tc>
          <w:tcPr>
            <w:tcW w:w="500" w:type="pct"/>
            <w:shd w:val="clear" w:color="auto" w:fill="auto"/>
          </w:tcPr>
          <w:p w14:paraId="7540CAEC"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(19)</w:t>
            </w:r>
          </w:p>
        </w:tc>
        <w:tc>
          <w:tcPr>
            <w:tcW w:w="500" w:type="pct"/>
            <w:shd w:val="clear" w:color="auto" w:fill="auto"/>
          </w:tcPr>
          <w:p w14:paraId="51B5C149" w14:textId="77777777" w:rsidR="004B1609" w:rsidRPr="004C5793" w:rsidRDefault="004B1609" w:rsidP="00186814">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(20)</w:t>
            </w:r>
          </w:p>
        </w:tc>
      </w:tr>
      <w:tr w:rsidR="004B1609" w:rsidRPr="004C5793" w14:paraId="14DBC90F" w14:textId="77777777" w:rsidTr="00186814">
        <w:trPr>
          <w:cantSplit/>
          <w:tblHeader/>
        </w:trPr>
        <w:tc>
          <w:tcPr>
            <w:tcW w:w="500" w:type="pct"/>
            <w:shd w:val="clear" w:color="auto" w:fill="auto"/>
          </w:tcPr>
          <w:p w14:paraId="5142C237"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7.2.4.21</w:t>
            </w:r>
          </w:p>
        </w:tc>
        <w:tc>
          <w:tcPr>
            <w:tcW w:w="500" w:type="pct"/>
            <w:shd w:val="clear" w:color="auto" w:fill="auto"/>
          </w:tcPr>
          <w:p w14:paraId="092188D5"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w:t>
            </w:r>
          </w:p>
        </w:tc>
        <w:tc>
          <w:tcPr>
            <w:tcW w:w="500" w:type="pct"/>
            <w:shd w:val="clear" w:color="auto" w:fill="auto"/>
          </w:tcPr>
          <w:p w14:paraId="668B067A"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500" w:type="pct"/>
            <w:shd w:val="clear" w:color="auto" w:fill="auto"/>
          </w:tcPr>
          <w:p w14:paraId="7E8471E0"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500" w:type="pct"/>
            <w:shd w:val="clear" w:color="auto" w:fill="auto"/>
          </w:tcPr>
          <w:p w14:paraId="3A118C5F"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w:t>
            </w:r>
          </w:p>
        </w:tc>
        <w:tc>
          <w:tcPr>
            <w:tcW w:w="500" w:type="pct"/>
            <w:shd w:val="clear" w:color="auto" w:fill="auto"/>
          </w:tcPr>
          <w:p w14:paraId="4E42E4DD"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 / 3.2.3.3</w:t>
            </w:r>
          </w:p>
        </w:tc>
        <w:tc>
          <w:tcPr>
            <w:tcW w:w="500" w:type="pct"/>
            <w:shd w:val="clear" w:color="auto" w:fill="auto"/>
          </w:tcPr>
          <w:p w14:paraId="7752CFA5"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 / 3.2.3.3</w:t>
            </w:r>
          </w:p>
        </w:tc>
        <w:tc>
          <w:tcPr>
            <w:tcW w:w="500" w:type="pct"/>
            <w:shd w:val="clear" w:color="auto" w:fill="auto"/>
          </w:tcPr>
          <w:p w14:paraId="3EF4D338"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8.1.5</w:t>
            </w:r>
          </w:p>
        </w:tc>
        <w:tc>
          <w:tcPr>
            <w:tcW w:w="500" w:type="pct"/>
            <w:shd w:val="clear" w:color="auto" w:fill="auto"/>
          </w:tcPr>
          <w:p w14:paraId="5157E2EF"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7.2.5</w:t>
            </w:r>
          </w:p>
        </w:tc>
        <w:tc>
          <w:tcPr>
            <w:tcW w:w="500" w:type="pct"/>
            <w:shd w:val="clear" w:color="auto" w:fill="auto"/>
          </w:tcPr>
          <w:p w14:paraId="33A9D1A0" w14:textId="77777777" w:rsidR="004B1609" w:rsidRPr="004C5793" w:rsidRDefault="004B1609" w:rsidP="00186814">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w:t>
            </w:r>
          </w:p>
        </w:tc>
      </w:tr>
    </w:tbl>
    <w:p w14:paraId="4EBD076F" w14:textId="4D455DF4" w:rsidR="004B1609" w:rsidRPr="004C5793" w:rsidRDefault="004B1609" w:rsidP="004B1609">
      <w:pPr>
        <w:pStyle w:val="SingleTxtG"/>
        <w:spacing w:before="120"/>
        <w:rPr>
          <w:rFonts w:asciiTheme="majorBidi" w:hAnsiTheme="majorBidi" w:cstheme="majorBidi"/>
        </w:rPr>
      </w:pPr>
      <w:r w:rsidRPr="004C5793">
        <w:rPr>
          <w:rFonts w:asciiTheme="majorBidi" w:hAnsiTheme="majorBidi" w:cstheme="majorBidi"/>
        </w:rPr>
        <w:t>Modifier la description de la colonne 3 b) pour lire « Code de classification ».</w:t>
      </w:r>
    </w:p>
    <w:p w14:paraId="40D732A9" w14:textId="77777777" w:rsidR="004B0780" w:rsidRPr="004C5793" w:rsidRDefault="004B0780" w:rsidP="004B0780">
      <w:pPr>
        <w:pStyle w:val="SingleTxtG"/>
        <w:ind w:left="1985" w:hanging="851"/>
        <w:rPr>
          <w:rFonts w:asciiTheme="majorBidi" w:hAnsiTheme="majorBidi" w:cstheme="majorBidi"/>
          <w:lang w:val="fr-FR"/>
        </w:rPr>
      </w:pPr>
      <w:r w:rsidRPr="004C5793">
        <w:rPr>
          <w:rFonts w:asciiTheme="majorBidi" w:hAnsiTheme="majorBidi" w:cstheme="majorBidi"/>
          <w:lang w:val="fr-FR"/>
        </w:rPr>
        <w:t>3.2.3.2</w:t>
      </w:r>
      <w:r w:rsidRPr="004C5793">
        <w:rPr>
          <w:rFonts w:asciiTheme="majorBidi" w:hAnsiTheme="majorBidi" w:cstheme="majorBidi"/>
          <w:lang w:val="fr-FR"/>
        </w:rPr>
        <w:tab/>
        <w:t>Pour toutes les rubriques avec « 29 » dans la colonne (20), supprimer « 29 ».</w:t>
      </w:r>
    </w:p>
    <w:p w14:paraId="36B98A8B" w14:textId="77777777" w:rsidR="004B0780" w:rsidRPr="004C5793" w:rsidRDefault="004B0780" w:rsidP="004B0780">
      <w:pPr>
        <w:pStyle w:val="SingleTxtG"/>
        <w:rPr>
          <w:rFonts w:asciiTheme="majorBidi" w:hAnsiTheme="majorBidi" w:cstheme="majorBidi"/>
          <w:lang w:val="fr-FR"/>
        </w:rPr>
      </w:pPr>
      <w:r w:rsidRPr="004C5793">
        <w:rPr>
          <w:rFonts w:asciiTheme="majorBidi" w:hAnsiTheme="majorBidi" w:cstheme="majorBidi"/>
          <w:lang w:val="fr-FR"/>
        </w:rPr>
        <w:t>Pour le No ONU 1010, BUTADIÈNE-1-2, STABILISÉ, modifier la colonne (2) pour lire comme suit : « BUTADIÈNES (BUTADIÈNE-1-2), STABILISÉ ».</w:t>
      </w:r>
    </w:p>
    <w:p w14:paraId="5C971D7C" w14:textId="77777777" w:rsidR="004B0780" w:rsidRPr="004C5793" w:rsidRDefault="004B0780" w:rsidP="004B0780">
      <w:pPr>
        <w:pStyle w:val="SingleTxtG"/>
        <w:rPr>
          <w:rFonts w:asciiTheme="majorBidi" w:hAnsiTheme="majorBidi" w:cstheme="majorBidi"/>
          <w:lang w:val="fr-FR"/>
        </w:rPr>
      </w:pPr>
      <w:r w:rsidRPr="004C5793">
        <w:rPr>
          <w:rFonts w:asciiTheme="majorBidi" w:hAnsiTheme="majorBidi" w:cstheme="majorBidi"/>
          <w:lang w:val="fr-FR"/>
        </w:rPr>
        <w:t>Pour le No ONU 1010, BUTADIÈNE-1-3, STABILISÉ, modifier la colonne (2) pour lire comme suit : « BUTADIÈNES (BUTADIÈNE-1-3), STABILISÉ ».</w:t>
      </w:r>
    </w:p>
    <w:p w14:paraId="0846F6C2" w14:textId="77777777" w:rsidR="004B0780" w:rsidRPr="004C5793" w:rsidRDefault="004B0780" w:rsidP="004B0780">
      <w:pPr>
        <w:pStyle w:val="SingleTxtG"/>
        <w:rPr>
          <w:rFonts w:asciiTheme="majorBidi" w:hAnsiTheme="majorBidi" w:cstheme="majorBidi"/>
          <w:lang w:val="fr-FR"/>
        </w:rPr>
      </w:pPr>
      <w:r w:rsidRPr="004C5793">
        <w:rPr>
          <w:rFonts w:asciiTheme="majorBidi" w:hAnsiTheme="majorBidi" w:cstheme="majorBidi"/>
          <w:lang w:val="fr-FR"/>
        </w:rPr>
        <w:t>Pour le No ONU 1020, modifier la colonne (2) pour lire comme suit : «</w:t>
      </w:r>
      <w:r w:rsidRPr="004C5793">
        <w:rPr>
          <w:rFonts w:asciiTheme="majorBidi" w:hAnsiTheme="majorBidi" w:cstheme="majorBidi"/>
          <w:color w:val="000000"/>
          <w:lang w:val="fr-FR" w:bidi="th-TH"/>
        </w:rPr>
        <w:t> CHLOROPENTAFLUORÉTHANE (gaz réfrigérant R 115)</w:t>
      </w:r>
      <w:r w:rsidRPr="004C5793">
        <w:rPr>
          <w:rFonts w:asciiTheme="majorBidi" w:hAnsiTheme="majorBidi" w:cstheme="majorBidi"/>
          <w:lang w:val="fr-FR"/>
        </w:rPr>
        <w:t> ».</w:t>
      </w:r>
    </w:p>
    <w:p w14:paraId="1A5E5467" w14:textId="77777777" w:rsidR="004B0780" w:rsidRPr="004C5793" w:rsidRDefault="004B0780" w:rsidP="004B0780">
      <w:pPr>
        <w:pStyle w:val="SingleTxtG"/>
        <w:rPr>
          <w:rFonts w:asciiTheme="majorBidi" w:hAnsiTheme="majorBidi" w:cstheme="majorBidi"/>
          <w:lang w:val="fr-FR"/>
        </w:rPr>
      </w:pPr>
      <w:r w:rsidRPr="004C5793">
        <w:rPr>
          <w:rFonts w:asciiTheme="majorBidi" w:hAnsiTheme="majorBidi" w:cstheme="majorBidi"/>
          <w:lang w:val="fr-FR"/>
        </w:rPr>
        <w:t>Pour le No ONU 1108, modifier la colonne (2) pour lire comme suit : «</w:t>
      </w:r>
      <w:r w:rsidRPr="004C5793">
        <w:rPr>
          <w:rFonts w:asciiTheme="majorBidi" w:hAnsiTheme="majorBidi" w:cstheme="majorBidi"/>
          <w:color w:val="000000"/>
          <w:lang w:val="fr-FR" w:bidi="th-TH"/>
        </w:rPr>
        <w:t> PENTÈNE-1 (n</w:t>
      </w:r>
      <w:r w:rsidRPr="004C5793">
        <w:rPr>
          <w:rFonts w:asciiTheme="majorBidi" w:hAnsiTheme="majorBidi" w:cstheme="majorBidi"/>
          <w:color w:val="000000"/>
          <w:lang w:val="fr-FR" w:bidi="th-TH"/>
        </w:rPr>
        <w:noBreakHyphen/>
        <w:t>amylène)</w:t>
      </w:r>
      <w:r w:rsidRPr="004C5793">
        <w:rPr>
          <w:rFonts w:asciiTheme="majorBidi" w:hAnsiTheme="majorBidi" w:cstheme="majorBidi"/>
          <w:lang w:val="fr-FR"/>
        </w:rPr>
        <w:t xml:space="preserve"> ».</w:t>
      </w:r>
    </w:p>
    <w:p w14:paraId="24FD7713" w14:textId="61B4728B" w:rsidR="004B0780" w:rsidRPr="004C5793" w:rsidRDefault="004B0780" w:rsidP="004B0780">
      <w:pPr>
        <w:spacing w:after="120"/>
        <w:ind w:left="1134" w:right="1134"/>
        <w:jc w:val="both"/>
        <w:rPr>
          <w:rFonts w:asciiTheme="majorBidi" w:hAnsiTheme="majorBidi" w:cstheme="majorBidi"/>
        </w:rPr>
      </w:pPr>
      <w:r w:rsidRPr="004C5793">
        <w:rPr>
          <w:rFonts w:asciiTheme="majorBidi" w:hAnsiTheme="majorBidi" w:cstheme="majorBidi"/>
        </w:rPr>
        <w:t xml:space="preserve">Pour le No ONU 1177, </w:t>
      </w:r>
      <w:r w:rsidRPr="004C5793">
        <w:rPr>
          <w:rFonts w:asciiTheme="majorBidi" w:hAnsiTheme="majorBidi" w:cstheme="majorBidi"/>
          <w:iCs/>
          <w:lang w:val="fr-FR"/>
        </w:rPr>
        <w:t>dans la colonne (2) modifier la désignation comme suit : « </w:t>
      </w:r>
      <w:r w:rsidRPr="004C5793">
        <w:rPr>
          <w:rFonts w:asciiTheme="majorBidi" w:hAnsiTheme="majorBidi" w:cstheme="majorBidi"/>
        </w:rPr>
        <w:t>ACÉTATE DE 2-ÉTHYLBUTYLE ».</w:t>
      </w:r>
    </w:p>
    <w:p w14:paraId="343B5C57" w14:textId="77777777" w:rsidR="004B0780" w:rsidRPr="004C5793" w:rsidRDefault="004B0780" w:rsidP="004B0780">
      <w:pPr>
        <w:pStyle w:val="SingleTxtG"/>
        <w:rPr>
          <w:rFonts w:asciiTheme="majorBidi" w:hAnsiTheme="majorBidi" w:cstheme="majorBidi"/>
          <w:lang w:val="fr-FR"/>
        </w:rPr>
      </w:pPr>
      <w:r w:rsidRPr="004C5793">
        <w:rPr>
          <w:rFonts w:asciiTheme="majorBidi" w:hAnsiTheme="majorBidi" w:cstheme="majorBidi"/>
          <w:lang w:val="fr-FR"/>
        </w:rPr>
        <w:t>Pour le No ONU 1179, modifier la colonne (16) pour lire « II A ».</w:t>
      </w:r>
    </w:p>
    <w:p w14:paraId="44F81780" w14:textId="77777777" w:rsidR="004B0780" w:rsidRPr="004C5793" w:rsidRDefault="004B0780" w:rsidP="004B0780">
      <w:pPr>
        <w:pStyle w:val="SingleTxtG"/>
        <w:rPr>
          <w:rFonts w:asciiTheme="majorBidi" w:hAnsiTheme="majorBidi" w:cstheme="majorBidi"/>
          <w:lang w:val="fr-FR"/>
        </w:rPr>
      </w:pPr>
      <w:r w:rsidRPr="004C5793">
        <w:rPr>
          <w:rFonts w:asciiTheme="majorBidi" w:hAnsiTheme="majorBidi" w:cstheme="majorBidi"/>
          <w:lang w:val="fr-FR"/>
        </w:rPr>
        <w:t>Pour le No ONU 1193, modifier la colonne (2) pour lire comme suit : «</w:t>
      </w:r>
      <w:r w:rsidRPr="004C5793">
        <w:rPr>
          <w:rFonts w:asciiTheme="majorBidi" w:hAnsiTheme="majorBidi" w:cstheme="majorBidi"/>
          <w:color w:val="000000"/>
          <w:lang w:val="fr-FR" w:bidi="th-TH"/>
        </w:rPr>
        <w:t> ÉTHYLMÉTHYLCÉTONE (méthyléthylcétone)</w:t>
      </w:r>
      <w:r w:rsidRPr="004C5793">
        <w:rPr>
          <w:rFonts w:asciiTheme="majorBidi" w:hAnsiTheme="majorBidi" w:cstheme="majorBidi"/>
          <w:lang w:val="fr-FR"/>
        </w:rPr>
        <w:t> ».</w:t>
      </w:r>
    </w:p>
    <w:p w14:paraId="2EC61CE2" w14:textId="77777777" w:rsidR="004B0780" w:rsidRPr="004C5793" w:rsidRDefault="004B0780" w:rsidP="004B0780">
      <w:pPr>
        <w:pStyle w:val="SingleTxtG"/>
        <w:rPr>
          <w:rFonts w:asciiTheme="majorBidi" w:hAnsiTheme="majorBidi" w:cstheme="majorBidi"/>
          <w:lang w:val="fr-FR"/>
        </w:rPr>
      </w:pPr>
      <w:r w:rsidRPr="004C5793">
        <w:rPr>
          <w:rFonts w:asciiTheme="majorBidi" w:hAnsiTheme="majorBidi" w:cstheme="majorBidi"/>
          <w:lang w:val="fr-FR"/>
        </w:rPr>
        <w:t>Pour le No ONU 1212, modifier la colonne (2) pour lire comme suit : «</w:t>
      </w:r>
      <w:r w:rsidRPr="004C5793">
        <w:rPr>
          <w:rFonts w:asciiTheme="majorBidi" w:hAnsiTheme="majorBidi" w:cstheme="majorBidi"/>
          <w:color w:val="000000"/>
          <w:lang w:val="fr-FR" w:bidi="th-TH"/>
        </w:rPr>
        <w:t xml:space="preserve"> ISOBUTANOL (alcool </w:t>
      </w:r>
      <w:proofErr w:type="spellStart"/>
      <w:r w:rsidRPr="004C5793">
        <w:rPr>
          <w:rFonts w:asciiTheme="majorBidi" w:hAnsiTheme="majorBidi" w:cstheme="majorBidi"/>
          <w:color w:val="000000"/>
          <w:lang w:val="fr-FR" w:bidi="th-TH"/>
        </w:rPr>
        <w:t>isobutylique</w:t>
      </w:r>
      <w:proofErr w:type="spellEnd"/>
      <w:r w:rsidRPr="004C5793">
        <w:rPr>
          <w:rFonts w:asciiTheme="majorBidi" w:hAnsiTheme="majorBidi" w:cstheme="majorBidi"/>
          <w:color w:val="000000"/>
          <w:lang w:val="fr-FR" w:bidi="th-TH"/>
        </w:rPr>
        <w:t>)</w:t>
      </w:r>
      <w:r w:rsidRPr="004C5793">
        <w:rPr>
          <w:rFonts w:asciiTheme="majorBidi" w:hAnsiTheme="majorBidi" w:cstheme="majorBidi"/>
          <w:lang w:val="fr-FR"/>
        </w:rPr>
        <w:t> ».</w:t>
      </w:r>
    </w:p>
    <w:p w14:paraId="496073AC" w14:textId="77777777" w:rsidR="004B0780" w:rsidRPr="004C5793" w:rsidRDefault="004B0780" w:rsidP="004B0780">
      <w:pPr>
        <w:pStyle w:val="SingleTxtG"/>
        <w:spacing w:after="100"/>
        <w:rPr>
          <w:rFonts w:asciiTheme="majorBidi" w:hAnsiTheme="majorBidi" w:cstheme="majorBidi"/>
          <w:lang w:val="fr-FR"/>
        </w:rPr>
      </w:pPr>
      <w:r w:rsidRPr="004C5793">
        <w:rPr>
          <w:rFonts w:asciiTheme="majorBidi" w:hAnsiTheme="majorBidi" w:cstheme="majorBidi"/>
          <w:lang w:val="fr-FR"/>
        </w:rPr>
        <w:t>Pour le No ONU 1216, modifier la colonne (16) pour lire « II B (II B1) ».</w:t>
      </w:r>
    </w:p>
    <w:p w14:paraId="536E6DAF" w14:textId="77777777" w:rsidR="004B0780" w:rsidRPr="004C5793" w:rsidRDefault="004B0780" w:rsidP="004B0780">
      <w:pPr>
        <w:pStyle w:val="SingleTxtG"/>
        <w:spacing w:after="100"/>
        <w:rPr>
          <w:rFonts w:asciiTheme="majorBidi" w:hAnsiTheme="majorBidi" w:cstheme="majorBidi"/>
          <w:lang w:val="fr-FR"/>
        </w:rPr>
      </w:pPr>
      <w:r w:rsidRPr="004C5793">
        <w:rPr>
          <w:rFonts w:asciiTheme="majorBidi" w:hAnsiTheme="majorBidi" w:cstheme="majorBidi"/>
          <w:lang w:val="fr-FR"/>
        </w:rPr>
        <w:t>Pour le No ONU 1219, modifier la colonne (2) pour lire comme suit : «</w:t>
      </w:r>
      <w:r w:rsidRPr="004C5793">
        <w:rPr>
          <w:rFonts w:asciiTheme="majorBidi" w:hAnsiTheme="majorBidi" w:cstheme="majorBidi"/>
          <w:color w:val="000000"/>
          <w:lang w:val="fr-FR" w:bidi="th-TH"/>
        </w:rPr>
        <w:t> ISOPROPANOL (alcool isopropylique)</w:t>
      </w:r>
      <w:r w:rsidRPr="004C5793">
        <w:rPr>
          <w:rFonts w:asciiTheme="majorBidi" w:hAnsiTheme="majorBidi" w:cstheme="majorBidi"/>
          <w:lang w:val="fr-FR"/>
        </w:rPr>
        <w:t> ».</w:t>
      </w:r>
    </w:p>
    <w:p w14:paraId="2022121F" w14:textId="77777777" w:rsidR="004B0780" w:rsidRPr="004C5793" w:rsidRDefault="004B0780" w:rsidP="004B0780">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No ONU </w:t>
      </w:r>
      <w:r w:rsidRPr="004C5793">
        <w:rPr>
          <w:rFonts w:asciiTheme="majorBidi" w:hAnsiTheme="majorBidi" w:cstheme="majorBidi"/>
          <w:color w:val="212121"/>
          <w:lang w:val="fr-FR"/>
        </w:rPr>
        <w:t xml:space="preserve">1268 (16 rubriques contenant plus de 10 % de benzène), dans la colonne (20), supprimer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14:paraId="5702B6A1" w14:textId="77777777" w:rsidR="004B0780" w:rsidRPr="004C5793" w:rsidRDefault="004B0780" w:rsidP="004B0780">
      <w:pPr>
        <w:pStyle w:val="SingleTxtG"/>
        <w:spacing w:after="100"/>
        <w:rPr>
          <w:rFonts w:asciiTheme="majorBidi" w:hAnsiTheme="majorBidi" w:cstheme="majorBidi"/>
          <w:lang w:val="fr-FR"/>
        </w:rPr>
      </w:pPr>
      <w:r w:rsidRPr="004C5793">
        <w:rPr>
          <w:rFonts w:asciiTheme="majorBidi" w:hAnsiTheme="majorBidi" w:cstheme="majorBidi"/>
          <w:lang w:val="fr-FR"/>
        </w:rPr>
        <w:t>Pour le No ONU 1274 (toutes les rubriques), modifier la colonne (2) pour lire comme suit : « </w:t>
      </w:r>
      <w:r w:rsidRPr="004C5793">
        <w:rPr>
          <w:rFonts w:asciiTheme="majorBidi" w:hAnsiTheme="majorBidi" w:cstheme="majorBidi"/>
          <w:color w:val="000000"/>
          <w:lang w:val="fr-FR" w:bidi="th-TH"/>
        </w:rPr>
        <w:t>n-PROPANOL (alcool propylique normal)</w:t>
      </w:r>
      <w:r w:rsidRPr="004C5793">
        <w:rPr>
          <w:rFonts w:asciiTheme="majorBidi" w:hAnsiTheme="majorBidi" w:cstheme="majorBidi"/>
          <w:lang w:val="fr-FR"/>
        </w:rPr>
        <w:t> ».</w:t>
      </w:r>
    </w:p>
    <w:p w14:paraId="10317F8B" w14:textId="629B20A6" w:rsidR="004B0780" w:rsidRPr="004C5793" w:rsidRDefault="004B0780" w:rsidP="004B0780">
      <w:pPr>
        <w:pStyle w:val="SingleTxtG"/>
        <w:spacing w:after="100"/>
        <w:rPr>
          <w:rFonts w:asciiTheme="majorBidi" w:hAnsiTheme="majorBidi" w:cstheme="majorBidi"/>
          <w:lang w:val="fr-FR"/>
        </w:rPr>
      </w:pPr>
      <w:r w:rsidRPr="004C5793">
        <w:rPr>
          <w:rFonts w:asciiTheme="majorBidi" w:hAnsiTheme="majorBidi" w:cstheme="majorBidi"/>
          <w:lang w:val="fr-FR"/>
        </w:rPr>
        <w:t>Pour le No ONU 1823, modifier la colonne (2) pour lire comme suit : « HYDROXYDE DE SODIUM, SOLIDE ».</w:t>
      </w:r>
    </w:p>
    <w:p w14:paraId="75A1E640" w14:textId="77777777" w:rsidR="004B0780" w:rsidRPr="004C5793" w:rsidRDefault="004B0780" w:rsidP="004B0780">
      <w:pPr>
        <w:pStyle w:val="SingleTxtG"/>
        <w:spacing w:after="100"/>
        <w:rPr>
          <w:rFonts w:asciiTheme="majorBidi" w:hAnsiTheme="majorBidi" w:cstheme="majorBidi"/>
          <w:i/>
          <w:lang w:val="fr-FR"/>
        </w:rPr>
      </w:pPr>
      <w:r w:rsidRPr="004C5793">
        <w:rPr>
          <w:rFonts w:asciiTheme="majorBidi" w:hAnsiTheme="majorBidi" w:cstheme="majorBidi"/>
          <w:color w:val="212121"/>
          <w:lang w:val="fr-FR"/>
        </w:rPr>
        <w:lastRenderedPageBreak/>
        <w:t xml:space="preserve">Pour les </w:t>
      </w:r>
      <w:r w:rsidRPr="004C5793">
        <w:rPr>
          <w:rFonts w:asciiTheme="majorBidi" w:hAnsiTheme="majorBidi" w:cstheme="majorBidi"/>
          <w:lang w:val="fr-FR"/>
        </w:rPr>
        <w:t>No ONU </w:t>
      </w:r>
      <w:r w:rsidRPr="004C5793">
        <w:rPr>
          <w:rFonts w:asciiTheme="majorBidi" w:hAnsiTheme="majorBidi" w:cstheme="majorBidi"/>
          <w:color w:val="212121"/>
          <w:lang w:val="fr-FR"/>
        </w:rPr>
        <w:t xml:space="preserve">1993 (six premières rubriques), 3145 (toutes les rubriques), 3295 (six premières rubriques), 9002 (toutes les rubriques), 9005 et 9006, dans la colonne (20), ajouter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14:paraId="42095F18" w14:textId="552AF067" w:rsidR="001C6F86" w:rsidRPr="00AC0A9D" w:rsidRDefault="001C6F86" w:rsidP="001C6F86">
      <w:pPr>
        <w:spacing w:after="120"/>
        <w:ind w:left="1134" w:right="1134"/>
        <w:jc w:val="both"/>
        <w:rPr>
          <w:rFonts w:eastAsia="SimSun"/>
          <w:lang w:val="fr-FR" w:eastAsia="zh-CN"/>
        </w:rPr>
      </w:pPr>
      <w:r w:rsidRPr="00AC0A9D">
        <w:rPr>
          <w:rFonts w:eastAsia="SimSun"/>
          <w:lang w:val="fr-FR" w:eastAsia="zh-CN"/>
        </w:rPr>
        <w:t xml:space="preserve">Pour le </w:t>
      </w:r>
      <w:r w:rsidR="00A02D48" w:rsidRPr="004C5793">
        <w:rPr>
          <w:rFonts w:asciiTheme="majorBidi" w:hAnsiTheme="majorBidi" w:cstheme="majorBidi"/>
          <w:lang w:val="fr-FR"/>
        </w:rPr>
        <w:t>No</w:t>
      </w:r>
      <w:r w:rsidRPr="00AC0A9D">
        <w:rPr>
          <w:rFonts w:eastAsia="SimSun"/>
          <w:lang w:val="fr-FR" w:eastAsia="zh-CN"/>
        </w:rPr>
        <w:t xml:space="preserve"> ONU 2057, groupes d’emballage II et III, modifier la colonne (10) pour lire « 35 » et la colonne (11) pour lire « 95 ».</w:t>
      </w:r>
    </w:p>
    <w:p w14:paraId="4EC8CC52" w14:textId="216D83E6" w:rsidR="004B0780" w:rsidRPr="004C5793" w:rsidRDefault="004B0780" w:rsidP="004B0780">
      <w:pPr>
        <w:spacing w:after="120"/>
        <w:ind w:left="1134" w:right="1134"/>
        <w:jc w:val="both"/>
        <w:rPr>
          <w:rFonts w:asciiTheme="majorBidi" w:hAnsiTheme="majorBidi" w:cstheme="majorBidi"/>
        </w:rPr>
      </w:pPr>
      <w:r w:rsidRPr="004C5793">
        <w:rPr>
          <w:rFonts w:asciiTheme="majorBidi" w:hAnsiTheme="majorBidi" w:cstheme="majorBidi"/>
        </w:rPr>
        <w:t>Pour le No ONU 2785, dans la colonne (2) remplacer « (</w:t>
      </w:r>
      <w:r w:rsidR="00BA4CF8" w:rsidRPr="00DD01DF">
        <w:rPr>
          <w:color w:val="000000"/>
          <w:lang w:bidi="th-TH"/>
        </w:rPr>
        <w:t>MÉTHYLTHIO-3 PROPANAL</w:t>
      </w:r>
      <w:r w:rsidRPr="004C5793">
        <w:rPr>
          <w:rFonts w:asciiTheme="majorBidi" w:hAnsiTheme="majorBidi" w:cstheme="majorBidi"/>
        </w:rPr>
        <w:t>) » par « (3-MÉTHYLMERCAPTO- PROPIONALDÉHYDE) ».</w:t>
      </w:r>
    </w:p>
    <w:p w14:paraId="05B749F0" w14:textId="4A363DD8" w:rsidR="001C6F86" w:rsidRPr="00AC0A9D" w:rsidRDefault="001C6F86" w:rsidP="001C6F86">
      <w:pPr>
        <w:pStyle w:val="SingleTxtG"/>
        <w:rPr>
          <w:lang w:val="fr-FR"/>
        </w:rPr>
      </w:pPr>
      <w:r w:rsidRPr="00AC0A9D">
        <w:rPr>
          <w:rFonts w:eastAsia="SimSun"/>
          <w:lang w:val="fr-FR" w:eastAsia="zh-CN"/>
        </w:rPr>
        <w:t xml:space="preserve">Pour le </w:t>
      </w:r>
      <w:r w:rsidR="00A02D48" w:rsidRPr="004C5793">
        <w:rPr>
          <w:rFonts w:asciiTheme="majorBidi" w:hAnsiTheme="majorBidi" w:cstheme="majorBidi"/>
          <w:lang w:val="fr-FR"/>
        </w:rPr>
        <w:t>No</w:t>
      </w:r>
      <w:r w:rsidRPr="00AC0A9D">
        <w:rPr>
          <w:rFonts w:eastAsia="SimSun"/>
          <w:lang w:val="fr-FR" w:eastAsia="zh-CN"/>
        </w:rPr>
        <w:t xml:space="preserve"> </w:t>
      </w:r>
      <w:r w:rsidRPr="00AC0A9D">
        <w:rPr>
          <w:lang w:val="fr-FR"/>
        </w:rPr>
        <w:t xml:space="preserve">ONU 3082, </w:t>
      </w:r>
      <w:r w:rsidR="00456A5B">
        <w:rPr>
          <w:lang w:val="fr-FR"/>
        </w:rPr>
        <w:t xml:space="preserve">deuxième rubrique, </w:t>
      </w:r>
      <w:r w:rsidRPr="00AC0A9D">
        <w:rPr>
          <w:lang w:val="fr-FR"/>
        </w:rPr>
        <w:t>modifier la colonne (2) pour lire comme suit : « MATIÈRE DANGEREUSE DU POINT DE VUE DE L’ENVIRONNEMENT, LIQUIDE, N.S.A. (EAU DE FOND DE CALE, EXEMPTE DE BOUES D’HYDROCARBURES) ».</w:t>
      </w:r>
    </w:p>
    <w:p w14:paraId="3ABC75C8" w14:textId="77777777" w:rsidR="004B0780" w:rsidRPr="004C5793" w:rsidRDefault="004B0780" w:rsidP="004B0780">
      <w:pPr>
        <w:pStyle w:val="SingleTxtG"/>
        <w:spacing w:after="100"/>
        <w:rPr>
          <w:rFonts w:asciiTheme="majorBidi" w:hAnsiTheme="majorBidi" w:cstheme="majorBidi"/>
          <w:lang w:val="fr-FR"/>
        </w:rPr>
      </w:pPr>
      <w:r w:rsidRPr="004C5793">
        <w:rPr>
          <w:rFonts w:asciiTheme="majorBidi" w:hAnsiTheme="majorBidi" w:cstheme="majorBidi"/>
          <w:lang w:val="fr-FR"/>
        </w:rPr>
        <w:t>Pour le No ONU 3256, « </w:t>
      </w:r>
      <w:r w:rsidRPr="004C5793">
        <w:rPr>
          <w:rFonts w:asciiTheme="majorBidi" w:hAnsiTheme="majorBidi" w:cstheme="majorBidi"/>
          <w:color w:val="000000"/>
          <w:lang w:val="fr-FR" w:bidi="th-TH"/>
        </w:rPr>
        <w:t>LIQUIDE TRANSPORTÉ À CHAUD, INFLAMMABLE, N.S.A., ayant un point d’éclair supérieur à 60 °C, à une température égale ou supérieure à son point d’éclair (Low QI Pitch »</w:t>
      </w:r>
      <w:r w:rsidRPr="004C5793">
        <w:rPr>
          <w:rFonts w:asciiTheme="majorBidi" w:hAnsiTheme="majorBidi" w:cstheme="majorBidi"/>
          <w:lang w:val="fr-FR"/>
        </w:rPr>
        <w:t>, modifier la colonne (16) pour lire « II B (II B2) ».</w:t>
      </w:r>
    </w:p>
    <w:p w14:paraId="5E80F456" w14:textId="77777777" w:rsidR="004B0780" w:rsidRPr="004C5793" w:rsidRDefault="004B0780" w:rsidP="004B0780">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No ONU 3295 HYDROCARBURES LIQUIDES, N.S.A. CONTENANT DE L’ISOPRÈNE ET DU PENTADIÈNE, STABILISÉ</w:t>
      </w:r>
      <w:r w:rsidRPr="004C5793">
        <w:rPr>
          <w:rFonts w:asciiTheme="majorBidi" w:hAnsiTheme="majorBidi" w:cstheme="majorBidi"/>
          <w:color w:val="212121"/>
          <w:lang w:val="fr-FR"/>
        </w:rPr>
        <w:t xml:space="preserve"> (toutes les rubriques), dans la colonne (20), supprimer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14:paraId="3A11A656" w14:textId="77777777" w:rsidR="004B0780" w:rsidRPr="004C5793" w:rsidRDefault="004B0780" w:rsidP="004B0780">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No ONU 3494</w:t>
      </w:r>
      <w:r w:rsidRPr="004C5793">
        <w:rPr>
          <w:rFonts w:asciiTheme="majorBidi" w:hAnsiTheme="majorBidi" w:cstheme="majorBidi"/>
          <w:color w:val="212121"/>
          <w:lang w:val="fr-FR"/>
        </w:rPr>
        <w:t xml:space="preserve"> (toutes les rubriques), dans la colonne (20), supprimer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14:paraId="3B5A5EE9" w14:textId="50A2A65A" w:rsidR="004B0780" w:rsidRPr="004C5793" w:rsidRDefault="004B0780" w:rsidP="004B0780">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00A02D48" w:rsidRPr="004C5793">
        <w:rPr>
          <w:rFonts w:asciiTheme="majorBidi" w:hAnsiTheme="majorBidi" w:cstheme="majorBidi"/>
          <w:lang w:val="fr-FR"/>
        </w:rPr>
        <w:t>No</w:t>
      </w:r>
      <w:r w:rsidRPr="004C5793">
        <w:rPr>
          <w:rFonts w:asciiTheme="majorBidi" w:hAnsiTheme="majorBidi" w:cstheme="majorBidi"/>
          <w:lang w:val="fr-FR"/>
        </w:rPr>
        <w:t xml:space="preserve"> </w:t>
      </w:r>
      <w:r w:rsidR="00A02D48">
        <w:rPr>
          <w:rFonts w:asciiTheme="majorBidi" w:hAnsiTheme="majorBidi" w:cstheme="majorBidi"/>
          <w:lang w:val="fr-FR"/>
        </w:rPr>
        <w:t>de</w:t>
      </w:r>
      <w:r w:rsidRPr="004C5793">
        <w:rPr>
          <w:rFonts w:asciiTheme="majorBidi" w:hAnsiTheme="majorBidi" w:cstheme="majorBidi"/>
          <w:lang w:val="fr-FR"/>
        </w:rPr>
        <w:t xml:space="preserve"> matière 9000</w:t>
      </w:r>
      <w:r w:rsidRPr="004C5793">
        <w:rPr>
          <w:rFonts w:asciiTheme="majorBidi" w:hAnsiTheme="majorBidi" w:cstheme="majorBidi"/>
          <w:color w:val="212121"/>
          <w:lang w:val="fr-FR"/>
        </w:rPr>
        <w:t xml:space="preserve">, dans la colonne (2), supprimer </w:t>
      </w:r>
      <w:r w:rsidRPr="004C5793">
        <w:rPr>
          <w:rFonts w:asciiTheme="majorBidi" w:hAnsiTheme="majorBidi" w:cstheme="majorBidi"/>
          <w:lang w:val="fr-FR"/>
        </w:rPr>
        <w:t>« ANHYDRE ».</w:t>
      </w:r>
    </w:p>
    <w:p w14:paraId="044D7B58" w14:textId="4E1077DB" w:rsidR="004B0780" w:rsidRPr="004C5793" w:rsidRDefault="004B0780" w:rsidP="004B0780">
      <w:pPr>
        <w:spacing w:after="120"/>
        <w:ind w:left="1134" w:right="1134"/>
        <w:jc w:val="both"/>
        <w:rPr>
          <w:rFonts w:asciiTheme="majorBidi" w:hAnsiTheme="majorBidi" w:cstheme="majorBidi"/>
        </w:rPr>
      </w:pPr>
      <w:r w:rsidRPr="004C5793">
        <w:rPr>
          <w:rFonts w:asciiTheme="majorBidi" w:hAnsiTheme="majorBidi" w:cstheme="majorBidi"/>
        </w:rPr>
        <w:t xml:space="preserve">Pour le No de matière 9001, </w:t>
      </w:r>
      <w:r w:rsidR="00E40811" w:rsidRPr="00DD01DF">
        <w:rPr>
          <w:rFonts w:asciiTheme="majorBidi" w:hAnsiTheme="majorBidi" w:cstheme="majorBidi"/>
          <w:lang w:val="fr-FR"/>
        </w:rPr>
        <w:t>(toutes les rubriques),</w:t>
      </w:r>
      <w:r w:rsidR="00E40811">
        <w:rPr>
          <w:rFonts w:asciiTheme="majorBidi" w:hAnsiTheme="majorBidi" w:cstheme="majorBidi"/>
          <w:lang w:val="fr-FR"/>
        </w:rPr>
        <w:t xml:space="preserve"> </w:t>
      </w:r>
      <w:r w:rsidRPr="004C5793">
        <w:rPr>
          <w:rFonts w:asciiTheme="majorBidi" w:hAnsiTheme="majorBidi" w:cstheme="majorBidi"/>
        </w:rPr>
        <w:t>modifier la colonne (2) comme suit : « MATIÈRE DONT LE POINT D’ÉCLAIR EST SUPÉRIEUR À 60</w:t>
      </w:r>
      <w:r w:rsidR="00F87EF4">
        <w:rPr>
          <w:rFonts w:asciiTheme="majorBidi" w:hAnsiTheme="majorBidi" w:cstheme="majorBidi"/>
        </w:rPr>
        <w:t> °C</w:t>
      </w:r>
      <w:r w:rsidRPr="004C5793">
        <w:rPr>
          <w:rFonts w:asciiTheme="majorBidi" w:hAnsiTheme="majorBidi" w:cstheme="majorBidi"/>
        </w:rPr>
        <w:t>, CHAUFFÉE jusqu’à 15 K en dessous du point d’éclair. ».</w:t>
      </w:r>
    </w:p>
    <w:p w14:paraId="277C92D3" w14:textId="76E8D299" w:rsidR="004B0780" w:rsidRPr="004C5793" w:rsidRDefault="004B0780" w:rsidP="004B0780">
      <w:pPr>
        <w:spacing w:after="120"/>
        <w:ind w:left="1134" w:right="1134"/>
        <w:jc w:val="both"/>
        <w:rPr>
          <w:rFonts w:asciiTheme="majorBidi" w:hAnsiTheme="majorBidi" w:cstheme="majorBidi"/>
        </w:rPr>
      </w:pPr>
      <w:r w:rsidRPr="004C5793">
        <w:rPr>
          <w:rFonts w:asciiTheme="majorBidi" w:hAnsiTheme="majorBidi" w:cstheme="majorBidi"/>
        </w:rPr>
        <w:t xml:space="preserve">Pour les </w:t>
      </w:r>
      <w:proofErr w:type="spellStart"/>
      <w:r w:rsidRPr="004C5793">
        <w:rPr>
          <w:rFonts w:asciiTheme="majorBidi" w:hAnsiTheme="majorBidi" w:cstheme="majorBidi"/>
        </w:rPr>
        <w:t>Nos</w:t>
      </w:r>
      <w:proofErr w:type="spellEnd"/>
      <w:r w:rsidRPr="004C5793">
        <w:rPr>
          <w:rFonts w:asciiTheme="majorBidi" w:hAnsiTheme="majorBidi" w:cstheme="majorBidi"/>
        </w:rPr>
        <w:t xml:space="preserve"> des matières 9003, 9004, 9005 et 9006, dans la colonne 3 b) ajouter « M12 ».</w:t>
      </w:r>
    </w:p>
    <w:p w14:paraId="79D57745" w14:textId="7333FE4F" w:rsidR="004B0780" w:rsidRPr="004C5793" w:rsidRDefault="004B0780" w:rsidP="004B0780">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00A02D48" w:rsidRPr="004C5793">
        <w:rPr>
          <w:rFonts w:asciiTheme="majorBidi" w:hAnsiTheme="majorBidi" w:cstheme="majorBidi"/>
        </w:rPr>
        <w:t xml:space="preserve">No de matière </w:t>
      </w:r>
      <w:r w:rsidRPr="004C5793">
        <w:rPr>
          <w:rFonts w:asciiTheme="majorBidi" w:hAnsiTheme="majorBidi" w:cstheme="majorBidi"/>
          <w:lang w:val="fr-FR"/>
        </w:rPr>
        <w:t>9003 (toutes les rubriques)</w:t>
      </w:r>
      <w:r w:rsidRPr="004C5793">
        <w:rPr>
          <w:rFonts w:asciiTheme="majorBidi" w:hAnsiTheme="majorBidi" w:cstheme="majorBidi"/>
          <w:color w:val="212121"/>
          <w:lang w:val="fr-FR"/>
        </w:rPr>
        <w:t xml:space="preserve">, dans la colonne (2), supprimer </w:t>
      </w:r>
      <w:r w:rsidRPr="004C5793">
        <w:rPr>
          <w:rFonts w:asciiTheme="majorBidi" w:hAnsiTheme="majorBidi" w:cstheme="majorBidi"/>
          <w:lang w:val="fr-FR"/>
        </w:rPr>
        <w:t xml:space="preserve">« ou MATIÈRES DONT 60 °C &lt; </w:t>
      </w:r>
      <w:proofErr w:type="spellStart"/>
      <w:r w:rsidRPr="004C5793">
        <w:rPr>
          <w:rFonts w:asciiTheme="majorBidi" w:hAnsiTheme="majorBidi" w:cstheme="majorBidi"/>
          <w:lang w:val="fr-FR"/>
        </w:rPr>
        <w:t>Pe</w:t>
      </w:r>
      <w:proofErr w:type="spellEnd"/>
      <w:r w:rsidRPr="004C5793">
        <w:rPr>
          <w:rFonts w:asciiTheme="majorBidi" w:hAnsiTheme="majorBidi" w:cstheme="majorBidi"/>
          <w:lang w:val="fr-FR"/>
        </w:rPr>
        <w:t xml:space="preserve"> ≤ 100 °C ».</w:t>
      </w:r>
    </w:p>
    <w:p w14:paraId="784AF088" w14:textId="5BB506AA" w:rsidR="001C6F86" w:rsidRPr="004E0AAF" w:rsidRDefault="001C6F86" w:rsidP="0076157A">
      <w:pPr>
        <w:pStyle w:val="SingleTxtG"/>
      </w:pPr>
    </w:p>
    <w:p w14:paraId="6DFA92A8" w14:textId="77777777" w:rsidR="001C6F86" w:rsidRPr="004E0AAF" w:rsidRDefault="001C6F86" w:rsidP="001C6F86">
      <w:pPr>
        <w:pStyle w:val="SingleTxtG"/>
        <w:sectPr w:rsidR="001C6F86" w:rsidRPr="004E0AAF" w:rsidSect="00E95DCF">
          <w:headerReference w:type="even" r:id="rId10"/>
          <w:headerReference w:type="default" r:id="rId11"/>
          <w:footerReference w:type="even" r:id="rId12"/>
          <w:footerReference w:type="default" r:id="rId13"/>
          <w:endnotePr>
            <w:numFmt w:val="decimal"/>
          </w:endnotePr>
          <w:pgSz w:w="11906" w:h="16838" w:code="9"/>
          <w:pgMar w:top="1418" w:right="1134" w:bottom="1134" w:left="1134" w:header="851" w:footer="567" w:gutter="0"/>
          <w:cols w:space="708"/>
          <w:titlePg/>
          <w:docGrid w:linePitch="360"/>
        </w:sectPr>
      </w:pPr>
    </w:p>
    <w:p w14:paraId="40D91D9C" w14:textId="77777777" w:rsidR="001C6F86" w:rsidRPr="00E92987" w:rsidRDefault="001C6F86" w:rsidP="001C6F86">
      <w:pPr>
        <w:pStyle w:val="SingleTxtG"/>
        <w:rPr>
          <w:u w:val="single"/>
        </w:rPr>
      </w:pPr>
      <w:r w:rsidRPr="001D10E7">
        <w:rPr>
          <w:lang w:val="fr-FR"/>
        </w:rPr>
        <w:lastRenderedPageBreak/>
        <w:t>3.2.3.2</w:t>
      </w:r>
      <w:r w:rsidRPr="001D10E7">
        <w:rPr>
          <w:lang w:val="fr-FR"/>
        </w:rPr>
        <w:tab/>
      </w:r>
      <w:r>
        <w:rPr>
          <w:lang w:val="fr-FR"/>
        </w:rPr>
        <w:tab/>
      </w:r>
      <w:r w:rsidRPr="001261B3">
        <w:rPr>
          <w:lang w:val="fr-FR"/>
        </w:rPr>
        <w:t xml:space="preserve">Insérer les nouvelles </w:t>
      </w:r>
      <w:r>
        <w:rPr>
          <w:lang w:val="fr-FR"/>
        </w:rPr>
        <w:t>rubriques</w:t>
      </w:r>
      <w:r w:rsidRPr="001261B3">
        <w:rPr>
          <w:lang w:val="fr-FR"/>
        </w:rPr>
        <w:t xml:space="preserve"> suivantes :</w:t>
      </w:r>
    </w:p>
    <w:tbl>
      <w:tblPr>
        <w:tblW w:w="14175" w:type="dxa"/>
        <w:tblInd w:w="70" w:type="dxa"/>
        <w:tblLayout w:type="fixed"/>
        <w:tblCellMar>
          <w:left w:w="70" w:type="dxa"/>
          <w:right w:w="70" w:type="dxa"/>
        </w:tblCellMar>
        <w:tblLook w:val="04A0" w:firstRow="1" w:lastRow="0" w:firstColumn="1" w:lastColumn="0" w:noHBand="0" w:noVBand="1"/>
      </w:tblPr>
      <w:tblGrid>
        <w:gridCol w:w="692"/>
        <w:gridCol w:w="2108"/>
        <w:gridCol w:w="511"/>
        <w:gridCol w:w="482"/>
        <w:gridCol w:w="490"/>
        <w:gridCol w:w="966"/>
        <w:gridCol w:w="554"/>
        <w:gridCol w:w="554"/>
        <w:gridCol w:w="554"/>
        <w:gridCol w:w="554"/>
        <w:gridCol w:w="398"/>
        <w:gridCol w:w="567"/>
        <w:gridCol w:w="426"/>
        <w:gridCol w:w="425"/>
        <w:gridCol w:w="567"/>
        <w:gridCol w:w="850"/>
        <w:gridCol w:w="709"/>
        <w:gridCol w:w="903"/>
        <w:gridCol w:w="692"/>
        <w:gridCol w:w="554"/>
        <w:gridCol w:w="619"/>
      </w:tblGrid>
      <w:tr w:rsidR="001C6F86" w:rsidRPr="004875C7" w14:paraId="7AE746AA" w14:textId="77777777" w:rsidTr="008631CB">
        <w:trPr>
          <w:trHeight w:val="255"/>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6451B6C5"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w:t>
            </w:r>
          </w:p>
        </w:tc>
        <w:tc>
          <w:tcPr>
            <w:tcW w:w="2108" w:type="dxa"/>
            <w:tcBorders>
              <w:top w:val="single" w:sz="4" w:space="0" w:color="auto"/>
              <w:left w:val="nil"/>
              <w:bottom w:val="single" w:sz="4" w:space="0" w:color="auto"/>
              <w:right w:val="single" w:sz="4" w:space="0" w:color="auto"/>
            </w:tcBorders>
            <w:shd w:val="clear" w:color="auto" w:fill="auto"/>
            <w:hideMark/>
          </w:tcPr>
          <w:p w14:paraId="2DDDA040"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(2)</w:t>
            </w:r>
          </w:p>
        </w:tc>
        <w:tc>
          <w:tcPr>
            <w:tcW w:w="511" w:type="dxa"/>
            <w:tcBorders>
              <w:top w:val="single" w:sz="4" w:space="0" w:color="auto"/>
              <w:left w:val="nil"/>
              <w:bottom w:val="single" w:sz="4" w:space="0" w:color="auto"/>
              <w:right w:val="single" w:sz="4" w:space="0" w:color="auto"/>
            </w:tcBorders>
            <w:shd w:val="clear" w:color="auto" w:fill="auto"/>
            <w:noWrap/>
            <w:hideMark/>
          </w:tcPr>
          <w:p w14:paraId="2A597451"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(3a)</w:t>
            </w:r>
          </w:p>
        </w:tc>
        <w:tc>
          <w:tcPr>
            <w:tcW w:w="482" w:type="dxa"/>
            <w:tcBorders>
              <w:top w:val="single" w:sz="4" w:space="0" w:color="auto"/>
              <w:left w:val="nil"/>
              <w:bottom w:val="single" w:sz="4" w:space="0" w:color="auto"/>
              <w:right w:val="single" w:sz="4" w:space="0" w:color="auto"/>
            </w:tcBorders>
            <w:shd w:val="clear" w:color="auto" w:fill="auto"/>
            <w:noWrap/>
            <w:hideMark/>
          </w:tcPr>
          <w:p w14:paraId="44D022B0"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(3b)</w:t>
            </w:r>
          </w:p>
        </w:tc>
        <w:tc>
          <w:tcPr>
            <w:tcW w:w="490" w:type="dxa"/>
            <w:tcBorders>
              <w:top w:val="single" w:sz="4" w:space="0" w:color="auto"/>
              <w:left w:val="nil"/>
              <w:bottom w:val="single" w:sz="4" w:space="0" w:color="auto"/>
              <w:right w:val="single" w:sz="4" w:space="0" w:color="auto"/>
            </w:tcBorders>
            <w:shd w:val="clear" w:color="auto" w:fill="auto"/>
            <w:noWrap/>
            <w:hideMark/>
          </w:tcPr>
          <w:p w14:paraId="7FCF9CEA"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(4)</w:t>
            </w:r>
          </w:p>
        </w:tc>
        <w:tc>
          <w:tcPr>
            <w:tcW w:w="966" w:type="dxa"/>
            <w:tcBorders>
              <w:top w:val="single" w:sz="4" w:space="0" w:color="auto"/>
              <w:left w:val="nil"/>
              <w:bottom w:val="single" w:sz="4" w:space="0" w:color="auto"/>
              <w:right w:val="single" w:sz="4" w:space="0" w:color="auto"/>
            </w:tcBorders>
            <w:shd w:val="clear" w:color="auto" w:fill="auto"/>
            <w:noWrap/>
            <w:hideMark/>
          </w:tcPr>
          <w:p w14:paraId="5AC3BB30"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(5)</w:t>
            </w:r>
          </w:p>
        </w:tc>
        <w:tc>
          <w:tcPr>
            <w:tcW w:w="554" w:type="dxa"/>
            <w:tcBorders>
              <w:top w:val="single" w:sz="4" w:space="0" w:color="auto"/>
              <w:left w:val="nil"/>
              <w:bottom w:val="single" w:sz="4" w:space="0" w:color="auto"/>
              <w:right w:val="single" w:sz="4" w:space="0" w:color="auto"/>
            </w:tcBorders>
            <w:shd w:val="clear" w:color="auto" w:fill="auto"/>
            <w:noWrap/>
            <w:hideMark/>
          </w:tcPr>
          <w:p w14:paraId="21F0F5C8"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(6)</w:t>
            </w:r>
          </w:p>
        </w:tc>
        <w:tc>
          <w:tcPr>
            <w:tcW w:w="554" w:type="dxa"/>
            <w:tcBorders>
              <w:top w:val="single" w:sz="4" w:space="0" w:color="auto"/>
              <w:left w:val="nil"/>
              <w:bottom w:val="single" w:sz="4" w:space="0" w:color="auto"/>
              <w:right w:val="single" w:sz="4" w:space="0" w:color="auto"/>
            </w:tcBorders>
            <w:shd w:val="clear" w:color="auto" w:fill="auto"/>
            <w:noWrap/>
            <w:hideMark/>
          </w:tcPr>
          <w:p w14:paraId="3411CF3A"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(7)</w:t>
            </w:r>
          </w:p>
        </w:tc>
        <w:tc>
          <w:tcPr>
            <w:tcW w:w="554" w:type="dxa"/>
            <w:tcBorders>
              <w:top w:val="single" w:sz="4" w:space="0" w:color="auto"/>
              <w:left w:val="nil"/>
              <w:bottom w:val="single" w:sz="4" w:space="0" w:color="auto"/>
              <w:right w:val="single" w:sz="4" w:space="0" w:color="auto"/>
            </w:tcBorders>
            <w:shd w:val="clear" w:color="auto" w:fill="auto"/>
            <w:noWrap/>
            <w:hideMark/>
          </w:tcPr>
          <w:p w14:paraId="2A47A82F"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(8)</w:t>
            </w:r>
          </w:p>
        </w:tc>
        <w:tc>
          <w:tcPr>
            <w:tcW w:w="554" w:type="dxa"/>
            <w:tcBorders>
              <w:top w:val="single" w:sz="4" w:space="0" w:color="auto"/>
              <w:left w:val="nil"/>
              <w:bottom w:val="single" w:sz="4" w:space="0" w:color="auto"/>
              <w:right w:val="single" w:sz="4" w:space="0" w:color="auto"/>
            </w:tcBorders>
            <w:shd w:val="clear" w:color="auto" w:fill="auto"/>
            <w:hideMark/>
          </w:tcPr>
          <w:p w14:paraId="1A0BCAD3"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(9)</w:t>
            </w:r>
          </w:p>
        </w:tc>
        <w:tc>
          <w:tcPr>
            <w:tcW w:w="398" w:type="dxa"/>
            <w:tcBorders>
              <w:top w:val="single" w:sz="4" w:space="0" w:color="auto"/>
              <w:left w:val="nil"/>
              <w:bottom w:val="single" w:sz="4" w:space="0" w:color="auto"/>
              <w:right w:val="single" w:sz="4" w:space="0" w:color="auto"/>
            </w:tcBorders>
            <w:shd w:val="clear" w:color="auto" w:fill="auto"/>
            <w:hideMark/>
          </w:tcPr>
          <w:p w14:paraId="5170B986"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(10)</w:t>
            </w:r>
          </w:p>
        </w:tc>
        <w:tc>
          <w:tcPr>
            <w:tcW w:w="567" w:type="dxa"/>
            <w:tcBorders>
              <w:top w:val="single" w:sz="4" w:space="0" w:color="auto"/>
              <w:left w:val="nil"/>
              <w:bottom w:val="single" w:sz="4" w:space="0" w:color="auto"/>
              <w:right w:val="single" w:sz="4" w:space="0" w:color="auto"/>
            </w:tcBorders>
            <w:shd w:val="clear" w:color="auto" w:fill="auto"/>
            <w:noWrap/>
            <w:hideMark/>
          </w:tcPr>
          <w:p w14:paraId="6C8A1E59"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(11)</w:t>
            </w:r>
          </w:p>
        </w:tc>
        <w:tc>
          <w:tcPr>
            <w:tcW w:w="426" w:type="dxa"/>
            <w:tcBorders>
              <w:top w:val="single" w:sz="4" w:space="0" w:color="auto"/>
              <w:left w:val="nil"/>
              <w:bottom w:val="single" w:sz="4" w:space="0" w:color="auto"/>
              <w:right w:val="single" w:sz="4" w:space="0" w:color="auto"/>
            </w:tcBorders>
            <w:shd w:val="clear" w:color="auto" w:fill="auto"/>
            <w:noWrap/>
            <w:hideMark/>
          </w:tcPr>
          <w:p w14:paraId="09BB1FEA"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(12)</w:t>
            </w:r>
          </w:p>
        </w:tc>
        <w:tc>
          <w:tcPr>
            <w:tcW w:w="425" w:type="dxa"/>
            <w:tcBorders>
              <w:top w:val="single" w:sz="4" w:space="0" w:color="auto"/>
              <w:left w:val="nil"/>
              <w:bottom w:val="single" w:sz="4" w:space="0" w:color="auto"/>
              <w:right w:val="single" w:sz="4" w:space="0" w:color="auto"/>
            </w:tcBorders>
            <w:shd w:val="clear" w:color="auto" w:fill="auto"/>
            <w:noWrap/>
            <w:hideMark/>
          </w:tcPr>
          <w:p w14:paraId="6AC416EB"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(13)</w:t>
            </w:r>
          </w:p>
        </w:tc>
        <w:tc>
          <w:tcPr>
            <w:tcW w:w="567" w:type="dxa"/>
            <w:tcBorders>
              <w:top w:val="single" w:sz="4" w:space="0" w:color="auto"/>
              <w:left w:val="nil"/>
              <w:bottom w:val="single" w:sz="4" w:space="0" w:color="auto"/>
              <w:right w:val="single" w:sz="4" w:space="0" w:color="auto"/>
            </w:tcBorders>
            <w:shd w:val="clear" w:color="auto" w:fill="auto"/>
            <w:noWrap/>
            <w:hideMark/>
          </w:tcPr>
          <w:p w14:paraId="7FB01713"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(14)</w:t>
            </w:r>
          </w:p>
        </w:tc>
        <w:tc>
          <w:tcPr>
            <w:tcW w:w="850" w:type="dxa"/>
            <w:tcBorders>
              <w:top w:val="single" w:sz="4" w:space="0" w:color="auto"/>
              <w:left w:val="nil"/>
              <w:bottom w:val="single" w:sz="4" w:space="0" w:color="auto"/>
              <w:right w:val="single" w:sz="4" w:space="0" w:color="auto"/>
            </w:tcBorders>
            <w:shd w:val="clear" w:color="auto" w:fill="auto"/>
            <w:noWrap/>
            <w:hideMark/>
          </w:tcPr>
          <w:p w14:paraId="21722EB6"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(15)</w:t>
            </w:r>
          </w:p>
        </w:tc>
        <w:tc>
          <w:tcPr>
            <w:tcW w:w="709" w:type="dxa"/>
            <w:tcBorders>
              <w:top w:val="single" w:sz="4" w:space="0" w:color="auto"/>
              <w:left w:val="nil"/>
              <w:bottom w:val="single" w:sz="4" w:space="0" w:color="auto"/>
              <w:right w:val="single" w:sz="4" w:space="0" w:color="auto"/>
            </w:tcBorders>
            <w:shd w:val="clear" w:color="auto" w:fill="auto"/>
            <w:noWrap/>
            <w:hideMark/>
          </w:tcPr>
          <w:p w14:paraId="3476CADE"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(16)</w:t>
            </w:r>
          </w:p>
        </w:tc>
        <w:tc>
          <w:tcPr>
            <w:tcW w:w="903" w:type="dxa"/>
            <w:tcBorders>
              <w:top w:val="single" w:sz="4" w:space="0" w:color="auto"/>
              <w:left w:val="nil"/>
              <w:bottom w:val="single" w:sz="4" w:space="0" w:color="auto"/>
              <w:right w:val="single" w:sz="4" w:space="0" w:color="auto"/>
            </w:tcBorders>
            <w:shd w:val="clear" w:color="auto" w:fill="auto"/>
            <w:noWrap/>
            <w:hideMark/>
          </w:tcPr>
          <w:p w14:paraId="4C517CD1"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(17)</w:t>
            </w:r>
          </w:p>
        </w:tc>
        <w:tc>
          <w:tcPr>
            <w:tcW w:w="692" w:type="dxa"/>
            <w:tcBorders>
              <w:top w:val="single" w:sz="4" w:space="0" w:color="auto"/>
              <w:left w:val="nil"/>
              <w:bottom w:val="single" w:sz="4" w:space="0" w:color="auto"/>
              <w:right w:val="single" w:sz="4" w:space="0" w:color="auto"/>
            </w:tcBorders>
            <w:shd w:val="clear" w:color="auto" w:fill="auto"/>
            <w:noWrap/>
            <w:hideMark/>
          </w:tcPr>
          <w:p w14:paraId="6D2E336B"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(18)</w:t>
            </w:r>
          </w:p>
        </w:tc>
        <w:tc>
          <w:tcPr>
            <w:tcW w:w="554" w:type="dxa"/>
            <w:tcBorders>
              <w:top w:val="single" w:sz="4" w:space="0" w:color="auto"/>
              <w:left w:val="nil"/>
              <w:bottom w:val="single" w:sz="4" w:space="0" w:color="auto"/>
              <w:right w:val="single" w:sz="4" w:space="0" w:color="auto"/>
            </w:tcBorders>
            <w:shd w:val="clear" w:color="auto" w:fill="auto"/>
            <w:noWrap/>
            <w:hideMark/>
          </w:tcPr>
          <w:p w14:paraId="20777361"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(19)</w:t>
            </w:r>
          </w:p>
        </w:tc>
        <w:tc>
          <w:tcPr>
            <w:tcW w:w="619" w:type="dxa"/>
            <w:tcBorders>
              <w:top w:val="single" w:sz="4" w:space="0" w:color="auto"/>
              <w:left w:val="nil"/>
              <w:bottom w:val="single" w:sz="4" w:space="0" w:color="auto"/>
              <w:right w:val="single" w:sz="4" w:space="0" w:color="auto"/>
            </w:tcBorders>
            <w:shd w:val="clear" w:color="auto" w:fill="auto"/>
            <w:noWrap/>
            <w:hideMark/>
          </w:tcPr>
          <w:p w14:paraId="21920C1C" w14:textId="77777777" w:rsidR="001C6F86" w:rsidRPr="004875C7" w:rsidRDefault="001C6F86" w:rsidP="00186814">
            <w:pPr>
              <w:jc w:val="center"/>
              <w:rPr>
                <w:rFonts w:asciiTheme="majorBidi" w:hAnsiTheme="majorBidi" w:cstheme="majorBidi"/>
                <w:sz w:val="18"/>
                <w:szCs w:val="18"/>
              </w:rPr>
            </w:pPr>
            <w:r w:rsidRPr="004875C7">
              <w:rPr>
                <w:rFonts w:asciiTheme="majorBidi" w:hAnsiTheme="majorBidi" w:cstheme="majorBidi"/>
                <w:sz w:val="18"/>
                <w:szCs w:val="18"/>
                <w:lang w:val="fr-FR"/>
              </w:rPr>
              <w:t>(20)</w:t>
            </w:r>
          </w:p>
        </w:tc>
      </w:tr>
      <w:tr w:rsidR="001C6F86" w:rsidRPr="004875C7" w14:paraId="75F29099"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58EE651"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08" w:type="dxa"/>
            <w:tcBorders>
              <w:top w:val="single" w:sz="4" w:space="0" w:color="auto"/>
              <w:left w:val="nil"/>
              <w:bottom w:val="single" w:sz="4" w:space="0" w:color="auto"/>
              <w:right w:val="single" w:sz="4" w:space="0" w:color="auto"/>
            </w:tcBorders>
            <w:shd w:val="clear" w:color="auto" w:fill="auto"/>
          </w:tcPr>
          <w:p w14:paraId="26265CF6"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BUTADIÈNE-1-2, STABILISÉ, RÉFRIGÉRÉ</w:t>
            </w:r>
          </w:p>
        </w:tc>
        <w:tc>
          <w:tcPr>
            <w:tcW w:w="511" w:type="dxa"/>
            <w:tcBorders>
              <w:top w:val="single" w:sz="4" w:space="0" w:color="auto"/>
              <w:left w:val="nil"/>
              <w:bottom w:val="single" w:sz="4" w:space="0" w:color="auto"/>
              <w:right w:val="single" w:sz="4" w:space="0" w:color="auto"/>
            </w:tcBorders>
            <w:shd w:val="clear" w:color="auto" w:fill="auto"/>
            <w:noWrap/>
          </w:tcPr>
          <w:p w14:paraId="28C9114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44A978D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348D769F" w14:textId="5D231135"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20C732D"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2.1+inst.</w:t>
            </w:r>
          </w:p>
        </w:tc>
        <w:tc>
          <w:tcPr>
            <w:tcW w:w="554" w:type="dxa"/>
            <w:tcBorders>
              <w:top w:val="single" w:sz="4" w:space="0" w:color="auto"/>
              <w:left w:val="nil"/>
              <w:bottom w:val="single" w:sz="4" w:space="0" w:color="auto"/>
              <w:right w:val="single" w:sz="4" w:space="0" w:color="auto"/>
            </w:tcBorders>
            <w:shd w:val="clear" w:color="auto" w:fill="auto"/>
            <w:noWrap/>
          </w:tcPr>
          <w:p w14:paraId="22AB4EC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20FA026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323C238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482AFB22" w14:textId="5A336BF2"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33F11714"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430F17E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3515F21C" w14:textId="25580103"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25F5DE3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64598BE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5A5862F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0BDAC12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6231D4C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2CBDCD8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0882CD6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1D0F7B1C" w14:textId="060F6BA8"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 31</w:t>
            </w:r>
          </w:p>
        </w:tc>
      </w:tr>
      <w:tr w:rsidR="001C6F86" w:rsidRPr="004875C7" w14:paraId="12A3A506"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75A23CF5"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08" w:type="dxa"/>
            <w:tcBorders>
              <w:top w:val="single" w:sz="4" w:space="0" w:color="auto"/>
              <w:left w:val="nil"/>
              <w:bottom w:val="single" w:sz="4" w:space="0" w:color="auto"/>
              <w:right w:val="single" w:sz="4" w:space="0" w:color="auto"/>
            </w:tcBorders>
            <w:shd w:val="clear" w:color="auto" w:fill="auto"/>
          </w:tcPr>
          <w:p w14:paraId="6C097B1D"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BUTADIÈNE-1-3, STABILISÉ, RÉFRIGÉRÉ</w:t>
            </w:r>
          </w:p>
        </w:tc>
        <w:tc>
          <w:tcPr>
            <w:tcW w:w="511" w:type="dxa"/>
            <w:tcBorders>
              <w:top w:val="single" w:sz="4" w:space="0" w:color="auto"/>
              <w:left w:val="nil"/>
              <w:bottom w:val="single" w:sz="4" w:space="0" w:color="auto"/>
              <w:right w:val="single" w:sz="4" w:space="0" w:color="auto"/>
            </w:tcBorders>
            <w:shd w:val="clear" w:color="auto" w:fill="auto"/>
            <w:noWrap/>
          </w:tcPr>
          <w:p w14:paraId="42C4E7F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1703E63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BA4A780" w14:textId="3C2B9300"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46BA9E36"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 xml:space="preserve">2.1 + </w:t>
            </w:r>
            <w:proofErr w:type="spellStart"/>
            <w:r w:rsidRPr="004875C7">
              <w:rPr>
                <w:rFonts w:asciiTheme="majorBidi" w:hAnsiTheme="majorBidi" w:cstheme="majorBidi"/>
                <w:sz w:val="18"/>
                <w:szCs w:val="18"/>
                <w:lang w:val="fr-FR"/>
              </w:rPr>
              <w:t>inst</w:t>
            </w:r>
            <w:proofErr w:type="spellEnd"/>
            <w:r w:rsidRPr="004875C7">
              <w:rPr>
                <w:rFonts w:asciiTheme="majorBidi" w:hAnsiTheme="majorBidi" w:cstheme="majorBidi"/>
                <w:sz w:val="18"/>
                <w:szCs w:val="18"/>
                <w:lang w:val="fr-FR"/>
              </w:rPr>
              <w:t>. + CMR</w:t>
            </w:r>
          </w:p>
        </w:tc>
        <w:tc>
          <w:tcPr>
            <w:tcW w:w="554" w:type="dxa"/>
            <w:tcBorders>
              <w:top w:val="single" w:sz="4" w:space="0" w:color="auto"/>
              <w:left w:val="nil"/>
              <w:bottom w:val="single" w:sz="4" w:space="0" w:color="auto"/>
              <w:right w:val="single" w:sz="4" w:space="0" w:color="auto"/>
            </w:tcBorders>
            <w:shd w:val="clear" w:color="auto" w:fill="auto"/>
            <w:noWrap/>
          </w:tcPr>
          <w:p w14:paraId="005446C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3C2AF20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56935B1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6E1B8A0D" w14:textId="10E5C7EC"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318C141A"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5EBFB3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29106729" w14:textId="6EB348B4"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755259F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3537E2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651A807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44BE61C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 xml:space="preserve"> (II B2</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w:t>
            </w:r>
          </w:p>
        </w:tc>
        <w:tc>
          <w:tcPr>
            <w:tcW w:w="903" w:type="dxa"/>
            <w:tcBorders>
              <w:top w:val="single" w:sz="4" w:space="0" w:color="auto"/>
              <w:left w:val="nil"/>
              <w:bottom w:val="single" w:sz="4" w:space="0" w:color="auto"/>
              <w:right w:val="single" w:sz="4" w:space="0" w:color="auto"/>
            </w:tcBorders>
            <w:shd w:val="clear" w:color="auto" w:fill="auto"/>
            <w:noWrap/>
          </w:tcPr>
          <w:p w14:paraId="56B9799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24796F9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54" w:type="dxa"/>
            <w:tcBorders>
              <w:top w:val="single" w:sz="4" w:space="0" w:color="auto"/>
              <w:left w:val="nil"/>
              <w:bottom w:val="single" w:sz="4" w:space="0" w:color="auto"/>
              <w:right w:val="single" w:sz="4" w:space="0" w:color="auto"/>
            </w:tcBorders>
            <w:shd w:val="clear" w:color="auto" w:fill="auto"/>
            <w:noWrap/>
          </w:tcPr>
          <w:p w14:paraId="61BACB5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5618DB58" w14:textId="0DCFCBD6"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 31</w:t>
            </w:r>
          </w:p>
        </w:tc>
      </w:tr>
      <w:tr w:rsidR="001C6F86" w:rsidRPr="004875C7" w14:paraId="33D5CC32"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AFE99CB"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08" w:type="dxa"/>
            <w:tcBorders>
              <w:top w:val="single" w:sz="4" w:space="0" w:color="auto"/>
              <w:left w:val="nil"/>
              <w:bottom w:val="single" w:sz="4" w:space="0" w:color="auto"/>
              <w:right w:val="single" w:sz="4" w:space="0" w:color="auto"/>
            </w:tcBorders>
            <w:shd w:val="clear" w:color="auto" w:fill="auto"/>
          </w:tcPr>
          <w:p w14:paraId="045EC695"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BUTADIÈNES STABILISÉS ou BUTADIÈNES ET HYDROCARBURES EN MÉLANGE STABILISÉ, RÉFRIGÉRÉ, qui, à 70 °C, ont une pression de vapeur ne dépassant pas 1,1 MPa (11 </w:t>
            </w:r>
            <w:proofErr w:type="gramStart"/>
            <w:r w:rsidRPr="004875C7">
              <w:rPr>
                <w:rFonts w:asciiTheme="majorBidi" w:hAnsiTheme="majorBidi" w:cstheme="majorBidi"/>
                <w:sz w:val="18"/>
                <w:szCs w:val="18"/>
                <w:lang w:val="fr-FR"/>
              </w:rPr>
              <w:t>bar</w:t>
            </w:r>
            <w:proofErr w:type="gramEnd"/>
            <w:r w:rsidRPr="004875C7">
              <w:rPr>
                <w:rFonts w:asciiTheme="majorBidi" w:hAnsiTheme="majorBidi" w:cstheme="majorBidi"/>
                <w:sz w:val="18"/>
                <w:szCs w:val="18"/>
                <w:lang w:val="fr-FR"/>
              </w:rPr>
              <w:t>) et dont la masse volumique à 50 °C n’est pas inférieure à 0,525 kg/l (contient moins de 0,1 % de butadiène-1-3)</w:t>
            </w:r>
          </w:p>
        </w:tc>
        <w:tc>
          <w:tcPr>
            <w:tcW w:w="511" w:type="dxa"/>
            <w:tcBorders>
              <w:top w:val="single" w:sz="4" w:space="0" w:color="auto"/>
              <w:left w:val="nil"/>
              <w:bottom w:val="single" w:sz="4" w:space="0" w:color="auto"/>
              <w:right w:val="single" w:sz="4" w:space="0" w:color="auto"/>
            </w:tcBorders>
            <w:shd w:val="clear" w:color="auto" w:fill="auto"/>
            <w:noWrap/>
          </w:tcPr>
          <w:p w14:paraId="42F500B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4C2879D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47D70A64" w14:textId="6EF91C32"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1FB67DA4"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2.1+inst.</w:t>
            </w:r>
          </w:p>
        </w:tc>
        <w:tc>
          <w:tcPr>
            <w:tcW w:w="554" w:type="dxa"/>
            <w:tcBorders>
              <w:top w:val="single" w:sz="4" w:space="0" w:color="auto"/>
              <w:left w:val="nil"/>
              <w:bottom w:val="single" w:sz="4" w:space="0" w:color="auto"/>
              <w:right w:val="single" w:sz="4" w:space="0" w:color="auto"/>
            </w:tcBorders>
            <w:shd w:val="clear" w:color="auto" w:fill="auto"/>
            <w:noWrap/>
          </w:tcPr>
          <w:p w14:paraId="36FEB1D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63F9D7A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02D30B3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756320BD" w14:textId="77D065FE"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76EBDCFC"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518996B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266815B2" w14:textId="65BB9F46"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0215030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B21708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4CE65D6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3C9A4D7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 xml:space="preserve"> (II B2</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w:t>
            </w:r>
          </w:p>
        </w:tc>
        <w:tc>
          <w:tcPr>
            <w:tcW w:w="903" w:type="dxa"/>
            <w:tcBorders>
              <w:top w:val="single" w:sz="4" w:space="0" w:color="auto"/>
              <w:left w:val="nil"/>
              <w:bottom w:val="single" w:sz="4" w:space="0" w:color="auto"/>
              <w:right w:val="single" w:sz="4" w:space="0" w:color="auto"/>
            </w:tcBorders>
            <w:shd w:val="clear" w:color="auto" w:fill="auto"/>
            <w:noWrap/>
          </w:tcPr>
          <w:p w14:paraId="069A197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60D0625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3558A71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250E6217" w14:textId="56B5DD57"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 31</w:t>
            </w:r>
          </w:p>
        </w:tc>
      </w:tr>
      <w:tr w:rsidR="001C6F86" w:rsidRPr="004875C7" w14:paraId="3F539036"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C076AB7"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08" w:type="dxa"/>
            <w:tcBorders>
              <w:top w:val="single" w:sz="4" w:space="0" w:color="auto"/>
              <w:left w:val="nil"/>
              <w:bottom w:val="single" w:sz="4" w:space="0" w:color="auto"/>
              <w:right w:val="single" w:sz="4" w:space="0" w:color="auto"/>
            </w:tcBorders>
            <w:shd w:val="clear" w:color="auto" w:fill="auto"/>
          </w:tcPr>
          <w:p w14:paraId="3395AC13" w14:textId="2C9E7092"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BUTADIÈNES STABILISÉS ou BUTADIÈNES ET HYDROCARBURES EN MÉLANGE STABILISÉ, RÉFRIGÉRÉ, qui, à 70</w:t>
            </w:r>
            <w:r w:rsidR="00F87EF4">
              <w:rPr>
                <w:rFonts w:asciiTheme="majorBidi" w:hAnsiTheme="majorBidi" w:cstheme="majorBidi"/>
                <w:sz w:val="18"/>
                <w:szCs w:val="18"/>
                <w:lang w:val="fr-FR"/>
              </w:rPr>
              <w:t> °C</w:t>
            </w:r>
            <w:r w:rsidRPr="004875C7">
              <w:rPr>
                <w:rFonts w:asciiTheme="majorBidi" w:hAnsiTheme="majorBidi" w:cstheme="majorBidi"/>
                <w:sz w:val="18"/>
                <w:szCs w:val="18"/>
                <w:lang w:val="fr-FR"/>
              </w:rPr>
              <w:t xml:space="preserve">, ont une pression de vapeur ne dépassant pas 1,1 MPa (11 </w:t>
            </w:r>
            <w:proofErr w:type="gramStart"/>
            <w:r w:rsidRPr="004875C7">
              <w:rPr>
                <w:rFonts w:asciiTheme="majorBidi" w:hAnsiTheme="majorBidi" w:cstheme="majorBidi"/>
                <w:sz w:val="18"/>
                <w:szCs w:val="18"/>
                <w:lang w:val="fr-FR"/>
              </w:rPr>
              <w:t>bar</w:t>
            </w:r>
            <w:proofErr w:type="gramEnd"/>
            <w:r w:rsidRPr="004875C7">
              <w:rPr>
                <w:rFonts w:asciiTheme="majorBidi" w:hAnsiTheme="majorBidi" w:cstheme="majorBidi"/>
                <w:sz w:val="18"/>
                <w:szCs w:val="18"/>
                <w:lang w:val="fr-FR"/>
              </w:rPr>
              <w:t>) et dont la masse volumique à 50</w:t>
            </w:r>
            <w:r w:rsidR="00F87EF4">
              <w:rPr>
                <w:rFonts w:asciiTheme="majorBidi" w:hAnsiTheme="majorBidi" w:cstheme="majorBidi"/>
                <w:sz w:val="18"/>
                <w:szCs w:val="18"/>
                <w:lang w:val="fr-FR"/>
              </w:rPr>
              <w:t> °C</w:t>
            </w:r>
            <w:r w:rsidRPr="004875C7">
              <w:rPr>
                <w:rFonts w:asciiTheme="majorBidi" w:hAnsiTheme="majorBidi" w:cstheme="majorBidi"/>
                <w:sz w:val="18"/>
                <w:szCs w:val="18"/>
                <w:lang w:val="fr-FR"/>
              </w:rPr>
              <w:t xml:space="preserve"> n’est pas inférieure à 0,525 kg/l (contient 0,1% ou plus de butadiène-1-3)</w:t>
            </w:r>
          </w:p>
        </w:tc>
        <w:tc>
          <w:tcPr>
            <w:tcW w:w="511" w:type="dxa"/>
            <w:tcBorders>
              <w:top w:val="single" w:sz="4" w:space="0" w:color="auto"/>
              <w:left w:val="nil"/>
              <w:bottom w:val="single" w:sz="4" w:space="0" w:color="auto"/>
              <w:right w:val="single" w:sz="4" w:space="0" w:color="auto"/>
            </w:tcBorders>
            <w:shd w:val="clear" w:color="auto" w:fill="auto"/>
            <w:noWrap/>
          </w:tcPr>
          <w:p w14:paraId="0FF7143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14CF6E7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74CE18C2" w14:textId="69DA3D09"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2198AD89"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 xml:space="preserve">2.1 + </w:t>
            </w:r>
            <w:proofErr w:type="spellStart"/>
            <w:r w:rsidRPr="004875C7">
              <w:rPr>
                <w:rFonts w:asciiTheme="majorBidi" w:hAnsiTheme="majorBidi" w:cstheme="majorBidi"/>
                <w:sz w:val="18"/>
                <w:szCs w:val="18"/>
                <w:lang w:val="fr-FR"/>
              </w:rPr>
              <w:t>inst</w:t>
            </w:r>
            <w:proofErr w:type="spellEnd"/>
            <w:r w:rsidRPr="004875C7">
              <w:rPr>
                <w:rFonts w:asciiTheme="majorBidi" w:hAnsiTheme="majorBidi" w:cstheme="majorBidi"/>
                <w:sz w:val="18"/>
                <w:szCs w:val="18"/>
                <w:lang w:val="fr-FR"/>
              </w:rPr>
              <w:t>. + CMR</w:t>
            </w:r>
          </w:p>
        </w:tc>
        <w:tc>
          <w:tcPr>
            <w:tcW w:w="554" w:type="dxa"/>
            <w:tcBorders>
              <w:top w:val="single" w:sz="4" w:space="0" w:color="auto"/>
              <w:left w:val="nil"/>
              <w:bottom w:val="single" w:sz="4" w:space="0" w:color="auto"/>
              <w:right w:val="single" w:sz="4" w:space="0" w:color="auto"/>
            </w:tcBorders>
            <w:shd w:val="clear" w:color="auto" w:fill="auto"/>
            <w:noWrap/>
          </w:tcPr>
          <w:p w14:paraId="7946195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1146FDC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6B82160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7894E65B" w14:textId="073E3052"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03563829"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DB51D3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482D9F4A" w14:textId="74645EBA"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1944C67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E7E318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4A3FA6C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06EE98F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 xml:space="preserve"> (II B2</w:t>
            </w:r>
            <w:r w:rsidRPr="004875C7">
              <w:rPr>
                <w:rFonts w:asciiTheme="majorBidi" w:hAnsiTheme="majorBidi" w:cstheme="majorBidi"/>
                <w:sz w:val="18"/>
                <w:szCs w:val="18"/>
                <w:vertAlign w:val="superscript"/>
                <w:lang w:val="fr-FR"/>
              </w:rPr>
              <w:t>4</w:t>
            </w:r>
            <w:r w:rsidRPr="00357AB6">
              <w:rPr>
                <w:rFonts w:asciiTheme="majorBidi" w:hAnsiTheme="majorBidi" w:cstheme="majorBidi"/>
                <w:sz w:val="18"/>
                <w:szCs w:val="18"/>
                <w:lang w:val="fr-FR"/>
              </w:rPr>
              <w:t>)</w:t>
            </w:r>
          </w:p>
        </w:tc>
        <w:tc>
          <w:tcPr>
            <w:tcW w:w="903" w:type="dxa"/>
            <w:tcBorders>
              <w:top w:val="single" w:sz="4" w:space="0" w:color="auto"/>
              <w:left w:val="nil"/>
              <w:bottom w:val="single" w:sz="4" w:space="0" w:color="auto"/>
              <w:right w:val="single" w:sz="4" w:space="0" w:color="auto"/>
            </w:tcBorders>
            <w:shd w:val="clear" w:color="auto" w:fill="auto"/>
            <w:noWrap/>
          </w:tcPr>
          <w:p w14:paraId="0A6FA9D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78D3F3C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54" w:type="dxa"/>
            <w:tcBorders>
              <w:top w:val="single" w:sz="4" w:space="0" w:color="auto"/>
              <w:left w:val="nil"/>
              <w:bottom w:val="single" w:sz="4" w:space="0" w:color="auto"/>
              <w:right w:val="single" w:sz="4" w:space="0" w:color="auto"/>
            </w:tcBorders>
            <w:shd w:val="clear" w:color="auto" w:fill="auto"/>
            <w:noWrap/>
          </w:tcPr>
          <w:p w14:paraId="763BDC2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7178B8B9" w14:textId="12B00AE3"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 31</w:t>
            </w:r>
          </w:p>
        </w:tc>
      </w:tr>
      <w:tr w:rsidR="001C6F86" w:rsidRPr="004875C7" w14:paraId="4BAE8F59"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3D03CF7"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1011</w:t>
            </w:r>
          </w:p>
        </w:tc>
        <w:tc>
          <w:tcPr>
            <w:tcW w:w="2108" w:type="dxa"/>
            <w:tcBorders>
              <w:top w:val="single" w:sz="4" w:space="0" w:color="auto"/>
              <w:left w:val="nil"/>
              <w:bottom w:val="single" w:sz="4" w:space="0" w:color="auto"/>
              <w:right w:val="single" w:sz="4" w:space="0" w:color="auto"/>
            </w:tcBorders>
            <w:shd w:val="clear" w:color="auto" w:fill="auto"/>
          </w:tcPr>
          <w:p w14:paraId="66BF7EEF"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BUTANE, RÉFRIGÉRÉ (contient moins de 0,1% de butadiène-1-3) </w:t>
            </w:r>
          </w:p>
        </w:tc>
        <w:tc>
          <w:tcPr>
            <w:tcW w:w="511" w:type="dxa"/>
            <w:tcBorders>
              <w:top w:val="single" w:sz="4" w:space="0" w:color="auto"/>
              <w:left w:val="nil"/>
              <w:bottom w:val="single" w:sz="4" w:space="0" w:color="auto"/>
              <w:right w:val="single" w:sz="4" w:space="0" w:color="auto"/>
            </w:tcBorders>
            <w:shd w:val="clear" w:color="auto" w:fill="auto"/>
            <w:noWrap/>
          </w:tcPr>
          <w:p w14:paraId="5B75814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45EE1EB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5B1D5814" w14:textId="49930B51"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0FC8CBF0"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2544736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4E0C1F9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4225CB2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3EEED648" w14:textId="58105FF5"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6B9F5674"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5AC4993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43370DED" w14:textId="2926051C"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321E1E5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487F5A0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58AEB27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4102325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0C52E22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62BB50E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71C94F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2E8BFE7B" w14:textId="3BE27DD3"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63CBFE39"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2BE1AEF"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lastRenderedPageBreak/>
              <w:t>1011</w:t>
            </w:r>
          </w:p>
        </w:tc>
        <w:tc>
          <w:tcPr>
            <w:tcW w:w="2108" w:type="dxa"/>
            <w:tcBorders>
              <w:top w:val="single" w:sz="4" w:space="0" w:color="auto"/>
              <w:left w:val="nil"/>
              <w:bottom w:val="single" w:sz="4" w:space="0" w:color="auto"/>
              <w:right w:val="single" w:sz="4" w:space="0" w:color="auto"/>
            </w:tcBorders>
            <w:shd w:val="clear" w:color="auto" w:fill="auto"/>
          </w:tcPr>
          <w:p w14:paraId="521BEEE2"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BUTANE, RÉFRIGÉRÉ (contient 0,1% ou plus de butadiène-1-3)</w:t>
            </w:r>
          </w:p>
        </w:tc>
        <w:tc>
          <w:tcPr>
            <w:tcW w:w="511" w:type="dxa"/>
            <w:tcBorders>
              <w:top w:val="single" w:sz="4" w:space="0" w:color="auto"/>
              <w:left w:val="nil"/>
              <w:bottom w:val="single" w:sz="4" w:space="0" w:color="auto"/>
              <w:right w:val="single" w:sz="4" w:space="0" w:color="auto"/>
            </w:tcBorders>
            <w:shd w:val="clear" w:color="auto" w:fill="auto"/>
            <w:noWrap/>
          </w:tcPr>
          <w:p w14:paraId="14A8267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11D7EC2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238BA754" w14:textId="329EBF1E"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F9F1177"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2.1+CMR</w:t>
            </w:r>
          </w:p>
        </w:tc>
        <w:tc>
          <w:tcPr>
            <w:tcW w:w="554" w:type="dxa"/>
            <w:tcBorders>
              <w:top w:val="single" w:sz="4" w:space="0" w:color="auto"/>
              <w:left w:val="nil"/>
              <w:bottom w:val="single" w:sz="4" w:space="0" w:color="auto"/>
              <w:right w:val="single" w:sz="4" w:space="0" w:color="auto"/>
            </w:tcBorders>
            <w:shd w:val="clear" w:color="auto" w:fill="auto"/>
            <w:noWrap/>
          </w:tcPr>
          <w:p w14:paraId="546DD4C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14899CC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7E4F819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4B2C344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398" w:type="dxa"/>
            <w:tcBorders>
              <w:top w:val="single" w:sz="4" w:space="0" w:color="auto"/>
              <w:left w:val="nil"/>
              <w:bottom w:val="single" w:sz="4" w:space="0" w:color="auto"/>
              <w:right w:val="single" w:sz="4" w:space="0" w:color="auto"/>
            </w:tcBorders>
            <w:shd w:val="clear" w:color="auto" w:fill="auto"/>
          </w:tcPr>
          <w:p w14:paraId="79DE9CAC"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C2D6F9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261FC110" w14:textId="0F16A15E"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2B3E535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1110D46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4DB04C8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7F75A9B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5FFCD24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011BF74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54" w:type="dxa"/>
            <w:tcBorders>
              <w:top w:val="single" w:sz="4" w:space="0" w:color="auto"/>
              <w:left w:val="nil"/>
              <w:bottom w:val="single" w:sz="4" w:space="0" w:color="auto"/>
              <w:right w:val="single" w:sz="4" w:space="0" w:color="auto"/>
            </w:tcBorders>
            <w:shd w:val="clear" w:color="auto" w:fill="auto"/>
            <w:noWrap/>
          </w:tcPr>
          <w:p w14:paraId="28EA914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49D3F788" w14:textId="10698A12"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184BFD4C"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3E4C2C0"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1012</w:t>
            </w:r>
          </w:p>
        </w:tc>
        <w:tc>
          <w:tcPr>
            <w:tcW w:w="2108" w:type="dxa"/>
            <w:tcBorders>
              <w:top w:val="single" w:sz="4" w:space="0" w:color="auto"/>
              <w:left w:val="nil"/>
              <w:bottom w:val="single" w:sz="4" w:space="0" w:color="auto"/>
              <w:right w:val="single" w:sz="4" w:space="0" w:color="auto"/>
            </w:tcBorders>
            <w:shd w:val="clear" w:color="auto" w:fill="auto"/>
          </w:tcPr>
          <w:p w14:paraId="1A1004C3"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BUTYLÈNE-1, RÉFRIGÉRÉ</w:t>
            </w:r>
          </w:p>
        </w:tc>
        <w:tc>
          <w:tcPr>
            <w:tcW w:w="511" w:type="dxa"/>
            <w:tcBorders>
              <w:top w:val="single" w:sz="4" w:space="0" w:color="auto"/>
              <w:left w:val="nil"/>
              <w:bottom w:val="single" w:sz="4" w:space="0" w:color="auto"/>
              <w:right w:val="single" w:sz="4" w:space="0" w:color="auto"/>
            </w:tcBorders>
            <w:shd w:val="clear" w:color="auto" w:fill="auto"/>
            <w:noWrap/>
          </w:tcPr>
          <w:p w14:paraId="73936B7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798F21D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3119B42" w14:textId="723940DA"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557DF357"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5BED2B9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34AD5E2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7A01B70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2ED7CF4E" w14:textId="34A27933"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2838A0B4"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F79EA2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23191FC2" w14:textId="1979E3C2"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15E4086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68242B3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4E9AD33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24A5D6F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0933E65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27179A8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F90E6F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04FA7AF7" w14:textId="5164504D"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66CA7ECD"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640FC7D"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1020</w:t>
            </w:r>
          </w:p>
        </w:tc>
        <w:tc>
          <w:tcPr>
            <w:tcW w:w="2108" w:type="dxa"/>
            <w:tcBorders>
              <w:top w:val="single" w:sz="4" w:space="0" w:color="auto"/>
              <w:left w:val="nil"/>
              <w:bottom w:val="single" w:sz="4" w:space="0" w:color="auto"/>
              <w:right w:val="single" w:sz="4" w:space="0" w:color="auto"/>
            </w:tcBorders>
            <w:shd w:val="clear" w:color="auto" w:fill="auto"/>
          </w:tcPr>
          <w:p w14:paraId="762323DE"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CHLOROPENTAFLUORÉTHANE, RÉFRIGÉRÉ (GAZ RÉFRIGÉRANT R 115)</w:t>
            </w:r>
          </w:p>
        </w:tc>
        <w:tc>
          <w:tcPr>
            <w:tcW w:w="511" w:type="dxa"/>
            <w:tcBorders>
              <w:top w:val="single" w:sz="4" w:space="0" w:color="auto"/>
              <w:left w:val="nil"/>
              <w:bottom w:val="single" w:sz="4" w:space="0" w:color="auto"/>
              <w:right w:val="single" w:sz="4" w:space="0" w:color="auto"/>
            </w:tcBorders>
            <w:shd w:val="clear" w:color="auto" w:fill="auto"/>
            <w:noWrap/>
          </w:tcPr>
          <w:p w14:paraId="3D24016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2956626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3A</w:t>
            </w:r>
          </w:p>
        </w:tc>
        <w:tc>
          <w:tcPr>
            <w:tcW w:w="490" w:type="dxa"/>
            <w:tcBorders>
              <w:top w:val="single" w:sz="4" w:space="0" w:color="auto"/>
              <w:left w:val="nil"/>
              <w:bottom w:val="single" w:sz="4" w:space="0" w:color="auto"/>
              <w:right w:val="single" w:sz="4" w:space="0" w:color="auto"/>
            </w:tcBorders>
            <w:shd w:val="clear" w:color="auto" w:fill="auto"/>
            <w:noWrap/>
          </w:tcPr>
          <w:p w14:paraId="7208B8D1" w14:textId="742346FD"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53A70FC1"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2.2</w:t>
            </w:r>
          </w:p>
        </w:tc>
        <w:tc>
          <w:tcPr>
            <w:tcW w:w="554" w:type="dxa"/>
            <w:tcBorders>
              <w:top w:val="single" w:sz="4" w:space="0" w:color="auto"/>
              <w:left w:val="nil"/>
              <w:bottom w:val="single" w:sz="4" w:space="0" w:color="auto"/>
              <w:right w:val="single" w:sz="4" w:space="0" w:color="auto"/>
            </w:tcBorders>
            <w:shd w:val="clear" w:color="auto" w:fill="auto"/>
            <w:noWrap/>
          </w:tcPr>
          <w:p w14:paraId="4B14334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60FF442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3BE5F8C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008528F6" w14:textId="44C0D46F"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0F8109DC"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464020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6BADD7D6" w14:textId="08675CFD"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073E0B7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24A2B6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226F9BC2" w14:textId="0066F9CE" w:rsidR="001C6F86" w:rsidRPr="004875C7" w:rsidRDefault="001C6F86" w:rsidP="002A544A">
            <w:pPr>
              <w:jc w:val="center"/>
              <w:rPr>
                <w:rFonts w:asciiTheme="majorBidi" w:hAnsiTheme="majorBidi" w:cstheme="majorBidi"/>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tcPr>
          <w:p w14:paraId="2EB721D7" w14:textId="098A078A" w:rsidR="001C6F86" w:rsidRPr="004875C7" w:rsidRDefault="001C6F86" w:rsidP="002A544A">
            <w:pPr>
              <w:jc w:val="center"/>
              <w:rPr>
                <w:rFonts w:asciiTheme="majorBidi" w:hAnsiTheme="majorBidi" w:cstheme="majorBidi"/>
                <w:color w:val="000000"/>
                <w:sz w:val="18"/>
                <w:szCs w:val="18"/>
              </w:rPr>
            </w:pPr>
          </w:p>
        </w:tc>
        <w:tc>
          <w:tcPr>
            <w:tcW w:w="903" w:type="dxa"/>
            <w:tcBorders>
              <w:top w:val="single" w:sz="4" w:space="0" w:color="auto"/>
              <w:left w:val="nil"/>
              <w:bottom w:val="single" w:sz="4" w:space="0" w:color="auto"/>
              <w:right w:val="single" w:sz="4" w:space="0" w:color="auto"/>
            </w:tcBorders>
            <w:shd w:val="clear" w:color="auto" w:fill="auto"/>
            <w:noWrap/>
          </w:tcPr>
          <w:p w14:paraId="429A101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692" w:type="dxa"/>
            <w:tcBorders>
              <w:top w:val="single" w:sz="4" w:space="0" w:color="auto"/>
              <w:left w:val="nil"/>
              <w:bottom w:val="single" w:sz="4" w:space="0" w:color="auto"/>
              <w:right w:val="single" w:sz="4" w:space="0" w:color="auto"/>
            </w:tcBorders>
            <w:shd w:val="clear" w:color="auto" w:fill="auto"/>
          </w:tcPr>
          <w:p w14:paraId="2B6749A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w:t>
            </w:r>
          </w:p>
        </w:tc>
        <w:tc>
          <w:tcPr>
            <w:tcW w:w="554" w:type="dxa"/>
            <w:tcBorders>
              <w:top w:val="single" w:sz="4" w:space="0" w:color="auto"/>
              <w:left w:val="nil"/>
              <w:bottom w:val="single" w:sz="4" w:space="0" w:color="auto"/>
              <w:right w:val="single" w:sz="4" w:space="0" w:color="auto"/>
            </w:tcBorders>
            <w:shd w:val="clear" w:color="auto" w:fill="auto"/>
            <w:noWrap/>
          </w:tcPr>
          <w:p w14:paraId="3481273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0</w:t>
            </w:r>
          </w:p>
        </w:tc>
        <w:tc>
          <w:tcPr>
            <w:tcW w:w="619" w:type="dxa"/>
            <w:tcBorders>
              <w:top w:val="single" w:sz="4" w:space="0" w:color="auto"/>
              <w:left w:val="nil"/>
              <w:bottom w:val="single" w:sz="4" w:space="0" w:color="auto"/>
              <w:right w:val="single" w:sz="4" w:space="0" w:color="auto"/>
            </w:tcBorders>
            <w:shd w:val="clear" w:color="auto" w:fill="auto"/>
          </w:tcPr>
          <w:p w14:paraId="59CB495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31</w:t>
            </w:r>
          </w:p>
        </w:tc>
      </w:tr>
      <w:tr w:rsidR="001C6F86" w:rsidRPr="004875C7" w14:paraId="15E256DB"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16F6EA5"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1030</w:t>
            </w:r>
          </w:p>
        </w:tc>
        <w:tc>
          <w:tcPr>
            <w:tcW w:w="2108" w:type="dxa"/>
            <w:tcBorders>
              <w:top w:val="single" w:sz="4" w:space="0" w:color="auto"/>
              <w:left w:val="nil"/>
              <w:bottom w:val="single" w:sz="4" w:space="0" w:color="auto"/>
              <w:right w:val="single" w:sz="4" w:space="0" w:color="auto"/>
            </w:tcBorders>
            <w:shd w:val="clear" w:color="auto" w:fill="auto"/>
          </w:tcPr>
          <w:p w14:paraId="2AF46032"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DIFLUORO-1,1 ÉTHANE, RÉFRIGÉRÉ (GAZ RÉFRIGÉRANT R 152a)</w:t>
            </w:r>
          </w:p>
        </w:tc>
        <w:tc>
          <w:tcPr>
            <w:tcW w:w="511" w:type="dxa"/>
            <w:tcBorders>
              <w:top w:val="single" w:sz="4" w:space="0" w:color="auto"/>
              <w:left w:val="nil"/>
              <w:bottom w:val="single" w:sz="4" w:space="0" w:color="auto"/>
              <w:right w:val="single" w:sz="4" w:space="0" w:color="auto"/>
            </w:tcBorders>
            <w:shd w:val="clear" w:color="auto" w:fill="auto"/>
            <w:noWrap/>
          </w:tcPr>
          <w:p w14:paraId="7C1B371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3B1DDD1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3B78829" w14:textId="0F4FF95A"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2EF4757"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2090A22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67A9B24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7429D84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045C5294" w14:textId="02CB1A69"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64D89F40"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5624FE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079F980D" w14:textId="0A1DA6BD"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1098E35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5457734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39EE346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025C089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1FC247C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7B4926C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0610CE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663838A7" w14:textId="6FC9AE58"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2AE8A052"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72AD086" w14:textId="4BD11F1C"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1033</w:t>
            </w:r>
          </w:p>
        </w:tc>
        <w:tc>
          <w:tcPr>
            <w:tcW w:w="2108" w:type="dxa"/>
            <w:tcBorders>
              <w:top w:val="single" w:sz="4" w:space="0" w:color="auto"/>
              <w:left w:val="nil"/>
              <w:bottom w:val="single" w:sz="4" w:space="0" w:color="auto"/>
              <w:right w:val="single" w:sz="4" w:space="0" w:color="auto"/>
            </w:tcBorders>
            <w:shd w:val="clear" w:color="auto" w:fill="auto"/>
          </w:tcPr>
          <w:p w14:paraId="308E6AAA"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ÉTHER MÉTHYLIQUE, RÉFRIGÉRÉ</w:t>
            </w:r>
          </w:p>
        </w:tc>
        <w:tc>
          <w:tcPr>
            <w:tcW w:w="511" w:type="dxa"/>
            <w:tcBorders>
              <w:top w:val="single" w:sz="4" w:space="0" w:color="auto"/>
              <w:left w:val="nil"/>
              <w:bottom w:val="single" w:sz="4" w:space="0" w:color="auto"/>
              <w:right w:val="single" w:sz="4" w:space="0" w:color="auto"/>
            </w:tcBorders>
            <w:shd w:val="clear" w:color="auto" w:fill="auto"/>
            <w:noWrap/>
          </w:tcPr>
          <w:p w14:paraId="629EC84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0075774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356D9677" w14:textId="2E925BF8"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48322B7F"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47BB8B6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00DF568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1306E1F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0A179CAC" w14:textId="1547E93A"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46E22C97"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DD5849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334C9462" w14:textId="3FDEF6DF"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1BE5537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47BEAF6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795ADED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T3</w:t>
            </w:r>
          </w:p>
        </w:tc>
        <w:tc>
          <w:tcPr>
            <w:tcW w:w="709" w:type="dxa"/>
            <w:tcBorders>
              <w:top w:val="single" w:sz="4" w:space="0" w:color="auto"/>
              <w:left w:val="nil"/>
              <w:bottom w:val="single" w:sz="4" w:space="0" w:color="auto"/>
              <w:right w:val="single" w:sz="4" w:space="0" w:color="auto"/>
            </w:tcBorders>
            <w:shd w:val="clear" w:color="auto" w:fill="auto"/>
            <w:noWrap/>
          </w:tcPr>
          <w:p w14:paraId="2E241708" w14:textId="38D5BA0E"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II B </w:t>
            </w:r>
            <w:r w:rsidR="008631CB">
              <w:rPr>
                <w:rFonts w:asciiTheme="majorBidi" w:hAnsiTheme="majorBidi" w:cstheme="majorBidi"/>
                <w:sz w:val="18"/>
                <w:szCs w:val="18"/>
                <w:lang w:val="fr-FR"/>
              </w:rPr>
              <w:br/>
            </w:r>
            <w:r w:rsidRPr="004875C7">
              <w:rPr>
                <w:rFonts w:asciiTheme="majorBidi" w:hAnsiTheme="majorBidi" w:cstheme="majorBidi"/>
                <w:sz w:val="18"/>
                <w:szCs w:val="18"/>
                <w:lang w:val="fr-FR"/>
              </w:rPr>
              <w:t>(II B2)</w:t>
            </w:r>
          </w:p>
        </w:tc>
        <w:tc>
          <w:tcPr>
            <w:tcW w:w="903" w:type="dxa"/>
            <w:tcBorders>
              <w:top w:val="single" w:sz="4" w:space="0" w:color="auto"/>
              <w:left w:val="nil"/>
              <w:bottom w:val="single" w:sz="4" w:space="0" w:color="auto"/>
              <w:right w:val="single" w:sz="4" w:space="0" w:color="auto"/>
            </w:tcBorders>
            <w:shd w:val="clear" w:color="auto" w:fill="auto"/>
            <w:noWrap/>
          </w:tcPr>
          <w:p w14:paraId="39944C7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09468B2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725474A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2D0B7086" w14:textId="273257F0"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7BC37CD9"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95B22E3"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1038</w:t>
            </w:r>
          </w:p>
        </w:tc>
        <w:tc>
          <w:tcPr>
            <w:tcW w:w="2108" w:type="dxa"/>
            <w:tcBorders>
              <w:top w:val="single" w:sz="4" w:space="0" w:color="auto"/>
              <w:left w:val="nil"/>
              <w:bottom w:val="single" w:sz="4" w:space="0" w:color="auto"/>
              <w:right w:val="single" w:sz="4" w:space="0" w:color="auto"/>
            </w:tcBorders>
            <w:shd w:val="clear" w:color="auto" w:fill="auto"/>
          </w:tcPr>
          <w:p w14:paraId="785621AC" w14:textId="77777777" w:rsidR="001C6F86" w:rsidRPr="004875C7" w:rsidRDefault="001C6F86" w:rsidP="00186814">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ÉTHYLÈNE LIQUIDE RÉFRIGÉRÉ</w:t>
            </w:r>
          </w:p>
        </w:tc>
        <w:tc>
          <w:tcPr>
            <w:tcW w:w="511" w:type="dxa"/>
            <w:tcBorders>
              <w:top w:val="single" w:sz="4" w:space="0" w:color="auto"/>
              <w:left w:val="nil"/>
              <w:bottom w:val="single" w:sz="4" w:space="0" w:color="auto"/>
              <w:right w:val="single" w:sz="4" w:space="0" w:color="auto"/>
            </w:tcBorders>
            <w:shd w:val="clear" w:color="auto" w:fill="auto"/>
            <w:noWrap/>
          </w:tcPr>
          <w:p w14:paraId="1B56C111"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6A396D22"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381CA7E4" w14:textId="67B1ACED" w:rsidR="001C6F86" w:rsidRPr="004875C7" w:rsidRDefault="001C6F86" w:rsidP="002A544A">
            <w:pPr>
              <w:spacing w:line="240" w:lineRule="auto"/>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E6196F1" w14:textId="77777777" w:rsidR="001C6F86" w:rsidRPr="004875C7" w:rsidRDefault="001C6F86" w:rsidP="002A544A">
            <w:pPr>
              <w:spacing w:line="240" w:lineRule="auto"/>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40E86F79"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30093938"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6CE4DF06"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234CE689" w14:textId="22A7AA95" w:rsidR="001C6F86" w:rsidRPr="004875C7" w:rsidRDefault="001C6F86" w:rsidP="002A544A">
            <w:pPr>
              <w:spacing w:line="240" w:lineRule="auto"/>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5834EB43" w14:textId="77777777" w:rsidR="001C6F86" w:rsidRPr="004875C7" w:rsidRDefault="001C6F86" w:rsidP="002A544A">
            <w:pPr>
              <w:spacing w:line="240" w:lineRule="auto"/>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1324CD9"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01BADCB4" w14:textId="2643F570" w:rsidR="001C6F86" w:rsidRPr="004875C7" w:rsidRDefault="001C6F86" w:rsidP="002A544A">
            <w:pPr>
              <w:spacing w:line="240" w:lineRule="auto"/>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78B19DE2"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5102F127"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78EA5508"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50CD1B60" w14:textId="55190762"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II B </w:t>
            </w:r>
            <w:r w:rsidR="008631CB">
              <w:rPr>
                <w:rFonts w:asciiTheme="majorBidi" w:hAnsiTheme="majorBidi" w:cstheme="majorBidi"/>
                <w:sz w:val="18"/>
                <w:szCs w:val="18"/>
                <w:lang w:val="fr-FR"/>
              </w:rPr>
              <w:br/>
            </w:r>
            <w:r w:rsidRPr="004875C7">
              <w:rPr>
                <w:rFonts w:asciiTheme="majorBidi" w:hAnsiTheme="majorBidi" w:cstheme="majorBidi"/>
                <w:sz w:val="18"/>
                <w:szCs w:val="18"/>
                <w:lang w:val="fr-FR"/>
              </w:rPr>
              <w:t>(II B3)</w:t>
            </w:r>
          </w:p>
        </w:tc>
        <w:tc>
          <w:tcPr>
            <w:tcW w:w="903" w:type="dxa"/>
            <w:tcBorders>
              <w:top w:val="single" w:sz="4" w:space="0" w:color="auto"/>
              <w:left w:val="nil"/>
              <w:bottom w:val="single" w:sz="4" w:space="0" w:color="auto"/>
              <w:right w:val="single" w:sz="4" w:space="0" w:color="auto"/>
            </w:tcBorders>
            <w:shd w:val="clear" w:color="auto" w:fill="auto"/>
            <w:noWrap/>
          </w:tcPr>
          <w:p w14:paraId="67A01B4C"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04442242"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4E2E3D1" w14:textId="77777777" w:rsidR="001C6F86" w:rsidRPr="004875C7" w:rsidRDefault="001C6F86" w:rsidP="002A544A">
            <w:pPr>
              <w:spacing w:line="240" w:lineRule="auto"/>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4F4A9859" w14:textId="68285ECC" w:rsidR="001C6F86" w:rsidRPr="004875C7" w:rsidRDefault="001C6F86" w:rsidP="002A544A">
            <w:pPr>
              <w:spacing w:line="240" w:lineRule="auto"/>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 42</w:t>
            </w:r>
          </w:p>
        </w:tc>
      </w:tr>
      <w:tr w:rsidR="001C6F86" w:rsidRPr="004875C7" w14:paraId="2EBC6D04"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5998DF7"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1055</w:t>
            </w:r>
          </w:p>
        </w:tc>
        <w:tc>
          <w:tcPr>
            <w:tcW w:w="2108" w:type="dxa"/>
            <w:tcBorders>
              <w:top w:val="single" w:sz="4" w:space="0" w:color="auto"/>
              <w:left w:val="nil"/>
              <w:bottom w:val="single" w:sz="4" w:space="0" w:color="auto"/>
              <w:right w:val="single" w:sz="4" w:space="0" w:color="auto"/>
            </w:tcBorders>
            <w:shd w:val="clear" w:color="auto" w:fill="auto"/>
          </w:tcPr>
          <w:p w14:paraId="3EE7FD65"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ISOBUTYLÈNE, RÉFRIGÉRÉ</w:t>
            </w:r>
          </w:p>
        </w:tc>
        <w:tc>
          <w:tcPr>
            <w:tcW w:w="511" w:type="dxa"/>
            <w:tcBorders>
              <w:top w:val="single" w:sz="4" w:space="0" w:color="auto"/>
              <w:left w:val="nil"/>
              <w:bottom w:val="single" w:sz="4" w:space="0" w:color="auto"/>
              <w:right w:val="single" w:sz="4" w:space="0" w:color="auto"/>
            </w:tcBorders>
            <w:shd w:val="clear" w:color="auto" w:fill="auto"/>
            <w:noWrap/>
          </w:tcPr>
          <w:p w14:paraId="64F0DC2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073B143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0847854" w14:textId="182B8E66"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7508CDE8"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6DD0419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6971B42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4A18CB6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343F1D35" w14:textId="774EBCA3"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74505357"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489A2FA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5E2428CF" w14:textId="5A02A82F"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2C3E7E0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476349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75CCD22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 12)</w:t>
            </w:r>
          </w:p>
        </w:tc>
        <w:tc>
          <w:tcPr>
            <w:tcW w:w="709" w:type="dxa"/>
            <w:tcBorders>
              <w:top w:val="single" w:sz="4" w:space="0" w:color="auto"/>
              <w:left w:val="nil"/>
              <w:bottom w:val="single" w:sz="4" w:space="0" w:color="auto"/>
              <w:right w:val="single" w:sz="4" w:space="0" w:color="auto"/>
            </w:tcBorders>
            <w:shd w:val="clear" w:color="auto" w:fill="auto"/>
            <w:noWrap/>
          </w:tcPr>
          <w:p w14:paraId="4DA73D0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23DDBA3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0C3DCD6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39FE118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62F366D2" w14:textId="01455185"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612AEDC4"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DAF0D6B"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1063</w:t>
            </w:r>
          </w:p>
        </w:tc>
        <w:tc>
          <w:tcPr>
            <w:tcW w:w="2108" w:type="dxa"/>
            <w:tcBorders>
              <w:top w:val="single" w:sz="4" w:space="0" w:color="auto"/>
              <w:left w:val="nil"/>
              <w:bottom w:val="single" w:sz="4" w:space="0" w:color="auto"/>
              <w:right w:val="single" w:sz="4" w:space="0" w:color="auto"/>
            </w:tcBorders>
            <w:shd w:val="clear" w:color="auto" w:fill="auto"/>
          </w:tcPr>
          <w:p w14:paraId="0FA288FB"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CHLORURE DE MÉTHYLE, RÉFRIGÉRÉ (GAZ RÉFRIGÉRANT R 40)</w:t>
            </w:r>
          </w:p>
        </w:tc>
        <w:tc>
          <w:tcPr>
            <w:tcW w:w="511" w:type="dxa"/>
            <w:tcBorders>
              <w:top w:val="single" w:sz="4" w:space="0" w:color="auto"/>
              <w:left w:val="nil"/>
              <w:bottom w:val="single" w:sz="4" w:space="0" w:color="auto"/>
              <w:right w:val="single" w:sz="4" w:space="0" w:color="auto"/>
            </w:tcBorders>
            <w:shd w:val="clear" w:color="auto" w:fill="auto"/>
            <w:noWrap/>
          </w:tcPr>
          <w:p w14:paraId="696DC71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337CC41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547C2376" w14:textId="32FAF7B4"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9695609"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19166DE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0C82766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04053E9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583DD86D" w14:textId="3B604548"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57A4BDB0"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60DFEF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41FA8D57" w14:textId="60FD8C0E"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440D0D0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43B8EDB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2884D6E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0B35500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174D17C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03952BD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0CBECF9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0F2D8A9A" w14:textId="3BD8A52C"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4CA55730"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46F05E68"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1077</w:t>
            </w:r>
          </w:p>
        </w:tc>
        <w:tc>
          <w:tcPr>
            <w:tcW w:w="2108" w:type="dxa"/>
            <w:tcBorders>
              <w:top w:val="single" w:sz="4" w:space="0" w:color="auto"/>
              <w:left w:val="nil"/>
              <w:bottom w:val="single" w:sz="4" w:space="0" w:color="auto"/>
              <w:right w:val="single" w:sz="4" w:space="0" w:color="auto"/>
            </w:tcBorders>
            <w:shd w:val="clear" w:color="auto" w:fill="auto"/>
          </w:tcPr>
          <w:p w14:paraId="0E628C55"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PROPYLÈNE, RÉFRIGÉRÉ</w:t>
            </w:r>
          </w:p>
        </w:tc>
        <w:tc>
          <w:tcPr>
            <w:tcW w:w="511" w:type="dxa"/>
            <w:tcBorders>
              <w:top w:val="single" w:sz="4" w:space="0" w:color="auto"/>
              <w:left w:val="nil"/>
              <w:bottom w:val="single" w:sz="4" w:space="0" w:color="auto"/>
              <w:right w:val="single" w:sz="4" w:space="0" w:color="auto"/>
            </w:tcBorders>
            <w:shd w:val="clear" w:color="auto" w:fill="auto"/>
            <w:noWrap/>
          </w:tcPr>
          <w:p w14:paraId="75AE567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3C381F4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501486A3" w14:textId="79F2E2DA"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E7DFC9F"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02513EB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01DF11D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65BB995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68F71064" w14:textId="0078F51F"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693CCACE"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5C3D320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32B6082C" w14:textId="75F5C95E"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0C64459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DCEA83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7C192C0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6CBC3E0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0CA5434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3B12CA7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5AED2E1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580ED8F0" w14:textId="544A2775"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36220C0D"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7E0EAAC5"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1086</w:t>
            </w:r>
          </w:p>
        </w:tc>
        <w:tc>
          <w:tcPr>
            <w:tcW w:w="2108" w:type="dxa"/>
            <w:tcBorders>
              <w:top w:val="single" w:sz="4" w:space="0" w:color="auto"/>
              <w:left w:val="nil"/>
              <w:bottom w:val="single" w:sz="4" w:space="0" w:color="auto"/>
              <w:right w:val="single" w:sz="4" w:space="0" w:color="auto"/>
            </w:tcBorders>
            <w:shd w:val="clear" w:color="auto" w:fill="auto"/>
          </w:tcPr>
          <w:p w14:paraId="13BA3BB5"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CHLORURE DE VINYLE STABILISÉ, RÉFRIGÉRÉ</w:t>
            </w:r>
          </w:p>
        </w:tc>
        <w:tc>
          <w:tcPr>
            <w:tcW w:w="511" w:type="dxa"/>
            <w:tcBorders>
              <w:top w:val="single" w:sz="4" w:space="0" w:color="auto"/>
              <w:left w:val="nil"/>
              <w:bottom w:val="single" w:sz="4" w:space="0" w:color="auto"/>
              <w:right w:val="single" w:sz="4" w:space="0" w:color="auto"/>
            </w:tcBorders>
            <w:shd w:val="clear" w:color="auto" w:fill="auto"/>
            <w:noWrap/>
          </w:tcPr>
          <w:p w14:paraId="6A91573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64CB7EE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6DCFED95" w14:textId="713B04DF"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5CDA5787"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2.1+inst.</w:t>
            </w:r>
          </w:p>
        </w:tc>
        <w:tc>
          <w:tcPr>
            <w:tcW w:w="554" w:type="dxa"/>
            <w:tcBorders>
              <w:top w:val="single" w:sz="4" w:space="0" w:color="auto"/>
              <w:left w:val="nil"/>
              <w:bottom w:val="single" w:sz="4" w:space="0" w:color="auto"/>
              <w:right w:val="single" w:sz="4" w:space="0" w:color="auto"/>
            </w:tcBorders>
            <w:shd w:val="clear" w:color="auto" w:fill="auto"/>
            <w:noWrap/>
          </w:tcPr>
          <w:p w14:paraId="3F5CAD2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616CC76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252B9B4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14EFF3B8" w14:textId="7BE356EF"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54658AEC"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568F589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5446CFC1" w14:textId="0036C43E"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3B9D07B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123DC0D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661BA4E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4D92704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05EB759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350B1B7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0629768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7FB3F745" w14:textId="4629CBE3"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 13; 31</w:t>
            </w:r>
          </w:p>
        </w:tc>
      </w:tr>
      <w:tr w:rsidR="001C6F86" w:rsidRPr="004875C7" w14:paraId="10AA66EB"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3351D79"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37B88120"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w:t>
            </w:r>
          </w:p>
        </w:tc>
        <w:tc>
          <w:tcPr>
            <w:tcW w:w="511" w:type="dxa"/>
            <w:tcBorders>
              <w:top w:val="single" w:sz="4" w:space="0" w:color="auto"/>
              <w:left w:val="nil"/>
              <w:bottom w:val="single" w:sz="4" w:space="0" w:color="auto"/>
              <w:right w:val="single" w:sz="4" w:space="0" w:color="auto"/>
            </w:tcBorders>
            <w:shd w:val="clear" w:color="auto" w:fill="auto"/>
            <w:noWrap/>
          </w:tcPr>
          <w:p w14:paraId="3C3E7E1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4479286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770FD9A5" w14:textId="50134149"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61D942A"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 +CMR</w:t>
            </w:r>
          </w:p>
        </w:tc>
        <w:tc>
          <w:tcPr>
            <w:tcW w:w="554" w:type="dxa"/>
            <w:tcBorders>
              <w:top w:val="single" w:sz="4" w:space="0" w:color="auto"/>
              <w:left w:val="nil"/>
              <w:bottom w:val="single" w:sz="4" w:space="0" w:color="auto"/>
              <w:right w:val="single" w:sz="4" w:space="0" w:color="auto"/>
            </w:tcBorders>
            <w:shd w:val="clear" w:color="auto" w:fill="auto"/>
            <w:noWrap/>
          </w:tcPr>
          <w:p w14:paraId="27C9E79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07C6B85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6D9AC0B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64DF0D08" w14:textId="5B8B0CDA"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5C03D7BA"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A77E30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044D189A" w14:textId="0DBC614B"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1CB580F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A22813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18C3046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0C8BAD1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657D345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0F4E8CC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 EP, TOX</w:t>
            </w:r>
          </w:p>
        </w:tc>
        <w:tc>
          <w:tcPr>
            <w:tcW w:w="554" w:type="dxa"/>
            <w:tcBorders>
              <w:top w:val="single" w:sz="4" w:space="0" w:color="auto"/>
              <w:left w:val="nil"/>
              <w:bottom w:val="single" w:sz="4" w:space="0" w:color="auto"/>
              <w:right w:val="single" w:sz="4" w:space="0" w:color="auto"/>
            </w:tcBorders>
            <w:shd w:val="clear" w:color="auto" w:fill="auto"/>
            <w:noWrap/>
          </w:tcPr>
          <w:p w14:paraId="537C9D7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6EB0D363" w14:textId="4C7F8CD2"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3125F0AB"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743AF2DA" w14:textId="77777777" w:rsidR="001C6F86" w:rsidRPr="004875C7" w:rsidRDefault="001C6F86" w:rsidP="00186814">
            <w:pPr>
              <w:pageBreakBefore/>
              <w:rPr>
                <w:rFonts w:asciiTheme="majorBidi" w:hAnsiTheme="majorBidi" w:cstheme="majorBidi"/>
                <w:sz w:val="18"/>
                <w:szCs w:val="18"/>
              </w:rPr>
            </w:pPr>
            <w:r w:rsidRPr="004875C7">
              <w:rPr>
                <w:rFonts w:asciiTheme="majorBidi" w:hAnsiTheme="majorBidi" w:cstheme="majorBidi"/>
                <w:sz w:val="18"/>
                <w:szCs w:val="18"/>
                <w:lang w:val="fr-FR"/>
              </w:rPr>
              <w:lastRenderedPageBreak/>
              <w:t>1965</w:t>
            </w:r>
          </w:p>
        </w:tc>
        <w:tc>
          <w:tcPr>
            <w:tcW w:w="2108" w:type="dxa"/>
            <w:tcBorders>
              <w:top w:val="single" w:sz="4" w:space="0" w:color="auto"/>
              <w:left w:val="nil"/>
              <w:bottom w:val="single" w:sz="4" w:space="0" w:color="auto"/>
              <w:right w:val="single" w:sz="4" w:space="0" w:color="auto"/>
            </w:tcBorders>
            <w:shd w:val="clear" w:color="auto" w:fill="auto"/>
          </w:tcPr>
          <w:p w14:paraId="148378DA"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A)</w:t>
            </w:r>
          </w:p>
        </w:tc>
        <w:tc>
          <w:tcPr>
            <w:tcW w:w="511" w:type="dxa"/>
            <w:tcBorders>
              <w:top w:val="single" w:sz="4" w:space="0" w:color="auto"/>
              <w:left w:val="nil"/>
              <w:bottom w:val="single" w:sz="4" w:space="0" w:color="auto"/>
              <w:right w:val="single" w:sz="4" w:space="0" w:color="auto"/>
            </w:tcBorders>
            <w:shd w:val="clear" w:color="auto" w:fill="auto"/>
            <w:noWrap/>
          </w:tcPr>
          <w:p w14:paraId="12C00D2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6CC54F5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68824D1E" w14:textId="0EED3EF5"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69D569DD"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3B4B27B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4D3E741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6FF75D9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7FCDF9D0" w14:textId="6258989B"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1BF594EE"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375F256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5829FFE9" w14:textId="3E950622"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5E4B694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0E12CE9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028D469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00DAA5E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5F1ADFC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25082F8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61525E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345B645C" w14:textId="162AA3D0"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65313D34"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78EA265"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55F8C11A"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A0)</w:t>
            </w:r>
          </w:p>
        </w:tc>
        <w:tc>
          <w:tcPr>
            <w:tcW w:w="511" w:type="dxa"/>
            <w:tcBorders>
              <w:top w:val="single" w:sz="4" w:space="0" w:color="auto"/>
              <w:left w:val="nil"/>
              <w:bottom w:val="single" w:sz="4" w:space="0" w:color="auto"/>
              <w:right w:val="single" w:sz="4" w:space="0" w:color="auto"/>
            </w:tcBorders>
            <w:shd w:val="clear" w:color="auto" w:fill="auto"/>
            <w:noWrap/>
          </w:tcPr>
          <w:p w14:paraId="4314D61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116518E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6E7A1243" w14:textId="76192AFA"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5C1B9032"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2877B1B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12EAAF3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5050F87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4D5805FB" w14:textId="15E3E1C2"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44EA3C7C"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91F33C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6D11D46C" w14:textId="3E92B6DA"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600F147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3D91F6E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23BA8AB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46682CD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258C8A2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1B9C921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609C943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71EE7CA8" w14:textId="3208C998"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1E80F111"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D05DD9E"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5513B530"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A01)</w:t>
            </w:r>
          </w:p>
        </w:tc>
        <w:tc>
          <w:tcPr>
            <w:tcW w:w="511" w:type="dxa"/>
            <w:tcBorders>
              <w:top w:val="single" w:sz="4" w:space="0" w:color="auto"/>
              <w:left w:val="nil"/>
              <w:bottom w:val="single" w:sz="4" w:space="0" w:color="auto"/>
              <w:right w:val="single" w:sz="4" w:space="0" w:color="auto"/>
            </w:tcBorders>
            <w:shd w:val="clear" w:color="auto" w:fill="auto"/>
            <w:noWrap/>
          </w:tcPr>
          <w:p w14:paraId="701AD48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5057C33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51E9DB98" w14:textId="1D7D90C1"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139A274B"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1BE2304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4F61F67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7C383C2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146925C6" w14:textId="2F7E287C"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20DAE2FD"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842D76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074D8B6B" w14:textId="7527017E"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44EA3FE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69A2EF1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2ABC161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0CA808B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2562E2D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5DA633B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C19ED5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19B3B705" w14:textId="7F7E7984"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4AB259DD"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3ACE022"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2A1F52B7"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A02)</w:t>
            </w:r>
          </w:p>
        </w:tc>
        <w:tc>
          <w:tcPr>
            <w:tcW w:w="511" w:type="dxa"/>
            <w:tcBorders>
              <w:top w:val="single" w:sz="4" w:space="0" w:color="auto"/>
              <w:left w:val="nil"/>
              <w:bottom w:val="single" w:sz="4" w:space="0" w:color="auto"/>
              <w:right w:val="single" w:sz="4" w:space="0" w:color="auto"/>
            </w:tcBorders>
            <w:shd w:val="clear" w:color="auto" w:fill="auto"/>
            <w:noWrap/>
          </w:tcPr>
          <w:p w14:paraId="0EB5129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5396279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42794FFA" w14:textId="7471469E"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42FE0349"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25D0DCB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58B0201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77CCC4E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05AA15D4" w14:textId="3C01E36A"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69142614"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4505B2B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06A61470" w14:textId="38AF0160"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2C6ACD2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184C268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3C6FFEF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2F93FF8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5BBDA1D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14F5EAB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3939C71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7896C28B" w14:textId="3F92D83D"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38D326F9"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72E476E" w14:textId="77777777" w:rsidR="001C6F86" w:rsidRPr="004875C7" w:rsidRDefault="001C6F86" w:rsidP="00186814">
            <w:pPr>
              <w:keepNext/>
              <w:keepLines/>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05772021" w14:textId="77777777" w:rsidR="001C6F86" w:rsidRPr="004875C7" w:rsidRDefault="001C6F86" w:rsidP="00186814">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A1)</w:t>
            </w:r>
          </w:p>
        </w:tc>
        <w:tc>
          <w:tcPr>
            <w:tcW w:w="511" w:type="dxa"/>
            <w:tcBorders>
              <w:top w:val="single" w:sz="4" w:space="0" w:color="auto"/>
              <w:left w:val="nil"/>
              <w:bottom w:val="single" w:sz="4" w:space="0" w:color="auto"/>
              <w:right w:val="single" w:sz="4" w:space="0" w:color="auto"/>
            </w:tcBorders>
            <w:shd w:val="clear" w:color="auto" w:fill="auto"/>
            <w:noWrap/>
          </w:tcPr>
          <w:p w14:paraId="46184B4F"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2D0DEDD1"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A6935C8" w14:textId="2CD4A1F5" w:rsidR="001C6F86" w:rsidRPr="004875C7" w:rsidRDefault="001C6F86" w:rsidP="002A544A">
            <w:pPr>
              <w:keepNext/>
              <w:keepLines/>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0140FEBF" w14:textId="77777777" w:rsidR="001C6F86" w:rsidRPr="004875C7" w:rsidRDefault="001C6F86" w:rsidP="002A544A">
            <w:pPr>
              <w:keepNext/>
              <w:keepLines/>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357984A2"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11E20AE1"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27C81861"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425C1562" w14:textId="35132F14" w:rsidR="001C6F86" w:rsidRPr="004875C7" w:rsidRDefault="001C6F86" w:rsidP="002A544A">
            <w:pPr>
              <w:keepNext/>
              <w:keepLines/>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61AD29C4" w14:textId="77777777" w:rsidR="001C6F86" w:rsidRPr="004875C7" w:rsidRDefault="001C6F86" w:rsidP="002A544A">
            <w:pPr>
              <w:keepNext/>
              <w:keepLines/>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4B2823E3"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5DF59394" w14:textId="745604EC" w:rsidR="001C6F86" w:rsidRPr="004875C7" w:rsidRDefault="001C6F86" w:rsidP="002A544A">
            <w:pPr>
              <w:keepNext/>
              <w:keepLines/>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312B85FC"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6DBFD9A1"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740CE175"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2D323BF8"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7B33534F"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7B100311"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3052AFAB"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6F29FCC6" w14:textId="380F573F" w:rsidR="001C6F86" w:rsidRPr="004875C7" w:rsidRDefault="001C6F86" w:rsidP="002A544A">
            <w:pPr>
              <w:keepNext/>
              <w:keepLines/>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291E5534"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78AFFCB" w14:textId="77777777" w:rsidR="001C6F86" w:rsidRPr="004875C7" w:rsidRDefault="001C6F86" w:rsidP="00186814">
            <w:pPr>
              <w:keepNext/>
              <w:keepLines/>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4A83C059" w14:textId="77777777" w:rsidR="001C6F86" w:rsidRPr="004875C7" w:rsidRDefault="001C6F86" w:rsidP="00186814">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B)</w:t>
            </w:r>
          </w:p>
        </w:tc>
        <w:tc>
          <w:tcPr>
            <w:tcW w:w="511" w:type="dxa"/>
            <w:tcBorders>
              <w:top w:val="single" w:sz="4" w:space="0" w:color="auto"/>
              <w:left w:val="nil"/>
              <w:bottom w:val="single" w:sz="4" w:space="0" w:color="auto"/>
              <w:right w:val="single" w:sz="4" w:space="0" w:color="auto"/>
            </w:tcBorders>
            <w:shd w:val="clear" w:color="auto" w:fill="auto"/>
            <w:noWrap/>
          </w:tcPr>
          <w:p w14:paraId="3B76F99D"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5E52C95C"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2903B9A5" w14:textId="2307D888" w:rsidR="001C6F86" w:rsidRPr="004875C7" w:rsidRDefault="001C6F86" w:rsidP="002A544A">
            <w:pPr>
              <w:keepNext/>
              <w:keepLines/>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0EF5C603" w14:textId="77777777" w:rsidR="001C6F86" w:rsidRPr="004875C7" w:rsidRDefault="001C6F86" w:rsidP="002A544A">
            <w:pPr>
              <w:keepNext/>
              <w:keepLines/>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05BA171E"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4F158BF3"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08A6D002"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02869155" w14:textId="1B1CA5D9" w:rsidR="001C6F86" w:rsidRPr="004875C7" w:rsidRDefault="001C6F86" w:rsidP="002A544A">
            <w:pPr>
              <w:keepNext/>
              <w:keepLines/>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7F820A9E" w14:textId="77777777" w:rsidR="001C6F86" w:rsidRPr="004875C7" w:rsidRDefault="001C6F86" w:rsidP="002A544A">
            <w:pPr>
              <w:keepNext/>
              <w:keepLines/>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3ADE5E11"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7FCB76BB" w14:textId="7F0AAA8D" w:rsidR="001C6F86" w:rsidRPr="004875C7" w:rsidRDefault="001C6F86" w:rsidP="002A544A">
            <w:pPr>
              <w:keepNext/>
              <w:keepLines/>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3B96EBDB"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27E2F738"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4932DDD5"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3F7520F3"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0B7DEBB0"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78C77781"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17409563" w14:textId="77777777" w:rsidR="001C6F86" w:rsidRPr="004875C7" w:rsidRDefault="001C6F86" w:rsidP="002A544A">
            <w:pPr>
              <w:keepNext/>
              <w:keepLines/>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23AFC4D1" w14:textId="76410951" w:rsidR="001C6F86" w:rsidRPr="004875C7" w:rsidRDefault="001C6F86" w:rsidP="002A544A">
            <w:pPr>
              <w:keepNext/>
              <w:keepLines/>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345F4B00"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BB7661D"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15D51F2F"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B1)</w:t>
            </w:r>
          </w:p>
        </w:tc>
        <w:tc>
          <w:tcPr>
            <w:tcW w:w="511" w:type="dxa"/>
            <w:tcBorders>
              <w:top w:val="single" w:sz="4" w:space="0" w:color="auto"/>
              <w:left w:val="nil"/>
              <w:bottom w:val="single" w:sz="4" w:space="0" w:color="auto"/>
              <w:right w:val="single" w:sz="4" w:space="0" w:color="auto"/>
            </w:tcBorders>
            <w:shd w:val="clear" w:color="auto" w:fill="auto"/>
            <w:noWrap/>
          </w:tcPr>
          <w:p w14:paraId="2C1A0DD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7E91BAA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37B3B3A7" w14:textId="573DD88F"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03FFCCB0"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075C263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7532371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2278288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76B86FE1" w14:textId="5E952797"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1CA8EF98"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7FC609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4811D6BF" w14:textId="7AA9D12B"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6F68341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0BA2C32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7E265C0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20A4773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607E65B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6C10735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E26DA3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438DDCE0" w14:textId="6196EE4E"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0D69A45A"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46CD1FBB"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464735E1"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B2)</w:t>
            </w:r>
          </w:p>
        </w:tc>
        <w:tc>
          <w:tcPr>
            <w:tcW w:w="511" w:type="dxa"/>
            <w:tcBorders>
              <w:top w:val="single" w:sz="4" w:space="0" w:color="auto"/>
              <w:left w:val="nil"/>
              <w:bottom w:val="single" w:sz="4" w:space="0" w:color="auto"/>
              <w:right w:val="single" w:sz="4" w:space="0" w:color="auto"/>
            </w:tcBorders>
            <w:shd w:val="clear" w:color="auto" w:fill="auto"/>
            <w:noWrap/>
          </w:tcPr>
          <w:p w14:paraId="34EAD6A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3038827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2F17D2D" w14:textId="5FCA5C0D"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055BE372"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3131337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478FCBF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72907D5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2C26249D" w14:textId="7E56AF6F"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4E576DFB"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B2312F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5B9AA2CE" w14:textId="713A3B42"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5664B15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6FF3739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69A79CF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5E3E640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1A917E9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5AB283A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0D728AB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7E408CE2" w14:textId="023FB888"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72DA33A8"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8D2DA0D"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08" w:type="dxa"/>
            <w:tcBorders>
              <w:top w:val="single" w:sz="4" w:space="0" w:color="auto"/>
              <w:left w:val="nil"/>
              <w:bottom w:val="single" w:sz="4" w:space="0" w:color="auto"/>
              <w:right w:val="single" w:sz="4" w:space="0" w:color="auto"/>
            </w:tcBorders>
            <w:shd w:val="clear" w:color="auto" w:fill="auto"/>
          </w:tcPr>
          <w:p w14:paraId="3C03F7E5"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HYDROCARBURES GAZEUX EN MÉLANGE LIQUÉFIÉ, RÉFRIGÉRÉ, N.S.A., (MÉLANGE C)</w:t>
            </w:r>
          </w:p>
        </w:tc>
        <w:tc>
          <w:tcPr>
            <w:tcW w:w="511" w:type="dxa"/>
            <w:tcBorders>
              <w:top w:val="single" w:sz="4" w:space="0" w:color="auto"/>
              <w:left w:val="nil"/>
              <w:bottom w:val="single" w:sz="4" w:space="0" w:color="auto"/>
              <w:right w:val="single" w:sz="4" w:space="0" w:color="auto"/>
            </w:tcBorders>
            <w:shd w:val="clear" w:color="auto" w:fill="auto"/>
            <w:noWrap/>
          </w:tcPr>
          <w:p w14:paraId="7F49D77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4EDCEBA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C49D25F" w14:textId="62003954"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0718326C"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46531DA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7DA5168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415F611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031B790F" w14:textId="05EA088D"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4FFFEA8C"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27D5DC3F"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526F3022" w14:textId="3DA42A27"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0E965AA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391F708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062D0B6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709" w:type="dxa"/>
            <w:tcBorders>
              <w:top w:val="single" w:sz="4" w:space="0" w:color="auto"/>
              <w:left w:val="nil"/>
              <w:bottom w:val="single" w:sz="4" w:space="0" w:color="auto"/>
              <w:right w:val="single" w:sz="4" w:space="0" w:color="auto"/>
            </w:tcBorders>
            <w:shd w:val="clear" w:color="auto" w:fill="auto"/>
            <w:noWrap/>
          </w:tcPr>
          <w:p w14:paraId="091ACA15"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903" w:type="dxa"/>
            <w:tcBorders>
              <w:top w:val="single" w:sz="4" w:space="0" w:color="auto"/>
              <w:left w:val="nil"/>
              <w:bottom w:val="single" w:sz="4" w:space="0" w:color="auto"/>
              <w:right w:val="single" w:sz="4" w:space="0" w:color="auto"/>
            </w:tcBorders>
            <w:shd w:val="clear" w:color="auto" w:fill="auto"/>
            <w:noWrap/>
          </w:tcPr>
          <w:p w14:paraId="63C7376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6CA672D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488F9F6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48E42131" w14:textId="0B9585EE"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1C6F86" w:rsidRPr="004875C7" w14:paraId="08CCA606"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7FCB296" w14:textId="77777777" w:rsidR="001C6F86" w:rsidRPr="004875C7" w:rsidRDefault="001C6F86" w:rsidP="00186814">
            <w:pPr>
              <w:pageBreakBefore/>
              <w:rPr>
                <w:rFonts w:asciiTheme="majorBidi" w:hAnsiTheme="majorBidi" w:cstheme="majorBidi"/>
                <w:sz w:val="18"/>
                <w:szCs w:val="18"/>
              </w:rPr>
            </w:pPr>
            <w:r w:rsidRPr="004875C7">
              <w:rPr>
                <w:rFonts w:asciiTheme="majorBidi" w:hAnsiTheme="majorBidi" w:cstheme="majorBidi"/>
                <w:sz w:val="18"/>
                <w:szCs w:val="18"/>
                <w:lang w:val="fr-FR"/>
              </w:rPr>
              <w:lastRenderedPageBreak/>
              <w:t>1972</w:t>
            </w:r>
          </w:p>
        </w:tc>
        <w:tc>
          <w:tcPr>
            <w:tcW w:w="2108" w:type="dxa"/>
            <w:tcBorders>
              <w:top w:val="single" w:sz="4" w:space="0" w:color="auto"/>
              <w:left w:val="nil"/>
              <w:bottom w:val="single" w:sz="4" w:space="0" w:color="auto"/>
              <w:right w:val="single" w:sz="4" w:space="0" w:color="auto"/>
            </w:tcBorders>
            <w:shd w:val="clear" w:color="auto" w:fill="auto"/>
          </w:tcPr>
          <w:p w14:paraId="745BF663"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MÉTHANE LIQUIDE RÉFRIGÉRÉ ou GAZ NATUREL (à haute teneur en méthane) LIQUIDE RÉFRIGÉRÉ</w:t>
            </w:r>
          </w:p>
        </w:tc>
        <w:tc>
          <w:tcPr>
            <w:tcW w:w="511" w:type="dxa"/>
            <w:tcBorders>
              <w:top w:val="single" w:sz="4" w:space="0" w:color="auto"/>
              <w:left w:val="nil"/>
              <w:bottom w:val="single" w:sz="4" w:space="0" w:color="auto"/>
              <w:right w:val="single" w:sz="4" w:space="0" w:color="auto"/>
            </w:tcBorders>
            <w:shd w:val="clear" w:color="auto" w:fill="auto"/>
            <w:noWrap/>
          </w:tcPr>
          <w:p w14:paraId="0708224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5E17263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392165C5" w14:textId="5DF1DD74"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5149F7FA"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1DBB219E"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2F055E2D"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7BFAAB8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5A93494F" w14:textId="1BF0F4BF"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5F7051DC"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3014FE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1463D2E6" w14:textId="22C98954"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549E840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603B6BB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62A0124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31EA6D50" w14:textId="3C3D2B12"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w:t>
            </w:r>
            <w:r w:rsidR="008631CB">
              <w:rPr>
                <w:rFonts w:asciiTheme="majorBidi" w:hAnsiTheme="majorBidi" w:cstheme="majorBidi"/>
                <w:sz w:val="18"/>
                <w:szCs w:val="18"/>
                <w:lang w:val="fr-FR"/>
              </w:rPr>
              <w:t xml:space="preserve"> </w:t>
            </w:r>
            <w:r w:rsidRPr="004875C7">
              <w:rPr>
                <w:rFonts w:asciiTheme="majorBidi" w:hAnsiTheme="majorBidi" w:cstheme="majorBidi"/>
                <w:sz w:val="18"/>
                <w:szCs w:val="18"/>
                <w:lang w:val="fr-FR"/>
              </w:rPr>
              <w:t>A</w:t>
            </w:r>
          </w:p>
        </w:tc>
        <w:tc>
          <w:tcPr>
            <w:tcW w:w="903" w:type="dxa"/>
            <w:tcBorders>
              <w:top w:val="single" w:sz="4" w:space="0" w:color="auto"/>
              <w:left w:val="nil"/>
              <w:bottom w:val="single" w:sz="4" w:space="0" w:color="auto"/>
              <w:right w:val="single" w:sz="4" w:space="0" w:color="auto"/>
            </w:tcBorders>
            <w:shd w:val="clear" w:color="auto" w:fill="auto"/>
            <w:noWrap/>
          </w:tcPr>
          <w:p w14:paraId="09705408"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355472B3"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03C114EC"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214C57AF" w14:textId="7B5BCB5C"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 42</w:t>
            </w:r>
          </w:p>
        </w:tc>
      </w:tr>
      <w:tr w:rsidR="001C6F86" w:rsidRPr="004875C7" w14:paraId="5860348D"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E09F8AA" w14:textId="77777777" w:rsidR="001C6F86" w:rsidRPr="004875C7" w:rsidRDefault="001C6F86" w:rsidP="00186814">
            <w:pPr>
              <w:rPr>
                <w:rFonts w:asciiTheme="majorBidi" w:hAnsiTheme="majorBidi" w:cstheme="majorBidi"/>
                <w:sz w:val="18"/>
                <w:szCs w:val="18"/>
              </w:rPr>
            </w:pPr>
            <w:r w:rsidRPr="004875C7">
              <w:rPr>
                <w:rFonts w:asciiTheme="majorBidi" w:hAnsiTheme="majorBidi" w:cstheme="majorBidi"/>
                <w:sz w:val="18"/>
                <w:szCs w:val="18"/>
                <w:lang w:val="fr-FR"/>
              </w:rPr>
              <w:t>1978</w:t>
            </w:r>
          </w:p>
        </w:tc>
        <w:tc>
          <w:tcPr>
            <w:tcW w:w="2108" w:type="dxa"/>
            <w:tcBorders>
              <w:top w:val="single" w:sz="4" w:space="0" w:color="auto"/>
              <w:left w:val="nil"/>
              <w:bottom w:val="single" w:sz="4" w:space="0" w:color="auto"/>
              <w:right w:val="single" w:sz="4" w:space="0" w:color="auto"/>
            </w:tcBorders>
            <w:shd w:val="clear" w:color="auto" w:fill="auto"/>
          </w:tcPr>
          <w:p w14:paraId="4F956C58" w14:textId="77777777" w:rsidR="001C6F86" w:rsidRPr="004875C7" w:rsidRDefault="001C6F86" w:rsidP="00186814">
            <w:pPr>
              <w:rPr>
                <w:rFonts w:asciiTheme="majorBidi" w:hAnsiTheme="majorBidi" w:cstheme="majorBidi"/>
                <w:color w:val="000000"/>
                <w:sz w:val="18"/>
                <w:szCs w:val="18"/>
              </w:rPr>
            </w:pPr>
            <w:r w:rsidRPr="004875C7">
              <w:rPr>
                <w:rFonts w:asciiTheme="majorBidi" w:hAnsiTheme="majorBidi" w:cstheme="majorBidi"/>
                <w:sz w:val="18"/>
                <w:szCs w:val="18"/>
                <w:lang w:val="fr-FR"/>
              </w:rPr>
              <w:t>PROPANE, RÉFRIGÉRÉ</w:t>
            </w:r>
          </w:p>
        </w:tc>
        <w:tc>
          <w:tcPr>
            <w:tcW w:w="511" w:type="dxa"/>
            <w:tcBorders>
              <w:top w:val="single" w:sz="4" w:space="0" w:color="auto"/>
              <w:left w:val="nil"/>
              <w:bottom w:val="single" w:sz="4" w:space="0" w:color="auto"/>
              <w:right w:val="single" w:sz="4" w:space="0" w:color="auto"/>
            </w:tcBorders>
            <w:shd w:val="clear" w:color="auto" w:fill="auto"/>
            <w:noWrap/>
          </w:tcPr>
          <w:p w14:paraId="326A5CF6"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357D1FE9"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1C3DFF9E" w14:textId="28A61B5B" w:rsidR="001C6F86" w:rsidRPr="004875C7" w:rsidRDefault="001C6F86"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11841F4D" w14:textId="77777777" w:rsidR="001C6F86" w:rsidRPr="004875C7" w:rsidRDefault="001C6F86"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54" w:type="dxa"/>
            <w:tcBorders>
              <w:top w:val="single" w:sz="4" w:space="0" w:color="auto"/>
              <w:left w:val="nil"/>
              <w:bottom w:val="single" w:sz="4" w:space="0" w:color="auto"/>
              <w:right w:val="single" w:sz="4" w:space="0" w:color="auto"/>
            </w:tcBorders>
            <w:shd w:val="clear" w:color="auto" w:fill="auto"/>
            <w:noWrap/>
          </w:tcPr>
          <w:p w14:paraId="14B18AB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7A235BB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3982F930"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709E81C6" w14:textId="3313DC23"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0BE572E2" w14:textId="77777777" w:rsidR="001C6F86" w:rsidRPr="004875C7" w:rsidRDefault="001C6F86"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C74F59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2DFE38C9" w14:textId="0774429C" w:rsidR="001C6F86" w:rsidRPr="004875C7" w:rsidRDefault="001C6F86"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0CD540F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6C2A7502"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33D7C4CA"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77A544FB"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1A545BF4"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31586267"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54" w:type="dxa"/>
            <w:tcBorders>
              <w:top w:val="single" w:sz="4" w:space="0" w:color="auto"/>
              <w:left w:val="nil"/>
              <w:bottom w:val="single" w:sz="4" w:space="0" w:color="auto"/>
              <w:right w:val="single" w:sz="4" w:space="0" w:color="auto"/>
            </w:tcBorders>
            <w:shd w:val="clear" w:color="auto" w:fill="auto"/>
            <w:noWrap/>
          </w:tcPr>
          <w:p w14:paraId="26C3DD31" w14:textId="77777777" w:rsidR="001C6F86" w:rsidRPr="004875C7" w:rsidRDefault="001C6F86"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43095720" w14:textId="4480870B" w:rsidR="001C6F86" w:rsidRPr="004875C7" w:rsidRDefault="001C6F86"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2;</w:t>
            </w:r>
            <w:proofErr w:type="gramEnd"/>
            <w:r w:rsidRPr="004875C7">
              <w:rPr>
                <w:rFonts w:asciiTheme="majorBidi" w:hAnsiTheme="majorBidi" w:cstheme="majorBidi"/>
                <w:sz w:val="18"/>
                <w:szCs w:val="18"/>
                <w:lang w:val="fr-FR"/>
              </w:rPr>
              <w:t xml:space="preserve"> 31</w:t>
            </w:r>
          </w:p>
        </w:tc>
      </w:tr>
      <w:tr w:rsidR="00950BD0" w:rsidRPr="004875C7" w14:paraId="0EB9EF19"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7DCCDB76" w14:textId="77777777" w:rsidR="00950BD0" w:rsidRPr="004875C7" w:rsidRDefault="00950BD0" w:rsidP="00950BD0">
            <w:pPr>
              <w:rPr>
                <w:rFonts w:asciiTheme="majorBidi" w:hAnsiTheme="majorBidi" w:cstheme="majorBidi"/>
                <w:sz w:val="18"/>
                <w:szCs w:val="18"/>
                <w:lang w:val="fr-FR"/>
              </w:rPr>
            </w:pPr>
            <w:r w:rsidRPr="004875C7">
              <w:rPr>
                <w:rFonts w:asciiTheme="majorBidi" w:hAnsiTheme="majorBidi" w:cstheme="majorBidi"/>
                <w:sz w:val="18"/>
                <w:szCs w:val="18"/>
                <w:lang w:val="fr-FR"/>
              </w:rPr>
              <w:t>3082</w:t>
            </w:r>
          </w:p>
        </w:tc>
        <w:tc>
          <w:tcPr>
            <w:tcW w:w="2108" w:type="dxa"/>
            <w:tcBorders>
              <w:top w:val="single" w:sz="4" w:space="0" w:color="auto"/>
              <w:left w:val="nil"/>
              <w:bottom w:val="single" w:sz="4" w:space="0" w:color="auto"/>
              <w:right w:val="single" w:sz="4" w:space="0" w:color="auto"/>
            </w:tcBorders>
            <w:shd w:val="clear" w:color="auto" w:fill="auto"/>
          </w:tcPr>
          <w:p w14:paraId="370C40B1" w14:textId="77777777" w:rsidR="00950BD0" w:rsidRPr="004875C7" w:rsidRDefault="00950BD0" w:rsidP="00950BD0">
            <w:pPr>
              <w:rPr>
                <w:rFonts w:asciiTheme="majorBidi" w:hAnsiTheme="majorBidi" w:cstheme="majorBidi"/>
                <w:sz w:val="18"/>
                <w:szCs w:val="18"/>
                <w:lang w:val="fr-FR"/>
              </w:rPr>
            </w:pPr>
            <w:r w:rsidRPr="004875C7">
              <w:rPr>
                <w:rFonts w:asciiTheme="majorBidi" w:hAnsiTheme="majorBidi" w:cstheme="majorBidi"/>
                <w:sz w:val="18"/>
                <w:szCs w:val="18"/>
                <w:lang w:val="fr-FR"/>
              </w:rPr>
              <w:t>MATIÈRE DANGEREUSE DU POINT DE VUE DE L’ENVIRONNEMENT, LIQUIDE, N.S.A. (EAU DE FOND DE CALE, CONTIENT DES BOUES D’HYDROCARBURES)</w:t>
            </w:r>
          </w:p>
        </w:tc>
        <w:tc>
          <w:tcPr>
            <w:tcW w:w="511" w:type="dxa"/>
            <w:tcBorders>
              <w:top w:val="single" w:sz="4" w:space="0" w:color="auto"/>
              <w:left w:val="nil"/>
              <w:bottom w:val="single" w:sz="4" w:space="0" w:color="auto"/>
              <w:right w:val="single" w:sz="4" w:space="0" w:color="auto"/>
            </w:tcBorders>
            <w:shd w:val="clear" w:color="auto" w:fill="auto"/>
            <w:noWrap/>
          </w:tcPr>
          <w:p w14:paraId="6C1AA5D5"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9</w:t>
            </w:r>
          </w:p>
        </w:tc>
        <w:tc>
          <w:tcPr>
            <w:tcW w:w="482" w:type="dxa"/>
            <w:tcBorders>
              <w:top w:val="single" w:sz="4" w:space="0" w:color="auto"/>
              <w:left w:val="nil"/>
              <w:bottom w:val="single" w:sz="4" w:space="0" w:color="auto"/>
              <w:right w:val="single" w:sz="4" w:space="0" w:color="auto"/>
            </w:tcBorders>
            <w:shd w:val="clear" w:color="auto" w:fill="auto"/>
            <w:noWrap/>
          </w:tcPr>
          <w:p w14:paraId="5558CCEC"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M6</w:t>
            </w:r>
          </w:p>
        </w:tc>
        <w:tc>
          <w:tcPr>
            <w:tcW w:w="490" w:type="dxa"/>
            <w:tcBorders>
              <w:top w:val="single" w:sz="4" w:space="0" w:color="auto"/>
              <w:left w:val="nil"/>
              <w:bottom w:val="single" w:sz="4" w:space="0" w:color="auto"/>
              <w:right w:val="single" w:sz="4" w:space="0" w:color="auto"/>
            </w:tcBorders>
            <w:shd w:val="clear" w:color="auto" w:fill="auto"/>
            <w:noWrap/>
          </w:tcPr>
          <w:p w14:paraId="4ABA4CFB"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III</w:t>
            </w:r>
          </w:p>
        </w:tc>
        <w:tc>
          <w:tcPr>
            <w:tcW w:w="966" w:type="dxa"/>
            <w:tcBorders>
              <w:top w:val="single" w:sz="4" w:space="0" w:color="auto"/>
              <w:left w:val="nil"/>
              <w:bottom w:val="single" w:sz="4" w:space="0" w:color="auto"/>
              <w:right w:val="single" w:sz="4" w:space="0" w:color="auto"/>
            </w:tcBorders>
            <w:shd w:val="clear" w:color="auto" w:fill="auto"/>
          </w:tcPr>
          <w:p w14:paraId="68280B74"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9+</w:t>
            </w:r>
            <w:r w:rsidRPr="004875C7">
              <w:rPr>
                <w:rFonts w:asciiTheme="majorBidi" w:hAnsiTheme="majorBidi" w:cstheme="majorBidi"/>
                <w:sz w:val="18"/>
                <w:szCs w:val="18"/>
                <w:lang w:val="fr-FR"/>
              </w:rPr>
              <w:br/>
              <w:t>CMR+</w:t>
            </w:r>
            <w:r w:rsidRPr="004875C7">
              <w:rPr>
                <w:rFonts w:asciiTheme="majorBidi" w:hAnsiTheme="majorBidi" w:cstheme="majorBidi"/>
                <w:sz w:val="18"/>
                <w:szCs w:val="18"/>
                <w:lang w:val="fr-FR"/>
              </w:rPr>
              <w:br/>
              <w:t>N1</w:t>
            </w:r>
          </w:p>
        </w:tc>
        <w:tc>
          <w:tcPr>
            <w:tcW w:w="554" w:type="dxa"/>
            <w:tcBorders>
              <w:top w:val="single" w:sz="4" w:space="0" w:color="auto"/>
              <w:left w:val="nil"/>
              <w:bottom w:val="single" w:sz="4" w:space="0" w:color="auto"/>
              <w:right w:val="single" w:sz="4" w:space="0" w:color="auto"/>
            </w:tcBorders>
            <w:shd w:val="clear" w:color="auto" w:fill="auto"/>
            <w:noWrap/>
          </w:tcPr>
          <w:p w14:paraId="634C4BE9"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N</w:t>
            </w:r>
          </w:p>
        </w:tc>
        <w:tc>
          <w:tcPr>
            <w:tcW w:w="554" w:type="dxa"/>
            <w:tcBorders>
              <w:top w:val="single" w:sz="4" w:space="0" w:color="auto"/>
              <w:left w:val="nil"/>
              <w:bottom w:val="single" w:sz="4" w:space="0" w:color="auto"/>
              <w:right w:val="single" w:sz="4" w:space="0" w:color="auto"/>
            </w:tcBorders>
            <w:shd w:val="clear" w:color="auto" w:fill="auto"/>
            <w:noWrap/>
          </w:tcPr>
          <w:p w14:paraId="010923A2"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56A8A63D"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3</w:t>
            </w:r>
          </w:p>
        </w:tc>
        <w:tc>
          <w:tcPr>
            <w:tcW w:w="554" w:type="dxa"/>
            <w:tcBorders>
              <w:top w:val="single" w:sz="4" w:space="0" w:color="auto"/>
              <w:left w:val="nil"/>
              <w:bottom w:val="single" w:sz="4" w:space="0" w:color="auto"/>
              <w:right w:val="single" w:sz="4" w:space="0" w:color="auto"/>
            </w:tcBorders>
            <w:shd w:val="clear" w:color="auto" w:fill="auto"/>
            <w:noWrap/>
          </w:tcPr>
          <w:p w14:paraId="1EFE4855" w14:textId="77777777" w:rsidR="00950BD0" w:rsidRPr="004875C7" w:rsidRDefault="00950BD0" w:rsidP="002A544A">
            <w:pPr>
              <w:jc w:val="center"/>
              <w:rPr>
                <w:rFonts w:asciiTheme="majorBidi" w:hAnsiTheme="majorBidi" w:cstheme="majorBidi"/>
                <w:sz w:val="18"/>
                <w:szCs w:val="18"/>
                <w:lang w:val="fr-FR"/>
              </w:rPr>
            </w:pPr>
          </w:p>
        </w:tc>
        <w:tc>
          <w:tcPr>
            <w:tcW w:w="398" w:type="dxa"/>
            <w:tcBorders>
              <w:top w:val="single" w:sz="4" w:space="0" w:color="auto"/>
              <w:left w:val="nil"/>
              <w:bottom w:val="single" w:sz="4" w:space="0" w:color="auto"/>
              <w:right w:val="single" w:sz="4" w:space="0" w:color="auto"/>
            </w:tcBorders>
            <w:shd w:val="clear" w:color="auto" w:fill="auto"/>
          </w:tcPr>
          <w:p w14:paraId="1C299F7A"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10</w:t>
            </w:r>
          </w:p>
        </w:tc>
        <w:tc>
          <w:tcPr>
            <w:tcW w:w="567" w:type="dxa"/>
            <w:tcBorders>
              <w:top w:val="single" w:sz="4" w:space="0" w:color="auto"/>
              <w:left w:val="nil"/>
              <w:bottom w:val="single" w:sz="4" w:space="0" w:color="auto"/>
              <w:right w:val="single" w:sz="4" w:space="0" w:color="auto"/>
            </w:tcBorders>
            <w:shd w:val="clear" w:color="auto" w:fill="auto"/>
          </w:tcPr>
          <w:p w14:paraId="03D7C073"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97</w:t>
            </w:r>
          </w:p>
        </w:tc>
        <w:tc>
          <w:tcPr>
            <w:tcW w:w="426" w:type="dxa"/>
            <w:tcBorders>
              <w:top w:val="single" w:sz="4" w:space="0" w:color="auto"/>
              <w:left w:val="nil"/>
              <w:bottom w:val="single" w:sz="4" w:space="0" w:color="auto"/>
              <w:right w:val="single" w:sz="4" w:space="0" w:color="auto"/>
            </w:tcBorders>
            <w:shd w:val="clear" w:color="auto" w:fill="auto"/>
          </w:tcPr>
          <w:p w14:paraId="06FEA6F1" w14:textId="77777777" w:rsidR="00950BD0" w:rsidRPr="004875C7" w:rsidRDefault="00950BD0"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725710A3"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11263A0C" w14:textId="77777777" w:rsidR="00950BD0" w:rsidRPr="004875C7" w:rsidRDefault="00950BD0" w:rsidP="002A544A">
            <w:pPr>
              <w:jc w:val="center"/>
              <w:rPr>
                <w:rFonts w:asciiTheme="majorBidi" w:hAnsiTheme="majorBidi" w:cstheme="majorBidi"/>
                <w:sz w:val="18"/>
                <w:szCs w:val="18"/>
                <w:lang w:val="fr-FR"/>
              </w:rPr>
            </w:pPr>
            <w:r>
              <w:rPr>
                <w:rFonts w:asciiTheme="majorBidi" w:hAnsiTheme="majorBidi" w:cstheme="majorBidi"/>
                <w:sz w:val="18"/>
                <w:szCs w:val="18"/>
                <w:lang w:val="fr-FR"/>
              </w:rPr>
              <w:t>O</w:t>
            </w:r>
            <w:r w:rsidRPr="004875C7">
              <w:rPr>
                <w:rFonts w:asciiTheme="majorBidi" w:hAnsiTheme="majorBidi" w:cstheme="majorBidi"/>
                <w:sz w:val="18"/>
                <w:szCs w:val="18"/>
                <w:lang w:val="fr-FR"/>
              </w:rPr>
              <w:t>ui</w:t>
            </w:r>
          </w:p>
        </w:tc>
        <w:tc>
          <w:tcPr>
            <w:tcW w:w="850" w:type="dxa"/>
            <w:tcBorders>
              <w:top w:val="single" w:sz="4" w:space="0" w:color="auto"/>
              <w:left w:val="nil"/>
              <w:bottom w:val="single" w:sz="4" w:space="0" w:color="auto"/>
              <w:right w:val="single" w:sz="4" w:space="0" w:color="auto"/>
            </w:tcBorders>
            <w:shd w:val="clear" w:color="auto" w:fill="auto"/>
            <w:noWrap/>
          </w:tcPr>
          <w:p w14:paraId="028DA984" w14:textId="77777777" w:rsidR="00950BD0" w:rsidRPr="004875C7" w:rsidRDefault="00950BD0" w:rsidP="002A544A">
            <w:pPr>
              <w:jc w:val="center"/>
              <w:rPr>
                <w:rFonts w:asciiTheme="majorBidi" w:hAnsiTheme="majorBidi" w:cstheme="majorBidi"/>
                <w:sz w:val="18"/>
                <w:szCs w:val="18"/>
                <w:lang w:val="fr-FR"/>
              </w:rPr>
            </w:pPr>
          </w:p>
        </w:tc>
        <w:tc>
          <w:tcPr>
            <w:tcW w:w="709" w:type="dxa"/>
            <w:tcBorders>
              <w:top w:val="single" w:sz="4" w:space="0" w:color="auto"/>
              <w:left w:val="nil"/>
              <w:bottom w:val="single" w:sz="4" w:space="0" w:color="auto"/>
              <w:right w:val="single" w:sz="4" w:space="0" w:color="auto"/>
            </w:tcBorders>
            <w:shd w:val="clear" w:color="auto" w:fill="auto"/>
            <w:noWrap/>
          </w:tcPr>
          <w:p w14:paraId="0FACE78D" w14:textId="77777777" w:rsidR="00950BD0" w:rsidRPr="004875C7" w:rsidRDefault="00950BD0" w:rsidP="002A544A">
            <w:pPr>
              <w:jc w:val="center"/>
              <w:rPr>
                <w:rFonts w:asciiTheme="majorBidi" w:hAnsiTheme="majorBidi" w:cstheme="majorBidi"/>
                <w:sz w:val="18"/>
                <w:szCs w:val="18"/>
                <w:lang w:val="fr-FR"/>
              </w:rPr>
            </w:pPr>
          </w:p>
        </w:tc>
        <w:tc>
          <w:tcPr>
            <w:tcW w:w="903" w:type="dxa"/>
            <w:tcBorders>
              <w:top w:val="single" w:sz="4" w:space="0" w:color="auto"/>
              <w:left w:val="nil"/>
              <w:bottom w:val="single" w:sz="4" w:space="0" w:color="auto"/>
              <w:right w:val="single" w:sz="4" w:space="0" w:color="auto"/>
            </w:tcBorders>
            <w:shd w:val="clear" w:color="auto" w:fill="auto"/>
            <w:noWrap/>
          </w:tcPr>
          <w:p w14:paraId="773BC159" w14:textId="77777777" w:rsidR="00950BD0" w:rsidRPr="004875C7" w:rsidRDefault="00950BD0" w:rsidP="002A544A">
            <w:pPr>
              <w:jc w:val="center"/>
              <w:rPr>
                <w:rFonts w:asciiTheme="majorBidi" w:hAnsiTheme="majorBidi" w:cstheme="majorBidi"/>
                <w:sz w:val="18"/>
                <w:szCs w:val="18"/>
                <w:lang w:val="fr-FR"/>
              </w:rPr>
            </w:pPr>
            <w:r>
              <w:rPr>
                <w:rFonts w:asciiTheme="majorBidi" w:hAnsiTheme="majorBidi" w:cstheme="majorBidi"/>
                <w:sz w:val="18"/>
                <w:szCs w:val="18"/>
                <w:lang w:val="fr-FR"/>
              </w:rPr>
              <w:t>N</w:t>
            </w:r>
            <w:r w:rsidRPr="004875C7">
              <w:rPr>
                <w:rFonts w:asciiTheme="majorBidi" w:hAnsiTheme="majorBidi" w:cstheme="majorBidi"/>
                <w:sz w:val="18"/>
                <w:szCs w:val="18"/>
                <w:lang w:val="fr-FR"/>
              </w:rPr>
              <w:t>on</w:t>
            </w:r>
          </w:p>
        </w:tc>
        <w:tc>
          <w:tcPr>
            <w:tcW w:w="692" w:type="dxa"/>
            <w:tcBorders>
              <w:top w:val="single" w:sz="4" w:space="0" w:color="auto"/>
              <w:left w:val="nil"/>
              <w:bottom w:val="single" w:sz="4" w:space="0" w:color="auto"/>
              <w:right w:val="single" w:sz="4" w:space="0" w:color="auto"/>
            </w:tcBorders>
            <w:shd w:val="clear" w:color="auto" w:fill="auto"/>
          </w:tcPr>
          <w:p w14:paraId="4A755BDB"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PP,</w:t>
            </w:r>
            <w:r w:rsidRPr="004875C7">
              <w:rPr>
                <w:rFonts w:asciiTheme="majorBidi" w:hAnsiTheme="majorBidi" w:cstheme="majorBidi"/>
                <w:sz w:val="18"/>
                <w:szCs w:val="18"/>
                <w:lang w:val="fr-FR"/>
              </w:rPr>
              <w:br/>
              <w:t>EP</w:t>
            </w:r>
            <w:r>
              <w:rPr>
                <w:rFonts w:asciiTheme="majorBidi" w:hAnsiTheme="majorBidi" w:cstheme="majorBidi"/>
                <w:sz w:val="18"/>
                <w:szCs w:val="18"/>
                <w:lang w:val="fr-FR"/>
              </w:rPr>
              <w:t xml:space="preserve"> </w:t>
            </w:r>
            <w:r w:rsidRPr="004875C7">
              <w:rPr>
                <w:rFonts w:asciiTheme="majorBidi" w:hAnsiTheme="majorBidi" w:cstheme="majorBidi"/>
                <w:sz w:val="18"/>
                <w:szCs w:val="18"/>
                <w:lang w:val="fr-FR"/>
              </w:rPr>
              <w:t>TOX,</w:t>
            </w:r>
            <w:r w:rsidRPr="004875C7">
              <w:rPr>
                <w:rFonts w:asciiTheme="majorBidi" w:hAnsiTheme="majorBidi" w:cstheme="majorBidi"/>
                <w:sz w:val="18"/>
                <w:szCs w:val="18"/>
                <w:lang w:val="fr-FR"/>
              </w:rPr>
              <w:br/>
              <w:t>A</w:t>
            </w:r>
          </w:p>
        </w:tc>
        <w:tc>
          <w:tcPr>
            <w:tcW w:w="554" w:type="dxa"/>
            <w:tcBorders>
              <w:top w:val="single" w:sz="4" w:space="0" w:color="auto"/>
              <w:left w:val="nil"/>
              <w:bottom w:val="single" w:sz="4" w:space="0" w:color="auto"/>
              <w:right w:val="single" w:sz="4" w:space="0" w:color="auto"/>
            </w:tcBorders>
            <w:shd w:val="clear" w:color="auto" w:fill="auto"/>
            <w:noWrap/>
          </w:tcPr>
          <w:p w14:paraId="1351C963"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0</w:t>
            </w:r>
          </w:p>
        </w:tc>
        <w:tc>
          <w:tcPr>
            <w:tcW w:w="619" w:type="dxa"/>
            <w:tcBorders>
              <w:top w:val="single" w:sz="4" w:space="0" w:color="auto"/>
              <w:left w:val="nil"/>
              <w:bottom w:val="single" w:sz="4" w:space="0" w:color="auto"/>
              <w:right w:val="single" w:sz="4" w:space="0" w:color="auto"/>
            </w:tcBorders>
            <w:shd w:val="clear" w:color="auto" w:fill="auto"/>
          </w:tcPr>
          <w:p w14:paraId="43A792DD" w14:textId="77777777" w:rsidR="00950BD0" w:rsidRPr="004875C7" w:rsidRDefault="00950BD0" w:rsidP="002A544A">
            <w:pPr>
              <w:jc w:val="center"/>
              <w:rPr>
                <w:rFonts w:asciiTheme="majorBidi" w:hAnsiTheme="majorBidi" w:cstheme="majorBidi"/>
                <w:sz w:val="18"/>
                <w:szCs w:val="18"/>
                <w:lang w:val="fr-FR"/>
              </w:rPr>
            </w:pPr>
            <w:r w:rsidRPr="004875C7">
              <w:rPr>
                <w:rFonts w:asciiTheme="majorBidi" w:hAnsiTheme="majorBidi" w:cstheme="majorBidi"/>
                <w:sz w:val="18"/>
                <w:szCs w:val="18"/>
                <w:lang w:val="fr-FR"/>
              </w:rPr>
              <w:t>45</w:t>
            </w:r>
          </w:p>
        </w:tc>
      </w:tr>
      <w:tr w:rsidR="007B02C4" w:rsidRPr="004875C7" w14:paraId="6226A21E"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8C1CFA4" w14:textId="77777777" w:rsidR="007B02C4" w:rsidRPr="004875C7" w:rsidRDefault="007B02C4" w:rsidP="00AA0833">
            <w:pPr>
              <w:rPr>
                <w:rFonts w:asciiTheme="majorBidi" w:hAnsiTheme="majorBidi" w:cstheme="majorBidi"/>
                <w:sz w:val="18"/>
                <w:szCs w:val="18"/>
                <w:lang w:val="fr-FR"/>
              </w:rPr>
            </w:pPr>
            <w:r w:rsidRPr="004C5793">
              <w:rPr>
                <w:rFonts w:asciiTheme="majorBidi" w:hAnsiTheme="majorBidi" w:cstheme="majorBidi"/>
                <w:sz w:val="17"/>
                <w:szCs w:val="17"/>
                <w:lang w:val="fr-FR"/>
              </w:rPr>
              <w:t>3082</w:t>
            </w:r>
          </w:p>
        </w:tc>
        <w:tc>
          <w:tcPr>
            <w:tcW w:w="2108" w:type="dxa"/>
            <w:tcBorders>
              <w:top w:val="single" w:sz="4" w:space="0" w:color="auto"/>
              <w:left w:val="nil"/>
              <w:bottom w:val="single" w:sz="4" w:space="0" w:color="auto"/>
              <w:right w:val="single" w:sz="4" w:space="0" w:color="auto"/>
            </w:tcBorders>
            <w:shd w:val="clear" w:color="auto" w:fill="auto"/>
          </w:tcPr>
          <w:p w14:paraId="1E47AB49" w14:textId="77777777" w:rsidR="007B02C4" w:rsidRPr="004875C7" w:rsidRDefault="007B02C4" w:rsidP="00AA0833">
            <w:pPr>
              <w:rPr>
                <w:rFonts w:asciiTheme="majorBidi" w:hAnsiTheme="majorBidi" w:cstheme="majorBidi"/>
                <w:sz w:val="18"/>
                <w:szCs w:val="18"/>
                <w:lang w:val="fr-FR"/>
              </w:rPr>
            </w:pPr>
            <w:r w:rsidRPr="002A544A">
              <w:rPr>
                <w:rFonts w:asciiTheme="majorBidi" w:hAnsiTheme="majorBidi" w:cstheme="majorBidi"/>
                <w:sz w:val="18"/>
                <w:szCs w:val="18"/>
                <w:lang w:val="fr-FR"/>
              </w:rPr>
              <w:t>MATIÈRE DANGEREUSE DU POINT DE VUE DE L’ENVIRONNEMENT, LIQUIDE, N.S.A. (BOUES D’HYDROCARBURES)</w:t>
            </w:r>
          </w:p>
        </w:tc>
        <w:tc>
          <w:tcPr>
            <w:tcW w:w="511" w:type="dxa"/>
            <w:tcBorders>
              <w:top w:val="single" w:sz="4" w:space="0" w:color="auto"/>
              <w:left w:val="nil"/>
              <w:bottom w:val="single" w:sz="4" w:space="0" w:color="auto"/>
              <w:right w:val="single" w:sz="4" w:space="0" w:color="auto"/>
            </w:tcBorders>
            <w:shd w:val="clear" w:color="auto" w:fill="auto"/>
            <w:noWrap/>
          </w:tcPr>
          <w:p w14:paraId="3E82C7CB"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9</w:t>
            </w:r>
          </w:p>
        </w:tc>
        <w:tc>
          <w:tcPr>
            <w:tcW w:w="482" w:type="dxa"/>
            <w:tcBorders>
              <w:top w:val="single" w:sz="4" w:space="0" w:color="auto"/>
              <w:left w:val="nil"/>
              <w:bottom w:val="single" w:sz="4" w:space="0" w:color="auto"/>
              <w:right w:val="single" w:sz="4" w:space="0" w:color="auto"/>
            </w:tcBorders>
            <w:shd w:val="clear" w:color="auto" w:fill="auto"/>
            <w:noWrap/>
          </w:tcPr>
          <w:p w14:paraId="3A377A08"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M6</w:t>
            </w:r>
          </w:p>
        </w:tc>
        <w:tc>
          <w:tcPr>
            <w:tcW w:w="490" w:type="dxa"/>
            <w:tcBorders>
              <w:top w:val="single" w:sz="4" w:space="0" w:color="auto"/>
              <w:left w:val="nil"/>
              <w:bottom w:val="single" w:sz="4" w:space="0" w:color="auto"/>
              <w:right w:val="single" w:sz="4" w:space="0" w:color="auto"/>
            </w:tcBorders>
            <w:shd w:val="clear" w:color="auto" w:fill="auto"/>
            <w:noWrap/>
          </w:tcPr>
          <w:p w14:paraId="7D516316"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III</w:t>
            </w:r>
          </w:p>
        </w:tc>
        <w:tc>
          <w:tcPr>
            <w:tcW w:w="966" w:type="dxa"/>
            <w:tcBorders>
              <w:top w:val="single" w:sz="4" w:space="0" w:color="auto"/>
              <w:left w:val="nil"/>
              <w:bottom w:val="single" w:sz="4" w:space="0" w:color="auto"/>
              <w:right w:val="single" w:sz="4" w:space="0" w:color="auto"/>
            </w:tcBorders>
            <w:shd w:val="clear" w:color="auto" w:fill="auto"/>
          </w:tcPr>
          <w:p w14:paraId="36534F8F"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9+</w:t>
            </w:r>
            <w:r w:rsidRPr="002A544A">
              <w:rPr>
                <w:rFonts w:asciiTheme="majorBidi" w:hAnsiTheme="majorBidi" w:cstheme="majorBidi"/>
                <w:sz w:val="18"/>
                <w:szCs w:val="18"/>
                <w:lang w:val="fr-FR"/>
              </w:rPr>
              <w:br/>
              <w:t>CMR+</w:t>
            </w:r>
            <w:r w:rsidRPr="002A544A">
              <w:rPr>
                <w:rFonts w:asciiTheme="majorBidi" w:hAnsiTheme="majorBidi" w:cstheme="majorBidi"/>
                <w:sz w:val="18"/>
                <w:szCs w:val="18"/>
                <w:lang w:val="fr-FR"/>
              </w:rPr>
              <w:br/>
              <w:t>N1</w:t>
            </w:r>
          </w:p>
        </w:tc>
        <w:tc>
          <w:tcPr>
            <w:tcW w:w="554" w:type="dxa"/>
            <w:tcBorders>
              <w:top w:val="single" w:sz="4" w:space="0" w:color="auto"/>
              <w:left w:val="nil"/>
              <w:bottom w:val="single" w:sz="4" w:space="0" w:color="auto"/>
              <w:right w:val="single" w:sz="4" w:space="0" w:color="auto"/>
            </w:tcBorders>
            <w:shd w:val="clear" w:color="auto" w:fill="auto"/>
            <w:noWrap/>
          </w:tcPr>
          <w:p w14:paraId="351FF180"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N</w:t>
            </w:r>
          </w:p>
        </w:tc>
        <w:tc>
          <w:tcPr>
            <w:tcW w:w="554" w:type="dxa"/>
            <w:tcBorders>
              <w:top w:val="single" w:sz="4" w:space="0" w:color="auto"/>
              <w:left w:val="nil"/>
              <w:bottom w:val="single" w:sz="4" w:space="0" w:color="auto"/>
              <w:right w:val="single" w:sz="4" w:space="0" w:color="auto"/>
            </w:tcBorders>
            <w:shd w:val="clear" w:color="auto" w:fill="auto"/>
            <w:noWrap/>
          </w:tcPr>
          <w:p w14:paraId="25807918"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4CB24D08"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3</w:t>
            </w:r>
          </w:p>
        </w:tc>
        <w:tc>
          <w:tcPr>
            <w:tcW w:w="554" w:type="dxa"/>
            <w:tcBorders>
              <w:top w:val="single" w:sz="4" w:space="0" w:color="auto"/>
              <w:left w:val="nil"/>
              <w:bottom w:val="single" w:sz="4" w:space="0" w:color="auto"/>
              <w:right w:val="single" w:sz="4" w:space="0" w:color="auto"/>
            </w:tcBorders>
            <w:shd w:val="clear" w:color="auto" w:fill="auto"/>
            <w:noWrap/>
          </w:tcPr>
          <w:p w14:paraId="6F421866" w14:textId="77777777" w:rsidR="007B02C4" w:rsidRPr="002A544A" w:rsidRDefault="007B02C4" w:rsidP="00AA0833">
            <w:pPr>
              <w:jc w:val="center"/>
              <w:rPr>
                <w:rFonts w:asciiTheme="majorBidi" w:hAnsiTheme="majorBidi" w:cstheme="majorBidi"/>
                <w:sz w:val="18"/>
                <w:szCs w:val="18"/>
                <w:lang w:val="fr-FR"/>
              </w:rPr>
            </w:pPr>
          </w:p>
        </w:tc>
        <w:tc>
          <w:tcPr>
            <w:tcW w:w="398" w:type="dxa"/>
            <w:tcBorders>
              <w:top w:val="single" w:sz="4" w:space="0" w:color="auto"/>
              <w:left w:val="nil"/>
              <w:bottom w:val="single" w:sz="4" w:space="0" w:color="auto"/>
              <w:right w:val="single" w:sz="4" w:space="0" w:color="auto"/>
            </w:tcBorders>
            <w:shd w:val="clear" w:color="auto" w:fill="auto"/>
          </w:tcPr>
          <w:p w14:paraId="55AF01DB"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10</w:t>
            </w:r>
          </w:p>
        </w:tc>
        <w:tc>
          <w:tcPr>
            <w:tcW w:w="567" w:type="dxa"/>
            <w:tcBorders>
              <w:top w:val="single" w:sz="4" w:space="0" w:color="auto"/>
              <w:left w:val="nil"/>
              <w:bottom w:val="single" w:sz="4" w:space="0" w:color="auto"/>
              <w:right w:val="single" w:sz="4" w:space="0" w:color="auto"/>
            </w:tcBorders>
            <w:shd w:val="clear" w:color="auto" w:fill="auto"/>
          </w:tcPr>
          <w:p w14:paraId="35E711B1"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97</w:t>
            </w:r>
          </w:p>
        </w:tc>
        <w:tc>
          <w:tcPr>
            <w:tcW w:w="426" w:type="dxa"/>
            <w:tcBorders>
              <w:top w:val="single" w:sz="4" w:space="0" w:color="auto"/>
              <w:left w:val="nil"/>
              <w:bottom w:val="single" w:sz="4" w:space="0" w:color="auto"/>
              <w:right w:val="single" w:sz="4" w:space="0" w:color="auto"/>
            </w:tcBorders>
            <w:shd w:val="clear" w:color="auto" w:fill="auto"/>
          </w:tcPr>
          <w:p w14:paraId="7C9E72B0" w14:textId="77777777" w:rsidR="007B02C4" w:rsidRPr="002A544A" w:rsidRDefault="007B02C4" w:rsidP="00AA0833">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65A2BD66"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2F48EED0"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Oui</w:t>
            </w:r>
          </w:p>
        </w:tc>
        <w:tc>
          <w:tcPr>
            <w:tcW w:w="850" w:type="dxa"/>
            <w:tcBorders>
              <w:top w:val="single" w:sz="4" w:space="0" w:color="auto"/>
              <w:left w:val="nil"/>
              <w:bottom w:val="single" w:sz="4" w:space="0" w:color="auto"/>
              <w:right w:val="single" w:sz="4" w:space="0" w:color="auto"/>
            </w:tcBorders>
            <w:shd w:val="clear" w:color="auto" w:fill="auto"/>
            <w:noWrap/>
          </w:tcPr>
          <w:p w14:paraId="1BFE659A" w14:textId="77777777" w:rsidR="007B02C4" w:rsidRPr="002A544A" w:rsidRDefault="007B02C4" w:rsidP="00AA0833">
            <w:pPr>
              <w:jc w:val="center"/>
              <w:rPr>
                <w:rFonts w:asciiTheme="majorBidi" w:hAnsiTheme="majorBidi" w:cstheme="majorBidi"/>
                <w:sz w:val="18"/>
                <w:szCs w:val="18"/>
                <w:lang w:val="fr-FR"/>
              </w:rPr>
            </w:pPr>
          </w:p>
        </w:tc>
        <w:tc>
          <w:tcPr>
            <w:tcW w:w="709" w:type="dxa"/>
            <w:tcBorders>
              <w:top w:val="single" w:sz="4" w:space="0" w:color="auto"/>
              <w:left w:val="nil"/>
              <w:bottom w:val="single" w:sz="4" w:space="0" w:color="auto"/>
              <w:right w:val="single" w:sz="4" w:space="0" w:color="auto"/>
            </w:tcBorders>
            <w:shd w:val="clear" w:color="auto" w:fill="auto"/>
            <w:noWrap/>
          </w:tcPr>
          <w:p w14:paraId="098C75BA" w14:textId="77777777" w:rsidR="007B02C4" w:rsidRPr="002A544A" w:rsidRDefault="007B02C4" w:rsidP="00AA0833">
            <w:pPr>
              <w:jc w:val="center"/>
              <w:rPr>
                <w:rFonts w:asciiTheme="majorBidi" w:hAnsiTheme="majorBidi" w:cstheme="majorBidi"/>
                <w:sz w:val="18"/>
                <w:szCs w:val="18"/>
                <w:lang w:val="fr-FR"/>
              </w:rPr>
            </w:pPr>
          </w:p>
        </w:tc>
        <w:tc>
          <w:tcPr>
            <w:tcW w:w="903" w:type="dxa"/>
            <w:tcBorders>
              <w:top w:val="single" w:sz="4" w:space="0" w:color="auto"/>
              <w:left w:val="nil"/>
              <w:bottom w:val="single" w:sz="4" w:space="0" w:color="auto"/>
              <w:right w:val="single" w:sz="4" w:space="0" w:color="auto"/>
            </w:tcBorders>
            <w:shd w:val="clear" w:color="auto" w:fill="auto"/>
            <w:noWrap/>
          </w:tcPr>
          <w:p w14:paraId="6C8D1D8F"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Non</w:t>
            </w:r>
          </w:p>
        </w:tc>
        <w:tc>
          <w:tcPr>
            <w:tcW w:w="692" w:type="dxa"/>
            <w:tcBorders>
              <w:top w:val="single" w:sz="4" w:space="0" w:color="auto"/>
              <w:left w:val="nil"/>
              <w:bottom w:val="single" w:sz="4" w:space="0" w:color="auto"/>
              <w:right w:val="single" w:sz="4" w:space="0" w:color="auto"/>
            </w:tcBorders>
            <w:shd w:val="clear" w:color="auto" w:fill="auto"/>
          </w:tcPr>
          <w:p w14:paraId="7CB3F19A"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PP, EP, TOX, A</w:t>
            </w:r>
          </w:p>
        </w:tc>
        <w:tc>
          <w:tcPr>
            <w:tcW w:w="554" w:type="dxa"/>
            <w:tcBorders>
              <w:top w:val="single" w:sz="4" w:space="0" w:color="auto"/>
              <w:left w:val="nil"/>
              <w:bottom w:val="single" w:sz="4" w:space="0" w:color="auto"/>
              <w:right w:val="single" w:sz="4" w:space="0" w:color="auto"/>
            </w:tcBorders>
            <w:shd w:val="clear" w:color="auto" w:fill="auto"/>
            <w:noWrap/>
          </w:tcPr>
          <w:p w14:paraId="1E48AE7D"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0</w:t>
            </w:r>
          </w:p>
        </w:tc>
        <w:tc>
          <w:tcPr>
            <w:tcW w:w="619" w:type="dxa"/>
            <w:tcBorders>
              <w:top w:val="single" w:sz="4" w:space="0" w:color="auto"/>
              <w:left w:val="nil"/>
              <w:bottom w:val="single" w:sz="4" w:space="0" w:color="auto"/>
              <w:right w:val="single" w:sz="4" w:space="0" w:color="auto"/>
            </w:tcBorders>
            <w:shd w:val="clear" w:color="auto" w:fill="auto"/>
          </w:tcPr>
          <w:p w14:paraId="655AA988" w14:textId="77777777" w:rsidR="007B02C4" w:rsidRPr="002A544A" w:rsidRDefault="007B02C4" w:rsidP="00AA0833">
            <w:pPr>
              <w:jc w:val="center"/>
              <w:rPr>
                <w:rFonts w:asciiTheme="majorBidi" w:hAnsiTheme="majorBidi" w:cstheme="majorBidi"/>
                <w:sz w:val="18"/>
                <w:szCs w:val="18"/>
                <w:lang w:val="fr-FR"/>
              </w:rPr>
            </w:pPr>
            <w:r w:rsidRPr="002A544A">
              <w:rPr>
                <w:rFonts w:asciiTheme="majorBidi" w:hAnsiTheme="majorBidi" w:cstheme="majorBidi"/>
                <w:sz w:val="18"/>
                <w:szCs w:val="18"/>
                <w:lang w:val="fr-FR"/>
              </w:rPr>
              <w:t>45</w:t>
            </w:r>
          </w:p>
        </w:tc>
      </w:tr>
      <w:tr w:rsidR="00950BD0" w:rsidRPr="004875C7" w14:paraId="6EA5B14C" w14:textId="77777777" w:rsidTr="008631CB">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E163826" w14:textId="77777777" w:rsidR="00950BD0" w:rsidRPr="004875C7" w:rsidRDefault="00950BD0" w:rsidP="00950BD0">
            <w:pPr>
              <w:rPr>
                <w:rFonts w:asciiTheme="majorBidi" w:hAnsiTheme="majorBidi" w:cstheme="majorBidi"/>
                <w:color w:val="000000"/>
                <w:sz w:val="18"/>
                <w:szCs w:val="18"/>
              </w:rPr>
            </w:pPr>
            <w:r w:rsidRPr="004875C7">
              <w:rPr>
                <w:rFonts w:asciiTheme="majorBidi" w:hAnsiTheme="majorBidi" w:cstheme="majorBidi"/>
                <w:sz w:val="18"/>
                <w:szCs w:val="18"/>
                <w:lang w:val="fr-FR"/>
              </w:rPr>
              <w:t>9000</w:t>
            </w:r>
          </w:p>
        </w:tc>
        <w:tc>
          <w:tcPr>
            <w:tcW w:w="2108" w:type="dxa"/>
            <w:tcBorders>
              <w:top w:val="single" w:sz="4" w:space="0" w:color="auto"/>
              <w:left w:val="nil"/>
              <w:bottom w:val="single" w:sz="4" w:space="0" w:color="auto"/>
              <w:right w:val="single" w:sz="4" w:space="0" w:color="auto"/>
            </w:tcBorders>
            <w:shd w:val="clear" w:color="auto" w:fill="auto"/>
          </w:tcPr>
          <w:p w14:paraId="0574C7C6" w14:textId="77777777" w:rsidR="00950BD0" w:rsidRPr="004875C7" w:rsidRDefault="00950BD0" w:rsidP="00950BD0">
            <w:pPr>
              <w:rPr>
                <w:rFonts w:asciiTheme="majorBidi" w:hAnsiTheme="majorBidi" w:cstheme="majorBidi"/>
                <w:color w:val="000000"/>
                <w:sz w:val="18"/>
                <w:szCs w:val="18"/>
              </w:rPr>
            </w:pPr>
            <w:r w:rsidRPr="004875C7">
              <w:rPr>
                <w:rFonts w:asciiTheme="majorBidi" w:hAnsiTheme="majorBidi" w:cstheme="majorBidi"/>
                <w:sz w:val="18"/>
                <w:szCs w:val="18"/>
                <w:lang w:val="fr-FR"/>
              </w:rPr>
              <w:t>AMMONIAC ANHYDRE, FORTEMENT RÉFRIGÉRÉ</w:t>
            </w:r>
          </w:p>
        </w:tc>
        <w:tc>
          <w:tcPr>
            <w:tcW w:w="511" w:type="dxa"/>
            <w:tcBorders>
              <w:top w:val="single" w:sz="4" w:space="0" w:color="auto"/>
              <w:left w:val="nil"/>
              <w:bottom w:val="single" w:sz="4" w:space="0" w:color="auto"/>
              <w:right w:val="single" w:sz="4" w:space="0" w:color="auto"/>
            </w:tcBorders>
            <w:shd w:val="clear" w:color="auto" w:fill="auto"/>
            <w:noWrap/>
          </w:tcPr>
          <w:p w14:paraId="6C20B2B8"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3D753B19"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3TC</w:t>
            </w:r>
          </w:p>
        </w:tc>
        <w:tc>
          <w:tcPr>
            <w:tcW w:w="490" w:type="dxa"/>
            <w:tcBorders>
              <w:top w:val="single" w:sz="4" w:space="0" w:color="auto"/>
              <w:left w:val="nil"/>
              <w:bottom w:val="single" w:sz="4" w:space="0" w:color="auto"/>
              <w:right w:val="single" w:sz="4" w:space="0" w:color="auto"/>
            </w:tcBorders>
            <w:shd w:val="clear" w:color="auto" w:fill="auto"/>
            <w:noWrap/>
          </w:tcPr>
          <w:p w14:paraId="55690A78" w14:textId="122C1844" w:rsidR="00950BD0" w:rsidRPr="004875C7" w:rsidRDefault="00950BD0" w:rsidP="002A544A">
            <w:pPr>
              <w:jc w:val="center"/>
              <w:rPr>
                <w:rFonts w:asciiTheme="majorBidi" w:hAnsiTheme="majorBidi" w:cstheme="majorBidi"/>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auto"/>
          </w:tcPr>
          <w:p w14:paraId="39C37603" w14:textId="77777777" w:rsidR="00950BD0" w:rsidRPr="004875C7" w:rsidRDefault="00950BD0" w:rsidP="002A544A">
            <w:pPr>
              <w:jc w:val="center"/>
              <w:rPr>
                <w:rFonts w:asciiTheme="majorBidi" w:hAnsiTheme="majorBidi" w:cstheme="majorBidi"/>
                <w:sz w:val="18"/>
                <w:szCs w:val="18"/>
              </w:rPr>
            </w:pPr>
            <w:r w:rsidRPr="004875C7">
              <w:rPr>
                <w:rFonts w:asciiTheme="majorBidi" w:hAnsiTheme="majorBidi" w:cstheme="majorBidi"/>
                <w:sz w:val="18"/>
                <w:szCs w:val="18"/>
                <w:lang w:val="fr-FR"/>
              </w:rPr>
              <w:t>2.1+2.3+8+N1</w:t>
            </w:r>
          </w:p>
        </w:tc>
        <w:tc>
          <w:tcPr>
            <w:tcW w:w="554" w:type="dxa"/>
            <w:tcBorders>
              <w:top w:val="single" w:sz="4" w:space="0" w:color="auto"/>
              <w:left w:val="nil"/>
              <w:bottom w:val="single" w:sz="4" w:space="0" w:color="auto"/>
              <w:right w:val="single" w:sz="4" w:space="0" w:color="auto"/>
            </w:tcBorders>
            <w:shd w:val="clear" w:color="auto" w:fill="auto"/>
            <w:noWrap/>
          </w:tcPr>
          <w:p w14:paraId="1A931175"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54" w:type="dxa"/>
            <w:tcBorders>
              <w:top w:val="single" w:sz="4" w:space="0" w:color="auto"/>
              <w:left w:val="nil"/>
              <w:bottom w:val="single" w:sz="4" w:space="0" w:color="auto"/>
              <w:right w:val="single" w:sz="4" w:space="0" w:color="auto"/>
            </w:tcBorders>
            <w:shd w:val="clear" w:color="auto" w:fill="auto"/>
            <w:noWrap/>
          </w:tcPr>
          <w:p w14:paraId="17116A1B"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54" w:type="dxa"/>
            <w:tcBorders>
              <w:top w:val="single" w:sz="4" w:space="0" w:color="auto"/>
              <w:left w:val="nil"/>
              <w:bottom w:val="single" w:sz="4" w:space="0" w:color="auto"/>
              <w:right w:val="single" w:sz="4" w:space="0" w:color="auto"/>
            </w:tcBorders>
            <w:shd w:val="clear" w:color="auto" w:fill="auto"/>
            <w:noWrap/>
          </w:tcPr>
          <w:p w14:paraId="122054EB"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7D667D4E" w14:textId="31C6CF84" w:rsidR="00950BD0" w:rsidRPr="004875C7" w:rsidRDefault="00950BD0"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3</w:t>
            </w:r>
          </w:p>
        </w:tc>
        <w:tc>
          <w:tcPr>
            <w:tcW w:w="398" w:type="dxa"/>
            <w:tcBorders>
              <w:top w:val="single" w:sz="4" w:space="0" w:color="auto"/>
              <w:left w:val="nil"/>
              <w:bottom w:val="single" w:sz="4" w:space="0" w:color="auto"/>
              <w:right w:val="single" w:sz="4" w:space="0" w:color="auto"/>
            </w:tcBorders>
            <w:shd w:val="clear" w:color="auto" w:fill="auto"/>
          </w:tcPr>
          <w:p w14:paraId="5FE2138B" w14:textId="77777777" w:rsidR="00950BD0" w:rsidRPr="004875C7" w:rsidRDefault="00950BD0" w:rsidP="002A544A">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F149F39"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26" w:type="dxa"/>
            <w:tcBorders>
              <w:top w:val="single" w:sz="4" w:space="0" w:color="auto"/>
              <w:left w:val="nil"/>
              <w:bottom w:val="single" w:sz="4" w:space="0" w:color="auto"/>
              <w:right w:val="single" w:sz="4" w:space="0" w:color="auto"/>
            </w:tcBorders>
            <w:shd w:val="clear" w:color="auto" w:fill="auto"/>
          </w:tcPr>
          <w:p w14:paraId="552D44D8" w14:textId="40ABA805" w:rsidR="00950BD0" w:rsidRPr="004875C7" w:rsidRDefault="00950BD0" w:rsidP="002A544A">
            <w:pPr>
              <w:jc w:val="center"/>
              <w:rPr>
                <w:rFonts w:asciiTheme="majorBidi" w:hAnsiTheme="majorBidi" w:cstheme="majorBidi"/>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tcPr>
          <w:p w14:paraId="44B6E51D"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378070CA"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5573B466"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709" w:type="dxa"/>
            <w:tcBorders>
              <w:top w:val="single" w:sz="4" w:space="0" w:color="auto"/>
              <w:left w:val="nil"/>
              <w:bottom w:val="single" w:sz="4" w:space="0" w:color="auto"/>
              <w:right w:val="single" w:sz="4" w:space="0" w:color="auto"/>
            </w:tcBorders>
            <w:shd w:val="clear" w:color="auto" w:fill="auto"/>
            <w:noWrap/>
          </w:tcPr>
          <w:p w14:paraId="52DC7DAD"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903" w:type="dxa"/>
            <w:tcBorders>
              <w:top w:val="single" w:sz="4" w:space="0" w:color="auto"/>
              <w:left w:val="nil"/>
              <w:bottom w:val="single" w:sz="4" w:space="0" w:color="auto"/>
              <w:right w:val="single" w:sz="4" w:space="0" w:color="auto"/>
            </w:tcBorders>
            <w:shd w:val="clear" w:color="auto" w:fill="auto"/>
            <w:noWrap/>
          </w:tcPr>
          <w:p w14:paraId="6FCE40C5"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692" w:type="dxa"/>
            <w:tcBorders>
              <w:top w:val="single" w:sz="4" w:space="0" w:color="auto"/>
              <w:left w:val="nil"/>
              <w:bottom w:val="single" w:sz="4" w:space="0" w:color="auto"/>
              <w:right w:val="single" w:sz="4" w:space="0" w:color="auto"/>
            </w:tcBorders>
            <w:shd w:val="clear" w:color="auto" w:fill="auto"/>
          </w:tcPr>
          <w:p w14:paraId="5697A71F"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54" w:type="dxa"/>
            <w:tcBorders>
              <w:top w:val="single" w:sz="4" w:space="0" w:color="auto"/>
              <w:left w:val="nil"/>
              <w:bottom w:val="single" w:sz="4" w:space="0" w:color="auto"/>
              <w:right w:val="single" w:sz="4" w:space="0" w:color="auto"/>
            </w:tcBorders>
            <w:shd w:val="clear" w:color="auto" w:fill="auto"/>
            <w:noWrap/>
          </w:tcPr>
          <w:p w14:paraId="12F33D49" w14:textId="77777777" w:rsidR="00950BD0" w:rsidRPr="004875C7" w:rsidRDefault="00950BD0" w:rsidP="002A544A">
            <w:pPr>
              <w:jc w:val="cente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619" w:type="dxa"/>
            <w:tcBorders>
              <w:top w:val="single" w:sz="4" w:space="0" w:color="auto"/>
              <w:left w:val="nil"/>
              <w:bottom w:val="single" w:sz="4" w:space="0" w:color="auto"/>
              <w:right w:val="single" w:sz="4" w:space="0" w:color="auto"/>
            </w:tcBorders>
            <w:shd w:val="clear" w:color="auto" w:fill="auto"/>
          </w:tcPr>
          <w:p w14:paraId="1882D803" w14:textId="4640F194" w:rsidR="00950BD0" w:rsidRPr="004875C7" w:rsidRDefault="00950BD0" w:rsidP="002A544A">
            <w:pPr>
              <w:jc w:val="center"/>
              <w:rPr>
                <w:rFonts w:asciiTheme="majorBidi" w:hAnsiTheme="majorBidi" w:cstheme="majorBidi"/>
                <w:color w:val="000000"/>
                <w:sz w:val="18"/>
                <w:szCs w:val="18"/>
              </w:rPr>
            </w:pPr>
            <w:proofErr w:type="gramStart"/>
            <w:r w:rsidRPr="004875C7">
              <w:rPr>
                <w:rFonts w:asciiTheme="majorBidi" w:hAnsiTheme="majorBidi" w:cstheme="majorBidi"/>
                <w:sz w:val="18"/>
                <w:szCs w:val="18"/>
                <w:lang w:val="fr-FR"/>
              </w:rPr>
              <w:t>1;</w:t>
            </w:r>
            <w:proofErr w:type="gramEnd"/>
            <w:r w:rsidRPr="004875C7">
              <w:rPr>
                <w:rFonts w:asciiTheme="majorBidi" w:hAnsiTheme="majorBidi" w:cstheme="majorBidi"/>
                <w:sz w:val="18"/>
                <w:szCs w:val="18"/>
                <w:lang w:val="fr-FR"/>
              </w:rPr>
              <w:t xml:space="preserve"> 2; 31</w:t>
            </w:r>
          </w:p>
        </w:tc>
      </w:tr>
    </w:tbl>
    <w:p w14:paraId="4FE18263" w14:textId="77777777" w:rsidR="001C6F86" w:rsidRPr="004875C7" w:rsidRDefault="001C6F86" w:rsidP="001C6F86">
      <w:pPr>
        <w:pStyle w:val="SingleTxtG"/>
        <w:rPr>
          <w:rFonts w:asciiTheme="majorBidi" w:hAnsiTheme="majorBidi" w:cstheme="majorBidi"/>
          <w:sz w:val="18"/>
          <w:szCs w:val="18"/>
        </w:rPr>
      </w:pPr>
    </w:p>
    <w:p w14:paraId="1953EF20" w14:textId="77777777" w:rsidR="001C6F86" w:rsidRPr="004875C7" w:rsidRDefault="001C6F86" w:rsidP="001C6F86">
      <w:pPr>
        <w:pStyle w:val="SingleTxtG"/>
        <w:sectPr w:rsidR="001C6F86" w:rsidRPr="004875C7" w:rsidSect="006C5EBE">
          <w:headerReference w:type="even" r:id="rId14"/>
          <w:headerReference w:type="default" r:id="rId15"/>
          <w:footerReference w:type="even" r:id="rId16"/>
          <w:footerReference w:type="default" r:id="rId17"/>
          <w:endnotePr>
            <w:numFmt w:val="decimal"/>
          </w:endnotePr>
          <w:pgSz w:w="16838" w:h="11906" w:orient="landscape" w:code="9"/>
          <w:pgMar w:top="1134" w:right="1418" w:bottom="1134" w:left="1134" w:header="567" w:footer="567" w:gutter="0"/>
          <w:cols w:space="708"/>
          <w:docGrid w:linePitch="360"/>
        </w:sectPr>
      </w:pPr>
    </w:p>
    <w:p w14:paraId="55CCAB64" w14:textId="77777777" w:rsidR="0076157A" w:rsidRPr="00DD01DF" w:rsidRDefault="0076157A" w:rsidP="0076157A">
      <w:pPr>
        <w:spacing w:after="120"/>
        <w:ind w:left="1134" w:right="1134"/>
        <w:jc w:val="both"/>
        <w:rPr>
          <w:i/>
          <w:iCs/>
        </w:rPr>
      </w:pPr>
      <w:r w:rsidRPr="00DD01DF">
        <w:rPr>
          <w:rFonts w:asciiTheme="majorBidi" w:hAnsiTheme="majorBidi" w:cstheme="majorBidi"/>
          <w:lang w:val="fr-FR"/>
        </w:rPr>
        <w:lastRenderedPageBreak/>
        <w:t xml:space="preserve">3.2.3.3 et 3.2.4.3, colonne (20), supprimer l’observation 29 et insérer « Observation 29 </w:t>
      </w:r>
      <w:r w:rsidRPr="00DD01DF">
        <w:rPr>
          <w:i/>
          <w:iCs/>
        </w:rPr>
        <w:t>N’est plus à utiliser. ».</w:t>
      </w:r>
    </w:p>
    <w:p w14:paraId="5994B896" w14:textId="14DE0DDF" w:rsidR="00584D51" w:rsidRPr="004C5793" w:rsidRDefault="00584D51" w:rsidP="00584D51">
      <w:pPr>
        <w:spacing w:after="120"/>
        <w:ind w:left="1134" w:right="1134"/>
        <w:jc w:val="both"/>
        <w:rPr>
          <w:rFonts w:asciiTheme="majorBidi" w:hAnsiTheme="majorBidi" w:cstheme="majorBidi"/>
        </w:rPr>
      </w:pPr>
      <w:r w:rsidRPr="004C5793">
        <w:rPr>
          <w:rFonts w:asciiTheme="majorBidi" w:hAnsiTheme="majorBidi" w:cstheme="majorBidi"/>
        </w:rPr>
        <w:t>3.2.3.3</w:t>
      </w:r>
      <w:r w:rsidRPr="004C5793">
        <w:rPr>
          <w:rFonts w:asciiTheme="majorBidi" w:hAnsiTheme="majorBidi" w:cstheme="majorBidi"/>
        </w:rPr>
        <w:tab/>
      </w:r>
      <w:r w:rsidRPr="004C5793">
        <w:rPr>
          <w:rFonts w:asciiTheme="majorBidi" w:hAnsiTheme="majorBidi" w:cstheme="majorBidi"/>
        </w:rPr>
        <w:tab/>
        <w:t>Modifier le schéma A pour lire comme suit :</w:t>
      </w:r>
    </w:p>
    <w:p w14:paraId="397A2D88" w14:textId="77777777" w:rsidR="00584D51" w:rsidRPr="004C5793" w:rsidRDefault="00584D51" w:rsidP="00584D51">
      <w:pPr>
        <w:pStyle w:val="H23G"/>
        <w:rPr>
          <w:rFonts w:asciiTheme="majorBidi" w:hAnsiTheme="majorBidi" w:cstheme="majorBidi"/>
        </w:rPr>
      </w:pPr>
      <w:r w:rsidRPr="004C5793">
        <w:rPr>
          <w:rFonts w:asciiTheme="majorBidi" w:hAnsiTheme="majorBidi" w:cstheme="majorBidi"/>
        </w:rPr>
        <w:tab/>
      </w:r>
      <w:r w:rsidRPr="004C5793">
        <w:rPr>
          <w:rFonts w:asciiTheme="majorBidi" w:hAnsiTheme="majorBidi" w:cstheme="majorBidi"/>
        </w:rPr>
        <w:tab/>
      </w:r>
      <w:r w:rsidRPr="004C5793">
        <w:rPr>
          <w:rFonts w:asciiTheme="majorBidi" w:hAnsiTheme="majorBidi" w:cstheme="majorBidi"/>
          <w:b w:val="0"/>
        </w:rPr>
        <w:t>« </w:t>
      </w:r>
      <w:r w:rsidRPr="004C5793">
        <w:rPr>
          <w:rFonts w:asciiTheme="majorBidi" w:hAnsiTheme="majorBidi" w:cstheme="majorBidi"/>
        </w:rPr>
        <w:t>Schéma A : Critères pour l’équipement des citernes à cargaison des bateaux du type C</w:t>
      </w:r>
    </w:p>
    <w:p w14:paraId="1F319F7D" w14:textId="77777777" w:rsidR="00584D51" w:rsidRPr="004C5793" w:rsidRDefault="00584D51" w:rsidP="00584D51">
      <w:pPr>
        <w:pStyle w:val="SingleTxtG"/>
        <w:rPr>
          <w:rFonts w:asciiTheme="majorBidi" w:hAnsiTheme="majorBidi" w:cstheme="majorBidi"/>
        </w:rPr>
      </w:pPr>
      <w:r w:rsidRPr="004C5793">
        <w:rPr>
          <w:rFonts w:asciiTheme="majorBidi" w:hAnsiTheme="majorBidi" w:cstheme="majorBidi"/>
        </w:rPr>
        <w:t>Déterminer dans les trois premières colonnes les caractéristiques de la matière/citerne à cargaison qui sont pertinentes. Choisir la rangée qui convient dans la colonne correspondante. Les critères pour l’équipement des citernes à cargaison des bateaux de type C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3"/>
        <w:gridCol w:w="3828"/>
        <w:gridCol w:w="3012"/>
        <w:gridCol w:w="3777"/>
        <w:gridCol w:w="38"/>
      </w:tblGrid>
      <w:tr w:rsidR="00584D51" w:rsidRPr="004C5793" w14:paraId="409A573F" w14:textId="77777777" w:rsidTr="00186814">
        <w:trPr>
          <w:gridAfter w:val="1"/>
          <w:wAfter w:w="38" w:type="dxa"/>
        </w:trPr>
        <w:tc>
          <w:tcPr>
            <w:tcW w:w="9963" w:type="dxa"/>
            <w:gridSpan w:val="3"/>
          </w:tcPr>
          <w:p w14:paraId="4DC03329" w14:textId="77777777" w:rsidR="00584D51" w:rsidRPr="004C5793" w:rsidRDefault="00584D51" w:rsidP="00186814">
            <w:pPr>
              <w:keepNext/>
              <w:spacing w:before="60" w:after="60"/>
              <w:ind w:left="57" w:right="57"/>
              <w:jc w:val="both"/>
              <w:outlineLvl w:val="1"/>
              <w:rPr>
                <w:rFonts w:asciiTheme="majorBidi" w:hAnsiTheme="majorBidi" w:cstheme="majorBidi"/>
              </w:rPr>
            </w:pPr>
            <w:r w:rsidRPr="004C5793">
              <w:rPr>
                <w:rFonts w:asciiTheme="majorBidi" w:hAnsiTheme="majorBidi" w:cstheme="majorBidi"/>
              </w:rPr>
              <w:t xml:space="preserve">Caractéristiques de la matière/citerne à cargaison </w:t>
            </w:r>
          </w:p>
        </w:tc>
        <w:tc>
          <w:tcPr>
            <w:tcW w:w="3777" w:type="dxa"/>
            <w:vAlign w:val="center"/>
          </w:tcPr>
          <w:p w14:paraId="617780F0" w14:textId="77777777" w:rsidR="00584D51" w:rsidRPr="004C5793" w:rsidRDefault="00584D51" w:rsidP="00186814">
            <w:pPr>
              <w:keepNext/>
              <w:spacing w:before="60" w:after="60"/>
              <w:ind w:left="57" w:right="57"/>
              <w:outlineLvl w:val="1"/>
              <w:rPr>
                <w:rFonts w:asciiTheme="majorBidi" w:hAnsiTheme="majorBidi" w:cstheme="majorBidi"/>
                <w:lang w:val="en-GB"/>
              </w:rPr>
            </w:pPr>
            <w:r w:rsidRPr="004C5793">
              <w:rPr>
                <w:rFonts w:asciiTheme="majorBidi" w:hAnsiTheme="majorBidi" w:cstheme="majorBidi"/>
                <w:lang w:val="en-GB"/>
              </w:rPr>
              <w:t>Prescriptions</w:t>
            </w:r>
          </w:p>
        </w:tc>
      </w:tr>
      <w:tr w:rsidR="00584D51" w:rsidRPr="004C5793" w14:paraId="52A3CDB8" w14:textId="77777777" w:rsidTr="00186814">
        <w:tblPrEx>
          <w:tblLook w:val="01E0" w:firstRow="1" w:lastRow="1" w:firstColumn="1" w:lastColumn="1" w:noHBand="0" w:noVBand="0"/>
        </w:tblPrEx>
        <w:tc>
          <w:tcPr>
            <w:tcW w:w="3123" w:type="dxa"/>
          </w:tcPr>
          <w:p w14:paraId="7C11E07A" w14:textId="751C5525"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interne maximale à une température du liquide de 30</w:t>
            </w:r>
            <w:r w:rsidR="00F87EF4">
              <w:rPr>
                <w:rFonts w:asciiTheme="majorBidi" w:hAnsiTheme="majorBidi" w:cstheme="majorBidi"/>
              </w:rPr>
              <w:t> °C</w:t>
            </w:r>
            <w:r w:rsidRPr="004C5793">
              <w:rPr>
                <w:rFonts w:asciiTheme="majorBidi" w:hAnsiTheme="majorBidi" w:cstheme="majorBidi"/>
              </w:rPr>
              <w:t xml:space="preserve"> et une température de la phase gazeuse de 37,8</w:t>
            </w:r>
            <w:r w:rsidR="00F87EF4">
              <w:rPr>
                <w:rFonts w:asciiTheme="majorBidi" w:hAnsiTheme="majorBidi" w:cstheme="majorBidi"/>
              </w:rPr>
              <w:t> °C</w:t>
            </w:r>
            <w:r w:rsidRPr="004C5793">
              <w:rPr>
                <w:rFonts w:asciiTheme="majorBidi" w:hAnsiTheme="majorBidi" w:cstheme="majorBidi"/>
              </w:rPr>
              <w:t xml:space="preserve"> &gt; 50 kPa</w:t>
            </w:r>
          </w:p>
        </w:tc>
        <w:tc>
          <w:tcPr>
            <w:tcW w:w="3828" w:type="dxa"/>
          </w:tcPr>
          <w:p w14:paraId="54DDAB4B" w14:textId="70045B90"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interne maximale à une température du liquide de 30</w:t>
            </w:r>
            <w:r w:rsidR="00F87EF4">
              <w:rPr>
                <w:rFonts w:asciiTheme="majorBidi" w:hAnsiTheme="majorBidi" w:cstheme="majorBidi"/>
              </w:rPr>
              <w:t> °C</w:t>
            </w:r>
            <w:r w:rsidRPr="004C5793">
              <w:rPr>
                <w:rFonts w:asciiTheme="majorBidi" w:hAnsiTheme="majorBidi" w:cstheme="majorBidi"/>
              </w:rPr>
              <w:t xml:space="preserve"> et une température de la phase gazeuse de 37,8</w:t>
            </w:r>
            <w:r w:rsidR="00F87EF4">
              <w:rPr>
                <w:rFonts w:asciiTheme="majorBidi" w:hAnsiTheme="majorBidi" w:cstheme="majorBidi"/>
              </w:rPr>
              <w:t> °C</w:t>
            </w:r>
            <w:r w:rsidRPr="004C5793">
              <w:rPr>
                <w:rFonts w:asciiTheme="majorBidi" w:hAnsiTheme="majorBidi" w:cstheme="majorBidi"/>
              </w:rPr>
              <w:t xml:space="preserve"> ≤ 50 kPa</w:t>
            </w:r>
          </w:p>
        </w:tc>
        <w:tc>
          <w:tcPr>
            <w:tcW w:w="3012" w:type="dxa"/>
          </w:tcPr>
          <w:p w14:paraId="57014991" w14:textId="7777777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interne maximale non connue parce que certaines données font défaut</w:t>
            </w:r>
          </w:p>
        </w:tc>
        <w:tc>
          <w:tcPr>
            <w:tcW w:w="3815" w:type="dxa"/>
            <w:gridSpan w:val="2"/>
          </w:tcPr>
          <w:p w14:paraId="67701A0A" w14:textId="7777777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Équipement de la citerne à cargaison</w:t>
            </w:r>
          </w:p>
        </w:tc>
      </w:tr>
      <w:tr w:rsidR="00584D51" w:rsidRPr="004C5793" w14:paraId="17EC711C" w14:textId="77777777" w:rsidTr="00186814">
        <w:tblPrEx>
          <w:tblLook w:val="01E0" w:firstRow="1" w:lastRow="1" w:firstColumn="1" w:lastColumn="1" w:noHBand="0" w:noVBand="0"/>
        </w:tblPrEx>
        <w:tc>
          <w:tcPr>
            <w:tcW w:w="3123" w:type="dxa"/>
          </w:tcPr>
          <w:p w14:paraId="7117EEBF" w14:textId="77777777" w:rsidR="00584D51" w:rsidRPr="004C5793" w:rsidRDefault="00584D51" w:rsidP="00186814">
            <w:pPr>
              <w:spacing w:before="60" w:after="60"/>
              <w:ind w:left="57" w:right="57"/>
              <w:rPr>
                <w:rFonts w:asciiTheme="majorBidi" w:hAnsiTheme="majorBidi" w:cstheme="majorBidi"/>
                <w:lang w:val="en-GB"/>
              </w:rPr>
            </w:pPr>
            <w:proofErr w:type="spellStart"/>
            <w:r w:rsidRPr="004C5793">
              <w:rPr>
                <w:rFonts w:asciiTheme="majorBidi" w:hAnsiTheme="majorBidi" w:cstheme="majorBidi"/>
                <w:lang w:val="en-GB"/>
              </w:rPr>
              <w:t>Réfrigéré</w:t>
            </w:r>
            <w:proofErr w:type="spellEnd"/>
            <w:r w:rsidRPr="004C5793">
              <w:rPr>
                <w:rFonts w:asciiTheme="majorBidi" w:hAnsiTheme="majorBidi" w:cstheme="majorBidi"/>
                <w:lang w:val="en-GB"/>
              </w:rPr>
              <w:t xml:space="preserve"> </w:t>
            </w:r>
          </w:p>
        </w:tc>
        <w:tc>
          <w:tcPr>
            <w:tcW w:w="3828" w:type="dxa"/>
          </w:tcPr>
          <w:p w14:paraId="3E2F0C99" w14:textId="77777777" w:rsidR="00584D51" w:rsidRPr="004C5793" w:rsidRDefault="00584D51" w:rsidP="00186814">
            <w:pPr>
              <w:spacing w:before="60" w:after="60"/>
              <w:ind w:left="57" w:right="57"/>
              <w:rPr>
                <w:rFonts w:asciiTheme="majorBidi" w:hAnsiTheme="majorBidi" w:cstheme="majorBidi"/>
                <w:lang w:val="en-GB"/>
              </w:rPr>
            </w:pPr>
          </w:p>
        </w:tc>
        <w:tc>
          <w:tcPr>
            <w:tcW w:w="3012" w:type="dxa"/>
          </w:tcPr>
          <w:p w14:paraId="2E03231F" w14:textId="77777777" w:rsidR="00584D51" w:rsidRPr="004C5793" w:rsidRDefault="00584D51" w:rsidP="00186814">
            <w:pPr>
              <w:spacing w:before="60" w:after="60"/>
              <w:ind w:left="57" w:right="57"/>
              <w:rPr>
                <w:rFonts w:asciiTheme="majorBidi" w:hAnsiTheme="majorBidi" w:cstheme="majorBidi"/>
                <w:lang w:val="en-GB"/>
              </w:rPr>
            </w:pPr>
          </w:p>
        </w:tc>
        <w:tc>
          <w:tcPr>
            <w:tcW w:w="3815" w:type="dxa"/>
            <w:gridSpan w:val="2"/>
          </w:tcPr>
          <w:p w14:paraId="4967386C" w14:textId="7777777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Avec réfrigération (chiffre 1 à la colonne (9))</w:t>
            </w:r>
          </w:p>
        </w:tc>
      </w:tr>
      <w:tr w:rsidR="00584D51" w:rsidRPr="004C5793" w14:paraId="6DE1B592" w14:textId="77777777" w:rsidTr="00186814">
        <w:tblPrEx>
          <w:tblLook w:val="01E0" w:firstRow="1" w:lastRow="1" w:firstColumn="1" w:lastColumn="1" w:noHBand="0" w:noVBand="0"/>
        </w:tblPrEx>
        <w:tc>
          <w:tcPr>
            <w:tcW w:w="3123" w:type="dxa"/>
          </w:tcPr>
          <w:p w14:paraId="64BC0BE6"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 xml:space="preserve">Non </w:t>
            </w:r>
            <w:proofErr w:type="spellStart"/>
            <w:r w:rsidRPr="004C5793">
              <w:rPr>
                <w:rFonts w:asciiTheme="majorBidi" w:hAnsiTheme="majorBidi" w:cstheme="majorBidi"/>
                <w:lang w:val="en-GB"/>
              </w:rPr>
              <w:t>réfrigéré</w:t>
            </w:r>
            <w:proofErr w:type="spellEnd"/>
            <w:r w:rsidRPr="004C5793">
              <w:rPr>
                <w:rFonts w:asciiTheme="majorBidi" w:hAnsiTheme="majorBidi" w:cstheme="majorBidi"/>
                <w:lang w:val="en-GB"/>
              </w:rPr>
              <w:t xml:space="preserve"> </w:t>
            </w:r>
          </w:p>
        </w:tc>
        <w:tc>
          <w:tcPr>
            <w:tcW w:w="3828" w:type="dxa"/>
          </w:tcPr>
          <w:p w14:paraId="1D215065" w14:textId="25CA6D2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interne maximale à 50</w:t>
            </w:r>
            <w:r w:rsidR="00F87EF4">
              <w:rPr>
                <w:rFonts w:asciiTheme="majorBidi" w:hAnsiTheme="majorBidi" w:cstheme="majorBidi"/>
              </w:rPr>
              <w:t> °C</w:t>
            </w:r>
            <w:r w:rsidRPr="004C5793">
              <w:rPr>
                <w:rFonts w:asciiTheme="majorBidi" w:hAnsiTheme="majorBidi" w:cstheme="majorBidi"/>
              </w:rPr>
              <w:t xml:space="preserve"> &gt; 50 kPa, sans pulvérisation</w:t>
            </w:r>
          </w:p>
        </w:tc>
        <w:tc>
          <w:tcPr>
            <w:tcW w:w="3012" w:type="dxa"/>
          </w:tcPr>
          <w:p w14:paraId="2216045E" w14:textId="278CEA55"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 xml:space="preserve">Point </w:t>
            </w:r>
            <w:proofErr w:type="spellStart"/>
            <w:r w:rsidRPr="004C5793">
              <w:rPr>
                <w:rFonts w:asciiTheme="majorBidi" w:hAnsiTheme="majorBidi" w:cstheme="majorBidi"/>
                <w:lang w:val="en-GB"/>
              </w:rPr>
              <w:t>d’ébullition</w:t>
            </w:r>
            <w:proofErr w:type="spellEnd"/>
            <w:r w:rsidRPr="004C5793">
              <w:rPr>
                <w:rFonts w:asciiTheme="majorBidi" w:hAnsiTheme="majorBidi" w:cstheme="majorBidi"/>
                <w:lang w:val="en-GB"/>
              </w:rPr>
              <w:t xml:space="preserve"> ≤ 60</w:t>
            </w:r>
            <w:r w:rsidR="00F87EF4">
              <w:rPr>
                <w:rFonts w:asciiTheme="majorBidi" w:hAnsiTheme="majorBidi" w:cstheme="majorBidi"/>
                <w:lang w:val="en-GB"/>
              </w:rPr>
              <w:t> °C</w:t>
            </w:r>
            <w:r w:rsidRPr="004C5793">
              <w:rPr>
                <w:rFonts w:asciiTheme="majorBidi" w:hAnsiTheme="majorBidi" w:cstheme="majorBidi"/>
                <w:lang w:val="en-GB"/>
              </w:rPr>
              <w:t xml:space="preserve"> </w:t>
            </w:r>
          </w:p>
        </w:tc>
        <w:tc>
          <w:tcPr>
            <w:tcW w:w="3815" w:type="dxa"/>
            <w:gridSpan w:val="2"/>
          </w:tcPr>
          <w:p w14:paraId="41B23D2D" w14:textId="77777777" w:rsidR="00584D51" w:rsidRPr="004C5793" w:rsidRDefault="00584D51" w:rsidP="00186814">
            <w:pPr>
              <w:spacing w:before="60" w:after="60"/>
              <w:ind w:left="57" w:right="57"/>
              <w:rPr>
                <w:rFonts w:asciiTheme="majorBidi" w:hAnsiTheme="majorBidi" w:cstheme="majorBidi"/>
                <w:lang w:val="en-GB"/>
              </w:rPr>
            </w:pPr>
            <w:proofErr w:type="spellStart"/>
            <w:r w:rsidRPr="004C5793">
              <w:rPr>
                <w:rFonts w:asciiTheme="majorBidi" w:hAnsiTheme="majorBidi" w:cstheme="majorBidi"/>
                <w:lang w:val="en-GB"/>
              </w:rPr>
              <w:t>Citerne</w:t>
            </w:r>
            <w:proofErr w:type="spellEnd"/>
            <w:r w:rsidRPr="004C5793">
              <w:rPr>
                <w:rFonts w:asciiTheme="majorBidi" w:hAnsiTheme="majorBidi" w:cstheme="majorBidi"/>
                <w:lang w:val="en-GB"/>
              </w:rPr>
              <w:t xml:space="preserve"> à pression (400 kPa)</w:t>
            </w:r>
          </w:p>
        </w:tc>
      </w:tr>
      <w:tr w:rsidR="00584D51" w:rsidRPr="004C5793" w14:paraId="0D3CDC26" w14:textId="77777777" w:rsidTr="00186814">
        <w:tblPrEx>
          <w:tblLook w:val="01E0" w:firstRow="1" w:lastRow="1" w:firstColumn="1" w:lastColumn="1" w:noHBand="0" w:noVBand="0"/>
        </w:tblPrEx>
        <w:tc>
          <w:tcPr>
            <w:tcW w:w="3123" w:type="dxa"/>
          </w:tcPr>
          <w:p w14:paraId="06FF9429" w14:textId="77777777" w:rsidR="00584D51" w:rsidRPr="004C5793" w:rsidRDefault="00584D51" w:rsidP="00186814">
            <w:pPr>
              <w:spacing w:before="60" w:after="60"/>
              <w:ind w:left="57" w:right="57"/>
              <w:rPr>
                <w:rFonts w:asciiTheme="majorBidi" w:hAnsiTheme="majorBidi" w:cstheme="majorBidi"/>
                <w:lang w:val="en-GB"/>
              </w:rPr>
            </w:pPr>
          </w:p>
        </w:tc>
        <w:tc>
          <w:tcPr>
            <w:tcW w:w="3828" w:type="dxa"/>
          </w:tcPr>
          <w:p w14:paraId="15E38E96" w14:textId="6A90EE5C"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interne maximale à 50</w:t>
            </w:r>
            <w:r w:rsidR="00F87EF4">
              <w:rPr>
                <w:rFonts w:asciiTheme="majorBidi" w:hAnsiTheme="majorBidi" w:cstheme="majorBidi"/>
              </w:rPr>
              <w:t> °C</w:t>
            </w:r>
            <w:r w:rsidRPr="004C5793">
              <w:rPr>
                <w:rFonts w:asciiTheme="majorBidi" w:hAnsiTheme="majorBidi" w:cstheme="majorBidi"/>
              </w:rPr>
              <w:t xml:space="preserve"> &gt; 50 kPa, avec pulvérisation</w:t>
            </w:r>
          </w:p>
        </w:tc>
        <w:tc>
          <w:tcPr>
            <w:tcW w:w="3012" w:type="dxa"/>
          </w:tcPr>
          <w:p w14:paraId="55E1D1FA" w14:textId="4D8E6642"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60</w:t>
            </w:r>
            <w:r w:rsidR="00F87EF4">
              <w:rPr>
                <w:rFonts w:asciiTheme="majorBidi" w:hAnsiTheme="majorBidi" w:cstheme="majorBidi"/>
                <w:lang w:val="en-GB"/>
              </w:rPr>
              <w:t> °C</w:t>
            </w:r>
            <w:r w:rsidRPr="004C5793">
              <w:rPr>
                <w:rFonts w:asciiTheme="majorBidi" w:hAnsiTheme="majorBidi" w:cstheme="majorBidi"/>
                <w:lang w:val="en-GB"/>
              </w:rPr>
              <w:t xml:space="preserve"> &lt; point </w:t>
            </w:r>
            <w:proofErr w:type="spellStart"/>
            <w:r w:rsidRPr="004C5793">
              <w:rPr>
                <w:rFonts w:asciiTheme="majorBidi" w:hAnsiTheme="majorBidi" w:cstheme="majorBidi"/>
                <w:lang w:val="en-GB"/>
              </w:rPr>
              <w:t>d’ébullition</w:t>
            </w:r>
            <w:proofErr w:type="spellEnd"/>
            <w:r w:rsidRPr="004C5793">
              <w:rPr>
                <w:rFonts w:asciiTheme="majorBidi" w:hAnsiTheme="majorBidi" w:cstheme="majorBidi"/>
                <w:lang w:val="en-GB"/>
              </w:rPr>
              <w:t xml:space="preserve"> ≤ 85</w:t>
            </w:r>
            <w:r w:rsidR="00F87EF4">
              <w:rPr>
                <w:rFonts w:asciiTheme="majorBidi" w:hAnsiTheme="majorBidi" w:cstheme="majorBidi"/>
                <w:lang w:val="en-GB"/>
              </w:rPr>
              <w:t> °C</w:t>
            </w:r>
          </w:p>
        </w:tc>
        <w:tc>
          <w:tcPr>
            <w:tcW w:w="3815" w:type="dxa"/>
            <w:gridSpan w:val="2"/>
          </w:tcPr>
          <w:p w14:paraId="53415A95" w14:textId="7777777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d’ouverture de la soupape de surpression/soupape de dégagement à grande vitesse : 50 kPa, avec installation de pulvérisation (chiffre 3 à la colonne (9))</w:t>
            </w:r>
          </w:p>
        </w:tc>
      </w:tr>
      <w:tr w:rsidR="00584D51" w:rsidRPr="004C5793" w14:paraId="75EEED26" w14:textId="77777777" w:rsidTr="00186814">
        <w:tblPrEx>
          <w:tblLook w:val="01E0" w:firstRow="1" w:lastRow="1" w:firstColumn="1" w:lastColumn="1" w:noHBand="0" w:noVBand="0"/>
        </w:tblPrEx>
        <w:tc>
          <w:tcPr>
            <w:tcW w:w="3123" w:type="dxa"/>
          </w:tcPr>
          <w:p w14:paraId="72D6655C" w14:textId="77777777" w:rsidR="00584D51" w:rsidRPr="004C5793" w:rsidRDefault="00584D51" w:rsidP="00186814">
            <w:pPr>
              <w:spacing w:before="60" w:after="60"/>
              <w:ind w:left="57" w:right="57"/>
              <w:rPr>
                <w:rFonts w:asciiTheme="majorBidi" w:hAnsiTheme="majorBidi" w:cstheme="majorBidi"/>
              </w:rPr>
            </w:pPr>
          </w:p>
        </w:tc>
        <w:tc>
          <w:tcPr>
            <w:tcW w:w="3828" w:type="dxa"/>
          </w:tcPr>
          <w:p w14:paraId="25FB662C" w14:textId="7528451C"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interne maximale à 50</w:t>
            </w:r>
            <w:r w:rsidR="00F87EF4">
              <w:rPr>
                <w:rFonts w:asciiTheme="majorBidi" w:hAnsiTheme="majorBidi" w:cstheme="majorBidi"/>
              </w:rPr>
              <w:t> °C</w:t>
            </w:r>
            <w:r w:rsidRPr="004C5793">
              <w:rPr>
                <w:rFonts w:asciiTheme="majorBidi" w:hAnsiTheme="majorBidi" w:cstheme="majorBidi"/>
              </w:rPr>
              <w:t xml:space="preserve"> ≤ 50 kPa</w:t>
            </w:r>
          </w:p>
        </w:tc>
        <w:tc>
          <w:tcPr>
            <w:tcW w:w="3012" w:type="dxa"/>
          </w:tcPr>
          <w:p w14:paraId="388B6141" w14:textId="77777777" w:rsidR="00584D51" w:rsidRPr="004C5793" w:rsidRDefault="00584D51" w:rsidP="00186814">
            <w:pPr>
              <w:spacing w:before="60" w:after="60"/>
              <w:ind w:left="57" w:right="57"/>
              <w:rPr>
                <w:rFonts w:asciiTheme="majorBidi" w:hAnsiTheme="majorBidi" w:cstheme="majorBidi"/>
              </w:rPr>
            </w:pPr>
          </w:p>
        </w:tc>
        <w:tc>
          <w:tcPr>
            <w:tcW w:w="3815" w:type="dxa"/>
            <w:gridSpan w:val="2"/>
          </w:tcPr>
          <w:p w14:paraId="561EC817" w14:textId="7777777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Pression d’ouverture de la soupape de surpression/soupape de dégagement à grande vitesse selon calculs, mais au moins 10 kPa</w:t>
            </w:r>
          </w:p>
        </w:tc>
      </w:tr>
      <w:tr w:rsidR="00584D51" w:rsidRPr="004C5793" w14:paraId="1D582E17" w14:textId="77777777" w:rsidTr="00186814">
        <w:tblPrEx>
          <w:tblLook w:val="01E0" w:firstRow="1" w:lastRow="1" w:firstColumn="1" w:lastColumn="1" w:noHBand="0" w:noVBand="0"/>
        </w:tblPrEx>
        <w:tc>
          <w:tcPr>
            <w:tcW w:w="3123" w:type="dxa"/>
          </w:tcPr>
          <w:p w14:paraId="6A0CBFFE" w14:textId="77777777" w:rsidR="00584D51" w:rsidRPr="004C5793" w:rsidRDefault="00584D51" w:rsidP="00186814">
            <w:pPr>
              <w:spacing w:before="60" w:after="60"/>
              <w:ind w:left="57" w:right="57"/>
              <w:rPr>
                <w:rFonts w:asciiTheme="majorBidi" w:hAnsiTheme="majorBidi" w:cstheme="majorBidi"/>
              </w:rPr>
            </w:pPr>
          </w:p>
        </w:tc>
        <w:tc>
          <w:tcPr>
            <w:tcW w:w="3828" w:type="dxa"/>
          </w:tcPr>
          <w:p w14:paraId="062E506A" w14:textId="77777777" w:rsidR="00584D51" w:rsidRPr="004C5793" w:rsidRDefault="00584D51" w:rsidP="00186814">
            <w:pPr>
              <w:spacing w:before="60" w:after="60"/>
              <w:ind w:left="57" w:right="57"/>
              <w:rPr>
                <w:rFonts w:asciiTheme="majorBidi" w:hAnsiTheme="majorBidi" w:cstheme="majorBidi"/>
              </w:rPr>
            </w:pPr>
          </w:p>
        </w:tc>
        <w:tc>
          <w:tcPr>
            <w:tcW w:w="3012" w:type="dxa"/>
          </w:tcPr>
          <w:p w14:paraId="39CF9D84" w14:textId="6D97C275"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85</w:t>
            </w:r>
            <w:r w:rsidR="00F87EF4">
              <w:rPr>
                <w:rFonts w:asciiTheme="majorBidi" w:hAnsiTheme="majorBidi" w:cstheme="majorBidi"/>
                <w:lang w:val="en-GB"/>
              </w:rPr>
              <w:t> °C</w:t>
            </w:r>
            <w:r w:rsidRPr="004C5793">
              <w:rPr>
                <w:rFonts w:asciiTheme="majorBidi" w:hAnsiTheme="majorBidi" w:cstheme="majorBidi"/>
                <w:lang w:val="en-GB"/>
              </w:rPr>
              <w:t xml:space="preserve"> &lt; point </w:t>
            </w:r>
            <w:proofErr w:type="spellStart"/>
            <w:r w:rsidRPr="004C5793">
              <w:rPr>
                <w:rFonts w:asciiTheme="majorBidi" w:hAnsiTheme="majorBidi" w:cstheme="majorBidi"/>
                <w:lang w:val="en-GB"/>
              </w:rPr>
              <w:t>d’ébullition</w:t>
            </w:r>
            <w:proofErr w:type="spellEnd"/>
            <w:r w:rsidRPr="004C5793">
              <w:rPr>
                <w:rFonts w:asciiTheme="majorBidi" w:hAnsiTheme="majorBidi" w:cstheme="majorBidi"/>
                <w:lang w:val="en-GB"/>
              </w:rPr>
              <w:t xml:space="preserve"> ≤ 115</w:t>
            </w:r>
            <w:r w:rsidR="00F87EF4">
              <w:rPr>
                <w:rFonts w:asciiTheme="majorBidi" w:hAnsiTheme="majorBidi" w:cstheme="majorBidi"/>
                <w:lang w:val="en-GB"/>
              </w:rPr>
              <w:t> °C</w:t>
            </w:r>
          </w:p>
        </w:tc>
        <w:tc>
          <w:tcPr>
            <w:tcW w:w="3815" w:type="dxa"/>
            <w:gridSpan w:val="2"/>
          </w:tcPr>
          <w:p w14:paraId="6CDAB4D5" w14:textId="46D849CF"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 xml:space="preserve">Pression d’ouverture de la soupape de surpression/soupape de dégagement à grande </w:t>
            </w:r>
            <w:proofErr w:type="gramStart"/>
            <w:r w:rsidRPr="004C5793">
              <w:rPr>
                <w:rFonts w:asciiTheme="majorBidi" w:hAnsiTheme="majorBidi" w:cstheme="majorBidi"/>
              </w:rPr>
              <w:t>vitesse:</w:t>
            </w:r>
            <w:proofErr w:type="gramEnd"/>
            <w:r w:rsidRPr="004C5793">
              <w:rPr>
                <w:rFonts w:asciiTheme="majorBidi" w:hAnsiTheme="majorBidi" w:cstheme="majorBidi"/>
              </w:rPr>
              <w:t xml:space="preserve"> 50 kPa</w:t>
            </w:r>
          </w:p>
        </w:tc>
      </w:tr>
      <w:tr w:rsidR="00584D51" w:rsidRPr="004C5793" w14:paraId="64463AC4" w14:textId="77777777" w:rsidTr="00186814">
        <w:tblPrEx>
          <w:tblLook w:val="01E0" w:firstRow="1" w:lastRow="1" w:firstColumn="1" w:lastColumn="1" w:noHBand="0" w:noVBand="0"/>
        </w:tblPrEx>
        <w:tc>
          <w:tcPr>
            <w:tcW w:w="3123" w:type="dxa"/>
          </w:tcPr>
          <w:p w14:paraId="5AECF29C" w14:textId="77777777" w:rsidR="00584D51" w:rsidRPr="004C5793" w:rsidRDefault="00584D51" w:rsidP="00186814">
            <w:pPr>
              <w:spacing w:before="60" w:after="60"/>
              <w:ind w:left="57" w:right="57"/>
              <w:rPr>
                <w:rFonts w:asciiTheme="majorBidi" w:hAnsiTheme="majorBidi" w:cstheme="majorBidi"/>
              </w:rPr>
            </w:pPr>
          </w:p>
        </w:tc>
        <w:tc>
          <w:tcPr>
            <w:tcW w:w="3828" w:type="dxa"/>
          </w:tcPr>
          <w:p w14:paraId="4F2424BC" w14:textId="77777777" w:rsidR="00584D51" w:rsidRPr="004C5793" w:rsidRDefault="00584D51" w:rsidP="00186814">
            <w:pPr>
              <w:spacing w:before="60" w:after="60"/>
              <w:ind w:left="57" w:right="57"/>
              <w:rPr>
                <w:rFonts w:asciiTheme="majorBidi" w:hAnsiTheme="majorBidi" w:cstheme="majorBidi"/>
              </w:rPr>
            </w:pPr>
          </w:p>
        </w:tc>
        <w:tc>
          <w:tcPr>
            <w:tcW w:w="3012" w:type="dxa"/>
          </w:tcPr>
          <w:p w14:paraId="38A226E0" w14:textId="4CE2C433"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 xml:space="preserve">Point </w:t>
            </w:r>
            <w:proofErr w:type="spellStart"/>
            <w:proofErr w:type="gramStart"/>
            <w:r w:rsidRPr="004C5793">
              <w:rPr>
                <w:rFonts w:asciiTheme="majorBidi" w:hAnsiTheme="majorBidi" w:cstheme="majorBidi"/>
                <w:lang w:val="en-GB"/>
              </w:rPr>
              <w:t>d’ébullition</w:t>
            </w:r>
            <w:proofErr w:type="spellEnd"/>
            <w:r w:rsidRPr="004C5793">
              <w:rPr>
                <w:rFonts w:asciiTheme="majorBidi" w:hAnsiTheme="majorBidi" w:cstheme="majorBidi"/>
                <w:lang w:val="en-GB"/>
              </w:rPr>
              <w:t xml:space="preserve">  &gt;</w:t>
            </w:r>
            <w:proofErr w:type="gramEnd"/>
            <w:r w:rsidRPr="004C5793">
              <w:rPr>
                <w:rFonts w:asciiTheme="majorBidi" w:hAnsiTheme="majorBidi" w:cstheme="majorBidi"/>
                <w:lang w:val="en-GB"/>
              </w:rPr>
              <w:t xml:space="preserve"> 115</w:t>
            </w:r>
            <w:r w:rsidR="00F87EF4">
              <w:rPr>
                <w:rFonts w:asciiTheme="majorBidi" w:hAnsiTheme="majorBidi" w:cstheme="majorBidi"/>
                <w:lang w:val="en-GB"/>
              </w:rPr>
              <w:t> °C</w:t>
            </w:r>
          </w:p>
        </w:tc>
        <w:tc>
          <w:tcPr>
            <w:tcW w:w="3815" w:type="dxa"/>
            <w:gridSpan w:val="2"/>
          </w:tcPr>
          <w:p w14:paraId="3FBA2C67" w14:textId="2FED8A1D"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 xml:space="preserve">Pression d’ouverture de la soupape de surpression/soupape de dégagement à grande </w:t>
            </w:r>
            <w:proofErr w:type="gramStart"/>
            <w:r w:rsidRPr="004C5793">
              <w:rPr>
                <w:rFonts w:asciiTheme="majorBidi" w:hAnsiTheme="majorBidi" w:cstheme="majorBidi"/>
              </w:rPr>
              <w:t>vitesse:</w:t>
            </w:r>
            <w:proofErr w:type="gramEnd"/>
            <w:r w:rsidRPr="004C5793">
              <w:rPr>
                <w:rFonts w:asciiTheme="majorBidi" w:hAnsiTheme="majorBidi" w:cstheme="majorBidi"/>
              </w:rPr>
              <w:t xml:space="preserve"> 35 kPa</w:t>
            </w:r>
          </w:p>
        </w:tc>
      </w:tr>
    </w:tbl>
    <w:p w14:paraId="754958C0" w14:textId="77777777" w:rsidR="00584D51" w:rsidRPr="004C5793" w:rsidRDefault="00584D51" w:rsidP="00584D51">
      <w:pPr>
        <w:pStyle w:val="SingleTxtG"/>
        <w:spacing w:before="120"/>
        <w:jc w:val="right"/>
        <w:rPr>
          <w:rFonts w:asciiTheme="majorBidi" w:hAnsiTheme="majorBidi" w:cstheme="majorBidi"/>
          <w:iCs/>
        </w:rPr>
      </w:pPr>
      <w:r w:rsidRPr="004C5793">
        <w:rPr>
          <w:rFonts w:asciiTheme="majorBidi" w:hAnsiTheme="majorBidi" w:cstheme="majorBidi"/>
          <w:iCs/>
        </w:rPr>
        <w:t>. ».</w:t>
      </w:r>
    </w:p>
    <w:p w14:paraId="11524994" w14:textId="77777777" w:rsidR="00584D51" w:rsidRPr="004C5793" w:rsidRDefault="00584D51" w:rsidP="00584D51">
      <w:pPr>
        <w:keepNext/>
        <w:spacing w:after="120"/>
        <w:ind w:left="1134" w:right="1134"/>
        <w:jc w:val="both"/>
        <w:rPr>
          <w:rFonts w:asciiTheme="majorBidi" w:hAnsiTheme="majorBidi" w:cstheme="majorBidi"/>
          <w:b/>
          <w:bCs/>
          <w:szCs w:val="24"/>
        </w:rPr>
      </w:pPr>
      <w:r w:rsidRPr="004C5793">
        <w:rPr>
          <w:rFonts w:asciiTheme="majorBidi" w:hAnsiTheme="majorBidi" w:cstheme="majorBidi"/>
        </w:rPr>
        <w:lastRenderedPageBreak/>
        <w:t>3.2.3.3</w:t>
      </w:r>
      <w:r w:rsidRPr="004C5793">
        <w:rPr>
          <w:rFonts w:asciiTheme="majorBidi" w:hAnsiTheme="majorBidi" w:cstheme="majorBidi"/>
        </w:rPr>
        <w:tab/>
      </w:r>
      <w:r w:rsidRPr="004C5793">
        <w:rPr>
          <w:rFonts w:asciiTheme="majorBidi" w:hAnsiTheme="majorBidi" w:cstheme="majorBidi"/>
        </w:rPr>
        <w:tab/>
        <w:t>Modifier le schéma C pour lire comme suit :</w:t>
      </w:r>
    </w:p>
    <w:p w14:paraId="1CDD7FCB" w14:textId="77777777" w:rsidR="00584D51" w:rsidRPr="004C5793" w:rsidRDefault="00584D51" w:rsidP="00584D51">
      <w:pPr>
        <w:pStyle w:val="H23G"/>
        <w:rPr>
          <w:rFonts w:asciiTheme="majorBidi" w:hAnsiTheme="majorBidi" w:cstheme="majorBidi"/>
          <w:lang w:val="fr-FR"/>
        </w:rPr>
      </w:pPr>
      <w:r w:rsidRPr="004C5793">
        <w:rPr>
          <w:rFonts w:asciiTheme="majorBidi" w:hAnsiTheme="majorBidi" w:cstheme="majorBidi"/>
        </w:rPr>
        <w:tab/>
      </w:r>
      <w:r w:rsidRPr="004C5793">
        <w:rPr>
          <w:rFonts w:asciiTheme="majorBidi" w:hAnsiTheme="majorBidi" w:cstheme="majorBidi"/>
        </w:rPr>
        <w:tab/>
      </w:r>
      <w:r w:rsidRPr="004C5793">
        <w:rPr>
          <w:rFonts w:asciiTheme="majorBidi" w:hAnsiTheme="majorBidi" w:cstheme="majorBidi"/>
          <w:b w:val="0"/>
          <w:lang w:val="fr-FR"/>
        </w:rPr>
        <w:t>« </w:t>
      </w:r>
      <w:r w:rsidRPr="004C5793">
        <w:rPr>
          <w:rFonts w:asciiTheme="majorBidi" w:hAnsiTheme="majorBidi" w:cstheme="majorBidi"/>
          <w:lang w:val="fr-FR"/>
        </w:rPr>
        <w:t>Critères pour l’équipement des bateaux du type N avec des citernes à cargaison ouvertes</w:t>
      </w:r>
    </w:p>
    <w:p w14:paraId="787C5E18" w14:textId="77777777" w:rsidR="00584D51" w:rsidRPr="004C5793" w:rsidRDefault="00584D51" w:rsidP="00584D51">
      <w:pPr>
        <w:pStyle w:val="SingleTxtG"/>
        <w:spacing w:before="120"/>
        <w:rPr>
          <w:rFonts w:asciiTheme="majorBidi" w:hAnsiTheme="majorBidi" w:cstheme="majorBidi"/>
        </w:rPr>
      </w:pPr>
      <w:r w:rsidRPr="004C5793">
        <w:rPr>
          <w:rFonts w:asciiTheme="majorBidi" w:hAnsiTheme="majorBidi" w:cstheme="majorBidi"/>
        </w:rPr>
        <w:t>Déterminer dans les trois premières colonnes les caractéristiques de la matière/citerne à cargaison qui sont pertinentes. Choisir la rangée qui convient dans la colonne correspondante. Les critères pour l’équipement des citernes à cargaison des bateaux de type N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16"/>
        <w:gridCol w:w="3827"/>
        <w:gridCol w:w="2739"/>
        <w:gridCol w:w="3096"/>
      </w:tblGrid>
      <w:tr w:rsidR="00584D51" w:rsidRPr="004C5793" w14:paraId="503C59E2" w14:textId="77777777" w:rsidTr="00186814">
        <w:tc>
          <w:tcPr>
            <w:tcW w:w="10682" w:type="dxa"/>
            <w:gridSpan w:val="3"/>
          </w:tcPr>
          <w:p w14:paraId="5632A645" w14:textId="77777777" w:rsidR="00584D51" w:rsidRPr="004C5793" w:rsidRDefault="00584D51" w:rsidP="00186814">
            <w:pPr>
              <w:spacing w:before="60" w:after="60"/>
              <w:ind w:left="57" w:right="57"/>
              <w:rPr>
                <w:rFonts w:asciiTheme="majorBidi" w:hAnsiTheme="majorBidi" w:cstheme="majorBidi"/>
                <w:lang w:val="en-GB"/>
              </w:rPr>
            </w:pPr>
            <w:proofErr w:type="spellStart"/>
            <w:r w:rsidRPr="004C5793">
              <w:rPr>
                <w:rFonts w:asciiTheme="majorBidi" w:hAnsiTheme="majorBidi" w:cstheme="majorBidi"/>
                <w:lang w:val="en-GB"/>
              </w:rPr>
              <w:t>Caractéristiques</w:t>
            </w:r>
            <w:proofErr w:type="spellEnd"/>
            <w:r w:rsidRPr="004C5793">
              <w:rPr>
                <w:rFonts w:asciiTheme="majorBidi" w:hAnsiTheme="majorBidi" w:cstheme="majorBidi"/>
                <w:lang w:val="en-GB"/>
              </w:rPr>
              <w:t xml:space="preserve"> de la matière</w:t>
            </w:r>
          </w:p>
        </w:tc>
        <w:tc>
          <w:tcPr>
            <w:tcW w:w="3096" w:type="dxa"/>
          </w:tcPr>
          <w:p w14:paraId="7021801A"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Prescriptions</w:t>
            </w:r>
          </w:p>
        </w:tc>
      </w:tr>
      <w:tr w:rsidR="00584D51" w:rsidRPr="004C5793" w14:paraId="634A9E1C" w14:textId="77777777" w:rsidTr="00186814">
        <w:tc>
          <w:tcPr>
            <w:tcW w:w="4116" w:type="dxa"/>
          </w:tcPr>
          <w:p w14:paraId="3651176E"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Classes 3 et 9</w:t>
            </w:r>
          </w:p>
        </w:tc>
        <w:tc>
          <w:tcPr>
            <w:tcW w:w="3827" w:type="dxa"/>
          </w:tcPr>
          <w:p w14:paraId="5FFCB91E"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Matières inflammables</w:t>
            </w:r>
          </w:p>
        </w:tc>
        <w:tc>
          <w:tcPr>
            <w:tcW w:w="2739" w:type="dxa"/>
          </w:tcPr>
          <w:p w14:paraId="7D568BC9"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Matières corrosives</w:t>
            </w:r>
          </w:p>
        </w:tc>
        <w:tc>
          <w:tcPr>
            <w:tcW w:w="3096" w:type="dxa"/>
          </w:tcPr>
          <w:p w14:paraId="7C3DA0B1" w14:textId="7777777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Équipement de la citerne à cargaison</w:t>
            </w:r>
          </w:p>
        </w:tc>
      </w:tr>
      <w:tr w:rsidR="00584D51" w:rsidRPr="004C5793" w14:paraId="162D9DA1" w14:textId="77777777" w:rsidTr="00186814">
        <w:tc>
          <w:tcPr>
            <w:tcW w:w="4116" w:type="dxa"/>
          </w:tcPr>
          <w:p w14:paraId="40A08318" w14:textId="6C6CF6D9"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23</w:t>
            </w:r>
            <w:r w:rsidR="00F87EF4">
              <w:rPr>
                <w:rFonts w:asciiTheme="majorBidi" w:hAnsiTheme="majorBidi" w:cstheme="majorBidi"/>
                <w:lang w:val="en-GB"/>
              </w:rPr>
              <w:t> °C</w:t>
            </w:r>
            <w:r w:rsidRPr="004C5793">
              <w:rPr>
                <w:rFonts w:asciiTheme="majorBidi" w:hAnsiTheme="majorBidi" w:cstheme="majorBidi"/>
                <w:lang w:val="en-GB"/>
              </w:rPr>
              <w:t xml:space="preserve"> ≤ point </w:t>
            </w:r>
            <w:proofErr w:type="spellStart"/>
            <w:r w:rsidRPr="004C5793">
              <w:rPr>
                <w:rFonts w:asciiTheme="majorBidi" w:hAnsiTheme="majorBidi" w:cstheme="majorBidi"/>
                <w:lang w:val="en-GB"/>
              </w:rPr>
              <w:t>d’éclair</w:t>
            </w:r>
            <w:proofErr w:type="spellEnd"/>
            <w:r w:rsidRPr="004C5793">
              <w:rPr>
                <w:rFonts w:asciiTheme="majorBidi" w:hAnsiTheme="majorBidi" w:cstheme="majorBidi"/>
                <w:lang w:val="en-GB"/>
              </w:rPr>
              <w:t xml:space="preserve"> ≤ 60</w:t>
            </w:r>
            <w:r w:rsidR="00F87EF4">
              <w:rPr>
                <w:rFonts w:asciiTheme="majorBidi" w:hAnsiTheme="majorBidi" w:cstheme="majorBidi"/>
                <w:lang w:val="en-GB"/>
              </w:rPr>
              <w:t> °C</w:t>
            </w:r>
          </w:p>
        </w:tc>
        <w:tc>
          <w:tcPr>
            <w:tcW w:w="3827" w:type="dxa"/>
          </w:tcPr>
          <w:p w14:paraId="68D21146" w14:textId="5169FB51"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Point d’éclair &gt; 60</w:t>
            </w:r>
            <w:r w:rsidR="00F87EF4">
              <w:rPr>
                <w:rFonts w:asciiTheme="majorBidi" w:hAnsiTheme="majorBidi" w:cstheme="majorBidi"/>
              </w:rPr>
              <w:t> °C</w:t>
            </w:r>
            <w:r w:rsidRPr="004C5793">
              <w:rPr>
                <w:rFonts w:asciiTheme="majorBidi" w:hAnsiTheme="majorBidi" w:cstheme="majorBidi"/>
              </w:rPr>
              <w:t xml:space="preserve">, transportées à chaud </w:t>
            </w:r>
            <w:r w:rsidRPr="004C5793">
              <w:rPr>
                <w:rFonts w:asciiTheme="majorBidi" w:hAnsiTheme="majorBidi" w:cstheme="majorBidi"/>
              </w:rPr>
              <w:br/>
              <w:t>≤ 15 K sous le point d’éclair</w:t>
            </w:r>
          </w:p>
          <w:p w14:paraId="5DED974D" w14:textId="77777777" w:rsidR="00584D51" w:rsidRPr="004C5793" w:rsidRDefault="00584D51" w:rsidP="00186814">
            <w:pPr>
              <w:spacing w:before="60" w:after="60"/>
              <w:ind w:left="57" w:right="57"/>
              <w:rPr>
                <w:rFonts w:asciiTheme="majorBidi" w:hAnsiTheme="majorBidi" w:cstheme="majorBidi"/>
              </w:rPr>
            </w:pPr>
            <w:proofErr w:type="gramStart"/>
            <w:r w:rsidRPr="004C5793">
              <w:rPr>
                <w:rFonts w:asciiTheme="majorBidi" w:hAnsiTheme="majorBidi" w:cstheme="majorBidi"/>
              </w:rPr>
              <w:t>ou</w:t>
            </w:r>
            <w:proofErr w:type="gramEnd"/>
          </w:p>
          <w:p w14:paraId="7ED23BE3" w14:textId="1A4C1DB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Point d’éclair &gt; 60</w:t>
            </w:r>
            <w:r w:rsidR="00F87EF4">
              <w:rPr>
                <w:rFonts w:asciiTheme="majorBidi" w:hAnsiTheme="majorBidi" w:cstheme="majorBidi"/>
              </w:rPr>
              <w:t> °C</w:t>
            </w:r>
            <w:r w:rsidRPr="004C5793">
              <w:rPr>
                <w:rFonts w:asciiTheme="majorBidi" w:hAnsiTheme="majorBidi" w:cstheme="majorBidi"/>
              </w:rPr>
              <w:t>, à leur point d’éclair ou au-dessus de leur point d’éclair</w:t>
            </w:r>
          </w:p>
        </w:tc>
        <w:tc>
          <w:tcPr>
            <w:tcW w:w="2739" w:type="dxa"/>
          </w:tcPr>
          <w:p w14:paraId="62506847" w14:textId="77777777"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 xml:space="preserve">Acides, transportées à chaud </w:t>
            </w:r>
            <w:r w:rsidRPr="004C5793">
              <w:rPr>
                <w:rFonts w:asciiTheme="majorBidi" w:hAnsiTheme="majorBidi" w:cstheme="majorBidi"/>
              </w:rPr>
              <w:br/>
              <w:t xml:space="preserve">ou inflammables </w:t>
            </w:r>
          </w:p>
        </w:tc>
        <w:tc>
          <w:tcPr>
            <w:tcW w:w="3096" w:type="dxa"/>
          </w:tcPr>
          <w:p w14:paraId="41BD4C87"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Avec coupe-</w:t>
            </w:r>
            <w:proofErr w:type="spellStart"/>
            <w:r w:rsidRPr="004C5793">
              <w:rPr>
                <w:rFonts w:asciiTheme="majorBidi" w:hAnsiTheme="majorBidi" w:cstheme="majorBidi"/>
                <w:lang w:val="en-GB"/>
              </w:rPr>
              <w:t>flammes</w:t>
            </w:r>
            <w:proofErr w:type="spellEnd"/>
          </w:p>
        </w:tc>
      </w:tr>
      <w:tr w:rsidR="00584D51" w:rsidRPr="004C5793" w14:paraId="60818346" w14:textId="77777777" w:rsidTr="00186814">
        <w:tc>
          <w:tcPr>
            <w:tcW w:w="4116" w:type="dxa"/>
          </w:tcPr>
          <w:p w14:paraId="6F04E102" w14:textId="5FFFB9DC" w:rsidR="00584D51" w:rsidRPr="004C5793" w:rsidRDefault="00584D51" w:rsidP="00186814">
            <w:pPr>
              <w:spacing w:before="60" w:after="60"/>
              <w:ind w:left="57" w:right="57"/>
              <w:rPr>
                <w:rFonts w:asciiTheme="majorBidi" w:hAnsiTheme="majorBidi" w:cstheme="majorBidi"/>
              </w:rPr>
            </w:pPr>
            <w:r w:rsidRPr="004C5793">
              <w:rPr>
                <w:rFonts w:asciiTheme="majorBidi" w:hAnsiTheme="majorBidi" w:cstheme="majorBidi"/>
              </w:rPr>
              <w:t>60</w:t>
            </w:r>
            <w:r w:rsidR="00F87EF4">
              <w:rPr>
                <w:rFonts w:asciiTheme="majorBidi" w:hAnsiTheme="majorBidi" w:cstheme="majorBidi"/>
              </w:rPr>
              <w:t> °C</w:t>
            </w:r>
            <w:r w:rsidRPr="004C5793">
              <w:rPr>
                <w:rFonts w:asciiTheme="majorBidi" w:hAnsiTheme="majorBidi" w:cstheme="majorBidi"/>
              </w:rPr>
              <w:t xml:space="preserve"> &lt; point d’éclair </w:t>
            </w:r>
            <w:r w:rsidRPr="004C5793">
              <w:rPr>
                <w:rFonts w:asciiTheme="majorBidi" w:hAnsiTheme="majorBidi" w:cstheme="majorBidi"/>
                <w:u w:val="single"/>
              </w:rPr>
              <w:t>&lt;</w:t>
            </w:r>
            <w:r w:rsidRPr="004C5793">
              <w:rPr>
                <w:rFonts w:asciiTheme="majorBidi" w:hAnsiTheme="majorBidi" w:cstheme="majorBidi"/>
              </w:rPr>
              <w:t> 100</w:t>
            </w:r>
            <w:r w:rsidR="00F87EF4">
              <w:rPr>
                <w:rFonts w:asciiTheme="majorBidi" w:hAnsiTheme="majorBidi" w:cstheme="majorBidi"/>
              </w:rPr>
              <w:t> °C</w:t>
            </w:r>
            <w:r w:rsidRPr="004C5793">
              <w:rPr>
                <w:rFonts w:asciiTheme="majorBidi" w:hAnsiTheme="majorBidi" w:cstheme="majorBidi"/>
              </w:rPr>
              <w:t xml:space="preserve"> ou matières transportées à chaud de la classe 9</w:t>
            </w:r>
          </w:p>
        </w:tc>
        <w:tc>
          <w:tcPr>
            <w:tcW w:w="3827" w:type="dxa"/>
          </w:tcPr>
          <w:p w14:paraId="2938FA6C" w14:textId="77777777" w:rsidR="00584D51" w:rsidRPr="004C5793" w:rsidRDefault="00584D51" w:rsidP="00186814">
            <w:pPr>
              <w:spacing w:before="60" w:after="60"/>
              <w:ind w:left="57" w:right="57"/>
              <w:rPr>
                <w:rFonts w:asciiTheme="majorBidi" w:hAnsiTheme="majorBidi" w:cstheme="majorBidi"/>
              </w:rPr>
            </w:pPr>
          </w:p>
        </w:tc>
        <w:tc>
          <w:tcPr>
            <w:tcW w:w="2739" w:type="dxa"/>
          </w:tcPr>
          <w:p w14:paraId="09EBBBE8"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Non inflammables</w:t>
            </w:r>
          </w:p>
        </w:tc>
        <w:tc>
          <w:tcPr>
            <w:tcW w:w="3096" w:type="dxa"/>
          </w:tcPr>
          <w:p w14:paraId="33946F60" w14:textId="77777777" w:rsidR="00584D51" w:rsidRPr="004C5793" w:rsidRDefault="00584D51" w:rsidP="00186814">
            <w:pPr>
              <w:spacing w:before="60" w:after="60"/>
              <w:ind w:left="57" w:right="57"/>
              <w:rPr>
                <w:rFonts w:asciiTheme="majorBidi" w:hAnsiTheme="majorBidi" w:cstheme="majorBidi"/>
                <w:lang w:val="en-GB"/>
              </w:rPr>
            </w:pPr>
            <w:r w:rsidRPr="004C5793">
              <w:rPr>
                <w:rFonts w:asciiTheme="majorBidi" w:hAnsiTheme="majorBidi" w:cstheme="majorBidi"/>
                <w:lang w:val="en-GB"/>
              </w:rPr>
              <w:t>Sans coupe-</w:t>
            </w:r>
            <w:proofErr w:type="spellStart"/>
            <w:r w:rsidRPr="004C5793">
              <w:rPr>
                <w:rFonts w:asciiTheme="majorBidi" w:hAnsiTheme="majorBidi" w:cstheme="majorBidi"/>
                <w:lang w:val="en-GB"/>
              </w:rPr>
              <w:t>flammes</w:t>
            </w:r>
            <w:proofErr w:type="spellEnd"/>
          </w:p>
        </w:tc>
      </w:tr>
    </w:tbl>
    <w:p w14:paraId="6396069E" w14:textId="77777777" w:rsidR="00584D51" w:rsidRPr="004C5793" w:rsidRDefault="00584D51" w:rsidP="00584D51">
      <w:pPr>
        <w:pStyle w:val="SingleTxtG"/>
        <w:spacing w:before="120"/>
        <w:jc w:val="right"/>
        <w:rPr>
          <w:rFonts w:asciiTheme="majorBidi" w:hAnsiTheme="majorBidi" w:cstheme="majorBidi"/>
        </w:rPr>
      </w:pPr>
      <w:r w:rsidRPr="004C5793">
        <w:rPr>
          <w:rFonts w:asciiTheme="majorBidi" w:hAnsiTheme="majorBidi" w:cstheme="majorBidi"/>
        </w:rPr>
        <w:t>. ».</w:t>
      </w:r>
    </w:p>
    <w:p w14:paraId="0D88D4B6" w14:textId="0223F6AD" w:rsidR="00584D51" w:rsidRPr="004C5793" w:rsidRDefault="00584D51" w:rsidP="00584D51">
      <w:pPr>
        <w:pStyle w:val="SingleTxtG"/>
        <w:spacing w:before="120"/>
        <w:rPr>
          <w:rFonts w:asciiTheme="majorBidi" w:hAnsiTheme="majorBidi" w:cstheme="majorBidi"/>
          <w:i/>
          <w:iCs/>
        </w:rPr>
      </w:pPr>
    </w:p>
    <w:p w14:paraId="55550084" w14:textId="77777777" w:rsidR="00584D51" w:rsidRPr="004C5793" w:rsidRDefault="00584D51" w:rsidP="00584D51">
      <w:pPr>
        <w:pStyle w:val="SingleTxtG"/>
        <w:spacing w:before="120"/>
        <w:rPr>
          <w:rFonts w:asciiTheme="majorBidi" w:hAnsiTheme="majorBidi" w:cstheme="majorBidi"/>
          <w:i/>
          <w:iCs/>
        </w:rPr>
        <w:sectPr w:rsidR="00584D51" w:rsidRPr="004C5793" w:rsidSect="00186814">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14:paraId="4B71AC9C" w14:textId="412CFB91" w:rsidR="000B78FE" w:rsidRPr="005F6314" w:rsidRDefault="000B78FE" w:rsidP="000B78FE">
      <w:pPr>
        <w:pStyle w:val="SingleTxtG"/>
        <w:keepNext/>
        <w:rPr>
          <w:lang w:val="fr-FR"/>
        </w:rPr>
      </w:pPr>
      <w:r w:rsidRPr="005F6314">
        <w:rPr>
          <w:lang w:val="fr-FR"/>
        </w:rPr>
        <w:lastRenderedPageBreak/>
        <w:t>3.2</w:t>
      </w:r>
      <w:r>
        <w:rPr>
          <w:lang w:val="fr-FR"/>
        </w:rPr>
        <w:t xml:space="preserve">.3.3 </w:t>
      </w:r>
      <w:proofErr w:type="gramStart"/>
      <w:r w:rsidR="007B02C4">
        <w:rPr>
          <w:lang w:val="fr-FR"/>
        </w:rPr>
        <w:t>colonne</w:t>
      </w:r>
      <w:proofErr w:type="gramEnd"/>
      <w:r w:rsidR="007B02C4">
        <w:rPr>
          <w:lang w:val="fr-FR"/>
        </w:rPr>
        <w:t xml:space="preserve"> (16) </w:t>
      </w:r>
      <w:r>
        <w:rPr>
          <w:lang w:val="fr-FR"/>
        </w:rPr>
        <w:t>et 3.2.4.3 H, colonne (16), m</w:t>
      </w:r>
      <w:r w:rsidRPr="005F6314">
        <w:rPr>
          <w:lang w:val="fr-FR"/>
        </w:rPr>
        <w:t>odifier pour lire comme suit</w:t>
      </w:r>
      <w:r>
        <w:rPr>
          <w:lang w:val="fr-FR"/>
        </w:rPr>
        <w:t> </w:t>
      </w:r>
      <w:r w:rsidRPr="005F6314">
        <w:rPr>
          <w:lang w:val="fr-FR"/>
        </w:rPr>
        <w:t>:</w:t>
      </w:r>
    </w:p>
    <w:p w14:paraId="62F7C27F" w14:textId="77777777" w:rsidR="000B78FE" w:rsidRPr="005F6314" w:rsidRDefault="000B78FE" w:rsidP="000B78FE">
      <w:pPr>
        <w:pStyle w:val="SingleTxtG"/>
        <w:rPr>
          <w:lang w:val="fr-FR"/>
        </w:rPr>
      </w:pPr>
      <w:r>
        <w:rPr>
          <w:lang w:val="fr-FR"/>
        </w:rPr>
        <w:t>« </w:t>
      </w:r>
      <w:r w:rsidRPr="005F6314">
        <w:rPr>
          <w:lang w:val="fr-FR"/>
        </w:rPr>
        <w:t>Les matières inflammables sont affectées à un groupe d</w:t>
      </w:r>
      <w:r>
        <w:rPr>
          <w:lang w:val="fr-FR"/>
        </w:rPr>
        <w:t>’</w:t>
      </w:r>
      <w:r w:rsidRPr="005F6314">
        <w:rPr>
          <w:lang w:val="fr-FR"/>
        </w:rPr>
        <w:t>explosion sur la base de leur interstice expérimental maximal.</w:t>
      </w:r>
    </w:p>
    <w:p w14:paraId="55ED7C92" w14:textId="77777777" w:rsidR="000B78FE" w:rsidRPr="005F6314" w:rsidRDefault="000B78FE" w:rsidP="000B78FE">
      <w:pPr>
        <w:pStyle w:val="SingleTxtG"/>
        <w:rPr>
          <w:lang w:val="fr-FR"/>
        </w:rPr>
      </w:pPr>
      <w:r w:rsidRPr="005F6314">
        <w:rPr>
          <w:lang w:val="fr-FR"/>
        </w:rPr>
        <w:t>La détermination de l</w:t>
      </w:r>
      <w:r>
        <w:rPr>
          <w:lang w:val="fr-FR"/>
        </w:rPr>
        <w:t>’</w:t>
      </w:r>
      <w:r w:rsidRPr="005F6314">
        <w:rPr>
          <w:lang w:val="fr-FR"/>
        </w:rPr>
        <w:t>interstice expérimental maximal s</w:t>
      </w:r>
      <w:r>
        <w:rPr>
          <w:lang w:val="fr-FR"/>
        </w:rPr>
        <w:t>’</w:t>
      </w:r>
      <w:r w:rsidRPr="005F6314">
        <w:rPr>
          <w:lang w:val="fr-FR"/>
        </w:rPr>
        <w:t>effectue selon CEI 60079-20-1.</w:t>
      </w:r>
    </w:p>
    <w:p w14:paraId="12D0BF3D" w14:textId="77777777" w:rsidR="000B78FE" w:rsidRPr="005F6314" w:rsidRDefault="000B78FE" w:rsidP="000B78FE">
      <w:pPr>
        <w:pStyle w:val="SingleTxtG"/>
        <w:rPr>
          <w:lang w:val="fr-FR"/>
        </w:rPr>
      </w:pPr>
      <w:r w:rsidRPr="005F6314">
        <w:rPr>
          <w:lang w:val="fr-FR"/>
        </w:rPr>
        <w:t>On distingue les groupes d</w:t>
      </w:r>
      <w:r>
        <w:rPr>
          <w:lang w:val="fr-FR"/>
        </w:rPr>
        <w:t>’</w:t>
      </w:r>
      <w:r w:rsidRPr="005F6314">
        <w:rPr>
          <w:lang w:val="fr-FR"/>
        </w:rPr>
        <w:t>explosion suivants :</w:t>
      </w:r>
    </w:p>
    <w:tbl>
      <w:tblPr>
        <w:tblW w:w="7371" w:type="dxa"/>
        <w:jc w:val="center"/>
        <w:tblLook w:val="04A0" w:firstRow="1" w:lastRow="0" w:firstColumn="1" w:lastColumn="0" w:noHBand="0" w:noVBand="1"/>
      </w:tblPr>
      <w:tblGrid>
        <w:gridCol w:w="3849"/>
        <w:gridCol w:w="3522"/>
      </w:tblGrid>
      <w:tr w:rsidR="000B78FE" w:rsidRPr="005F6314" w14:paraId="76ABF162"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6D454499" w14:textId="77777777" w:rsidR="000B78FE" w:rsidRPr="005F6314" w:rsidRDefault="000B78FE" w:rsidP="00186814">
            <w:pPr>
              <w:keepNext/>
              <w:keepLines/>
              <w:widowControl w:val="0"/>
              <w:spacing w:before="60" w:after="60" w:line="240" w:lineRule="auto"/>
              <w:textAlignment w:val="baseline"/>
              <w:rPr>
                <w:rFonts w:eastAsia="DejaVu Sans"/>
                <w:lang w:val="fr-FR"/>
              </w:rPr>
            </w:pPr>
            <w:r w:rsidRPr="005F6314">
              <w:rPr>
                <w:rFonts w:eastAsia="DejaVu Sans"/>
                <w:lang w:val="fr-FR"/>
              </w:rPr>
              <w:t>Groupe d</w:t>
            </w:r>
            <w:r>
              <w:rPr>
                <w:rFonts w:eastAsia="DejaVu Sans"/>
                <w:lang w:val="fr-FR"/>
              </w:rPr>
              <w:t>’</w:t>
            </w:r>
            <w:r w:rsidRPr="005F6314">
              <w:rPr>
                <w:rFonts w:eastAsia="DejaVu Sans"/>
                <w:lang w:val="fr-FR"/>
              </w:rPr>
              <w:t>explosion</w:t>
            </w:r>
          </w:p>
        </w:tc>
        <w:tc>
          <w:tcPr>
            <w:tcW w:w="2506" w:type="dxa"/>
            <w:tcBorders>
              <w:top w:val="single" w:sz="4" w:space="0" w:color="auto"/>
              <w:left w:val="single" w:sz="4" w:space="0" w:color="auto"/>
              <w:bottom w:val="single" w:sz="4" w:space="0" w:color="auto"/>
              <w:right w:val="single" w:sz="4" w:space="0" w:color="auto"/>
            </w:tcBorders>
            <w:hideMark/>
          </w:tcPr>
          <w:p w14:paraId="15659FB0" w14:textId="77777777" w:rsidR="000B78FE" w:rsidRPr="005F6314" w:rsidRDefault="000B78FE" w:rsidP="00186814">
            <w:pPr>
              <w:keepNext/>
              <w:keepLines/>
              <w:widowControl w:val="0"/>
              <w:spacing w:before="60" w:after="60" w:line="240" w:lineRule="auto"/>
              <w:textAlignment w:val="baseline"/>
              <w:rPr>
                <w:rFonts w:eastAsia="DejaVu Sans"/>
                <w:lang w:val="fr-FR"/>
              </w:rPr>
            </w:pPr>
            <w:r w:rsidRPr="005F6314">
              <w:rPr>
                <w:rFonts w:eastAsia="DejaVu Sans"/>
                <w:lang w:val="fr-FR"/>
              </w:rPr>
              <w:t>Interstice expérimental maximal en mm</w:t>
            </w:r>
          </w:p>
        </w:tc>
      </w:tr>
      <w:tr w:rsidR="000B78FE" w:rsidRPr="005F6314" w14:paraId="3BBFC469"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3D58439F"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II A</w:t>
            </w:r>
          </w:p>
        </w:tc>
        <w:tc>
          <w:tcPr>
            <w:tcW w:w="2506" w:type="dxa"/>
            <w:tcBorders>
              <w:top w:val="single" w:sz="4" w:space="0" w:color="auto"/>
              <w:left w:val="single" w:sz="4" w:space="0" w:color="auto"/>
              <w:bottom w:val="single" w:sz="4" w:space="0" w:color="auto"/>
              <w:right w:val="single" w:sz="4" w:space="0" w:color="auto"/>
            </w:tcBorders>
            <w:hideMark/>
          </w:tcPr>
          <w:p w14:paraId="7E2710E3" w14:textId="77777777" w:rsidR="000B78FE" w:rsidRPr="005F6314" w:rsidRDefault="000B78FE" w:rsidP="00186814">
            <w:pPr>
              <w:widowControl w:val="0"/>
              <w:spacing w:before="60" w:after="60" w:line="240" w:lineRule="auto"/>
              <w:textAlignment w:val="baseline"/>
              <w:rPr>
                <w:rFonts w:eastAsia="DejaVu Sans"/>
                <w:lang w:val="fr-FR"/>
              </w:rPr>
            </w:pPr>
            <w:r>
              <w:rPr>
                <w:rFonts w:eastAsia="DejaVu Sans"/>
                <w:lang w:val="fr-FR"/>
              </w:rPr>
              <w:t xml:space="preserve">&gt; </w:t>
            </w:r>
            <w:r w:rsidRPr="005F6314">
              <w:rPr>
                <w:rFonts w:eastAsia="DejaVu Sans"/>
                <w:lang w:val="fr-FR"/>
              </w:rPr>
              <w:t>0,9</w:t>
            </w:r>
          </w:p>
        </w:tc>
      </w:tr>
      <w:tr w:rsidR="000B78FE" w:rsidRPr="005F6314" w14:paraId="3CDFD2B9"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46DEB202"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II B</w:t>
            </w:r>
          </w:p>
        </w:tc>
        <w:tc>
          <w:tcPr>
            <w:tcW w:w="2506" w:type="dxa"/>
            <w:tcBorders>
              <w:top w:val="single" w:sz="4" w:space="0" w:color="auto"/>
              <w:left w:val="single" w:sz="4" w:space="0" w:color="auto"/>
              <w:bottom w:val="single" w:sz="4" w:space="0" w:color="auto"/>
              <w:right w:val="single" w:sz="4" w:space="0" w:color="auto"/>
            </w:tcBorders>
            <w:hideMark/>
          </w:tcPr>
          <w:p w14:paraId="685FC39A"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sym w:font="Symbol" w:char="F0B3"/>
            </w:r>
            <w:r>
              <w:rPr>
                <w:rFonts w:eastAsia="DejaVu Sans"/>
                <w:lang w:val="fr-FR"/>
              </w:rPr>
              <w:t xml:space="preserve"> </w:t>
            </w:r>
            <w:r w:rsidRPr="005F6314">
              <w:rPr>
                <w:rFonts w:eastAsia="DejaVu Sans"/>
                <w:lang w:val="fr-FR"/>
              </w:rPr>
              <w:t xml:space="preserve">0,5 à </w:t>
            </w:r>
            <w:r w:rsidRPr="005F6314">
              <w:rPr>
                <w:rFonts w:eastAsia="DejaVu Sans"/>
                <w:lang w:val="fr-FR"/>
              </w:rPr>
              <w:sym w:font="Symbol" w:char="F0A3"/>
            </w:r>
            <w:r>
              <w:rPr>
                <w:rFonts w:eastAsia="DejaVu Sans"/>
                <w:lang w:val="fr-FR"/>
              </w:rPr>
              <w:t xml:space="preserve"> </w:t>
            </w:r>
            <w:r w:rsidRPr="005F6314">
              <w:rPr>
                <w:rFonts w:eastAsia="DejaVu Sans"/>
                <w:lang w:val="fr-FR"/>
              </w:rPr>
              <w:t>0,9</w:t>
            </w:r>
          </w:p>
        </w:tc>
      </w:tr>
      <w:tr w:rsidR="000B78FE" w:rsidRPr="005F6314" w14:paraId="5B666150"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71A3CCA2"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II C</w:t>
            </w:r>
          </w:p>
        </w:tc>
        <w:tc>
          <w:tcPr>
            <w:tcW w:w="2506" w:type="dxa"/>
            <w:tcBorders>
              <w:top w:val="single" w:sz="4" w:space="0" w:color="auto"/>
              <w:left w:val="single" w:sz="4" w:space="0" w:color="auto"/>
              <w:bottom w:val="single" w:sz="4" w:space="0" w:color="auto"/>
              <w:right w:val="single" w:sz="4" w:space="0" w:color="auto"/>
            </w:tcBorders>
            <w:hideMark/>
          </w:tcPr>
          <w:p w14:paraId="33EE635B" w14:textId="77777777" w:rsidR="000B78FE" w:rsidRPr="005F6314" w:rsidRDefault="000B78FE" w:rsidP="00186814">
            <w:pPr>
              <w:widowControl w:val="0"/>
              <w:spacing w:before="60" w:after="60" w:line="240" w:lineRule="auto"/>
              <w:textAlignment w:val="baseline"/>
              <w:rPr>
                <w:rFonts w:eastAsia="DejaVu Sans"/>
                <w:lang w:val="fr-FR"/>
              </w:rPr>
            </w:pPr>
            <w:r>
              <w:rPr>
                <w:rFonts w:eastAsia="DejaVu Sans"/>
                <w:lang w:val="fr-FR"/>
              </w:rPr>
              <w:t xml:space="preserve">&lt; </w:t>
            </w:r>
            <w:r w:rsidRPr="005F6314">
              <w:rPr>
                <w:rFonts w:eastAsia="DejaVu Sans"/>
                <w:lang w:val="fr-FR"/>
              </w:rPr>
              <w:t>0,5</w:t>
            </w:r>
          </w:p>
        </w:tc>
      </w:tr>
    </w:tbl>
    <w:p w14:paraId="01B0304E" w14:textId="77777777" w:rsidR="000B78FE" w:rsidRPr="005F6314" w:rsidRDefault="000B78FE" w:rsidP="000B78FE">
      <w:pPr>
        <w:pStyle w:val="SingleTxtG"/>
        <w:keepNext/>
        <w:spacing w:before="120"/>
        <w:rPr>
          <w:lang w:val="fr-FR"/>
        </w:rPr>
      </w:pPr>
      <w:r w:rsidRPr="005F6314">
        <w:rPr>
          <w:lang w:val="fr-FR"/>
        </w:rPr>
        <w:t>En présence de systèmes de protection autonomes on distingue en plus pour le groupe d</w:t>
      </w:r>
      <w:r>
        <w:rPr>
          <w:lang w:val="fr-FR"/>
        </w:rPr>
        <w:t>’</w:t>
      </w:r>
      <w:r w:rsidRPr="005F6314">
        <w:rPr>
          <w:lang w:val="fr-FR"/>
        </w:rPr>
        <w:t>explosion II B les sous-groupes suivants :</w:t>
      </w:r>
    </w:p>
    <w:tbl>
      <w:tblPr>
        <w:tblW w:w="7371" w:type="dxa"/>
        <w:jc w:val="center"/>
        <w:tblLook w:val="04A0" w:firstRow="1" w:lastRow="0" w:firstColumn="1" w:lastColumn="0" w:noHBand="0" w:noVBand="1"/>
      </w:tblPr>
      <w:tblGrid>
        <w:gridCol w:w="3849"/>
        <w:gridCol w:w="3522"/>
      </w:tblGrid>
      <w:tr w:rsidR="000B78FE" w:rsidRPr="005F6314" w14:paraId="0B89EAF8"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5F39C593"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Groupe (sous-groupe) d</w:t>
            </w:r>
            <w:r>
              <w:rPr>
                <w:rFonts w:eastAsia="DejaVu Sans"/>
                <w:lang w:val="fr-FR"/>
              </w:rPr>
              <w:t>’</w:t>
            </w:r>
            <w:r w:rsidRPr="005F6314">
              <w:rPr>
                <w:rFonts w:eastAsia="DejaVu Sans"/>
                <w:lang w:val="fr-FR"/>
              </w:rPr>
              <w:t>explosion</w:t>
            </w:r>
          </w:p>
        </w:tc>
        <w:tc>
          <w:tcPr>
            <w:tcW w:w="2506" w:type="dxa"/>
            <w:tcBorders>
              <w:top w:val="single" w:sz="4" w:space="0" w:color="auto"/>
              <w:left w:val="single" w:sz="4" w:space="0" w:color="auto"/>
              <w:bottom w:val="single" w:sz="4" w:space="0" w:color="auto"/>
              <w:right w:val="single" w:sz="4" w:space="0" w:color="auto"/>
            </w:tcBorders>
            <w:hideMark/>
          </w:tcPr>
          <w:p w14:paraId="465D7CCF"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Interstice expérimental maximal en mm</w:t>
            </w:r>
          </w:p>
        </w:tc>
      </w:tr>
      <w:tr w:rsidR="000B78FE" w:rsidRPr="005F6314" w14:paraId="7D705297"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4507D06F"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II B1</w:t>
            </w:r>
          </w:p>
        </w:tc>
        <w:tc>
          <w:tcPr>
            <w:tcW w:w="2506" w:type="dxa"/>
            <w:tcBorders>
              <w:top w:val="single" w:sz="4" w:space="0" w:color="auto"/>
              <w:left w:val="single" w:sz="4" w:space="0" w:color="auto"/>
              <w:bottom w:val="single" w:sz="4" w:space="0" w:color="auto"/>
              <w:right w:val="single" w:sz="4" w:space="0" w:color="auto"/>
            </w:tcBorders>
            <w:hideMark/>
          </w:tcPr>
          <w:p w14:paraId="57D40FD5" w14:textId="77777777" w:rsidR="000B78FE" w:rsidRPr="005F6314" w:rsidRDefault="000B78FE" w:rsidP="00186814">
            <w:pPr>
              <w:widowControl w:val="0"/>
              <w:spacing w:before="60" w:after="60" w:line="240" w:lineRule="auto"/>
              <w:textAlignment w:val="baseline"/>
              <w:rPr>
                <w:rFonts w:eastAsia="DejaVu Sans"/>
                <w:lang w:val="fr-FR"/>
              </w:rPr>
            </w:pPr>
            <w:r>
              <w:rPr>
                <w:rFonts w:eastAsia="DejaVu Sans"/>
                <w:lang w:val="fr-FR"/>
              </w:rPr>
              <w:t xml:space="preserve">&gt; </w:t>
            </w:r>
            <w:r w:rsidRPr="005F6314">
              <w:rPr>
                <w:rFonts w:eastAsia="DejaVu Sans"/>
                <w:lang w:val="fr-FR"/>
              </w:rPr>
              <w:t xml:space="preserve">0,85 à </w:t>
            </w:r>
            <w:r w:rsidRPr="005F6314">
              <w:rPr>
                <w:rFonts w:eastAsia="DejaVu Sans"/>
                <w:lang w:val="fr-FR"/>
              </w:rPr>
              <w:sym w:font="Symbol" w:char="F0A3"/>
            </w:r>
            <w:r>
              <w:rPr>
                <w:rFonts w:eastAsia="DejaVu Sans"/>
                <w:lang w:val="fr-FR"/>
              </w:rPr>
              <w:t xml:space="preserve"> 0</w:t>
            </w:r>
            <w:r w:rsidRPr="005F6314">
              <w:rPr>
                <w:rFonts w:eastAsia="DejaVu Sans"/>
                <w:lang w:val="fr-FR"/>
              </w:rPr>
              <w:t>,9</w:t>
            </w:r>
          </w:p>
        </w:tc>
      </w:tr>
      <w:tr w:rsidR="000B78FE" w:rsidRPr="005F6314" w14:paraId="74661BCE"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591D607E"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II B2</w:t>
            </w:r>
          </w:p>
        </w:tc>
        <w:tc>
          <w:tcPr>
            <w:tcW w:w="2506" w:type="dxa"/>
            <w:tcBorders>
              <w:top w:val="single" w:sz="4" w:space="0" w:color="auto"/>
              <w:left w:val="single" w:sz="4" w:space="0" w:color="auto"/>
              <w:bottom w:val="single" w:sz="4" w:space="0" w:color="auto"/>
              <w:right w:val="single" w:sz="4" w:space="0" w:color="auto"/>
            </w:tcBorders>
            <w:hideMark/>
          </w:tcPr>
          <w:p w14:paraId="570BA281" w14:textId="77777777" w:rsidR="000B78FE" w:rsidRPr="005F6314" w:rsidRDefault="000B78FE" w:rsidP="00186814">
            <w:pPr>
              <w:widowControl w:val="0"/>
              <w:spacing w:before="60" w:after="60" w:line="240" w:lineRule="auto"/>
              <w:textAlignment w:val="baseline"/>
              <w:rPr>
                <w:rFonts w:eastAsia="DejaVu Sans"/>
                <w:lang w:val="fr-FR"/>
              </w:rPr>
            </w:pPr>
            <w:r>
              <w:rPr>
                <w:rFonts w:eastAsia="DejaVu Sans"/>
                <w:lang w:val="fr-FR"/>
              </w:rPr>
              <w:t xml:space="preserve">&gt; </w:t>
            </w:r>
            <w:r w:rsidRPr="005F6314">
              <w:rPr>
                <w:rFonts w:eastAsia="DejaVu Sans"/>
                <w:lang w:val="fr-FR"/>
              </w:rPr>
              <w:t xml:space="preserve">0,75 à </w:t>
            </w:r>
            <w:r w:rsidRPr="005F6314">
              <w:rPr>
                <w:rFonts w:eastAsia="DejaVu Sans"/>
                <w:lang w:val="fr-FR"/>
              </w:rPr>
              <w:sym w:font="Symbol" w:char="F0A3"/>
            </w:r>
            <w:r>
              <w:rPr>
                <w:rFonts w:eastAsia="DejaVu Sans"/>
                <w:lang w:val="fr-FR"/>
              </w:rPr>
              <w:t xml:space="preserve"> </w:t>
            </w:r>
            <w:r w:rsidRPr="005F6314">
              <w:rPr>
                <w:rFonts w:eastAsia="DejaVu Sans"/>
                <w:lang w:val="fr-FR"/>
              </w:rPr>
              <w:t>0,85</w:t>
            </w:r>
          </w:p>
        </w:tc>
      </w:tr>
      <w:tr w:rsidR="000B78FE" w:rsidRPr="005F6314" w14:paraId="385ACAB1"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0C45B216"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II B3</w:t>
            </w:r>
          </w:p>
        </w:tc>
        <w:tc>
          <w:tcPr>
            <w:tcW w:w="2506" w:type="dxa"/>
            <w:tcBorders>
              <w:top w:val="single" w:sz="4" w:space="0" w:color="auto"/>
              <w:left w:val="single" w:sz="4" w:space="0" w:color="auto"/>
              <w:bottom w:val="single" w:sz="4" w:space="0" w:color="auto"/>
              <w:right w:val="single" w:sz="4" w:space="0" w:color="auto"/>
            </w:tcBorders>
            <w:hideMark/>
          </w:tcPr>
          <w:p w14:paraId="68CDC065" w14:textId="77777777" w:rsidR="000B78FE" w:rsidRPr="005F6314" w:rsidRDefault="000B78FE" w:rsidP="00186814">
            <w:pPr>
              <w:widowControl w:val="0"/>
              <w:spacing w:before="60" w:after="60" w:line="240" w:lineRule="auto"/>
              <w:textAlignment w:val="baseline"/>
              <w:rPr>
                <w:rFonts w:eastAsia="DejaVu Sans"/>
                <w:lang w:val="fr-FR"/>
              </w:rPr>
            </w:pPr>
            <w:r>
              <w:rPr>
                <w:rFonts w:eastAsia="DejaVu Sans"/>
                <w:lang w:val="fr-FR"/>
              </w:rPr>
              <w:t xml:space="preserve">&gt; </w:t>
            </w:r>
            <w:r w:rsidRPr="005F6314">
              <w:rPr>
                <w:rFonts w:eastAsia="DejaVu Sans"/>
                <w:lang w:val="fr-FR"/>
              </w:rPr>
              <w:t xml:space="preserve">0,65 à </w:t>
            </w:r>
            <w:r w:rsidRPr="005F6314">
              <w:rPr>
                <w:rFonts w:eastAsia="DejaVu Sans"/>
                <w:lang w:val="fr-FR"/>
              </w:rPr>
              <w:sym w:font="Symbol" w:char="F0A3"/>
            </w:r>
            <w:r>
              <w:rPr>
                <w:rFonts w:eastAsia="DejaVu Sans"/>
                <w:lang w:val="fr-FR"/>
              </w:rPr>
              <w:t xml:space="preserve"> </w:t>
            </w:r>
            <w:r w:rsidRPr="005F6314">
              <w:rPr>
                <w:rFonts w:eastAsia="DejaVu Sans"/>
                <w:lang w:val="fr-FR"/>
              </w:rPr>
              <w:t>0,75</w:t>
            </w:r>
          </w:p>
        </w:tc>
      </w:tr>
      <w:tr w:rsidR="000B78FE" w:rsidRPr="005F6314" w14:paraId="06AC6095" w14:textId="77777777" w:rsidTr="00186814">
        <w:trPr>
          <w:jc w:val="center"/>
        </w:trPr>
        <w:tc>
          <w:tcPr>
            <w:tcW w:w="2738" w:type="dxa"/>
            <w:tcBorders>
              <w:top w:val="single" w:sz="4" w:space="0" w:color="auto"/>
              <w:left w:val="single" w:sz="4" w:space="0" w:color="auto"/>
              <w:bottom w:val="single" w:sz="4" w:space="0" w:color="auto"/>
              <w:right w:val="single" w:sz="4" w:space="0" w:color="auto"/>
            </w:tcBorders>
            <w:hideMark/>
          </w:tcPr>
          <w:p w14:paraId="0E1EC6A4"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t>II B</w:t>
            </w:r>
          </w:p>
        </w:tc>
        <w:tc>
          <w:tcPr>
            <w:tcW w:w="2506" w:type="dxa"/>
            <w:tcBorders>
              <w:top w:val="single" w:sz="4" w:space="0" w:color="auto"/>
              <w:left w:val="single" w:sz="4" w:space="0" w:color="auto"/>
              <w:bottom w:val="single" w:sz="4" w:space="0" w:color="auto"/>
              <w:right w:val="single" w:sz="4" w:space="0" w:color="auto"/>
            </w:tcBorders>
            <w:hideMark/>
          </w:tcPr>
          <w:p w14:paraId="4DB728FD" w14:textId="77777777" w:rsidR="000B78FE" w:rsidRPr="005F6314" w:rsidRDefault="000B78FE" w:rsidP="00186814">
            <w:pPr>
              <w:widowControl w:val="0"/>
              <w:spacing w:before="60" w:after="60" w:line="240" w:lineRule="auto"/>
              <w:textAlignment w:val="baseline"/>
              <w:rPr>
                <w:rFonts w:eastAsia="DejaVu Sans"/>
                <w:lang w:val="fr-FR"/>
              </w:rPr>
            </w:pPr>
            <w:r w:rsidRPr="005F6314">
              <w:rPr>
                <w:rFonts w:eastAsia="DejaVu Sans"/>
                <w:lang w:val="fr-FR"/>
              </w:rPr>
              <w:sym w:font="Symbol" w:char="F0B3"/>
            </w:r>
            <w:r>
              <w:rPr>
                <w:rFonts w:eastAsia="DejaVu Sans"/>
                <w:lang w:val="fr-FR"/>
              </w:rPr>
              <w:t xml:space="preserve"> </w:t>
            </w:r>
            <w:r w:rsidRPr="005F6314">
              <w:rPr>
                <w:rFonts w:eastAsia="DejaVu Sans"/>
                <w:lang w:val="fr-FR"/>
              </w:rPr>
              <w:t xml:space="preserve">0,5 à </w:t>
            </w:r>
            <w:r w:rsidRPr="005F6314">
              <w:rPr>
                <w:rFonts w:eastAsia="DejaVu Sans"/>
                <w:lang w:val="fr-FR"/>
              </w:rPr>
              <w:sym w:font="Symbol" w:char="F0A3"/>
            </w:r>
            <w:r>
              <w:rPr>
                <w:rFonts w:eastAsia="DejaVu Sans"/>
                <w:lang w:val="fr-FR"/>
              </w:rPr>
              <w:t xml:space="preserve"> </w:t>
            </w:r>
            <w:r w:rsidRPr="005F6314">
              <w:rPr>
                <w:rFonts w:eastAsia="DejaVu Sans"/>
                <w:lang w:val="fr-FR"/>
              </w:rPr>
              <w:t>0,65</w:t>
            </w:r>
          </w:p>
        </w:tc>
      </w:tr>
    </w:tbl>
    <w:p w14:paraId="1E01F279" w14:textId="77777777" w:rsidR="000B78FE" w:rsidRPr="005F6314" w:rsidRDefault="000B78FE" w:rsidP="000B78FE">
      <w:pPr>
        <w:pStyle w:val="SingleTxtG"/>
        <w:spacing w:before="120"/>
        <w:rPr>
          <w:lang w:val="fr-FR"/>
        </w:rPr>
      </w:pPr>
      <w:r w:rsidRPr="005F6314">
        <w:rPr>
          <w:lang w:val="fr-FR"/>
        </w:rPr>
        <w:t>Lorsque la protection contre les risques d</w:t>
      </w:r>
      <w:r>
        <w:rPr>
          <w:lang w:val="fr-FR"/>
        </w:rPr>
        <w:t>’</w:t>
      </w:r>
      <w:r w:rsidRPr="005F6314">
        <w:rPr>
          <w:lang w:val="fr-FR"/>
        </w:rPr>
        <w:t>explosion est exigée et que les données y</w:t>
      </w:r>
      <w:r>
        <w:rPr>
          <w:lang w:val="fr-FR"/>
        </w:rPr>
        <w:t> </w:t>
      </w:r>
      <w:r w:rsidRPr="005F6314">
        <w:rPr>
          <w:lang w:val="fr-FR"/>
        </w:rPr>
        <w:t>relatives ne sont pas fournies, le groupe d</w:t>
      </w:r>
      <w:r>
        <w:rPr>
          <w:lang w:val="fr-FR"/>
        </w:rPr>
        <w:t>’</w:t>
      </w:r>
      <w:r w:rsidRPr="005F6314">
        <w:rPr>
          <w:lang w:val="fr-FR"/>
        </w:rPr>
        <w:t>explosion II B, e</w:t>
      </w:r>
      <w:r>
        <w:rPr>
          <w:lang w:val="fr-FR"/>
        </w:rPr>
        <w:t>stimé sûr, doit être mentionné. </w:t>
      </w:r>
      <w:r w:rsidRPr="005F6314">
        <w:rPr>
          <w:lang w:val="fr-FR"/>
        </w:rPr>
        <w:t>».</w:t>
      </w:r>
    </w:p>
    <w:p w14:paraId="16D7CEB9" w14:textId="5B37A0AA" w:rsidR="000B78FE" w:rsidRPr="005F6314" w:rsidRDefault="000B78FE" w:rsidP="000B78FE">
      <w:pPr>
        <w:pStyle w:val="SingleTxtG"/>
        <w:rPr>
          <w:lang w:val="fr-FR"/>
        </w:rPr>
      </w:pPr>
      <w:r w:rsidRPr="005F6314">
        <w:rPr>
          <w:lang w:val="fr-FR"/>
        </w:rPr>
        <w:t>3.</w:t>
      </w:r>
      <w:r>
        <w:rPr>
          <w:lang w:val="fr-FR"/>
        </w:rPr>
        <w:t>2.3.3</w:t>
      </w:r>
      <w:r w:rsidR="00456A5B">
        <w:rPr>
          <w:lang w:val="fr-FR"/>
        </w:rPr>
        <w:t>,</w:t>
      </w:r>
      <w:r>
        <w:rPr>
          <w:lang w:val="fr-FR"/>
        </w:rPr>
        <w:t xml:space="preserve"> </w:t>
      </w:r>
      <w:r w:rsidR="00456A5B">
        <w:rPr>
          <w:lang w:val="fr-FR"/>
        </w:rPr>
        <w:t xml:space="preserve">colonne (20) </w:t>
      </w:r>
      <w:r>
        <w:rPr>
          <w:lang w:val="fr-FR"/>
        </w:rPr>
        <w:t>et 3.2.4.3, colonne (20), m</w:t>
      </w:r>
      <w:r w:rsidRPr="005F6314">
        <w:rPr>
          <w:lang w:val="fr-FR"/>
        </w:rPr>
        <w:t>odifier l</w:t>
      </w:r>
      <w:r>
        <w:rPr>
          <w:lang w:val="fr-FR"/>
        </w:rPr>
        <w:t>’</w:t>
      </w:r>
      <w:r w:rsidRPr="005F6314">
        <w:rPr>
          <w:lang w:val="fr-FR"/>
        </w:rPr>
        <w:t>observation 27 pour lire comme suit</w:t>
      </w:r>
      <w:r>
        <w:rPr>
          <w:lang w:val="fr-FR"/>
        </w:rPr>
        <w:t> </w:t>
      </w:r>
      <w:r w:rsidRPr="005F6314">
        <w:rPr>
          <w:lang w:val="fr-FR"/>
        </w:rPr>
        <w:t>:</w:t>
      </w:r>
    </w:p>
    <w:p w14:paraId="70224707" w14:textId="77777777" w:rsidR="000B78FE" w:rsidRPr="005F6314" w:rsidRDefault="000B78FE" w:rsidP="000B78FE">
      <w:pPr>
        <w:pStyle w:val="SingleTxtG"/>
        <w:rPr>
          <w:lang w:val="fr-FR"/>
        </w:rPr>
      </w:pPr>
      <w:r w:rsidRPr="005F6314">
        <w:rPr>
          <w:lang w:val="fr-FR"/>
        </w:rPr>
        <w:t>« L</w:t>
      </w:r>
      <w:r>
        <w:rPr>
          <w:lang w:val="fr-FR"/>
        </w:rPr>
        <w:t>’</w:t>
      </w:r>
      <w:r w:rsidRPr="005F6314">
        <w:rPr>
          <w:lang w:val="fr-FR"/>
        </w:rPr>
        <w:t>observation 27 doit être mentionnée dans la colonne (20) pour les matières pour lesquelles la mention N.S.A. ou une dénomination générique est portée dans la colonne (2) et pour lesquelles les désignations officielles de transport ne sont pas déjà complétées par le nom technique de la marchandise ou par les renseignements complémentaires concernant la teneur en benzène. ».</w:t>
      </w:r>
    </w:p>
    <w:p w14:paraId="3E8C578E" w14:textId="52F00C1D" w:rsidR="002F42AA" w:rsidRPr="0012579A" w:rsidRDefault="002F42AA" w:rsidP="001C6F86">
      <w:pPr>
        <w:pStyle w:val="H1G"/>
        <w:ind w:left="0" w:firstLine="0"/>
        <w:rPr>
          <w:color w:val="000000" w:themeColor="text1"/>
          <w:lang w:val="fr-FR"/>
        </w:rPr>
      </w:pPr>
      <w:r w:rsidRPr="0012579A">
        <w:rPr>
          <w:color w:val="000000" w:themeColor="text1"/>
          <w:lang w:val="fr-FR"/>
        </w:rPr>
        <w:tab/>
      </w:r>
      <w:r w:rsidRPr="0012579A">
        <w:rPr>
          <w:color w:val="000000" w:themeColor="text1"/>
          <w:lang w:val="fr-FR"/>
        </w:rPr>
        <w:tab/>
        <w:t>Chapitre 3.3</w:t>
      </w:r>
    </w:p>
    <w:p w14:paraId="2907B8D5" w14:textId="2DF2F41F" w:rsidR="002F42AA" w:rsidRPr="0012579A" w:rsidRDefault="002F42AA" w:rsidP="002F42AA">
      <w:pPr>
        <w:pStyle w:val="SingleTxtG"/>
        <w:tabs>
          <w:tab w:val="left" w:pos="2268"/>
        </w:tabs>
        <w:ind w:left="2259" w:hanging="1125"/>
        <w:rPr>
          <w:b/>
          <w:bCs/>
          <w:color w:val="000000" w:themeColor="text1"/>
          <w:lang w:val="fr-FR"/>
        </w:rPr>
      </w:pPr>
      <w:r w:rsidRPr="0012579A">
        <w:rPr>
          <w:color w:val="000000" w:themeColor="text1"/>
          <w:szCs w:val="24"/>
          <w:lang w:val="fr-FR"/>
        </w:rPr>
        <w:t>Disposition spéciale (DS) 188</w:t>
      </w:r>
      <w:r w:rsidRPr="0012579A">
        <w:rPr>
          <w:color w:val="000000" w:themeColor="text1"/>
          <w:szCs w:val="24"/>
          <w:lang w:val="fr-FR"/>
        </w:rPr>
        <w:tab/>
        <w:t>L’amendement est sans objet en français.</w:t>
      </w:r>
    </w:p>
    <w:p w14:paraId="284A797B" w14:textId="77777777" w:rsidR="002F42AA" w:rsidRPr="0012579A" w:rsidRDefault="002F42AA" w:rsidP="002F42AA">
      <w:pPr>
        <w:pStyle w:val="SingleTxtG"/>
        <w:tabs>
          <w:tab w:val="left" w:pos="2268"/>
        </w:tabs>
        <w:ind w:left="2259" w:hanging="1125"/>
        <w:rPr>
          <w:rFonts w:asciiTheme="majorBidi" w:hAnsiTheme="majorBidi" w:cstheme="majorBidi"/>
          <w:color w:val="000000" w:themeColor="text1"/>
          <w:lang w:val="fr-FR"/>
        </w:rPr>
      </w:pPr>
      <w:r w:rsidRPr="0012579A">
        <w:rPr>
          <w:rFonts w:asciiTheme="majorBidi" w:hAnsiTheme="majorBidi" w:cstheme="majorBidi"/>
          <w:color w:val="000000" w:themeColor="text1"/>
          <w:lang w:val="fr-FR"/>
        </w:rPr>
        <w:t>DS 237</w:t>
      </w:r>
      <w:r w:rsidRPr="0012579A">
        <w:rPr>
          <w:rFonts w:asciiTheme="majorBidi" w:hAnsiTheme="majorBidi" w:cstheme="majorBidi"/>
          <w:color w:val="000000" w:themeColor="text1"/>
          <w:lang w:val="fr-FR"/>
        </w:rPr>
        <w:tab/>
        <w:t>Remplacer « sous-section 33.2.1 »</w:t>
      </w:r>
      <w:r w:rsidRPr="0012579A">
        <w:rPr>
          <w:rFonts w:asciiTheme="majorBidi" w:hAnsiTheme="majorBidi" w:cstheme="majorBidi"/>
          <w:color w:val="000000" w:themeColor="text1"/>
          <w:lang w:val="fr-FR" w:eastAsia="en-GB"/>
        </w:rPr>
        <w:t xml:space="preserve"> par « sous-section 33.2 ».</w:t>
      </w:r>
    </w:p>
    <w:p w14:paraId="3611134F" w14:textId="77777777" w:rsidR="002A0BD1" w:rsidRDefault="002F42AA" w:rsidP="002F42AA">
      <w:pPr>
        <w:pStyle w:val="SingleTxtG"/>
        <w:tabs>
          <w:tab w:val="left" w:pos="2268"/>
        </w:tabs>
        <w:ind w:left="2259" w:hanging="1125"/>
        <w:rPr>
          <w:rFonts w:asciiTheme="majorBidi" w:hAnsiTheme="majorBidi" w:cstheme="majorBidi"/>
          <w:color w:val="000000" w:themeColor="text1"/>
          <w:lang w:val="fr-FR"/>
        </w:rPr>
      </w:pPr>
      <w:r w:rsidRPr="0012579A">
        <w:rPr>
          <w:rFonts w:asciiTheme="majorBidi" w:hAnsiTheme="majorBidi" w:cstheme="majorBidi"/>
          <w:color w:val="000000" w:themeColor="text1"/>
          <w:lang w:val="fr-FR"/>
        </w:rPr>
        <w:t>DS 241</w:t>
      </w:r>
      <w:r w:rsidRPr="0012579A">
        <w:rPr>
          <w:rFonts w:asciiTheme="majorBidi" w:hAnsiTheme="majorBidi" w:cstheme="majorBidi"/>
          <w:color w:val="000000" w:themeColor="text1"/>
          <w:lang w:val="fr-FR"/>
        </w:rPr>
        <w:tab/>
      </w:r>
      <w:r w:rsidR="002A0BD1">
        <w:rPr>
          <w:rFonts w:asciiTheme="majorBidi" w:hAnsiTheme="majorBidi" w:cstheme="majorBidi"/>
          <w:color w:val="000000" w:themeColor="text1"/>
          <w:lang w:val="fr-FR"/>
        </w:rPr>
        <w:t>Modifier comme suit :</w:t>
      </w:r>
    </w:p>
    <w:p w14:paraId="7F8BD8DA" w14:textId="73C34653" w:rsidR="002A0BD1" w:rsidRDefault="002F42AA" w:rsidP="001C42BA">
      <w:pPr>
        <w:pStyle w:val="SingleTxtG"/>
        <w:ind w:left="2268"/>
        <w:rPr>
          <w:rFonts w:asciiTheme="majorBidi" w:hAnsiTheme="majorBidi" w:cstheme="majorBidi"/>
          <w:color w:val="000000" w:themeColor="text1"/>
          <w:lang w:val="fr-FR" w:eastAsia="en-GB"/>
        </w:rPr>
      </w:pPr>
      <w:r w:rsidRPr="0012579A">
        <w:rPr>
          <w:rFonts w:asciiTheme="majorBidi" w:hAnsiTheme="majorBidi" w:cstheme="majorBidi"/>
          <w:color w:val="000000" w:themeColor="text1"/>
          <w:lang w:val="fr-FR"/>
        </w:rPr>
        <w:t>Remplacer « sous-section 33.2.1.4 »</w:t>
      </w:r>
      <w:r w:rsidRPr="0012579A">
        <w:rPr>
          <w:rFonts w:asciiTheme="majorBidi" w:hAnsiTheme="majorBidi" w:cstheme="majorBidi"/>
          <w:color w:val="000000" w:themeColor="text1"/>
          <w:lang w:val="fr-FR" w:eastAsia="en-GB"/>
        </w:rPr>
        <w:t xml:space="preserve"> par « sous-section 33.2.4 ».</w:t>
      </w:r>
      <w:r w:rsidR="00EE0A41">
        <w:rPr>
          <w:rFonts w:asciiTheme="majorBidi" w:hAnsiTheme="majorBidi" w:cstheme="majorBidi"/>
          <w:color w:val="000000" w:themeColor="text1"/>
          <w:lang w:val="fr-FR" w:eastAsia="en-GB"/>
        </w:rPr>
        <w:t xml:space="preserve"> </w:t>
      </w:r>
    </w:p>
    <w:p w14:paraId="4C231CB4" w14:textId="256DDAE9" w:rsidR="002F42AA" w:rsidRDefault="00EE0A41" w:rsidP="001C42BA">
      <w:pPr>
        <w:pStyle w:val="SingleTxtG"/>
        <w:ind w:left="2268"/>
      </w:pPr>
      <w:r>
        <w:rPr>
          <w:rFonts w:asciiTheme="majorBidi" w:hAnsiTheme="majorBidi" w:cstheme="majorBidi"/>
          <w:color w:val="000000" w:themeColor="text1"/>
          <w:lang w:val="fr-FR" w:eastAsia="en-GB"/>
        </w:rPr>
        <w:t>Remplacer « </w:t>
      </w:r>
      <w:r w:rsidRPr="00692350">
        <w:t>un comportement de matières inflammables lorsqu’elles sont soumises à l’épreuve No 1</w:t>
      </w:r>
      <w:r w:rsidR="002A0BD1">
        <w:t> » par « </w:t>
      </w:r>
      <w:r w:rsidR="002A0BD1" w:rsidRPr="00692350">
        <w:t>un comportement de matières solides inflammables lorsqu’elles sont soumises à l’épreuve N.1</w:t>
      </w:r>
      <w:r w:rsidR="002A0BD1">
        <w:t> ».</w:t>
      </w:r>
    </w:p>
    <w:p w14:paraId="7A1107FE" w14:textId="6292CD89"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301 </w:t>
      </w:r>
      <w:r w:rsidRPr="0012579A">
        <w:rPr>
          <w:color w:val="000000" w:themeColor="text1"/>
          <w:lang w:val="fr-FR"/>
        </w:rPr>
        <w:tab/>
        <w:t xml:space="preserve">Dans la première phrase, remplacer « machines ou appareils » par « objets tels que machines, appareils ou dispositifs ». Dans les deuxième, troisième, </w:t>
      </w:r>
      <w:proofErr w:type="gramStart"/>
      <w:r w:rsidRPr="0012579A">
        <w:rPr>
          <w:color w:val="000000" w:themeColor="text1"/>
          <w:lang w:val="fr-FR"/>
        </w:rPr>
        <w:t>quatrième et cinquième phrases</w:t>
      </w:r>
      <w:proofErr w:type="gramEnd"/>
      <w:r w:rsidRPr="0012579A">
        <w:rPr>
          <w:color w:val="000000" w:themeColor="text1"/>
          <w:lang w:val="fr-FR"/>
        </w:rPr>
        <w:t>, remplacer « machines ou appareils » ou « machines et appareils » par « objets ».</w:t>
      </w:r>
    </w:p>
    <w:p w14:paraId="7A6C9CF9" w14:textId="77777777" w:rsidR="002F42AA" w:rsidRPr="0012579A" w:rsidRDefault="002F42AA" w:rsidP="002F42AA">
      <w:pPr>
        <w:pStyle w:val="SingleTxtG"/>
        <w:tabs>
          <w:tab w:val="left" w:pos="2268"/>
        </w:tabs>
        <w:ind w:left="2268" w:hanging="1134"/>
        <w:rPr>
          <w:color w:val="000000" w:themeColor="text1"/>
          <w:lang w:val="fr-FR"/>
        </w:rPr>
      </w:pPr>
      <w:r w:rsidRPr="0012579A">
        <w:rPr>
          <w:color w:val="000000" w:themeColor="text1"/>
          <w:lang w:val="fr-FR"/>
        </w:rPr>
        <w:t>DS 301</w:t>
      </w:r>
      <w:r w:rsidRPr="0012579A">
        <w:rPr>
          <w:color w:val="000000" w:themeColor="text1"/>
          <w:lang w:val="fr-FR"/>
        </w:rPr>
        <w:tab/>
      </w:r>
      <w:bookmarkStart w:id="61" w:name="_Hlk23855324"/>
      <w:r w:rsidRPr="0012579A">
        <w:rPr>
          <w:color w:val="000000" w:themeColor="text1"/>
          <w:lang w:val="fr-FR"/>
        </w:rPr>
        <w:t>Supprimer le Nota.</w:t>
      </w:r>
    </w:p>
    <w:bookmarkEnd w:id="61"/>
    <w:p w14:paraId="236CD76C" w14:textId="2ED33E6F" w:rsidR="002F42AA" w:rsidRDefault="002F42AA" w:rsidP="002F42AA">
      <w:pPr>
        <w:pStyle w:val="SingleTxtG"/>
        <w:tabs>
          <w:tab w:val="left" w:pos="2268"/>
        </w:tabs>
        <w:ind w:left="2259" w:hanging="1125"/>
        <w:rPr>
          <w:iCs/>
          <w:color w:val="000000" w:themeColor="text1"/>
          <w:lang w:val="fr-FR"/>
        </w:rPr>
      </w:pPr>
      <w:r w:rsidRPr="0012579A">
        <w:rPr>
          <w:iCs/>
          <w:color w:val="000000" w:themeColor="text1"/>
          <w:lang w:val="fr-FR"/>
        </w:rPr>
        <w:t>DS 309</w:t>
      </w:r>
      <w:r w:rsidRPr="0012579A">
        <w:rPr>
          <w:iCs/>
          <w:color w:val="000000" w:themeColor="text1"/>
          <w:lang w:val="fr-FR"/>
        </w:rPr>
        <w:tab/>
        <w:t>Dans le dernier paragraphe, remplacer « doivent satisfaire aux épreuves 8 a), 8 b) et 8 c) » par « doivent satisfaire aux critères de classification en tant qu’</w:t>
      </w:r>
      <w:bookmarkStart w:id="62" w:name="_Hlk19638399"/>
      <w:r w:rsidRPr="0012579A">
        <w:rPr>
          <w:color w:val="000000" w:themeColor="text1"/>
          <w:szCs w:val="22"/>
          <w:lang w:val="fr-FR"/>
        </w:rPr>
        <w:t>émulsion, suspension ou gel de nitrate d’ammonium servant à la fabrication d’explosifs de mine (ENA)</w:t>
      </w:r>
      <w:bookmarkEnd w:id="62"/>
      <w:r w:rsidRPr="0012579A">
        <w:rPr>
          <w:iCs/>
          <w:color w:val="000000" w:themeColor="text1"/>
          <w:lang w:val="fr-FR"/>
        </w:rPr>
        <w:t> ».</w:t>
      </w:r>
    </w:p>
    <w:p w14:paraId="790EFABE" w14:textId="16A13FC2" w:rsidR="008522F9" w:rsidRPr="00BB2434" w:rsidRDefault="008522F9" w:rsidP="00791A3E">
      <w:pPr>
        <w:pStyle w:val="SingleTxtG"/>
        <w:tabs>
          <w:tab w:val="left" w:pos="2268"/>
        </w:tabs>
        <w:ind w:left="2259" w:hanging="1125"/>
        <w:rPr>
          <w:iCs/>
          <w:color w:val="000000" w:themeColor="text1"/>
          <w:lang w:val="fr-FR"/>
        </w:rPr>
      </w:pPr>
      <w:r w:rsidRPr="00BB2434">
        <w:rPr>
          <w:iCs/>
          <w:color w:val="000000" w:themeColor="text1"/>
          <w:lang w:val="fr-FR"/>
        </w:rPr>
        <w:lastRenderedPageBreak/>
        <w:t>DS 310</w:t>
      </w:r>
      <w:r w:rsidRPr="00BB2434">
        <w:rPr>
          <w:iCs/>
          <w:color w:val="000000" w:themeColor="text1"/>
          <w:lang w:val="fr-FR"/>
        </w:rPr>
        <w:tab/>
      </w:r>
      <w:r w:rsidR="00791A3E" w:rsidRPr="00BB2434">
        <w:rPr>
          <w:iCs/>
          <w:color w:val="000000" w:themeColor="text1"/>
          <w:lang w:val="fr-FR"/>
        </w:rPr>
        <w:t xml:space="preserve">Dans le troisième paragraphe, </w:t>
      </w:r>
      <w:r w:rsidR="00791A3E" w:rsidRPr="00BB2434">
        <w:t>s</w:t>
      </w:r>
      <w:r w:rsidRPr="00BB2434">
        <w:t>upprimer « et emballées conformément aux instructions d’emballage P908 du 4.1.4.1 ou LP904 du 4.1.4.3 de l’ADR, selon les cas ».</w:t>
      </w:r>
    </w:p>
    <w:p w14:paraId="219122CD"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327</w:t>
      </w:r>
      <w:r w:rsidRPr="0012579A">
        <w:rPr>
          <w:color w:val="000000" w:themeColor="text1"/>
          <w:lang w:val="fr-FR"/>
        </w:rPr>
        <w:tab/>
        <w:t xml:space="preserve">Dans la première phrase, remplacer « Les générateurs d’aérosol » par « Les générateurs d’aérosol et les cartouches à gaz » et « transportés sous cette rubrique » par « transportés sous les Nos ONU 1950 ou 2037, selon le cas ». </w:t>
      </w:r>
    </w:p>
    <w:p w14:paraId="57F0E0C6"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Après la troisième phrase, insérer la nouvelle phrase suivante : « Les cartouches à gaz mises au rebut, à l’exclusion de celles qui présentent des fuites ou de graves déformations, doivent être emballées conformément à l’instruction d’emballage P003 et aux dispositions spéciales d’emballage PP17 et PP96 de l’ADR, ou à l’instruction d’emballage LP200 et à la disposition spéciale d’emballage L2 de l’ADR. ». </w:t>
      </w:r>
    </w:p>
    <w:p w14:paraId="4EEBDEA6"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Dans la phrase suivante, après « les générateurs d’aérosol », ajouter « et les cartouches à gaz » et remplacer « transportés dans des emballages de secours » par « transportés dans des récipients à pression de secours ou des emballages de secours ». </w:t>
      </w:r>
    </w:p>
    <w:p w14:paraId="49C97486" w14:textId="2AA3209B"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Dans </w:t>
      </w:r>
      <w:r w:rsidR="001E4A42">
        <w:rPr>
          <w:color w:val="000000" w:themeColor="text1"/>
          <w:lang w:val="fr-FR"/>
        </w:rPr>
        <w:t>le Nota</w:t>
      </w:r>
      <w:r w:rsidRPr="0012579A">
        <w:rPr>
          <w:color w:val="000000" w:themeColor="text1"/>
          <w:lang w:val="fr-FR"/>
        </w:rPr>
        <w:t xml:space="preserve">, remplacer « les générateurs d’aérosol mis au rebut ne doivent pas » par « les générateurs d’aérosol et les cartouches à gaz mis au rebut ne doivent pas ». </w:t>
      </w:r>
    </w:p>
    <w:p w14:paraId="508819F0" w14:textId="263403D8"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Ajouter le nouveau paragraphe suivant </w:t>
      </w:r>
      <w:r w:rsidR="00A940D7" w:rsidRPr="00DD01DF">
        <w:rPr>
          <w:color w:val="000000" w:themeColor="text1"/>
          <w:lang w:val="fr-FR"/>
        </w:rPr>
        <w:t xml:space="preserve">après le </w:t>
      </w:r>
      <w:proofErr w:type="gramStart"/>
      <w:r w:rsidR="00A940D7" w:rsidRPr="00DD01DF">
        <w:rPr>
          <w:color w:val="000000" w:themeColor="text1"/>
          <w:lang w:val="fr-FR"/>
        </w:rPr>
        <w:t>Nota</w:t>
      </w:r>
      <w:r w:rsidRPr="0012579A">
        <w:rPr>
          <w:color w:val="000000" w:themeColor="text1"/>
          <w:lang w:val="fr-FR"/>
        </w:rPr>
        <w:t>:</w:t>
      </w:r>
      <w:proofErr w:type="gramEnd"/>
      <w:r w:rsidRPr="0012579A">
        <w:rPr>
          <w:color w:val="000000" w:themeColor="text1"/>
          <w:lang w:val="fr-FR"/>
        </w:rPr>
        <w:t xml:space="preserve"> </w:t>
      </w:r>
    </w:p>
    <w:p w14:paraId="1057DD30"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Les cartouches à gaz mises au rebut qui contenaient des gaz non-inflammables et non-toxiques du groupe A ou O de la classe 2, et ont été percées ne sont pas soumises aux prescriptions de l’ADN. ».</w:t>
      </w:r>
    </w:p>
    <w:p w14:paraId="15CD3B7A"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356</w:t>
      </w:r>
      <w:r w:rsidRPr="0012579A">
        <w:rPr>
          <w:color w:val="000000" w:themeColor="text1"/>
          <w:lang w:val="fr-FR"/>
        </w:rPr>
        <w:tab/>
        <w:t xml:space="preserve">Après « des bateaux », ajouter </w:t>
      </w:r>
      <w:proofErr w:type="gramStart"/>
      <w:r w:rsidRPr="0012579A">
        <w:rPr>
          <w:color w:val="000000" w:themeColor="text1"/>
          <w:lang w:val="fr-FR"/>
        </w:rPr>
        <w:t>« ,</w:t>
      </w:r>
      <w:proofErr w:type="gramEnd"/>
      <w:r w:rsidRPr="0012579A">
        <w:rPr>
          <w:color w:val="000000" w:themeColor="text1"/>
          <w:lang w:val="fr-FR"/>
        </w:rPr>
        <w:t xml:space="preserve"> des machines, des moteurs ».</w:t>
      </w:r>
    </w:p>
    <w:p w14:paraId="7D6F8445"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360</w:t>
      </w:r>
      <w:r w:rsidRPr="0012579A">
        <w:rPr>
          <w:color w:val="000000" w:themeColor="text1"/>
          <w:lang w:val="fr-FR"/>
        </w:rPr>
        <w:tab/>
        <w:t>Remplacer « classés sous » par « affectés à ». Ajouter la phrase suivante à la fin :</w:t>
      </w:r>
    </w:p>
    <w:p w14:paraId="3A3239D0"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Les batteries au lithium installées dans un engin de transport, conçues uniquement pour fournir de l’énergie hors de l’engin de transport doivent être affectées à la rubrique ONU 3536 BATTERIES AU LITHIUM INSTALLÉES DANS DES ENGINS DE TRANSPORT batteries au lithium ionique ou batteries au lithium métal. ».</w:t>
      </w:r>
    </w:p>
    <w:p w14:paraId="33E0A606" w14:textId="175629D6"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370</w:t>
      </w:r>
      <w:r w:rsidRPr="0012579A">
        <w:rPr>
          <w:color w:val="000000" w:themeColor="text1"/>
          <w:lang w:val="fr-FR"/>
        </w:rPr>
        <w:tab/>
        <w:t xml:space="preserve">Modifier </w:t>
      </w:r>
      <w:r w:rsidR="00CD19E2" w:rsidRPr="00616D7E">
        <w:rPr>
          <w:lang w:val="fr-FR"/>
        </w:rPr>
        <w:t>la phrase</w:t>
      </w:r>
      <w:r w:rsidR="00CD19E2">
        <w:rPr>
          <w:lang w:val="fr-FR"/>
        </w:rPr>
        <w:t xml:space="preserve"> d’introduction</w:t>
      </w:r>
      <w:r w:rsidR="00CD19E2" w:rsidRPr="00616D7E">
        <w:rPr>
          <w:lang w:val="fr-FR"/>
        </w:rPr>
        <w:t xml:space="preserve"> </w:t>
      </w:r>
      <w:r w:rsidRPr="0012579A">
        <w:rPr>
          <w:color w:val="000000" w:themeColor="text1"/>
          <w:lang w:val="fr-FR"/>
        </w:rPr>
        <w:t>pour lire comme suit : « Cette rubrique s’applique uniquement au nitrate d’ammonium qui répond à l’un des critères suivants : » et à la fin du premier tiret remplacer « ; et » par « ; </w:t>
      </w:r>
      <w:proofErr w:type="gramStart"/>
      <w:r w:rsidRPr="0012579A">
        <w:rPr>
          <w:color w:val="000000" w:themeColor="text1"/>
          <w:lang w:val="fr-FR"/>
        </w:rPr>
        <w:t>ou »</w:t>
      </w:r>
      <w:proofErr w:type="gramEnd"/>
      <w:r w:rsidRPr="0012579A">
        <w:rPr>
          <w:color w:val="000000" w:themeColor="text1"/>
          <w:lang w:val="fr-FR"/>
        </w:rPr>
        <w:t>.</w:t>
      </w:r>
      <w:r w:rsidR="008954AC">
        <w:rPr>
          <w:color w:val="000000" w:themeColor="text1"/>
          <w:lang w:val="fr-FR"/>
        </w:rPr>
        <w:t xml:space="preserve"> </w:t>
      </w:r>
      <w:r w:rsidR="008954AC">
        <w:rPr>
          <w:lang w:val="fr-FR"/>
        </w:rPr>
        <w:t>Au début des deux tirets, supprimer « Au ».</w:t>
      </w:r>
    </w:p>
    <w:p w14:paraId="0336B97D" w14:textId="77777777" w:rsidR="008954AC" w:rsidRPr="0012579A" w:rsidRDefault="008954AC" w:rsidP="008954AC">
      <w:pPr>
        <w:pStyle w:val="SingleTxtG"/>
        <w:tabs>
          <w:tab w:val="left" w:pos="2268"/>
        </w:tabs>
        <w:ind w:left="2259" w:hanging="1125"/>
        <w:rPr>
          <w:color w:val="000000" w:themeColor="text1"/>
          <w:lang w:val="fr-FR"/>
        </w:rPr>
      </w:pPr>
      <w:r w:rsidRPr="0012579A">
        <w:rPr>
          <w:color w:val="000000" w:themeColor="text1"/>
          <w:lang w:val="fr-FR"/>
        </w:rPr>
        <w:tab/>
        <w:t xml:space="preserve">Numérotez le premier tiret </w:t>
      </w:r>
      <w:proofErr w:type="gramStart"/>
      <w:r w:rsidRPr="0012579A">
        <w:rPr>
          <w:color w:val="000000" w:themeColor="text1"/>
          <w:lang w:val="fr-FR"/>
        </w:rPr>
        <w:t>en tant que a</w:t>
      </w:r>
      <w:proofErr w:type="gramEnd"/>
      <w:r w:rsidRPr="0012579A">
        <w:rPr>
          <w:color w:val="000000" w:themeColor="text1"/>
          <w:lang w:val="fr-FR"/>
        </w:rPr>
        <w:t>) et le deuxième tiret en tant que b).</w:t>
      </w:r>
    </w:p>
    <w:p w14:paraId="4C4DF644" w14:textId="1042359C"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Ajouter le nouveau paragraphe suivant, après les tirets : </w:t>
      </w:r>
    </w:p>
    <w:p w14:paraId="65ED707C"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Cette rubrique ne doit pas être utilisée pour le nitrate d’ammonium pour lequel une désignation officielle de transport existe dans le tableau A du chapitre 3.2 y compris le nitrate d’ammonium mélangé au gazole (ANFO) ou tout nitrate d’ammonium de qualité commerciale. ».</w:t>
      </w:r>
    </w:p>
    <w:p w14:paraId="0347196D"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376</w:t>
      </w:r>
      <w:r w:rsidRPr="0012579A">
        <w:rPr>
          <w:color w:val="000000" w:themeColor="text1"/>
          <w:lang w:val="fr-FR"/>
        </w:rPr>
        <w:tab/>
        <w:t>Modifier le Nota pour lire comme suit :</w:t>
      </w:r>
    </w:p>
    <w:p w14:paraId="59A713CF" w14:textId="77777777" w:rsidR="002F42AA" w:rsidRPr="0012579A" w:rsidRDefault="002F42AA" w:rsidP="002F42AA">
      <w:pPr>
        <w:pStyle w:val="SingleTxtG"/>
        <w:tabs>
          <w:tab w:val="left" w:pos="2268"/>
        </w:tabs>
        <w:ind w:left="2259" w:hanging="1125"/>
        <w:rPr>
          <w:i/>
          <w:iCs/>
          <w:color w:val="000000" w:themeColor="text1"/>
          <w:lang w:val="fr-FR"/>
        </w:rPr>
      </w:pPr>
      <w:r w:rsidRPr="0012579A">
        <w:rPr>
          <w:color w:val="000000" w:themeColor="text1"/>
          <w:lang w:val="fr-FR"/>
        </w:rPr>
        <w:tab/>
        <w:t>« </w:t>
      </w:r>
      <w:r w:rsidRPr="0012579A">
        <w:rPr>
          <w:b/>
          <w:bCs/>
          <w:i/>
          <w:iCs/>
          <w:color w:val="000000" w:themeColor="text1"/>
          <w:lang w:val="fr-FR"/>
        </w:rPr>
        <w:t>NOTA :</w:t>
      </w:r>
      <w:r w:rsidRPr="0012579A">
        <w:rPr>
          <w:i/>
          <w:iCs/>
          <w:color w:val="000000" w:themeColor="text1"/>
          <w:lang w:val="fr-FR"/>
        </w:rPr>
        <w:t xml:space="preserve"> </w:t>
      </w:r>
      <w:r w:rsidRPr="0012579A">
        <w:rPr>
          <w:i/>
          <w:iCs/>
          <w:color w:val="000000" w:themeColor="text1"/>
          <w:lang w:val="fr-FR"/>
        </w:rPr>
        <w:tab/>
        <w:t>Afin de déterminer si une pile ou batterie peut être considérée comme endommagée ou défectueuse, une estimation ou une évaluation doit être effectuée sur la base des critères de sécurité du fabricant de la pile, de la batterie ou du produit fini ou par un expert technique connaissant les éléments de sécurité de la pile ou de la batterie. Une estimation ou évaluation peut inclure, sans s'y limiter, les critères suivants :</w:t>
      </w:r>
    </w:p>
    <w:p w14:paraId="79AFC24A" w14:textId="77777777" w:rsidR="002F42AA" w:rsidRPr="0012579A" w:rsidRDefault="002F42AA" w:rsidP="000945EC">
      <w:pPr>
        <w:pStyle w:val="SingleTxtG"/>
        <w:numPr>
          <w:ilvl w:val="0"/>
          <w:numId w:val="16"/>
        </w:numPr>
        <w:ind w:left="2835" w:hanging="567"/>
        <w:rPr>
          <w:i/>
          <w:iCs/>
          <w:color w:val="000000" w:themeColor="text1"/>
          <w:lang w:val="fr-FR"/>
        </w:rPr>
      </w:pPr>
      <w:r w:rsidRPr="0012579A">
        <w:rPr>
          <w:i/>
          <w:iCs/>
          <w:color w:val="000000" w:themeColor="text1"/>
          <w:lang w:val="fr-FR"/>
        </w:rPr>
        <w:t>Danger important tel que présence de gaz, incendie ou fuite d’électrolyte ;</w:t>
      </w:r>
    </w:p>
    <w:p w14:paraId="66BD9CC6" w14:textId="77777777" w:rsidR="002F42AA" w:rsidRPr="0012579A" w:rsidRDefault="002F42AA" w:rsidP="000945EC">
      <w:pPr>
        <w:pStyle w:val="SingleTxtG"/>
        <w:numPr>
          <w:ilvl w:val="0"/>
          <w:numId w:val="16"/>
        </w:numPr>
        <w:ind w:left="2835" w:hanging="567"/>
        <w:rPr>
          <w:i/>
          <w:iCs/>
          <w:color w:val="000000" w:themeColor="text1"/>
          <w:lang w:val="fr-FR"/>
        </w:rPr>
      </w:pPr>
      <w:r w:rsidRPr="0012579A">
        <w:rPr>
          <w:i/>
          <w:iCs/>
          <w:color w:val="000000" w:themeColor="text1"/>
          <w:lang w:val="fr-FR"/>
        </w:rPr>
        <w:lastRenderedPageBreak/>
        <w:t>Utilisation qui a été faite de la pile ou de la batterie ou usage impropre de celle-ci ;</w:t>
      </w:r>
    </w:p>
    <w:p w14:paraId="13343691" w14:textId="77777777" w:rsidR="002F42AA" w:rsidRPr="0012579A" w:rsidRDefault="002F42AA" w:rsidP="000945EC">
      <w:pPr>
        <w:pStyle w:val="SingleTxtG"/>
        <w:numPr>
          <w:ilvl w:val="0"/>
          <w:numId w:val="16"/>
        </w:numPr>
        <w:ind w:left="2835" w:hanging="567"/>
        <w:rPr>
          <w:i/>
          <w:iCs/>
          <w:color w:val="000000" w:themeColor="text1"/>
          <w:lang w:val="fr-FR"/>
        </w:rPr>
      </w:pPr>
      <w:r w:rsidRPr="0012579A">
        <w:rPr>
          <w:i/>
          <w:iCs/>
          <w:color w:val="000000" w:themeColor="text1"/>
          <w:lang w:val="fr-FR"/>
        </w:rPr>
        <w:t>Signes de dommages physiques, tels que déformation du boîtier de la pile ou de la batterie, ou couleurs sur le boîtier ;</w:t>
      </w:r>
    </w:p>
    <w:p w14:paraId="551E1BF6" w14:textId="77777777" w:rsidR="002F42AA" w:rsidRPr="0012579A" w:rsidRDefault="002F42AA" w:rsidP="000945EC">
      <w:pPr>
        <w:pStyle w:val="SingleTxtG"/>
        <w:numPr>
          <w:ilvl w:val="0"/>
          <w:numId w:val="16"/>
        </w:numPr>
        <w:ind w:left="2835" w:hanging="567"/>
        <w:rPr>
          <w:i/>
          <w:iCs/>
          <w:color w:val="000000" w:themeColor="text1"/>
          <w:lang w:val="fr-FR"/>
        </w:rPr>
      </w:pPr>
      <w:r w:rsidRPr="0012579A">
        <w:rPr>
          <w:i/>
          <w:iCs/>
          <w:color w:val="000000" w:themeColor="text1"/>
          <w:lang w:val="fr-FR"/>
        </w:rPr>
        <w:t>Protection contre les courts-circuits externes et internes, tels que les mesures de tension ou d'isolation ;</w:t>
      </w:r>
    </w:p>
    <w:p w14:paraId="7F238A8C" w14:textId="77777777" w:rsidR="002F42AA" w:rsidRPr="0012579A" w:rsidRDefault="002F42AA" w:rsidP="000945EC">
      <w:pPr>
        <w:pStyle w:val="SingleTxtG"/>
        <w:numPr>
          <w:ilvl w:val="0"/>
          <w:numId w:val="16"/>
        </w:numPr>
        <w:ind w:left="2835" w:hanging="567"/>
        <w:rPr>
          <w:i/>
          <w:iCs/>
          <w:color w:val="000000" w:themeColor="text1"/>
          <w:lang w:val="fr-FR"/>
        </w:rPr>
      </w:pPr>
      <w:r w:rsidRPr="0012579A">
        <w:rPr>
          <w:i/>
          <w:iCs/>
          <w:color w:val="000000" w:themeColor="text1"/>
          <w:lang w:val="fr-FR"/>
        </w:rPr>
        <w:t xml:space="preserve">Etat des éléments de sécurité de la pile ou de la batterie ; </w:t>
      </w:r>
      <w:proofErr w:type="gramStart"/>
      <w:r w:rsidRPr="0012579A">
        <w:rPr>
          <w:i/>
          <w:iCs/>
          <w:color w:val="000000" w:themeColor="text1"/>
          <w:lang w:val="fr-FR"/>
        </w:rPr>
        <w:t>ou</w:t>
      </w:r>
      <w:proofErr w:type="gramEnd"/>
    </w:p>
    <w:p w14:paraId="1187296E" w14:textId="77777777" w:rsidR="002F42AA" w:rsidRPr="0012579A" w:rsidRDefault="002F42AA" w:rsidP="000945EC">
      <w:pPr>
        <w:pStyle w:val="SingleTxtG"/>
        <w:numPr>
          <w:ilvl w:val="0"/>
          <w:numId w:val="16"/>
        </w:numPr>
        <w:ind w:left="2835" w:hanging="567"/>
        <w:rPr>
          <w:i/>
          <w:iCs/>
          <w:color w:val="000000" w:themeColor="text1"/>
          <w:lang w:val="fr-FR"/>
        </w:rPr>
      </w:pPr>
      <w:r w:rsidRPr="0012579A">
        <w:rPr>
          <w:i/>
          <w:iCs/>
          <w:color w:val="000000" w:themeColor="text1"/>
          <w:lang w:val="fr-FR"/>
        </w:rPr>
        <w:t>Dommages à tout composant de sécurité interne, tel que système de gestion de la batterie. ».</w:t>
      </w:r>
    </w:p>
    <w:p w14:paraId="096782BC" w14:textId="0A2F4C11" w:rsidR="0064392B" w:rsidRDefault="0064392B" w:rsidP="002F42AA">
      <w:pPr>
        <w:pStyle w:val="SingleTxtG"/>
        <w:tabs>
          <w:tab w:val="left" w:pos="2268"/>
        </w:tabs>
        <w:ind w:left="2259" w:hanging="1125"/>
      </w:pPr>
      <w:r w:rsidRPr="003B5364">
        <w:rPr>
          <w:color w:val="000000" w:themeColor="text1"/>
          <w:lang w:val="fr-FR"/>
        </w:rPr>
        <w:t>DS 377</w:t>
      </w:r>
      <w:r w:rsidRPr="003B5364">
        <w:rPr>
          <w:color w:val="000000" w:themeColor="text1"/>
          <w:lang w:val="fr-FR"/>
        </w:rPr>
        <w:tab/>
      </w:r>
      <w:r w:rsidR="00271F68" w:rsidRPr="003B5364">
        <w:rPr>
          <w:color w:val="000000" w:themeColor="text1"/>
          <w:lang w:val="fr-FR"/>
        </w:rPr>
        <w:t xml:space="preserve">Dans le dernier paragraphe, </w:t>
      </w:r>
      <w:r w:rsidR="00271F68" w:rsidRPr="003B5364">
        <w:t>s</w:t>
      </w:r>
      <w:r w:rsidRPr="003B5364">
        <w:t>upprimer « et emballées conformément aux instructions d’emballage P908 du 4.1.4.1 ou LP904 du 4.1.4.3 de l’ADR, selon les cas ».</w:t>
      </w:r>
    </w:p>
    <w:p w14:paraId="094D0B26" w14:textId="61620BB1"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379 d) i)</w:t>
      </w:r>
      <w:r w:rsidRPr="0012579A">
        <w:rPr>
          <w:color w:val="000000" w:themeColor="text1"/>
          <w:lang w:val="fr-FR"/>
        </w:rPr>
        <w:tab/>
        <w:t>Remplacer « ISO 11114-</w:t>
      </w:r>
      <w:proofErr w:type="gramStart"/>
      <w:r w:rsidRPr="0012579A">
        <w:rPr>
          <w:color w:val="000000" w:themeColor="text1"/>
          <w:lang w:val="fr-FR"/>
        </w:rPr>
        <w:t>1:</w:t>
      </w:r>
      <w:proofErr w:type="gramEnd"/>
      <w:r w:rsidRPr="0012579A">
        <w:rPr>
          <w:color w:val="000000" w:themeColor="text1"/>
          <w:lang w:val="fr-FR"/>
        </w:rPr>
        <w:t>2012 » par « ISO 11114-1:2012 + A1:2017 ».</w:t>
      </w:r>
    </w:p>
    <w:p w14:paraId="6BB16E65" w14:textId="5DC3B145" w:rsidR="002F42AA" w:rsidRPr="0012579A" w:rsidRDefault="002F42AA" w:rsidP="002F42AA">
      <w:pPr>
        <w:pStyle w:val="SingleTxtG"/>
        <w:tabs>
          <w:tab w:val="left" w:pos="2268"/>
        </w:tabs>
        <w:ind w:left="2259" w:hanging="1125"/>
        <w:rPr>
          <w:color w:val="000000" w:themeColor="text1"/>
        </w:rPr>
      </w:pPr>
      <w:r w:rsidRPr="0012579A">
        <w:rPr>
          <w:color w:val="000000" w:themeColor="text1"/>
          <w:lang w:val="fr-FR"/>
        </w:rPr>
        <w:t>DS 386</w:t>
      </w:r>
      <w:r w:rsidRPr="0012579A">
        <w:rPr>
          <w:color w:val="000000" w:themeColor="text1"/>
          <w:lang w:val="fr-FR"/>
        </w:rPr>
        <w:tab/>
        <w:t>Dans la première phrase, remplacer « 2.2.41.1.17</w:t>
      </w:r>
      <w:r w:rsidR="004F6604">
        <w:rPr>
          <w:color w:val="000000" w:themeColor="text1"/>
          <w:lang w:val="fr-FR"/>
        </w:rPr>
        <w:t>, 7.1.7</w:t>
      </w:r>
      <w:r w:rsidRPr="0012579A">
        <w:rPr>
          <w:color w:val="000000" w:themeColor="text1"/>
          <w:lang w:val="fr-FR"/>
        </w:rPr>
        <w:t> » par « 2.2.41.1.21</w:t>
      </w:r>
      <w:r w:rsidR="004F6604">
        <w:rPr>
          <w:color w:val="000000" w:themeColor="text1"/>
          <w:lang w:val="fr-FR"/>
        </w:rPr>
        <w:t>, du 7.1.7</w:t>
      </w:r>
      <w:r w:rsidRPr="0012579A">
        <w:rPr>
          <w:color w:val="000000" w:themeColor="text1"/>
          <w:lang w:val="fr-FR"/>
        </w:rPr>
        <w:t xml:space="preserve"> ». </w:t>
      </w:r>
    </w:p>
    <w:p w14:paraId="3BFF48B8"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388</w:t>
      </w:r>
      <w:r w:rsidRPr="0012579A">
        <w:rPr>
          <w:color w:val="000000" w:themeColor="text1"/>
          <w:lang w:val="fr-FR"/>
        </w:rPr>
        <w:tab/>
        <w:t>A la fin du septième paragraphe, ajouter la phrase suivante :</w:t>
      </w:r>
    </w:p>
    <w:p w14:paraId="4B959C40" w14:textId="518C1811" w:rsidR="002F42A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w:t>
      </w:r>
      <w:r w:rsidRPr="0012579A">
        <w:rPr>
          <w:iCs/>
          <w:color w:val="000000" w:themeColor="text1"/>
          <w:lang w:val="fr-FR"/>
        </w:rPr>
        <w:t xml:space="preserve">Les </w:t>
      </w:r>
      <w:r w:rsidRPr="0012579A">
        <w:rPr>
          <w:color w:val="000000" w:themeColor="text1"/>
          <w:lang w:val="fr-FR"/>
        </w:rPr>
        <w:t>batteries au lithium ionique ou batteries au lithium métal installées dans un engin de transport et conçues uniquement pour fournir de l’énergie hors de l’engin de transport doivent être affectées à la rubrique ONU 3536 BATTERIES AU LITHIUM INSTALLÉES DANS DES ENGINS DE TRANSPORT batteries au lithium ionique ou batteries au lithium métal</w:t>
      </w:r>
      <w:proofErr w:type="gramStart"/>
      <w:r w:rsidRPr="0012579A">
        <w:rPr>
          <w:color w:val="000000" w:themeColor="text1"/>
          <w:lang w:val="fr-FR"/>
        </w:rPr>
        <w:t>.»</w:t>
      </w:r>
      <w:proofErr w:type="gramEnd"/>
      <w:r w:rsidRPr="0012579A">
        <w:rPr>
          <w:color w:val="000000" w:themeColor="text1"/>
          <w:lang w:val="fr-FR"/>
        </w:rPr>
        <w:t>.</w:t>
      </w:r>
    </w:p>
    <w:p w14:paraId="1B3F6D38" w14:textId="2A3F3399" w:rsidR="009E2694" w:rsidRPr="0012579A" w:rsidRDefault="009E2694" w:rsidP="009E2694">
      <w:pPr>
        <w:pStyle w:val="SingleTxtG"/>
        <w:tabs>
          <w:tab w:val="left" w:pos="2268"/>
        </w:tabs>
        <w:ind w:left="2259" w:hanging="1125"/>
        <w:rPr>
          <w:color w:val="000000" w:themeColor="text1"/>
          <w:lang w:val="fr-FR"/>
        </w:rPr>
      </w:pPr>
      <w:r w:rsidRPr="00F75284">
        <w:rPr>
          <w:color w:val="000000" w:themeColor="text1"/>
          <w:lang w:val="fr-FR"/>
        </w:rPr>
        <w:t>Modifier "393</w:t>
      </w:r>
      <w:r w:rsidR="00A940D7" w:rsidRPr="00A940D7">
        <w:rPr>
          <w:color w:val="000000" w:themeColor="text1"/>
          <w:lang w:val="fr-FR"/>
        </w:rPr>
        <w:t xml:space="preserve"> </w:t>
      </w:r>
      <w:r w:rsidR="00A940D7" w:rsidRPr="00DD01DF">
        <w:rPr>
          <w:color w:val="000000" w:themeColor="text1"/>
          <w:lang w:val="fr-FR"/>
        </w:rPr>
        <w:t>à</w:t>
      </w:r>
      <w:r w:rsidR="00A940D7" w:rsidRPr="00F75284" w:rsidDel="00A940D7">
        <w:rPr>
          <w:color w:val="000000" w:themeColor="text1"/>
          <w:lang w:val="fr-FR"/>
        </w:rPr>
        <w:t xml:space="preserve"> </w:t>
      </w:r>
      <w:r w:rsidRPr="00F75284">
        <w:rPr>
          <w:color w:val="000000" w:themeColor="text1"/>
          <w:lang w:val="fr-FR"/>
        </w:rPr>
        <w:t xml:space="preserve">499 </w:t>
      </w:r>
      <w:r w:rsidRPr="009E2694">
        <w:rPr>
          <w:i/>
          <w:iCs/>
          <w:color w:val="000000" w:themeColor="text1"/>
          <w:lang w:val="fr-FR"/>
        </w:rPr>
        <w:t>(Réservé)</w:t>
      </w:r>
      <w:r w:rsidRPr="00F75284">
        <w:rPr>
          <w:color w:val="000000" w:themeColor="text1"/>
          <w:lang w:val="fr-FR"/>
        </w:rPr>
        <w:t>" pour lire "396</w:t>
      </w:r>
      <w:r w:rsidR="00A940D7" w:rsidRPr="00A940D7">
        <w:rPr>
          <w:color w:val="000000" w:themeColor="text1"/>
          <w:lang w:val="fr-FR"/>
        </w:rPr>
        <w:t xml:space="preserve"> </w:t>
      </w:r>
      <w:r w:rsidR="00A940D7" w:rsidRPr="00DD01DF">
        <w:rPr>
          <w:color w:val="000000" w:themeColor="text1"/>
          <w:lang w:val="fr-FR"/>
        </w:rPr>
        <w:t>à</w:t>
      </w:r>
      <w:r w:rsidR="00A940D7" w:rsidRPr="00F75284" w:rsidDel="00A940D7">
        <w:rPr>
          <w:color w:val="000000" w:themeColor="text1"/>
          <w:lang w:val="fr-FR"/>
        </w:rPr>
        <w:t xml:space="preserve"> </w:t>
      </w:r>
      <w:r w:rsidRPr="00F75284">
        <w:rPr>
          <w:color w:val="000000" w:themeColor="text1"/>
          <w:lang w:val="fr-FR"/>
        </w:rPr>
        <w:t xml:space="preserve">499 </w:t>
      </w:r>
      <w:r w:rsidRPr="009E2694">
        <w:rPr>
          <w:i/>
          <w:iCs/>
          <w:color w:val="000000" w:themeColor="text1"/>
          <w:lang w:val="fr-FR"/>
        </w:rPr>
        <w:t>(Réservé)"</w:t>
      </w:r>
      <w:r w:rsidRPr="00F75284">
        <w:rPr>
          <w:color w:val="000000" w:themeColor="text1"/>
          <w:lang w:val="fr-FR"/>
        </w:rPr>
        <w:t>.</w:t>
      </w:r>
    </w:p>
    <w:p w14:paraId="4598222F" w14:textId="00758EDA" w:rsidR="002F42AA" w:rsidRPr="0012579A" w:rsidRDefault="002F42AA" w:rsidP="002F42AA">
      <w:pPr>
        <w:pStyle w:val="SingleTxtG"/>
        <w:tabs>
          <w:tab w:val="left" w:pos="2268"/>
        </w:tabs>
        <w:ind w:left="2259" w:hanging="1125"/>
        <w:rPr>
          <w:color w:val="000000" w:themeColor="text1"/>
        </w:rPr>
      </w:pPr>
      <w:r w:rsidRPr="0012579A">
        <w:rPr>
          <w:color w:val="000000" w:themeColor="text1"/>
          <w:lang w:val="fr-FR"/>
        </w:rPr>
        <w:t>DS 556</w:t>
      </w:r>
      <w:r w:rsidRPr="0012579A">
        <w:rPr>
          <w:color w:val="000000" w:themeColor="text1"/>
          <w:lang w:val="fr-FR"/>
        </w:rPr>
        <w:tab/>
        <w:t>Supprimer et ajouter « </w:t>
      </w:r>
      <w:r w:rsidR="00310BBB">
        <w:rPr>
          <w:color w:val="000000" w:themeColor="text1"/>
          <w:lang w:val="fr-FR"/>
        </w:rPr>
        <w:t>556</w:t>
      </w:r>
      <w:r w:rsidR="00310BBB">
        <w:rPr>
          <w:color w:val="000000" w:themeColor="text1"/>
          <w:lang w:val="fr-FR"/>
        </w:rPr>
        <w:tab/>
      </w:r>
      <w:r w:rsidRPr="0012579A">
        <w:rPr>
          <w:color w:val="000000" w:themeColor="text1"/>
          <w:lang w:val="fr-FR"/>
        </w:rPr>
        <w:t>(</w:t>
      </w:r>
      <w:r w:rsidRPr="00CF14FC">
        <w:rPr>
          <w:i/>
          <w:iCs/>
          <w:color w:val="000000" w:themeColor="text1"/>
          <w:lang w:val="fr-FR"/>
        </w:rPr>
        <w:t>Supprimé</w:t>
      </w:r>
      <w:r w:rsidRPr="0012579A">
        <w:rPr>
          <w:color w:val="000000" w:themeColor="text1"/>
          <w:lang w:val="fr-FR"/>
        </w:rPr>
        <w:t>) ».</w:t>
      </w:r>
    </w:p>
    <w:p w14:paraId="399A7F80" w14:textId="77777777" w:rsidR="002F42AA" w:rsidRPr="0012579A" w:rsidRDefault="002F42AA" w:rsidP="002F42AA">
      <w:pPr>
        <w:pStyle w:val="SingleTxtG"/>
        <w:tabs>
          <w:tab w:val="left" w:pos="2268"/>
        </w:tabs>
        <w:ind w:left="2268" w:hanging="1134"/>
        <w:rPr>
          <w:color w:val="000000" w:themeColor="text1"/>
          <w:lang w:val="fr-FR"/>
        </w:rPr>
      </w:pPr>
      <w:r w:rsidRPr="0012579A">
        <w:rPr>
          <w:color w:val="000000" w:themeColor="text1"/>
          <w:lang w:val="fr-FR"/>
        </w:rPr>
        <w:t>DS 653</w:t>
      </w:r>
      <w:r w:rsidRPr="0012579A">
        <w:rPr>
          <w:color w:val="000000" w:themeColor="text1"/>
          <w:lang w:val="fr-FR"/>
        </w:rPr>
        <w:tab/>
        <w:t>Au premier tiret, remplacer « de construction et d’épreuve » par « de construction, d’épreuve et de remplissage ».</w:t>
      </w:r>
    </w:p>
    <w:p w14:paraId="3E546470"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DS 660</w:t>
      </w:r>
      <w:r w:rsidRPr="0012579A">
        <w:rPr>
          <w:color w:val="000000" w:themeColor="text1"/>
          <w:lang w:val="fr-FR"/>
        </w:rPr>
        <w:tab/>
        <w:t>Supprimer et ajouter « 660</w:t>
      </w:r>
      <w:r w:rsidRPr="0012579A">
        <w:rPr>
          <w:color w:val="000000" w:themeColor="text1"/>
          <w:lang w:val="fr-FR"/>
        </w:rPr>
        <w:tab/>
      </w:r>
      <w:r w:rsidRPr="0012579A">
        <w:rPr>
          <w:i/>
          <w:iCs/>
          <w:color w:val="000000" w:themeColor="text1"/>
          <w:lang w:val="fr-FR"/>
        </w:rPr>
        <w:t>(Supprimé)</w:t>
      </w:r>
      <w:r w:rsidRPr="0012579A">
        <w:rPr>
          <w:color w:val="000000" w:themeColor="text1"/>
          <w:lang w:val="fr-FR"/>
        </w:rPr>
        <w:t> »</w:t>
      </w:r>
    </w:p>
    <w:p w14:paraId="469DF6D3" w14:textId="77777777" w:rsidR="002F42AA" w:rsidRPr="0012579A" w:rsidRDefault="002F42AA" w:rsidP="002F42AA">
      <w:pPr>
        <w:pStyle w:val="SingleTxtG"/>
        <w:tabs>
          <w:tab w:val="left" w:pos="2268"/>
        </w:tabs>
        <w:ind w:left="2268" w:hanging="1134"/>
        <w:rPr>
          <w:color w:val="000000" w:themeColor="text1"/>
          <w:lang w:val="fr-FR"/>
        </w:rPr>
      </w:pPr>
      <w:r w:rsidRPr="0012579A">
        <w:rPr>
          <w:color w:val="000000" w:themeColor="text1"/>
          <w:lang w:val="fr-FR"/>
        </w:rPr>
        <w:t>DS 667</w:t>
      </w:r>
      <w:r w:rsidRPr="0012579A">
        <w:rPr>
          <w:color w:val="000000" w:themeColor="text1"/>
          <w:lang w:val="fr-FR"/>
        </w:rPr>
        <w:tab/>
        <w:t xml:space="preserve">Aux alinéas a), b), b) i) et c), remplacer </w:t>
      </w:r>
      <w:proofErr w:type="gramStart"/>
      <w:r w:rsidRPr="0012579A">
        <w:rPr>
          <w:color w:val="000000" w:themeColor="text1"/>
          <w:lang w:val="fr-FR"/>
        </w:rPr>
        <w:t>« ,</w:t>
      </w:r>
      <w:proofErr w:type="gramEnd"/>
      <w:r w:rsidRPr="0012579A">
        <w:rPr>
          <w:color w:val="000000" w:themeColor="text1"/>
          <w:lang w:val="fr-FR"/>
        </w:rPr>
        <w:t xml:space="preserve"> machines ou objets » par « ou machines ».</w:t>
      </w:r>
    </w:p>
    <w:p w14:paraId="3512EA33" w14:textId="77777777" w:rsidR="002F42AA" w:rsidRPr="0012579A" w:rsidRDefault="002F42AA" w:rsidP="002F42AA">
      <w:pPr>
        <w:pStyle w:val="SingleTxtG"/>
        <w:tabs>
          <w:tab w:val="left" w:pos="2268"/>
        </w:tabs>
        <w:ind w:left="2268" w:hanging="1134"/>
        <w:rPr>
          <w:color w:val="000000" w:themeColor="text1"/>
          <w:lang w:val="fr-FR"/>
        </w:rPr>
      </w:pPr>
      <w:r w:rsidRPr="0012579A">
        <w:rPr>
          <w:color w:val="000000" w:themeColor="text1"/>
          <w:lang w:val="fr-FR"/>
        </w:rPr>
        <w:tab/>
        <w:t xml:space="preserve">À l’alinéa b) ii), remplacer </w:t>
      </w:r>
      <w:proofErr w:type="gramStart"/>
      <w:r w:rsidRPr="0012579A">
        <w:rPr>
          <w:color w:val="000000" w:themeColor="text1"/>
          <w:lang w:val="fr-FR"/>
        </w:rPr>
        <w:t>« ,</w:t>
      </w:r>
      <w:proofErr w:type="gramEnd"/>
      <w:r w:rsidRPr="0012579A">
        <w:rPr>
          <w:color w:val="000000" w:themeColor="text1"/>
          <w:lang w:val="fr-FR"/>
        </w:rPr>
        <w:t xml:space="preserve"> la machine ou l’objet » par « ou la machine ».</w:t>
      </w:r>
    </w:p>
    <w:p w14:paraId="3252C50D" w14:textId="77777777" w:rsidR="002F42AA" w:rsidRPr="0012579A" w:rsidRDefault="002F42AA" w:rsidP="002F42AA">
      <w:pPr>
        <w:pStyle w:val="SingleTxtG"/>
        <w:tabs>
          <w:tab w:val="left" w:pos="2268"/>
        </w:tabs>
        <w:ind w:left="2268" w:hanging="1134"/>
        <w:rPr>
          <w:color w:val="000000" w:themeColor="text1"/>
          <w:lang w:val="fr-FR"/>
        </w:rPr>
      </w:pPr>
      <w:r w:rsidRPr="0012579A">
        <w:rPr>
          <w:color w:val="000000" w:themeColor="text1"/>
          <w:lang w:val="fr-FR"/>
        </w:rPr>
        <w:t>DS 671</w:t>
      </w:r>
      <w:r w:rsidRPr="0012579A">
        <w:rPr>
          <w:color w:val="000000" w:themeColor="text1"/>
          <w:lang w:val="fr-FR"/>
        </w:rPr>
        <w:tab/>
        <w:t>Ajouter le nouveau paragraphe suivant à la fin :</w:t>
      </w:r>
    </w:p>
    <w:p w14:paraId="2C5E4164" w14:textId="77777777" w:rsidR="002F42AA" w:rsidRPr="0012579A" w:rsidRDefault="002F42AA" w:rsidP="002F42AA">
      <w:pPr>
        <w:pStyle w:val="SingleTxtG"/>
        <w:ind w:left="2268"/>
        <w:rPr>
          <w:color w:val="000000" w:themeColor="text1"/>
          <w:lang w:val="fr-FR"/>
        </w:rPr>
      </w:pPr>
      <w:r w:rsidRPr="0012579A">
        <w:rPr>
          <w:color w:val="000000" w:themeColor="text1"/>
          <w:lang w:val="fr-FR"/>
        </w:rPr>
        <w:tab/>
        <w:t>« Les trousses contenant uniquement des marchandises dangereuses auxquelles aucun groupe d’emballage n’est assigné doivent être affectées à la catégorie de transport 2 aux fins de l’établissement des documents de transport et des exemptions liées aux quantités transportées par unité de transport (voir 1.1.3.6). ».</w:t>
      </w:r>
    </w:p>
    <w:p w14:paraId="7E03CC0B"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Ajouter les nouvelles dispositions spéciales suivantes :</w:t>
      </w:r>
    </w:p>
    <w:p w14:paraId="72B7C32B"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 390</w:t>
      </w:r>
      <w:r w:rsidRPr="0012579A">
        <w:rPr>
          <w:color w:val="000000" w:themeColor="text1"/>
          <w:lang w:val="fr-FR"/>
        </w:rPr>
        <w:tab/>
        <w:t>Si un colis contient à la fois des piles au lithium contenues dans un équipement et des piles au lithium emballées avec un équipement, les prescriptions suivantes s’appliquent aux fins du marquage du colis et de la documentation :</w:t>
      </w:r>
    </w:p>
    <w:p w14:paraId="0EC74E85" w14:textId="77777777" w:rsidR="002F42AA" w:rsidRPr="0012579A" w:rsidRDefault="002F42AA" w:rsidP="002F42AA">
      <w:pPr>
        <w:pStyle w:val="SingleTxtG"/>
        <w:tabs>
          <w:tab w:val="left" w:pos="2268"/>
        </w:tabs>
        <w:ind w:left="2835" w:hanging="576"/>
        <w:rPr>
          <w:color w:val="000000" w:themeColor="text1"/>
          <w:lang w:val="fr-FR"/>
        </w:rPr>
      </w:pPr>
      <w:r w:rsidRPr="0012579A">
        <w:rPr>
          <w:color w:val="000000" w:themeColor="text1"/>
          <w:lang w:val="fr-FR"/>
        </w:rPr>
        <w:t>a)</w:t>
      </w:r>
      <w:r w:rsidRPr="0012579A">
        <w:rPr>
          <w:color w:val="000000" w:themeColor="text1"/>
          <w:lang w:val="fr-FR"/>
        </w:rPr>
        <w:tab/>
        <w:t>Le colis doit porter la mention "UN 3091" ou "UN 3481", selon le cas. Si un colis contient à la fois des piles au lithium ionique et des piles au lithium métal emballées avec un équipement et contenues dans un équipement, le colis doit porter les marques requises pour les deux types de piles. Cependant, il n’est pas nécessaire de prendre en compte les piles bouton installées dans un équipement (y compris les circuits imprimés) ;</w:t>
      </w:r>
    </w:p>
    <w:p w14:paraId="0F1C0E93" w14:textId="77777777" w:rsidR="002F42AA" w:rsidRPr="0012579A" w:rsidRDefault="002F42AA" w:rsidP="008C194B">
      <w:pPr>
        <w:pStyle w:val="SingleTxtG"/>
        <w:pageBreakBefore/>
        <w:tabs>
          <w:tab w:val="left" w:pos="2268"/>
        </w:tabs>
        <w:ind w:left="2835" w:hanging="578"/>
        <w:rPr>
          <w:color w:val="000000" w:themeColor="text1"/>
          <w:lang w:val="fr-FR"/>
        </w:rPr>
      </w:pPr>
      <w:r w:rsidRPr="0012579A">
        <w:rPr>
          <w:color w:val="000000" w:themeColor="text1"/>
          <w:lang w:val="fr-FR"/>
        </w:rPr>
        <w:lastRenderedPageBreak/>
        <w:t>b)</w:t>
      </w:r>
      <w:r w:rsidRPr="0012579A">
        <w:rPr>
          <w:color w:val="000000" w:themeColor="text1"/>
          <w:lang w:val="fr-FR"/>
        </w:rPr>
        <w:tab/>
        <w:t xml:space="preserve">Le document de transport doit porter la mention "UN 3091 </w:t>
      </w:r>
      <w:r w:rsidRPr="0012579A">
        <w:rPr>
          <w:caps/>
          <w:color w:val="000000" w:themeColor="text1"/>
          <w:lang w:val="fr-FR"/>
        </w:rPr>
        <w:t>Piles au lithium métal emballées avec un équipement</w:t>
      </w:r>
      <w:r w:rsidRPr="0012579A">
        <w:rPr>
          <w:color w:val="000000" w:themeColor="text1"/>
          <w:lang w:val="fr-FR"/>
        </w:rPr>
        <w:t xml:space="preserve">" ou "UN 3481 </w:t>
      </w:r>
      <w:r w:rsidRPr="0012579A">
        <w:rPr>
          <w:caps/>
          <w:color w:val="000000" w:themeColor="text1"/>
          <w:lang w:val="fr-FR"/>
        </w:rPr>
        <w:t>Piles au lithium ionique emballées avec un équipement</w:t>
      </w:r>
      <w:r w:rsidRPr="0012579A">
        <w:rPr>
          <w:color w:val="000000" w:themeColor="text1"/>
          <w:lang w:val="fr-FR"/>
        </w:rPr>
        <w:t xml:space="preserve">", selon le cas. Si un colis contient à la fois des piles au lithium métal et des piles au lithium ionique emballées avec un équipement et contenues dans un équipement, le document de transport doit indiquer à la fois "UN 3091 </w:t>
      </w:r>
      <w:r w:rsidRPr="0012579A">
        <w:rPr>
          <w:caps/>
          <w:color w:val="000000" w:themeColor="text1"/>
          <w:lang w:val="fr-FR"/>
        </w:rPr>
        <w:t>Piles au lithium métal emballées avec un équipement</w:t>
      </w:r>
      <w:r w:rsidRPr="0012579A">
        <w:rPr>
          <w:color w:val="000000" w:themeColor="text1"/>
          <w:lang w:val="fr-FR"/>
        </w:rPr>
        <w:t xml:space="preserve">" et "UN 3481 </w:t>
      </w:r>
      <w:r w:rsidRPr="0012579A">
        <w:rPr>
          <w:caps/>
          <w:color w:val="000000" w:themeColor="text1"/>
          <w:lang w:val="fr-FR"/>
        </w:rPr>
        <w:t>Piles au lithium ionique emballées avec un équipement</w:t>
      </w:r>
      <w:r w:rsidRPr="0012579A">
        <w:rPr>
          <w:color w:val="000000" w:themeColor="text1"/>
          <w:lang w:val="fr-FR"/>
        </w:rPr>
        <w:t> ».</w:t>
      </w:r>
    </w:p>
    <w:p w14:paraId="4267D11A"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 393</w:t>
      </w:r>
      <w:r w:rsidRPr="0012579A">
        <w:rPr>
          <w:color w:val="000000" w:themeColor="text1"/>
          <w:lang w:val="fr-FR"/>
        </w:rPr>
        <w:tab/>
        <w:t>La nitrocellulose doit remplir les critères de l’épreuve de Bergmann-Junk ou du papier réactif au violet de méthyle qui figurent à l’appendice 10 du Manuel d’épreuves et de critères. Il n’est pas nécessaire de réaliser les épreuves de la série 3 c). »</w:t>
      </w:r>
    </w:p>
    <w:p w14:paraId="23CDB906"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 394</w:t>
      </w:r>
      <w:r w:rsidRPr="0012579A">
        <w:rPr>
          <w:color w:val="000000" w:themeColor="text1"/>
          <w:lang w:val="fr-FR"/>
        </w:rPr>
        <w:tab/>
        <w:t>La nitrocellulose doit remplir les critères de l’épreuve de Bergmann-Junk ou du papier réactif au violet de méthyle qui figurent à l’appendice 10 du Manuel d’épreuves et de critères. ».</w:t>
      </w:r>
    </w:p>
    <w:p w14:paraId="263FE835" w14:textId="20D83866" w:rsidR="002F42AA" w:rsidRDefault="002F42AA" w:rsidP="002F42AA">
      <w:pPr>
        <w:pStyle w:val="SingleTxtG"/>
        <w:tabs>
          <w:tab w:val="left" w:pos="2268"/>
        </w:tabs>
        <w:ind w:left="2259" w:hanging="1125"/>
        <w:rPr>
          <w:color w:val="000000" w:themeColor="text1"/>
          <w:lang w:val="fr-FR"/>
        </w:rPr>
      </w:pPr>
      <w:r w:rsidRPr="0012579A">
        <w:rPr>
          <w:color w:val="000000" w:themeColor="text1"/>
          <w:lang w:val="fr-FR"/>
        </w:rPr>
        <w:t>« 395</w:t>
      </w:r>
      <w:r w:rsidRPr="0012579A">
        <w:rPr>
          <w:color w:val="000000" w:themeColor="text1"/>
          <w:lang w:val="fr-FR"/>
        </w:rPr>
        <w:tab/>
        <w:t>Cette rubrique ne doit être utilisée que pour les déchets médicaux solides de catégorie A transportés en vue de leur élimination. ».</w:t>
      </w:r>
    </w:p>
    <w:p w14:paraId="7CBC0899" w14:textId="77777777" w:rsidR="002F42AA" w:rsidRPr="0012579A" w:rsidRDefault="002F42AA" w:rsidP="002F42AA">
      <w:pPr>
        <w:pStyle w:val="SingleTxtG"/>
        <w:ind w:left="2268" w:hanging="1134"/>
        <w:rPr>
          <w:color w:val="000000" w:themeColor="text1"/>
        </w:rPr>
      </w:pPr>
      <w:r w:rsidRPr="0012579A">
        <w:rPr>
          <w:color w:val="000000" w:themeColor="text1"/>
          <w:lang w:val="fr-FR"/>
        </w:rPr>
        <w:t>« 675</w:t>
      </w:r>
      <w:r w:rsidRPr="0012579A">
        <w:rPr>
          <w:color w:val="000000" w:themeColor="text1"/>
          <w:lang w:val="fr-FR"/>
        </w:rPr>
        <w:tab/>
        <w:t xml:space="preserve">Pour les colis contenant ces marchandises dangereuses, le chargement en commun avec des matières ou objets de la classe 1, à l’exception du 1.4 S, est </w:t>
      </w:r>
      <w:proofErr w:type="gramStart"/>
      <w:r w:rsidRPr="0012579A">
        <w:rPr>
          <w:color w:val="000000" w:themeColor="text1"/>
          <w:lang w:val="fr-FR"/>
        </w:rPr>
        <w:t>interdit .</w:t>
      </w:r>
      <w:proofErr w:type="gramEnd"/>
      <w:r w:rsidRPr="0012579A">
        <w:rPr>
          <w:color w:val="000000" w:themeColor="text1"/>
          <w:lang w:val="fr-FR"/>
        </w:rPr>
        <w:t>».</w:t>
      </w:r>
    </w:p>
    <w:p w14:paraId="07FE5A2E"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5.1</w:t>
      </w:r>
    </w:p>
    <w:p w14:paraId="43D63E6C"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5.1.5.1.2</w:t>
      </w:r>
      <w:r w:rsidRPr="0012579A">
        <w:rPr>
          <w:color w:val="000000" w:themeColor="text1"/>
          <w:szCs w:val="24"/>
          <w:lang w:val="fr-FR"/>
        </w:rPr>
        <w:tab/>
        <w:t>Ajouter « et » à la fin de l'alinéa d).</w:t>
      </w:r>
    </w:p>
    <w:p w14:paraId="0D25996B"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Ajouter le nouvel alinéa e) suivant :</w:t>
      </w:r>
    </w:p>
    <w:p w14:paraId="767B4BB9" w14:textId="5901A363" w:rsidR="002F42AA" w:rsidRPr="0012579A" w:rsidRDefault="002F42AA" w:rsidP="002F42AA">
      <w:pPr>
        <w:pStyle w:val="SingleTxtG"/>
        <w:tabs>
          <w:tab w:val="left" w:pos="2268"/>
        </w:tabs>
        <w:ind w:firstLine="1134"/>
        <w:rPr>
          <w:color w:val="000000" w:themeColor="text1"/>
          <w:szCs w:val="24"/>
          <w:lang w:val="fr-FR"/>
        </w:rPr>
      </w:pPr>
      <w:r w:rsidRPr="0012579A">
        <w:rPr>
          <w:color w:val="000000" w:themeColor="text1"/>
          <w:szCs w:val="24"/>
          <w:lang w:val="fr-FR"/>
        </w:rPr>
        <w:t>« </w:t>
      </w:r>
      <w:proofErr w:type="gramStart"/>
      <w:r w:rsidRPr="0012579A">
        <w:rPr>
          <w:color w:val="000000" w:themeColor="text1"/>
          <w:szCs w:val="24"/>
          <w:lang w:val="fr-FR"/>
        </w:rPr>
        <w:t>e</w:t>
      </w:r>
      <w:proofErr w:type="gramEnd"/>
      <w:r w:rsidRPr="0012579A">
        <w:rPr>
          <w:color w:val="000000" w:themeColor="text1"/>
          <w:szCs w:val="24"/>
          <w:lang w:val="fr-FR"/>
        </w:rPr>
        <w:t xml:space="preserve">) </w:t>
      </w:r>
      <w:r w:rsidRPr="0012579A">
        <w:rPr>
          <w:color w:val="000000" w:themeColor="text1"/>
          <w:szCs w:val="24"/>
          <w:lang w:val="fr-FR"/>
        </w:rPr>
        <w:tab/>
      </w:r>
      <w:r w:rsidR="00FC4B97">
        <w:rPr>
          <w:color w:val="000000" w:themeColor="text1"/>
          <w:szCs w:val="24"/>
          <w:lang w:val="fr-FR"/>
        </w:rPr>
        <w:t>l</w:t>
      </w:r>
      <w:r w:rsidRPr="0012579A">
        <w:rPr>
          <w:color w:val="000000" w:themeColor="text1"/>
          <w:szCs w:val="24"/>
          <w:lang w:val="fr-FR"/>
        </w:rPr>
        <w:t>’expédition de SCO-III. ».</w:t>
      </w:r>
    </w:p>
    <w:p w14:paraId="7314FEB3" w14:textId="2EE5EE39"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5.1.5.1.4 b)</w:t>
      </w:r>
      <w:r w:rsidRPr="0012579A">
        <w:rPr>
          <w:color w:val="000000" w:themeColor="text1"/>
          <w:szCs w:val="24"/>
          <w:lang w:val="fr-FR"/>
        </w:rPr>
        <w:tab/>
        <w:t>L’amendement est sans objet en français.</w:t>
      </w:r>
    </w:p>
    <w:p w14:paraId="077C1B08" w14:textId="45F0D1B4"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5.1.5.3.1</w:t>
      </w:r>
      <w:r w:rsidRPr="0012579A">
        <w:rPr>
          <w:color w:val="000000" w:themeColor="text1"/>
          <w:szCs w:val="24"/>
          <w:lang w:val="fr-FR"/>
        </w:rPr>
        <w:tab/>
        <w:t>Dans la phrase d’introduction, remplacer « SCO-I » par « SCO-I ou SCO III</w:t>
      </w:r>
      <w:r w:rsidRPr="0012579A">
        <w:rPr>
          <w:rStyle w:val="CommentReference"/>
          <w:color w:val="000000" w:themeColor="text1"/>
          <w:lang w:val="fr-FR"/>
        </w:rPr>
        <w:t> </w:t>
      </w:r>
      <w:r w:rsidRPr="0012579A">
        <w:rPr>
          <w:color w:val="000000" w:themeColor="text1"/>
          <w:szCs w:val="24"/>
          <w:lang w:val="fr-FR"/>
        </w:rPr>
        <w:t>». À l’alinéa a), remplacer « l’intensité de rayonnement maximale » par « le débit de dose maximal » (deux fois)</w:t>
      </w:r>
      <w:r w:rsidR="0033618B">
        <w:rPr>
          <w:color w:val="000000" w:themeColor="text1"/>
          <w:szCs w:val="24"/>
          <w:lang w:val="fr-FR"/>
        </w:rPr>
        <w:t xml:space="preserve">, </w:t>
      </w:r>
      <w:r w:rsidR="0033618B">
        <w:rPr>
          <w:szCs w:val="24"/>
          <w:lang w:val="fr-FR"/>
        </w:rPr>
        <w:t>remplacer « égale » par « égal »</w:t>
      </w:r>
      <w:r w:rsidRPr="0012579A">
        <w:rPr>
          <w:color w:val="000000" w:themeColor="text1"/>
          <w:szCs w:val="24"/>
          <w:lang w:val="fr-FR"/>
        </w:rPr>
        <w:t xml:space="preserve"> et remplacer « SCO-I » par « SCO-I ou SCO-III ». À l’alinéa a), dans la deuxième phrase, supprimer « et le nombre qui en résulte constitue l'indice de transport ». À l’alinéa b), remplacer « </w:t>
      </w:r>
      <w:r w:rsidR="0033618B">
        <w:rPr>
          <w:szCs w:val="24"/>
          <w:lang w:val="fr-FR"/>
        </w:rPr>
        <w:t xml:space="preserve">les objets </w:t>
      </w:r>
      <w:r w:rsidRPr="0012579A">
        <w:rPr>
          <w:color w:val="000000" w:themeColor="text1"/>
          <w:szCs w:val="24"/>
          <w:lang w:val="fr-FR"/>
        </w:rPr>
        <w:t>SCO-I » par « </w:t>
      </w:r>
      <w:r w:rsidR="0033618B">
        <w:rPr>
          <w:color w:val="000000" w:themeColor="text1"/>
          <w:szCs w:val="24"/>
          <w:lang w:val="fr-FR"/>
        </w:rPr>
        <w:t xml:space="preserve">les </w:t>
      </w:r>
      <w:r w:rsidRPr="0012579A">
        <w:rPr>
          <w:color w:val="000000" w:themeColor="text1"/>
          <w:szCs w:val="24"/>
          <w:lang w:val="fr-FR"/>
        </w:rPr>
        <w:t xml:space="preserve">SCO-I et SCO-III ». À la fin de l’alinéa c), ajouter « ; </w:t>
      </w:r>
      <w:r w:rsidR="0033618B">
        <w:rPr>
          <w:color w:val="000000" w:themeColor="text1"/>
          <w:szCs w:val="24"/>
          <w:lang w:val="fr-FR"/>
        </w:rPr>
        <w:t xml:space="preserve">et </w:t>
      </w:r>
      <w:r w:rsidRPr="0012579A">
        <w:rPr>
          <w:color w:val="000000" w:themeColor="text1"/>
          <w:szCs w:val="24"/>
          <w:lang w:val="fr-FR"/>
        </w:rPr>
        <w:t xml:space="preserve">le nombre qui en résulte constitue </w:t>
      </w:r>
      <w:r w:rsidR="0033618B">
        <w:rPr>
          <w:color w:val="000000" w:themeColor="text1"/>
          <w:szCs w:val="24"/>
          <w:lang w:val="fr-FR"/>
        </w:rPr>
        <w:t>le</w:t>
      </w:r>
      <w:r w:rsidRPr="0012579A">
        <w:rPr>
          <w:color w:val="000000" w:themeColor="text1"/>
          <w:szCs w:val="24"/>
          <w:lang w:val="fr-FR"/>
        </w:rPr>
        <w:t xml:space="preserve"> </w:t>
      </w:r>
      <w:r w:rsidRPr="0012579A">
        <w:rPr>
          <w:i/>
          <w:iCs/>
          <w:color w:val="000000" w:themeColor="text1"/>
          <w:szCs w:val="24"/>
          <w:lang w:val="fr-FR"/>
        </w:rPr>
        <w:t>TI</w:t>
      </w:r>
      <w:r w:rsidRPr="0012579A">
        <w:rPr>
          <w:color w:val="000000" w:themeColor="text1"/>
          <w:szCs w:val="24"/>
          <w:lang w:val="fr-FR"/>
        </w:rPr>
        <w:t> ».</w:t>
      </w:r>
    </w:p>
    <w:p w14:paraId="4DE036A0" w14:textId="77777777" w:rsidR="00C55392" w:rsidRDefault="002F42AA" w:rsidP="00D57B62">
      <w:pPr>
        <w:pStyle w:val="SingleTxtG"/>
        <w:tabs>
          <w:tab w:val="left" w:pos="2268"/>
        </w:tabs>
        <w:ind w:left="2259" w:hanging="1125"/>
        <w:rPr>
          <w:color w:val="000000" w:themeColor="text1"/>
          <w:szCs w:val="24"/>
          <w:lang w:val="fr-FR"/>
        </w:rPr>
      </w:pPr>
      <w:r w:rsidRPr="0012579A">
        <w:rPr>
          <w:color w:val="000000" w:themeColor="text1"/>
          <w:szCs w:val="24"/>
          <w:lang w:val="fr-FR"/>
        </w:rPr>
        <w:t>Tableau 5.1.5.3.1</w:t>
      </w:r>
      <w:r w:rsidR="00D57B62">
        <w:rPr>
          <w:color w:val="000000" w:themeColor="text1"/>
          <w:szCs w:val="24"/>
          <w:lang w:val="fr-FR"/>
        </w:rPr>
        <w:t xml:space="preserve"> </w:t>
      </w:r>
    </w:p>
    <w:p w14:paraId="2586B872" w14:textId="29FF9ABE" w:rsidR="002F42AA" w:rsidRPr="0012579A" w:rsidRDefault="002F42AA" w:rsidP="00C55392">
      <w:pPr>
        <w:pStyle w:val="SingleTxtG"/>
        <w:tabs>
          <w:tab w:val="left" w:pos="2268"/>
        </w:tabs>
        <w:ind w:left="2259" w:firstLine="9"/>
        <w:rPr>
          <w:bCs/>
          <w:color w:val="000000" w:themeColor="text1"/>
          <w:szCs w:val="24"/>
          <w:lang w:val="fr-FR"/>
        </w:rPr>
      </w:pPr>
      <w:r w:rsidRPr="0012579A">
        <w:rPr>
          <w:color w:val="000000" w:themeColor="text1"/>
          <w:szCs w:val="24"/>
          <w:lang w:val="fr-FR"/>
        </w:rPr>
        <w:t xml:space="preserve">Dans le titre, remplacer </w:t>
      </w:r>
      <w:r w:rsidR="0033618B" w:rsidRPr="00616D7E">
        <w:rPr>
          <w:szCs w:val="24"/>
          <w:lang w:val="fr-FR"/>
        </w:rPr>
        <w:t>« </w:t>
      </w:r>
      <w:r w:rsidR="0033618B">
        <w:rPr>
          <w:szCs w:val="24"/>
          <w:lang w:val="fr-FR"/>
        </w:rPr>
        <w:t xml:space="preserve">et objets </w:t>
      </w:r>
      <w:r w:rsidR="0033618B" w:rsidRPr="00616D7E">
        <w:rPr>
          <w:szCs w:val="24"/>
          <w:lang w:val="fr-FR"/>
        </w:rPr>
        <w:t>SCO-I</w:t>
      </w:r>
      <w:r w:rsidR="0033618B">
        <w:rPr>
          <w:szCs w:val="24"/>
          <w:lang w:val="fr-FR"/>
        </w:rPr>
        <w:t xml:space="preserve"> non emballées</w:t>
      </w:r>
      <w:r w:rsidR="0033618B" w:rsidRPr="00616D7E">
        <w:rPr>
          <w:szCs w:val="24"/>
          <w:lang w:val="fr-FR"/>
        </w:rPr>
        <w:t xml:space="preserve"> » par </w:t>
      </w:r>
      <w:proofErr w:type="gramStart"/>
      <w:r w:rsidR="0033618B" w:rsidRPr="00616D7E">
        <w:rPr>
          <w:szCs w:val="24"/>
          <w:lang w:val="fr-FR"/>
        </w:rPr>
        <w:t>« </w:t>
      </w:r>
      <w:r w:rsidR="0033618B" w:rsidRPr="00294851">
        <w:rPr>
          <w:szCs w:val="24"/>
          <w:lang w:val="fr-FR"/>
        </w:rPr>
        <w:t>,</w:t>
      </w:r>
      <w:proofErr w:type="gramEnd"/>
      <w:r w:rsidR="0033618B" w:rsidRPr="00294851">
        <w:rPr>
          <w:szCs w:val="24"/>
          <w:lang w:val="fr-FR"/>
        </w:rPr>
        <w:t xml:space="preserve"> les SCO-I et les SCO-III non emballés</w:t>
      </w:r>
      <w:r w:rsidR="0033618B" w:rsidRPr="00616D7E">
        <w:rPr>
          <w:szCs w:val="24"/>
          <w:lang w:val="fr-FR"/>
        </w:rPr>
        <w:t> »</w:t>
      </w:r>
      <w:r w:rsidRPr="0012579A">
        <w:rPr>
          <w:color w:val="000000" w:themeColor="text1"/>
          <w:szCs w:val="24"/>
          <w:lang w:val="fr-FR"/>
        </w:rPr>
        <w:t>.</w:t>
      </w:r>
    </w:p>
    <w:p w14:paraId="3C5EC083" w14:textId="77777777" w:rsidR="002F42AA" w:rsidRPr="0012579A" w:rsidRDefault="002F42AA" w:rsidP="002B7068">
      <w:pPr>
        <w:pStyle w:val="SingleTxtG"/>
        <w:tabs>
          <w:tab w:val="left" w:pos="2268"/>
        </w:tabs>
        <w:ind w:left="2257" w:hanging="1123"/>
        <w:rPr>
          <w:color w:val="000000" w:themeColor="text1"/>
          <w:szCs w:val="24"/>
          <w:lang w:val="fr-FR"/>
        </w:rPr>
      </w:pPr>
      <w:r w:rsidRPr="0012579A">
        <w:rPr>
          <w:color w:val="000000" w:themeColor="text1"/>
          <w:szCs w:val="24"/>
          <w:lang w:val="fr-FR"/>
        </w:rPr>
        <w:t>5.1.5.3.2</w:t>
      </w:r>
      <w:r w:rsidRPr="0012579A">
        <w:rPr>
          <w:color w:val="000000" w:themeColor="text1"/>
          <w:szCs w:val="24"/>
          <w:lang w:val="fr-FR"/>
        </w:rPr>
        <w:tab/>
        <w:t>Modifier pour lire comme suit :</w:t>
      </w:r>
    </w:p>
    <w:p w14:paraId="1A0C25ED" w14:textId="15449301"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 5.1.5.3.2</w:t>
      </w:r>
      <w:r w:rsidRPr="0012579A">
        <w:rPr>
          <w:color w:val="000000" w:themeColor="text1"/>
          <w:szCs w:val="24"/>
          <w:lang w:val="fr-FR"/>
        </w:rPr>
        <w:tab/>
      </w:r>
      <w:r w:rsidR="0095649F" w:rsidRPr="00AC0A9D">
        <w:rPr>
          <w:rFonts w:eastAsia="SimSun"/>
          <w:lang w:val="fr-FR" w:eastAsia="zh-CN"/>
        </w:rPr>
        <w:t>L</w:t>
      </w:r>
      <w:r w:rsidR="0095649F">
        <w:rPr>
          <w:rFonts w:eastAsia="SimSun"/>
          <w:lang w:val="fr-FR" w:eastAsia="zh-CN"/>
        </w:rPr>
        <w:t xml:space="preserve">e TI </w:t>
      </w:r>
      <w:r w:rsidR="0095649F" w:rsidRPr="00AC0A9D">
        <w:rPr>
          <w:rFonts w:eastAsia="SimSun"/>
          <w:lang w:val="fr-FR" w:eastAsia="zh-CN"/>
        </w:rPr>
        <w:t xml:space="preserve">pour chaque suremballage, bateau ou engin de transport doit être déterminé </w:t>
      </w:r>
      <w:r w:rsidRPr="0012579A">
        <w:rPr>
          <w:color w:val="000000" w:themeColor="text1"/>
          <w:szCs w:val="24"/>
          <w:lang w:val="fr-FR"/>
        </w:rPr>
        <w:t xml:space="preserve">en additionnant les TI de tous les colis qu’ils contiennent. Dans le cas d’une expédition assurée par un seul expéditeur, ce dernier peut déterminer le TI en mesurant directement le débit de dose. </w:t>
      </w:r>
    </w:p>
    <w:p w14:paraId="5F17C1BF"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Le TI d’un suremballage non rigide ne doit être déterminé qu’en additionnant les TI de l’ensemble des colis contenus dans ledit suremballage. ».</w:t>
      </w:r>
    </w:p>
    <w:p w14:paraId="57F46A8E"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5.1.5.3.4 a)</w:t>
      </w:r>
      <w:r w:rsidRPr="0012579A">
        <w:rPr>
          <w:color w:val="000000" w:themeColor="text1"/>
          <w:szCs w:val="24"/>
          <w:lang w:val="fr-FR"/>
        </w:rPr>
        <w:tab/>
        <w:t>Dans la première phrase, remplacer « de l’intensité de rayonnement » par « du débit de dose ». Dans la deuxième phrase, remplacer « l’intensité de rayonnement » par « le débit de dose ».</w:t>
      </w:r>
    </w:p>
    <w:p w14:paraId="56A8A29A" w14:textId="731443FB"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5.1.5.3.4 b)</w:t>
      </w:r>
      <w:r w:rsidRPr="0012579A">
        <w:rPr>
          <w:color w:val="000000" w:themeColor="text1"/>
          <w:szCs w:val="24"/>
          <w:lang w:val="fr-FR"/>
        </w:rPr>
        <w:tab/>
        <w:t>L’amendement est sans objet en français.</w:t>
      </w:r>
    </w:p>
    <w:p w14:paraId="1E72BFB2"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lastRenderedPageBreak/>
        <w:t>5.1.5.3.4 c)</w:t>
      </w:r>
      <w:r w:rsidRPr="0012579A">
        <w:rPr>
          <w:color w:val="000000" w:themeColor="text1"/>
          <w:szCs w:val="24"/>
          <w:lang w:val="fr-FR"/>
        </w:rPr>
        <w:tab/>
        <w:t>Remplacer « l’intensité de rayonnement est supérieure » par « le débit de dose est supérieur ».</w:t>
      </w:r>
    </w:p>
    <w:p w14:paraId="48BF2FD5" w14:textId="1E11DEC4" w:rsidR="00C55392" w:rsidRDefault="002F42AA" w:rsidP="001C42BA">
      <w:pPr>
        <w:pStyle w:val="SingleTxtG"/>
        <w:keepNext/>
        <w:keepLines/>
        <w:ind w:left="2257" w:hanging="1125"/>
        <w:rPr>
          <w:color w:val="000000" w:themeColor="text1"/>
          <w:szCs w:val="24"/>
          <w:lang w:val="fr-FR"/>
        </w:rPr>
      </w:pPr>
      <w:r w:rsidRPr="0012579A">
        <w:rPr>
          <w:color w:val="000000" w:themeColor="text1"/>
          <w:szCs w:val="24"/>
          <w:lang w:val="fr-FR"/>
        </w:rPr>
        <w:t>Tableau 5.1.5.3.4</w:t>
      </w:r>
    </w:p>
    <w:p w14:paraId="71B5227F" w14:textId="68A2CDD4" w:rsidR="002F42AA" w:rsidRPr="0012579A" w:rsidRDefault="002F42AA" w:rsidP="001C42BA">
      <w:pPr>
        <w:pStyle w:val="SingleTxtG"/>
        <w:keepNext/>
        <w:keepLines/>
        <w:ind w:left="2257" w:firstLine="9"/>
        <w:rPr>
          <w:color w:val="000000" w:themeColor="text1"/>
          <w:szCs w:val="24"/>
          <w:lang w:val="fr-FR"/>
        </w:rPr>
      </w:pPr>
      <w:r w:rsidRPr="0012579A">
        <w:rPr>
          <w:color w:val="000000" w:themeColor="text1"/>
          <w:szCs w:val="24"/>
          <w:lang w:val="fr-FR"/>
        </w:rPr>
        <w:t>Remplacer « Intensité de rayonnement maximale » par « </w:t>
      </w:r>
      <w:r w:rsidR="006101D5">
        <w:rPr>
          <w:color w:val="000000" w:themeColor="text1"/>
          <w:szCs w:val="24"/>
          <w:lang w:val="fr-FR"/>
        </w:rPr>
        <w:t>D</w:t>
      </w:r>
      <w:r w:rsidR="006101D5" w:rsidRPr="0012579A">
        <w:rPr>
          <w:color w:val="000000" w:themeColor="text1"/>
          <w:szCs w:val="24"/>
          <w:lang w:val="fr-FR"/>
        </w:rPr>
        <w:t xml:space="preserve">ébit </w:t>
      </w:r>
      <w:r w:rsidRPr="0012579A">
        <w:rPr>
          <w:color w:val="000000" w:themeColor="text1"/>
          <w:szCs w:val="24"/>
          <w:lang w:val="fr-FR"/>
        </w:rPr>
        <w:t>de dose maximal ».</w:t>
      </w:r>
    </w:p>
    <w:p w14:paraId="4CF954A0"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5.2</w:t>
      </w:r>
    </w:p>
    <w:p w14:paraId="14306CF2" w14:textId="0534970B"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5.2.1.1</w:t>
      </w:r>
      <w:r w:rsidRPr="0012579A">
        <w:rPr>
          <w:color w:val="000000" w:themeColor="text1"/>
          <w:lang w:val="fr-FR"/>
        </w:rPr>
        <w:tab/>
        <w:t xml:space="preserve">Modifier la deuxième phrase pour lire comme suit : </w:t>
      </w:r>
      <w:r w:rsidRPr="0012579A">
        <w:rPr>
          <w:color w:val="000000" w:themeColor="text1"/>
          <w:szCs w:val="24"/>
          <w:lang w:val="fr-FR"/>
        </w:rPr>
        <w:t>« </w:t>
      </w:r>
      <w:r w:rsidR="006101D5" w:rsidRPr="005A2C3A">
        <w:t xml:space="preserve">Le numéro ONU et les lettres "UN" doivent mesurer au moins 12 mm de hauteur, sauf sur les colis d’une capacité de 30 </w:t>
      </w:r>
      <w:r w:rsidR="006101D5">
        <w:rPr>
          <w:i/>
          <w:iCs/>
        </w:rPr>
        <w:t>l</w:t>
      </w:r>
      <w:r w:rsidR="006101D5" w:rsidRPr="005A2C3A">
        <w:t xml:space="preserve"> ou d’une masse nette de 30 kg au maximum </w:t>
      </w:r>
      <w:r w:rsidR="006101D5" w:rsidRPr="005A2C3A">
        <w:rPr>
          <w:iCs/>
        </w:rPr>
        <w:t xml:space="preserve">et sauf sur </w:t>
      </w:r>
      <w:r w:rsidR="006101D5" w:rsidRPr="00616D7E">
        <w:rPr>
          <w:lang w:val="fr-FR"/>
        </w:rPr>
        <w:t xml:space="preserve">les </w:t>
      </w:r>
      <w:r w:rsidRPr="0012579A">
        <w:rPr>
          <w:color w:val="000000" w:themeColor="text1"/>
          <w:lang w:val="fr-FR"/>
        </w:rPr>
        <w:t xml:space="preserve">bouteilles d’une contenance en eau ne dépassant pas 60 </w:t>
      </w:r>
      <w:r w:rsidRPr="0012579A">
        <w:rPr>
          <w:i/>
          <w:iCs/>
          <w:color w:val="000000" w:themeColor="text1"/>
          <w:lang w:val="fr-FR"/>
        </w:rPr>
        <w:t>l</w:t>
      </w:r>
      <w:r w:rsidRPr="0012579A">
        <w:rPr>
          <w:color w:val="000000" w:themeColor="text1"/>
          <w:lang w:val="fr-FR"/>
        </w:rPr>
        <w:t xml:space="preserve">, où ils doivent mesurer au moins 6 mm de hauteur ainsi que sur les emballages d’une capacité ne dépassant pas 5 </w:t>
      </w:r>
      <w:r w:rsidRPr="0012579A">
        <w:rPr>
          <w:i/>
          <w:iCs/>
          <w:color w:val="000000" w:themeColor="text1"/>
          <w:lang w:val="fr-FR"/>
        </w:rPr>
        <w:t>l</w:t>
      </w:r>
      <w:r w:rsidRPr="0012579A">
        <w:rPr>
          <w:color w:val="000000" w:themeColor="text1"/>
          <w:lang w:val="fr-FR"/>
        </w:rPr>
        <w:t xml:space="preserve"> ou d’une masse nette ne dépassant pas 5 kg, où ils doivent avoir des dimensions appropriées. ».</w:t>
      </w:r>
    </w:p>
    <w:p w14:paraId="20D04C31" w14:textId="712F1D2E"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5.2.1.7.6</w:t>
      </w:r>
      <w:r w:rsidRPr="0012579A">
        <w:rPr>
          <w:color w:val="000000" w:themeColor="text1"/>
          <w:szCs w:val="24"/>
          <w:lang w:val="fr-FR"/>
        </w:rPr>
        <w:tab/>
        <w:t>Ajouter à la fin du paragraphe</w:t>
      </w:r>
      <w:r w:rsidR="00911DBF">
        <w:rPr>
          <w:color w:val="000000" w:themeColor="text1"/>
          <w:szCs w:val="24"/>
          <w:lang w:val="fr-FR"/>
        </w:rPr>
        <w:t xml:space="preserve">, sous </w:t>
      </w:r>
      <w:r w:rsidR="006101D5">
        <w:rPr>
          <w:color w:val="000000" w:themeColor="text1"/>
          <w:szCs w:val="24"/>
          <w:lang w:val="fr-FR"/>
        </w:rPr>
        <w:t>la figure</w:t>
      </w:r>
      <w:r w:rsidR="00911DBF">
        <w:rPr>
          <w:color w:val="000000" w:themeColor="text1"/>
          <w:szCs w:val="24"/>
          <w:lang w:val="fr-FR"/>
        </w:rPr>
        <w:t>,</w:t>
      </w:r>
      <w:r w:rsidRPr="0012579A">
        <w:rPr>
          <w:color w:val="000000" w:themeColor="text1"/>
          <w:szCs w:val="24"/>
          <w:lang w:val="fr-FR"/>
        </w:rPr>
        <w:t xml:space="preserve"> la phrase suivante :</w:t>
      </w:r>
    </w:p>
    <w:p w14:paraId="7207CA31"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 Toute marque apposée sur le colis conformément aux prescriptions du 5.2.1.7.4 a) et b) et 5.2.1.7.5 c) relatives au type de colis sans rapport avec le numéro ONU et la désignation officielle de transport attribués à l’envoi doit être enlevée ou couverte. ».</w:t>
      </w:r>
    </w:p>
    <w:p w14:paraId="2D306D29" w14:textId="3392064A" w:rsidR="00F75F4A" w:rsidRDefault="00F75F4A" w:rsidP="002F42AA">
      <w:pPr>
        <w:pStyle w:val="SingleTxtG"/>
        <w:tabs>
          <w:tab w:val="left" w:pos="2268"/>
        </w:tabs>
        <w:ind w:left="2259" w:hanging="1125"/>
        <w:rPr>
          <w:color w:val="000000" w:themeColor="text1"/>
          <w:lang w:val="fr-FR"/>
        </w:rPr>
      </w:pPr>
      <w:r w:rsidRPr="00F75F4A">
        <w:rPr>
          <w:szCs w:val="24"/>
          <w:lang w:val="fr-FR"/>
        </w:rPr>
        <w:t>5.2.1.9.1</w:t>
      </w:r>
      <w:r w:rsidRPr="00F75F4A">
        <w:rPr>
          <w:szCs w:val="24"/>
          <w:lang w:val="fr-FR"/>
        </w:rPr>
        <w:tab/>
        <w:t>L’amendement est sans objet en français.</w:t>
      </w:r>
    </w:p>
    <w:p w14:paraId="2FE4A433" w14:textId="36E93F5C"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5.2.1.9.2</w:t>
      </w:r>
      <w:r w:rsidRPr="0012579A">
        <w:rPr>
          <w:color w:val="000000" w:themeColor="text1"/>
          <w:lang w:val="fr-FR"/>
        </w:rPr>
        <w:tab/>
        <w:t>À la figure 5.2.1.9.2, remplacer « 120 mm » par « 100 mm » et « 110 mm » par « 100 mm ».</w:t>
      </w:r>
    </w:p>
    <w:p w14:paraId="717C0FAB"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Au dernier paragraphe :</w:t>
      </w:r>
    </w:p>
    <w:p w14:paraId="3F71F67A"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Première phrase : Remplacer « d’un rectangle » par « d’un rectangle ou d’un carré ».</w:t>
      </w:r>
    </w:p>
    <w:p w14:paraId="12097AC5"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Deuxième phrase : remplacer « 120 mm de largeur × 110 mm de hauteur » par « 100 mm de largeur × 100 mm de hauteur ». </w:t>
      </w:r>
    </w:p>
    <w:p w14:paraId="10B77FE2"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Cinquième phrase : supprimer « /l’épaisseur de la ligne » et remplacer « 105 mm de largeur × 74 mm de hauteur » par « 100 mm de largeur × 70 mm de hauteur ».</w:t>
      </w:r>
    </w:p>
    <w:p w14:paraId="6AB1A9EF" w14:textId="2A9D1C90" w:rsidR="002F42AA" w:rsidRDefault="002F42AA" w:rsidP="002F42AA">
      <w:pPr>
        <w:pStyle w:val="SingleTxtG"/>
        <w:tabs>
          <w:tab w:val="left" w:pos="2268"/>
        </w:tabs>
        <w:ind w:left="2259" w:hanging="1125"/>
        <w:rPr>
          <w:color w:val="000000" w:themeColor="text1"/>
          <w:lang w:val="fr-FR"/>
        </w:rPr>
      </w:pPr>
      <w:r w:rsidRPr="0012579A">
        <w:rPr>
          <w:color w:val="000000" w:themeColor="text1"/>
          <w:lang w:val="fr-FR"/>
        </w:rPr>
        <w:t>5.2.2.1.11.2</w:t>
      </w:r>
      <w:r w:rsidRPr="0012579A">
        <w:rPr>
          <w:color w:val="000000" w:themeColor="text1"/>
          <w:lang w:val="fr-FR"/>
        </w:rPr>
        <w:tab/>
        <w:t>À l’alinéa d), remplacer « (la rubrique “Indice de transport” n’est pas requise pour la catégorie I-BLANCHE) » par « (sauf pour la catégorie I-BLANCHE) ».</w:t>
      </w:r>
    </w:p>
    <w:p w14:paraId="586FD150" w14:textId="77777777" w:rsidR="005B1805" w:rsidRPr="00825DB6" w:rsidRDefault="005B1805" w:rsidP="005B1805">
      <w:pPr>
        <w:pStyle w:val="SingleTxtG"/>
      </w:pPr>
      <w:r w:rsidRPr="00660927">
        <w:rPr>
          <w:lang w:val="fr-FR"/>
        </w:rPr>
        <w:t>5.2.2.1.12.1</w:t>
      </w:r>
      <w:r w:rsidRPr="00EA10E5">
        <w:rPr>
          <w:lang w:val="fr-FR"/>
        </w:rPr>
        <w:tab/>
        <w:t xml:space="preserve">Remplacer </w:t>
      </w:r>
      <w:r>
        <w:rPr>
          <w:lang w:val="fr-FR"/>
        </w:rPr>
        <w:t>« risques » par « dangers ».</w:t>
      </w:r>
    </w:p>
    <w:p w14:paraId="3CD135CD" w14:textId="77777777" w:rsidR="002F42AA" w:rsidRPr="0012579A" w:rsidRDefault="002F42AA" w:rsidP="002F42AA">
      <w:pPr>
        <w:pStyle w:val="H1G"/>
        <w:rPr>
          <w:color w:val="000000" w:themeColor="text1"/>
        </w:rPr>
      </w:pPr>
      <w:r w:rsidRPr="0012579A">
        <w:rPr>
          <w:color w:val="000000" w:themeColor="text1"/>
          <w:lang w:val="fr-FR"/>
        </w:rPr>
        <w:tab/>
      </w:r>
      <w:r w:rsidRPr="0012579A">
        <w:rPr>
          <w:color w:val="000000" w:themeColor="text1"/>
          <w:lang w:val="fr-FR"/>
        </w:rPr>
        <w:tab/>
        <w:t>Chapitre 5.3</w:t>
      </w:r>
    </w:p>
    <w:p w14:paraId="14024B31" w14:textId="77777777" w:rsidR="00C55392" w:rsidRDefault="002F42AA" w:rsidP="002F42AA">
      <w:pPr>
        <w:pStyle w:val="SingleTxtG"/>
        <w:ind w:left="2268" w:hanging="1134"/>
        <w:rPr>
          <w:color w:val="000000" w:themeColor="text1"/>
          <w:lang w:val="fr-FR"/>
        </w:rPr>
      </w:pPr>
      <w:r w:rsidRPr="0012579A">
        <w:rPr>
          <w:color w:val="000000" w:themeColor="text1"/>
          <w:lang w:val="fr-FR"/>
        </w:rPr>
        <w:t>5.3.2.3.2</w:t>
      </w:r>
      <w:r w:rsidRPr="0012579A">
        <w:rPr>
          <w:color w:val="000000" w:themeColor="text1"/>
          <w:lang w:val="fr-FR"/>
        </w:rPr>
        <w:tab/>
        <w:t>Après la rubrique pour « X83 », insérer la nouvelle rubrique suivante :</w:t>
      </w:r>
      <w:r w:rsidRPr="0012579A" w:rsidDel="009F55EB">
        <w:rPr>
          <w:color w:val="000000" w:themeColor="text1"/>
          <w:lang w:val="fr-FR"/>
        </w:rPr>
        <w:t xml:space="preserve"> </w:t>
      </w:r>
    </w:p>
    <w:p w14:paraId="4109DC9A" w14:textId="2F48F6D9" w:rsidR="002F42AA" w:rsidRPr="0012579A" w:rsidRDefault="002F42AA" w:rsidP="00C55392">
      <w:pPr>
        <w:pStyle w:val="SingleTxtG"/>
        <w:ind w:left="2268"/>
        <w:rPr>
          <w:bCs/>
          <w:color w:val="000000" w:themeColor="text1"/>
        </w:rPr>
      </w:pPr>
      <w:r w:rsidRPr="0012579A">
        <w:rPr>
          <w:color w:val="000000" w:themeColor="text1"/>
          <w:lang w:val="fr-FR"/>
        </w:rPr>
        <w:t>« 836</w:t>
      </w:r>
      <w:r w:rsidR="00FC4B97" w:rsidRPr="00DD01DF">
        <w:rPr>
          <w:color w:val="000000" w:themeColor="text1"/>
          <w:lang w:val="fr-FR"/>
        </w:rPr>
        <w:tab/>
      </w:r>
      <w:r w:rsidR="00FC4B97">
        <w:rPr>
          <w:color w:val="000000" w:themeColor="text1"/>
          <w:lang w:val="fr-FR"/>
        </w:rPr>
        <w:t>m</w:t>
      </w:r>
      <w:r w:rsidRPr="0012579A">
        <w:rPr>
          <w:color w:val="000000" w:themeColor="text1"/>
          <w:lang w:val="fr-FR"/>
        </w:rPr>
        <w:t>atière corrosive ou faiblement corrosive, inflammable (point d’éclair de 23</w:t>
      </w:r>
      <w:r w:rsidR="00F87EF4">
        <w:rPr>
          <w:color w:val="000000" w:themeColor="text1"/>
          <w:lang w:val="fr-FR"/>
        </w:rPr>
        <w:t> °C</w:t>
      </w:r>
      <w:r w:rsidRPr="0012579A">
        <w:rPr>
          <w:color w:val="000000" w:themeColor="text1"/>
          <w:lang w:val="fr-FR"/>
        </w:rPr>
        <w:t xml:space="preserve"> à 60</w:t>
      </w:r>
      <w:r w:rsidR="00F87EF4">
        <w:rPr>
          <w:color w:val="000000" w:themeColor="text1"/>
          <w:lang w:val="fr-FR"/>
        </w:rPr>
        <w:t> °C</w:t>
      </w:r>
      <w:r w:rsidRPr="0012579A">
        <w:rPr>
          <w:color w:val="000000" w:themeColor="text1"/>
          <w:lang w:val="fr-FR"/>
        </w:rPr>
        <w:t>, valeurs limites comprises) et toxique</w:t>
      </w:r>
      <w:r w:rsidR="00FC4B97">
        <w:rPr>
          <w:color w:val="000000" w:themeColor="text1"/>
          <w:lang w:val="fr-FR"/>
        </w:rPr>
        <w:t> </w:t>
      </w:r>
      <w:r w:rsidRPr="0012579A">
        <w:rPr>
          <w:color w:val="000000" w:themeColor="text1"/>
          <w:lang w:val="fr-FR"/>
        </w:rPr>
        <w:t>».</w:t>
      </w:r>
    </w:p>
    <w:p w14:paraId="4A58D121"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5.4</w:t>
      </w:r>
    </w:p>
    <w:p w14:paraId="4C5BB54E"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5.4.1.1.1 f)</w:t>
      </w:r>
      <w:r w:rsidRPr="0012579A">
        <w:rPr>
          <w:color w:val="000000" w:themeColor="text1"/>
          <w:szCs w:val="24"/>
          <w:lang w:val="fr-FR"/>
        </w:rPr>
        <w:tab/>
        <w:t>Remplacer « la quantité totale de chaque marchandise dangereuse caractérisée par son numéro ONU, sa désignation officielle de transport et un groupe d'emballage (exprimée en volume ou en masse brute, ou en masse nette selon le cas) » par « la quantité totale de chaque marchandise dangereuse ayant un numéro ONU, une désignation officielle de transport, ou un groupe d'emballage différent (exprimée en volume, en masse brute ou en masse nette selon le cas). ».</w:t>
      </w:r>
    </w:p>
    <w:p w14:paraId="754754C3" w14:textId="77777777" w:rsidR="002F42AA" w:rsidRPr="0012579A" w:rsidRDefault="002F42AA" w:rsidP="008C194B">
      <w:pPr>
        <w:pStyle w:val="SingleTxtG"/>
        <w:pageBreakBefore/>
        <w:tabs>
          <w:tab w:val="left" w:pos="2268"/>
        </w:tabs>
        <w:ind w:left="2257" w:hanging="1123"/>
        <w:rPr>
          <w:color w:val="000000" w:themeColor="text1"/>
          <w:szCs w:val="24"/>
          <w:lang w:val="fr-FR"/>
        </w:rPr>
      </w:pPr>
      <w:r w:rsidRPr="0012579A">
        <w:rPr>
          <w:color w:val="000000" w:themeColor="text1"/>
          <w:szCs w:val="24"/>
          <w:lang w:val="fr-FR"/>
        </w:rPr>
        <w:lastRenderedPageBreak/>
        <w:t>5.4.1.2.5.1</w:t>
      </w:r>
      <w:r w:rsidRPr="0012579A">
        <w:rPr>
          <w:color w:val="000000" w:themeColor="text1"/>
          <w:szCs w:val="24"/>
          <w:lang w:val="fr-FR"/>
        </w:rPr>
        <w:tab/>
        <w:t>Modifier les alinéas d) et e) pour lire comme suit :</w:t>
      </w:r>
    </w:p>
    <w:p w14:paraId="4C8BBE77" w14:textId="2ECA901B" w:rsidR="002F42AA" w:rsidRPr="0012579A" w:rsidRDefault="002F42AA" w:rsidP="002F42AA">
      <w:pPr>
        <w:pStyle w:val="SingleTxtG"/>
        <w:tabs>
          <w:tab w:val="left" w:pos="2268"/>
        </w:tabs>
        <w:ind w:left="2835" w:hanging="576"/>
        <w:rPr>
          <w:color w:val="000000" w:themeColor="text1"/>
          <w:szCs w:val="24"/>
          <w:lang w:val="fr-FR"/>
        </w:rPr>
      </w:pPr>
      <w:r w:rsidRPr="0012579A">
        <w:rPr>
          <w:color w:val="000000" w:themeColor="text1"/>
          <w:szCs w:val="24"/>
          <w:lang w:val="fr-FR"/>
        </w:rPr>
        <w:t>« </w:t>
      </w:r>
      <w:proofErr w:type="gramStart"/>
      <w:r w:rsidRPr="0012579A">
        <w:rPr>
          <w:color w:val="000000" w:themeColor="text1"/>
          <w:szCs w:val="24"/>
          <w:lang w:val="fr-FR"/>
        </w:rPr>
        <w:t>d</w:t>
      </w:r>
      <w:proofErr w:type="gramEnd"/>
      <w:r w:rsidRPr="0012579A">
        <w:rPr>
          <w:color w:val="000000" w:themeColor="text1"/>
          <w:szCs w:val="24"/>
          <w:lang w:val="fr-FR"/>
        </w:rPr>
        <w:t>)</w:t>
      </w:r>
      <w:r w:rsidRPr="0012579A">
        <w:rPr>
          <w:color w:val="000000" w:themeColor="text1"/>
          <w:szCs w:val="24"/>
          <w:lang w:val="fr-FR"/>
        </w:rPr>
        <w:tab/>
        <w:t>La catégorie du colis, du suremballage ou du conteneur, telle que déterminée conformément au 5.1.5.3.4  c’est-à-dire I-BLANCHE, II-JAUNE, III-JAUNE;</w:t>
      </w:r>
    </w:p>
    <w:p w14:paraId="2816BE5D" w14:textId="2C072790" w:rsidR="002F42AA" w:rsidRPr="0012579A" w:rsidRDefault="002F42AA" w:rsidP="002F42AA">
      <w:pPr>
        <w:pStyle w:val="SingleTxtG"/>
        <w:tabs>
          <w:tab w:val="left" w:pos="2268"/>
        </w:tabs>
        <w:ind w:left="2835" w:hanging="576"/>
        <w:rPr>
          <w:color w:val="000000" w:themeColor="text1"/>
          <w:szCs w:val="24"/>
          <w:lang w:val="fr-FR"/>
        </w:rPr>
      </w:pPr>
      <w:r w:rsidRPr="0012579A">
        <w:rPr>
          <w:color w:val="000000" w:themeColor="text1"/>
          <w:szCs w:val="24"/>
          <w:lang w:val="fr-FR"/>
        </w:rPr>
        <w:t>e)</w:t>
      </w:r>
      <w:r w:rsidRPr="0012579A">
        <w:rPr>
          <w:color w:val="000000" w:themeColor="text1"/>
          <w:szCs w:val="24"/>
          <w:lang w:val="fr-FR"/>
        </w:rPr>
        <w:tab/>
        <w:t>Le TI, tel que déterminé conformément aux 5.1.5.3.1 et 5.1.5.3.2 (sauf pour la catégorie I-BLANCHE</w:t>
      </w:r>
      <w:proofErr w:type="gramStart"/>
      <w:r w:rsidRPr="0012579A">
        <w:rPr>
          <w:color w:val="000000" w:themeColor="text1"/>
          <w:szCs w:val="24"/>
          <w:lang w:val="fr-FR"/>
        </w:rPr>
        <w:t>);</w:t>
      </w:r>
      <w:proofErr w:type="gramEnd"/>
      <w:r w:rsidRPr="0012579A">
        <w:rPr>
          <w:color w:val="000000" w:themeColor="text1"/>
          <w:szCs w:val="24"/>
          <w:lang w:val="fr-FR"/>
        </w:rPr>
        <w:t> ».</w:t>
      </w:r>
    </w:p>
    <w:p w14:paraId="0AE1AE19" w14:textId="5072911A"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5.4.1.2.5.1</w:t>
      </w:r>
      <w:r w:rsidRPr="0012579A">
        <w:rPr>
          <w:color w:val="000000" w:themeColor="text1"/>
          <w:szCs w:val="24"/>
          <w:lang w:val="fr-FR"/>
        </w:rPr>
        <w:tab/>
        <w:t>À l’alinéa j), remplacer « </w:t>
      </w:r>
      <w:r w:rsidR="00F75F4A">
        <w:rPr>
          <w:color w:val="000000" w:themeColor="text1"/>
          <w:szCs w:val="24"/>
          <w:lang w:val="fr-FR"/>
        </w:rPr>
        <w:t xml:space="preserve">les </w:t>
      </w:r>
      <w:r w:rsidRPr="0012579A">
        <w:rPr>
          <w:color w:val="000000" w:themeColor="text1"/>
          <w:szCs w:val="24"/>
          <w:lang w:val="fr-FR"/>
        </w:rPr>
        <w:t xml:space="preserve">SCO-I et </w:t>
      </w:r>
      <w:r w:rsidR="00F75F4A">
        <w:rPr>
          <w:color w:val="000000" w:themeColor="text1"/>
          <w:szCs w:val="24"/>
          <w:lang w:val="fr-FR"/>
        </w:rPr>
        <w:t xml:space="preserve">les </w:t>
      </w:r>
      <w:r w:rsidRPr="0012579A">
        <w:rPr>
          <w:color w:val="000000" w:themeColor="text1"/>
          <w:szCs w:val="24"/>
          <w:lang w:val="fr-FR"/>
        </w:rPr>
        <w:t>SCO-II » par « </w:t>
      </w:r>
      <w:r w:rsidR="00F75F4A">
        <w:rPr>
          <w:color w:val="000000" w:themeColor="text1"/>
          <w:szCs w:val="24"/>
          <w:lang w:val="fr-FR"/>
        </w:rPr>
        <w:t xml:space="preserve">les </w:t>
      </w:r>
      <w:r w:rsidRPr="0012579A">
        <w:rPr>
          <w:color w:val="000000" w:themeColor="text1"/>
          <w:szCs w:val="24"/>
          <w:lang w:val="fr-FR"/>
        </w:rPr>
        <w:t xml:space="preserve">SCO-I, </w:t>
      </w:r>
      <w:r w:rsidR="00F75F4A">
        <w:rPr>
          <w:color w:val="000000" w:themeColor="text1"/>
          <w:szCs w:val="24"/>
          <w:lang w:val="fr-FR"/>
        </w:rPr>
        <w:t xml:space="preserve">les </w:t>
      </w:r>
      <w:r w:rsidRPr="0012579A">
        <w:rPr>
          <w:color w:val="000000" w:themeColor="text1"/>
          <w:szCs w:val="24"/>
          <w:lang w:val="fr-FR"/>
        </w:rPr>
        <w:t xml:space="preserve">SCO-II et </w:t>
      </w:r>
      <w:r w:rsidR="00F75F4A">
        <w:rPr>
          <w:color w:val="000000" w:themeColor="text1"/>
          <w:szCs w:val="24"/>
          <w:lang w:val="fr-FR"/>
        </w:rPr>
        <w:t xml:space="preserve">les </w:t>
      </w:r>
      <w:r w:rsidRPr="0012579A">
        <w:rPr>
          <w:color w:val="000000" w:themeColor="text1"/>
          <w:szCs w:val="24"/>
          <w:lang w:val="fr-FR"/>
        </w:rPr>
        <w:t>SCO-III ».</w:t>
      </w:r>
    </w:p>
    <w:p w14:paraId="0EE0B227"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5.4.2</w:t>
      </w:r>
      <w:r w:rsidRPr="0012579A">
        <w:rPr>
          <w:color w:val="000000" w:themeColor="text1"/>
          <w:szCs w:val="24"/>
          <w:lang w:val="fr-FR"/>
        </w:rPr>
        <w:tab/>
        <w:t>Dans le deuxième paragraphe, à la fin de la première phrase, supprimer « les uns aux autres ».</w:t>
      </w:r>
    </w:p>
    <w:p w14:paraId="5D1F3711" w14:textId="77777777" w:rsidR="002F42AA" w:rsidRPr="0012579A" w:rsidRDefault="002F42AA" w:rsidP="002F42AA">
      <w:pPr>
        <w:pStyle w:val="SingleTxtG"/>
        <w:tabs>
          <w:tab w:val="left" w:pos="2268"/>
        </w:tabs>
        <w:rPr>
          <w:color w:val="000000" w:themeColor="text1"/>
          <w:lang w:val="fr-FR"/>
        </w:rPr>
      </w:pPr>
      <w:r w:rsidRPr="0012579A">
        <w:rPr>
          <w:color w:val="000000" w:themeColor="text1"/>
          <w:lang w:val="fr-FR"/>
        </w:rPr>
        <w:t>5.4.2, note de bas de page 6</w:t>
      </w:r>
    </w:p>
    <w:p w14:paraId="11906A29" w14:textId="52751929" w:rsidR="002F42AA" w:rsidRDefault="002F42AA" w:rsidP="002F42AA">
      <w:pPr>
        <w:pStyle w:val="SingleTxtG"/>
        <w:tabs>
          <w:tab w:val="left" w:pos="2268"/>
        </w:tabs>
        <w:rPr>
          <w:color w:val="000000" w:themeColor="text1"/>
          <w:lang w:val="fr-FR"/>
        </w:rPr>
      </w:pPr>
      <w:r w:rsidRPr="0012579A">
        <w:rPr>
          <w:color w:val="000000" w:themeColor="text1"/>
          <w:lang w:val="fr-FR"/>
        </w:rPr>
        <w:tab/>
        <w:t xml:space="preserve">Au début, remplacer « (Amendement 38-16) » par « (Amendement 39-18) ». </w:t>
      </w:r>
    </w:p>
    <w:p w14:paraId="44E70536" w14:textId="77777777" w:rsidR="001C1D50" w:rsidRPr="005F6314" w:rsidRDefault="001C1D50" w:rsidP="001C1D50">
      <w:pPr>
        <w:pStyle w:val="SingleTxtG"/>
        <w:keepNext/>
        <w:rPr>
          <w:lang w:val="fr-FR"/>
        </w:rPr>
      </w:pPr>
      <w:r>
        <w:rPr>
          <w:lang w:val="fr-FR"/>
        </w:rPr>
        <w:t>5.4.3.2</w:t>
      </w:r>
      <w:r>
        <w:rPr>
          <w:lang w:val="fr-FR"/>
        </w:rPr>
        <w:tab/>
      </w:r>
      <w:r>
        <w:rPr>
          <w:lang w:val="fr-FR"/>
        </w:rPr>
        <w:tab/>
      </w:r>
      <w:r w:rsidRPr="005F6314">
        <w:rPr>
          <w:lang w:val="fr-FR"/>
        </w:rPr>
        <w:t>Modifier pour lire comme suit</w:t>
      </w:r>
      <w:r>
        <w:rPr>
          <w:lang w:val="fr-FR"/>
        </w:rPr>
        <w:t> </w:t>
      </w:r>
      <w:r w:rsidRPr="005F6314">
        <w:rPr>
          <w:lang w:val="fr-FR"/>
        </w:rPr>
        <w:t>:</w:t>
      </w:r>
    </w:p>
    <w:p w14:paraId="6DBFC168" w14:textId="77777777" w:rsidR="001C1D50" w:rsidRPr="003E3299" w:rsidRDefault="001C1D50" w:rsidP="00D57B62">
      <w:pPr>
        <w:pStyle w:val="SingleTxtG"/>
        <w:ind w:left="2268" w:hanging="1134"/>
        <w:rPr>
          <w:rFonts w:eastAsia="SimSun"/>
          <w:lang w:eastAsia="zh-CN"/>
        </w:rPr>
      </w:pPr>
      <w:r w:rsidRPr="005F6314">
        <w:rPr>
          <w:lang w:val="fr-FR"/>
        </w:rPr>
        <w:t>«</w:t>
      </w:r>
      <w:r>
        <w:rPr>
          <w:lang w:val="fr-FR"/>
        </w:rPr>
        <w:t> </w:t>
      </w:r>
      <w:r w:rsidRPr="005F6314">
        <w:rPr>
          <w:lang w:val="fr-FR"/>
        </w:rPr>
        <w:t>5.4.3.2</w:t>
      </w:r>
      <w:r w:rsidRPr="005F6314">
        <w:rPr>
          <w:lang w:val="fr-FR"/>
        </w:rPr>
        <w:tab/>
        <w:t>Ces consignes doivent être remises par le transporteur au conducteur avant le chargement, dans une (des) langue(s) que le conducteur et l</w:t>
      </w:r>
      <w:r>
        <w:rPr>
          <w:lang w:val="fr-FR"/>
        </w:rPr>
        <w:t>’</w:t>
      </w:r>
      <w:r w:rsidRPr="005F6314">
        <w:rPr>
          <w:lang w:val="fr-FR"/>
        </w:rPr>
        <w:t>expert peuvent lire et comprendre. Le conducteur doit s</w:t>
      </w:r>
      <w:r>
        <w:rPr>
          <w:lang w:val="fr-FR"/>
        </w:rPr>
        <w:t>’</w:t>
      </w:r>
      <w:r w:rsidRPr="005F6314">
        <w:rPr>
          <w:lang w:val="fr-FR"/>
        </w:rPr>
        <w:t>assurer que chaque membre de l</w:t>
      </w:r>
      <w:r>
        <w:rPr>
          <w:lang w:val="fr-FR"/>
        </w:rPr>
        <w:t>’</w:t>
      </w:r>
      <w:r w:rsidRPr="005F6314">
        <w:rPr>
          <w:lang w:val="fr-FR"/>
        </w:rPr>
        <w:t>équipage et toute autre personne à bord concernée comprend les consignes et est capable de les appliquer correctement.</w:t>
      </w:r>
      <w:r>
        <w:rPr>
          <w:lang w:val="fr-FR"/>
        </w:rPr>
        <w:t> </w:t>
      </w:r>
      <w:r w:rsidRPr="005F6314">
        <w:rPr>
          <w:lang w:val="fr-FR"/>
        </w:rPr>
        <w:t>».</w:t>
      </w:r>
    </w:p>
    <w:p w14:paraId="6C455858" w14:textId="77777777" w:rsidR="002F42AA" w:rsidRPr="0012579A" w:rsidRDefault="002F42AA" w:rsidP="002F42AA">
      <w:pPr>
        <w:pStyle w:val="H1G"/>
        <w:rPr>
          <w:color w:val="000000" w:themeColor="text1"/>
          <w:lang w:val="fr-FR"/>
        </w:rPr>
      </w:pPr>
      <w:r w:rsidRPr="0012579A">
        <w:rPr>
          <w:color w:val="000000" w:themeColor="text1"/>
          <w:lang w:val="fr-FR"/>
        </w:rPr>
        <w:tab/>
      </w:r>
      <w:r w:rsidRPr="0012579A">
        <w:rPr>
          <w:color w:val="000000" w:themeColor="text1"/>
          <w:lang w:val="fr-FR"/>
        </w:rPr>
        <w:tab/>
        <w:t>Chapitre 5.5</w:t>
      </w:r>
    </w:p>
    <w:p w14:paraId="3B5B23AD" w14:textId="10E81F58"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w:t>
      </w:r>
      <w:r w:rsidRPr="0012579A">
        <w:rPr>
          <w:color w:val="000000" w:themeColor="text1"/>
          <w:lang w:val="fr-FR"/>
        </w:rPr>
        <w:tab/>
      </w:r>
      <w:r w:rsidR="00F75F4A">
        <w:rPr>
          <w:color w:val="000000" w:themeColor="text1"/>
          <w:lang w:val="fr-FR"/>
        </w:rPr>
        <w:t>Dans le titre, r</w:t>
      </w:r>
      <w:r w:rsidRPr="0012579A">
        <w:rPr>
          <w:color w:val="000000" w:themeColor="text1"/>
          <w:lang w:val="fr-FR"/>
        </w:rPr>
        <w:t>emplacer « applicables aux colis » par « applicables au transport de neige carbonique (No ONU 1845) ainsi qu’aux colis ». À la fin, dans le texte entre parenthèses, après « (No ONU 1951) » ajouter « ou l’azote ».</w:t>
      </w:r>
    </w:p>
    <w:p w14:paraId="3274797E" w14:textId="22FA7183"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Ajouter le nouveau Nota </w:t>
      </w:r>
      <w:r w:rsidR="00F75F4A">
        <w:rPr>
          <w:color w:val="000000" w:themeColor="text1"/>
          <w:lang w:val="fr-FR"/>
        </w:rPr>
        <w:t xml:space="preserve">suivant </w:t>
      </w:r>
      <w:r w:rsidRPr="0012579A">
        <w:rPr>
          <w:color w:val="000000" w:themeColor="text1"/>
          <w:lang w:val="fr-FR"/>
        </w:rPr>
        <w:t>après le titre du 5.5.3 :</w:t>
      </w:r>
    </w:p>
    <w:p w14:paraId="3965A1DA" w14:textId="3AB872A5" w:rsidR="002F42AA" w:rsidRPr="0012579A" w:rsidRDefault="002F42AA" w:rsidP="002F42AA">
      <w:pPr>
        <w:pStyle w:val="SingleTxtG"/>
        <w:ind w:left="2259"/>
        <w:rPr>
          <w:color w:val="000000" w:themeColor="text1"/>
          <w:lang w:val="fr-FR"/>
        </w:rPr>
      </w:pPr>
      <w:r w:rsidRPr="0012579A">
        <w:rPr>
          <w:color w:val="000000" w:themeColor="text1"/>
          <w:lang w:val="fr-FR"/>
        </w:rPr>
        <w:t>« </w:t>
      </w:r>
      <w:proofErr w:type="gramStart"/>
      <w:r w:rsidRPr="0012579A">
        <w:rPr>
          <w:b/>
          <w:i/>
          <w:color w:val="000000" w:themeColor="text1"/>
          <w:lang w:val="fr-FR"/>
        </w:rPr>
        <w:t>NOTA:</w:t>
      </w:r>
      <w:proofErr w:type="gramEnd"/>
      <w:r w:rsidRPr="0012579A">
        <w:rPr>
          <w:i/>
          <w:color w:val="000000" w:themeColor="text1"/>
          <w:lang w:val="fr-FR"/>
        </w:rPr>
        <w:t xml:space="preserve"> Dans le contexte de la présente section, le terme “conditionnement” peut être utilisé dans un champ plus large et il inclut la protection.</w:t>
      </w:r>
      <w:r w:rsidRPr="0012579A">
        <w:rPr>
          <w:color w:val="000000" w:themeColor="text1"/>
          <w:lang w:val="fr-FR"/>
        </w:rPr>
        <w:t> ».</w:t>
      </w:r>
    </w:p>
    <w:p w14:paraId="0AFF0230"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5.5.3.2.1</w:t>
      </w:r>
      <w:r w:rsidRPr="0012579A">
        <w:rPr>
          <w:color w:val="000000" w:themeColor="text1"/>
          <w:lang w:val="fr-FR"/>
        </w:rPr>
        <w:tab/>
        <w:t xml:space="preserve">Au début, après « conteneurs » insérer « dans lesquels est transportée de la neige carbonique (No ONU 1845) </w:t>
      </w:r>
      <w:proofErr w:type="gramStart"/>
      <w:r w:rsidRPr="0012579A">
        <w:rPr>
          <w:color w:val="000000" w:themeColor="text1"/>
          <w:lang w:val="fr-FR"/>
        </w:rPr>
        <w:t>ou »</w:t>
      </w:r>
      <w:proofErr w:type="gramEnd"/>
      <w:r w:rsidRPr="0012579A">
        <w:rPr>
          <w:color w:val="000000" w:themeColor="text1"/>
          <w:lang w:val="fr-FR"/>
        </w:rPr>
        <w:t>.</w:t>
      </w:r>
    </w:p>
    <w:p w14:paraId="4AD19EB9"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5.5.3.2.4</w:t>
      </w:r>
      <w:r w:rsidRPr="0012579A">
        <w:rPr>
          <w:color w:val="000000" w:themeColor="text1"/>
          <w:lang w:val="fr-FR"/>
        </w:rPr>
        <w:tab/>
        <w:t xml:space="preserve">Après « conteneurs » insérer « dans lesquels est transportée de la neige carbonique (No ONU 1845) </w:t>
      </w:r>
      <w:proofErr w:type="gramStart"/>
      <w:r w:rsidRPr="0012579A">
        <w:rPr>
          <w:color w:val="000000" w:themeColor="text1"/>
          <w:lang w:val="fr-FR"/>
        </w:rPr>
        <w:t>ou »</w:t>
      </w:r>
      <w:proofErr w:type="gramEnd"/>
      <w:r w:rsidRPr="0012579A">
        <w:rPr>
          <w:color w:val="000000" w:themeColor="text1"/>
          <w:lang w:val="fr-FR"/>
        </w:rPr>
        <w:t>.</w:t>
      </w:r>
    </w:p>
    <w:p w14:paraId="5F3B25A7"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5.5.3.3</w:t>
      </w:r>
      <w:r w:rsidRPr="0012579A">
        <w:rPr>
          <w:color w:val="000000" w:themeColor="text1"/>
          <w:lang w:val="fr-FR"/>
        </w:rPr>
        <w:tab/>
        <w:t xml:space="preserve">Dans le titre, après « colis contenant » insérer « de la neige carbonique (No ONU 1845) </w:t>
      </w:r>
      <w:proofErr w:type="gramStart"/>
      <w:r w:rsidRPr="0012579A">
        <w:rPr>
          <w:color w:val="000000" w:themeColor="text1"/>
          <w:lang w:val="fr-FR"/>
        </w:rPr>
        <w:t>ou »</w:t>
      </w:r>
      <w:proofErr w:type="gramEnd"/>
      <w:r w:rsidRPr="0012579A">
        <w:rPr>
          <w:color w:val="000000" w:themeColor="text1"/>
          <w:lang w:val="fr-FR"/>
        </w:rPr>
        <w:t>.</w:t>
      </w:r>
    </w:p>
    <w:p w14:paraId="24845BA3"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5.5.3.3.3</w:t>
      </w:r>
      <w:r w:rsidRPr="0012579A">
        <w:rPr>
          <w:color w:val="000000" w:themeColor="text1"/>
          <w:lang w:val="fr-FR"/>
        </w:rPr>
        <w:tab/>
        <w:t xml:space="preserve">Après « Les colis contenant » insérer « de la neige carbonique (No ONU 1845) </w:t>
      </w:r>
      <w:proofErr w:type="gramStart"/>
      <w:r w:rsidRPr="0012579A">
        <w:rPr>
          <w:color w:val="000000" w:themeColor="text1"/>
          <w:lang w:val="fr-FR"/>
        </w:rPr>
        <w:t>ou »</w:t>
      </w:r>
      <w:proofErr w:type="gramEnd"/>
      <w:r w:rsidRPr="0012579A">
        <w:rPr>
          <w:color w:val="000000" w:themeColor="text1"/>
          <w:lang w:val="fr-FR"/>
        </w:rPr>
        <w:t>.</w:t>
      </w:r>
    </w:p>
    <w:p w14:paraId="4763B296"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5.5.3.4</w:t>
      </w:r>
      <w:r w:rsidRPr="0012579A">
        <w:rPr>
          <w:color w:val="000000" w:themeColor="text1"/>
          <w:lang w:val="fr-FR"/>
        </w:rPr>
        <w:tab/>
        <w:t xml:space="preserve">Dans le titre, après « colis contenant » insérer « de la neige carbonique (No ONU 1845) </w:t>
      </w:r>
      <w:proofErr w:type="gramStart"/>
      <w:r w:rsidRPr="0012579A">
        <w:rPr>
          <w:color w:val="000000" w:themeColor="text1"/>
          <w:lang w:val="fr-FR"/>
        </w:rPr>
        <w:t>ou »</w:t>
      </w:r>
      <w:proofErr w:type="gramEnd"/>
      <w:r w:rsidRPr="0012579A">
        <w:rPr>
          <w:color w:val="000000" w:themeColor="text1"/>
          <w:lang w:val="fr-FR"/>
        </w:rPr>
        <w:t>.</w:t>
      </w:r>
    </w:p>
    <w:p w14:paraId="2BF80A77" w14:textId="5112F40A"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5.5.3.4.1</w:t>
      </w:r>
      <w:r w:rsidRPr="0012579A">
        <w:rPr>
          <w:color w:val="000000" w:themeColor="text1"/>
          <w:lang w:val="fr-FR"/>
        </w:rPr>
        <w:tab/>
        <w:t>Au début de la première phrase, remplacer « Les colis » par « Les colis contenant de la neige carbonique (No ONU 1845) en tant qu’envoi doivent porter la mention « DIOXYDE DE CARBONE SOLIDE » ou « NEIGE CARBONIQUE </w:t>
      </w:r>
      <w:proofErr w:type="gramStart"/>
      <w:r w:rsidRPr="0012579A">
        <w:rPr>
          <w:color w:val="000000" w:themeColor="text1"/>
          <w:lang w:val="fr-FR"/>
        </w:rPr>
        <w:t>»;</w:t>
      </w:r>
      <w:proofErr w:type="gramEnd"/>
      <w:r w:rsidRPr="0012579A">
        <w:rPr>
          <w:color w:val="000000" w:themeColor="text1"/>
          <w:lang w:val="fr-FR"/>
        </w:rPr>
        <w:t xml:space="preserve"> les colis ».</w:t>
      </w:r>
    </w:p>
    <w:p w14:paraId="1C120B14"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5.5.3.6.1</w:t>
      </w:r>
      <w:r w:rsidRPr="0012579A">
        <w:rPr>
          <w:color w:val="000000" w:themeColor="text1"/>
          <w:lang w:val="fr-FR"/>
        </w:rPr>
        <w:tab/>
        <w:t xml:space="preserve">Au début, après « contenant », insérer « de la neige carbonique (No ONU 1845) </w:t>
      </w:r>
      <w:proofErr w:type="gramStart"/>
      <w:r w:rsidRPr="0012579A">
        <w:rPr>
          <w:color w:val="000000" w:themeColor="text1"/>
          <w:lang w:val="fr-FR"/>
        </w:rPr>
        <w:t>ou »</w:t>
      </w:r>
      <w:proofErr w:type="gramEnd"/>
      <w:r w:rsidRPr="0012579A">
        <w:rPr>
          <w:color w:val="000000" w:themeColor="text1"/>
          <w:lang w:val="fr-FR"/>
        </w:rPr>
        <w:t>.</w:t>
      </w:r>
    </w:p>
    <w:p w14:paraId="584A3866" w14:textId="04786D7E" w:rsidR="002F42AA" w:rsidRPr="0012579A" w:rsidRDefault="002F42AA" w:rsidP="00D57B62">
      <w:pPr>
        <w:pStyle w:val="SingleTxtG"/>
        <w:ind w:left="2268" w:hanging="1134"/>
        <w:rPr>
          <w:color w:val="000000" w:themeColor="text1"/>
          <w:lang w:val="fr-FR"/>
        </w:rPr>
      </w:pPr>
      <w:r w:rsidRPr="0012579A">
        <w:rPr>
          <w:color w:val="000000" w:themeColor="text1"/>
          <w:lang w:val="fr-FR"/>
        </w:rPr>
        <w:t>5.5.3.6.1 a)</w:t>
      </w:r>
      <w:r w:rsidRPr="0012579A">
        <w:rPr>
          <w:color w:val="000000" w:themeColor="text1"/>
          <w:lang w:val="fr-FR"/>
        </w:rPr>
        <w:tab/>
        <w:t>Après « concentrations nocives » insérer « </w:t>
      </w:r>
      <w:r w:rsidR="004B1EF9" w:rsidRPr="00420B25">
        <w:rPr>
          <w:lang w:val="fr-FR"/>
        </w:rPr>
        <w:t xml:space="preserve">de la neige carbonique (No ONU </w:t>
      </w:r>
      <w:r w:rsidR="004B1EF9" w:rsidRPr="00C020DA">
        <w:rPr>
          <w:lang w:val="fr-FR"/>
        </w:rPr>
        <w:t xml:space="preserve">1845) </w:t>
      </w:r>
      <w:proofErr w:type="gramStart"/>
      <w:r w:rsidR="004B1EF9" w:rsidRPr="00C020DA">
        <w:rPr>
          <w:lang w:val="fr-FR"/>
        </w:rPr>
        <w:t>ou</w:t>
      </w:r>
      <w:r w:rsidRPr="0012579A">
        <w:rPr>
          <w:color w:val="000000" w:themeColor="text1"/>
          <w:lang w:val="fr-FR"/>
        </w:rPr>
        <w:t> »</w:t>
      </w:r>
      <w:proofErr w:type="gramEnd"/>
      <w:r w:rsidRPr="0012579A">
        <w:rPr>
          <w:color w:val="000000" w:themeColor="text1"/>
          <w:lang w:val="fr-FR"/>
        </w:rPr>
        <w:t>.</w:t>
      </w:r>
    </w:p>
    <w:p w14:paraId="0705F562" w14:textId="1E8DB0D8" w:rsidR="002F42AA" w:rsidRPr="0012579A" w:rsidRDefault="002F42AA" w:rsidP="00F57D3C">
      <w:pPr>
        <w:pStyle w:val="SingleTxtG"/>
        <w:ind w:left="2268" w:hanging="1134"/>
        <w:rPr>
          <w:color w:val="000000" w:themeColor="text1"/>
          <w:lang w:val="fr-FR"/>
        </w:rPr>
      </w:pPr>
      <w:r w:rsidRPr="0012579A">
        <w:rPr>
          <w:color w:val="000000" w:themeColor="text1"/>
          <w:lang w:val="fr-FR"/>
        </w:rPr>
        <w:t>5.5.3.6.1 b)</w:t>
      </w:r>
      <w:r w:rsidRPr="0012579A">
        <w:rPr>
          <w:color w:val="000000" w:themeColor="text1"/>
          <w:lang w:val="fr-FR"/>
        </w:rPr>
        <w:tab/>
      </w:r>
      <w:r w:rsidR="00783250" w:rsidRPr="00420B25">
        <w:rPr>
          <w:lang w:val="fr-FR"/>
        </w:rPr>
        <w:t>Remplacer « Les marchandises » par « La neige carbonique (No ONU 1845) ou les marchandises ».</w:t>
      </w:r>
    </w:p>
    <w:p w14:paraId="3BAA4943" w14:textId="64260F45" w:rsidR="002F42AA" w:rsidRPr="0012579A" w:rsidRDefault="002F42AA" w:rsidP="00D57B62">
      <w:pPr>
        <w:pStyle w:val="SingleTxtG"/>
        <w:ind w:left="2268" w:hanging="1134"/>
        <w:rPr>
          <w:color w:val="000000" w:themeColor="text1"/>
          <w:w w:val="105"/>
          <w:lang w:val="fr-FR"/>
        </w:rPr>
      </w:pPr>
      <w:r w:rsidRPr="0012579A">
        <w:rPr>
          <w:color w:val="000000" w:themeColor="text1"/>
          <w:lang w:val="fr-FR"/>
        </w:rPr>
        <w:lastRenderedPageBreak/>
        <w:t>5.5.3.6.2</w:t>
      </w:r>
      <w:r w:rsidRPr="0012579A">
        <w:rPr>
          <w:color w:val="000000" w:themeColor="text1"/>
          <w:lang w:val="fr-FR"/>
        </w:rPr>
        <w:tab/>
        <w:t>Dans la figure 5.5.3.6.2, modifier le titre sous la figure pour lire « Marque de mise en garde contre l’asphyxie pour les véhicules, wagons et conteneurs ». Supprimer la référence à la note ** et la note correspondante. Dans la note *, au début, remplacer « le nom de l’agent de refroidissement ou de conditionnement indiqué en colonne (2) du tableau A du chapitre 3.2 » par « </w:t>
      </w:r>
      <w:r w:rsidRPr="0012579A">
        <w:rPr>
          <w:color w:val="000000" w:themeColor="text1"/>
          <w:w w:val="105"/>
          <w:lang w:val="fr-FR"/>
        </w:rPr>
        <w:t xml:space="preserve">la désignation officielle de transport </w:t>
      </w:r>
      <w:r w:rsidRPr="0012579A">
        <w:rPr>
          <w:color w:val="000000" w:themeColor="text1"/>
          <w:lang w:val="fr-FR"/>
        </w:rPr>
        <w:t xml:space="preserve">indiquée en colonne (2) du tableau A du chapitre 3.2 </w:t>
      </w:r>
      <w:r w:rsidRPr="0012579A">
        <w:rPr>
          <w:color w:val="000000" w:themeColor="text1"/>
          <w:w w:val="105"/>
          <w:lang w:val="fr-FR"/>
        </w:rPr>
        <w:t>ou le nom du gaz asphyxiant utilisé en tant qu’agent de refroidissement ou de conditionnement ». À la fin de la note *, ajouter « Des informations additionnelles comme la mention "AGENT DE RÉFRIGÉRATION" ou "AGENT DE CONDITIONNEMENT" peuvent être ajoutées. ».</w:t>
      </w:r>
    </w:p>
    <w:p w14:paraId="0EC9692F" w14:textId="77777777" w:rsidR="002F42AA" w:rsidRPr="0012579A" w:rsidRDefault="002F42AA" w:rsidP="00254EFB">
      <w:pPr>
        <w:pStyle w:val="SingleTxtG"/>
        <w:ind w:left="2268" w:hanging="1134"/>
        <w:rPr>
          <w:color w:val="000000" w:themeColor="text1"/>
          <w:lang w:val="fr-FR"/>
        </w:rPr>
      </w:pPr>
      <w:r w:rsidRPr="0012579A">
        <w:rPr>
          <w:color w:val="000000" w:themeColor="text1"/>
          <w:lang w:val="fr-FR"/>
        </w:rPr>
        <w:t>5.5.3.7.1</w:t>
      </w:r>
      <w:r w:rsidRPr="0012579A">
        <w:rPr>
          <w:color w:val="000000" w:themeColor="text1"/>
          <w:lang w:val="fr-FR"/>
        </w:rPr>
        <w:tab/>
        <w:t xml:space="preserve">Au début, après « ayant contenu », insérer « de la neige carbonique (No ONU 1845) </w:t>
      </w:r>
      <w:proofErr w:type="gramStart"/>
      <w:r w:rsidRPr="0012579A">
        <w:rPr>
          <w:color w:val="000000" w:themeColor="text1"/>
          <w:lang w:val="fr-FR"/>
        </w:rPr>
        <w:t>ou »</w:t>
      </w:r>
      <w:proofErr w:type="gramEnd"/>
      <w:r w:rsidRPr="0012579A">
        <w:rPr>
          <w:color w:val="000000" w:themeColor="text1"/>
          <w:lang w:val="fr-FR"/>
        </w:rPr>
        <w:t>.</w:t>
      </w:r>
    </w:p>
    <w:p w14:paraId="03F117FF" w14:textId="77777777" w:rsidR="002F42AA" w:rsidRPr="0012579A" w:rsidRDefault="002F42AA" w:rsidP="00254EFB">
      <w:pPr>
        <w:pStyle w:val="SingleTxtG"/>
        <w:ind w:left="2268" w:hanging="1134"/>
        <w:rPr>
          <w:color w:val="000000" w:themeColor="text1"/>
          <w:lang w:val="fr-FR"/>
        </w:rPr>
      </w:pPr>
      <w:r w:rsidRPr="0012579A">
        <w:rPr>
          <w:color w:val="000000" w:themeColor="text1"/>
          <w:lang w:val="fr-FR"/>
        </w:rPr>
        <w:t xml:space="preserve">5.5.3.7.1 b) </w:t>
      </w:r>
      <w:r w:rsidRPr="0012579A">
        <w:rPr>
          <w:color w:val="000000" w:themeColor="text1"/>
          <w:lang w:val="fr-FR"/>
        </w:rPr>
        <w:tab/>
        <w:t xml:space="preserve">Avant « des mots « AGENT DE REFRIGERATION », insérer </w:t>
      </w:r>
      <w:proofErr w:type="gramStart"/>
      <w:r w:rsidRPr="0012579A">
        <w:rPr>
          <w:color w:val="000000" w:themeColor="text1"/>
          <w:lang w:val="fr-FR"/>
        </w:rPr>
        <w:t>« ,</w:t>
      </w:r>
      <w:proofErr w:type="gramEnd"/>
      <w:r w:rsidRPr="0012579A">
        <w:rPr>
          <w:color w:val="000000" w:themeColor="text1"/>
          <w:lang w:val="fr-FR"/>
        </w:rPr>
        <w:t xml:space="preserve"> le cas échéant, ». Supprimer « selon le cas » avant « dans une langue officielle ».</w:t>
      </w:r>
    </w:p>
    <w:p w14:paraId="74CE90FF" w14:textId="77777777" w:rsidR="002F42AA" w:rsidRPr="0012579A" w:rsidRDefault="002F42AA" w:rsidP="002F42AA">
      <w:pPr>
        <w:pStyle w:val="H1G"/>
        <w:rPr>
          <w:color w:val="000000" w:themeColor="text1"/>
        </w:rPr>
      </w:pPr>
      <w:r w:rsidRPr="0012579A">
        <w:rPr>
          <w:color w:val="000000" w:themeColor="text1"/>
        </w:rPr>
        <w:tab/>
      </w:r>
      <w:r w:rsidRPr="0012579A">
        <w:rPr>
          <w:color w:val="000000" w:themeColor="text1"/>
        </w:rPr>
        <w:tab/>
        <w:t>Chapitre 7.1</w:t>
      </w:r>
    </w:p>
    <w:p w14:paraId="4ECC8455" w14:textId="77777777" w:rsidR="002B7068" w:rsidRPr="00AC0A9D" w:rsidRDefault="002B7068" w:rsidP="00254EFB">
      <w:pPr>
        <w:pStyle w:val="SingleTxtG"/>
        <w:ind w:left="2268" w:hanging="1134"/>
        <w:rPr>
          <w:lang w:val="fr-FR"/>
        </w:rPr>
      </w:pPr>
      <w:r w:rsidRPr="00AC0A9D">
        <w:rPr>
          <w:lang w:val="fr-FR"/>
        </w:rPr>
        <w:t>7.1.2.0.1</w:t>
      </w:r>
      <w:r w:rsidRPr="00AC0A9D">
        <w:rPr>
          <w:lang w:val="fr-FR"/>
        </w:rPr>
        <w:tab/>
        <w:t>Remplacer « 7.1.4.1.1 » par « 7.1.4.1.4 » et « 7.1.4.1.2 » par « 7.1.4.1.1.2 ou 7.1.4.1.1.3 ».</w:t>
      </w:r>
    </w:p>
    <w:p w14:paraId="16E51059" w14:textId="3E3A7FC6" w:rsidR="002B7068" w:rsidRPr="00A67AE2" w:rsidRDefault="002B7068" w:rsidP="00254EFB">
      <w:pPr>
        <w:pStyle w:val="SingleTxtG"/>
        <w:tabs>
          <w:tab w:val="left" w:pos="2268"/>
        </w:tabs>
        <w:ind w:left="2268" w:hanging="1134"/>
        <w:rPr>
          <w:lang w:val="fr-FR"/>
        </w:rPr>
      </w:pPr>
      <w:r w:rsidRPr="00A67AE2">
        <w:rPr>
          <w:lang w:val="fr-FR"/>
        </w:rPr>
        <w:t>7.1.2.0.2</w:t>
      </w:r>
      <w:r w:rsidRPr="00A67AE2">
        <w:rPr>
          <w:lang w:val="fr-FR"/>
        </w:rPr>
        <w:tab/>
        <w:t xml:space="preserve">Remplacer « 7.1.4.1.1 et </w:t>
      </w:r>
      <w:r w:rsidR="00143ED7">
        <w:rPr>
          <w:lang w:val="fr-FR"/>
        </w:rPr>
        <w:t xml:space="preserve">au </w:t>
      </w:r>
      <w:r w:rsidRPr="00A67AE2">
        <w:rPr>
          <w:lang w:val="fr-FR"/>
        </w:rPr>
        <w:t xml:space="preserve">7.1.4.1.2 » par « 7.1.4.1.1.2, 7.1.4.1.1.3 et </w:t>
      </w:r>
      <w:r w:rsidR="00143ED7">
        <w:rPr>
          <w:lang w:val="fr-FR"/>
        </w:rPr>
        <w:t xml:space="preserve">au </w:t>
      </w:r>
      <w:r w:rsidRPr="00A67AE2">
        <w:rPr>
          <w:lang w:val="fr-FR"/>
        </w:rPr>
        <w:t>7.1.4.1.4 ».</w:t>
      </w:r>
    </w:p>
    <w:p w14:paraId="5880E1C8" w14:textId="77777777" w:rsidR="002B7068" w:rsidRPr="00AC0A9D" w:rsidRDefault="002B7068" w:rsidP="00254EFB">
      <w:pPr>
        <w:pStyle w:val="SingleTxtG"/>
        <w:tabs>
          <w:tab w:val="left" w:pos="2268"/>
        </w:tabs>
        <w:ind w:left="2268" w:hanging="1134"/>
        <w:rPr>
          <w:lang w:val="fr-FR"/>
        </w:rPr>
      </w:pPr>
      <w:r w:rsidRPr="00A67AE2">
        <w:rPr>
          <w:lang w:val="fr-FR"/>
        </w:rPr>
        <w:t>7.1.2.19.2</w:t>
      </w:r>
      <w:r w:rsidRPr="00A67AE2">
        <w:rPr>
          <w:lang w:val="fr-FR"/>
        </w:rPr>
        <w:tab/>
        <w:t>Remplacer « 7.1.4.1.1 et 7.1.4.1.2 » par « 7.1.4.1.1.2, 7.1.4.1.1.3 et 7.1.4.1.4 ».</w:t>
      </w:r>
    </w:p>
    <w:p w14:paraId="577EF6D0" w14:textId="30275EDD" w:rsidR="002B7068" w:rsidRPr="00AC0A9D" w:rsidRDefault="002B7068" w:rsidP="002B7068">
      <w:pPr>
        <w:pStyle w:val="SingleTxtG"/>
        <w:rPr>
          <w:bCs/>
          <w:lang w:val="fr-FR"/>
        </w:rPr>
      </w:pPr>
      <w:r w:rsidRPr="00AC0A9D">
        <w:rPr>
          <w:lang w:val="fr-FR"/>
        </w:rPr>
        <w:t>7.1.4.1</w:t>
      </w:r>
      <w:r w:rsidRPr="00AC0A9D">
        <w:rPr>
          <w:lang w:val="fr-FR"/>
        </w:rPr>
        <w:tab/>
      </w:r>
      <w:r w:rsidRPr="00AC0A9D">
        <w:rPr>
          <w:lang w:val="fr-FR"/>
        </w:rPr>
        <w:tab/>
      </w:r>
      <w:r>
        <w:rPr>
          <w:lang w:val="fr-FR"/>
        </w:rPr>
        <w:t>Modifier pour lire comme suit :</w:t>
      </w:r>
    </w:p>
    <w:p w14:paraId="3CCF65CD" w14:textId="77777777" w:rsidR="002B7068" w:rsidRPr="00AC0A9D" w:rsidRDefault="002B7068" w:rsidP="002B7068">
      <w:pPr>
        <w:pStyle w:val="SingleTxtG"/>
        <w:rPr>
          <w:lang w:val="fr-FR"/>
        </w:rPr>
      </w:pPr>
      <w:r w:rsidRPr="00AC0A9D">
        <w:rPr>
          <w:lang w:val="fr-FR"/>
        </w:rPr>
        <w:t>« </w:t>
      </w:r>
      <w:r w:rsidRPr="00AC0A9D">
        <w:rPr>
          <w:b/>
          <w:bCs/>
          <w:lang w:val="fr-FR"/>
        </w:rPr>
        <w:t>7.1.4.1</w:t>
      </w:r>
      <w:r w:rsidRPr="00AC0A9D">
        <w:rPr>
          <w:lang w:val="fr-FR"/>
        </w:rPr>
        <w:tab/>
      </w:r>
      <w:r w:rsidRPr="00AC0A9D">
        <w:rPr>
          <w:b/>
          <w:bCs/>
          <w:i/>
          <w:iCs/>
          <w:lang w:val="fr-FR"/>
        </w:rPr>
        <w:t>Limitation des quantités transportées</w:t>
      </w:r>
    </w:p>
    <w:p w14:paraId="7B8133F3" w14:textId="77777777" w:rsidR="002B7068" w:rsidRPr="00AC0A9D" w:rsidRDefault="002B7068" w:rsidP="00D57B62">
      <w:pPr>
        <w:pStyle w:val="SingleTxtG"/>
        <w:ind w:left="2268" w:hanging="1134"/>
        <w:rPr>
          <w:lang w:val="fr-FR"/>
        </w:rPr>
      </w:pPr>
      <w:r w:rsidRPr="00AC0A9D">
        <w:rPr>
          <w:lang w:val="fr-FR"/>
        </w:rPr>
        <w:t>7.1.4.1.1</w:t>
      </w:r>
      <w:r w:rsidRPr="00AC0A9D">
        <w:rPr>
          <w:lang w:val="fr-FR"/>
        </w:rPr>
        <w:tab/>
        <w:t>Les bateaux à simple coque ne peuvent transporter des marchandises des classes 1, 2, 3, 4,1, 4,2, 4,3, 5,1, 5,2, 6,1, 7, 8 et 9 que dans des quantités limitées conformément au 7.1.4.1.4. Cette disposition s’applique également aux barges de poussage et bateaux à double coque qui ne satisfont pas aux règles de construction supplémentaires des 9.1.0.88 à 9.1.0.95 ou 9.2.0.88 à 9.2.0.95.</w:t>
      </w:r>
    </w:p>
    <w:p w14:paraId="26B2E03F" w14:textId="77777777" w:rsidR="002B7068" w:rsidRPr="00AC0A9D" w:rsidRDefault="002B7068" w:rsidP="00D57B62">
      <w:pPr>
        <w:pStyle w:val="SingleTxtG"/>
        <w:ind w:left="2268" w:hanging="1134"/>
        <w:rPr>
          <w:lang w:val="fr-FR"/>
        </w:rPr>
      </w:pPr>
      <w:r w:rsidRPr="00AC0A9D">
        <w:rPr>
          <w:lang w:val="fr-FR"/>
        </w:rPr>
        <w:t>7.1.4.1.1.1</w:t>
      </w:r>
      <w:r w:rsidRPr="00AC0A9D">
        <w:rPr>
          <w:lang w:val="fr-FR"/>
        </w:rPr>
        <w:tab/>
        <w:t>Si des matières et objets appartenant à des divisions différentes de la classe 1 sont chargés sur un même bateau conformément aux prescriptions d’interdictions de chargement en commun du 7.1.4.3.3 ou 7.1.4.3.4, la charge dans son ensemble ne doit pas être supérieure à la plus faible masse maximale indiquée au 7.1.4.1.4 ci-dessous pour les marchandises chargées de la division la plus dangereuse, l’ordre de prépondérance étant le suivant : 1.1, 1.5, 1.2, 1.3, 1.6, 1.4.</w:t>
      </w:r>
    </w:p>
    <w:p w14:paraId="3751AB2D" w14:textId="77777777" w:rsidR="002B7068" w:rsidRPr="00AC0A9D" w:rsidRDefault="002B7068" w:rsidP="00D57B62">
      <w:pPr>
        <w:pStyle w:val="SingleTxtG"/>
        <w:ind w:left="2268" w:hanging="1134"/>
        <w:rPr>
          <w:lang w:val="fr-FR"/>
        </w:rPr>
      </w:pPr>
      <w:r w:rsidRPr="00AC0A9D">
        <w:rPr>
          <w:lang w:val="fr-FR"/>
        </w:rPr>
        <w:t>7.1.4.1.1.2</w:t>
      </w:r>
      <w:r w:rsidRPr="00AC0A9D">
        <w:rPr>
          <w:lang w:val="fr-FR"/>
        </w:rPr>
        <w:tab/>
        <w:t>Pour les convois poussés et les formations à couple, les limitations de quantités énoncées au 7.1.4.1.4 s’appliquent à chaque unité. Pour chaque unité sont autorisés 1 100 000 kg au maximum.</w:t>
      </w:r>
    </w:p>
    <w:p w14:paraId="5320B277" w14:textId="77777777" w:rsidR="002B7068" w:rsidRPr="00AC0A9D" w:rsidRDefault="002B7068" w:rsidP="00D57B62">
      <w:pPr>
        <w:pStyle w:val="SingleTxtG"/>
        <w:ind w:left="2268" w:hanging="1134"/>
        <w:rPr>
          <w:lang w:val="fr-FR"/>
        </w:rPr>
      </w:pPr>
      <w:r w:rsidRPr="00AC0A9D">
        <w:rPr>
          <w:lang w:val="fr-FR"/>
        </w:rPr>
        <w:t>7.1.4.1.1.3</w:t>
      </w:r>
      <w:r w:rsidRPr="00AC0A9D">
        <w:rPr>
          <w:lang w:val="fr-FR"/>
        </w:rPr>
        <w:tab/>
        <w:t>Lorsqu’un bateau transporte plusieurs types de marchandises dangereuses, la quantité totale de celles-ci doit ne pas être supérieure à 1 100 000 kg.</w:t>
      </w:r>
    </w:p>
    <w:p w14:paraId="286B6642" w14:textId="77777777" w:rsidR="002B7068" w:rsidRPr="00AC0A9D" w:rsidRDefault="002B7068" w:rsidP="008C194B">
      <w:pPr>
        <w:pStyle w:val="SingleTxtG"/>
        <w:pageBreakBefore/>
        <w:ind w:left="2268" w:hanging="1134"/>
        <w:rPr>
          <w:lang w:val="fr-FR"/>
        </w:rPr>
      </w:pPr>
      <w:r w:rsidRPr="00AC0A9D">
        <w:rPr>
          <w:lang w:val="fr-FR"/>
        </w:rPr>
        <w:lastRenderedPageBreak/>
        <w:t>7.1.4.1.2</w:t>
      </w:r>
      <w:r w:rsidRPr="00AC0A9D">
        <w:rPr>
          <w:lang w:val="fr-FR"/>
        </w:rPr>
        <w:tab/>
      </w:r>
      <w:r w:rsidRPr="00F57D3C">
        <w:rPr>
          <w:spacing w:val="-4"/>
          <w:lang w:val="fr-FR"/>
        </w:rPr>
        <w:t>Les bateaux à double coque qui satisfont aux règles de construction supplémentaires des 9.1.0.88 à 9.1.0.95 ou 9.2.0.88 à 9.2.0.95 peuvent transporter des marchandises sans limitation de la quantité transportée, sauf pour :</w:t>
      </w:r>
    </w:p>
    <w:p w14:paraId="3B3EC273" w14:textId="77777777" w:rsidR="002B7068" w:rsidRPr="00AC0A9D" w:rsidRDefault="002B7068" w:rsidP="00D57B62">
      <w:pPr>
        <w:pStyle w:val="SingleTxtG"/>
        <w:numPr>
          <w:ilvl w:val="0"/>
          <w:numId w:val="2"/>
        </w:numPr>
        <w:tabs>
          <w:tab w:val="clear" w:pos="2268"/>
        </w:tabs>
        <w:ind w:firstLine="0"/>
        <w:rPr>
          <w:lang w:val="fr-FR"/>
        </w:rPr>
      </w:pPr>
      <w:proofErr w:type="gramStart"/>
      <w:r w:rsidRPr="00AC0A9D">
        <w:rPr>
          <w:lang w:val="fr-FR"/>
        </w:rPr>
        <w:t>les</w:t>
      </w:r>
      <w:proofErr w:type="gramEnd"/>
      <w:r w:rsidRPr="00AC0A9D">
        <w:rPr>
          <w:lang w:val="fr-FR"/>
        </w:rPr>
        <w:t xml:space="preserve"> marchandises de la classe 1, et</w:t>
      </w:r>
    </w:p>
    <w:p w14:paraId="71B692C3" w14:textId="77777777" w:rsidR="002B7068" w:rsidRPr="00AC0A9D" w:rsidRDefault="002B7068" w:rsidP="00D57B62">
      <w:pPr>
        <w:pStyle w:val="SingleTxtG"/>
        <w:numPr>
          <w:ilvl w:val="0"/>
          <w:numId w:val="2"/>
        </w:numPr>
        <w:tabs>
          <w:tab w:val="clear" w:pos="2268"/>
        </w:tabs>
        <w:ind w:firstLine="0"/>
        <w:rPr>
          <w:lang w:val="fr-FR"/>
        </w:rPr>
      </w:pPr>
      <w:proofErr w:type="gramStart"/>
      <w:r w:rsidRPr="00AC0A9D">
        <w:rPr>
          <w:lang w:val="fr-FR"/>
        </w:rPr>
        <w:t>les</w:t>
      </w:r>
      <w:proofErr w:type="gramEnd"/>
      <w:r w:rsidRPr="00AC0A9D">
        <w:rPr>
          <w:lang w:val="fr-FR"/>
        </w:rPr>
        <w:t xml:space="preserve"> marchandises des classes 2, 3, 4.1, 4.2, 4.3, 5.1, 5.2, 6.1, 7, 8 et 9 pour lesquelles une étiquette de danger du modèle </w:t>
      </w:r>
      <w:r w:rsidRPr="00AC0A9D">
        <w:rPr>
          <w:rFonts w:eastAsia="MS Mincho"/>
          <w:szCs w:val="22"/>
          <w:lang w:val="fr-FR"/>
        </w:rPr>
        <w:t>n</w:t>
      </w:r>
      <w:r w:rsidRPr="00AC0A9D">
        <w:rPr>
          <w:rFonts w:eastAsia="MS Mincho"/>
          <w:szCs w:val="22"/>
          <w:vertAlign w:val="superscript"/>
          <w:lang w:val="fr-FR"/>
        </w:rPr>
        <w:t>o</w:t>
      </w:r>
      <w:r w:rsidRPr="00AC0A9D">
        <w:rPr>
          <w:lang w:val="fr-FR"/>
        </w:rPr>
        <w:t xml:space="preserve"> 1 est exigée à la colonne (5) du tableau A du chapitre 3.2, </w:t>
      </w:r>
    </w:p>
    <w:p w14:paraId="04292CA4" w14:textId="77777777" w:rsidR="002B7068" w:rsidRPr="00AC0A9D" w:rsidRDefault="002B7068" w:rsidP="00D57B62">
      <w:pPr>
        <w:pStyle w:val="SingleTxtG"/>
        <w:ind w:left="2268"/>
        <w:rPr>
          <w:lang w:val="fr-FR"/>
        </w:rPr>
      </w:pPr>
      <w:r w:rsidRPr="00AC0A9D">
        <w:rPr>
          <w:lang w:val="fr-FR"/>
        </w:rPr>
        <w:tab/>
      </w:r>
      <w:proofErr w:type="gramStart"/>
      <w:r w:rsidRPr="00AC0A9D">
        <w:rPr>
          <w:lang w:val="fr-FR"/>
        </w:rPr>
        <w:t>pour</w:t>
      </w:r>
      <w:proofErr w:type="gramEnd"/>
      <w:r w:rsidRPr="00AC0A9D">
        <w:rPr>
          <w:lang w:val="fr-FR"/>
        </w:rPr>
        <w:t xml:space="preserve"> lesquelles les limitations fixées aux points 7.1.4.1.1 et 7.1.4.1.1.1 à 7.1.4.1.1.3 s’appliquent.</w:t>
      </w:r>
    </w:p>
    <w:p w14:paraId="3AA25556" w14:textId="77777777" w:rsidR="002B7068" w:rsidRPr="00AC0A9D" w:rsidRDefault="002B7068" w:rsidP="00D57B62">
      <w:pPr>
        <w:pStyle w:val="SingleTxtG"/>
        <w:ind w:left="2268" w:hanging="1134"/>
        <w:rPr>
          <w:lang w:val="fr-FR"/>
        </w:rPr>
      </w:pPr>
      <w:r w:rsidRPr="00AC0A9D">
        <w:rPr>
          <w:lang w:val="fr-FR"/>
        </w:rPr>
        <w:t xml:space="preserve">7.1.4.1.3 </w:t>
      </w:r>
      <w:r w:rsidRPr="00AC0A9D">
        <w:rPr>
          <w:lang w:val="fr-FR"/>
        </w:rPr>
        <w:tab/>
        <w:t>Pour les limites d’activité, d’indice de transport (TI) et d’indice de sûreté-criticité (CSI) dans le cas de transport de matières radioactives, voir 7.1.4.14.7.</w:t>
      </w:r>
    </w:p>
    <w:p w14:paraId="00B0A235" w14:textId="77777777" w:rsidR="002B7068" w:rsidRPr="00AC0A9D" w:rsidRDefault="002B7068" w:rsidP="002B7068">
      <w:pPr>
        <w:pStyle w:val="SingleTxtG"/>
        <w:rPr>
          <w:lang w:val="fr-FR"/>
        </w:rPr>
        <w:sectPr w:rsidR="002B7068" w:rsidRPr="00AC0A9D" w:rsidSect="00544B9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1418" w:right="1134" w:bottom="1134" w:left="1134" w:header="851" w:footer="567" w:gutter="0"/>
          <w:cols w:space="708"/>
          <w:titlePg/>
          <w:docGrid w:linePitch="360"/>
        </w:sectPr>
      </w:pPr>
    </w:p>
    <w:p w14:paraId="134B7631" w14:textId="77777777" w:rsidR="002B7068" w:rsidRPr="00AC0A9D" w:rsidRDefault="002B7068" w:rsidP="002B7068">
      <w:pPr>
        <w:pStyle w:val="SingleTxtG"/>
        <w:rPr>
          <w:lang w:val="fr-FR"/>
        </w:rPr>
      </w:pPr>
      <w:r w:rsidRPr="00AC0A9D">
        <w:rPr>
          <w:lang w:val="fr-FR"/>
        </w:rPr>
        <w:lastRenderedPageBreak/>
        <w:t>7.1.4.1.4</w:t>
      </w:r>
      <w:r w:rsidRPr="00AC0A9D">
        <w:rPr>
          <w:lang w:val="fr-FR"/>
        </w:rPr>
        <w:tab/>
        <w:t>Limitations de quantités</w:t>
      </w:r>
    </w:p>
    <w:tbl>
      <w:tblPr>
        <w:tblStyle w:val="TableGrid10"/>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
        <w:gridCol w:w="9737"/>
        <w:gridCol w:w="495"/>
        <w:gridCol w:w="496"/>
        <w:gridCol w:w="496"/>
        <w:gridCol w:w="496"/>
        <w:gridCol w:w="496"/>
        <w:gridCol w:w="496"/>
        <w:gridCol w:w="496"/>
      </w:tblGrid>
      <w:tr w:rsidR="002B7068" w:rsidRPr="006F5680" w14:paraId="30B7C6EA" w14:textId="77777777" w:rsidTr="00186814">
        <w:trPr>
          <w:cantSplit/>
          <w:trHeight w:val="1057"/>
          <w:tblHeader/>
        </w:trPr>
        <w:tc>
          <w:tcPr>
            <w:tcW w:w="568" w:type="dxa"/>
            <w:tcBorders>
              <w:top w:val="single" w:sz="4" w:space="0" w:color="auto"/>
              <w:bottom w:val="single" w:sz="12" w:space="0" w:color="auto"/>
            </w:tcBorders>
            <w:shd w:val="clear" w:color="auto" w:fill="auto"/>
            <w:vAlign w:val="bottom"/>
          </w:tcPr>
          <w:p w14:paraId="5101EC59" w14:textId="77777777" w:rsidR="002B7068" w:rsidRPr="006F5680" w:rsidRDefault="002B7068" w:rsidP="00186814">
            <w:pPr>
              <w:suppressAutoHyphens w:val="0"/>
              <w:spacing w:before="80" w:after="80" w:line="200" w:lineRule="exact"/>
              <w:ind w:right="113"/>
              <w:rPr>
                <w:rFonts w:asciiTheme="majorBidi" w:hAnsiTheme="majorBidi" w:cstheme="majorBidi"/>
                <w:i/>
                <w:sz w:val="16"/>
                <w:szCs w:val="18"/>
                <w:lang w:val="fr-FR"/>
              </w:rPr>
            </w:pPr>
            <w:r w:rsidRPr="006F5680">
              <w:rPr>
                <w:rFonts w:asciiTheme="majorBidi" w:hAnsiTheme="majorBidi" w:cstheme="majorBidi"/>
                <w:i/>
                <w:sz w:val="16"/>
                <w:lang w:val="fr-FR"/>
              </w:rPr>
              <w:t>Classe</w:t>
            </w:r>
          </w:p>
        </w:tc>
        <w:tc>
          <w:tcPr>
            <w:tcW w:w="9737" w:type="dxa"/>
            <w:tcBorders>
              <w:top w:val="single" w:sz="4" w:space="0" w:color="auto"/>
              <w:bottom w:val="single" w:sz="12" w:space="0" w:color="auto"/>
            </w:tcBorders>
            <w:shd w:val="clear" w:color="auto" w:fill="auto"/>
            <w:vAlign w:val="bottom"/>
          </w:tcPr>
          <w:p w14:paraId="51D500AA" w14:textId="77777777" w:rsidR="002B7068" w:rsidRPr="006F5680" w:rsidRDefault="002B7068" w:rsidP="00186814">
            <w:pPr>
              <w:suppressAutoHyphens w:val="0"/>
              <w:spacing w:before="80" w:after="80" w:line="200" w:lineRule="exact"/>
              <w:ind w:right="113"/>
              <w:rPr>
                <w:rFonts w:asciiTheme="majorBidi" w:hAnsiTheme="majorBidi" w:cstheme="majorBidi"/>
                <w:i/>
                <w:sz w:val="16"/>
                <w:szCs w:val="18"/>
                <w:lang w:val="fr-FR"/>
              </w:rPr>
            </w:pPr>
            <w:r w:rsidRPr="006F5680">
              <w:rPr>
                <w:rFonts w:asciiTheme="majorBidi" w:hAnsiTheme="majorBidi" w:cstheme="majorBidi"/>
                <w:i/>
                <w:sz w:val="16"/>
                <w:lang w:val="fr-FR"/>
              </w:rPr>
              <w:t>Description</w:t>
            </w:r>
          </w:p>
        </w:tc>
        <w:tc>
          <w:tcPr>
            <w:tcW w:w="495" w:type="dxa"/>
            <w:tcBorders>
              <w:top w:val="single" w:sz="4" w:space="0" w:color="auto"/>
              <w:bottom w:val="single" w:sz="12" w:space="0" w:color="auto"/>
            </w:tcBorders>
            <w:shd w:val="clear" w:color="auto" w:fill="F2F2F2" w:themeFill="background1" w:themeFillShade="F2"/>
            <w:textDirection w:val="tbRl"/>
          </w:tcPr>
          <w:p w14:paraId="73875252" w14:textId="77777777" w:rsidR="002B7068" w:rsidRPr="006F5680" w:rsidRDefault="002B7068" w:rsidP="00186814">
            <w:pPr>
              <w:suppressAutoHyphens w:val="0"/>
              <w:spacing w:before="80" w:after="80" w:line="200" w:lineRule="exact"/>
              <w:ind w:right="113"/>
              <w:jc w:val="right"/>
              <w:rPr>
                <w:rFonts w:asciiTheme="majorBidi" w:hAnsiTheme="majorBidi" w:cstheme="majorBidi"/>
                <w:i/>
                <w:sz w:val="16"/>
                <w:szCs w:val="18"/>
                <w:lang w:val="fr-FR"/>
              </w:rPr>
            </w:pPr>
            <w:r w:rsidRPr="006F5680">
              <w:rPr>
                <w:rFonts w:asciiTheme="majorBidi" w:hAnsiTheme="majorBidi" w:cstheme="majorBidi"/>
                <w:i/>
                <w:sz w:val="16"/>
                <w:lang w:val="fr-FR"/>
              </w:rPr>
              <w:t>0 kg</w:t>
            </w:r>
          </w:p>
        </w:tc>
        <w:tc>
          <w:tcPr>
            <w:tcW w:w="496" w:type="dxa"/>
            <w:tcBorders>
              <w:top w:val="single" w:sz="4" w:space="0" w:color="auto"/>
              <w:bottom w:val="single" w:sz="12" w:space="0" w:color="auto"/>
            </w:tcBorders>
            <w:shd w:val="clear" w:color="auto" w:fill="auto"/>
            <w:textDirection w:val="tbRl"/>
          </w:tcPr>
          <w:p w14:paraId="296E0874" w14:textId="77777777" w:rsidR="002B7068" w:rsidRPr="006F5680" w:rsidRDefault="002B7068" w:rsidP="00186814">
            <w:pPr>
              <w:suppressAutoHyphens w:val="0"/>
              <w:spacing w:before="80" w:after="80" w:line="200" w:lineRule="exact"/>
              <w:ind w:right="113"/>
              <w:jc w:val="right"/>
              <w:rPr>
                <w:rFonts w:asciiTheme="majorBidi" w:hAnsiTheme="majorBidi" w:cstheme="majorBidi"/>
                <w:i/>
                <w:sz w:val="16"/>
                <w:szCs w:val="18"/>
                <w:lang w:val="fr-FR"/>
              </w:rPr>
            </w:pPr>
            <w:r w:rsidRPr="006F5680">
              <w:rPr>
                <w:rFonts w:asciiTheme="majorBidi" w:hAnsiTheme="majorBidi" w:cstheme="majorBidi"/>
                <w:i/>
                <w:sz w:val="16"/>
                <w:lang w:val="fr-FR"/>
              </w:rPr>
              <w:t>90 kg</w:t>
            </w:r>
          </w:p>
        </w:tc>
        <w:tc>
          <w:tcPr>
            <w:tcW w:w="496" w:type="dxa"/>
            <w:tcBorders>
              <w:top w:val="single" w:sz="4" w:space="0" w:color="auto"/>
              <w:bottom w:val="single" w:sz="12" w:space="0" w:color="auto"/>
            </w:tcBorders>
            <w:shd w:val="clear" w:color="auto" w:fill="F2F2F2" w:themeFill="background1" w:themeFillShade="F2"/>
            <w:textDirection w:val="tbRl"/>
          </w:tcPr>
          <w:p w14:paraId="7D471CEF" w14:textId="77777777" w:rsidR="002B7068" w:rsidRPr="006F5680" w:rsidRDefault="002B7068" w:rsidP="00186814">
            <w:pPr>
              <w:suppressAutoHyphens w:val="0"/>
              <w:spacing w:before="80" w:after="80" w:line="200" w:lineRule="exact"/>
              <w:ind w:right="113"/>
              <w:jc w:val="right"/>
              <w:rPr>
                <w:rFonts w:asciiTheme="majorBidi" w:hAnsiTheme="majorBidi" w:cstheme="majorBidi"/>
                <w:i/>
                <w:sz w:val="16"/>
                <w:szCs w:val="18"/>
                <w:lang w:val="fr-FR"/>
              </w:rPr>
            </w:pPr>
            <w:r w:rsidRPr="006F5680">
              <w:rPr>
                <w:rFonts w:asciiTheme="majorBidi" w:hAnsiTheme="majorBidi" w:cstheme="majorBidi"/>
                <w:i/>
                <w:sz w:val="16"/>
                <w:lang w:val="fr-FR"/>
              </w:rPr>
              <w:t>15 000 kg</w:t>
            </w:r>
          </w:p>
        </w:tc>
        <w:tc>
          <w:tcPr>
            <w:tcW w:w="496" w:type="dxa"/>
            <w:tcBorders>
              <w:top w:val="single" w:sz="4" w:space="0" w:color="auto"/>
              <w:bottom w:val="single" w:sz="12" w:space="0" w:color="auto"/>
            </w:tcBorders>
            <w:shd w:val="clear" w:color="auto" w:fill="auto"/>
            <w:textDirection w:val="tbRl"/>
          </w:tcPr>
          <w:p w14:paraId="2C2DF203" w14:textId="77777777" w:rsidR="002B7068" w:rsidRPr="006F5680" w:rsidRDefault="002B7068" w:rsidP="00186814">
            <w:pPr>
              <w:suppressAutoHyphens w:val="0"/>
              <w:spacing w:before="80" w:after="80" w:line="200" w:lineRule="exact"/>
              <w:ind w:right="113"/>
              <w:jc w:val="right"/>
              <w:rPr>
                <w:rFonts w:asciiTheme="majorBidi" w:hAnsiTheme="majorBidi" w:cstheme="majorBidi"/>
                <w:i/>
                <w:sz w:val="16"/>
                <w:szCs w:val="18"/>
                <w:lang w:val="fr-FR"/>
              </w:rPr>
            </w:pPr>
            <w:r w:rsidRPr="006F5680">
              <w:rPr>
                <w:rFonts w:asciiTheme="majorBidi" w:hAnsiTheme="majorBidi" w:cstheme="majorBidi"/>
                <w:i/>
                <w:sz w:val="16"/>
                <w:lang w:val="fr-FR"/>
              </w:rPr>
              <w:t>50 000 kg</w:t>
            </w:r>
          </w:p>
        </w:tc>
        <w:tc>
          <w:tcPr>
            <w:tcW w:w="496" w:type="dxa"/>
            <w:tcBorders>
              <w:top w:val="single" w:sz="4" w:space="0" w:color="auto"/>
              <w:bottom w:val="single" w:sz="12" w:space="0" w:color="auto"/>
            </w:tcBorders>
            <w:shd w:val="clear" w:color="auto" w:fill="F2F2F2" w:themeFill="background1" w:themeFillShade="F2"/>
            <w:textDirection w:val="tbRl"/>
          </w:tcPr>
          <w:p w14:paraId="79AA3A39" w14:textId="77777777" w:rsidR="002B7068" w:rsidRPr="006F5680" w:rsidRDefault="002B7068" w:rsidP="00186814">
            <w:pPr>
              <w:suppressAutoHyphens w:val="0"/>
              <w:spacing w:before="80" w:after="80" w:line="200" w:lineRule="exact"/>
              <w:ind w:right="113"/>
              <w:jc w:val="right"/>
              <w:rPr>
                <w:rFonts w:asciiTheme="majorBidi" w:hAnsiTheme="majorBidi" w:cstheme="majorBidi"/>
                <w:i/>
                <w:sz w:val="16"/>
                <w:szCs w:val="18"/>
                <w:lang w:val="fr-FR"/>
              </w:rPr>
            </w:pPr>
            <w:r w:rsidRPr="006F5680">
              <w:rPr>
                <w:rFonts w:asciiTheme="majorBidi" w:hAnsiTheme="majorBidi" w:cstheme="majorBidi"/>
                <w:i/>
                <w:sz w:val="16"/>
                <w:lang w:val="fr-FR"/>
              </w:rPr>
              <w:t>120 000 kg</w:t>
            </w:r>
          </w:p>
        </w:tc>
        <w:tc>
          <w:tcPr>
            <w:tcW w:w="496" w:type="dxa"/>
            <w:tcBorders>
              <w:top w:val="single" w:sz="4" w:space="0" w:color="auto"/>
              <w:bottom w:val="single" w:sz="12" w:space="0" w:color="auto"/>
            </w:tcBorders>
            <w:shd w:val="clear" w:color="auto" w:fill="auto"/>
            <w:textDirection w:val="tbRl"/>
          </w:tcPr>
          <w:p w14:paraId="12889472" w14:textId="77777777" w:rsidR="002B7068" w:rsidRPr="006F5680" w:rsidRDefault="002B7068" w:rsidP="00186814">
            <w:pPr>
              <w:suppressAutoHyphens w:val="0"/>
              <w:spacing w:before="80" w:after="80" w:line="200" w:lineRule="exact"/>
              <w:ind w:right="113"/>
              <w:jc w:val="right"/>
              <w:rPr>
                <w:rFonts w:asciiTheme="majorBidi" w:hAnsiTheme="majorBidi" w:cstheme="majorBidi"/>
                <w:i/>
                <w:sz w:val="16"/>
                <w:szCs w:val="18"/>
                <w:lang w:val="fr-FR"/>
              </w:rPr>
            </w:pPr>
            <w:r w:rsidRPr="006F5680">
              <w:rPr>
                <w:rFonts w:asciiTheme="majorBidi" w:hAnsiTheme="majorBidi" w:cstheme="majorBidi"/>
                <w:i/>
                <w:sz w:val="16"/>
                <w:lang w:val="fr-FR"/>
              </w:rPr>
              <w:t>300 000 kg</w:t>
            </w:r>
          </w:p>
        </w:tc>
        <w:tc>
          <w:tcPr>
            <w:tcW w:w="496" w:type="dxa"/>
            <w:tcBorders>
              <w:top w:val="single" w:sz="4" w:space="0" w:color="auto"/>
              <w:bottom w:val="single" w:sz="12" w:space="0" w:color="auto"/>
            </w:tcBorders>
            <w:shd w:val="clear" w:color="auto" w:fill="F2F2F2" w:themeFill="background1" w:themeFillShade="F2"/>
            <w:textDirection w:val="tbRl"/>
          </w:tcPr>
          <w:p w14:paraId="1CB39715" w14:textId="77777777" w:rsidR="002B7068" w:rsidRPr="006F5680" w:rsidRDefault="002B7068" w:rsidP="00186814">
            <w:pPr>
              <w:suppressAutoHyphens w:val="0"/>
              <w:spacing w:before="80" w:after="80" w:line="200" w:lineRule="exact"/>
              <w:ind w:right="113"/>
              <w:jc w:val="right"/>
              <w:rPr>
                <w:rFonts w:asciiTheme="majorBidi" w:hAnsiTheme="majorBidi" w:cstheme="majorBidi"/>
                <w:i/>
                <w:sz w:val="16"/>
                <w:szCs w:val="18"/>
                <w:lang w:val="fr-FR"/>
              </w:rPr>
            </w:pPr>
            <w:r w:rsidRPr="006F5680">
              <w:rPr>
                <w:rFonts w:asciiTheme="majorBidi" w:hAnsiTheme="majorBidi" w:cstheme="majorBidi"/>
                <w:i/>
                <w:sz w:val="16"/>
                <w:lang w:val="fr-FR"/>
              </w:rPr>
              <w:t>1 100 000 kg</w:t>
            </w:r>
          </w:p>
        </w:tc>
      </w:tr>
      <w:tr w:rsidR="002B7068" w:rsidRPr="006F5680" w14:paraId="52989058" w14:textId="77777777" w:rsidTr="00186814">
        <w:trPr>
          <w:cantSplit/>
          <w:trHeight w:hRule="exact" w:val="113"/>
          <w:tblHeader/>
        </w:trPr>
        <w:tc>
          <w:tcPr>
            <w:tcW w:w="568" w:type="dxa"/>
            <w:tcBorders>
              <w:top w:val="single" w:sz="12" w:space="0" w:color="auto"/>
            </w:tcBorders>
            <w:shd w:val="clear" w:color="auto" w:fill="auto"/>
          </w:tcPr>
          <w:p w14:paraId="1556C106"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9737" w:type="dxa"/>
            <w:tcBorders>
              <w:top w:val="single" w:sz="12" w:space="0" w:color="auto"/>
            </w:tcBorders>
            <w:shd w:val="clear" w:color="auto" w:fill="auto"/>
          </w:tcPr>
          <w:p w14:paraId="3C37B7A1"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495" w:type="dxa"/>
            <w:tcBorders>
              <w:top w:val="single" w:sz="12" w:space="0" w:color="auto"/>
            </w:tcBorders>
            <w:shd w:val="clear" w:color="auto" w:fill="F2F2F2" w:themeFill="background1" w:themeFillShade="F2"/>
            <w:textDirection w:val="tbRl"/>
            <w:vAlign w:val="bottom"/>
          </w:tcPr>
          <w:p w14:paraId="408C7B06"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496" w:type="dxa"/>
            <w:tcBorders>
              <w:top w:val="single" w:sz="12" w:space="0" w:color="auto"/>
            </w:tcBorders>
            <w:shd w:val="clear" w:color="auto" w:fill="auto"/>
            <w:textDirection w:val="tbRl"/>
            <w:vAlign w:val="bottom"/>
          </w:tcPr>
          <w:p w14:paraId="68585F5B"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496" w:type="dxa"/>
            <w:tcBorders>
              <w:top w:val="single" w:sz="12" w:space="0" w:color="auto"/>
            </w:tcBorders>
            <w:shd w:val="clear" w:color="auto" w:fill="F2F2F2" w:themeFill="background1" w:themeFillShade="F2"/>
            <w:textDirection w:val="tbRl"/>
            <w:vAlign w:val="bottom"/>
          </w:tcPr>
          <w:p w14:paraId="214F1F85"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496" w:type="dxa"/>
            <w:tcBorders>
              <w:top w:val="single" w:sz="12" w:space="0" w:color="auto"/>
            </w:tcBorders>
            <w:shd w:val="clear" w:color="auto" w:fill="auto"/>
            <w:textDirection w:val="tbRl"/>
            <w:vAlign w:val="bottom"/>
          </w:tcPr>
          <w:p w14:paraId="7378F5A6"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496" w:type="dxa"/>
            <w:tcBorders>
              <w:top w:val="single" w:sz="12" w:space="0" w:color="auto"/>
            </w:tcBorders>
            <w:shd w:val="clear" w:color="auto" w:fill="F2F2F2" w:themeFill="background1" w:themeFillShade="F2"/>
            <w:textDirection w:val="tbRl"/>
            <w:vAlign w:val="bottom"/>
          </w:tcPr>
          <w:p w14:paraId="0274D453"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496" w:type="dxa"/>
            <w:tcBorders>
              <w:top w:val="single" w:sz="12" w:space="0" w:color="auto"/>
            </w:tcBorders>
            <w:shd w:val="clear" w:color="auto" w:fill="auto"/>
            <w:textDirection w:val="tbRl"/>
            <w:vAlign w:val="bottom"/>
          </w:tcPr>
          <w:p w14:paraId="570220BC" w14:textId="77777777" w:rsidR="002B7068" w:rsidRPr="006F5680" w:rsidRDefault="002B7068" w:rsidP="00186814">
            <w:pPr>
              <w:suppressAutoHyphens w:val="0"/>
              <w:spacing w:before="40" w:after="120"/>
              <w:ind w:right="113"/>
              <w:rPr>
                <w:rFonts w:asciiTheme="majorBidi" w:hAnsiTheme="majorBidi" w:cstheme="majorBidi"/>
                <w:lang w:val="fr-FR"/>
              </w:rPr>
            </w:pPr>
          </w:p>
        </w:tc>
        <w:tc>
          <w:tcPr>
            <w:tcW w:w="496" w:type="dxa"/>
            <w:tcBorders>
              <w:top w:val="single" w:sz="12" w:space="0" w:color="auto"/>
            </w:tcBorders>
            <w:shd w:val="clear" w:color="auto" w:fill="F2F2F2" w:themeFill="background1" w:themeFillShade="F2"/>
            <w:textDirection w:val="tbRl"/>
            <w:vAlign w:val="bottom"/>
          </w:tcPr>
          <w:p w14:paraId="07AEA910" w14:textId="77777777" w:rsidR="002B7068" w:rsidRPr="006F5680" w:rsidRDefault="002B7068" w:rsidP="00186814">
            <w:pPr>
              <w:suppressAutoHyphens w:val="0"/>
              <w:spacing w:before="40" w:after="120"/>
              <w:ind w:right="113"/>
              <w:rPr>
                <w:rFonts w:asciiTheme="majorBidi" w:hAnsiTheme="majorBidi" w:cstheme="majorBidi"/>
                <w:lang w:val="fr-FR"/>
              </w:rPr>
            </w:pPr>
          </w:p>
        </w:tc>
      </w:tr>
      <w:tr w:rsidR="002B7068" w:rsidRPr="006F5680" w14:paraId="46561FAB" w14:textId="77777777" w:rsidTr="00186814">
        <w:tc>
          <w:tcPr>
            <w:tcW w:w="568" w:type="dxa"/>
            <w:shd w:val="clear" w:color="auto" w:fill="auto"/>
          </w:tcPr>
          <w:p w14:paraId="41E66F6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1</w:t>
            </w:r>
          </w:p>
        </w:tc>
        <w:tc>
          <w:tcPr>
            <w:tcW w:w="9737" w:type="dxa"/>
            <w:shd w:val="clear" w:color="auto" w:fill="auto"/>
          </w:tcPr>
          <w:p w14:paraId="404C06A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Tous les matières et objets de la division 1.1 du groupe de compatibilité A</w:t>
            </w:r>
            <w:r w:rsidRPr="006F5680">
              <w:rPr>
                <w:rFonts w:asciiTheme="majorBidi" w:hAnsiTheme="majorBidi" w:cstheme="majorBidi"/>
                <w:sz w:val="18"/>
                <w:szCs w:val="18"/>
                <w:vertAlign w:val="superscript"/>
                <w:lang w:val="fr-FR"/>
              </w:rPr>
              <w:t>1</w:t>
            </w:r>
          </w:p>
        </w:tc>
        <w:tc>
          <w:tcPr>
            <w:tcW w:w="495" w:type="dxa"/>
            <w:shd w:val="clear" w:color="auto" w:fill="F2F2F2" w:themeFill="background1" w:themeFillShade="F2"/>
          </w:tcPr>
          <w:p w14:paraId="3FA703E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054DEF0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19D833F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64E62B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82D29F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7AEF63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E296D6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662BC3C1" w14:textId="77777777" w:rsidTr="00186814">
        <w:tc>
          <w:tcPr>
            <w:tcW w:w="568" w:type="dxa"/>
            <w:shd w:val="clear" w:color="auto" w:fill="auto"/>
          </w:tcPr>
          <w:p w14:paraId="7109BFA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1E0A766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Tous les matières et objets de la division 1.1 des groupes de compatibilité B, C, D, E, F, G, J ou L</w:t>
            </w:r>
            <w:r w:rsidRPr="006F5680">
              <w:rPr>
                <w:rFonts w:asciiTheme="majorBidi" w:hAnsiTheme="majorBidi" w:cstheme="majorBidi"/>
                <w:sz w:val="18"/>
                <w:szCs w:val="18"/>
                <w:vertAlign w:val="superscript"/>
                <w:lang w:val="fr-FR"/>
              </w:rPr>
              <w:t>2</w:t>
            </w:r>
          </w:p>
        </w:tc>
        <w:tc>
          <w:tcPr>
            <w:tcW w:w="495" w:type="dxa"/>
            <w:shd w:val="clear" w:color="auto" w:fill="F2F2F2" w:themeFill="background1" w:themeFillShade="F2"/>
          </w:tcPr>
          <w:p w14:paraId="126C6C3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481237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939AA9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445295C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F49109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10D6EA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B59FC2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64733B9E" w14:textId="77777777" w:rsidTr="00186814">
        <w:tc>
          <w:tcPr>
            <w:tcW w:w="568" w:type="dxa"/>
            <w:shd w:val="clear" w:color="auto" w:fill="auto"/>
          </w:tcPr>
          <w:p w14:paraId="38019D8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31060D4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Tous les matières et objets de la division 1.2 des groupes de compatibilité B, C, D, E, F, G, H, J ou L</w:t>
            </w:r>
          </w:p>
        </w:tc>
        <w:tc>
          <w:tcPr>
            <w:tcW w:w="495" w:type="dxa"/>
            <w:shd w:val="clear" w:color="auto" w:fill="F2F2F2" w:themeFill="background1" w:themeFillShade="F2"/>
          </w:tcPr>
          <w:p w14:paraId="50383B9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8526DF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D5258D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B278A2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46EB9D4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7FEC0C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337884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5E9E83A3" w14:textId="77777777" w:rsidTr="00186814">
        <w:tc>
          <w:tcPr>
            <w:tcW w:w="568" w:type="dxa"/>
            <w:shd w:val="clear" w:color="auto" w:fill="auto"/>
          </w:tcPr>
          <w:p w14:paraId="33C30EF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5D21E92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Tous les matières et objets de la division 1.3 des groupes de compatibilité C, G, H, J ou L</w:t>
            </w:r>
            <w:r w:rsidRPr="006F5680">
              <w:rPr>
                <w:rFonts w:asciiTheme="majorBidi" w:hAnsiTheme="majorBidi" w:cstheme="majorBidi"/>
                <w:sz w:val="18"/>
                <w:szCs w:val="18"/>
                <w:vertAlign w:val="superscript"/>
                <w:lang w:val="fr-FR"/>
              </w:rPr>
              <w:t>3</w:t>
            </w:r>
          </w:p>
        </w:tc>
        <w:tc>
          <w:tcPr>
            <w:tcW w:w="495" w:type="dxa"/>
            <w:shd w:val="clear" w:color="auto" w:fill="F2F2F2" w:themeFill="background1" w:themeFillShade="F2"/>
          </w:tcPr>
          <w:p w14:paraId="78FA6BA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A0215B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D07816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3FCB65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0EC2B1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F3E7C2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4B2ED49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4AB799BE" w14:textId="77777777" w:rsidTr="00186814">
        <w:tc>
          <w:tcPr>
            <w:tcW w:w="568" w:type="dxa"/>
            <w:shd w:val="clear" w:color="auto" w:fill="auto"/>
          </w:tcPr>
          <w:p w14:paraId="022CFBC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12C4BD6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Tous les matières et objets de la division 1.4 des groupes de compatibilité B, C, D, E, F, G ou S</w:t>
            </w:r>
          </w:p>
        </w:tc>
        <w:tc>
          <w:tcPr>
            <w:tcW w:w="495" w:type="dxa"/>
            <w:shd w:val="clear" w:color="auto" w:fill="F2F2F2" w:themeFill="background1" w:themeFillShade="F2"/>
          </w:tcPr>
          <w:p w14:paraId="20A3727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96AF96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7EDAFE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4828E4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F98432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F56274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72ED53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5928B158" w14:textId="77777777" w:rsidTr="00186814">
        <w:tc>
          <w:tcPr>
            <w:tcW w:w="568" w:type="dxa"/>
            <w:shd w:val="clear" w:color="auto" w:fill="auto"/>
          </w:tcPr>
          <w:p w14:paraId="0091EF4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79956E2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Toutes les matières de la division 1.5 du groupe de compatibilité D</w:t>
            </w:r>
            <w:r w:rsidRPr="006F5680">
              <w:rPr>
                <w:rFonts w:asciiTheme="majorBidi" w:hAnsiTheme="majorBidi" w:cstheme="majorBidi"/>
                <w:sz w:val="18"/>
                <w:szCs w:val="18"/>
                <w:vertAlign w:val="superscript"/>
                <w:lang w:val="fr-FR"/>
              </w:rPr>
              <w:t>2</w:t>
            </w:r>
          </w:p>
        </w:tc>
        <w:tc>
          <w:tcPr>
            <w:tcW w:w="495" w:type="dxa"/>
            <w:shd w:val="clear" w:color="auto" w:fill="F2F2F2" w:themeFill="background1" w:themeFillShade="F2"/>
          </w:tcPr>
          <w:p w14:paraId="74AFB59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3D57A8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FCA7AC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15D65B6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B7C353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71323F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457035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5623A9BD" w14:textId="77777777" w:rsidTr="00186814">
        <w:tc>
          <w:tcPr>
            <w:tcW w:w="568" w:type="dxa"/>
            <w:shd w:val="clear" w:color="auto" w:fill="auto"/>
          </w:tcPr>
          <w:p w14:paraId="09285D6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6C94097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Tous les objets de division 1.6 du groupe de compatibilité N</w:t>
            </w:r>
            <w:r w:rsidRPr="006F5680">
              <w:rPr>
                <w:rFonts w:asciiTheme="majorBidi" w:hAnsiTheme="majorBidi" w:cstheme="majorBidi"/>
                <w:sz w:val="18"/>
                <w:szCs w:val="18"/>
                <w:vertAlign w:val="superscript"/>
                <w:lang w:val="fr-FR"/>
              </w:rPr>
              <w:t>3</w:t>
            </w:r>
          </w:p>
        </w:tc>
        <w:tc>
          <w:tcPr>
            <w:tcW w:w="495" w:type="dxa"/>
            <w:shd w:val="clear" w:color="auto" w:fill="F2F2F2" w:themeFill="background1" w:themeFillShade="F2"/>
          </w:tcPr>
          <w:p w14:paraId="063CEEC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AA1378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5DD5F0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893C04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745104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F8D75F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20F445B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2457643A" w14:textId="77777777" w:rsidTr="00186814">
        <w:tc>
          <w:tcPr>
            <w:tcW w:w="568" w:type="dxa"/>
            <w:shd w:val="clear" w:color="auto" w:fill="auto"/>
          </w:tcPr>
          <w:p w14:paraId="3133A83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25C8A5F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Emballages vides, non nettoyés</w:t>
            </w:r>
          </w:p>
        </w:tc>
        <w:tc>
          <w:tcPr>
            <w:tcW w:w="495" w:type="dxa"/>
            <w:shd w:val="clear" w:color="auto" w:fill="F2F2F2" w:themeFill="background1" w:themeFillShade="F2"/>
          </w:tcPr>
          <w:p w14:paraId="1D949F3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9AE008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357810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EFCD92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523AC8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49F489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DB142A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1106C055" w14:textId="77777777" w:rsidTr="00186814">
        <w:tc>
          <w:tcPr>
            <w:tcW w:w="568" w:type="dxa"/>
            <w:shd w:val="clear" w:color="auto" w:fill="auto"/>
          </w:tcPr>
          <w:p w14:paraId="47ACD13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4BE259FC" w14:textId="77777777" w:rsidR="002B7068" w:rsidRPr="006F5680" w:rsidRDefault="002B7068" w:rsidP="00186814">
            <w:pPr>
              <w:suppressAutoHyphens w:val="0"/>
              <w:spacing w:before="40" w:after="120"/>
              <w:ind w:right="113"/>
              <w:rPr>
                <w:rFonts w:asciiTheme="majorBidi" w:eastAsia="Calibri" w:hAnsiTheme="majorBidi" w:cstheme="majorBidi"/>
                <w:i/>
                <w:sz w:val="18"/>
                <w:szCs w:val="18"/>
                <w:lang w:val="fr-FR"/>
              </w:rPr>
            </w:pPr>
            <w:r w:rsidRPr="006F5680">
              <w:rPr>
                <w:rFonts w:asciiTheme="majorBidi" w:hAnsiTheme="majorBidi" w:cstheme="majorBidi"/>
                <w:i/>
                <w:sz w:val="18"/>
                <w:szCs w:val="18"/>
                <w:lang w:val="fr-FR"/>
              </w:rPr>
              <w:t>Notes :</w:t>
            </w:r>
          </w:p>
          <w:p w14:paraId="45A2E4D3" w14:textId="77777777" w:rsidR="002B7068" w:rsidRPr="006F5680" w:rsidRDefault="002B7068" w:rsidP="00186814">
            <w:pPr>
              <w:suppressAutoHyphens w:val="0"/>
              <w:spacing w:before="40" w:after="120"/>
              <w:ind w:right="113"/>
              <w:rPr>
                <w:rFonts w:asciiTheme="majorBidi" w:eastAsia="Calibri" w:hAnsiTheme="majorBidi" w:cstheme="majorBidi"/>
                <w:i/>
                <w:sz w:val="18"/>
                <w:szCs w:val="18"/>
                <w:lang w:val="fr-FR"/>
              </w:rPr>
            </w:pPr>
            <w:r w:rsidRPr="006F5680">
              <w:rPr>
                <w:rFonts w:asciiTheme="majorBidi" w:hAnsiTheme="majorBidi" w:cstheme="majorBidi"/>
                <w:i/>
                <w:sz w:val="18"/>
                <w:szCs w:val="18"/>
                <w:vertAlign w:val="superscript"/>
                <w:lang w:val="fr-FR"/>
              </w:rPr>
              <w:t xml:space="preserve">1 </w:t>
            </w:r>
            <w:r w:rsidRPr="006F5680">
              <w:rPr>
                <w:rFonts w:asciiTheme="majorBidi" w:hAnsiTheme="majorBidi" w:cstheme="majorBidi"/>
                <w:i/>
                <w:sz w:val="18"/>
                <w:szCs w:val="18"/>
                <w:lang w:val="fr-FR"/>
              </w:rPr>
              <w:t>En 3 lots au moins de 30 kg chacun maximum, distance entre les lots d’au moins 10,00 m.</w:t>
            </w:r>
          </w:p>
          <w:p w14:paraId="1531490C" w14:textId="77777777" w:rsidR="002B7068" w:rsidRPr="006F5680" w:rsidRDefault="002B7068" w:rsidP="00186814">
            <w:pPr>
              <w:suppressAutoHyphens w:val="0"/>
              <w:spacing w:before="40" w:after="120"/>
              <w:ind w:right="113"/>
              <w:rPr>
                <w:rFonts w:asciiTheme="majorBidi" w:eastAsia="Calibri" w:hAnsiTheme="majorBidi" w:cstheme="majorBidi"/>
                <w:i/>
                <w:sz w:val="18"/>
                <w:szCs w:val="18"/>
                <w:lang w:val="fr-FR"/>
              </w:rPr>
            </w:pPr>
            <w:r w:rsidRPr="006F5680">
              <w:rPr>
                <w:rFonts w:asciiTheme="majorBidi" w:hAnsiTheme="majorBidi" w:cstheme="majorBidi"/>
                <w:i/>
                <w:sz w:val="18"/>
                <w:szCs w:val="18"/>
                <w:vertAlign w:val="superscript"/>
                <w:lang w:val="fr-FR"/>
              </w:rPr>
              <w:t xml:space="preserve">1 </w:t>
            </w:r>
            <w:r w:rsidRPr="006F5680">
              <w:rPr>
                <w:rFonts w:asciiTheme="majorBidi" w:hAnsiTheme="majorBidi" w:cstheme="majorBidi"/>
                <w:i/>
                <w:sz w:val="18"/>
                <w:szCs w:val="18"/>
                <w:lang w:val="fr-FR"/>
              </w:rPr>
              <w:t>En 3 lots au moins de 5 000 kg chacun maximum, distance entre les lots d’au moins 10,00 m.</w:t>
            </w:r>
          </w:p>
          <w:p w14:paraId="1ECC156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i/>
                <w:sz w:val="18"/>
                <w:szCs w:val="18"/>
                <w:vertAlign w:val="superscript"/>
                <w:lang w:val="fr-FR"/>
              </w:rPr>
              <w:t>3</w:t>
            </w:r>
            <w:r w:rsidRPr="006F5680">
              <w:rPr>
                <w:rFonts w:asciiTheme="majorBidi" w:hAnsiTheme="majorBidi" w:cstheme="majorBidi"/>
                <w:i/>
                <w:sz w:val="18"/>
                <w:szCs w:val="18"/>
                <w:lang w:val="fr-FR"/>
              </w:rPr>
              <w:t xml:space="preserve"> Pas plus de 100 000 kg par cale. Une cloison en bois est admise pour subdiviser une cale.</w:t>
            </w:r>
          </w:p>
        </w:tc>
        <w:tc>
          <w:tcPr>
            <w:tcW w:w="495" w:type="dxa"/>
            <w:shd w:val="clear" w:color="auto" w:fill="F2F2F2" w:themeFill="background1" w:themeFillShade="F2"/>
          </w:tcPr>
          <w:p w14:paraId="165D9AD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009C0B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133C09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97047F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385597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DC5434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3B2E4F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30C40B4D" w14:textId="77777777" w:rsidTr="00186814">
        <w:tc>
          <w:tcPr>
            <w:tcW w:w="568" w:type="dxa"/>
            <w:shd w:val="clear" w:color="auto" w:fill="auto"/>
          </w:tcPr>
          <w:p w14:paraId="4B0D463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2</w:t>
            </w:r>
          </w:p>
        </w:tc>
        <w:tc>
          <w:tcPr>
            <w:tcW w:w="9737" w:type="dxa"/>
            <w:shd w:val="clear" w:color="auto" w:fill="auto"/>
          </w:tcPr>
          <w:p w14:paraId="574C3EF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 xml:space="preserve">Toutes les marchandises pour lesquelles le modèle d’étiquette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2.1 est exigé à la colonne (5) du tableau A du chapitre 3.2 : total</w:t>
            </w:r>
          </w:p>
        </w:tc>
        <w:tc>
          <w:tcPr>
            <w:tcW w:w="495" w:type="dxa"/>
            <w:shd w:val="clear" w:color="auto" w:fill="F2F2F2" w:themeFill="background1" w:themeFillShade="F2"/>
          </w:tcPr>
          <w:p w14:paraId="23187B6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D42C09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4E30DB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592DE0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E5BBE1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098E14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640862D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1F3AC6DA" w14:textId="77777777" w:rsidTr="00186814">
        <w:tc>
          <w:tcPr>
            <w:tcW w:w="568" w:type="dxa"/>
            <w:shd w:val="clear" w:color="auto" w:fill="auto"/>
          </w:tcPr>
          <w:p w14:paraId="6BF249D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4908624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 xml:space="preserve">Toutes les marchandises pour lesquelles le modèle d’étiquette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2,3 est exigé à la colonne (5) du tableau A du chapitre 3.2 : total</w:t>
            </w:r>
          </w:p>
        </w:tc>
        <w:tc>
          <w:tcPr>
            <w:tcW w:w="495" w:type="dxa"/>
            <w:shd w:val="clear" w:color="auto" w:fill="F2F2F2" w:themeFill="background1" w:themeFillShade="F2"/>
          </w:tcPr>
          <w:p w14:paraId="61AFF4A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64A360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806EE8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CF977E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97A927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5E52CBF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9683EB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24D6B62A" w14:textId="77777777" w:rsidTr="00186814">
        <w:tc>
          <w:tcPr>
            <w:tcW w:w="568" w:type="dxa"/>
            <w:shd w:val="clear" w:color="auto" w:fill="auto"/>
          </w:tcPr>
          <w:p w14:paraId="2CEB60E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5CF1513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30C66A6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6ECB1B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16A40C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442D0F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257EEB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26EF83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635464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77099A07" w14:textId="77777777" w:rsidTr="00186814">
        <w:tc>
          <w:tcPr>
            <w:tcW w:w="568" w:type="dxa"/>
            <w:shd w:val="clear" w:color="auto" w:fill="auto"/>
          </w:tcPr>
          <w:p w14:paraId="5C1739F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3</w:t>
            </w:r>
          </w:p>
        </w:tc>
        <w:tc>
          <w:tcPr>
            <w:tcW w:w="9737" w:type="dxa"/>
            <w:shd w:val="clear" w:color="auto" w:fill="auto"/>
          </w:tcPr>
          <w:p w14:paraId="0217378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 xml:space="preserve">Toutes les marchandises des groupes d’emballage I ou II, pour lesquelles, en plus de l’étiquette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xml:space="preserve"> 3, une 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6.1 est exigée à la colonne (5) du tableau A du chapitre 3.2 : total</w:t>
            </w:r>
          </w:p>
        </w:tc>
        <w:tc>
          <w:tcPr>
            <w:tcW w:w="495" w:type="dxa"/>
            <w:shd w:val="clear" w:color="auto" w:fill="F2F2F2" w:themeFill="background1" w:themeFillShade="F2"/>
          </w:tcPr>
          <w:p w14:paraId="4FBA39D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649DA5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A4A991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AE004D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F274F4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52192B1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A96D22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37D5EFD0" w14:textId="77777777" w:rsidTr="00186814">
        <w:tc>
          <w:tcPr>
            <w:tcW w:w="568" w:type="dxa"/>
            <w:shd w:val="clear" w:color="auto" w:fill="auto"/>
          </w:tcPr>
          <w:p w14:paraId="4666F9A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77843FE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Toutes les autres marchandises</w:t>
            </w:r>
          </w:p>
        </w:tc>
        <w:tc>
          <w:tcPr>
            <w:tcW w:w="495" w:type="dxa"/>
            <w:shd w:val="clear" w:color="auto" w:fill="F2F2F2" w:themeFill="background1" w:themeFillShade="F2"/>
          </w:tcPr>
          <w:p w14:paraId="2795532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6A3899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AE1FC7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A9FF55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593F1C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7AF642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1EA194C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39DB8FDB" w14:textId="77777777" w:rsidTr="00186814">
        <w:tc>
          <w:tcPr>
            <w:tcW w:w="568" w:type="dxa"/>
            <w:shd w:val="clear" w:color="auto" w:fill="auto"/>
          </w:tcPr>
          <w:p w14:paraId="255DBDA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4.1</w:t>
            </w:r>
          </w:p>
        </w:tc>
        <w:tc>
          <w:tcPr>
            <w:tcW w:w="9737" w:type="dxa"/>
            <w:shd w:val="clear" w:color="auto" w:fill="auto"/>
          </w:tcPr>
          <w:p w14:paraId="1841874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Nos ONU 3221, 3222, 3231 et 3232 : total</w:t>
            </w:r>
          </w:p>
        </w:tc>
        <w:tc>
          <w:tcPr>
            <w:tcW w:w="495" w:type="dxa"/>
            <w:shd w:val="clear" w:color="auto" w:fill="F2F2F2" w:themeFill="background1" w:themeFillShade="F2"/>
          </w:tcPr>
          <w:p w14:paraId="24EED5C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98C153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E17150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268FA2E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F69A2E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29B651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E81EFD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6798D6CA" w14:textId="77777777" w:rsidTr="00186814">
        <w:tc>
          <w:tcPr>
            <w:tcW w:w="568" w:type="dxa"/>
            <w:shd w:val="clear" w:color="auto" w:fill="auto"/>
          </w:tcPr>
          <w:p w14:paraId="372AA29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79AC797B" w14:textId="77777777" w:rsidR="002B7068" w:rsidRPr="006F5680" w:rsidRDefault="002B7068" w:rsidP="00186814">
            <w:pPr>
              <w:suppressAutoHyphens w:val="0"/>
              <w:spacing w:before="40" w:after="120"/>
              <w:ind w:right="113"/>
              <w:rPr>
                <w:rFonts w:asciiTheme="majorBidi" w:eastAsia="Calibri" w:hAnsiTheme="majorBidi" w:cstheme="majorBidi"/>
                <w:sz w:val="18"/>
                <w:szCs w:val="18"/>
                <w:lang w:val="fr-FR"/>
              </w:rPr>
            </w:pPr>
            <w:r w:rsidRPr="006F5680">
              <w:rPr>
                <w:rFonts w:asciiTheme="majorBidi" w:hAnsiTheme="majorBidi" w:cstheme="majorBidi"/>
                <w:sz w:val="18"/>
                <w:szCs w:val="18"/>
                <w:lang w:val="fr-FR"/>
              </w:rPr>
              <w:t>Toutes les marchandises du groupe d’emballage I ;</w:t>
            </w:r>
          </w:p>
          <w:p w14:paraId="68BD62D6" w14:textId="77777777" w:rsidR="002B7068" w:rsidRPr="006F5680" w:rsidRDefault="002B7068" w:rsidP="00186814">
            <w:pPr>
              <w:keepNext/>
              <w:keepLines/>
              <w:suppressAutoHyphens w:val="0"/>
              <w:spacing w:before="40" w:after="120"/>
              <w:ind w:right="113"/>
              <w:rPr>
                <w:rFonts w:asciiTheme="majorBidi" w:eastAsia="Calibri" w:hAnsiTheme="majorBidi" w:cstheme="majorBidi"/>
                <w:sz w:val="18"/>
                <w:szCs w:val="18"/>
                <w:lang w:val="fr-FR"/>
              </w:rPr>
            </w:pPr>
            <w:r w:rsidRPr="006F5680">
              <w:rPr>
                <w:rFonts w:asciiTheme="majorBidi" w:hAnsiTheme="majorBidi" w:cstheme="majorBidi"/>
                <w:sz w:val="18"/>
                <w:szCs w:val="18"/>
                <w:lang w:val="fr-FR"/>
              </w:rPr>
              <w:lastRenderedPageBreak/>
              <w:t xml:space="preserve">Toutes les marchandises du groupe d’emballage II, pour lesquelles, en plus de l’étiquette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4.1, une 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6.1 est exigée à la colonne (5) du tableau A du chapitre 3.2 ;</w:t>
            </w:r>
          </w:p>
          <w:p w14:paraId="44858F06" w14:textId="77777777" w:rsidR="002B7068" w:rsidRPr="006F5680" w:rsidRDefault="002B7068" w:rsidP="00186814">
            <w:pPr>
              <w:suppressAutoHyphens w:val="0"/>
              <w:spacing w:before="40" w:after="120"/>
              <w:ind w:right="113"/>
              <w:rPr>
                <w:rFonts w:asciiTheme="majorBidi" w:eastAsia="Calibri" w:hAnsiTheme="majorBidi" w:cstheme="majorBidi"/>
                <w:sz w:val="18"/>
                <w:szCs w:val="18"/>
                <w:lang w:val="fr-FR"/>
              </w:rPr>
            </w:pPr>
            <w:r w:rsidRPr="006F5680">
              <w:rPr>
                <w:rFonts w:asciiTheme="majorBidi" w:hAnsiTheme="majorBidi" w:cstheme="majorBidi"/>
                <w:sz w:val="18"/>
                <w:szCs w:val="18"/>
                <w:lang w:val="fr-FR"/>
              </w:rPr>
              <w:t xml:space="preserve">Les matières </w:t>
            </w:r>
            <w:proofErr w:type="spellStart"/>
            <w:r w:rsidRPr="006F5680">
              <w:rPr>
                <w:rFonts w:asciiTheme="majorBidi" w:hAnsiTheme="majorBidi" w:cstheme="majorBidi"/>
                <w:sz w:val="18"/>
                <w:szCs w:val="18"/>
                <w:lang w:val="fr-FR"/>
              </w:rPr>
              <w:t>autoréactives</w:t>
            </w:r>
            <w:proofErr w:type="spellEnd"/>
            <w:r w:rsidRPr="006F5680">
              <w:rPr>
                <w:rFonts w:asciiTheme="majorBidi" w:hAnsiTheme="majorBidi" w:cstheme="majorBidi"/>
                <w:sz w:val="18"/>
                <w:szCs w:val="18"/>
                <w:lang w:val="fr-FR"/>
              </w:rPr>
              <w:t xml:space="preserve"> des types C, D, E et F (</w:t>
            </w:r>
            <w:r w:rsidRPr="006F5680">
              <w:rPr>
                <w:rFonts w:asciiTheme="majorBidi" w:eastAsia="MS Mincho" w:hAnsiTheme="majorBidi" w:cstheme="majorBidi"/>
                <w:sz w:val="18"/>
                <w:lang w:val="fr-FR"/>
              </w:rPr>
              <w:t>Nos</w:t>
            </w:r>
            <w:r w:rsidRPr="006F5680">
              <w:rPr>
                <w:rFonts w:asciiTheme="majorBidi" w:hAnsiTheme="majorBidi" w:cstheme="majorBidi"/>
                <w:sz w:val="18"/>
                <w:szCs w:val="18"/>
                <w:lang w:val="fr-FR"/>
              </w:rPr>
              <w:t xml:space="preserve"> ONU 3223 à 3230 et 3233 à 3240) ; </w:t>
            </w:r>
          </w:p>
          <w:p w14:paraId="52CCA681" w14:textId="77777777" w:rsidR="002B7068" w:rsidRPr="006F5680" w:rsidRDefault="002B7068" w:rsidP="00186814">
            <w:pPr>
              <w:suppressAutoHyphens w:val="0"/>
              <w:spacing w:before="40" w:after="120"/>
              <w:ind w:right="113"/>
              <w:rPr>
                <w:rFonts w:asciiTheme="majorBidi" w:eastAsia="Calibri" w:hAnsiTheme="majorBidi" w:cstheme="majorBidi"/>
                <w:sz w:val="18"/>
                <w:szCs w:val="18"/>
                <w:lang w:val="fr-FR"/>
              </w:rPr>
            </w:pPr>
            <w:r w:rsidRPr="006F5680">
              <w:rPr>
                <w:rFonts w:asciiTheme="majorBidi" w:hAnsiTheme="majorBidi" w:cstheme="majorBidi"/>
                <w:sz w:val="18"/>
                <w:szCs w:val="18"/>
                <w:lang w:val="fr-FR"/>
              </w:rPr>
              <w:t>Toutes les autres matières de code de classification SR1 ou SR2 (</w:t>
            </w:r>
            <w:r w:rsidRPr="006F5680">
              <w:rPr>
                <w:rFonts w:asciiTheme="majorBidi" w:eastAsia="MS Mincho" w:hAnsiTheme="majorBidi" w:cstheme="majorBidi"/>
                <w:sz w:val="18"/>
                <w:lang w:val="fr-FR"/>
              </w:rPr>
              <w:t>Nos</w:t>
            </w:r>
            <w:r w:rsidRPr="006F5680">
              <w:rPr>
                <w:rFonts w:asciiTheme="majorBidi" w:hAnsiTheme="majorBidi" w:cstheme="majorBidi"/>
                <w:sz w:val="18"/>
                <w:szCs w:val="18"/>
                <w:lang w:val="fr-FR"/>
              </w:rPr>
              <w:t> ONU 2956, 3241, 3242 et 3251) ;</w:t>
            </w:r>
          </w:p>
          <w:p w14:paraId="101C8E1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roofErr w:type="gramStart"/>
            <w:r w:rsidRPr="006F5680">
              <w:rPr>
                <w:rFonts w:asciiTheme="majorBidi" w:hAnsiTheme="majorBidi" w:cstheme="majorBidi"/>
                <w:sz w:val="18"/>
                <w:szCs w:val="18"/>
                <w:lang w:val="fr-FR"/>
              </w:rPr>
              <w:t>et</w:t>
            </w:r>
            <w:proofErr w:type="gramEnd"/>
            <w:r w:rsidRPr="006F5680">
              <w:rPr>
                <w:rFonts w:asciiTheme="majorBidi" w:hAnsiTheme="majorBidi" w:cstheme="majorBidi"/>
                <w:sz w:val="18"/>
                <w:szCs w:val="18"/>
                <w:lang w:val="fr-FR"/>
              </w:rPr>
              <w:t xml:space="preserve"> les matières explosibles désensibilisées du groupe d’emballage II (</w:t>
            </w:r>
            <w:r w:rsidRPr="006F5680">
              <w:rPr>
                <w:rFonts w:asciiTheme="majorBidi" w:eastAsia="MS Mincho" w:hAnsiTheme="majorBidi" w:cstheme="majorBidi"/>
                <w:sz w:val="18"/>
                <w:lang w:val="fr-FR"/>
              </w:rPr>
              <w:t>Nos</w:t>
            </w:r>
            <w:r w:rsidRPr="006F5680">
              <w:rPr>
                <w:rFonts w:asciiTheme="majorBidi" w:hAnsiTheme="majorBidi" w:cstheme="majorBidi"/>
                <w:sz w:val="18"/>
                <w:szCs w:val="18"/>
                <w:lang w:val="fr-FR"/>
              </w:rPr>
              <w:t xml:space="preserve"> ONU 2907, 3319 et 3344) : total </w:t>
            </w:r>
          </w:p>
        </w:tc>
        <w:tc>
          <w:tcPr>
            <w:tcW w:w="495" w:type="dxa"/>
            <w:shd w:val="clear" w:color="auto" w:fill="F2F2F2" w:themeFill="background1" w:themeFillShade="F2"/>
          </w:tcPr>
          <w:p w14:paraId="3283B90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025F50D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DACFA2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005B74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65450F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p w14:paraId="2BB211F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p w14:paraId="6967A6C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p w14:paraId="487580F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p w14:paraId="5EE1AD2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12BC325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8E5166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7E444CAF" w14:textId="77777777" w:rsidTr="00186814">
        <w:tc>
          <w:tcPr>
            <w:tcW w:w="568" w:type="dxa"/>
            <w:shd w:val="clear" w:color="auto" w:fill="auto"/>
          </w:tcPr>
          <w:p w14:paraId="6D74E2C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382C5BC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18CAEF8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C5444B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7DD1A8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84FF5D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E977E3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4D2E66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9DD6A5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0574FA7A" w14:textId="77777777" w:rsidTr="00186814">
        <w:tc>
          <w:tcPr>
            <w:tcW w:w="568" w:type="dxa"/>
            <w:shd w:val="clear" w:color="auto" w:fill="auto"/>
          </w:tcPr>
          <w:p w14:paraId="1D3EDCA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4.2</w:t>
            </w:r>
          </w:p>
        </w:tc>
        <w:tc>
          <w:tcPr>
            <w:tcW w:w="9737" w:type="dxa"/>
            <w:shd w:val="clear" w:color="auto" w:fill="auto"/>
          </w:tcPr>
          <w:p w14:paraId="0FA4792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 xml:space="preserve">Toutes les marchandises des groupes d’emballage I ou II pour lesquelles, en plus de l’étiquette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 </w:t>
            </w:r>
            <w:r w:rsidRPr="006F5680">
              <w:rPr>
                <w:rFonts w:asciiTheme="majorBidi" w:hAnsiTheme="majorBidi" w:cstheme="majorBidi"/>
                <w:sz w:val="18"/>
                <w:szCs w:val="18"/>
                <w:lang w:val="fr-FR"/>
              </w:rPr>
              <w:t xml:space="preserve">4.2, une 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 </w:t>
            </w:r>
            <w:r w:rsidRPr="006F5680">
              <w:rPr>
                <w:rFonts w:asciiTheme="majorBidi" w:hAnsiTheme="majorBidi" w:cstheme="majorBidi"/>
                <w:sz w:val="18"/>
                <w:szCs w:val="18"/>
                <w:lang w:val="fr-FR"/>
              </w:rPr>
              <w:t>6.1 est exigée à la colonne (5) du tableau A du chapitre 3.2 : total</w:t>
            </w:r>
          </w:p>
        </w:tc>
        <w:tc>
          <w:tcPr>
            <w:tcW w:w="495" w:type="dxa"/>
            <w:shd w:val="clear" w:color="auto" w:fill="F2F2F2" w:themeFill="background1" w:themeFillShade="F2"/>
          </w:tcPr>
          <w:p w14:paraId="33C83EE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4231D0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21D9D4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528E4F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CE5E9D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B49E4C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3CD9AAA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39BB9C2E" w14:textId="77777777" w:rsidTr="00186814">
        <w:tc>
          <w:tcPr>
            <w:tcW w:w="568" w:type="dxa"/>
            <w:shd w:val="clear" w:color="auto" w:fill="auto"/>
          </w:tcPr>
          <w:p w14:paraId="73B9CF1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3A49BA9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3987C64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8CDD3E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B471D6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2400C7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E2B7B2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0520C1D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4B8344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5A0758FD" w14:textId="77777777" w:rsidTr="00186814">
        <w:tc>
          <w:tcPr>
            <w:tcW w:w="568" w:type="dxa"/>
            <w:shd w:val="clear" w:color="auto" w:fill="auto"/>
          </w:tcPr>
          <w:p w14:paraId="6D63769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4.3</w:t>
            </w:r>
          </w:p>
        </w:tc>
        <w:tc>
          <w:tcPr>
            <w:tcW w:w="9737" w:type="dxa"/>
            <w:shd w:val="clear" w:color="auto" w:fill="auto"/>
          </w:tcPr>
          <w:p w14:paraId="1BCA401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 xml:space="preserve">Toutes les marchandises des groupes d’emballage I ou II pour lesquelles, en plus de l’étiquette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 </w:t>
            </w:r>
            <w:r w:rsidRPr="006F5680">
              <w:rPr>
                <w:rFonts w:asciiTheme="majorBidi" w:hAnsiTheme="majorBidi" w:cstheme="majorBidi"/>
                <w:sz w:val="18"/>
                <w:szCs w:val="18"/>
                <w:lang w:val="fr-FR"/>
              </w:rPr>
              <w:t xml:space="preserve">4.3, une 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 </w:t>
            </w:r>
            <w:r w:rsidRPr="006F5680">
              <w:rPr>
                <w:rFonts w:asciiTheme="majorBidi" w:hAnsiTheme="majorBidi" w:cstheme="majorBidi"/>
                <w:sz w:val="18"/>
                <w:szCs w:val="18"/>
                <w:lang w:val="fr-FR"/>
              </w:rPr>
              <w:t>3, 4.1 ou 6.1 est exigée à la colonne (5) du tableau A du chapitre 3.2 : total</w:t>
            </w:r>
          </w:p>
        </w:tc>
        <w:tc>
          <w:tcPr>
            <w:tcW w:w="495" w:type="dxa"/>
            <w:shd w:val="clear" w:color="auto" w:fill="F2F2F2" w:themeFill="background1" w:themeFillShade="F2"/>
          </w:tcPr>
          <w:p w14:paraId="3908E70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594C8D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7EAE31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91789A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709B04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9BB717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06FE04B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7B6689E5" w14:textId="77777777" w:rsidTr="00186814">
        <w:tc>
          <w:tcPr>
            <w:tcW w:w="568" w:type="dxa"/>
            <w:shd w:val="clear" w:color="auto" w:fill="auto"/>
          </w:tcPr>
          <w:p w14:paraId="66EDB57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4857114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4F3EF7C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DB5955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A2E2B7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845D19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987512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741D65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3C944F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4516B900" w14:textId="77777777" w:rsidTr="00186814">
        <w:tc>
          <w:tcPr>
            <w:tcW w:w="568" w:type="dxa"/>
            <w:shd w:val="clear" w:color="auto" w:fill="auto"/>
          </w:tcPr>
          <w:p w14:paraId="27C506C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5.1</w:t>
            </w:r>
          </w:p>
        </w:tc>
        <w:tc>
          <w:tcPr>
            <w:tcW w:w="9737" w:type="dxa"/>
            <w:shd w:val="clear" w:color="auto" w:fill="auto"/>
          </w:tcPr>
          <w:p w14:paraId="4CA30D5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 xml:space="preserve">Toutes les marchandises des groupes d’emballage I ou II pour lesquelles en plus de l’étiquette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xml:space="preserve"> 5.1, une 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 </w:t>
            </w:r>
            <w:r w:rsidRPr="006F5680">
              <w:rPr>
                <w:rFonts w:asciiTheme="majorBidi" w:hAnsiTheme="majorBidi" w:cstheme="majorBidi"/>
                <w:sz w:val="18"/>
                <w:szCs w:val="18"/>
                <w:lang w:val="fr-FR"/>
              </w:rPr>
              <w:t>6.1 est exigée à la colonne (5) du tableau A du chapitre 3.2 : total</w:t>
            </w:r>
          </w:p>
        </w:tc>
        <w:tc>
          <w:tcPr>
            <w:tcW w:w="495" w:type="dxa"/>
            <w:shd w:val="clear" w:color="auto" w:fill="F2F2F2" w:themeFill="background1" w:themeFillShade="F2"/>
          </w:tcPr>
          <w:p w14:paraId="264389C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0809D34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BFB8D9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C74575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6476AF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CDF4EC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2DDE52A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38A4C054" w14:textId="77777777" w:rsidTr="00186814">
        <w:tc>
          <w:tcPr>
            <w:tcW w:w="568" w:type="dxa"/>
            <w:shd w:val="clear" w:color="auto" w:fill="auto"/>
          </w:tcPr>
          <w:p w14:paraId="13C3FC0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60A8A03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40181C2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7FBDAE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409C39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5A1FC8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261C47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BBB325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787326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171CF465" w14:textId="77777777" w:rsidTr="00186814">
        <w:tc>
          <w:tcPr>
            <w:tcW w:w="568" w:type="dxa"/>
            <w:shd w:val="clear" w:color="auto" w:fill="auto"/>
          </w:tcPr>
          <w:p w14:paraId="2373317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5.2</w:t>
            </w:r>
          </w:p>
        </w:tc>
        <w:tc>
          <w:tcPr>
            <w:tcW w:w="9737" w:type="dxa"/>
            <w:shd w:val="clear" w:color="auto" w:fill="auto"/>
          </w:tcPr>
          <w:p w14:paraId="153E02C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eastAsia="MS Mincho" w:hAnsiTheme="majorBidi" w:cstheme="majorBidi"/>
                <w:sz w:val="18"/>
                <w:lang w:val="fr-FR"/>
              </w:rPr>
              <w:t>Nos</w:t>
            </w:r>
            <w:r w:rsidRPr="006F5680">
              <w:rPr>
                <w:rFonts w:asciiTheme="majorBidi" w:eastAsia="MS Mincho" w:hAnsiTheme="majorBidi" w:cstheme="majorBidi"/>
                <w:sz w:val="18"/>
                <w:vertAlign w:val="superscript"/>
                <w:lang w:val="fr-FR"/>
              </w:rPr>
              <w:t> </w:t>
            </w:r>
            <w:r w:rsidRPr="006F5680">
              <w:rPr>
                <w:rFonts w:asciiTheme="majorBidi" w:hAnsiTheme="majorBidi" w:cstheme="majorBidi"/>
                <w:sz w:val="18"/>
                <w:szCs w:val="18"/>
                <w:lang w:val="fr-FR"/>
              </w:rPr>
              <w:t>ONU 3101, 3102, 3111 et 3112 : total</w:t>
            </w:r>
          </w:p>
        </w:tc>
        <w:tc>
          <w:tcPr>
            <w:tcW w:w="495" w:type="dxa"/>
            <w:shd w:val="clear" w:color="auto" w:fill="F2F2F2" w:themeFill="background1" w:themeFillShade="F2"/>
          </w:tcPr>
          <w:p w14:paraId="06FDE7B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5ADF86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E20048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7D5A78D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2DAF37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4BA5BB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C5D6CA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67F49CDD" w14:textId="77777777" w:rsidTr="00186814">
        <w:tc>
          <w:tcPr>
            <w:tcW w:w="568" w:type="dxa"/>
            <w:shd w:val="clear" w:color="auto" w:fill="auto"/>
          </w:tcPr>
          <w:p w14:paraId="4CD877F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2780390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7D1938C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BA5208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8DEF32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C23EE6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97D8BD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706B315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B51B0B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06AE5BE5" w14:textId="77777777" w:rsidTr="00186814">
        <w:tc>
          <w:tcPr>
            <w:tcW w:w="568" w:type="dxa"/>
            <w:shd w:val="clear" w:color="auto" w:fill="auto"/>
          </w:tcPr>
          <w:p w14:paraId="2E32C25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6.1</w:t>
            </w:r>
          </w:p>
        </w:tc>
        <w:tc>
          <w:tcPr>
            <w:tcW w:w="9737" w:type="dxa"/>
            <w:shd w:val="clear" w:color="auto" w:fill="auto"/>
          </w:tcPr>
          <w:p w14:paraId="6C559D2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Toutes les marchandises du groupe d’emballage I : total</w:t>
            </w:r>
          </w:p>
        </w:tc>
        <w:tc>
          <w:tcPr>
            <w:tcW w:w="495" w:type="dxa"/>
            <w:shd w:val="clear" w:color="auto" w:fill="F2F2F2" w:themeFill="background1" w:themeFillShade="F2"/>
          </w:tcPr>
          <w:p w14:paraId="2B7BBBF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4E5B1F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AE8368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980B9E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A698D9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1E6ABC0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FBCBD1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5EEF9B9F" w14:textId="77777777" w:rsidTr="00186814">
        <w:tc>
          <w:tcPr>
            <w:tcW w:w="568" w:type="dxa"/>
            <w:shd w:val="clear" w:color="auto" w:fill="auto"/>
          </w:tcPr>
          <w:p w14:paraId="6A08198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53C78EB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Toutes les marchandises du groupe d’emballage II : total</w:t>
            </w:r>
          </w:p>
        </w:tc>
        <w:tc>
          <w:tcPr>
            <w:tcW w:w="495" w:type="dxa"/>
            <w:shd w:val="clear" w:color="auto" w:fill="F2F2F2" w:themeFill="background1" w:themeFillShade="F2"/>
          </w:tcPr>
          <w:p w14:paraId="29BA809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2E4A5C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8B7C91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DAA211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2C44FD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038A95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68C4BF6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10CE9695" w14:textId="77777777" w:rsidTr="00186814">
        <w:tc>
          <w:tcPr>
            <w:tcW w:w="568" w:type="dxa"/>
            <w:shd w:val="clear" w:color="auto" w:fill="auto"/>
          </w:tcPr>
          <w:p w14:paraId="29320E5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005DB2F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Toutes les marchandises transportées en vrac</w:t>
            </w:r>
          </w:p>
        </w:tc>
        <w:tc>
          <w:tcPr>
            <w:tcW w:w="495" w:type="dxa"/>
            <w:shd w:val="clear" w:color="auto" w:fill="F2F2F2" w:themeFill="background1" w:themeFillShade="F2"/>
          </w:tcPr>
          <w:p w14:paraId="25A79BE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2A13BAA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1ECEF4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09A3BF9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9F922E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5BCA9C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1C8D63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2250666D" w14:textId="77777777" w:rsidTr="00186814">
        <w:tc>
          <w:tcPr>
            <w:tcW w:w="568" w:type="dxa"/>
            <w:shd w:val="clear" w:color="auto" w:fill="auto"/>
          </w:tcPr>
          <w:p w14:paraId="6073981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4D9F740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793385D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8A34E2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BF9B9C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6590D6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1647A9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6BFE00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A0238F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42AAE0C5" w14:textId="77777777" w:rsidTr="00186814">
        <w:tc>
          <w:tcPr>
            <w:tcW w:w="568" w:type="dxa"/>
            <w:shd w:val="clear" w:color="auto" w:fill="auto"/>
          </w:tcPr>
          <w:p w14:paraId="01761F6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7</w:t>
            </w:r>
          </w:p>
        </w:tc>
        <w:tc>
          <w:tcPr>
            <w:tcW w:w="9737" w:type="dxa"/>
            <w:shd w:val="clear" w:color="auto" w:fill="auto"/>
          </w:tcPr>
          <w:p w14:paraId="2B9F1738" w14:textId="77777777" w:rsidR="002B7068" w:rsidRPr="006F5680" w:rsidRDefault="002B7068" w:rsidP="00186814">
            <w:pPr>
              <w:suppressAutoHyphens w:val="0"/>
              <w:spacing w:before="40" w:after="120"/>
              <w:ind w:right="113"/>
              <w:rPr>
                <w:rFonts w:asciiTheme="majorBidi" w:hAnsiTheme="majorBidi" w:cstheme="majorBidi"/>
                <w:sz w:val="18"/>
                <w:szCs w:val="18"/>
                <w:vertAlign w:val="superscript"/>
                <w:lang w:val="fr-FR"/>
              </w:rPr>
            </w:pPr>
            <w:r w:rsidRPr="006F5680">
              <w:rPr>
                <w:rFonts w:asciiTheme="majorBidi" w:eastAsia="MS Mincho" w:hAnsiTheme="majorBidi" w:cstheme="majorBidi"/>
                <w:sz w:val="18"/>
                <w:lang w:val="fr-FR"/>
              </w:rPr>
              <w:t>Nos</w:t>
            </w:r>
            <w:r w:rsidRPr="006F5680">
              <w:rPr>
                <w:rFonts w:asciiTheme="majorBidi" w:hAnsiTheme="majorBidi" w:cstheme="majorBidi"/>
                <w:sz w:val="18"/>
                <w:szCs w:val="18"/>
                <w:vertAlign w:val="superscript"/>
                <w:lang w:val="fr-FR"/>
              </w:rPr>
              <w:t> </w:t>
            </w:r>
            <w:r w:rsidRPr="006F5680">
              <w:rPr>
                <w:rFonts w:asciiTheme="majorBidi" w:hAnsiTheme="majorBidi" w:cstheme="majorBidi"/>
                <w:sz w:val="18"/>
                <w:szCs w:val="18"/>
                <w:lang w:val="fr-FR"/>
              </w:rPr>
              <w:t>ONU 2912, 2913, 2915, 2916, 2917, 2919, 2977, 2978 et 3321 à 3333</w:t>
            </w:r>
          </w:p>
        </w:tc>
        <w:tc>
          <w:tcPr>
            <w:tcW w:w="495" w:type="dxa"/>
            <w:shd w:val="clear" w:color="auto" w:fill="F2F2F2" w:themeFill="background1" w:themeFillShade="F2"/>
          </w:tcPr>
          <w:p w14:paraId="114A9BA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764258F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A5C685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761AC67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C3C914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A9F41A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AA6F8F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5FBEF7FF" w14:textId="77777777" w:rsidTr="00186814">
        <w:tc>
          <w:tcPr>
            <w:tcW w:w="568" w:type="dxa"/>
            <w:shd w:val="clear" w:color="auto" w:fill="auto"/>
          </w:tcPr>
          <w:p w14:paraId="307DBDC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62E58D4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1B6A83F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054542B"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E2DE87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23CC85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0DEB60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0AF91CA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1CC254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63B32B6C" w14:textId="77777777" w:rsidTr="00186814">
        <w:tc>
          <w:tcPr>
            <w:tcW w:w="568" w:type="dxa"/>
            <w:shd w:val="clear" w:color="auto" w:fill="auto"/>
          </w:tcPr>
          <w:p w14:paraId="3C3CDE5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lastRenderedPageBreak/>
              <w:t>8</w:t>
            </w:r>
          </w:p>
        </w:tc>
        <w:tc>
          <w:tcPr>
            <w:tcW w:w="9737" w:type="dxa"/>
            <w:shd w:val="clear" w:color="auto" w:fill="auto"/>
          </w:tcPr>
          <w:p w14:paraId="062B3868" w14:textId="77777777" w:rsidR="002B7068" w:rsidRPr="006F5680" w:rsidRDefault="002B7068" w:rsidP="00186814">
            <w:pPr>
              <w:suppressAutoHyphens w:val="0"/>
              <w:spacing w:before="40" w:after="120"/>
              <w:ind w:right="113"/>
              <w:rPr>
                <w:rFonts w:asciiTheme="majorBidi" w:eastAsia="Calibri" w:hAnsiTheme="majorBidi" w:cstheme="majorBidi"/>
                <w:sz w:val="18"/>
                <w:szCs w:val="18"/>
                <w:lang w:val="fr-FR"/>
              </w:rPr>
            </w:pPr>
            <w:r w:rsidRPr="006F5680">
              <w:rPr>
                <w:rFonts w:asciiTheme="majorBidi" w:hAnsiTheme="majorBidi" w:cstheme="majorBidi"/>
                <w:sz w:val="18"/>
                <w:szCs w:val="18"/>
                <w:lang w:val="fr-FR"/>
              </w:rPr>
              <w:t>Toutes les marchandises du groupe d’emballage I ;</w:t>
            </w:r>
          </w:p>
          <w:p w14:paraId="431F9E1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 xml:space="preserve">Toutes les marchandises du groupe d’emballage II pour lesquelles, en plus de l’étiquette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xml:space="preserve"> 8, une étiquette du modèle </w:t>
            </w: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3 ou 6.1 est exigée à la colonne (5) du tableau A du chapitre 3.2 : total</w:t>
            </w:r>
          </w:p>
        </w:tc>
        <w:tc>
          <w:tcPr>
            <w:tcW w:w="495" w:type="dxa"/>
            <w:shd w:val="clear" w:color="auto" w:fill="F2F2F2" w:themeFill="background1" w:themeFillShade="F2"/>
          </w:tcPr>
          <w:p w14:paraId="2F01781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668844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52A7C95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09E52E1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3825BD0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AD1E13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00B9670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0D6F88B7" w14:textId="77777777" w:rsidTr="00186814">
        <w:tc>
          <w:tcPr>
            <w:tcW w:w="568" w:type="dxa"/>
            <w:shd w:val="clear" w:color="auto" w:fill="auto"/>
          </w:tcPr>
          <w:p w14:paraId="6B95B5E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6971861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shd w:val="clear" w:color="auto" w:fill="F2F2F2" w:themeFill="background1" w:themeFillShade="F2"/>
          </w:tcPr>
          <w:p w14:paraId="4332DCC7"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114C9AC2"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42D9BD7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64793B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72FBBB5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E4FA25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1014EA5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r w:rsidR="002B7068" w:rsidRPr="006F5680" w14:paraId="06A934FB" w14:textId="77777777" w:rsidTr="00186814">
        <w:tc>
          <w:tcPr>
            <w:tcW w:w="568" w:type="dxa"/>
            <w:shd w:val="clear" w:color="auto" w:fill="auto"/>
          </w:tcPr>
          <w:p w14:paraId="0ADC9E4A"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9</w:t>
            </w:r>
          </w:p>
        </w:tc>
        <w:tc>
          <w:tcPr>
            <w:tcW w:w="9737" w:type="dxa"/>
            <w:shd w:val="clear" w:color="auto" w:fill="auto"/>
          </w:tcPr>
          <w:p w14:paraId="4CB12D2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Toutes les marchandises du groupe d’emballage II : total</w:t>
            </w:r>
          </w:p>
        </w:tc>
        <w:tc>
          <w:tcPr>
            <w:tcW w:w="495" w:type="dxa"/>
            <w:shd w:val="clear" w:color="auto" w:fill="F2F2F2" w:themeFill="background1" w:themeFillShade="F2"/>
          </w:tcPr>
          <w:p w14:paraId="441D70A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3877A7C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16D94A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43EDA0F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0E440D3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63BB3A9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F2F2F2" w:themeFill="background1" w:themeFillShade="F2"/>
          </w:tcPr>
          <w:p w14:paraId="20C37D43"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0BDD4FB9" w14:textId="77777777" w:rsidTr="00186814">
        <w:tc>
          <w:tcPr>
            <w:tcW w:w="568" w:type="dxa"/>
            <w:shd w:val="clear" w:color="auto" w:fill="auto"/>
          </w:tcPr>
          <w:p w14:paraId="2462392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shd w:val="clear" w:color="auto" w:fill="auto"/>
          </w:tcPr>
          <w:p w14:paraId="6737814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eastAsia="MS Mincho" w:hAnsiTheme="majorBidi" w:cstheme="majorBidi"/>
                <w:sz w:val="18"/>
                <w:lang w:val="fr-FR"/>
              </w:rPr>
              <w:t>N</w:t>
            </w:r>
            <w:r w:rsidRPr="006F5680">
              <w:rPr>
                <w:rFonts w:asciiTheme="majorBidi" w:eastAsia="MS Mincho" w:hAnsiTheme="majorBidi" w:cstheme="majorBidi"/>
                <w:sz w:val="18"/>
                <w:vertAlign w:val="superscript"/>
                <w:lang w:val="fr-FR"/>
              </w:rPr>
              <w:t>o</w:t>
            </w:r>
            <w:r w:rsidRPr="006F5680">
              <w:rPr>
                <w:rFonts w:asciiTheme="majorBidi" w:hAnsiTheme="majorBidi" w:cstheme="majorBidi"/>
                <w:sz w:val="18"/>
                <w:szCs w:val="18"/>
                <w:lang w:val="fr-FR"/>
              </w:rPr>
              <w:t xml:space="preserve"> ONU 3077, pour les marchandises transportées en vrac et considérées comme dangereuses pour le milieu aquatique, toxicité aiguë 1 ou toxicité chronique 1, conformément au 2.4.3  </w:t>
            </w:r>
          </w:p>
        </w:tc>
        <w:tc>
          <w:tcPr>
            <w:tcW w:w="495" w:type="dxa"/>
            <w:shd w:val="clear" w:color="auto" w:fill="F2F2F2" w:themeFill="background1" w:themeFillShade="F2"/>
          </w:tcPr>
          <w:p w14:paraId="57687C0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c>
          <w:tcPr>
            <w:tcW w:w="496" w:type="dxa"/>
            <w:shd w:val="clear" w:color="auto" w:fill="auto"/>
          </w:tcPr>
          <w:p w14:paraId="5E6A171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703C5D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56C87FD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64DD8604"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auto"/>
          </w:tcPr>
          <w:p w14:paraId="216B2DA8"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shd w:val="clear" w:color="auto" w:fill="F2F2F2" w:themeFill="background1" w:themeFillShade="F2"/>
          </w:tcPr>
          <w:p w14:paraId="27C35695"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r>
      <w:tr w:rsidR="002B7068" w:rsidRPr="006F5680" w14:paraId="1092E83E" w14:textId="77777777" w:rsidTr="00186814">
        <w:tc>
          <w:tcPr>
            <w:tcW w:w="568" w:type="dxa"/>
            <w:tcBorders>
              <w:bottom w:val="single" w:sz="12" w:space="0" w:color="auto"/>
            </w:tcBorders>
            <w:shd w:val="clear" w:color="auto" w:fill="auto"/>
          </w:tcPr>
          <w:p w14:paraId="44482B86"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9737" w:type="dxa"/>
            <w:tcBorders>
              <w:bottom w:val="single" w:sz="12" w:space="0" w:color="auto"/>
            </w:tcBorders>
            <w:shd w:val="clear" w:color="auto" w:fill="auto"/>
          </w:tcPr>
          <w:p w14:paraId="1FBA79D1"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Autres marchandises</w:t>
            </w:r>
          </w:p>
        </w:tc>
        <w:tc>
          <w:tcPr>
            <w:tcW w:w="495" w:type="dxa"/>
            <w:tcBorders>
              <w:bottom w:val="single" w:sz="12" w:space="0" w:color="auto"/>
            </w:tcBorders>
            <w:shd w:val="clear" w:color="auto" w:fill="F2F2F2" w:themeFill="background1" w:themeFillShade="F2"/>
          </w:tcPr>
          <w:p w14:paraId="4FDFFB00"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tcBorders>
              <w:bottom w:val="single" w:sz="12" w:space="0" w:color="auto"/>
            </w:tcBorders>
            <w:shd w:val="clear" w:color="auto" w:fill="auto"/>
          </w:tcPr>
          <w:p w14:paraId="5EAD120E"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tcBorders>
              <w:bottom w:val="single" w:sz="12" w:space="0" w:color="auto"/>
            </w:tcBorders>
            <w:shd w:val="clear" w:color="auto" w:fill="F2F2F2" w:themeFill="background1" w:themeFillShade="F2"/>
          </w:tcPr>
          <w:p w14:paraId="309A81DF"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tcBorders>
              <w:bottom w:val="single" w:sz="12" w:space="0" w:color="auto"/>
            </w:tcBorders>
            <w:shd w:val="clear" w:color="auto" w:fill="auto"/>
          </w:tcPr>
          <w:p w14:paraId="3275193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tcBorders>
              <w:bottom w:val="single" w:sz="12" w:space="0" w:color="auto"/>
            </w:tcBorders>
            <w:shd w:val="clear" w:color="auto" w:fill="F2F2F2" w:themeFill="background1" w:themeFillShade="F2"/>
          </w:tcPr>
          <w:p w14:paraId="5155E8BD"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tcBorders>
              <w:bottom w:val="single" w:sz="12" w:space="0" w:color="auto"/>
            </w:tcBorders>
            <w:shd w:val="clear" w:color="auto" w:fill="auto"/>
          </w:tcPr>
          <w:p w14:paraId="67CE819C"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p>
        </w:tc>
        <w:tc>
          <w:tcPr>
            <w:tcW w:w="496" w:type="dxa"/>
            <w:tcBorders>
              <w:bottom w:val="single" w:sz="12" w:space="0" w:color="auto"/>
            </w:tcBorders>
            <w:shd w:val="clear" w:color="auto" w:fill="F2F2F2" w:themeFill="background1" w:themeFillShade="F2"/>
          </w:tcPr>
          <w:p w14:paraId="784F2D89" w14:textId="77777777" w:rsidR="002B7068" w:rsidRPr="006F5680" w:rsidRDefault="002B7068" w:rsidP="00186814">
            <w:pPr>
              <w:suppressAutoHyphens w:val="0"/>
              <w:spacing w:before="40" w:after="120"/>
              <w:ind w:right="113"/>
              <w:rPr>
                <w:rFonts w:asciiTheme="majorBidi" w:hAnsiTheme="majorBidi" w:cstheme="majorBidi"/>
                <w:sz w:val="18"/>
                <w:szCs w:val="18"/>
                <w:lang w:val="fr-FR"/>
              </w:rPr>
            </w:pPr>
            <w:r w:rsidRPr="006F5680">
              <w:rPr>
                <w:rFonts w:asciiTheme="majorBidi" w:hAnsiTheme="majorBidi" w:cstheme="majorBidi"/>
                <w:sz w:val="18"/>
                <w:szCs w:val="18"/>
                <w:lang w:val="fr-FR"/>
              </w:rPr>
              <w:t>X</w:t>
            </w:r>
          </w:p>
        </w:tc>
      </w:tr>
    </w:tbl>
    <w:p w14:paraId="6EE45595" w14:textId="77777777" w:rsidR="002B7068" w:rsidRPr="00AC0A9D" w:rsidRDefault="002B7068" w:rsidP="002B7068">
      <w:pPr>
        <w:pStyle w:val="SingleTxtG"/>
        <w:spacing w:before="120"/>
        <w:jc w:val="right"/>
        <w:rPr>
          <w:rFonts w:asciiTheme="majorBidi" w:hAnsiTheme="majorBidi" w:cstheme="majorBidi"/>
          <w:i/>
          <w:iCs/>
          <w:lang w:val="fr-FR"/>
        </w:rPr>
      </w:pPr>
      <w:r w:rsidRPr="00AC0A9D">
        <w:rPr>
          <w:lang w:val="fr-FR"/>
        </w:rPr>
        <w:t> »</w:t>
      </w:r>
    </w:p>
    <w:p w14:paraId="197A2A2A" w14:textId="77777777" w:rsidR="002B7068" w:rsidRPr="00AC0A9D" w:rsidRDefault="002B7068" w:rsidP="002B7068">
      <w:pPr>
        <w:rPr>
          <w:lang w:val="fr-FR"/>
        </w:rPr>
      </w:pPr>
    </w:p>
    <w:p w14:paraId="7EB05BEE" w14:textId="77777777" w:rsidR="002B7068" w:rsidRPr="00AC0A9D" w:rsidRDefault="002B7068" w:rsidP="002B7068">
      <w:pPr>
        <w:rPr>
          <w:lang w:val="fr-FR"/>
        </w:rPr>
        <w:sectPr w:rsidR="002B7068" w:rsidRPr="00AC0A9D" w:rsidSect="00186814">
          <w:headerReference w:type="even" r:id="rId28"/>
          <w:headerReference w:type="default" r:id="rId29"/>
          <w:footerReference w:type="even" r:id="rId30"/>
          <w:footerReference w:type="default" r:id="rId31"/>
          <w:endnotePr>
            <w:numFmt w:val="decimal"/>
          </w:endnotePr>
          <w:pgSz w:w="16838" w:h="11906" w:orient="landscape" w:code="9"/>
          <w:pgMar w:top="1134" w:right="1417" w:bottom="1134" w:left="1134" w:header="567" w:footer="567" w:gutter="0"/>
          <w:cols w:space="708"/>
          <w:docGrid w:linePitch="360"/>
        </w:sectPr>
      </w:pPr>
    </w:p>
    <w:p w14:paraId="339D7E26" w14:textId="54819EEA"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lastRenderedPageBreak/>
        <w:t>7.1.4.14.7.2</w:t>
      </w:r>
      <w:r w:rsidRPr="0012579A">
        <w:rPr>
          <w:color w:val="000000" w:themeColor="text1"/>
          <w:szCs w:val="24"/>
          <w:lang w:val="fr-FR"/>
        </w:rPr>
        <w:tab/>
      </w:r>
      <w:r w:rsidR="00143ED7" w:rsidRPr="00DD01DF">
        <w:rPr>
          <w:color w:val="000000" w:themeColor="text1"/>
          <w:szCs w:val="24"/>
          <w:lang w:val="fr-FR"/>
        </w:rPr>
        <w:t>Amendement sans objet en français.</w:t>
      </w:r>
    </w:p>
    <w:p w14:paraId="3BFD46DB"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rPr>
        <w:t>7.1.4.14.7.2</w:t>
      </w:r>
      <w:r w:rsidRPr="0012579A">
        <w:rPr>
          <w:color w:val="000000" w:themeColor="text1"/>
          <w:szCs w:val="24"/>
          <w:lang w:val="fr-FR"/>
        </w:rPr>
        <w:tab/>
        <w:t>Ajouter la nouvelle phrase suivante après la première phrase :</w:t>
      </w:r>
    </w:p>
    <w:p w14:paraId="7E940B3C"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szCs w:val="24"/>
          <w:lang w:val="fr-FR"/>
        </w:rPr>
        <w:tab/>
        <w:t>« Pour les objets SCO-III, les limites du tableau C ci-dessous peuvent être dépassées à condition que le plan de transport contienne les précautions à prendre en cours de transport afin d’obtenir un niveau de sûreté générale au moins équivalent à celui qui aurait été atteint si les limites avaient été respectées. ».</w:t>
      </w:r>
    </w:p>
    <w:p w14:paraId="107FE82C" w14:textId="77777777" w:rsidR="002F42AA" w:rsidRPr="0012579A" w:rsidRDefault="002F42AA" w:rsidP="002F42AA">
      <w:pPr>
        <w:pStyle w:val="SingleTxtG"/>
        <w:tabs>
          <w:tab w:val="left" w:pos="2268"/>
        </w:tabs>
        <w:ind w:left="2259" w:hanging="1125"/>
        <w:rPr>
          <w:color w:val="000000" w:themeColor="text1"/>
          <w:szCs w:val="24"/>
          <w:lang w:val="fr-FR"/>
        </w:rPr>
      </w:pPr>
      <w:r w:rsidRPr="0012579A">
        <w:rPr>
          <w:color w:val="000000" w:themeColor="text1"/>
          <w:lang w:val="fr-FR"/>
        </w:rPr>
        <w:t>7.1.4.14.7.3.3</w:t>
      </w:r>
      <w:r w:rsidRPr="0012579A">
        <w:rPr>
          <w:color w:val="000000" w:themeColor="text1"/>
          <w:szCs w:val="24"/>
          <w:lang w:val="fr-FR"/>
        </w:rPr>
        <w:tab/>
        <w:t>Modifier l’alinéa b) pour lire comme suit :</w:t>
      </w:r>
    </w:p>
    <w:p w14:paraId="15FA9EB4" w14:textId="6B9834C5" w:rsidR="002F42AA" w:rsidRPr="006B5CD2" w:rsidRDefault="002F42AA" w:rsidP="00254EFB">
      <w:pPr>
        <w:pStyle w:val="SingleTxtG"/>
        <w:ind w:left="2835" w:hanging="567"/>
        <w:rPr>
          <w:color w:val="000000" w:themeColor="text1"/>
          <w:szCs w:val="24"/>
          <w:lang w:val="fr-FR"/>
        </w:rPr>
      </w:pPr>
      <w:r w:rsidRPr="006B5CD2">
        <w:rPr>
          <w:color w:val="000000" w:themeColor="text1"/>
          <w:szCs w:val="24"/>
          <w:lang w:val="fr-FR"/>
        </w:rPr>
        <w:t>« </w:t>
      </w:r>
      <w:proofErr w:type="gramStart"/>
      <w:r w:rsidRPr="006B5CD2">
        <w:rPr>
          <w:color w:val="000000" w:themeColor="text1"/>
          <w:szCs w:val="24"/>
          <w:lang w:val="fr-FR"/>
        </w:rPr>
        <w:t>b</w:t>
      </w:r>
      <w:proofErr w:type="gramEnd"/>
      <w:r w:rsidRPr="006B5CD2">
        <w:rPr>
          <w:color w:val="000000" w:themeColor="text1"/>
          <w:szCs w:val="24"/>
          <w:lang w:val="fr-FR"/>
        </w:rPr>
        <w:t xml:space="preserve">) </w:t>
      </w:r>
      <w:r w:rsidRPr="006B5CD2">
        <w:rPr>
          <w:color w:val="000000" w:themeColor="text1"/>
          <w:szCs w:val="24"/>
          <w:lang w:val="fr-FR"/>
        </w:rPr>
        <w:tab/>
      </w:r>
      <w:r w:rsidR="006B5CD2" w:rsidRPr="006B5CD2">
        <w:rPr>
          <w:lang w:val="fr-FR"/>
        </w:rPr>
        <w:t xml:space="preserve">Le débit de dose dans les conditions de transport de routine ne doit pas dépasser 2 mSv/h en tout point de la surface externe d’un véhicule, d’un wagon ou d’un conteneur, et 0,1 mSv/h à 2 m de la surface externe d’un véhicule, d’un wagon ou d’un conteneur, sauf dans le cas des envois transportés </w:t>
      </w:r>
      <w:proofErr w:type="spellStart"/>
      <w:r w:rsidR="006B5CD2" w:rsidRPr="006B5CD2">
        <w:rPr>
          <w:lang w:val="fr-FR"/>
        </w:rPr>
        <w:t>sous utilisation</w:t>
      </w:r>
      <w:proofErr w:type="spellEnd"/>
      <w:r w:rsidR="006B5CD2" w:rsidRPr="006B5CD2">
        <w:rPr>
          <w:lang w:val="fr-FR"/>
        </w:rPr>
        <w:t xml:space="preserve"> exclusive, pour lesquels les limites de débit de dose autour du véhicule ou du wagon</w:t>
      </w:r>
      <w:r w:rsidR="006B5CD2" w:rsidRPr="006B5CD2" w:rsidDel="001C79A9">
        <w:rPr>
          <w:lang w:val="fr-FR"/>
        </w:rPr>
        <w:t xml:space="preserve"> </w:t>
      </w:r>
      <w:r w:rsidR="006B5CD2" w:rsidRPr="006B5CD2">
        <w:rPr>
          <w:lang w:val="fr-FR"/>
        </w:rPr>
        <w:t>sont énoncées au 7.1.4.14.7.3.5 b) et c)</w:t>
      </w:r>
      <w:r w:rsidR="00143ED7">
        <w:rPr>
          <w:lang w:val="fr-FR"/>
        </w:rPr>
        <w:t>;</w:t>
      </w:r>
      <w:r w:rsidR="006B5CD2" w:rsidRPr="006B5CD2">
        <w:rPr>
          <w:lang w:val="fr-FR"/>
        </w:rPr>
        <w:t> ».</w:t>
      </w:r>
    </w:p>
    <w:p w14:paraId="06BC7E20" w14:textId="77777777" w:rsidR="002F42AA" w:rsidRPr="0012579A" w:rsidRDefault="002F42AA" w:rsidP="002F42AA">
      <w:pPr>
        <w:pStyle w:val="SingleTxtG"/>
        <w:tabs>
          <w:tab w:val="left" w:pos="2268"/>
        </w:tabs>
        <w:ind w:left="2259" w:hanging="1125"/>
        <w:rPr>
          <w:color w:val="000000" w:themeColor="text1"/>
          <w:lang w:val="fr-FR"/>
        </w:rPr>
      </w:pPr>
      <w:bookmarkStart w:id="63" w:name="_Hlk11159023"/>
      <w:r w:rsidRPr="0012579A">
        <w:rPr>
          <w:color w:val="000000" w:themeColor="text1"/>
          <w:lang w:val="fr-FR"/>
        </w:rPr>
        <w:t>7.1.4.14.7.3.5</w:t>
      </w:r>
      <w:r w:rsidRPr="0012579A">
        <w:rPr>
          <w:color w:val="000000" w:themeColor="text1"/>
          <w:lang w:val="fr-FR"/>
        </w:rPr>
        <w:tab/>
      </w:r>
    </w:p>
    <w:p w14:paraId="083F4B53" w14:textId="3F76C8CD"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Remplacer « </w:t>
      </w:r>
      <w:r w:rsidR="00143ED7">
        <w:rPr>
          <w:color w:val="000000" w:themeColor="text1"/>
          <w:lang w:val="fr-FR"/>
        </w:rPr>
        <w:t xml:space="preserve">une </w:t>
      </w:r>
      <w:r w:rsidRPr="0012579A">
        <w:rPr>
          <w:color w:val="000000" w:themeColor="text1"/>
          <w:lang w:val="fr-FR"/>
        </w:rPr>
        <w:t>intensité de rayonnement » par « </w:t>
      </w:r>
      <w:r w:rsidR="00143ED7">
        <w:rPr>
          <w:color w:val="000000" w:themeColor="text1"/>
          <w:lang w:val="fr-FR"/>
        </w:rPr>
        <w:t>un</w:t>
      </w:r>
      <w:r w:rsidRPr="0012579A">
        <w:rPr>
          <w:color w:val="000000" w:themeColor="text1"/>
          <w:lang w:val="fr-FR"/>
        </w:rPr>
        <w:t xml:space="preserve"> débit de dose ».</w:t>
      </w:r>
    </w:p>
    <w:p w14:paraId="7F395D61"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7.1.4.14.7.3.6</w:t>
      </w:r>
    </w:p>
    <w:p w14:paraId="56C05536"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Remplacer « l’intensité de rayonnement » par « le débit de dose ».</w:t>
      </w:r>
    </w:p>
    <w:p w14:paraId="2B91E5F0"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7.1.4.14.7.5.1</w:t>
      </w:r>
    </w:p>
    <w:p w14:paraId="172F028E" w14:textId="4B022961"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ab/>
        <w:t xml:space="preserve">Remplacer « l’intensité de rayonnement » par « le débit de dose ». </w:t>
      </w:r>
      <w:r w:rsidRPr="0012579A">
        <w:rPr>
          <w:color w:val="000000" w:themeColor="text1"/>
          <w:szCs w:val="24"/>
          <w:lang w:val="fr-FR"/>
        </w:rPr>
        <w:t>L’amendement à la dernière phrase est sans objet en français.</w:t>
      </w:r>
    </w:p>
    <w:p w14:paraId="0181B750" w14:textId="77777777" w:rsidR="002F42AA" w:rsidRPr="0012579A" w:rsidRDefault="002F42AA" w:rsidP="002F42AA">
      <w:pPr>
        <w:pStyle w:val="SingleTxtG"/>
        <w:tabs>
          <w:tab w:val="left" w:pos="2268"/>
        </w:tabs>
        <w:ind w:left="2259" w:hanging="1125"/>
        <w:rPr>
          <w:color w:val="000000" w:themeColor="text1"/>
          <w:lang w:val="fr-FR"/>
        </w:rPr>
      </w:pPr>
      <w:r w:rsidRPr="0012579A">
        <w:rPr>
          <w:color w:val="000000" w:themeColor="text1"/>
          <w:lang w:val="fr-FR"/>
        </w:rPr>
        <w:t>7.1.4.14.7.5.4</w:t>
      </w:r>
    </w:p>
    <w:p w14:paraId="6862349A" w14:textId="78ACE3AF" w:rsidR="002F42AA" w:rsidRPr="0012579A" w:rsidRDefault="005C294A" w:rsidP="002F42AA">
      <w:pPr>
        <w:pStyle w:val="SingleTxtG"/>
        <w:rPr>
          <w:color w:val="000000" w:themeColor="text1"/>
          <w:lang w:val="fr-FR"/>
        </w:rPr>
      </w:pPr>
      <w:r>
        <w:rPr>
          <w:color w:val="000000" w:themeColor="text1"/>
          <w:lang w:val="fr-FR"/>
        </w:rPr>
        <w:tab/>
      </w:r>
      <w:r>
        <w:rPr>
          <w:color w:val="000000" w:themeColor="text1"/>
          <w:lang w:val="fr-FR"/>
        </w:rPr>
        <w:tab/>
      </w:r>
      <w:r w:rsidR="002F42AA" w:rsidRPr="0012579A">
        <w:rPr>
          <w:color w:val="000000" w:themeColor="text1"/>
          <w:lang w:val="fr-FR"/>
        </w:rPr>
        <w:tab/>
        <w:t>Remplacer « l’intensité de rayonnement » par « le débit de dose ».</w:t>
      </w:r>
      <w:bookmarkEnd w:id="63"/>
    </w:p>
    <w:p w14:paraId="1A88EF29" w14:textId="1A9A62B2" w:rsidR="002D3E3C" w:rsidRPr="0012579A" w:rsidRDefault="002D3E3C" w:rsidP="002D3E3C">
      <w:pPr>
        <w:pStyle w:val="SingleTxtG"/>
        <w:tabs>
          <w:tab w:val="left" w:pos="2268"/>
        </w:tabs>
        <w:ind w:left="2259" w:hanging="1125"/>
        <w:rPr>
          <w:color w:val="000000" w:themeColor="text1"/>
          <w:lang w:val="fr-FR"/>
        </w:rPr>
      </w:pPr>
      <w:r w:rsidRPr="0012579A">
        <w:rPr>
          <w:color w:val="000000" w:themeColor="text1"/>
          <w:lang w:val="fr-FR"/>
        </w:rPr>
        <w:t xml:space="preserve">7.1.4.14.7.5.4 </w:t>
      </w:r>
      <w:r w:rsidR="006B5CD2">
        <w:rPr>
          <w:color w:val="000000" w:themeColor="text1"/>
          <w:lang w:val="fr-FR"/>
        </w:rPr>
        <w:t>b</w:t>
      </w:r>
      <w:r w:rsidRPr="0012579A">
        <w:rPr>
          <w:color w:val="000000" w:themeColor="text1"/>
          <w:lang w:val="fr-FR"/>
        </w:rPr>
        <w:t>)</w:t>
      </w:r>
    </w:p>
    <w:p w14:paraId="124BB676" w14:textId="08FC6DA6" w:rsidR="002D3E3C" w:rsidRDefault="005C294A" w:rsidP="002D3E3C">
      <w:pPr>
        <w:pStyle w:val="SingleTxtG"/>
        <w:rPr>
          <w:color w:val="000000" w:themeColor="text1"/>
          <w:lang w:val="fr-FR"/>
        </w:rPr>
      </w:pPr>
      <w:r>
        <w:rPr>
          <w:color w:val="000000" w:themeColor="text1"/>
          <w:lang w:val="fr-FR"/>
        </w:rPr>
        <w:tab/>
      </w:r>
      <w:r>
        <w:rPr>
          <w:color w:val="000000" w:themeColor="text1"/>
          <w:lang w:val="fr-FR"/>
        </w:rPr>
        <w:tab/>
      </w:r>
      <w:r w:rsidR="002D3E3C" w:rsidRPr="0012579A">
        <w:rPr>
          <w:color w:val="000000" w:themeColor="text1"/>
          <w:lang w:val="fr-FR"/>
        </w:rPr>
        <w:tab/>
        <w:t>Remplacer « l’intensité de rayonnement » par « le débit de dose ».</w:t>
      </w:r>
    </w:p>
    <w:p w14:paraId="0C257313" w14:textId="77777777" w:rsidR="002B7068" w:rsidRPr="00AC0A9D" w:rsidRDefault="002B7068" w:rsidP="009D0444">
      <w:pPr>
        <w:pStyle w:val="H1G"/>
        <w:rPr>
          <w:rStyle w:val="Emphasis"/>
          <w:lang w:val="fr-FR"/>
        </w:rPr>
      </w:pPr>
      <w:r w:rsidRPr="00AC0A9D">
        <w:rPr>
          <w:lang w:val="fr-FR"/>
        </w:rPr>
        <w:tab/>
      </w:r>
      <w:r w:rsidRPr="00AC0A9D">
        <w:rPr>
          <w:lang w:val="fr-FR"/>
        </w:rPr>
        <w:tab/>
        <w:t>Chapitre 7.2</w:t>
      </w:r>
    </w:p>
    <w:p w14:paraId="13BC443F" w14:textId="77777777" w:rsidR="002B7068" w:rsidRPr="00AC0A9D" w:rsidRDefault="002B7068" w:rsidP="002B7068">
      <w:pPr>
        <w:pStyle w:val="SingleTxtG"/>
        <w:rPr>
          <w:lang w:val="fr-FR"/>
        </w:rPr>
      </w:pPr>
      <w:r w:rsidRPr="00AC0A9D">
        <w:rPr>
          <w:lang w:val="fr-FR"/>
        </w:rPr>
        <w:t>7.2.2.19.3</w:t>
      </w:r>
      <w:r w:rsidRPr="00AC0A9D">
        <w:rPr>
          <w:lang w:val="fr-FR"/>
        </w:rPr>
        <w:tab/>
        <w:t>Dans le deuxième paragraphe, remplacer « 9.3.3.0.3 d) » par « 9.3.3.0.3.1 ».</w:t>
      </w:r>
    </w:p>
    <w:p w14:paraId="76C94F44" w14:textId="77777777" w:rsidR="002B7068" w:rsidRPr="00AC0A9D" w:rsidRDefault="002B7068" w:rsidP="002B7068">
      <w:pPr>
        <w:pStyle w:val="SingleTxtG"/>
        <w:rPr>
          <w:lang w:val="fr-FR"/>
        </w:rPr>
      </w:pPr>
      <w:r w:rsidRPr="00AC0A9D">
        <w:rPr>
          <w:lang w:val="fr-FR"/>
        </w:rPr>
        <w:t>7.2.2.19.3</w:t>
      </w:r>
      <w:r w:rsidRPr="00AC0A9D">
        <w:rPr>
          <w:lang w:val="fr-FR"/>
        </w:rPr>
        <w:tab/>
        <w:t>Dans le deuxième paragraphe, remplacer « </w:t>
      </w:r>
      <w:bookmarkStart w:id="64" w:name="_Hlk39169456"/>
      <w:r w:rsidRPr="00AC0A9D">
        <w:rPr>
          <w:lang w:val="fr-FR"/>
        </w:rPr>
        <w:t>9.3.3.10.2 </w:t>
      </w:r>
      <w:bookmarkEnd w:id="64"/>
      <w:r w:rsidRPr="00AC0A9D">
        <w:rPr>
          <w:lang w:val="fr-FR"/>
        </w:rPr>
        <w:t>» par « </w:t>
      </w:r>
      <w:bookmarkStart w:id="65" w:name="_Hlk39169477"/>
      <w:r w:rsidRPr="00AC0A9D">
        <w:rPr>
          <w:lang w:val="fr-FR"/>
        </w:rPr>
        <w:t>9.3.3.10.4</w:t>
      </w:r>
      <w:bookmarkEnd w:id="65"/>
      <w:r w:rsidRPr="00AC0A9D">
        <w:rPr>
          <w:lang w:val="fr-FR"/>
        </w:rPr>
        <w:t> ».</w:t>
      </w:r>
    </w:p>
    <w:p w14:paraId="3699FE6A" w14:textId="77777777" w:rsidR="002B7068" w:rsidRPr="00AC0A9D" w:rsidRDefault="002B7068" w:rsidP="002B7068">
      <w:pPr>
        <w:pStyle w:val="SingleTxtG"/>
        <w:rPr>
          <w:lang w:val="fr-FR"/>
        </w:rPr>
      </w:pPr>
      <w:r w:rsidRPr="00AC0A9D">
        <w:rPr>
          <w:lang w:val="fr-FR"/>
        </w:rPr>
        <w:t>7.2.2.19.3</w:t>
      </w:r>
      <w:r w:rsidRPr="00AC0A9D">
        <w:rPr>
          <w:lang w:val="fr-FR"/>
        </w:rPr>
        <w:tab/>
        <w:t>Dans le deuxième paragraphe, supprimer « 9.3.3.10.5 ».</w:t>
      </w:r>
    </w:p>
    <w:p w14:paraId="46F2A3C2" w14:textId="04985EA5" w:rsidR="002B7068" w:rsidRPr="00AC0A9D" w:rsidRDefault="002B7068" w:rsidP="00CE0585">
      <w:pPr>
        <w:spacing w:after="120"/>
        <w:ind w:left="2268" w:right="1134" w:hanging="1134"/>
        <w:jc w:val="both"/>
        <w:rPr>
          <w:lang w:val="fr-FR"/>
        </w:rPr>
      </w:pPr>
      <w:r w:rsidRPr="00AC0A9D">
        <w:rPr>
          <w:lang w:val="fr-FR"/>
        </w:rPr>
        <w:t>7.2.2.19.3</w:t>
      </w:r>
      <w:r w:rsidRPr="00AC0A9D">
        <w:rPr>
          <w:lang w:val="fr-FR"/>
        </w:rPr>
        <w:tab/>
        <w:t>Dans le dernier paragraphe, remplacer « 9.3.3.10.5 » par « 9.3.3.10.4 » (</w:t>
      </w:r>
      <w:r w:rsidR="005C294A">
        <w:rPr>
          <w:lang w:val="fr-FR"/>
        </w:rPr>
        <w:t>deux</w:t>
      </w:r>
      <w:r w:rsidR="005C294A" w:rsidRPr="00AC0A9D">
        <w:rPr>
          <w:lang w:val="fr-FR"/>
        </w:rPr>
        <w:t> </w:t>
      </w:r>
      <w:r w:rsidRPr="00AC0A9D">
        <w:rPr>
          <w:lang w:val="fr-FR"/>
        </w:rPr>
        <w:t>fois).</w:t>
      </w:r>
    </w:p>
    <w:p w14:paraId="69B647E2" w14:textId="77777777" w:rsidR="001C1D50" w:rsidRPr="004C5793" w:rsidRDefault="001C1D50" w:rsidP="00CE0585">
      <w:pPr>
        <w:pStyle w:val="SingleTxtG"/>
        <w:ind w:left="2268" w:hanging="1134"/>
        <w:rPr>
          <w:rFonts w:asciiTheme="majorBidi" w:hAnsiTheme="majorBidi" w:cstheme="majorBidi"/>
        </w:rPr>
      </w:pPr>
      <w:r w:rsidRPr="004C5793">
        <w:rPr>
          <w:rFonts w:asciiTheme="majorBidi" w:hAnsiTheme="majorBidi" w:cstheme="majorBidi"/>
        </w:rPr>
        <w:t>7.2.3.7</w:t>
      </w:r>
      <w:r w:rsidRPr="004C5793">
        <w:rPr>
          <w:rFonts w:asciiTheme="majorBidi" w:hAnsiTheme="majorBidi" w:cstheme="majorBidi"/>
        </w:rPr>
        <w:tab/>
      </w:r>
      <w:r w:rsidRPr="004C5793">
        <w:rPr>
          <w:rFonts w:asciiTheme="majorBidi" w:hAnsiTheme="majorBidi" w:cstheme="majorBidi"/>
        </w:rPr>
        <w:tab/>
        <w:t>Supprimer les paragraphes 7.2.3.7.3 à 7.2.3.7.6 et insérer « 7.2.3.7.3 à 7.2.3.7.6</w:t>
      </w:r>
      <w:r w:rsidRPr="004C5793">
        <w:rPr>
          <w:rFonts w:asciiTheme="majorBidi" w:hAnsiTheme="majorBidi" w:cstheme="majorBidi"/>
        </w:rPr>
        <w:tab/>
        <w:t>(</w:t>
      </w:r>
      <w:r w:rsidRPr="005C294A">
        <w:rPr>
          <w:rFonts w:asciiTheme="majorBidi" w:hAnsiTheme="majorBidi" w:cstheme="majorBidi"/>
          <w:i/>
          <w:iCs/>
        </w:rPr>
        <w:t>Supprimés</w:t>
      </w:r>
      <w:r w:rsidRPr="004C5793">
        <w:rPr>
          <w:rFonts w:asciiTheme="majorBidi" w:hAnsiTheme="majorBidi" w:cstheme="majorBidi"/>
        </w:rPr>
        <w:t>) ».</w:t>
      </w:r>
    </w:p>
    <w:p w14:paraId="265A0A6B" w14:textId="77777777" w:rsidR="002B7068" w:rsidRPr="00911DBF" w:rsidRDefault="002B7068" w:rsidP="002B7068">
      <w:pPr>
        <w:spacing w:after="120"/>
        <w:ind w:left="2268" w:right="1134" w:hanging="1134"/>
        <w:jc w:val="both"/>
        <w:rPr>
          <w:lang w:val="fr-FR"/>
        </w:rPr>
      </w:pPr>
      <w:r w:rsidRPr="00911DBF">
        <w:rPr>
          <w:lang w:val="fr-FR"/>
        </w:rPr>
        <w:t>7.2.3.28</w:t>
      </w:r>
      <w:r w:rsidRPr="00911DBF">
        <w:rPr>
          <w:lang w:val="fr-FR"/>
        </w:rPr>
        <w:tab/>
        <w:t>Modifier pour lire comme suit :</w:t>
      </w:r>
    </w:p>
    <w:p w14:paraId="674E750C" w14:textId="77777777" w:rsidR="002B7068" w:rsidRPr="00911DBF" w:rsidRDefault="002B7068" w:rsidP="002B7068">
      <w:pPr>
        <w:pStyle w:val="SingleTxtG"/>
      </w:pPr>
      <w:r w:rsidRPr="00911DBF">
        <w:rPr>
          <w:lang w:val="fr-FR"/>
        </w:rPr>
        <w:t>« 7.2.3.28</w:t>
      </w:r>
      <w:r w:rsidRPr="00911DBF">
        <w:rPr>
          <w:lang w:val="fr-FR"/>
        </w:rPr>
        <w:tab/>
      </w:r>
      <w:r w:rsidRPr="00911DBF">
        <w:rPr>
          <w:i/>
          <w:iCs/>
          <w:lang w:val="fr-FR"/>
        </w:rPr>
        <w:t>Instruction relative à la température maximale de chargement</w:t>
      </w:r>
    </w:p>
    <w:p w14:paraId="47ED46D1" w14:textId="77777777" w:rsidR="002B7068" w:rsidRPr="00911DBF" w:rsidRDefault="002B7068" w:rsidP="00CE0585">
      <w:pPr>
        <w:pStyle w:val="SingleTxtG"/>
        <w:ind w:left="2268"/>
        <w:rPr>
          <w:lang w:val="fr-FR"/>
        </w:rPr>
      </w:pPr>
      <w:r w:rsidRPr="00911DBF">
        <w:rPr>
          <w:lang w:val="fr-FR"/>
        </w:rPr>
        <w:t>En cas de transport de matières réfrigérées, il doit y avoir à bord une instruction mentionnant la température maximale admissible de chargement en rapport avec la conception de l’isolation des citernes à cargaison et la capacité de l’installation de réfrigération, s’il en existe une à bord. ».</w:t>
      </w:r>
    </w:p>
    <w:p w14:paraId="6B1888C6" w14:textId="77777777" w:rsidR="002B7068" w:rsidRPr="00911DBF" w:rsidRDefault="002B7068" w:rsidP="00CE0585">
      <w:pPr>
        <w:pStyle w:val="SingleTxtG"/>
        <w:pageBreakBefore/>
        <w:tabs>
          <w:tab w:val="left" w:pos="2268"/>
        </w:tabs>
        <w:rPr>
          <w:bCs/>
          <w:lang w:val="fr-FR"/>
        </w:rPr>
      </w:pPr>
      <w:r w:rsidRPr="00911DBF">
        <w:rPr>
          <w:lang w:val="fr-FR"/>
        </w:rPr>
        <w:lastRenderedPageBreak/>
        <w:t>7.2.4.2.1</w:t>
      </w:r>
      <w:r w:rsidRPr="00911DBF">
        <w:rPr>
          <w:lang w:val="fr-FR"/>
        </w:rPr>
        <w:tab/>
        <w:t>Modifier pour lire comme suit :</w:t>
      </w:r>
    </w:p>
    <w:p w14:paraId="27440D3E" w14:textId="77777777" w:rsidR="002B7068" w:rsidRPr="00AC0A9D" w:rsidRDefault="002B7068" w:rsidP="00CE0585">
      <w:pPr>
        <w:pStyle w:val="SingleTxtG"/>
        <w:ind w:left="2268" w:hanging="1134"/>
        <w:rPr>
          <w:lang w:val="fr-FR"/>
        </w:rPr>
      </w:pPr>
      <w:r w:rsidRPr="00911DBF">
        <w:rPr>
          <w:lang w:val="fr-FR"/>
        </w:rPr>
        <w:t>« 7.2.4.2.1</w:t>
      </w:r>
      <w:r w:rsidRPr="00911DBF">
        <w:rPr>
          <w:lang w:val="fr-FR"/>
        </w:rPr>
        <w:tab/>
        <w:t>La réception à partir de bateaux de navigation intérieure de déchets liquides non emballés huileux et graisseux survenant lors de l’exploitation des bateaux doit être assurée par aspiration ; la réception à partir de navires de mer peut aussi être assurée</w:t>
      </w:r>
      <w:r w:rsidRPr="00AC0A9D">
        <w:rPr>
          <w:lang w:val="fr-FR"/>
        </w:rPr>
        <w:t xml:space="preserve"> par pressurisation, à condition :</w:t>
      </w:r>
    </w:p>
    <w:p w14:paraId="78BCB9FE" w14:textId="36734583" w:rsidR="002B7068" w:rsidRPr="00AC0A9D" w:rsidRDefault="002B7068" w:rsidP="00CE0585">
      <w:pPr>
        <w:pStyle w:val="SingleTxtG"/>
        <w:numPr>
          <w:ilvl w:val="0"/>
          <w:numId w:val="23"/>
        </w:numPr>
        <w:ind w:left="2835" w:hanging="567"/>
        <w:rPr>
          <w:lang w:val="fr-FR"/>
        </w:rPr>
      </w:pPr>
      <w:r w:rsidRPr="00AC0A9D">
        <w:rPr>
          <w:lang w:val="fr-FR"/>
        </w:rPr>
        <w:t xml:space="preserve">Que la quantité à transférer et le débit maximal de chargement soient déterminés et convenus entre le navire de mer et le bateau de navigation </w:t>
      </w:r>
      <w:proofErr w:type="gramStart"/>
      <w:r w:rsidRPr="00AC0A9D">
        <w:rPr>
          <w:lang w:val="fr-FR"/>
        </w:rPr>
        <w:t>intérieure;</w:t>
      </w:r>
      <w:proofErr w:type="gramEnd"/>
    </w:p>
    <w:p w14:paraId="7B38477F" w14:textId="7F3E7C9E" w:rsidR="002B7068" w:rsidRPr="00AC0A9D" w:rsidRDefault="002B7068" w:rsidP="00CE0585">
      <w:pPr>
        <w:pStyle w:val="SingleTxtG"/>
        <w:numPr>
          <w:ilvl w:val="0"/>
          <w:numId w:val="23"/>
        </w:numPr>
        <w:ind w:left="2835" w:hanging="567"/>
        <w:rPr>
          <w:lang w:val="fr-FR"/>
        </w:rPr>
      </w:pPr>
      <w:r w:rsidRPr="00AC0A9D">
        <w:rPr>
          <w:lang w:val="fr-FR"/>
        </w:rPr>
        <w:t xml:space="preserve">Que la pompe à pression du navire de mer puisse, si cela est matériellement possible, à partir du bateau de navigation intérieure </w:t>
      </w:r>
      <w:proofErr w:type="gramStart"/>
      <w:r w:rsidRPr="00AC0A9D">
        <w:rPr>
          <w:lang w:val="fr-FR"/>
        </w:rPr>
        <w:t>récepteur;</w:t>
      </w:r>
      <w:proofErr w:type="gramEnd"/>
    </w:p>
    <w:p w14:paraId="391BC7A7" w14:textId="1B3FA4EC" w:rsidR="002B7068" w:rsidRPr="00AC0A9D" w:rsidRDefault="002B7068" w:rsidP="00CE0585">
      <w:pPr>
        <w:pStyle w:val="SingleTxtG"/>
        <w:numPr>
          <w:ilvl w:val="0"/>
          <w:numId w:val="23"/>
        </w:numPr>
        <w:ind w:left="2835" w:hanging="567"/>
        <w:rPr>
          <w:lang w:val="fr-FR"/>
        </w:rPr>
      </w:pPr>
      <w:r w:rsidRPr="00AC0A9D">
        <w:rPr>
          <w:lang w:val="fr-FR"/>
        </w:rPr>
        <w:t xml:space="preserve">Qu’il y ait une supervision permanente et continue de l’opération depuis les deux </w:t>
      </w:r>
      <w:proofErr w:type="gramStart"/>
      <w:r w:rsidRPr="00AC0A9D">
        <w:rPr>
          <w:lang w:val="fr-FR"/>
        </w:rPr>
        <w:t>navires;</w:t>
      </w:r>
      <w:proofErr w:type="gramEnd"/>
    </w:p>
    <w:p w14:paraId="79C71686" w14:textId="77777777" w:rsidR="002B7068" w:rsidRPr="00AC0A9D" w:rsidRDefault="002B7068" w:rsidP="00CE0585">
      <w:pPr>
        <w:pStyle w:val="SingleTxtG"/>
        <w:numPr>
          <w:ilvl w:val="0"/>
          <w:numId w:val="23"/>
        </w:numPr>
        <w:ind w:left="2835" w:hanging="567"/>
        <w:rPr>
          <w:bCs/>
          <w:lang w:val="fr-FR"/>
        </w:rPr>
      </w:pPr>
      <w:r w:rsidRPr="00AC0A9D">
        <w:rPr>
          <w:lang w:val="fr-FR"/>
        </w:rPr>
        <w:t>Que la communication entre les deux navires soit assurée à tout moment pendant l’opération. »</w:t>
      </w:r>
    </w:p>
    <w:p w14:paraId="76F6A6FD" w14:textId="77777777" w:rsidR="001C1D50" w:rsidRPr="004C5793" w:rsidRDefault="001C1D50" w:rsidP="00CE0585">
      <w:pPr>
        <w:pStyle w:val="SingleTxtG"/>
        <w:ind w:left="2268" w:hanging="1134"/>
        <w:rPr>
          <w:rFonts w:asciiTheme="majorBidi" w:hAnsiTheme="majorBidi" w:cstheme="majorBidi"/>
        </w:rPr>
      </w:pPr>
      <w:r w:rsidRPr="004C5793">
        <w:rPr>
          <w:rFonts w:asciiTheme="majorBidi" w:hAnsiTheme="majorBidi" w:cstheme="majorBidi"/>
          <w:lang w:val="fr-FR"/>
        </w:rPr>
        <w:t>7.2.4.16.4</w:t>
      </w:r>
      <w:r w:rsidRPr="004C5793">
        <w:rPr>
          <w:rFonts w:asciiTheme="majorBidi" w:hAnsiTheme="majorBidi" w:cstheme="majorBidi"/>
          <w:lang w:val="fr-FR"/>
        </w:rPr>
        <w:tab/>
        <w:t>Supprimer et insérer «</w:t>
      </w:r>
      <w:r w:rsidRPr="004C5793">
        <w:rPr>
          <w:rFonts w:asciiTheme="majorBidi" w:hAnsiTheme="majorBidi" w:cstheme="majorBidi"/>
        </w:rPr>
        <w:t>7.2.4.16.4</w:t>
      </w:r>
      <w:r w:rsidRPr="004C5793">
        <w:rPr>
          <w:rFonts w:asciiTheme="majorBidi" w:hAnsiTheme="majorBidi" w:cstheme="majorBidi"/>
        </w:rPr>
        <w:tab/>
      </w:r>
      <w:r w:rsidRPr="004C5793">
        <w:rPr>
          <w:rFonts w:asciiTheme="majorBidi" w:hAnsiTheme="majorBidi" w:cstheme="majorBidi"/>
          <w:lang w:val="fr-FR"/>
        </w:rPr>
        <w:t> (</w:t>
      </w:r>
      <w:r w:rsidRPr="005C294A">
        <w:rPr>
          <w:rFonts w:asciiTheme="majorBidi" w:hAnsiTheme="majorBidi" w:cstheme="majorBidi"/>
          <w:i/>
          <w:iCs/>
          <w:lang w:val="fr-FR"/>
        </w:rPr>
        <w:t>Supprimé</w:t>
      </w:r>
      <w:r w:rsidRPr="004C5793">
        <w:rPr>
          <w:rFonts w:asciiTheme="majorBidi" w:hAnsiTheme="majorBidi" w:cstheme="majorBidi"/>
          <w:lang w:val="fr-FR"/>
        </w:rPr>
        <w:t>) ».</w:t>
      </w:r>
    </w:p>
    <w:p w14:paraId="614EDEB5" w14:textId="4FF699FB" w:rsidR="002B7068" w:rsidRPr="0014589B" w:rsidRDefault="002B7068" w:rsidP="00CE0585">
      <w:pPr>
        <w:pStyle w:val="SingleTxtG"/>
        <w:ind w:left="2268" w:hanging="1134"/>
        <w:rPr>
          <w:iCs/>
          <w:lang w:val="fr-FR"/>
        </w:rPr>
      </w:pPr>
      <w:r w:rsidRPr="0014589B">
        <w:rPr>
          <w:iCs/>
          <w:lang w:val="fr-FR"/>
        </w:rPr>
        <w:t>7.2.4.16.11</w:t>
      </w:r>
      <w:r w:rsidRPr="0014589B">
        <w:rPr>
          <w:iCs/>
          <w:lang w:val="fr-FR"/>
        </w:rPr>
        <w:tab/>
        <w:t>Modifier pour lire comme suit :</w:t>
      </w:r>
    </w:p>
    <w:p w14:paraId="29C2AC1C" w14:textId="77777777" w:rsidR="002B7068" w:rsidRPr="0014589B" w:rsidRDefault="002B7068" w:rsidP="00CE0585">
      <w:pPr>
        <w:spacing w:after="120"/>
        <w:ind w:left="2268" w:right="1134" w:hanging="1134"/>
        <w:jc w:val="both"/>
        <w:rPr>
          <w:lang w:val="fr-FR"/>
        </w:rPr>
      </w:pPr>
      <w:r w:rsidRPr="0014589B">
        <w:rPr>
          <w:bCs/>
          <w:lang w:val="fr-FR"/>
        </w:rPr>
        <w:t>« 7.2.4.16.11</w:t>
      </w:r>
      <w:r w:rsidRPr="0014589B">
        <w:rPr>
          <w:b/>
          <w:lang w:val="fr-FR"/>
        </w:rPr>
        <w:tab/>
      </w:r>
      <w:r w:rsidRPr="0014589B">
        <w:rPr>
          <w:lang w:val="fr-FR"/>
        </w:rPr>
        <w:t xml:space="preserve">Le sectionnement </w:t>
      </w:r>
      <w:r w:rsidRPr="0014589B">
        <w:rPr>
          <w:iCs/>
          <w:lang w:val="fr-FR"/>
        </w:rPr>
        <w:t>du raccord</w:t>
      </w:r>
      <w:r w:rsidRPr="0014589B" w:rsidDel="00713F05">
        <w:rPr>
          <w:lang w:val="fr-FR"/>
        </w:rPr>
        <w:t xml:space="preserve"> </w:t>
      </w:r>
      <w:r w:rsidRPr="0014589B">
        <w:rPr>
          <w:lang w:val="fr-FR"/>
        </w:rPr>
        <w:t>pour dispositif de prise d’échantillons visé au 9.3.1.21.1 g), 9.3.2.21.1 g) ou 9.3.3.21.1 g) ne doit être ouvert qu'après liaison étanche aux gaz avec le dispositif de prise d'échantillons fermé ou partiellement fermé. »</w:t>
      </w:r>
      <w:r>
        <w:rPr>
          <w:lang w:val="fr-FR"/>
        </w:rPr>
        <w:t>.</w:t>
      </w:r>
    </w:p>
    <w:p w14:paraId="3891D97E" w14:textId="77777777" w:rsidR="001C1D50" w:rsidRPr="004C5793" w:rsidRDefault="001C1D50" w:rsidP="00CE0585">
      <w:pPr>
        <w:pStyle w:val="SingleTxtG"/>
        <w:ind w:left="2268" w:hanging="1134"/>
        <w:rPr>
          <w:rFonts w:asciiTheme="majorBidi" w:hAnsiTheme="majorBidi" w:cstheme="majorBidi"/>
        </w:rPr>
      </w:pPr>
      <w:r w:rsidRPr="004C5793">
        <w:rPr>
          <w:rFonts w:asciiTheme="majorBidi" w:hAnsiTheme="majorBidi" w:cstheme="majorBidi"/>
        </w:rPr>
        <w:t>7.2.4.17.3</w:t>
      </w:r>
      <w:r w:rsidRPr="004C5793">
        <w:rPr>
          <w:rFonts w:asciiTheme="majorBidi" w:hAnsiTheme="majorBidi" w:cstheme="majorBidi"/>
        </w:rPr>
        <w:tab/>
        <w:t>Ajouter une dernière phrase pour lire comme suit : « Les dispositions des 7.2.4.17.1 et 7.2.4.17.2 sont toutefois applicables à la remise de gaz naturel liquéfié (GNL) pour l’exploitation des bateaux. ».</w:t>
      </w:r>
    </w:p>
    <w:p w14:paraId="038DC81B" w14:textId="201A0163" w:rsidR="001C1D50" w:rsidRPr="005F6314" w:rsidRDefault="001C1D50" w:rsidP="00CE0585">
      <w:pPr>
        <w:pStyle w:val="SingleTxtG"/>
        <w:ind w:left="2268" w:hanging="1134"/>
        <w:rPr>
          <w:i/>
          <w:lang w:val="fr-FR"/>
        </w:rPr>
      </w:pPr>
      <w:r>
        <w:rPr>
          <w:iCs/>
          <w:lang w:val="fr-FR"/>
        </w:rPr>
        <w:t xml:space="preserve">7.2.4.25.5, deuxième tiret, </w:t>
      </w:r>
      <w:r w:rsidR="00143ED7" w:rsidRPr="00DD01DF">
        <w:rPr>
          <w:iCs/>
          <w:lang w:val="fr-FR"/>
        </w:rPr>
        <w:t xml:space="preserve">à la fin, remplacer : </w:t>
      </w:r>
      <w:proofErr w:type="gramStart"/>
      <w:r w:rsidR="00143ED7" w:rsidRPr="00DD01DF">
        <w:rPr>
          <w:iCs/>
          <w:lang w:val="fr-FR"/>
        </w:rPr>
        <w:t>« </w:t>
      </w:r>
      <w:r w:rsidR="00143ED7" w:rsidRPr="00DD01DF">
        <w:rPr>
          <w:rFonts w:eastAsia="Calibri"/>
        </w:rPr>
        <w:t>,</w:t>
      </w:r>
      <w:proofErr w:type="gramEnd"/>
      <w:r w:rsidR="00143ED7" w:rsidRPr="00DD01DF">
        <w:rPr>
          <w:rFonts w:eastAsia="Calibri"/>
        </w:rPr>
        <w:t xml:space="preserve"> les résultats des mesures devant être consignés par écrit. » par </w:t>
      </w:r>
      <w:r w:rsidR="00143ED7" w:rsidRPr="00DD01DF">
        <w:rPr>
          <w:lang w:val="fr-FR"/>
        </w:rPr>
        <w:t>«. </w:t>
      </w:r>
      <w:r w:rsidRPr="005F6314">
        <w:rPr>
          <w:lang w:val="fr-FR"/>
        </w:rPr>
        <w:t>Si ces conditions ne sont pas remplies et que la conduite de retour des gaz n</w:t>
      </w:r>
      <w:r>
        <w:rPr>
          <w:lang w:val="fr-FR"/>
        </w:rPr>
        <w:t>’</w:t>
      </w:r>
      <w:r w:rsidRPr="005F6314">
        <w:rPr>
          <w:lang w:val="fr-FR"/>
        </w:rPr>
        <w:t>est pas utilisée, les concentrations mesurées doive</w:t>
      </w:r>
      <w:r>
        <w:rPr>
          <w:lang w:val="fr-FR"/>
        </w:rPr>
        <w:t>nt être enregistrées par écrit. </w:t>
      </w:r>
      <w:r w:rsidRPr="005F6314">
        <w:rPr>
          <w:lang w:val="fr-FR"/>
        </w:rPr>
        <w:t>».</w:t>
      </w:r>
    </w:p>
    <w:p w14:paraId="49CE26F5" w14:textId="77777777" w:rsidR="002B7068" w:rsidRPr="00AC0A9D" w:rsidRDefault="002B7068" w:rsidP="00C07275">
      <w:pPr>
        <w:pStyle w:val="H1G"/>
        <w:rPr>
          <w:rStyle w:val="Emphasis"/>
          <w:lang w:val="fr-FR"/>
        </w:rPr>
      </w:pPr>
      <w:r w:rsidRPr="00AC0A9D">
        <w:rPr>
          <w:lang w:val="fr-FR"/>
        </w:rPr>
        <w:tab/>
      </w:r>
      <w:r w:rsidRPr="00AC0A9D">
        <w:rPr>
          <w:lang w:val="fr-FR"/>
        </w:rPr>
        <w:tab/>
        <w:t>Chapitre 8.1</w:t>
      </w:r>
    </w:p>
    <w:p w14:paraId="0752BA45" w14:textId="77777777" w:rsidR="009E2B3E" w:rsidRPr="004C5793" w:rsidRDefault="009E2B3E" w:rsidP="00C07275">
      <w:pPr>
        <w:pStyle w:val="SingleTxtG"/>
        <w:ind w:left="2268" w:hanging="1134"/>
        <w:rPr>
          <w:rFonts w:asciiTheme="majorBidi" w:hAnsiTheme="majorBidi" w:cstheme="majorBidi"/>
        </w:rPr>
      </w:pPr>
      <w:r w:rsidRPr="004C5793">
        <w:rPr>
          <w:rFonts w:asciiTheme="majorBidi" w:hAnsiTheme="majorBidi" w:cstheme="majorBidi"/>
          <w:lang w:val="fr-FR"/>
        </w:rPr>
        <w:t>8.1.2.1 b)</w:t>
      </w:r>
      <w:r w:rsidRPr="004C5793">
        <w:rPr>
          <w:rFonts w:asciiTheme="majorBidi" w:hAnsiTheme="majorBidi" w:cstheme="majorBidi"/>
          <w:lang w:val="fr-FR"/>
        </w:rPr>
        <w:tab/>
      </w:r>
      <w:r w:rsidRPr="004C5793">
        <w:rPr>
          <w:rFonts w:asciiTheme="majorBidi" w:hAnsiTheme="majorBidi" w:cstheme="majorBidi"/>
          <w:iCs/>
          <w:lang w:val="fr-FR"/>
        </w:rPr>
        <w:t xml:space="preserve">Après </w:t>
      </w:r>
      <w:r w:rsidRPr="004C5793">
        <w:rPr>
          <w:rFonts w:asciiTheme="majorBidi" w:hAnsiTheme="majorBidi" w:cstheme="majorBidi"/>
          <w:lang w:val="fr-FR"/>
        </w:rPr>
        <w:t>« pour toutes les marchandises dangereuses », ajouter « transportées en tant que cargaison ».</w:t>
      </w:r>
    </w:p>
    <w:p w14:paraId="04B96B6F" w14:textId="21EFF4D5" w:rsidR="002B7068" w:rsidRPr="00AC0A9D" w:rsidRDefault="002B7068" w:rsidP="00C07275">
      <w:pPr>
        <w:spacing w:after="120"/>
        <w:ind w:left="2268" w:right="1134" w:hanging="1134"/>
        <w:jc w:val="both"/>
        <w:rPr>
          <w:rFonts w:eastAsia="SimSun"/>
          <w:lang w:val="fr-FR" w:eastAsia="zh-CN"/>
        </w:rPr>
      </w:pPr>
      <w:r w:rsidRPr="00AC0A9D">
        <w:rPr>
          <w:rFonts w:eastAsia="SimSun"/>
          <w:lang w:val="fr-FR" w:eastAsia="zh-CN"/>
        </w:rPr>
        <w:t>8.1.2.1</w:t>
      </w:r>
      <w:r w:rsidRPr="00AC0A9D">
        <w:rPr>
          <w:rFonts w:eastAsia="SimSun"/>
          <w:lang w:val="fr-FR" w:eastAsia="zh-CN"/>
        </w:rPr>
        <w:tab/>
        <w:t>Ajouter un nouvel alinéa k) ainsi conçu :</w:t>
      </w:r>
    </w:p>
    <w:p w14:paraId="585B406A" w14:textId="4D8F412F" w:rsidR="002B7068" w:rsidRPr="00AC0A9D" w:rsidRDefault="002B7068" w:rsidP="00C07275">
      <w:pPr>
        <w:spacing w:after="120"/>
        <w:ind w:left="2268" w:right="1134" w:hanging="1134"/>
        <w:jc w:val="both"/>
        <w:rPr>
          <w:rFonts w:eastAsia="SimSun"/>
          <w:color w:val="211D1E"/>
          <w:lang w:val="fr-FR" w:eastAsia="zh-CN"/>
        </w:rPr>
      </w:pPr>
      <w:r w:rsidRPr="00AC0A9D">
        <w:rPr>
          <w:rFonts w:eastAsia="SimSun"/>
          <w:lang w:val="fr-FR" w:eastAsia="zh-CN"/>
        </w:rPr>
        <w:t>« 8.1.2.1 k)</w:t>
      </w:r>
      <w:r w:rsidRPr="00AC0A9D">
        <w:rPr>
          <w:rFonts w:eastAsia="SimSun"/>
          <w:lang w:val="fr-FR" w:eastAsia="zh-CN"/>
        </w:rPr>
        <w:tab/>
      </w:r>
      <w:r w:rsidR="00143ED7">
        <w:rPr>
          <w:rFonts w:eastAsia="SimSun"/>
          <w:lang w:val="fr-FR" w:eastAsia="zh-CN"/>
        </w:rPr>
        <w:t>p</w:t>
      </w:r>
      <w:r w:rsidRPr="00AC0A9D">
        <w:rPr>
          <w:rFonts w:eastAsia="SimSun"/>
          <w:lang w:val="fr-FR" w:eastAsia="zh-CN"/>
        </w:rPr>
        <w:t>our les bateaux qui transportent des tuyauteries flexibles utilisées pour le chargement, le déchargement ou la remise de gaz naturel liquéfié pour l’exploitation du bateau, l’attestation relative à l’inspection et la documentation concernant la pression de charge maximale calculée prescrite au paragraphe 8.1.6.2. »</w:t>
      </w:r>
    </w:p>
    <w:p w14:paraId="360177E2" w14:textId="77777777" w:rsidR="002B7068" w:rsidRPr="00AC0A9D" w:rsidRDefault="002B7068" w:rsidP="00C07275">
      <w:pPr>
        <w:pStyle w:val="SingleTxtG"/>
        <w:ind w:left="2268" w:hanging="1134"/>
        <w:rPr>
          <w:lang w:val="fr-FR"/>
        </w:rPr>
      </w:pPr>
      <w:r w:rsidRPr="00AC0A9D">
        <w:rPr>
          <w:lang w:val="fr-FR"/>
        </w:rPr>
        <w:t>8.1.2.2</w:t>
      </w:r>
      <w:r w:rsidRPr="00AC0A9D">
        <w:rPr>
          <w:lang w:val="fr-FR"/>
        </w:rPr>
        <w:tab/>
      </w:r>
      <w:r w:rsidRPr="00AC0A9D">
        <w:rPr>
          <w:lang w:val="fr-FR"/>
        </w:rPr>
        <w:tab/>
        <w:t>Modifier la dernière phrase comme suit : « Les documents énumérés aux alinéas e) à h) ci-dessus doivent porter le visa de l’autorité compétente ayant délivré le certificat d’agrément. ».</w:t>
      </w:r>
    </w:p>
    <w:p w14:paraId="71B94F4D" w14:textId="77777777" w:rsidR="009E2B3E" w:rsidRPr="004C5793" w:rsidRDefault="009E2B3E" w:rsidP="00C07275">
      <w:pPr>
        <w:pStyle w:val="SingleTxtG"/>
        <w:ind w:left="2268" w:hanging="1134"/>
        <w:rPr>
          <w:rFonts w:asciiTheme="majorBidi" w:hAnsiTheme="majorBidi" w:cstheme="majorBidi"/>
        </w:rPr>
      </w:pPr>
      <w:r w:rsidRPr="004C5793">
        <w:rPr>
          <w:rFonts w:asciiTheme="majorBidi" w:hAnsiTheme="majorBidi" w:cstheme="majorBidi"/>
          <w:lang w:val="fr-FR"/>
        </w:rPr>
        <w:t>8.1.2.3</w:t>
      </w:r>
      <w:r w:rsidRPr="004C5793">
        <w:rPr>
          <w:rFonts w:asciiTheme="majorBidi" w:hAnsiTheme="majorBidi" w:cstheme="majorBidi"/>
          <w:lang w:val="fr-FR"/>
        </w:rPr>
        <w:tab/>
      </w:r>
      <w:r w:rsidRPr="004C5793">
        <w:rPr>
          <w:rFonts w:asciiTheme="majorBidi" w:hAnsiTheme="majorBidi" w:cstheme="majorBidi"/>
          <w:lang w:val="fr-FR"/>
        </w:rPr>
        <w:tab/>
        <w:t xml:space="preserve">Modifier l’alinéa f) pour lire comme </w:t>
      </w:r>
      <w:proofErr w:type="gramStart"/>
      <w:r w:rsidRPr="004C5793">
        <w:rPr>
          <w:rFonts w:asciiTheme="majorBidi" w:hAnsiTheme="majorBidi" w:cstheme="majorBidi"/>
          <w:lang w:val="fr-FR"/>
        </w:rPr>
        <w:t>suit:</w:t>
      </w:r>
      <w:proofErr w:type="gramEnd"/>
    </w:p>
    <w:p w14:paraId="6D243A8D" w14:textId="77777777" w:rsidR="009E2B3E" w:rsidRPr="004C5793" w:rsidRDefault="009E2B3E" w:rsidP="00254EFB">
      <w:pPr>
        <w:pStyle w:val="SingleTxtG"/>
        <w:ind w:left="2835" w:hanging="567"/>
        <w:rPr>
          <w:rFonts w:asciiTheme="majorBidi" w:hAnsiTheme="majorBidi" w:cstheme="majorBidi"/>
        </w:rPr>
      </w:pPr>
      <w:r w:rsidRPr="004C5793">
        <w:rPr>
          <w:rFonts w:asciiTheme="majorBidi" w:hAnsiTheme="majorBidi" w:cstheme="majorBidi"/>
          <w:lang w:val="fr-FR"/>
        </w:rPr>
        <w:t>« </w:t>
      </w:r>
      <w:proofErr w:type="gramStart"/>
      <w:r w:rsidRPr="004C5793">
        <w:rPr>
          <w:rFonts w:asciiTheme="majorBidi" w:hAnsiTheme="majorBidi" w:cstheme="majorBidi"/>
          <w:lang w:val="fr-FR"/>
        </w:rPr>
        <w:t>f</w:t>
      </w:r>
      <w:proofErr w:type="gramEnd"/>
      <w:r w:rsidRPr="004C5793">
        <w:rPr>
          <w:rFonts w:asciiTheme="majorBidi" w:hAnsiTheme="majorBidi" w:cstheme="majorBidi"/>
          <w:lang w:val="fr-FR"/>
        </w:rPr>
        <w:t>)</w:t>
      </w:r>
      <w:r w:rsidRPr="004C5793">
        <w:rPr>
          <w:rFonts w:asciiTheme="majorBidi" w:hAnsiTheme="majorBidi" w:cstheme="majorBidi"/>
          <w:lang w:val="fr-FR"/>
        </w:rPr>
        <w:tab/>
        <w:t>Les attestations relatives à l’inspection des installations de détection de gaz et de l’installation de mesure de l’oxygène prescrites au 8.1.6.3 ; ».</w:t>
      </w:r>
    </w:p>
    <w:p w14:paraId="308B4B42" w14:textId="1D8BD851" w:rsidR="002B7068" w:rsidRPr="00AC0A9D" w:rsidRDefault="002B7068" w:rsidP="00C07275">
      <w:pPr>
        <w:pStyle w:val="SingleTxtG"/>
        <w:ind w:left="2268" w:hanging="1134"/>
        <w:rPr>
          <w:rFonts w:eastAsia="SimSun"/>
          <w:lang w:val="fr-FR" w:eastAsia="zh-CN"/>
        </w:rPr>
      </w:pPr>
      <w:r w:rsidRPr="00AC0A9D">
        <w:rPr>
          <w:rFonts w:eastAsia="SimSun"/>
          <w:lang w:val="fr-FR" w:eastAsia="zh-CN"/>
        </w:rPr>
        <w:t>8.1.6.2</w:t>
      </w:r>
      <w:r w:rsidRPr="00AC0A9D">
        <w:rPr>
          <w:rFonts w:eastAsia="SimSun"/>
          <w:lang w:val="fr-FR" w:eastAsia="zh-CN"/>
        </w:rPr>
        <w:tab/>
      </w:r>
      <w:r>
        <w:rPr>
          <w:rFonts w:eastAsia="SimSun"/>
          <w:lang w:val="fr-FR" w:eastAsia="zh-CN"/>
        </w:rPr>
        <w:tab/>
      </w:r>
      <w:r w:rsidRPr="00AC0A9D">
        <w:rPr>
          <w:rFonts w:eastAsia="SimSun"/>
          <w:lang w:val="fr-FR" w:eastAsia="zh-CN"/>
        </w:rPr>
        <w:t xml:space="preserve">Modifier le début </w:t>
      </w:r>
      <w:r w:rsidR="00911DBF">
        <w:rPr>
          <w:rFonts w:eastAsia="SimSun"/>
          <w:lang w:val="fr-FR" w:eastAsia="zh-CN"/>
        </w:rPr>
        <w:t>du paragraphe pour lire</w:t>
      </w:r>
      <w:r w:rsidR="00F669AA">
        <w:rPr>
          <w:rFonts w:eastAsia="SimSun"/>
          <w:lang w:val="fr-FR" w:eastAsia="zh-CN"/>
        </w:rPr>
        <w:t xml:space="preserve"> comme suit</w:t>
      </w:r>
      <w:r w:rsidRPr="00AC0A9D">
        <w:rPr>
          <w:rFonts w:eastAsia="SimSun"/>
          <w:lang w:val="fr-FR" w:eastAsia="zh-CN"/>
        </w:rPr>
        <w:t> : « Les tuyauteries flexibles utilisées pour le chargement, le déchargement ou la remise de produits pour l’exploitation du bateau (autres que du gaz naturel liquéfié) et de cargaison restante … »</w:t>
      </w:r>
      <w:r w:rsidRPr="00AC0A9D">
        <w:rPr>
          <w:rFonts w:eastAsia="SimSun"/>
          <w:i/>
          <w:iCs/>
          <w:lang w:val="fr-FR" w:eastAsia="zh-CN"/>
        </w:rPr>
        <w:t xml:space="preserve"> </w:t>
      </w:r>
      <w:r w:rsidRPr="00AC0A9D">
        <w:rPr>
          <w:rFonts w:eastAsia="SimSun"/>
          <w:iCs/>
          <w:lang w:val="fr-FR" w:eastAsia="zh-CN"/>
        </w:rPr>
        <w:t>L</w:t>
      </w:r>
      <w:r w:rsidRPr="00AC0A9D">
        <w:rPr>
          <w:rFonts w:eastAsia="SimSun"/>
          <w:lang w:val="fr-FR" w:eastAsia="zh-CN"/>
        </w:rPr>
        <w:t>e reste demeure inchangé.</w:t>
      </w:r>
    </w:p>
    <w:p w14:paraId="37B8D7F3" w14:textId="77777777" w:rsidR="002B7068" w:rsidRPr="00AC0A9D" w:rsidRDefault="002B7068" w:rsidP="00C07275">
      <w:pPr>
        <w:pageBreakBefore/>
        <w:spacing w:after="120"/>
        <w:ind w:left="2268" w:right="1134" w:hanging="1134"/>
        <w:jc w:val="both"/>
        <w:rPr>
          <w:rFonts w:eastAsia="SimSun"/>
          <w:lang w:val="fr-FR" w:eastAsia="zh-CN"/>
        </w:rPr>
      </w:pPr>
      <w:r w:rsidRPr="00AC0A9D">
        <w:rPr>
          <w:rFonts w:eastAsia="SimSun"/>
          <w:lang w:val="fr-FR" w:eastAsia="zh-CN"/>
        </w:rPr>
        <w:lastRenderedPageBreak/>
        <w:t>8.1.6.2</w:t>
      </w:r>
      <w:r w:rsidRPr="00AC0A9D">
        <w:rPr>
          <w:rFonts w:eastAsia="SimSun"/>
          <w:lang w:val="fr-FR" w:eastAsia="zh-CN"/>
        </w:rPr>
        <w:tab/>
        <w:t>Ajouter un nouveau deuxième paragraphe ainsi conçu :</w:t>
      </w:r>
    </w:p>
    <w:p w14:paraId="49414C3C" w14:textId="77777777" w:rsidR="002B7068" w:rsidRPr="00AC0A9D" w:rsidRDefault="002B7068" w:rsidP="00C07275">
      <w:pPr>
        <w:pStyle w:val="SingleTxtG"/>
        <w:ind w:left="2268" w:hanging="1134"/>
        <w:rPr>
          <w:rFonts w:eastAsia="SimSun"/>
          <w:bCs/>
          <w:lang w:val="fr-FR" w:eastAsia="zh-CN"/>
        </w:rPr>
      </w:pPr>
      <w:r w:rsidRPr="00AC0A9D">
        <w:rPr>
          <w:rFonts w:eastAsia="SimSun"/>
          <w:bCs/>
          <w:lang w:val="fr-FR" w:eastAsia="zh-CN"/>
        </w:rPr>
        <w:tab/>
        <w:t>« Les tuyauteries flexibles utilisées pour le chargement, le déchargement ou la remise de gaz naturel liquéfié pour l’exploitation du bateau doivent être conformes à la partie 5.5.2 de la norme ISO </w:t>
      </w:r>
      <w:proofErr w:type="gramStart"/>
      <w:r w:rsidRPr="00AC0A9D">
        <w:rPr>
          <w:rFonts w:eastAsia="SimSun"/>
          <w:bCs/>
          <w:lang w:val="fr-FR" w:eastAsia="zh-CN"/>
        </w:rPr>
        <w:t>20519:</w:t>
      </w:r>
      <w:proofErr w:type="gramEnd"/>
      <w:r w:rsidRPr="00AC0A9D">
        <w:rPr>
          <w:rFonts w:eastAsia="SimSun"/>
          <w:bCs/>
          <w:lang w:val="fr-FR" w:eastAsia="zh-CN"/>
        </w:rPr>
        <w:t>2017 (Navires et technologie maritime − Spécification pour le soutage des navires fonctionnant au gaz naturel liquéfié) et doivent être vérifiées et inspectées au moins une fois par an conformément aux instructions du fabricant. Une attestation relative à cette inspection doit se trouver à bord. »</w:t>
      </w:r>
    </w:p>
    <w:p w14:paraId="625C4C71" w14:textId="74381E03" w:rsidR="009E2B3E" w:rsidRPr="004C5793" w:rsidRDefault="009E2B3E" w:rsidP="00C07275">
      <w:pPr>
        <w:pStyle w:val="SingleTxtG"/>
        <w:ind w:left="2268" w:hanging="1134"/>
        <w:rPr>
          <w:rFonts w:asciiTheme="majorBidi" w:hAnsiTheme="majorBidi" w:cstheme="majorBidi"/>
        </w:rPr>
      </w:pPr>
      <w:r w:rsidRPr="004C5793">
        <w:rPr>
          <w:rFonts w:asciiTheme="majorBidi" w:hAnsiTheme="majorBidi" w:cstheme="majorBidi"/>
          <w:lang w:val="fr-FR"/>
        </w:rPr>
        <w:t>8.1.7.2</w:t>
      </w:r>
      <w:r w:rsidRPr="004C5793">
        <w:rPr>
          <w:rFonts w:asciiTheme="majorBidi" w:hAnsiTheme="majorBidi" w:cstheme="majorBidi"/>
          <w:lang w:val="fr-FR"/>
        </w:rPr>
        <w:tab/>
      </w:r>
      <w:r w:rsidRPr="004C5793">
        <w:rPr>
          <w:rFonts w:asciiTheme="majorBidi" w:hAnsiTheme="majorBidi" w:cstheme="majorBidi"/>
          <w:lang w:val="fr-FR"/>
        </w:rPr>
        <w:tab/>
        <w:t xml:space="preserve">Modifier la fin du </w:t>
      </w:r>
      <w:r w:rsidR="00143ED7">
        <w:rPr>
          <w:rFonts w:asciiTheme="majorBidi" w:hAnsiTheme="majorBidi" w:cstheme="majorBidi"/>
          <w:lang w:val="fr-FR"/>
        </w:rPr>
        <w:t>premier</w:t>
      </w:r>
      <w:r w:rsidR="00143ED7" w:rsidRPr="004C5793">
        <w:rPr>
          <w:rFonts w:asciiTheme="majorBidi" w:hAnsiTheme="majorBidi" w:cstheme="majorBidi"/>
          <w:lang w:val="fr-FR"/>
        </w:rPr>
        <w:t xml:space="preserve"> </w:t>
      </w:r>
      <w:r w:rsidRPr="004C5793">
        <w:rPr>
          <w:rFonts w:asciiTheme="majorBidi" w:hAnsiTheme="majorBidi" w:cstheme="majorBidi"/>
          <w:lang w:val="fr-FR"/>
        </w:rPr>
        <w:t>paragraphe comme suit :</w:t>
      </w:r>
    </w:p>
    <w:p w14:paraId="09ED8603" w14:textId="77777777" w:rsidR="009E2B3E" w:rsidRPr="004C5793" w:rsidRDefault="009E2B3E" w:rsidP="00C07275">
      <w:pPr>
        <w:pStyle w:val="SingleTxtG"/>
        <w:ind w:left="2268"/>
        <w:rPr>
          <w:rFonts w:asciiTheme="majorBidi" w:hAnsiTheme="majorBidi" w:cstheme="majorBidi"/>
        </w:rPr>
      </w:pPr>
      <w:r w:rsidRPr="004C5793">
        <w:rPr>
          <w:rFonts w:asciiTheme="majorBidi" w:hAnsiTheme="majorBidi" w:cstheme="majorBidi"/>
          <w:lang w:val="fr-FR"/>
        </w:rPr>
        <w:t>« …ainsi que dans le courant de la troisième année de validité du certificat d’agrément, par la société de classification ayant classé le bateau ou par une personne que l’autorité compétente aura habilitée à cette fin. Une attestation relative à cette vérification doit se trouver à bord. ».</w:t>
      </w:r>
    </w:p>
    <w:p w14:paraId="1D7324FC" w14:textId="77777777" w:rsidR="002B7068" w:rsidRPr="00AC0A9D" w:rsidRDefault="002B7068" w:rsidP="00C07275">
      <w:pPr>
        <w:pStyle w:val="H1G"/>
        <w:rPr>
          <w:rStyle w:val="Emphasis"/>
          <w:lang w:val="fr-FR"/>
        </w:rPr>
      </w:pPr>
      <w:r w:rsidRPr="00AC0A9D">
        <w:rPr>
          <w:lang w:val="fr-FR"/>
        </w:rPr>
        <w:tab/>
      </w:r>
      <w:r w:rsidRPr="00AC0A9D">
        <w:rPr>
          <w:lang w:val="fr-FR"/>
        </w:rPr>
        <w:tab/>
        <w:t>Chapitre 8.2</w:t>
      </w:r>
    </w:p>
    <w:p w14:paraId="655E9416" w14:textId="77777777" w:rsidR="002B7068" w:rsidRPr="00AC0A9D" w:rsidRDefault="002B7068" w:rsidP="00C07275">
      <w:pPr>
        <w:pStyle w:val="SingleTxtG"/>
        <w:ind w:left="2268" w:hanging="1134"/>
        <w:rPr>
          <w:lang w:val="fr-FR"/>
        </w:rPr>
      </w:pPr>
      <w:r w:rsidRPr="00AC0A9D">
        <w:rPr>
          <w:lang w:val="fr-FR"/>
        </w:rPr>
        <w:t>8.2.1.4</w:t>
      </w:r>
      <w:r w:rsidRPr="00AC0A9D">
        <w:rPr>
          <w:lang w:val="fr-FR"/>
        </w:rPr>
        <w:tab/>
      </w:r>
      <w:r w:rsidRPr="00AC0A9D">
        <w:rPr>
          <w:lang w:val="fr-FR"/>
        </w:rPr>
        <w:tab/>
        <w:t>Modification sans objet en français.</w:t>
      </w:r>
    </w:p>
    <w:p w14:paraId="30A3F789" w14:textId="3BC0A566" w:rsidR="009E2B3E" w:rsidRPr="004C5793" w:rsidRDefault="009E2B3E" w:rsidP="00C07275">
      <w:pPr>
        <w:pStyle w:val="SingleTxtG"/>
        <w:ind w:left="2268" w:hanging="1134"/>
        <w:rPr>
          <w:rFonts w:asciiTheme="majorBidi" w:eastAsia="MS Mincho" w:hAnsiTheme="majorBidi" w:cstheme="majorBidi"/>
        </w:rPr>
      </w:pPr>
      <w:r w:rsidRPr="004C5793">
        <w:rPr>
          <w:rFonts w:asciiTheme="majorBidi" w:hAnsiTheme="majorBidi" w:cstheme="majorBidi"/>
          <w:lang w:val="fr-FR"/>
        </w:rPr>
        <w:t>8.2.2.3.1</w:t>
      </w:r>
      <w:r w:rsidRPr="004C5793">
        <w:rPr>
          <w:rFonts w:asciiTheme="majorBidi" w:hAnsiTheme="majorBidi" w:cstheme="majorBidi"/>
          <w:lang w:val="fr-FR"/>
        </w:rPr>
        <w:tab/>
        <w:t>Sous « Cours de base Transport par bateaux-citernes </w:t>
      </w:r>
      <w:proofErr w:type="gramStart"/>
      <w:r w:rsidRPr="004C5793">
        <w:rPr>
          <w:rFonts w:asciiTheme="majorBidi" w:hAnsiTheme="majorBidi" w:cstheme="majorBidi"/>
          <w:lang w:val="fr-FR"/>
        </w:rPr>
        <w:t>»:</w:t>
      </w:r>
      <w:proofErr w:type="gramEnd"/>
    </w:p>
    <w:p w14:paraId="1D5C186A" w14:textId="77777777" w:rsidR="009E2B3E" w:rsidRPr="004C5793" w:rsidRDefault="009E2B3E" w:rsidP="00C07275">
      <w:pPr>
        <w:pStyle w:val="SingleTxtG"/>
        <w:ind w:left="2268"/>
        <w:rPr>
          <w:rFonts w:asciiTheme="majorBidi" w:hAnsiTheme="majorBidi" w:cstheme="majorBidi"/>
        </w:rPr>
      </w:pPr>
      <w:r w:rsidRPr="004C5793">
        <w:rPr>
          <w:rFonts w:asciiTheme="majorBidi" w:hAnsiTheme="majorBidi" w:cstheme="majorBidi"/>
          <w:lang w:val="fr-FR"/>
        </w:rPr>
        <w:t>Remplacer « Connaissances : ADN en général, sauf chapitre 3.2, tableaux A et B, chapitres 7.1, 9.1, 9.2 et sections 9.3.1 et 9.3.2 » par « Connaissances : ADN en général, sauf chapitre 3.2, tableau A, chapitres 7.1, 9.1 et 9.2 ».</w:t>
      </w:r>
    </w:p>
    <w:p w14:paraId="2943057C" w14:textId="77777777" w:rsidR="009E2B3E" w:rsidRPr="004C5793" w:rsidRDefault="009E2B3E" w:rsidP="00C07275">
      <w:pPr>
        <w:pStyle w:val="SingleTxtG"/>
        <w:ind w:left="2268" w:hanging="1134"/>
        <w:rPr>
          <w:rFonts w:asciiTheme="majorBidi" w:hAnsiTheme="majorBidi" w:cstheme="majorBidi"/>
        </w:rPr>
      </w:pPr>
      <w:r w:rsidRPr="004C5793">
        <w:rPr>
          <w:rFonts w:asciiTheme="majorBidi" w:hAnsiTheme="majorBidi" w:cstheme="majorBidi"/>
          <w:lang w:val="fr-FR"/>
        </w:rPr>
        <w:t>8.2.2.3.1</w:t>
      </w:r>
      <w:r w:rsidRPr="004C5793">
        <w:rPr>
          <w:rFonts w:asciiTheme="majorBidi" w:hAnsiTheme="majorBidi" w:cstheme="majorBidi"/>
          <w:lang w:val="fr-FR"/>
        </w:rPr>
        <w:tab/>
        <w:t>Sous « Cours de base “Combinaison transport de marchandises sèches et transport par bateaux-citernes” » :</w:t>
      </w:r>
    </w:p>
    <w:p w14:paraId="0B361F5F" w14:textId="77777777" w:rsidR="009E2B3E" w:rsidRPr="004C5793" w:rsidRDefault="009E2B3E" w:rsidP="00C07275">
      <w:pPr>
        <w:pStyle w:val="SingleTxtG"/>
        <w:ind w:left="2268"/>
        <w:rPr>
          <w:rFonts w:asciiTheme="majorBidi" w:hAnsiTheme="majorBidi" w:cstheme="majorBidi"/>
        </w:rPr>
      </w:pPr>
      <w:bookmarkStart w:id="66" w:name="_Hlk5615915"/>
      <w:r w:rsidRPr="004C5793">
        <w:rPr>
          <w:rFonts w:asciiTheme="majorBidi" w:hAnsiTheme="majorBidi" w:cstheme="majorBidi"/>
          <w:lang w:val="fr-FR"/>
        </w:rPr>
        <w:t>Remplacer « Connaissances : ADN en général, sauf sections 9.3.1 et 9.3.2 » par « Connaissances : ADN en général ».</w:t>
      </w:r>
    </w:p>
    <w:p w14:paraId="5694C88E" w14:textId="44AC7D54" w:rsidR="009E2B3E" w:rsidRPr="004C5793" w:rsidRDefault="009E2B3E" w:rsidP="00C07275">
      <w:pPr>
        <w:pStyle w:val="SingleTxtG"/>
        <w:ind w:left="2268" w:hanging="1134"/>
        <w:rPr>
          <w:rFonts w:asciiTheme="majorBidi" w:hAnsiTheme="majorBidi" w:cstheme="majorBidi"/>
        </w:rPr>
      </w:pPr>
      <w:bookmarkStart w:id="67" w:name="_Hlk5616327"/>
      <w:bookmarkEnd w:id="66"/>
      <w:r w:rsidRPr="004C5793">
        <w:rPr>
          <w:rFonts w:asciiTheme="majorBidi" w:hAnsiTheme="majorBidi" w:cstheme="majorBidi"/>
          <w:lang w:val="fr-FR"/>
        </w:rPr>
        <w:t>8.2.2.3.2</w:t>
      </w:r>
      <w:r w:rsidRPr="004C5793">
        <w:rPr>
          <w:rFonts w:asciiTheme="majorBidi" w:hAnsiTheme="majorBidi" w:cstheme="majorBidi"/>
          <w:lang w:val="fr-FR"/>
        </w:rPr>
        <w:tab/>
        <w:t xml:space="preserve">Sous « Cours de recyclage </w:t>
      </w:r>
      <w:r w:rsidR="00143ED7">
        <w:rPr>
          <w:rFonts w:asciiTheme="majorBidi" w:hAnsiTheme="majorBidi" w:cstheme="majorBidi"/>
          <w:lang w:val="fr-FR"/>
        </w:rPr>
        <w:t>t</w:t>
      </w:r>
      <w:r w:rsidRPr="004C5793">
        <w:rPr>
          <w:rFonts w:asciiTheme="majorBidi" w:hAnsiTheme="majorBidi" w:cstheme="majorBidi"/>
          <w:lang w:val="fr-FR"/>
        </w:rPr>
        <w:t>ransport par bateaux-citernes </w:t>
      </w:r>
      <w:proofErr w:type="gramStart"/>
      <w:r w:rsidRPr="004C5793">
        <w:rPr>
          <w:rFonts w:asciiTheme="majorBidi" w:hAnsiTheme="majorBidi" w:cstheme="majorBidi"/>
          <w:lang w:val="fr-FR"/>
        </w:rPr>
        <w:t>»:</w:t>
      </w:r>
      <w:proofErr w:type="gramEnd"/>
    </w:p>
    <w:bookmarkEnd w:id="67"/>
    <w:p w14:paraId="24DEDB09" w14:textId="77777777" w:rsidR="009E2B3E" w:rsidRPr="004C5793" w:rsidRDefault="009E2B3E" w:rsidP="00C07275">
      <w:pPr>
        <w:pStyle w:val="SingleTxtG"/>
        <w:ind w:left="2268"/>
        <w:rPr>
          <w:rFonts w:asciiTheme="majorBidi" w:hAnsiTheme="majorBidi" w:cstheme="majorBidi"/>
        </w:rPr>
      </w:pPr>
      <w:r w:rsidRPr="004C5793">
        <w:rPr>
          <w:rFonts w:asciiTheme="majorBidi" w:hAnsiTheme="majorBidi" w:cstheme="majorBidi"/>
          <w:lang w:val="fr-FR"/>
        </w:rPr>
        <w:t>Remplacer « Connaissances : ADN en général, sauf chapitre 3.2, tableaux A et B, chapitres 7.1, 9.1, 9.2 et sections 9.3.1 et 9.3.2 » par « Connaissances : ADN en général, sauf chapitre 3.2, tableau A, chapitres 7.1, 9.1 et 9.2 ».</w:t>
      </w:r>
    </w:p>
    <w:p w14:paraId="676C60C2" w14:textId="6F158341" w:rsidR="009E2B3E" w:rsidRPr="004C5793" w:rsidRDefault="009E2B3E" w:rsidP="00C07275">
      <w:pPr>
        <w:pStyle w:val="SingleTxtG"/>
        <w:ind w:left="2268" w:hanging="1134"/>
        <w:rPr>
          <w:rFonts w:asciiTheme="majorBidi" w:eastAsia="MS Mincho" w:hAnsiTheme="majorBidi" w:cstheme="majorBidi"/>
        </w:rPr>
      </w:pPr>
      <w:r w:rsidRPr="004C5793">
        <w:rPr>
          <w:rFonts w:asciiTheme="majorBidi" w:hAnsiTheme="majorBidi" w:cstheme="majorBidi"/>
          <w:lang w:val="fr-FR"/>
        </w:rPr>
        <w:t>8.2.2.3.2</w:t>
      </w:r>
      <w:r w:rsidRPr="004C5793">
        <w:rPr>
          <w:rFonts w:asciiTheme="majorBidi" w:hAnsiTheme="majorBidi" w:cstheme="majorBidi"/>
          <w:lang w:val="fr-FR"/>
        </w:rPr>
        <w:tab/>
        <w:t>Sous « Cours de recyclage “</w:t>
      </w:r>
      <w:r w:rsidR="00143ED7">
        <w:rPr>
          <w:rFonts w:asciiTheme="majorBidi" w:hAnsiTheme="majorBidi" w:cstheme="majorBidi"/>
          <w:lang w:val="fr-FR"/>
        </w:rPr>
        <w:t>c</w:t>
      </w:r>
      <w:r w:rsidR="00143ED7" w:rsidRPr="004C5793">
        <w:rPr>
          <w:rFonts w:asciiTheme="majorBidi" w:hAnsiTheme="majorBidi" w:cstheme="majorBidi"/>
          <w:lang w:val="fr-FR"/>
        </w:rPr>
        <w:t xml:space="preserve">ombinaison </w:t>
      </w:r>
      <w:r w:rsidRPr="004C5793">
        <w:rPr>
          <w:rFonts w:asciiTheme="majorBidi" w:hAnsiTheme="majorBidi" w:cstheme="majorBidi"/>
          <w:lang w:val="fr-FR"/>
        </w:rPr>
        <w:t>transport de marchandises sèches et transport par bateaux-citernes” </w:t>
      </w:r>
      <w:proofErr w:type="gramStart"/>
      <w:r w:rsidRPr="004C5793">
        <w:rPr>
          <w:rFonts w:asciiTheme="majorBidi" w:hAnsiTheme="majorBidi" w:cstheme="majorBidi"/>
          <w:lang w:val="fr-FR"/>
        </w:rPr>
        <w:t>»:</w:t>
      </w:r>
      <w:proofErr w:type="gramEnd"/>
    </w:p>
    <w:p w14:paraId="43C8F261" w14:textId="77777777" w:rsidR="009E2B3E" w:rsidRPr="004C5793" w:rsidRDefault="009E2B3E" w:rsidP="00C07275">
      <w:pPr>
        <w:pStyle w:val="SingleTxtG"/>
        <w:ind w:left="2268"/>
        <w:rPr>
          <w:rFonts w:asciiTheme="majorBidi" w:hAnsiTheme="majorBidi" w:cstheme="majorBidi"/>
        </w:rPr>
      </w:pPr>
      <w:r w:rsidRPr="004C5793">
        <w:rPr>
          <w:rFonts w:asciiTheme="majorBidi" w:hAnsiTheme="majorBidi" w:cstheme="majorBidi"/>
          <w:lang w:val="fr-FR"/>
        </w:rPr>
        <w:t>Remplacer « Connaissances : ADN en général, y compris sections 9.3.1 et 9.3.2 » par « Connaissances : ADN en général ».</w:t>
      </w:r>
    </w:p>
    <w:p w14:paraId="68E0AF52" w14:textId="793EC483" w:rsidR="00600399" w:rsidRPr="00D16089" w:rsidRDefault="00600399" w:rsidP="00C07275">
      <w:pPr>
        <w:pStyle w:val="SingleTxtG"/>
        <w:ind w:left="2268" w:hanging="1134"/>
        <w:rPr>
          <w:lang w:val="fr-FR"/>
        </w:rPr>
      </w:pPr>
      <w:r w:rsidRPr="00D16089">
        <w:rPr>
          <w:lang w:val="fr-FR"/>
        </w:rPr>
        <w:t>8.2.2.8.</w:t>
      </w:r>
      <w:r>
        <w:rPr>
          <w:lang w:val="fr-FR"/>
        </w:rPr>
        <w:t>7</w:t>
      </w:r>
      <w:r w:rsidRPr="00D16089">
        <w:rPr>
          <w:lang w:val="fr-FR"/>
        </w:rPr>
        <w:tab/>
      </w:r>
      <w:r>
        <w:rPr>
          <w:lang w:val="fr-FR"/>
        </w:rPr>
        <w:t>Modifier</w:t>
      </w:r>
      <w:r w:rsidRPr="00D16089">
        <w:rPr>
          <w:lang w:val="fr-FR"/>
        </w:rPr>
        <w:t xml:space="preserve"> pour lire comme suit :</w:t>
      </w:r>
    </w:p>
    <w:p w14:paraId="0EB2B92E" w14:textId="5C31C5D7" w:rsidR="00600399" w:rsidRPr="00D16089" w:rsidRDefault="00600399" w:rsidP="00C07275">
      <w:pPr>
        <w:pStyle w:val="SingleTxtG"/>
        <w:ind w:left="2268" w:hanging="1134"/>
        <w:rPr>
          <w:lang w:val="fr-FR"/>
        </w:rPr>
      </w:pPr>
      <w:r>
        <w:rPr>
          <w:lang w:val="fr-FR"/>
        </w:rPr>
        <w:t>« </w:t>
      </w:r>
      <w:r w:rsidRPr="00007C48">
        <w:t>8.2.2.8.7</w:t>
      </w:r>
      <w:r w:rsidRPr="00007C48">
        <w:tab/>
      </w:r>
      <w:r w:rsidRPr="00D16089">
        <w:rPr>
          <w:lang w:val="fr-FR"/>
        </w:rPr>
        <w:t>Les Parties contractantes doivent fournir au secrétariat de la CEE</w:t>
      </w:r>
      <w:r w:rsidR="00143ED7">
        <w:rPr>
          <w:lang w:val="fr-FR"/>
        </w:rPr>
        <w:t>-ONU</w:t>
      </w:r>
      <w:r w:rsidRPr="00D16089">
        <w:rPr>
          <w:lang w:val="fr-FR"/>
        </w:rPr>
        <w:t xml:space="preserve"> un exemple type de chaque certificat qu’elles entendent délivrer au niveau national, en application de la présente section. Les Parties contractantes doivent en outre fournir des notes explicatives pour permettre de vérifier la conformité des certificats aux exemples types fournis. Le secrétariat rendra </w:t>
      </w:r>
      <w:r>
        <w:rPr>
          <w:lang w:val="fr-FR"/>
        </w:rPr>
        <w:t>ces</w:t>
      </w:r>
      <w:r w:rsidRPr="00D16089">
        <w:rPr>
          <w:lang w:val="fr-FR"/>
        </w:rPr>
        <w:t xml:space="preserve"> information</w:t>
      </w:r>
      <w:r>
        <w:rPr>
          <w:lang w:val="fr-FR"/>
        </w:rPr>
        <w:t>s</w:t>
      </w:r>
      <w:r w:rsidRPr="00D16089">
        <w:rPr>
          <w:lang w:val="fr-FR"/>
        </w:rPr>
        <w:t xml:space="preserve"> accessible</w:t>
      </w:r>
      <w:r>
        <w:rPr>
          <w:lang w:val="fr-FR"/>
        </w:rPr>
        <w:t>s</w:t>
      </w:r>
      <w:r w:rsidRPr="00D16089">
        <w:rPr>
          <w:lang w:val="fr-FR"/>
        </w:rPr>
        <w:t xml:space="preserve"> sur son site internet. »</w:t>
      </w:r>
    </w:p>
    <w:p w14:paraId="30752F5B" w14:textId="77777777" w:rsidR="002B7068" w:rsidRPr="00AC0A9D" w:rsidRDefault="002B7068" w:rsidP="00C07275">
      <w:pPr>
        <w:pStyle w:val="H1G"/>
        <w:rPr>
          <w:i/>
          <w:iCs/>
          <w:lang w:val="fr-FR"/>
        </w:rPr>
      </w:pPr>
      <w:r w:rsidRPr="00AC0A9D">
        <w:rPr>
          <w:lang w:val="fr-FR"/>
        </w:rPr>
        <w:tab/>
      </w:r>
      <w:r w:rsidRPr="00AC0A9D">
        <w:rPr>
          <w:lang w:val="fr-FR"/>
        </w:rPr>
        <w:tab/>
        <w:t>Chapitre 8.6</w:t>
      </w:r>
    </w:p>
    <w:p w14:paraId="1AA68B68" w14:textId="77777777" w:rsidR="002B7068" w:rsidRPr="00AC0A9D" w:rsidRDefault="002B7068" w:rsidP="002B7068">
      <w:pPr>
        <w:pStyle w:val="SingleTxtG"/>
        <w:rPr>
          <w:rFonts w:eastAsia="SimSun"/>
          <w:lang w:val="fr-FR" w:eastAsia="zh-CN"/>
        </w:rPr>
      </w:pPr>
      <w:r w:rsidRPr="00AC0A9D">
        <w:rPr>
          <w:rFonts w:eastAsia="SimSun"/>
          <w:bCs/>
          <w:lang w:val="fr-FR" w:eastAsia="zh-CN"/>
        </w:rPr>
        <w:t>8.6.1.3 et 8.6.1.4</w:t>
      </w:r>
      <w:r w:rsidRPr="00AC0A9D">
        <w:rPr>
          <w:rFonts w:eastAsia="SimSun"/>
          <w:bCs/>
          <w:lang w:val="fr-FR" w:eastAsia="zh-CN"/>
        </w:rPr>
        <w:tab/>
        <w:t>Remplacer « </w:t>
      </w:r>
      <w:proofErr w:type="spellStart"/>
      <w:r w:rsidRPr="00AC0A9D">
        <w:rPr>
          <w:rFonts w:eastAsia="SimSun"/>
          <w:lang w:val="fr-FR" w:eastAsia="zh-CN"/>
        </w:rPr>
        <w:t>bateaux-citerne</w:t>
      </w:r>
      <w:proofErr w:type="spellEnd"/>
      <w:r w:rsidRPr="00AC0A9D">
        <w:rPr>
          <w:rFonts w:eastAsia="SimSun"/>
          <w:lang w:val="fr-FR" w:eastAsia="zh-CN"/>
        </w:rPr>
        <w:t> » par « bateaux-citernes ».</w:t>
      </w:r>
    </w:p>
    <w:p w14:paraId="3CF18505" w14:textId="3DBB69C4" w:rsidR="002B7068" w:rsidRPr="00AC0A9D" w:rsidRDefault="002B7068" w:rsidP="00F96740">
      <w:pPr>
        <w:pStyle w:val="SingleTxtG"/>
        <w:ind w:left="2268" w:hanging="1134"/>
        <w:rPr>
          <w:rFonts w:eastAsia="SimSun"/>
          <w:lang w:val="fr-FR" w:eastAsia="zh-CN"/>
        </w:rPr>
      </w:pPr>
      <w:r w:rsidRPr="00AC0A9D">
        <w:rPr>
          <w:rFonts w:eastAsia="SimSun"/>
          <w:bCs/>
          <w:lang w:val="fr-FR" w:eastAsia="zh-CN"/>
        </w:rPr>
        <w:t>8.6.1.3 et 8.6.1.4</w:t>
      </w:r>
      <w:r w:rsidRPr="00AC0A9D">
        <w:rPr>
          <w:rFonts w:eastAsia="SimSun"/>
          <w:bCs/>
          <w:lang w:val="fr-FR" w:eastAsia="zh-CN"/>
        </w:rPr>
        <w:tab/>
        <w:t>Sous « 6. Types de citernes à cargaison</w:t>
      </w:r>
      <w:r w:rsidRPr="00AC0A9D">
        <w:rPr>
          <w:rFonts w:eastAsia="SimSun"/>
          <w:lang w:val="fr-FR" w:eastAsia="zh-CN"/>
        </w:rPr>
        <w:t> », modifier le point 3 comme suit : “3</w:t>
      </w:r>
      <w:r>
        <w:rPr>
          <w:rFonts w:eastAsia="SimSun"/>
          <w:lang w:val="fr-FR" w:eastAsia="zh-CN"/>
        </w:rPr>
        <w:t>.</w:t>
      </w:r>
      <w:r w:rsidRPr="00AC0A9D">
        <w:rPr>
          <w:rFonts w:eastAsia="SimSun"/>
          <w:lang w:val="fr-FR" w:eastAsia="zh-CN"/>
        </w:rPr>
        <w:t xml:space="preserve">   </w:t>
      </w:r>
      <w:r w:rsidR="00B62124">
        <w:rPr>
          <w:rFonts w:eastAsia="SimSun"/>
          <w:lang w:val="fr-FR" w:eastAsia="zh-CN"/>
        </w:rPr>
        <w:t>C</w:t>
      </w:r>
      <w:r w:rsidR="00B62124" w:rsidRPr="00AC0A9D">
        <w:rPr>
          <w:rFonts w:eastAsia="SimSun"/>
          <w:lang w:val="fr-FR" w:eastAsia="zh-CN"/>
        </w:rPr>
        <w:t xml:space="preserve">iternes </w:t>
      </w:r>
      <w:r w:rsidRPr="00AC0A9D">
        <w:rPr>
          <w:rFonts w:eastAsia="SimSun"/>
          <w:lang w:val="fr-FR" w:eastAsia="zh-CN"/>
        </w:rPr>
        <w:t>à cargaison avec parois indépendantes de la coque extérieure</w:t>
      </w:r>
      <w:r w:rsidRPr="00AC0A9D">
        <w:rPr>
          <w:rFonts w:eastAsia="SimSun"/>
          <w:vertAlign w:val="superscript"/>
          <w:lang w:val="fr-FR" w:eastAsia="zh-CN"/>
        </w:rPr>
        <w:t>1) 2)</w:t>
      </w:r>
      <w:r w:rsidRPr="00AC0A9D">
        <w:rPr>
          <w:lang w:val="fr-FR"/>
        </w:rPr>
        <w:t> »</w:t>
      </w:r>
      <w:r w:rsidRPr="00AC0A9D">
        <w:rPr>
          <w:rFonts w:eastAsia="SimSun"/>
          <w:lang w:val="fr-FR" w:eastAsia="zh-CN"/>
        </w:rPr>
        <w:t>.</w:t>
      </w:r>
    </w:p>
    <w:p w14:paraId="5842F055" w14:textId="77777777" w:rsidR="002B7068" w:rsidRPr="00A30B7E" w:rsidRDefault="002B7068" w:rsidP="00F96740">
      <w:pPr>
        <w:pStyle w:val="SingleTxtG"/>
        <w:ind w:left="2268" w:hanging="1134"/>
        <w:rPr>
          <w:rFonts w:eastAsia="SimSun"/>
          <w:lang w:val="fr-FR" w:eastAsia="zh-CN"/>
        </w:rPr>
      </w:pPr>
      <w:r w:rsidRPr="00AC0A9D">
        <w:rPr>
          <w:rFonts w:eastAsia="SimSun"/>
          <w:bCs/>
          <w:lang w:val="fr-FR" w:eastAsia="zh-CN"/>
        </w:rPr>
        <w:t>8.6.1.3 et 8.6.1.4</w:t>
      </w:r>
      <w:r w:rsidRPr="00AC0A9D">
        <w:rPr>
          <w:rFonts w:eastAsia="SimSun"/>
          <w:bCs/>
          <w:lang w:val="fr-FR" w:eastAsia="zh-CN"/>
        </w:rPr>
        <w:tab/>
        <w:t>Sous « 6. Types de citernes à cargaison</w:t>
      </w:r>
      <w:r w:rsidRPr="00AC0A9D">
        <w:rPr>
          <w:rFonts w:eastAsia="SimSun"/>
          <w:lang w:val="fr-FR" w:eastAsia="zh-CN"/>
        </w:rPr>
        <w:t xml:space="preserve"> », </w:t>
      </w:r>
      <w:r w:rsidRPr="00A30B7E">
        <w:rPr>
          <w:rFonts w:eastAsia="SimSun"/>
          <w:lang w:val="fr-FR" w:eastAsia="zh-CN"/>
        </w:rPr>
        <w:t>ajouter une nouvelle rubrique 4 pour lire comme suit</w:t>
      </w:r>
      <w:r>
        <w:rPr>
          <w:rFonts w:eastAsia="SimSun"/>
          <w:lang w:val="fr-FR" w:eastAsia="zh-CN"/>
        </w:rPr>
        <w:t xml:space="preserve"> : </w:t>
      </w:r>
      <w:r w:rsidRPr="00A30B7E">
        <w:rPr>
          <w:rFonts w:eastAsia="SimSun"/>
          <w:lang w:val="fr-FR" w:eastAsia="zh-CN"/>
        </w:rPr>
        <w:t>« </w:t>
      </w:r>
      <w:r w:rsidRPr="00A30B7E">
        <w:rPr>
          <w:lang w:val="fr-FR"/>
        </w:rPr>
        <w:t>4.</w:t>
      </w:r>
      <w:r w:rsidRPr="00A30B7E">
        <w:rPr>
          <w:lang w:val="fr-FR"/>
        </w:rPr>
        <w:tab/>
      </w:r>
      <w:r>
        <w:rPr>
          <w:lang w:val="fr-FR"/>
        </w:rPr>
        <w:t xml:space="preserve">  </w:t>
      </w:r>
      <w:r w:rsidRPr="00A30B7E">
        <w:rPr>
          <w:lang w:val="fr-FR"/>
        </w:rPr>
        <w:t>Citernes à membrane</w:t>
      </w:r>
      <w:r w:rsidRPr="00AC0A9D">
        <w:rPr>
          <w:rFonts w:eastAsia="SimSun"/>
          <w:vertAlign w:val="superscript"/>
          <w:lang w:val="fr-FR" w:eastAsia="zh-CN"/>
        </w:rPr>
        <w:t>1) 2)</w:t>
      </w:r>
      <w:r w:rsidRPr="00A30B7E">
        <w:rPr>
          <w:lang w:val="fr-FR"/>
        </w:rPr>
        <w:t> »</w:t>
      </w:r>
      <w:r w:rsidRPr="00A30B7E">
        <w:rPr>
          <w:rFonts w:eastAsia="SimSun"/>
          <w:lang w:val="fr-FR" w:eastAsia="zh-CN"/>
        </w:rPr>
        <w:t>.</w:t>
      </w:r>
    </w:p>
    <w:p w14:paraId="0861FB3F" w14:textId="6F35069D" w:rsidR="00143ED7" w:rsidRPr="00DD01DF" w:rsidRDefault="00143ED7" w:rsidP="00F96740">
      <w:pPr>
        <w:pStyle w:val="SingleTxtG"/>
        <w:ind w:left="2268" w:hanging="1134"/>
        <w:rPr>
          <w:bCs/>
        </w:rPr>
      </w:pPr>
      <w:r w:rsidRPr="00DD01DF">
        <w:rPr>
          <w:bCs/>
        </w:rPr>
        <w:lastRenderedPageBreak/>
        <w:t>8.6.1.3 et 8.6.1.4</w:t>
      </w:r>
      <w:r w:rsidRPr="00DD01DF">
        <w:rPr>
          <w:bCs/>
        </w:rPr>
        <w:tab/>
        <w:t xml:space="preserve">Modifier le point 9 pour lire comme suit : « 9. </w:t>
      </w:r>
      <w:r w:rsidRPr="00DD01DF">
        <w:rPr>
          <w:lang w:val="fr-FR"/>
        </w:rPr>
        <w:t>Installations et équipements électriques stationnaires »</w:t>
      </w:r>
      <w:r w:rsidR="00F96740">
        <w:rPr>
          <w:lang w:val="fr-FR"/>
        </w:rPr>
        <w:t>.</w:t>
      </w:r>
    </w:p>
    <w:p w14:paraId="0B13E8E0" w14:textId="77A57227" w:rsidR="002B7068" w:rsidRDefault="002B7068" w:rsidP="00254EFB">
      <w:pPr>
        <w:pStyle w:val="SingleTxtG"/>
        <w:ind w:left="2268" w:hanging="1134"/>
        <w:rPr>
          <w:lang w:val="fr-FR"/>
        </w:rPr>
      </w:pPr>
      <w:r w:rsidRPr="00030313">
        <w:rPr>
          <w:bCs/>
        </w:rPr>
        <w:t>8.6.1.3</w:t>
      </w:r>
      <w:r w:rsidR="00143ED7">
        <w:rPr>
          <w:bCs/>
        </w:rPr>
        <w:tab/>
      </w:r>
      <w:r w:rsidRPr="00FA5243">
        <w:rPr>
          <w:bCs/>
        </w:rPr>
        <w:tab/>
      </w:r>
      <w:r w:rsidRPr="00AC0A9D">
        <w:rPr>
          <w:rFonts w:eastAsia="SimSun"/>
          <w:bCs/>
          <w:lang w:val="fr-FR" w:eastAsia="zh-CN"/>
        </w:rPr>
        <w:t xml:space="preserve">Le deuxième point </w:t>
      </w:r>
      <w:r>
        <w:rPr>
          <w:rFonts w:eastAsia="SimSun"/>
          <w:bCs/>
          <w:lang w:val="fr-FR" w:eastAsia="zh-CN"/>
        </w:rPr>
        <w:t>20</w:t>
      </w:r>
      <w:r w:rsidRPr="00AC0A9D">
        <w:rPr>
          <w:rFonts w:eastAsia="SimSun"/>
          <w:bCs/>
          <w:lang w:val="fr-FR" w:eastAsia="zh-CN"/>
        </w:rPr>
        <w:t xml:space="preserve"> devient le point </w:t>
      </w:r>
      <w:r>
        <w:rPr>
          <w:rFonts w:eastAsia="SimSun"/>
          <w:bCs/>
          <w:lang w:val="fr-FR" w:eastAsia="zh-CN"/>
        </w:rPr>
        <w:t>21,</w:t>
      </w:r>
      <w:r w:rsidRPr="00FA5243">
        <w:rPr>
          <w:lang w:val="fr-FR"/>
        </w:rPr>
        <w:t xml:space="preserve"> renuméroter </w:t>
      </w:r>
      <w:r>
        <w:rPr>
          <w:lang w:val="fr-FR"/>
        </w:rPr>
        <w:t>les points restant</w:t>
      </w:r>
      <w:r w:rsidRPr="00FA5243">
        <w:rPr>
          <w:lang w:val="fr-FR"/>
        </w:rPr>
        <w:t xml:space="preserve"> en conséquence</w:t>
      </w:r>
      <w:r>
        <w:rPr>
          <w:lang w:val="fr-FR"/>
        </w:rPr>
        <w:t>.</w:t>
      </w:r>
    </w:p>
    <w:p w14:paraId="536377BB" w14:textId="77777777" w:rsidR="002B7068" w:rsidRPr="00AC0A9D" w:rsidRDefault="002B7068" w:rsidP="00254EFB">
      <w:pPr>
        <w:spacing w:after="120"/>
        <w:ind w:left="2268" w:right="1134" w:hanging="1134"/>
        <w:jc w:val="both"/>
        <w:rPr>
          <w:rFonts w:eastAsia="SimSun"/>
          <w:lang w:val="fr-FR" w:eastAsia="zh-CN"/>
        </w:rPr>
      </w:pPr>
      <w:r w:rsidRPr="00AC0A9D">
        <w:rPr>
          <w:rFonts w:eastAsia="SimSun"/>
          <w:bCs/>
          <w:lang w:val="fr-FR" w:eastAsia="zh-CN"/>
        </w:rPr>
        <w:t>8.6.1.3</w:t>
      </w:r>
      <w:r w:rsidRPr="00AC0A9D">
        <w:rPr>
          <w:rFonts w:eastAsia="SimSun"/>
          <w:bCs/>
          <w:lang w:val="fr-FR" w:eastAsia="zh-CN"/>
        </w:rPr>
        <w:tab/>
      </w:r>
      <w:r w:rsidRPr="00AC0A9D">
        <w:rPr>
          <w:rFonts w:eastAsia="SimSun"/>
          <w:lang w:val="fr-FR" w:eastAsia="zh-CN"/>
        </w:rPr>
        <w:t>Remplacer le tableau qui se trouve à la fin par le suivant :</w:t>
      </w:r>
    </w:p>
    <w:tbl>
      <w:tblPr>
        <w:tblW w:w="9637" w:type="dxa"/>
        <w:jc w:val="center"/>
        <w:tblLayout w:type="fixed"/>
        <w:tblCellMar>
          <w:left w:w="66" w:type="dxa"/>
          <w:right w:w="66" w:type="dxa"/>
        </w:tblCellMar>
        <w:tblLook w:val="0000" w:firstRow="0" w:lastRow="0" w:firstColumn="0" w:lastColumn="0" w:noHBand="0" w:noVBand="0"/>
      </w:tblPr>
      <w:tblGrid>
        <w:gridCol w:w="536"/>
        <w:gridCol w:w="2733"/>
        <w:gridCol w:w="483"/>
        <w:gridCol w:w="535"/>
        <w:gridCol w:w="535"/>
        <w:gridCol w:w="535"/>
        <w:gridCol w:w="535"/>
        <w:gridCol w:w="535"/>
        <w:gridCol w:w="535"/>
        <w:gridCol w:w="535"/>
        <w:gridCol w:w="535"/>
        <w:gridCol w:w="535"/>
        <w:gridCol w:w="535"/>
        <w:gridCol w:w="535"/>
      </w:tblGrid>
      <w:tr w:rsidR="002B7068" w:rsidRPr="00843548" w14:paraId="22DCC3BE" w14:textId="77777777" w:rsidTr="00186814">
        <w:trPr>
          <w:cantSplit/>
          <w:tblHeader/>
          <w:jc w:val="center"/>
        </w:trPr>
        <w:tc>
          <w:tcPr>
            <w:tcW w:w="536" w:type="dxa"/>
            <w:tcBorders>
              <w:bottom w:val="single" w:sz="6" w:space="0" w:color="auto"/>
              <w:right w:val="single" w:sz="6" w:space="0" w:color="auto"/>
            </w:tcBorders>
          </w:tcPr>
          <w:p w14:paraId="29F53539" w14:textId="77777777" w:rsidR="002B7068" w:rsidRPr="00AC0A9D" w:rsidRDefault="002B7068" w:rsidP="00186814">
            <w:pPr>
              <w:suppressAutoHyphens w:val="0"/>
              <w:spacing w:before="40" w:after="40"/>
              <w:rPr>
                <w:sz w:val="18"/>
                <w:szCs w:val="18"/>
                <w:lang w:val="fr-FR"/>
              </w:rPr>
            </w:pPr>
          </w:p>
        </w:tc>
        <w:tc>
          <w:tcPr>
            <w:tcW w:w="9101" w:type="dxa"/>
            <w:gridSpan w:val="13"/>
            <w:tcBorders>
              <w:top w:val="single" w:sz="6" w:space="0" w:color="auto"/>
              <w:left w:val="single" w:sz="6" w:space="0" w:color="auto"/>
              <w:bottom w:val="nil"/>
              <w:right w:val="single" w:sz="6" w:space="0" w:color="auto"/>
            </w:tcBorders>
            <w:vAlign w:val="center"/>
          </w:tcPr>
          <w:p w14:paraId="239EB4B1" w14:textId="1A86B41C" w:rsidR="00143ED7" w:rsidRPr="00143ED7" w:rsidRDefault="00143ED7" w:rsidP="00143ED7">
            <w:pPr>
              <w:suppressAutoHyphens w:val="0"/>
              <w:spacing w:before="40" w:after="40"/>
              <w:jc w:val="right"/>
              <w:rPr>
                <w:b/>
                <w:bCs/>
                <w:sz w:val="18"/>
                <w:szCs w:val="18"/>
                <w:lang w:val="fr-FR"/>
              </w:rPr>
            </w:pPr>
            <w:r w:rsidRPr="00143ED7">
              <w:rPr>
                <w:b/>
                <w:bCs/>
                <w:sz w:val="18"/>
                <w:szCs w:val="18"/>
                <w:lang w:val="fr-FR"/>
              </w:rPr>
              <w:t>3</w:t>
            </w:r>
          </w:p>
          <w:p w14:paraId="3F07A1F3" w14:textId="38EAD29D" w:rsidR="002B7068" w:rsidRPr="00AC0A9D" w:rsidRDefault="002B7068" w:rsidP="00186814">
            <w:pPr>
              <w:suppressAutoHyphens w:val="0"/>
              <w:spacing w:before="40" w:after="40"/>
              <w:rPr>
                <w:sz w:val="18"/>
                <w:szCs w:val="18"/>
                <w:lang w:val="fr-FR"/>
              </w:rPr>
            </w:pPr>
            <w:r w:rsidRPr="00AC0A9D">
              <w:rPr>
                <w:sz w:val="18"/>
                <w:szCs w:val="18"/>
                <w:lang w:val="fr-FR"/>
              </w:rPr>
              <w:t xml:space="preserve">Si les citernes à cargaison du bateau ne sont pas toutes du même type ou de même conception ou si leur équipement n’est pas le même, leur type, conception et équipement doivent être indiqués ci-après :  </w:t>
            </w:r>
          </w:p>
        </w:tc>
      </w:tr>
      <w:tr w:rsidR="002B7068" w:rsidRPr="00AC0A9D" w14:paraId="14E5EEAD"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0A4E090C"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1</w:t>
            </w:r>
          </w:p>
        </w:tc>
        <w:tc>
          <w:tcPr>
            <w:tcW w:w="2733" w:type="dxa"/>
            <w:tcBorders>
              <w:top w:val="single" w:sz="6" w:space="0" w:color="auto"/>
              <w:left w:val="single" w:sz="6" w:space="0" w:color="auto"/>
              <w:bottom w:val="nil"/>
              <w:right w:val="nil"/>
            </w:tcBorders>
            <w:vAlign w:val="center"/>
          </w:tcPr>
          <w:p w14:paraId="6EBDCD99"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Numéro de citerne à cargaison</w:t>
            </w:r>
          </w:p>
        </w:tc>
        <w:tc>
          <w:tcPr>
            <w:tcW w:w="483" w:type="dxa"/>
            <w:tcBorders>
              <w:top w:val="single" w:sz="6" w:space="0" w:color="auto"/>
              <w:left w:val="single" w:sz="6" w:space="0" w:color="auto"/>
              <w:bottom w:val="nil"/>
              <w:right w:val="nil"/>
            </w:tcBorders>
            <w:vAlign w:val="center"/>
          </w:tcPr>
          <w:p w14:paraId="02856849"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w:t>
            </w:r>
          </w:p>
        </w:tc>
        <w:tc>
          <w:tcPr>
            <w:tcW w:w="535" w:type="dxa"/>
            <w:tcBorders>
              <w:top w:val="single" w:sz="6" w:space="0" w:color="auto"/>
              <w:left w:val="single" w:sz="6" w:space="0" w:color="auto"/>
              <w:bottom w:val="nil"/>
              <w:right w:val="nil"/>
            </w:tcBorders>
            <w:vAlign w:val="center"/>
          </w:tcPr>
          <w:p w14:paraId="52FE7C2E"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2</w:t>
            </w:r>
          </w:p>
        </w:tc>
        <w:tc>
          <w:tcPr>
            <w:tcW w:w="535" w:type="dxa"/>
            <w:tcBorders>
              <w:top w:val="single" w:sz="6" w:space="0" w:color="auto"/>
              <w:left w:val="single" w:sz="6" w:space="0" w:color="auto"/>
              <w:bottom w:val="nil"/>
              <w:right w:val="nil"/>
            </w:tcBorders>
            <w:vAlign w:val="center"/>
          </w:tcPr>
          <w:p w14:paraId="07EECB61"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3</w:t>
            </w:r>
          </w:p>
        </w:tc>
        <w:tc>
          <w:tcPr>
            <w:tcW w:w="535" w:type="dxa"/>
            <w:tcBorders>
              <w:top w:val="single" w:sz="6" w:space="0" w:color="auto"/>
              <w:left w:val="single" w:sz="6" w:space="0" w:color="auto"/>
              <w:bottom w:val="nil"/>
              <w:right w:val="nil"/>
            </w:tcBorders>
            <w:vAlign w:val="center"/>
          </w:tcPr>
          <w:p w14:paraId="6EFD0A79"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4</w:t>
            </w:r>
          </w:p>
        </w:tc>
        <w:tc>
          <w:tcPr>
            <w:tcW w:w="535" w:type="dxa"/>
            <w:tcBorders>
              <w:top w:val="single" w:sz="6" w:space="0" w:color="auto"/>
              <w:left w:val="single" w:sz="6" w:space="0" w:color="auto"/>
              <w:bottom w:val="nil"/>
              <w:right w:val="nil"/>
            </w:tcBorders>
            <w:vAlign w:val="center"/>
          </w:tcPr>
          <w:p w14:paraId="7C87B3AC"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5</w:t>
            </w:r>
          </w:p>
        </w:tc>
        <w:tc>
          <w:tcPr>
            <w:tcW w:w="535" w:type="dxa"/>
            <w:tcBorders>
              <w:top w:val="single" w:sz="6" w:space="0" w:color="auto"/>
              <w:left w:val="single" w:sz="6" w:space="0" w:color="auto"/>
              <w:bottom w:val="nil"/>
              <w:right w:val="nil"/>
            </w:tcBorders>
            <w:vAlign w:val="center"/>
          </w:tcPr>
          <w:p w14:paraId="7D04C717"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6</w:t>
            </w:r>
          </w:p>
        </w:tc>
        <w:tc>
          <w:tcPr>
            <w:tcW w:w="535" w:type="dxa"/>
            <w:tcBorders>
              <w:top w:val="single" w:sz="6" w:space="0" w:color="auto"/>
              <w:left w:val="single" w:sz="6" w:space="0" w:color="auto"/>
              <w:bottom w:val="nil"/>
              <w:right w:val="nil"/>
            </w:tcBorders>
            <w:vAlign w:val="center"/>
          </w:tcPr>
          <w:p w14:paraId="3B56B611"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7</w:t>
            </w:r>
          </w:p>
        </w:tc>
        <w:tc>
          <w:tcPr>
            <w:tcW w:w="535" w:type="dxa"/>
            <w:tcBorders>
              <w:top w:val="single" w:sz="6" w:space="0" w:color="auto"/>
              <w:left w:val="single" w:sz="6" w:space="0" w:color="auto"/>
              <w:bottom w:val="nil"/>
              <w:right w:val="nil"/>
            </w:tcBorders>
            <w:vAlign w:val="center"/>
          </w:tcPr>
          <w:p w14:paraId="089375A2"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8</w:t>
            </w:r>
          </w:p>
        </w:tc>
        <w:tc>
          <w:tcPr>
            <w:tcW w:w="535" w:type="dxa"/>
            <w:tcBorders>
              <w:top w:val="single" w:sz="6" w:space="0" w:color="auto"/>
              <w:left w:val="single" w:sz="6" w:space="0" w:color="auto"/>
              <w:bottom w:val="nil"/>
              <w:right w:val="nil"/>
            </w:tcBorders>
            <w:vAlign w:val="center"/>
          </w:tcPr>
          <w:p w14:paraId="1C1477F5"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9</w:t>
            </w:r>
          </w:p>
        </w:tc>
        <w:tc>
          <w:tcPr>
            <w:tcW w:w="535" w:type="dxa"/>
            <w:tcBorders>
              <w:top w:val="single" w:sz="6" w:space="0" w:color="auto"/>
              <w:left w:val="single" w:sz="6" w:space="0" w:color="auto"/>
              <w:bottom w:val="nil"/>
              <w:right w:val="nil"/>
            </w:tcBorders>
            <w:vAlign w:val="center"/>
          </w:tcPr>
          <w:p w14:paraId="584ABD02"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10</w:t>
            </w:r>
          </w:p>
        </w:tc>
        <w:tc>
          <w:tcPr>
            <w:tcW w:w="535" w:type="dxa"/>
            <w:tcBorders>
              <w:top w:val="single" w:sz="6" w:space="0" w:color="auto"/>
              <w:left w:val="single" w:sz="6" w:space="0" w:color="auto"/>
              <w:bottom w:val="nil"/>
              <w:right w:val="nil"/>
            </w:tcBorders>
            <w:vAlign w:val="center"/>
          </w:tcPr>
          <w:p w14:paraId="4641C8BF"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11</w:t>
            </w:r>
          </w:p>
        </w:tc>
        <w:tc>
          <w:tcPr>
            <w:tcW w:w="535" w:type="dxa"/>
            <w:tcBorders>
              <w:top w:val="single" w:sz="6" w:space="0" w:color="auto"/>
              <w:left w:val="single" w:sz="6" w:space="0" w:color="auto"/>
              <w:bottom w:val="nil"/>
              <w:right w:val="single" w:sz="6" w:space="0" w:color="auto"/>
            </w:tcBorders>
            <w:vAlign w:val="center"/>
          </w:tcPr>
          <w:p w14:paraId="64BF2B1D"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12</w:t>
            </w:r>
          </w:p>
        </w:tc>
      </w:tr>
      <w:tr w:rsidR="002B7068" w:rsidRPr="00843548" w14:paraId="17BB412F"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54020EFB" w14:textId="77777777" w:rsidR="002B7068" w:rsidRPr="00AC0A9D" w:rsidRDefault="002B7068" w:rsidP="00186814">
            <w:pPr>
              <w:widowControl w:val="0"/>
              <w:tabs>
                <w:tab w:val="center" w:pos="4153"/>
                <w:tab w:val="right" w:pos="8306"/>
              </w:tabs>
              <w:suppressAutoHyphens w:val="0"/>
              <w:spacing w:before="40" w:after="40"/>
              <w:rPr>
                <w:sz w:val="18"/>
                <w:szCs w:val="18"/>
                <w:lang w:val="fr-FR"/>
              </w:rPr>
            </w:pPr>
            <w:r w:rsidRPr="00AC0A9D">
              <w:rPr>
                <w:sz w:val="18"/>
                <w:szCs w:val="18"/>
                <w:lang w:val="fr-FR"/>
              </w:rPr>
              <w:t>2</w:t>
            </w:r>
          </w:p>
        </w:tc>
        <w:tc>
          <w:tcPr>
            <w:tcW w:w="2733" w:type="dxa"/>
            <w:tcBorders>
              <w:top w:val="single" w:sz="6" w:space="0" w:color="auto"/>
              <w:left w:val="single" w:sz="6" w:space="0" w:color="auto"/>
              <w:bottom w:val="nil"/>
              <w:right w:val="nil"/>
            </w:tcBorders>
            <w:vAlign w:val="center"/>
          </w:tcPr>
          <w:p w14:paraId="6E058C7F" w14:textId="77777777" w:rsidR="002B7068" w:rsidRPr="00AC0A9D" w:rsidRDefault="002B7068" w:rsidP="00186814">
            <w:pPr>
              <w:widowControl w:val="0"/>
              <w:tabs>
                <w:tab w:val="center" w:pos="4153"/>
                <w:tab w:val="right" w:pos="8306"/>
              </w:tabs>
              <w:suppressAutoHyphens w:val="0"/>
              <w:spacing w:before="40" w:after="40"/>
              <w:rPr>
                <w:sz w:val="18"/>
                <w:szCs w:val="18"/>
                <w:lang w:val="fr-FR"/>
              </w:rPr>
            </w:pPr>
            <w:r w:rsidRPr="00AC0A9D">
              <w:rPr>
                <w:sz w:val="18"/>
                <w:szCs w:val="18"/>
                <w:lang w:val="fr-FR"/>
              </w:rPr>
              <w:t>Citerne à cargaison à pression</w:t>
            </w:r>
          </w:p>
        </w:tc>
        <w:tc>
          <w:tcPr>
            <w:tcW w:w="483" w:type="dxa"/>
            <w:tcBorders>
              <w:top w:val="single" w:sz="6" w:space="0" w:color="auto"/>
              <w:left w:val="single" w:sz="6" w:space="0" w:color="auto"/>
              <w:bottom w:val="nil"/>
              <w:right w:val="nil"/>
            </w:tcBorders>
            <w:vAlign w:val="center"/>
          </w:tcPr>
          <w:p w14:paraId="65EBD1C1"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2DACF6D"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F545B2B"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23A60E8"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4A4676B"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220441F"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AE22158"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025FCC4"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C5ED634"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D4C4B0D"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2E81A7A" w14:textId="77777777" w:rsidR="002B7068" w:rsidRPr="00AC0A9D" w:rsidRDefault="002B7068" w:rsidP="00186814">
            <w:pPr>
              <w:keepNext/>
              <w:keepLines/>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1D4C6B40" w14:textId="77777777" w:rsidR="002B7068" w:rsidRPr="00AC0A9D" w:rsidRDefault="002B7068" w:rsidP="00186814">
            <w:pPr>
              <w:keepNext/>
              <w:keepLines/>
              <w:widowControl w:val="0"/>
              <w:suppressAutoHyphens w:val="0"/>
              <w:spacing w:before="40" w:after="40"/>
              <w:rPr>
                <w:sz w:val="18"/>
                <w:szCs w:val="18"/>
                <w:lang w:val="fr-FR"/>
              </w:rPr>
            </w:pPr>
          </w:p>
        </w:tc>
      </w:tr>
      <w:tr w:rsidR="002B7068" w:rsidRPr="00AC0A9D" w14:paraId="3E2FF282"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05C064C5"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3</w:t>
            </w:r>
          </w:p>
        </w:tc>
        <w:tc>
          <w:tcPr>
            <w:tcW w:w="2733" w:type="dxa"/>
            <w:tcBorders>
              <w:top w:val="single" w:sz="6" w:space="0" w:color="auto"/>
              <w:left w:val="single" w:sz="6" w:space="0" w:color="auto"/>
              <w:bottom w:val="nil"/>
              <w:right w:val="nil"/>
            </w:tcBorders>
            <w:vAlign w:val="center"/>
          </w:tcPr>
          <w:p w14:paraId="40E691FD"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Citerne à cargaison fermée</w:t>
            </w:r>
          </w:p>
        </w:tc>
        <w:tc>
          <w:tcPr>
            <w:tcW w:w="483" w:type="dxa"/>
            <w:tcBorders>
              <w:top w:val="single" w:sz="6" w:space="0" w:color="auto"/>
              <w:left w:val="single" w:sz="6" w:space="0" w:color="auto"/>
              <w:bottom w:val="nil"/>
              <w:right w:val="nil"/>
            </w:tcBorders>
            <w:vAlign w:val="center"/>
          </w:tcPr>
          <w:p w14:paraId="687B682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156B64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69C423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3A4680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537DC0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B00488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4EAB93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BD0FEF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BD3728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9DC67B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78317A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2B2ED1B6" w14:textId="77777777" w:rsidR="002B7068" w:rsidRPr="00AC0A9D" w:rsidRDefault="002B7068" w:rsidP="00186814">
            <w:pPr>
              <w:widowControl w:val="0"/>
              <w:suppressAutoHyphens w:val="0"/>
              <w:spacing w:before="40" w:after="40"/>
              <w:rPr>
                <w:sz w:val="18"/>
                <w:szCs w:val="18"/>
                <w:lang w:val="fr-FR"/>
              </w:rPr>
            </w:pPr>
          </w:p>
        </w:tc>
      </w:tr>
      <w:tr w:rsidR="002B7068" w:rsidRPr="00843548" w14:paraId="6E679CA5"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50773254"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4</w:t>
            </w:r>
          </w:p>
        </w:tc>
        <w:tc>
          <w:tcPr>
            <w:tcW w:w="2733" w:type="dxa"/>
            <w:tcBorders>
              <w:top w:val="single" w:sz="6" w:space="0" w:color="auto"/>
              <w:left w:val="single" w:sz="6" w:space="0" w:color="auto"/>
              <w:bottom w:val="nil"/>
              <w:right w:val="nil"/>
            </w:tcBorders>
            <w:vAlign w:val="center"/>
          </w:tcPr>
          <w:p w14:paraId="07D296D6"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Citerne à cargaison ouverte avec coupe-flammes </w:t>
            </w:r>
          </w:p>
        </w:tc>
        <w:tc>
          <w:tcPr>
            <w:tcW w:w="483" w:type="dxa"/>
            <w:tcBorders>
              <w:top w:val="single" w:sz="6" w:space="0" w:color="auto"/>
              <w:left w:val="single" w:sz="6" w:space="0" w:color="auto"/>
              <w:bottom w:val="nil"/>
              <w:right w:val="nil"/>
            </w:tcBorders>
            <w:vAlign w:val="center"/>
          </w:tcPr>
          <w:p w14:paraId="34F14CC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81C7C7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7DF9DD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8B765A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EC366A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945C3E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4782CA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1552EE6"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BF504B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1C20406"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B21084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0D46C105" w14:textId="77777777" w:rsidR="002B7068" w:rsidRPr="00AC0A9D" w:rsidRDefault="002B7068" w:rsidP="00186814">
            <w:pPr>
              <w:widowControl w:val="0"/>
              <w:suppressAutoHyphens w:val="0"/>
              <w:spacing w:before="40" w:after="40"/>
              <w:rPr>
                <w:sz w:val="18"/>
                <w:szCs w:val="18"/>
                <w:lang w:val="fr-FR"/>
              </w:rPr>
            </w:pPr>
          </w:p>
        </w:tc>
      </w:tr>
      <w:tr w:rsidR="002B7068" w:rsidRPr="00AC0A9D" w14:paraId="71CBA9DF"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17F14D99"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5</w:t>
            </w:r>
          </w:p>
        </w:tc>
        <w:tc>
          <w:tcPr>
            <w:tcW w:w="2733" w:type="dxa"/>
            <w:tcBorders>
              <w:top w:val="single" w:sz="6" w:space="0" w:color="auto"/>
              <w:left w:val="single" w:sz="6" w:space="0" w:color="auto"/>
              <w:bottom w:val="nil"/>
              <w:right w:val="nil"/>
            </w:tcBorders>
            <w:vAlign w:val="center"/>
          </w:tcPr>
          <w:p w14:paraId="1F3AA97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Citerne à cargaison ouverte </w:t>
            </w:r>
          </w:p>
        </w:tc>
        <w:tc>
          <w:tcPr>
            <w:tcW w:w="483" w:type="dxa"/>
            <w:tcBorders>
              <w:top w:val="single" w:sz="6" w:space="0" w:color="auto"/>
              <w:left w:val="single" w:sz="6" w:space="0" w:color="auto"/>
              <w:bottom w:val="nil"/>
              <w:right w:val="nil"/>
            </w:tcBorders>
            <w:vAlign w:val="center"/>
          </w:tcPr>
          <w:p w14:paraId="2885287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76ECB2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0737FA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9F56BF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73B6F9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E35E38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46697C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EDA3A3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4F7FFF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922574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57A33E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3C24FB5B" w14:textId="77777777" w:rsidR="002B7068" w:rsidRPr="00AC0A9D" w:rsidRDefault="002B7068" w:rsidP="00186814">
            <w:pPr>
              <w:widowControl w:val="0"/>
              <w:suppressAutoHyphens w:val="0"/>
              <w:spacing w:before="40" w:after="40"/>
              <w:rPr>
                <w:sz w:val="18"/>
                <w:szCs w:val="18"/>
                <w:lang w:val="fr-FR"/>
              </w:rPr>
            </w:pPr>
          </w:p>
        </w:tc>
      </w:tr>
      <w:tr w:rsidR="002B7068" w:rsidRPr="00AC0A9D" w14:paraId="2B21693D"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2D40CBB8"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6</w:t>
            </w:r>
          </w:p>
        </w:tc>
        <w:tc>
          <w:tcPr>
            <w:tcW w:w="2733" w:type="dxa"/>
            <w:tcBorders>
              <w:top w:val="single" w:sz="6" w:space="0" w:color="auto"/>
              <w:left w:val="single" w:sz="6" w:space="0" w:color="auto"/>
              <w:bottom w:val="nil"/>
              <w:right w:val="nil"/>
            </w:tcBorders>
            <w:vAlign w:val="center"/>
          </w:tcPr>
          <w:p w14:paraId="29D4277D"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Citerne à cargaison indépendante</w:t>
            </w:r>
          </w:p>
        </w:tc>
        <w:tc>
          <w:tcPr>
            <w:tcW w:w="483" w:type="dxa"/>
            <w:tcBorders>
              <w:top w:val="single" w:sz="6" w:space="0" w:color="auto"/>
              <w:left w:val="single" w:sz="6" w:space="0" w:color="auto"/>
              <w:bottom w:val="nil"/>
              <w:right w:val="nil"/>
            </w:tcBorders>
            <w:vAlign w:val="center"/>
          </w:tcPr>
          <w:p w14:paraId="4AFBB17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4D4E266"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5FE42A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65044E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070474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E6A73A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4E4F01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DDAA0C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757D68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FCCDA4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0DE66E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7F1D8918" w14:textId="77777777" w:rsidR="002B7068" w:rsidRPr="00AC0A9D" w:rsidRDefault="002B7068" w:rsidP="00186814">
            <w:pPr>
              <w:widowControl w:val="0"/>
              <w:suppressAutoHyphens w:val="0"/>
              <w:spacing w:before="40" w:after="40"/>
              <w:rPr>
                <w:sz w:val="18"/>
                <w:szCs w:val="18"/>
                <w:lang w:val="fr-FR"/>
              </w:rPr>
            </w:pPr>
          </w:p>
        </w:tc>
      </w:tr>
      <w:tr w:rsidR="002B7068" w:rsidRPr="00AC0A9D" w14:paraId="12EFF757"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3BCF0507"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7</w:t>
            </w:r>
          </w:p>
        </w:tc>
        <w:tc>
          <w:tcPr>
            <w:tcW w:w="2733" w:type="dxa"/>
            <w:tcBorders>
              <w:top w:val="single" w:sz="6" w:space="0" w:color="auto"/>
              <w:left w:val="single" w:sz="6" w:space="0" w:color="auto"/>
              <w:bottom w:val="nil"/>
              <w:right w:val="nil"/>
            </w:tcBorders>
            <w:vAlign w:val="center"/>
          </w:tcPr>
          <w:p w14:paraId="1000BC68"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Citerne à cargaison intégrale</w:t>
            </w:r>
          </w:p>
        </w:tc>
        <w:tc>
          <w:tcPr>
            <w:tcW w:w="483" w:type="dxa"/>
            <w:tcBorders>
              <w:top w:val="single" w:sz="6" w:space="0" w:color="auto"/>
              <w:left w:val="single" w:sz="6" w:space="0" w:color="auto"/>
              <w:bottom w:val="nil"/>
              <w:right w:val="nil"/>
            </w:tcBorders>
            <w:vAlign w:val="center"/>
          </w:tcPr>
          <w:p w14:paraId="0748939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653997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0345E1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40AD16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E11357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53CDB2A"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AB0B84A"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89AED8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A96936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DA0D37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DDC82C6"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7F91AEE8" w14:textId="77777777" w:rsidR="002B7068" w:rsidRPr="00AC0A9D" w:rsidRDefault="002B7068" w:rsidP="00186814">
            <w:pPr>
              <w:widowControl w:val="0"/>
              <w:suppressAutoHyphens w:val="0"/>
              <w:spacing w:before="40" w:after="40"/>
              <w:rPr>
                <w:sz w:val="18"/>
                <w:szCs w:val="18"/>
                <w:lang w:val="fr-FR"/>
              </w:rPr>
            </w:pPr>
          </w:p>
        </w:tc>
      </w:tr>
      <w:tr w:rsidR="002B7068" w:rsidRPr="00843548" w14:paraId="4C1DAC1D"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1AF07E3A"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8</w:t>
            </w:r>
          </w:p>
        </w:tc>
        <w:tc>
          <w:tcPr>
            <w:tcW w:w="2733" w:type="dxa"/>
            <w:tcBorders>
              <w:top w:val="single" w:sz="6" w:space="0" w:color="auto"/>
              <w:left w:val="single" w:sz="6" w:space="0" w:color="auto"/>
              <w:bottom w:val="nil"/>
              <w:right w:val="nil"/>
            </w:tcBorders>
            <w:vAlign w:val="center"/>
          </w:tcPr>
          <w:p w14:paraId="172744B3"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Parois des citernes à cargaison indépendantes de la coque extérieure</w:t>
            </w:r>
          </w:p>
        </w:tc>
        <w:tc>
          <w:tcPr>
            <w:tcW w:w="483" w:type="dxa"/>
            <w:tcBorders>
              <w:top w:val="single" w:sz="6" w:space="0" w:color="auto"/>
              <w:left w:val="single" w:sz="6" w:space="0" w:color="auto"/>
              <w:bottom w:val="nil"/>
              <w:right w:val="nil"/>
            </w:tcBorders>
            <w:vAlign w:val="center"/>
          </w:tcPr>
          <w:p w14:paraId="5883416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E70ACA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39BC71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A31FAC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A6E5EF6"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73DE5D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CA69D0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EE3EDE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92AFCF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136F97A"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50D992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35BA6E13" w14:textId="77777777" w:rsidR="002B7068" w:rsidRPr="00AC0A9D" w:rsidRDefault="002B7068" w:rsidP="00186814">
            <w:pPr>
              <w:widowControl w:val="0"/>
              <w:suppressAutoHyphens w:val="0"/>
              <w:spacing w:before="40" w:after="40"/>
              <w:rPr>
                <w:sz w:val="18"/>
                <w:szCs w:val="18"/>
                <w:lang w:val="fr-FR"/>
              </w:rPr>
            </w:pPr>
          </w:p>
        </w:tc>
      </w:tr>
      <w:tr w:rsidR="002B7068" w:rsidRPr="00AC0A9D" w14:paraId="5B1D1109"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2960ACE1" w14:textId="77777777" w:rsidR="002B7068" w:rsidRPr="00AC0A9D" w:rsidRDefault="002B7068" w:rsidP="00186814">
            <w:pPr>
              <w:widowControl w:val="0"/>
              <w:suppressAutoHyphens w:val="0"/>
              <w:spacing w:before="40" w:after="40"/>
              <w:rPr>
                <w:sz w:val="18"/>
                <w:szCs w:val="18"/>
                <w:lang w:val="fr-FR"/>
              </w:rPr>
            </w:pPr>
            <w:r>
              <w:rPr>
                <w:sz w:val="18"/>
                <w:szCs w:val="18"/>
                <w:lang w:val="fr-FR"/>
              </w:rPr>
              <w:t>9</w:t>
            </w:r>
          </w:p>
        </w:tc>
        <w:tc>
          <w:tcPr>
            <w:tcW w:w="2733" w:type="dxa"/>
            <w:tcBorders>
              <w:top w:val="single" w:sz="6" w:space="0" w:color="auto"/>
              <w:left w:val="single" w:sz="6" w:space="0" w:color="auto"/>
              <w:bottom w:val="nil"/>
              <w:right w:val="nil"/>
            </w:tcBorders>
            <w:vAlign w:val="center"/>
          </w:tcPr>
          <w:p w14:paraId="7CD4ED21" w14:textId="77777777" w:rsidR="002B7068" w:rsidRPr="00AC0A9D" w:rsidRDefault="002B7068" w:rsidP="00186814">
            <w:pPr>
              <w:widowControl w:val="0"/>
              <w:suppressAutoHyphens w:val="0"/>
              <w:spacing w:before="40" w:after="40"/>
              <w:rPr>
                <w:sz w:val="18"/>
                <w:szCs w:val="18"/>
                <w:lang w:val="fr-FR"/>
              </w:rPr>
            </w:pPr>
            <w:r w:rsidRPr="006558A3">
              <w:rPr>
                <w:sz w:val="18"/>
                <w:szCs w:val="18"/>
                <w:lang w:val="fr-FR"/>
              </w:rPr>
              <w:t>Citerne à membrane</w:t>
            </w:r>
          </w:p>
        </w:tc>
        <w:tc>
          <w:tcPr>
            <w:tcW w:w="483" w:type="dxa"/>
            <w:tcBorders>
              <w:top w:val="single" w:sz="6" w:space="0" w:color="auto"/>
              <w:left w:val="single" w:sz="6" w:space="0" w:color="auto"/>
              <w:bottom w:val="nil"/>
              <w:right w:val="nil"/>
            </w:tcBorders>
            <w:vAlign w:val="center"/>
          </w:tcPr>
          <w:p w14:paraId="0F9A107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4755F7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5DD579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77513A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17F5CB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E15703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77DBDC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DE5403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EDCA90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24CB2A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36F87E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68BDF997" w14:textId="77777777" w:rsidR="002B7068" w:rsidRPr="00AC0A9D" w:rsidRDefault="002B7068" w:rsidP="00186814">
            <w:pPr>
              <w:widowControl w:val="0"/>
              <w:suppressAutoHyphens w:val="0"/>
              <w:spacing w:before="40" w:after="40"/>
              <w:rPr>
                <w:sz w:val="18"/>
                <w:szCs w:val="18"/>
                <w:lang w:val="fr-FR"/>
              </w:rPr>
            </w:pPr>
          </w:p>
        </w:tc>
      </w:tr>
      <w:tr w:rsidR="002B7068" w:rsidRPr="00843548" w14:paraId="28F832E1"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052377CA" w14:textId="77777777" w:rsidR="002B7068" w:rsidRPr="00AC0A9D" w:rsidRDefault="002B7068" w:rsidP="00186814">
            <w:pPr>
              <w:widowControl w:val="0"/>
              <w:suppressAutoHyphens w:val="0"/>
              <w:spacing w:before="40" w:after="40"/>
              <w:rPr>
                <w:sz w:val="18"/>
                <w:szCs w:val="18"/>
                <w:lang w:val="fr-FR"/>
              </w:rPr>
            </w:pPr>
            <w:r>
              <w:rPr>
                <w:sz w:val="18"/>
                <w:szCs w:val="18"/>
                <w:lang w:val="fr-FR"/>
              </w:rPr>
              <w:t>10</w:t>
            </w:r>
          </w:p>
        </w:tc>
        <w:tc>
          <w:tcPr>
            <w:tcW w:w="2733" w:type="dxa"/>
            <w:tcBorders>
              <w:top w:val="single" w:sz="6" w:space="0" w:color="auto"/>
              <w:left w:val="single" w:sz="6" w:space="0" w:color="auto"/>
              <w:bottom w:val="nil"/>
              <w:right w:val="nil"/>
            </w:tcBorders>
            <w:vAlign w:val="center"/>
          </w:tcPr>
          <w:p w14:paraId="3CB73AFA"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Pression d’ouverture de la soupape de dégagement à grande vitesse de la soupape de sécurité en kPa </w:t>
            </w:r>
          </w:p>
        </w:tc>
        <w:tc>
          <w:tcPr>
            <w:tcW w:w="483" w:type="dxa"/>
            <w:tcBorders>
              <w:top w:val="single" w:sz="6" w:space="0" w:color="auto"/>
              <w:left w:val="single" w:sz="6" w:space="0" w:color="auto"/>
              <w:bottom w:val="nil"/>
              <w:right w:val="nil"/>
            </w:tcBorders>
            <w:vAlign w:val="center"/>
          </w:tcPr>
          <w:p w14:paraId="5C5E644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C3AFC3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DEAE22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6F3155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6875BF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1DEE72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F5651E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D91E8F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1A3D70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57BF18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EEE337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6339517E" w14:textId="77777777" w:rsidR="002B7068" w:rsidRPr="00AC0A9D" w:rsidRDefault="002B7068" w:rsidP="00186814">
            <w:pPr>
              <w:widowControl w:val="0"/>
              <w:suppressAutoHyphens w:val="0"/>
              <w:spacing w:before="40" w:after="40"/>
              <w:rPr>
                <w:sz w:val="18"/>
                <w:szCs w:val="18"/>
                <w:lang w:val="fr-FR"/>
              </w:rPr>
            </w:pPr>
          </w:p>
        </w:tc>
      </w:tr>
      <w:tr w:rsidR="002B7068" w:rsidRPr="00843548" w14:paraId="77BDA672"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54C4AEFD" w14:textId="77777777" w:rsidR="002B7068" w:rsidRPr="00AC0A9D" w:rsidRDefault="002B7068" w:rsidP="00186814">
            <w:pPr>
              <w:widowControl w:val="0"/>
              <w:suppressAutoHyphens w:val="0"/>
              <w:spacing w:before="40" w:after="40"/>
              <w:rPr>
                <w:sz w:val="18"/>
                <w:szCs w:val="18"/>
                <w:lang w:val="fr-FR"/>
              </w:rPr>
            </w:pPr>
            <w:r>
              <w:rPr>
                <w:sz w:val="18"/>
                <w:szCs w:val="18"/>
                <w:lang w:val="fr-FR"/>
              </w:rPr>
              <w:t>11</w:t>
            </w:r>
          </w:p>
        </w:tc>
        <w:tc>
          <w:tcPr>
            <w:tcW w:w="2733" w:type="dxa"/>
            <w:tcBorders>
              <w:top w:val="single" w:sz="6" w:space="0" w:color="auto"/>
              <w:left w:val="single" w:sz="6" w:space="0" w:color="auto"/>
              <w:bottom w:val="nil"/>
              <w:right w:val="nil"/>
            </w:tcBorders>
            <w:vAlign w:val="center"/>
          </w:tcPr>
          <w:p w14:paraId="187A042B"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Raccord pour un dispositif de prise d’échantillons </w:t>
            </w:r>
          </w:p>
        </w:tc>
        <w:tc>
          <w:tcPr>
            <w:tcW w:w="483" w:type="dxa"/>
            <w:tcBorders>
              <w:top w:val="single" w:sz="6" w:space="0" w:color="auto"/>
              <w:left w:val="single" w:sz="6" w:space="0" w:color="auto"/>
              <w:bottom w:val="nil"/>
              <w:right w:val="nil"/>
            </w:tcBorders>
            <w:vAlign w:val="center"/>
          </w:tcPr>
          <w:p w14:paraId="1BFE9A7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177E36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F5CA88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0BA64B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9B77FB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FACC17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186CE7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BAB9C1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18F4D8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19D4E7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AD7133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780876AC" w14:textId="77777777" w:rsidR="002B7068" w:rsidRPr="00AC0A9D" w:rsidRDefault="002B7068" w:rsidP="00186814">
            <w:pPr>
              <w:widowControl w:val="0"/>
              <w:suppressAutoHyphens w:val="0"/>
              <w:spacing w:before="40" w:after="40"/>
              <w:rPr>
                <w:sz w:val="18"/>
                <w:szCs w:val="18"/>
                <w:lang w:val="fr-FR"/>
              </w:rPr>
            </w:pPr>
          </w:p>
        </w:tc>
      </w:tr>
      <w:tr w:rsidR="002B7068" w:rsidRPr="00AC0A9D" w14:paraId="12F48A5D"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41A752AF" w14:textId="77777777" w:rsidR="002B7068" w:rsidRPr="00AC0A9D" w:rsidRDefault="002B7068" w:rsidP="00186814">
            <w:pPr>
              <w:widowControl w:val="0"/>
              <w:suppressAutoHyphens w:val="0"/>
              <w:spacing w:before="40" w:after="40"/>
              <w:rPr>
                <w:sz w:val="18"/>
                <w:szCs w:val="18"/>
                <w:lang w:val="fr-FR"/>
              </w:rPr>
            </w:pPr>
            <w:r>
              <w:rPr>
                <w:sz w:val="18"/>
                <w:szCs w:val="18"/>
                <w:lang w:val="fr-FR"/>
              </w:rPr>
              <w:t>12</w:t>
            </w:r>
          </w:p>
        </w:tc>
        <w:tc>
          <w:tcPr>
            <w:tcW w:w="2733" w:type="dxa"/>
            <w:tcBorders>
              <w:top w:val="single" w:sz="6" w:space="0" w:color="auto"/>
              <w:left w:val="single" w:sz="6" w:space="0" w:color="auto"/>
              <w:bottom w:val="nil"/>
              <w:right w:val="nil"/>
            </w:tcBorders>
            <w:vAlign w:val="center"/>
          </w:tcPr>
          <w:p w14:paraId="4B1BD35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Orifice de prise d’échantillons</w:t>
            </w:r>
          </w:p>
        </w:tc>
        <w:tc>
          <w:tcPr>
            <w:tcW w:w="483" w:type="dxa"/>
            <w:tcBorders>
              <w:top w:val="single" w:sz="6" w:space="0" w:color="auto"/>
              <w:left w:val="single" w:sz="6" w:space="0" w:color="auto"/>
              <w:bottom w:val="nil"/>
              <w:right w:val="nil"/>
            </w:tcBorders>
            <w:vAlign w:val="center"/>
          </w:tcPr>
          <w:p w14:paraId="0588CE8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C6739C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F1F638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238FCF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F4C826A"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53406B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7F140D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D50523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D6EDBFA"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0F9D10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AD5A14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009944E4" w14:textId="77777777" w:rsidR="002B7068" w:rsidRPr="00AC0A9D" w:rsidRDefault="002B7068" w:rsidP="00186814">
            <w:pPr>
              <w:widowControl w:val="0"/>
              <w:suppressAutoHyphens w:val="0"/>
              <w:spacing w:before="40" w:after="40"/>
              <w:rPr>
                <w:sz w:val="18"/>
                <w:szCs w:val="18"/>
                <w:lang w:val="fr-FR"/>
              </w:rPr>
            </w:pPr>
          </w:p>
        </w:tc>
      </w:tr>
      <w:tr w:rsidR="002B7068" w:rsidRPr="00AC0A9D" w14:paraId="3B0BB74A"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4A6CD9B8" w14:textId="77777777" w:rsidR="002B7068" w:rsidRPr="00AC0A9D" w:rsidRDefault="002B7068" w:rsidP="00186814">
            <w:pPr>
              <w:widowControl w:val="0"/>
              <w:suppressAutoHyphens w:val="0"/>
              <w:spacing w:before="40" w:after="40"/>
              <w:rPr>
                <w:sz w:val="18"/>
                <w:szCs w:val="18"/>
                <w:lang w:val="fr-FR"/>
              </w:rPr>
            </w:pPr>
            <w:r>
              <w:rPr>
                <w:sz w:val="18"/>
                <w:szCs w:val="18"/>
                <w:lang w:val="fr-FR"/>
              </w:rPr>
              <w:t>13</w:t>
            </w:r>
          </w:p>
        </w:tc>
        <w:tc>
          <w:tcPr>
            <w:tcW w:w="2733" w:type="dxa"/>
            <w:tcBorders>
              <w:top w:val="single" w:sz="6" w:space="0" w:color="auto"/>
              <w:left w:val="single" w:sz="6" w:space="0" w:color="auto"/>
              <w:bottom w:val="nil"/>
              <w:right w:val="nil"/>
            </w:tcBorders>
            <w:vAlign w:val="center"/>
          </w:tcPr>
          <w:p w14:paraId="4CE93535"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Installation de pulvérisation </w:t>
            </w:r>
          </w:p>
          <w:p w14:paraId="29AB0DD1" w14:textId="77777777" w:rsidR="002B7068" w:rsidRPr="00AC0A9D" w:rsidRDefault="002B7068" w:rsidP="00186814">
            <w:pPr>
              <w:widowControl w:val="0"/>
              <w:suppressAutoHyphens w:val="0"/>
              <w:spacing w:before="40" w:after="40"/>
              <w:rPr>
                <w:sz w:val="18"/>
                <w:szCs w:val="18"/>
                <w:lang w:val="fr-FR"/>
              </w:rPr>
            </w:pPr>
            <w:proofErr w:type="gramStart"/>
            <w:r w:rsidRPr="00AC0A9D">
              <w:rPr>
                <w:sz w:val="18"/>
                <w:szCs w:val="18"/>
                <w:lang w:val="fr-FR"/>
              </w:rPr>
              <w:t>d’eau</w:t>
            </w:r>
            <w:proofErr w:type="gramEnd"/>
          </w:p>
        </w:tc>
        <w:tc>
          <w:tcPr>
            <w:tcW w:w="483" w:type="dxa"/>
            <w:tcBorders>
              <w:top w:val="single" w:sz="6" w:space="0" w:color="auto"/>
              <w:left w:val="single" w:sz="6" w:space="0" w:color="auto"/>
              <w:bottom w:val="nil"/>
              <w:right w:val="nil"/>
            </w:tcBorders>
            <w:vAlign w:val="center"/>
          </w:tcPr>
          <w:p w14:paraId="223DE36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B4A473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B9A6CB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E4A2FC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F17CA1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EAFFA2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01C1C9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18244D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D98DB5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C2307D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6EFE91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4CCEF7F8" w14:textId="77777777" w:rsidR="002B7068" w:rsidRPr="00AC0A9D" w:rsidRDefault="002B7068" w:rsidP="00186814">
            <w:pPr>
              <w:widowControl w:val="0"/>
              <w:suppressAutoHyphens w:val="0"/>
              <w:spacing w:before="40" w:after="40"/>
              <w:rPr>
                <w:sz w:val="18"/>
                <w:szCs w:val="18"/>
                <w:lang w:val="fr-FR"/>
              </w:rPr>
            </w:pPr>
          </w:p>
        </w:tc>
      </w:tr>
      <w:tr w:rsidR="002B7068" w:rsidRPr="00843548" w14:paraId="27BFE202"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4B8375B0" w14:textId="77777777" w:rsidR="002B7068" w:rsidRPr="00AC0A9D" w:rsidRDefault="002B7068" w:rsidP="00186814">
            <w:pPr>
              <w:widowControl w:val="0"/>
              <w:suppressAutoHyphens w:val="0"/>
              <w:spacing w:before="40" w:after="40"/>
              <w:rPr>
                <w:sz w:val="18"/>
                <w:szCs w:val="18"/>
                <w:lang w:val="fr-FR"/>
              </w:rPr>
            </w:pPr>
            <w:r>
              <w:rPr>
                <w:sz w:val="18"/>
                <w:szCs w:val="18"/>
                <w:lang w:val="fr-FR"/>
              </w:rPr>
              <w:t>14</w:t>
            </w:r>
          </w:p>
        </w:tc>
        <w:tc>
          <w:tcPr>
            <w:tcW w:w="2733" w:type="dxa"/>
            <w:tcBorders>
              <w:top w:val="single" w:sz="6" w:space="0" w:color="auto"/>
              <w:left w:val="single" w:sz="6" w:space="0" w:color="auto"/>
              <w:bottom w:val="nil"/>
              <w:right w:val="nil"/>
            </w:tcBorders>
            <w:vAlign w:val="center"/>
          </w:tcPr>
          <w:p w14:paraId="0D46B8A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Alarme de pression interne 40 kPa ...</w:t>
            </w:r>
          </w:p>
        </w:tc>
        <w:tc>
          <w:tcPr>
            <w:tcW w:w="483" w:type="dxa"/>
            <w:tcBorders>
              <w:top w:val="single" w:sz="6" w:space="0" w:color="auto"/>
              <w:left w:val="single" w:sz="6" w:space="0" w:color="auto"/>
              <w:bottom w:val="nil"/>
              <w:right w:val="nil"/>
            </w:tcBorders>
            <w:vAlign w:val="center"/>
          </w:tcPr>
          <w:p w14:paraId="6D27B99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807892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42693E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7042DB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65A1BC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9E7418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7CAD64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B8A442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26512B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A8ABC36"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763280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1203682B" w14:textId="77777777" w:rsidR="002B7068" w:rsidRPr="00AC0A9D" w:rsidRDefault="002B7068" w:rsidP="00186814">
            <w:pPr>
              <w:widowControl w:val="0"/>
              <w:suppressAutoHyphens w:val="0"/>
              <w:spacing w:before="40" w:after="40"/>
              <w:rPr>
                <w:sz w:val="18"/>
                <w:szCs w:val="18"/>
                <w:lang w:val="fr-FR"/>
              </w:rPr>
            </w:pPr>
          </w:p>
        </w:tc>
      </w:tr>
      <w:tr w:rsidR="002B7068" w:rsidRPr="00843548" w14:paraId="68799179"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074E3CE6" w14:textId="77777777" w:rsidR="002B7068" w:rsidRPr="00AC0A9D" w:rsidRDefault="002B7068" w:rsidP="00186814">
            <w:pPr>
              <w:widowControl w:val="0"/>
              <w:suppressAutoHyphens w:val="0"/>
              <w:spacing w:before="40" w:after="40"/>
              <w:rPr>
                <w:sz w:val="18"/>
                <w:szCs w:val="18"/>
                <w:lang w:val="fr-FR"/>
              </w:rPr>
            </w:pPr>
            <w:r>
              <w:rPr>
                <w:sz w:val="18"/>
                <w:szCs w:val="18"/>
                <w:lang w:val="fr-FR"/>
              </w:rPr>
              <w:t>15</w:t>
            </w:r>
          </w:p>
        </w:tc>
        <w:tc>
          <w:tcPr>
            <w:tcW w:w="2733" w:type="dxa"/>
            <w:tcBorders>
              <w:top w:val="single" w:sz="6" w:space="0" w:color="auto"/>
              <w:left w:val="single" w:sz="6" w:space="0" w:color="auto"/>
              <w:bottom w:val="nil"/>
              <w:right w:val="nil"/>
            </w:tcBorders>
            <w:vAlign w:val="center"/>
          </w:tcPr>
          <w:p w14:paraId="5F82F2A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Chauffage possible à partir de la terre</w:t>
            </w:r>
          </w:p>
        </w:tc>
        <w:tc>
          <w:tcPr>
            <w:tcW w:w="483" w:type="dxa"/>
            <w:tcBorders>
              <w:top w:val="single" w:sz="6" w:space="0" w:color="auto"/>
              <w:left w:val="single" w:sz="6" w:space="0" w:color="auto"/>
              <w:bottom w:val="nil"/>
              <w:right w:val="nil"/>
            </w:tcBorders>
            <w:vAlign w:val="center"/>
          </w:tcPr>
          <w:p w14:paraId="3DA5071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F0D6C7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10822F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03368F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F4F1E9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954F30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AFB1BB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E64329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4F4F04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63B249C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49C43DEA"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08881AD2" w14:textId="77777777" w:rsidR="002B7068" w:rsidRPr="00AC0A9D" w:rsidRDefault="002B7068" w:rsidP="00186814">
            <w:pPr>
              <w:widowControl w:val="0"/>
              <w:suppressAutoHyphens w:val="0"/>
              <w:spacing w:before="40" w:after="40"/>
              <w:rPr>
                <w:sz w:val="18"/>
                <w:szCs w:val="18"/>
                <w:lang w:val="fr-FR"/>
              </w:rPr>
            </w:pPr>
          </w:p>
        </w:tc>
      </w:tr>
      <w:tr w:rsidR="002B7068" w:rsidRPr="00843548" w14:paraId="164C3475" w14:textId="77777777" w:rsidTr="00186814">
        <w:trPr>
          <w:cantSplit/>
          <w:trHeight w:val="20"/>
          <w:jc w:val="center"/>
        </w:trPr>
        <w:tc>
          <w:tcPr>
            <w:tcW w:w="536" w:type="dxa"/>
            <w:tcBorders>
              <w:top w:val="single" w:sz="6" w:space="0" w:color="auto"/>
              <w:left w:val="single" w:sz="6" w:space="0" w:color="auto"/>
              <w:bottom w:val="nil"/>
              <w:right w:val="nil"/>
            </w:tcBorders>
            <w:shd w:val="clear" w:color="auto" w:fill="D9D9D9"/>
          </w:tcPr>
          <w:p w14:paraId="1ACECF16" w14:textId="77777777" w:rsidR="002B7068" w:rsidRPr="00AC0A9D" w:rsidRDefault="002B7068" w:rsidP="00186814">
            <w:pPr>
              <w:widowControl w:val="0"/>
              <w:suppressAutoHyphens w:val="0"/>
              <w:spacing w:before="40" w:after="40"/>
              <w:rPr>
                <w:sz w:val="18"/>
                <w:szCs w:val="18"/>
                <w:lang w:val="fr-FR"/>
              </w:rPr>
            </w:pPr>
            <w:r>
              <w:rPr>
                <w:sz w:val="18"/>
                <w:szCs w:val="18"/>
                <w:lang w:val="fr-FR"/>
              </w:rPr>
              <w:t>16</w:t>
            </w:r>
          </w:p>
        </w:tc>
        <w:tc>
          <w:tcPr>
            <w:tcW w:w="2733" w:type="dxa"/>
            <w:tcBorders>
              <w:top w:val="single" w:sz="6" w:space="0" w:color="auto"/>
              <w:left w:val="single" w:sz="6" w:space="0" w:color="auto"/>
              <w:bottom w:val="nil"/>
              <w:right w:val="nil"/>
            </w:tcBorders>
            <w:vAlign w:val="center"/>
          </w:tcPr>
          <w:p w14:paraId="0AEB49B3"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Installation de chauffage à bord</w:t>
            </w:r>
          </w:p>
        </w:tc>
        <w:tc>
          <w:tcPr>
            <w:tcW w:w="483" w:type="dxa"/>
            <w:tcBorders>
              <w:top w:val="single" w:sz="6" w:space="0" w:color="auto"/>
              <w:left w:val="single" w:sz="6" w:space="0" w:color="auto"/>
              <w:bottom w:val="nil"/>
              <w:right w:val="nil"/>
            </w:tcBorders>
            <w:vAlign w:val="center"/>
          </w:tcPr>
          <w:p w14:paraId="7F770F2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58DFF33" w14:textId="77777777" w:rsidR="002B7068" w:rsidRPr="00AC0A9D" w:rsidRDefault="002B7068" w:rsidP="00186814">
            <w:pPr>
              <w:widowControl w:val="0"/>
              <w:tabs>
                <w:tab w:val="center" w:pos="4153"/>
                <w:tab w:val="right" w:pos="8306"/>
              </w:tabs>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38416E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7D6E76E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1D53CF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C91762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336D76A7"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096DB40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509FE50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2121324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nil"/>
            </w:tcBorders>
            <w:vAlign w:val="center"/>
          </w:tcPr>
          <w:p w14:paraId="1191A7C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nil"/>
              <w:right w:val="single" w:sz="6" w:space="0" w:color="auto"/>
            </w:tcBorders>
            <w:vAlign w:val="center"/>
          </w:tcPr>
          <w:p w14:paraId="1BDD5D2C" w14:textId="77777777" w:rsidR="002B7068" w:rsidRPr="00AC0A9D" w:rsidRDefault="002B7068" w:rsidP="00186814">
            <w:pPr>
              <w:widowControl w:val="0"/>
              <w:suppressAutoHyphens w:val="0"/>
              <w:spacing w:before="40" w:after="40"/>
              <w:rPr>
                <w:sz w:val="18"/>
                <w:szCs w:val="18"/>
                <w:lang w:val="fr-FR"/>
              </w:rPr>
            </w:pPr>
          </w:p>
        </w:tc>
      </w:tr>
      <w:tr w:rsidR="002B7068" w:rsidRPr="00AC0A9D" w14:paraId="4CAEC0AF" w14:textId="77777777" w:rsidTr="00186814">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04852D52" w14:textId="77777777" w:rsidR="002B7068" w:rsidRPr="00AC0A9D" w:rsidRDefault="002B7068" w:rsidP="00186814">
            <w:pPr>
              <w:widowControl w:val="0"/>
              <w:suppressAutoHyphens w:val="0"/>
              <w:spacing w:before="40" w:after="40"/>
              <w:rPr>
                <w:sz w:val="18"/>
                <w:szCs w:val="18"/>
                <w:lang w:val="fr-FR"/>
              </w:rPr>
            </w:pPr>
            <w:r>
              <w:rPr>
                <w:sz w:val="18"/>
                <w:szCs w:val="18"/>
                <w:lang w:val="fr-FR"/>
              </w:rPr>
              <w:t>17</w:t>
            </w:r>
          </w:p>
        </w:tc>
        <w:tc>
          <w:tcPr>
            <w:tcW w:w="2733" w:type="dxa"/>
            <w:tcBorders>
              <w:top w:val="single" w:sz="6" w:space="0" w:color="auto"/>
              <w:left w:val="single" w:sz="6" w:space="0" w:color="auto"/>
              <w:bottom w:val="single" w:sz="6" w:space="0" w:color="auto"/>
              <w:right w:val="nil"/>
            </w:tcBorders>
            <w:vAlign w:val="center"/>
          </w:tcPr>
          <w:p w14:paraId="04285AD7"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Installation de réfrigération</w:t>
            </w:r>
          </w:p>
        </w:tc>
        <w:tc>
          <w:tcPr>
            <w:tcW w:w="483" w:type="dxa"/>
            <w:tcBorders>
              <w:top w:val="single" w:sz="6" w:space="0" w:color="auto"/>
              <w:left w:val="single" w:sz="6" w:space="0" w:color="auto"/>
              <w:bottom w:val="single" w:sz="6" w:space="0" w:color="auto"/>
              <w:right w:val="nil"/>
            </w:tcBorders>
            <w:vAlign w:val="center"/>
          </w:tcPr>
          <w:p w14:paraId="1B31987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58B3B79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197274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1ECB69B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CA3B34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2F2089D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E53AD7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3B33150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31B9D8F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41C4B95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3307415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single" w:sz="6" w:space="0" w:color="auto"/>
            </w:tcBorders>
            <w:vAlign w:val="center"/>
          </w:tcPr>
          <w:p w14:paraId="3863187A" w14:textId="77777777" w:rsidR="002B7068" w:rsidRPr="00AC0A9D" w:rsidRDefault="002B7068" w:rsidP="00186814">
            <w:pPr>
              <w:widowControl w:val="0"/>
              <w:suppressAutoHyphens w:val="0"/>
              <w:spacing w:before="40" w:after="40"/>
              <w:rPr>
                <w:sz w:val="18"/>
                <w:szCs w:val="18"/>
                <w:lang w:val="fr-FR"/>
              </w:rPr>
            </w:pPr>
          </w:p>
        </w:tc>
      </w:tr>
      <w:tr w:rsidR="002B7068" w:rsidRPr="00AC0A9D" w14:paraId="29D29B39" w14:textId="77777777" w:rsidTr="00186814">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6722D489" w14:textId="77777777" w:rsidR="002B7068" w:rsidRPr="00AC0A9D" w:rsidRDefault="002B7068" w:rsidP="00186814">
            <w:pPr>
              <w:widowControl w:val="0"/>
              <w:suppressAutoHyphens w:val="0"/>
              <w:spacing w:before="40" w:after="40"/>
              <w:rPr>
                <w:sz w:val="18"/>
                <w:szCs w:val="18"/>
                <w:lang w:val="fr-FR"/>
              </w:rPr>
            </w:pPr>
            <w:r>
              <w:rPr>
                <w:sz w:val="18"/>
                <w:szCs w:val="18"/>
                <w:lang w:val="fr-FR"/>
              </w:rPr>
              <w:t>18</w:t>
            </w:r>
          </w:p>
        </w:tc>
        <w:tc>
          <w:tcPr>
            <w:tcW w:w="2733" w:type="dxa"/>
            <w:tcBorders>
              <w:top w:val="single" w:sz="6" w:space="0" w:color="auto"/>
              <w:left w:val="single" w:sz="6" w:space="0" w:color="auto"/>
              <w:bottom w:val="single" w:sz="6" w:space="0" w:color="auto"/>
              <w:right w:val="nil"/>
            </w:tcBorders>
            <w:vAlign w:val="center"/>
          </w:tcPr>
          <w:p w14:paraId="3E40793D"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Installation d’inertisation</w:t>
            </w:r>
          </w:p>
        </w:tc>
        <w:tc>
          <w:tcPr>
            <w:tcW w:w="483" w:type="dxa"/>
            <w:tcBorders>
              <w:top w:val="single" w:sz="6" w:space="0" w:color="auto"/>
              <w:left w:val="single" w:sz="6" w:space="0" w:color="auto"/>
              <w:bottom w:val="single" w:sz="6" w:space="0" w:color="auto"/>
              <w:right w:val="nil"/>
            </w:tcBorders>
            <w:vAlign w:val="center"/>
          </w:tcPr>
          <w:p w14:paraId="4A780176"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8DCDFB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4C7F2CC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45E571E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E4ECFA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08130B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737417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1DD7294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625867D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4942FB1"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3F686E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single" w:sz="6" w:space="0" w:color="auto"/>
            </w:tcBorders>
            <w:vAlign w:val="center"/>
          </w:tcPr>
          <w:p w14:paraId="53A2DBAF" w14:textId="77777777" w:rsidR="002B7068" w:rsidRPr="00AC0A9D" w:rsidRDefault="002B7068" w:rsidP="00186814">
            <w:pPr>
              <w:widowControl w:val="0"/>
              <w:suppressAutoHyphens w:val="0"/>
              <w:spacing w:before="40" w:after="40"/>
              <w:rPr>
                <w:sz w:val="18"/>
                <w:szCs w:val="18"/>
                <w:lang w:val="fr-FR"/>
              </w:rPr>
            </w:pPr>
          </w:p>
        </w:tc>
      </w:tr>
      <w:tr w:rsidR="002B7068" w:rsidRPr="00843548" w14:paraId="2EF64F43" w14:textId="77777777" w:rsidTr="00186814">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0F999A99" w14:textId="77777777" w:rsidR="002B7068" w:rsidRPr="00AC0A9D" w:rsidRDefault="002B7068" w:rsidP="00186814">
            <w:pPr>
              <w:widowControl w:val="0"/>
              <w:suppressAutoHyphens w:val="0"/>
              <w:spacing w:before="40" w:after="40"/>
              <w:rPr>
                <w:sz w:val="18"/>
                <w:szCs w:val="18"/>
                <w:lang w:val="fr-FR"/>
              </w:rPr>
            </w:pPr>
            <w:r>
              <w:rPr>
                <w:sz w:val="18"/>
                <w:szCs w:val="18"/>
                <w:lang w:val="fr-FR"/>
              </w:rPr>
              <w:t>19</w:t>
            </w:r>
          </w:p>
        </w:tc>
        <w:tc>
          <w:tcPr>
            <w:tcW w:w="2733" w:type="dxa"/>
            <w:tcBorders>
              <w:top w:val="single" w:sz="6" w:space="0" w:color="auto"/>
              <w:left w:val="single" w:sz="6" w:space="0" w:color="auto"/>
              <w:bottom w:val="single" w:sz="6" w:space="0" w:color="auto"/>
              <w:right w:val="nil"/>
            </w:tcBorders>
            <w:vAlign w:val="center"/>
          </w:tcPr>
          <w:p w14:paraId="12CC9E9A"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Conduite d’évacuation de gaz et installation chauffée</w:t>
            </w:r>
          </w:p>
        </w:tc>
        <w:tc>
          <w:tcPr>
            <w:tcW w:w="483" w:type="dxa"/>
            <w:tcBorders>
              <w:top w:val="single" w:sz="6" w:space="0" w:color="auto"/>
              <w:left w:val="single" w:sz="6" w:space="0" w:color="auto"/>
              <w:bottom w:val="single" w:sz="6" w:space="0" w:color="auto"/>
              <w:right w:val="nil"/>
            </w:tcBorders>
            <w:vAlign w:val="center"/>
          </w:tcPr>
          <w:p w14:paraId="4EED243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A92C9CF"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6C55121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16A4F5E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517B1D4C"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B1FE025"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10E6EF1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66F24B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0E14943"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DC4910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48FD16A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single" w:sz="6" w:space="0" w:color="auto"/>
            </w:tcBorders>
            <w:vAlign w:val="center"/>
          </w:tcPr>
          <w:p w14:paraId="305B05B2" w14:textId="77777777" w:rsidR="002B7068" w:rsidRPr="00AC0A9D" w:rsidRDefault="002B7068" w:rsidP="00186814">
            <w:pPr>
              <w:widowControl w:val="0"/>
              <w:suppressAutoHyphens w:val="0"/>
              <w:spacing w:before="40" w:after="40"/>
              <w:rPr>
                <w:sz w:val="18"/>
                <w:szCs w:val="18"/>
                <w:lang w:val="fr-FR"/>
              </w:rPr>
            </w:pPr>
          </w:p>
        </w:tc>
      </w:tr>
      <w:tr w:rsidR="002B7068" w:rsidRPr="00843548" w14:paraId="0C2FFD72" w14:textId="77777777" w:rsidTr="00186814">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3A4B8FC3" w14:textId="77777777" w:rsidR="002B7068" w:rsidRPr="00AC0A9D" w:rsidRDefault="002B7068" w:rsidP="00186814">
            <w:pPr>
              <w:widowControl w:val="0"/>
              <w:suppressAutoHyphens w:val="0"/>
              <w:spacing w:before="40" w:after="40"/>
              <w:rPr>
                <w:sz w:val="18"/>
                <w:szCs w:val="18"/>
                <w:lang w:val="fr-FR"/>
              </w:rPr>
            </w:pPr>
            <w:r>
              <w:rPr>
                <w:sz w:val="18"/>
                <w:szCs w:val="18"/>
                <w:lang w:val="fr-FR"/>
              </w:rPr>
              <w:t>20</w:t>
            </w:r>
          </w:p>
        </w:tc>
        <w:tc>
          <w:tcPr>
            <w:tcW w:w="2733" w:type="dxa"/>
            <w:tcBorders>
              <w:top w:val="single" w:sz="6" w:space="0" w:color="auto"/>
              <w:left w:val="single" w:sz="6" w:space="0" w:color="auto"/>
              <w:bottom w:val="single" w:sz="6" w:space="0" w:color="auto"/>
              <w:right w:val="nil"/>
            </w:tcBorders>
            <w:vAlign w:val="center"/>
          </w:tcPr>
          <w:p w14:paraId="7FD6FE2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Répond aux prescriptions de construction de </w:t>
            </w:r>
            <w:proofErr w:type="gramStart"/>
            <w:r w:rsidRPr="00AC0A9D">
              <w:rPr>
                <w:sz w:val="18"/>
                <w:szCs w:val="18"/>
                <w:lang w:val="fr-FR"/>
              </w:rPr>
              <w:t>l’ (</w:t>
            </w:r>
            <w:proofErr w:type="gramEnd"/>
            <w:r w:rsidRPr="00AC0A9D">
              <w:rPr>
                <w:sz w:val="18"/>
                <w:szCs w:val="18"/>
                <w:lang w:val="fr-FR"/>
              </w:rPr>
              <w:t>des) observation(s) … du chapitre 3.2, tableau C, colonne (20)</w:t>
            </w:r>
          </w:p>
        </w:tc>
        <w:tc>
          <w:tcPr>
            <w:tcW w:w="483" w:type="dxa"/>
            <w:tcBorders>
              <w:top w:val="single" w:sz="6" w:space="0" w:color="auto"/>
              <w:left w:val="single" w:sz="6" w:space="0" w:color="auto"/>
              <w:bottom w:val="single" w:sz="6" w:space="0" w:color="auto"/>
              <w:right w:val="nil"/>
            </w:tcBorders>
            <w:vAlign w:val="center"/>
          </w:tcPr>
          <w:p w14:paraId="75E242D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42A1B94"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5E70B38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24A48682"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56C8E6BE"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7448E5BB"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2BA2278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06D4265D"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13D084F8"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4189E700"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nil"/>
            </w:tcBorders>
            <w:vAlign w:val="center"/>
          </w:tcPr>
          <w:p w14:paraId="626FBAB9" w14:textId="77777777" w:rsidR="002B7068" w:rsidRPr="00AC0A9D" w:rsidRDefault="002B7068" w:rsidP="00186814">
            <w:pPr>
              <w:widowControl w:val="0"/>
              <w:suppressAutoHyphens w:val="0"/>
              <w:spacing w:before="40" w:after="40"/>
              <w:rPr>
                <w:sz w:val="18"/>
                <w:szCs w:val="18"/>
                <w:lang w:val="fr-FR"/>
              </w:rPr>
            </w:pPr>
          </w:p>
        </w:tc>
        <w:tc>
          <w:tcPr>
            <w:tcW w:w="535" w:type="dxa"/>
            <w:tcBorders>
              <w:top w:val="single" w:sz="6" w:space="0" w:color="auto"/>
              <w:left w:val="single" w:sz="6" w:space="0" w:color="auto"/>
              <w:bottom w:val="single" w:sz="6" w:space="0" w:color="auto"/>
              <w:right w:val="single" w:sz="6" w:space="0" w:color="auto"/>
            </w:tcBorders>
            <w:vAlign w:val="center"/>
          </w:tcPr>
          <w:p w14:paraId="735B2F3C" w14:textId="77777777" w:rsidR="002B7068" w:rsidRPr="00AC0A9D" w:rsidRDefault="002B7068" w:rsidP="00186814">
            <w:pPr>
              <w:widowControl w:val="0"/>
              <w:suppressAutoHyphens w:val="0"/>
              <w:spacing w:before="40" w:after="40"/>
              <w:rPr>
                <w:sz w:val="18"/>
                <w:szCs w:val="18"/>
                <w:lang w:val="fr-FR"/>
              </w:rPr>
            </w:pPr>
          </w:p>
        </w:tc>
      </w:tr>
    </w:tbl>
    <w:p w14:paraId="255AB027" w14:textId="06BE402D" w:rsidR="002B7068" w:rsidRPr="00AC0A9D" w:rsidRDefault="002B7068" w:rsidP="002B7068">
      <w:pPr>
        <w:pageBreakBefore/>
        <w:tabs>
          <w:tab w:val="left" w:pos="1560"/>
          <w:tab w:val="left" w:pos="1985"/>
        </w:tabs>
        <w:spacing w:after="120"/>
        <w:ind w:left="1134" w:right="1134"/>
        <w:jc w:val="both"/>
        <w:rPr>
          <w:rFonts w:eastAsia="SimSun"/>
          <w:lang w:val="fr-FR" w:eastAsia="zh-CN"/>
        </w:rPr>
      </w:pPr>
      <w:r w:rsidRPr="00AC0A9D">
        <w:rPr>
          <w:rFonts w:eastAsia="SimSun"/>
          <w:bCs/>
          <w:lang w:val="fr-FR" w:eastAsia="zh-CN"/>
        </w:rPr>
        <w:lastRenderedPageBreak/>
        <w:t>8.6.1.4</w:t>
      </w:r>
      <w:r w:rsidRPr="00AC0A9D">
        <w:rPr>
          <w:rFonts w:eastAsia="SimSun"/>
          <w:bCs/>
          <w:lang w:val="fr-FR" w:eastAsia="zh-CN"/>
        </w:rPr>
        <w:tab/>
        <w:t>Remplacer le tableau qui se trouve à la fin par le suivant :</w:t>
      </w:r>
    </w:p>
    <w:tbl>
      <w:tblPr>
        <w:tblW w:w="10206" w:type="dxa"/>
        <w:jc w:val="center"/>
        <w:tblLayout w:type="fixed"/>
        <w:tblCellMar>
          <w:left w:w="66" w:type="dxa"/>
          <w:right w:w="66" w:type="dxa"/>
        </w:tblCellMar>
        <w:tblLook w:val="0000" w:firstRow="0" w:lastRow="0" w:firstColumn="0" w:lastColumn="0" w:noHBand="0" w:noVBand="0"/>
      </w:tblPr>
      <w:tblGrid>
        <w:gridCol w:w="565"/>
        <w:gridCol w:w="2929"/>
        <w:gridCol w:w="508"/>
        <w:gridCol w:w="564"/>
        <w:gridCol w:w="564"/>
        <w:gridCol w:w="564"/>
        <w:gridCol w:w="564"/>
        <w:gridCol w:w="564"/>
        <w:gridCol w:w="564"/>
        <w:gridCol w:w="564"/>
        <w:gridCol w:w="564"/>
        <w:gridCol w:w="564"/>
        <w:gridCol w:w="564"/>
        <w:gridCol w:w="564"/>
      </w:tblGrid>
      <w:tr w:rsidR="002B7068" w:rsidRPr="00843548" w14:paraId="3D572A29" w14:textId="77777777" w:rsidTr="00186814">
        <w:trPr>
          <w:cantSplit/>
          <w:tblHeader/>
          <w:jc w:val="center"/>
        </w:trPr>
        <w:tc>
          <w:tcPr>
            <w:tcW w:w="565" w:type="dxa"/>
            <w:tcBorders>
              <w:bottom w:val="single" w:sz="6" w:space="0" w:color="auto"/>
              <w:right w:val="single" w:sz="6" w:space="0" w:color="auto"/>
            </w:tcBorders>
          </w:tcPr>
          <w:p w14:paraId="23249F76" w14:textId="77777777" w:rsidR="002B7068" w:rsidRPr="00AC0A9D" w:rsidRDefault="002B7068" w:rsidP="00186814">
            <w:pPr>
              <w:suppressAutoHyphens w:val="0"/>
              <w:spacing w:before="40" w:after="40"/>
              <w:rPr>
                <w:sz w:val="18"/>
                <w:szCs w:val="18"/>
                <w:lang w:val="fr-FR"/>
              </w:rPr>
            </w:pPr>
          </w:p>
        </w:tc>
        <w:tc>
          <w:tcPr>
            <w:tcW w:w="9641" w:type="dxa"/>
            <w:gridSpan w:val="13"/>
            <w:tcBorders>
              <w:top w:val="single" w:sz="6" w:space="0" w:color="auto"/>
              <w:left w:val="single" w:sz="6" w:space="0" w:color="auto"/>
              <w:bottom w:val="nil"/>
              <w:right w:val="single" w:sz="6" w:space="0" w:color="auto"/>
            </w:tcBorders>
            <w:vAlign w:val="center"/>
          </w:tcPr>
          <w:p w14:paraId="04729C8B" w14:textId="3BEC24E9" w:rsidR="00143ED7" w:rsidRPr="00143ED7" w:rsidRDefault="00143ED7" w:rsidP="00143ED7">
            <w:pPr>
              <w:suppressAutoHyphens w:val="0"/>
              <w:spacing w:before="40" w:after="40"/>
              <w:jc w:val="right"/>
              <w:rPr>
                <w:b/>
                <w:bCs/>
                <w:sz w:val="18"/>
                <w:szCs w:val="18"/>
                <w:lang w:val="fr-FR"/>
              </w:rPr>
            </w:pPr>
            <w:r w:rsidRPr="00143ED7">
              <w:rPr>
                <w:b/>
                <w:bCs/>
                <w:sz w:val="18"/>
                <w:szCs w:val="18"/>
                <w:lang w:val="fr-FR"/>
              </w:rPr>
              <w:t>3</w:t>
            </w:r>
          </w:p>
          <w:p w14:paraId="4F063CCB" w14:textId="3CB8466D" w:rsidR="002B7068" w:rsidRPr="00AC0A9D" w:rsidRDefault="002B7068" w:rsidP="00186814">
            <w:pPr>
              <w:suppressAutoHyphens w:val="0"/>
              <w:spacing w:before="40" w:after="40"/>
              <w:rPr>
                <w:sz w:val="18"/>
                <w:szCs w:val="18"/>
                <w:lang w:val="fr-FR"/>
              </w:rPr>
            </w:pPr>
            <w:r w:rsidRPr="00AC0A9D">
              <w:rPr>
                <w:sz w:val="18"/>
                <w:szCs w:val="18"/>
                <w:lang w:val="fr-FR"/>
              </w:rPr>
              <w:t xml:space="preserve">Si les citernes à cargaison du bateau ne sont pas toutes du même type ou de même conception ou si leur équipement n’est pas le même, leur type, conception et équipement doivent être indiqués ci-après :  </w:t>
            </w:r>
          </w:p>
        </w:tc>
      </w:tr>
      <w:tr w:rsidR="002B7068" w:rsidRPr="00AC0A9D" w14:paraId="5C07573D"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53F94EBF"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1</w:t>
            </w:r>
          </w:p>
        </w:tc>
        <w:tc>
          <w:tcPr>
            <w:tcW w:w="2929" w:type="dxa"/>
            <w:tcBorders>
              <w:top w:val="single" w:sz="6" w:space="0" w:color="auto"/>
              <w:left w:val="single" w:sz="6" w:space="0" w:color="auto"/>
              <w:bottom w:val="nil"/>
              <w:right w:val="nil"/>
            </w:tcBorders>
            <w:vAlign w:val="center"/>
          </w:tcPr>
          <w:p w14:paraId="1E4EC5CA"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Numéro de citerne à cargaison</w:t>
            </w:r>
          </w:p>
        </w:tc>
        <w:tc>
          <w:tcPr>
            <w:tcW w:w="508" w:type="dxa"/>
            <w:tcBorders>
              <w:top w:val="single" w:sz="6" w:space="0" w:color="auto"/>
              <w:left w:val="single" w:sz="6" w:space="0" w:color="auto"/>
              <w:bottom w:val="nil"/>
              <w:right w:val="nil"/>
            </w:tcBorders>
            <w:vAlign w:val="center"/>
          </w:tcPr>
          <w:p w14:paraId="4F068609"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w:t>
            </w:r>
          </w:p>
        </w:tc>
        <w:tc>
          <w:tcPr>
            <w:tcW w:w="564" w:type="dxa"/>
            <w:tcBorders>
              <w:top w:val="single" w:sz="6" w:space="0" w:color="auto"/>
              <w:left w:val="single" w:sz="6" w:space="0" w:color="auto"/>
              <w:bottom w:val="nil"/>
              <w:right w:val="nil"/>
            </w:tcBorders>
            <w:vAlign w:val="center"/>
          </w:tcPr>
          <w:p w14:paraId="4850F530"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2</w:t>
            </w:r>
          </w:p>
        </w:tc>
        <w:tc>
          <w:tcPr>
            <w:tcW w:w="564" w:type="dxa"/>
            <w:tcBorders>
              <w:top w:val="single" w:sz="6" w:space="0" w:color="auto"/>
              <w:left w:val="single" w:sz="6" w:space="0" w:color="auto"/>
              <w:bottom w:val="nil"/>
              <w:right w:val="nil"/>
            </w:tcBorders>
            <w:vAlign w:val="center"/>
          </w:tcPr>
          <w:p w14:paraId="64DB1E2F"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3</w:t>
            </w:r>
          </w:p>
        </w:tc>
        <w:tc>
          <w:tcPr>
            <w:tcW w:w="564" w:type="dxa"/>
            <w:tcBorders>
              <w:top w:val="single" w:sz="6" w:space="0" w:color="auto"/>
              <w:left w:val="single" w:sz="6" w:space="0" w:color="auto"/>
              <w:bottom w:val="nil"/>
              <w:right w:val="nil"/>
            </w:tcBorders>
            <w:vAlign w:val="center"/>
          </w:tcPr>
          <w:p w14:paraId="4521D28E"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4</w:t>
            </w:r>
          </w:p>
        </w:tc>
        <w:tc>
          <w:tcPr>
            <w:tcW w:w="564" w:type="dxa"/>
            <w:tcBorders>
              <w:top w:val="single" w:sz="6" w:space="0" w:color="auto"/>
              <w:left w:val="single" w:sz="6" w:space="0" w:color="auto"/>
              <w:bottom w:val="nil"/>
              <w:right w:val="nil"/>
            </w:tcBorders>
            <w:vAlign w:val="center"/>
          </w:tcPr>
          <w:p w14:paraId="3D97777D"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5</w:t>
            </w:r>
          </w:p>
        </w:tc>
        <w:tc>
          <w:tcPr>
            <w:tcW w:w="564" w:type="dxa"/>
            <w:tcBorders>
              <w:top w:val="single" w:sz="6" w:space="0" w:color="auto"/>
              <w:left w:val="single" w:sz="6" w:space="0" w:color="auto"/>
              <w:bottom w:val="nil"/>
              <w:right w:val="nil"/>
            </w:tcBorders>
            <w:vAlign w:val="center"/>
          </w:tcPr>
          <w:p w14:paraId="76CFD172"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6</w:t>
            </w:r>
          </w:p>
        </w:tc>
        <w:tc>
          <w:tcPr>
            <w:tcW w:w="564" w:type="dxa"/>
            <w:tcBorders>
              <w:top w:val="single" w:sz="6" w:space="0" w:color="auto"/>
              <w:left w:val="single" w:sz="6" w:space="0" w:color="auto"/>
              <w:bottom w:val="nil"/>
              <w:right w:val="nil"/>
            </w:tcBorders>
            <w:vAlign w:val="center"/>
          </w:tcPr>
          <w:p w14:paraId="1DA2F6DB"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7</w:t>
            </w:r>
          </w:p>
        </w:tc>
        <w:tc>
          <w:tcPr>
            <w:tcW w:w="564" w:type="dxa"/>
            <w:tcBorders>
              <w:top w:val="single" w:sz="6" w:space="0" w:color="auto"/>
              <w:left w:val="single" w:sz="6" w:space="0" w:color="auto"/>
              <w:bottom w:val="nil"/>
              <w:right w:val="nil"/>
            </w:tcBorders>
            <w:vAlign w:val="center"/>
          </w:tcPr>
          <w:p w14:paraId="0FE4ED87"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8</w:t>
            </w:r>
          </w:p>
        </w:tc>
        <w:tc>
          <w:tcPr>
            <w:tcW w:w="564" w:type="dxa"/>
            <w:tcBorders>
              <w:top w:val="single" w:sz="6" w:space="0" w:color="auto"/>
              <w:left w:val="single" w:sz="6" w:space="0" w:color="auto"/>
              <w:bottom w:val="nil"/>
              <w:right w:val="nil"/>
            </w:tcBorders>
            <w:vAlign w:val="center"/>
          </w:tcPr>
          <w:p w14:paraId="5C790FD6"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9</w:t>
            </w:r>
          </w:p>
        </w:tc>
        <w:tc>
          <w:tcPr>
            <w:tcW w:w="564" w:type="dxa"/>
            <w:tcBorders>
              <w:top w:val="single" w:sz="6" w:space="0" w:color="auto"/>
              <w:left w:val="single" w:sz="6" w:space="0" w:color="auto"/>
              <w:bottom w:val="nil"/>
              <w:right w:val="nil"/>
            </w:tcBorders>
            <w:vAlign w:val="center"/>
          </w:tcPr>
          <w:p w14:paraId="2B615CA2"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10</w:t>
            </w:r>
          </w:p>
        </w:tc>
        <w:tc>
          <w:tcPr>
            <w:tcW w:w="564" w:type="dxa"/>
            <w:tcBorders>
              <w:top w:val="single" w:sz="6" w:space="0" w:color="auto"/>
              <w:left w:val="single" w:sz="6" w:space="0" w:color="auto"/>
              <w:bottom w:val="nil"/>
              <w:right w:val="nil"/>
            </w:tcBorders>
            <w:vAlign w:val="center"/>
          </w:tcPr>
          <w:p w14:paraId="512B8F2A"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11</w:t>
            </w:r>
          </w:p>
        </w:tc>
        <w:tc>
          <w:tcPr>
            <w:tcW w:w="564" w:type="dxa"/>
            <w:tcBorders>
              <w:top w:val="single" w:sz="6" w:space="0" w:color="auto"/>
              <w:left w:val="single" w:sz="6" w:space="0" w:color="auto"/>
              <w:bottom w:val="nil"/>
              <w:right w:val="single" w:sz="6" w:space="0" w:color="auto"/>
            </w:tcBorders>
            <w:vAlign w:val="center"/>
          </w:tcPr>
          <w:p w14:paraId="0F200FB5" w14:textId="77777777" w:rsidR="002B7068" w:rsidRPr="00AC0A9D" w:rsidRDefault="002B7068" w:rsidP="00186814">
            <w:pPr>
              <w:keepNext/>
              <w:keepLines/>
              <w:widowControl w:val="0"/>
              <w:suppressAutoHyphens w:val="0"/>
              <w:spacing w:before="40" w:after="40"/>
              <w:jc w:val="center"/>
              <w:rPr>
                <w:sz w:val="18"/>
                <w:szCs w:val="18"/>
                <w:lang w:val="fr-FR"/>
              </w:rPr>
            </w:pPr>
            <w:r w:rsidRPr="00AC0A9D">
              <w:rPr>
                <w:sz w:val="18"/>
                <w:szCs w:val="18"/>
                <w:lang w:val="fr-FR"/>
              </w:rPr>
              <w:t>12</w:t>
            </w:r>
          </w:p>
        </w:tc>
      </w:tr>
      <w:tr w:rsidR="002B7068" w:rsidRPr="00843548" w14:paraId="44B2BEDE"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20AA99C0" w14:textId="77777777" w:rsidR="002B7068" w:rsidRPr="00AC0A9D" w:rsidRDefault="002B7068" w:rsidP="00186814">
            <w:pPr>
              <w:widowControl w:val="0"/>
              <w:tabs>
                <w:tab w:val="center" w:pos="4153"/>
                <w:tab w:val="right" w:pos="8306"/>
              </w:tabs>
              <w:suppressAutoHyphens w:val="0"/>
              <w:spacing w:before="40" w:after="40"/>
              <w:rPr>
                <w:sz w:val="18"/>
                <w:szCs w:val="18"/>
                <w:lang w:val="fr-FR"/>
              </w:rPr>
            </w:pPr>
            <w:r w:rsidRPr="00AC0A9D">
              <w:rPr>
                <w:sz w:val="18"/>
                <w:szCs w:val="18"/>
                <w:lang w:val="fr-FR"/>
              </w:rPr>
              <w:t>2</w:t>
            </w:r>
          </w:p>
        </w:tc>
        <w:tc>
          <w:tcPr>
            <w:tcW w:w="2929" w:type="dxa"/>
            <w:tcBorders>
              <w:top w:val="single" w:sz="6" w:space="0" w:color="auto"/>
              <w:left w:val="single" w:sz="6" w:space="0" w:color="auto"/>
              <w:bottom w:val="nil"/>
              <w:right w:val="nil"/>
            </w:tcBorders>
            <w:vAlign w:val="center"/>
          </w:tcPr>
          <w:p w14:paraId="4BD92561" w14:textId="77777777" w:rsidR="002B7068" w:rsidRPr="00AC0A9D" w:rsidRDefault="002B7068" w:rsidP="00186814">
            <w:pPr>
              <w:widowControl w:val="0"/>
              <w:tabs>
                <w:tab w:val="center" w:pos="4153"/>
                <w:tab w:val="right" w:pos="8306"/>
              </w:tabs>
              <w:suppressAutoHyphens w:val="0"/>
              <w:spacing w:before="40" w:after="40"/>
              <w:rPr>
                <w:sz w:val="18"/>
                <w:szCs w:val="18"/>
                <w:lang w:val="fr-FR"/>
              </w:rPr>
            </w:pPr>
            <w:r w:rsidRPr="00AC0A9D">
              <w:rPr>
                <w:sz w:val="18"/>
                <w:szCs w:val="18"/>
                <w:lang w:val="fr-FR"/>
              </w:rPr>
              <w:t>Citerne à cargaison à pression</w:t>
            </w:r>
          </w:p>
        </w:tc>
        <w:tc>
          <w:tcPr>
            <w:tcW w:w="508" w:type="dxa"/>
            <w:tcBorders>
              <w:top w:val="single" w:sz="6" w:space="0" w:color="auto"/>
              <w:left w:val="single" w:sz="6" w:space="0" w:color="auto"/>
              <w:bottom w:val="nil"/>
              <w:right w:val="nil"/>
            </w:tcBorders>
            <w:vAlign w:val="center"/>
          </w:tcPr>
          <w:p w14:paraId="647BD0C7"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D055AA0"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172A163"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5A63725"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49E5AA9"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A08E588"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25A479C"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C79DDCD"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A3EC8CE"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5AA5DAE"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3D8A3B1" w14:textId="77777777" w:rsidR="002B7068" w:rsidRPr="00AC0A9D" w:rsidRDefault="002B7068" w:rsidP="00186814">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090CA215" w14:textId="77777777" w:rsidR="002B7068" w:rsidRPr="00AC0A9D" w:rsidRDefault="002B7068" w:rsidP="00186814">
            <w:pPr>
              <w:keepNext/>
              <w:keepLines/>
              <w:widowControl w:val="0"/>
              <w:suppressAutoHyphens w:val="0"/>
              <w:spacing w:before="40" w:after="40"/>
              <w:rPr>
                <w:sz w:val="18"/>
                <w:szCs w:val="18"/>
                <w:lang w:val="fr-FR"/>
              </w:rPr>
            </w:pPr>
          </w:p>
        </w:tc>
      </w:tr>
      <w:tr w:rsidR="002B7068" w:rsidRPr="00AC0A9D" w14:paraId="0ADF852F"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1851302E"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3</w:t>
            </w:r>
          </w:p>
        </w:tc>
        <w:tc>
          <w:tcPr>
            <w:tcW w:w="2929" w:type="dxa"/>
            <w:tcBorders>
              <w:top w:val="single" w:sz="6" w:space="0" w:color="auto"/>
              <w:left w:val="single" w:sz="6" w:space="0" w:color="auto"/>
              <w:bottom w:val="nil"/>
              <w:right w:val="nil"/>
            </w:tcBorders>
            <w:vAlign w:val="center"/>
          </w:tcPr>
          <w:p w14:paraId="7DB20CE7"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Citerne à cargaison fermée</w:t>
            </w:r>
          </w:p>
        </w:tc>
        <w:tc>
          <w:tcPr>
            <w:tcW w:w="508" w:type="dxa"/>
            <w:tcBorders>
              <w:top w:val="single" w:sz="6" w:space="0" w:color="auto"/>
              <w:left w:val="single" w:sz="6" w:space="0" w:color="auto"/>
              <w:bottom w:val="nil"/>
              <w:right w:val="nil"/>
            </w:tcBorders>
            <w:vAlign w:val="center"/>
          </w:tcPr>
          <w:p w14:paraId="32A602F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5CC79C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067812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DD3B80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E4790C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A88F60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3537A6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48BB80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F1FD2F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2EE03B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01121C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7C48AB46" w14:textId="77777777" w:rsidR="002B7068" w:rsidRPr="00AC0A9D" w:rsidRDefault="002B7068" w:rsidP="00186814">
            <w:pPr>
              <w:widowControl w:val="0"/>
              <w:suppressAutoHyphens w:val="0"/>
              <w:spacing w:before="40" w:after="40"/>
              <w:rPr>
                <w:sz w:val="18"/>
                <w:szCs w:val="18"/>
                <w:lang w:val="fr-FR"/>
              </w:rPr>
            </w:pPr>
          </w:p>
        </w:tc>
      </w:tr>
      <w:tr w:rsidR="002B7068" w:rsidRPr="00843548" w14:paraId="6F44AE13"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3C050D27"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4</w:t>
            </w:r>
          </w:p>
        </w:tc>
        <w:tc>
          <w:tcPr>
            <w:tcW w:w="2929" w:type="dxa"/>
            <w:tcBorders>
              <w:top w:val="single" w:sz="6" w:space="0" w:color="auto"/>
              <w:left w:val="single" w:sz="6" w:space="0" w:color="auto"/>
              <w:bottom w:val="nil"/>
              <w:right w:val="nil"/>
            </w:tcBorders>
            <w:vAlign w:val="center"/>
          </w:tcPr>
          <w:p w14:paraId="28D66A09"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Citerne à cargaison ouverte avec coupe-flammes </w:t>
            </w:r>
          </w:p>
        </w:tc>
        <w:tc>
          <w:tcPr>
            <w:tcW w:w="508" w:type="dxa"/>
            <w:tcBorders>
              <w:top w:val="single" w:sz="6" w:space="0" w:color="auto"/>
              <w:left w:val="single" w:sz="6" w:space="0" w:color="auto"/>
              <w:bottom w:val="nil"/>
              <w:right w:val="nil"/>
            </w:tcBorders>
            <w:vAlign w:val="center"/>
          </w:tcPr>
          <w:p w14:paraId="44AE9F1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19AAD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5BCD00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784899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29FF7F2"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DF7C37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512DA8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F55C07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7C545C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612FE7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1B9224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7663D739" w14:textId="77777777" w:rsidR="002B7068" w:rsidRPr="00AC0A9D" w:rsidRDefault="002B7068" w:rsidP="00186814">
            <w:pPr>
              <w:widowControl w:val="0"/>
              <w:suppressAutoHyphens w:val="0"/>
              <w:spacing w:before="40" w:after="40"/>
              <w:rPr>
                <w:sz w:val="18"/>
                <w:szCs w:val="18"/>
                <w:lang w:val="fr-FR"/>
              </w:rPr>
            </w:pPr>
          </w:p>
        </w:tc>
      </w:tr>
      <w:tr w:rsidR="002B7068" w:rsidRPr="00AC0A9D" w14:paraId="5A441580"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38D6FF38"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5</w:t>
            </w:r>
          </w:p>
        </w:tc>
        <w:tc>
          <w:tcPr>
            <w:tcW w:w="2929" w:type="dxa"/>
            <w:tcBorders>
              <w:top w:val="single" w:sz="6" w:space="0" w:color="auto"/>
              <w:left w:val="single" w:sz="6" w:space="0" w:color="auto"/>
              <w:bottom w:val="nil"/>
              <w:right w:val="nil"/>
            </w:tcBorders>
            <w:vAlign w:val="center"/>
          </w:tcPr>
          <w:p w14:paraId="2B09EBF9"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Citerne à cargaison ouverte </w:t>
            </w:r>
          </w:p>
        </w:tc>
        <w:tc>
          <w:tcPr>
            <w:tcW w:w="508" w:type="dxa"/>
            <w:tcBorders>
              <w:top w:val="single" w:sz="6" w:space="0" w:color="auto"/>
              <w:left w:val="single" w:sz="6" w:space="0" w:color="auto"/>
              <w:bottom w:val="nil"/>
              <w:right w:val="nil"/>
            </w:tcBorders>
            <w:vAlign w:val="center"/>
          </w:tcPr>
          <w:p w14:paraId="36AE872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0829E0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DF576B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CD8343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D57940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3D74C1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58E6C3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3D94DE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28D351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E3A550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EDBA9D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2C0F1923" w14:textId="77777777" w:rsidR="002B7068" w:rsidRPr="00AC0A9D" w:rsidRDefault="002B7068" w:rsidP="00186814">
            <w:pPr>
              <w:widowControl w:val="0"/>
              <w:suppressAutoHyphens w:val="0"/>
              <w:spacing w:before="40" w:after="40"/>
              <w:rPr>
                <w:sz w:val="18"/>
                <w:szCs w:val="18"/>
                <w:lang w:val="fr-FR"/>
              </w:rPr>
            </w:pPr>
          </w:p>
        </w:tc>
      </w:tr>
      <w:tr w:rsidR="002B7068" w:rsidRPr="00AC0A9D" w14:paraId="629D10A3"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00F9BBC7"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6</w:t>
            </w:r>
          </w:p>
        </w:tc>
        <w:tc>
          <w:tcPr>
            <w:tcW w:w="2929" w:type="dxa"/>
            <w:tcBorders>
              <w:top w:val="single" w:sz="6" w:space="0" w:color="auto"/>
              <w:left w:val="single" w:sz="6" w:space="0" w:color="auto"/>
              <w:bottom w:val="nil"/>
              <w:right w:val="nil"/>
            </w:tcBorders>
            <w:vAlign w:val="center"/>
          </w:tcPr>
          <w:p w14:paraId="07A56078" w14:textId="77777777" w:rsidR="002B7068" w:rsidRPr="00AC0A9D" w:rsidRDefault="002B7068" w:rsidP="00186814">
            <w:pPr>
              <w:widowControl w:val="0"/>
              <w:suppressAutoHyphens w:val="0"/>
              <w:spacing w:before="40" w:after="40"/>
              <w:textAlignment w:val="baseline"/>
              <w:rPr>
                <w:sz w:val="18"/>
                <w:szCs w:val="18"/>
                <w:lang w:val="fr-FR"/>
              </w:rPr>
            </w:pPr>
            <w:r w:rsidRPr="00AC0A9D">
              <w:rPr>
                <w:sz w:val="18"/>
                <w:szCs w:val="18"/>
                <w:lang w:val="fr-FR"/>
              </w:rPr>
              <w:t>Citerne à cargaison indépendante</w:t>
            </w:r>
          </w:p>
        </w:tc>
        <w:tc>
          <w:tcPr>
            <w:tcW w:w="508" w:type="dxa"/>
            <w:tcBorders>
              <w:top w:val="single" w:sz="6" w:space="0" w:color="auto"/>
              <w:left w:val="single" w:sz="6" w:space="0" w:color="auto"/>
              <w:bottom w:val="nil"/>
              <w:right w:val="nil"/>
            </w:tcBorders>
            <w:vAlign w:val="center"/>
          </w:tcPr>
          <w:p w14:paraId="6E727E4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9639FA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DF1C0A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E79D7A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35433C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05460F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017E81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02FEC4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9897BD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A60216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4EF08E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113613AA" w14:textId="77777777" w:rsidR="002B7068" w:rsidRPr="00AC0A9D" w:rsidRDefault="002B7068" w:rsidP="00186814">
            <w:pPr>
              <w:widowControl w:val="0"/>
              <w:suppressAutoHyphens w:val="0"/>
              <w:spacing w:before="40" w:after="40"/>
              <w:rPr>
                <w:sz w:val="18"/>
                <w:szCs w:val="18"/>
                <w:lang w:val="fr-FR"/>
              </w:rPr>
            </w:pPr>
          </w:p>
        </w:tc>
      </w:tr>
      <w:tr w:rsidR="002B7068" w:rsidRPr="00AC0A9D" w14:paraId="6A49442F"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3E9419AD"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7</w:t>
            </w:r>
          </w:p>
        </w:tc>
        <w:tc>
          <w:tcPr>
            <w:tcW w:w="2929" w:type="dxa"/>
            <w:tcBorders>
              <w:top w:val="single" w:sz="6" w:space="0" w:color="auto"/>
              <w:left w:val="single" w:sz="6" w:space="0" w:color="auto"/>
              <w:bottom w:val="nil"/>
              <w:right w:val="nil"/>
            </w:tcBorders>
            <w:vAlign w:val="center"/>
          </w:tcPr>
          <w:p w14:paraId="52A9E13B"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Citerne à cargaison intégrale</w:t>
            </w:r>
          </w:p>
        </w:tc>
        <w:tc>
          <w:tcPr>
            <w:tcW w:w="508" w:type="dxa"/>
            <w:tcBorders>
              <w:top w:val="single" w:sz="6" w:space="0" w:color="auto"/>
              <w:left w:val="single" w:sz="6" w:space="0" w:color="auto"/>
              <w:bottom w:val="nil"/>
              <w:right w:val="nil"/>
            </w:tcBorders>
            <w:vAlign w:val="center"/>
          </w:tcPr>
          <w:p w14:paraId="5A32770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D0D95F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D3F350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CE2BAB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120EE1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75AE7B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578E90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912B5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E390C2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D94737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31E454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5B551667" w14:textId="77777777" w:rsidR="002B7068" w:rsidRPr="00AC0A9D" w:rsidRDefault="002B7068" w:rsidP="00186814">
            <w:pPr>
              <w:widowControl w:val="0"/>
              <w:suppressAutoHyphens w:val="0"/>
              <w:spacing w:before="40" w:after="40"/>
              <w:rPr>
                <w:sz w:val="18"/>
                <w:szCs w:val="18"/>
                <w:lang w:val="fr-FR"/>
              </w:rPr>
            </w:pPr>
          </w:p>
        </w:tc>
      </w:tr>
      <w:tr w:rsidR="002B7068" w:rsidRPr="00843548" w14:paraId="67D61CA6"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17C9A5F4"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8</w:t>
            </w:r>
          </w:p>
        </w:tc>
        <w:tc>
          <w:tcPr>
            <w:tcW w:w="2929" w:type="dxa"/>
            <w:tcBorders>
              <w:top w:val="single" w:sz="6" w:space="0" w:color="auto"/>
              <w:left w:val="single" w:sz="6" w:space="0" w:color="auto"/>
              <w:bottom w:val="nil"/>
              <w:right w:val="nil"/>
            </w:tcBorders>
            <w:vAlign w:val="center"/>
          </w:tcPr>
          <w:p w14:paraId="2DF0442E"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Parois des citernes à cargaison indépendantes de la coque extérieure</w:t>
            </w:r>
          </w:p>
        </w:tc>
        <w:tc>
          <w:tcPr>
            <w:tcW w:w="508" w:type="dxa"/>
            <w:tcBorders>
              <w:top w:val="single" w:sz="6" w:space="0" w:color="auto"/>
              <w:left w:val="single" w:sz="6" w:space="0" w:color="auto"/>
              <w:bottom w:val="nil"/>
              <w:right w:val="nil"/>
            </w:tcBorders>
            <w:vAlign w:val="center"/>
          </w:tcPr>
          <w:p w14:paraId="7574579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B508B7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C02AE1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DDD971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8FA85C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DEA17B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89C1F0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85ED95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9C5706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675A19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9C501F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55E9079E" w14:textId="77777777" w:rsidR="002B7068" w:rsidRPr="00AC0A9D" w:rsidRDefault="002B7068" w:rsidP="00186814">
            <w:pPr>
              <w:widowControl w:val="0"/>
              <w:suppressAutoHyphens w:val="0"/>
              <w:spacing w:before="40" w:after="40"/>
              <w:rPr>
                <w:sz w:val="18"/>
                <w:szCs w:val="18"/>
                <w:lang w:val="fr-FR"/>
              </w:rPr>
            </w:pPr>
          </w:p>
        </w:tc>
      </w:tr>
      <w:tr w:rsidR="002B7068" w:rsidRPr="00AC0A9D" w14:paraId="15A9B5DF"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1C160DDC" w14:textId="77777777" w:rsidR="002B7068" w:rsidRPr="00AC0A9D" w:rsidRDefault="002B7068" w:rsidP="00186814">
            <w:pPr>
              <w:widowControl w:val="0"/>
              <w:suppressAutoHyphens w:val="0"/>
              <w:spacing w:before="40" w:after="40"/>
              <w:rPr>
                <w:sz w:val="18"/>
                <w:szCs w:val="18"/>
                <w:lang w:val="fr-FR"/>
              </w:rPr>
            </w:pPr>
            <w:r>
              <w:rPr>
                <w:sz w:val="18"/>
                <w:szCs w:val="18"/>
                <w:lang w:val="fr-FR"/>
              </w:rPr>
              <w:t>9</w:t>
            </w:r>
          </w:p>
        </w:tc>
        <w:tc>
          <w:tcPr>
            <w:tcW w:w="2929" w:type="dxa"/>
            <w:tcBorders>
              <w:top w:val="single" w:sz="6" w:space="0" w:color="auto"/>
              <w:left w:val="single" w:sz="6" w:space="0" w:color="auto"/>
              <w:bottom w:val="nil"/>
              <w:right w:val="nil"/>
            </w:tcBorders>
            <w:vAlign w:val="center"/>
          </w:tcPr>
          <w:p w14:paraId="151E6693" w14:textId="77777777" w:rsidR="002B7068" w:rsidRPr="00AC0A9D" w:rsidRDefault="002B7068" w:rsidP="00186814">
            <w:pPr>
              <w:widowControl w:val="0"/>
              <w:suppressAutoHyphens w:val="0"/>
              <w:spacing w:before="40" w:after="40"/>
              <w:rPr>
                <w:sz w:val="18"/>
                <w:szCs w:val="18"/>
                <w:lang w:val="fr-FR"/>
              </w:rPr>
            </w:pPr>
            <w:r w:rsidRPr="006558A3">
              <w:rPr>
                <w:sz w:val="18"/>
                <w:szCs w:val="18"/>
                <w:lang w:val="fr-FR"/>
              </w:rPr>
              <w:t>Citerne à membrane</w:t>
            </w:r>
          </w:p>
        </w:tc>
        <w:tc>
          <w:tcPr>
            <w:tcW w:w="508" w:type="dxa"/>
            <w:tcBorders>
              <w:top w:val="single" w:sz="6" w:space="0" w:color="auto"/>
              <w:left w:val="single" w:sz="6" w:space="0" w:color="auto"/>
              <w:bottom w:val="nil"/>
              <w:right w:val="nil"/>
            </w:tcBorders>
            <w:vAlign w:val="center"/>
          </w:tcPr>
          <w:p w14:paraId="4A51CAF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EE4ADC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5EBF77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881B5A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32363B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FB57AA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0307A8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EDA00B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C5A144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6C86E3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239E59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22A8E80" w14:textId="77777777" w:rsidR="002B7068" w:rsidRPr="00AC0A9D" w:rsidRDefault="002B7068" w:rsidP="00186814">
            <w:pPr>
              <w:widowControl w:val="0"/>
              <w:suppressAutoHyphens w:val="0"/>
              <w:spacing w:before="40" w:after="40"/>
              <w:rPr>
                <w:sz w:val="18"/>
                <w:szCs w:val="18"/>
                <w:lang w:val="fr-FR"/>
              </w:rPr>
            </w:pPr>
          </w:p>
        </w:tc>
      </w:tr>
      <w:tr w:rsidR="002B7068" w:rsidRPr="00843548" w14:paraId="34D9809A"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2AB2D8AC" w14:textId="77777777" w:rsidR="002B7068" w:rsidRPr="00AC0A9D" w:rsidRDefault="002B7068" w:rsidP="00186814">
            <w:pPr>
              <w:widowControl w:val="0"/>
              <w:suppressAutoHyphens w:val="0"/>
              <w:spacing w:before="40" w:after="40"/>
              <w:rPr>
                <w:sz w:val="18"/>
                <w:szCs w:val="18"/>
                <w:lang w:val="fr-FR"/>
              </w:rPr>
            </w:pPr>
            <w:r>
              <w:rPr>
                <w:sz w:val="18"/>
                <w:szCs w:val="18"/>
                <w:lang w:val="fr-FR"/>
              </w:rPr>
              <w:t>10</w:t>
            </w:r>
          </w:p>
        </w:tc>
        <w:tc>
          <w:tcPr>
            <w:tcW w:w="2929" w:type="dxa"/>
            <w:tcBorders>
              <w:top w:val="single" w:sz="6" w:space="0" w:color="auto"/>
              <w:left w:val="single" w:sz="6" w:space="0" w:color="auto"/>
              <w:bottom w:val="nil"/>
              <w:right w:val="nil"/>
            </w:tcBorders>
            <w:vAlign w:val="center"/>
          </w:tcPr>
          <w:p w14:paraId="2A2EFBDA" w14:textId="77777777" w:rsidR="002B7068" w:rsidRPr="00AC0A9D" w:rsidRDefault="002B7068" w:rsidP="00186814">
            <w:pPr>
              <w:widowControl w:val="0"/>
              <w:suppressAutoHyphens w:val="0"/>
              <w:spacing w:before="40" w:after="40"/>
              <w:rPr>
                <w:sz w:val="18"/>
                <w:szCs w:val="18"/>
                <w:lang w:val="fr-FR"/>
              </w:rPr>
            </w:pPr>
            <w:r w:rsidRPr="00AC0A9D">
              <w:rPr>
                <w:lang w:val="fr-FR"/>
              </w:rPr>
              <w:t>P</w:t>
            </w:r>
            <w:r w:rsidRPr="00AC0A9D">
              <w:rPr>
                <w:sz w:val="18"/>
                <w:szCs w:val="18"/>
                <w:lang w:val="fr-FR"/>
              </w:rPr>
              <w:t xml:space="preserve">ression d’ouverture de la soupape de dégagement à grande vitesse de la soupape de sécurité en kPa </w:t>
            </w:r>
          </w:p>
        </w:tc>
        <w:tc>
          <w:tcPr>
            <w:tcW w:w="508" w:type="dxa"/>
            <w:tcBorders>
              <w:top w:val="single" w:sz="6" w:space="0" w:color="auto"/>
              <w:left w:val="single" w:sz="6" w:space="0" w:color="auto"/>
              <w:bottom w:val="nil"/>
              <w:right w:val="nil"/>
            </w:tcBorders>
            <w:vAlign w:val="center"/>
          </w:tcPr>
          <w:p w14:paraId="6780AAF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E2BBE9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F3B802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8B0DF3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4711D7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2847D8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FD0845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D714DA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EBCCFE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C81327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3795BF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21C8F130" w14:textId="77777777" w:rsidR="002B7068" w:rsidRPr="00AC0A9D" w:rsidRDefault="002B7068" w:rsidP="00186814">
            <w:pPr>
              <w:widowControl w:val="0"/>
              <w:suppressAutoHyphens w:val="0"/>
              <w:spacing w:before="40" w:after="40"/>
              <w:rPr>
                <w:sz w:val="18"/>
                <w:szCs w:val="18"/>
                <w:lang w:val="fr-FR"/>
              </w:rPr>
            </w:pPr>
          </w:p>
        </w:tc>
      </w:tr>
      <w:tr w:rsidR="002B7068" w:rsidRPr="00843548" w14:paraId="11975150"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17275656" w14:textId="77777777" w:rsidR="002B7068" w:rsidRPr="00AC0A9D" w:rsidRDefault="002B7068" w:rsidP="00186814">
            <w:pPr>
              <w:widowControl w:val="0"/>
              <w:suppressAutoHyphens w:val="0"/>
              <w:spacing w:before="40" w:after="40"/>
              <w:rPr>
                <w:sz w:val="18"/>
                <w:szCs w:val="18"/>
                <w:lang w:val="fr-FR"/>
              </w:rPr>
            </w:pPr>
            <w:r>
              <w:rPr>
                <w:sz w:val="18"/>
                <w:szCs w:val="18"/>
                <w:lang w:val="fr-FR"/>
              </w:rPr>
              <w:t>11</w:t>
            </w:r>
          </w:p>
        </w:tc>
        <w:tc>
          <w:tcPr>
            <w:tcW w:w="2929" w:type="dxa"/>
            <w:tcBorders>
              <w:top w:val="single" w:sz="6" w:space="0" w:color="auto"/>
              <w:left w:val="single" w:sz="6" w:space="0" w:color="auto"/>
              <w:bottom w:val="nil"/>
              <w:right w:val="nil"/>
            </w:tcBorders>
            <w:vAlign w:val="center"/>
          </w:tcPr>
          <w:p w14:paraId="5B27D22B"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Raccord pour un dispositif de prise d’échantillons </w:t>
            </w:r>
          </w:p>
        </w:tc>
        <w:tc>
          <w:tcPr>
            <w:tcW w:w="508" w:type="dxa"/>
            <w:tcBorders>
              <w:top w:val="single" w:sz="6" w:space="0" w:color="auto"/>
              <w:left w:val="single" w:sz="6" w:space="0" w:color="auto"/>
              <w:bottom w:val="nil"/>
              <w:right w:val="nil"/>
            </w:tcBorders>
            <w:vAlign w:val="center"/>
          </w:tcPr>
          <w:p w14:paraId="21B6ACE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814590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FA97C4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412668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0F3E04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6EF9CB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15D118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A75F5C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A61D02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57BEBD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E14933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16609095" w14:textId="77777777" w:rsidR="002B7068" w:rsidRPr="00AC0A9D" w:rsidRDefault="002B7068" w:rsidP="00186814">
            <w:pPr>
              <w:widowControl w:val="0"/>
              <w:suppressAutoHyphens w:val="0"/>
              <w:spacing w:before="40" w:after="40"/>
              <w:rPr>
                <w:sz w:val="18"/>
                <w:szCs w:val="18"/>
                <w:lang w:val="fr-FR"/>
              </w:rPr>
            </w:pPr>
          </w:p>
        </w:tc>
      </w:tr>
      <w:tr w:rsidR="002B7068" w:rsidRPr="00AC0A9D" w14:paraId="0509182D"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751731D7" w14:textId="77777777" w:rsidR="002B7068" w:rsidRPr="00AC0A9D" w:rsidRDefault="002B7068" w:rsidP="00186814">
            <w:pPr>
              <w:widowControl w:val="0"/>
              <w:suppressAutoHyphens w:val="0"/>
              <w:spacing w:before="40" w:after="40"/>
              <w:rPr>
                <w:sz w:val="18"/>
                <w:szCs w:val="18"/>
                <w:lang w:val="fr-FR"/>
              </w:rPr>
            </w:pPr>
            <w:r>
              <w:rPr>
                <w:sz w:val="18"/>
                <w:szCs w:val="18"/>
                <w:lang w:val="fr-FR"/>
              </w:rPr>
              <w:t>12</w:t>
            </w:r>
          </w:p>
        </w:tc>
        <w:tc>
          <w:tcPr>
            <w:tcW w:w="2929" w:type="dxa"/>
            <w:tcBorders>
              <w:top w:val="single" w:sz="6" w:space="0" w:color="auto"/>
              <w:left w:val="single" w:sz="6" w:space="0" w:color="auto"/>
              <w:bottom w:val="nil"/>
              <w:right w:val="nil"/>
            </w:tcBorders>
            <w:vAlign w:val="center"/>
          </w:tcPr>
          <w:p w14:paraId="15E005C3"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Orifice de prise d'échantillons</w:t>
            </w:r>
          </w:p>
        </w:tc>
        <w:tc>
          <w:tcPr>
            <w:tcW w:w="508" w:type="dxa"/>
            <w:tcBorders>
              <w:top w:val="single" w:sz="6" w:space="0" w:color="auto"/>
              <w:left w:val="single" w:sz="6" w:space="0" w:color="auto"/>
              <w:bottom w:val="nil"/>
              <w:right w:val="nil"/>
            </w:tcBorders>
            <w:vAlign w:val="center"/>
          </w:tcPr>
          <w:p w14:paraId="4E49B8A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D3E661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DE0594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2CCC9B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5622BD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237EAB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63332C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52FC68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4DF530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680F94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CE8DCE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7C708E1E" w14:textId="77777777" w:rsidR="002B7068" w:rsidRPr="00AC0A9D" w:rsidRDefault="002B7068" w:rsidP="00186814">
            <w:pPr>
              <w:widowControl w:val="0"/>
              <w:suppressAutoHyphens w:val="0"/>
              <w:spacing w:before="40" w:after="40"/>
              <w:rPr>
                <w:sz w:val="18"/>
                <w:szCs w:val="18"/>
                <w:lang w:val="fr-FR"/>
              </w:rPr>
            </w:pPr>
          </w:p>
        </w:tc>
      </w:tr>
      <w:tr w:rsidR="002B7068" w:rsidRPr="00AC0A9D" w14:paraId="7FB26716"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48F132D1" w14:textId="77777777" w:rsidR="002B7068" w:rsidRPr="00AC0A9D" w:rsidRDefault="002B7068" w:rsidP="00186814">
            <w:pPr>
              <w:widowControl w:val="0"/>
              <w:suppressAutoHyphens w:val="0"/>
              <w:spacing w:before="40" w:after="40"/>
              <w:rPr>
                <w:sz w:val="18"/>
                <w:szCs w:val="18"/>
                <w:lang w:val="fr-FR"/>
              </w:rPr>
            </w:pPr>
            <w:r>
              <w:rPr>
                <w:sz w:val="18"/>
                <w:szCs w:val="18"/>
                <w:lang w:val="fr-FR"/>
              </w:rPr>
              <w:t>13</w:t>
            </w:r>
          </w:p>
        </w:tc>
        <w:tc>
          <w:tcPr>
            <w:tcW w:w="2929" w:type="dxa"/>
            <w:tcBorders>
              <w:top w:val="single" w:sz="6" w:space="0" w:color="auto"/>
              <w:left w:val="single" w:sz="6" w:space="0" w:color="auto"/>
              <w:bottom w:val="nil"/>
              <w:right w:val="nil"/>
            </w:tcBorders>
            <w:vAlign w:val="center"/>
          </w:tcPr>
          <w:p w14:paraId="683745CE"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Installation de pulvérisation </w:t>
            </w:r>
          </w:p>
          <w:p w14:paraId="2B7DCD6C" w14:textId="77777777" w:rsidR="002B7068" w:rsidRPr="00AC0A9D" w:rsidRDefault="002B7068" w:rsidP="00186814">
            <w:pPr>
              <w:widowControl w:val="0"/>
              <w:suppressAutoHyphens w:val="0"/>
              <w:spacing w:before="40" w:after="40"/>
              <w:rPr>
                <w:sz w:val="18"/>
                <w:szCs w:val="18"/>
                <w:lang w:val="fr-FR"/>
              </w:rPr>
            </w:pPr>
            <w:proofErr w:type="gramStart"/>
            <w:r w:rsidRPr="00AC0A9D">
              <w:rPr>
                <w:sz w:val="18"/>
                <w:szCs w:val="18"/>
                <w:lang w:val="fr-FR"/>
              </w:rPr>
              <w:t>d'eau</w:t>
            </w:r>
            <w:proofErr w:type="gramEnd"/>
          </w:p>
        </w:tc>
        <w:tc>
          <w:tcPr>
            <w:tcW w:w="508" w:type="dxa"/>
            <w:tcBorders>
              <w:top w:val="single" w:sz="6" w:space="0" w:color="auto"/>
              <w:left w:val="single" w:sz="6" w:space="0" w:color="auto"/>
              <w:bottom w:val="nil"/>
              <w:right w:val="nil"/>
            </w:tcBorders>
            <w:vAlign w:val="center"/>
          </w:tcPr>
          <w:p w14:paraId="143E7D0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C504D3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FAFFE1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DB4A06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579C79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BE9B1B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F544BA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FE6C452"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3064D4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3CFDF0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8AB226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28527DD7" w14:textId="77777777" w:rsidR="002B7068" w:rsidRPr="00AC0A9D" w:rsidRDefault="002B7068" w:rsidP="00186814">
            <w:pPr>
              <w:widowControl w:val="0"/>
              <w:suppressAutoHyphens w:val="0"/>
              <w:spacing w:before="40" w:after="40"/>
              <w:rPr>
                <w:sz w:val="18"/>
                <w:szCs w:val="18"/>
                <w:lang w:val="fr-FR"/>
              </w:rPr>
            </w:pPr>
          </w:p>
        </w:tc>
      </w:tr>
      <w:tr w:rsidR="002B7068" w:rsidRPr="00843548" w14:paraId="2E0FB9AA"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7A29A9DB" w14:textId="77777777" w:rsidR="002B7068" w:rsidRPr="00AC0A9D" w:rsidRDefault="002B7068" w:rsidP="00186814">
            <w:pPr>
              <w:widowControl w:val="0"/>
              <w:suppressAutoHyphens w:val="0"/>
              <w:spacing w:before="40" w:after="40"/>
              <w:rPr>
                <w:sz w:val="18"/>
                <w:szCs w:val="18"/>
                <w:lang w:val="fr-FR"/>
              </w:rPr>
            </w:pPr>
            <w:r>
              <w:rPr>
                <w:sz w:val="18"/>
                <w:szCs w:val="18"/>
                <w:lang w:val="fr-FR"/>
              </w:rPr>
              <w:t>14</w:t>
            </w:r>
          </w:p>
        </w:tc>
        <w:tc>
          <w:tcPr>
            <w:tcW w:w="2929" w:type="dxa"/>
            <w:tcBorders>
              <w:top w:val="single" w:sz="6" w:space="0" w:color="auto"/>
              <w:left w:val="single" w:sz="6" w:space="0" w:color="auto"/>
              <w:bottom w:val="nil"/>
              <w:right w:val="nil"/>
            </w:tcBorders>
            <w:vAlign w:val="center"/>
          </w:tcPr>
          <w:p w14:paraId="2B6621E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Alarme de pression interne 40 kPa ...</w:t>
            </w:r>
          </w:p>
        </w:tc>
        <w:tc>
          <w:tcPr>
            <w:tcW w:w="508" w:type="dxa"/>
            <w:tcBorders>
              <w:top w:val="single" w:sz="6" w:space="0" w:color="auto"/>
              <w:left w:val="single" w:sz="6" w:space="0" w:color="auto"/>
              <w:bottom w:val="nil"/>
              <w:right w:val="nil"/>
            </w:tcBorders>
            <w:vAlign w:val="center"/>
          </w:tcPr>
          <w:p w14:paraId="08308C8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98C653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A14F6E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151E88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E520AE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C79694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8C7DB6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638AA6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6EDFCC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307EDC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239089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10C4068" w14:textId="77777777" w:rsidR="002B7068" w:rsidRPr="00AC0A9D" w:rsidRDefault="002B7068" w:rsidP="00186814">
            <w:pPr>
              <w:widowControl w:val="0"/>
              <w:suppressAutoHyphens w:val="0"/>
              <w:spacing w:before="40" w:after="40"/>
              <w:rPr>
                <w:sz w:val="18"/>
                <w:szCs w:val="18"/>
                <w:lang w:val="fr-FR"/>
              </w:rPr>
            </w:pPr>
          </w:p>
        </w:tc>
      </w:tr>
      <w:tr w:rsidR="002B7068" w:rsidRPr="00843548" w14:paraId="3336159A"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2C527E1C" w14:textId="77777777" w:rsidR="002B7068" w:rsidRPr="00AC0A9D" w:rsidRDefault="002B7068" w:rsidP="00186814">
            <w:pPr>
              <w:widowControl w:val="0"/>
              <w:suppressAutoHyphens w:val="0"/>
              <w:spacing w:before="40" w:after="40"/>
              <w:rPr>
                <w:sz w:val="18"/>
                <w:szCs w:val="18"/>
                <w:lang w:val="fr-FR"/>
              </w:rPr>
            </w:pPr>
            <w:r>
              <w:rPr>
                <w:sz w:val="18"/>
                <w:szCs w:val="18"/>
                <w:lang w:val="fr-FR"/>
              </w:rPr>
              <w:t>15</w:t>
            </w:r>
          </w:p>
        </w:tc>
        <w:tc>
          <w:tcPr>
            <w:tcW w:w="2929" w:type="dxa"/>
            <w:tcBorders>
              <w:top w:val="single" w:sz="6" w:space="0" w:color="auto"/>
              <w:left w:val="single" w:sz="6" w:space="0" w:color="auto"/>
              <w:bottom w:val="nil"/>
              <w:right w:val="nil"/>
            </w:tcBorders>
            <w:vAlign w:val="center"/>
          </w:tcPr>
          <w:p w14:paraId="73BCB95B"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Chauffage possible à partir de la terre</w:t>
            </w:r>
          </w:p>
        </w:tc>
        <w:tc>
          <w:tcPr>
            <w:tcW w:w="508" w:type="dxa"/>
            <w:tcBorders>
              <w:top w:val="single" w:sz="6" w:space="0" w:color="auto"/>
              <w:left w:val="single" w:sz="6" w:space="0" w:color="auto"/>
              <w:bottom w:val="nil"/>
              <w:right w:val="nil"/>
            </w:tcBorders>
            <w:vAlign w:val="center"/>
          </w:tcPr>
          <w:p w14:paraId="2A1FD95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2E0924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C587AD2"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96C99A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64EE9C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C6ADF1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AFD5BD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4B9CCF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6F98CB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E98A9B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1B3ABC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44D179AF" w14:textId="77777777" w:rsidR="002B7068" w:rsidRPr="00AC0A9D" w:rsidRDefault="002B7068" w:rsidP="00186814">
            <w:pPr>
              <w:widowControl w:val="0"/>
              <w:suppressAutoHyphens w:val="0"/>
              <w:spacing w:before="40" w:after="40"/>
              <w:rPr>
                <w:sz w:val="18"/>
                <w:szCs w:val="18"/>
                <w:lang w:val="fr-FR"/>
              </w:rPr>
            </w:pPr>
          </w:p>
        </w:tc>
      </w:tr>
      <w:tr w:rsidR="002B7068" w:rsidRPr="00843548" w14:paraId="37A2561B" w14:textId="77777777" w:rsidTr="00186814">
        <w:trPr>
          <w:cantSplit/>
          <w:trHeight w:val="20"/>
          <w:jc w:val="center"/>
        </w:trPr>
        <w:tc>
          <w:tcPr>
            <w:tcW w:w="565" w:type="dxa"/>
            <w:tcBorders>
              <w:top w:val="single" w:sz="6" w:space="0" w:color="auto"/>
              <w:left w:val="single" w:sz="6" w:space="0" w:color="auto"/>
              <w:bottom w:val="nil"/>
              <w:right w:val="nil"/>
            </w:tcBorders>
            <w:shd w:val="clear" w:color="auto" w:fill="D9D9D9"/>
          </w:tcPr>
          <w:p w14:paraId="3CE7856B" w14:textId="77777777" w:rsidR="002B7068" w:rsidRPr="00AC0A9D" w:rsidRDefault="002B7068" w:rsidP="00186814">
            <w:pPr>
              <w:widowControl w:val="0"/>
              <w:suppressAutoHyphens w:val="0"/>
              <w:spacing w:before="40" w:after="40"/>
              <w:rPr>
                <w:sz w:val="18"/>
                <w:szCs w:val="18"/>
                <w:lang w:val="fr-FR"/>
              </w:rPr>
            </w:pPr>
            <w:r>
              <w:rPr>
                <w:sz w:val="18"/>
                <w:szCs w:val="18"/>
                <w:lang w:val="fr-FR"/>
              </w:rPr>
              <w:t>16</w:t>
            </w:r>
          </w:p>
        </w:tc>
        <w:tc>
          <w:tcPr>
            <w:tcW w:w="2929" w:type="dxa"/>
            <w:tcBorders>
              <w:top w:val="single" w:sz="6" w:space="0" w:color="auto"/>
              <w:left w:val="single" w:sz="6" w:space="0" w:color="auto"/>
              <w:bottom w:val="nil"/>
              <w:right w:val="nil"/>
            </w:tcBorders>
            <w:vAlign w:val="center"/>
          </w:tcPr>
          <w:p w14:paraId="18F636DC"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Installation de chauffage à bord</w:t>
            </w:r>
          </w:p>
        </w:tc>
        <w:tc>
          <w:tcPr>
            <w:tcW w:w="508" w:type="dxa"/>
            <w:tcBorders>
              <w:top w:val="single" w:sz="6" w:space="0" w:color="auto"/>
              <w:left w:val="single" w:sz="6" w:space="0" w:color="auto"/>
              <w:bottom w:val="nil"/>
              <w:right w:val="nil"/>
            </w:tcBorders>
            <w:vAlign w:val="center"/>
          </w:tcPr>
          <w:p w14:paraId="38A3595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DA7E42D" w14:textId="77777777" w:rsidR="002B7068" w:rsidRPr="00AC0A9D" w:rsidRDefault="002B7068" w:rsidP="00186814">
            <w:pPr>
              <w:widowControl w:val="0"/>
              <w:tabs>
                <w:tab w:val="center" w:pos="4153"/>
                <w:tab w:val="right" w:pos="8306"/>
              </w:tabs>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CE996A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84615E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3C4365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644F4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842948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D483C2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737B65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F5A5D3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8B65F9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177D2933" w14:textId="77777777" w:rsidR="002B7068" w:rsidRPr="00AC0A9D" w:rsidRDefault="002B7068" w:rsidP="00186814">
            <w:pPr>
              <w:widowControl w:val="0"/>
              <w:suppressAutoHyphens w:val="0"/>
              <w:spacing w:before="40" w:after="40"/>
              <w:rPr>
                <w:sz w:val="18"/>
                <w:szCs w:val="18"/>
                <w:lang w:val="fr-FR"/>
              </w:rPr>
            </w:pPr>
          </w:p>
        </w:tc>
      </w:tr>
      <w:tr w:rsidR="002B7068" w:rsidRPr="00AC0A9D" w14:paraId="3B195ECB" w14:textId="77777777" w:rsidTr="00186814">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69CE15B5" w14:textId="77777777" w:rsidR="002B7068" w:rsidRPr="00AC0A9D" w:rsidRDefault="002B7068" w:rsidP="00186814">
            <w:pPr>
              <w:widowControl w:val="0"/>
              <w:suppressAutoHyphens w:val="0"/>
              <w:spacing w:before="40" w:after="40"/>
              <w:rPr>
                <w:sz w:val="18"/>
                <w:szCs w:val="18"/>
                <w:lang w:val="fr-FR"/>
              </w:rPr>
            </w:pPr>
            <w:r>
              <w:rPr>
                <w:sz w:val="18"/>
                <w:szCs w:val="18"/>
                <w:lang w:val="fr-FR"/>
              </w:rPr>
              <w:t>17</w:t>
            </w:r>
          </w:p>
        </w:tc>
        <w:tc>
          <w:tcPr>
            <w:tcW w:w="2929" w:type="dxa"/>
            <w:tcBorders>
              <w:top w:val="single" w:sz="6" w:space="0" w:color="auto"/>
              <w:left w:val="single" w:sz="6" w:space="0" w:color="auto"/>
              <w:bottom w:val="single" w:sz="6" w:space="0" w:color="auto"/>
              <w:right w:val="nil"/>
            </w:tcBorders>
            <w:vAlign w:val="center"/>
          </w:tcPr>
          <w:p w14:paraId="2223C109"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Installation de réfrigération</w:t>
            </w:r>
          </w:p>
        </w:tc>
        <w:tc>
          <w:tcPr>
            <w:tcW w:w="508" w:type="dxa"/>
            <w:tcBorders>
              <w:top w:val="single" w:sz="6" w:space="0" w:color="auto"/>
              <w:left w:val="single" w:sz="6" w:space="0" w:color="auto"/>
              <w:bottom w:val="single" w:sz="6" w:space="0" w:color="auto"/>
              <w:right w:val="nil"/>
            </w:tcBorders>
            <w:vAlign w:val="center"/>
          </w:tcPr>
          <w:p w14:paraId="50B1288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76D582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8DAB896"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9E8411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E15C6B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475B068"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1FD294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8262632"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A9420F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FC22EB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78669F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0A9CC40A" w14:textId="77777777" w:rsidR="002B7068" w:rsidRPr="00AC0A9D" w:rsidRDefault="002B7068" w:rsidP="00186814">
            <w:pPr>
              <w:widowControl w:val="0"/>
              <w:suppressAutoHyphens w:val="0"/>
              <w:spacing w:before="40" w:after="40"/>
              <w:rPr>
                <w:sz w:val="18"/>
                <w:szCs w:val="18"/>
                <w:lang w:val="fr-FR"/>
              </w:rPr>
            </w:pPr>
          </w:p>
        </w:tc>
      </w:tr>
      <w:tr w:rsidR="002B7068" w:rsidRPr="00AC0A9D" w14:paraId="437FCF0A" w14:textId="77777777" w:rsidTr="00186814">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57565D33" w14:textId="77777777" w:rsidR="002B7068" w:rsidRPr="00AC0A9D" w:rsidRDefault="002B7068" w:rsidP="00186814">
            <w:pPr>
              <w:widowControl w:val="0"/>
              <w:suppressAutoHyphens w:val="0"/>
              <w:spacing w:before="40" w:after="40"/>
              <w:rPr>
                <w:sz w:val="18"/>
                <w:szCs w:val="18"/>
                <w:lang w:val="fr-FR"/>
              </w:rPr>
            </w:pPr>
            <w:r>
              <w:rPr>
                <w:sz w:val="18"/>
                <w:szCs w:val="18"/>
                <w:lang w:val="fr-FR"/>
              </w:rPr>
              <w:t>18</w:t>
            </w:r>
          </w:p>
        </w:tc>
        <w:tc>
          <w:tcPr>
            <w:tcW w:w="2929" w:type="dxa"/>
            <w:tcBorders>
              <w:top w:val="single" w:sz="6" w:space="0" w:color="auto"/>
              <w:left w:val="single" w:sz="6" w:space="0" w:color="auto"/>
              <w:bottom w:val="single" w:sz="6" w:space="0" w:color="auto"/>
              <w:right w:val="nil"/>
            </w:tcBorders>
            <w:vAlign w:val="center"/>
          </w:tcPr>
          <w:p w14:paraId="274243F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Installation d’inertisation</w:t>
            </w:r>
          </w:p>
        </w:tc>
        <w:tc>
          <w:tcPr>
            <w:tcW w:w="508" w:type="dxa"/>
            <w:tcBorders>
              <w:top w:val="single" w:sz="6" w:space="0" w:color="auto"/>
              <w:left w:val="single" w:sz="6" w:space="0" w:color="auto"/>
              <w:bottom w:val="single" w:sz="6" w:space="0" w:color="auto"/>
              <w:right w:val="nil"/>
            </w:tcBorders>
            <w:vAlign w:val="center"/>
          </w:tcPr>
          <w:p w14:paraId="343758A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A505E9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849F75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8A188D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80B4C3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478997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1A4A49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44A91A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6BC20C2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E5A253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351929B"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5B721AED" w14:textId="77777777" w:rsidR="002B7068" w:rsidRPr="00AC0A9D" w:rsidRDefault="002B7068" w:rsidP="00186814">
            <w:pPr>
              <w:widowControl w:val="0"/>
              <w:suppressAutoHyphens w:val="0"/>
              <w:spacing w:before="40" w:after="40"/>
              <w:rPr>
                <w:sz w:val="18"/>
                <w:szCs w:val="18"/>
                <w:lang w:val="fr-FR"/>
              </w:rPr>
            </w:pPr>
          </w:p>
        </w:tc>
      </w:tr>
      <w:tr w:rsidR="002B7068" w:rsidRPr="00843548" w14:paraId="0396BBDC" w14:textId="77777777" w:rsidTr="00186814">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19367D6A" w14:textId="77777777" w:rsidR="002B7068" w:rsidRPr="00AC0A9D" w:rsidRDefault="002B7068" w:rsidP="00186814">
            <w:pPr>
              <w:widowControl w:val="0"/>
              <w:suppressAutoHyphens w:val="0"/>
              <w:spacing w:before="40" w:after="40"/>
              <w:rPr>
                <w:sz w:val="18"/>
                <w:szCs w:val="18"/>
                <w:lang w:val="fr-FR"/>
              </w:rPr>
            </w:pPr>
            <w:r>
              <w:rPr>
                <w:sz w:val="18"/>
                <w:szCs w:val="18"/>
                <w:lang w:val="fr-FR"/>
              </w:rPr>
              <w:t>19</w:t>
            </w:r>
          </w:p>
        </w:tc>
        <w:tc>
          <w:tcPr>
            <w:tcW w:w="2929" w:type="dxa"/>
            <w:tcBorders>
              <w:top w:val="single" w:sz="6" w:space="0" w:color="auto"/>
              <w:left w:val="single" w:sz="6" w:space="0" w:color="auto"/>
              <w:bottom w:val="single" w:sz="6" w:space="0" w:color="auto"/>
              <w:right w:val="nil"/>
            </w:tcBorders>
            <w:vAlign w:val="center"/>
          </w:tcPr>
          <w:p w14:paraId="5A76099F"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Conduite d’évacuation de gaz et installation chauffée</w:t>
            </w:r>
          </w:p>
        </w:tc>
        <w:tc>
          <w:tcPr>
            <w:tcW w:w="508" w:type="dxa"/>
            <w:tcBorders>
              <w:top w:val="single" w:sz="6" w:space="0" w:color="auto"/>
              <w:left w:val="single" w:sz="6" w:space="0" w:color="auto"/>
              <w:bottom w:val="single" w:sz="6" w:space="0" w:color="auto"/>
              <w:right w:val="nil"/>
            </w:tcBorders>
            <w:vAlign w:val="center"/>
          </w:tcPr>
          <w:p w14:paraId="7D5C08D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ECC893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7B8936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EFB34B4"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6219AE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24094FD"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2A09E8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6EE7B2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5F88142"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98389E1"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64D72D3"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243AECAF" w14:textId="77777777" w:rsidR="002B7068" w:rsidRPr="00AC0A9D" w:rsidRDefault="002B7068" w:rsidP="00186814">
            <w:pPr>
              <w:widowControl w:val="0"/>
              <w:suppressAutoHyphens w:val="0"/>
              <w:spacing w:before="40" w:after="40"/>
              <w:rPr>
                <w:sz w:val="18"/>
                <w:szCs w:val="18"/>
                <w:lang w:val="fr-FR"/>
              </w:rPr>
            </w:pPr>
          </w:p>
        </w:tc>
      </w:tr>
      <w:tr w:rsidR="002B7068" w:rsidRPr="00843548" w14:paraId="368EB8E3" w14:textId="77777777" w:rsidTr="00186814">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48B1A8EF" w14:textId="77777777" w:rsidR="002B7068" w:rsidRPr="00AC0A9D" w:rsidRDefault="002B7068" w:rsidP="00186814">
            <w:pPr>
              <w:widowControl w:val="0"/>
              <w:suppressAutoHyphens w:val="0"/>
              <w:spacing w:before="40" w:after="40"/>
              <w:rPr>
                <w:sz w:val="18"/>
                <w:szCs w:val="18"/>
                <w:lang w:val="fr-FR"/>
              </w:rPr>
            </w:pPr>
            <w:r>
              <w:rPr>
                <w:sz w:val="18"/>
                <w:szCs w:val="18"/>
                <w:lang w:val="fr-FR"/>
              </w:rPr>
              <w:t>20</w:t>
            </w:r>
          </w:p>
        </w:tc>
        <w:tc>
          <w:tcPr>
            <w:tcW w:w="2929" w:type="dxa"/>
            <w:tcBorders>
              <w:top w:val="single" w:sz="6" w:space="0" w:color="auto"/>
              <w:left w:val="single" w:sz="6" w:space="0" w:color="auto"/>
              <w:bottom w:val="single" w:sz="6" w:space="0" w:color="auto"/>
              <w:right w:val="nil"/>
            </w:tcBorders>
            <w:vAlign w:val="center"/>
          </w:tcPr>
          <w:p w14:paraId="62AAB3A3" w14:textId="77777777" w:rsidR="002B7068" w:rsidRPr="00AC0A9D" w:rsidRDefault="002B7068" w:rsidP="00186814">
            <w:pPr>
              <w:widowControl w:val="0"/>
              <w:suppressAutoHyphens w:val="0"/>
              <w:spacing w:before="40" w:after="40"/>
              <w:rPr>
                <w:sz w:val="18"/>
                <w:szCs w:val="18"/>
                <w:lang w:val="fr-FR"/>
              </w:rPr>
            </w:pPr>
            <w:r w:rsidRPr="00AC0A9D">
              <w:rPr>
                <w:sz w:val="18"/>
                <w:szCs w:val="18"/>
                <w:lang w:val="fr-FR"/>
              </w:rPr>
              <w:t xml:space="preserve">Répond aux prescriptions de construction de </w:t>
            </w:r>
            <w:proofErr w:type="gramStart"/>
            <w:r w:rsidRPr="00AC0A9D">
              <w:rPr>
                <w:sz w:val="18"/>
                <w:szCs w:val="18"/>
                <w:lang w:val="fr-FR"/>
              </w:rPr>
              <w:t>l’ (</w:t>
            </w:r>
            <w:proofErr w:type="gramEnd"/>
            <w:r w:rsidRPr="00AC0A9D">
              <w:rPr>
                <w:sz w:val="18"/>
                <w:szCs w:val="18"/>
                <w:lang w:val="fr-FR"/>
              </w:rPr>
              <w:t>des) observation(s) … du chapitre 3.2, tableau C, colonne (20)</w:t>
            </w:r>
          </w:p>
        </w:tc>
        <w:tc>
          <w:tcPr>
            <w:tcW w:w="508" w:type="dxa"/>
            <w:tcBorders>
              <w:top w:val="single" w:sz="6" w:space="0" w:color="auto"/>
              <w:left w:val="single" w:sz="6" w:space="0" w:color="auto"/>
              <w:bottom w:val="single" w:sz="6" w:space="0" w:color="auto"/>
              <w:right w:val="nil"/>
            </w:tcBorders>
            <w:vAlign w:val="center"/>
          </w:tcPr>
          <w:p w14:paraId="49BA53C0"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C2BB6E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4159B8F"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BFD814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7559A2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A085CDC"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DDF1359"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1F63CB5"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E83E3DE"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4C975B7"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6FB5E4EA" w14:textId="77777777" w:rsidR="002B7068" w:rsidRPr="00AC0A9D" w:rsidRDefault="002B7068" w:rsidP="00186814">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301BD387" w14:textId="77777777" w:rsidR="002B7068" w:rsidRPr="00AC0A9D" w:rsidRDefault="002B7068" w:rsidP="00186814">
            <w:pPr>
              <w:widowControl w:val="0"/>
              <w:suppressAutoHyphens w:val="0"/>
              <w:spacing w:before="40" w:after="40"/>
              <w:rPr>
                <w:sz w:val="18"/>
                <w:szCs w:val="18"/>
                <w:lang w:val="fr-FR"/>
              </w:rPr>
            </w:pPr>
          </w:p>
        </w:tc>
      </w:tr>
    </w:tbl>
    <w:p w14:paraId="69395FB1" w14:textId="77777777" w:rsidR="002B7068" w:rsidRPr="00132886" w:rsidRDefault="002B7068" w:rsidP="00D01F74">
      <w:pPr>
        <w:pStyle w:val="SingleTxtG"/>
        <w:spacing w:before="120"/>
        <w:rPr>
          <w:lang w:val="fr-FR"/>
        </w:rPr>
      </w:pPr>
      <w:r w:rsidRPr="00132886">
        <w:rPr>
          <w:lang w:val="fr-FR"/>
        </w:rPr>
        <w:t>8.6.3, Liste de contrôle ADN</w:t>
      </w:r>
      <w:r>
        <w:rPr>
          <w:lang w:val="fr-FR"/>
        </w:rPr>
        <w:tab/>
      </w:r>
      <w:r w:rsidRPr="00132886">
        <w:rPr>
          <w:lang w:val="fr-FR"/>
        </w:rPr>
        <w:t>Modifier le tableau de la page 3 comme suit :</w:t>
      </w:r>
    </w:p>
    <w:p w14:paraId="5918EEE7" w14:textId="77777777" w:rsidR="002B7068" w:rsidRDefault="002B7068" w:rsidP="00C07275">
      <w:pPr>
        <w:pStyle w:val="SingleTxtG"/>
        <w:rPr>
          <w:lang w:val="fr-FR"/>
        </w:rPr>
      </w:pPr>
      <w:r w:rsidRPr="00132886">
        <w:rPr>
          <w:lang w:val="fr-FR"/>
        </w:rPr>
        <w:t>Point 8</w:t>
      </w:r>
      <w:r>
        <w:rPr>
          <w:lang w:val="fr-FR"/>
        </w:rPr>
        <w:tab/>
      </w:r>
      <w:r w:rsidRPr="00132886">
        <w:rPr>
          <w:lang w:val="fr-FR"/>
        </w:rPr>
        <w:t xml:space="preserve">Renuméroter le texte existant </w:t>
      </w:r>
      <w:r>
        <w:rPr>
          <w:lang w:val="fr-FR"/>
        </w:rPr>
        <w:t>en tant que</w:t>
      </w:r>
      <w:r w:rsidRPr="00132886">
        <w:rPr>
          <w:lang w:val="fr-FR"/>
        </w:rPr>
        <w:t xml:space="preserve"> 8.1. Ajouter un nouveau point 8.2 </w:t>
      </w:r>
      <w:r>
        <w:rPr>
          <w:lang w:val="fr-FR"/>
        </w:rPr>
        <w:t xml:space="preserve">pour lire </w:t>
      </w:r>
      <w:r w:rsidRPr="00132886">
        <w:rPr>
          <w:lang w:val="fr-FR"/>
        </w:rPr>
        <w:t>comme suit :</w:t>
      </w:r>
    </w:p>
    <w:tbl>
      <w:tblPr>
        <w:tblStyle w:val="TableGrid"/>
        <w:tblW w:w="0" w:type="auto"/>
        <w:jc w:val="center"/>
        <w:tblLook w:val="04A0" w:firstRow="1" w:lastRow="0" w:firstColumn="1" w:lastColumn="0" w:noHBand="0" w:noVBand="1"/>
      </w:tblPr>
      <w:tblGrid>
        <w:gridCol w:w="1034"/>
        <w:gridCol w:w="4985"/>
        <w:gridCol w:w="687"/>
        <w:gridCol w:w="668"/>
      </w:tblGrid>
      <w:tr w:rsidR="002B7068" w:rsidRPr="00A05F70" w14:paraId="0D669598" w14:textId="77777777" w:rsidTr="00186814">
        <w:trPr>
          <w:trHeight w:val="587"/>
          <w:jc w:val="center"/>
        </w:trPr>
        <w:tc>
          <w:tcPr>
            <w:tcW w:w="1034" w:type="dxa"/>
          </w:tcPr>
          <w:p w14:paraId="2C91F973" w14:textId="77777777" w:rsidR="002B7068" w:rsidRPr="00A05F70" w:rsidRDefault="002B7068" w:rsidP="00186814">
            <w:pPr>
              <w:spacing w:before="120" w:line="240" w:lineRule="auto"/>
              <w:ind w:right="567"/>
              <w:jc w:val="center"/>
              <w:rPr>
                <w:bCs/>
              </w:rPr>
            </w:pPr>
            <w:r w:rsidRPr="00A05F70">
              <w:rPr>
                <w:bCs/>
              </w:rPr>
              <w:t>8.2</w:t>
            </w:r>
          </w:p>
        </w:tc>
        <w:tc>
          <w:tcPr>
            <w:tcW w:w="4985" w:type="dxa"/>
          </w:tcPr>
          <w:p w14:paraId="771B68F8" w14:textId="77777777" w:rsidR="002B7068" w:rsidRPr="00A05F70" w:rsidRDefault="002B7068" w:rsidP="00186814">
            <w:pPr>
              <w:spacing w:before="120" w:line="240" w:lineRule="auto"/>
              <w:ind w:left="57" w:right="567"/>
              <w:rPr>
                <w:bCs/>
                <w:lang w:val="fr-FR"/>
              </w:rPr>
            </w:pPr>
            <w:r w:rsidRPr="00A05F70">
              <w:rPr>
                <w:bCs/>
                <w:lang w:val="fr-FR"/>
              </w:rPr>
              <w:t>Le film d’eau mentionné au paragraphe 9.3.1.21.11 est-il activé ?</w:t>
            </w:r>
          </w:p>
        </w:tc>
        <w:tc>
          <w:tcPr>
            <w:tcW w:w="687" w:type="dxa"/>
            <w:vAlign w:val="center"/>
          </w:tcPr>
          <w:p w14:paraId="7196FB23" w14:textId="77777777" w:rsidR="002B7068" w:rsidRPr="00A05F70" w:rsidRDefault="002B7068" w:rsidP="00186814">
            <w:pPr>
              <w:spacing w:before="120" w:line="240" w:lineRule="auto"/>
              <w:ind w:right="169"/>
              <w:jc w:val="center"/>
              <w:rPr>
                <w:bCs/>
              </w:rPr>
            </w:pPr>
            <w:r w:rsidRPr="00A05F70">
              <w:rPr>
                <w:bCs/>
              </w:rPr>
              <w:t>O</w:t>
            </w:r>
          </w:p>
        </w:tc>
        <w:tc>
          <w:tcPr>
            <w:tcW w:w="668" w:type="dxa"/>
            <w:vAlign w:val="center"/>
          </w:tcPr>
          <w:p w14:paraId="482D5018" w14:textId="77777777" w:rsidR="002B7068" w:rsidRPr="00A05F70" w:rsidRDefault="002B7068" w:rsidP="00186814">
            <w:pPr>
              <w:spacing w:before="120" w:line="240" w:lineRule="auto"/>
              <w:ind w:right="169"/>
              <w:jc w:val="center"/>
              <w:rPr>
                <w:bCs/>
              </w:rPr>
            </w:pPr>
            <w:r w:rsidRPr="00A05F70">
              <w:rPr>
                <w:bCs/>
              </w:rPr>
              <w:t>O</w:t>
            </w:r>
          </w:p>
        </w:tc>
      </w:tr>
    </w:tbl>
    <w:p w14:paraId="338598C6" w14:textId="77777777" w:rsidR="002B7068" w:rsidRPr="003262BC" w:rsidRDefault="002B7068" w:rsidP="00D01F74">
      <w:pPr>
        <w:pStyle w:val="SingleTxtG"/>
        <w:pageBreakBefore/>
        <w:spacing w:before="120"/>
        <w:ind w:left="1418"/>
        <w:rPr>
          <w:rFonts w:eastAsia="SimSun"/>
          <w:iCs/>
          <w:lang w:eastAsia="zh-CN"/>
        </w:rPr>
      </w:pPr>
      <w:r w:rsidRPr="003262BC">
        <w:rPr>
          <w:rFonts w:eastAsia="SimSun"/>
          <w:iCs/>
          <w:lang w:eastAsia="zh-CN"/>
        </w:rPr>
        <w:lastRenderedPageBreak/>
        <w:t>Ajouter un nouveau point 20 libellé comme suit :</w:t>
      </w:r>
    </w:p>
    <w:tbl>
      <w:tblPr>
        <w:tblStyle w:val="TableGrid"/>
        <w:tblW w:w="0" w:type="auto"/>
        <w:jc w:val="center"/>
        <w:tblLook w:val="04A0" w:firstRow="1" w:lastRow="0" w:firstColumn="1" w:lastColumn="0" w:noHBand="0" w:noVBand="1"/>
      </w:tblPr>
      <w:tblGrid>
        <w:gridCol w:w="1034"/>
        <w:gridCol w:w="4985"/>
        <w:gridCol w:w="730"/>
        <w:gridCol w:w="730"/>
      </w:tblGrid>
      <w:tr w:rsidR="002B7068" w:rsidRPr="00A05F70" w14:paraId="2BCB9F72" w14:textId="77777777" w:rsidTr="00186814">
        <w:trPr>
          <w:trHeight w:val="704"/>
          <w:jc w:val="center"/>
        </w:trPr>
        <w:tc>
          <w:tcPr>
            <w:tcW w:w="1034" w:type="dxa"/>
          </w:tcPr>
          <w:p w14:paraId="2742B262" w14:textId="77777777" w:rsidR="002B7068" w:rsidRPr="00A05F70" w:rsidRDefault="002B7068" w:rsidP="00186814">
            <w:pPr>
              <w:spacing w:before="120" w:line="240" w:lineRule="auto"/>
              <w:ind w:right="567"/>
              <w:jc w:val="center"/>
              <w:rPr>
                <w:bCs/>
              </w:rPr>
            </w:pPr>
            <w:r w:rsidRPr="00A05F70">
              <w:rPr>
                <w:bCs/>
              </w:rPr>
              <w:t>20.</w:t>
            </w:r>
          </w:p>
        </w:tc>
        <w:tc>
          <w:tcPr>
            <w:tcW w:w="4985" w:type="dxa"/>
          </w:tcPr>
          <w:p w14:paraId="44C213E5" w14:textId="77777777" w:rsidR="002B7068" w:rsidRPr="00A05F70" w:rsidRDefault="002B7068" w:rsidP="00186814">
            <w:pPr>
              <w:spacing w:before="120" w:line="240" w:lineRule="auto"/>
              <w:ind w:left="57"/>
              <w:rPr>
                <w:bCs/>
                <w:lang w:val="fr-FR"/>
              </w:rPr>
            </w:pPr>
            <w:r w:rsidRPr="00A05F70">
              <w:rPr>
                <w:bCs/>
                <w:lang w:val="fr-FR"/>
              </w:rPr>
              <w:t>La température de chargement se situe-t-elle dans la limite de la température maximale admissible prescrite au paragraphe 7.2.3.28 ?</w:t>
            </w:r>
          </w:p>
        </w:tc>
        <w:tc>
          <w:tcPr>
            <w:tcW w:w="730" w:type="dxa"/>
            <w:vAlign w:val="center"/>
          </w:tcPr>
          <w:p w14:paraId="64821E2B" w14:textId="77777777" w:rsidR="002B7068" w:rsidRPr="00A05F70" w:rsidRDefault="002B7068" w:rsidP="00186814">
            <w:pPr>
              <w:spacing w:before="120" w:line="240" w:lineRule="auto"/>
              <w:ind w:right="169"/>
              <w:jc w:val="center"/>
              <w:rPr>
                <w:bCs/>
              </w:rPr>
            </w:pPr>
            <w:r w:rsidRPr="00A05F70">
              <w:rPr>
                <w:bCs/>
              </w:rPr>
              <w:t>O**</w:t>
            </w:r>
          </w:p>
        </w:tc>
        <w:tc>
          <w:tcPr>
            <w:tcW w:w="730" w:type="dxa"/>
            <w:vAlign w:val="center"/>
          </w:tcPr>
          <w:p w14:paraId="6ECC39A0" w14:textId="77777777" w:rsidR="002B7068" w:rsidRPr="00A05F70" w:rsidRDefault="002B7068" w:rsidP="00186814">
            <w:pPr>
              <w:spacing w:before="120" w:line="240" w:lineRule="auto"/>
              <w:ind w:right="169"/>
              <w:jc w:val="center"/>
              <w:rPr>
                <w:bCs/>
              </w:rPr>
            </w:pPr>
            <w:r w:rsidRPr="00A05F70">
              <w:rPr>
                <w:bCs/>
              </w:rPr>
              <w:t>O**</w:t>
            </w:r>
          </w:p>
        </w:tc>
      </w:tr>
    </w:tbl>
    <w:p w14:paraId="3A9168E1" w14:textId="77777777" w:rsidR="002B7068" w:rsidRPr="00AC0A9D" w:rsidRDefault="002B7068" w:rsidP="00C07275">
      <w:pPr>
        <w:pStyle w:val="H1G"/>
        <w:rPr>
          <w:rStyle w:val="Emphasis"/>
          <w:lang w:val="fr-FR"/>
        </w:rPr>
      </w:pPr>
      <w:r w:rsidRPr="00AC0A9D">
        <w:tab/>
      </w:r>
      <w:r w:rsidRPr="00AC0A9D">
        <w:tab/>
        <w:t>Chapitre 9.1</w:t>
      </w:r>
    </w:p>
    <w:p w14:paraId="77714724" w14:textId="77777777" w:rsidR="002B7068" w:rsidRPr="00AC0A9D" w:rsidRDefault="002B7068" w:rsidP="00625703">
      <w:pPr>
        <w:pStyle w:val="SingleTxtG"/>
        <w:rPr>
          <w:lang w:val="fr-FR"/>
        </w:rPr>
      </w:pPr>
      <w:r w:rsidRPr="00AC0A9D">
        <w:rPr>
          <w:lang w:val="fr-FR"/>
        </w:rPr>
        <w:t>9.1.0.80</w:t>
      </w:r>
      <w:r w:rsidRPr="00AC0A9D">
        <w:rPr>
          <w:lang w:val="fr-FR"/>
        </w:rPr>
        <w:tab/>
        <w:t>Remplacer « 7.1.4.1.1 » par « 7.1.4.1.4 ».</w:t>
      </w:r>
    </w:p>
    <w:p w14:paraId="0EB864FA" w14:textId="77777777" w:rsidR="002B7068" w:rsidRPr="00AC0A9D" w:rsidRDefault="002B7068" w:rsidP="00625703">
      <w:pPr>
        <w:pStyle w:val="SingleTxtG"/>
        <w:rPr>
          <w:lang w:val="fr-FR"/>
        </w:rPr>
      </w:pPr>
      <w:r w:rsidRPr="00AC0A9D">
        <w:rPr>
          <w:lang w:val="fr-FR"/>
        </w:rPr>
        <w:t>9.1.0.88.1</w:t>
      </w:r>
      <w:r w:rsidRPr="00AC0A9D">
        <w:rPr>
          <w:lang w:val="fr-FR"/>
        </w:rPr>
        <w:tab/>
        <w:t>Remplacer « 7.1.4.1.1 » par « 7.1.4.1.4 ».</w:t>
      </w:r>
    </w:p>
    <w:p w14:paraId="3CDA07C1" w14:textId="77777777" w:rsidR="002B7068" w:rsidRPr="00AC0A9D" w:rsidRDefault="002B7068" w:rsidP="00C07275">
      <w:pPr>
        <w:pStyle w:val="H1G"/>
        <w:rPr>
          <w:rStyle w:val="Emphasis"/>
          <w:lang w:val="fr-FR"/>
        </w:rPr>
      </w:pPr>
      <w:r w:rsidRPr="00AC0A9D">
        <w:rPr>
          <w:lang w:val="fr-FR"/>
        </w:rPr>
        <w:tab/>
      </w:r>
      <w:r w:rsidRPr="00AC0A9D">
        <w:rPr>
          <w:lang w:val="fr-FR"/>
        </w:rPr>
        <w:tab/>
        <w:t>Chapitre 9.2</w:t>
      </w:r>
    </w:p>
    <w:p w14:paraId="1368480A" w14:textId="77777777" w:rsidR="002B7068" w:rsidRPr="00AC0A9D" w:rsidRDefault="002B7068" w:rsidP="002B7068">
      <w:pPr>
        <w:pStyle w:val="SingleTxtG"/>
        <w:rPr>
          <w:lang w:val="fr-FR"/>
        </w:rPr>
      </w:pPr>
      <w:r w:rsidRPr="00AC0A9D">
        <w:rPr>
          <w:lang w:val="fr-FR"/>
        </w:rPr>
        <w:t>9.2.0.80</w:t>
      </w:r>
      <w:r w:rsidRPr="00AC0A9D">
        <w:rPr>
          <w:lang w:val="fr-FR"/>
        </w:rPr>
        <w:tab/>
        <w:t>Remplacer « 7.1.4.1.1 » par « 7.1.4.1.4 ».</w:t>
      </w:r>
    </w:p>
    <w:p w14:paraId="7DD10776" w14:textId="604F1AB3" w:rsidR="002B7068" w:rsidRPr="00AC0A9D" w:rsidRDefault="002B7068" w:rsidP="002B7068">
      <w:pPr>
        <w:pStyle w:val="SingleTxtG"/>
        <w:rPr>
          <w:lang w:val="fr-FR"/>
        </w:rPr>
      </w:pPr>
      <w:r w:rsidRPr="00AC0A9D">
        <w:rPr>
          <w:lang w:val="fr-FR"/>
        </w:rPr>
        <w:tab/>
        <w:t>9.2.0.88.1</w:t>
      </w:r>
      <w:r w:rsidRPr="00AC0A9D">
        <w:rPr>
          <w:lang w:val="fr-FR"/>
        </w:rPr>
        <w:tab/>
        <w:t>Remplacer « 7.1.4.1</w:t>
      </w:r>
      <w:r w:rsidR="003B5364">
        <w:rPr>
          <w:lang w:val="fr-FR"/>
        </w:rPr>
        <w:t>.1</w:t>
      </w:r>
      <w:r w:rsidRPr="00AC0A9D">
        <w:rPr>
          <w:lang w:val="fr-FR"/>
        </w:rPr>
        <w:t> » par « 7.1.4.1.4 ».</w:t>
      </w:r>
    </w:p>
    <w:p w14:paraId="54CC7510" w14:textId="77777777" w:rsidR="002B7068" w:rsidRPr="00AC0A9D" w:rsidRDefault="002B7068" w:rsidP="00625703">
      <w:pPr>
        <w:pStyle w:val="H1G"/>
        <w:rPr>
          <w:rStyle w:val="Emphasis"/>
          <w:lang w:val="fr-FR"/>
        </w:rPr>
      </w:pPr>
      <w:r w:rsidRPr="00AC0A9D">
        <w:rPr>
          <w:lang w:val="fr-FR"/>
        </w:rPr>
        <w:tab/>
      </w:r>
      <w:r w:rsidRPr="00AC0A9D">
        <w:rPr>
          <w:lang w:val="fr-FR"/>
        </w:rPr>
        <w:tab/>
        <w:t>Chapitre 9.3</w:t>
      </w:r>
    </w:p>
    <w:p w14:paraId="42B3DCE6" w14:textId="77777777" w:rsidR="002B7068" w:rsidRPr="00D871BC" w:rsidRDefault="002B7068" w:rsidP="00625703">
      <w:pPr>
        <w:pStyle w:val="SingleTxtG"/>
        <w:keepNext/>
        <w:keepLines/>
        <w:ind w:left="2268" w:hanging="1134"/>
        <w:rPr>
          <w:bCs/>
        </w:rPr>
      </w:pPr>
      <w:r w:rsidRPr="000E2D22">
        <w:rPr>
          <w:lang w:val="fr-FR"/>
        </w:rPr>
        <w:t>9.3.1.0.1</w:t>
      </w:r>
      <w:r>
        <w:rPr>
          <w:lang w:val="fr-FR"/>
        </w:rPr>
        <w:t> </w:t>
      </w:r>
      <w:r w:rsidRPr="000E2D22">
        <w:rPr>
          <w:lang w:val="fr-FR"/>
        </w:rPr>
        <w:t>a)</w:t>
      </w:r>
      <w:r w:rsidRPr="000E2D22">
        <w:rPr>
          <w:lang w:val="fr-FR"/>
        </w:rPr>
        <w:tab/>
      </w:r>
      <w:r>
        <w:rPr>
          <w:lang w:val="fr-FR"/>
        </w:rPr>
        <w:t>Modifier pour lire comme suit :</w:t>
      </w:r>
    </w:p>
    <w:p w14:paraId="092E4796" w14:textId="77777777" w:rsidR="002B7068" w:rsidRPr="00D871BC" w:rsidRDefault="002B7068" w:rsidP="00625703">
      <w:pPr>
        <w:pStyle w:val="SingleTxtG"/>
        <w:ind w:left="2268" w:hanging="1134"/>
        <w:rPr>
          <w:bCs/>
        </w:rPr>
      </w:pPr>
      <w:r>
        <w:rPr>
          <w:lang w:val="fr-FR"/>
        </w:rPr>
        <w:t>« </w:t>
      </w:r>
      <w:r w:rsidRPr="000E2D22">
        <w:rPr>
          <w:lang w:val="fr-FR"/>
        </w:rPr>
        <w:t>9.3.1.0.1</w:t>
      </w:r>
      <w:r>
        <w:rPr>
          <w:lang w:val="fr-FR"/>
        </w:rPr>
        <w:t> </w:t>
      </w:r>
      <w:r w:rsidRPr="000E2D22">
        <w:rPr>
          <w:lang w:val="fr-FR"/>
        </w:rPr>
        <w:t>a)</w:t>
      </w:r>
      <w:r w:rsidRPr="000E2D22">
        <w:rPr>
          <w:lang w:val="fr-FR"/>
        </w:rPr>
        <w:tab/>
        <w:t xml:space="preserve">La coque et les citernes à cargaison doivent être construites en acier de construction navale ou en un autre métal de résistance au moins équivalente. </w:t>
      </w:r>
    </w:p>
    <w:p w14:paraId="4F7D0BC6" w14:textId="77777777" w:rsidR="002B7068" w:rsidRPr="00D871BC" w:rsidRDefault="002B7068" w:rsidP="00625703">
      <w:pPr>
        <w:pStyle w:val="SingleTxtG"/>
        <w:ind w:left="2268" w:hanging="1134"/>
        <w:rPr>
          <w:bCs/>
        </w:rPr>
      </w:pPr>
      <w:r>
        <w:rPr>
          <w:lang w:val="fr-FR"/>
        </w:rPr>
        <w:tab/>
      </w:r>
      <w:r w:rsidRPr="000E2D22">
        <w:rPr>
          <w:lang w:val="fr-FR"/>
        </w:rPr>
        <w:t>Les citernes à cargaison indépendantes et les citernes à membrane peuvent aussi être construites en d</w:t>
      </w:r>
      <w:r>
        <w:rPr>
          <w:lang w:val="fr-FR"/>
        </w:rPr>
        <w:t>’</w:t>
      </w:r>
      <w:r w:rsidRPr="000E2D22">
        <w:rPr>
          <w:lang w:val="fr-FR"/>
        </w:rPr>
        <w:t>autres matériaux, à condition que ces matériaux soient au moins équivalents sur le plan de la résistance mécanique et de la résistance aux effets de la température et du feu.</w:t>
      </w:r>
    </w:p>
    <w:p w14:paraId="0B39934F" w14:textId="77777777" w:rsidR="002B7068" w:rsidRPr="00D871BC" w:rsidRDefault="002B7068" w:rsidP="00625703">
      <w:pPr>
        <w:pStyle w:val="SingleTxtG"/>
        <w:ind w:left="2268" w:hanging="1134"/>
        <w:rPr>
          <w:bCs/>
        </w:rPr>
      </w:pPr>
      <w:r>
        <w:rPr>
          <w:lang w:val="fr-FR"/>
        </w:rPr>
        <w:tab/>
      </w:r>
      <w:r w:rsidRPr="000E2D22">
        <w:rPr>
          <w:lang w:val="fr-FR"/>
        </w:rPr>
        <w:t>L</w:t>
      </w:r>
      <w:r>
        <w:rPr>
          <w:lang w:val="fr-FR"/>
        </w:rPr>
        <w:t>’</w:t>
      </w:r>
      <w:r w:rsidRPr="000E2D22">
        <w:rPr>
          <w:lang w:val="fr-FR"/>
        </w:rPr>
        <w:t>équivalence de la résistance aux effets de la température et du feu est réputée prouvée lorsque les matériaux des citernes à membrane répondent aux exigences suivantes</w:t>
      </w:r>
      <w:r>
        <w:rPr>
          <w:lang w:val="fr-FR"/>
        </w:rPr>
        <w:t> :</w:t>
      </w:r>
    </w:p>
    <w:p w14:paraId="3AD4F226" w14:textId="39C3ACF8" w:rsidR="002B7068" w:rsidRPr="00D871BC" w:rsidRDefault="002B7068" w:rsidP="00625703">
      <w:pPr>
        <w:pStyle w:val="SingleTxtG"/>
        <w:ind w:left="2835" w:hanging="567"/>
        <w:rPr>
          <w:bCs/>
        </w:rPr>
      </w:pPr>
      <w:r>
        <w:rPr>
          <w:lang w:val="fr-FR"/>
        </w:rPr>
        <w:t>-</w:t>
      </w:r>
      <w:r w:rsidRPr="000E2D22">
        <w:rPr>
          <w:lang w:val="fr-FR"/>
        </w:rPr>
        <w:tab/>
        <w:t>Ils résistent à une température comprise entre la température maximale en service et une température inférieure de 5</w:t>
      </w:r>
      <w:r w:rsidR="00F87EF4">
        <w:rPr>
          <w:lang w:val="fr-FR"/>
        </w:rPr>
        <w:t> °C</w:t>
      </w:r>
      <w:r w:rsidRPr="000E2D22">
        <w:rPr>
          <w:lang w:val="fr-FR"/>
        </w:rPr>
        <w:t xml:space="preserve"> à la température minimale de conception mais non inférieure à -196</w:t>
      </w:r>
      <w:r w:rsidR="00F87EF4">
        <w:rPr>
          <w:lang w:val="fr-FR"/>
        </w:rPr>
        <w:t> °C</w:t>
      </w:r>
      <w:r>
        <w:rPr>
          <w:lang w:val="fr-FR"/>
        </w:rPr>
        <w:t> ;</w:t>
      </w:r>
    </w:p>
    <w:p w14:paraId="165A7B57" w14:textId="77777777" w:rsidR="002B7068" w:rsidRPr="001D10E7" w:rsidRDefault="002B7068" w:rsidP="00625703">
      <w:pPr>
        <w:pStyle w:val="SingleTxtG"/>
        <w:ind w:left="2835" w:hanging="567"/>
        <w:rPr>
          <w:lang w:val="fr-FR"/>
        </w:rPr>
      </w:pPr>
      <w:r>
        <w:rPr>
          <w:lang w:val="fr-FR"/>
        </w:rPr>
        <w:t>-</w:t>
      </w:r>
      <w:r w:rsidRPr="000E2D22">
        <w:rPr>
          <w:lang w:val="fr-FR"/>
        </w:rPr>
        <w:tab/>
        <w:t>Ils sont résistants au feu ou protégés par un système approprié tel qu</w:t>
      </w:r>
      <w:r>
        <w:rPr>
          <w:lang w:val="fr-FR"/>
        </w:rPr>
        <w:t>’</w:t>
      </w:r>
      <w:r w:rsidRPr="000E2D22">
        <w:rPr>
          <w:lang w:val="fr-FR"/>
        </w:rPr>
        <w:t xml:space="preserve">un gaz inerte </w:t>
      </w:r>
      <w:proofErr w:type="gramStart"/>
      <w:r w:rsidRPr="000E2D22">
        <w:rPr>
          <w:lang w:val="fr-FR"/>
        </w:rPr>
        <w:t>permanent</w:t>
      </w:r>
      <w:proofErr w:type="gramEnd"/>
      <w:r w:rsidRPr="000E2D22">
        <w:rPr>
          <w:lang w:val="fr-FR"/>
        </w:rPr>
        <w:t xml:space="preserve"> ou une barrière ignifuge.</w:t>
      </w:r>
      <w:r>
        <w:rPr>
          <w:lang w:val="fr-FR"/>
        </w:rPr>
        <w:t> ».</w:t>
      </w:r>
      <w:r w:rsidRPr="001D10E7" w:rsidDel="008314A8">
        <w:rPr>
          <w:lang w:val="fr-FR"/>
        </w:rPr>
        <w:t xml:space="preserve"> </w:t>
      </w:r>
    </w:p>
    <w:p w14:paraId="67B82C1D" w14:textId="77777777" w:rsidR="002B7068" w:rsidRPr="00AC0A9D" w:rsidRDefault="002B7068" w:rsidP="00625703">
      <w:pPr>
        <w:pStyle w:val="SingleTxtG"/>
        <w:ind w:left="2268" w:hanging="1134"/>
        <w:rPr>
          <w:lang w:val="fr-FR"/>
        </w:rPr>
      </w:pPr>
      <w:r w:rsidRPr="00AC0A9D">
        <w:rPr>
          <w:lang w:val="fr-FR"/>
        </w:rPr>
        <w:t>9.</w:t>
      </w:r>
      <w:proofErr w:type="gramStart"/>
      <w:r w:rsidRPr="00AC0A9D">
        <w:rPr>
          <w:lang w:val="fr-FR"/>
        </w:rPr>
        <w:t>3.x.</w:t>
      </w:r>
      <w:proofErr w:type="gramEnd"/>
      <w:r w:rsidRPr="00AC0A9D">
        <w:rPr>
          <w:lang w:val="fr-FR"/>
        </w:rPr>
        <w:t>0.5</w:t>
      </w:r>
      <w:r w:rsidRPr="00AC0A9D">
        <w:rPr>
          <w:lang w:val="fr-FR"/>
        </w:rPr>
        <w:tab/>
        <w:t>Dans le premier paragraphe, supprimer la deuxième phrase.</w:t>
      </w:r>
    </w:p>
    <w:p w14:paraId="5A3539A3" w14:textId="77777777" w:rsidR="00186814" w:rsidRPr="004C5793" w:rsidRDefault="00186814" w:rsidP="00625703">
      <w:pPr>
        <w:pStyle w:val="SingleTxtG"/>
        <w:ind w:left="2268" w:hanging="1134"/>
        <w:rPr>
          <w:rFonts w:asciiTheme="majorBidi" w:hAnsiTheme="majorBidi" w:cstheme="majorBidi"/>
        </w:rPr>
      </w:pPr>
      <w:r w:rsidRPr="004C5793">
        <w:rPr>
          <w:rFonts w:asciiTheme="majorBidi" w:hAnsiTheme="majorBidi" w:cstheme="majorBidi"/>
          <w:lang w:val="fr-FR"/>
        </w:rPr>
        <w:t>9.3.1.8.4, 9.3.2.8.4 et 9.3.3.8.4</w:t>
      </w:r>
      <w:r w:rsidRPr="004C5793">
        <w:rPr>
          <w:rFonts w:asciiTheme="majorBidi" w:hAnsiTheme="majorBidi" w:cstheme="majorBidi"/>
          <w:lang w:val="fr-FR"/>
        </w:rPr>
        <w:tab/>
        <w:t>Supprimer et ajouter « (</w:t>
      </w:r>
      <w:r w:rsidRPr="001F7954">
        <w:rPr>
          <w:rFonts w:asciiTheme="majorBidi" w:hAnsiTheme="majorBidi" w:cstheme="majorBidi"/>
          <w:i/>
          <w:iCs/>
          <w:lang w:val="fr-FR"/>
        </w:rPr>
        <w:t>Supprimé</w:t>
      </w:r>
      <w:r w:rsidRPr="004C5793">
        <w:rPr>
          <w:rFonts w:asciiTheme="majorBidi" w:hAnsiTheme="majorBidi" w:cstheme="majorBidi"/>
          <w:lang w:val="fr-FR"/>
        </w:rPr>
        <w:t>) ».</w:t>
      </w:r>
    </w:p>
    <w:p w14:paraId="3C63AD73" w14:textId="3ADC5944" w:rsidR="002B7068" w:rsidRPr="00F90DC5" w:rsidRDefault="002B7068" w:rsidP="00625703">
      <w:pPr>
        <w:pStyle w:val="SingleTxtG"/>
        <w:ind w:left="2268" w:hanging="1134"/>
        <w:rPr>
          <w:lang w:val="fr-FR"/>
        </w:rPr>
      </w:pPr>
      <w:r w:rsidRPr="00F90DC5">
        <w:rPr>
          <w:lang w:val="fr-FR"/>
        </w:rPr>
        <w:t>9.3.1.18</w:t>
      </w:r>
      <w:r>
        <w:rPr>
          <w:lang w:val="fr-FR"/>
        </w:rPr>
        <w:tab/>
      </w:r>
      <w:r w:rsidRPr="00F90DC5">
        <w:rPr>
          <w:lang w:val="fr-FR"/>
        </w:rPr>
        <w:t>Modifier comme suit :</w:t>
      </w:r>
    </w:p>
    <w:p w14:paraId="5701E7A6" w14:textId="77777777" w:rsidR="002B7068" w:rsidRPr="00F90DC5" w:rsidRDefault="002B7068" w:rsidP="00625703">
      <w:pPr>
        <w:pStyle w:val="SingleTxtG"/>
        <w:ind w:left="2268"/>
        <w:rPr>
          <w:lang w:val="fr-FR"/>
        </w:rPr>
      </w:pPr>
      <w:r w:rsidRPr="00F90DC5">
        <w:rPr>
          <w:lang w:val="fr-FR"/>
        </w:rPr>
        <w:t>La modification du titre ne s'applique pas au texte français.</w:t>
      </w:r>
    </w:p>
    <w:p w14:paraId="7F20A118" w14:textId="77777777" w:rsidR="002B7068" w:rsidRPr="00F90DC5" w:rsidRDefault="002B7068" w:rsidP="00625703">
      <w:pPr>
        <w:pStyle w:val="SingleTxtG"/>
        <w:ind w:left="2268"/>
        <w:rPr>
          <w:lang w:val="fr-FR"/>
        </w:rPr>
      </w:pPr>
      <w:r w:rsidRPr="00F90DC5">
        <w:rPr>
          <w:lang w:val="fr-FR"/>
        </w:rPr>
        <w:t>Renuméroter le texte existant comme 9.3.1.18.1. Le deuxième amendement ne s'applique pas au texte français.</w:t>
      </w:r>
    </w:p>
    <w:p w14:paraId="21D11519" w14:textId="77777777" w:rsidR="002B7068" w:rsidRDefault="002B7068" w:rsidP="00625703">
      <w:pPr>
        <w:pStyle w:val="SingleTxtG"/>
        <w:ind w:left="2268" w:hanging="1134"/>
        <w:rPr>
          <w:lang w:val="fr-FR"/>
        </w:rPr>
      </w:pPr>
      <w:r w:rsidRPr="00F90DC5">
        <w:rPr>
          <w:lang w:val="fr-FR"/>
        </w:rPr>
        <w:t>Ajouter un nouveau 9.3.1.18.2 pour lire comme suit :</w:t>
      </w:r>
    </w:p>
    <w:p w14:paraId="6D2331D4" w14:textId="77777777" w:rsidR="002B7068" w:rsidRPr="00F90DC5" w:rsidRDefault="002B7068" w:rsidP="00625703">
      <w:pPr>
        <w:pStyle w:val="SingleTxtG"/>
        <w:tabs>
          <w:tab w:val="left" w:pos="2694"/>
        </w:tabs>
        <w:ind w:left="2268" w:hanging="1134"/>
        <w:rPr>
          <w:bCs/>
        </w:rPr>
      </w:pPr>
      <w:r>
        <w:rPr>
          <w:bCs/>
          <w:lang w:val="fr-FR"/>
        </w:rPr>
        <w:t>« </w:t>
      </w:r>
      <w:r w:rsidRPr="00F90DC5">
        <w:rPr>
          <w:bCs/>
          <w:lang w:val="fr-FR"/>
        </w:rPr>
        <w:t>9.3.1.18.2</w:t>
      </w:r>
      <w:r w:rsidRPr="00F90DC5">
        <w:rPr>
          <w:bCs/>
          <w:lang w:val="fr-FR"/>
        </w:rPr>
        <w:tab/>
        <w:t>Les bateaux équipés de citernes à membrane doivent être munis d’une installation de gaz inerte capable de mettre sous atmosphère inerte tous les espaces d’isolation des citernes.</w:t>
      </w:r>
    </w:p>
    <w:p w14:paraId="7A3B725F" w14:textId="77777777" w:rsidR="002B7068" w:rsidRPr="00F90DC5" w:rsidRDefault="002B7068" w:rsidP="00625703">
      <w:pPr>
        <w:pStyle w:val="SingleTxtG"/>
        <w:ind w:left="2268"/>
        <w:rPr>
          <w:bCs/>
          <w:lang w:val="fr-FR"/>
        </w:rPr>
      </w:pPr>
      <w:r w:rsidRPr="00F90DC5">
        <w:rPr>
          <w:bCs/>
          <w:lang w:val="fr-FR"/>
        </w:rPr>
        <w:t>L’installation doit pouvoir maintenir en permanence une pression minimale supérieure à la pression atmosphérique dans les espaces à mettre sous atmosphère inerte.</w:t>
      </w:r>
    </w:p>
    <w:p w14:paraId="559F9721" w14:textId="77777777" w:rsidR="002B7068" w:rsidRPr="00F90DC5" w:rsidRDefault="002B7068" w:rsidP="00625703">
      <w:pPr>
        <w:pStyle w:val="SingleTxtG"/>
        <w:ind w:left="2268"/>
        <w:rPr>
          <w:bCs/>
          <w:lang w:val="fr-FR"/>
        </w:rPr>
      </w:pPr>
      <w:r w:rsidRPr="00F90DC5">
        <w:rPr>
          <w:bCs/>
          <w:lang w:val="fr-FR"/>
        </w:rPr>
        <w:t xml:space="preserve">Le gaz inerte doit être produit à bord ou transporté en quantité suffisante pour toute la durée d’attente déterminée conformément aux 7.2.4.16.16 et 7.2.4.16.17. La circulation de gaz inerte dans les espaces à mettre sous </w:t>
      </w:r>
      <w:r w:rsidRPr="00F90DC5">
        <w:rPr>
          <w:bCs/>
          <w:lang w:val="fr-FR"/>
        </w:rPr>
        <w:lastRenderedPageBreak/>
        <w:t>atmosphère inerte doit être suffisante pour permettre une détection efficace des gaz.</w:t>
      </w:r>
    </w:p>
    <w:p w14:paraId="6675A720" w14:textId="77777777" w:rsidR="002B7068" w:rsidRPr="00F90DC5" w:rsidRDefault="002B7068" w:rsidP="00625703">
      <w:pPr>
        <w:pStyle w:val="SingleTxtG"/>
        <w:ind w:left="2268"/>
        <w:rPr>
          <w:bCs/>
          <w:lang w:val="fr-FR"/>
        </w:rPr>
      </w:pPr>
      <w:r w:rsidRPr="00F90DC5">
        <w:rPr>
          <w:bCs/>
          <w:lang w:val="fr-FR"/>
        </w:rPr>
        <w:t xml:space="preserve">Les espaces à mettre sous atmosphère inerte doivent être munis de raccords pour l’introduction du gaz inerte et d’installations de contrôle pour le maintien permanent de la bonne atmosphère. </w:t>
      </w:r>
    </w:p>
    <w:p w14:paraId="4A99642B" w14:textId="77777777" w:rsidR="002B7068" w:rsidRPr="00F90DC5" w:rsidRDefault="002B7068" w:rsidP="00625703">
      <w:pPr>
        <w:pStyle w:val="SingleTxtG"/>
        <w:ind w:left="2268"/>
        <w:rPr>
          <w:bCs/>
          <w:lang w:val="fr-FR"/>
        </w:rPr>
      </w:pPr>
      <w:r w:rsidRPr="00F90DC5">
        <w:rPr>
          <w:bCs/>
          <w:lang w:val="fr-FR"/>
        </w:rPr>
        <w:t>Lorsque la pression, la température ou la concentration du gaz inerte descend en dessous d’une valeur donnée, cette installation de contrôle doit déclencher une alarme optique et acoustique dans la timonerie.</w:t>
      </w:r>
      <w:r w:rsidRPr="00F90DC5">
        <w:rPr>
          <w:bCs/>
          <w:i/>
          <w:lang w:val="fr-FR"/>
        </w:rPr>
        <w:t xml:space="preserve"> </w:t>
      </w:r>
      <w:r w:rsidRPr="00F90DC5">
        <w:rPr>
          <w:bCs/>
          <w:lang w:val="fr-FR"/>
        </w:rPr>
        <w:t>Lorsque la timonerie n’est pas occupée, l’alarme doit en outre être perçue à un poste occupé par un membre de l’équipage. ».</w:t>
      </w:r>
    </w:p>
    <w:p w14:paraId="3EBC5E8D" w14:textId="7E7792C0" w:rsidR="002B7068" w:rsidRDefault="002B7068" w:rsidP="00625703">
      <w:pPr>
        <w:tabs>
          <w:tab w:val="left" w:pos="1560"/>
          <w:tab w:val="left" w:pos="1985"/>
        </w:tabs>
        <w:spacing w:before="120" w:after="120"/>
        <w:ind w:left="2268" w:right="1134" w:hanging="1134"/>
        <w:jc w:val="both"/>
        <w:rPr>
          <w:lang w:val="fr-FR"/>
        </w:rPr>
      </w:pPr>
      <w:r w:rsidRPr="00E12DBB">
        <w:rPr>
          <w:lang w:val="fr-FR"/>
        </w:rPr>
        <w:t>9.3.x.21.1 g)</w:t>
      </w:r>
      <w:r w:rsidRPr="00E12DBB">
        <w:rPr>
          <w:lang w:val="fr-FR"/>
        </w:rPr>
        <w:tab/>
        <w:t xml:space="preserve">Ajouter une nouvelle deuxième phrase pour lire comme suit : « Le raccord doit être muni </w:t>
      </w:r>
      <w:r w:rsidRPr="00E12DBB">
        <w:t>d’un sectionnement résistant</w:t>
      </w:r>
      <w:r w:rsidR="002465A8" w:rsidRPr="002465A8">
        <w:t xml:space="preserve"> </w:t>
      </w:r>
      <w:r w:rsidR="002465A8" w:rsidRPr="00E12DBB">
        <w:t xml:space="preserve">à la pression interne </w:t>
      </w:r>
      <w:r w:rsidR="002465A8" w:rsidRPr="00E12DBB">
        <w:rPr>
          <w:lang w:val="fr-FR"/>
        </w:rPr>
        <w:t>du raccord </w:t>
      </w:r>
      <w:r w:rsidRPr="00E12DBB">
        <w:rPr>
          <w:lang w:val="fr-FR"/>
        </w:rPr>
        <w:t>».</w:t>
      </w:r>
    </w:p>
    <w:p w14:paraId="6EB820D0" w14:textId="77777777" w:rsidR="000B29CD" w:rsidRPr="005F6314" w:rsidRDefault="000B29CD" w:rsidP="00625703">
      <w:pPr>
        <w:pStyle w:val="SingleTxtG"/>
        <w:keepNext/>
        <w:ind w:left="2268" w:hanging="1134"/>
        <w:rPr>
          <w:lang w:val="fr-FR"/>
        </w:rPr>
      </w:pPr>
      <w:r>
        <w:rPr>
          <w:lang w:val="fr-FR"/>
        </w:rPr>
        <w:t>9.3.2.22.4 b), m</w:t>
      </w:r>
      <w:r w:rsidRPr="005F6314">
        <w:rPr>
          <w:lang w:val="fr-FR"/>
        </w:rPr>
        <w:t>odifier pour lire comme suit</w:t>
      </w:r>
      <w:r>
        <w:rPr>
          <w:lang w:val="fr-FR"/>
        </w:rPr>
        <w:t> </w:t>
      </w:r>
      <w:r w:rsidRPr="005F6314">
        <w:rPr>
          <w:lang w:val="fr-FR"/>
        </w:rPr>
        <w:t>:</w:t>
      </w:r>
    </w:p>
    <w:p w14:paraId="28CFB80F" w14:textId="7A82B6D2" w:rsidR="000B29CD" w:rsidRPr="00C2016E" w:rsidRDefault="000B29CD" w:rsidP="00254EFB">
      <w:pPr>
        <w:pStyle w:val="SingleTxtG"/>
        <w:ind w:left="2835" w:hanging="567"/>
        <w:rPr>
          <w:rFonts w:eastAsia="SimSun"/>
          <w:lang w:eastAsia="zh-CN"/>
        </w:rPr>
      </w:pPr>
      <w:r>
        <w:rPr>
          <w:lang w:val="fr-FR"/>
        </w:rPr>
        <w:t>« </w:t>
      </w:r>
      <w:proofErr w:type="gramStart"/>
      <w:r w:rsidRPr="005F6314">
        <w:rPr>
          <w:lang w:val="fr-FR"/>
        </w:rPr>
        <w:t>b</w:t>
      </w:r>
      <w:proofErr w:type="gramEnd"/>
      <w:r w:rsidRPr="005F6314">
        <w:rPr>
          <w:lang w:val="fr-FR"/>
        </w:rPr>
        <w:t>)</w:t>
      </w:r>
      <w:r w:rsidRPr="005F6314">
        <w:rPr>
          <w:lang w:val="fr-FR"/>
        </w:rPr>
        <w:tab/>
        <w:t>Lorsque la liste des matières du bateau selon 1.16.1.2.5 doit contenir des matières pour lesquelles la protection contre les explosions est exigée selon la colonne (1</w:t>
      </w:r>
      <w:r>
        <w:rPr>
          <w:lang w:val="fr-FR"/>
        </w:rPr>
        <w:t>7) du tableau C du chapitre 3.2:</w:t>
      </w:r>
    </w:p>
    <w:p w14:paraId="43D4F1E3" w14:textId="03ACA196" w:rsidR="000B29CD" w:rsidRPr="004A7722" w:rsidRDefault="000B29CD" w:rsidP="00254EFB">
      <w:pPr>
        <w:pStyle w:val="SingleTxtG"/>
        <w:ind w:left="3402" w:hanging="567"/>
        <w:rPr>
          <w:rFonts w:eastAsia="SimSun"/>
          <w:lang w:eastAsia="zh-CN"/>
        </w:rPr>
      </w:pPr>
      <w:r w:rsidRPr="009236E9">
        <w:t>-</w:t>
      </w:r>
      <w:r w:rsidRPr="009236E9">
        <w:tab/>
      </w:r>
      <w:r>
        <w:rPr>
          <w:lang w:val="fr-FR"/>
        </w:rPr>
        <w:t>L</w:t>
      </w:r>
      <w:r w:rsidRPr="005F6314">
        <w:rPr>
          <w:lang w:val="fr-FR"/>
        </w:rPr>
        <w:t>a conduite d</w:t>
      </w:r>
      <w:r>
        <w:rPr>
          <w:lang w:val="fr-FR"/>
        </w:rPr>
        <w:t>’</w:t>
      </w:r>
      <w:r w:rsidRPr="005F6314">
        <w:rPr>
          <w:lang w:val="fr-FR"/>
        </w:rPr>
        <w:t>évacuation de gaz au niveau du raccordement à chaque citerne de cargaison ainsi que la soupape de dépression doivent être équipées d</w:t>
      </w:r>
      <w:r>
        <w:rPr>
          <w:lang w:val="fr-FR"/>
        </w:rPr>
        <w:t>’</w:t>
      </w:r>
      <w:r w:rsidRPr="005F6314">
        <w:rPr>
          <w:lang w:val="fr-FR"/>
        </w:rPr>
        <w:t xml:space="preserve">un coupe-flammes résistant à une </w:t>
      </w:r>
      <w:proofErr w:type="gramStart"/>
      <w:r w:rsidRPr="005F6314">
        <w:rPr>
          <w:lang w:val="fr-FR"/>
        </w:rPr>
        <w:t>détonation;</w:t>
      </w:r>
      <w:proofErr w:type="gramEnd"/>
      <w:r w:rsidRPr="005F6314">
        <w:rPr>
          <w:lang w:val="fr-FR"/>
        </w:rPr>
        <w:t xml:space="preserve"> et</w:t>
      </w:r>
    </w:p>
    <w:p w14:paraId="5B507485" w14:textId="10BF9E62" w:rsidR="000B29CD" w:rsidRPr="003E3299" w:rsidRDefault="000B29CD" w:rsidP="00254EFB">
      <w:pPr>
        <w:pStyle w:val="SingleTxtG"/>
        <w:ind w:left="3402" w:hanging="567"/>
        <w:rPr>
          <w:rFonts w:eastAsia="SimSun"/>
          <w:lang w:eastAsia="zh-CN"/>
        </w:rPr>
      </w:pPr>
      <w:r w:rsidRPr="009236E9">
        <w:t>-</w:t>
      </w:r>
      <w:r w:rsidRPr="009236E9">
        <w:tab/>
      </w:r>
      <w:r>
        <w:rPr>
          <w:lang w:val="fr-FR"/>
        </w:rPr>
        <w:t>L</w:t>
      </w:r>
      <w:r w:rsidRPr="005F6314">
        <w:rPr>
          <w:lang w:val="fr-FR"/>
        </w:rPr>
        <w:t xml:space="preserve">e dispositif de décompression en toute sécurité des citernes à cargaison doit être conçu pour résister à la déflagration et au feu </w:t>
      </w:r>
      <w:proofErr w:type="gramStart"/>
      <w:r w:rsidRPr="005F6314">
        <w:rPr>
          <w:lang w:val="fr-FR"/>
        </w:rPr>
        <w:t>continu;</w:t>
      </w:r>
      <w:proofErr w:type="gramEnd"/>
      <w:r w:rsidRPr="005F6314">
        <w:rPr>
          <w:lang w:val="fr-FR"/>
        </w:rPr>
        <w:t xml:space="preserve"> ».</w:t>
      </w:r>
    </w:p>
    <w:p w14:paraId="783843AA" w14:textId="77777777" w:rsidR="000B29CD" w:rsidRPr="005F6314" w:rsidRDefault="000B29CD" w:rsidP="00625703">
      <w:pPr>
        <w:pStyle w:val="SingleTxtG"/>
        <w:keepNext/>
        <w:ind w:left="2268" w:hanging="1134"/>
        <w:rPr>
          <w:lang w:val="fr-FR"/>
        </w:rPr>
      </w:pPr>
      <w:r>
        <w:rPr>
          <w:lang w:val="fr-FR"/>
        </w:rPr>
        <w:t>9.3.2.22.4 e), m</w:t>
      </w:r>
      <w:r w:rsidRPr="005F6314">
        <w:rPr>
          <w:lang w:val="fr-FR"/>
        </w:rPr>
        <w:t>odifier le premier paragraphe pour lire comme suit</w:t>
      </w:r>
      <w:r>
        <w:rPr>
          <w:lang w:val="fr-FR"/>
        </w:rPr>
        <w:t> </w:t>
      </w:r>
      <w:r w:rsidRPr="005F6314">
        <w:rPr>
          <w:lang w:val="fr-FR"/>
        </w:rPr>
        <w:t>:</w:t>
      </w:r>
    </w:p>
    <w:p w14:paraId="2188CD11" w14:textId="222BD37F" w:rsidR="000B29CD" w:rsidRPr="004E5C62" w:rsidRDefault="000B29CD" w:rsidP="00625703">
      <w:pPr>
        <w:pStyle w:val="SingleTxtG"/>
        <w:ind w:left="2268"/>
        <w:rPr>
          <w:spacing w:val="-1"/>
          <w:lang w:val="fr-FR"/>
        </w:rPr>
      </w:pPr>
      <w:r w:rsidRPr="004E5C62">
        <w:rPr>
          <w:spacing w:val="-1"/>
          <w:lang w:val="fr-FR"/>
        </w:rPr>
        <w:t>«</w:t>
      </w:r>
      <w:r w:rsidRPr="004E5C62">
        <w:rPr>
          <w:spacing w:val="-1"/>
          <w:lang w:val="fr-FR" w:eastAsia="fr-FR"/>
        </w:rPr>
        <w:t> Les systèmes de protection autonomes visés aux alinéas b) et c) doivent être sélectionnés en fonction des groupes/sous-groupes d’explosion auxquels appartiennent les matières prévues dans la liste des matières du bateau (voir colonn</w:t>
      </w:r>
      <w:r>
        <w:rPr>
          <w:spacing w:val="-1"/>
          <w:lang w:val="fr-FR" w:eastAsia="fr-FR"/>
        </w:rPr>
        <w:t>e (16) du tableau C du chapitre </w:t>
      </w:r>
      <w:r w:rsidRPr="004E5C62">
        <w:rPr>
          <w:spacing w:val="-1"/>
          <w:lang w:val="fr-FR" w:eastAsia="fr-FR"/>
        </w:rPr>
        <w:t xml:space="preserve">3.2). Les orifices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l’orifice de dégagement il n’y a aucune installation de commande. Cette zone doit être signalisée en tant que zone de </w:t>
      </w:r>
      <w:proofErr w:type="gramStart"/>
      <w:r w:rsidRPr="004E5C62">
        <w:rPr>
          <w:spacing w:val="-1"/>
          <w:lang w:val="fr-FR" w:eastAsia="fr-FR"/>
        </w:rPr>
        <w:t>danger;</w:t>
      </w:r>
      <w:proofErr w:type="gramEnd"/>
      <w:r w:rsidRPr="004E5C62">
        <w:rPr>
          <w:spacing w:val="-1"/>
          <w:lang w:val="fr-FR"/>
        </w:rPr>
        <w:t> ».</w:t>
      </w:r>
    </w:p>
    <w:p w14:paraId="7BC59993" w14:textId="2B65AB90" w:rsidR="000B29CD" w:rsidRPr="004C5793" w:rsidRDefault="000B29CD" w:rsidP="00625703">
      <w:pPr>
        <w:pStyle w:val="SingleTxtG"/>
        <w:ind w:left="2268" w:hanging="1134"/>
        <w:rPr>
          <w:rFonts w:asciiTheme="majorBidi" w:hAnsiTheme="majorBidi" w:cstheme="majorBidi"/>
        </w:rPr>
      </w:pPr>
      <w:r w:rsidRPr="004C5793">
        <w:rPr>
          <w:rFonts w:asciiTheme="majorBidi" w:hAnsiTheme="majorBidi" w:cstheme="majorBidi"/>
          <w:lang w:val="fr-FR"/>
        </w:rPr>
        <w:t>9.3.2.42.4</w:t>
      </w:r>
      <w:r w:rsidRPr="004C5793">
        <w:rPr>
          <w:rFonts w:asciiTheme="majorBidi" w:hAnsiTheme="majorBidi" w:cstheme="majorBidi"/>
          <w:lang w:val="fr-FR"/>
        </w:rPr>
        <w:tab/>
        <w:t>Remplacer « 9.3.2.52.3 » par « 9.3.2.52.1 »</w:t>
      </w:r>
      <w:r w:rsidR="003B5364">
        <w:rPr>
          <w:rFonts w:asciiTheme="majorBidi" w:hAnsiTheme="majorBidi" w:cstheme="majorBidi"/>
          <w:lang w:val="fr-FR"/>
        </w:rPr>
        <w:t xml:space="preserve">, </w:t>
      </w:r>
      <w:r w:rsidR="003B5364" w:rsidRPr="00DD01DF">
        <w:rPr>
          <w:rFonts w:asciiTheme="majorBidi" w:hAnsiTheme="majorBidi" w:cstheme="majorBidi"/>
          <w:lang w:val="fr-FR"/>
        </w:rPr>
        <w:t>deux fois</w:t>
      </w:r>
      <w:r w:rsidRPr="004C5793">
        <w:rPr>
          <w:rFonts w:asciiTheme="majorBidi" w:hAnsiTheme="majorBidi" w:cstheme="majorBidi"/>
          <w:lang w:val="fr-FR"/>
        </w:rPr>
        <w:t>.</w:t>
      </w:r>
    </w:p>
    <w:p w14:paraId="787C22E5" w14:textId="0A6F42EE" w:rsidR="002B7068" w:rsidRPr="00AC0A9D" w:rsidRDefault="002B7068" w:rsidP="00625703">
      <w:pPr>
        <w:pStyle w:val="SingleTxtG"/>
        <w:ind w:left="2268" w:hanging="1134"/>
        <w:rPr>
          <w:lang w:val="fr-FR"/>
        </w:rPr>
      </w:pPr>
      <w:r w:rsidRPr="00AC0A9D">
        <w:rPr>
          <w:lang w:val="fr-FR"/>
        </w:rPr>
        <w:t>9.3.3.0.3.1</w:t>
      </w:r>
      <w:r w:rsidRPr="00AC0A9D">
        <w:rPr>
          <w:lang w:val="fr-FR"/>
        </w:rPr>
        <w:tab/>
        <w:t>Donner au paragraphe suivant le tableau, qui commence par « Tous les matériaux utilisés pour les éléments fixes des logements ou de la timonerie... » le numéro 9.3.3.0.3.1.</w:t>
      </w:r>
    </w:p>
    <w:p w14:paraId="7B145932" w14:textId="71D42C0A" w:rsidR="000B29CD" w:rsidRPr="004C5793" w:rsidRDefault="000B29CD" w:rsidP="00625703">
      <w:pPr>
        <w:pStyle w:val="SingleTxtG"/>
        <w:ind w:left="2268" w:hanging="1134"/>
        <w:rPr>
          <w:rFonts w:asciiTheme="majorBidi" w:hAnsiTheme="majorBidi" w:cstheme="majorBidi"/>
        </w:rPr>
      </w:pPr>
      <w:r w:rsidRPr="004C5793">
        <w:rPr>
          <w:rFonts w:asciiTheme="majorBidi" w:hAnsiTheme="majorBidi" w:cstheme="majorBidi"/>
          <w:lang w:val="fr-FR"/>
        </w:rPr>
        <w:t>9.3.3.42.4</w:t>
      </w:r>
      <w:r w:rsidRPr="004C5793">
        <w:rPr>
          <w:rFonts w:asciiTheme="majorBidi" w:hAnsiTheme="majorBidi" w:cstheme="majorBidi"/>
          <w:lang w:val="fr-FR"/>
        </w:rPr>
        <w:tab/>
        <w:t>Remplacer « 9.3.3.52.3 » par « 9.3.3.52.1 »</w:t>
      </w:r>
      <w:r w:rsidR="003B5364">
        <w:rPr>
          <w:rFonts w:asciiTheme="majorBidi" w:hAnsiTheme="majorBidi" w:cstheme="majorBidi"/>
          <w:lang w:val="fr-FR"/>
        </w:rPr>
        <w:t xml:space="preserve">, </w:t>
      </w:r>
      <w:r w:rsidR="003B5364" w:rsidRPr="00DD01DF">
        <w:rPr>
          <w:rFonts w:asciiTheme="majorBidi" w:hAnsiTheme="majorBidi" w:cstheme="majorBidi"/>
          <w:lang w:val="fr-FR"/>
        </w:rPr>
        <w:t>deux fois</w:t>
      </w:r>
      <w:r w:rsidRPr="004C5793">
        <w:rPr>
          <w:rFonts w:asciiTheme="majorBidi" w:hAnsiTheme="majorBidi" w:cstheme="majorBidi"/>
          <w:lang w:val="fr-FR"/>
        </w:rPr>
        <w:t>.</w:t>
      </w:r>
    </w:p>
    <w:p w14:paraId="7DA39A0A" w14:textId="77777777" w:rsidR="002F42AA" w:rsidRPr="0012579A" w:rsidRDefault="002F42AA" w:rsidP="00625703">
      <w:pPr>
        <w:spacing w:before="240"/>
        <w:jc w:val="center"/>
        <w:rPr>
          <w:color w:val="000000" w:themeColor="text1"/>
          <w:u w:val="single"/>
          <w:lang w:val="fr-FR"/>
        </w:rPr>
      </w:pPr>
      <w:r w:rsidRPr="0012579A">
        <w:rPr>
          <w:color w:val="000000" w:themeColor="text1"/>
          <w:u w:val="single"/>
          <w:lang w:val="fr-FR"/>
        </w:rPr>
        <w:tab/>
      </w:r>
      <w:r w:rsidRPr="0012579A">
        <w:rPr>
          <w:color w:val="000000" w:themeColor="text1"/>
          <w:u w:val="single"/>
          <w:lang w:val="fr-FR"/>
        </w:rPr>
        <w:tab/>
      </w:r>
      <w:r w:rsidRPr="0012579A">
        <w:rPr>
          <w:color w:val="000000" w:themeColor="text1"/>
          <w:u w:val="single"/>
          <w:lang w:val="fr-FR"/>
        </w:rPr>
        <w:tab/>
      </w:r>
    </w:p>
    <w:sectPr w:rsidR="002F42AA" w:rsidRPr="0012579A" w:rsidSect="00544B99">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C321" w14:textId="77777777" w:rsidR="00F96740" w:rsidRDefault="00F96740"/>
  </w:endnote>
  <w:endnote w:type="continuationSeparator" w:id="0">
    <w:p w14:paraId="568CE07B" w14:textId="77777777" w:rsidR="00F96740" w:rsidRDefault="00F96740"/>
  </w:endnote>
  <w:endnote w:type="continuationNotice" w:id="1">
    <w:p w14:paraId="31B3BCA3" w14:textId="77777777" w:rsidR="00F96740" w:rsidRDefault="00F96740"/>
  </w:endnote>
  <w:endnote w:id="2">
    <w:p w14:paraId="5CE0F41D" w14:textId="77777777" w:rsidR="00F96740" w:rsidRPr="00D01F74" w:rsidRDefault="00F96740" w:rsidP="00625703">
      <w:pPr>
        <w:pStyle w:val="EndnoteText"/>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D3AB" w14:textId="77777777" w:rsidR="00F96740" w:rsidRPr="008B3995" w:rsidRDefault="00F96740" w:rsidP="00186814">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sidRPr="008B3995">
      <w:rPr>
        <w:b/>
        <w:noProof/>
        <w:sz w:val="18"/>
      </w:rPr>
      <w:t>2</w:t>
    </w:r>
    <w:r w:rsidRPr="008B3995">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DBA6" w14:textId="69377854" w:rsidR="00F96740" w:rsidRPr="00975DDE" w:rsidRDefault="00F96740" w:rsidP="0018681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87EF" w14:textId="10FF2DA6" w:rsidR="00F96740" w:rsidRPr="00975DDE" w:rsidRDefault="00F96740" w:rsidP="0018681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91AA" w14:textId="77777777" w:rsidR="00F96740" w:rsidRPr="00FF35B7" w:rsidRDefault="00F96740"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44</w:t>
    </w:r>
    <w:r w:rsidRPr="00FF35B7">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1F88" w14:textId="77777777" w:rsidR="00F96740" w:rsidRPr="00FF35B7" w:rsidRDefault="00F96740"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45</w:t>
    </w:r>
    <w:r w:rsidRPr="00FF35B7">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E92D" w14:textId="7EE6889F" w:rsidR="00F96740" w:rsidRPr="00290141" w:rsidRDefault="00F96740" w:rsidP="004B2877">
    <w:pPr>
      <w:pStyle w:val="Footer"/>
      <w:jc w:val="right"/>
      <w:rPr>
        <w:b/>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43</w:t>
    </w:r>
    <w:r w:rsidRPr="00FF35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A1EC" w14:textId="77777777" w:rsidR="00F96740" w:rsidRPr="008B3995" w:rsidRDefault="00F96740" w:rsidP="00186814">
    <w:pPr>
      <w:pStyle w:val="Footer"/>
      <w:tabs>
        <w:tab w:val="right" w:pos="9638"/>
      </w:tabs>
      <w:rPr>
        <w:b/>
        <w:sz w:val="18"/>
      </w:rPr>
    </w:pPr>
    <w:r>
      <w:tab/>
    </w:r>
    <w:r w:rsidRPr="008B3995">
      <w:rPr>
        <w:b/>
        <w:sz w:val="18"/>
      </w:rPr>
      <w:fldChar w:fldCharType="begin"/>
    </w:r>
    <w:r w:rsidRPr="008B3995">
      <w:rPr>
        <w:b/>
        <w:sz w:val="18"/>
      </w:rPr>
      <w:instrText xml:space="preserve"> PAGE  \* MERGEFORMAT </w:instrText>
    </w:r>
    <w:r w:rsidRPr="008B3995">
      <w:rPr>
        <w:b/>
        <w:sz w:val="18"/>
      </w:rPr>
      <w:fldChar w:fldCharType="separate"/>
    </w:r>
    <w:r w:rsidRPr="008B3995">
      <w:rPr>
        <w:b/>
        <w:noProof/>
        <w:sz w:val="18"/>
      </w:rPr>
      <w:t>3</w:t>
    </w:r>
    <w:r w:rsidRPr="008B3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2CD1" w14:textId="77777777" w:rsidR="00F96740" w:rsidRPr="00596D62" w:rsidRDefault="00F96740" w:rsidP="00186814">
    <w:pPr>
      <w:pStyle w:val="Footer"/>
    </w:pPr>
    <w:r>
      <w:rPr>
        <w:noProof/>
      </w:rPr>
      <mc:AlternateContent>
        <mc:Choice Requires="wps">
          <w:drawing>
            <wp:anchor distT="0" distB="0" distL="114300" distR="114300" simplePos="0" relativeHeight="251659264" behindDoc="0" locked="0" layoutInCell="1" allowOverlap="1" wp14:anchorId="4EFABC84" wp14:editId="041EE46E">
              <wp:simplePos x="0" y="0"/>
              <wp:positionH relativeFrom="margin">
                <wp:posOffset>-431800</wp:posOffset>
              </wp:positionH>
              <wp:positionV relativeFrom="margin">
                <wp:posOffset>0</wp:posOffset>
              </wp:positionV>
              <wp:extent cx="215900" cy="612013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C38855" w14:textId="1AB0E953" w:rsidR="00F96740" w:rsidRPr="008B3995" w:rsidRDefault="00F96740" w:rsidP="00F6397A">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6</w:t>
                          </w:r>
                          <w:r w:rsidRPr="008B3995">
                            <w:rPr>
                              <w:b/>
                              <w:sz w:val="18"/>
                            </w:rPr>
                            <w:fldChar w:fldCharType="end"/>
                          </w:r>
                          <w:r>
                            <w:rPr>
                              <w:b/>
                              <w:sz w:val="18"/>
                            </w:rPr>
                            <w:tab/>
                          </w:r>
                        </w:p>
                        <w:p w14:paraId="0951E2D9" w14:textId="77777777" w:rsidR="00F96740" w:rsidRDefault="00F967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FABC84" id="_x0000_t202" coordsize="21600,21600" o:spt="202" path="m,l,21600r21600,l21600,xe">
              <v:stroke joinstyle="miter"/>
              <v:path gradientshapeok="t" o:connecttype="rect"/>
            </v:shapetype>
            <v:shape id="Text Box 68"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xq&#10;9XX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15C38855" w14:textId="1AB0E953" w:rsidR="00F96740" w:rsidRPr="008B3995" w:rsidRDefault="00F96740" w:rsidP="00F6397A">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6</w:t>
                    </w:r>
                    <w:r w:rsidRPr="008B3995">
                      <w:rPr>
                        <w:b/>
                        <w:sz w:val="18"/>
                      </w:rPr>
                      <w:fldChar w:fldCharType="end"/>
                    </w:r>
                    <w:r>
                      <w:rPr>
                        <w:b/>
                        <w:sz w:val="18"/>
                      </w:rPr>
                      <w:tab/>
                    </w:r>
                  </w:p>
                  <w:p w14:paraId="0951E2D9" w14:textId="77777777" w:rsidR="00F96740" w:rsidRDefault="00F96740"/>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DF63" w14:textId="77777777" w:rsidR="00F96740" w:rsidRPr="00596D62" w:rsidRDefault="00F96740" w:rsidP="00186814">
    <w:pPr>
      <w:pStyle w:val="Footer"/>
    </w:pPr>
    <w:r>
      <w:rPr>
        <w:noProof/>
      </w:rPr>
      <mc:AlternateContent>
        <mc:Choice Requires="wps">
          <w:drawing>
            <wp:anchor distT="0" distB="0" distL="114300" distR="114300" simplePos="0" relativeHeight="251660288" behindDoc="0" locked="0" layoutInCell="1" allowOverlap="1" wp14:anchorId="302E0696" wp14:editId="70BF6BED">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398405" w14:textId="77777777" w:rsidR="00F96740" w:rsidRPr="008B3995" w:rsidRDefault="00F96740" w:rsidP="00186814">
                          <w:pPr>
                            <w:pStyle w:val="Footer"/>
                            <w:tabs>
                              <w:tab w:val="right" w:pos="9638"/>
                            </w:tabs>
                            <w:rPr>
                              <w:b/>
                              <w:sz w:val="18"/>
                            </w:rPr>
                          </w:pPr>
                          <w:r>
                            <w:tab/>
                          </w: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7</w:t>
                          </w:r>
                          <w:r w:rsidRPr="008B3995">
                            <w:rPr>
                              <w:b/>
                              <w:sz w:val="18"/>
                            </w:rPr>
                            <w:fldChar w:fldCharType="end"/>
                          </w:r>
                        </w:p>
                        <w:p w14:paraId="5A8A69C3" w14:textId="77777777" w:rsidR="00F96740" w:rsidRDefault="00F967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2E0696" id="_x0000_t202" coordsize="21600,21600" o:spt="202" path="m,l,21600r21600,l21600,xe">
              <v:stroke joinstyle="miter"/>
              <v:path gradientshapeok="t" o:connecttype="rect"/>
            </v:shapetype>
            <v:shape id="Text Box 8"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mQ+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tdx1zJLXTyik6wGw0ExZ/iiRspXzPlb&#10;ZjF6oMQ49TdYSqlBDr2XKKm0/fY7fbDPaVjBJowyEPXrmllwS35SmBVw6TvBdsKyE9S6udTomSxG&#10;E0VcsF52Yml184ApOwuv4Igpjkhyitda8dK3AxVTmovZLBphuhnmr9Sd4cF14GUo7f3ugVmz73AP&#10;9K51N+TY5EWjt7bhptKztddlHadAwLVFEciHDSZjrMF+iofR++s+Wj39a6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r2&#10;6ZD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15398405" w14:textId="77777777" w:rsidR="00F96740" w:rsidRPr="008B3995" w:rsidRDefault="00F96740" w:rsidP="00186814">
                    <w:pPr>
                      <w:pStyle w:val="Footer"/>
                      <w:tabs>
                        <w:tab w:val="right" w:pos="9638"/>
                      </w:tabs>
                      <w:rPr>
                        <w:b/>
                        <w:sz w:val="18"/>
                      </w:rPr>
                    </w:pPr>
                    <w:r>
                      <w:tab/>
                    </w: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7</w:t>
                    </w:r>
                    <w:r w:rsidRPr="008B3995">
                      <w:rPr>
                        <w:b/>
                        <w:sz w:val="18"/>
                      </w:rPr>
                      <w:fldChar w:fldCharType="end"/>
                    </w:r>
                  </w:p>
                  <w:p w14:paraId="5A8A69C3" w14:textId="77777777" w:rsidR="00F96740" w:rsidRDefault="00F9674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C6B3" w14:textId="77777777" w:rsidR="00F96740" w:rsidRPr="002C34E0" w:rsidRDefault="00F96740" w:rsidP="00186814">
    <w:pPr>
      <w:pStyle w:val="Footer"/>
    </w:pPr>
    <w:r>
      <w:rPr>
        <w:noProof/>
      </w:rPr>
      <mc:AlternateContent>
        <mc:Choice Requires="wps">
          <w:drawing>
            <wp:anchor distT="0" distB="0" distL="114300" distR="114300" simplePos="0" relativeHeight="251670528" behindDoc="0" locked="0" layoutInCell="1" allowOverlap="1" wp14:anchorId="4F4E32FD" wp14:editId="0606F732">
              <wp:simplePos x="0" y="0"/>
              <wp:positionH relativeFrom="margin">
                <wp:posOffset>-431800</wp:posOffset>
              </wp:positionH>
              <wp:positionV relativeFrom="margin">
                <wp:posOffset>0</wp:posOffset>
              </wp:positionV>
              <wp:extent cx="215900" cy="6120130"/>
              <wp:effectExtent l="0" t="0" r="0" b="0"/>
              <wp:wrapNone/>
              <wp:docPr id="9"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2A8C13" w14:textId="77777777" w:rsidR="00F96740" w:rsidRPr="00051100" w:rsidRDefault="00F96740" w:rsidP="00186814">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4</w:t>
                          </w:r>
                          <w:r w:rsidRPr="00051100">
                            <w:rPr>
                              <w:b/>
                              <w:sz w:val="18"/>
                            </w:rPr>
                            <w:fldChar w:fldCharType="end"/>
                          </w:r>
                          <w:r>
                            <w:rPr>
                              <w:b/>
                              <w:sz w:val="18"/>
                            </w:rPr>
                            <w:tab/>
                          </w:r>
                        </w:p>
                        <w:p w14:paraId="2F4C921D" w14:textId="77777777" w:rsidR="00F96740" w:rsidRDefault="00F967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4E32FD" id="_x0000_t202" coordsize="21600,21600" o:spt="202" path="m,l,21600r21600,l21600,xe">
              <v:stroke joinstyle="miter"/>
              <v:path gradientshapeok="t" o:connecttype="rect"/>
            </v:shapetype>
            <v:shape id="Zone de texte 5" o:spid="_x0000_s1032"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9/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s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R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H4xoj3/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42A8C13" w14:textId="77777777" w:rsidR="00F96740" w:rsidRPr="00051100" w:rsidRDefault="00F96740" w:rsidP="00186814">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4</w:t>
                    </w:r>
                    <w:r w:rsidRPr="00051100">
                      <w:rPr>
                        <w:b/>
                        <w:sz w:val="18"/>
                      </w:rPr>
                      <w:fldChar w:fldCharType="end"/>
                    </w:r>
                    <w:r>
                      <w:rPr>
                        <w:b/>
                        <w:sz w:val="18"/>
                      </w:rPr>
                      <w:tab/>
                    </w:r>
                  </w:p>
                  <w:p w14:paraId="2F4C921D" w14:textId="77777777" w:rsidR="00F96740" w:rsidRDefault="00F9674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859E" w14:textId="77777777" w:rsidR="00F96740" w:rsidRPr="002C34E0" w:rsidRDefault="00F96740" w:rsidP="00186814">
    <w:pPr>
      <w:pStyle w:val="Footer"/>
    </w:pPr>
    <w:r>
      <w:rPr>
        <w:noProof/>
      </w:rPr>
      <mc:AlternateContent>
        <mc:Choice Requires="wps">
          <w:drawing>
            <wp:anchor distT="0" distB="0" distL="114300" distR="114300" simplePos="0" relativeHeight="251672576" behindDoc="0" locked="0" layoutInCell="1" allowOverlap="1" wp14:anchorId="5445E020" wp14:editId="17B416DA">
              <wp:simplePos x="0" y="0"/>
              <wp:positionH relativeFrom="margin">
                <wp:posOffset>-431800</wp:posOffset>
              </wp:positionH>
              <wp:positionV relativeFrom="margin">
                <wp:posOffset>0</wp:posOffset>
              </wp:positionV>
              <wp:extent cx="215900" cy="6120130"/>
              <wp:effectExtent l="0" t="0" r="0" b="0"/>
              <wp:wrapNone/>
              <wp:docPr id="10"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758323" w14:textId="77777777" w:rsidR="00F96740" w:rsidRPr="00051100" w:rsidRDefault="00F96740" w:rsidP="00186814">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5</w:t>
                          </w:r>
                          <w:r w:rsidRPr="00051100">
                            <w:rPr>
                              <w:b/>
                              <w:sz w:val="18"/>
                            </w:rPr>
                            <w:fldChar w:fldCharType="end"/>
                          </w:r>
                        </w:p>
                        <w:p w14:paraId="35348E70" w14:textId="77777777" w:rsidR="00F96740" w:rsidRDefault="00F967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45E020" id="_x0000_t202" coordsize="21600,21600" o:spt="202" path="m,l,21600r21600,l21600,xe">
              <v:stroke joinstyle="miter"/>
              <v:path gradientshapeok="t" o:connecttype="rect"/>
            </v:shapetype>
            <v:shape id="Zone de texte 7" o:spid="_x0000_s1033"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3i/QIAALkGAAAOAAAAZHJzL2Uyb0RvYy54bWzEVU1v2zAMvQ/YfxB0T21nado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4aw3i/QIAALkGAAAOAAAAAAAAAAAAAAAAAC4CAABkcnMvZTJvRG9jLnhtbFBLAQItABQABgAI&#10;AAAAIQCSXiq82wAAAAgBAAAPAAAAAAAAAAAAAAAAAFcFAABkcnMvZG93bnJldi54bWxQSwUGAAAA&#10;AAQABADzAAAAXwYAAAAA&#10;" fillcolor="#4f81bd [3204]" stroked="f" strokeweight=".5pt">
              <v:fill opacity="0"/>
              <v:stroke joinstyle="round"/>
              <v:textbox style="layout-flow:vertical" inset="0,0,0,0">
                <w:txbxContent>
                  <w:p w14:paraId="16758323" w14:textId="77777777" w:rsidR="00F96740" w:rsidRPr="00051100" w:rsidRDefault="00F96740" w:rsidP="00186814">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5</w:t>
                    </w:r>
                    <w:r w:rsidRPr="00051100">
                      <w:rPr>
                        <w:b/>
                        <w:sz w:val="18"/>
                      </w:rPr>
                      <w:fldChar w:fldCharType="end"/>
                    </w:r>
                  </w:p>
                  <w:p w14:paraId="35348E70" w14:textId="77777777" w:rsidR="00F96740" w:rsidRDefault="00F96740"/>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9C76" w14:textId="14ABD0E9" w:rsidR="00F96740" w:rsidRPr="00E26493" w:rsidRDefault="00F96740" w:rsidP="00186814">
    <w:pPr>
      <w:pStyle w:val="Footer"/>
      <w:tabs>
        <w:tab w:val="right" w:pos="9638"/>
      </w:tabs>
    </w:pPr>
    <w:r w:rsidRPr="00E26493">
      <w:rPr>
        <w:b/>
        <w:sz w:val="18"/>
      </w:rPr>
      <w:fldChar w:fldCharType="begin"/>
    </w:r>
    <w:r w:rsidRPr="00E26493">
      <w:rPr>
        <w:b/>
        <w:sz w:val="18"/>
      </w:rPr>
      <w:instrText xml:space="preserve"> PAGE  \* MERGEFORMAT </w:instrText>
    </w:r>
    <w:r w:rsidRPr="00E26493">
      <w:rPr>
        <w:b/>
        <w:sz w:val="18"/>
      </w:rPr>
      <w:fldChar w:fldCharType="separate"/>
    </w:r>
    <w:r w:rsidRPr="00E26493">
      <w:rPr>
        <w:b/>
        <w:noProof/>
        <w:sz w:val="18"/>
      </w:rPr>
      <w:t>2</w:t>
    </w:r>
    <w:r w:rsidRPr="00E26493">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CA0B" w14:textId="77777777" w:rsidR="00F96740" w:rsidRPr="00E26493" w:rsidRDefault="00F96740" w:rsidP="00186814">
    <w:pPr>
      <w:pStyle w:val="Footer"/>
      <w:tabs>
        <w:tab w:val="right" w:pos="9638"/>
      </w:tabs>
      <w:rPr>
        <w:b/>
        <w:sz w:val="18"/>
      </w:rPr>
    </w:pPr>
    <w:r>
      <w:tab/>
    </w:r>
    <w:r w:rsidRPr="00E26493">
      <w:rPr>
        <w:b/>
        <w:sz w:val="18"/>
      </w:rPr>
      <w:fldChar w:fldCharType="begin"/>
    </w:r>
    <w:r w:rsidRPr="00E26493">
      <w:rPr>
        <w:b/>
        <w:sz w:val="18"/>
      </w:rPr>
      <w:instrText xml:space="preserve"> PAGE  \* MERGEFORMAT </w:instrText>
    </w:r>
    <w:r w:rsidRPr="00E26493">
      <w:rPr>
        <w:b/>
        <w:sz w:val="18"/>
      </w:rPr>
      <w:fldChar w:fldCharType="separate"/>
    </w:r>
    <w:r w:rsidRPr="00E26493">
      <w:rPr>
        <w:b/>
        <w:noProof/>
        <w:sz w:val="18"/>
      </w:rPr>
      <w:t>3</w:t>
    </w:r>
    <w:r w:rsidRPr="00E26493">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F59C" w14:textId="77777777" w:rsidR="00F96740" w:rsidRPr="00D8469C" w:rsidRDefault="00F96740" w:rsidP="00186814">
    <w:pPr>
      <w:pStyle w:val="Footer"/>
      <w:tabs>
        <w:tab w:val="right" w:pos="9638"/>
      </w:tabs>
      <w:rPr>
        <w:b/>
        <w:sz w:val="18"/>
      </w:rPr>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5</w:t>
    </w:r>
    <w:r w:rsidRPr="008B399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4CBB" w14:textId="77777777" w:rsidR="00F96740" w:rsidRPr="00D27D5E" w:rsidRDefault="00F96740" w:rsidP="00D27D5E">
      <w:pPr>
        <w:tabs>
          <w:tab w:val="right" w:pos="2155"/>
        </w:tabs>
        <w:spacing w:after="80"/>
        <w:ind w:left="680"/>
        <w:rPr>
          <w:u w:val="single"/>
        </w:rPr>
      </w:pPr>
      <w:r>
        <w:rPr>
          <w:u w:val="single"/>
        </w:rPr>
        <w:tab/>
      </w:r>
    </w:p>
  </w:footnote>
  <w:footnote w:type="continuationSeparator" w:id="0">
    <w:p w14:paraId="48354A8C" w14:textId="77777777" w:rsidR="00F96740" w:rsidRPr="00A40B11" w:rsidRDefault="00F96740" w:rsidP="00A40B11">
      <w:pPr>
        <w:tabs>
          <w:tab w:val="right" w:pos="2155"/>
        </w:tabs>
        <w:spacing w:after="80"/>
        <w:ind w:left="680"/>
        <w:rPr>
          <w:u w:val="single"/>
        </w:rPr>
      </w:pPr>
      <w:bookmarkStart w:id="0" w:name="_Hlk38957039"/>
      <w:bookmarkStart w:id="1" w:name="_Hlk38957040"/>
      <w:bookmarkStart w:id="2" w:name="_Hlk38957096"/>
      <w:bookmarkStart w:id="3" w:name="_Hlk38957097"/>
      <w:bookmarkStart w:id="4" w:name="_Hlk38957167"/>
      <w:bookmarkStart w:id="5" w:name="_Hlk38957168"/>
      <w:r w:rsidRPr="00A40B11">
        <w:rPr>
          <w:u w:val="single"/>
        </w:rPr>
        <w:tab/>
      </w:r>
      <w:bookmarkEnd w:id="0"/>
      <w:bookmarkEnd w:id="1"/>
      <w:bookmarkEnd w:id="2"/>
      <w:bookmarkEnd w:id="3"/>
      <w:bookmarkEnd w:id="4"/>
      <w:bookmarkEnd w:id="5"/>
    </w:p>
  </w:footnote>
  <w:footnote w:type="continuationNotice" w:id="1">
    <w:p w14:paraId="3DEF4558" w14:textId="77777777" w:rsidR="00F96740" w:rsidRDefault="00F96740"/>
  </w:footnote>
  <w:footnote w:id="2">
    <w:p w14:paraId="75CACD03" w14:textId="0329B2B7" w:rsidR="00F96740" w:rsidRDefault="00F96740" w:rsidP="00D77067">
      <w:pPr>
        <w:pStyle w:val="FootnoteText"/>
        <w:widowControl w:val="0"/>
      </w:pPr>
      <w:r>
        <w:tab/>
      </w:r>
      <w:r>
        <w:rPr>
          <w:rStyle w:val="FootnoteReference"/>
        </w:rPr>
        <w:t>*</w:t>
      </w:r>
      <w:r>
        <w:t xml:space="preserve"> </w:t>
      </w:r>
      <w:r>
        <w:tab/>
      </w:r>
      <w:r w:rsidRPr="00172740">
        <w:t xml:space="preserve">Diffusé en langue allemande par la </w:t>
      </w:r>
      <w:r w:rsidRPr="00664B4D">
        <w:rPr>
          <w:lang w:val="fr-FR"/>
        </w:rPr>
        <w:t>Commission Centrale pour la Navigation du Rhin</w:t>
      </w:r>
      <w:r w:rsidRPr="00172740">
        <w:t xml:space="preserve"> sous la cote </w:t>
      </w:r>
      <w:r w:rsidRPr="004D52BD">
        <w:rPr>
          <w:lang w:val="fr-FR"/>
        </w:rPr>
        <w:t>CCNR/ZKR/ADN/</w:t>
      </w:r>
      <w:r>
        <w:rPr>
          <w:lang w:val="fr-FR"/>
        </w:rPr>
        <w:t>54</w:t>
      </w:r>
      <w:r w:rsidRPr="004D52BD">
        <w:rPr>
          <w:lang w:val="fr-FR"/>
        </w:rPr>
        <w:t>.</w:t>
      </w:r>
    </w:p>
  </w:footnote>
  <w:footnote w:id="3">
    <w:p w14:paraId="693156EA" w14:textId="77777777" w:rsidR="00F96740" w:rsidRPr="003F5188" w:rsidRDefault="00F96740" w:rsidP="00EA1B59">
      <w:pPr>
        <w:tabs>
          <w:tab w:val="left" w:pos="567"/>
        </w:tabs>
        <w:spacing w:after="120"/>
        <w:rPr>
          <w:i/>
          <w:iCs/>
          <w:lang w:val="fr-FR"/>
        </w:rPr>
      </w:pPr>
      <w:r w:rsidRPr="003F5188">
        <w:rPr>
          <w:b/>
          <w:vertAlign w:val="superscript"/>
          <w:lang w:val="fr-FR"/>
        </w:rPr>
        <w:t>**</w:t>
      </w:r>
      <w:r w:rsidRPr="003F5188">
        <w:rPr>
          <w:vertAlign w:val="superscript"/>
          <w:lang w:val="fr-FR"/>
        </w:rPr>
        <w:t xml:space="preserve"> </w:t>
      </w:r>
      <w:r w:rsidRPr="003F5188">
        <w:rPr>
          <w:lang w:val="fr-FR"/>
        </w:rPr>
        <w:tab/>
      </w:r>
      <w:r w:rsidRPr="003F5188">
        <w:rPr>
          <w:i/>
          <w:iCs/>
          <w:lang w:val="fr-FR"/>
        </w:rPr>
        <w:t>L'acronyme "TI" correspond au terme anglais "Transport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AC27" w14:textId="72D24677" w:rsidR="00F96740" w:rsidRPr="001C6F86" w:rsidRDefault="00F96740">
    <w:pPr>
      <w:pStyle w:val="Header"/>
      <w:rPr>
        <w:lang w:val="en-GB"/>
      </w:rPr>
    </w:pPr>
    <w:r>
      <w:fldChar w:fldCharType="begin"/>
    </w:r>
    <w:r w:rsidRPr="001C6F86">
      <w:rPr>
        <w:lang w:val="en-GB"/>
      </w:rPr>
      <w:instrText xml:space="preserve"> TITLE  \* MERGEFORMAT </w:instrText>
    </w:r>
    <w:r>
      <w:fldChar w:fldCharType="separate"/>
    </w:r>
    <w:r w:rsidRPr="001C6F86">
      <w:rPr>
        <w:lang w:val="en-GB"/>
      </w:rPr>
      <w:t>ECE/</w:t>
    </w:r>
    <w:r>
      <w:rPr>
        <w:lang w:val="en-GB"/>
      </w:rPr>
      <w:t>ADN</w:t>
    </w:r>
    <w:r w:rsidRPr="001C6F86">
      <w:rPr>
        <w:lang w:val="en-GB"/>
      </w:rPr>
      <w:t>/</w:t>
    </w:r>
    <w:r>
      <w:fldChar w:fldCharType="end"/>
    </w:r>
    <w:r>
      <w:t>54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83F2" w14:textId="10102FC5" w:rsidR="00F96740" w:rsidRPr="00975DDE" w:rsidRDefault="00F96740" w:rsidP="00186814">
    <w:r>
      <w:rPr>
        <w:noProof/>
      </w:rPr>
      <mc:AlternateContent>
        <mc:Choice Requires="wps">
          <w:drawing>
            <wp:anchor distT="0" distB="0" distL="114300" distR="114300" simplePos="0" relativeHeight="251667456" behindDoc="0" locked="0" layoutInCell="1" allowOverlap="1" wp14:anchorId="5E3B06AE" wp14:editId="04179A61">
              <wp:simplePos x="0" y="0"/>
              <wp:positionH relativeFrom="margin">
                <wp:posOffset>-349913</wp:posOffset>
              </wp:positionH>
              <wp:positionV relativeFrom="margin">
                <wp:align>top</wp:align>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3FFF6E5" w14:textId="77777777" w:rsidR="00F96740" w:rsidRDefault="00F96740" w:rsidP="00186814">
                          <w:pPr>
                            <w:pStyle w:val="Footer"/>
                            <w:tabs>
                              <w:tab w:val="right" w:pos="9638"/>
                            </w:tabs>
                          </w:pP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10</w:t>
                          </w:r>
                          <w:r w:rsidRPr="00E26493">
                            <w:rPr>
                              <w:b/>
                              <w:sz w:val="18"/>
                            </w:rPr>
                            <w:fldChar w:fldCharType="end"/>
                          </w:r>
                          <w:r>
                            <w:rPr>
                              <w:b/>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3B06AE" id="_x0000_t202" coordsize="21600,21600" o:spt="202" path="m,l,21600r21600,l21600,xe">
              <v:stroke joinstyle="miter"/>
              <v:path gradientshapeok="t" o:connecttype="rect"/>
            </v:shapetype>
            <v:shape id="_x0000_s1034" type="#_x0000_t202" style="position:absolute;margin-left:-27.55pt;margin-top:0;width:17pt;height:481.9pt;z-index:251667456;visibility:visible;mso-wrap-style:square;mso-wrap-distance-left:9pt;mso-wrap-distance-top:0;mso-wrap-distance-right:9pt;mso-wrap-distance-bottom:0;mso-position-horizontal:absolute;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HO/wIAALgGAAAOAAAAZHJzL2Uyb0RvYy54bWzEVU1v2zAMvQ/YfxB0T21naZo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" fillcolor="#4f81bd [3204]" stroked="f" strokeweight=".5pt">
              <v:fill opacity="0"/>
              <v:stroke joinstyle="round"/>
              <v:textbox style="layout-flow:vertical" inset="0,0,0,0">
                <w:txbxContent>
                  <w:p w14:paraId="53FFF6E5" w14:textId="77777777" w:rsidR="00F96740" w:rsidRDefault="00F96740" w:rsidP="00186814">
                    <w:pPr>
                      <w:pStyle w:val="Footer"/>
                      <w:tabs>
                        <w:tab w:val="right" w:pos="9638"/>
                      </w:tabs>
                    </w:pP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10</w:t>
                    </w:r>
                    <w:r w:rsidRPr="00E26493">
                      <w:rPr>
                        <w:b/>
                        <w:sz w:val="18"/>
                      </w:rPr>
                      <w:fldChar w:fldCharType="end"/>
                    </w:r>
                    <w:r>
                      <w:rPr>
                        <w:b/>
                        <w:sz w:val="18"/>
                      </w:rPr>
                      <w:tab/>
                    </w: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7E1F7832" wp14:editId="6502244F">
              <wp:simplePos x="0" y="0"/>
              <wp:positionH relativeFrom="page">
                <wp:posOffset>9860782</wp:posOffset>
              </wp:positionH>
              <wp:positionV relativeFrom="margin">
                <wp:posOffset>13648</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EC3AF06" w14:textId="416AAA5C" w:rsidR="00F96740" w:rsidRPr="00E26493" w:rsidRDefault="00F96740" w:rsidP="00186814">
                          <w:pPr>
                            <w:pStyle w:val="Header"/>
                            <w:rPr>
                              <w:lang w:val="en-US"/>
                            </w:rPr>
                          </w:pPr>
                          <w:r w:rsidRPr="00C434AD">
                            <w:rPr>
                              <w:szCs w:val="18"/>
                            </w:rPr>
                            <w:t>ECE/ADN/54</w:t>
                          </w:r>
                        </w:p>
                        <w:p w14:paraId="441E52DE" w14:textId="77777777" w:rsidR="00F96740" w:rsidRPr="00975DDE" w:rsidRDefault="00F96740">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7E1F7832" id="_x0000_s1035" type="#_x0000_t202" style="position:absolute;margin-left:776.45pt;margin-top:1.05pt;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Pd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" fillcolor="#4f81bd [3204]" stroked="f" strokeweight=".5pt">
              <v:fill opacity="0"/>
              <v:path arrowok="t"/>
              <v:textbox style="layout-flow:vertical" inset="0,0,0,0">
                <w:txbxContent>
                  <w:p w14:paraId="4EC3AF06" w14:textId="416AAA5C" w:rsidR="00F96740" w:rsidRPr="00E26493" w:rsidRDefault="00F96740" w:rsidP="00186814">
                    <w:pPr>
                      <w:pStyle w:val="Header"/>
                      <w:rPr>
                        <w:lang w:val="en-US"/>
                      </w:rPr>
                    </w:pPr>
                    <w:r w:rsidRPr="00C434AD">
                      <w:rPr>
                        <w:szCs w:val="18"/>
                      </w:rPr>
                      <w:t>ECE/ADN/54</w:t>
                    </w:r>
                  </w:p>
                  <w:p w14:paraId="441E52DE" w14:textId="77777777" w:rsidR="00F96740" w:rsidRPr="00975DDE" w:rsidRDefault="00F96740">
                    <w:pPr>
                      <w:rPr>
                        <w:lang w:val="en-US"/>
                      </w:rPr>
                    </w:pP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AA85" w14:textId="288702E3" w:rsidR="00F96740" w:rsidRPr="00975DDE" w:rsidRDefault="00F96740" w:rsidP="00186814">
    <w:r>
      <w:rPr>
        <w:noProof/>
      </w:rPr>
      <mc:AlternateContent>
        <mc:Choice Requires="wps">
          <w:drawing>
            <wp:anchor distT="0" distB="0" distL="114300" distR="114300" simplePos="0" relativeHeight="251665408" behindDoc="0" locked="0" layoutInCell="1" allowOverlap="1" wp14:anchorId="4D84C116" wp14:editId="730EA586">
              <wp:simplePos x="0" y="0"/>
              <wp:positionH relativeFrom="margin">
                <wp:posOffset>-295322</wp:posOffset>
              </wp:positionH>
              <wp:positionV relativeFrom="margin">
                <wp:posOffset>6824</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B297DC" w14:textId="77777777" w:rsidR="00F96740" w:rsidRPr="00E26493" w:rsidRDefault="00F96740" w:rsidP="00186814">
                          <w:pPr>
                            <w:pStyle w:val="Footer"/>
                            <w:tabs>
                              <w:tab w:val="right" w:pos="9638"/>
                            </w:tabs>
                            <w:rPr>
                              <w:b/>
                              <w:sz w:val="18"/>
                            </w:rPr>
                          </w:pPr>
                          <w:r>
                            <w:tab/>
                          </w: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9</w:t>
                          </w:r>
                          <w:r w:rsidRPr="00E26493">
                            <w:rPr>
                              <w:b/>
                              <w:sz w:val="18"/>
                            </w:rPr>
                            <w:fldChar w:fldCharType="end"/>
                          </w:r>
                        </w:p>
                        <w:p w14:paraId="2578B72E" w14:textId="77777777" w:rsidR="00F96740" w:rsidRDefault="00F967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84C116" id="_x0000_t202" coordsize="21600,21600" o:spt="202" path="m,l,21600r21600,l21600,xe">
              <v:stroke joinstyle="miter"/>
              <v:path gradientshapeok="t" o:connecttype="rect"/>
            </v:shapetype>
            <v:shape id="_x0000_s1036" type="#_x0000_t202" style="position:absolute;margin-left:-23.25pt;margin-top:.55pt;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p5/gIAALk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" fillcolor="#4f81bd [3204]" stroked="f" strokeweight=".5pt">
              <v:fill opacity="0"/>
              <v:stroke joinstyle="round"/>
              <v:textbox style="layout-flow:vertical" inset="0,0,0,0">
                <w:txbxContent>
                  <w:p w14:paraId="73B297DC" w14:textId="77777777" w:rsidR="00F96740" w:rsidRPr="00E26493" w:rsidRDefault="00F96740" w:rsidP="00186814">
                    <w:pPr>
                      <w:pStyle w:val="Footer"/>
                      <w:tabs>
                        <w:tab w:val="right" w:pos="9638"/>
                      </w:tabs>
                      <w:rPr>
                        <w:b/>
                        <w:sz w:val="18"/>
                      </w:rPr>
                    </w:pPr>
                    <w:r>
                      <w:tab/>
                    </w: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9</w:t>
                    </w:r>
                    <w:r w:rsidRPr="00E26493">
                      <w:rPr>
                        <w:b/>
                        <w:sz w:val="18"/>
                      </w:rPr>
                      <w:fldChar w:fldCharType="end"/>
                    </w:r>
                  </w:p>
                  <w:p w14:paraId="2578B72E" w14:textId="77777777" w:rsidR="00F96740" w:rsidRDefault="00F96740"/>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4532159E" wp14:editId="721A975A">
              <wp:simplePos x="0" y="0"/>
              <wp:positionH relativeFrom="page">
                <wp:posOffset>9860782</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1C9904" w14:textId="4F812154" w:rsidR="00F96740" w:rsidRPr="00E26493" w:rsidRDefault="00F96740" w:rsidP="004E4517">
                          <w:pPr>
                            <w:pStyle w:val="Header"/>
                            <w:ind w:right="90"/>
                            <w:jc w:val="right"/>
                            <w:rPr>
                              <w:lang w:val="en-US"/>
                            </w:rPr>
                          </w:pPr>
                          <w:r w:rsidRPr="00C434AD">
                            <w:rPr>
                              <w:szCs w:val="18"/>
                            </w:rPr>
                            <w:t>ECE/ADN/54</w:t>
                          </w:r>
                        </w:p>
                        <w:p w14:paraId="7E27224A" w14:textId="77777777" w:rsidR="00F96740" w:rsidRPr="00975DDE" w:rsidRDefault="00F96740">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4532159E" id="_x0000_s1037" type="#_x0000_t202" style="position:absolute;margin-left:776.4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2W/gIAALk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" fillcolor="#4f81bd [3204]" stroked="f" strokeweight=".5pt">
              <v:fill opacity="0"/>
              <v:stroke joinstyle="round"/>
              <v:textbox style="layout-flow:vertical" inset="0,0,0,0">
                <w:txbxContent>
                  <w:p w14:paraId="621C9904" w14:textId="4F812154" w:rsidR="00F96740" w:rsidRPr="00E26493" w:rsidRDefault="00F96740" w:rsidP="004E4517">
                    <w:pPr>
                      <w:pStyle w:val="Header"/>
                      <w:ind w:right="90"/>
                      <w:jc w:val="right"/>
                      <w:rPr>
                        <w:lang w:val="en-US"/>
                      </w:rPr>
                    </w:pPr>
                    <w:r w:rsidRPr="00C434AD">
                      <w:rPr>
                        <w:szCs w:val="18"/>
                      </w:rPr>
                      <w:t>ECE/ADN/54</w:t>
                    </w:r>
                  </w:p>
                  <w:p w14:paraId="7E27224A" w14:textId="77777777" w:rsidR="00F96740" w:rsidRPr="00975DDE" w:rsidRDefault="00F96740">
                    <w:pPr>
                      <w:rPr>
                        <w:lang w:val="en-US"/>
                      </w:rPr>
                    </w:pP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01DD" w14:textId="01959760" w:rsidR="00F96740" w:rsidRPr="00FF35B7" w:rsidRDefault="00F96740">
    <w:pPr>
      <w:pStyle w:val="Header"/>
    </w:pPr>
    <w:r w:rsidRPr="00C434AD">
      <w:rPr>
        <w:szCs w:val="18"/>
      </w:rPr>
      <w:t>ECE/ADN/54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7F85" w14:textId="3DD8C161" w:rsidR="00F96740" w:rsidRPr="00FF35B7" w:rsidRDefault="00F96740" w:rsidP="00CE1F3E">
    <w:pPr>
      <w:pStyle w:val="Header"/>
      <w:jc w:val="right"/>
    </w:pPr>
    <w:r w:rsidRPr="00C434AD">
      <w:rPr>
        <w:szCs w:val="18"/>
      </w:rPr>
      <w:t>ECE/ADN/54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DE08" w14:textId="43111956" w:rsidR="00F96740" w:rsidRPr="00812252" w:rsidRDefault="00F96740" w:rsidP="004B2877">
    <w:pPr>
      <w:pStyle w:val="Header"/>
      <w:pBdr>
        <w:bottom w:val="single" w:sz="4" w:space="1" w:color="auto"/>
      </w:pBdr>
      <w:ind w:right="22"/>
      <w:jc w:val="right"/>
    </w:pPr>
    <w:r w:rsidRPr="00C434AD">
      <w:rPr>
        <w:szCs w:val="18"/>
      </w:rPr>
      <w:t>ECE/ADN/54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931B" w14:textId="6F17BEA9" w:rsidR="00F96740" w:rsidRPr="001C6F86" w:rsidRDefault="00F96740" w:rsidP="00186814">
    <w:pPr>
      <w:pStyle w:val="Header"/>
      <w:jc w:val="right"/>
      <w:rPr>
        <w:lang w:val="en-GB"/>
      </w:rPr>
    </w:pPr>
    <w:r>
      <w:fldChar w:fldCharType="begin"/>
    </w:r>
    <w:r w:rsidRPr="001C6F86">
      <w:rPr>
        <w:lang w:val="en-GB"/>
      </w:rPr>
      <w:instrText xml:space="preserve"> TITLE  \* MERGEFORMAT </w:instrText>
    </w:r>
    <w:r>
      <w:fldChar w:fldCharType="separate"/>
    </w:r>
    <w:r w:rsidRPr="001C6F86">
      <w:rPr>
        <w:lang w:val="en-GB"/>
      </w:rPr>
      <w:t>ECE/</w:t>
    </w:r>
    <w:r>
      <w:rPr>
        <w:lang w:val="en-GB"/>
      </w:rPr>
      <w:t>ADN</w:t>
    </w:r>
    <w:r w:rsidRPr="001C6F86">
      <w:rPr>
        <w:lang w:val="en-GB"/>
      </w:rPr>
      <w:t>/</w:t>
    </w:r>
    <w:r>
      <w:fldChar w:fldCharType="end"/>
    </w:r>
    <w:r>
      <w:t>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52CD" w14:textId="77777777" w:rsidR="00F96740" w:rsidRPr="00596D62" w:rsidRDefault="00F96740" w:rsidP="00186814">
    <w:r>
      <w:rPr>
        <w:noProof/>
      </w:rPr>
      <mc:AlternateContent>
        <mc:Choice Requires="wps">
          <w:drawing>
            <wp:anchor distT="0" distB="0" distL="114300" distR="114300" simplePos="0" relativeHeight="251661312" behindDoc="0" locked="0" layoutInCell="1" allowOverlap="1" wp14:anchorId="7C019895" wp14:editId="64477B19">
              <wp:simplePos x="0" y="0"/>
              <wp:positionH relativeFrom="page">
                <wp:posOffset>9875520</wp:posOffset>
              </wp:positionH>
              <wp:positionV relativeFrom="margin">
                <wp:align>top</wp:align>
              </wp:positionV>
              <wp:extent cx="215900" cy="6120130"/>
              <wp:effectExtent l="0" t="0" r="0" b="0"/>
              <wp:wrapNone/>
              <wp:docPr id="2531" name="Text Box 2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88D93DB" w14:textId="20D688A3" w:rsidR="00F96740" w:rsidRPr="00BA60E9" w:rsidRDefault="00F96740" w:rsidP="00186814">
                          <w:pPr>
                            <w:pBdr>
                              <w:bottom w:val="single" w:sz="4" w:space="1" w:color="auto"/>
                            </w:pBdr>
                            <w:rPr>
                              <w:b/>
                              <w:bCs/>
                              <w:sz w:val="18"/>
                              <w:szCs w:val="18"/>
                              <w:lang w:val="en-GB"/>
                            </w:rPr>
                          </w:pPr>
                          <w:r w:rsidRPr="00BA60E9">
                            <w:rPr>
                              <w:b/>
                              <w:bCs/>
                              <w:sz w:val="18"/>
                              <w:szCs w:val="18"/>
                            </w:rPr>
                            <w:fldChar w:fldCharType="begin"/>
                          </w:r>
                          <w:r w:rsidRPr="00BA60E9">
                            <w:rPr>
                              <w:b/>
                              <w:bCs/>
                              <w:sz w:val="18"/>
                              <w:szCs w:val="18"/>
                              <w:lang w:val="en-GB"/>
                            </w:rPr>
                            <w:instrText xml:space="preserve"> TITLE  \* MERGEFORMAT </w:instrText>
                          </w:r>
                          <w:r w:rsidRPr="00BA60E9">
                            <w:rPr>
                              <w:b/>
                              <w:bCs/>
                              <w:sz w:val="18"/>
                              <w:szCs w:val="18"/>
                            </w:rPr>
                            <w:fldChar w:fldCharType="separate"/>
                          </w:r>
                          <w:r w:rsidRPr="00BA60E9">
                            <w:rPr>
                              <w:b/>
                              <w:bCs/>
                              <w:sz w:val="18"/>
                              <w:szCs w:val="18"/>
                              <w:lang w:val="en-GB"/>
                            </w:rPr>
                            <w:t>ECE/ADN/</w:t>
                          </w:r>
                          <w:r w:rsidRPr="00BA60E9">
                            <w:rPr>
                              <w:b/>
                              <w:bCs/>
                              <w:sz w:val="18"/>
                              <w:szCs w:val="18"/>
                            </w:rPr>
                            <w:fldChar w:fldCharType="end"/>
                          </w:r>
                          <w:r w:rsidRPr="00BA60E9">
                            <w:rPr>
                              <w:b/>
                              <w:bCs/>
                              <w:sz w:val="18"/>
                              <w:szCs w:val="18"/>
                            </w:rPr>
                            <w:t>54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019895" id="_x0000_t202" coordsize="21600,21600" o:spt="202" path="m,l,21600r21600,l21600,xe">
              <v:stroke joinstyle="miter"/>
              <v:path gradientshapeok="t" o:connecttype="rect"/>
            </v:shapetype>
            <v:shape id="Text Box 2531" o:spid="_x0000_s1026" type="#_x0000_t202" style="position:absolute;margin-left:777.6pt;margin-top:0;width:17pt;height:481.9pt;z-index:251661312;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" fillcolor="#4f81bd [3204]" stroked="f" strokeweight=".5pt">
              <v:fill opacity="0"/>
              <v:path arrowok="t"/>
              <v:textbox style="layout-flow:vertical" inset="0,0,0,0">
                <w:txbxContent>
                  <w:p w14:paraId="388D93DB" w14:textId="20D688A3" w:rsidR="00F96740" w:rsidRPr="00BA60E9" w:rsidRDefault="00F96740" w:rsidP="00186814">
                    <w:pPr>
                      <w:pBdr>
                        <w:bottom w:val="single" w:sz="4" w:space="1" w:color="auto"/>
                      </w:pBdr>
                      <w:rPr>
                        <w:b/>
                        <w:bCs/>
                        <w:sz w:val="18"/>
                        <w:szCs w:val="18"/>
                        <w:lang w:val="en-GB"/>
                      </w:rPr>
                    </w:pPr>
                    <w:r w:rsidRPr="00BA60E9">
                      <w:rPr>
                        <w:b/>
                        <w:bCs/>
                        <w:sz w:val="18"/>
                        <w:szCs w:val="18"/>
                      </w:rPr>
                      <w:fldChar w:fldCharType="begin"/>
                    </w:r>
                    <w:r w:rsidRPr="00BA60E9">
                      <w:rPr>
                        <w:b/>
                        <w:bCs/>
                        <w:sz w:val="18"/>
                        <w:szCs w:val="18"/>
                        <w:lang w:val="en-GB"/>
                      </w:rPr>
                      <w:instrText xml:space="preserve"> TITLE  \* MERGEFORMAT </w:instrText>
                    </w:r>
                    <w:r w:rsidRPr="00BA60E9">
                      <w:rPr>
                        <w:b/>
                        <w:bCs/>
                        <w:sz w:val="18"/>
                        <w:szCs w:val="18"/>
                      </w:rPr>
                      <w:fldChar w:fldCharType="separate"/>
                    </w:r>
                    <w:r w:rsidRPr="00BA60E9">
                      <w:rPr>
                        <w:b/>
                        <w:bCs/>
                        <w:sz w:val="18"/>
                        <w:szCs w:val="18"/>
                        <w:lang w:val="en-GB"/>
                      </w:rPr>
                      <w:t>ECE/ADN/</w:t>
                    </w:r>
                    <w:r w:rsidRPr="00BA60E9">
                      <w:rPr>
                        <w:b/>
                        <w:bCs/>
                        <w:sz w:val="18"/>
                        <w:szCs w:val="18"/>
                      </w:rPr>
                      <w:fldChar w:fldCharType="end"/>
                    </w:r>
                    <w:r w:rsidRPr="00BA60E9">
                      <w:rPr>
                        <w:b/>
                        <w:bCs/>
                        <w:sz w:val="18"/>
                        <w:szCs w:val="18"/>
                      </w:rPr>
                      <w:t>54</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F868" w14:textId="77777777" w:rsidR="00F96740" w:rsidRPr="00596D62" w:rsidRDefault="00F96740" w:rsidP="00186814">
    <w:r>
      <w:rPr>
        <w:noProof/>
      </w:rPr>
      <mc:AlternateContent>
        <mc:Choice Requires="wps">
          <w:drawing>
            <wp:anchor distT="0" distB="0" distL="114300" distR="114300" simplePos="0" relativeHeight="251662336" behindDoc="0" locked="0" layoutInCell="1" allowOverlap="1" wp14:anchorId="254A485F" wp14:editId="2DC739A2">
              <wp:simplePos x="0" y="0"/>
              <wp:positionH relativeFrom="page">
                <wp:posOffset>9919749</wp:posOffset>
              </wp:positionH>
              <wp:positionV relativeFrom="margin">
                <wp:posOffset>-18139</wp:posOffset>
              </wp:positionV>
              <wp:extent cx="215900" cy="6120130"/>
              <wp:effectExtent l="0" t="0" r="0" b="0"/>
              <wp:wrapNone/>
              <wp:docPr id="2532" name="Text Box 25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843CD13" w14:textId="62186632" w:rsidR="00F96740" w:rsidRPr="00BA60E9" w:rsidRDefault="00F96740" w:rsidP="00186814">
                          <w:pPr>
                            <w:pBdr>
                              <w:bottom w:val="single" w:sz="4" w:space="1" w:color="auto"/>
                            </w:pBdr>
                            <w:jc w:val="right"/>
                            <w:rPr>
                              <w:b/>
                              <w:bCs/>
                              <w:sz w:val="18"/>
                              <w:szCs w:val="18"/>
                              <w:lang w:val="en-GB"/>
                            </w:rPr>
                          </w:pPr>
                          <w:r w:rsidRPr="00BA60E9">
                            <w:rPr>
                              <w:b/>
                              <w:bCs/>
                              <w:sz w:val="18"/>
                              <w:szCs w:val="18"/>
                            </w:rPr>
                            <w:fldChar w:fldCharType="begin"/>
                          </w:r>
                          <w:r w:rsidRPr="00BA60E9">
                            <w:rPr>
                              <w:b/>
                              <w:bCs/>
                              <w:sz w:val="18"/>
                              <w:szCs w:val="18"/>
                              <w:lang w:val="en-GB"/>
                            </w:rPr>
                            <w:instrText xml:space="preserve"> TITLE  \* MERGEFORMAT </w:instrText>
                          </w:r>
                          <w:r w:rsidRPr="00BA60E9">
                            <w:rPr>
                              <w:b/>
                              <w:bCs/>
                              <w:sz w:val="18"/>
                              <w:szCs w:val="18"/>
                            </w:rPr>
                            <w:fldChar w:fldCharType="separate"/>
                          </w:r>
                          <w:r w:rsidRPr="00BA60E9">
                            <w:rPr>
                              <w:b/>
                              <w:bCs/>
                              <w:sz w:val="18"/>
                              <w:szCs w:val="18"/>
                              <w:lang w:val="en-GB"/>
                            </w:rPr>
                            <w:t>ECE/ADN/</w:t>
                          </w:r>
                          <w:r w:rsidRPr="00BA60E9">
                            <w:rPr>
                              <w:b/>
                              <w:bCs/>
                              <w:sz w:val="18"/>
                              <w:szCs w:val="18"/>
                            </w:rPr>
                            <w:fldChar w:fldCharType="end"/>
                          </w:r>
                          <w:r w:rsidRPr="00BA60E9">
                            <w:rPr>
                              <w:b/>
                              <w:bCs/>
                              <w:sz w:val="18"/>
                              <w:szCs w:val="18"/>
                            </w:rPr>
                            <w:t>54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4A485F" id="_x0000_t202" coordsize="21600,21600" o:spt="202" path="m,l,21600r21600,l21600,xe">
              <v:stroke joinstyle="miter"/>
              <v:path gradientshapeok="t" o:connecttype="rect"/>
            </v:shapetype>
            <v:shape id="Text Box 2532" o:spid="_x0000_s1027" type="#_x0000_t202" style="position:absolute;margin-left:781.1pt;margin-top:-1.45pt;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" fillcolor="#4f81bd [3204]" stroked="f" strokeweight=".5pt">
              <v:fill opacity="0"/>
              <v:stroke joinstyle="round"/>
              <v:textbox style="layout-flow:vertical" inset="0,0,0,0">
                <w:txbxContent>
                  <w:p w14:paraId="5843CD13" w14:textId="62186632" w:rsidR="00F96740" w:rsidRPr="00BA60E9" w:rsidRDefault="00F96740" w:rsidP="00186814">
                    <w:pPr>
                      <w:pBdr>
                        <w:bottom w:val="single" w:sz="4" w:space="1" w:color="auto"/>
                      </w:pBdr>
                      <w:jc w:val="right"/>
                      <w:rPr>
                        <w:b/>
                        <w:bCs/>
                        <w:sz w:val="18"/>
                        <w:szCs w:val="18"/>
                        <w:lang w:val="en-GB"/>
                      </w:rPr>
                    </w:pPr>
                    <w:r w:rsidRPr="00BA60E9">
                      <w:rPr>
                        <w:b/>
                        <w:bCs/>
                        <w:sz w:val="18"/>
                        <w:szCs w:val="18"/>
                      </w:rPr>
                      <w:fldChar w:fldCharType="begin"/>
                    </w:r>
                    <w:r w:rsidRPr="00BA60E9">
                      <w:rPr>
                        <w:b/>
                        <w:bCs/>
                        <w:sz w:val="18"/>
                        <w:szCs w:val="18"/>
                        <w:lang w:val="en-GB"/>
                      </w:rPr>
                      <w:instrText xml:space="preserve"> TITLE  \* MERGEFORMAT </w:instrText>
                    </w:r>
                    <w:r w:rsidRPr="00BA60E9">
                      <w:rPr>
                        <w:b/>
                        <w:bCs/>
                        <w:sz w:val="18"/>
                        <w:szCs w:val="18"/>
                      </w:rPr>
                      <w:fldChar w:fldCharType="separate"/>
                    </w:r>
                    <w:r w:rsidRPr="00BA60E9">
                      <w:rPr>
                        <w:b/>
                        <w:bCs/>
                        <w:sz w:val="18"/>
                        <w:szCs w:val="18"/>
                        <w:lang w:val="en-GB"/>
                      </w:rPr>
                      <w:t>ECE/ADN/</w:t>
                    </w:r>
                    <w:r w:rsidRPr="00BA60E9">
                      <w:rPr>
                        <w:b/>
                        <w:bCs/>
                        <w:sz w:val="18"/>
                        <w:szCs w:val="18"/>
                      </w:rPr>
                      <w:fldChar w:fldCharType="end"/>
                    </w:r>
                    <w:r w:rsidRPr="00BA60E9">
                      <w:rPr>
                        <w:b/>
                        <w:bCs/>
                        <w:sz w:val="18"/>
                        <w:szCs w:val="18"/>
                      </w:rPr>
                      <w:t>54</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98AD" w14:textId="77777777" w:rsidR="00F96740" w:rsidRPr="002C34E0" w:rsidRDefault="00F96740" w:rsidP="00186814">
    <w:r>
      <w:rPr>
        <w:noProof/>
      </w:rPr>
      <mc:AlternateContent>
        <mc:Choice Requires="wps">
          <w:drawing>
            <wp:anchor distT="0" distB="0" distL="114300" distR="114300" simplePos="0" relativeHeight="251669504" behindDoc="0" locked="0" layoutInCell="1" allowOverlap="1" wp14:anchorId="734331D2" wp14:editId="73DB4B09">
              <wp:simplePos x="0" y="0"/>
              <wp:positionH relativeFrom="page">
                <wp:posOffset>9935845</wp:posOffset>
              </wp:positionH>
              <wp:positionV relativeFrom="margin">
                <wp:posOffset>0</wp:posOffset>
              </wp:positionV>
              <wp:extent cx="215900" cy="6120130"/>
              <wp:effectExtent l="0" t="0" r="0" b="0"/>
              <wp:wrapNone/>
              <wp:docPr id="2"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019CD9" w14:textId="42FF9ECC" w:rsidR="00F96740" w:rsidRPr="00BA60E9" w:rsidRDefault="00F96740" w:rsidP="00186814">
                          <w:pPr>
                            <w:pStyle w:val="Header"/>
                            <w:rPr>
                              <w:szCs w:val="18"/>
                              <w:lang w:val="en-US"/>
                            </w:rPr>
                          </w:pPr>
                          <w:r w:rsidRPr="00BA60E9">
                            <w:rPr>
                              <w:szCs w:val="18"/>
                            </w:rPr>
                            <w:fldChar w:fldCharType="begin"/>
                          </w:r>
                          <w:r w:rsidRPr="00BA60E9">
                            <w:rPr>
                              <w:szCs w:val="18"/>
                              <w:lang w:val="en-GB"/>
                            </w:rPr>
                            <w:instrText xml:space="preserve"> TITLE  \* MERGEFORMAT </w:instrText>
                          </w:r>
                          <w:r w:rsidRPr="00BA60E9">
                            <w:rPr>
                              <w:szCs w:val="18"/>
                            </w:rPr>
                            <w:fldChar w:fldCharType="separate"/>
                          </w:r>
                          <w:r w:rsidRPr="00BA60E9">
                            <w:rPr>
                              <w:szCs w:val="18"/>
                              <w:lang w:val="en-GB"/>
                            </w:rPr>
                            <w:t>ECE/ADN/</w:t>
                          </w:r>
                          <w:r w:rsidRPr="00BA60E9">
                            <w:rPr>
                              <w:szCs w:val="18"/>
                            </w:rPr>
                            <w:fldChar w:fldCharType="end"/>
                          </w:r>
                          <w:r w:rsidRPr="00BA60E9">
                            <w:rPr>
                              <w:szCs w:val="18"/>
                            </w:rPr>
                            <w:t>54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4331D2" id="_x0000_t202" coordsize="21600,21600" o:spt="202" path="m,l,21600r21600,l21600,xe">
              <v:stroke joinstyle="miter"/>
              <v:path gradientshapeok="t" o:connecttype="rect"/>
            </v:shapetype>
            <v:shape id="Zone de texte 4" o:spid="_x0000_s1030"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o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E+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p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KcsOhn+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39019CD9" w14:textId="42FF9ECC" w:rsidR="00F96740" w:rsidRPr="00BA60E9" w:rsidRDefault="00F96740" w:rsidP="00186814">
                    <w:pPr>
                      <w:pStyle w:val="Header"/>
                      <w:rPr>
                        <w:szCs w:val="18"/>
                        <w:lang w:val="en-US"/>
                      </w:rPr>
                    </w:pPr>
                    <w:r w:rsidRPr="00BA60E9">
                      <w:rPr>
                        <w:szCs w:val="18"/>
                      </w:rPr>
                      <w:fldChar w:fldCharType="begin"/>
                    </w:r>
                    <w:r w:rsidRPr="00BA60E9">
                      <w:rPr>
                        <w:szCs w:val="18"/>
                        <w:lang w:val="en-GB"/>
                      </w:rPr>
                      <w:instrText xml:space="preserve"> TITLE  \* MERGEFORMAT </w:instrText>
                    </w:r>
                    <w:r w:rsidRPr="00BA60E9">
                      <w:rPr>
                        <w:szCs w:val="18"/>
                      </w:rPr>
                      <w:fldChar w:fldCharType="separate"/>
                    </w:r>
                    <w:r w:rsidRPr="00BA60E9">
                      <w:rPr>
                        <w:szCs w:val="18"/>
                        <w:lang w:val="en-GB"/>
                      </w:rPr>
                      <w:t>ECE/ADN/</w:t>
                    </w:r>
                    <w:r w:rsidRPr="00BA60E9">
                      <w:rPr>
                        <w:szCs w:val="18"/>
                      </w:rPr>
                      <w:fldChar w:fldCharType="end"/>
                    </w:r>
                    <w:r w:rsidRPr="00BA60E9">
                      <w:rPr>
                        <w:szCs w:val="18"/>
                      </w:rPr>
                      <w:t>54</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9266" w14:textId="4DF47CBD" w:rsidR="00F96740" w:rsidRPr="00BA60E9" w:rsidRDefault="00F96740" w:rsidP="00186814">
    <w:pPr>
      <w:rPr>
        <w:b/>
        <w:bCs/>
        <w:sz w:val="18"/>
        <w:szCs w:val="18"/>
      </w:rPr>
    </w:pPr>
    <w:r w:rsidRPr="00BA60E9">
      <w:rPr>
        <w:b/>
        <w:bCs/>
        <w:noProof/>
        <w:sz w:val="18"/>
        <w:szCs w:val="18"/>
      </w:rPr>
      <mc:AlternateContent>
        <mc:Choice Requires="wps">
          <w:drawing>
            <wp:anchor distT="0" distB="0" distL="114300" distR="114300" simplePos="0" relativeHeight="251671552" behindDoc="0" locked="0" layoutInCell="1" allowOverlap="1" wp14:anchorId="3EDA867D" wp14:editId="60664ABE">
              <wp:simplePos x="0" y="0"/>
              <wp:positionH relativeFrom="page">
                <wp:posOffset>9935845</wp:posOffset>
              </wp:positionH>
              <wp:positionV relativeFrom="margin">
                <wp:posOffset>0</wp:posOffset>
              </wp:positionV>
              <wp:extent cx="215900" cy="6120130"/>
              <wp:effectExtent l="0" t="0" r="0" b="0"/>
              <wp:wrapNone/>
              <wp:docPr id="3"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BDD277B" w14:textId="3250B6A2" w:rsidR="00F96740" w:rsidRPr="00BA60E9" w:rsidRDefault="00F96740" w:rsidP="00186814">
                          <w:pPr>
                            <w:pStyle w:val="Header"/>
                            <w:jc w:val="right"/>
                            <w:rPr>
                              <w:szCs w:val="18"/>
                              <w:lang w:val="en-US"/>
                            </w:rPr>
                          </w:pPr>
                          <w:r w:rsidRPr="00BA60E9">
                            <w:rPr>
                              <w:szCs w:val="18"/>
                            </w:rPr>
                            <w:fldChar w:fldCharType="begin"/>
                          </w:r>
                          <w:r w:rsidRPr="00BA60E9">
                            <w:rPr>
                              <w:szCs w:val="18"/>
                              <w:lang w:val="en-GB"/>
                            </w:rPr>
                            <w:instrText xml:space="preserve"> TITLE  \* MERGEFORMAT </w:instrText>
                          </w:r>
                          <w:r w:rsidRPr="00BA60E9">
                            <w:rPr>
                              <w:szCs w:val="18"/>
                            </w:rPr>
                            <w:fldChar w:fldCharType="separate"/>
                          </w:r>
                          <w:r w:rsidRPr="00BA60E9">
                            <w:rPr>
                              <w:szCs w:val="18"/>
                              <w:lang w:val="en-GB"/>
                            </w:rPr>
                            <w:t>ECE/ADN/</w:t>
                          </w:r>
                          <w:r w:rsidRPr="00BA60E9">
                            <w:rPr>
                              <w:szCs w:val="18"/>
                            </w:rPr>
                            <w:fldChar w:fldCharType="end"/>
                          </w:r>
                          <w:r w:rsidRPr="00BA60E9">
                            <w:rPr>
                              <w:szCs w:val="18"/>
                            </w:rPr>
                            <w:t>54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DA867D" id="_x0000_t202" coordsize="21600,21600" o:spt="202" path="m,l,21600r21600,l21600,xe">
              <v:stroke joinstyle="miter"/>
              <v:path gradientshapeok="t" o:connecttype="rect"/>
            </v:shapetype>
            <v:shape id="Zone de texte 6" o:spid="_x0000_s1031"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GcwXKa/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0BDD277B" w14:textId="3250B6A2" w:rsidR="00F96740" w:rsidRPr="00BA60E9" w:rsidRDefault="00F96740" w:rsidP="00186814">
                    <w:pPr>
                      <w:pStyle w:val="Header"/>
                      <w:jc w:val="right"/>
                      <w:rPr>
                        <w:szCs w:val="18"/>
                        <w:lang w:val="en-US"/>
                      </w:rPr>
                    </w:pPr>
                    <w:r w:rsidRPr="00BA60E9">
                      <w:rPr>
                        <w:szCs w:val="18"/>
                      </w:rPr>
                      <w:fldChar w:fldCharType="begin"/>
                    </w:r>
                    <w:r w:rsidRPr="00BA60E9">
                      <w:rPr>
                        <w:szCs w:val="18"/>
                        <w:lang w:val="en-GB"/>
                      </w:rPr>
                      <w:instrText xml:space="preserve"> TITLE  \* MERGEFORMAT </w:instrText>
                    </w:r>
                    <w:r w:rsidRPr="00BA60E9">
                      <w:rPr>
                        <w:szCs w:val="18"/>
                      </w:rPr>
                      <w:fldChar w:fldCharType="separate"/>
                    </w:r>
                    <w:r w:rsidRPr="00BA60E9">
                      <w:rPr>
                        <w:szCs w:val="18"/>
                        <w:lang w:val="en-GB"/>
                      </w:rPr>
                      <w:t>ECE/ADN/</w:t>
                    </w:r>
                    <w:r w:rsidRPr="00BA60E9">
                      <w:rPr>
                        <w:szCs w:val="18"/>
                      </w:rPr>
                      <w:fldChar w:fldCharType="end"/>
                    </w:r>
                    <w:r w:rsidRPr="00BA60E9">
                      <w:rPr>
                        <w:szCs w:val="18"/>
                      </w:rPr>
                      <w:t>54</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6785" w14:textId="6D563205" w:rsidR="00F96740" w:rsidRPr="00BA60E9" w:rsidRDefault="00F96740" w:rsidP="00C434AD">
    <w:pPr>
      <w:pStyle w:val="Header"/>
      <w:rPr>
        <w:lang w:val="en-US"/>
      </w:rPr>
    </w:pPr>
    <w:r w:rsidRPr="00BA60E9">
      <w:rPr>
        <w:szCs w:val="18"/>
      </w:rPr>
      <w:t>ECE/ADN/54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5FAB" w14:textId="0B1B022C" w:rsidR="00F96740" w:rsidRPr="00C434AD" w:rsidRDefault="00F96740" w:rsidP="00186814">
    <w:pPr>
      <w:pStyle w:val="Header"/>
      <w:jc w:val="right"/>
      <w:rPr>
        <w:lang w:val="en-US"/>
      </w:rPr>
    </w:pPr>
    <w:r w:rsidRPr="00C434AD">
      <w:rPr>
        <w:szCs w:val="18"/>
      </w:rPr>
      <w:t>ECE/ADN/54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4871" w14:textId="36B22710" w:rsidR="00F96740" w:rsidRPr="00BA60E9" w:rsidRDefault="00F96740" w:rsidP="00186814">
    <w:pPr>
      <w:pStyle w:val="Header"/>
      <w:rPr>
        <w:lang w:val="en-GB"/>
      </w:rPr>
    </w:pPr>
    <w:r w:rsidRPr="00BA60E9">
      <w:rPr>
        <w:szCs w:val="18"/>
      </w:rPr>
      <w:t>ECE/ADN/54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6"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8"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2"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6"/>
  </w:num>
  <w:num w:numId="2">
    <w:abstractNumId w:val="9"/>
  </w:num>
  <w:num w:numId="3">
    <w:abstractNumId w:val="8"/>
  </w:num>
  <w:num w:numId="4">
    <w:abstractNumId w:val="14"/>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9"/>
  </w:num>
  <w:num w:numId="11">
    <w:abstractNumId w:val="0"/>
  </w:num>
  <w:num w:numId="12">
    <w:abstractNumId w:val="13"/>
  </w:num>
  <w:num w:numId="13">
    <w:abstractNumId w:val="4"/>
  </w:num>
  <w:num w:numId="14">
    <w:abstractNumId w:val="1"/>
  </w:num>
  <w:num w:numId="15">
    <w:abstractNumId w:val="17"/>
  </w:num>
  <w:num w:numId="16">
    <w:abstractNumId w:val="10"/>
  </w:num>
  <w:num w:numId="17">
    <w:abstractNumId w:val="5"/>
  </w:num>
  <w:num w:numId="18">
    <w:abstractNumId w:val="11"/>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lvlOverride w:ilvl="0">
      <w:lvl w:ilvl="0" w:tplc="8788DEBE">
        <w:start w:val="6"/>
        <w:numFmt w:val="bullet"/>
        <w:lvlText w:val="-"/>
        <w:lvlJc w:val="left"/>
        <w:pPr>
          <w:ind w:left="1854" w:hanging="360"/>
        </w:pPr>
        <w:rPr>
          <w:rFonts w:ascii="Times New Roman" w:eastAsia="Times New Roman" w:hAnsi="Times New Roman" w:cs="Times New Roman"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6" w:nlCheck="1" w:checkStyle="1"/>
  <w:activeWritingStyle w:appName="MSWord" w:lang="de-DE" w:vendorID="64" w:dllVersion="6" w:nlCheck="1" w:checkStyle="1"/>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B7"/>
    <w:rsid w:val="000029D1"/>
    <w:rsid w:val="00004AA3"/>
    <w:rsid w:val="000050AB"/>
    <w:rsid w:val="00005F78"/>
    <w:rsid w:val="00006264"/>
    <w:rsid w:val="00006F41"/>
    <w:rsid w:val="0001425E"/>
    <w:rsid w:val="00016AC5"/>
    <w:rsid w:val="000200D8"/>
    <w:rsid w:val="00021428"/>
    <w:rsid w:val="000243E2"/>
    <w:rsid w:val="0002513E"/>
    <w:rsid w:val="00030ED4"/>
    <w:rsid w:val="00031547"/>
    <w:rsid w:val="00055C28"/>
    <w:rsid w:val="000561D8"/>
    <w:rsid w:val="00060F3F"/>
    <w:rsid w:val="000623A3"/>
    <w:rsid w:val="0006507D"/>
    <w:rsid w:val="00070363"/>
    <w:rsid w:val="000706F2"/>
    <w:rsid w:val="00072B97"/>
    <w:rsid w:val="00072E7B"/>
    <w:rsid w:val="00073282"/>
    <w:rsid w:val="00075B3E"/>
    <w:rsid w:val="000767B3"/>
    <w:rsid w:val="00076867"/>
    <w:rsid w:val="00080BAA"/>
    <w:rsid w:val="000814B8"/>
    <w:rsid w:val="00085AC5"/>
    <w:rsid w:val="00086498"/>
    <w:rsid w:val="00087C00"/>
    <w:rsid w:val="00087DC7"/>
    <w:rsid w:val="00091FA8"/>
    <w:rsid w:val="000945EC"/>
    <w:rsid w:val="00096A52"/>
    <w:rsid w:val="000A165A"/>
    <w:rsid w:val="000B1500"/>
    <w:rsid w:val="000B29CD"/>
    <w:rsid w:val="000B3711"/>
    <w:rsid w:val="000B78FE"/>
    <w:rsid w:val="000C1236"/>
    <w:rsid w:val="000C14F2"/>
    <w:rsid w:val="000C4837"/>
    <w:rsid w:val="000D04D4"/>
    <w:rsid w:val="000D1C38"/>
    <w:rsid w:val="000D4891"/>
    <w:rsid w:val="000D6BE3"/>
    <w:rsid w:val="000E5D76"/>
    <w:rsid w:val="000E7C78"/>
    <w:rsid w:val="000F0288"/>
    <w:rsid w:val="000F078B"/>
    <w:rsid w:val="000F41F2"/>
    <w:rsid w:val="000F6720"/>
    <w:rsid w:val="0010178E"/>
    <w:rsid w:val="001045F9"/>
    <w:rsid w:val="001058C2"/>
    <w:rsid w:val="001067DB"/>
    <w:rsid w:val="00110175"/>
    <w:rsid w:val="00111B8A"/>
    <w:rsid w:val="00114A09"/>
    <w:rsid w:val="00115BDC"/>
    <w:rsid w:val="00116131"/>
    <w:rsid w:val="00116C5D"/>
    <w:rsid w:val="001218B6"/>
    <w:rsid w:val="0012579A"/>
    <w:rsid w:val="00125D33"/>
    <w:rsid w:val="00127C7D"/>
    <w:rsid w:val="00132A26"/>
    <w:rsid w:val="00132B02"/>
    <w:rsid w:val="001347DA"/>
    <w:rsid w:val="0013532D"/>
    <w:rsid w:val="0013579B"/>
    <w:rsid w:val="00136752"/>
    <w:rsid w:val="00137D2E"/>
    <w:rsid w:val="00143989"/>
    <w:rsid w:val="00143ED7"/>
    <w:rsid w:val="00145488"/>
    <w:rsid w:val="001477D9"/>
    <w:rsid w:val="00150322"/>
    <w:rsid w:val="00154472"/>
    <w:rsid w:val="00154C17"/>
    <w:rsid w:val="00154CB9"/>
    <w:rsid w:val="00160540"/>
    <w:rsid w:val="0016286E"/>
    <w:rsid w:val="00165CD1"/>
    <w:rsid w:val="001660E2"/>
    <w:rsid w:val="001662B3"/>
    <w:rsid w:val="00167465"/>
    <w:rsid w:val="001701F4"/>
    <w:rsid w:val="00184C2C"/>
    <w:rsid w:val="00186814"/>
    <w:rsid w:val="00186EAB"/>
    <w:rsid w:val="00186FAC"/>
    <w:rsid w:val="00187094"/>
    <w:rsid w:val="001914AA"/>
    <w:rsid w:val="001919FC"/>
    <w:rsid w:val="001928AE"/>
    <w:rsid w:val="00192EEB"/>
    <w:rsid w:val="00196C06"/>
    <w:rsid w:val="00197D39"/>
    <w:rsid w:val="001A0DAD"/>
    <w:rsid w:val="001A0EB0"/>
    <w:rsid w:val="001A20FB"/>
    <w:rsid w:val="001A24A2"/>
    <w:rsid w:val="001A3B50"/>
    <w:rsid w:val="001A6248"/>
    <w:rsid w:val="001A6331"/>
    <w:rsid w:val="001A6A7D"/>
    <w:rsid w:val="001A6D78"/>
    <w:rsid w:val="001B0F1C"/>
    <w:rsid w:val="001B16A3"/>
    <w:rsid w:val="001B4377"/>
    <w:rsid w:val="001B6CC7"/>
    <w:rsid w:val="001C1BC3"/>
    <w:rsid w:val="001C1D50"/>
    <w:rsid w:val="001C42BA"/>
    <w:rsid w:val="001C441B"/>
    <w:rsid w:val="001C6399"/>
    <w:rsid w:val="001C6F86"/>
    <w:rsid w:val="001D1A11"/>
    <w:rsid w:val="001D44B7"/>
    <w:rsid w:val="001D5661"/>
    <w:rsid w:val="001D6517"/>
    <w:rsid w:val="001D7F8A"/>
    <w:rsid w:val="001E0706"/>
    <w:rsid w:val="001E23A0"/>
    <w:rsid w:val="001E3FEB"/>
    <w:rsid w:val="001E4A02"/>
    <w:rsid w:val="001E4A42"/>
    <w:rsid w:val="001E52BC"/>
    <w:rsid w:val="001E56E1"/>
    <w:rsid w:val="001E6451"/>
    <w:rsid w:val="001E68C9"/>
    <w:rsid w:val="001F0E00"/>
    <w:rsid w:val="001F2AD7"/>
    <w:rsid w:val="001F5C8B"/>
    <w:rsid w:val="001F734F"/>
    <w:rsid w:val="001F7954"/>
    <w:rsid w:val="001F7C97"/>
    <w:rsid w:val="002008A2"/>
    <w:rsid w:val="0020480B"/>
    <w:rsid w:val="00204AE3"/>
    <w:rsid w:val="002075B7"/>
    <w:rsid w:val="00214BCF"/>
    <w:rsid w:val="002156CB"/>
    <w:rsid w:val="002162B0"/>
    <w:rsid w:val="00216BB6"/>
    <w:rsid w:val="002175D8"/>
    <w:rsid w:val="00220B3D"/>
    <w:rsid w:val="0022565D"/>
    <w:rsid w:val="00225A8C"/>
    <w:rsid w:val="002321A2"/>
    <w:rsid w:val="002324D3"/>
    <w:rsid w:val="00232606"/>
    <w:rsid w:val="0023370B"/>
    <w:rsid w:val="002342EA"/>
    <w:rsid w:val="00240009"/>
    <w:rsid w:val="0024433C"/>
    <w:rsid w:val="00244ABE"/>
    <w:rsid w:val="002465A8"/>
    <w:rsid w:val="002516DD"/>
    <w:rsid w:val="00254EFB"/>
    <w:rsid w:val="00255383"/>
    <w:rsid w:val="00257BA4"/>
    <w:rsid w:val="002603FC"/>
    <w:rsid w:val="002606C3"/>
    <w:rsid w:val="0026266E"/>
    <w:rsid w:val="00262E2F"/>
    <w:rsid w:val="00263A61"/>
    <w:rsid w:val="00265514"/>
    <w:rsid w:val="002659F1"/>
    <w:rsid w:val="00271F68"/>
    <w:rsid w:val="0027239F"/>
    <w:rsid w:val="00285CBD"/>
    <w:rsid w:val="0028695B"/>
    <w:rsid w:val="00286D40"/>
    <w:rsid w:val="0028758A"/>
    <w:rsid w:val="00287E79"/>
    <w:rsid w:val="00290141"/>
    <w:rsid w:val="002928F9"/>
    <w:rsid w:val="00292A32"/>
    <w:rsid w:val="002A0BD1"/>
    <w:rsid w:val="002A20A1"/>
    <w:rsid w:val="002A2D9B"/>
    <w:rsid w:val="002A2FE6"/>
    <w:rsid w:val="002A4B9C"/>
    <w:rsid w:val="002A544A"/>
    <w:rsid w:val="002A54EF"/>
    <w:rsid w:val="002A5D07"/>
    <w:rsid w:val="002B2336"/>
    <w:rsid w:val="002B2E8A"/>
    <w:rsid w:val="002B48E8"/>
    <w:rsid w:val="002B6F83"/>
    <w:rsid w:val="002B7068"/>
    <w:rsid w:val="002C052F"/>
    <w:rsid w:val="002C7357"/>
    <w:rsid w:val="002D1EAC"/>
    <w:rsid w:val="002D2632"/>
    <w:rsid w:val="002D378C"/>
    <w:rsid w:val="002D3DA9"/>
    <w:rsid w:val="002D3E3C"/>
    <w:rsid w:val="002D4F04"/>
    <w:rsid w:val="002D5763"/>
    <w:rsid w:val="002D5CD0"/>
    <w:rsid w:val="002E6E05"/>
    <w:rsid w:val="002F085E"/>
    <w:rsid w:val="002F256B"/>
    <w:rsid w:val="002F28AA"/>
    <w:rsid w:val="002F3DB5"/>
    <w:rsid w:val="002F42AA"/>
    <w:rsid w:val="002F77A8"/>
    <w:rsid w:val="003016B7"/>
    <w:rsid w:val="0030563C"/>
    <w:rsid w:val="00306094"/>
    <w:rsid w:val="003101CB"/>
    <w:rsid w:val="00310BBB"/>
    <w:rsid w:val="0031373C"/>
    <w:rsid w:val="00314A3A"/>
    <w:rsid w:val="00316738"/>
    <w:rsid w:val="003178D6"/>
    <w:rsid w:val="00322CE2"/>
    <w:rsid w:val="0032624D"/>
    <w:rsid w:val="00327F6F"/>
    <w:rsid w:val="00335A34"/>
    <w:rsid w:val="00335CBD"/>
    <w:rsid w:val="0033618B"/>
    <w:rsid w:val="00342D08"/>
    <w:rsid w:val="00344934"/>
    <w:rsid w:val="0034591A"/>
    <w:rsid w:val="003515AA"/>
    <w:rsid w:val="003521CF"/>
    <w:rsid w:val="0035298C"/>
    <w:rsid w:val="00353080"/>
    <w:rsid w:val="00354E88"/>
    <w:rsid w:val="00355D89"/>
    <w:rsid w:val="003567B8"/>
    <w:rsid w:val="00357AB6"/>
    <w:rsid w:val="00357F03"/>
    <w:rsid w:val="0036162F"/>
    <w:rsid w:val="00361EEE"/>
    <w:rsid w:val="00364005"/>
    <w:rsid w:val="0037007A"/>
    <w:rsid w:val="0037022A"/>
    <w:rsid w:val="003714FD"/>
    <w:rsid w:val="00374106"/>
    <w:rsid w:val="00375009"/>
    <w:rsid w:val="0037666B"/>
    <w:rsid w:val="003778F9"/>
    <w:rsid w:val="00384A47"/>
    <w:rsid w:val="003906EA"/>
    <w:rsid w:val="00391150"/>
    <w:rsid w:val="00393225"/>
    <w:rsid w:val="003976D5"/>
    <w:rsid w:val="003A4066"/>
    <w:rsid w:val="003A687B"/>
    <w:rsid w:val="003A73E3"/>
    <w:rsid w:val="003B47D4"/>
    <w:rsid w:val="003B5364"/>
    <w:rsid w:val="003B6D8B"/>
    <w:rsid w:val="003B798C"/>
    <w:rsid w:val="003C1B8A"/>
    <w:rsid w:val="003C1F8C"/>
    <w:rsid w:val="003C28F8"/>
    <w:rsid w:val="003C38A4"/>
    <w:rsid w:val="003C542F"/>
    <w:rsid w:val="003C7858"/>
    <w:rsid w:val="003D0F48"/>
    <w:rsid w:val="003D3BED"/>
    <w:rsid w:val="003D6AA4"/>
    <w:rsid w:val="003D6C68"/>
    <w:rsid w:val="003E0086"/>
    <w:rsid w:val="003E1403"/>
    <w:rsid w:val="003E294A"/>
    <w:rsid w:val="003E36B5"/>
    <w:rsid w:val="003E4741"/>
    <w:rsid w:val="003E4C75"/>
    <w:rsid w:val="003E6028"/>
    <w:rsid w:val="003E6A9A"/>
    <w:rsid w:val="003F0288"/>
    <w:rsid w:val="003F03A4"/>
    <w:rsid w:val="003F2235"/>
    <w:rsid w:val="003F5056"/>
    <w:rsid w:val="003F59CB"/>
    <w:rsid w:val="003F5B56"/>
    <w:rsid w:val="004003B4"/>
    <w:rsid w:val="0040209A"/>
    <w:rsid w:val="0040461D"/>
    <w:rsid w:val="0040504E"/>
    <w:rsid w:val="004069B1"/>
    <w:rsid w:val="00410AC3"/>
    <w:rsid w:val="00410B90"/>
    <w:rsid w:val="00410EC7"/>
    <w:rsid w:val="0041180C"/>
    <w:rsid w:val="00414A63"/>
    <w:rsid w:val="00414B06"/>
    <w:rsid w:val="004159D0"/>
    <w:rsid w:val="004215B9"/>
    <w:rsid w:val="004215F5"/>
    <w:rsid w:val="00421B88"/>
    <w:rsid w:val="00421F7A"/>
    <w:rsid w:val="004254FA"/>
    <w:rsid w:val="004337F4"/>
    <w:rsid w:val="004419B9"/>
    <w:rsid w:val="00447B06"/>
    <w:rsid w:val="004504D2"/>
    <w:rsid w:val="00450BD3"/>
    <w:rsid w:val="00451DF4"/>
    <w:rsid w:val="00452EF4"/>
    <w:rsid w:val="00455BEF"/>
    <w:rsid w:val="00456A5B"/>
    <w:rsid w:val="0045744A"/>
    <w:rsid w:val="00460BCF"/>
    <w:rsid w:val="0046126F"/>
    <w:rsid w:val="00461407"/>
    <w:rsid w:val="00462D41"/>
    <w:rsid w:val="00464008"/>
    <w:rsid w:val="00464701"/>
    <w:rsid w:val="0046700E"/>
    <w:rsid w:val="00470FED"/>
    <w:rsid w:val="00473CEE"/>
    <w:rsid w:val="00473FFF"/>
    <w:rsid w:val="00482AF2"/>
    <w:rsid w:val="00484967"/>
    <w:rsid w:val="00484DC4"/>
    <w:rsid w:val="004858C0"/>
    <w:rsid w:val="00486D67"/>
    <w:rsid w:val="004902BF"/>
    <w:rsid w:val="00496768"/>
    <w:rsid w:val="004979FC"/>
    <w:rsid w:val="004A022A"/>
    <w:rsid w:val="004A05F2"/>
    <w:rsid w:val="004A0F69"/>
    <w:rsid w:val="004A14F3"/>
    <w:rsid w:val="004B0780"/>
    <w:rsid w:val="004B1609"/>
    <w:rsid w:val="004B1EF9"/>
    <w:rsid w:val="004B25E5"/>
    <w:rsid w:val="004B2877"/>
    <w:rsid w:val="004B3167"/>
    <w:rsid w:val="004B41A4"/>
    <w:rsid w:val="004B5C14"/>
    <w:rsid w:val="004C121C"/>
    <w:rsid w:val="004C1C06"/>
    <w:rsid w:val="004C2514"/>
    <w:rsid w:val="004C5EF2"/>
    <w:rsid w:val="004C65CA"/>
    <w:rsid w:val="004C70B6"/>
    <w:rsid w:val="004D1152"/>
    <w:rsid w:val="004D7A27"/>
    <w:rsid w:val="004E1DBC"/>
    <w:rsid w:val="004E43DD"/>
    <w:rsid w:val="004E4517"/>
    <w:rsid w:val="004E5C5F"/>
    <w:rsid w:val="004F1E8B"/>
    <w:rsid w:val="004F4841"/>
    <w:rsid w:val="004F6604"/>
    <w:rsid w:val="00500D1F"/>
    <w:rsid w:val="0050270B"/>
    <w:rsid w:val="00503A7E"/>
    <w:rsid w:val="005045B2"/>
    <w:rsid w:val="005064DA"/>
    <w:rsid w:val="00507CA8"/>
    <w:rsid w:val="00511E62"/>
    <w:rsid w:val="00512CCD"/>
    <w:rsid w:val="00516420"/>
    <w:rsid w:val="00516D62"/>
    <w:rsid w:val="00516F19"/>
    <w:rsid w:val="0051749E"/>
    <w:rsid w:val="0052051F"/>
    <w:rsid w:val="005227FE"/>
    <w:rsid w:val="005228BD"/>
    <w:rsid w:val="0052372C"/>
    <w:rsid w:val="00524945"/>
    <w:rsid w:val="005260C9"/>
    <w:rsid w:val="00526235"/>
    <w:rsid w:val="00526746"/>
    <w:rsid w:val="00530783"/>
    <w:rsid w:val="00536F4A"/>
    <w:rsid w:val="00540A42"/>
    <w:rsid w:val="00541120"/>
    <w:rsid w:val="00543D5E"/>
    <w:rsid w:val="00544B99"/>
    <w:rsid w:val="005462DC"/>
    <w:rsid w:val="00547B62"/>
    <w:rsid w:val="00553856"/>
    <w:rsid w:val="00554392"/>
    <w:rsid w:val="00554F93"/>
    <w:rsid w:val="00555DEB"/>
    <w:rsid w:val="00560063"/>
    <w:rsid w:val="0056104D"/>
    <w:rsid w:val="005612F9"/>
    <w:rsid w:val="00565907"/>
    <w:rsid w:val="00571923"/>
    <w:rsid w:val="00571F41"/>
    <w:rsid w:val="005759BC"/>
    <w:rsid w:val="00577ED9"/>
    <w:rsid w:val="0058132F"/>
    <w:rsid w:val="00583629"/>
    <w:rsid w:val="00584D51"/>
    <w:rsid w:val="00585388"/>
    <w:rsid w:val="00585B3C"/>
    <w:rsid w:val="005860E1"/>
    <w:rsid w:val="00590DCC"/>
    <w:rsid w:val="00591788"/>
    <w:rsid w:val="005917F0"/>
    <w:rsid w:val="00594CC0"/>
    <w:rsid w:val="00595819"/>
    <w:rsid w:val="00597A79"/>
    <w:rsid w:val="005A0E08"/>
    <w:rsid w:val="005A21B5"/>
    <w:rsid w:val="005A28FC"/>
    <w:rsid w:val="005A32BE"/>
    <w:rsid w:val="005A52D5"/>
    <w:rsid w:val="005A72D5"/>
    <w:rsid w:val="005B0882"/>
    <w:rsid w:val="005B1805"/>
    <w:rsid w:val="005B4781"/>
    <w:rsid w:val="005B478B"/>
    <w:rsid w:val="005B49E9"/>
    <w:rsid w:val="005C1E71"/>
    <w:rsid w:val="005C294A"/>
    <w:rsid w:val="005C78BA"/>
    <w:rsid w:val="005C7EDD"/>
    <w:rsid w:val="005D14A8"/>
    <w:rsid w:val="005D31C5"/>
    <w:rsid w:val="005D366E"/>
    <w:rsid w:val="005D5308"/>
    <w:rsid w:val="005E4486"/>
    <w:rsid w:val="005E5D1F"/>
    <w:rsid w:val="005E7BD3"/>
    <w:rsid w:val="005E7DDC"/>
    <w:rsid w:val="005F13AB"/>
    <w:rsid w:val="005F4E6F"/>
    <w:rsid w:val="005F7655"/>
    <w:rsid w:val="00600399"/>
    <w:rsid w:val="00603122"/>
    <w:rsid w:val="006101D5"/>
    <w:rsid w:val="00610DD9"/>
    <w:rsid w:val="00610FC4"/>
    <w:rsid w:val="00611D43"/>
    <w:rsid w:val="00612D48"/>
    <w:rsid w:val="0061335E"/>
    <w:rsid w:val="006139D0"/>
    <w:rsid w:val="00616B45"/>
    <w:rsid w:val="006201FD"/>
    <w:rsid w:val="00620B60"/>
    <w:rsid w:val="00620C59"/>
    <w:rsid w:val="006217AF"/>
    <w:rsid w:val="0062483A"/>
    <w:rsid w:val="00625703"/>
    <w:rsid w:val="0062689F"/>
    <w:rsid w:val="00630D9B"/>
    <w:rsid w:val="00631953"/>
    <w:rsid w:val="00632159"/>
    <w:rsid w:val="00632885"/>
    <w:rsid w:val="0063441B"/>
    <w:rsid w:val="00637361"/>
    <w:rsid w:val="00641080"/>
    <w:rsid w:val="006432EB"/>
    <w:rsid w:val="0064392B"/>
    <w:rsid w:val="006439EC"/>
    <w:rsid w:val="00644564"/>
    <w:rsid w:val="00646142"/>
    <w:rsid w:val="006471B7"/>
    <w:rsid w:val="006503F2"/>
    <w:rsid w:val="006528E6"/>
    <w:rsid w:val="00654B2D"/>
    <w:rsid w:val="00657D7C"/>
    <w:rsid w:val="006646BC"/>
    <w:rsid w:val="00664BA1"/>
    <w:rsid w:val="00667902"/>
    <w:rsid w:val="006679FB"/>
    <w:rsid w:val="00667E38"/>
    <w:rsid w:val="00671C86"/>
    <w:rsid w:val="00675945"/>
    <w:rsid w:val="00676CB4"/>
    <w:rsid w:val="0068446C"/>
    <w:rsid w:val="00684D16"/>
    <w:rsid w:val="00685503"/>
    <w:rsid w:val="006924C3"/>
    <w:rsid w:val="00693D1B"/>
    <w:rsid w:val="00695276"/>
    <w:rsid w:val="00695AA0"/>
    <w:rsid w:val="006978FA"/>
    <w:rsid w:val="006A0096"/>
    <w:rsid w:val="006A0A75"/>
    <w:rsid w:val="006A0CE3"/>
    <w:rsid w:val="006A1BE3"/>
    <w:rsid w:val="006A1C0A"/>
    <w:rsid w:val="006A314D"/>
    <w:rsid w:val="006A6437"/>
    <w:rsid w:val="006B1DFA"/>
    <w:rsid w:val="006B2018"/>
    <w:rsid w:val="006B2877"/>
    <w:rsid w:val="006B416A"/>
    <w:rsid w:val="006B4590"/>
    <w:rsid w:val="006B5CD2"/>
    <w:rsid w:val="006C06A3"/>
    <w:rsid w:val="006C307E"/>
    <w:rsid w:val="006C340C"/>
    <w:rsid w:val="006C5EBE"/>
    <w:rsid w:val="006D12CF"/>
    <w:rsid w:val="006D2CE6"/>
    <w:rsid w:val="006D445C"/>
    <w:rsid w:val="006D6937"/>
    <w:rsid w:val="006E6909"/>
    <w:rsid w:val="006F0B9F"/>
    <w:rsid w:val="006F4042"/>
    <w:rsid w:val="006F4FAA"/>
    <w:rsid w:val="006F5680"/>
    <w:rsid w:val="006F5E97"/>
    <w:rsid w:val="006F6155"/>
    <w:rsid w:val="006F62D1"/>
    <w:rsid w:val="00700FED"/>
    <w:rsid w:val="0070314C"/>
    <w:rsid w:val="0070347C"/>
    <w:rsid w:val="0070373F"/>
    <w:rsid w:val="00703DCC"/>
    <w:rsid w:val="007062E3"/>
    <w:rsid w:val="00706B12"/>
    <w:rsid w:val="00706F7C"/>
    <w:rsid w:val="007075CD"/>
    <w:rsid w:val="007113E4"/>
    <w:rsid w:val="007176C1"/>
    <w:rsid w:val="0072062E"/>
    <w:rsid w:val="00722738"/>
    <w:rsid w:val="00722C49"/>
    <w:rsid w:val="0072313A"/>
    <w:rsid w:val="00730CFA"/>
    <w:rsid w:val="00732101"/>
    <w:rsid w:val="0073448C"/>
    <w:rsid w:val="00736366"/>
    <w:rsid w:val="00737A39"/>
    <w:rsid w:val="007420D5"/>
    <w:rsid w:val="0074245A"/>
    <w:rsid w:val="00746154"/>
    <w:rsid w:val="00746F81"/>
    <w:rsid w:val="00747F74"/>
    <w:rsid w:val="00750EAC"/>
    <w:rsid w:val="007534B4"/>
    <w:rsid w:val="00753744"/>
    <w:rsid w:val="00753DB4"/>
    <w:rsid w:val="00754218"/>
    <w:rsid w:val="007555AD"/>
    <w:rsid w:val="00761105"/>
    <w:rsid w:val="0076157A"/>
    <w:rsid w:val="00761EE8"/>
    <w:rsid w:val="00763AB0"/>
    <w:rsid w:val="00765AC9"/>
    <w:rsid w:val="00767A9F"/>
    <w:rsid w:val="00771312"/>
    <w:rsid w:val="00772CBA"/>
    <w:rsid w:val="00775B3B"/>
    <w:rsid w:val="0077663B"/>
    <w:rsid w:val="00780D2A"/>
    <w:rsid w:val="00783250"/>
    <w:rsid w:val="00786D21"/>
    <w:rsid w:val="00791025"/>
    <w:rsid w:val="00791A3E"/>
    <w:rsid w:val="00793009"/>
    <w:rsid w:val="007931DC"/>
    <w:rsid w:val="0079445A"/>
    <w:rsid w:val="007A0606"/>
    <w:rsid w:val="007A064D"/>
    <w:rsid w:val="007A2A1D"/>
    <w:rsid w:val="007A2DD5"/>
    <w:rsid w:val="007A36B5"/>
    <w:rsid w:val="007A3E79"/>
    <w:rsid w:val="007A616E"/>
    <w:rsid w:val="007B01A1"/>
    <w:rsid w:val="007B02C4"/>
    <w:rsid w:val="007B22B9"/>
    <w:rsid w:val="007B5A92"/>
    <w:rsid w:val="007B5EC0"/>
    <w:rsid w:val="007B62F4"/>
    <w:rsid w:val="007C301B"/>
    <w:rsid w:val="007C678A"/>
    <w:rsid w:val="007D0603"/>
    <w:rsid w:val="007D23EA"/>
    <w:rsid w:val="007D42AD"/>
    <w:rsid w:val="007D4BBF"/>
    <w:rsid w:val="007D6400"/>
    <w:rsid w:val="007D65C2"/>
    <w:rsid w:val="007D6CFA"/>
    <w:rsid w:val="007D71DA"/>
    <w:rsid w:val="007D7488"/>
    <w:rsid w:val="007D7E10"/>
    <w:rsid w:val="007E0744"/>
    <w:rsid w:val="007E323C"/>
    <w:rsid w:val="007E3EEB"/>
    <w:rsid w:val="007E7081"/>
    <w:rsid w:val="007F03E8"/>
    <w:rsid w:val="007F41E4"/>
    <w:rsid w:val="007F55CB"/>
    <w:rsid w:val="007F62A9"/>
    <w:rsid w:val="007F7E4E"/>
    <w:rsid w:val="00803EFF"/>
    <w:rsid w:val="0080443B"/>
    <w:rsid w:val="00806818"/>
    <w:rsid w:val="00807C6F"/>
    <w:rsid w:val="00812252"/>
    <w:rsid w:val="008148F4"/>
    <w:rsid w:val="008270E7"/>
    <w:rsid w:val="00830168"/>
    <w:rsid w:val="00836A3C"/>
    <w:rsid w:val="008444E4"/>
    <w:rsid w:val="00844750"/>
    <w:rsid w:val="00844C40"/>
    <w:rsid w:val="00845C20"/>
    <w:rsid w:val="00845C7A"/>
    <w:rsid w:val="00846692"/>
    <w:rsid w:val="00850374"/>
    <w:rsid w:val="00850A60"/>
    <w:rsid w:val="00851BA3"/>
    <w:rsid w:val="008521AB"/>
    <w:rsid w:val="008522F9"/>
    <w:rsid w:val="00856BF5"/>
    <w:rsid w:val="0085770B"/>
    <w:rsid w:val="008577B0"/>
    <w:rsid w:val="008578DC"/>
    <w:rsid w:val="00857DAA"/>
    <w:rsid w:val="0086151F"/>
    <w:rsid w:val="0086254F"/>
    <w:rsid w:val="008631CB"/>
    <w:rsid w:val="00866D64"/>
    <w:rsid w:val="00867522"/>
    <w:rsid w:val="00872CCB"/>
    <w:rsid w:val="0087537E"/>
    <w:rsid w:val="008851A3"/>
    <w:rsid w:val="00890346"/>
    <w:rsid w:val="0089108F"/>
    <w:rsid w:val="008935F5"/>
    <w:rsid w:val="00894BAD"/>
    <w:rsid w:val="008950B5"/>
    <w:rsid w:val="008954AC"/>
    <w:rsid w:val="008961E6"/>
    <w:rsid w:val="0089765D"/>
    <w:rsid w:val="008978F4"/>
    <w:rsid w:val="00897E85"/>
    <w:rsid w:val="008A2D2F"/>
    <w:rsid w:val="008A56E7"/>
    <w:rsid w:val="008B16A2"/>
    <w:rsid w:val="008B1ECE"/>
    <w:rsid w:val="008B212E"/>
    <w:rsid w:val="008B3866"/>
    <w:rsid w:val="008B44C4"/>
    <w:rsid w:val="008B7736"/>
    <w:rsid w:val="008C05E8"/>
    <w:rsid w:val="008C194B"/>
    <w:rsid w:val="008C5E17"/>
    <w:rsid w:val="008C6783"/>
    <w:rsid w:val="008D1BD9"/>
    <w:rsid w:val="008D1DE1"/>
    <w:rsid w:val="008D2D01"/>
    <w:rsid w:val="008D3718"/>
    <w:rsid w:val="008D7987"/>
    <w:rsid w:val="008E1085"/>
    <w:rsid w:val="008E1156"/>
    <w:rsid w:val="008E12DE"/>
    <w:rsid w:val="008E3896"/>
    <w:rsid w:val="008E3EEA"/>
    <w:rsid w:val="008E517B"/>
    <w:rsid w:val="008E5C4E"/>
    <w:rsid w:val="008E5CB6"/>
    <w:rsid w:val="008E7FAE"/>
    <w:rsid w:val="00900319"/>
    <w:rsid w:val="00901775"/>
    <w:rsid w:val="00902691"/>
    <w:rsid w:val="00902AEA"/>
    <w:rsid w:val="00905D07"/>
    <w:rsid w:val="00911ACA"/>
    <w:rsid w:val="00911BF7"/>
    <w:rsid w:val="00911DBF"/>
    <w:rsid w:val="009158FA"/>
    <w:rsid w:val="00920159"/>
    <w:rsid w:val="00920F10"/>
    <w:rsid w:val="00922127"/>
    <w:rsid w:val="00931472"/>
    <w:rsid w:val="00931BEB"/>
    <w:rsid w:val="00933E22"/>
    <w:rsid w:val="009360D3"/>
    <w:rsid w:val="009367B7"/>
    <w:rsid w:val="00942D8D"/>
    <w:rsid w:val="009434EC"/>
    <w:rsid w:val="00943A24"/>
    <w:rsid w:val="00945825"/>
    <w:rsid w:val="0094723C"/>
    <w:rsid w:val="00950BD0"/>
    <w:rsid w:val="00951BBA"/>
    <w:rsid w:val="009556EA"/>
    <w:rsid w:val="0095649F"/>
    <w:rsid w:val="00957766"/>
    <w:rsid w:val="0095797A"/>
    <w:rsid w:val="0096039F"/>
    <w:rsid w:val="00960B6C"/>
    <w:rsid w:val="009610A9"/>
    <w:rsid w:val="0096377B"/>
    <w:rsid w:val="00965D2A"/>
    <w:rsid w:val="0096688F"/>
    <w:rsid w:val="009668E0"/>
    <w:rsid w:val="009706A4"/>
    <w:rsid w:val="00970717"/>
    <w:rsid w:val="009716FC"/>
    <w:rsid w:val="00972698"/>
    <w:rsid w:val="00973CDA"/>
    <w:rsid w:val="009762F6"/>
    <w:rsid w:val="00977EC8"/>
    <w:rsid w:val="00980BCB"/>
    <w:rsid w:val="0098254C"/>
    <w:rsid w:val="00982E55"/>
    <w:rsid w:val="00982FCF"/>
    <w:rsid w:val="00983114"/>
    <w:rsid w:val="00983424"/>
    <w:rsid w:val="0098415E"/>
    <w:rsid w:val="00991E5D"/>
    <w:rsid w:val="00992897"/>
    <w:rsid w:val="00992F22"/>
    <w:rsid w:val="00993A3A"/>
    <w:rsid w:val="009956B8"/>
    <w:rsid w:val="009A071F"/>
    <w:rsid w:val="009A4438"/>
    <w:rsid w:val="009A5312"/>
    <w:rsid w:val="009A541F"/>
    <w:rsid w:val="009A596B"/>
    <w:rsid w:val="009A5C2F"/>
    <w:rsid w:val="009A73D5"/>
    <w:rsid w:val="009B097B"/>
    <w:rsid w:val="009B2786"/>
    <w:rsid w:val="009B614C"/>
    <w:rsid w:val="009B6CF8"/>
    <w:rsid w:val="009C023B"/>
    <w:rsid w:val="009C1F96"/>
    <w:rsid w:val="009C3871"/>
    <w:rsid w:val="009C74D5"/>
    <w:rsid w:val="009D0444"/>
    <w:rsid w:val="009D0AF1"/>
    <w:rsid w:val="009D0C02"/>
    <w:rsid w:val="009D320C"/>
    <w:rsid w:val="009D3A8C"/>
    <w:rsid w:val="009D64BA"/>
    <w:rsid w:val="009E2694"/>
    <w:rsid w:val="009E26BC"/>
    <w:rsid w:val="009E2B3E"/>
    <w:rsid w:val="009E2DAC"/>
    <w:rsid w:val="009E38EF"/>
    <w:rsid w:val="009E41A7"/>
    <w:rsid w:val="009E6CB4"/>
    <w:rsid w:val="009E7956"/>
    <w:rsid w:val="009E79B0"/>
    <w:rsid w:val="009E7F13"/>
    <w:rsid w:val="009F068C"/>
    <w:rsid w:val="009F1284"/>
    <w:rsid w:val="009F4509"/>
    <w:rsid w:val="009F7FA2"/>
    <w:rsid w:val="00A0278B"/>
    <w:rsid w:val="00A02824"/>
    <w:rsid w:val="00A02D48"/>
    <w:rsid w:val="00A041B2"/>
    <w:rsid w:val="00A074FC"/>
    <w:rsid w:val="00A07845"/>
    <w:rsid w:val="00A078E2"/>
    <w:rsid w:val="00A1534D"/>
    <w:rsid w:val="00A1776F"/>
    <w:rsid w:val="00A21DAE"/>
    <w:rsid w:val="00A23ED2"/>
    <w:rsid w:val="00A2492E"/>
    <w:rsid w:val="00A26B56"/>
    <w:rsid w:val="00A3368F"/>
    <w:rsid w:val="00A3434F"/>
    <w:rsid w:val="00A3533E"/>
    <w:rsid w:val="00A35BBA"/>
    <w:rsid w:val="00A4094F"/>
    <w:rsid w:val="00A40B11"/>
    <w:rsid w:val="00A40F0E"/>
    <w:rsid w:val="00A4251C"/>
    <w:rsid w:val="00A425B4"/>
    <w:rsid w:val="00A43682"/>
    <w:rsid w:val="00A45E89"/>
    <w:rsid w:val="00A46E9F"/>
    <w:rsid w:val="00A51568"/>
    <w:rsid w:val="00A5193B"/>
    <w:rsid w:val="00A53AD4"/>
    <w:rsid w:val="00A54F23"/>
    <w:rsid w:val="00A568C5"/>
    <w:rsid w:val="00A60C38"/>
    <w:rsid w:val="00A62417"/>
    <w:rsid w:val="00A65DD2"/>
    <w:rsid w:val="00A67425"/>
    <w:rsid w:val="00A70D54"/>
    <w:rsid w:val="00A72211"/>
    <w:rsid w:val="00A7254B"/>
    <w:rsid w:val="00A75024"/>
    <w:rsid w:val="00A75902"/>
    <w:rsid w:val="00A76E67"/>
    <w:rsid w:val="00A80442"/>
    <w:rsid w:val="00A815F3"/>
    <w:rsid w:val="00A91546"/>
    <w:rsid w:val="00A92BC6"/>
    <w:rsid w:val="00A940D7"/>
    <w:rsid w:val="00A95411"/>
    <w:rsid w:val="00A96D45"/>
    <w:rsid w:val="00A9724C"/>
    <w:rsid w:val="00A97522"/>
    <w:rsid w:val="00AA0833"/>
    <w:rsid w:val="00AA2763"/>
    <w:rsid w:val="00AA44A9"/>
    <w:rsid w:val="00AA68C5"/>
    <w:rsid w:val="00AA6FB3"/>
    <w:rsid w:val="00AB0E52"/>
    <w:rsid w:val="00AB416F"/>
    <w:rsid w:val="00AB547F"/>
    <w:rsid w:val="00AB567E"/>
    <w:rsid w:val="00AC211C"/>
    <w:rsid w:val="00AC5595"/>
    <w:rsid w:val="00AC67A1"/>
    <w:rsid w:val="00AC6EC7"/>
    <w:rsid w:val="00AC7977"/>
    <w:rsid w:val="00AD020C"/>
    <w:rsid w:val="00AD051F"/>
    <w:rsid w:val="00AD102D"/>
    <w:rsid w:val="00AD3A60"/>
    <w:rsid w:val="00AD5118"/>
    <w:rsid w:val="00AD5DEF"/>
    <w:rsid w:val="00AE2D3B"/>
    <w:rsid w:val="00AE352C"/>
    <w:rsid w:val="00AF7202"/>
    <w:rsid w:val="00B00829"/>
    <w:rsid w:val="00B0583F"/>
    <w:rsid w:val="00B07702"/>
    <w:rsid w:val="00B10104"/>
    <w:rsid w:val="00B12D27"/>
    <w:rsid w:val="00B15353"/>
    <w:rsid w:val="00B15587"/>
    <w:rsid w:val="00B226FD"/>
    <w:rsid w:val="00B232A7"/>
    <w:rsid w:val="00B24C5A"/>
    <w:rsid w:val="00B26115"/>
    <w:rsid w:val="00B308F1"/>
    <w:rsid w:val="00B32E2D"/>
    <w:rsid w:val="00B336BE"/>
    <w:rsid w:val="00B357DD"/>
    <w:rsid w:val="00B36C1B"/>
    <w:rsid w:val="00B40C3F"/>
    <w:rsid w:val="00B45986"/>
    <w:rsid w:val="00B46AB9"/>
    <w:rsid w:val="00B471DF"/>
    <w:rsid w:val="00B51150"/>
    <w:rsid w:val="00B54753"/>
    <w:rsid w:val="00B550D2"/>
    <w:rsid w:val="00B56BF1"/>
    <w:rsid w:val="00B57E96"/>
    <w:rsid w:val="00B61990"/>
    <w:rsid w:val="00B62124"/>
    <w:rsid w:val="00B65E66"/>
    <w:rsid w:val="00B662C4"/>
    <w:rsid w:val="00B662DE"/>
    <w:rsid w:val="00B66988"/>
    <w:rsid w:val="00B7080F"/>
    <w:rsid w:val="00B734E9"/>
    <w:rsid w:val="00B76AAA"/>
    <w:rsid w:val="00B819DA"/>
    <w:rsid w:val="00B82976"/>
    <w:rsid w:val="00B83402"/>
    <w:rsid w:val="00B848CA"/>
    <w:rsid w:val="00B85168"/>
    <w:rsid w:val="00B865C8"/>
    <w:rsid w:val="00B91C88"/>
    <w:rsid w:val="00B92085"/>
    <w:rsid w:val="00B94FC3"/>
    <w:rsid w:val="00B95B90"/>
    <w:rsid w:val="00B97ECE"/>
    <w:rsid w:val="00BA151D"/>
    <w:rsid w:val="00BA3214"/>
    <w:rsid w:val="00BA4CF8"/>
    <w:rsid w:val="00BA60E9"/>
    <w:rsid w:val="00BA639E"/>
    <w:rsid w:val="00BB2434"/>
    <w:rsid w:val="00BB5049"/>
    <w:rsid w:val="00BC0C23"/>
    <w:rsid w:val="00BD056C"/>
    <w:rsid w:val="00BD149D"/>
    <w:rsid w:val="00BD3F6A"/>
    <w:rsid w:val="00BD454A"/>
    <w:rsid w:val="00BD5208"/>
    <w:rsid w:val="00BD5558"/>
    <w:rsid w:val="00BE49FA"/>
    <w:rsid w:val="00BE507D"/>
    <w:rsid w:val="00BE6A49"/>
    <w:rsid w:val="00BF0556"/>
    <w:rsid w:val="00BF1492"/>
    <w:rsid w:val="00BF459B"/>
    <w:rsid w:val="00BF6723"/>
    <w:rsid w:val="00C00263"/>
    <w:rsid w:val="00C00456"/>
    <w:rsid w:val="00C00F54"/>
    <w:rsid w:val="00C01880"/>
    <w:rsid w:val="00C03DFE"/>
    <w:rsid w:val="00C04215"/>
    <w:rsid w:val="00C04392"/>
    <w:rsid w:val="00C052E4"/>
    <w:rsid w:val="00C056B2"/>
    <w:rsid w:val="00C05731"/>
    <w:rsid w:val="00C05DE4"/>
    <w:rsid w:val="00C067FD"/>
    <w:rsid w:val="00C07275"/>
    <w:rsid w:val="00C14A53"/>
    <w:rsid w:val="00C15CF0"/>
    <w:rsid w:val="00C21999"/>
    <w:rsid w:val="00C24FAE"/>
    <w:rsid w:val="00C261F8"/>
    <w:rsid w:val="00C30C3C"/>
    <w:rsid w:val="00C32229"/>
    <w:rsid w:val="00C327E6"/>
    <w:rsid w:val="00C3305F"/>
    <w:rsid w:val="00C33100"/>
    <w:rsid w:val="00C333AE"/>
    <w:rsid w:val="00C33CC2"/>
    <w:rsid w:val="00C35261"/>
    <w:rsid w:val="00C359EF"/>
    <w:rsid w:val="00C35BA7"/>
    <w:rsid w:val="00C37652"/>
    <w:rsid w:val="00C434AD"/>
    <w:rsid w:val="00C447E6"/>
    <w:rsid w:val="00C46961"/>
    <w:rsid w:val="00C506B1"/>
    <w:rsid w:val="00C51F12"/>
    <w:rsid w:val="00C55392"/>
    <w:rsid w:val="00C6039C"/>
    <w:rsid w:val="00C60F5E"/>
    <w:rsid w:val="00C62C67"/>
    <w:rsid w:val="00C63378"/>
    <w:rsid w:val="00C64110"/>
    <w:rsid w:val="00C6748A"/>
    <w:rsid w:val="00C677CA"/>
    <w:rsid w:val="00C7390D"/>
    <w:rsid w:val="00C77339"/>
    <w:rsid w:val="00C8061B"/>
    <w:rsid w:val="00C80F38"/>
    <w:rsid w:val="00C81FB2"/>
    <w:rsid w:val="00C840B8"/>
    <w:rsid w:val="00C86FCB"/>
    <w:rsid w:val="00C90A26"/>
    <w:rsid w:val="00C90BCE"/>
    <w:rsid w:val="00C9100D"/>
    <w:rsid w:val="00C911FE"/>
    <w:rsid w:val="00C936FB"/>
    <w:rsid w:val="00C952B5"/>
    <w:rsid w:val="00CA0680"/>
    <w:rsid w:val="00CA0FA5"/>
    <w:rsid w:val="00CA761A"/>
    <w:rsid w:val="00CB056B"/>
    <w:rsid w:val="00CB2299"/>
    <w:rsid w:val="00CB7CDD"/>
    <w:rsid w:val="00CC0406"/>
    <w:rsid w:val="00CC4C6E"/>
    <w:rsid w:val="00CC7578"/>
    <w:rsid w:val="00CD1138"/>
    <w:rsid w:val="00CD142F"/>
    <w:rsid w:val="00CD19E2"/>
    <w:rsid w:val="00CD1A71"/>
    <w:rsid w:val="00CD1A91"/>
    <w:rsid w:val="00CD1FBB"/>
    <w:rsid w:val="00CD2641"/>
    <w:rsid w:val="00CE0585"/>
    <w:rsid w:val="00CE0AD8"/>
    <w:rsid w:val="00CE0BE3"/>
    <w:rsid w:val="00CE1820"/>
    <w:rsid w:val="00CE1F3E"/>
    <w:rsid w:val="00CE2059"/>
    <w:rsid w:val="00CE410C"/>
    <w:rsid w:val="00CE423F"/>
    <w:rsid w:val="00CE49A7"/>
    <w:rsid w:val="00CE4E90"/>
    <w:rsid w:val="00CE5D3F"/>
    <w:rsid w:val="00CF0F25"/>
    <w:rsid w:val="00CF14FC"/>
    <w:rsid w:val="00CF3E49"/>
    <w:rsid w:val="00CF3F0B"/>
    <w:rsid w:val="00CF441F"/>
    <w:rsid w:val="00CF6852"/>
    <w:rsid w:val="00D016B5"/>
    <w:rsid w:val="00D01F74"/>
    <w:rsid w:val="00D034F1"/>
    <w:rsid w:val="00D07308"/>
    <w:rsid w:val="00D111D2"/>
    <w:rsid w:val="00D17B51"/>
    <w:rsid w:val="00D21E76"/>
    <w:rsid w:val="00D221E8"/>
    <w:rsid w:val="00D226B0"/>
    <w:rsid w:val="00D27D5E"/>
    <w:rsid w:val="00D305FA"/>
    <w:rsid w:val="00D312E0"/>
    <w:rsid w:val="00D33FED"/>
    <w:rsid w:val="00D353A3"/>
    <w:rsid w:val="00D35474"/>
    <w:rsid w:val="00D41E38"/>
    <w:rsid w:val="00D421D5"/>
    <w:rsid w:val="00D45FE8"/>
    <w:rsid w:val="00D46107"/>
    <w:rsid w:val="00D52C2D"/>
    <w:rsid w:val="00D53F01"/>
    <w:rsid w:val="00D56050"/>
    <w:rsid w:val="00D57B62"/>
    <w:rsid w:val="00D60F02"/>
    <w:rsid w:val="00D6216C"/>
    <w:rsid w:val="00D6244B"/>
    <w:rsid w:val="00D66DF3"/>
    <w:rsid w:val="00D6735F"/>
    <w:rsid w:val="00D72E30"/>
    <w:rsid w:val="00D74AB5"/>
    <w:rsid w:val="00D77067"/>
    <w:rsid w:val="00D852C7"/>
    <w:rsid w:val="00D8539D"/>
    <w:rsid w:val="00D85D80"/>
    <w:rsid w:val="00D87061"/>
    <w:rsid w:val="00D87E73"/>
    <w:rsid w:val="00D95F3C"/>
    <w:rsid w:val="00D966F5"/>
    <w:rsid w:val="00D97698"/>
    <w:rsid w:val="00D97E91"/>
    <w:rsid w:val="00DA0E20"/>
    <w:rsid w:val="00DA21F5"/>
    <w:rsid w:val="00DA2DF0"/>
    <w:rsid w:val="00DA6CFE"/>
    <w:rsid w:val="00DA6EA4"/>
    <w:rsid w:val="00DA6EAC"/>
    <w:rsid w:val="00DA77EF"/>
    <w:rsid w:val="00DB4351"/>
    <w:rsid w:val="00DB6A9B"/>
    <w:rsid w:val="00DB7740"/>
    <w:rsid w:val="00DB7B5E"/>
    <w:rsid w:val="00DC6BEB"/>
    <w:rsid w:val="00DC7050"/>
    <w:rsid w:val="00DD1250"/>
    <w:rsid w:val="00DD2442"/>
    <w:rsid w:val="00DD3001"/>
    <w:rsid w:val="00DD36E6"/>
    <w:rsid w:val="00DD5BD4"/>
    <w:rsid w:val="00DD7499"/>
    <w:rsid w:val="00DE1D7B"/>
    <w:rsid w:val="00DE1F72"/>
    <w:rsid w:val="00DE3D18"/>
    <w:rsid w:val="00DE50B3"/>
    <w:rsid w:val="00DE6154"/>
    <w:rsid w:val="00DE6605"/>
    <w:rsid w:val="00DE68B3"/>
    <w:rsid w:val="00DE6D90"/>
    <w:rsid w:val="00DE7E13"/>
    <w:rsid w:val="00DF002F"/>
    <w:rsid w:val="00DF2BC7"/>
    <w:rsid w:val="00DF76C7"/>
    <w:rsid w:val="00E01BCD"/>
    <w:rsid w:val="00E0244D"/>
    <w:rsid w:val="00E02BE0"/>
    <w:rsid w:val="00E103B7"/>
    <w:rsid w:val="00E114C7"/>
    <w:rsid w:val="00E12A94"/>
    <w:rsid w:val="00E14FBA"/>
    <w:rsid w:val="00E15059"/>
    <w:rsid w:val="00E1563C"/>
    <w:rsid w:val="00E200D1"/>
    <w:rsid w:val="00E2037A"/>
    <w:rsid w:val="00E3028E"/>
    <w:rsid w:val="00E3149C"/>
    <w:rsid w:val="00E31B79"/>
    <w:rsid w:val="00E324C0"/>
    <w:rsid w:val="00E3532A"/>
    <w:rsid w:val="00E40811"/>
    <w:rsid w:val="00E42AAB"/>
    <w:rsid w:val="00E43447"/>
    <w:rsid w:val="00E43FFD"/>
    <w:rsid w:val="00E443A7"/>
    <w:rsid w:val="00E468FD"/>
    <w:rsid w:val="00E514C6"/>
    <w:rsid w:val="00E54318"/>
    <w:rsid w:val="00E573C8"/>
    <w:rsid w:val="00E60F18"/>
    <w:rsid w:val="00E64052"/>
    <w:rsid w:val="00E65F32"/>
    <w:rsid w:val="00E70B2E"/>
    <w:rsid w:val="00E70E38"/>
    <w:rsid w:val="00E71C07"/>
    <w:rsid w:val="00E72D7C"/>
    <w:rsid w:val="00E7557C"/>
    <w:rsid w:val="00E81BFF"/>
    <w:rsid w:val="00E81E94"/>
    <w:rsid w:val="00E82607"/>
    <w:rsid w:val="00E84D05"/>
    <w:rsid w:val="00E93B06"/>
    <w:rsid w:val="00E93FDF"/>
    <w:rsid w:val="00E94ABB"/>
    <w:rsid w:val="00E95DCF"/>
    <w:rsid w:val="00E96036"/>
    <w:rsid w:val="00E97647"/>
    <w:rsid w:val="00EA03DD"/>
    <w:rsid w:val="00EA0411"/>
    <w:rsid w:val="00EA151B"/>
    <w:rsid w:val="00EA1B59"/>
    <w:rsid w:val="00EB2961"/>
    <w:rsid w:val="00EB56E1"/>
    <w:rsid w:val="00EB5ED8"/>
    <w:rsid w:val="00EB5F0C"/>
    <w:rsid w:val="00EC22AC"/>
    <w:rsid w:val="00EC3C7A"/>
    <w:rsid w:val="00EC5AFA"/>
    <w:rsid w:val="00EC70C8"/>
    <w:rsid w:val="00ED1DBB"/>
    <w:rsid w:val="00ED33CD"/>
    <w:rsid w:val="00ED3A2F"/>
    <w:rsid w:val="00EE0243"/>
    <w:rsid w:val="00EE09DD"/>
    <w:rsid w:val="00EE0A41"/>
    <w:rsid w:val="00EE2281"/>
    <w:rsid w:val="00EE2B56"/>
    <w:rsid w:val="00EE34B1"/>
    <w:rsid w:val="00EE49D5"/>
    <w:rsid w:val="00EF0EA6"/>
    <w:rsid w:val="00EF486A"/>
    <w:rsid w:val="00EF4D90"/>
    <w:rsid w:val="00EF52B3"/>
    <w:rsid w:val="00F12C72"/>
    <w:rsid w:val="00F12F57"/>
    <w:rsid w:val="00F15029"/>
    <w:rsid w:val="00F169B6"/>
    <w:rsid w:val="00F21C40"/>
    <w:rsid w:val="00F224AF"/>
    <w:rsid w:val="00F25563"/>
    <w:rsid w:val="00F26011"/>
    <w:rsid w:val="00F26F19"/>
    <w:rsid w:val="00F27C60"/>
    <w:rsid w:val="00F303D7"/>
    <w:rsid w:val="00F3492A"/>
    <w:rsid w:val="00F34A20"/>
    <w:rsid w:val="00F40079"/>
    <w:rsid w:val="00F411F3"/>
    <w:rsid w:val="00F443E1"/>
    <w:rsid w:val="00F4615A"/>
    <w:rsid w:val="00F477B6"/>
    <w:rsid w:val="00F50C27"/>
    <w:rsid w:val="00F53F4D"/>
    <w:rsid w:val="00F54844"/>
    <w:rsid w:val="00F57D3C"/>
    <w:rsid w:val="00F606B3"/>
    <w:rsid w:val="00F6397A"/>
    <w:rsid w:val="00F669AA"/>
    <w:rsid w:val="00F67E8B"/>
    <w:rsid w:val="00F711FD"/>
    <w:rsid w:val="00F75284"/>
    <w:rsid w:val="00F75F4A"/>
    <w:rsid w:val="00F8202D"/>
    <w:rsid w:val="00F857A4"/>
    <w:rsid w:val="00F859C9"/>
    <w:rsid w:val="00F8604F"/>
    <w:rsid w:val="00F87EF4"/>
    <w:rsid w:val="00F94377"/>
    <w:rsid w:val="00F96740"/>
    <w:rsid w:val="00FA087E"/>
    <w:rsid w:val="00FA4265"/>
    <w:rsid w:val="00FA5A79"/>
    <w:rsid w:val="00FB018B"/>
    <w:rsid w:val="00FB04F3"/>
    <w:rsid w:val="00FB0637"/>
    <w:rsid w:val="00FB0BFE"/>
    <w:rsid w:val="00FB3C04"/>
    <w:rsid w:val="00FB4C51"/>
    <w:rsid w:val="00FB54EF"/>
    <w:rsid w:val="00FB5C69"/>
    <w:rsid w:val="00FB7C67"/>
    <w:rsid w:val="00FC0A4E"/>
    <w:rsid w:val="00FC4B97"/>
    <w:rsid w:val="00FC5572"/>
    <w:rsid w:val="00FC7059"/>
    <w:rsid w:val="00FD3C88"/>
    <w:rsid w:val="00FD4586"/>
    <w:rsid w:val="00FD4779"/>
    <w:rsid w:val="00FD4BC3"/>
    <w:rsid w:val="00FE44AC"/>
    <w:rsid w:val="00FE4F7E"/>
    <w:rsid w:val="00FE72AA"/>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012576C0"/>
  <w15:docId w15:val="{01D48A8C-68A2-49F4-873E-E82AEF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CD2641"/>
    <w:pPr>
      <w:keepNext/>
      <w:keepLines/>
      <w:numPr>
        <w:numId w:val="13"/>
      </w:numPr>
      <w:spacing w:after="0" w:line="240" w:lineRule="auto"/>
      <w:ind w:right="0"/>
      <w:jc w:val="left"/>
      <w:outlineLvl w:val="0"/>
    </w:pPr>
  </w:style>
  <w:style w:type="paragraph" w:styleId="Heading2">
    <w:name w:val="heading 2"/>
    <w:basedOn w:val="Normal"/>
    <w:next w:val="Normal"/>
    <w:link w:val="Heading2Char"/>
    <w:qFormat/>
    <w:rsid w:val="00CD2641"/>
    <w:pPr>
      <w:numPr>
        <w:ilvl w:val="1"/>
        <w:numId w:val="13"/>
      </w:numPr>
      <w:outlineLvl w:val="1"/>
    </w:pPr>
  </w:style>
  <w:style w:type="paragraph" w:styleId="Heading3">
    <w:name w:val="heading 3"/>
    <w:basedOn w:val="Normal"/>
    <w:next w:val="Normal"/>
    <w:link w:val="Heading3Char"/>
    <w:qFormat/>
    <w:rsid w:val="00CD2641"/>
    <w:pPr>
      <w:numPr>
        <w:ilvl w:val="2"/>
        <w:numId w:val="13"/>
      </w:numPr>
      <w:outlineLvl w:val="2"/>
    </w:pPr>
  </w:style>
  <w:style w:type="paragraph" w:styleId="Heading4">
    <w:name w:val="heading 4"/>
    <w:basedOn w:val="Normal"/>
    <w:next w:val="Normal"/>
    <w:link w:val="Heading4Char"/>
    <w:qFormat/>
    <w:rsid w:val="00CD2641"/>
    <w:pPr>
      <w:numPr>
        <w:ilvl w:val="3"/>
        <w:numId w:val="13"/>
      </w:numPr>
      <w:outlineLvl w:val="3"/>
    </w:pPr>
  </w:style>
  <w:style w:type="paragraph" w:styleId="Heading5">
    <w:name w:val="heading 5"/>
    <w:basedOn w:val="Normal"/>
    <w:next w:val="Normal"/>
    <w:link w:val="Heading5Char"/>
    <w:qFormat/>
    <w:rsid w:val="00CD2641"/>
    <w:pPr>
      <w:numPr>
        <w:ilvl w:val="4"/>
        <w:numId w:val="13"/>
      </w:numPr>
      <w:outlineLvl w:val="4"/>
    </w:pPr>
  </w:style>
  <w:style w:type="paragraph" w:styleId="Heading6">
    <w:name w:val="heading 6"/>
    <w:basedOn w:val="Normal"/>
    <w:next w:val="Normal"/>
    <w:link w:val="Heading6Char"/>
    <w:qFormat/>
    <w:rsid w:val="00CD2641"/>
    <w:pPr>
      <w:numPr>
        <w:ilvl w:val="5"/>
        <w:numId w:val="13"/>
      </w:numPr>
      <w:outlineLvl w:val="5"/>
    </w:pPr>
  </w:style>
  <w:style w:type="paragraph" w:styleId="Heading7">
    <w:name w:val="heading 7"/>
    <w:basedOn w:val="Normal"/>
    <w:next w:val="Normal"/>
    <w:link w:val="Heading7Char"/>
    <w:qFormat/>
    <w:rsid w:val="00CD2641"/>
    <w:pPr>
      <w:numPr>
        <w:ilvl w:val="6"/>
        <w:numId w:val="13"/>
      </w:numPr>
      <w:outlineLvl w:val="6"/>
    </w:pPr>
  </w:style>
  <w:style w:type="paragraph" w:styleId="Heading8">
    <w:name w:val="heading 8"/>
    <w:basedOn w:val="Normal"/>
    <w:next w:val="Normal"/>
    <w:link w:val="Heading8Char"/>
    <w:qFormat/>
    <w:rsid w:val="00CD2641"/>
    <w:pPr>
      <w:numPr>
        <w:ilvl w:val="7"/>
        <w:numId w:val="13"/>
      </w:numPr>
      <w:outlineLvl w:val="7"/>
    </w:pPr>
  </w:style>
  <w:style w:type="paragraph" w:styleId="Heading9">
    <w:name w:val="heading 9"/>
    <w:basedOn w:val="Normal"/>
    <w:next w:val="Normal"/>
    <w:link w:val="Heading9Char"/>
    <w:qFormat/>
    <w:rsid w:val="00CD2641"/>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4_GR"/>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qFormat/>
    <w:rsid w:val="00CD2641"/>
    <w:rPr>
      <w:rFonts w:ascii="Times New Roman" w:hAnsi="Times New Roman"/>
      <w:sz w:val="18"/>
      <w:vertAlign w:val="superscript"/>
      <w:lang w:val="fr-CH"/>
    </w:rPr>
  </w:style>
  <w:style w:type="paragraph" w:styleId="Header">
    <w:name w:val="header"/>
    <w:aliases w:val="6_G"/>
    <w:basedOn w:val="Normal"/>
    <w:next w:val="Normal"/>
    <w:link w:val="HeaderChar"/>
    <w:qFormat/>
    <w:rsid w:val="00CD2641"/>
    <w:pPr>
      <w:pBdr>
        <w:bottom w:val="single" w:sz="4" w:space="4" w:color="auto"/>
      </w:pBdr>
      <w:spacing w:line="240" w:lineRule="auto"/>
    </w:pPr>
    <w:rPr>
      <w:b/>
      <w:sz w:val="18"/>
    </w:rPr>
  </w:style>
  <w:style w:type="paragraph" w:styleId="FootnoteText">
    <w:name w:val="footnote text"/>
    <w:aliases w:val="5_G,5_GR"/>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D2641"/>
  </w:style>
  <w:style w:type="character" w:styleId="PageNumber">
    <w:name w:val="page number"/>
    <w:aliases w:val="7_G"/>
    <w:basedOn w:val="DefaultParagraphFont"/>
    <w:qFormat/>
    <w:rsid w:val="00CD2641"/>
    <w:rPr>
      <w:rFonts w:ascii="Times New Roman" w:hAnsi="Times New Roman"/>
      <w:b/>
      <w:sz w:val="18"/>
      <w:lang w:val="fr-CH"/>
    </w:rPr>
  </w:style>
  <w:style w:type="paragraph" w:styleId="Footer">
    <w:name w:val="footer"/>
    <w:aliases w:val="3_G"/>
    <w:basedOn w:val="Normal"/>
    <w:next w:val="Normal"/>
    <w:link w:val="FooterChar"/>
    <w:uiPriority w:val="99"/>
    <w:qFormat/>
    <w:rsid w:val="00CD2641"/>
    <w:pPr>
      <w:spacing w:line="240" w:lineRule="auto"/>
    </w:pPr>
    <w:rPr>
      <w:sz w:val="16"/>
    </w:rPr>
  </w:style>
  <w:style w:type="character" w:styleId="Hyperlink">
    <w:name w:val="Hyperlink"/>
    <w:basedOn w:val="DefaultParagraphFont"/>
    <w:rsid w:val="00CD2641"/>
    <w:rPr>
      <w:color w:val="auto"/>
      <w:u w:val="none"/>
    </w:rPr>
  </w:style>
  <w:style w:type="character" w:styleId="FollowedHyperlink">
    <w:name w:val="FollowedHyperlink"/>
    <w:basedOn w:val="DefaultParagraphFont"/>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rsid w:val="00196C06"/>
    <w:rPr>
      <w:lang w:val="fr-CH" w:eastAsia="en-US"/>
    </w:rPr>
  </w:style>
  <w:style w:type="character" w:customStyle="1" w:styleId="Heading3Char">
    <w:name w:val="Heading 3 Char"/>
    <w:basedOn w:val="DefaultParagraphFont"/>
    <w:link w:val="Heading3"/>
    <w:rsid w:val="00196C06"/>
    <w:rPr>
      <w:lang w:val="fr-CH" w:eastAsia="en-US"/>
    </w:rPr>
  </w:style>
  <w:style w:type="character" w:customStyle="1" w:styleId="Heading4Char">
    <w:name w:val="Heading 4 Char"/>
    <w:basedOn w:val="DefaultParagraphFont"/>
    <w:link w:val="Heading4"/>
    <w:rsid w:val="00196C06"/>
    <w:rPr>
      <w:lang w:val="fr-CH" w:eastAsia="en-US"/>
    </w:rPr>
  </w:style>
  <w:style w:type="character" w:customStyle="1" w:styleId="Heading5Char">
    <w:name w:val="Heading 5 Char"/>
    <w:basedOn w:val="DefaultParagraphFont"/>
    <w:link w:val="Heading5"/>
    <w:rsid w:val="00196C06"/>
    <w:rPr>
      <w:lang w:val="fr-CH" w:eastAsia="en-US"/>
    </w:rPr>
  </w:style>
  <w:style w:type="character" w:customStyle="1" w:styleId="Heading6Char">
    <w:name w:val="Heading 6 Char"/>
    <w:basedOn w:val="DefaultParagraphFont"/>
    <w:link w:val="Heading6"/>
    <w:rsid w:val="00196C06"/>
    <w:rPr>
      <w:lang w:val="fr-CH" w:eastAsia="en-US"/>
    </w:rPr>
  </w:style>
  <w:style w:type="character" w:customStyle="1" w:styleId="Heading7Char">
    <w:name w:val="Heading 7 Char"/>
    <w:basedOn w:val="DefaultParagraphFont"/>
    <w:link w:val="Heading7"/>
    <w:rsid w:val="00196C06"/>
    <w:rPr>
      <w:lang w:val="fr-CH" w:eastAsia="en-US"/>
    </w:rPr>
  </w:style>
  <w:style w:type="character" w:customStyle="1" w:styleId="Heading8Char">
    <w:name w:val="Heading 8 Char"/>
    <w:basedOn w:val="DefaultParagraphFont"/>
    <w:link w:val="Heading8"/>
    <w:rsid w:val="00196C06"/>
    <w:rPr>
      <w:lang w:val="fr-CH" w:eastAsia="en-US"/>
    </w:rPr>
  </w:style>
  <w:style w:type="character" w:customStyle="1" w:styleId="Heading9Char">
    <w:name w:val="Heading 9 Char"/>
    <w:basedOn w:val="DefaultParagraphFont"/>
    <w:link w:val="Heading9"/>
    <w:rsid w:val="00196C06"/>
    <w:rPr>
      <w:lang w:val="fr-CH" w:eastAsia="en-US"/>
    </w:rPr>
  </w:style>
  <w:style w:type="character" w:customStyle="1" w:styleId="HeaderChar">
    <w:name w:val="Header Char"/>
    <w:aliases w:val="6_G Char"/>
    <w:basedOn w:val="DefaultParagraphFont"/>
    <w:link w:val="Header"/>
    <w:rsid w:val="00196C06"/>
    <w:rPr>
      <w:b/>
      <w:sz w:val="18"/>
      <w:lang w:val="fr-CH" w:eastAsia="en-US"/>
    </w:rPr>
  </w:style>
  <w:style w:type="character" w:customStyle="1" w:styleId="FootnoteTextChar">
    <w:name w:val="Footnote Text Char"/>
    <w:aliases w:val="5_G Char,5_GR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uiPriority w:val="99"/>
    <w:rsid w:val="00196C06"/>
  </w:style>
  <w:style w:type="character" w:customStyle="1" w:styleId="CommentTextChar">
    <w:name w:val="Comment Text Char"/>
    <w:basedOn w:val="DefaultParagraphFont"/>
    <w:link w:val="CommentText"/>
    <w:uiPriority w:val="99"/>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uiPriority w:val="99"/>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unhideWhenUsed/>
    <w:rsid w:val="00DE6605"/>
    <w:pPr>
      <w:spacing w:after="120"/>
      <w:ind w:left="360"/>
    </w:pPr>
    <w:rPr>
      <w:sz w:val="16"/>
      <w:szCs w:val="16"/>
    </w:rPr>
  </w:style>
  <w:style w:type="character" w:customStyle="1" w:styleId="BodyTextIndent3Char">
    <w:name w:val="Body Text Indent 3 Char"/>
    <w:basedOn w:val="DefaultParagraphFont"/>
    <w:link w:val="BodyTextIndent3"/>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HTMLPreformatted">
    <w:name w:val="HTML Preformatted"/>
    <w:basedOn w:val="Normal"/>
    <w:link w:val="HTMLPreformattedChar"/>
    <w:uiPriority w:val="99"/>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6A0096"/>
    <w:rPr>
      <w:rFonts w:ascii="Courier New" w:hAnsi="Courier New" w:cs="Courier New"/>
    </w:rPr>
  </w:style>
  <w:style w:type="paragraph" w:styleId="PlainText">
    <w:name w:val="Plain Text"/>
    <w:basedOn w:val="Normal"/>
    <w:link w:val="PlainTextChar"/>
    <w:rsid w:val="002F42AA"/>
    <w:rPr>
      <w:rFonts w:cs="Courier New"/>
      <w:lang w:val="en-GB"/>
    </w:rPr>
  </w:style>
  <w:style w:type="character" w:customStyle="1" w:styleId="PlainTextChar">
    <w:name w:val="Plain Text Char"/>
    <w:basedOn w:val="DefaultParagraphFont"/>
    <w:link w:val="PlainText"/>
    <w:rsid w:val="002F42AA"/>
    <w:rPr>
      <w:rFonts w:cs="Courier New"/>
      <w:lang w:eastAsia="en-US"/>
    </w:rPr>
  </w:style>
  <w:style w:type="paragraph" w:styleId="BodyText">
    <w:name w:val="Body Text"/>
    <w:basedOn w:val="Normal"/>
    <w:next w:val="Normal"/>
    <w:link w:val="BodyTextChar"/>
    <w:rsid w:val="002F42AA"/>
    <w:rPr>
      <w:lang w:val="en-GB"/>
    </w:rPr>
  </w:style>
  <w:style w:type="character" w:customStyle="1" w:styleId="BodyTextChar">
    <w:name w:val="Body Text Char"/>
    <w:basedOn w:val="DefaultParagraphFont"/>
    <w:link w:val="BodyText"/>
    <w:rsid w:val="002F42AA"/>
    <w:rPr>
      <w:lang w:eastAsia="en-US"/>
    </w:rPr>
  </w:style>
  <w:style w:type="paragraph" w:styleId="BlockText">
    <w:name w:val="Block Text"/>
    <w:basedOn w:val="Normal"/>
    <w:rsid w:val="002F42AA"/>
    <w:pPr>
      <w:ind w:left="1440" w:right="1440"/>
    </w:pPr>
    <w:rPr>
      <w:lang w:val="en-GB"/>
    </w:rPr>
  </w:style>
  <w:style w:type="character" w:styleId="LineNumber">
    <w:name w:val="line number"/>
    <w:basedOn w:val="DefaultParagraphFont"/>
    <w:rsid w:val="002F42AA"/>
    <w:rPr>
      <w:sz w:val="14"/>
    </w:rPr>
  </w:style>
  <w:style w:type="numbering" w:styleId="111111">
    <w:name w:val="Outline List 2"/>
    <w:basedOn w:val="NoList"/>
    <w:semiHidden/>
    <w:rsid w:val="002F42AA"/>
    <w:pPr>
      <w:numPr>
        <w:numId w:val="12"/>
      </w:numPr>
    </w:pPr>
  </w:style>
  <w:style w:type="numbering" w:styleId="1ai">
    <w:name w:val="Outline List 1"/>
    <w:basedOn w:val="NoList"/>
    <w:semiHidden/>
    <w:rsid w:val="002F42AA"/>
    <w:pPr>
      <w:numPr>
        <w:numId w:val="13"/>
      </w:numPr>
    </w:pPr>
  </w:style>
  <w:style w:type="numbering" w:styleId="ArticleSection">
    <w:name w:val="Outline List 3"/>
    <w:basedOn w:val="NoList"/>
    <w:semiHidden/>
    <w:rsid w:val="002F42AA"/>
    <w:pPr>
      <w:numPr>
        <w:numId w:val="14"/>
      </w:numPr>
    </w:pPr>
  </w:style>
  <w:style w:type="paragraph" w:styleId="BodyText2">
    <w:name w:val="Body Text 2"/>
    <w:basedOn w:val="Normal"/>
    <w:link w:val="BodyText2Char"/>
    <w:rsid w:val="002F42AA"/>
    <w:pPr>
      <w:spacing w:after="120" w:line="480" w:lineRule="auto"/>
    </w:pPr>
    <w:rPr>
      <w:lang w:val="en-GB"/>
    </w:rPr>
  </w:style>
  <w:style w:type="character" w:customStyle="1" w:styleId="BodyText2Char">
    <w:name w:val="Body Text 2 Char"/>
    <w:basedOn w:val="DefaultParagraphFont"/>
    <w:link w:val="BodyText2"/>
    <w:rsid w:val="002F42AA"/>
    <w:rPr>
      <w:lang w:eastAsia="en-US"/>
    </w:rPr>
  </w:style>
  <w:style w:type="paragraph" w:styleId="BodyText3">
    <w:name w:val="Body Text 3"/>
    <w:basedOn w:val="Normal"/>
    <w:link w:val="BodyText3Char"/>
    <w:rsid w:val="002F42AA"/>
    <w:pPr>
      <w:spacing w:after="120"/>
    </w:pPr>
    <w:rPr>
      <w:sz w:val="16"/>
      <w:szCs w:val="16"/>
      <w:lang w:val="en-GB"/>
    </w:rPr>
  </w:style>
  <w:style w:type="character" w:customStyle="1" w:styleId="BodyText3Char">
    <w:name w:val="Body Text 3 Char"/>
    <w:basedOn w:val="DefaultParagraphFont"/>
    <w:link w:val="BodyText3"/>
    <w:rsid w:val="002F42AA"/>
    <w:rPr>
      <w:sz w:val="16"/>
      <w:szCs w:val="16"/>
      <w:lang w:eastAsia="en-US"/>
    </w:rPr>
  </w:style>
  <w:style w:type="paragraph" w:styleId="BodyTextFirstIndent">
    <w:name w:val="Body Text First Indent"/>
    <w:basedOn w:val="BodyText"/>
    <w:link w:val="BodyTextFirstIndentChar"/>
    <w:rsid w:val="002F42AA"/>
    <w:pPr>
      <w:spacing w:after="120"/>
      <w:ind w:firstLine="210"/>
    </w:pPr>
  </w:style>
  <w:style w:type="character" w:customStyle="1" w:styleId="BodyTextFirstIndentChar">
    <w:name w:val="Body Text First Indent Char"/>
    <w:basedOn w:val="BodyTextChar"/>
    <w:link w:val="BodyTextFirstIndent"/>
    <w:rsid w:val="002F42AA"/>
    <w:rPr>
      <w:lang w:eastAsia="en-US"/>
    </w:rPr>
  </w:style>
  <w:style w:type="paragraph" w:styleId="BodyTextFirstIndent2">
    <w:name w:val="Body Text First Indent 2"/>
    <w:basedOn w:val="BodyTextIndent"/>
    <w:link w:val="BodyTextFirstIndent2Char"/>
    <w:rsid w:val="002F42AA"/>
    <w:pPr>
      <w:ind w:firstLine="210"/>
    </w:pPr>
  </w:style>
  <w:style w:type="character" w:customStyle="1" w:styleId="BodyTextFirstIndent2Char">
    <w:name w:val="Body Text First Indent 2 Char"/>
    <w:basedOn w:val="BodyTextIndentChar"/>
    <w:link w:val="BodyTextFirstIndent2"/>
    <w:rsid w:val="002F42AA"/>
    <w:rPr>
      <w:lang w:eastAsia="en-US"/>
    </w:rPr>
  </w:style>
  <w:style w:type="paragraph" w:styleId="BodyTextIndent2">
    <w:name w:val="Body Text Indent 2"/>
    <w:basedOn w:val="Normal"/>
    <w:link w:val="BodyTextIndent2Char"/>
    <w:rsid w:val="002F42AA"/>
    <w:pPr>
      <w:spacing w:after="120" w:line="480" w:lineRule="auto"/>
      <w:ind w:left="283"/>
    </w:pPr>
    <w:rPr>
      <w:lang w:val="en-GB"/>
    </w:rPr>
  </w:style>
  <w:style w:type="character" w:customStyle="1" w:styleId="BodyTextIndent2Char">
    <w:name w:val="Body Text Indent 2 Char"/>
    <w:basedOn w:val="DefaultParagraphFont"/>
    <w:link w:val="BodyTextIndent2"/>
    <w:rsid w:val="002F42AA"/>
    <w:rPr>
      <w:lang w:eastAsia="en-US"/>
    </w:rPr>
  </w:style>
  <w:style w:type="paragraph" w:styleId="Closing">
    <w:name w:val="Closing"/>
    <w:basedOn w:val="Normal"/>
    <w:link w:val="ClosingChar"/>
    <w:rsid w:val="002F42AA"/>
    <w:pPr>
      <w:ind w:left="4252"/>
    </w:pPr>
    <w:rPr>
      <w:lang w:val="en-GB"/>
    </w:rPr>
  </w:style>
  <w:style w:type="character" w:customStyle="1" w:styleId="ClosingChar">
    <w:name w:val="Closing Char"/>
    <w:basedOn w:val="DefaultParagraphFont"/>
    <w:link w:val="Closing"/>
    <w:rsid w:val="002F42AA"/>
    <w:rPr>
      <w:lang w:eastAsia="en-US"/>
    </w:rPr>
  </w:style>
  <w:style w:type="paragraph" w:styleId="Date">
    <w:name w:val="Date"/>
    <w:basedOn w:val="Normal"/>
    <w:next w:val="Normal"/>
    <w:link w:val="DateChar"/>
    <w:rsid w:val="002F42AA"/>
    <w:rPr>
      <w:lang w:val="en-GB"/>
    </w:rPr>
  </w:style>
  <w:style w:type="character" w:customStyle="1" w:styleId="DateChar">
    <w:name w:val="Date Char"/>
    <w:basedOn w:val="DefaultParagraphFont"/>
    <w:link w:val="Date"/>
    <w:rsid w:val="002F42AA"/>
    <w:rPr>
      <w:lang w:eastAsia="en-US"/>
    </w:rPr>
  </w:style>
  <w:style w:type="paragraph" w:styleId="E-mailSignature">
    <w:name w:val="E-mail Signature"/>
    <w:basedOn w:val="Normal"/>
    <w:link w:val="E-mailSignatureChar"/>
    <w:rsid w:val="002F42AA"/>
    <w:rPr>
      <w:lang w:val="en-GB"/>
    </w:rPr>
  </w:style>
  <w:style w:type="character" w:customStyle="1" w:styleId="E-mailSignatureChar">
    <w:name w:val="E-mail Signature Char"/>
    <w:basedOn w:val="DefaultParagraphFont"/>
    <w:link w:val="E-mailSignature"/>
    <w:rsid w:val="002F42AA"/>
    <w:rPr>
      <w:lang w:eastAsia="en-US"/>
    </w:rPr>
  </w:style>
  <w:style w:type="character" w:styleId="Emphasis">
    <w:name w:val="Emphasis"/>
    <w:basedOn w:val="DefaultParagraphFont"/>
    <w:qFormat/>
    <w:rsid w:val="002F42AA"/>
    <w:rPr>
      <w:i/>
      <w:iCs/>
    </w:rPr>
  </w:style>
  <w:style w:type="paragraph" w:styleId="EnvelopeReturn">
    <w:name w:val="envelope return"/>
    <w:basedOn w:val="Normal"/>
    <w:rsid w:val="002F42AA"/>
    <w:rPr>
      <w:rFonts w:ascii="Arial" w:hAnsi="Arial" w:cs="Arial"/>
      <w:lang w:val="en-GB"/>
    </w:rPr>
  </w:style>
  <w:style w:type="character" w:styleId="HTMLAcronym">
    <w:name w:val="HTML Acronym"/>
    <w:basedOn w:val="DefaultParagraphFont"/>
    <w:rsid w:val="002F42AA"/>
  </w:style>
  <w:style w:type="paragraph" w:styleId="HTMLAddress">
    <w:name w:val="HTML Address"/>
    <w:basedOn w:val="Normal"/>
    <w:link w:val="HTMLAddressChar"/>
    <w:rsid w:val="002F42AA"/>
    <w:rPr>
      <w:i/>
      <w:iCs/>
      <w:lang w:val="en-GB"/>
    </w:rPr>
  </w:style>
  <w:style w:type="character" w:customStyle="1" w:styleId="HTMLAddressChar">
    <w:name w:val="HTML Address Char"/>
    <w:basedOn w:val="DefaultParagraphFont"/>
    <w:link w:val="HTMLAddress"/>
    <w:rsid w:val="002F42AA"/>
    <w:rPr>
      <w:i/>
      <w:iCs/>
      <w:lang w:eastAsia="en-US"/>
    </w:rPr>
  </w:style>
  <w:style w:type="character" w:styleId="HTMLCite">
    <w:name w:val="HTML Cite"/>
    <w:basedOn w:val="DefaultParagraphFont"/>
    <w:rsid w:val="002F42AA"/>
    <w:rPr>
      <w:i/>
      <w:iCs/>
    </w:rPr>
  </w:style>
  <w:style w:type="character" w:styleId="HTMLCode">
    <w:name w:val="HTML Code"/>
    <w:basedOn w:val="DefaultParagraphFont"/>
    <w:rsid w:val="002F42AA"/>
    <w:rPr>
      <w:rFonts w:ascii="Courier New" w:hAnsi="Courier New" w:cs="Courier New"/>
      <w:sz w:val="20"/>
      <w:szCs w:val="20"/>
    </w:rPr>
  </w:style>
  <w:style w:type="character" w:styleId="HTMLDefinition">
    <w:name w:val="HTML Definition"/>
    <w:basedOn w:val="DefaultParagraphFont"/>
    <w:rsid w:val="002F42AA"/>
    <w:rPr>
      <w:i/>
      <w:iCs/>
    </w:rPr>
  </w:style>
  <w:style w:type="character" w:styleId="HTMLKeyboard">
    <w:name w:val="HTML Keyboard"/>
    <w:basedOn w:val="DefaultParagraphFont"/>
    <w:rsid w:val="002F42AA"/>
    <w:rPr>
      <w:rFonts w:ascii="Courier New" w:hAnsi="Courier New" w:cs="Courier New"/>
      <w:sz w:val="20"/>
      <w:szCs w:val="20"/>
    </w:rPr>
  </w:style>
  <w:style w:type="character" w:styleId="HTMLSample">
    <w:name w:val="HTML Sample"/>
    <w:basedOn w:val="DefaultParagraphFont"/>
    <w:rsid w:val="002F42AA"/>
    <w:rPr>
      <w:rFonts w:ascii="Courier New" w:hAnsi="Courier New" w:cs="Courier New"/>
    </w:rPr>
  </w:style>
  <w:style w:type="character" w:styleId="HTMLTypewriter">
    <w:name w:val="HTML Typewriter"/>
    <w:basedOn w:val="DefaultParagraphFont"/>
    <w:rsid w:val="002F42AA"/>
    <w:rPr>
      <w:rFonts w:ascii="Courier New" w:hAnsi="Courier New" w:cs="Courier New"/>
      <w:sz w:val="20"/>
      <w:szCs w:val="20"/>
    </w:rPr>
  </w:style>
  <w:style w:type="character" w:styleId="HTMLVariable">
    <w:name w:val="HTML Variable"/>
    <w:basedOn w:val="DefaultParagraphFont"/>
    <w:rsid w:val="002F42AA"/>
    <w:rPr>
      <w:i/>
      <w:iCs/>
    </w:rPr>
  </w:style>
  <w:style w:type="paragraph" w:styleId="List">
    <w:name w:val="List"/>
    <w:basedOn w:val="Normal"/>
    <w:rsid w:val="002F42AA"/>
    <w:pPr>
      <w:ind w:left="283" w:hanging="283"/>
    </w:pPr>
    <w:rPr>
      <w:lang w:val="en-GB"/>
    </w:rPr>
  </w:style>
  <w:style w:type="paragraph" w:styleId="List2">
    <w:name w:val="List 2"/>
    <w:basedOn w:val="Normal"/>
    <w:rsid w:val="002F42AA"/>
    <w:pPr>
      <w:ind w:left="566" w:hanging="283"/>
    </w:pPr>
    <w:rPr>
      <w:lang w:val="en-GB"/>
    </w:rPr>
  </w:style>
  <w:style w:type="paragraph" w:styleId="List3">
    <w:name w:val="List 3"/>
    <w:basedOn w:val="Normal"/>
    <w:rsid w:val="002F42AA"/>
    <w:pPr>
      <w:ind w:left="849" w:hanging="283"/>
    </w:pPr>
    <w:rPr>
      <w:lang w:val="en-GB"/>
    </w:rPr>
  </w:style>
  <w:style w:type="paragraph" w:styleId="List4">
    <w:name w:val="List 4"/>
    <w:basedOn w:val="Normal"/>
    <w:rsid w:val="002F42AA"/>
    <w:pPr>
      <w:ind w:left="1132" w:hanging="283"/>
    </w:pPr>
    <w:rPr>
      <w:lang w:val="en-GB"/>
    </w:rPr>
  </w:style>
  <w:style w:type="paragraph" w:styleId="List5">
    <w:name w:val="List 5"/>
    <w:basedOn w:val="Normal"/>
    <w:rsid w:val="002F42AA"/>
    <w:pPr>
      <w:ind w:left="1415" w:hanging="283"/>
    </w:pPr>
    <w:rPr>
      <w:lang w:val="en-GB"/>
    </w:rPr>
  </w:style>
  <w:style w:type="paragraph" w:styleId="ListBullet">
    <w:name w:val="List Bullet"/>
    <w:basedOn w:val="Normal"/>
    <w:rsid w:val="002F42AA"/>
    <w:pPr>
      <w:tabs>
        <w:tab w:val="num" w:pos="360"/>
      </w:tabs>
      <w:ind w:left="360" w:hanging="360"/>
    </w:pPr>
    <w:rPr>
      <w:lang w:val="en-GB"/>
    </w:rPr>
  </w:style>
  <w:style w:type="paragraph" w:styleId="ListBullet2">
    <w:name w:val="List Bullet 2"/>
    <w:basedOn w:val="Normal"/>
    <w:rsid w:val="002F42AA"/>
    <w:pPr>
      <w:tabs>
        <w:tab w:val="num" w:pos="643"/>
      </w:tabs>
      <w:ind w:left="643" w:hanging="360"/>
    </w:pPr>
    <w:rPr>
      <w:lang w:val="en-GB"/>
    </w:rPr>
  </w:style>
  <w:style w:type="paragraph" w:styleId="ListBullet3">
    <w:name w:val="List Bullet 3"/>
    <w:basedOn w:val="Normal"/>
    <w:rsid w:val="002F42AA"/>
    <w:pPr>
      <w:tabs>
        <w:tab w:val="num" w:pos="926"/>
      </w:tabs>
      <w:ind w:left="926" w:hanging="360"/>
    </w:pPr>
    <w:rPr>
      <w:lang w:val="en-GB"/>
    </w:rPr>
  </w:style>
  <w:style w:type="paragraph" w:styleId="ListBullet4">
    <w:name w:val="List Bullet 4"/>
    <w:basedOn w:val="Normal"/>
    <w:rsid w:val="002F42AA"/>
    <w:pPr>
      <w:tabs>
        <w:tab w:val="num" w:pos="1209"/>
      </w:tabs>
      <w:ind w:left="1209" w:hanging="360"/>
    </w:pPr>
    <w:rPr>
      <w:lang w:val="en-GB"/>
    </w:rPr>
  </w:style>
  <w:style w:type="paragraph" w:styleId="ListBullet5">
    <w:name w:val="List Bullet 5"/>
    <w:basedOn w:val="Normal"/>
    <w:rsid w:val="002F42AA"/>
    <w:pPr>
      <w:tabs>
        <w:tab w:val="num" w:pos="1492"/>
      </w:tabs>
      <w:ind w:left="1492" w:hanging="360"/>
    </w:pPr>
    <w:rPr>
      <w:lang w:val="en-GB"/>
    </w:rPr>
  </w:style>
  <w:style w:type="paragraph" w:styleId="ListContinue">
    <w:name w:val="List Continue"/>
    <w:basedOn w:val="Normal"/>
    <w:rsid w:val="002F42AA"/>
    <w:pPr>
      <w:spacing w:after="120"/>
      <w:ind w:left="283"/>
    </w:pPr>
    <w:rPr>
      <w:lang w:val="en-GB"/>
    </w:rPr>
  </w:style>
  <w:style w:type="paragraph" w:styleId="ListContinue2">
    <w:name w:val="List Continue 2"/>
    <w:basedOn w:val="Normal"/>
    <w:rsid w:val="002F42AA"/>
    <w:pPr>
      <w:spacing w:after="120"/>
      <w:ind w:left="566"/>
    </w:pPr>
    <w:rPr>
      <w:lang w:val="en-GB"/>
    </w:rPr>
  </w:style>
  <w:style w:type="paragraph" w:styleId="ListContinue3">
    <w:name w:val="List Continue 3"/>
    <w:basedOn w:val="Normal"/>
    <w:rsid w:val="002F42AA"/>
    <w:pPr>
      <w:spacing w:after="120"/>
      <w:ind w:left="849"/>
    </w:pPr>
    <w:rPr>
      <w:lang w:val="en-GB"/>
    </w:rPr>
  </w:style>
  <w:style w:type="paragraph" w:styleId="ListContinue4">
    <w:name w:val="List Continue 4"/>
    <w:basedOn w:val="Normal"/>
    <w:rsid w:val="002F42AA"/>
    <w:pPr>
      <w:spacing w:after="120"/>
      <w:ind w:left="1132"/>
    </w:pPr>
    <w:rPr>
      <w:lang w:val="en-GB"/>
    </w:rPr>
  </w:style>
  <w:style w:type="paragraph" w:styleId="ListContinue5">
    <w:name w:val="List Continue 5"/>
    <w:basedOn w:val="Normal"/>
    <w:rsid w:val="002F42AA"/>
    <w:pPr>
      <w:spacing w:after="120"/>
      <w:ind w:left="1415"/>
    </w:pPr>
    <w:rPr>
      <w:lang w:val="en-GB"/>
    </w:rPr>
  </w:style>
  <w:style w:type="paragraph" w:styleId="ListNumber">
    <w:name w:val="List Number"/>
    <w:basedOn w:val="Normal"/>
    <w:rsid w:val="002F42AA"/>
    <w:pPr>
      <w:tabs>
        <w:tab w:val="num" w:pos="360"/>
      </w:tabs>
      <w:ind w:left="360" w:hanging="360"/>
    </w:pPr>
    <w:rPr>
      <w:lang w:val="en-GB"/>
    </w:rPr>
  </w:style>
  <w:style w:type="paragraph" w:styleId="ListNumber2">
    <w:name w:val="List Number 2"/>
    <w:basedOn w:val="Normal"/>
    <w:rsid w:val="002F42AA"/>
    <w:pPr>
      <w:tabs>
        <w:tab w:val="num" w:pos="643"/>
      </w:tabs>
      <w:ind w:left="643" w:hanging="360"/>
    </w:pPr>
    <w:rPr>
      <w:lang w:val="en-GB"/>
    </w:rPr>
  </w:style>
  <w:style w:type="paragraph" w:styleId="ListNumber3">
    <w:name w:val="List Number 3"/>
    <w:basedOn w:val="Normal"/>
    <w:rsid w:val="002F42AA"/>
    <w:pPr>
      <w:tabs>
        <w:tab w:val="num" w:pos="926"/>
      </w:tabs>
      <w:ind w:left="926" w:hanging="360"/>
    </w:pPr>
    <w:rPr>
      <w:lang w:val="en-GB"/>
    </w:rPr>
  </w:style>
  <w:style w:type="paragraph" w:styleId="ListNumber4">
    <w:name w:val="List Number 4"/>
    <w:basedOn w:val="Normal"/>
    <w:rsid w:val="002F42AA"/>
    <w:pPr>
      <w:tabs>
        <w:tab w:val="num" w:pos="1209"/>
      </w:tabs>
      <w:ind w:left="1209" w:hanging="360"/>
    </w:pPr>
    <w:rPr>
      <w:lang w:val="en-GB"/>
    </w:rPr>
  </w:style>
  <w:style w:type="paragraph" w:styleId="ListNumber5">
    <w:name w:val="List Number 5"/>
    <w:basedOn w:val="Normal"/>
    <w:rsid w:val="002F42AA"/>
    <w:pPr>
      <w:tabs>
        <w:tab w:val="num" w:pos="1492"/>
      </w:tabs>
      <w:ind w:left="1492" w:hanging="360"/>
    </w:pPr>
    <w:rPr>
      <w:lang w:val="en-GB"/>
    </w:rPr>
  </w:style>
  <w:style w:type="paragraph" w:styleId="MessageHeader">
    <w:name w:val="Message Header"/>
    <w:basedOn w:val="Normal"/>
    <w:link w:val="MessageHeaderChar"/>
    <w:rsid w:val="002F42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2F42AA"/>
    <w:rPr>
      <w:rFonts w:ascii="Arial" w:hAnsi="Arial" w:cs="Arial"/>
      <w:sz w:val="24"/>
      <w:szCs w:val="24"/>
      <w:shd w:val="pct20" w:color="auto" w:fill="auto"/>
      <w:lang w:eastAsia="en-US"/>
    </w:rPr>
  </w:style>
  <w:style w:type="paragraph" w:styleId="NormalIndent">
    <w:name w:val="Normal Indent"/>
    <w:basedOn w:val="Normal"/>
    <w:rsid w:val="002F42AA"/>
    <w:pPr>
      <w:ind w:left="567"/>
    </w:pPr>
    <w:rPr>
      <w:lang w:val="en-GB"/>
    </w:rPr>
  </w:style>
  <w:style w:type="paragraph" w:styleId="NoteHeading">
    <w:name w:val="Note Heading"/>
    <w:basedOn w:val="Normal"/>
    <w:next w:val="Normal"/>
    <w:link w:val="NoteHeadingChar"/>
    <w:rsid w:val="002F42AA"/>
    <w:rPr>
      <w:lang w:val="en-GB"/>
    </w:rPr>
  </w:style>
  <w:style w:type="character" w:customStyle="1" w:styleId="NoteHeadingChar">
    <w:name w:val="Note Heading Char"/>
    <w:basedOn w:val="DefaultParagraphFont"/>
    <w:link w:val="NoteHeading"/>
    <w:rsid w:val="002F42AA"/>
    <w:rPr>
      <w:lang w:eastAsia="en-US"/>
    </w:rPr>
  </w:style>
  <w:style w:type="paragraph" w:styleId="Salutation">
    <w:name w:val="Salutation"/>
    <w:basedOn w:val="Normal"/>
    <w:next w:val="Normal"/>
    <w:link w:val="SalutationChar"/>
    <w:rsid w:val="002F42AA"/>
    <w:rPr>
      <w:lang w:val="en-GB"/>
    </w:rPr>
  </w:style>
  <w:style w:type="character" w:customStyle="1" w:styleId="SalutationChar">
    <w:name w:val="Salutation Char"/>
    <w:basedOn w:val="DefaultParagraphFont"/>
    <w:link w:val="Salutation"/>
    <w:rsid w:val="002F42AA"/>
    <w:rPr>
      <w:lang w:eastAsia="en-US"/>
    </w:rPr>
  </w:style>
  <w:style w:type="paragraph" w:styleId="Signature">
    <w:name w:val="Signature"/>
    <w:basedOn w:val="Normal"/>
    <w:link w:val="SignatureChar"/>
    <w:rsid w:val="002F42AA"/>
    <w:pPr>
      <w:ind w:left="4252"/>
    </w:pPr>
    <w:rPr>
      <w:lang w:val="en-GB"/>
    </w:rPr>
  </w:style>
  <w:style w:type="character" w:customStyle="1" w:styleId="SignatureChar">
    <w:name w:val="Signature Char"/>
    <w:basedOn w:val="DefaultParagraphFont"/>
    <w:link w:val="Signature"/>
    <w:rsid w:val="002F42AA"/>
    <w:rPr>
      <w:lang w:eastAsia="en-US"/>
    </w:rPr>
  </w:style>
  <w:style w:type="paragraph" w:styleId="Subtitle">
    <w:name w:val="Subtitle"/>
    <w:basedOn w:val="Normal"/>
    <w:link w:val="SubtitleChar"/>
    <w:qFormat/>
    <w:rsid w:val="002F42AA"/>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2F42AA"/>
    <w:rPr>
      <w:rFonts w:ascii="Arial" w:hAnsi="Arial" w:cs="Arial"/>
      <w:sz w:val="24"/>
      <w:szCs w:val="24"/>
      <w:lang w:eastAsia="en-US"/>
    </w:rPr>
  </w:style>
  <w:style w:type="table" w:styleId="Table3Deffects1">
    <w:name w:val="Table 3D effects 1"/>
    <w:basedOn w:val="TableNormal"/>
    <w:semiHidden/>
    <w:rsid w:val="002F42A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42A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42A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42A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42A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42A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42A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42A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42A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42A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42A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42A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42A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42A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42A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2F42A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42A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42A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42A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42A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42A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42A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42A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42A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42A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42A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42A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F42A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42A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42A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42A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F42A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F42AA"/>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F42AA"/>
    <w:rPr>
      <w:rFonts w:ascii="Arial" w:hAnsi="Arial" w:cs="Arial"/>
      <w:b/>
      <w:bCs/>
      <w:kern w:val="28"/>
      <w:sz w:val="32"/>
      <w:szCs w:val="32"/>
      <w:lang w:eastAsia="en-US"/>
    </w:rPr>
  </w:style>
  <w:style w:type="paragraph" w:styleId="EnvelopeAddress">
    <w:name w:val="envelope address"/>
    <w:basedOn w:val="Normal"/>
    <w:rsid w:val="002F42AA"/>
    <w:pPr>
      <w:framePr w:w="7920" w:h="1980" w:hRule="exact" w:hSpace="180" w:wrap="auto" w:hAnchor="page" w:xAlign="center" w:yAlign="bottom"/>
      <w:ind w:left="2880"/>
    </w:pPr>
    <w:rPr>
      <w:rFonts w:ascii="Arial" w:hAnsi="Arial" w:cs="Arial"/>
      <w:sz w:val="24"/>
      <w:szCs w:val="24"/>
      <w:lang w:val="en-GB"/>
    </w:rPr>
  </w:style>
  <w:style w:type="paragraph" w:customStyle="1" w:styleId="p1">
    <w:name w:val="p1"/>
    <w:basedOn w:val="Normal"/>
    <w:rsid w:val="002F42AA"/>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2F42AA"/>
  </w:style>
  <w:style w:type="paragraph" w:styleId="NoSpacing">
    <w:name w:val="No Spacing"/>
    <w:uiPriority w:val="1"/>
    <w:qFormat/>
    <w:rsid w:val="002F42AA"/>
    <w:rPr>
      <w:rFonts w:eastAsia="Calibri"/>
      <w:color w:val="000000"/>
      <w:sz w:val="24"/>
      <w:szCs w:val="24"/>
      <w:lang w:val="en-US" w:eastAsia="en-US"/>
    </w:rPr>
  </w:style>
  <w:style w:type="paragraph" w:customStyle="1" w:styleId="TableParagraph">
    <w:name w:val="Table Paragraph"/>
    <w:basedOn w:val="Normal"/>
    <w:uiPriority w:val="1"/>
    <w:qFormat/>
    <w:rsid w:val="002F42AA"/>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2F42AA"/>
    <w:rPr>
      <w:lang w:val="en-GB"/>
    </w:rPr>
  </w:style>
  <w:style w:type="paragraph" w:customStyle="1" w:styleId="Style1">
    <w:name w:val="Style1"/>
    <w:basedOn w:val="Normal"/>
    <w:rsid w:val="002F42AA"/>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2F42A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2F42AA"/>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2F42AA"/>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2F42AA"/>
  </w:style>
  <w:style w:type="paragraph" w:customStyle="1" w:styleId="Points">
    <w:name w:val="Points"/>
    <w:basedOn w:val="BodyText"/>
    <w:rsid w:val="002F42AA"/>
    <w:pPr>
      <w:numPr>
        <w:numId w:val="1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2F42AA"/>
    <w:pPr>
      <w:tabs>
        <w:tab w:val="num" w:pos="570"/>
      </w:tabs>
      <w:spacing w:before="60" w:after="60" w:line="280" w:lineRule="exact"/>
      <w:ind w:left="570" w:hanging="570"/>
    </w:pPr>
  </w:style>
  <w:style w:type="paragraph" w:customStyle="1" w:styleId="Tablecaption">
    <w:name w:val="Table caption"/>
    <w:basedOn w:val="BodyText"/>
    <w:rsid w:val="002F42AA"/>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2F42AA"/>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2F42AA"/>
    <w:rPr>
      <w:rFonts w:ascii="Arial" w:eastAsia="Calibri" w:hAnsi="Arial" w:cs="Arial"/>
      <w:lang w:val="en-AU" w:eastAsia="en-AU"/>
    </w:rPr>
  </w:style>
  <w:style w:type="paragraph" w:customStyle="1" w:styleId="DocList">
    <w:name w:val="DocList"/>
    <w:basedOn w:val="SingleTxtG"/>
    <w:rsid w:val="002F42AA"/>
    <w:pPr>
      <w:spacing w:after="240"/>
      <w:ind w:left="3701" w:right="1138" w:hanging="2002"/>
      <w:jc w:val="left"/>
    </w:pPr>
    <w:rPr>
      <w:i/>
      <w:lang w:val="en-US"/>
    </w:rPr>
  </w:style>
  <w:style w:type="paragraph" w:customStyle="1" w:styleId="Body1">
    <w:name w:val="Body 1"/>
    <w:rsid w:val="002F42AA"/>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2F42AA"/>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2F42AA"/>
    <w:rPr>
      <w:color w:val="605E5C"/>
      <w:shd w:val="clear" w:color="auto" w:fill="E1DFDD"/>
    </w:rPr>
  </w:style>
  <w:style w:type="table" w:customStyle="1" w:styleId="TableGrid10">
    <w:name w:val="Table Grid1"/>
    <w:basedOn w:val="TableNormal"/>
    <w:next w:val="TableGrid"/>
    <w:uiPriority w:val="39"/>
    <w:rsid w:val="002F42AA"/>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F42AA"/>
    <w:pPr>
      <w:spacing w:after="200" w:line="240" w:lineRule="auto"/>
    </w:pPr>
    <w:rPr>
      <w:i/>
      <w:iCs/>
      <w:color w:val="1F497D" w:themeColor="text2"/>
      <w:sz w:val="18"/>
      <w:szCs w:val="18"/>
      <w:lang w:val="en-US"/>
    </w:rPr>
  </w:style>
  <w:style w:type="paragraph" w:customStyle="1" w:styleId="Rom2">
    <w:name w:val="Rom2"/>
    <w:basedOn w:val="SingleTxtG"/>
    <w:semiHidden/>
    <w:rsid w:val="002F42AA"/>
    <w:pPr>
      <w:numPr>
        <w:numId w:val="22"/>
      </w:numPr>
      <w:tabs>
        <w:tab w:val="clear" w:pos="2160"/>
      </w:tabs>
      <w:ind w:left="2835" w:hanging="397"/>
    </w:pPr>
    <w:rPr>
      <w:lang w:eastAsia="fr-FR"/>
    </w:rPr>
  </w:style>
  <w:style w:type="character" w:styleId="UnresolvedMention">
    <w:name w:val="Unresolved Mention"/>
    <w:basedOn w:val="DefaultParagraphFont"/>
    <w:uiPriority w:val="99"/>
    <w:semiHidden/>
    <w:unhideWhenUsed/>
    <w:rsid w:val="002F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20978038">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22F1-6323-4EEA-9165-159F9A5A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491</TotalTime>
  <Pages>43</Pages>
  <Words>14464</Words>
  <Characters>82447</Characters>
  <Application>Microsoft Office Word</Application>
  <DocSecurity>0</DocSecurity>
  <Lines>687</Lines>
  <Paragraphs>193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96718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Secretariat</cp:lastModifiedBy>
  <cp:revision>46</cp:revision>
  <cp:lastPrinted>2019-11-18T13:13:00Z</cp:lastPrinted>
  <dcterms:created xsi:type="dcterms:W3CDTF">2020-06-01T16:50:00Z</dcterms:created>
  <dcterms:modified xsi:type="dcterms:W3CDTF">2020-06-03T08:00:00Z</dcterms:modified>
</cp:coreProperties>
</file>