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5B1C" w:rsidRPr="00A05EB9" w14:paraId="26D965E0" w14:textId="77777777" w:rsidTr="00495B1C">
        <w:trPr>
          <w:cantSplit/>
          <w:trHeight w:hRule="exact" w:val="851"/>
        </w:trPr>
        <w:tc>
          <w:tcPr>
            <w:tcW w:w="1276" w:type="dxa"/>
            <w:tcBorders>
              <w:bottom w:val="single" w:sz="4" w:space="0" w:color="auto"/>
            </w:tcBorders>
            <w:shd w:val="clear" w:color="auto" w:fill="auto"/>
            <w:vAlign w:val="bottom"/>
          </w:tcPr>
          <w:p w14:paraId="4F6B3ED5" w14:textId="77777777" w:rsidR="00495B1C" w:rsidRPr="00AF0297" w:rsidRDefault="00495B1C" w:rsidP="00495B1C">
            <w:pPr>
              <w:suppressAutoHyphens/>
              <w:spacing w:after="80" w:line="240" w:lineRule="atLeast"/>
              <w:rPr>
                <w:rFonts w:ascii="Times New Roman" w:eastAsia="Times New Roman" w:hAnsi="Times New Roman" w:cs="Times New Roman"/>
                <w:sz w:val="20"/>
                <w:szCs w:val="20"/>
              </w:rPr>
            </w:pPr>
          </w:p>
        </w:tc>
        <w:tc>
          <w:tcPr>
            <w:tcW w:w="2268" w:type="dxa"/>
            <w:tcBorders>
              <w:bottom w:val="single" w:sz="4" w:space="0" w:color="auto"/>
            </w:tcBorders>
            <w:shd w:val="clear" w:color="auto" w:fill="auto"/>
            <w:vAlign w:val="bottom"/>
          </w:tcPr>
          <w:p w14:paraId="60564C91" w14:textId="77777777" w:rsidR="00495B1C" w:rsidRPr="00A05EB9" w:rsidRDefault="00495B1C" w:rsidP="00495B1C">
            <w:pPr>
              <w:suppressAutoHyphens/>
              <w:spacing w:after="80" w:line="300" w:lineRule="exact"/>
              <w:rPr>
                <w:rFonts w:ascii="Times New Roman" w:eastAsia="Times New Roman" w:hAnsi="Times New Roman" w:cs="Times New Roman"/>
                <w:sz w:val="40"/>
                <w:szCs w:val="20"/>
              </w:rPr>
            </w:pPr>
            <w:r w:rsidRPr="00A05EB9">
              <w:rPr>
                <w:rFonts w:ascii="Times New Roman" w:eastAsia="Times New Roman" w:hAnsi="Times New Roman" w:cs="Times New Roman"/>
                <w:sz w:val="28"/>
                <w:szCs w:val="28"/>
              </w:rPr>
              <w:t>United Nations</w:t>
            </w:r>
          </w:p>
        </w:tc>
        <w:tc>
          <w:tcPr>
            <w:tcW w:w="6095" w:type="dxa"/>
            <w:gridSpan w:val="2"/>
            <w:tcBorders>
              <w:bottom w:val="single" w:sz="4" w:space="0" w:color="auto"/>
            </w:tcBorders>
            <w:shd w:val="clear" w:color="auto" w:fill="auto"/>
            <w:vAlign w:val="bottom"/>
          </w:tcPr>
          <w:p w14:paraId="69C432AF" w14:textId="02843DA0" w:rsidR="00495B1C" w:rsidRPr="00A05EB9" w:rsidRDefault="00495B1C" w:rsidP="00495B1C">
            <w:pPr>
              <w:suppressAutoHyphens/>
              <w:spacing w:after="0" w:line="240" w:lineRule="atLeast"/>
              <w:jc w:val="right"/>
              <w:rPr>
                <w:rFonts w:ascii="Times New Roman" w:eastAsia="Times New Roman" w:hAnsi="Times New Roman" w:cs="Times New Roman"/>
                <w:sz w:val="40"/>
                <w:szCs w:val="20"/>
              </w:rPr>
            </w:pPr>
            <w:r w:rsidRPr="00A05EB9">
              <w:rPr>
                <w:rFonts w:ascii="Times New Roman" w:eastAsia="Times New Roman" w:hAnsi="Times New Roman" w:cs="Times New Roman"/>
                <w:sz w:val="40"/>
                <w:szCs w:val="20"/>
              </w:rPr>
              <w:t>ECE</w:t>
            </w:r>
            <w:r w:rsidRPr="0078711E">
              <w:rPr>
                <w:rFonts w:ascii="Times New Roman" w:eastAsia="Times New Roman" w:hAnsi="Times New Roman" w:cs="Times New Roman"/>
                <w:sz w:val="20"/>
                <w:szCs w:val="20"/>
              </w:rPr>
              <w:t>/</w:t>
            </w:r>
            <w:r w:rsidR="00804E57" w:rsidRPr="00A05EB9">
              <w:rPr>
                <w:rFonts w:ascii="Times New Roman" w:eastAsia="Times New Roman" w:hAnsi="Times New Roman" w:cs="Times New Roman"/>
                <w:sz w:val="20"/>
                <w:szCs w:val="20"/>
              </w:rPr>
              <w:t>ADN/54</w:t>
            </w:r>
          </w:p>
        </w:tc>
      </w:tr>
      <w:tr w:rsidR="00495B1C" w:rsidRPr="00A05EB9" w14:paraId="1E6786F3" w14:textId="77777777" w:rsidTr="00495B1C">
        <w:trPr>
          <w:cantSplit/>
          <w:trHeight w:hRule="exact" w:val="2835"/>
        </w:trPr>
        <w:tc>
          <w:tcPr>
            <w:tcW w:w="1276" w:type="dxa"/>
            <w:tcBorders>
              <w:top w:val="single" w:sz="4" w:space="0" w:color="auto"/>
              <w:bottom w:val="single" w:sz="12" w:space="0" w:color="auto"/>
            </w:tcBorders>
            <w:shd w:val="clear" w:color="auto" w:fill="auto"/>
          </w:tcPr>
          <w:p w14:paraId="7D261757" w14:textId="77777777" w:rsidR="00495B1C" w:rsidRPr="00A05EB9" w:rsidRDefault="00495B1C" w:rsidP="00495B1C">
            <w:pPr>
              <w:suppressAutoHyphens/>
              <w:spacing w:after="80" w:line="240" w:lineRule="atLeast"/>
              <w:rPr>
                <w:rFonts w:ascii="Times New Roman" w:eastAsia="Times New Roman" w:hAnsi="Times New Roman" w:cs="Times New Roman"/>
                <w:sz w:val="20"/>
                <w:szCs w:val="20"/>
              </w:rPr>
            </w:pPr>
            <w:r w:rsidRPr="00A05EB9">
              <w:rPr>
                <w:rFonts w:ascii="Times New Roman" w:eastAsia="Times New Roman" w:hAnsi="Times New Roman" w:cs="Times New Roman"/>
                <w:noProof/>
                <w:sz w:val="20"/>
                <w:szCs w:val="20"/>
                <w:lang w:eastAsia="en-GB"/>
              </w:rPr>
              <w:drawing>
                <wp:inline distT="0" distB="0" distL="0" distR="0" wp14:anchorId="22637BAF" wp14:editId="5D8CAE1B">
                  <wp:extent cx="714375" cy="590550"/>
                  <wp:effectExtent l="0" t="0" r="9525"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95A640F" w14:textId="77777777" w:rsidR="00495B1C" w:rsidRPr="00A05EB9" w:rsidRDefault="00495B1C" w:rsidP="00495B1C">
            <w:pPr>
              <w:suppressAutoHyphens/>
              <w:spacing w:before="120" w:after="0" w:line="420" w:lineRule="exact"/>
              <w:rPr>
                <w:rFonts w:ascii="Times New Roman" w:eastAsia="Times New Roman" w:hAnsi="Times New Roman" w:cs="Times New Roman"/>
                <w:sz w:val="20"/>
                <w:szCs w:val="20"/>
              </w:rPr>
            </w:pPr>
            <w:r w:rsidRPr="00A05EB9">
              <w:rPr>
                <w:rFonts w:ascii="Times New Roman" w:eastAsia="Times New Roman" w:hAnsi="Times New Roman" w:cs="Times New Roman"/>
                <w:b/>
                <w:sz w:val="40"/>
                <w:szCs w:val="40"/>
              </w:rPr>
              <w:t>Economic and Social Council</w:t>
            </w:r>
          </w:p>
        </w:tc>
        <w:tc>
          <w:tcPr>
            <w:tcW w:w="2835" w:type="dxa"/>
            <w:tcBorders>
              <w:top w:val="single" w:sz="4" w:space="0" w:color="auto"/>
              <w:bottom w:val="single" w:sz="12" w:space="0" w:color="auto"/>
            </w:tcBorders>
            <w:shd w:val="clear" w:color="auto" w:fill="auto"/>
          </w:tcPr>
          <w:p w14:paraId="4C606359" w14:textId="77777777" w:rsidR="00804E57" w:rsidRPr="00A05EB9" w:rsidRDefault="00804E57" w:rsidP="00804E57">
            <w:pPr>
              <w:suppressAutoHyphens/>
              <w:spacing w:before="240" w:after="0" w:line="240" w:lineRule="exact"/>
              <w:rPr>
                <w:rFonts w:asciiTheme="majorBidi" w:hAnsiTheme="majorBidi" w:cstheme="majorBidi"/>
                <w:sz w:val="20"/>
                <w:szCs w:val="20"/>
                <w:lang w:val="en-US"/>
              </w:rPr>
            </w:pPr>
            <w:r w:rsidRPr="00A05EB9">
              <w:rPr>
                <w:rFonts w:asciiTheme="majorBidi" w:hAnsiTheme="majorBidi" w:cstheme="majorBidi"/>
                <w:sz w:val="20"/>
                <w:szCs w:val="20"/>
                <w:lang w:val="en-US"/>
              </w:rPr>
              <w:t>Distr.: General</w:t>
            </w:r>
          </w:p>
          <w:p w14:paraId="28D03183" w14:textId="3BFC3869" w:rsidR="00804E57" w:rsidRPr="00A05EB9" w:rsidRDefault="00EF499C" w:rsidP="00804E57">
            <w:pPr>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3</w:t>
            </w:r>
            <w:r w:rsidR="0020405B" w:rsidRPr="00A05EB9">
              <w:rPr>
                <w:rFonts w:asciiTheme="majorBidi" w:hAnsiTheme="majorBidi" w:cstheme="majorBidi"/>
                <w:sz w:val="20"/>
                <w:szCs w:val="20"/>
                <w:lang w:val="en-US"/>
              </w:rPr>
              <w:t xml:space="preserve"> </w:t>
            </w:r>
            <w:r w:rsidR="00804E57" w:rsidRPr="00A05EB9">
              <w:rPr>
                <w:rFonts w:asciiTheme="majorBidi" w:hAnsiTheme="majorBidi" w:cstheme="majorBidi"/>
                <w:sz w:val="20"/>
                <w:szCs w:val="20"/>
                <w:lang w:val="en-US"/>
              </w:rPr>
              <w:t>June 2020</w:t>
            </w:r>
          </w:p>
          <w:p w14:paraId="560842CF" w14:textId="77777777" w:rsidR="00804E57" w:rsidRPr="00A05EB9" w:rsidRDefault="00804E57" w:rsidP="00804E57">
            <w:pPr>
              <w:spacing w:after="0" w:line="240" w:lineRule="auto"/>
              <w:rPr>
                <w:rFonts w:asciiTheme="majorBidi" w:hAnsiTheme="majorBidi" w:cstheme="majorBidi"/>
                <w:sz w:val="20"/>
                <w:szCs w:val="20"/>
                <w:lang w:val="en-US"/>
              </w:rPr>
            </w:pPr>
            <w:r w:rsidRPr="00A05EB9">
              <w:rPr>
                <w:rFonts w:asciiTheme="majorBidi" w:hAnsiTheme="majorBidi" w:cstheme="majorBidi"/>
                <w:sz w:val="20"/>
                <w:szCs w:val="20"/>
                <w:lang w:val="en-US"/>
              </w:rPr>
              <w:t>English</w:t>
            </w:r>
          </w:p>
          <w:p w14:paraId="7C13CB34" w14:textId="55CF0957" w:rsidR="00495B1C" w:rsidRPr="00A05EB9" w:rsidRDefault="00804E57" w:rsidP="00804E57">
            <w:pPr>
              <w:suppressAutoHyphens/>
              <w:spacing w:after="0" w:line="240" w:lineRule="auto"/>
              <w:rPr>
                <w:rFonts w:ascii="Times New Roman" w:eastAsia="Times New Roman" w:hAnsi="Times New Roman" w:cs="Times New Roman"/>
                <w:sz w:val="20"/>
                <w:szCs w:val="20"/>
              </w:rPr>
            </w:pPr>
            <w:r w:rsidRPr="00A05EB9">
              <w:rPr>
                <w:rFonts w:asciiTheme="majorBidi" w:hAnsiTheme="majorBidi" w:cstheme="majorBidi"/>
                <w:sz w:val="20"/>
                <w:szCs w:val="20"/>
                <w:lang w:val="en-US"/>
              </w:rPr>
              <w:t>Original: English and French</w:t>
            </w:r>
          </w:p>
        </w:tc>
      </w:tr>
    </w:tbl>
    <w:p w14:paraId="7E40EF09" w14:textId="77777777" w:rsidR="00804E57" w:rsidRPr="00A05EB9" w:rsidRDefault="00804E57" w:rsidP="00804E57">
      <w:pPr>
        <w:spacing w:before="120" w:after="240"/>
        <w:rPr>
          <w:rFonts w:asciiTheme="majorBidi" w:hAnsiTheme="majorBidi" w:cstheme="majorBidi"/>
          <w:b/>
          <w:sz w:val="28"/>
          <w:szCs w:val="28"/>
        </w:rPr>
      </w:pPr>
      <w:r w:rsidRPr="00A05EB9">
        <w:rPr>
          <w:rFonts w:asciiTheme="majorBidi" w:hAnsiTheme="majorBidi" w:cstheme="majorBidi"/>
          <w:b/>
          <w:sz w:val="28"/>
          <w:szCs w:val="28"/>
        </w:rPr>
        <w:t>Economic Commission for Europe</w:t>
      </w:r>
    </w:p>
    <w:p w14:paraId="1C1F34DE" w14:textId="77777777" w:rsidR="00804E57" w:rsidRPr="00A05EB9" w:rsidRDefault="00804E57" w:rsidP="00804E57">
      <w:pPr>
        <w:spacing w:line="240" w:lineRule="auto"/>
        <w:rPr>
          <w:rFonts w:asciiTheme="majorBidi" w:hAnsiTheme="majorBidi" w:cstheme="majorBidi"/>
          <w:b/>
        </w:rPr>
      </w:pPr>
      <w:r w:rsidRPr="00A05EB9">
        <w:rPr>
          <w:rFonts w:asciiTheme="majorBidi" w:hAnsiTheme="majorBidi" w:cstheme="majorBidi"/>
          <w:b/>
          <w:bCs/>
        </w:rPr>
        <w:t xml:space="preserve">Administrative Committee of the European Agreement </w:t>
      </w:r>
      <w:r w:rsidRPr="00A05EB9">
        <w:rPr>
          <w:rFonts w:asciiTheme="majorBidi" w:hAnsiTheme="majorBidi" w:cstheme="majorBidi"/>
          <w:b/>
          <w:bCs/>
        </w:rPr>
        <w:br/>
        <w:t>Concerning the International Carriage of Dangerous</w:t>
      </w:r>
      <w:r w:rsidRPr="00A05EB9">
        <w:rPr>
          <w:rFonts w:asciiTheme="majorBidi" w:hAnsiTheme="majorBidi" w:cstheme="majorBidi"/>
          <w:b/>
          <w:bCs/>
        </w:rPr>
        <w:br/>
        <w:t>Goods by Inland Waterways (ADN)</w:t>
      </w:r>
    </w:p>
    <w:p w14:paraId="743BE137" w14:textId="77777777" w:rsidR="00804E57" w:rsidRPr="00A05EB9" w:rsidRDefault="00804E57" w:rsidP="00804E57">
      <w:pPr>
        <w:pStyle w:val="HChG"/>
        <w:rPr>
          <w:rFonts w:asciiTheme="majorBidi" w:hAnsiTheme="majorBidi" w:cstheme="majorBidi"/>
          <w:lang w:val="en-US"/>
        </w:rPr>
      </w:pPr>
      <w:r w:rsidRPr="00A05EB9">
        <w:rPr>
          <w:rFonts w:asciiTheme="majorBidi" w:hAnsiTheme="majorBidi" w:cstheme="majorBidi"/>
        </w:rPr>
        <w:tab/>
      </w:r>
      <w:r w:rsidRPr="00A05EB9">
        <w:rPr>
          <w:rFonts w:asciiTheme="majorBidi" w:hAnsiTheme="majorBidi" w:cstheme="majorBidi"/>
        </w:rPr>
        <w:tab/>
        <w:t xml:space="preserve">European Agreement concerning the International Carriage of Dangerous Goods by Inland Waterways </w:t>
      </w:r>
      <w:r w:rsidRPr="00A05EB9">
        <w:rPr>
          <w:rFonts w:asciiTheme="majorBidi" w:hAnsiTheme="majorBidi" w:cstheme="majorBidi"/>
          <w:bCs/>
          <w:lang w:val="en-US"/>
        </w:rPr>
        <w:t>(ADN)</w:t>
      </w:r>
      <w:r w:rsidRPr="00A05EB9">
        <w:rPr>
          <w:rFonts w:asciiTheme="majorBidi" w:hAnsiTheme="majorBidi" w:cstheme="majorBidi"/>
          <w:b w:val="0"/>
          <w:lang w:val="en-US"/>
        </w:rPr>
        <w:t xml:space="preserve"> </w:t>
      </w:r>
    </w:p>
    <w:p w14:paraId="383C0081" w14:textId="77777777" w:rsidR="00804E57" w:rsidRPr="00A05EB9" w:rsidRDefault="00804E57" w:rsidP="00B0538E">
      <w:pPr>
        <w:pStyle w:val="H1G"/>
      </w:pPr>
      <w:r w:rsidRPr="00A05EB9">
        <w:rPr>
          <w:lang w:val="en-US"/>
        </w:rPr>
        <w:tab/>
      </w:r>
      <w:r w:rsidRPr="00A05EB9">
        <w:rPr>
          <w:lang w:val="en-US"/>
        </w:rPr>
        <w:tab/>
      </w:r>
      <w:r w:rsidRPr="00A05EB9">
        <w:t>Draft amendments to the Regulations annexed to ADN</w:t>
      </w:r>
      <w:r w:rsidRPr="00A05EB9">
        <w:rPr>
          <w:rStyle w:val="FootnoteReference"/>
          <w:rFonts w:asciiTheme="majorBidi" w:hAnsiTheme="majorBidi" w:cstheme="majorBidi"/>
          <w:bCs/>
          <w:sz w:val="22"/>
          <w:szCs w:val="22"/>
          <w:lang w:val="en-US"/>
        </w:rPr>
        <w:footnoteReference w:customMarkFollows="1" w:id="1"/>
        <w:t>*</w:t>
      </w:r>
    </w:p>
    <w:p w14:paraId="70EC22B6" w14:textId="1D103120" w:rsidR="00804E57" w:rsidRPr="00A05EB9" w:rsidRDefault="00804E57" w:rsidP="000F190F">
      <w:pPr>
        <w:pStyle w:val="SingleTxtG"/>
        <w:spacing w:before="120"/>
        <w:rPr>
          <w:rFonts w:asciiTheme="majorBidi" w:hAnsiTheme="majorBidi" w:cstheme="majorBidi"/>
          <w:snapToGrid w:val="0"/>
        </w:rPr>
      </w:pPr>
      <w:r w:rsidRPr="00A05EB9">
        <w:rPr>
          <w:rFonts w:asciiTheme="majorBidi" w:hAnsiTheme="majorBidi" w:cstheme="majorBidi"/>
        </w:rPr>
        <w:tab/>
        <w:t xml:space="preserve">At its </w:t>
      </w:r>
      <w:r w:rsidR="00526615" w:rsidRPr="00A05EB9">
        <w:rPr>
          <w:rFonts w:asciiTheme="majorBidi" w:hAnsiTheme="majorBidi" w:cstheme="majorBidi"/>
        </w:rPr>
        <w:t xml:space="preserve">twenty-fourth </w:t>
      </w:r>
      <w:r w:rsidRPr="00A05EB9">
        <w:rPr>
          <w:rFonts w:asciiTheme="majorBidi" w:hAnsiTheme="majorBidi" w:cstheme="majorBidi"/>
        </w:rPr>
        <w:t>session (</w:t>
      </w:r>
      <w:r w:rsidR="00526615" w:rsidRPr="00A05EB9">
        <w:rPr>
          <w:rFonts w:asciiTheme="majorBidi" w:hAnsiTheme="majorBidi" w:cstheme="majorBidi"/>
        </w:rPr>
        <w:t xml:space="preserve">31 </w:t>
      </w:r>
      <w:r w:rsidRPr="00A05EB9">
        <w:rPr>
          <w:rFonts w:asciiTheme="majorBidi" w:hAnsiTheme="majorBidi" w:cstheme="majorBidi"/>
        </w:rPr>
        <w:t xml:space="preserve">January </w:t>
      </w:r>
      <w:r w:rsidR="00526615" w:rsidRPr="00A05EB9">
        <w:rPr>
          <w:rFonts w:asciiTheme="majorBidi" w:hAnsiTheme="majorBidi" w:cstheme="majorBidi"/>
        </w:rPr>
        <w:t>2020</w:t>
      </w:r>
      <w:r w:rsidRPr="00A05EB9">
        <w:rPr>
          <w:rFonts w:asciiTheme="majorBidi" w:hAnsiTheme="majorBidi" w:cstheme="majorBidi"/>
        </w:rPr>
        <w:t xml:space="preserve">), the ADN Administrative Committee requested the secretariat to prepare a consolidated list of all the amendments it had adopted for entry into force on 1 January </w:t>
      </w:r>
      <w:r w:rsidR="00526615" w:rsidRPr="00A05EB9">
        <w:rPr>
          <w:rFonts w:asciiTheme="majorBidi" w:hAnsiTheme="majorBidi" w:cstheme="majorBidi"/>
        </w:rPr>
        <w:t xml:space="preserve">2021 </w:t>
      </w:r>
      <w:r w:rsidRPr="00A05EB9">
        <w:rPr>
          <w:rFonts w:asciiTheme="majorBidi" w:hAnsiTheme="majorBidi" w:cstheme="majorBidi"/>
        </w:rPr>
        <w:t xml:space="preserve">so that they could be made the subject of an official proposal in accordance with the procedure set out in article 20 of ADN. The notification would have to be issued no later than 1 July </w:t>
      </w:r>
      <w:r w:rsidR="00526615" w:rsidRPr="00A05EB9">
        <w:rPr>
          <w:rFonts w:asciiTheme="majorBidi" w:hAnsiTheme="majorBidi" w:cstheme="majorBidi"/>
        </w:rPr>
        <w:t>2020</w:t>
      </w:r>
      <w:r w:rsidRPr="00A05EB9">
        <w:rPr>
          <w:rFonts w:asciiTheme="majorBidi" w:hAnsiTheme="majorBidi" w:cstheme="majorBidi"/>
        </w:rPr>
        <w:t xml:space="preserve">, with a reference to 1 January </w:t>
      </w:r>
      <w:r w:rsidR="00526615" w:rsidRPr="00A05EB9">
        <w:rPr>
          <w:rFonts w:asciiTheme="majorBidi" w:hAnsiTheme="majorBidi" w:cstheme="majorBidi"/>
        </w:rPr>
        <w:t xml:space="preserve">2021 </w:t>
      </w:r>
      <w:r w:rsidRPr="00A05EB9">
        <w:rPr>
          <w:rFonts w:asciiTheme="majorBidi" w:hAnsiTheme="majorBidi" w:cstheme="majorBidi"/>
        </w:rPr>
        <w:t>as the scheduled date of entry into force (see ECE/ADN/</w:t>
      </w:r>
      <w:r w:rsidR="00526615" w:rsidRPr="00A05EB9">
        <w:rPr>
          <w:rFonts w:asciiTheme="majorBidi" w:hAnsiTheme="majorBidi" w:cstheme="majorBidi"/>
        </w:rPr>
        <w:t>53</w:t>
      </w:r>
      <w:r w:rsidRPr="00A05EB9">
        <w:rPr>
          <w:rFonts w:asciiTheme="majorBidi" w:hAnsiTheme="majorBidi" w:cstheme="majorBidi"/>
        </w:rPr>
        <w:t xml:space="preserve">, paragraph </w:t>
      </w:r>
      <w:r w:rsidR="00AB652A" w:rsidRPr="00A05EB9">
        <w:rPr>
          <w:rFonts w:asciiTheme="majorBidi" w:hAnsiTheme="majorBidi" w:cstheme="majorBidi"/>
        </w:rPr>
        <w:t>22</w:t>
      </w:r>
      <w:r w:rsidRPr="00A05EB9">
        <w:rPr>
          <w:rFonts w:asciiTheme="majorBidi" w:hAnsiTheme="majorBidi" w:cstheme="majorBidi"/>
        </w:rPr>
        <w:t>).</w:t>
      </w:r>
    </w:p>
    <w:p w14:paraId="2DFC95C2" w14:textId="414F44CA" w:rsidR="00804E57" w:rsidRPr="00A05EB9" w:rsidRDefault="00804E57" w:rsidP="00804E57">
      <w:pPr>
        <w:pStyle w:val="SingleTxtG"/>
        <w:rPr>
          <w:lang w:val="en-US"/>
        </w:rPr>
      </w:pPr>
      <w:r w:rsidRPr="00A05EB9">
        <w:rPr>
          <w:rFonts w:asciiTheme="majorBidi" w:hAnsiTheme="majorBidi" w:cstheme="majorBidi"/>
        </w:rPr>
        <w:tab/>
        <w:t>The present document</w:t>
      </w:r>
      <w:r w:rsidRPr="00A05EB9">
        <w:rPr>
          <w:rFonts w:asciiTheme="majorBidi" w:hAnsiTheme="majorBidi" w:cstheme="majorBidi"/>
          <w:sz w:val="18"/>
          <w:vertAlign w:val="superscript"/>
        </w:rPr>
        <w:t xml:space="preserve"> </w:t>
      </w:r>
      <w:r w:rsidRPr="00A05EB9">
        <w:rPr>
          <w:rFonts w:asciiTheme="majorBidi" w:hAnsiTheme="majorBidi" w:cstheme="majorBidi"/>
        </w:rPr>
        <w:t xml:space="preserve">contains the requested consolidated list of amendments adopted by the Administrative Committee at its </w:t>
      </w:r>
      <w:r w:rsidR="009735CD" w:rsidRPr="00A05EB9">
        <w:rPr>
          <w:rFonts w:asciiTheme="majorBidi" w:hAnsiTheme="majorBidi" w:cstheme="majorBidi"/>
        </w:rPr>
        <w:t>twenty-fourth</w:t>
      </w:r>
      <w:r w:rsidRPr="00A05EB9">
        <w:rPr>
          <w:rFonts w:asciiTheme="majorBidi" w:hAnsiTheme="majorBidi" w:cstheme="majorBidi"/>
        </w:rPr>
        <w:t xml:space="preserve"> session on the basis of those proposed by the Safety Committee at its thirty-</w:t>
      </w:r>
      <w:r w:rsidR="009735CD" w:rsidRPr="00A05EB9">
        <w:rPr>
          <w:rFonts w:asciiTheme="majorBidi" w:hAnsiTheme="majorBidi" w:cstheme="majorBidi"/>
        </w:rPr>
        <w:t xml:space="preserve">sixth </w:t>
      </w:r>
      <w:r w:rsidRPr="00A05EB9">
        <w:rPr>
          <w:rFonts w:asciiTheme="majorBidi" w:hAnsiTheme="majorBidi" w:cstheme="majorBidi"/>
        </w:rPr>
        <w:t>session (see ECE/ADN/</w:t>
      </w:r>
      <w:r w:rsidR="009735CD" w:rsidRPr="00A05EB9">
        <w:rPr>
          <w:rFonts w:asciiTheme="majorBidi" w:hAnsiTheme="majorBidi" w:cstheme="majorBidi"/>
        </w:rPr>
        <w:t>53</w:t>
      </w:r>
      <w:r w:rsidRPr="00A05EB9">
        <w:rPr>
          <w:rFonts w:asciiTheme="majorBidi" w:hAnsiTheme="majorBidi" w:cstheme="majorBidi"/>
        </w:rPr>
        <w:t xml:space="preserve">, paragraph </w:t>
      </w:r>
      <w:r w:rsidR="009735CD" w:rsidRPr="00A05EB9">
        <w:rPr>
          <w:rFonts w:asciiTheme="majorBidi" w:hAnsiTheme="majorBidi" w:cstheme="majorBidi"/>
        </w:rPr>
        <w:t xml:space="preserve">21 </w:t>
      </w:r>
      <w:r w:rsidRPr="00A05EB9">
        <w:rPr>
          <w:rFonts w:asciiTheme="majorBidi" w:hAnsiTheme="majorBidi" w:cstheme="majorBidi"/>
        </w:rPr>
        <w:t>and ECE/TRANS/WP.15/AC.2/</w:t>
      </w:r>
      <w:r w:rsidR="009735CD" w:rsidRPr="00A05EB9">
        <w:rPr>
          <w:rFonts w:asciiTheme="majorBidi" w:hAnsiTheme="majorBidi" w:cstheme="majorBidi"/>
        </w:rPr>
        <w:t>74</w:t>
      </w:r>
      <w:r w:rsidRPr="00A05EB9">
        <w:rPr>
          <w:rFonts w:asciiTheme="majorBidi" w:hAnsiTheme="majorBidi" w:cstheme="majorBidi"/>
        </w:rPr>
        <w:t>, Annex I under cover of ECE/TRANS/WP.15/AC.2/</w:t>
      </w:r>
      <w:r w:rsidR="009735CD" w:rsidRPr="00A05EB9">
        <w:rPr>
          <w:rFonts w:asciiTheme="majorBidi" w:hAnsiTheme="majorBidi" w:cstheme="majorBidi"/>
        </w:rPr>
        <w:t>74</w:t>
      </w:r>
      <w:r w:rsidRPr="00A05EB9">
        <w:rPr>
          <w:rFonts w:asciiTheme="majorBidi" w:hAnsiTheme="majorBidi" w:cstheme="majorBidi"/>
        </w:rPr>
        <w:t xml:space="preserve">/Add.1). These amendments have been prepared by the Safety Committee at </w:t>
      </w:r>
      <w:r w:rsidR="009735CD" w:rsidRPr="00A05EB9">
        <w:rPr>
          <w:lang w:val="en-US"/>
        </w:rPr>
        <w:t>its thirty-third</w:t>
      </w:r>
      <w:r w:rsidRPr="00A05EB9">
        <w:rPr>
          <w:rFonts w:asciiTheme="majorBidi" w:hAnsiTheme="majorBidi" w:cstheme="majorBidi"/>
        </w:rPr>
        <w:t xml:space="preserve">, </w:t>
      </w:r>
      <w:r w:rsidR="009735CD" w:rsidRPr="00A05EB9">
        <w:rPr>
          <w:lang w:val="en-US"/>
        </w:rPr>
        <w:t>thirty-fourth</w:t>
      </w:r>
      <w:r w:rsidR="00FA1D88" w:rsidRPr="00A05EB9">
        <w:rPr>
          <w:lang w:val="en-US"/>
        </w:rPr>
        <w:t>,</w:t>
      </w:r>
      <w:r w:rsidR="00FA1D88" w:rsidRPr="00A05EB9">
        <w:rPr>
          <w:rFonts w:asciiTheme="majorBidi" w:hAnsiTheme="majorBidi" w:cstheme="majorBidi"/>
        </w:rPr>
        <w:t xml:space="preserve"> </w:t>
      </w:r>
      <w:r w:rsidR="009735CD" w:rsidRPr="00A05EB9">
        <w:rPr>
          <w:lang w:val="en-US"/>
        </w:rPr>
        <w:t>thirty-fifth</w:t>
      </w:r>
      <w:r w:rsidR="00FA1D88" w:rsidRPr="00A05EB9">
        <w:rPr>
          <w:lang w:val="en-US"/>
        </w:rPr>
        <w:t xml:space="preserve"> and thirty-sixth</w:t>
      </w:r>
      <w:r w:rsidRPr="00A05EB9">
        <w:rPr>
          <w:rFonts w:asciiTheme="majorBidi" w:hAnsiTheme="majorBidi" w:cstheme="majorBidi"/>
        </w:rPr>
        <w:t xml:space="preserve"> sessions (see </w:t>
      </w:r>
      <w:r w:rsidR="009735CD" w:rsidRPr="00A05EB9">
        <w:rPr>
          <w:lang w:val="en-US"/>
        </w:rPr>
        <w:t xml:space="preserve">ECE/TRANS/WP.15/AC.2/68, annex I, </w:t>
      </w:r>
      <w:bookmarkStart w:id="0" w:name="_Hlk24537217"/>
      <w:r w:rsidR="009735CD" w:rsidRPr="00A05EB9">
        <w:rPr>
          <w:lang w:val="en-US"/>
        </w:rPr>
        <w:t>ECE/TRANS/WP.15/AC.2/70, annex I</w:t>
      </w:r>
      <w:bookmarkEnd w:id="0"/>
      <w:r w:rsidR="009735CD" w:rsidRPr="00A05EB9">
        <w:rPr>
          <w:lang w:val="en-US"/>
        </w:rPr>
        <w:t xml:space="preserve">, </w:t>
      </w:r>
      <w:bookmarkStart w:id="1" w:name="_Hlk24538375"/>
      <w:r w:rsidR="009735CD" w:rsidRPr="00A05EB9">
        <w:rPr>
          <w:lang w:val="en-US"/>
        </w:rPr>
        <w:t>ECE/TRANS/WP.15/AC.2/72, annex I</w:t>
      </w:r>
      <w:bookmarkEnd w:id="1"/>
      <w:r w:rsidR="00126500" w:rsidRPr="00A05EB9">
        <w:rPr>
          <w:lang w:val="en-US"/>
        </w:rPr>
        <w:t xml:space="preserve"> and ECE/TRANS/WP.15/AC.2/74, annex I</w:t>
      </w:r>
      <w:r w:rsidR="009735CD" w:rsidRPr="00A05EB9">
        <w:rPr>
          <w:lang w:val="en-US"/>
        </w:rPr>
        <w:t>)</w:t>
      </w:r>
      <w:r w:rsidRPr="00A05EB9">
        <w:rPr>
          <w:rFonts w:asciiTheme="majorBidi" w:hAnsiTheme="majorBidi" w:cstheme="majorBidi"/>
        </w:rPr>
        <w:t>.</w:t>
      </w:r>
    </w:p>
    <w:p w14:paraId="4E09EDD8" w14:textId="77777777" w:rsidR="00804E57" w:rsidRPr="00A05EB9" w:rsidRDefault="00804E57" w:rsidP="00804E57">
      <w:pPr>
        <w:rPr>
          <w:b/>
        </w:rPr>
      </w:pPr>
      <w:r w:rsidRPr="00A05EB9">
        <w:br w:type="page"/>
      </w:r>
    </w:p>
    <w:p w14:paraId="02418CF7" w14:textId="190EDDF0" w:rsidR="00771924" w:rsidRPr="00A05EB9" w:rsidRDefault="00AB135D" w:rsidP="00AB135D">
      <w:pPr>
        <w:pStyle w:val="H1G"/>
        <w:rPr>
          <w:rFonts w:asciiTheme="majorBidi" w:hAnsiTheme="majorBidi" w:cstheme="majorBidi"/>
        </w:rPr>
      </w:pPr>
      <w:r w:rsidRPr="00A05EB9">
        <w:rPr>
          <w:rStyle w:val="Emphasis"/>
          <w:rFonts w:asciiTheme="majorBidi" w:hAnsiTheme="majorBidi" w:cstheme="majorBidi"/>
        </w:rPr>
        <w:lastRenderedPageBreak/>
        <w:tab/>
      </w:r>
      <w:r w:rsidRPr="00A05EB9">
        <w:rPr>
          <w:rStyle w:val="Emphasis"/>
          <w:rFonts w:asciiTheme="majorBidi" w:hAnsiTheme="majorBidi" w:cstheme="majorBidi"/>
        </w:rPr>
        <w:tab/>
      </w:r>
      <w:r w:rsidR="00771924" w:rsidRPr="00A05EB9">
        <w:t>Chapter</w:t>
      </w:r>
      <w:r w:rsidR="00771924" w:rsidRPr="00A05EB9">
        <w:rPr>
          <w:rFonts w:asciiTheme="majorBidi" w:hAnsiTheme="majorBidi" w:cstheme="majorBidi"/>
        </w:rPr>
        <w:t xml:space="preserve"> 1.1</w:t>
      </w:r>
    </w:p>
    <w:p w14:paraId="27C992C2" w14:textId="77777777" w:rsidR="00771924" w:rsidRPr="00A05EB9" w:rsidRDefault="00771924" w:rsidP="00FC2264">
      <w:pPr>
        <w:pStyle w:val="SingleTxtG"/>
        <w:tabs>
          <w:tab w:val="left" w:pos="2268"/>
        </w:tabs>
        <w:rPr>
          <w:rFonts w:asciiTheme="majorBidi" w:hAnsiTheme="majorBidi" w:cstheme="majorBidi"/>
        </w:rPr>
      </w:pPr>
      <w:r w:rsidRPr="00A05EB9">
        <w:rPr>
          <w:rFonts w:asciiTheme="majorBidi" w:hAnsiTheme="majorBidi" w:cstheme="majorBidi"/>
        </w:rPr>
        <w:t>1.1.3.6.1</w:t>
      </w:r>
      <w:r w:rsidRPr="00A05EB9">
        <w:rPr>
          <w:rFonts w:asciiTheme="majorBidi" w:hAnsiTheme="majorBidi" w:cstheme="majorBidi"/>
        </w:rPr>
        <w:tab/>
        <w:t>Amend to read as follows:</w:t>
      </w:r>
    </w:p>
    <w:p w14:paraId="7B0FEAB3" w14:textId="77777777" w:rsidR="00771924" w:rsidRPr="00A05EB9" w:rsidRDefault="00771924" w:rsidP="00C01F3F">
      <w:pPr>
        <w:pStyle w:val="SingleTxtG"/>
        <w:ind w:left="2268" w:hanging="1134"/>
        <w:rPr>
          <w:rFonts w:asciiTheme="majorBidi" w:hAnsiTheme="majorBidi" w:cstheme="majorBidi"/>
          <w:iCs/>
        </w:rPr>
      </w:pPr>
      <w:r w:rsidRPr="00A05EB9">
        <w:rPr>
          <w:rFonts w:asciiTheme="majorBidi" w:hAnsiTheme="majorBidi" w:cstheme="majorBidi"/>
        </w:rPr>
        <w:t>“1.1.3.6.1</w:t>
      </w:r>
      <w:r w:rsidRPr="00A05EB9">
        <w:rPr>
          <w:rFonts w:asciiTheme="majorBidi" w:hAnsiTheme="majorBidi" w:cstheme="majorBidi"/>
        </w:rPr>
        <w:tab/>
        <w:t>In the event of the carriage of dangerous goods in packages, the provisions of ADN other than those of 1.1.3.6.2 are not applicable when the gross mass of all the dangerous goods carried does not exceed 3,000 kg and for the individual classes does not exceed</w:t>
      </w:r>
      <w:r w:rsidRPr="00A05EB9">
        <w:rPr>
          <w:rFonts w:asciiTheme="majorBidi" w:hAnsiTheme="majorBidi" w:cstheme="majorBidi"/>
          <w:iCs/>
        </w:rPr>
        <w:t xml:space="preserve"> the quantity that is indicated in the Table below:</w:t>
      </w:r>
    </w:p>
    <w:tbl>
      <w:tblPr>
        <w:tblW w:w="75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0"/>
        <w:gridCol w:w="20"/>
        <w:gridCol w:w="4628"/>
        <w:gridCol w:w="50"/>
        <w:gridCol w:w="754"/>
        <w:gridCol w:w="805"/>
        <w:gridCol w:w="687"/>
        <w:gridCol w:w="50"/>
      </w:tblGrid>
      <w:tr w:rsidR="00771924" w:rsidRPr="00A05EB9" w14:paraId="23A4DE2F" w14:textId="77777777" w:rsidTr="00A738C1">
        <w:trPr>
          <w:trHeight w:hRule="exact" w:val="477"/>
          <w:tblHeader/>
        </w:trPr>
        <w:tc>
          <w:tcPr>
            <w:tcW w:w="597" w:type="dxa"/>
            <w:gridSpan w:val="2"/>
            <w:tcBorders>
              <w:top w:val="single" w:sz="4" w:space="0" w:color="auto"/>
              <w:bottom w:val="single" w:sz="12" w:space="0" w:color="auto"/>
            </w:tcBorders>
            <w:shd w:val="clear" w:color="auto" w:fill="auto"/>
            <w:vAlign w:val="bottom"/>
          </w:tcPr>
          <w:p w14:paraId="2CABDE26" w14:textId="77777777" w:rsidR="00771924" w:rsidRPr="00A05EB9" w:rsidRDefault="00771924" w:rsidP="00A738C1">
            <w:pPr>
              <w:keepNext/>
              <w:keepLines/>
              <w:kinsoku w:val="0"/>
              <w:overflowPunct w:val="0"/>
              <w:autoSpaceDE w:val="0"/>
              <w:autoSpaceDN w:val="0"/>
              <w:adjustRightInd w:val="0"/>
              <w:spacing w:before="80" w:after="80" w:line="200" w:lineRule="exact"/>
              <w:ind w:right="113"/>
              <w:rPr>
                <w:rFonts w:asciiTheme="majorBidi" w:eastAsia="Calibri" w:hAnsiTheme="majorBidi" w:cstheme="majorBidi"/>
                <w:i/>
                <w:sz w:val="16"/>
                <w:szCs w:val="16"/>
              </w:rPr>
            </w:pPr>
            <w:r w:rsidRPr="00A05EB9">
              <w:rPr>
                <w:rFonts w:asciiTheme="majorBidi" w:eastAsia="Calibri" w:hAnsiTheme="majorBidi" w:cstheme="majorBidi"/>
                <w:bCs/>
                <w:i/>
                <w:sz w:val="16"/>
                <w:szCs w:val="16"/>
              </w:rPr>
              <w:t>Class</w:t>
            </w:r>
          </w:p>
        </w:tc>
        <w:tc>
          <w:tcPr>
            <w:tcW w:w="20" w:type="dxa"/>
            <w:tcBorders>
              <w:top w:val="single" w:sz="4" w:space="0" w:color="auto"/>
              <w:bottom w:val="single" w:sz="12" w:space="0" w:color="auto"/>
            </w:tcBorders>
            <w:shd w:val="clear" w:color="auto" w:fill="auto"/>
            <w:vAlign w:val="bottom"/>
          </w:tcPr>
          <w:p w14:paraId="58761ADD" w14:textId="77777777" w:rsidR="00771924" w:rsidRPr="00A05EB9" w:rsidRDefault="00771924" w:rsidP="00A738C1">
            <w:pPr>
              <w:keepNext/>
              <w:keepLines/>
              <w:autoSpaceDE w:val="0"/>
              <w:autoSpaceDN w:val="0"/>
              <w:adjustRightInd w:val="0"/>
              <w:spacing w:before="80" w:after="80" w:line="200" w:lineRule="exact"/>
              <w:ind w:right="113"/>
              <w:rPr>
                <w:rFonts w:asciiTheme="majorBidi" w:eastAsia="Calibri" w:hAnsiTheme="majorBidi" w:cstheme="majorBidi"/>
                <w:i/>
                <w:sz w:val="16"/>
                <w:szCs w:val="16"/>
              </w:rPr>
            </w:pPr>
          </w:p>
        </w:tc>
        <w:tc>
          <w:tcPr>
            <w:tcW w:w="4678" w:type="dxa"/>
            <w:gridSpan w:val="2"/>
            <w:tcBorders>
              <w:top w:val="single" w:sz="4" w:space="0" w:color="auto"/>
              <w:bottom w:val="single" w:sz="12" w:space="0" w:color="auto"/>
            </w:tcBorders>
            <w:shd w:val="clear" w:color="auto" w:fill="auto"/>
            <w:vAlign w:val="bottom"/>
          </w:tcPr>
          <w:p w14:paraId="45F17FEE" w14:textId="77777777" w:rsidR="00771924" w:rsidRPr="00A05EB9" w:rsidRDefault="00771924" w:rsidP="00A738C1">
            <w:pPr>
              <w:keepNext/>
              <w:keepLines/>
              <w:kinsoku w:val="0"/>
              <w:overflowPunct w:val="0"/>
              <w:autoSpaceDE w:val="0"/>
              <w:autoSpaceDN w:val="0"/>
              <w:adjustRightInd w:val="0"/>
              <w:spacing w:before="80" w:after="80" w:line="200" w:lineRule="exact"/>
              <w:ind w:right="113"/>
              <w:rPr>
                <w:rFonts w:asciiTheme="majorBidi" w:eastAsia="Calibri" w:hAnsiTheme="majorBidi" w:cstheme="majorBidi"/>
                <w:i/>
                <w:sz w:val="16"/>
                <w:szCs w:val="16"/>
              </w:rPr>
            </w:pPr>
            <w:r w:rsidRPr="00A05EB9">
              <w:rPr>
                <w:rFonts w:asciiTheme="majorBidi" w:eastAsia="Calibri" w:hAnsiTheme="majorBidi" w:cstheme="majorBidi"/>
                <w:bCs/>
                <w:i/>
                <w:sz w:val="16"/>
                <w:szCs w:val="16"/>
              </w:rPr>
              <w:t>Substances or articles in packages</w:t>
            </w:r>
          </w:p>
        </w:tc>
        <w:tc>
          <w:tcPr>
            <w:tcW w:w="2296" w:type="dxa"/>
            <w:gridSpan w:val="4"/>
            <w:tcBorders>
              <w:top w:val="single" w:sz="4" w:space="0" w:color="auto"/>
              <w:bottom w:val="single" w:sz="12" w:space="0" w:color="auto"/>
            </w:tcBorders>
            <w:shd w:val="clear" w:color="auto" w:fill="auto"/>
            <w:vAlign w:val="bottom"/>
          </w:tcPr>
          <w:p w14:paraId="5CC599A9" w14:textId="77777777" w:rsidR="00771924" w:rsidRPr="00A05EB9" w:rsidRDefault="00771924" w:rsidP="00A738C1">
            <w:pPr>
              <w:keepNext/>
              <w:keepLines/>
              <w:kinsoku w:val="0"/>
              <w:overflowPunct w:val="0"/>
              <w:autoSpaceDE w:val="0"/>
              <w:autoSpaceDN w:val="0"/>
              <w:adjustRightInd w:val="0"/>
              <w:spacing w:before="80" w:after="80" w:line="200" w:lineRule="exact"/>
              <w:ind w:right="113"/>
              <w:rPr>
                <w:rFonts w:asciiTheme="majorBidi" w:eastAsia="Calibri" w:hAnsiTheme="majorBidi" w:cstheme="majorBidi"/>
                <w:i/>
                <w:sz w:val="16"/>
                <w:szCs w:val="16"/>
              </w:rPr>
            </w:pPr>
            <w:r w:rsidRPr="00A05EB9">
              <w:rPr>
                <w:rFonts w:asciiTheme="majorBidi" w:eastAsia="Calibri" w:hAnsiTheme="majorBidi" w:cstheme="majorBidi"/>
                <w:bCs/>
                <w:i/>
                <w:sz w:val="16"/>
                <w:szCs w:val="16"/>
              </w:rPr>
              <w:t>Exempted quantities in kg:</w:t>
            </w:r>
          </w:p>
        </w:tc>
      </w:tr>
      <w:tr w:rsidR="00771924" w:rsidRPr="00A05EB9" w14:paraId="1322B9B8" w14:textId="77777777" w:rsidTr="00A738C1">
        <w:trPr>
          <w:gridAfter w:val="1"/>
          <w:wAfter w:w="50" w:type="dxa"/>
          <w:trHeight w:hRule="exact" w:val="404"/>
        </w:trPr>
        <w:tc>
          <w:tcPr>
            <w:tcW w:w="567" w:type="dxa"/>
            <w:tcBorders>
              <w:top w:val="single" w:sz="12" w:space="0" w:color="auto"/>
              <w:bottom w:val="single" w:sz="4" w:space="0" w:color="auto"/>
            </w:tcBorders>
            <w:shd w:val="clear" w:color="auto" w:fill="auto"/>
          </w:tcPr>
          <w:p w14:paraId="06EC793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i/>
                <w:sz w:val="20"/>
                <w:szCs w:val="20"/>
              </w:rPr>
            </w:pPr>
            <w:r w:rsidRPr="00A05EB9">
              <w:rPr>
                <w:rFonts w:asciiTheme="majorBidi" w:eastAsia="Calibri" w:hAnsiTheme="majorBidi" w:cstheme="majorBidi"/>
                <w:b/>
                <w:i/>
                <w:sz w:val="20"/>
                <w:szCs w:val="20"/>
              </w:rPr>
              <w:t>all</w:t>
            </w:r>
          </w:p>
        </w:tc>
        <w:tc>
          <w:tcPr>
            <w:tcW w:w="4678" w:type="dxa"/>
            <w:gridSpan w:val="3"/>
            <w:tcBorders>
              <w:top w:val="single" w:sz="12" w:space="0" w:color="auto"/>
              <w:bottom w:val="single" w:sz="4" w:space="0" w:color="auto"/>
            </w:tcBorders>
            <w:shd w:val="clear" w:color="auto" w:fill="auto"/>
          </w:tcPr>
          <w:p w14:paraId="38F3A33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i/>
                <w:sz w:val="20"/>
                <w:szCs w:val="20"/>
              </w:rPr>
            </w:pPr>
            <w:r w:rsidRPr="00A05EB9">
              <w:rPr>
                <w:rFonts w:asciiTheme="majorBidi" w:eastAsia="Calibri" w:hAnsiTheme="majorBidi" w:cstheme="majorBidi"/>
                <w:b/>
                <w:i/>
                <w:sz w:val="20"/>
                <w:szCs w:val="20"/>
              </w:rPr>
              <w:t>Carriage in tanks, of any Class</w:t>
            </w:r>
          </w:p>
        </w:tc>
        <w:tc>
          <w:tcPr>
            <w:tcW w:w="804" w:type="dxa"/>
            <w:gridSpan w:val="2"/>
            <w:tcBorders>
              <w:top w:val="single" w:sz="12" w:space="0" w:color="auto"/>
              <w:bottom w:val="single" w:sz="4" w:space="0" w:color="auto"/>
            </w:tcBorders>
            <w:shd w:val="clear" w:color="auto" w:fill="auto"/>
          </w:tcPr>
          <w:p w14:paraId="75C8C267"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12" w:space="0" w:color="auto"/>
              <w:bottom w:val="single" w:sz="4" w:space="0" w:color="auto"/>
            </w:tcBorders>
            <w:shd w:val="clear" w:color="auto" w:fill="auto"/>
          </w:tcPr>
          <w:p w14:paraId="31D6D25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12" w:space="0" w:color="auto"/>
              <w:bottom w:val="single" w:sz="4" w:space="0" w:color="auto"/>
            </w:tcBorders>
            <w:shd w:val="clear" w:color="auto" w:fill="auto"/>
          </w:tcPr>
          <w:p w14:paraId="194F52A8"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0</w:t>
            </w:r>
          </w:p>
        </w:tc>
      </w:tr>
      <w:tr w:rsidR="00771924" w:rsidRPr="00A05EB9" w14:paraId="7BBDAE4B" w14:textId="77777777" w:rsidTr="00A738C1">
        <w:trPr>
          <w:gridAfter w:val="1"/>
          <w:wAfter w:w="50" w:type="dxa"/>
          <w:trHeight w:val="57"/>
        </w:trPr>
        <w:tc>
          <w:tcPr>
            <w:tcW w:w="567" w:type="dxa"/>
            <w:tcBorders>
              <w:top w:val="single" w:sz="4" w:space="0" w:color="auto"/>
              <w:bottom w:val="single" w:sz="4" w:space="0" w:color="auto"/>
            </w:tcBorders>
            <w:shd w:val="clear" w:color="auto" w:fill="auto"/>
          </w:tcPr>
          <w:p w14:paraId="363B94A5"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1</w:t>
            </w:r>
          </w:p>
        </w:tc>
        <w:tc>
          <w:tcPr>
            <w:tcW w:w="4678" w:type="dxa"/>
            <w:gridSpan w:val="3"/>
            <w:tcBorders>
              <w:top w:val="single" w:sz="4" w:space="0" w:color="auto"/>
              <w:bottom w:val="single" w:sz="4" w:space="0" w:color="auto"/>
            </w:tcBorders>
            <w:shd w:val="clear" w:color="auto" w:fill="auto"/>
          </w:tcPr>
          <w:p w14:paraId="26C25EC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Substances and articles of Class 1</w:t>
            </w:r>
          </w:p>
        </w:tc>
        <w:tc>
          <w:tcPr>
            <w:tcW w:w="804" w:type="dxa"/>
            <w:gridSpan w:val="2"/>
            <w:tcBorders>
              <w:top w:val="single" w:sz="4" w:space="0" w:color="auto"/>
              <w:bottom w:val="single" w:sz="4" w:space="0" w:color="auto"/>
            </w:tcBorders>
            <w:shd w:val="clear" w:color="auto" w:fill="auto"/>
          </w:tcPr>
          <w:p w14:paraId="09B9B94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350698BD"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591E555D"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0</w:t>
            </w:r>
          </w:p>
        </w:tc>
      </w:tr>
      <w:tr w:rsidR="00771924" w:rsidRPr="00A05EB9" w14:paraId="1EC6CF4D"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36D46776"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2</w:t>
            </w:r>
          </w:p>
        </w:tc>
        <w:tc>
          <w:tcPr>
            <w:tcW w:w="4678" w:type="dxa"/>
            <w:gridSpan w:val="3"/>
            <w:tcBorders>
              <w:top w:val="single" w:sz="4" w:space="0" w:color="auto"/>
              <w:bottom w:val="single" w:sz="4" w:space="0" w:color="auto"/>
            </w:tcBorders>
            <w:shd w:val="clear" w:color="auto" w:fill="auto"/>
          </w:tcPr>
          <w:p w14:paraId="0D91E938" w14:textId="0417B0B7" w:rsidR="00771924" w:rsidRPr="00A05EB9" w:rsidRDefault="004D52AE" w:rsidP="00A738C1">
            <w:pPr>
              <w:rPr>
                <w:rFonts w:asciiTheme="majorBidi" w:eastAsia="Arial Unicode MS" w:hAnsiTheme="majorBidi" w:cstheme="majorBidi"/>
                <w:sz w:val="20"/>
                <w:szCs w:val="20"/>
                <w:bdr w:val="nil"/>
                <w:lang w:eastAsia="nl-NL"/>
              </w:rPr>
            </w:pPr>
            <w:r w:rsidRPr="00A05EB9">
              <w:rPr>
                <w:rFonts w:asciiTheme="majorBidi" w:eastAsia="Arial Unicode MS" w:hAnsiTheme="majorBidi" w:cstheme="majorBidi"/>
                <w:sz w:val="20"/>
                <w:szCs w:val="20"/>
                <w:bdr w:val="nil"/>
                <w:lang w:eastAsia="nl-NL"/>
              </w:rPr>
              <w:t>S</w:t>
            </w:r>
            <w:r w:rsidR="00771924" w:rsidRPr="00A05EB9">
              <w:rPr>
                <w:rFonts w:asciiTheme="majorBidi" w:eastAsia="Arial Unicode MS" w:hAnsiTheme="majorBidi" w:cstheme="majorBidi"/>
                <w:sz w:val="20"/>
                <w:szCs w:val="20"/>
                <w:bdr w:val="nil"/>
                <w:lang w:eastAsia="nl-NL"/>
              </w:rPr>
              <w:t>ubstances and articles of Class 2, groups T, TF,</w:t>
            </w:r>
            <w:r w:rsidR="00771924" w:rsidRPr="00A05EB9">
              <w:rPr>
                <w:rFonts w:asciiTheme="majorBidi" w:eastAsia="Arial Unicode MS" w:hAnsiTheme="majorBidi" w:cstheme="majorBidi"/>
                <w:sz w:val="20"/>
                <w:szCs w:val="20"/>
                <w:bdr w:val="nil"/>
                <w:lang w:eastAsia="nl-NL"/>
              </w:rPr>
              <w:br/>
              <w:t xml:space="preserve">  TC, TO, TFC or TOC, according to 2.2.2.1.3 and </w:t>
            </w:r>
          </w:p>
          <w:p w14:paraId="31ACCA88" w14:textId="1BE2FD00" w:rsidR="00771924" w:rsidRPr="00A05EB9" w:rsidRDefault="00771924" w:rsidP="00A738C1">
            <w:pPr>
              <w:rPr>
                <w:rFonts w:asciiTheme="majorBidi" w:eastAsia="Arial Unicode MS" w:hAnsiTheme="majorBidi" w:cstheme="majorBidi"/>
                <w:sz w:val="20"/>
                <w:szCs w:val="20"/>
                <w:bdr w:val="nil"/>
                <w:lang w:eastAsia="nl-NL"/>
              </w:rPr>
            </w:pPr>
            <w:r w:rsidRPr="00A05EB9">
              <w:rPr>
                <w:rFonts w:asciiTheme="majorBidi" w:eastAsia="Arial Unicode MS" w:hAnsiTheme="majorBidi" w:cstheme="majorBidi"/>
                <w:sz w:val="20"/>
                <w:szCs w:val="20"/>
                <w:bdr w:val="nil"/>
                <w:lang w:eastAsia="nl-NL"/>
              </w:rPr>
              <w:t xml:space="preserve">Aerosols of groups C, CO, FC, T, TF, TC, TO, </w:t>
            </w:r>
            <w:r w:rsidRPr="00A05EB9">
              <w:rPr>
                <w:rFonts w:asciiTheme="majorBidi" w:eastAsia="Arial Unicode MS" w:hAnsiTheme="majorBidi" w:cstheme="majorBidi"/>
                <w:sz w:val="20"/>
                <w:szCs w:val="20"/>
                <w:bdr w:val="nil"/>
                <w:lang w:eastAsia="nl-NL"/>
              </w:rPr>
              <w:br/>
              <w:t xml:space="preserve">  TFC and TOC according to 2.2.2.1.6;</w:t>
            </w:r>
          </w:p>
        </w:tc>
        <w:tc>
          <w:tcPr>
            <w:tcW w:w="804" w:type="dxa"/>
            <w:gridSpan w:val="2"/>
            <w:tcBorders>
              <w:top w:val="single" w:sz="4" w:space="0" w:color="auto"/>
              <w:bottom w:val="single" w:sz="4" w:space="0" w:color="auto"/>
            </w:tcBorders>
            <w:shd w:val="clear" w:color="auto" w:fill="auto"/>
          </w:tcPr>
          <w:p w14:paraId="4CE29E4B"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2CDF89C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16B450D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p w14:paraId="1E8CE8A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0</w:t>
            </w:r>
          </w:p>
        </w:tc>
      </w:tr>
      <w:tr w:rsidR="00771924" w:rsidRPr="00A05EB9" w14:paraId="4E97DD61"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4C0B7505"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6868F97F" w14:textId="13184EE7" w:rsidR="00771924" w:rsidRPr="00A05EB9" w:rsidRDefault="00771924" w:rsidP="004D52AE">
            <w:pPr>
              <w:ind w:right="-288"/>
              <w:rPr>
                <w:rFonts w:asciiTheme="majorBidi" w:eastAsia="Arial Unicode MS" w:hAnsiTheme="majorBidi" w:cstheme="majorBidi"/>
                <w:sz w:val="20"/>
                <w:szCs w:val="20"/>
                <w:bdr w:val="nil"/>
                <w:lang w:eastAsia="nl-NL"/>
              </w:rPr>
            </w:pPr>
            <w:r w:rsidRPr="00A05EB9">
              <w:rPr>
                <w:rFonts w:asciiTheme="majorBidi" w:eastAsia="Arial Unicode MS" w:hAnsiTheme="majorBidi" w:cstheme="majorBidi"/>
                <w:sz w:val="20"/>
                <w:szCs w:val="20"/>
                <w:bdr w:val="nil"/>
                <w:lang w:eastAsia="nl-NL"/>
              </w:rPr>
              <w:t>Substances and articles of Class 2 of group F in</w:t>
            </w:r>
            <w:r w:rsidRPr="00A05EB9">
              <w:rPr>
                <w:rFonts w:asciiTheme="majorBidi" w:eastAsia="Arial Unicode MS" w:hAnsiTheme="majorBidi" w:cstheme="majorBidi"/>
                <w:sz w:val="20"/>
                <w:szCs w:val="20"/>
                <w:bdr w:val="nil"/>
                <w:lang w:eastAsia="nl-NL"/>
              </w:rPr>
              <w:br/>
              <w:t>accordance with 2.2.2.1.3 or;</w:t>
            </w:r>
            <w:r w:rsidR="004D52AE" w:rsidRPr="00A05EB9">
              <w:rPr>
                <w:rFonts w:asciiTheme="majorBidi" w:eastAsia="Arial Unicode MS" w:hAnsiTheme="majorBidi" w:cstheme="majorBidi"/>
                <w:sz w:val="20"/>
                <w:szCs w:val="20"/>
                <w:bdr w:val="nil"/>
                <w:lang w:eastAsia="nl-NL"/>
              </w:rPr>
              <w:br/>
            </w:r>
            <w:r w:rsidRPr="00A05EB9">
              <w:rPr>
                <w:rFonts w:asciiTheme="majorBidi" w:eastAsia="Arial Unicode MS" w:hAnsiTheme="majorBidi" w:cstheme="majorBidi"/>
                <w:sz w:val="20"/>
                <w:szCs w:val="20"/>
                <w:bdr w:val="nil"/>
                <w:lang w:eastAsia="nl-NL"/>
              </w:rPr>
              <w:t>Aerosols of group F according to 2.2.2.1.6;</w:t>
            </w:r>
          </w:p>
        </w:tc>
        <w:tc>
          <w:tcPr>
            <w:tcW w:w="804" w:type="dxa"/>
            <w:gridSpan w:val="2"/>
            <w:tcBorders>
              <w:top w:val="single" w:sz="4" w:space="0" w:color="auto"/>
              <w:bottom w:val="single" w:sz="4" w:space="0" w:color="auto"/>
            </w:tcBorders>
            <w:shd w:val="clear" w:color="auto" w:fill="auto"/>
          </w:tcPr>
          <w:p w14:paraId="1E38625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742272D5"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w:t>
            </w:r>
          </w:p>
        </w:tc>
        <w:tc>
          <w:tcPr>
            <w:tcW w:w="687" w:type="dxa"/>
            <w:tcBorders>
              <w:top w:val="single" w:sz="4" w:space="0" w:color="auto"/>
              <w:bottom w:val="single" w:sz="4" w:space="0" w:color="auto"/>
            </w:tcBorders>
            <w:shd w:val="clear" w:color="auto" w:fill="auto"/>
          </w:tcPr>
          <w:p w14:paraId="689C488B"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4B19652A"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3314A6C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3A4E361F"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Cs/>
                <w:sz w:val="20"/>
                <w:szCs w:val="20"/>
                <w:u w:color="000000"/>
              </w:rPr>
            </w:pPr>
            <w:r w:rsidRPr="00A05EB9">
              <w:rPr>
                <w:rFonts w:asciiTheme="majorBidi" w:eastAsia="Calibri" w:hAnsiTheme="majorBidi" w:cstheme="majorBidi"/>
                <w:bCs/>
                <w:sz w:val="20"/>
                <w:szCs w:val="20"/>
                <w:u w:color="000000"/>
              </w:rPr>
              <w:t>Any other substances of Class 2</w:t>
            </w:r>
          </w:p>
        </w:tc>
        <w:tc>
          <w:tcPr>
            <w:tcW w:w="804" w:type="dxa"/>
            <w:gridSpan w:val="2"/>
            <w:tcBorders>
              <w:top w:val="single" w:sz="4" w:space="0" w:color="auto"/>
              <w:bottom w:val="single" w:sz="4" w:space="0" w:color="auto"/>
            </w:tcBorders>
            <w:shd w:val="clear" w:color="auto" w:fill="auto"/>
          </w:tcPr>
          <w:p w14:paraId="657F0E57"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5655F998"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3B551BD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7BF38095"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284ACB3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3</w:t>
            </w:r>
          </w:p>
        </w:tc>
        <w:tc>
          <w:tcPr>
            <w:tcW w:w="4678" w:type="dxa"/>
            <w:gridSpan w:val="3"/>
            <w:tcBorders>
              <w:top w:val="single" w:sz="4" w:space="0" w:color="auto"/>
              <w:bottom w:val="single" w:sz="4" w:space="0" w:color="auto"/>
            </w:tcBorders>
            <w:shd w:val="clear" w:color="auto" w:fill="auto"/>
          </w:tcPr>
          <w:p w14:paraId="58638181"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Substances and articles of Class 3, Packing Group I</w:t>
            </w:r>
          </w:p>
        </w:tc>
        <w:tc>
          <w:tcPr>
            <w:tcW w:w="804" w:type="dxa"/>
            <w:gridSpan w:val="2"/>
            <w:tcBorders>
              <w:top w:val="single" w:sz="4" w:space="0" w:color="auto"/>
              <w:bottom w:val="single" w:sz="4" w:space="0" w:color="auto"/>
            </w:tcBorders>
            <w:shd w:val="clear" w:color="auto" w:fill="auto"/>
          </w:tcPr>
          <w:p w14:paraId="7C6C215A"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5B4884B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w:t>
            </w:r>
          </w:p>
        </w:tc>
        <w:tc>
          <w:tcPr>
            <w:tcW w:w="687" w:type="dxa"/>
            <w:tcBorders>
              <w:top w:val="single" w:sz="4" w:space="0" w:color="auto"/>
              <w:bottom w:val="single" w:sz="4" w:space="0" w:color="auto"/>
            </w:tcBorders>
            <w:shd w:val="clear" w:color="auto" w:fill="auto"/>
          </w:tcPr>
          <w:p w14:paraId="08172BAF"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3E614541"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4798D42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4D10D2E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bCs/>
                <w:sz w:val="20"/>
                <w:szCs w:val="20"/>
                <w:u w:color="000000"/>
              </w:rPr>
              <w:t xml:space="preserve">Any other substances of Class </w:t>
            </w:r>
            <w:r w:rsidRPr="00A05EB9">
              <w:rPr>
                <w:rFonts w:asciiTheme="majorBidi" w:eastAsia="Calibri" w:hAnsiTheme="majorBidi" w:cstheme="majorBidi"/>
                <w:sz w:val="20"/>
                <w:szCs w:val="20"/>
              </w:rPr>
              <w:t>3</w:t>
            </w:r>
          </w:p>
        </w:tc>
        <w:tc>
          <w:tcPr>
            <w:tcW w:w="804" w:type="dxa"/>
            <w:gridSpan w:val="2"/>
            <w:tcBorders>
              <w:top w:val="single" w:sz="4" w:space="0" w:color="auto"/>
              <w:bottom w:val="single" w:sz="4" w:space="0" w:color="auto"/>
            </w:tcBorders>
            <w:shd w:val="clear" w:color="auto" w:fill="auto"/>
          </w:tcPr>
          <w:p w14:paraId="197710B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07C892C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34B27C8F"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11A0B903"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34AA9725"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4.1</w:t>
            </w:r>
          </w:p>
        </w:tc>
        <w:tc>
          <w:tcPr>
            <w:tcW w:w="4678" w:type="dxa"/>
            <w:gridSpan w:val="3"/>
            <w:tcBorders>
              <w:top w:val="single" w:sz="4" w:space="0" w:color="auto"/>
              <w:bottom w:val="single" w:sz="4" w:space="0" w:color="auto"/>
            </w:tcBorders>
            <w:shd w:val="clear" w:color="auto" w:fill="auto"/>
          </w:tcPr>
          <w:p w14:paraId="0F7539B1"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u w:color="000000"/>
              </w:rPr>
            </w:pPr>
            <w:r w:rsidRPr="00A05EB9">
              <w:rPr>
                <w:rFonts w:asciiTheme="majorBidi" w:eastAsia="Calibri" w:hAnsiTheme="majorBidi" w:cstheme="majorBidi"/>
                <w:sz w:val="20"/>
                <w:szCs w:val="20"/>
                <w:u w:color="000000"/>
              </w:rPr>
              <w:t>Substances and articles of Class 4.1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14:paraId="1F32E736"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7EDCC706"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76CC2B2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0</w:t>
            </w:r>
          </w:p>
        </w:tc>
      </w:tr>
      <w:tr w:rsidR="00771924" w:rsidRPr="00A05EB9" w14:paraId="713EAABB"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5DE657F8"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68C9A18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u w:color="000000"/>
              </w:rPr>
            </w:pPr>
            <w:r w:rsidRPr="00A05EB9">
              <w:rPr>
                <w:rFonts w:asciiTheme="majorBidi" w:eastAsia="Calibri" w:hAnsiTheme="majorBidi" w:cstheme="majorBidi"/>
                <w:bCs/>
                <w:sz w:val="20"/>
                <w:szCs w:val="20"/>
                <w:u w:color="000000"/>
              </w:rPr>
              <w:t xml:space="preserve">Any other substances and articles of Class </w:t>
            </w:r>
            <w:r w:rsidRPr="00A05EB9">
              <w:rPr>
                <w:rFonts w:asciiTheme="majorBidi" w:eastAsia="Calibri" w:hAnsiTheme="majorBidi" w:cstheme="majorBidi"/>
                <w:sz w:val="20"/>
                <w:szCs w:val="20"/>
                <w:u w:color="000000"/>
              </w:rPr>
              <w:t>4.1, Packing Group I</w:t>
            </w:r>
          </w:p>
        </w:tc>
        <w:tc>
          <w:tcPr>
            <w:tcW w:w="804" w:type="dxa"/>
            <w:gridSpan w:val="2"/>
            <w:tcBorders>
              <w:top w:val="single" w:sz="4" w:space="0" w:color="auto"/>
              <w:bottom w:val="single" w:sz="4" w:space="0" w:color="auto"/>
            </w:tcBorders>
            <w:shd w:val="clear" w:color="auto" w:fill="auto"/>
          </w:tcPr>
          <w:p w14:paraId="1A47A3F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496A43B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w:t>
            </w:r>
          </w:p>
        </w:tc>
        <w:tc>
          <w:tcPr>
            <w:tcW w:w="687" w:type="dxa"/>
            <w:tcBorders>
              <w:top w:val="single" w:sz="4" w:space="0" w:color="auto"/>
              <w:bottom w:val="single" w:sz="4" w:space="0" w:color="auto"/>
            </w:tcBorders>
            <w:shd w:val="clear" w:color="auto" w:fill="auto"/>
          </w:tcPr>
          <w:p w14:paraId="0CB4055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52C05A72"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0C28C1FF"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12A7031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bCs/>
                <w:sz w:val="20"/>
                <w:szCs w:val="20"/>
                <w:u w:color="000000"/>
              </w:rPr>
              <w:t>Any other substances and articles of Class 4.1</w:t>
            </w:r>
          </w:p>
        </w:tc>
        <w:tc>
          <w:tcPr>
            <w:tcW w:w="804" w:type="dxa"/>
            <w:gridSpan w:val="2"/>
            <w:tcBorders>
              <w:top w:val="single" w:sz="4" w:space="0" w:color="auto"/>
              <w:bottom w:val="single" w:sz="4" w:space="0" w:color="auto"/>
            </w:tcBorders>
            <w:shd w:val="clear" w:color="auto" w:fill="auto"/>
          </w:tcPr>
          <w:p w14:paraId="2C2D7C31"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6802358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37CD1C38"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3E48F666"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385AB9E8"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4.2</w:t>
            </w:r>
          </w:p>
        </w:tc>
        <w:tc>
          <w:tcPr>
            <w:tcW w:w="4678" w:type="dxa"/>
            <w:gridSpan w:val="3"/>
            <w:tcBorders>
              <w:top w:val="single" w:sz="4" w:space="0" w:color="auto"/>
              <w:bottom w:val="single" w:sz="4" w:space="0" w:color="auto"/>
            </w:tcBorders>
            <w:shd w:val="clear" w:color="auto" w:fill="auto"/>
          </w:tcPr>
          <w:p w14:paraId="0B9AC1B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Substances and articles of Class 4.2, Packing Group I</w:t>
            </w:r>
          </w:p>
        </w:tc>
        <w:tc>
          <w:tcPr>
            <w:tcW w:w="804" w:type="dxa"/>
            <w:gridSpan w:val="2"/>
            <w:tcBorders>
              <w:top w:val="single" w:sz="4" w:space="0" w:color="auto"/>
              <w:bottom w:val="single" w:sz="4" w:space="0" w:color="auto"/>
            </w:tcBorders>
            <w:shd w:val="clear" w:color="auto" w:fill="auto"/>
          </w:tcPr>
          <w:p w14:paraId="4B073BF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6F933C9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w:t>
            </w:r>
          </w:p>
        </w:tc>
        <w:tc>
          <w:tcPr>
            <w:tcW w:w="687" w:type="dxa"/>
            <w:tcBorders>
              <w:top w:val="single" w:sz="4" w:space="0" w:color="auto"/>
              <w:bottom w:val="single" w:sz="4" w:space="0" w:color="auto"/>
            </w:tcBorders>
            <w:shd w:val="clear" w:color="auto" w:fill="auto"/>
          </w:tcPr>
          <w:p w14:paraId="7E87E42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491652EC"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10218A7D"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71CA924F"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bCs/>
                <w:sz w:val="20"/>
                <w:szCs w:val="20"/>
                <w:u w:color="000000"/>
              </w:rPr>
              <w:t>Any other substances and articles of Class 4.2</w:t>
            </w:r>
          </w:p>
        </w:tc>
        <w:tc>
          <w:tcPr>
            <w:tcW w:w="804" w:type="dxa"/>
            <w:gridSpan w:val="2"/>
            <w:tcBorders>
              <w:top w:val="single" w:sz="4" w:space="0" w:color="auto"/>
              <w:bottom w:val="single" w:sz="4" w:space="0" w:color="auto"/>
            </w:tcBorders>
            <w:shd w:val="clear" w:color="auto" w:fill="auto"/>
          </w:tcPr>
          <w:p w14:paraId="035BC3AF"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726EC21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1E193BC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20810210"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7878129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4.3</w:t>
            </w:r>
          </w:p>
        </w:tc>
        <w:tc>
          <w:tcPr>
            <w:tcW w:w="4678" w:type="dxa"/>
            <w:gridSpan w:val="3"/>
            <w:tcBorders>
              <w:top w:val="single" w:sz="4" w:space="0" w:color="auto"/>
              <w:bottom w:val="single" w:sz="4" w:space="0" w:color="auto"/>
            </w:tcBorders>
            <w:shd w:val="clear" w:color="auto" w:fill="auto"/>
          </w:tcPr>
          <w:p w14:paraId="316DB8B8"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bCs/>
                <w:sz w:val="20"/>
                <w:szCs w:val="20"/>
                <w:u w:color="000000"/>
              </w:rPr>
              <w:t xml:space="preserve">Substances and articles of Class </w:t>
            </w:r>
            <w:r w:rsidRPr="00A05EB9">
              <w:rPr>
                <w:rFonts w:asciiTheme="majorBidi" w:eastAsia="Calibri" w:hAnsiTheme="majorBidi" w:cstheme="majorBidi"/>
                <w:sz w:val="20"/>
                <w:szCs w:val="20"/>
                <w:u w:color="000000"/>
              </w:rPr>
              <w:t>4.3, Packing Group I</w:t>
            </w:r>
          </w:p>
        </w:tc>
        <w:tc>
          <w:tcPr>
            <w:tcW w:w="804" w:type="dxa"/>
            <w:gridSpan w:val="2"/>
            <w:tcBorders>
              <w:top w:val="single" w:sz="4" w:space="0" w:color="auto"/>
              <w:bottom w:val="single" w:sz="4" w:space="0" w:color="auto"/>
            </w:tcBorders>
            <w:shd w:val="clear" w:color="auto" w:fill="auto"/>
          </w:tcPr>
          <w:p w14:paraId="5954358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0E97196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w:t>
            </w:r>
          </w:p>
        </w:tc>
        <w:tc>
          <w:tcPr>
            <w:tcW w:w="687" w:type="dxa"/>
            <w:tcBorders>
              <w:top w:val="single" w:sz="4" w:space="0" w:color="auto"/>
              <w:bottom w:val="single" w:sz="4" w:space="0" w:color="auto"/>
            </w:tcBorders>
            <w:shd w:val="clear" w:color="auto" w:fill="auto"/>
          </w:tcPr>
          <w:p w14:paraId="55B51F5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65A7D7FB"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1038DA0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701143EA"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Any other substances and articles of Class 4.3</w:t>
            </w:r>
          </w:p>
        </w:tc>
        <w:tc>
          <w:tcPr>
            <w:tcW w:w="804" w:type="dxa"/>
            <w:gridSpan w:val="2"/>
            <w:tcBorders>
              <w:top w:val="single" w:sz="4" w:space="0" w:color="auto"/>
              <w:bottom w:val="single" w:sz="4" w:space="0" w:color="auto"/>
            </w:tcBorders>
            <w:shd w:val="clear" w:color="auto" w:fill="auto"/>
          </w:tcPr>
          <w:p w14:paraId="61674E2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532D5E5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0E8A2B3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292D87AD"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7315A89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5.1</w:t>
            </w:r>
          </w:p>
        </w:tc>
        <w:tc>
          <w:tcPr>
            <w:tcW w:w="4678" w:type="dxa"/>
            <w:gridSpan w:val="3"/>
            <w:tcBorders>
              <w:top w:val="single" w:sz="4" w:space="0" w:color="auto"/>
              <w:bottom w:val="single" w:sz="4" w:space="0" w:color="auto"/>
            </w:tcBorders>
            <w:shd w:val="clear" w:color="auto" w:fill="auto"/>
          </w:tcPr>
          <w:p w14:paraId="20F0FAED"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Substances and articles of Class 5.1, Packing Group I</w:t>
            </w:r>
          </w:p>
        </w:tc>
        <w:tc>
          <w:tcPr>
            <w:tcW w:w="804" w:type="dxa"/>
            <w:gridSpan w:val="2"/>
            <w:tcBorders>
              <w:top w:val="single" w:sz="4" w:space="0" w:color="auto"/>
              <w:bottom w:val="single" w:sz="4" w:space="0" w:color="auto"/>
            </w:tcBorders>
            <w:shd w:val="clear" w:color="auto" w:fill="auto"/>
          </w:tcPr>
          <w:p w14:paraId="57D722C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735CF29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w:t>
            </w:r>
          </w:p>
        </w:tc>
        <w:tc>
          <w:tcPr>
            <w:tcW w:w="687" w:type="dxa"/>
            <w:tcBorders>
              <w:top w:val="single" w:sz="4" w:space="0" w:color="auto"/>
              <w:bottom w:val="single" w:sz="4" w:space="0" w:color="auto"/>
            </w:tcBorders>
            <w:shd w:val="clear" w:color="auto" w:fill="auto"/>
          </w:tcPr>
          <w:p w14:paraId="4FD4938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1DEF6959"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52BAD09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63E0008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 xml:space="preserve">Any other substances and articles of Class 5.1 </w:t>
            </w:r>
          </w:p>
        </w:tc>
        <w:tc>
          <w:tcPr>
            <w:tcW w:w="804" w:type="dxa"/>
            <w:gridSpan w:val="2"/>
            <w:tcBorders>
              <w:top w:val="single" w:sz="4" w:space="0" w:color="auto"/>
              <w:bottom w:val="single" w:sz="4" w:space="0" w:color="auto"/>
            </w:tcBorders>
            <w:shd w:val="clear" w:color="auto" w:fill="auto"/>
          </w:tcPr>
          <w:p w14:paraId="2381EBB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4A3C20FF"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7FCAB0D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6A063E7F"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04A9403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5.2</w:t>
            </w:r>
          </w:p>
        </w:tc>
        <w:tc>
          <w:tcPr>
            <w:tcW w:w="4678" w:type="dxa"/>
            <w:gridSpan w:val="3"/>
            <w:tcBorders>
              <w:top w:val="single" w:sz="4" w:space="0" w:color="auto"/>
              <w:bottom w:val="single" w:sz="4" w:space="0" w:color="auto"/>
            </w:tcBorders>
            <w:shd w:val="clear" w:color="auto" w:fill="auto"/>
          </w:tcPr>
          <w:p w14:paraId="6C106EDD"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Substances and articles of Class 5.2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14:paraId="4D7A170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5FD28CC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2B6EDC2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p w14:paraId="57015AD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0</w:t>
            </w:r>
          </w:p>
        </w:tc>
      </w:tr>
      <w:tr w:rsidR="00771924" w:rsidRPr="00A05EB9" w14:paraId="630DF7DD"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0C9872EB"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4F7D609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bCs/>
                <w:sz w:val="20"/>
                <w:szCs w:val="20"/>
                <w:u w:color="000000"/>
              </w:rPr>
              <w:t>Any other substances and articles of Class 5.2</w:t>
            </w:r>
          </w:p>
        </w:tc>
        <w:tc>
          <w:tcPr>
            <w:tcW w:w="804" w:type="dxa"/>
            <w:gridSpan w:val="2"/>
            <w:tcBorders>
              <w:top w:val="single" w:sz="4" w:space="0" w:color="auto"/>
              <w:bottom w:val="single" w:sz="4" w:space="0" w:color="auto"/>
            </w:tcBorders>
            <w:shd w:val="clear" w:color="auto" w:fill="auto"/>
          </w:tcPr>
          <w:p w14:paraId="17F0263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72F65116"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6E919BA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3C65ABF1"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29EAC628"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6.1</w:t>
            </w:r>
          </w:p>
        </w:tc>
        <w:tc>
          <w:tcPr>
            <w:tcW w:w="4678" w:type="dxa"/>
            <w:gridSpan w:val="3"/>
            <w:tcBorders>
              <w:top w:val="single" w:sz="4" w:space="0" w:color="auto"/>
              <w:bottom w:val="single" w:sz="4" w:space="0" w:color="auto"/>
            </w:tcBorders>
            <w:shd w:val="clear" w:color="auto" w:fill="auto"/>
          </w:tcPr>
          <w:p w14:paraId="2EC0C37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Substances and articles of Class 6.1, Packing Group I</w:t>
            </w:r>
          </w:p>
        </w:tc>
        <w:tc>
          <w:tcPr>
            <w:tcW w:w="804" w:type="dxa"/>
            <w:gridSpan w:val="2"/>
            <w:tcBorders>
              <w:top w:val="single" w:sz="4" w:space="0" w:color="auto"/>
              <w:bottom w:val="single" w:sz="4" w:space="0" w:color="auto"/>
            </w:tcBorders>
            <w:shd w:val="clear" w:color="auto" w:fill="auto"/>
          </w:tcPr>
          <w:p w14:paraId="3416E13A"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6CCB4EBA"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4E981B8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0</w:t>
            </w:r>
          </w:p>
        </w:tc>
      </w:tr>
      <w:tr w:rsidR="00771924" w:rsidRPr="00A05EB9" w14:paraId="39AB05B8"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23820D7A"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4F4BBB64"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Any other substances and articles of Class 6.1</w:t>
            </w:r>
          </w:p>
        </w:tc>
        <w:tc>
          <w:tcPr>
            <w:tcW w:w="804" w:type="dxa"/>
            <w:gridSpan w:val="2"/>
            <w:tcBorders>
              <w:top w:val="single" w:sz="4" w:space="0" w:color="auto"/>
              <w:bottom w:val="single" w:sz="4" w:space="0" w:color="auto"/>
            </w:tcBorders>
            <w:shd w:val="clear" w:color="auto" w:fill="auto"/>
          </w:tcPr>
          <w:p w14:paraId="2760BC67"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4528836D"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3E46B56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6960FF40" w14:textId="77777777" w:rsidTr="00A738C1">
        <w:trPr>
          <w:gridAfter w:val="1"/>
          <w:wAfter w:w="50" w:type="dxa"/>
          <w:trHeight w:val="57"/>
        </w:trPr>
        <w:tc>
          <w:tcPr>
            <w:tcW w:w="567" w:type="dxa"/>
            <w:tcBorders>
              <w:top w:val="single" w:sz="4" w:space="0" w:color="auto"/>
              <w:bottom w:val="single" w:sz="4" w:space="0" w:color="auto"/>
            </w:tcBorders>
            <w:shd w:val="clear" w:color="auto" w:fill="auto"/>
          </w:tcPr>
          <w:p w14:paraId="710725A1"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6.2</w:t>
            </w:r>
          </w:p>
        </w:tc>
        <w:tc>
          <w:tcPr>
            <w:tcW w:w="4678" w:type="dxa"/>
            <w:gridSpan w:val="3"/>
            <w:tcBorders>
              <w:top w:val="single" w:sz="4" w:space="0" w:color="auto"/>
              <w:bottom w:val="single" w:sz="4" w:space="0" w:color="auto"/>
            </w:tcBorders>
            <w:shd w:val="clear" w:color="auto" w:fill="auto"/>
          </w:tcPr>
          <w:p w14:paraId="3A3B7DC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 xml:space="preserve">Substances and articles of class 6.2, Category A </w:t>
            </w:r>
          </w:p>
        </w:tc>
        <w:tc>
          <w:tcPr>
            <w:tcW w:w="804" w:type="dxa"/>
            <w:gridSpan w:val="2"/>
            <w:tcBorders>
              <w:top w:val="single" w:sz="4" w:space="0" w:color="auto"/>
              <w:bottom w:val="single" w:sz="4" w:space="0" w:color="auto"/>
            </w:tcBorders>
            <w:shd w:val="clear" w:color="auto" w:fill="auto"/>
          </w:tcPr>
          <w:p w14:paraId="1754677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1C1176C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6507700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0</w:t>
            </w:r>
          </w:p>
        </w:tc>
      </w:tr>
      <w:tr w:rsidR="00771924" w:rsidRPr="00A05EB9" w14:paraId="3AF66047" w14:textId="77777777" w:rsidTr="00A738C1">
        <w:trPr>
          <w:gridAfter w:val="1"/>
          <w:wAfter w:w="50" w:type="dxa"/>
          <w:trHeight w:val="57"/>
        </w:trPr>
        <w:tc>
          <w:tcPr>
            <w:tcW w:w="567" w:type="dxa"/>
            <w:tcBorders>
              <w:top w:val="single" w:sz="4" w:space="0" w:color="auto"/>
              <w:bottom w:val="single" w:sz="4" w:space="0" w:color="auto"/>
            </w:tcBorders>
            <w:shd w:val="clear" w:color="auto" w:fill="auto"/>
          </w:tcPr>
          <w:p w14:paraId="492D2420"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63CFAC5A"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bCs/>
                <w:sz w:val="20"/>
                <w:szCs w:val="20"/>
                <w:u w:color="000000"/>
              </w:rPr>
              <w:t>Any other substances and articles of Class 6.</w:t>
            </w:r>
            <w:r w:rsidRPr="00A05EB9">
              <w:rPr>
                <w:rFonts w:asciiTheme="majorBidi" w:eastAsia="Calibri" w:hAnsiTheme="majorBidi" w:cstheme="majorBidi"/>
                <w:sz w:val="20"/>
                <w:szCs w:val="20"/>
              </w:rPr>
              <w:t>2</w:t>
            </w:r>
          </w:p>
        </w:tc>
        <w:tc>
          <w:tcPr>
            <w:tcW w:w="804" w:type="dxa"/>
            <w:gridSpan w:val="2"/>
            <w:tcBorders>
              <w:top w:val="single" w:sz="4" w:space="0" w:color="auto"/>
              <w:bottom w:val="single" w:sz="4" w:space="0" w:color="auto"/>
            </w:tcBorders>
            <w:shd w:val="clear" w:color="auto" w:fill="auto"/>
          </w:tcPr>
          <w:p w14:paraId="3113D28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6080A371"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420AFF71"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5D707992"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18D84F8C"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lastRenderedPageBreak/>
              <w:t>7</w:t>
            </w:r>
          </w:p>
        </w:tc>
        <w:tc>
          <w:tcPr>
            <w:tcW w:w="4678" w:type="dxa"/>
            <w:gridSpan w:val="3"/>
            <w:tcBorders>
              <w:top w:val="single" w:sz="4" w:space="0" w:color="auto"/>
              <w:bottom w:val="single" w:sz="4" w:space="0" w:color="auto"/>
            </w:tcBorders>
            <w:shd w:val="clear" w:color="auto" w:fill="auto"/>
          </w:tcPr>
          <w:p w14:paraId="3D7079D6"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 xml:space="preserve">Substances and articles of Class 7 under </w:t>
            </w:r>
            <w:r w:rsidRPr="00A05EB9">
              <w:rPr>
                <w:rFonts w:asciiTheme="majorBidi" w:eastAsia="Calibri" w:hAnsiTheme="majorBidi" w:cstheme="majorBidi"/>
                <w:sz w:val="20"/>
                <w:szCs w:val="20"/>
              </w:rPr>
              <w:br/>
              <w:t>UN Nos. 2908, 2909, 2910 and 2911</w:t>
            </w:r>
          </w:p>
        </w:tc>
        <w:tc>
          <w:tcPr>
            <w:tcW w:w="804" w:type="dxa"/>
            <w:gridSpan w:val="2"/>
            <w:tcBorders>
              <w:top w:val="single" w:sz="4" w:space="0" w:color="auto"/>
              <w:bottom w:val="single" w:sz="4" w:space="0" w:color="auto"/>
            </w:tcBorders>
            <w:shd w:val="clear" w:color="auto" w:fill="auto"/>
          </w:tcPr>
          <w:p w14:paraId="1EFEE7A0"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3408B9A5"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4DC6C495"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13C68A1F"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3EF4B007"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4C11DC27"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Any other substances and articles of Class 7</w:t>
            </w:r>
          </w:p>
        </w:tc>
        <w:tc>
          <w:tcPr>
            <w:tcW w:w="804" w:type="dxa"/>
            <w:gridSpan w:val="2"/>
            <w:tcBorders>
              <w:top w:val="single" w:sz="4" w:space="0" w:color="auto"/>
              <w:bottom w:val="single" w:sz="4" w:space="0" w:color="auto"/>
            </w:tcBorders>
            <w:shd w:val="clear" w:color="auto" w:fill="auto"/>
          </w:tcPr>
          <w:p w14:paraId="64379550"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43681366"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0ABD1B21" w14:textId="77777777" w:rsidR="00771924" w:rsidRPr="00A05EB9" w:rsidRDefault="00771924" w:rsidP="00A738C1">
            <w:pPr>
              <w:keepNext/>
              <w:keepLines/>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0</w:t>
            </w:r>
          </w:p>
        </w:tc>
      </w:tr>
      <w:tr w:rsidR="00771924" w:rsidRPr="00A05EB9" w14:paraId="21150482" w14:textId="77777777" w:rsidTr="00A738C1">
        <w:trPr>
          <w:gridAfter w:val="1"/>
          <w:wAfter w:w="50" w:type="dxa"/>
          <w:trHeight w:val="57"/>
        </w:trPr>
        <w:tc>
          <w:tcPr>
            <w:tcW w:w="567" w:type="dxa"/>
            <w:vMerge w:val="restart"/>
            <w:tcBorders>
              <w:top w:val="single" w:sz="4" w:space="0" w:color="auto"/>
              <w:bottom w:val="single" w:sz="4" w:space="0" w:color="auto"/>
            </w:tcBorders>
            <w:shd w:val="clear" w:color="auto" w:fill="auto"/>
          </w:tcPr>
          <w:p w14:paraId="42AD8587"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8</w:t>
            </w:r>
          </w:p>
        </w:tc>
        <w:tc>
          <w:tcPr>
            <w:tcW w:w="4678" w:type="dxa"/>
            <w:gridSpan w:val="3"/>
            <w:tcBorders>
              <w:top w:val="single" w:sz="4" w:space="0" w:color="auto"/>
              <w:bottom w:val="single" w:sz="4" w:space="0" w:color="auto"/>
            </w:tcBorders>
            <w:shd w:val="clear" w:color="auto" w:fill="auto"/>
          </w:tcPr>
          <w:p w14:paraId="15E863B6"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 xml:space="preserve">Substances and articles of Class 8, Packing Group I </w:t>
            </w:r>
          </w:p>
        </w:tc>
        <w:tc>
          <w:tcPr>
            <w:tcW w:w="804" w:type="dxa"/>
            <w:gridSpan w:val="2"/>
            <w:tcBorders>
              <w:top w:val="single" w:sz="4" w:space="0" w:color="auto"/>
              <w:bottom w:val="single" w:sz="4" w:space="0" w:color="auto"/>
            </w:tcBorders>
            <w:shd w:val="clear" w:color="auto" w:fill="auto"/>
          </w:tcPr>
          <w:p w14:paraId="0F460487"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805" w:type="dxa"/>
            <w:tcBorders>
              <w:top w:val="single" w:sz="4" w:space="0" w:color="auto"/>
              <w:bottom w:val="single" w:sz="4" w:space="0" w:color="auto"/>
            </w:tcBorders>
            <w:shd w:val="clear" w:color="auto" w:fill="auto"/>
          </w:tcPr>
          <w:p w14:paraId="0C28667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w:t>
            </w:r>
          </w:p>
        </w:tc>
        <w:tc>
          <w:tcPr>
            <w:tcW w:w="687" w:type="dxa"/>
            <w:tcBorders>
              <w:top w:val="single" w:sz="4" w:space="0" w:color="auto"/>
              <w:bottom w:val="single" w:sz="4" w:space="0" w:color="auto"/>
            </w:tcBorders>
            <w:shd w:val="clear" w:color="auto" w:fill="auto"/>
          </w:tcPr>
          <w:p w14:paraId="04F0B32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0D0F4519" w14:textId="77777777" w:rsidTr="00A738C1">
        <w:trPr>
          <w:gridAfter w:val="1"/>
          <w:wAfter w:w="50" w:type="dxa"/>
          <w:trHeight w:val="57"/>
        </w:trPr>
        <w:tc>
          <w:tcPr>
            <w:tcW w:w="567" w:type="dxa"/>
            <w:vMerge/>
            <w:tcBorders>
              <w:top w:val="single" w:sz="4" w:space="0" w:color="auto"/>
              <w:bottom w:val="single" w:sz="4" w:space="0" w:color="auto"/>
            </w:tcBorders>
            <w:shd w:val="clear" w:color="auto" w:fill="auto"/>
          </w:tcPr>
          <w:p w14:paraId="3E5AAAF2"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p>
        </w:tc>
        <w:tc>
          <w:tcPr>
            <w:tcW w:w="4678" w:type="dxa"/>
            <w:gridSpan w:val="3"/>
            <w:tcBorders>
              <w:top w:val="single" w:sz="4" w:space="0" w:color="auto"/>
              <w:bottom w:val="single" w:sz="4" w:space="0" w:color="auto"/>
            </w:tcBorders>
            <w:shd w:val="clear" w:color="auto" w:fill="auto"/>
          </w:tcPr>
          <w:p w14:paraId="375CD6D6"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Any other substances and articles of Class 8</w:t>
            </w:r>
          </w:p>
        </w:tc>
        <w:tc>
          <w:tcPr>
            <w:tcW w:w="804" w:type="dxa"/>
            <w:gridSpan w:val="2"/>
            <w:tcBorders>
              <w:top w:val="single" w:sz="4" w:space="0" w:color="auto"/>
              <w:bottom w:val="single" w:sz="4" w:space="0" w:color="auto"/>
            </w:tcBorders>
            <w:shd w:val="clear" w:color="auto" w:fill="auto"/>
          </w:tcPr>
          <w:p w14:paraId="7FAAB02C"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bottom w:val="single" w:sz="4" w:space="0" w:color="auto"/>
            </w:tcBorders>
            <w:shd w:val="clear" w:color="auto" w:fill="auto"/>
          </w:tcPr>
          <w:p w14:paraId="52357F6B"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bottom w:val="single" w:sz="4" w:space="0" w:color="auto"/>
            </w:tcBorders>
            <w:shd w:val="clear" w:color="auto" w:fill="auto"/>
          </w:tcPr>
          <w:p w14:paraId="69661A63"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r w:rsidR="00771924" w:rsidRPr="00A05EB9" w14:paraId="68F84BC4" w14:textId="77777777" w:rsidTr="00A738C1">
        <w:trPr>
          <w:gridAfter w:val="1"/>
          <w:wAfter w:w="50" w:type="dxa"/>
          <w:trHeight w:val="57"/>
        </w:trPr>
        <w:tc>
          <w:tcPr>
            <w:tcW w:w="567" w:type="dxa"/>
            <w:tcBorders>
              <w:top w:val="single" w:sz="4" w:space="0" w:color="auto"/>
            </w:tcBorders>
            <w:shd w:val="clear" w:color="auto" w:fill="auto"/>
          </w:tcPr>
          <w:p w14:paraId="1DDA9099"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b/>
                <w:sz w:val="20"/>
                <w:szCs w:val="20"/>
              </w:rPr>
            </w:pPr>
            <w:r w:rsidRPr="00A05EB9">
              <w:rPr>
                <w:rFonts w:asciiTheme="majorBidi" w:eastAsia="Calibri" w:hAnsiTheme="majorBidi" w:cstheme="majorBidi"/>
                <w:b/>
                <w:sz w:val="20"/>
                <w:szCs w:val="20"/>
              </w:rPr>
              <w:t>9</w:t>
            </w:r>
          </w:p>
        </w:tc>
        <w:tc>
          <w:tcPr>
            <w:tcW w:w="4678" w:type="dxa"/>
            <w:gridSpan w:val="3"/>
            <w:tcBorders>
              <w:top w:val="single" w:sz="4" w:space="0" w:color="auto"/>
            </w:tcBorders>
            <w:shd w:val="clear" w:color="auto" w:fill="auto"/>
          </w:tcPr>
          <w:p w14:paraId="64EA001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All substances and articles of Class 9</w:t>
            </w:r>
          </w:p>
        </w:tc>
        <w:tc>
          <w:tcPr>
            <w:tcW w:w="804" w:type="dxa"/>
            <w:gridSpan w:val="2"/>
            <w:tcBorders>
              <w:top w:val="single" w:sz="4" w:space="0" w:color="auto"/>
            </w:tcBorders>
            <w:shd w:val="clear" w:color="auto" w:fill="auto"/>
          </w:tcPr>
          <w:p w14:paraId="00136421"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r w:rsidRPr="00A05EB9">
              <w:rPr>
                <w:rFonts w:asciiTheme="majorBidi" w:eastAsia="Calibri" w:hAnsiTheme="majorBidi" w:cstheme="majorBidi"/>
                <w:sz w:val="20"/>
                <w:szCs w:val="20"/>
              </w:rPr>
              <w:t>3000</w:t>
            </w:r>
          </w:p>
        </w:tc>
        <w:tc>
          <w:tcPr>
            <w:tcW w:w="805" w:type="dxa"/>
            <w:tcBorders>
              <w:top w:val="single" w:sz="4" w:space="0" w:color="auto"/>
            </w:tcBorders>
            <w:shd w:val="clear" w:color="auto" w:fill="auto"/>
          </w:tcPr>
          <w:p w14:paraId="02F508AE"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c>
          <w:tcPr>
            <w:tcW w:w="687" w:type="dxa"/>
            <w:tcBorders>
              <w:top w:val="single" w:sz="4" w:space="0" w:color="auto"/>
            </w:tcBorders>
            <w:shd w:val="clear" w:color="auto" w:fill="auto"/>
          </w:tcPr>
          <w:p w14:paraId="0D5AA1A7" w14:textId="77777777" w:rsidR="00771924" w:rsidRPr="00A05EB9" w:rsidRDefault="00771924" w:rsidP="00A738C1">
            <w:pPr>
              <w:kinsoku w:val="0"/>
              <w:overflowPunct w:val="0"/>
              <w:autoSpaceDE w:val="0"/>
              <w:autoSpaceDN w:val="0"/>
              <w:adjustRightInd w:val="0"/>
              <w:spacing w:before="40" w:after="120" w:line="220" w:lineRule="exact"/>
              <w:ind w:right="113"/>
              <w:rPr>
                <w:rFonts w:asciiTheme="majorBidi" w:eastAsia="Calibri" w:hAnsiTheme="majorBidi" w:cstheme="majorBidi"/>
                <w:sz w:val="20"/>
                <w:szCs w:val="20"/>
              </w:rPr>
            </w:pPr>
          </w:p>
        </w:tc>
      </w:tr>
    </w:tbl>
    <w:p w14:paraId="187F8C85" w14:textId="77777777" w:rsidR="00771924" w:rsidRPr="00A05EB9" w:rsidRDefault="00771924" w:rsidP="00771924">
      <w:pPr>
        <w:pStyle w:val="SingleTxtG"/>
        <w:spacing w:before="120"/>
        <w:jc w:val="right"/>
        <w:rPr>
          <w:rFonts w:asciiTheme="majorBidi" w:hAnsiTheme="majorBidi" w:cstheme="majorBidi"/>
          <w:i/>
        </w:rPr>
      </w:pPr>
      <w:r w:rsidRPr="00A05EB9">
        <w:rPr>
          <w:rFonts w:asciiTheme="majorBidi" w:hAnsiTheme="majorBidi" w:cstheme="majorBidi"/>
        </w:rPr>
        <w:t>”.</w:t>
      </w:r>
    </w:p>
    <w:p w14:paraId="2966BB2B" w14:textId="77777777" w:rsidR="00771924" w:rsidRPr="00A05EB9" w:rsidRDefault="00771924" w:rsidP="00771924">
      <w:pPr>
        <w:pStyle w:val="SingleTxtG"/>
        <w:tabs>
          <w:tab w:val="left" w:pos="2268"/>
        </w:tabs>
        <w:rPr>
          <w:rFonts w:asciiTheme="majorBidi" w:hAnsiTheme="majorBidi" w:cstheme="majorBidi"/>
        </w:rPr>
      </w:pPr>
      <w:r w:rsidRPr="00A05EB9">
        <w:rPr>
          <w:rFonts w:asciiTheme="majorBidi" w:hAnsiTheme="majorBidi" w:cstheme="majorBidi"/>
        </w:rPr>
        <w:t>1.1.3.6.2</w:t>
      </w:r>
      <w:r w:rsidRPr="00A05EB9">
        <w:rPr>
          <w:rFonts w:asciiTheme="majorBidi" w:hAnsiTheme="majorBidi" w:cstheme="majorBidi"/>
        </w:rPr>
        <w:tab/>
        <w:t>Amend as follows:</w:t>
      </w:r>
    </w:p>
    <w:p w14:paraId="65272CD2" w14:textId="77777777" w:rsidR="00771924" w:rsidRPr="00A05EB9" w:rsidRDefault="00771924" w:rsidP="00771924">
      <w:pPr>
        <w:pStyle w:val="SingleTxtG"/>
        <w:ind w:left="2268"/>
        <w:rPr>
          <w:rFonts w:asciiTheme="majorBidi" w:hAnsiTheme="majorBidi" w:cstheme="majorBidi"/>
        </w:rPr>
      </w:pPr>
      <w:r w:rsidRPr="00A05EB9">
        <w:rPr>
          <w:rFonts w:asciiTheme="majorBidi" w:hAnsiTheme="majorBidi" w:cstheme="majorBidi"/>
        </w:rPr>
        <w:t>Insert a new subparagraph (b), to read as follows:</w:t>
      </w:r>
    </w:p>
    <w:p w14:paraId="2AEF6A14" w14:textId="2697B016" w:rsidR="00771924" w:rsidRPr="00A05EB9" w:rsidRDefault="00771924" w:rsidP="00C01F3F">
      <w:pPr>
        <w:pStyle w:val="SingleTxtG"/>
        <w:ind w:left="2835" w:hanging="567"/>
        <w:rPr>
          <w:rFonts w:asciiTheme="majorBidi" w:hAnsiTheme="majorBidi" w:cstheme="majorBidi"/>
        </w:rPr>
      </w:pPr>
      <w:r w:rsidRPr="00A05EB9">
        <w:rPr>
          <w:rFonts w:asciiTheme="majorBidi" w:hAnsiTheme="majorBidi" w:cstheme="majorBidi"/>
        </w:rPr>
        <w:t>“(b)</w:t>
      </w:r>
      <w:r w:rsidRPr="00A05EB9">
        <w:rPr>
          <w:rFonts w:asciiTheme="majorBidi" w:hAnsiTheme="majorBidi" w:cstheme="majorBidi"/>
        </w:rPr>
        <w:tab/>
        <w:t>The requirements of sections 1.10.1, 1.10.2 and 1.10.3 apply to packages bearing UN Nos. 2910 and 2911 of Class 7 if the activity level (per package) exceeds the A</w:t>
      </w:r>
      <w:r w:rsidRPr="00A05EB9">
        <w:rPr>
          <w:rFonts w:asciiTheme="majorBidi" w:hAnsiTheme="majorBidi" w:cstheme="majorBidi"/>
          <w:vertAlign w:val="subscript"/>
        </w:rPr>
        <w:t>2</w:t>
      </w:r>
      <w:r w:rsidRPr="00A05EB9">
        <w:rPr>
          <w:rFonts w:asciiTheme="majorBidi" w:hAnsiTheme="majorBidi" w:cstheme="majorBidi"/>
        </w:rPr>
        <w:t xml:space="preserve"> value</w:t>
      </w:r>
      <w:r w:rsidR="0020405B" w:rsidRPr="00A05EB9">
        <w:rPr>
          <w:rFonts w:asciiTheme="majorBidi" w:hAnsiTheme="majorBidi" w:cstheme="majorBidi"/>
        </w:rPr>
        <w:t>;</w:t>
      </w:r>
      <w:r w:rsidRPr="00A05EB9">
        <w:rPr>
          <w:rFonts w:asciiTheme="majorBidi" w:hAnsiTheme="majorBidi" w:cstheme="majorBidi"/>
        </w:rPr>
        <w:t>”.</w:t>
      </w:r>
    </w:p>
    <w:p w14:paraId="3DC5496C" w14:textId="77777777" w:rsidR="00771924" w:rsidRPr="00A05EB9" w:rsidRDefault="00771924" w:rsidP="00771924">
      <w:pPr>
        <w:pStyle w:val="SingleTxtG"/>
        <w:ind w:left="2268"/>
        <w:rPr>
          <w:rFonts w:asciiTheme="majorBidi" w:hAnsiTheme="majorBidi" w:cstheme="majorBidi"/>
        </w:rPr>
      </w:pPr>
      <w:r w:rsidRPr="00A05EB9">
        <w:rPr>
          <w:rFonts w:asciiTheme="majorBidi" w:hAnsiTheme="majorBidi" w:cstheme="majorBidi"/>
        </w:rPr>
        <w:t>Renumber existing paragraphs accordingly.</w:t>
      </w:r>
    </w:p>
    <w:p w14:paraId="549E8B00" w14:textId="77777777" w:rsidR="00771924" w:rsidRPr="00A05EB9" w:rsidRDefault="00771924" w:rsidP="00771924">
      <w:pPr>
        <w:pStyle w:val="SingleTxtG"/>
        <w:ind w:left="2268"/>
        <w:rPr>
          <w:rFonts w:asciiTheme="majorBidi" w:hAnsiTheme="majorBidi" w:cstheme="majorBidi"/>
          <w:b/>
          <w:bCs/>
        </w:rPr>
      </w:pPr>
      <w:r w:rsidRPr="00A05EB9">
        <w:rPr>
          <w:rFonts w:asciiTheme="majorBidi" w:hAnsiTheme="majorBidi" w:cstheme="majorBidi"/>
        </w:rPr>
        <w:t>In subparagraph (g) (former (f))</w:t>
      </w:r>
      <w:r w:rsidRPr="00A05EB9">
        <w:rPr>
          <w:rFonts w:asciiTheme="majorBidi" w:hAnsiTheme="majorBidi" w:cstheme="majorBidi"/>
        </w:rPr>
        <w:tab/>
        <w:t>Replace “under (d) and (e)” by “under (e) and (f)”.</w:t>
      </w:r>
    </w:p>
    <w:p w14:paraId="0B1C2B47" w14:textId="53D89253" w:rsidR="00771924" w:rsidRPr="00A05EB9" w:rsidRDefault="00771924" w:rsidP="00C01F3F">
      <w:pPr>
        <w:pStyle w:val="SingleTxtG"/>
        <w:tabs>
          <w:tab w:val="left" w:pos="2268"/>
        </w:tabs>
        <w:spacing w:line="220" w:lineRule="exact"/>
        <w:rPr>
          <w:rFonts w:asciiTheme="majorBidi" w:hAnsiTheme="majorBidi" w:cstheme="majorBidi"/>
        </w:rPr>
      </w:pPr>
      <w:r w:rsidRPr="00A05EB9">
        <w:rPr>
          <w:rFonts w:asciiTheme="majorBidi" w:hAnsiTheme="majorBidi" w:cstheme="majorBidi"/>
        </w:rPr>
        <w:t>1.1.3.6</w:t>
      </w:r>
      <w:r w:rsidRPr="00A05EB9">
        <w:rPr>
          <w:rFonts w:asciiTheme="majorBidi" w:hAnsiTheme="majorBidi" w:cstheme="majorBidi"/>
        </w:rPr>
        <w:tab/>
        <w:t>Insert “1.1.3.6.3 and 1.1.3.6.4</w:t>
      </w:r>
      <w:r w:rsidRPr="00A05EB9">
        <w:rPr>
          <w:rFonts w:asciiTheme="majorBidi" w:hAnsiTheme="majorBidi" w:cstheme="majorBidi"/>
        </w:rPr>
        <w:tab/>
      </w:r>
      <w:r w:rsidR="004A5C5C" w:rsidRPr="004A5C5C">
        <w:rPr>
          <w:rFonts w:asciiTheme="majorBidi" w:hAnsiTheme="majorBidi" w:cstheme="majorBidi"/>
          <w:i/>
          <w:iCs/>
        </w:rPr>
        <w:t>(</w:t>
      </w:r>
      <w:r w:rsidRPr="00A05EB9">
        <w:rPr>
          <w:rFonts w:asciiTheme="majorBidi" w:hAnsiTheme="majorBidi" w:cstheme="majorBidi"/>
          <w:i/>
          <w:iCs/>
        </w:rPr>
        <w:t>Reserved</w:t>
      </w:r>
      <w:r w:rsidR="004A5C5C">
        <w:rPr>
          <w:rFonts w:asciiTheme="majorBidi" w:hAnsiTheme="majorBidi" w:cstheme="majorBidi"/>
          <w:i/>
          <w:iCs/>
        </w:rPr>
        <w:t>)</w:t>
      </w:r>
      <w:r w:rsidRPr="00A05EB9">
        <w:rPr>
          <w:rFonts w:asciiTheme="majorBidi" w:hAnsiTheme="majorBidi" w:cstheme="majorBidi"/>
        </w:rPr>
        <w:t>”.</w:t>
      </w:r>
    </w:p>
    <w:p w14:paraId="050D7316" w14:textId="6EBF877D" w:rsidR="00771924" w:rsidRPr="00A05EB9" w:rsidRDefault="00771924" w:rsidP="00C01F3F">
      <w:pPr>
        <w:pStyle w:val="SingleTxtG"/>
        <w:tabs>
          <w:tab w:val="left" w:pos="2268"/>
        </w:tabs>
        <w:spacing w:line="220" w:lineRule="exact"/>
        <w:rPr>
          <w:rFonts w:asciiTheme="majorBidi" w:hAnsiTheme="majorBidi" w:cstheme="majorBidi"/>
        </w:rPr>
      </w:pPr>
      <w:r w:rsidRPr="00A05EB9">
        <w:rPr>
          <w:rFonts w:asciiTheme="majorBidi" w:hAnsiTheme="majorBidi" w:cstheme="majorBidi"/>
        </w:rPr>
        <w:t>1.1.3.6</w:t>
      </w:r>
      <w:r w:rsidRPr="00A05EB9">
        <w:rPr>
          <w:rFonts w:asciiTheme="majorBidi" w:hAnsiTheme="majorBidi" w:cstheme="majorBidi"/>
        </w:rPr>
        <w:tab/>
        <w:t>Insert a new 1.1.3.6.5 to read as follows:</w:t>
      </w:r>
    </w:p>
    <w:p w14:paraId="7004B96E" w14:textId="77777777" w:rsidR="00771924" w:rsidRPr="00A05EB9" w:rsidRDefault="00771924" w:rsidP="00C01F3F">
      <w:pPr>
        <w:pStyle w:val="SingleTxtG"/>
        <w:ind w:left="2268" w:hanging="1134"/>
        <w:rPr>
          <w:rFonts w:asciiTheme="majorBidi" w:hAnsiTheme="majorBidi" w:cstheme="majorBidi"/>
        </w:rPr>
      </w:pPr>
      <w:r w:rsidRPr="00A05EB9">
        <w:rPr>
          <w:rFonts w:asciiTheme="majorBidi" w:hAnsiTheme="majorBidi" w:cstheme="majorBidi"/>
        </w:rPr>
        <w:t>"1.1.3.6.5</w:t>
      </w:r>
      <w:r w:rsidRPr="00A05EB9">
        <w:rPr>
          <w:rFonts w:asciiTheme="majorBidi" w:hAnsiTheme="majorBidi" w:cstheme="majorBidi"/>
        </w:rPr>
        <w:tab/>
        <w:t>For the purposes of this sub-section, dangerous goods exempted in accordance with 1.1.3.1 (a), (b) and (d) to (f), 1.1.3.2 to 1.1.3.5, 1.1.3.7, 1.1.3.9 and 1.1.3.10 shall not be taken into account.".</w:t>
      </w:r>
    </w:p>
    <w:p w14:paraId="33BBEF7C" w14:textId="0D535070" w:rsidR="00817699" w:rsidRPr="00A05EB9" w:rsidRDefault="00817699" w:rsidP="0045759E">
      <w:pPr>
        <w:pStyle w:val="H1G"/>
      </w:pPr>
      <w:r w:rsidRPr="00A05EB9">
        <w:tab/>
      </w:r>
      <w:r w:rsidRPr="00A05EB9">
        <w:tab/>
        <w:t>Chapter 1.2</w:t>
      </w:r>
    </w:p>
    <w:p w14:paraId="4E13CC33" w14:textId="77777777" w:rsidR="000A40A7" w:rsidRPr="00A05EB9" w:rsidRDefault="000A40A7" w:rsidP="000A40A7">
      <w:pPr>
        <w:pStyle w:val="SingleTxtG"/>
      </w:pPr>
      <w:bookmarkStart w:id="2" w:name="_Hlk10105192"/>
      <w:r w:rsidRPr="00A05EB9">
        <w:t>1.2.1</w:t>
      </w:r>
      <w:r w:rsidRPr="00A05EB9">
        <w:tab/>
        <w:t>Amend the definition of ADR to read as follows:</w:t>
      </w:r>
    </w:p>
    <w:p w14:paraId="688D9126" w14:textId="37C88182" w:rsidR="000A40A7" w:rsidRPr="00A05EB9" w:rsidRDefault="000A40A7" w:rsidP="00C01F3F">
      <w:pPr>
        <w:pStyle w:val="SingleTxtG"/>
        <w:ind w:left="2268"/>
      </w:pPr>
      <w:r w:rsidRPr="00A05EB9">
        <w:rPr>
          <w:i/>
          <w:iCs/>
        </w:rPr>
        <w:t>“ADR</w:t>
      </w:r>
      <w:r w:rsidRPr="00A05EB9">
        <w:t xml:space="preserve"> means the Agreement concerning the International Carriage of Dangerous Goods by Road;”.</w:t>
      </w:r>
    </w:p>
    <w:p w14:paraId="5385E15D" w14:textId="61848306" w:rsidR="00AC3C97" w:rsidRPr="00A05EB9" w:rsidRDefault="00AC3C97" w:rsidP="00C01F3F">
      <w:pPr>
        <w:pStyle w:val="SingleTxtG"/>
        <w:ind w:left="2268" w:hanging="1134"/>
        <w:rPr>
          <w:iCs/>
        </w:rPr>
      </w:pPr>
      <w:r w:rsidRPr="00A05EB9">
        <w:t>1.2.1</w:t>
      </w:r>
      <w:r w:rsidRPr="00A05EB9">
        <w:tab/>
        <w:t xml:space="preserve">Amend the definition </w:t>
      </w:r>
      <w:r w:rsidR="00C95FD2" w:rsidRPr="00A05EB9">
        <w:t xml:space="preserve">of </w:t>
      </w:r>
      <w:r w:rsidRPr="00A05EB9">
        <w:rPr>
          <w:i/>
        </w:rPr>
        <w:t xml:space="preserve">Cargo tank type </w:t>
      </w:r>
      <w:r w:rsidRPr="00A05EB9">
        <w:rPr>
          <w:iCs/>
        </w:rPr>
        <w:t>as follows:</w:t>
      </w:r>
    </w:p>
    <w:p w14:paraId="522390F7" w14:textId="77777777" w:rsidR="00AC3C97" w:rsidRPr="00A05EB9" w:rsidRDefault="00AC3C97" w:rsidP="00C01F3F">
      <w:pPr>
        <w:pStyle w:val="SingleTxtG"/>
        <w:ind w:left="2268"/>
      </w:pPr>
      <w:r w:rsidRPr="00A05EB9">
        <w:t>Insert a new subparagraph (d) to read as follows:</w:t>
      </w:r>
    </w:p>
    <w:p w14:paraId="397D27F3" w14:textId="77777777" w:rsidR="00AC3C97" w:rsidRPr="00A05EB9" w:rsidRDefault="00AC3C97" w:rsidP="00152978">
      <w:pPr>
        <w:pStyle w:val="SingleTxtG"/>
        <w:ind w:left="2835" w:hanging="567"/>
        <w:rPr>
          <w:bCs/>
        </w:rPr>
      </w:pPr>
      <w:r w:rsidRPr="00A05EB9">
        <w:rPr>
          <w:bCs/>
        </w:rPr>
        <w:t>“(d)</w:t>
      </w:r>
      <w:r w:rsidRPr="00A05EB9">
        <w:rPr>
          <w:bCs/>
        </w:rPr>
        <w:tab/>
      </w:r>
      <w:r w:rsidRPr="00A05EB9">
        <w:rPr>
          <w:bCs/>
          <w:i/>
        </w:rPr>
        <w:t xml:space="preserve">Membrane tank </w:t>
      </w:r>
      <w:r w:rsidRPr="00A05EB9">
        <w:rPr>
          <w:bCs/>
        </w:rPr>
        <w:t>means a cargo tank which consists of a thin liquid-tight and gastight layer (membrane) and insulation supported by the adjacent inner hull and inner bottom structure of a double hull vessel.”.</w:t>
      </w:r>
    </w:p>
    <w:p w14:paraId="1172756A" w14:textId="77777777" w:rsidR="00AC3C97" w:rsidRPr="00A05EB9" w:rsidRDefault="00AC3C97" w:rsidP="00C01F3F">
      <w:pPr>
        <w:pStyle w:val="SingleTxtG"/>
        <w:ind w:left="2268"/>
        <w:rPr>
          <w:bCs/>
        </w:rPr>
      </w:pPr>
      <w:r w:rsidRPr="00A05EB9">
        <w:rPr>
          <w:bCs/>
        </w:rPr>
        <w:t>At the end of (c) replace “.” by “;”.</w:t>
      </w:r>
    </w:p>
    <w:p w14:paraId="3133B03F" w14:textId="10FC0CC1" w:rsidR="00AC3C97" w:rsidRPr="00A05EB9" w:rsidRDefault="00AC3C97" w:rsidP="00C01F3F">
      <w:pPr>
        <w:pStyle w:val="SingleTxtG"/>
        <w:ind w:left="2268" w:hanging="1134"/>
        <w:rPr>
          <w:rFonts w:asciiTheme="majorBidi" w:hAnsiTheme="majorBidi" w:cstheme="majorBidi"/>
        </w:rPr>
      </w:pPr>
      <w:r w:rsidRPr="00A05EB9">
        <w:rPr>
          <w:rFonts w:asciiTheme="majorBidi" w:hAnsiTheme="majorBidi" w:cstheme="majorBidi"/>
        </w:rPr>
        <w:t>1.2.1</w:t>
      </w:r>
      <w:r w:rsidRPr="00A05EB9">
        <w:rPr>
          <w:rFonts w:asciiTheme="majorBidi" w:hAnsiTheme="majorBidi" w:cstheme="majorBidi"/>
        </w:rPr>
        <w:tab/>
        <w:t xml:space="preserve">In the definition </w:t>
      </w:r>
      <w:r w:rsidR="00C95FD2" w:rsidRPr="00A05EB9">
        <w:rPr>
          <w:rFonts w:asciiTheme="majorBidi" w:hAnsiTheme="majorBidi" w:cstheme="majorBidi"/>
        </w:rPr>
        <w:t xml:space="preserve">of </w:t>
      </w:r>
      <w:r w:rsidRPr="00A05EB9">
        <w:rPr>
          <w:rFonts w:asciiTheme="majorBidi" w:hAnsiTheme="majorBidi" w:cstheme="majorBidi"/>
          <w:i/>
          <w:iCs/>
          <w:lang w:val="en-US"/>
        </w:rPr>
        <w:t xml:space="preserve">Classification of zones, </w:t>
      </w:r>
      <w:r w:rsidRPr="00A05EB9">
        <w:rPr>
          <w:rFonts w:asciiTheme="majorBidi" w:hAnsiTheme="majorBidi" w:cstheme="majorBidi"/>
          <w:lang w:val="en-US"/>
        </w:rPr>
        <w:t>amend the</w:t>
      </w:r>
      <w:r w:rsidRPr="00A05EB9">
        <w:rPr>
          <w:rFonts w:asciiTheme="majorBidi" w:hAnsiTheme="majorBidi" w:cstheme="majorBidi"/>
          <w:i/>
          <w:iCs/>
          <w:lang w:val="en-US"/>
        </w:rPr>
        <w:t xml:space="preserve"> </w:t>
      </w:r>
      <w:r w:rsidRPr="00A05EB9">
        <w:rPr>
          <w:rFonts w:asciiTheme="majorBidi" w:hAnsiTheme="majorBidi" w:cstheme="majorBidi"/>
          <w:lang w:val="en-US"/>
        </w:rPr>
        <w:t xml:space="preserve">fifth indent of the paragraph </w:t>
      </w:r>
      <w:r w:rsidRPr="00A05EB9">
        <w:rPr>
          <w:rFonts w:asciiTheme="majorBidi" w:hAnsiTheme="majorBidi" w:cstheme="majorBidi"/>
        </w:rPr>
        <w:t>“</w:t>
      </w:r>
      <w:r w:rsidRPr="00A05EB9">
        <w:rPr>
          <w:rFonts w:asciiTheme="majorBidi" w:hAnsiTheme="majorBidi" w:cstheme="majorBidi"/>
          <w:b/>
          <w:bCs/>
        </w:rPr>
        <w:t xml:space="preserve">Zone 1 </w:t>
      </w:r>
      <w:r w:rsidRPr="00A05EB9">
        <w:rPr>
          <w:rFonts w:asciiTheme="majorBidi" w:hAnsiTheme="majorBidi" w:cstheme="majorBidi"/>
        </w:rPr>
        <w:t>comprises” to read as follows:</w:t>
      </w:r>
    </w:p>
    <w:p w14:paraId="26FD284C" w14:textId="4C3B633D" w:rsidR="00AC3C97" w:rsidRPr="00A05EB9" w:rsidRDefault="00AC3C97" w:rsidP="00C01F3F">
      <w:pPr>
        <w:pStyle w:val="SingleTxtG"/>
        <w:ind w:left="2268"/>
      </w:pPr>
      <w:r w:rsidRPr="00A05EB9">
        <w:t>“Every opening in zone 0 except the high velocity vent valves/safety valves of pressurized cargo tanks shall be surrounded by a cylindrical ring whose inner radius is that of the opening, the outer radius is equal to that of the opening plus 2.5</w:t>
      </w:r>
      <w:r w:rsidR="00DC37BB" w:rsidRPr="00A05EB9">
        <w:t>0</w:t>
      </w:r>
      <w:r w:rsidRPr="00A05EB9">
        <w:t xml:space="preserve"> m and the height is 2.50 m above the deck and 1.50 m above the piping.</w:t>
      </w:r>
    </w:p>
    <w:p w14:paraId="58FFA30E" w14:textId="308209FA" w:rsidR="00AC3C97" w:rsidRPr="00A05EB9" w:rsidRDefault="00AC3C97" w:rsidP="00C01F3F">
      <w:pPr>
        <w:pStyle w:val="SingleTxtG"/>
        <w:ind w:left="2268"/>
        <w:rPr>
          <w:rFonts w:asciiTheme="majorBidi" w:hAnsiTheme="majorBidi" w:cstheme="majorBidi"/>
        </w:rPr>
      </w:pPr>
      <w:r w:rsidRPr="00A05EB9">
        <w:t>For openings with a diameter of less than 0.026 m (1ˮ), the distance to the outer cofferdam bulkhead may be reduced to 0.50 m, provided it is ensured that such an opening is not opened to the atmosphere within this distance</w:t>
      </w:r>
      <w:r w:rsidR="00C1229F" w:rsidRPr="00A05EB9">
        <w:t>;</w:t>
      </w:r>
      <w:r w:rsidRPr="00A05EB9">
        <w:t>”</w:t>
      </w:r>
    </w:p>
    <w:p w14:paraId="54FA25FD" w14:textId="77777777" w:rsidR="001706F9" w:rsidRPr="00A05EB9" w:rsidRDefault="001706F9" w:rsidP="00C01F3F">
      <w:pPr>
        <w:pStyle w:val="SingleTxtG"/>
        <w:ind w:left="2268" w:hanging="1134"/>
        <w:rPr>
          <w:i/>
          <w:iCs/>
        </w:rPr>
      </w:pPr>
      <w:r w:rsidRPr="00A05EB9">
        <w:t>1.2.1</w:t>
      </w:r>
      <w:r w:rsidRPr="00A05EB9">
        <w:tab/>
        <w:t xml:space="preserve">In the definition of </w:t>
      </w:r>
      <w:r w:rsidRPr="00A05EB9">
        <w:rPr>
          <w:i/>
          <w:iCs/>
        </w:rPr>
        <w:t xml:space="preserve">Closed-type sampling device, </w:t>
      </w:r>
      <w:r w:rsidRPr="00A05EB9">
        <w:t>delete the last sentence</w:t>
      </w:r>
      <w:r w:rsidRPr="00A05EB9">
        <w:rPr>
          <w:i/>
          <w:iCs/>
        </w:rPr>
        <w:t>.</w:t>
      </w:r>
    </w:p>
    <w:p w14:paraId="461B0031" w14:textId="3FF6447B" w:rsidR="006149AF" w:rsidRPr="00A05EB9" w:rsidRDefault="006149AF" w:rsidP="00C01F3F">
      <w:pPr>
        <w:pStyle w:val="SingleTxtG"/>
        <w:ind w:left="2268" w:hanging="1134"/>
        <w:rPr>
          <w:i/>
          <w:iCs/>
        </w:rPr>
      </w:pPr>
      <w:r w:rsidRPr="00A05EB9">
        <w:t>1.2.1</w:t>
      </w:r>
      <w:r w:rsidRPr="00A05EB9">
        <w:tab/>
        <w:t xml:space="preserve">Delete the definition </w:t>
      </w:r>
      <w:r w:rsidR="00C95FD2" w:rsidRPr="00A05EB9">
        <w:t xml:space="preserve">of </w:t>
      </w:r>
      <w:r w:rsidRPr="00A05EB9">
        <w:rPr>
          <w:i/>
          <w:iCs/>
        </w:rPr>
        <w:t>Connection for a sampling device.</w:t>
      </w:r>
    </w:p>
    <w:p w14:paraId="78ED353B" w14:textId="6AC7E8C1" w:rsidR="00AA6696" w:rsidRPr="00A05EB9" w:rsidRDefault="00AA6696" w:rsidP="00C01F3F">
      <w:pPr>
        <w:pStyle w:val="SingleTxtG"/>
        <w:pageBreakBefore/>
        <w:tabs>
          <w:tab w:val="left" w:pos="2268"/>
        </w:tabs>
        <w:spacing w:line="220" w:lineRule="exact"/>
      </w:pPr>
      <w:r w:rsidRPr="00A05EB9">
        <w:lastRenderedPageBreak/>
        <w:t>1.2.1</w:t>
      </w:r>
      <w:r w:rsidRPr="00A05EB9">
        <w:tab/>
        <w:t xml:space="preserve">Amend the definition </w:t>
      </w:r>
      <w:r w:rsidR="00C95FD2" w:rsidRPr="00A05EB9">
        <w:t xml:space="preserve">of </w:t>
      </w:r>
      <w:r w:rsidRPr="00A05EB9">
        <w:rPr>
          <w:i/>
          <w:iCs/>
        </w:rPr>
        <w:t>Explosion group</w:t>
      </w:r>
      <w:r w:rsidRPr="00A05EB9">
        <w:t xml:space="preserve"> to read as follows:</w:t>
      </w:r>
    </w:p>
    <w:p w14:paraId="3F201E7B" w14:textId="123926C2" w:rsidR="00AA6696" w:rsidRPr="00A05EB9" w:rsidRDefault="00AA6696" w:rsidP="00C01F3F">
      <w:pPr>
        <w:pStyle w:val="SingleTxtG"/>
        <w:ind w:left="2268"/>
      </w:pPr>
      <w:r w:rsidRPr="00A05EB9">
        <w:rPr>
          <w:i/>
          <w:iCs/>
        </w:rPr>
        <w:t>“Explosion group/subgroup</w:t>
      </w:r>
      <w:r w:rsidRPr="00A05EB9">
        <w:t xml:space="preserve"> means a grouping of flammable gases and vapours according to their maximum experimental safe gaps (standard gap width, determined in accordance with specified conditions) and minimum ignition currents, and of electrical apparatus intended to be used in a potentially explosive atmosphere (see EN IEC 60079-0:2012), installations, equipment and self-contained protection systems. For self-contained protection systems, the explosion group II B is subdivided into subgroups</w:t>
      </w:r>
      <w:r w:rsidR="00C1229F" w:rsidRPr="00A05EB9">
        <w:t>;</w:t>
      </w:r>
      <w:r w:rsidRPr="00A05EB9">
        <w:t>”.</w:t>
      </w:r>
    </w:p>
    <w:p w14:paraId="4F8AB763" w14:textId="060A4F02" w:rsidR="00AC3C97" w:rsidRPr="00A05EB9" w:rsidRDefault="00AC3C97" w:rsidP="00AC3C97">
      <w:pPr>
        <w:pStyle w:val="SingleTxtG"/>
        <w:tabs>
          <w:tab w:val="left" w:pos="2268"/>
        </w:tabs>
        <w:ind w:left="2259" w:hanging="1125"/>
      </w:pPr>
      <w:r w:rsidRPr="00A05EB9">
        <w:t>1.2.1</w:t>
      </w:r>
      <w:r w:rsidRPr="00A05EB9">
        <w:tab/>
        <w:t xml:space="preserve">In the definition of </w:t>
      </w:r>
      <w:r w:rsidRPr="00A05EB9">
        <w:rPr>
          <w:i/>
          <w:iCs/>
        </w:rPr>
        <w:t>GHS</w:t>
      </w:r>
      <w:r w:rsidRPr="00A05EB9">
        <w:t>, replace “seventh” by “eighth” and replace “ST/SG/AC.10/30/Rev.7” by “ST/SG/AC.10/30/Rev.8”.</w:t>
      </w:r>
    </w:p>
    <w:p w14:paraId="5BE3DA12" w14:textId="2694F672" w:rsidR="00AC3C97" w:rsidRPr="00A05EB9" w:rsidRDefault="00AC3C97" w:rsidP="00AC3C97">
      <w:pPr>
        <w:pStyle w:val="SingleTxtG"/>
        <w:tabs>
          <w:tab w:val="left" w:pos="2268"/>
        </w:tabs>
        <w:ind w:left="2259" w:hanging="1125"/>
      </w:pPr>
      <w:r w:rsidRPr="00A05EB9">
        <w:t>1.2.1</w:t>
      </w:r>
      <w:r w:rsidRPr="00A05EB9">
        <w:tab/>
        <w:t xml:space="preserve">In the definition of </w:t>
      </w:r>
      <w:r w:rsidRPr="00A05EB9">
        <w:rPr>
          <w:i/>
          <w:iCs/>
        </w:rPr>
        <w:t>Manual of Tests and Criteria</w:t>
      </w:r>
      <w:r w:rsidRPr="00A05EB9">
        <w:t>, replace “sixth” by “seventh”, delete “</w:t>
      </w:r>
      <w:r w:rsidRPr="00A05EB9">
        <w:rPr>
          <w:i/>
          <w:iCs/>
        </w:rPr>
        <w:t>Recommendations on the Transport of Dangerous Goods</w:t>
      </w:r>
      <w:r w:rsidRPr="00A05EB9">
        <w:t>,” and replace “ST/SG/AC.10/11/Rev.6 and Amend.1” by “ST/SG/AC.10/11/Rev.7”.</w:t>
      </w:r>
    </w:p>
    <w:p w14:paraId="4E4F3546" w14:textId="77777777" w:rsidR="006149AF" w:rsidRPr="00A05EB9" w:rsidRDefault="006149AF" w:rsidP="00C01F3F">
      <w:pPr>
        <w:pStyle w:val="SingleTxtG"/>
        <w:ind w:left="2268" w:hanging="1134"/>
        <w:rPr>
          <w:i/>
          <w:iCs/>
        </w:rPr>
      </w:pPr>
      <w:r w:rsidRPr="00A05EB9">
        <w:t>1.2.1</w:t>
      </w:r>
      <w:r w:rsidRPr="00A05EB9">
        <w:tab/>
        <w:t xml:space="preserve">In the definition for </w:t>
      </w:r>
      <w:r w:rsidRPr="00A05EB9">
        <w:rPr>
          <w:i/>
          <w:iCs/>
        </w:rPr>
        <w:t xml:space="preserve">Partly closed-type sampling device, </w:t>
      </w:r>
      <w:r w:rsidRPr="00A05EB9">
        <w:t>delete the last sentence</w:t>
      </w:r>
      <w:r w:rsidRPr="00A05EB9">
        <w:rPr>
          <w:i/>
          <w:iCs/>
        </w:rPr>
        <w:t>.</w:t>
      </w:r>
    </w:p>
    <w:p w14:paraId="2C8C88A7" w14:textId="77777777" w:rsidR="00417075" w:rsidRPr="00A05EB9" w:rsidRDefault="00417075" w:rsidP="00417075">
      <w:pPr>
        <w:pStyle w:val="SingleTxtG"/>
        <w:tabs>
          <w:tab w:val="left" w:pos="2268"/>
        </w:tabs>
        <w:ind w:left="2259" w:hanging="1125"/>
      </w:pPr>
      <w:r w:rsidRPr="00A05EB9">
        <w:t>1.2.1</w:t>
      </w:r>
      <w:r w:rsidRPr="00A05EB9">
        <w:tab/>
        <w:t xml:space="preserve">Delete the definition of </w:t>
      </w:r>
      <w:r w:rsidRPr="00A05EB9">
        <w:rPr>
          <w:i/>
          <w:iCs/>
        </w:rPr>
        <w:t>Radiation level</w:t>
      </w:r>
      <w:r w:rsidRPr="00A05EB9">
        <w:t>.</w:t>
      </w:r>
    </w:p>
    <w:p w14:paraId="6366013E" w14:textId="03C2E3CF" w:rsidR="00817699" w:rsidRPr="00A05EB9" w:rsidRDefault="00817699" w:rsidP="00C01F3F">
      <w:pPr>
        <w:pStyle w:val="SingleTxtG"/>
        <w:ind w:left="2268" w:hanging="1134"/>
      </w:pPr>
      <w:r w:rsidRPr="00A05EB9">
        <w:t>1.2.1</w:t>
      </w:r>
      <w:r w:rsidRPr="00A05EB9">
        <w:tab/>
        <w:t xml:space="preserve">Amend the definition of </w:t>
      </w:r>
      <w:r w:rsidRPr="00A05EB9">
        <w:rPr>
          <w:i/>
          <w:iCs/>
        </w:rPr>
        <w:t>Self-accelerating decomposition temperature</w:t>
      </w:r>
      <w:r w:rsidRPr="00A05EB9">
        <w:t xml:space="preserve"> to read as follows:</w:t>
      </w:r>
    </w:p>
    <w:bookmarkEnd w:id="2"/>
    <w:p w14:paraId="5B4A8DE0" w14:textId="2A444DE6" w:rsidR="00817699" w:rsidRPr="00A05EB9" w:rsidRDefault="00817699" w:rsidP="00C01F3F">
      <w:pPr>
        <w:pStyle w:val="SingleTxtG"/>
        <w:tabs>
          <w:tab w:val="left" w:pos="1560"/>
        </w:tabs>
        <w:ind w:left="2268"/>
      </w:pPr>
      <w:r w:rsidRPr="00A05EB9">
        <w:t>“</w:t>
      </w:r>
      <w:r w:rsidRPr="00A05EB9">
        <w:rPr>
          <w:i/>
          <w:iCs/>
        </w:rPr>
        <w:t>Self-accelerating decomposition temperature (SADT)</w:t>
      </w:r>
      <w:r w:rsidRPr="00A05EB9">
        <w:t xml:space="preserve"> means the lowest temperature at which self-accelerating decomposition may occur in a substance in the packaging, IBC or tank as offered for carriage. The SADT shall be determined in accordance with the test procedures given in Part II, Section 28 of the Manual of Tests and Criteria</w:t>
      </w:r>
      <w:r w:rsidR="00C1229F" w:rsidRPr="00A05EB9">
        <w:t>;</w:t>
      </w:r>
      <w:r w:rsidRPr="00A05EB9">
        <w:t>”</w:t>
      </w:r>
      <w:r w:rsidR="00AA6696" w:rsidRPr="00A05EB9">
        <w:t>.</w:t>
      </w:r>
    </w:p>
    <w:p w14:paraId="4A27DBA2" w14:textId="4707CBF7" w:rsidR="00817699" w:rsidRPr="00A05EB9" w:rsidRDefault="00817699" w:rsidP="00817699">
      <w:pPr>
        <w:pStyle w:val="SingleTxtG"/>
        <w:tabs>
          <w:tab w:val="left" w:pos="2268"/>
        </w:tabs>
        <w:ind w:left="2259" w:hanging="1125"/>
      </w:pPr>
      <w:bookmarkStart w:id="3" w:name="_Hlk10105256"/>
      <w:bookmarkStart w:id="4" w:name="_Hlk10105236"/>
      <w:r w:rsidRPr="00A05EB9">
        <w:t>1.2.1</w:t>
      </w:r>
      <w:r w:rsidRPr="00A05EB9">
        <w:tab/>
        <w:t xml:space="preserve">In the definition of </w:t>
      </w:r>
      <w:r w:rsidRPr="00A05EB9">
        <w:rPr>
          <w:i/>
          <w:iCs/>
        </w:rPr>
        <w:t>Self-accelerating polymerization temperature (SAPT)</w:t>
      </w:r>
      <w:r w:rsidR="00780573" w:rsidRPr="00A05EB9">
        <w:t>,</w:t>
      </w:r>
      <w:r w:rsidRPr="00A05EB9">
        <w:t xml:space="preserve"> in the first sentence, insert “self-accelerating” between “which” and “polymerization”.</w:t>
      </w:r>
    </w:p>
    <w:p w14:paraId="0933B692" w14:textId="1128A33E" w:rsidR="00D77FBF" w:rsidRPr="00A05EB9" w:rsidRDefault="00D77FBF" w:rsidP="00C01F3F">
      <w:pPr>
        <w:pStyle w:val="SingleTxtG"/>
        <w:tabs>
          <w:tab w:val="left" w:pos="2268"/>
        </w:tabs>
      </w:pPr>
      <w:r w:rsidRPr="00A05EB9">
        <w:t>1.2.1</w:t>
      </w:r>
      <w:r w:rsidRPr="00A05EB9">
        <w:tab/>
        <w:t xml:space="preserve">Amend the definition </w:t>
      </w:r>
      <w:r w:rsidR="00C95FD2" w:rsidRPr="00A05EB9">
        <w:t xml:space="preserve">of </w:t>
      </w:r>
      <w:r w:rsidRPr="00A05EB9">
        <w:rPr>
          <w:i/>
          <w:iCs/>
        </w:rPr>
        <w:t>Slops</w:t>
      </w:r>
      <w:r w:rsidRPr="00A05EB9">
        <w:t xml:space="preserve"> to read as follows:</w:t>
      </w:r>
    </w:p>
    <w:p w14:paraId="1FEFAAB9" w14:textId="5F0B3333" w:rsidR="00D77FBF" w:rsidRPr="00A05EB9" w:rsidRDefault="00D77FBF" w:rsidP="00C01F3F">
      <w:pPr>
        <w:pStyle w:val="SingleTxtG"/>
        <w:tabs>
          <w:tab w:val="left" w:pos="1560"/>
        </w:tabs>
        <w:ind w:left="2268"/>
      </w:pPr>
      <w:r w:rsidRPr="00A05EB9">
        <w:rPr>
          <w:i/>
          <w:iCs/>
        </w:rPr>
        <w:t xml:space="preserve">“Slops </w:t>
      </w:r>
      <w:r w:rsidRPr="00A05EB9">
        <w:t>means a mixture of cargo residues with washing water, rust or sludge which may or may not be suitable for pumping;”.</w:t>
      </w:r>
    </w:p>
    <w:p w14:paraId="5A7C73CD" w14:textId="52A5BFBC" w:rsidR="00AC3C97" w:rsidRPr="00A05EB9" w:rsidRDefault="00AC3C97" w:rsidP="00AC3C97">
      <w:pPr>
        <w:pStyle w:val="SingleTxtG"/>
        <w:tabs>
          <w:tab w:val="left" w:pos="2268"/>
        </w:tabs>
        <w:ind w:left="2259" w:hanging="1125"/>
      </w:pPr>
      <w:r w:rsidRPr="00A05EB9">
        <w:t>1.2.1</w:t>
      </w:r>
      <w:r w:rsidRPr="00A05EB9">
        <w:tab/>
        <w:t xml:space="preserve">Replace the definition </w:t>
      </w:r>
      <w:r w:rsidR="00C95FD2" w:rsidRPr="00A05EB9">
        <w:t xml:space="preserve">of </w:t>
      </w:r>
      <w:r w:rsidRPr="00A05EB9">
        <w:rPr>
          <w:i/>
          <w:iCs/>
        </w:rPr>
        <w:t>Tank-container/portable tank operator</w:t>
      </w:r>
      <w:r w:rsidRPr="00A05EB9">
        <w:t xml:space="preserve"> by:</w:t>
      </w:r>
    </w:p>
    <w:p w14:paraId="737355A3" w14:textId="77777777" w:rsidR="00AC3C97" w:rsidRPr="00A05EB9" w:rsidRDefault="00AC3C97" w:rsidP="00C01F3F">
      <w:pPr>
        <w:pStyle w:val="SingleTxtG"/>
        <w:tabs>
          <w:tab w:val="left" w:pos="1560"/>
        </w:tabs>
        <w:ind w:left="2268"/>
      </w:pPr>
      <w:r w:rsidRPr="00A05EB9">
        <w:t>“</w:t>
      </w:r>
      <w:r w:rsidRPr="00A05EB9">
        <w:rPr>
          <w:i/>
          <w:iCs/>
        </w:rPr>
        <w:t>Tank-container or portable tank operator</w:t>
      </w:r>
      <w:r w:rsidRPr="00A05EB9">
        <w:t xml:space="preserve"> means any enterprise in whose name the tank-container or portable tank is operated;”.</w:t>
      </w:r>
    </w:p>
    <w:p w14:paraId="59F386B1" w14:textId="718BE315" w:rsidR="00000D7A" w:rsidRPr="00A05EB9" w:rsidRDefault="00000D7A" w:rsidP="00000D7A">
      <w:pPr>
        <w:pStyle w:val="SingleTxtG"/>
        <w:tabs>
          <w:tab w:val="left" w:pos="2268"/>
        </w:tabs>
        <w:ind w:left="2259" w:hanging="1125"/>
        <w:rPr>
          <w:color w:val="000000"/>
        </w:rPr>
      </w:pPr>
      <w:r w:rsidRPr="00A05EB9">
        <w:rPr>
          <w:color w:val="000000"/>
        </w:rPr>
        <w:t xml:space="preserve">1.2.1 </w:t>
      </w:r>
      <w:r w:rsidR="00D43219" w:rsidRPr="00A05EB9">
        <w:rPr>
          <w:color w:val="000000"/>
        </w:rPr>
        <w:tab/>
      </w:r>
      <w:r w:rsidRPr="00A05EB9">
        <w:rPr>
          <w:color w:val="000000"/>
        </w:rPr>
        <w:t xml:space="preserve">Amend the definition of </w:t>
      </w:r>
      <w:r w:rsidRPr="00A05EB9">
        <w:rPr>
          <w:i/>
          <w:iCs/>
          <w:color w:val="000000"/>
        </w:rPr>
        <w:t>Transport index</w:t>
      </w:r>
      <w:r w:rsidRPr="00A05EB9">
        <w:rPr>
          <w:color w:val="000000"/>
        </w:rPr>
        <w:t xml:space="preserve"> to read: </w:t>
      </w:r>
    </w:p>
    <w:p w14:paraId="7621BC47" w14:textId="1CBFF387" w:rsidR="00817699" w:rsidRPr="00A05EB9" w:rsidRDefault="00000D7A" w:rsidP="00C01F3F">
      <w:pPr>
        <w:pStyle w:val="SingleTxtG"/>
        <w:tabs>
          <w:tab w:val="left" w:pos="1560"/>
        </w:tabs>
        <w:ind w:left="2268"/>
      </w:pPr>
      <w:r w:rsidRPr="00A05EB9">
        <w:rPr>
          <w:rFonts w:eastAsiaTheme="minorHAnsi"/>
          <w:color w:val="000000"/>
        </w:rPr>
        <w:t>“</w:t>
      </w:r>
      <w:r w:rsidRPr="00A05EB9">
        <w:rPr>
          <w:rFonts w:eastAsiaTheme="minorHAnsi"/>
          <w:i/>
          <w:iCs/>
          <w:color w:val="000000"/>
        </w:rPr>
        <w:t>Transport index (TI) assigned to a package, overpack or container, or to unpackaged LSA-I or SCO-I or SCO-III, for the carriage of radioactive material,</w:t>
      </w:r>
      <w:r w:rsidRPr="00A05EB9">
        <w:rPr>
          <w:rFonts w:eastAsiaTheme="minorHAnsi"/>
          <w:color w:val="000000"/>
        </w:rPr>
        <w:t xml:space="preserve"> means a number which is used to provide control over radiation exposure;”.</w:t>
      </w:r>
      <w:bookmarkEnd w:id="3"/>
    </w:p>
    <w:p w14:paraId="0CE724F5" w14:textId="0AEE34FF" w:rsidR="006149AF" w:rsidRPr="00A05EB9" w:rsidRDefault="006149AF" w:rsidP="00A85DC6">
      <w:pPr>
        <w:pStyle w:val="SingleTxtG"/>
        <w:tabs>
          <w:tab w:val="left" w:pos="2268"/>
        </w:tabs>
        <w:ind w:left="2259" w:hanging="1125"/>
        <w:rPr>
          <w:rFonts w:asciiTheme="majorBidi" w:hAnsiTheme="majorBidi" w:cstheme="majorBidi"/>
          <w:iCs/>
        </w:rPr>
      </w:pPr>
      <w:r w:rsidRPr="00A05EB9">
        <w:rPr>
          <w:rFonts w:asciiTheme="majorBidi" w:hAnsiTheme="majorBidi" w:cstheme="majorBidi"/>
          <w:bCs/>
        </w:rPr>
        <w:t>1.2.1</w:t>
      </w:r>
      <w:r w:rsidRPr="00A05EB9">
        <w:rPr>
          <w:rFonts w:asciiTheme="majorBidi" w:hAnsiTheme="majorBidi" w:cstheme="majorBidi"/>
          <w:bCs/>
        </w:rPr>
        <w:tab/>
      </w:r>
      <w:r w:rsidRPr="00A05EB9">
        <w:rPr>
          <w:rFonts w:asciiTheme="majorBidi" w:hAnsiTheme="majorBidi" w:cstheme="majorBidi"/>
        </w:rPr>
        <w:t xml:space="preserve">Amend the definition </w:t>
      </w:r>
      <w:r w:rsidR="00C95FD2" w:rsidRPr="00A05EB9">
        <w:rPr>
          <w:rFonts w:asciiTheme="majorBidi" w:hAnsiTheme="majorBidi" w:cstheme="majorBidi"/>
        </w:rPr>
        <w:t xml:space="preserve">of </w:t>
      </w:r>
      <w:r w:rsidRPr="00A05EB9">
        <w:rPr>
          <w:rFonts w:asciiTheme="majorBidi" w:hAnsiTheme="majorBidi" w:cstheme="majorBidi"/>
          <w:i/>
        </w:rPr>
        <w:t xml:space="preserve">Type of vessel </w:t>
      </w:r>
      <w:r w:rsidRPr="00A05EB9">
        <w:rPr>
          <w:rFonts w:asciiTheme="majorBidi" w:hAnsiTheme="majorBidi" w:cstheme="majorBidi"/>
          <w:iCs/>
        </w:rPr>
        <w:t>as follows:</w:t>
      </w:r>
    </w:p>
    <w:p w14:paraId="1A817DCF" w14:textId="77777777" w:rsidR="006149AF" w:rsidRPr="00A05EB9" w:rsidRDefault="006149AF" w:rsidP="00A85DC6">
      <w:pPr>
        <w:pStyle w:val="SingleTxtG"/>
        <w:ind w:left="2268"/>
        <w:rPr>
          <w:rFonts w:asciiTheme="majorBidi" w:hAnsiTheme="majorBidi" w:cstheme="majorBidi"/>
          <w:iCs/>
        </w:rPr>
      </w:pPr>
      <w:r w:rsidRPr="00A05EB9">
        <w:rPr>
          <w:rFonts w:asciiTheme="majorBidi" w:hAnsiTheme="majorBidi" w:cstheme="majorBidi"/>
          <w:iCs/>
        </w:rPr>
        <w:t>Amend the entry for “Type G” to read as follows:</w:t>
      </w:r>
    </w:p>
    <w:p w14:paraId="74C42784" w14:textId="77777777" w:rsidR="006149AF" w:rsidRPr="00A05EB9" w:rsidRDefault="006149AF" w:rsidP="00A85DC6">
      <w:pPr>
        <w:pStyle w:val="SingleTxtG"/>
        <w:ind w:left="2268"/>
        <w:rPr>
          <w:rFonts w:asciiTheme="majorBidi" w:hAnsiTheme="majorBidi" w:cstheme="majorBidi"/>
          <w:strike/>
        </w:rPr>
      </w:pPr>
      <w:r w:rsidRPr="00A05EB9">
        <w:rPr>
          <w:rFonts w:asciiTheme="majorBidi" w:hAnsiTheme="majorBidi" w:cstheme="majorBidi"/>
        </w:rPr>
        <w:t>“Type G: means a tank vessel intended for the carriage of pressurized or refrigerated gases.”.</w:t>
      </w:r>
    </w:p>
    <w:p w14:paraId="242CF16F" w14:textId="77777777" w:rsidR="006149AF" w:rsidRPr="00A05EB9" w:rsidRDefault="006149AF" w:rsidP="00A85DC6">
      <w:pPr>
        <w:pStyle w:val="SingleTxtG"/>
        <w:ind w:left="2268"/>
        <w:rPr>
          <w:rFonts w:asciiTheme="majorBidi" w:hAnsiTheme="majorBidi" w:cstheme="majorBidi"/>
          <w:bCs/>
        </w:rPr>
      </w:pPr>
      <w:r w:rsidRPr="00A05EB9">
        <w:rPr>
          <w:rFonts w:asciiTheme="majorBidi" w:hAnsiTheme="majorBidi" w:cstheme="majorBidi"/>
          <w:bCs/>
        </w:rPr>
        <w:t>In the Sketches section, add the following Type G sketch:</w:t>
      </w:r>
    </w:p>
    <w:p w14:paraId="6B36FA2D" w14:textId="77777777" w:rsidR="006149AF" w:rsidRPr="00A05EB9" w:rsidRDefault="006149AF" w:rsidP="00152978">
      <w:pPr>
        <w:pStyle w:val="SingleTxtG"/>
        <w:keepNext/>
        <w:keepLines/>
        <w:ind w:left="2268"/>
        <w:rPr>
          <w:rFonts w:asciiTheme="majorBidi" w:hAnsiTheme="majorBidi" w:cstheme="majorBidi"/>
          <w:bCs/>
        </w:rPr>
      </w:pPr>
      <w:r w:rsidRPr="00A05EB9">
        <w:rPr>
          <w:rFonts w:asciiTheme="majorBidi" w:hAnsiTheme="majorBidi" w:cstheme="majorBidi"/>
          <w:bCs/>
        </w:rPr>
        <w:lastRenderedPageBreak/>
        <w:t>“</w:t>
      </w:r>
    </w:p>
    <w:p w14:paraId="37287BCC" w14:textId="77777777" w:rsidR="006149AF" w:rsidRPr="00A05EB9" w:rsidRDefault="006149AF" w:rsidP="00152978">
      <w:pPr>
        <w:pStyle w:val="SingleTxtG"/>
        <w:keepNext/>
        <w:keepLines/>
        <w:ind w:left="2268"/>
        <w:rPr>
          <w:rFonts w:asciiTheme="majorBidi" w:hAnsiTheme="majorBidi" w:cstheme="majorBidi"/>
          <w:bCs/>
        </w:rPr>
      </w:pPr>
      <w:r w:rsidRPr="00A05EB9">
        <w:rPr>
          <w:rFonts w:asciiTheme="majorBidi" w:hAnsiTheme="majorBidi" w:cstheme="majorBidi"/>
          <w:noProof/>
          <w:lang w:val="nl-NL" w:eastAsia="nl-NL"/>
        </w:rPr>
        <w:drawing>
          <wp:inline distT="0" distB="0" distL="0" distR="0" wp14:anchorId="654AA401" wp14:editId="7B829D31">
            <wp:extent cx="252730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272206DF" w14:textId="77777777" w:rsidR="006149AF" w:rsidRPr="00A05EB9" w:rsidRDefault="006149AF" w:rsidP="00A85DC6">
      <w:pPr>
        <w:spacing w:before="120"/>
        <w:ind w:left="2268" w:right="567" w:firstLine="142"/>
        <w:jc w:val="both"/>
        <w:rPr>
          <w:rFonts w:asciiTheme="majorBidi" w:hAnsiTheme="majorBidi" w:cstheme="majorBidi"/>
          <w:sz w:val="20"/>
          <w:szCs w:val="20"/>
        </w:rPr>
      </w:pPr>
      <w:r w:rsidRPr="00A05EB9">
        <w:rPr>
          <w:rFonts w:asciiTheme="majorBidi" w:hAnsiTheme="majorBidi" w:cstheme="majorBidi"/>
          <w:sz w:val="20"/>
          <w:szCs w:val="20"/>
        </w:rPr>
        <w:t>Type G</w:t>
      </w:r>
      <w:r w:rsidRPr="00A05EB9">
        <w:rPr>
          <w:rFonts w:asciiTheme="majorBidi" w:hAnsiTheme="majorBidi" w:cstheme="majorBidi"/>
          <w:sz w:val="20"/>
          <w:szCs w:val="20"/>
        </w:rPr>
        <w:tab/>
        <w:t>Cargo tanks design 2</w:t>
      </w:r>
    </w:p>
    <w:p w14:paraId="5F6E509B" w14:textId="77777777" w:rsidR="006149AF" w:rsidRPr="00A05EB9" w:rsidRDefault="006149AF" w:rsidP="0052201A">
      <w:pPr>
        <w:spacing w:before="120" w:after="120"/>
        <w:ind w:left="2988" w:right="567" w:firstLine="612"/>
        <w:jc w:val="both"/>
        <w:rPr>
          <w:rFonts w:asciiTheme="majorBidi" w:hAnsiTheme="majorBidi" w:cstheme="majorBidi"/>
          <w:sz w:val="20"/>
          <w:szCs w:val="20"/>
        </w:rPr>
      </w:pPr>
      <w:r w:rsidRPr="00A05EB9">
        <w:rPr>
          <w:rFonts w:asciiTheme="majorBidi" w:hAnsiTheme="majorBidi" w:cstheme="majorBidi"/>
          <w:sz w:val="20"/>
          <w:szCs w:val="20"/>
        </w:rPr>
        <w:t>Type of cargo tank 4”.</w:t>
      </w:r>
    </w:p>
    <w:p w14:paraId="3B1553DD" w14:textId="21165F71" w:rsidR="00817699" w:rsidRPr="00A05EB9" w:rsidRDefault="00817699" w:rsidP="00817699">
      <w:pPr>
        <w:pStyle w:val="SingleTxtG"/>
        <w:tabs>
          <w:tab w:val="left" w:pos="2268"/>
        </w:tabs>
        <w:ind w:left="2259" w:hanging="1125"/>
      </w:pPr>
      <w:bookmarkStart w:id="5" w:name="_Hlk10105275"/>
      <w:r w:rsidRPr="00A05EB9">
        <w:t>1.2.1</w:t>
      </w:r>
      <w:r w:rsidRPr="00A05EB9">
        <w:tab/>
        <w:t xml:space="preserve">In the definition of </w:t>
      </w:r>
      <w:r w:rsidRPr="00A05EB9">
        <w:rPr>
          <w:i/>
          <w:iCs/>
        </w:rPr>
        <w:t>UN Model Regulations</w:t>
      </w:r>
      <w:r w:rsidRPr="00A05EB9">
        <w:t>, replace “twentieth” by “twenty-first” and replace “(ST/SG/AC.10/1/Rev.20)” by “(ST/SG/AC.10/1/Rev.21)”.</w:t>
      </w:r>
      <w:bookmarkEnd w:id="4"/>
      <w:bookmarkEnd w:id="5"/>
    </w:p>
    <w:p w14:paraId="6E8B6712" w14:textId="77777777" w:rsidR="00D77FBF" w:rsidRPr="00A05EB9" w:rsidRDefault="00D77FBF" w:rsidP="007450D8">
      <w:pPr>
        <w:pStyle w:val="SingleTxtG"/>
        <w:tabs>
          <w:tab w:val="left" w:pos="2268"/>
        </w:tabs>
        <w:ind w:left="2259" w:hanging="1125"/>
      </w:pPr>
      <w:r w:rsidRPr="00A05EB9">
        <w:t>1.2.1</w:t>
      </w:r>
      <w:r w:rsidRPr="00A05EB9">
        <w:tab/>
        <w:t xml:space="preserve">In the definition for </w:t>
      </w:r>
      <w:r w:rsidRPr="00A05EB9">
        <w:rPr>
          <w:i/>
          <w:iCs/>
        </w:rPr>
        <w:t>“Vapour return piping (on shore)”</w:t>
      </w:r>
      <w:r w:rsidRPr="00A05EB9">
        <w:t xml:space="preserve"> delete the last sentence.</w:t>
      </w:r>
    </w:p>
    <w:p w14:paraId="692A485B" w14:textId="77777777" w:rsidR="00AA6696" w:rsidRPr="00A05EB9" w:rsidRDefault="00AA6696" w:rsidP="00AA6696">
      <w:pPr>
        <w:pStyle w:val="SingleTxtG"/>
        <w:tabs>
          <w:tab w:val="left" w:pos="2268"/>
        </w:tabs>
        <w:ind w:left="2259" w:hanging="1125"/>
      </w:pPr>
      <w:r w:rsidRPr="00A05EB9">
        <w:t>1.2.1</w:t>
      </w:r>
      <w:r w:rsidRPr="00A05EB9">
        <w:tab/>
        <w:t>Insert the following new definitions, in alphabetical order:</w:t>
      </w:r>
    </w:p>
    <w:p w14:paraId="1626B10A" w14:textId="51529097" w:rsidR="00AA6696" w:rsidRPr="00A05EB9" w:rsidRDefault="00AA6696" w:rsidP="00A03EC8">
      <w:pPr>
        <w:pStyle w:val="SingleTxtG"/>
        <w:ind w:left="2268"/>
      </w:pPr>
      <w:r w:rsidRPr="00A05EB9">
        <w:t>“</w:t>
      </w:r>
      <w:r w:rsidRPr="00A05EB9">
        <w:rPr>
          <w:i/>
          <w:iCs/>
        </w:rPr>
        <w:t>Dose rate</w:t>
      </w:r>
      <w:r w:rsidRPr="00A05EB9">
        <w:t xml:space="preserve"> means the ambient dose equivalent or the directional dose equivalent, as appropriate, per unit time, measured at the point of interest</w:t>
      </w:r>
      <w:r w:rsidR="0020405B" w:rsidRPr="00A05EB9">
        <w:t>;</w:t>
      </w:r>
      <w:r w:rsidRPr="00A05EB9">
        <w:t>”</w:t>
      </w:r>
      <w:r w:rsidR="00090908" w:rsidRPr="00A05EB9">
        <w:t>.</w:t>
      </w:r>
    </w:p>
    <w:p w14:paraId="65628846" w14:textId="77777777" w:rsidR="00AA6696" w:rsidRPr="00A05EB9" w:rsidRDefault="00AA6696" w:rsidP="00A03EC8">
      <w:pPr>
        <w:pStyle w:val="SingleTxtG"/>
        <w:ind w:left="2268"/>
        <w:rPr>
          <w:lang w:val="en-US"/>
        </w:rPr>
      </w:pPr>
      <w:r w:rsidRPr="00A05EB9">
        <w:rPr>
          <w:lang w:val="en-US"/>
        </w:rPr>
        <w:t>“</w:t>
      </w:r>
      <w:r w:rsidRPr="00A05EB9">
        <w:rPr>
          <w:i/>
          <w:iCs/>
          <w:lang w:val="en-US"/>
        </w:rPr>
        <w:t>IAEA Regulations for the Safe Transport of Radioactive Material</w:t>
      </w:r>
      <w:r w:rsidRPr="00A05EB9">
        <w:rPr>
          <w:lang w:val="en-US"/>
        </w:rPr>
        <w:t xml:space="preserve"> means one of the editions of those Regulations, as follows:</w:t>
      </w:r>
    </w:p>
    <w:p w14:paraId="1012D5C0" w14:textId="6781E24B" w:rsidR="00AA6696" w:rsidRPr="00A05EB9" w:rsidRDefault="00AA6696" w:rsidP="00A03EC8">
      <w:pPr>
        <w:pStyle w:val="SingleTxtG"/>
        <w:ind w:left="2835" w:hanging="567"/>
        <w:rPr>
          <w:lang w:val="en-US"/>
        </w:rPr>
      </w:pPr>
      <w:r w:rsidRPr="00A05EB9">
        <w:rPr>
          <w:lang w:val="en-US"/>
        </w:rPr>
        <w:t>(a)</w:t>
      </w:r>
      <w:r w:rsidRPr="00A05EB9">
        <w:rPr>
          <w:lang w:val="en-US"/>
        </w:rPr>
        <w:tab/>
        <w:t>For the 1985 and 1985 (as amended 1990) editions: IAEA Safety Series No</w:t>
      </w:r>
      <w:r w:rsidR="00090908" w:rsidRPr="00A05EB9">
        <w:rPr>
          <w:lang w:val="en-US"/>
        </w:rPr>
        <w:t>. </w:t>
      </w:r>
      <w:r w:rsidRPr="00A05EB9">
        <w:rPr>
          <w:lang w:val="en-US"/>
        </w:rPr>
        <w:t>6</w:t>
      </w:r>
      <w:r w:rsidR="00090908" w:rsidRPr="00A05EB9">
        <w:rPr>
          <w:lang w:val="en-US"/>
        </w:rPr>
        <w:t>;</w:t>
      </w:r>
    </w:p>
    <w:p w14:paraId="3D9EE4F1" w14:textId="045CCC59" w:rsidR="00AA6696" w:rsidRPr="00A05EB9" w:rsidRDefault="00AA6696" w:rsidP="00A03EC8">
      <w:pPr>
        <w:pStyle w:val="SingleTxtG"/>
        <w:ind w:left="2835" w:hanging="567"/>
        <w:rPr>
          <w:lang w:val="en-US"/>
        </w:rPr>
      </w:pPr>
      <w:r w:rsidRPr="00A05EB9">
        <w:rPr>
          <w:lang w:val="en-US"/>
        </w:rPr>
        <w:t>(b)</w:t>
      </w:r>
      <w:r w:rsidRPr="00A05EB9">
        <w:rPr>
          <w:lang w:val="en-US"/>
        </w:rPr>
        <w:tab/>
        <w:t>For the 1996 edition: IAEA Safety Series No. ST-1</w:t>
      </w:r>
      <w:r w:rsidR="00090908" w:rsidRPr="00A05EB9">
        <w:rPr>
          <w:lang w:val="en-US"/>
        </w:rPr>
        <w:t>;</w:t>
      </w:r>
    </w:p>
    <w:p w14:paraId="13C1C240" w14:textId="7718340B" w:rsidR="00AA6696" w:rsidRPr="00A05EB9" w:rsidRDefault="00AA6696" w:rsidP="00A03EC8">
      <w:pPr>
        <w:pStyle w:val="SingleTxtG"/>
        <w:ind w:left="2835" w:hanging="567"/>
        <w:rPr>
          <w:lang w:val="en-US"/>
        </w:rPr>
      </w:pPr>
      <w:r w:rsidRPr="00A05EB9">
        <w:rPr>
          <w:lang w:val="en-US"/>
        </w:rPr>
        <w:t>(c)</w:t>
      </w:r>
      <w:r w:rsidRPr="00A05EB9">
        <w:rPr>
          <w:lang w:val="en-US"/>
        </w:rPr>
        <w:tab/>
        <w:t>For the 1996 (revised) edition: IAEA Safety Series No. TS-R-1 (ST-1, Revised)</w:t>
      </w:r>
      <w:r w:rsidR="00090908" w:rsidRPr="00A05EB9">
        <w:rPr>
          <w:lang w:val="en-US"/>
        </w:rPr>
        <w:t>;</w:t>
      </w:r>
    </w:p>
    <w:p w14:paraId="0B45DCC8" w14:textId="76916F4C" w:rsidR="00AA6696" w:rsidRPr="00A05EB9" w:rsidRDefault="00AA6696" w:rsidP="00A03EC8">
      <w:pPr>
        <w:pStyle w:val="SingleTxtG"/>
        <w:ind w:left="2835" w:hanging="567"/>
        <w:rPr>
          <w:lang w:val="en-US"/>
        </w:rPr>
      </w:pPr>
      <w:r w:rsidRPr="00A05EB9">
        <w:rPr>
          <w:lang w:val="en-US"/>
        </w:rPr>
        <w:t>(d)</w:t>
      </w:r>
      <w:r w:rsidRPr="00A05EB9">
        <w:rPr>
          <w:lang w:val="en-US"/>
        </w:rPr>
        <w:tab/>
        <w:t>For the 1996 (as amended 2003), 2005 and 2009 editions: IAEA Safety Standards Series No. TS-R-1</w:t>
      </w:r>
      <w:r w:rsidR="00090908" w:rsidRPr="00A05EB9">
        <w:rPr>
          <w:lang w:val="en-US"/>
        </w:rPr>
        <w:t>;</w:t>
      </w:r>
    </w:p>
    <w:p w14:paraId="12339BBB" w14:textId="4467A6A1" w:rsidR="00AA6696" w:rsidRPr="00A05EB9" w:rsidRDefault="00AA6696" w:rsidP="00A03EC8">
      <w:pPr>
        <w:pStyle w:val="SingleTxtG"/>
        <w:ind w:left="2835" w:hanging="567"/>
        <w:rPr>
          <w:lang w:val="en-US"/>
        </w:rPr>
      </w:pPr>
      <w:r w:rsidRPr="00A05EB9">
        <w:rPr>
          <w:lang w:val="en-US"/>
        </w:rPr>
        <w:t>(e)</w:t>
      </w:r>
      <w:r w:rsidRPr="00A05EB9">
        <w:rPr>
          <w:lang w:val="en-US"/>
        </w:rPr>
        <w:tab/>
        <w:t>For the 2012 edition: IAEA Safety Standards Series No. SSR-6</w:t>
      </w:r>
      <w:r w:rsidR="00090908" w:rsidRPr="00A05EB9">
        <w:rPr>
          <w:lang w:val="en-US"/>
        </w:rPr>
        <w:t>;</w:t>
      </w:r>
    </w:p>
    <w:p w14:paraId="60EA1BD0" w14:textId="7CD35798" w:rsidR="00AA6696" w:rsidRPr="00A05EB9" w:rsidRDefault="00AA6696" w:rsidP="00A03EC8">
      <w:pPr>
        <w:pStyle w:val="SingleTxtG"/>
        <w:ind w:left="2835" w:hanging="567"/>
        <w:rPr>
          <w:lang w:val="en-US"/>
        </w:rPr>
      </w:pPr>
      <w:r w:rsidRPr="00A05EB9">
        <w:rPr>
          <w:lang w:val="en-US"/>
        </w:rPr>
        <w:t>(f)</w:t>
      </w:r>
      <w:r w:rsidRPr="00A05EB9">
        <w:rPr>
          <w:lang w:val="en-US"/>
        </w:rPr>
        <w:tab/>
        <w:t>For the 2018 edition: IAEA Safety Standards Series No. SSR–6 (Rev.1)</w:t>
      </w:r>
      <w:r w:rsidR="0020405B" w:rsidRPr="00A05EB9">
        <w:rPr>
          <w:lang w:val="en-US"/>
        </w:rPr>
        <w:t>;</w:t>
      </w:r>
      <w:r w:rsidRPr="00A05EB9">
        <w:rPr>
          <w:lang w:val="en-US"/>
        </w:rPr>
        <w:t>”</w:t>
      </w:r>
    </w:p>
    <w:p w14:paraId="42F5A54A" w14:textId="06F5FF89" w:rsidR="00906884" w:rsidRPr="00A05EB9" w:rsidRDefault="00906884" w:rsidP="00A03EC8">
      <w:pPr>
        <w:pStyle w:val="SingleTxtG"/>
        <w:spacing w:after="100"/>
        <w:ind w:left="2268"/>
      </w:pPr>
      <w:r w:rsidRPr="0078711E">
        <w:t>“</w:t>
      </w:r>
      <w:r w:rsidRPr="00A05EB9">
        <w:rPr>
          <w:i/>
          <w:iCs/>
        </w:rPr>
        <w:t>Oil sludge</w:t>
      </w:r>
      <w:r w:rsidRPr="00A05EB9">
        <w:t xml:space="preserve"> means residual hydrocarbons from the normal operation of seagoing ships, e.g. residues from the treatment of fuel or lubricating oils for main or auxiliary machinery, waste oil obtained by separation from oil filtering installations, oily residues collected in pits and residues of hydraulic and lubricating oils</w:t>
      </w:r>
      <w:r w:rsidR="0020405B" w:rsidRPr="00A05EB9">
        <w:t>;</w:t>
      </w:r>
    </w:p>
    <w:p w14:paraId="64D2DD39" w14:textId="61016940" w:rsidR="00906884" w:rsidRPr="00A05EB9" w:rsidRDefault="00906884" w:rsidP="00A03EC8">
      <w:pPr>
        <w:pStyle w:val="SingleTxtG"/>
        <w:spacing w:after="100"/>
        <w:ind w:left="2268"/>
      </w:pPr>
      <w:r w:rsidRPr="00A05EB9">
        <w:rPr>
          <w:b/>
          <w:bCs/>
          <w:i/>
          <w:iCs/>
        </w:rPr>
        <w:t>NOTE:</w:t>
      </w:r>
      <w:r w:rsidRPr="00A05EB9">
        <w:rPr>
          <w:i/>
          <w:iCs/>
        </w:rPr>
        <w:tab/>
        <w:t>In ADN, the definition of MARPOL also includes residues resulting from the treatment of bilge water on board sea-going vessels.</w:t>
      </w:r>
      <w:r w:rsidRPr="0078711E">
        <w:t>”</w:t>
      </w:r>
      <w:r w:rsidRPr="00A05EB9">
        <w:t>.</w:t>
      </w:r>
    </w:p>
    <w:p w14:paraId="748136D1" w14:textId="77777777" w:rsidR="00817699" w:rsidRPr="00A05EB9" w:rsidRDefault="00817699" w:rsidP="0045759E">
      <w:pPr>
        <w:pStyle w:val="H1G"/>
      </w:pPr>
      <w:r w:rsidRPr="00A05EB9">
        <w:tab/>
      </w:r>
      <w:r w:rsidRPr="00A05EB9">
        <w:tab/>
        <w:t>Chapter 1.4</w:t>
      </w:r>
    </w:p>
    <w:p w14:paraId="1C20E916" w14:textId="77777777" w:rsidR="00817699" w:rsidRPr="00A05EB9" w:rsidRDefault="00817699" w:rsidP="00A03EC8">
      <w:pPr>
        <w:pStyle w:val="SingleTxtG"/>
        <w:tabs>
          <w:tab w:val="left" w:pos="2268"/>
        </w:tabs>
      </w:pPr>
      <w:bookmarkStart w:id="6" w:name="_Hlk525252460"/>
      <w:r w:rsidRPr="00A05EB9">
        <w:t>1.4.3.3 (e)</w:t>
      </w:r>
      <w:bookmarkEnd w:id="6"/>
      <w:r w:rsidRPr="00A05EB9">
        <w:tab/>
        <w:t>Delete “maximum” (twice).</w:t>
      </w:r>
    </w:p>
    <w:p w14:paraId="2DB8142A" w14:textId="77777777" w:rsidR="002B4903" w:rsidRPr="00EF499C" w:rsidRDefault="002B4903" w:rsidP="0045759E">
      <w:pPr>
        <w:pStyle w:val="H1G"/>
      </w:pPr>
      <w:r w:rsidRPr="00EF499C">
        <w:tab/>
      </w:r>
      <w:r w:rsidRPr="00EF499C">
        <w:tab/>
        <w:t>Chapter 1.6</w:t>
      </w:r>
    </w:p>
    <w:p w14:paraId="5F62C7C5" w14:textId="7A65CECD" w:rsidR="000A40A7" w:rsidRPr="00A05EB9" w:rsidRDefault="000A40A7" w:rsidP="00A03EC8">
      <w:pPr>
        <w:pStyle w:val="SingleTxtG"/>
        <w:tabs>
          <w:tab w:val="left" w:pos="2268"/>
        </w:tabs>
      </w:pPr>
      <w:r w:rsidRPr="00A05EB9">
        <w:t>1.6.1.1</w:t>
      </w:r>
      <w:r w:rsidRPr="00A05EB9">
        <w:tab/>
        <w:t>Replace “2019” with “2021” and “2018” with “2020”.</w:t>
      </w:r>
    </w:p>
    <w:p w14:paraId="0775903E" w14:textId="1D9A7173" w:rsidR="000A40A7" w:rsidRPr="00A05EB9" w:rsidRDefault="000A40A7" w:rsidP="00A03EC8">
      <w:pPr>
        <w:pStyle w:val="SingleTxtG"/>
        <w:tabs>
          <w:tab w:val="left" w:pos="2268"/>
        </w:tabs>
      </w:pPr>
      <w:r w:rsidRPr="00A05EB9">
        <w:t>1.6.1.30</w:t>
      </w:r>
      <w:r w:rsidRPr="00A05EB9">
        <w:tab/>
        <w:t xml:space="preserve">Delete and add </w:t>
      </w:r>
      <w:r w:rsidRPr="00615586">
        <w:t>“</w:t>
      </w:r>
      <w:r w:rsidR="00615586" w:rsidRPr="00A05EB9">
        <w:t>1.6.1.30</w:t>
      </w:r>
      <w:r w:rsidR="00615586" w:rsidRPr="00615586">
        <w:rPr>
          <w:i/>
          <w:iCs/>
        </w:rPr>
        <w:t xml:space="preserve"> </w:t>
      </w:r>
      <w:r w:rsidRPr="00615586">
        <w:rPr>
          <w:i/>
          <w:iCs/>
        </w:rPr>
        <w:t>(Deleted)</w:t>
      </w:r>
      <w:r w:rsidRPr="00615586">
        <w:t>”</w:t>
      </w:r>
      <w:r w:rsidRPr="00615586">
        <w:rPr>
          <w:i/>
          <w:iCs/>
        </w:rPr>
        <w:t>.</w:t>
      </w:r>
    </w:p>
    <w:p w14:paraId="65CEE951" w14:textId="66DED46D" w:rsidR="000A40A7" w:rsidRPr="00A05EB9" w:rsidRDefault="000A40A7" w:rsidP="00A03EC8">
      <w:pPr>
        <w:pStyle w:val="SingleTxtG"/>
        <w:tabs>
          <w:tab w:val="left" w:pos="2268"/>
        </w:tabs>
      </w:pPr>
      <w:r w:rsidRPr="00A05EB9">
        <w:t>1.6.1.47</w:t>
      </w:r>
      <w:r w:rsidRPr="00A05EB9">
        <w:tab/>
        <w:t xml:space="preserve">Delete and add </w:t>
      </w:r>
      <w:r w:rsidRPr="00615586">
        <w:t>“</w:t>
      </w:r>
      <w:r w:rsidR="00615586" w:rsidRPr="00A05EB9">
        <w:t>1.6.1.47</w:t>
      </w:r>
      <w:r w:rsidR="00615586" w:rsidRPr="00615586">
        <w:rPr>
          <w:i/>
          <w:iCs/>
        </w:rPr>
        <w:t xml:space="preserve"> </w:t>
      </w:r>
      <w:r w:rsidRPr="00615586">
        <w:rPr>
          <w:i/>
          <w:iCs/>
        </w:rPr>
        <w:t>(Deleted)</w:t>
      </w:r>
      <w:r w:rsidRPr="00615586">
        <w:t>”</w:t>
      </w:r>
      <w:r w:rsidRPr="00615586">
        <w:rPr>
          <w:i/>
          <w:iCs/>
        </w:rPr>
        <w:t>.</w:t>
      </w:r>
    </w:p>
    <w:p w14:paraId="38DA5815" w14:textId="4D7F10DC" w:rsidR="00424DFC" w:rsidRPr="00A05EB9" w:rsidRDefault="00424DFC" w:rsidP="004A5C5C">
      <w:pPr>
        <w:pStyle w:val="SingleTxtG"/>
        <w:pageBreakBefore/>
        <w:tabs>
          <w:tab w:val="left" w:pos="2268"/>
        </w:tabs>
      </w:pPr>
      <w:r w:rsidRPr="00A05EB9">
        <w:lastRenderedPageBreak/>
        <w:t>1.6.7.2.1.1</w:t>
      </w:r>
      <w:r w:rsidRPr="00A05EB9">
        <w:tab/>
        <w:t>Delete the following transitional provision:</w:t>
      </w:r>
    </w:p>
    <w:tbl>
      <w:tblPr>
        <w:tblStyle w:val="TableGrid"/>
        <w:tblW w:w="8930" w:type="dxa"/>
        <w:tblInd w:w="421" w:type="dxa"/>
        <w:tblLayout w:type="fixed"/>
        <w:tblLook w:val="04A0" w:firstRow="1" w:lastRow="0" w:firstColumn="1" w:lastColumn="0" w:noHBand="0" w:noVBand="1"/>
      </w:tblPr>
      <w:tblGrid>
        <w:gridCol w:w="2126"/>
        <w:gridCol w:w="3420"/>
        <w:gridCol w:w="3384"/>
      </w:tblGrid>
      <w:tr w:rsidR="00424DFC" w:rsidRPr="00A05EB9" w14:paraId="34D6A6D8" w14:textId="77777777" w:rsidTr="00A738C1">
        <w:tc>
          <w:tcPr>
            <w:tcW w:w="2126" w:type="dxa"/>
          </w:tcPr>
          <w:p w14:paraId="2B71FF90" w14:textId="77777777" w:rsidR="00424DFC" w:rsidRPr="00A05EB9" w:rsidRDefault="00424DFC" w:rsidP="00A738C1">
            <w:pPr>
              <w:spacing w:after="120"/>
              <w:ind w:left="57" w:right="227"/>
            </w:pPr>
            <w:r w:rsidRPr="00A05EB9">
              <w:t>1.16.1.4 and 1.16.2.5</w:t>
            </w:r>
          </w:p>
        </w:tc>
        <w:tc>
          <w:tcPr>
            <w:tcW w:w="3420" w:type="dxa"/>
          </w:tcPr>
          <w:p w14:paraId="4F65FA4C" w14:textId="77777777" w:rsidR="00424DFC" w:rsidRPr="00A05EB9" w:rsidRDefault="00424DFC" w:rsidP="00A738C1">
            <w:pPr>
              <w:spacing w:after="120"/>
              <w:ind w:left="57" w:right="227"/>
              <w:jc w:val="both"/>
            </w:pPr>
            <w:r w:rsidRPr="00A05EB9">
              <w:t>Annex to certificate of approval and provisional certificate of approval</w:t>
            </w:r>
          </w:p>
        </w:tc>
        <w:tc>
          <w:tcPr>
            <w:tcW w:w="3384" w:type="dxa"/>
          </w:tcPr>
          <w:p w14:paraId="16401E49" w14:textId="77777777" w:rsidR="00424DFC" w:rsidRPr="00A05EB9" w:rsidRDefault="00424DFC" w:rsidP="00A738C1">
            <w:pPr>
              <w:spacing w:after="120"/>
              <w:ind w:left="57" w:right="227"/>
              <w:jc w:val="both"/>
            </w:pPr>
            <w:r w:rsidRPr="00A05EB9">
              <w:t>Renewal of the certificate of approval after 31 December 2014</w:t>
            </w:r>
          </w:p>
        </w:tc>
      </w:tr>
    </w:tbl>
    <w:p w14:paraId="09EA6581" w14:textId="09BA3C86" w:rsidR="002B4903" w:rsidRPr="00A05EB9" w:rsidRDefault="002B4903" w:rsidP="00A03EC8">
      <w:pPr>
        <w:pStyle w:val="SingleTxtG"/>
        <w:tabs>
          <w:tab w:val="left" w:pos="2268"/>
        </w:tabs>
        <w:spacing w:before="120"/>
      </w:pPr>
      <w:r w:rsidRPr="00A05EB9">
        <w:t>1.6.7.2.1.3</w:t>
      </w:r>
      <w:r w:rsidRPr="00A05EB9">
        <w:tab/>
        <w:t>Delete and insert “1.6.7.2.1.3</w:t>
      </w:r>
      <w:r w:rsidRPr="00A05EB9">
        <w:tab/>
        <w:t>(</w:t>
      </w:r>
      <w:r w:rsidRPr="00A05EB9">
        <w:rPr>
          <w:i/>
          <w:iCs/>
        </w:rPr>
        <w:t>Deleted</w:t>
      </w:r>
      <w:r w:rsidRPr="00A05EB9">
        <w:t>)”.</w:t>
      </w:r>
    </w:p>
    <w:p w14:paraId="3830932F" w14:textId="77777777" w:rsidR="0047051C" w:rsidRPr="00A05EB9" w:rsidRDefault="0047051C" w:rsidP="00A03EC8">
      <w:pPr>
        <w:pStyle w:val="SingleTxtG"/>
        <w:tabs>
          <w:tab w:val="left" w:pos="2268"/>
        </w:tabs>
      </w:pPr>
      <w:r w:rsidRPr="00A05EB9">
        <w:t>1.6.7.2.2.2</w:t>
      </w:r>
      <w:r w:rsidRPr="00A05EB9">
        <w:tab/>
        <w:t>Delete the following transitional provisions:</w:t>
      </w:r>
    </w:p>
    <w:tbl>
      <w:tblPr>
        <w:tblStyle w:val="TableGrid"/>
        <w:tblW w:w="8959" w:type="dxa"/>
        <w:tblInd w:w="392" w:type="dxa"/>
        <w:tblLayout w:type="fixed"/>
        <w:tblLook w:val="04A0" w:firstRow="1" w:lastRow="0" w:firstColumn="1" w:lastColumn="0" w:noHBand="0" w:noVBand="1"/>
      </w:tblPr>
      <w:tblGrid>
        <w:gridCol w:w="2268"/>
        <w:gridCol w:w="3289"/>
        <w:gridCol w:w="3402"/>
      </w:tblGrid>
      <w:tr w:rsidR="0047051C" w:rsidRPr="00A05EB9" w14:paraId="53B0FFD0" w14:textId="77777777" w:rsidTr="00A738C1">
        <w:tc>
          <w:tcPr>
            <w:tcW w:w="2268" w:type="dxa"/>
          </w:tcPr>
          <w:p w14:paraId="3A8B3775" w14:textId="77777777" w:rsidR="0047051C" w:rsidRPr="00A05EB9" w:rsidRDefault="0047051C" w:rsidP="00A738C1">
            <w:pPr>
              <w:spacing w:after="120"/>
              <w:ind w:left="57" w:right="227"/>
              <w:jc w:val="both"/>
            </w:pPr>
            <w:r w:rsidRPr="00A05EB9">
              <w:t>1.16.1.4 and 1.16.2.5</w:t>
            </w:r>
          </w:p>
        </w:tc>
        <w:tc>
          <w:tcPr>
            <w:tcW w:w="3289" w:type="dxa"/>
          </w:tcPr>
          <w:p w14:paraId="09DB64FD" w14:textId="77777777" w:rsidR="0047051C" w:rsidRPr="00A05EB9" w:rsidRDefault="0047051C" w:rsidP="00A738C1">
            <w:pPr>
              <w:spacing w:after="120"/>
              <w:ind w:left="57" w:right="227"/>
              <w:jc w:val="both"/>
            </w:pPr>
            <w:r w:rsidRPr="00A05EB9">
              <w:t>Annex to certificate of approval and provisional certificate of approval</w:t>
            </w:r>
          </w:p>
        </w:tc>
        <w:tc>
          <w:tcPr>
            <w:tcW w:w="3402" w:type="dxa"/>
          </w:tcPr>
          <w:p w14:paraId="40BDFD73" w14:textId="77777777" w:rsidR="0047051C" w:rsidRPr="00A05EB9" w:rsidRDefault="0047051C" w:rsidP="00A738C1">
            <w:pPr>
              <w:spacing w:after="120"/>
              <w:ind w:left="57" w:right="227"/>
              <w:jc w:val="both"/>
            </w:pPr>
            <w:r w:rsidRPr="00A05EB9">
              <w:t>Renewal of the certificate of approval after 31 December 2014</w:t>
            </w:r>
          </w:p>
        </w:tc>
      </w:tr>
      <w:tr w:rsidR="0047051C" w:rsidRPr="00A05EB9" w14:paraId="06FBE3C9" w14:textId="77777777" w:rsidTr="00A738C1">
        <w:tc>
          <w:tcPr>
            <w:tcW w:w="2268" w:type="dxa"/>
          </w:tcPr>
          <w:p w14:paraId="4852C300" w14:textId="77777777" w:rsidR="0047051C" w:rsidRPr="00A05EB9" w:rsidRDefault="0047051C" w:rsidP="00A738C1">
            <w:pPr>
              <w:spacing w:after="120"/>
              <w:ind w:left="57" w:right="227"/>
              <w:jc w:val="both"/>
            </w:pPr>
            <w:r w:rsidRPr="00A05EB9">
              <w:t>7.2.2.6</w:t>
            </w:r>
          </w:p>
        </w:tc>
        <w:tc>
          <w:tcPr>
            <w:tcW w:w="3289" w:type="dxa"/>
          </w:tcPr>
          <w:p w14:paraId="2A0FBB2E" w14:textId="77777777" w:rsidR="0047051C" w:rsidRPr="00A05EB9" w:rsidRDefault="0047051C" w:rsidP="00A738C1">
            <w:pPr>
              <w:spacing w:after="120"/>
              <w:ind w:left="57" w:right="227"/>
              <w:jc w:val="both"/>
            </w:pPr>
            <w:r w:rsidRPr="00A05EB9">
              <w:t>Approved gas detection system</w:t>
            </w:r>
          </w:p>
        </w:tc>
        <w:tc>
          <w:tcPr>
            <w:tcW w:w="3402" w:type="dxa"/>
          </w:tcPr>
          <w:p w14:paraId="388CA7EE" w14:textId="77777777" w:rsidR="0047051C" w:rsidRPr="00A05EB9" w:rsidRDefault="0047051C" w:rsidP="00A738C1">
            <w:pPr>
              <w:spacing w:before="40" w:after="40"/>
              <w:ind w:left="57" w:right="227"/>
              <w:jc w:val="center"/>
            </w:pPr>
            <w:r w:rsidRPr="00A05EB9">
              <w:t>N.R.M.</w:t>
            </w:r>
          </w:p>
          <w:p w14:paraId="07133599" w14:textId="77777777" w:rsidR="0047051C" w:rsidRPr="00A05EB9" w:rsidRDefault="0047051C" w:rsidP="00A738C1">
            <w:pPr>
              <w:spacing w:after="120"/>
              <w:ind w:left="57" w:right="227"/>
              <w:jc w:val="both"/>
            </w:pPr>
            <w:r w:rsidRPr="00A05EB9">
              <w:t>Renewal of the certificate of approval after 31 December 2010</w:t>
            </w:r>
          </w:p>
        </w:tc>
      </w:tr>
    </w:tbl>
    <w:p w14:paraId="06C23BD6" w14:textId="77777777" w:rsidR="0047051C" w:rsidRPr="00A05EB9" w:rsidRDefault="0047051C" w:rsidP="00152978">
      <w:pPr>
        <w:pStyle w:val="SingleTxtG"/>
        <w:ind w:left="2268" w:hanging="1134"/>
        <w:rPr>
          <w:rFonts w:asciiTheme="majorBidi" w:hAnsiTheme="majorBidi" w:cstheme="majorBidi"/>
          <w:bCs/>
        </w:rPr>
      </w:pPr>
      <w:r w:rsidRPr="00A05EB9">
        <w:rPr>
          <w:rFonts w:asciiTheme="majorBidi" w:hAnsiTheme="majorBidi" w:cstheme="majorBidi"/>
          <w:bCs/>
        </w:rPr>
        <w:t>1.6.7.2.2.2</w:t>
      </w:r>
      <w:r w:rsidRPr="00A05EB9">
        <w:rPr>
          <w:rFonts w:asciiTheme="majorBidi" w:hAnsiTheme="majorBidi" w:cstheme="majorBidi"/>
          <w:bCs/>
        </w:rPr>
        <w:tab/>
        <w:t>Amend the transitional provisions for 7.2.2.19.3 and 7.2.2.19.4 to read as follows: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869"/>
        <w:gridCol w:w="6636"/>
      </w:tblGrid>
      <w:tr w:rsidR="0047051C" w:rsidRPr="00A05EB9" w14:paraId="0262735E" w14:textId="77777777" w:rsidTr="00A738C1">
        <w:trPr>
          <w:cantSplit/>
        </w:trPr>
        <w:tc>
          <w:tcPr>
            <w:tcW w:w="1134" w:type="dxa"/>
          </w:tcPr>
          <w:p w14:paraId="647E2A07" w14:textId="77777777" w:rsidR="0047051C" w:rsidRPr="00A05EB9" w:rsidRDefault="0047051C" w:rsidP="00A738C1">
            <w:pPr>
              <w:adjustRightInd w:val="0"/>
              <w:snapToGrid w:val="0"/>
              <w:spacing w:before="40" w:after="40"/>
              <w:rPr>
                <w:rFonts w:asciiTheme="majorBidi" w:hAnsiTheme="majorBidi" w:cstheme="majorBidi"/>
                <w:snapToGrid w:val="0"/>
                <w:sz w:val="20"/>
                <w:szCs w:val="20"/>
              </w:rPr>
            </w:pPr>
            <w:r w:rsidRPr="00A05EB9">
              <w:rPr>
                <w:rFonts w:asciiTheme="majorBidi" w:hAnsiTheme="majorBidi" w:cstheme="majorBidi"/>
                <w:snapToGrid w:val="0"/>
                <w:sz w:val="20"/>
                <w:szCs w:val="20"/>
              </w:rPr>
              <w:t>7.2.2.19.3</w:t>
            </w:r>
          </w:p>
        </w:tc>
        <w:tc>
          <w:tcPr>
            <w:tcW w:w="1869" w:type="dxa"/>
          </w:tcPr>
          <w:p w14:paraId="571F2B9A" w14:textId="77777777" w:rsidR="0047051C" w:rsidRPr="00A05EB9" w:rsidRDefault="0047051C" w:rsidP="00A738C1">
            <w:pPr>
              <w:adjustRightInd w:val="0"/>
              <w:snapToGrid w:val="0"/>
              <w:spacing w:before="40" w:after="40"/>
              <w:rPr>
                <w:rFonts w:asciiTheme="majorBidi" w:hAnsiTheme="majorBidi" w:cstheme="majorBidi"/>
                <w:snapToGrid w:val="0"/>
                <w:sz w:val="20"/>
                <w:szCs w:val="20"/>
              </w:rPr>
            </w:pPr>
            <w:r w:rsidRPr="00A05EB9">
              <w:rPr>
                <w:rFonts w:asciiTheme="majorBidi" w:hAnsiTheme="majorBidi" w:cstheme="majorBidi"/>
                <w:snapToGrid w:val="0"/>
                <w:sz w:val="20"/>
                <w:szCs w:val="20"/>
              </w:rPr>
              <w:t>Vessels used for propulsion</w:t>
            </w:r>
          </w:p>
          <w:p w14:paraId="61D8A3B6" w14:textId="77777777" w:rsidR="0047051C" w:rsidRPr="00A05EB9" w:rsidRDefault="0047051C" w:rsidP="00A738C1">
            <w:pPr>
              <w:adjustRightInd w:val="0"/>
              <w:snapToGrid w:val="0"/>
              <w:spacing w:before="40" w:after="40"/>
              <w:rPr>
                <w:rFonts w:asciiTheme="majorBidi" w:hAnsiTheme="majorBidi" w:cstheme="majorBidi"/>
                <w:snapToGrid w:val="0"/>
                <w:sz w:val="20"/>
                <w:szCs w:val="20"/>
              </w:rPr>
            </w:pPr>
            <w:r w:rsidRPr="00A05EB9">
              <w:rPr>
                <w:rFonts w:asciiTheme="majorBidi" w:hAnsiTheme="majorBidi" w:cstheme="majorBidi"/>
                <w:snapToGrid w:val="0"/>
                <w:sz w:val="20"/>
                <w:szCs w:val="20"/>
              </w:rPr>
              <w:t>Adaptation to new provisions</w:t>
            </w:r>
          </w:p>
          <w:p w14:paraId="4F0D651E" w14:textId="77777777" w:rsidR="0047051C" w:rsidRPr="00A05EB9" w:rsidRDefault="0047051C" w:rsidP="00A738C1">
            <w:pPr>
              <w:adjustRightInd w:val="0"/>
              <w:snapToGrid w:val="0"/>
              <w:spacing w:before="40" w:after="40"/>
              <w:rPr>
                <w:rFonts w:asciiTheme="majorBidi" w:hAnsiTheme="majorBidi" w:cstheme="majorBidi"/>
                <w:snapToGrid w:val="0"/>
                <w:sz w:val="20"/>
                <w:szCs w:val="20"/>
              </w:rPr>
            </w:pPr>
            <w:r w:rsidRPr="00A05EB9">
              <w:rPr>
                <w:rFonts w:asciiTheme="majorBidi" w:hAnsiTheme="majorBidi" w:cstheme="majorBidi"/>
                <w:snapToGrid w:val="0"/>
                <w:sz w:val="20"/>
                <w:szCs w:val="20"/>
              </w:rPr>
              <w:t>Provisions of 9.3.3.12.4, 9.3.3.51 and 9.3.3.52.1 to 9.3.3.52.8</w:t>
            </w:r>
          </w:p>
        </w:tc>
        <w:tc>
          <w:tcPr>
            <w:tcW w:w="6636" w:type="dxa"/>
          </w:tcPr>
          <w:p w14:paraId="4FED0E3C" w14:textId="77777777" w:rsidR="0047051C" w:rsidRPr="00A05EB9" w:rsidRDefault="0047051C" w:rsidP="00A738C1">
            <w:pPr>
              <w:adjustRightInd w:val="0"/>
              <w:snapToGrid w:val="0"/>
              <w:spacing w:before="40" w:after="40"/>
              <w:jc w:val="center"/>
              <w:rPr>
                <w:rFonts w:asciiTheme="majorBidi" w:hAnsiTheme="majorBidi" w:cstheme="majorBidi"/>
                <w:snapToGrid w:val="0"/>
                <w:sz w:val="20"/>
                <w:szCs w:val="20"/>
              </w:rPr>
            </w:pPr>
            <w:r w:rsidRPr="00A05EB9">
              <w:rPr>
                <w:rFonts w:asciiTheme="majorBidi" w:hAnsiTheme="majorBidi" w:cstheme="majorBidi"/>
                <w:snapToGrid w:val="0"/>
                <w:sz w:val="20"/>
                <w:szCs w:val="20"/>
              </w:rPr>
              <w:t>N.R.M. from 1 January 2019</w:t>
            </w:r>
            <w:r w:rsidRPr="00A05EB9">
              <w:rPr>
                <w:rFonts w:asciiTheme="majorBidi" w:hAnsiTheme="majorBidi" w:cstheme="majorBidi"/>
                <w:snapToGrid w:val="0"/>
                <w:sz w:val="20"/>
                <w:szCs w:val="20"/>
              </w:rPr>
              <w:br/>
              <w:t xml:space="preserve">Renewal of certificate of approval after </w:t>
            </w:r>
            <w:r w:rsidRPr="00A05EB9">
              <w:rPr>
                <w:rFonts w:asciiTheme="majorBidi" w:hAnsiTheme="majorBidi" w:cstheme="majorBidi"/>
                <w:snapToGrid w:val="0"/>
                <w:sz w:val="20"/>
                <w:szCs w:val="20"/>
              </w:rPr>
              <w:br/>
              <w:t>31 December 2034</w:t>
            </w:r>
          </w:p>
          <w:p w14:paraId="5447E192" w14:textId="77777777" w:rsidR="0047051C" w:rsidRPr="00A05EB9" w:rsidRDefault="0047051C" w:rsidP="00A738C1">
            <w:pPr>
              <w:adjustRightInd w:val="0"/>
              <w:snapToGrid w:val="0"/>
              <w:spacing w:before="40" w:after="40"/>
              <w:jc w:val="both"/>
              <w:rPr>
                <w:rFonts w:asciiTheme="majorBidi" w:hAnsiTheme="majorBidi" w:cstheme="majorBidi"/>
                <w:snapToGrid w:val="0"/>
                <w:sz w:val="20"/>
                <w:szCs w:val="20"/>
              </w:rPr>
            </w:pPr>
            <w:r w:rsidRPr="00A05EB9">
              <w:rPr>
                <w:rFonts w:asciiTheme="majorBidi" w:hAnsiTheme="majorBidi" w:cstheme="majorBidi"/>
                <w:snapToGrid w:val="0"/>
                <w:sz w:val="20"/>
                <w:szCs w:val="20"/>
              </w:rPr>
              <w:t>Until that date, the following requirements apply to vessels in service:</w:t>
            </w:r>
          </w:p>
          <w:p w14:paraId="64A58CB5" w14:textId="77777777" w:rsidR="0047051C" w:rsidRPr="00A05EB9" w:rsidRDefault="0047051C" w:rsidP="00A738C1">
            <w:pPr>
              <w:adjustRightInd w:val="0"/>
              <w:snapToGrid w:val="0"/>
              <w:spacing w:before="40" w:after="40"/>
              <w:jc w:val="both"/>
              <w:rPr>
                <w:rFonts w:asciiTheme="majorBidi" w:hAnsiTheme="majorBidi" w:cstheme="majorBidi"/>
                <w:snapToGrid w:val="0"/>
                <w:sz w:val="20"/>
                <w:szCs w:val="20"/>
              </w:rPr>
            </w:pPr>
            <w:r w:rsidRPr="00A05EB9">
              <w:rPr>
                <w:rFonts w:asciiTheme="majorBidi" w:hAnsiTheme="majorBidi" w:cstheme="majorBidi"/>
                <w:snapToGrid w:val="0"/>
                <w:sz w:val="20"/>
                <w:szCs w:val="20"/>
              </w:rPr>
              <w:t>Vessels moving a pushed convoy or a side-by-side formation shall comply with the requirements of the following sections, subsections and paragraphs: 1.16.1.1, 1.16.1.2, 1.16.1.3, 7.2.2.5, 8.1.4, 8.1.5, 8.1.6.1, 8.1.6.3, 8.1.7, 9.3.3.0.1, 9.3.3.0.3.1, 9.3.3.0.5, 9.3.3.10.1, 9.3.3.10.4, 9.3.3.12.4 (a) except the wheelhouse, 9.3.3.12.4 (b) except for the t90 response time, 9.3.3.12.4 (c), 9.3.3.12.6, 9.3.3.16, 9.3.3.17.1 to 9.3.3.17.4, 9.3.3.31.1 to 9.3.3.31.5, 9.3.3.32.2, 9.3.3.34.1, 9.3.3.34.2, 9.3.3.40.1 (although a single fire or ballast pump is sufficient), 9.3.3.40.2, 9.3.3.41, 9.3.3.50.1 (c), 9.3.3.50.2, 9.3.3.51, 9.3.3.52.6, 9.3.3.52.7, 9.3.3.52.8, 9.3.3.56.5, 9.3.3.71 and 9.3.3.74, when at least one vessel of the convoy or side-by-side formation is carrying dangerous goods.</w:t>
            </w:r>
          </w:p>
          <w:p w14:paraId="3E13E075" w14:textId="77777777" w:rsidR="0047051C" w:rsidRPr="00A05EB9" w:rsidRDefault="0047051C" w:rsidP="00A738C1">
            <w:pPr>
              <w:adjustRightInd w:val="0"/>
              <w:snapToGrid w:val="0"/>
              <w:spacing w:before="40" w:after="40"/>
              <w:jc w:val="center"/>
              <w:rPr>
                <w:rFonts w:asciiTheme="majorBidi" w:hAnsiTheme="majorBidi" w:cstheme="majorBidi"/>
                <w:snapToGrid w:val="0"/>
                <w:sz w:val="20"/>
                <w:szCs w:val="20"/>
              </w:rPr>
            </w:pPr>
            <w:r w:rsidRPr="00A05EB9">
              <w:rPr>
                <w:rFonts w:asciiTheme="majorBidi" w:hAnsiTheme="majorBidi" w:cstheme="majorBidi"/>
                <w:sz w:val="20"/>
                <w:szCs w:val="20"/>
              </w:rPr>
              <w:t>The requirement of 9.3.3.10.4 may be met by fitting vertical protection walls not less than 0.50 m in height.</w:t>
            </w:r>
          </w:p>
          <w:p w14:paraId="1B96C724" w14:textId="77777777" w:rsidR="0047051C" w:rsidRPr="00A05EB9" w:rsidRDefault="0047051C" w:rsidP="00A738C1">
            <w:pPr>
              <w:adjustRightInd w:val="0"/>
              <w:snapToGrid w:val="0"/>
              <w:spacing w:before="40" w:after="40"/>
              <w:jc w:val="center"/>
              <w:rPr>
                <w:rFonts w:asciiTheme="majorBidi" w:hAnsiTheme="majorBidi" w:cstheme="majorBidi"/>
                <w:snapToGrid w:val="0"/>
                <w:sz w:val="20"/>
                <w:szCs w:val="20"/>
              </w:rPr>
            </w:pPr>
            <w:r w:rsidRPr="00A05EB9">
              <w:rPr>
                <w:rFonts w:asciiTheme="majorBidi" w:hAnsiTheme="majorBidi" w:cstheme="majorBidi"/>
                <w:snapToGrid w:val="0"/>
                <w:sz w:val="20"/>
                <w:szCs w:val="20"/>
              </w:rPr>
              <w:t>Vessels moving only type N open tank vessels do not have to meet the requirements of paragraphs 9.3.3.10.1, 9.3.3.10.4 and 9.3.3.12.6. These derogations shall be specified in the certificate of approval or the provisional certificate of approval as follows: “Permitted derogations”: “Derogation from 9.3.3.10.1, 9.3.3.10.4 and 9.3.3.12.6; the vessel may only move type N open tank vessels.”.</w:t>
            </w:r>
          </w:p>
        </w:tc>
      </w:tr>
      <w:tr w:rsidR="0047051C" w:rsidRPr="00A05EB9" w14:paraId="1FB6AFF4" w14:textId="77777777" w:rsidTr="00A738C1">
        <w:trPr>
          <w:cantSplit/>
        </w:trPr>
        <w:tc>
          <w:tcPr>
            <w:tcW w:w="1134" w:type="dxa"/>
          </w:tcPr>
          <w:p w14:paraId="15F094F9" w14:textId="77777777" w:rsidR="0047051C" w:rsidRPr="00A05EB9" w:rsidRDefault="0047051C" w:rsidP="00A738C1">
            <w:pPr>
              <w:adjustRightInd w:val="0"/>
              <w:snapToGrid w:val="0"/>
              <w:spacing w:before="40" w:after="40"/>
              <w:rPr>
                <w:rFonts w:asciiTheme="majorBidi" w:hAnsiTheme="majorBidi" w:cstheme="majorBidi"/>
                <w:snapToGrid w:val="0"/>
                <w:sz w:val="20"/>
                <w:szCs w:val="20"/>
              </w:rPr>
            </w:pPr>
            <w:r w:rsidRPr="00A05EB9">
              <w:rPr>
                <w:rFonts w:asciiTheme="majorBidi" w:hAnsiTheme="majorBidi" w:cstheme="majorBidi"/>
                <w:snapToGrid w:val="0"/>
                <w:sz w:val="20"/>
                <w:szCs w:val="20"/>
              </w:rPr>
              <w:t>7.2.2.19.4</w:t>
            </w:r>
          </w:p>
        </w:tc>
        <w:tc>
          <w:tcPr>
            <w:tcW w:w="1869" w:type="dxa"/>
          </w:tcPr>
          <w:p w14:paraId="498FD44C" w14:textId="77777777" w:rsidR="0047051C" w:rsidRPr="00A05EB9" w:rsidRDefault="0047051C" w:rsidP="00A738C1">
            <w:pPr>
              <w:adjustRightInd w:val="0"/>
              <w:snapToGrid w:val="0"/>
              <w:spacing w:before="40" w:after="40"/>
              <w:rPr>
                <w:rFonts w:asciiTheme="majorBidi" w:hAnsiTheme="majorBidi" w:cstheme="majorBidi"/>
                <w:snapToGrid w:val="0"/>
                <w:sz w:val="20"/>
                <w:szCs w:val="20"/>
              </w:rPr>
            </w:pPr>
            <w:r w:rsidRPr="00A05EB9">
              <w:rPr>
                <w:rFonts w:asciiTheme="majorBidi" w:hAnsiTheme="majorBidi" w:cstheme="majorBidi"/>
                <w:snapToGrid w:val="0"/>
                <w:sz w:val="20"/>
                <w:szCs w:val="20"/>
              </w:rPr>
              <w:t>Vessels of the formation for which explosion protection is required</w:t>
            </w:r>
          </w:p>
        </w:tc>
        <w:tc>
          <w:tcPr>
            <w:tcW w:w="6636" w:type="dxa"/>
          </w:tcPr>
          <w:p w14:paraId="2DD04F29" w14:textId="77777777" w:rsidR="0047051C" w:rsidRPr="00A05EB9" w:rsidRDefault="0047051C" w:rsidP="00A738C1">
            <w:pPr>
              <w:adjustRightInd w:val="0"/>
              <w:snapToGrid w:val="0"/>
              <w:spacing w:before="40" w:after="40"/>
              <w:jc w:val="center"/>
              <w:rPr>
                <w:rFonts w:asciiTheme="majorBidi" w:hAnsiTheme="majorBidi" w:cstheme="majorBidi"/>
                <w:snapToGrid w:val="0"/>
                <w:sz w:val="20"/>
                <w:szCs w:val="20"/>
              </w:rPr>
            </w:pPr>
            <w:r w:rsidRPr="00A05EB9">
              <w:rPr>
                <w:rFonts w:asciiTheme="majorBidi" w:hAnsiTheme="majorBidi" w:cstheme="majorBidi"/>
                <w:snapToGrid w:val="0"/>
                <w:sz w:val="20"/>
                <w:szCs w:val="20"/>
              </w:rPr>
              <w:t>N.R.M. from 1 January 2019</w:t>
            </w:r>
          </w:p>
          <w:p w14:paraId="2B79B2C9" w14:textId="77777777" w:rsidR="0047051C" w:rsidRPr="00A05EB9" w:rsidRDefault="0047051C" w:rsidP="00A738C1">
            <w:pPr>
              <w:adjustRightInd w:val="0"/>
              <w:snapToGrid w:val="0"/>
              <w:spacing w:before="40" w:after="40"/>
              <w:jc w:val="center"/>
              <w:rPr>
                <w:rFonts w:asciiTheme="majorBidi" w:hAnsiTheme="majorBidi" w:cstheme="majorBidi"/>
                <w:snapToGrid w:val="0"/>
                <w:sz w:val="20"/>
                <w:szCs w:val="20"/>
              </w:rPr>
            </w:pPr>
            <w:r w:rsidRPr="00A05EB9">
              <w:rPr>
                <w:rFonts w:asciiTheme="majorBidi" w:hAnsiTheme="majorBidi" w:cstheme="majorBidi"/>
                <w:snapToGrid w:val="0"/>
                <w:sz w:val="20"/>
                <w:szCs w:val="20"/>
              </w:rPr>
              <w:t xml:space="preserve">Renewal of the certificate of approval after </w:t>
            </w:r>
            <w:r w:rsidRPr="00A05EB9">
              <w:rPr>
                <w:rFonts w:asciiTheme="majorBidi" w:hAnsiTheme="majorBidi" w:cstheme="majorBidi"/>
                <w:snapToGrid w:val="0"/>
                <w:sz w:val="20"/>
                <w:szCs w:val="20"/>
              </w:rPr>
              <w:br/>
              <w:t>31 December 2034</w:t>
            </w:r>
          </w:p>
          <w:p w14:paraId="76CC8928" w14:textId="77777777" w:rsidR="0047051C" w:rsidRPr="00A05EB9" w:rsidRDefault="0047051C" w:rsidP="00A738C1">
            <w:pPr>
              <w:adjustRightInd w:val="0"/>
              <w:snapToGrid w:val="0"/>
              <w:spacing w:before="40" w:after="40"/>
              <w:jc w:val="both"/>
              <w:rPr>
                <w:rFonts w:asciiTheme="majorBidi" w:hAnsiTheme="majorBidi" w:cstheme="majorBidi"/>
                <w:snapToGrid w:val="0"/>
                <w:sz w:val="20"/>
                <w:szCs w:val="20"/>
              </w:rPr>
            </w:pPr>
          </w:p>
        </w:tc>
      </w:tr>
    </w:tbl>
    <w:p w14:paraId="67EBABC0" w14:textId="4866D416" w:rsidR="002B4903" w:rsidRPr="00A05EB9" w:rsidRDefault="002B4903" w:rsidP="00A03EC8">
      <w:pPr>
        <w:pStyle w:val="SingleTxtG"/>
        <w:spacing w:before="120"/>
        <w:ind w:left="2268" w:hanging="1134"/>
      </w:pPr>
      <w:r w:rsidRPr="00A05EB9">
        <w:t>1.6.7.2.2.2</w:t>
      </w:r>
      <w:r w:rsidRPr="00A05EB9">
        <w:tab/>
        <w:t>Delete transitional provision for 7.2.3.20.1: Fitting of ballast tanks and compartments with level indicators.</w:t>
      </w:r>
    </w:p>
    <w:p w14:paraId="5274D7C8" w14:textId="77777777" w:rsidR="002B4903" w:rsidRPr="00A05EB9" w:rsidRDefault="002B4903" w:rsidP="00A03EC8">
      <w:pPr>
        <w:pStyle w:val="SingleTxtG"/>
        <w:ind w:left="2268" w:hanging="1134"/>
      </w:pPr>
      <w:r w:rsidRPr="00A05EB9">
        <w:t>1.6.7.2.2.2</w:t>
      </w:r>
      <w:r w:rsidRPr="00A05EB9">
        <w:tab/>
        <w:t>Delete transitional provision for 8.1.6.2: Hose assemblies.</w:t>
      </w:r>
    </w:p>
    <w:p w14:paraId="4003FF48" w14:textId="77777777" w:rsidR="002B4903" w:rsidRPr="00A05EB9" w:rsidRDefault="002B4903" w:rsidP="00A03EC8">
      <w:pPr>
        <w:pStyle w:val="SingleTxtG"/>
        <w:ind w:left="2268" w:hanging="1134"/>
      </w:pPr>
      <w:r w:rsidRPr="00A05EB9">
        <w:t>1.6.7.2.2.2</w:t>
      </w:r>
      <w:r w:rsidRPr="00A05EB9">
        <w:tab/>
        <w:t>Delete the transitional provision for 9.3.1.8.4, 9.3.2.8.4, 9.3.3.8.4.</w:t>
      </w:r>
    </w:p>
    <w:p w14:paraId="6B0B65B2" w14:textId="77777777" w:rsidR="002B4903" w:rsidRPr="00A05EB9" w:rsidRDefault="002B4903" w:rsidP="00A03EC8">
      <w:pPr>
        <w:pStyle w:val="SingleTxtG"/>
        <w:ind w:left="2268" w:hanging="1134"/>
      </w:pPr>
      <w:r w:rsidRPr="00A05EB9">
        <w:t>1.6.7.2.2.2</w:t>
      </w:r>
      <w:r w:rsidRPr="00A05EB9">
        <w:tab/>
        <w:t>Delete transitional provision for 9.3.1.21.5 (b), 9.3.2.21.5 (b), 9.3.3.21.5 (d): Installation of on-board pump switch-off from the shore.</w:t>
      </w:r>
    </w:p>
    <w:p w14:paraId="499D934E" w14:textId="77777777" w:rsidR="002B4903" w:rsidRPr="00A05EB9" w:rsidRDefault="002B4903" w:rsidP="00A03EC8">
      <w:pPr>
        <w:pStyle w:val="SingleTxtG"/>
        <w:ind w:left="2268" w:hanging="1134"/>
      </w:pPr>
      <w:r w:rsidRPr="00A05EB9">
        <w:t>1.6.7.2.2.2</w:t>
      </w:r>
      <w:r w:rsidRPr="00A05EB9">
        <w:tab/>
        <w:t>Delete transitional provision for 9.3.1.41.2, 9.3.2.41.2, 9.3.3.41.2, in conjunction with 7.2.3.41: Heating, cooking and refrigerating appliances.</w:t>
      </w:r>
    </w:p>
    <w:p w14:paraId="0B834B3B" w14:textId="77777777" w:rsidR="005B0A1C" w:rsidRPr="00A05EB9" w:rsidRDefault="005B0A1C" w:rsidP="00A03EC8">
      <w:pPr>
        <w:pStyle w:val="SingleTxtG"/>
        <w:ind w:left="2268" w:hanging="1134"/>
      </w:pPr>
      <w:r w:rsidRPr="00A05EB9">
        <w:lastRenderedPageBreak/>
        <w:t>1.6.7.2.2.2</w:t>
      </w:r>
      <w:r w:rsidRPr="00A05EB9">
        <w:tab/>
        <w:t>Amend the third column of the following transitional provisions to read as follows:</w:t>
      </w:r>
    </w:p>
    <w:tbl>
      <w:tblPr>
        <w:tblStyle w:val="TableGrid"/>
        <w:tblW w:w="9355" w:type="dxa"/>
        <w:tblInd w:w="279" w:type="dxa"/>
        <w:tblLayout w:type="fixed"/>
        <w:tblLook w:val="04A0" w:firstRow="1" w:lastRow="0" w:firstColumn="1" w:lastColumn="0" w:noHBand="0" w:noVBand="1"/>
      </w:tblPr>
      <w:tblGrid>
        <w:gridCol w:w="2243"/>
        <w:gridCol w:w="2643"/>
        <w:gridCol w:w="4469"/>
      </w:tblGrid>
      <w:tr w:rsidR="005B0A1C" w:rsidRPr="00A05EB9" w14:paraId="3C94D4CD" w14:textId="77777777" w:rsidTr="00144A8A">
        <w:trPr>
          <w:tblHeader/>
        </w:trPr>
        <w:tc>
          <w:tcPr>
            <w:tcW w:w="2243" w:type="dxa"/>
            <w:tcBorders>
              <w:bottom w:val="single" w:sz="12" w:space="0" w:color="auto"/>
            </w:tcBorders>
            <w:shd w:val="clear" w:color="auto" w:fill="auto"/>
          </w:tcPr>
          <w:p w14:paraId="46E9DB84" w14:textId="77777777" w:rsidR="005B0A1C" w:rsidRPr="00A05EB9" w:rsidRDefault="005B0A1C" w:rsidP="00144A8A">
            <w:pPr>
              <w:keepNext/>
              <w:keepLines/>
              <w:spacing w:before="80" w:after="80" w:line="200" w:lineRule="exact"/>
              <w:ind w:left="113" w:right="57"/>
              <w:rPr>
                <w:i/>
                <w:iCs/>
                <w:sz w:val="16"/>
                <w:szCs w:val="16"/>
              </w:rPr>
            </w:pPr>
            <w:r w:rsidRPr="00A05EB9">
              <w:rPr>
                <w:i/>
                <w:iCs/>
                <w:sz w:val="16"/>
                <w:szCs w:val="16"/>
              </w:rPr>
              <w:t>Paragraphs</w:t>
            </w:r>
          </w:p>
        </w:tc>
        <w:tc>
          <w:tcPr>
            <w:tcW w:w="2643" w:type="dxa"/>
            <w:tcBorders>
              <w:bottom w:val="single" w:sz="12" w:space="0" w:color="auto"/>
            </w:tcBorders>
            <w:shd w:val="clear" w:color="auto" w:fill="auto"/>
          </w:tcPr>
          <w:p w14:paraId="149742EE" w14:textId="77777777" w:rsidR="005B0A1C" w:rsidRPr="00A05EB9" w:rsidRDefault="005B0A1C" w:rsidP="00144A8A">
            <w:pPr>
              <w:keepNext/>
              <w:keepLines/>
              <w:spacing w:before="80" w:after="80" w:line="200" w:lineRule="exact"/>
              <w:ind w:left="113" w:right="57"/>
              <w:rPr>
                <w:i/>
                <w:iCs/>
                <w:sz w:val="16"/>
                <w:szCs w:val="16"/>
              </w:rPr>
            </w:pPr>
            <w:r w:rsidRPr="00A05EB9">
              <w:rPr>
                <w:i/>
                <w:iCs/>
                <w:sz w:val="16"/>
                <w:szCs w:val="16"/>
              </w:rPr>
              <w:t>Subject</w:t>
            </w:r>
          </w:p>
        </w:tc>
        <w:tc>
          <w:tcPr>
            <w:tcW w:w="4469" w:type="dxa"/>
            <w:tcBorders>
              <w:bottom w:val="single" w:sz="12" w:space="0" w:color="auto"/>
            </w:tcBorders>
            <w:shd w:val="clear" w:color="auto" w:fill="auto"/>
          </w:tcPr>
          <w:p w14:paraId="09EF4E20" w14:textId="77777777" w:rsidR="005B0A1C" w:rsidRPr="00A05EB9" w:rsidRDefault="005B0A1C" w:rsidP="00144A8A">
            <w:pPr>
              <w:keepNext/>
              <w:keepLines/>
              <w:spacing w:before="80" w:after="80" w:line="200" w:lineRule="exact"/>
              <w:ind w:left="113" w:right="57"/>
              <w:rPr>
                <w:i/>
                <w:iCs/>
                <w:sz w:val="16"/>
                <w:szCs w:val="16"/>
              </w:rPr>
            </w:pPr>
            <w:r w:rsidRPr="00A05EB9">
              <w:rPr>
                <w:i/>
                <w:iCs/>
                <w:sz w:val="16"/>
                <w:szCs w:val="16"/>
              </w:rPr>
              <w:t>Time limit and comments</w:t>
            </w:r>
          </w:p>
        </w:tc>
      </w:tr>
      <w:tr w:rsidR="005B0A1C" w:rsidRPr="00A05EB9" w14:paraId="05AFF752" w14:textId="77777777" w:rsidTr="00BE0523">
        <w:tc>
          <w:tcPr>
            <w:tcW w:w="2243" w:type="dxa"/>
            <w:tcBorders>
              <w:top w:val="single" w:sz="12" w:space="0" w:color="auto"/>
            </w:tcBorders>
            <w:shd w:val="clear" w:color="auto" w:fill="auto"/>
          </w:tcPr>
          <w:p w14:paraId="34B498A3" w14:textId="77777777" w:rsidR="005B0A1C" w:rsidRPr="00A05EB9" w:rsidRDefault="005B0A1C" w:rsidP="00BE0523">
            <w:pPr>
              <w:keepNext/>
              <w:keepLines/>
              <w:spacing w:before="60"/>
              <w:ind w:left="113" w:right="57"/>
            </w:pPr>
            <w:r w:rsidRPr="00A05EB9">
              <w:t>9.3.2.20.4</w:t>
            </w:r>
          </w:p>
          <w:p w14:paraId="0F5068BB" w14:textId="77777777" w:rsidR="005B0A1C" w:rsidRPr="00A05EB9" w:rsidRDefault="005B0A1C" w:rsidP="00BE0523">
            <w:pPr>
              <w:keepNext/>
              <w:keepLines/>
              <w:spacing w:before="60"/>
              <w:ind w:left="113" w:right="57"/>
            </w:pPr>
            <w:r w:rsidRPr="00A05EB9">
              <w:t>9.3.3.20.4</w:t>
            </w:r>
          </w:p>
        </w:tc>
        <w:tc>
          <w:tcPr>
            <w:tcW w:w="2643" w:type="dxa"/>
            <w:tcBorders>
              <w:top w:val="single" w:sz="12" w:space="0" w:color="auto"/>
            </w:tcBorders>
            <w:shd w:val="clear" w:color="auto" w:fill="auto"/>
          </w:tcPr>
          <w:p w14:paraId="1ACE744D" w14:textId="77777777" w:rsidR="005B0A1C" w:rsidRPr="00A05EB9" w:rsidRDefault="005B0A1C" w:rsidP="00BE0523">
            <w:pPr>
              <w:keepNext/>
              <w:keepLines/>
              <w:spacing w:before="60"/>
              <w:ind w:left="113" w:right="57"/>
            </w:pPr>
            <w:r w:rsidRPr="00A05EB9">
              <w:t>Explosion group/subgroup</w:t>
            </w:r>
          </w:p>
        </w:tc>
        <w:tc>
          <w:tcPr>
            <w:tcW w:w="4469" w:type="dxa"/>
            <w:tcBorders>
              <w:top w:val="single" w:sz="12" w:space="0" w:color="auto"/>
            </w:tcBorders>
            <w:shd w:val="clear" w:color="auto" w:fill="auto"/>
          </w:tcPr>
          <w:p w14:paraId="7D506172" w14:textId="77777777" w:rsidR="005B0A1C" w:rsidRPr="00A05EB9" w:rsidRDefault="005B0A1C" w:rsidP="00BE0523">
            <w:pPr>
              <w:keepNext/>
              <w:keepLines/>
              <w:spacing w:before="60"/>
              <w:ind w:left="113" w:right="57"/>
            </w:pPr>
            <w:r w:rsidRPr="00A05EB9">
              <w:t>N.R.M. From 1 January 2019</w:t>
            </w:r>
          </w:p>
          <w:p w14:paraId="0FB74A74" w14:textId="77777777" w:rsidR="005B0A1C" w:rsidRPr="00A05EB9" w:rsidRDefault="005B0A1C" w:rsidP="00BE0523">
            <w:pPr>
              <w:keepNext/>
              <w:keepLines/>
              <w:spacing w:before="60" w:after="60"/>
              <w:ind w:left="113" w:right="57"/>
            </w:pPr>
            <w:r w:rsidRPr="00A05EB9">
              <w:t>Renewal of the certificate of approval after 31 December 2020</w:t>
            </w:r>
          </w:p>
        </w:tc>
      </w:tr>
      <w:tr w:rsidR="005B0A1C" w:rsidRPr="00A05EB9" w14:paraId="53F5960E" w14:textId="77777777" w:rsidTr="00A738C1">
        <w:tc>
          <w:tcPr>
            <w:tcW w:w="2243" w:type="dxa"/>
            <w:shd w:val="clear" w:color="auto" w:fill="auto"/>
          </w:tcPr>
          <w:p w14:paraId="4AAFBA96" w14:textId="77777777" w:rsidR="005B0A1C" w:rsidRPr="00A05EB9" w:rsidRDefault="005B0A1C" w:rsidP="00BE0523">
            <w:pPr>
              <w:spacing w:before="60"/>
              <w:ind w:left="113" w:right="57"/>
            </w:pPr>
            <w:r w:rsidRPr="00A05EB9">
              <w:t>9.3.2.21.1 (g)</w:t>
            </w:r>
          </w:p>
          <w:p w14:paraId="5295F65D" w14:textId="77777777" w:rsidR="005B0A1C" w:rsidRPr="00A05EB9" w:rsidRDefault="005B0A1C" w:rsidP="00BE0523">
            <w:pPr>
              <w:spacing w:before="60"/>
              <w:ind w:left="113" w:right="57"/>
            </w:pPr>
            <w:r w:rsidRPr="00A05EB9">
              <w:t>9.3.3.21.1 (g)</w:t>
            </w:r>
          </w:p>
        </w:tc>
        <w:tc>
          <w:tcPr>
            <w:tcW w:w="2643" w:type="dxa"/>
            <w:shd w:val="clear" w:color="auto" w:fill="auto"/>
          </w:tcPr>
          <w:p w14:paraId="5E1940E0" w14:textId="77777777" w:rsidR="005B0A1C" w:rsidRPr="00A05EB9" w:rsidRDefault="005B0A1C" w:rsidP="00BE0523">
            <w:pPr>
              <w:spacing w:before="60"/>
              <w:ind w:left="113" w:right="57"/>
            </w:pPr>
            <w:r w:rsidRPr="00A05EB9">
              <w:t>Explosion group/subgroup</w:t>
            </w:r>
          </w:p>
        </w:tc>
        <w:tc>
          <w:tcPr>
            <w:tcW w:w="4469" w:type="dxa"/>
            <w:shd w:val="clear" w:color="auto" w:fill="auto"/>
          </w:tcPr>
          <w:p w14:paraId="09DAAB38" w14:textId="77777777" w:rsidR="005B0A1C" w:rsidRPr="00A05EB9" w:rsidRDefault="005B0A1C" w:rsidP="00BE0523">
            <w:pPr>
              <w:spacing w:before="60"/>
              <w:ind w:left="113" w:right="57"/>
            </w:pPr>
            <w:r w:rsidRPr="00A05EB9">
              <w:t>N.R.M. From 1 January 2019</w:t>
            </w:r>
          </w:p>
          <w:p w14:paraId="24E72EA7" w14:textId="77777777" w:rsidR="005B0A1C" w:rsidRPr="00A05EB9" w:rsidRDefault="005B0A1C" w:rsidP="00BE0523">
            <w:pPr>
              <w:spacing w:before="60" w:after="60"/>
              <w:ind w:left="113" w:right="57"/>
            </w:pPr>
            <w:r w:rsidRPr="00A05EB9">
              <w:t>Renewal of the certificate of approval after 31 December 2020</w:t>
            </w:r>
          </w:p>
        </w:tc>
      </w:tr>
      <w:tr w:rsidR="005B0A1C" w:rsidRPr="00A05EB9" w14:paraId="5025DA03" w14:textId="77777777" w:rsidTr="00BE0523">
        <w:tc>
          <w:tcPr>
            <w:tcW w:w="2243" w:type="dxa"/>
            <w:tcBorders>
              <w:bottom w:val="single" w:sz="4" w:space="0" w:color="auto"/>
            </w:tcBorders>
            <w:shd w:val="clear" w:color="auto" w:fill="auto"/>
          </w:tcPr>
          <w:p w14:paraId="0F8A8BAD" w14:textId="77777777" w:rsidR="005B0A1C" w:rsidRPr="00A05EB9" w:rsidRDefault="005B0A1C" w:rsidP="00BE0523">
            <w:pPr>
              <w:ind w:left="113" w:right="57"/>
            </w:pPr>
            <w:r w:rsidRPr="00A05EB9">
              <w:t>9.3.2.22.4 (e)</w:t>
            </w:r>
          </w:p>
          <w:p w14:paraId="511D3799" w14:textId="77777777" w:rsidR="005B0A1C" w:rsidRPr="00A05EB9" w:rsidRDefault="005B0A1C" w:rsidP="00BE0523">
            <w:pPr>
              <w:ind w:left="113" w:right="57"/>
            </w:pPr>
            <w:r w:rsidRPr="00A05EB9">
              <w:t>9.3.3.22.4 (d)</w:t>
            </w:r>
          </w:p>
        </w:tc>
        <w:tc>
          <w:tcPr>
            <w:tcW w:w="2643" w:type="dxa"/>
            <w:tcBorders>
              <w:bottom w:val="single" w:sz="4" w:space="0" w:color="auto"/>
            </w:tcBorders>
            <w:shd w:val="clear" w:color="auto" w:fill="auto"/>
          </w:tcPr>
          <w:p w14:paraId="68EADAEC" w14:textId="77777777" w:rsidR="005B0A1C" w:rsidRPr="00A05EB9" w:rsidRDefault="005B0A1C" w:rsidP="00BE0523">
            <w:pPr>
              <w:ind w:left="113" w:right="57"/>
            </w:pPr>
            <w:r w:rsidRPr="00A05EB9">
              <w:t>Explosion group/subgroup</w:t>
            </w:r>
          </w:p>
        </w:tc>
        <w:tc>
          <w:tcPr>
            <w:tcW w:w="4469" w:type="dxa"/>
            <w:tcBorders>
              <w:bottom w:val="single" w:sz="4" w:space="0" w:color="auto"/>
            </w:tcBorders>
            <w:shd w:val="clear" w:color="auto" w:fill="auto"/>
          </w:tcPr>
          <w:p w14:paraId="14DD709F" w14:textId="77777777" w:rsidR="005B0A1C" w:rsidRPr="00A05EB9" w:rsidRDefault="005B0A1C" w:rsidP="00BE0523">
            <w:pPr>
              <w:ind w:left="113" w:right="57"/>
            </w:pPr>
            <w:r w:rsidRPr="00A05EB9">
              <w:t>N.R.M. From 1 January 2019</w:t>
            </w:r>
          </w:p>
          <w:p w14:paraId="0E3631EC" w14:textId="77777777" w:rsidR="005B0A1C" w:rsidRPr="00A05EB9" w:rsidRDefault="005B0A1C" w:rsidP="00BE0523">
            <w:pPr>
              <w:spacing w:before="60" w:after="60"/>
              <w:ind w:left="113" w:right="57"/>
              <w:rPr>
                <w:b/>
                <w:u w:val="single"/>
              </w:rPr>
            </w:pPr>
            <w:r w:rsidRPr="00A05EB9">
              <w:t>Renewal of the certificate of approval after 31 December 2020</w:t>
            </w:r>
          </w:p>
        </w:tc>
      </w:tr>
      <w:tr w:rsidR="005B0A1C" w:rsidRPr="00A05EB9" w14:paraId="519872BD" w14:textId="77777777" w:rsidTr="00BE0523">
        <w:tc>
          <w:tcPr>
            <w:tcW w:w="2243" w:type="dxa"/>
            <w:tcBorders>
              <w:bottom w:val="single" w:sz="12" w:space="0" w:color="auto"/>
            </w:tcBorders>
            <w:shd w:val="clear" w:color="auto" w:fill="auto"/>
          </w:tcPr>
          <w:p w14:paraId="57299688" w14:textId="77777777" w:rsidR="005B0A1C" w:rsidRPr="00A05EB9" w:rsidRDefault="005B0A1C" w:rsidP="00BE0523">
            <w:pPr>
              <w:spacing w:before="60"/>
              <w:ind w:left="113" w:right="57"/>
            </w:pPr>
            <w:r w:rsidRPr="00A05EB9">
              <w:t>9.3.2.26.2</w:t>
            </w:r>
          </w:p>
          <w:p w14:paraId="7180B964" w14:textId="77777777" w:rsidR="005B0A1C" w:rsidRPr="00A05EB9" w:rsidRDefault="005B0A1C" w:rsidP="00BE0523">
            <w:pPr>
              <w:spacing w:before="60"/>
              <w:ind w:left="113" w:right="57"/>
            </w:pPr>
            <w:r w:rsidRPr="00A05EB9">
              <w:t>9.3.3.26.2 (b)</w:t>
            </w:r>
          </w:p>
        </w:tc>
        <w:tc>
          <w:tcPr>
            <w:tcW w:w="2643" w:type="dxa"/>
            <w:tcBorders>
              <w:bottom w:val="single" w:sz="12" w:space="0" w:color="auto"/>
            </w:tcBorders>
            <w:shd w:val="clear" w:color="auto" w:fill="auto"/>
          </w:tcPr>
          <w:p w14:paraId="7255374C" w14:textId="77777777" w:rsidR="005B0A1C" w:rsidRPr="00A05EB9" w:rsidRDefault="005B0A1C" w:rsidP="00BE0523">
            <w:pPr>
              <w:spacing w:before="60"/>
              <w:ind w:left="113" w:right="57"/>
            </w:pPr>
            <w:r w:rsidRPr="00A05EB9">
              <w:t>Explosion group/subgroup</w:t>
            </w:r>
          </w:p>
        </w:tc>
        <w:tc>
          <w:tcPr>
            <w:tcW w:w="4469" w:type="dxa"/>
            <w:tcBorders>
              <w:bottom w:val="single" w:sz="12" w:space="0" w:color="auto"/>
            </w:tcBorders>
            <w:shd w:val="clear" w:color="auto" w:fill="auto"/>
          </w:tcPr>
          <w:p w14:paraId="4A37561F" w14:textId="77777777" w:rsidR="005B0A1C" w:rsidRPr="00A05EB9" w:rsidRDefault="005B0A1C" w:rsidP="00BE0523">
            <w:pPr>
              <w:spacing w:before="60"/>
              <w:ind w:left="113" w:right="57"/>
            </w:pPr>
            <w:r w:rsidRPr="00A05EB9">
              <w:t>N.R.M. From 1 January 2019</w:t>
            </w:r>
          </w:p>
          <w:p w14:paraId="47EFB250" w14:textId="77777777" w:rsidR="005B0A1C" w:rsidRPr="00A05EB9" w:rsidRDefault="005B0A1C" w:rsidP="00BE0523">
            <w:pPr>
              <w:spacing w:before="60" w:after="60"/>
              <w:ind w:left="113" w:right="57"/>
            </w:pPr>
            <w:r w:rsidRPr="00A05EB9">
              <w:t>Renewal of the certificate of approval after 31 December 2020</w:t>
            </w:r>
          </w:p>
        </w:tc>
      </w:tr>
    </w:tbl>
    <w:p w14:paraId="742FCAE9" w14:textId="77777777" w:rsidR="00F34997" w:rsidRPr="00A05EB9" w:rsidRDefault="00F34997" w:rsidP="00A03EC8">
      <w:pPr>
        <w:pStyle w:val="SingleTxtG"/>
        <w:spacing w:before="120"/>
        <w:ind w:left="2268" w:hanging="1134"/>
      </w:pPr>
      <w:r w:rsidRPr="00A05EB9">
        <w:t>1.6.7.2.2.2</w:t>
      </w:r>
      <w:r w:rsidRPr="00A05EB9">
        <w:tab/>
        <w:t xml:space="preserve">Delete transitional provision for 9.3.2.21.5 (c): Device for rapid shutting </w:t>
      </w:r>
      <w:proofErr w:type="gramStart"/>
      <w:r w:rsidRPr="00A05EB9">
        <w:t>off of</w:t>
      </w:r>
      <w:proofErr w:type="gramEnd"/>
      <w:r w:rsidRPr="00A05EB9">
        <w:t xml:space="preserve"> refuelling.</w:t>
      </w:r>
    </w:p>
    <w:p w14:paraId="53E6C7B1" w14:textId="77777777" w:rsidR="002B4903" w:rsidRPr="00A05EB9" w:rsidRDefault="002B4903" w:rsidP="00A03EC8">
      <w:pPr>
        <w:pStyle w:val="SingleTxtG"/>
        <w:spacing w:before="240" w:line="220" w:lineRule="exact"/>
        <w:ind w:left="2268" w:hanging="1134"/>
        <w:rPr>
          <w:rFonts w:asciiTheme="majorBidi" w:hAnsiTheme="majorBidi" w:cstheme="majorBidi"/>
        </w:rPr>
      </w:pPr>
      <w:r w:rsidRPr="00A05EB9">
        <w:rPr>
          <w:rFonts w:asciiTheme="majorBidi" w:hAnsiTheme="majorBidi" w:cstheme="majorBidi"/>
        </w:rPr>
        <w:t xml:space="preserve">1.6.7.2.2.2 </w:t>
      </w:r>
      <w:r w:rsidRPr="00A05EB9">
        <w:rPr>
          <w:rFonts w:asciiTheme="majorBidi" w:hAnsiTheme="majorBidi" w:cstheme="majorBidi"/>
        </w:rPr>
        <w:tab/>
        <w:t>Add the following additional transitional provision:</w:t>
      </w:r>
    </w:p>
    <w:p w14:paraId="5787A96A" w14:textId="77777777" w:rsidR="002B4903" w:rsidRPr="00A05EB9" w:rsidRDefault="002B4903" w:rsidP="002B4903">
      <w:pPr>
        <w:pStyle w:val="SingleTxtG"/>
        <w:spacing w:before="120"/>
        <w:jc w:val="left"/>
        <w:rPr>
          <w:rFonts w:asciiTheme="majorBidi" w:hAnsiTheme="majorBidi" w:cstheme="majorBidi"/>
        </w:rPr>
      </w:pPr>
      <w:r w:rsidRPr="00A05EB9">
        <w:rPr>
          <w:rFonts w:asciiTheme="majorBidi" w:hAnsiTheme="majorBidi" w:cstheme="majorBidi"/>
        </w:rPr>
        <w:t>“</w:t>
      </w:r>
    </w:p>
    <w:tbl>
      <w:tblPr>
        <w:tblStyle w:val="Grilledutableau6"/>
        <w:tblW w:w="7743" w:type="dxa"/>
        <w:jc w:val="center"/>
        <w:tblInd w:w="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0"/>
        <w:gridCol w:w="2776"/>
        <w:gridCol w:w="4217"/>
      </w:tblGrid>
      <w:tr w:rsidR="00FC2226" w:rsidRPr="00A05EB9" w14:paraId="536093A0" w14:textId="77777777" w:rsidTr="00FC2226">
        <w:trPr>
          <w:cantSplit/>
          <w:trHeight w:val="522"/>
          <w:tblHeader/>
          <w:jc w:val="center"/>
        </w:trPr>
        <w:tc>
          <w:tcPr>
            <w:tcW w:w="750" w:type="dxa"/>
            <w:vMerge w:val="restart"/>
            <w:shd w:val="clear" w:color="auto" w:fill="auto"/>
            <w:hideMark/>
          </w:tcPr>
          <w:p w14:paraId="0A7B38BA" w14:textId="77777777" w:rsidR="00FC2226" w:rsidRPr="00A05EB9" w:rsidRDefault="00FC2226" w:rsidP="00A738C1">
            <w:pPr>
              <w:spacing w:before="40" w:after="120" w:line="200" w:lineRule="exact"/>
              <w:ind w:right="113"/>
              <w:rPr>
                <w:rFonts w:asciiTheme="majorBidi" w:hAnsiTheme="majorBidi" w:cstheme="majorBidi"/>
                <w:lang w:val="en-GB"/>
              </w:rPr>
            </w:pPr>
            <w:r w:rsidRPr="00A05EB9">
              <w:rPr>
                <w:rFonts w:asciiTheme="majorBidi" w:hAnsiTheme="majorBidi" w:cstheme="majorBidi"/>
                <w:lang w:val="en-GB"/>
              </w:rPr>
              <w:t>1.2.1</w:t>
            </w:r>
          </w:p>
        </w:tc>
        <w:tc>
          <w:tcPr>
            <w:tcW w:w="2776" w:type="dxa"/>
            <w:shd w:val="clear" w:color="auto" w:fill="auto"/>
            <w:hideMark/>
          </w:tcPr>
          <w:p w14:paraId="7CEBD27B" w14:textId="19BBC9FD" w:rsidR="00FC2226" w:rsidRPr="00A05EB9" w:rsidRDefault="00FC2226" w:rsidP="00FC2226">
            <w:pPr>
              <w:spacing w:before="40" w:after="120" w:line="200" w:lineRule="exact"/>
              <w:ind w:right="113"/>
              <w:rPr>
                <w:rFonts w:asciiTheme="majorBidi" w:hAnsiTheme="majorBidi" w:cstheme="majorBidi"/>
                <w:lang w:val="en-GB"/>
              </w:rPr>
            </w:pPr>
            <w:r w:rsidRPr="00A05EB9">
              <w:rPr>
                <w:rFonts w:asciiTheme="majorBidi" w:hAnsiTheme="majorBidi" w:cstheme="majorBidi"/>
                <w:lang w:val="en-GB"/>
              </w:rPr>
              <w:t>Vacuum valve</w:t>
            </w:r>
          </w:p>
        </w:tc>
        <w:tc>
          <w:tcPr>
            <w:tcW w:w="4217" w:type="dxa"/>
            <w:shd w:val="clear" w:color="auto" w:fill="auto"/>
            <w:hideMark/>
          </w:tcPr>
          <w:p w14:paraId="56569A0C" w14:textId="2165BA97" w:rsidR="00FC2226" w:rsidRPr="00A05EB9" w:rsidRDefault="00FC2226" w:rsidP="00FC2226">
            <w:pPr>
              <w:spacing w:before="40" w:after="120" w:line="200" w:lineRule="exact"/>
              <w:ind w:right="113"/>
              <w:rPr>
                <w:rFonts w:asciiTheme="majorBidi" w:hAnsiTheme="majorBidi" w:cstheme="majorBidi"/>
                <w:lang w:val="en-GB"/>
              </w:rPr>
            </w:pPr>
            <w:r w:rsidRPr="00A05EB9">
              <w:rPr>
                <w:rFonts w:asciiTheme="majorBidi" w:hAnsiTheme="majorBidi" w:cstheme="majorBidi"/>
                <w:lang w:val="en-GB"/>
              </w:rPr>
              <w:t>N.R.M. from 1 January 2019</w:t>
            </w:r>
          </w:p>
        </w:tc>
      </w:tr>
      <w:tr w:rsidR="00FC2226" w:rsidRPr="00A05EB9" w14:paraId="3C3047B9" w14:textId="77777777" w:rsidTr="00FC2226">
        <w:trPr>
          <w:cantSplit/>
          <w:trHeight w:val="521"/>
          <w:tblHeader/>
          <w:jc w:val="center"/>
        </w:trPr>
        <w:tc>
          <w:tcPr>
            <w:tcW w:w="750" w:type="dxa"/>
            <w:vMerge/>
            <w:shd w:val="clear" w:color="auto" w:fill="auto"/>
          </w:tcPr>
          <w:p w14:paraId="10CFFEB9" w14:textId="77777777" w:rsidR="00FC2226" w:rsidRPr="00A05EB9" w:rsidRDefault="00FC2226" w:rsidP="00A738C1">
            <w:pPr>
              <w:spacing w:before="40" w:after="120" w:line="200" w:lineRule="exact"/>
              <w:ind w:right="113"/>
              <w:rPr>
                <w:rFonts w:asciiTheme="majorBidi" w:hAnsiTheme="majorBidi" w:cstheme="majorBidi"/>
              </w:rPr>
            </w:pPr>
          </w:p>
        </w:tc>
        <w:tc>
          <w:tcPr>
            <w:tcW w:w="2776" w:type="dxa"/>
            <w:shd w:val="clear" w:color="auto" w:fill="auto"/>
          </w:tcPr>
          <w:p w14:paraId="166BC591" w14:textId="6937FD39" w:rsidR="00FC2226" w:rsidRPr="00A05EB9" w:rsidRDefault="00FC2226" w:rsidP="00FC2226">
            <w:pPr>
              <w:spacing w:before="40" w:after="120" w:line="200" w:lineRule="exact"/>
              <w:ind w:right="113"/>
              <w:rPr>
                <w:rFonts w:asciiTheme="majorBidi" w:hAnsiTheme="majorBidi" w:cstheme="majorBidi"/>
              </w:rPr>
            </w:pPr>
            <w:r w:rsidRPr="00A05EB9">
              <w:rPr>
                <w:rFonts w:asciiTheme="majorBidi" w:hAnsiTheme="majorBidi" w:cstheme="majorBidi"/>
                <w:lang w:val="en-GB"/>
              </w:rPr>
              <w:t>Deflagration safety</w:t>
            </w:r>
          </w:p>
        </w:tc>
        <w:tc>
          <w:tcPr>
            <w:tcW w:w="4217" w:type="dxa"/>
            <w:shd w:val="clear" w:color="auto" w:fill="auto"/>
          </w:tcPr>
          <w:p w14:paraId="3F8714A8" w14:textId="751A3923" w:rsidR="00FC2226" w:rsidRPr="00A05EB9" w:rsidRDefault="00FC2226" w:rsidP="00FC2226">
            <w:pPr>
              <w:spacing w:before="40" w:after="120" w:line="200" w:lineRule="exact"/>
              <w:ind w:right="113"/>
              <w:rPr>
                <w:rFonts w:asciiTheme="majorBidi" w:hAnsiTheme="majorBidi" w:cstheme="majorBidi"/>
                <w:lang w:val="en-GB"/>
              </w:rPr>
            </w:pPr>
            <w:r w:rsidRPr="00A05EB9">
              <w:rPr>
                <w:rFonts w:asciiTheme="majorBidi" w:hAnsiTheme="majorBidi" w:cstheme="majorBidi"/>
                <w:lang w:val="en-GB"/>
              </w:rPr>
              <w:t>Renewal of certificate of approval after 31 December 2034</w:t>
            </w:r>
          </w:p>
        </w:tc>
      </w:tr>
      <w:tr w:rsidR="00FC2226" w:rsidRPr="00A05EB9" w14:paraId="4EDDD242" w14:textId="77777777" w:rsidTr="00FC2226">
        <w:trPr>
          <w:cantSplit/>
          <w:trHeight w:val="521"/>
          <w:tblHeader/>
          <w:jc w:val="center"/>
        </w:trPr>
        <w:tc>
          <w:tcPr>
            <w:tcW w:w="750" w:type="dxa"/>
            <w:vMerge/>
            <w:shd w:val="clear" w:color="auto" w:fill="auto"/>
          </w:tcPr>
          <w:p w14:paraId="233C641E" w14:textId="77777777" w:rsidR="00FC2226" w:rsidRPr="00A05EB9" w:rsidRDefault="00FC2226" w:rsidP="00A738C1">
            <w:pPr>
              <w:spacing w:before="40" w:after="120" w:line="200" w:lineRule="exact"/>
              <w:ind w:right="113"/>
              <w:rPr>
                <w:rFonts w:asciiTheme="majorBidi" w:hAnsiTheme="majorBidi" w:cstheme="majorBidi"/>
              </w:rPr>
            </w:pPr>
          </w:p>
        </w:tc>
        <w:tc>
          <w:tcPr>
            <w:tcW w:w="2776" w:type="dxa"/>
            <w:shd w:val="clear" w:color="auto" w:fill="auto"/>
          </w:tcPr>
          <w:p w14:paraId="5ED9998E" w14:textId="5DADA24B" w:rsidR="00FC2226" w:rsidRPr="00A05EB9" w:rsidRDefault="00FC2226" w:rsidP="00FC2226">
            <w:pPr>
              <w:spacing w:before="40" w:after="120" w:line="200" w:lineRule="exact"/>
              <w:ind w:right="113"/>
              <w:rPr>
                <w:rFonts w:asciiTheme="majorBidi" w:hAnsiTheme="majorBidi" w:cstheme="majorBidi"/>
                <w:lang w:val="en-GB"/>
              </w:rPr>
            </w:pPr>
            <w:r w:rsidRPr="00A05EB9">
              <w:rPr>
                <w:rFonts w:asciiTheme="majorBidi" w:hAnsiTheme="majorBidi" w:cstheme="majorBidi"/>
                <w:lang w:val="en-GB"/>
              </w:rPr>
              <w:t>Test according to standard EN ISO 16852:2016</w:t>
            </w:r>
          </w:p>
        </w:tc>
        <w:tc>
          <w:tcPr>
            <w:tcW w:w="4217" w:type="dxa"/>
            <w:shd w:val="clear" w:color="auto" w:fill="auto"/>
          </w:tcPr>
          <w:p w14:paraId="5CE4C170" w14:textId="4960E5FD" w:rsidR="00FC2226" w:rsidRPr="00A05EB9" w:rsidRDefault="00FC2226" w:rsidP="00FC2226">
            <w:pPr>
              <w:spacing w:before="40" w:after="120" w:line="200" w:lineRule="exact"/>
              <w:ind w:right="113"/>
              <w:rPr>
                <w:rFonts w:asciiTheme="majorBidi" w:hAnsiTheme="majorBidi" w:cstheme="majorBidi"/>
              </w:rPr>
            </w:pPr>
            <w:r w:rsidRPr="00A05EB9">
              <w:rPr>
                <w:rFonts w:asciiTheme="majorBidi" w:hAnsiTheme="majorBidi" w:cstheme="majorBidi"/>
                <w:lang w:val="en-GB"/>
              </w:rPr>
              <w:t xml:space="preserve">The deflagration safety shall be tested according to EN 12874:2001 including the manufacturer’s confirmation under Directive 94/9/EC or equivalent </w:t>
            </w:r>
            <w:proofErr w:type="gramStart"/>
            <w:r w:rsidRPr="00A05EB9">
              <w:rPr>
                <w:rFonts w:asciiTheme="majorBidi" w:hAnsiTheme="majorBidi" w:cstheme="majorBidi"/>
                <w:lang w:val="en-GB"/>
              </w:rPr>
              <w:t>on board</w:t>
            </w:r>
            <w:proofErr w:type="gramEnd"/>
            <w:r w:rsidRPr="00A05EB9">
              <w:rPr>
                <w:rFonts w:asciiTheme="majorBidi" w:hAnsiTheme="majorBidi" w:cstheme="majorBidi"/>
                <w:lang w:val="en-GB"/>
              </w:rPr>
              <w:t xml:space="preserve"> vessels built or modified from 1 January 2001 or if the vacuum valve has been replaced since 1 January 2001.</w:t>
            </w:r>
          </w:p>
        </w:tc>
      </w:tr>
      <w:tr w:rsidR="00FC2226" w:rsidRPr="00A05EB9" w14:paraId="10DF4F2A" w14:textId="77777777" w:rsidTr="00FC2226">
        <w:trPr>
          <w:cantSplit/>
          <w:trHeight w:val="521"/>
          <w:tblHeader/>
          <w:jc w:val="center"/>
        </w:trPr>
        <w:tc>
          <w:tcPr>
            <w:tcW w:w="750" w:type="dxa"/>
            <w:vMerge/>
            <w:shd w:val="clear" w:color="auto" w:fill="auto"/>
          </w:tcPr>
          <w:p w14:paraId="2ED80F62" w14:textId="77777777" w:rsidR="00FC2226" w:rsidRPr="00A05EB9" w:rsidRDefault="00FC2226" w:rsidP="00A738C1">
            <w:pPr>
              <w:spacing w:before="40" w:after="120" w:line="200" w:lineRule="exact"/>
              <w:ind w:right="113"/>
              <w:rPr>
                <w:rFonts w:asciiTheme="majorBidi" w:hAnsiTheme="majorBidi" w:cstheme="majorBidi"/>
              </w:rPr>
            </w:pPr>
          </w:p>
        </w:tc>
        <w:tc>
          <w:tcPr>
            <w:tcW w:w="2776" w:type="dxa"/>
            <w:shd w:val="clear" w:color="auto" w:fill="auto"/>
          </w:tcPr>
          <w:p w14:paraId="31D30189" w14:textId="4A1A6185" w:rsidR="00FC2226" w:rsidRPr="00A05EB9" w:rsidRDefault="00FC2226" w:rsidP="00FC2226">
            <w:pPr>
              <w:spacing w:before="40" w:after="120" w:line="200" w:lineRule="exact"/>
              <w:ind w:right="113"/>
              <w:rPr>
                <w:rFonts w:asciiTheme="majorBidi" w:hAnsiTheme="majorBidi" w:cstheme="majorBidi"/>
              </w:rPr>
            </w:pPr>
            <w:r w:rsidRPr="00A05EB9">
              <w:rPr>
                <w:rFonts w:asciiTheme="majorBidi" w:hAnsiTheme="majorBidi" w:cstheme="majorBidi"/>
                <w:lang w:val="en-GB"/>
              </w:rPr>
              <w:t>Proof of conformity with applicable requirements</w:t>
            </w:r>
          </w:p>
        </w:tc>
        <w:tc>
          <w:tcPr>
            <w:tcW w:w="4217" w:type="dxa"/>
            <w:shd w:val="clear" w:color="auto" w:fill="auto"/>
          </w:tcPr>
          <w:p w14:paraId="06EEC3EF" w14:textId="641AD996" w:rsidR="00FC2226" w:rsidRPr="00A05EB9" w:rsidRDefault="00FC2226" w:rsidP="00FC2226">
            <w:pPr>
              <w:spacing w:before="40" w:after="120" w:line="200" w:lineRule="exact"/>
              <w:ind w:right="113"/>
              <w:rPr>
                <w:rFonts w:asciiTheme="majorBidi" w:hAnsiTheme="majorBidi" w:cstheme="majorBidi"/>
              </w:rPr>
            </w:pPr>
            <w:r w:rsidRPr="00A05EB9">
              <w:rPr>
                <w:rFonts w:asciiTheme="majorBidi" w:hAnsiTheme="majorBidi" w:cstheme="majorBidi"/>
                <w:lang w:val="en-GB"/>
              </w:rPr>
              <w:t>In other cases, they shall be of a type approved by the competent authority for the use prescribed.</w:t>
            </w:r>
          </w:p>
        </w:tc>
      </w:tr>
    </w:tbl>
    <w:p w14:paraId="3B0C5617" w14:textId="77777777" w:rsidR="002B4903" w:rsidRPr="00A05EB9" w:rsidRDefault="002B4903" w:rsidP="002B4903">
      <w:pPr>
        <w:pStyle w:val="SingleTxtG"/>
        <w:spacing w:before="120"/>
        <w:ind w:firstLine="567"/>
        <w:jc w:val="right"/>
      </w:pPr>
      <w:r w:rsidRPr="00A05EB9">
        <w:t>”</w:t>
      </w:r>
    </w:p>
    <w:p w14:paraId="5D938770" w14:textId="76755D59" w:rsidR="00F34997" w:rsidRPr="00A05EB9" w:rsidRDefault="00F34997" w:rsidP="00A03EC8">
      <w:pPr>
        <w:pStyle w:val="SingleTxtG"/>
        <w:tabs>
          <w:tab w:val="left" w:pos="2268"/>
        </w:tabs>
      </w:pPr>
      <w:r w:rsidRPr="00A05EB9">
        <w:t>1.6.7.2.2.3.1</w:t>
      </w:r>
      <w:r w:rsidRPr="00A05EB9">
        <w:tab/>
        <w:t>Delete and insert “1.6.7.2.2.3.1</w:t>
      </w:r>
      <w:r w:rsidRPr="00A05EB9">
        <w:tab/>
        <w:t>(</w:t>
      </w:r>
      <w:r w:rsidRPr="00A05EB9">
        <w:rPr>
          <w:i/>
          <w:iCs/>
        </w:rPr>
        <w:t>Deleted</w:t>
      </w:r>
      <w:r w:rsidRPr="00A05EB9">
        <w:t>)”.</w:t>
      </w:r>
    </w:p>
    <w:p w14:paraId="7AD1F039" w14:textId="7A7F0E10" w:rsidR="002B4903" w:rsidRPr="00A05EB9" w:rsidRDefault="002B4903" w:rsidP="00A03EC8">
      <w:pPr>
        <w:pStyle w:val="SingleTxtG"/>
        <w:tabs>
          <w:tab w:val="left" w:pos="2268"/>
        </w:tabs>
      </w:pPr>
      <w:r w:rsidRPr="00A05EB9">
        <w:t>1.6.7.5</w:t>
      </w:r>
      <w:r w:rsidRPr="00A05EB9">
        <w:tab/>
        <w:t>Amend to read as follows:</w:t>
      </w:r>
    </w:p>
    <w:p w14:paraId="62F9C3D3" w14:textId="77777777" w:rsidR="002B4903" w:rsidRPr="00A05EB9" w:rsidRDefault="002B4903" w:rsidP="00E87A27">
      <w:pPr>
        <w:pStyle w:val="SingleTxtG"/>
        <w:tabs>
          <w:tab w:val="left" w:pos="2268"/>
        </w:tabs>
        <w:rPr>
          <w:bCs/>
        </w:rPr>
      </w:pPr>
      <w:r w:rsidRPr="00A05EB9">
        <w:rPr>
          <w:bCs/>
        </w:rPr>
        <w:t>“1.6.7.5</w:t>
      </w:r>
      <w:r w:rsidRPr="00A05EB9">
        <w:rPr>
          <w:bCs/>
        </w:rPr>
        <w:tab/>
        <w:t>Transitional provisions concerning the modification of tank vessels</w:t>
      </w:r>
    </w:p>
    <w:p w14:paraId="22DA5F14" w14:textId="77777777" w:rsidR="002B4903" w:rsidRPr="00A05EB9" w:rsidRDefault="002B4903" w:rsidP="00E87A27">
      <w:pPr>
        <w:pStyle w:val="SingleTxtG"/>
        <w:ind w:left="2268" w:hanging="1134"/>
        <w:rPr>
          <w:bCs/>
        </w:rPr>
      </w:pPr>
      <w:r w:rsidRPr="00A05EB9">
        <w:rPr>
          <w:bCs/>
        </w:rPr>
        <w:t>1.6.7.5.1</w:t>
      </w:r>
      <w:r w:rsidRPr="00A05EB9">
        <w:rPr>
          <w:bCs/>
        </w:rPr>
        <w:tab/>
        <w:t>For vessels for which a modification of the cargo area, in order to achieve a Type N double-hull vessel, has been accomplished before 31 December 2018, the following conditions apply:</w:t>
      </w:r>
    </w:p>
    <w:p w14:paraId="2E7E4B8C" w14:textId="774B6815" w:rsidR="002B4903" w:rsidRPr="00A05EB9" w:rsidRDefault="002B4903" w:rsidP="002B4903">
      <w:pPr>
        <w:pStyle w:val="SingleTxtG"/>
        <w:ind w:left="2835" w:hanging="567"/>
        <w:rPr>
          <w:rFonts w:cs="Arial"/>
          <w:bCs/>
        </w:rPr>
      </w:pPr>
      <w:r w:rsidRPr="00A05EB9">
        <w:rPr>
          <w:bCs/>
        </w:rPr>
        <w:t>(a)</w:t>
      </w:r>
      <w:r w:rsidRPr="00A05EB9">
        <w:rPr>
          <w:bCs/>
        </w:rPr>
        <w:tab/>
        <w:t>The modified or new cargo area shall comply with the provisions of these regulations. Transitional provisions under 1.6.7.2.2 may not be applied for the cargo area</w:t>
      </w:r>
      <w:r w:rsidR="006310C1" w:rsidRPr="00A05EB9">
        <w:rPr>
          <w:bCs/>
        </w:rPr>
        <w:t>;</w:t>
      </w:r>
    </w:p>
    <w:p w14:paraId="3E250610" w14:textId="22E4D99A" w:rsidR="002B4903" w:rsidRPr="00A05EB9" w:rsidRDefault="002B4903" w:rsidP="002B4903">
      <w:pPr>
        <w:pStyle w:val="SingleTxtG"/>
        <w:ind w:left="2835" w:hanging="567"/>
        <w:rPr>
          <w:rFonts w:asciiTheme="majorBidi" w:hAnsiTheme="majorBidi" w:cstheme="majorBidi"/>
          <w:bCs/>
        </w:rPr>
      </w:pPr>
      <w:r w:rsidRPr="00A05EB9">
        <w:rPr>
          <w:bCs/>
        </w:rPr>
        <w:t>(b)</w:t>
      </w:r>
      <w:r w:rsidRPr="00A05EB9">
        <w:rPr>
          <w:bCs/>
        </w:rPr>
        <w:tab/>
        <w:t>The vessel parts outside of the cargo area shall comply with the provisions of these regulations. However, transitional provisions under 1.6.7.2.2 for 1.2.1, 9.3.3.0.3 (d), 9.3.3.51.3, 9.3.3.52.4 last sentence, applicable until 31 December 2018, may be applied</w:t>
      </w:r>
      <w:r w:rsidR="006310C1" w:rsidRPr="00A05EB9">
        <w:rPr>
          <w:bCs/>
        </w:rPr>
        <w:t>;</w:t>
      </w:r>
    </w:p>
    <w:p w14:paraId="2D66633D" w14:textId="407CB90B" w:rsidR="002B4903" w:rsidRPr="00A05EB9" w:rsidRDefault="002B4903" w:rsidP="004A5C5C">
      <w:pPr>
        <w:pStyle w:val="SingleTxtG"/>
        <w:pageBreakBefore/>
        <w:ind w:left="2835" w:hanging="567"/>
        <w:rPr>
          <w:rFonts w:cs="Arial"/>
          <w:bCs/>
        </w:rPr>
      </w:pPr>
      <w:r w:rsidRPr="00A05EB9">
        <w:rPr>
          <w:bCs/>
        </w:rPr>
        <w:lastRenderedPageBreak/>
        <w:t>(c)</w:t>
      </w:r>
      <w:r w:rsidRPr="00A05EB9">
        <w:rPr>
          <w:bCs/>
        </w:rPr>
        <w:tab/>
        <w:t xml:space="preserve">If goods which require explosion protection are </w:t>
      </w:r>
      <w:r w:rsidRPr="00A05EB9">
        <w:t>entered in the list of substances on the vessel</w:t>
      </w:r>
      <w:r w:rsidRPr="00A05EB9" w:rsidDel="002E0D17">
        <w:rPr>
          <w:bCs/>
        </w:rPr>
        <w:t xml:space="preserve"> </w:t>
      </w:r>
      <w:r w:rsidRPr="00A05EB9">
        <w:rPr>
          <w:bCs/>
        </w:rPr>
        <w:t>according to 1.16.1.2.5, accommodation and wheelhouses shall be equipped with a fire alarm system according to 9.3.3.40.2.3</w:t>
      </w:r>
      <w:r w:rsidR="006310C1" w:rsidRPr="00A05EB9">
        <w:rPr>
          <w:bCs/>
        </w:rPr>
        <w:t>;</w:t>
      </w:r>
    </w:p>
    <w:p w14:paraId="4BF9E351" w14:textId="77777777" w:rsidR="002B4903" w:rsidRPr="00A05EB9" w:rsidRDefault="002B4903" w:rsidP="002B4903">
      <w:pPr>
        <w:pStyle w:val="SingleTxtG"/>
        <w:ind w:left="2835" w:hanging="567"/>
        <w:rPr>
          <w:rFonts w:cs="Arial"/>
          <w:bCs/>
        </w:rPr>
      </w:pPr>
      <w:r w:rsidRPr="00A05EB9">
        <w:rPr>
          <w:bCs/>
        </w:rPr>
        <w:t>(d)</w:t>
      </w:r>
      <w:r w:rsidRPr="00A05EB9">
        <w:rPr>
          <w:bCs/>
        </w:rPr>
        <w:tab/>
        <w:t>The application of this sub-section shall be entered in the certificate of approval under No. 13 (Additional observations).</w:t>
      </w:r>
    </w:p>
    <w:p w14:paraId="4C927131" w14:textId="77777777" w:rsidR="002B4903" w:rsidRPr="00A05EB9" w:rsidRDefault="002B4903" w:rsidP="00E87A27">
      <w:pPr>
        <w:pStyle w:val="SingleTxtG"/>
        <w:ind w:left="2268" w:hanging="1134"/>
        <w:rPr>
          <w:bCs/>
        </w:rPr>
      </w:pPr>
      <w:r w:rsidRPr="00A05EB9">
        <w:rPr>
          <w:rFonts w:asciiTheme="majorBidi" w:hAnsiTheme="majorBidi" w:cstheme="majorBidi"/>
          <w:bCs/>
        </w:rPr>
        <w:t>1.6.7.5.2</w:t>
      </w:r>
      <w:r w:rsidRPr="00A05EB9">
        <w:rPr>
          <w:rFonts w:asciiTheme="majorBidi" w:hAnsiTheme="majorBidi" w:cstheme="majorBidi"/>
          <w:bCs/>
        </w:rPr>
        <w:tab/>
        <w:t>Modified vessels may continue to be operated beyond 31 December 2018. The time limits stipulated in the transitional provisions under 1.6.7.2.2 for 1.2.1, 9.3.3.0.3 (d), 9.3.3.51.3, 9.3.3.52.4 last sentence, applicable until 31 December 2018, shall be observed.”.</w:t>
      </w:r>
    </w:p>
    <w:p w14:paraId="46A903EE" w14:textId="0ACA20AA" w:rsidR="005B0A1C" w:rsidRPr="00A05EB9" w:rsidRDefault="005B0A1C" w:rsidP="005B0A1C">
      <w:pPr>
        <w:pStyle w:val="SingleTxtG"/>
      </w:pPr>
      <w:r w:rsidRPr="00A05EB9">
        <w:t>1.6.9.1</w:t>
      </w:r>
      <w:r w:rsidRPr="00A05EB9">
        <w:tab/>
        <w:t xml:space="preserve">Delete and insert “1.6.9.1 </w:t>
      </w:r>
      <w:r w:rsidRPr="00A05EB9">
        <w:rPr>
          <w:i/>
          <w:iCs/>
        </w:rPr>
        <w:t>(Deleted)</w:t>
      </w:r>
      <w:r w:rsidRPr="00A05EB9">
        <w:t>”.</w:t>
      </w:r>
    </w:p>
    <w:p w14:paraId="0CC071F0" w14:textId="77777777" w:rsidR="00817699" w:rsidRPr="00A05EB9" w:rsidRDefault="00817699" w:rsidP="0045759E">
      <w:pPr>
        <w:pStyle w:val="H1G"/>
      </w:pPr>
      <w:r w:rsidRPr="00A05EB9">
        <w:tab/>
      </w:r>
      <w:r w:rsidRPr="00A05EB9">
        <w:tab/>
        <w:t>Chapter 1.7</w:t>
      </w:r>
    </w:p>
    <w:p w14:paraId="4DDFAB13" w14:textId="77777777" w:rsidR="00817699" w:rsidRPr="00A05EB9" w:rsidRDefault="00817699" w:rsidP="00817699">
      <w:pPr>
        <w:pStyle w:val="SingleTxtG"/>
        <w:tabs>
          <w:tab w:val="left" w:pos="2268"/>
        </w:tabs>
        <w:ind w:left="2259" w:hanging="1125"/>
      </w:pPr>
      <w:r w:rsidRPr="00A05EB9">
        <w:t>1.7.1, Note 1</w:t>
      </w:r>
      <w:r w:rsidRPr="00A05EB9">
        <w:tab/>
        <w:t>In the first sentence, replace “In the event of accidents or incidents” by “In the event of a nuclear or radiological emergency” and “, emergency provisions, as established” by “, provisions as established”.</w:t>
      </w:r>
    </w:p>
    <w:p w14:paraId="18B2DC29" w14:textId="77777777" w:rsidR="00817699" w:rsidRPr="00A05EB9" w:rsidRDefault="00817699" w:rsidP="00817699">
      <w:pPr>
        <w:pStyle w:val="SingleTxtG"/>
        <w:tabs>
          <w:tab w:val="left" w:pos="2268"/>
        </w:tabs>
        <w:ind w:left="2259" w:hanging="1125"/>
      </w:pPr>
      <w:r w:rsidRPr="00A05EB9">
        <w:tab/>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14:paraId="20B4C5B9" w14:textId="77777777" w:rsidR="00817699" w:rsidRPr="00A05EB9" w:rsidRDefault="00817699" w:rsidP="00817699">
      <w:pPr>
        <w:pStyle w:val="SingleTxtG"/>
        <w:tabs>
          <w:tab w:val="left" w:pos="2268"/>
        </w:tabs>
        <w:ind w:left="2259" w:hanging="1125"/>
      </w:pPr>
      <w:r w:rsidRPr="00A05EB9">
        <w:t>1.7.1, Note 2</w:t>
      </w:r>
      <w:r w:rsidRPr="00A05EB9">
        <w:tab/>
        <w:t>Amend to read as follows:</w:t>
      </w:r>
    </w:p>
    <w:p w14:paraId="5211FFDB" w14:textId="77777777" w:rsidR="00817699" w:rsidRPr="00A05EB9" w:rsidRDefault="00817699" w:rsidP="00817699">
      <w:pPr>
        <w:pStyle w:val="SingleTxtG"/>
        <w:tabs>
          <w:tab w:val="left" w:pos="2268"/>
        </w:tabs>
        <w:ind w:left="2259" w:hanging="1125"/>
      </w:pPr>
      <w:r w:rsidRPr="00A05EB9">
        <w:tab/>
        <w:t>“</w:t>
      </w:r>
      <w:r w:rsidRPr="00A05EB9">
        <w:rPr>
          <w:b/>
          <w:bCs/>
          <w:i/>
          <w:iCs/>
        </w:rPr>
        <w:t>NOTE 2:</w:t>
      </w:r>
      <w:r w:rsidRPr="00A05EB9">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14:paraId="17915080" w14:textId="5997EB40" w:rsidR="00817699" w:rsidRPr="00A05EB9" w:rsidRDefault="00817699" w:rsidP="00817699">
      <w:pPr>
        <w:pStyle w:val="SingleTxtG"/>
        <w:tabs>
          <w:tab w:val="left" w:pos="2268"/>
        </w:tabs>
        <w:ind w:left="2259" w:hanging="1125"/>
      </w:pPr>
      <w:r w:rsidRPr="00A05EB9">
        <w:t>1.7.1.1</w:t>
      </w:r>
      <w:r w:rsidRPr="00A05EB9">
        <w:tab/>
        <w:t xml:space="preserve">In the first sentence, replace “to persons” by “to people”. Amend the second and third sentences to read “These standards are based </w:t>
      </w:r>
      <w:r w:rsidR="00AC76BC" w:rsidRPr="00A05EB9">
        <w:t>on the 2018 edition of the IAEA Regulations for the Safe Transport of Radioactive Material</w:t>
      </w:r>
      <w:r w:rsidRPr="00A05EB9">
        <w:t>. Explanatory material can be found in “Advisory Material for the IAEA Regulations for the Safe Transport of Radioactive Material (2018 Edition)”, Safety Standard Series No. SSG-26 (Rev.1), IAEA, Vienna (2019).”.</w:t>
      </w:r>
    </w:p>
    <w:p w14:paraId="3CC9ED1B" w14:textId="77777777" w:rsidR="00817699" w:rsidRPr="00A05EB9" w:rsidRDefault="00817699" w:rsidP="00817699">
      <w:pPr>
        <w:pStyle w:val="SingleTxtG"/>
        <w:tabs>
          <w:tab w:val="left" w:pos="2268"/>
        </w:tabs>
        <w:ind w:left="2259" w:hanging="1125"/>
      </w:pPr>
      <w:r w:rsidRPr="00A05EB9">
        <w:t>1.7.1.2</w:t>
      </w:r>
      <w:r w:rsidRPr="00A05EB9">
        <w:tab/>
        <w:t>In the first sentence, replace “persons” by “people” and replace “from the effects of radiation in the carriage” by “from harmful effects of ionizing radiation during the carriage”.</w:t>
      </w:r>
    </w:p>
    <w:p w14:paraId="2999FDE6" w14:textId="77777777" w:rsidR="00817699" w:rsidRPr="00A05EB9" w:rsidRDefault="00817699" w:rsidP="00817699">
      <w:pPr>
        <w:pStyle w:val="SingleTxtG"/>
        <w:tabs>
          <w:tab w:val="left" w:pos="2268"/>
        </w:tabs>
        <w:ind w:left="2259" w:hanging="1125"/>
      </w:pPr>
      <w:r w:rsidRPr="00A05EB9">
        <w:tab/>
        <w:t>In (b), replace “radiation levels” by “dose rate”.</w:t>
      </w:r>
    </w:p>
    <w:p w14:paraId="13AE3946" w14:textId="77777777" w:rsidR="00817699" w:rsidRPr="00A05EB9" w:rsidRDefault="00817699" w:rsidP="00817699">
      <w:pPr>
        <w:pStyle w:val="SingleTxtG"/>
        <w:tabs>
          <w:tab w:val="left" w:pos="2268"/>
        </w:tabs>
        <w:ind w:left="2259" w:hanging="1125"/>
      </w:pPr>
      <w:r w:rsidRPr="00A05EB9">
        <w:tab/>
        <w:t>In the last sentence, replace “Finally” by “Thirdly” and add the following new sentence at the end: “Finally, further protection is provided by making arrangements for planning and preparing emergency response to protect people, property and the environment.”.</w:t>
      </w:r>
    </w:p>
    <w:p w14:paraId="1DD7E84E" w14:textId="77777777" w:rsidR="00817699" w:rsidRPr="00A05EB9" w:rsidRDefault="00817699" w:rsidP="00AB4C01">
      <w:pPr>
        <w:pStyle w:val="SingleTxtG"/>
        <w:tabs>
          <w:tab w:val="left" w:pos="2268"/>
        </w:tabs>
        <w:ind w:left="2259" w:hanging="1125"/>
      </w:pPr>
      <w:r w:rsidRPr="00A05EB9">
        <w:t>1.7.1.5.1 (a)</w:t>
      </w:r>
      <w:r w:rsidRPr="00A05EB9">
        <w:tab/>
        <w:t>After “5.2.1.10,” add “5.4.1.2.5.1 (f) (</w:t>
      </w:r>
      <w:proofErr w:type="spellStart"/>
      <w:r w:rsidRPr="00A05EB9">
        <w:t>i</w:t>
      </w:r>
      <w:proofErr w:type="spellEnd"/>
      <w:r w:rsidRPr="00A05EB9">
        <w:t>) and (ii), 5.4.1.2.5.1 (</w:t>
      </w:r>
      <w:proofErr w:type="spellStart"/>
      <w:r w:rsidRPr="00A05EB9">
        <w:t>i</w:t>
      </w:r>
      <w:proofErr w:type="spellEnd"/>
      <w:r w:rsidRPr="00A05EB9">
        <w:t>),” and after “7.1.4.14.7.3.1” add “, 7.1.4.14.7.4.3”.</w:t>
      </w:r>
    </w:p>
    <w:p w14:paraId="7EF7C2D0" w14:textId="77777777" w:rsidR="00817699" w:rsidRPr="00A05EB9" w:rsidRDefault="00817699" w:rsidP="00817699">
      <w:pPr>
        <w:pStyle w:val="SingleTxtG"/>
        <w:tabs>
          <w:tab w:val="left" w:pos="2268"/>
        </w:tabs>
        <w:ind w:left="2259" w:hanging="1125"/>
      </w:pPr>
      <w:r w:rsidRPr="00A05EB9">
        <w:lastRenderedPageBreak/>
        <w:t>1.7.1.5.2</w:t>
      </w:r>
      <w:r w:rsidRPr="00A05EB9">
        <w:tab/>
        <w:t>Delete the second sentence.</w:t>
      </w:r>
    </w:p>
    <w:p w14:paraId="01F99489" w14:textId="77777777" w:rsidR="00817699" w:rsidRPr="00A05EB9" w:rsidRDefault="00817699" w:rsidP="00817699">
      <w:pPr>
        <w:pStyle w:val="SingleTxtG"/>
        <w:tabs>
          <w:tab w:val="left" w:pos="2268"/>
        </w:tabs>
        <w:ind w:left="2259" w:hanging="1125"/>
      </w:pPr>
      <w:r w:rsidRPr="00A05EB9">
        <w:t>1.7.2.4</w:t>
      </w:r>
      <w:r w:rsidRPr="00A05EB9">
        <w:tab/>
        <w:t xml:space="preserve">In the last sentence replace “individual monitoring or </w:t>
      </w:r>
      <w:proofErr w:type="gramStart"/>
      <w:r w:rsidRPr="00A05EB9">
        <w:t>work place</w:t>
      </w:r>
      <w:proofErr w:type="gramEnd"/>
      <w:r w:rsidRPr="00A05EB9">
        <w:t xml:space="preserve"> monitoring” by “workplace monitoring or individual monitoring”.</w:t>
      </w:r>
    </w:p>
    <w:p w14:paraId="5EC3FFB1" w14:textId="77777777" w:rsidR="00817699" w:rsidRPr="00A05EB9" w:rsidRDefault="00817699" w:rsidP="00817699">
      <w:pPr>
        <w:pStyle w:val="SingleTxtG"/>
        <w:tabs>
          <w:tab w:val="left" w:pos="2268"/>
        </w:tabs>
        <w:ind w:left="2259" w:hanging="1125"/>
      </w:pPr>
      <w:r w:rsidRPr="00A05EB9">
        <w:t>1.7.4.2</w:t>
      </w:r>
      <w:r w:rsidRPr="00A05EB9">
        <w:tab/>
        <w:t>In the second sentence, replace “through alternative means” by “through means alternative to the other provisions of ADN,” and replace “for single or a planned series of multiple consignments” by “for a single consignment or a planned series of multiple consignments”. In the third sentence, at the end, after “applicable requirements” add “of ADN”.</w:t>
      </w:r>
    </w:p>
    <w:p w14:paraId="203524CA" w14:textId="77777777" w:rsidR="00817699" w:rsidRPr="00A05EB9" w:rsidRDefault="00817699" w:rsidP="00817699">
      <w:pPr>
        <w:pStyle w:val="SingleTxtG"/>
        <w:tabs>
          <w:tab w:val="left" w:pos="2268"/>
        </w:tabs>
        <w:ind w:left="2259" w:hanging="1125"/>
      </w:pPr>
      <w:r w:rsidRPr="00A05EB9">
        <w:t>1.7.6.1</w:t>
      </w:r>
      <w:r w:rsidRPr="00A05EB9">
        <w:tab/>
        <w:t>Amend as follows:</w:t>
      </w:r>
    </w:p>
    <w:p w14:paraId="31D10AB0" w14:textId="77777777" w:rsidR="00817699" w:rsidRPr="00A05EB9" w:rsidRDefault="00817699" w:rsidP="00817699">
      <w:pPr>
        <w:pStyle w:val="SingleTxtG"/>
        <w:tabs>
          <w:tab w:val="left" w:pos="2268"/>
        </w:tabs>
        <w:ind w:left="2259" w:hanging="1125"/>
      </w:pPr>
      <w:r w:rsidRPr="00A05EB9">
        <w:tab/>
        <w:t xml:space="preserve">In the introductory sentence, replace “radiation level” by “dose rate”. </w:t>
      </w:r>
    </w:p>
    <w:p w14:paraId="3B93C958" w14:textId="77777777" w:rsidR="00817699" w:rsidRPr="00A05EB9" w:rsidRDefault="00817699" w:rsidP="00817699">
      <w:pPr>
        <w:pStyle w:val="SingleTxtG"/>
        <w:tabs>
          <w:tab w:val="left" w:pos="2268"/>
        </w:tabs>
        <w:ind w:left="2259" w:hanging="1125"/>
      </w:pPr>
      <w:r w:rsidRPr="00A05EB9">
        <w:tab/>
        <w:t>In (a), replace “consignor, consignee, carrier,” by “consignor, carrier, consignee”.</w:t>
      </w:r>
    </w:p>
    <w:p w14:paraId="2FA012C8" w14:textId="77777777" w:rsidR="00817699" w:rsidRPr="00A05EB9" w:rsidRDefault="00817699" w:rsidP="00817699">
      <w:pPr>
        <w:pStyle w:val="SingleTxtG"/>
        <w:tabs>
          <w:tab w:val="left" w:pos="2268"/>
        </w:tabs>
        <w:ind w:left="2259" w:hanging="1125"/>
      </w:pPr>
      <w:r w:rsidRPr="00A05EB9">
        <w:tab/>
        <w:t xml:space="preserve">In (b), at the beginning, replace “carrier, consignor or consignee” by “consignor, carrier, or consignee”. In (b) (iii), replace “similar circumstances” by “the causes and circumstances </w:t>
      </w:r>
      <w:proofErr w:type="gramStart"/>
      <w:r w:rsidRPr="00A05EB9">
        <w:t>similar to</w:t>
      </w:r>
      <w:proofErr w:type="gramEnd"/>
      <w:r w:rsidRPr="00A05EB9">
        <w:t xml:space="preserve"> those”. In (b) (iv), replace “on corrective or preventive actions” by “the corrective or preventive actions”.</w:t>
      </w:r>
    </w:p>
    <w:p w14:paraId="2AFD4605" w14:textId="77777777" w:rsidR="00817699" w:rsidRPr="00A05EB9" w:rsidRDefault="00817699" w:rsidP="0045759E">
      <w:pPr>
        <w:pStyle w:val="H1G"/>
      </w:pPr>
      <w:r w:rsidRPr="00A05EB9">
        <w:tab/>
      </w:r>
      <w:r w:rsidRPr="00A05EB9">
        <w:tab/>
        <w:t>Chapter 1.8</w:t>
      </w:r>
    </w:p>
    <w:p w14:paraId="2F39C9EE" w14:textId="2094CEA7" w:rsidR="0029327F" w:rsidRPr="00A05EB9" w:rsidRDefault="0029327F" w:rsidP="00230B11">
      <w:pPr>
        <w:pStyle w:val="SingleTxtG"/>
        <w:ind w:left="2268" w:hanging="1134"/>
      </w:pPr>
      <w:r w:rsidRPr="00A05EB9">
        <w:t>1.8.1.2</w:t>
      </w:r>
      <w:r w:rsidRPr="00A05EB9">
        <w:tab/>
        <w:t>Add a new paragraph 1.8.1.2.4 to read as follows:</w:t>
      </w:r>
    </w:p>
    <w:p w14:paraId="57048E3F" w14:textId="128DFBF6" w:rsidR="0029327F" w:rsidRPr="00A05EB9" w:rsidRDefault="0029327F" w:rsidP="00230B11">
      <w:pPr>
        <w:pStyle w:val="SingleTxtG"/>
        <w:ind w:left="2268" w:hanging="1134"/>
      </w:pPr>
      <w:r w:rsidRPr="00A05EB9">
        <w:t xml:space="preserve">“1.8.1.2.4 </w:t>
      </w:r>
      <w:r w:rsidRPr="00A05EB9">
        <w:tab/>
        <w:t>Checklists used by the authorities of Contracting Parties shall be drawn up at least in the language of the issuing country and also, if that language is not French, English or German, in French, English or German</w:t>
      </w:r>
      <w:r w:rsidR="009D4748" w:rsidRPr="00A05EB9">
        <w:rPr>
          <w:vertAlign w:val="superscript"/>
        </w:rPr>
        <w:t>1</w:t>
      </w:r>
      <w:r w:rsidRPr="00A05EB9">
        <w:t>.”.</w:t>
      </w:r>
    </w:p>
    <w:p w14:paraId="64D1D81B" w14:textId="77777777" w:rsidR="0029327F" w:rsidRPr="00A05EB9" w:rsidRDefault="0029327F" w:rsidP="0029327F">
      <w:pPr>
        <w:pStyle w:val="SingleTxtG"/>
      </w:pPr>
      <w:r w:rsidRPr="00A05EB9">
        <w:t>_____________________</w:t>
      </w:r>
    </w:p>
    <w:p w14:paraId="615C801D" w14:textId="6C07C336" w:rsidR="0029327F" w:rsidRPr="00A05EB9" w:rsidRDefault="009D4748" w:rsidP="009D4748">
      <w:pPr>
        <w:pStyle w:val="SingleTxtG"/>
        <w:tabs>
          <w:tab w:val="left" w:pos="1418"/>
        </w:tabs>
        <w:ind w:left="0" w:firstLine="1134"/>
      </w:pPr>
      <w:r w:rsidRPr="00A05EB9">
        <w:rPr>
          <w:i/>
          <w:iCs/>
          <w:vertAlign w:val="superscript"/>
        </w:rPr>
        <w:t>1</w:t>
      </w:r>
      <w:r w:rsidR="0029327F" w:rsidRPr="00A05EB9">
        <w:rPr>
          <w:i/>
          <w:iCs/>
        </w:rPr>
        <w:tab/>
      </w:r>
      <w:r w:rsidR="0029327F" w:rsidRPr="00A05EB9">
        <w:rPr>
          <w:i/>
          <w:iCs/>
          <w:lang w:val="en-US"/>
        </w:rPr>
        <w:t>The checklist is not included in the documents to be kept on board according to 8.1.2.1.</w:t>
      </w:r>
    </w:p>
    <w:p w14:paraId="4E18EA8E" w14:textId="75D65D65" w:rsidR="00E3307B" w:rsidRPr="00A05EB9" w:rsidRDefault="00E3307B" w:rsidP="00230B11">
      <w:pPr>
        <w:pStyle w:val="SingleTxtG"/>
        <w:tabs>
          <w:tab w:val="left" w:pos="2268"/>
        </w:tabs>
      </w:pPr>
      <w:r w:rsidRPr="00A05EB9">
        <w:t>1.8.3.17</w:t>
      </w:r>
      <w:r w:rsidRPr="00A05EB9">
        <w:tab/>
        <w:t>Renumber existing footnotes 1 and 2 as 2 and 3 respectively.</w:t>
      </w:r>
    </w:p>
    <w:p w14:paraId="5173EC9B" w14:textId="6AE77FA6" w:rsidR="00817699" w:rsidRPr="00A05EB9" w:rsidRDefault="00817699" w:rsidP="00230B11">
      <w:pPr>
        <w:pStyle w:val="SingleTxtG"/>
        <w:tabs>
          <w:tab w:val="left" w:pos="2268"/>
        </w:tabs>
      </w:pPr>
      <w:r w:rsidRPr="00A05EB9">
        <w:t>1.8.5.1</w:t>
      </w:r>
      <w:r w:rsidRPr="00A05EB9">
        <w:tab/>
        <w:t xml:space="preserve">After </w:t>
      </w:r>
      <w:r w:rsidRPr="00A05EB9">
        <w:rPr>
          <w:iCs/>
        </w:rPr>
        <w:t>“</w:t>
      </w:r>
      <w:r w:rsidRPr="00A05EB9">
        <w:t>carrier</w:t>
      </w:r>
      <w:r w:rsidRPr="00A05EB9">
        <w:rPr>
          <w:iCs/>
        </w:rPr>
        <w:t>”</w:t>
      </w:r>
      <w:r w:rsidRPr="00A05EB9">
        <w:t xml:space="preserve"> add </w:t>
      </w:r>
      <w:r w:rsidRPr="00A05EB9">
        <w:rPr>
          <w:iCs/>
        </w:rPr>
        <w:t>“</w:t>
      </w:r>
      <w:r w:rsidRPr="00A05EB9">
        <w:t>, unloader</w:t>
      </w:r>
      <w:r w:rsidRPr="00A05EB9">
        <w:rPr>
          <w:iCs/>
        </w:rPr>
        <w:t>”</w:t>
      </w:r>
      <w:r w:rsidRPr="00A05EB9">
        <w:t>.</w:t>
      </w:r>
    </w:p>
    <w:p w14:paraId="70A2453F" w14:textId="77777777" w:rsidR="00817699" w:rsidRPr="00A05EB9" w:rsidRDefault="00817699" w:rsidP="00817699">
      <w:pPr>
        <w:pStyle w:val="SingleTxtG"/>
        <w:tabs>
          <w:tab w:val="left" w:pos="2268"/>
        </w:tabs>
        <w:ind w:left="2259" w:hanging="1125"/>
      </w:pPr>
      <w:r w:rsidRPr="00A05EB9">
        <w:t>1.8.5.3</w:t>
      </w:r>
      <w:r w:rsidRPr="00A05EB9">
        <w:tab/>
        <w:t>In sub-paragraph (b) after “In occurrences involving radioactive material, the criteria for loss of product are:”, replace “Schedule II of IAEA Safety Series No. 115 – “International Basic Safety Standards for Protection against Ionizing Radiation and for the safety of Radiation Sources”” by ““Radiation Protection and Safety of Radiation Sources: International Basic Safety Standards”, IAEA Safety Standards Series No. GSR Part 3, IAEA, Vienna (2014)”.</w:t>
      </w:r>
    </w:p>
    <w:p w14:paraId="1C4788AF" w14:textId="77777777" w:rsidR="00817699" w:rsidRPr="00A05EB9" w:rsidRDefault="00817699" w:rsidP="0045759E">
      <w:pPr>
        <w:pStyle w:val="H1G"/>
      </w:pPr>
      <w:bookmarkStart w:id="7" w:name="_Hlk36257735"/>
      <w:r w:rsidRPr="00A05EB9">
        <w:tab/>
      </w:r>
      <w:r w:rsidRPr="00A05EB9">
        <w:tab/>
        <w:t>Chapter 1.10</w:t>
      </w:r>
    </w:p>
    <w:p w14:paraId="7F5372B8" w14:textId="77777777" w:rsidR="00817699" w:rsidRPr="00A05EB9" w:rsidRDefault="00817699" w:rsidP="00817699">
      <w:pPr>
        <w:pStyle w:val="SingleTxtG"/>
        <w:tabs>
          <w:tab w:val="left" w:pos="2268"/>
        </w:tabs>
        <w:ind w:left="2259" w:hanging="1125"/>
      </w:pPr>
      <w:r w:rsidRPr="00A05EB9">
        <w:t>Table 1.10.3.1.2</w:t>
      </w:r>
    </w:p>
    <w:p w14:paraId="3F64F22F" w14:textId="77777777" w:rsidR="00817699" w:rsidRPr="00A05EB9" w:rsidRDefault="00817699" w:rsidP="00817699">
      <w:pPr>
        <w:pStyle w:val="SingleTxtG"/>
        <w:tabs>
          <w:tab w:val="left" w:pos="2268"/>
        </w:tabs>
        <w:ind w:left="2259" w:hanging="1125"/>
      </w:pPr>
      <w:r w:rsidRPr="00A05EB9">
        <w:tab/>
        <w:t>Amend as follows:</w:t>
      </w:r>
    </w:p>
    <w:bookmarkEnd w:id="7"/>
    <w:p w14:paraId="1EABB9F0" w14:textId="77777777" w:rsidR="00817699" w:rsidRPr="00A05EB9" w:rsidRDefault="00817699" w:rsidP="00817699">
      <w:pPr>
        <w:pStyle w:val="SingleTxtG"/>
        <w:tabs>
          <w:tab w:val="left" w:pos="2268"/>
        </w:tabs>
        <w:ind w:left="2259" w:hanging="1125"/>
      </w:pPr>
      <w:r w:rsidRPr="00A05EB9">
        <w:tab/>
        <w:t>For Class 1, Division 1.4, in column “Substance or article”, replace “and 0500” by “, 0500, 0512 and 0513”.</w:t>
      </w:r>
    </w:p>
    <w:p w14:paraId="3D08DCE4" w14:textId="77777777" w:rsidR="00817699" w:rsidRPr="00A05EB9" w:rsidRDefault="00817699" w:rsidP="00817699">
      <w:pPr>
        <w:pStyle w:val="SingleTxtG"/>
        <w:tabs>
          <w:tab w:val="left" w:pos="2268"/>
        </w:tabs>
        <w:ind w:left="2259" w:hanging="1125"/>
      </w:pPr>
      <w:r w:rsidRPr="00A05EB9">
        <w:tab/>
        <w:t>Add the following new row after “Class 1, Division 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836033" w:rsidRPr="00A05EB9" w14:paraId="1B9831DA" w14:textId="77777777" w:rsidTr="00697E7F">
        <w:trPr>
          <w:cantSplit/>
          <w:tblHeader/>
          <w:jc w:val="center"/>
        </w:trPr>
        <w:tc>
          <w:tcPr>
            <w:tcW w:w="1134" w:type="dxa"/>
            <w:vMerge w:val="restart"/>
          </w:tcPr>
          <w:p w14:paraId="180EF338" w14:textId="77777777" w:rsidR="00817699" w:rsidRPr="00A05EB9" w:rsidRDefault="00817699" w:rsidP="00697E7F">
            <w:pPr>
              <w:spacing w:before="20" w:after="20" w:line="216" w:lineRule="auto"/>
              <w:ind w:left="1418" w:hanging="1418"/>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Class</w:t>
            </w:r>
          </w:p>
        </w:tc>
        <w:tc>
          <w:tcPr>
            <w:tcW w:w="1276" w:type="dxa"/>
            <w:vMerge w:val="restart"/>
          </w:tcPr>
          <w:p w14:paraId="10955D66" w14:textId="77777777" w:rsidR="00817699" w:rsidRPr="00A05EB9" w:rsidRDefault="00817699" w:rsidP="00697E7F">
            <w:pPr>
              <w:spacing w:before="20" w:after="20" w:line="216" w:lineRule="auto"/>
              <w:ind w:left="1418" w:hanging="1418"/>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Division</w:t>
            </w:r>
          </w:p>
        </w:tc>
        <w:tc>
          <w:tcPr>
            <w:tcW w:w="2268" w:type="dxa"/>
            <w:vMerge w:val="restart"/>
          </w:tcPr>
          <w:p w14:paraId="4D2CD26B" w14:textId="77777777" w:rsidR="00817699" w:rsidRPr="00A05EB9" w:rsidRDefault="00817699" w:rsidP="00697E7F">
            <w:pPr>
              <w:spacing w:before="20" w:after="20" w:line="216" w:lineRule="auto"/>
              <w:ind w:left="1418" w:hanging="1418"/>
              <w:jc w:val="center"/>
              <w:rPr>
                <w:rFonts w:asciiTheme="majorBidi" w:hAnsiTheme="majorBidi" w:cstheme="majorBidi"/>
                <w:b/>
                <w:bCs/>
                <w:sz w:val="20"/>
                <w:szCs w:val="20"/>
              </w:rPr>
            </w:pPr>
            <w:r w:rsidRPr="00A05EB9">
              <w:rPr>
                <w:rFonts w:asciiTheme="majorBidi" w:hAnsiTheme="majorBidi" w:cstheme="majorBidi"/>
                <w:b/>
                <w:bCs/>
                <w:sz w:val="20"/>
                <w:szCs w:val="20"/>
              </w:rPr>
              <w:t>Substance or article</w:t>
            </w:r>
          </w:p>
        </w:tc>
        <w:tc>
          <w:tcPr>
            <w:tcW w:w="2981" w:type="dxa"/>
            <w:gridSpan w:val="3"/>
          </w:tcPr>
          <w:p w14:paraId="4B912DD5" w14:textId="77777777" w:rsidR="00817699" w:rsidRPr="00A05EB9" w:rsidRDefault="00817699" w:rsidP="00697E7F">
            <w:pPr>
              <w:spacing w:before="20" w:after="20" w:line="216" w:lineRule="auto"/>
              <w:ind w:left="1418" w:hanging="1418"/>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Quantity</w:t>
            </w:r>
          </w:p>
        </w:tc>
      </w:tr>
      <w:tr w:rsidR="00836033" w:rsidRPr="00A05EB9" w14:paraId="2DD5FF5C" w14:textId="77777777" w:rsidTr="00697E7F">
        <w:trPr>
          <w:cantSplit/>
          <w:tblHeader/>
          <w:jc w:val="center"/>
        </w:trPr>
        <w:tc>
          <w:tcPr>
            <w:tcW w:w="1134" w:type="dxa"/>
            <w:vMerge/>
          </w:tcPr>
          <w:p w14:paraId="38BD3A22" w14:textId="77777777" w:rsidR="00817699" w:rsidRPr="00A05EB9" w:rsidRDefault="00817699" w:rsidP="00697E7F">
            <w:pPr>
              <w:spacing w:before="20" w:after="20" w:line="216" w:lineRule="auto"/>
              <w:ind w:left="1418" w:hanging="1418"/>
              <w:jc w:val="center"/>
              <w:rPr>
                <w:rFonts w:asciiTheme="majorBidi" w:hAnsiTheme="majorBidi" w:cstheme="majorBidi"/>
                <w:b/>
                <w:bCs/>
                <w:sz w:val="20"/>
                <w:szCs w:val="20"/>
                <w:lang w:val="en-US"/>
              </w:rPr>
            </w:pPr>
          </w:p>
        </w:tc>
        <w:tc>
          <w:tcPr>
            <w:tcW w:w="1276" w:type="dxa"/>
            <w:vMerge/>
          </w:tcPr>
          <w:p w14:paraId="4E6BFE32" w14:textId="77777777" w:rsidR="00817699" w:rsidRPr="00A05EB9" w:rsidRDefault="00817699" w:rsidP="00697E7F">
            <w:pPr>
              <w:spacing w:before="20" w:after="20" w:line="216" w:lineRule="auto"/>
              <w:ind w:left="1418" w:hanging="1418"/>
              <w:jc w:val="center"/>
              <w:rPr>
                <w:rFonts w:asciiTheme="majorBidi" w:hAnsiTheme="majorBidi" w:cstheme="majorBidi"/>
                <w:b/>
                <w:bCs/>
                <w:sz w:val="20"/>
                <w:szCs w:val="20"/>
                <w:lang w:val="en-US"/>
              </w:rPr>
            </w:pPr>
          </w:p>
        </w:tc>
        <w:tc>
          <w:tcPr>
            <w:tcW w:w="2268" w:type="dxa"/>
            <w:vMerge/>
          </w:tcPr>
          <w:p w14:paraId="2003A7D2" w14:textId="77777777" w:rsidR="00817699" w:rsidRPr="00A05EB9" w:rsidRDefault="00817699" w:rsidP="00697E7F">
            <w:pPr>
              <w:spacing w:before="20" w:after="20" w:line="216" w:lineRule="auto"/>
              <w:ind w:left="1418" w:hanging="1418"/>
              <w:jc w:val="center"/>
              <w:rPr>
                <w:rFonts w:asciiTheme="majorBidi" w:hAnsiTheme="majorBidi" w:cstheme="majorBidi"/>
                <w:b/>
                <w:bCs/>
                <w:sz w:val="20"/>
                <w:szCs w:val="20"/>
                <w:lang w:val="en-US"/>
              </w:rPr>
            </w:pPr>
          </w:p>
        </w:tc>
        <w:tc>
          <w:tcPr>
            <w:tcW w:w="813" w:type="dxa"/>
          </w:tcPr>
          <w:p w14:paraId="4749ED18" w14:textId="77777777" w:rsidR="00817699" w:rsidRPr="00A05EB9" w:rsidRDefault="00817699" w:rsidP="00697E7F">
            <w:pPr>
              <w:spacing w:before="20" w:after="20" w:line="216" w:lineRule="auto"/>
              <w:ind w:left="1418" w:hanging="1411"/>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 xml:space="preserve">Tank </w:t>
            </w:r>
          </w:p>
          <w:p w14:paraId="7A198855" w14:textId="77777777" w:rsidR="00817699" w:rsidRPr="00A05EB9" w:rsidRDefault="00817699" w:rsidP="00697E7F">
            <w:pPr>
              <w:spacing w:before="20" w:after="20" w:line="216" w:lineRule="auto"/>
              <w:ind w:left="1418" w:hanging="1411"/>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w:t>
            </w:r>
            <w:r w:rsidRPr="00A05EB9">
              <w:rPr>
                <w:rFonts w:asciiTheme="majorBidi" w:hAnsiTheme="majorBidi" w:cstheme="majorBidi"/>
                <w:b/>
                <w:bCs/>
                <w:i/>
                <w:iCs/>
                <w:sz w:val="20"/>
                <w:szCs w:val="20"/>
                <w:lang w:val="en-US"/>
              </w:rPr>
              <w:t>l</w:t>
            </w:r>
            <w:r w:rsidRPr="00A05EB9">
              <w:rPr>
                <w:rFonts w:asciiTheme="majorBidi" w:hAnsiTheme="majorBidi" w:cstheme="majorBidi"/>
                <w:b/>
                <w:bCs/>
                <w:sz w:val="20"/>
                <w:szCs w:val="20"/>
                <w:lang w:val="en-US"/>
              </w:rPr>
              <w:t>)</w:t>
            </w:r>
            <w:r w:rsidRPr="00A05EB9">
              <w:rPr>
                <w:rFonts w:asciiTheme="majorBidi" w:hAnsiTheme="majorBidi" w:cstheme="majorBidi"/>
                <w:b/>
                <w:bCs/>
                <w:sz w:val="20"/>
                <w:szCs w:val="20"/>
                <w:vertAlign w:val="superscript"/>
                <w:lang w:val="en-US"/>
              </w:rPr>
              <w:t xml:space="preserve"> c</w:t>
            </w:r>
          </w:p>
        </w:tc>
        <w:tc>
          <w:tcPr>
            <w:tcW w:w="1083" w:type="dxa"/>
          </w:tcPr>
          <w:p w14:paraId="4090242F" w14:textId="77777777" w:rsidR="00817699" w:rsidRPr="00A05EB9" w:rsidRDefault="00817699" w:rsidP="00697E7F">
            <w:pPr>
              <w:spacing w:before="20" w:after="20" w:line="216" w:lineRule="auto"/>
              <w:ind w:left="1418" w:hanging="1411"/>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 xml:space="preserve">Bulk </w:t>
            </w:r>
          </w:p>
          <w:p w14:paraId="74C8E9ED" w14:textId="77777777" w:rsidR="00817699" w:rsidRPr="00A05EB9" w:rsidRDefault="00817699" w:rsidP="00697E7F">
            <w:pPr>
              <w:spacing w:before="20" w:after="20" w:line="216" w:lineRule="auto"/>
              <w:ind w:left="1418" w:hanging="1411"/>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(kg)</w:t>
            </w:r>
            <w:r w:rsidRPr="00A05EB9">
              <w:rPr>
                <w:rFonts w:asciiTheme="majorBidi" w:hAnsiTheme="majorBidi" w:cstheme="majorBidi"/>
                <w:b/>
                <w:bCs/>
                <w:sz w:val="20"/>
                <w:szCs w:val="20"/>
                <w:vertAlign w:val="superscript"/>
                <w:lang w:val="en-US"/>
              </w:rPr>
              <w:t xml:space="preserve"> d</w:t>
            </w:r>
          </w:p>
        </w:tc>
        <w:tc>
          <w:tcPr>
            <w:tcW w:w="1085" w:type="dxa"/>
          </w:tcPr>
          <w:p w14:paraId="5AC3148B" w14:textId="77777777" w:rsidR="00817699" w:rsidRPr="00A05EB9" w:rsidRDefault="00817699" w:rsidP="00697E7F">
            <w:pPr>
              <w:spacing w:before="20" w:after="20" w:line="216" w:lineRule="auto"/>
              <w:ind w:left="49"/>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 xml:space="preserve">Packages </w:t>
            </w:r>
          </w:p>
          <w:p w14:paraId="08F8049F" w14:textId="77777777" w:rsidR="00817699" w:rsidRPr="00A05EB9" w:rsidRDefault="00817699" w:rsidP="00697E7F">
            <w:pPr>
              <w:spacing w:before="20" w:after="20" w:line="216" w:lineRule="auto"/>
              <w:ind w:left="43"/>
              <w:jc w:val="center"/>
              <w:rPr>
                <w:rFonts w:asciiTheme="majorBidi" w:hAnsiTheme="majorBidi" w:cstheme="majorBidi"/>
                <w:b/>
                <w:bCs/>
                <w:sz w:val="20"/>
                <w:szCs w:val="20"/>
                <w:lang w:val="en-US"/>
              </w:rPr>
            </w:pPr>
            <w:r w:rsidRPr="00A05EB9">
              <w:rPr>
                <w:rFonts w:asciiTheme="majorBidi" w:hAnsiTheme="majorBidi" w:cstheme="majorBidi"/>
                <w:b/>
                <w:bCs/>
                <w:sz w:val="20"/>
                <w:szCs w:val="20"/>
                <w:lang w:val="en-US"/>
              </w:rPr>
              <w:t>(kg)</w:t>
            </w:r>
          </w:p>
        </w:tc>
      </w:tr>
      <w:tr w:rsidR="00836033" w:rsidRPr="00A05EB9" w14:paraId="28E3C32F" w14:textId="77777777" w:rsidTr="00697E7F">
        <w:trPr>
          <w:cantSplit/>
          <w:jc w:val="center"/>
        </w:trPr>
        <w:tc>
          <w:tcPr>
            <w:tcW w:w="1134" w:type="dxa"/>
          </w:tcPr>
          <w:p w14:paraId="05B23DB9" w14:textId="77777777" w:rsidR="00817699" w:rsidRPr="00A05EB9" w:rsidRDefault="00817699" w:rsidP="00697E7F">
            <w:pPr>
              <w:keepNext/>
              <w:keepLines/>
              <w:spacing w:before="20" w:after="20" w:line="216" w:lineRule="auto"/>
              <w:ind w:left="1418" w:hanging="1418"/>
              <w:jc w:val="center"/>
              <w:rPr>
                <w:rFonts w:asciiTheme="majorBidi" w:hAnsiTheme="majorBidi" w:cstheme="majorBidi"/>
                <w:sz w:val="20"/>
                <w:szCs w:val="20"/>
                <w:lang w:val="en-US"/>
              </w:rPr>
            </w:pPr>
            <w:r w:rsidRPr="00A05EB9">
              <w:rPr>
                <w:rFonts w:asciiTheme="majorBidi" w:hAnsiTheme="majorBidi" w:cstheme="majorBidi"/>
                <w:sz w:val="20"/>
                <w:szCs w:val="20"/>
                <w:lang w:val="en-US"/>
              </w:rPr>
              <w:t>1</w:t>
            </w:r>
          </w:p>
        </w:tc>
        <w:tc>
          <w:tcPr>
            <w:tcW w:w="1276" w:type="dxa"/>
          </w:tcPr>
          <w:p w14:paraId="21F698C2" w14:textId="77777777" w:rsidR="00817699" w:rsidRPr="00A05EB9" w:rsidRDefault="00817699" w:rsidP="00697E7F">
            <w:pPr>
              <w:keepNext/>
              <w:keepLines/>
              <w:spacing w:before="20" w:after="20" w:line="216" w:lineRule="auto"/>
              <w:ind w:left="1418" w:hanging="1418"/>
              <w:jc w:val="center"/>
              <w:rPr>
                <w:rFonts w:asciiTheme="majorBidi" w:hAnsiTheme="majorBidi" w:cstheme="majorBidi"/>
                <w:sz w:val="20"/>
                <w:szCs w:val="20"/>
                <w:lang w:val="en-US"/>
              </w:rPr>
            </w:pPr>
            <w:r w:rsidRPr="00A05EB9">
              <w:rPr>
                <w:rFonts w:asciiTheme="majorBidi" w:hAnsiTheme="majorBidi" w:cstheme="majorBidi"/>
                <w:sz w:val="20"/>
                <w:szCs w:val="20"/>
                <w:lang w:val="en-US"/>
              </w:rPr>
              <w:t>1.6</w:t>
            </w:r>
          </w:p>
        </w:tc>
        <w:tc>
          <w:tcPr>
            <w:tcW w:w="2268" w:type="dxa"/>
          </w:tcPr>
          <w:p w14:paraId="0C4F06F2" w14:textId="77777777" w:rsidR="00817699" w:rsidRPr="00A05EB9" w:rsidRDefault="00817699" w:rsidP="00697E7F">
            <w:pPr>
              <w:keepLines/>
              <w:spacing w:before="20" w:after="20" w:line="216" w:lineRule="auto"/>
              <w:rPr>
                <w:rFonts w:asciiTheme="majorBidi" w:hAnsiTheme="majorBidi" w:cstheme="majorBidi"/>
                <w:sz w:val="20"/>
                <w:szCs w:val="20"/>
                <w:lang w:val="en-US"/>
              </w:rPr>
            </w:pPr>
            <w:r w:rsidRPr="00A05EB9">
              <w:rPr>
                <w:rFonts w:asciiTheme="majorBidi" w:hAnsiTheme="majorBidi" w:cstheme="majorBidi"/>
                <w:sz w:val="20"/>
                <w:szCs w:val="20"/>
                <w:lang w:val="en-US"/>
              </w:rPr>
              <w:t>Explosives</w:t>
            </w:r>
          </w:p>
        </w:tc>
        <w:tc>
          <w:tcPr>
            <w:tcW w:w="813" w:type="dxa"/>
          </w:tcPr>
          <w:p w14:paraId="4ECA3BCB" w14:textId="77777777" w:rsidR="00817699" w:rsidRPr="00A05EB9" w:rsidRDefault="00817699" w:rsidP="00697E7F">
            <w:pPr>
              <w:keepNext/>
              <w:keepLines/>
              <w:spacing w:before="20" w:after="20" w:line="216" w:lineRule="auto"/>
              <w:ind w:left="1418" w:hanging="1418"/>
              <w:jc w:val="center"/>
              <w:rPr>
                <w:rFonts w:asciiTheme="majorBidi" w:hAnsiTheme="majorBidi" w:cstheme="majorBidi"/>
                <w:sz w:val="20"/>
                <w:szCs w:val="20"/>
                <w:lang w:val="en-US"/>
              </w:rPr>
            </w:pPr>
            <w:r w:rsidRPr="00A05EB9">
              <w:rPr>
                <w:rFonts w:asciiTheme="majorBidi" w:hAnsiTheme="majorBidi" w:cstheme="majorBidi"/>
                <w:b/>
                <w:bCs/>
                <w:sz w:val="20"/>
                <w:szCs w:val="20"/>
                <w:vertAlign w:val="superscript"/>
                <w:lang w:val="en-US"/>
              </w:rPr>
              <w:t>a</w:t>
            </w:r>
          </w:p>
        </w:tc>
        <w:tc>
          <w:tcPr>
            <w:tcW w:w="1083" w:type="dxa"/>
          </w:tcPr>
          <w:p w14:paraId="3F64B855" w14:textId="77777777" w:rsidR="00817699" w:rsidRPr="00A05EB9" w:rsidRDefault="00817699" w:rsidP="00697E7F">
            <w:pPr>
              <w:keepNext/>
              <w:keepLines/>
              <w:spacing w:before="20" w:after="20" w:line="216" w:lineRule="auto"/>
              <w:ind w:left="1418" w:hanging="1418"/>
              <w:jc w:val="center"/>
              <w:rPr>
                <w:rFonts w:asciiTheme="majorBidi" w:hAnsiTheme="majorBidi" w:cstheme="majorBidi"/>
                <w:sz w:val="20"/>
                <w:szCs w:val="20"/>
                <w:lang w:val="en-US"/>
              </w:rPr>
            </w:pPr>
            <w:r w:rsidRPr="00A05EB9">
              <w:rPr>
                <w:rFonts w:asciiTheme="majorBidi" w:hAnsiTheme="majorBidi" w:cstheme="majorBidi"/>
                <w:b/>
                <w:bCs/>
                <w:sz w:val="20"/>
                <w:szCs w:val="20"/>
                <w:vertAlign w:val="superscript"/>
                <w:lang w:val="en-US"/>
              </w:rPr>
              <w:t>a</w:t>
            </w:r>
          </w:p>
        </w:tc>
        <w:tc>
          <w:tcPr>
            <w:tcW w:w="1085" w:type="dxa"/>
          </w:tcPr>
          <w:p w14:paraId="160069B3" w14:textId="77777777" w:rsidR="00817699" w:rsidRPr="00A05EB9" w:rsidRDefault="00817699" w:rsidP="00697E7F">
            <w:pPr>
              <w:keepNext/>
              <w:keepLines/>
              <w:spacing w:before="20" w:after="20" w:line="216" w:lineRule="auto"/>
              <w:ind w:left="1418" w:hanging="1418"/>
              <w:jc w:val="center"/>
              <w:rPr>
                <w:rFonts w:asciiTheme="majorBidi" w:hAnsiTheme="majorBidi" w:cstheme="majorBidi"/>
                <w:sz w:val="20"/>
                <w:szCs w:val="20"/>
                <w:lang w:val="en-US"/>
              </w:rPr>
            </w:pPr>
            <w:r w:rsidRPr="00A05EB9">
              <w:rPr>
                <w:rFonts w:asciiTheme="majorBidi" w:hAnsiTheme="majorBidi" w:cstheme="majorBidi"/>
                <w:sz w:val="20"/>
                <w:szCs w:val="20"/>
                <w:lang w:val="en-US"/>
              </w:rPr>
              <w:t>0</w:t>
            </w:r>
          </w:p>
        </w:tc>
      </w:tr>
    </w:tbl>
    <w:p w14:paraId="768D1380" w14:textId="77777777" w:rsidR="003D4679" w:rsidRPr="00A05EB9" w:rsidRDefault="003D4679" w:rsidP="00965F93">
      <w:pPr>
        <w:pStyle w:val="SingleTxtG"/>
        <w:tabs>
          <w:tab w:val="left" w:pos="2268"/>
        </w:tabs>
        <w:spacing w:before="240"/>
        <w:ind w:left="2268" w:hanging="1134"/>
      </w:pPr>
      <w:r w:rsidRPr="00A05EB9">
        <w:rPr>
          <w:rFonts w:eastAsia="MS Mincho"/>
        </w:rPr>
        <w:t>1.10.4</w:t>
      </w:r>
      <w:r w:rsidRPr="00A05EB9">
        <w:rPr>
          <w:rFonts w:eastAsia="MS Mincho"/>
        </w:rPr>
        <w:tab/>
        <w:t>Amend the beginning of the first sentence to read as follows: “</w:t>
      </w:r>
      <w:r w:rsidRPr="00A05EB9">
        <w:t>Except for radioactive material bearing UN Nos. 2910 and 2911, if the activity level (per package) exceeds the A</w:t>
      </w:r>
      <w:r w:rsidRPr="00A05EB9">
        <w:rPr>
          <w:vertAlign w:val="subscript"/>
        </w:rPr>
        <w:t>2</w:t>
      </w:r>
      <w:r w:rsidRPr="00A05EB9">
        <w:t xml:space="preserve"> value, the requirements of 1.10.1, 1.10.2 and 1.10.3 do not apply…”. Remainder unchanged.</w:t>
      </w:r>
    </w:p>
    <w:p w14:paraId="44C39CAB" w14:textId="41611B91" w:rsidR="00817699" w:rsidRPr="00A05EB9" w:rsidRDefault="00817699" w:rsidP="005135DC">
      <w:pPr>
        <w:pStyle w:val="SingleTxtG"/>
        <w:tabs>
          <w:tab w:val="left" w:pos="2268"/>
        </w:tabs>
        <w:spacing w:before="240"/>
        <w:ind w:left="2257" w:hanging="1123"/>
      </w:pPr>
      <w:r w:rsidRPr="00A05EB9">
        <w:lastRenderedPageBreak/>
        <w:t>1.10.5</w:t>
      </w:r>
      <w:r w:rsidRPr="00A05EB9">
        <w:tab/>
        <w:t>Replace “The Physical Protection of Nuclear Material and Nuclear Facilities” by “Nuclear Security Recommendations on Physical Protection of Nuclear Material and Nuclear Facilities”. In footnote 2, replace “</w:t>
      </w:r>
      <w:r w:rsidR="00101BDA" w:rsidRPr="00A05EB9">
        <w:t xml:space="preserve">IAEACIRC/225/Rev.4 </w:t>
      </w:r>
      <w:r w:rsidRPr="00A05EB9">
        <w:t>(corrected), IAEA Vienna (1999)” by “INFCIRC/225/Rev.5, IAEA, Vienna (2011)”.</w:t>
      </w:r>
    </w:p>
    <w:p w14:paraId="77A87C59" w14:textId="77777777" w:rsidR="003D4679" w:rsidRPr="00A05EB9" w:rsidRDefault="003D4679" w:rsidP="0045759E">
      <w:pPr>
        <w:pStyle w:val="H1G"/>
      </w:pPr>
      <w:r w:rsidRPr="00A05EB9">
        <w:tab/>
      </w:r>
      <w:r w:rsidRPr="00A05EB9">
        <w:tab/>
        <w:t>Chapter 1.16</w:t>
      </w:r>
    </w:p>
    <w:p w14:paraId="15B75832" w14:textId="5DAE133E" w:rsidR="003D4679" w:rsidRPr="00A05EB9" w:rsidRDefault="003D4679" w:rsidP="00230B11">
      <w:pPr>
        <w:pStyle w:val="SingleTxtG"/>
        <w:tabs>
          <w:tab w:val="left" w:pos="2268"/>
        </w:tabs>
      </w:pPr>
      <w:r w:rsidRPr="00A05EB9">
        <w:t>1.16.1.3.2</w:t>
      </w:r>
      <w:r w:rsidRPr="00A05EB9">
        <w:tab/>
        <w:t>In last sentence, replace “</w:t>
      </w:r>
      <w:r w:rsidR="00890E15" w:rsidRPr="00A05EB9">
        <w:t xml:space="preserve">item </w:t>
      </w:r>
      <w:r w:rsidRPr="00A05EB9">
        <w:t>12” with “</w:t>
      </w:r>
      <w:r w:rsidR="00890E15" w:rsidRPr="00A05EB9">
        <w:t xml:space="preserve">item </w:t>
      </w:r>
      <w:r w:rsidRPr="00A05EB9">
        <w:t>13”.</w:t>
      </w:r>
    </w:p>
    <w:p w14:paraId="1F5E279C" w14:textId="77777777" w:rsidR="00817699" w:rsidRPr="00A05EB9" w:rsidRDefault="00817699" w:rsidP="0045759E">
      <w:pPr>
        <w:pStyle w:val="H1G"/>
      </w:pPr>
      <w:r w:rsidRPr="00A05EB9">
        <w:tab/>
      </w:r>
      <w:r w:rsidRPr="00A05EB9">
        <w:tab/>
        <w:t>Chapter 2.1</w:t>
      </w:r>
    </w:p>
    <w:p w14:paraId="7A225D31" w14:textId="77777777" w:rsidR="00817699" w:rsidRPr="00A05EB9" w:rsidRDefault="00817699" w:rsidP="00965F93">
      <w:pPr>
        <w:pStyle w:val="SingleTxtG"/>
        <w:keepNext/>
        <w:keepLines/>
        <w:ind w:left="2268" w:hanging="1134"/>
      </w:pPr>
      <w:r w:rsidRPr="00A05EB9">
        <w:t>2.1.3.4</w:t>
      </w:r>
      <w:r w:rsidRPr="00A05EB9">
        <w:tab/>
        <w:t xml:space="preserve">Add the following new paragraph: </w:t>
      </w:r>
    </w:p>
    <w:p w14:paraId="135E129F" w14:textId="1E47FD19" w:rsidR="00817699" w:rsidRPr="00A05EB9" w:rsidRDefault="00817699" w:rsidP="00965F93">
      <w:pPr>
        <w:pStyle w:val="SingleTxtG"/>
        <w:ind w:left="2268" w:hanging="1134"/>
      </w:pPr>
      <w:r w:rsidRPr="00A05EB9">
        <w:rPr>
          <w:iCs/>
        </w:rPr>
        <w:t>“2.1.3.4.3</w:t>
      </w:r>
      <w:r w:rsidRPr="00A05EB9">
        <w:rPr>
          <w:iCs/>
        </w:rPr>
        <w:tab/>
      </w:r>
      <w:r w:rsidRPr="00A05EB9">
        <w:t xml:space="preserve">Used articles, e.g. transformers and condensers, containing a solution or mixture mentioned in 2.1.3.4.2 shall always be classified under the same entry of </w:t>
      </w:r>
      <w:r w:rsidR="00540952" w:rsidRPr="00A05EB9">
        <w:t>Class </w:t>
      </w:r>
      <w:r w:rsidRPr="00A05EB9">
        <w:t>9, provided:</w:t>
      </w:r>
    </w:p>
    <w:p w14:paraId="1AFD0DF1" w14:textId="77777777" w:rsidR="00817699" w:rsidRPr="00A05EB9" w:rsidRDefault="00817699" w:rsidP="00A03EC8">
      <w:pPr>
        <w:pStyle w:val="SingleTxtG"/>
        <w:ind w:left="2835" w:hanging="567"/>
      </w:pPr>
      <w:r w:rsidRPr="00A05EB9">
        <w:t>(a)</w:t>
      </w:r>
      <w:r w:rsidRPr="00A05EB9">
        <w:tab/>
        <w:t xml:space="preserve">they do not contain any additional dangerous components, other than polyhalogenated </w:t>
      </w:r>
      <w:r w:rsidRPr="00A05EB9">
        <w:rPr>
          <w:snapToGrid w:val="0"/>
        </w:rPr>
        <w:t>dibenzodioxins and dibenzofurans</w:t>
      </w:r>
      <w:r w:rsidRPr="00A05EB9">
        <w:t xml:space="preserve"> of Class 6.1 or components of packing group III of Class 3, 4.1, 4.2, 4.3, 5.1, 6.1 or 8, and</w:t>
      </w:r>
    </w:p>
    <w:p w14:paraId="790CA885" w14:textId="77777777" w:rsidR="00817699" w:rsidRPr="00A05EB9" w:rsidRDefault="00817699" w:rsidP="00A03EC8">
      <w:pPr>
        <w:pStyle w:val="SingleTxtG"/>
        <w:ind w:left="2835" w:hanging="567"/>
      </w:pPr>
      <w:r w:rsidRPr="00A05EB9">
        <w:t>(b)</w:t>
      </w:r>
      <w:r w:rsidRPr="00A05EB9">
        <w:tab/>
        <w:t>they do not have the hazard characteristics as indicated in 2.1.3.5.3 (a) to (g) and (</w:t>
      </w:r>
      <w:proofErr w:type="spellStart"/>
      <w:r w:rsidRPr="00A05EB9">
        <w:t>i</w:t>
      </w:r>
      <w:proofErr w:type="spellEnd"/>
      <w:r w:rsidRPr="00A05EB9">
        <w:t>).”.</w:t>
      </w:r>
    </w:p>
    <w:p w14:paraId="12BF70F3" w14:textId="77777777" w:rsidR="00817699" w:rsidRPr="00A05EB9" w:rsidRDefault="00817699" w:rsidP="00817699">
      <w:pPr>
        <w:pStyle w:val="SingleTxtG"/>
        <w:ind w:left="2268" w:hanging="1134"/>
      </w:pPr>
      <w:r w:rsidRPr="00A05EB9">
        <w:t>2.1.3.8</w:t>
      </w:r>
      <w:r w:rsidRPr="00A05EB9">
        <w:tab/>
        <w:t>In the second sentence, after “Other substances meeting the criteria of no other class”, add “or of no other substance of Class 9”.</w:t>
      </w:r>
    </w:p>
    <w:p w14:paraId="6379805A" w14:textId="77777777" w:rsidR="00817699" w:rsidRPr="00A05EB9" w:rsidRDefault="00817699" w:rsidP="00A03EC8">
      <w:pPr>
        <w:pStyle w:val="SingleTxtG"/>
        <w:tabs>
          <w:tab w:val="left" w:pos="2268"/>
        </w:tabs>
      </w:pPr>
      <w:r w:rsidRPr="00A05EB9">
        <w:rPr>
          <w:bCs/>
        </w:rPr>
        <w:t>2.1.5</w:t>
      </w:r>
      <w:r w:rsidRPr="00A05EB9">
        <w:tab/>
        <w:t>Amend the Note under the heading to read as follows:</w:t>
      </w:r>
    </w:p>
    <w:p w14:paraId="473DFA80" w14:textId="4AC56CCA" w:rsidR="00817699" w:rsidRPr="00A05EB9" w:rsidRDefault="00817699" w:rsidP="00817699">
      <w:pPr>
        <w:pStyle w:val="SingleTxtG"/>
        <w:ind w:left="2268"/>
        <w:rPr>
          <w:i/>
          <w:iCs/>
        </w:rPr>
      </w:pPr>
      <w:r w:rsidRPr="00A05EB9">
        <w:rPr>
          <w:i/>
          <w:iCs/>
        </w:rPr>
        <w:t>“</w:t>
      </w:r>
      <w:r w:rsidRPr="00A05EB9">
        <w:rPr>
          <w:b/>
          <w:bCs/>
          <w:i/>
          <w:iCs/>
        </w:rPr>
        <w:t>NOTE:</w:t>
      </w:r>
      <w:r w:rsidRPr="00A05EB9">
        <w:rPr>
          <w:i/>
          <w:iCs/>
        </w:rPr>
        <w:t xml:space="preserve"> </w:t>
      </w:r>
      <w:r w:rsidR="002B7B0F" w:rsidRPr="00A05EB9">
        <w:rPr>
          <w:i/>
          <w:iCs/>
        </w:rPr>
        <w:t>For a</w:t>
      </w:r>
      <w:r w:rsidRPr="00A05EB9">
        <w:rPr>
          <w:i/>
          <w:iCs/>
        </w:rPr>
        <w:t xml:space="preserve">rticles which do not have a proper shipping </w:t>
      </w:r>
      <w:proofErr w:type="gramStart"/>
      <w:r w:rsidRPr="00A05EB9">
        <w:rPr>
          <w:i/>
          <w:iCs/>
        </w:rPr>
        <w:t>name</w:t>
      </w:r>
      <w:proofErr w:type="gramEnd"/>
      <w:r w:rsidRPr="00A05EB9">
        <w:rPr>
          <w:i/>
          <w:iCs/>
        </w:rPr>
        <w:t xml:space="preserve"> and which contain only dangerous goods within the permitted limited quantity amounts specified in Column (7a) of Table A of Chapter 3.2, UN No. 3363 and special provisions 301 and 672 of Chapter 3.3 may be applied.”</w:t>
      </w:r>
    </w:p>
    <w:p w14:paraId="6E02AEF5" w14:textId="77777777" w:rsidR="00817699" w:rsidRPr="00A05EB9" w:rsidRDefault="00817699" w:rsidP="00817699">
      <w:pPr>
        <w:pStyle w:val="SingleTxtG"/>
        <w:ind w:left="2259" w:hanging="1125"/>
      </w:pPr>
      <w:r w:rsidRPr="00A05EB9">
        <w:t>2.1.5.4</w:t>
      </w:r>
      <w:r w:rsidRPr="00A05EB9">
        <w:tab/>
        <w:t>At the end, add the following new sentence “However, this section applies to articles containing explosives which are excluded from Class 1 in accordance with 2.2.1.1.8.2.”.</w:t>
      </w:r>
    </w:p>
    <w:p w14:paraId="77FED59A" w14:textId="77777777" w:rsidR="00817699" w:rsidRPr="00A05EB9" w:rsidRDefault="00817699" w:rsidP="0045759E">
      <w:pPr>
        <w:pStyle w:val="H1G"/>
      </w:pPr>
      <w:r w:rsidRPr="00A05EB9">
        <w:tab/>
      </w:r>
      <w:r w:rsidRPr="00A05EB9">
        <w:tab/>
        <w:t>Chapter 2.2</w:t>
      </w:r>
    </w:p>
    <w:p w14:paraId="065564AB" w14:textId="6D562600" w:rsidR="00817699" w:rsidRPr="00A05EB9" w:rsidRDefault="00817699" w:rsidP="00817699">
      <w:pPr>
        <w:pStyle w:val="SingleTxtG"/>
        <w:ind w:left="2259" w:hanging="1125"/>
      </w:pPr>
      <w:r w:rsidRPr="00A05EB9">
        <w:rPr>
          <w:lang w:eastAsia="en-GB"/>
        </w:rPr>
        <w:t>2.2.1.1.7.2</w:t>
      </w:r>
      <w:r w:rsidRPr="00A05EB9">
        <w:rPr>
          <w:lang w:eastAsia="en-GB"/>
        </w:rPr>
        <w:tab/>
      </w:r>
      <w:r w:rsidRPr="00A05EB9">
        <w:t xml:space="preserve">In the first sentence, </w:t>
      </w:r>
      <w:r w:rsidR="00540952" w:rsidRPr="00A05EB9">
        <w:t>replace “</w:t>
      </w:r>
      <w:r w:rsidR="00890E15" w:rsidRPr="00A05EB9">
        <w:t xml:space="preserve">or </w:t>
      </w:r>
      <w:r w:rsidR="00540952" w:rsidRPr="00A05EB9">
        <w:t>0336” by</w:t>
      </w:r>
      <w:r w:rsidRPr="00A05EB9">
        <w:t xml:space="preserve"> “</w:t>
      </w:r>
      <w:r w:rsidR="00540952" w:rsidRPr="00A05EB9">
        <w:t>or 0336</w:t>
      </w:r>
      <w:r w:rsidRPr="00A05EB9">
        <w:t xml:space="preserve">, and assignment of articles to UN No. 0431 for those used for theatrical effects meeting the definition for article type and the 1.4 G specification in the default fireworks classification table in </w:t>
      </w:r>
      <w:r w:rsidRPr="00A05EB9">
        <w:rPr>
          <w:lang w:eastAsia="en-GB"/>
        </w:rPr>
        <w:t>2.2.1.1.7.5</w:t>
      </w:r>
      <w:r w:rsidRPr="00A05EB9">
        <w:t>”.</w:t>
      </w:r>
    </w:p>
    <w:p w14:paraId="474475A2" w14:textId="1B66989E" w:rsidR="00817699" w:rsidRPr="00A05EB9" w:rsidRDefault="00817699" w:rsidP="0060385A">
      <w:pPr>
        <w:pStyle w:val="SingleTxtG"/>
        <w:tabs>
          <w:tab w:val="left" w:pos="1843"/>
          <w:tab w:val="left" w:pos="2410"/>
        </w:tabs>
        <w:ind w:left="2257" w:hanging="1123"/>
      </w:pPr>
      <w:bookmarkStart w:id="8" w:name="_Hlk10113808"/>
      <w:r w:rsidRPr="00A05EB9">
        <w:rPr>
          <w:lang w:eastAsia="en-GB"/>
        </w:rPr>
        <w:t xml:space="preserve">2.2.1.1.8.2 </w:t>
      </w:r>
      <w:r w:rsidRPr="00A05EB9">
        <w:t>(b)</w:t>
      </w:r>
      <w:r w:rsidRPr="00A05EB9">
        <w:tab/>
        <w:t>In the Note, delete “, such as described in ISO 12097-3” and add the following new second sentence: “</w:t>
      </w:r>
      <w:r w:rsidRPr="00A05EB9">
        <w:rPr>
          <w:i/>
          <w:iCs/>
        </w:rPr>
        <w:t>One such method is described in ISO 14451-2 using a heating rate of 80 K/min.</w:t>
      </w:r>
      <w:r w:rsidRPr="00A05EB9">
        <w:t>”</w:t>
      </w:r>
      <w:r w:rsidR="00185EB6" w:rsidRPr="00A05EB9">
        <w:t>.</w:t>
      </w:r>
    </w:p>
    <w:p w14:paraId="2861B2A0" w14:textId="34C989C2" w:rsidR="00817699" w:rsidRPr="00A05EB9" w:rsidRDefault="00817699" w:rsidP="00817699">
      <w:pPr>
        <w:pStyle w:val="SingleTxtG"/>
        <w:ind w:left="2268" w:hanging="1134"/>
      </w:pPr>
      <w:r w:rsidRPr="00A05EB9">
        <w:t>2.2.1.4</w:t>
      </w:r>
      <w:r w:rsidRPr="00A05EB9">
        <w:tab/>
        <w:t>For “ARTICLES, EXPLOSIVE, EXTREMELY INSENSITIVE (ARTICLES, EEI)”, replace “Articles that contain only extremely insensitive substances” by “Articles that predominantly contain extremely insensitive substances”.</w:t>
      </w:r>
    </w:p>
    <w:bookmarkEnd w:id="8"/>
    <w:p w14:paraId="470E77BF" w14:textId="77777777" w:rsidR="00817699" w:rsidRPr="00A05EB9" w:rsidRDefault="00817699" w:rsidP="00817699">
      <w:pPr>
        <w:pStyle w:val="SingleTxtG"/>
        <w:ind w:left="2259" w:hanging="1125"/>
      </w:pPr>
      <w:r w:rsidRPr="00A05EB9">
        <w:t>2.2.1.4</w:t>
      </w:r>
      <w:r w:rsidRPr="00A05EB9">
        <w:tab/>
        <w:t xml:space="preserve">After the definition for “DETONATORS, ELECTRIC for blasting”, add the following new definition: </w:t>
      </w:r>
    </w:p>
    <w:p w14:paraId="1114A924" w14:textId="77777777" w:rsidR="00817699" w:rsidRPr="00A05EB9" w:rsidRDefault="00817699" w:rsidP="00817699">
      <w:pPr>
        <w:pStyle w:val="SingleTxtG"/>
        <w:ind w:left="2259"/>
      </w:pPr>
      <w:r w:rsidRPr="00A05EB9">
        <w:t>“</w:t>
      </w:r>
      <w:bookmarkStart w:id="9" w:name="_Hlk2329088"/>
      <w:r w:rsidRPr="00A05EB9">
        <w:t>DETONATORS, ELECTRONIC programmable for blasting: UN Nos. 0511, 0512, 0513</w:t>
      </w:r>
    </w:p>
    <w:p w14:paraId="60A979E1" w14:textId="77777777" w:rsidR="00817699" w:rsidRPr="00A05EB9" w:rsidRDefault="00817699" w:rsidP="00817699">
      <w:pPr>
        <w:pStyle w:val="SingleTxtG"/>
        <w:ind w:left="2259"/>
      </w:pPr>
      <w:r w:rsidRPr="00A05EB9">
        <w:lastRenderedPageBreak/>
        <w:t>Detonators with enhanced safety and security features, utilizing electronic components to transmit a firing signal with validated commands and secure communications. Detonators of this type cannot be initiated by other means.</w:t>
      </w:r>
      <w:bookmarkEnd w:id="9"/>
      <w:r w:rsidRPr="00A05EB9">
        <w:t>”.</w:t>
      </w:r>
    </w:p>
    <w:p w14:paraId="60B5A898" w14:textId="77777777" w:rsidR="00817699" w:rsidRPr="00A05EB9" w:rsidRDefault="00817699" w:rsidP="00817699">
      <w:pPr>
        <w:pStyle w:val="SingleTxtG"/>
        <w:ind w:left="2259" w:hanging="1125"/>
      </w:pPr>
      <w:r w:rsidRPr="00A05EB9">
        <w:t>2.2.2.1.5</w:t>
      </w:r>
      <w:r w:rsidRPr="00A05EB9">
        <w:tab/>
        <w:t>For “Flammable gases” and for “Oxidizing gases”, replace “ISO 10156:2010” by “ISO 10156:2017”.</w:t>
      </w:r>
    </w:p>
    <w:p w14:paraId="3411B2B9" w14:textId="49F9A084" w:rsidR="00817699" w:rsidRPr="00A05EB9" w:rsidRDefault="00817699" w:rsidP="00817699">
      <w:pPr>
        <w:pStyle w:val="SingleTxtG"/>
        <w:tabs>
          <w:tab w:val="left" w:pos="2268"/>
        </w:tabs>
        <w:ind w:left="2268" w:hanging="1134"/>
      </w:pPr>
      <w:bookmarkStart w:id="10" w:name="_Hlk10113904"/>
      <w:r w:rsidRPr="00A05EB9">
        <w:rPr>
          <w:bCs/>
        </w:rPr>
        <w:t>2.2.2.3</w:t>
      </w:r>
      <w:r w:rsidRPr="00A05EB9">
        <w:tab/>
      </w:r>
      <w:r w:rsidR="00CB2D70" w:rsidRPr="00A05EB9">
        <w:t>In the table for “Liquefied gases”</w:t>
      </w:r>
      <w:r w:rsidRPr="00A05EB9">
        <w:t xml:space="preserve"> for classification code 2F amend the name and description of UN No. 1010 to read as follows:</w:t>
      </w:r>
    </w:p>
    <w:p w14:paraId="26024571" w14:textId="088FCDDC" w:rsidR="00817699" w:rsidRPr="00A05EB9" w:rsidRDefault="00817699" w:rsidP="00817699">
      <w:pPr>
        <w:pStyle w:val="SingleTxtG"/>
        <w:ind w:left="2268"/>
      </w:pPr>
      <w:r w:rsidRPr="00A05EB9">
        <w:t xml:space="preserve">“BUTADIENES, STABILIZED or BUTADIENES AND HYDROCARBON MIXTURE, STABILIZED, containing more than 40% </w:t>
      </w:r>
      <w:proofErr w:type="spellStart"/>
      <w:r w:rsidRPr="00A05EB9">
        <w:t>butadienes</w:t>
      </w:r>
      <w:proofErr w:type="spellEnd"/>
      <w:r w:rsidRPr="00A05EB9">
        <w:t>”.</w:t>
      </w:r>
    </w:p>
    <w:p w14:paraId="402EB88C" w14:textId="0FD9259A" w:rsidR="00817699" w:rsidRPr="00A05EB9" w:rsidRDefault="00817699" w:rsidP="00817699">
      <w:pPr>
        <w:pStyle w:val="SingleTxtG"/>
        <w:tabs>
          <w:tab w:val="left" w:pos="2268"/>
        </w:tabs>
        <w:ind w:left="2268" w:hanging="1134"/>
      </w:pPr>
      <w:r w:rsidRPr="00A05EB9">
        <w:tab/>
      </w:r>
      <w:r w:rsidR="002B7B0F" w:rsidRPr="00A05EB9">
        <w:t>Delete the Note</w:t>
      </w:r>
      <w:r w:rsidRPr="00A05EB9">
        <w:t>.</w:t>
      </w:r>
    </w:p>
    <w:p w14:paraId="2630E38C" w14:textId="77777777" w:rsidR="00817699" w:rsidRPr="00A05EB9" w:rsidRDefault="00817699" w:rsidP="00817699">
      <w:pPr>
        <w:pStyle w:val="SingleTxtG"/>
        <w:ind w:left="2268" w:hanging="1134"/>
      </w:pPr>
      <w:r w:rsidRPr="00A05EB9">
        <w:t>2.2.2.3</w:t>
      </w:r>
      <w:r w:rsidRPr="00A05EB9">
        <w:tab/>
        <w:t>In the table for “Other articles containing gas under pressure”, for classification code “6F”, insert the following entry after UN No. 3150:</w:t>
      </w:r>
    </w:p>
    <w:p w14:paraId="3C9632D3" w14:textId="77777777" w:rsidR="00817699" w:rsidRPr="00A05EB9" w:rsidRDefault="00817699" w:rsidP="00817699">
      <w:pPr>
        <w:pStyle w:val="SingleTxtG"/>
        <w:ind w:left="2268"/>
      </w:pPr>
      <w:r w:rsidRPr="00A05EB9">
        <w:t>“3358 REFRIGERATING MACHINES containing flammable, non-toxic, liquefied gas”.</w:t>
      </w:r>
    </w:p>
    <w:p w14:paraId="53F4CFB7" w14:textId="77777777" w:rsidR="00817699" w:rsidRPr="00A05EB9" w:rsidRDefault="00817699" w:rsidP="00230B11">
      <w:pPr>
        <w:pStyle w:val="SingleTxtG"/>
        <w:tabs>
          <w:tab w:val="left" w:pos="2268"/>
        </w:tabs>
      </w:pPr>
      <w:r w:rsidRPr="00A05EB9">
        <w:t>2.2.41.1.4</w:t>
      </w:r>
      <w:r w:rsidRPr="00A05EB9">
        <w:tab/>
        <w:t>Replace “Part III, sub-section 33.2.1” by “Part III, sub-section 33.2”, twice.</w:t>
      </w:r>
    </w:p>
    <w:p w14:paraId="71D18AC6" w14:textId="77777777" w:rsidR="00817699" w:rsidRPr="00A05EB9" w:rsidRDefault="00817699" w:rsidP="00230B11">
      <w:pPr>
        <w:pStyle w:val="SingleTxtG"/>
        <w:tabs>
          <w:tab w:val="left" w:pos="2268"/>
        </w:tabs>
      </w:pPr>
      <w:r w:rsidRPr="00A05EB9">
        <w:t>2.2.41.1.5</w:t>
      </w:r>
      <w:r w:rsidRPr="00A05EB9">
        <w:tab/>
        <w:t>Replace “Part III, sub-section 33.2.1” by “Part III, sub-section 33.2”.</w:t>
      </w:r>
    </w:p>
    <w:p w14:paraId="0EC5D255" w14:textId="77777777" w:rsidR="00817699" w:rsidRPr="00A05EB9" w:rsidRDefault="00817699" w:rsidP="00230B11">
      <w:pPr>
        <w:pStyle w:val="SingleTxtG"/>
        <w:tabs>
          <w:tab w:val="left" w:pos="2268"/>
        </w:tabs>
      </w:pPr>
      <w:r w:rsidRPr="00A05EB9">
        <w:t>2.2.41.1.6</w:t>
      </w:r>
      <w:r w:rsidRPr="00A05EB9">
        <w:tab/>
        <w:t>Replace “Part III, Section 33.2.1” by “Part III, sub-section 33.2”.</w:t>
      </w:r>
    </w:p>
    <w:p w14:paraId="5622B8DB" w14:textId="77777777" w:rsidR="00817699" w:rsidRPr="00A05EB9" w:rsidRDefault="00817699" w:rsidP="00230B11">
      <w:pPr>
        <w:pStyle w:val="SingleTxtG"/>
        <w:tabs>
          <w:tab w:val="left" w:pos="2268"/>
        </w:tabs>
      </w:pPr>
      <w:r w:rsidRPr="00A05EB9">
        <w:t>2.2.41.1.8</w:t>
      </w:r>
      <w:r w:rsidRPr="00A05EB9">
        <w:tab/>
        <w:t>Replace “Part III, sub-section 33.2.1” by “Part III, sub-section 33.2”.</w:t>
      </w:r>
    </w:p>
    <w:p w14:paraId="0D1A8952" w14:textId="25E252E7" w:rsidR="00817699" w:rsidRPr="00A05EB9" w:rsidRDefault="00817699" w:rsidP="00230B11">
      <w:pPr>
        <w:pStyle w:val="SingleTxtG"/>
        <w:tabs>
          <w:tab w:val="left" w:pos="2268"/>
        </w:tabs>
      </w:pPr>
      <w:r w:rsidRPr="00A05EB9">
        <w:t>2.2.41.1.10</w:t>
      </w:r>
      <w:r w:rsidRPr="00A05EB9">
        <w:tab/>
        <w:t xml:space="preserve">Replace “aromatic </w:t>
      </w:r>
      <w:proofErr w:type="spellStart"/>
      <w:r w:rsidRPr="00A05EB9">
        <w:t>sulphohydrazides</w:t>
      </w:r>
      <w:proofErr w:type="spellEnd"/>
      <w:r w:rsidRPr="00A05EB9">
        <w:t xml:space="preserve">” by “aromatic </w:t>
      </w:r>
      <w:proofErr w:type="spellStart"/>
      <w:r w:rsidRPr="00A05EB9">
        <w:t>sulphonylhydrazides</w:t>
      </w:r>
      <w:proofErr w:type="spellEnd"/>
      <w:r w:rsidRPr="00A05EB9">
        <w:t>”.</w:t>
      </w:r>
    </w:p>
    <w:p w14:paraId="304D5ADC" w14:textId="77777777" w:rsidR="006214E0" w:rsidRPr="00A05EB9" w:rsidRDefault="006214E0" w:rsidP="00230B11">
      <w:pPr>
        <w:pStyle w:val="SingleTxtG"/>
        <w:tabs>
          <w:tab w:val="left" w:pos="2268"/>
        </w:tabs>
      </w:pPr>
      <w:r w:rsidRPr="00A05EB9">
        <w:t>2.2.41.2.3</w:t>
      </w:r>
      <w:r w:rsidRPr="00A05EB9">
        <w:tab/>
        <w:t xml:space="preserve">At the end, delete: “Barium </w:t>
      </w:r>
      <w:proofErr w:type="spellStart"/>
      <w:r w:rsidRPr="00A05EB9">
        <w:t>azide</w:t>
      </w:r>
      <w:proofErr w:type="spellEnd"/>
      <w:r w:rsidRPr="00A05EB9">
        <w:t xml:space="preserve"> with a water content less than 50 % (mass).”.</w:t>
      </w:r>
    </w:p>
    <w:p w14:paraId="4E12C782" w14:textId="77777777" w:rsidR="00817699" w:rsidRPr="00A05EB9" w:rsidRDefault="00817699" w:rsidP="00230B11">
      <w:pPr>
        <w:pStyle w:val="SingleTxtG"/>
        <w:tabs>
          <w:tab w:val="left" w:pos="2268"/>
        </w:tabs>
      </w:pPr>
      <w:bookmarkStart w:id="11" w:name="_Hlk10113960"/>
      <w:bookmarkEnd w:id="10"/>
      <w:r w:rsidRPr="00A05EB9">
        <w:t>2.2.42.1.4</w:t>
      </w:r>
      <w:r w:rsidRPr="00A05EB9">
        <w:tab/>
        <w:t>Replace “Part III, Section 33.3” by “Part III, sub-section 33.4”, twice.</w:t>
      </w:r>
    </w:p>
    <w:p w14:paraId="417CB353" w14:textId="77777777" w:rsidR="00817699" w:rsidRPr="00A05EB9" w:rsidRDefault="00817699" w:rsidP="00230B11">
      <w:pPr>
        <w:pStyle w:val="SingleTxtG"/>
        <w:tabs>
          <w:tab w:val="left" w:pos="2268"/>
        </w:tabs>
      </w:pPr>
      <w:r w:rsidRPr="00A05EB9">
        <w:t>2.2.42.1.5</w:t>
      </w:r>
      <w:r w:rsidRPr="00A05EB9">
        <w:tab/>
        <w:t>Replace “Part III, section 33.3” by “Part III, sub-section 33.4”.</w:t>
      </w:r>
    </w:p>
    <w:p w14:paraId="67F83C9C" w14:textId="77777777" w:rsidR="00817699" w:rsidRPr="00A05EB9" w:rsidRDefault="00817699" w:rsidP="00230B11">
      <w:pPr>
        <w:pStyle w:val="SingleTxtG"/>
        <w:tabs>
          <w:tab w:val="left" w:pos="2268"/>
        </w:tabs>
      </w:pPr>
      <w:r w:rsidRPr="00A05EB9">
        <w:t>2.2.42.1.7</w:t>
      </w:r>
      <w:r w:rsidRPr="00A05EB9">
        <w:tab/>
        <w:t>Replace “Part III, section 33.3” by “Part III, sub-section 33.4”.</w:t>
      </w:r>
    </w:p>
    <w:p w14:paraId="393A151F" w14:textId="77777777" w:rsidR="00817699" w:rsidRPr="00A05EB9" w:rsidRDefault="00817699" w:rsidP="00230B11">
      <w:pPr>
        <w:pStyle w:val="SingleTxtG"/>
        <w:tabs>
          <w:tab w:val="left" w:pos="2268"/>
        </w:tabs>
      </w:pPr>
      <w:r w:rsidRPr="00A05EB9">
        <w:t>2.2.42.1.8</w:t>
      </w:r>
      <w:r w:rsidRPr="00A05EB9">
        <w:tab/>
        <w:t>Replace “Part III, section 33.3” by “Part III, sub-section 33.4”.</w:t>
      </w:r>
    </w:p>
    <w:p w14:paraId="0449280C" w14:textId="77777777" w:rsidR="00817699" w:rsidRPr="00A05EB9" w:rsidRDefault="00817699" w:rsidP="00230B11">
      <w:pPr>
        <w:pStyle w:val="SingleTxtG"/>
        <w:tabs>
          <w:tab w:val="left" w:pos="2268"/>
        </w:tabs>
      </w:pPr>
      <w:r w:rsidRPr="00A05EB9">
        <w:t>2.2.43.1.4</w:t>
      </w:r>
      <w:r w:rsidRPr="00A05EB9">
        <w:tab/>
        <w:t>Replace “Part III, Section 33.4” by “Part III, sub-section 33.5”.</w:t>
      </w:r>
    </w:p>
    <w:p w14:paraId="0592096A" w14:textId="77777777" w:rsidR="00817699" w:rsidRPr="00A05EB9" w:rsidRDefault="00817699" w:rsidP="00230B11">
      <w:pPr>
        <w:pStyle w:val="SingleTxtG"/>
        <w:tabs>
          <w:tab w:val="left" w:pos="2268"/>
        </w:tabs>
      </w:pPr>
      <w:r w:rsidRPr="00A05EB9">
        <w:t>2.2.43.1.5</w:t>
      </w:r>
      <w:r w:rsidRPr="00A05EB9">
        <w:tab/>
        <w:t>Replace “Part III, Section 33.4” by “Part III, sub-section 33.5”.</w:t>
      </w:r>
    </w:p>
    <w:p w14:paraId="4E7FCBB3" w14:textId="77777777" w:rsidR="00817699" w:rsidRPr="00A05EB9" w:rsidRDefault="00817699" w:rsidP="00230B11">
      <w:pPr>
        <w:pStyle w:val="SingleTxtG"/>
        <w:tabs>
          <w:tab w:val="left" w:pos="2268"/>
        </w:tabs>
      </w:pPr>
      <w:r w:rsidRPr="00A05EB9">
        <w:t>2.2.43.1.7</w:t>
      </w:r>
      <w:r w:rsidRPr="00A05EB9">
        <w:tab/>
        <w:t>Replace “Part III, Section 33.4” by “Part III, sub-section 33.5”.</w:t>
      </w:r>
    </w:p>
    <w:p w14:paraId="17B6619B" w14:textId="77777777" w:rsidR="00817699" w:rsidRPr="00A05EB9" w:rsidRDefault="00817699" w:rsidP="00230B11">
      <w:pPr>
        <w:pStyle w:val="SingleTxtG"/>
        <w:tabs>
          <w:tab w:val="left" w:pos="2268"/>
        </w:tabs>
      </w:pPr>
      <w:r w:rsidRPr="00A05EB9">
        <w:t>2.2.43.1.8</w:t>
      </w:r>
      <w:r w:rsidRPr="00A05EB9">
        <w:tab/>
        <w:t>Replace “Part III, section 33.4” by “Part III, sub-section 33.5”.</w:t>
      </w:r>
    </w:p>
    <w:bookmarkEnd w:id="11"/>
    <w:p w14:paraId="4ACB270A" w14:textId="1F133793" w:rsidR="00817699" w:rsidRPr="00A05EB9" w:rsidRDefault="00817699" w:rsidP="009F2B68">
      <w:pPr>
        <w:pStyle w:val="SingleTxtG"/>
        <w:ind w:left="2259" w:hanging="1125"/>
      </w:pPr>
      <w:r w:rsidRPr="00A05EB9">
        <w:rPr>
          <w:lang w:eastAsia="en-GB"/>
        </w:rPr>
        <w:t>2.2.52.4</w:t>
      </w:r>
      <w:r w:rsidRPr="00A05EB9">
        <w:rPr>
          <w:lang w:eastAsia="en-GB"/>
        </w:rPr>
        <w:tab/>
      </w:r>
      <w:r w:rsidRPr="00A05EB9">
        <w:t>In the table, for “DI-(4-tert-BUTYLCYCLOHEXYL) PEROXYDICARBONATE”, for concentration “≤ 42 as a paste”, in column “Packing Method”, replace “OP7” by “OP8” and in column “Number (Generic entry)”, replace “3116” by “3118”.</w:t>
      </w:r>
    </w:p>
    <w:p w14:paraId="28214A87" w14:textId="77777777" w:rsidR="00234F28" w:rsidRPr="00A05EB9" w:rsidRDefault="00234F28" w:rsidP="00230B11">
      <w:pPr>
        <w:pStyle w:val="SingleTxtG"/>
        <w:tabs>
          <w:tab w:val="left" w:pos="2268"/>
        </w:tabs>
      </w:pPr>
      <w:r w:rsidRPr="00A05EB9">
        <w:t>2.2.61.1.14</w:t>
      </w:r>
      <w:r w:rsidRPr="00A05EB9">
        <w:tab/>
        <w:t xml:space="preserve">Amendment to footnote 3 does not apply to the English text. </w:t>
      </w:r>
    </w:p>
    <w:p w14:paraId="6EA57928" w14:textId="18842CA9" w:rsidR="00817699" w:rsidRPr="00A05EB9" w:rsidRDefault="00817699" w:rsidP="00817699">
      <w:pPr>
        <w:pStyle w:val="SingleTxtG"/>
        <w:ind w:left="2259" w:hanging="1125"/>
      </w:pPr>
      <w:r w:rsidRPr="00A05EB9">
        <w:t>2.2.62.1.1</w:t>
      </w:r>
      <w:r w:rsidRPr="00A05EB9">
        <w:tab/>
      </w:r>
      <w:r w:rsidR="00160994" w:rsidRPr="00A05EB9">
        <w:t>In the third sentence, d</w:t>
      </w:r>
      <w:r w:rsidRPr="00A05EB9">
        <w:t xml:space="preserve">elete “, </w:t>
      </w:r>
      <w:proofErr w:type="spellStart"/>
      <w:r w:rsidRPr="00A05EB9">
        <w:t>rickettsiae</w:t>
      </w:r>
      <w:proofErr w:type="spellEnd"/>
      <w:r w:rsidRPr="00A05EB9">
        <w:t>”.</w:t>
      </w:r>
    </w:p>
    <w:p w14:paraId="5D25DB28" w14:textId="77777777" w:rsidR="00817699" w:rsidRPr="00A05EB9" w:rsidRDefault="00817699" w:rsidP="00817699">
      <w:pPr>
        <w:pStyle w:val="SingleTxtG"/>
        <w:ind w:left="2259" w:hanging="1125"/>
      </w:pPr>
      <w:r w:rsidRPr="00A05EB9">
        <w:t>2.2.62.1.3</w:t>
      </w:r>
      <w:r w:rsidRPr="00A05EB9">
        <w:tab/>
        <w:t>Amend the definition of “Medical or clinical wastes” to read as follows:</w:t>
      </w:r>
    </w:p>
    <w:p w14:paraId="10556F77" w14:textId="21B20D36" w:rsidR="00817699" w:rsidRPr="00A05EB9" w:rsidRDefault="00817699" w:rsidP="00817699">
      <w:pPr>
        <w:pStyle w:val="SingleTxtG"/>
        <w:ind w:left="2259" w:hanging="1125"/>
      </w:pPr>
      <w:r w:rsidRPr="00A05EB9">
        <w:tab/>
        <w:t>“</w:t>
      </w:r>
      <w:r w:rsidRPr="00A05EB9">
        <w:rPr>
          <w:i/>
          <w:iCs/>
        </w:rPr>
        <w:t>Medical or clinical wastes</w:t>
      </w:r>
      <w:r w:rsidRPr="00A05EB9">
        <w:t xml:space="preserve"> are wastes derived from the veterinary treatment of animals</w:t>
      </w:r>
      <w:r w:rsidRPr="00A05EB9">
        <w:rPr>
          <w:u w:val="single"/>
        </w:rPr>
        <w:t>,</w:t>
      </w:r>
      <w:r w:rsidRPr="00A05EB9">
        <w:t xml:space="preserve"> the medical treatment of humans or from bio-research</w:t>
      </w:r>
      <w:r w:rsidR="00890E15" w:rsidRPr="00A05EB9">
        <w:t>;</w:t>
      </w:r>
      <w:r w:rsidRPr="00A05EB9">
        <w:t>”</w:t>
      </w:r>
    </w:p>
    <w:p w14:paraId="38A1EB38" w14:textId="77777777" w:rsidR="00817699" w:rsidRPr="00A05EB9" w:rsidRDefault="00817699" w:rsidP="00817699">
      <w:pPr>
        <w:pStyle w:val="SingleTxtG"/>
        <w:ind w:left="2259" w:hanging="1125"/>
      </w:pPr>
      <w:r w:rsidRPr="00A05EB9">
        <w:rPr>
          <w:lang w:eastAsia="en-GB"/>
        </w:rPr>
        <w:t>2.2.62.1.4</w:t>
      </w:r>
      <w:r w:rsidRPr="00A05EB9">
        <w:tab/>
        <w:t>Replace “or 3373” by “, 3373 or 3549”.</w:t>
      </w:r>
    </w:p>
    <w:p w14:paraId="21DFC81C" w14:textId="77777777" w:rsidR="00817699" w:rsidRPr="00A05EB9" w:rsidRDefault="00817699" w:rsidP="00817699">
      <w:pPr>
        <w:pStyle w:val="SingleTxtG"/>
        <w:ind w:left="2259" w:hanging="1125"/>
      </w:pPr>
      <w:r w:rsidRPr="00A05EB9">
        <w:t>2.2.62.1.4.1</w:t>
      </w:r>
      <w:r w:rsidRPr="00A05EB9">
        <w:tab/>
        <w:t>In Note 3, delete “, mycoplasmas, rickettsia”.</w:t>
      </w:r>
    </w:p>
    <w:p w14:paraId="0B3B56CA" w14:textId="77777777" w:rsidR="00817699" w:rsidRPr="00A05EB9" w:rsidRDefault="00817699" w:rsidP="00817699">
      <w:pPr>
        <w:pStyle w:val="SingleTxtG"/>
        <w:ind w:left="2259" w:hanging="1125"/>
      </w:pPr>
      <w:r w:rsidRPr="00A05EB9">
        <w:rPr>
          <w:lang w:eastAsia="en-GB"/>
        </w:rPr>
        <w:t xml:space="preserve">2.2.62.1.5.9 </w:t>
      </w:r>
      <w:r w:rsidRPr="00A05EB9">
        <w:t>(a)</w:t>
      </w:r>
    </w:p>
    <w:p w14:paraId="7E7D319C" w14:textId="77777777" w:rsidR="00817699" w:rsidRPr="00A05EB9" w:rsidRDefault="00817699" w:rsidP="00817699">
      <w:pPr>
        <w:pStyle w:val="SingleTxtG"/>
        <w:ind w:left="2259" w:hanging="1125"/>
      </w:pPr>
      <w:r w:rsidRPr="00A05EB9">
        <w:tab/>
        <w:t>In the parenthesis, replace “UN No. 3291” by “UN Nos. 3291 and 3549”.</w:t>
      </w:r>
    </w:p>
    <w:p w14:paraId="01DA48D7" w14:textId="77777777" w:rsidR="00817699" w:rsidRPr="00A05EB9" w:rsidRDefault="00817699" w:rsidP="00817699">
      <w:pPr>
        <w:pStyle w:val="SingleTxtG"/>
        <w:ind w:left="2259" w:hanging="1125"/>
      </w:pPr>
      <w:bookmarkStart w:id="12" w:name="_Hlk10123476"/>
      <w:r w:rsidRPr="00A05EB9">
        <w:t xml:space="preserve">2.2.62.1.11.4 </w:t>
      </w:r>
      <w:r w:rsidRPr="00A05EB9">
        <w:tab/>
        <w:t xml:space="preserve">Delete and insert “2.2.62.1.11.4 </w:t>
      </w:r>
      <w:r w:rsidRPr="00A05EB9">
        <w:rPr>
          <w:i/>
          <w:iCs/>
        </w:rPr>
        <w:t>(Deleted)</w:t>
      </w:r>
      <w:r w:rsidRPr="00A05EB9">
        <w:t>”.</w:t>
      </w:r>
    </w:p>
    <w:p w14:paraId="2E290F16" w14:textId="77777777" w:rsidR="00817699" w:rsidRPr="00A05EB9" w:rsidRDefault="00817699" w:rsidP="004A5C5C">
      <w:pPr>
        <w:pStyle w:val="SingleTxtG"/>
        <w:pageBreakBefore/>
        <w:ind w:left="2257" w:hanging="1123"/>
      </w:pPr>
      <w:r w:rsidRPr="00A05EB9">
        <w:lastRenderedPageBreak/>
        <w:t>2.2.62.3</w:t>
      </w:r>
      <w:r w:rsidRPr="00A05EB9">
        <w:tab/>
        <w:t>In the list of collective entries, for I3, add the following new entries:</w:t>
      </w:r>
    </w:p>
    <w:p w14:paraId="7834948F" w14:textId="77777777" w:rsidR="00817699" w:rsidRPr="00A05EB9" w:rsidRDefault="00817699" w:rsidP="00817699">
      <w:pPr>
        <w:pStyle w:val="SingleTxtG"/>
        <w:ind w:left="2259" w:hanging="1125"/>
      </w:pPr>
      <w:r w:rsidRPr="00A05EB9">
        <w:tab/>
        <w:t>“3549 MEDICAL WASTE, CATEGORY A, AFFECTING HUMANS, solid or</w:t>
      </w:r>
      <w:r w:rsidRPr="00A05EB9">
        <w:br/>
        <w:t>3549 MEDICAL WASTE, CATEGORY A, AFFECTING ANIMALS only, solid”.</w:t>
      </w:r>
      <w:bookmarkEnd w:id="12"/>
    </w:p>
    <w:p w14:paraId="1434336E" w14:textId="77777777" w:rsidR="00817699" w:rsidRPr="00A05EB9" w:rsidRDefault="00817699" w:rsidP="00230B11">
      <w:pPr>
        <w:pStyle w:val="SingleTxtG"/>
        <w:keepNext/>
        <w:keepLines/>
        <w:ind w:left="2257" w:hanging="1123"/>
        <w:rPr>
          <w:lang w:eastAsia="en-GB"/>
        </w:rPr>
      </w:pPr>
      <w:r w:rsidRPr="00A05EB9">
        <w:t xml:space="preserve">Table </w:t>
      </w:r>
      <w:r w:rsidRPr="00A05EB9">
        <w:rPr>
          <w:lang w:eastAsia="en-GB"/>
        </w:rPr>
        <w:t>2.2.7.2.1.1</w:t>
      </w:r>
    </w:p>
    <w:p w14:paraId="31A5B1A4" w14:textId="77777777" w:rsidR="00817699" w:rsidRPr="00A05EB9" w:rsidRDefault="00817699" w:rsidP="00230B11">
      <w:pPr>
        <w:pStyle w:val="SingleTxtG"/>
        <w:keepNext/>
        <w:keepLines/>
        <w:ind w:left="2257" w:hanging="1123"/>
      </w:pPr>
      <w:r w:rsidRPr="00A05EB9">
        <w:tab/>
        <w:t>For UN 2913, in the “Proper shipping name and description” column, replace “SCO-I or SCO-II” by “SCO-I, SCO-II or SCO-III”.</w:t>
      </w:r>
    </w:p>
    <w:p w14:paraId="102D3ED0" w14:textId="77777777" w:rsidR="00817699" w:rsidRPr="00A05EB9" w:rsidRDefault="00817699" w:rsidP="00817699">
      <w:pPr>
        <w:pStyle w:val="SingleTxtG"/>
        <w:ind w:left="2259" w:hanging="1125"/>
        <w:rPr>
          <w:lang w:eastAsia="en-GB"/>
        </w:rPr>
      </w:pPr>
      <w:r w:rsidRPr="00A05EB9">
        <w:t xml:space="preserve">Table </w:t>
      </w:r>
      <w:r w:rsidRPr="00A05EB9">
        <w:rPr>
          <w:lang w:eastAsia="en-GB"/>
        </w:rPr>
        <w:t>2.2.7.2.2.1</w:t>
      </w:r>
    </w:p>
    <w:p w14:paraId="32CF7885" w14:textId="77777777" w:rsidR="00817699" w:rsidRPr="00A05EB9" w:rsidRDefault="00817699" w:rsidP="00817699">
      <w:pPr>
        <w:pStyle w:val="SingleTxtG"/>
        <w:ind w:left="2259" w:hanging="1125"/>
      </w:pPr>
      <w:r w:rsidRPr="00A05EB9">
        <w:tab/>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9F2B68" w:rsidRPr="00230B11" w14:paraId="1B740E41" w14:textId="77777777" w:rsidTr="00697E7F">
        <w:trPr>
          <w:trHeight w:hRule="exact" w:val="300"/>
        </w:trPr>
        <w:tc>
          <w:tcPr>
            <w:tcW w:w="1526" w:type="dxa"/>
            <w:shd w:val="clear" w:color="auto" w:fill="auto"/>
            <w:hideMark/>
          </w:tcPr>
          <w:p w14:paraId="5C4F60AE" w14:textId="77777777" w:rsidR="00817699" w:rsidRPr="00230B11" w:rsidRDefault="00817699" w:rsidP="00230B11">
            <w:pPr>
              <w:ind w:left="57" w:right="-23"/>
              <w:jc w:val="both"/>
              <w:rPr>
                <w:rFonts w:asciiTheme="majorBidi" w:hAnsiTheme="majorBidi" w:cstheme="majorBidi"/>
                <w:sz w:val="18"/>
                <w:szCs w:val="18"/>
                <w:lang w:eastAsia="en-GB"/>
              </w:rPr>
            </w:pPr>
            <w:r w:rsidRPr="00230B11">
              <w:rPr>
                <w:rFonts w:asciiTheme="majorBidi" w:hAnsiTheme="majorBidi" w:cstheme="majorBidi"/>
                <w:sz w:val="18"/>
                <w:szCs w:val="18"/>
                <w:lang w:eastAsia="en-GB"/>
              </w:rPr>
              <w:t>Ba-135m</w:t>
            </w:r>
          </w:p>
        </w:tc>
        <w:tc>
          <w:tcPr>
            <w:tcW w:w="1060" w:type="dxa"/>
            <w:shd w:val="clear" w:color="auto" w:fill="auto"/>
            <w:hideMark/>
          </w:tcPr>
          <w:p w14:paraId="6C3CCF4C"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2 × 10</w:t>
            </w:r>
            <w:r w:rsidRPr="00230B11">
              <w:rPr>
                <w:rFonts w:asciiTheme="majorBidi" w:hAnsiTheme="majorBidi" w:cstheme="majorBidi"/>
                <w:sz w:val="18"/>
                <w:szCs w:val="18"/>
                <w:vertAlign w:val="superscript"/>
              </w:rPr>
              <w:t>1</w:t>
            </w:r>
          </w:p>
        </w:tc>
        <w:tc>
          <w:tcPr>
            <w:tcW w:w="992" w:type="dxa"/>
            <w:shd w:val="clear" w:color="auto" w:fill="auto"/>
            <w:hideMark/>
          </w:tcPr>
          <w:p w14:paraId="73E97983"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6 × 10</w:t>
            </w:r>
            <w:r w:rsidRPr="00230B11">
              <w:rPr>
                <w:rFonts w:asciiTheme="majorBidi" w:hAnsiTheme="majorBidi" w:cstheme="majorBidi"/>
                <w:sz w:val="18"/>
                <w:szCs w:val="18"/>
                <w:vertAlign w:val="superscript"/>
              </w:rPr>
              <w:t>–1</w:t>
            </w:r>
          </w:p>
        </w:tc>
        <w:tc>
          <w:tcPr>
            <w:tcW w:w="992" w:type="dxa"/>
            <w:shd w:val="clear" w:color="auto" w:fill="auto"/>
            <w:hideMark/>
          </w:tcPr>
          <w:p w14:paraId="5EE78DCD"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2</w:t>
            </w:r>
          </w:p>
        </w:tc>
        <w:tc>
          <w:tcPr>
            <w:tcW w:w="992" w:type="dxa"/>
            <w:shd w:val="clear" w:color="auto" w:fill="auto"/>
            <w:hideMark/>
          </w:tcPr>
          <w:p w14:paraId="7437CB02" w14:textId="77777777" w:rsidR="00817699" w:rsidRPr="00230B11" w:rsidRDefault="00817699" w:rsidP="00697E7F">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F2B68" w:rsidRPr="00230B11" w14:paraId="6515C6FA" w14:textId="77777777" w:rsidTr="00697E7F">
        <w:trPr>
          <w:trHeight w:val="301"/>
        </w:trPr>
        <w:tc>
          <w:tcPr>
            <w:tcW w:w="1526" w:type="dxa"/>
            <w:shd w:val="clear" w:color="auto" w:fill="auto"/>
          </w:tcPr>
          <w:p w14:paraId="4E539746" w14:textId="77777777" w:rsidR="00817699" w:rsidRPr="00230B11" w:rsidRDefault="00817699" w:rsidP="00230B11">
            <w:pPr>
              <w:tabs>
                <w:tab w:val="left" w:pos="2460"/>
                <w:tab w:val="left" w:pos="3640"/>
                <w:tab w:val="left" w:pos="4700"/>
                <w:tab w:val="left" w:pos="6040"/>
              </w:tabs>
              <w:spacing w:after="0"/>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Ge-69</w:t>
            </w:r>
          </w:p>
        </w:tc>
        <w:tc>
          <w:tcPr>
            <w:tcW w:w="1060" w:type="dxa"/>
            <w:shd w:val="clear" w:color="auto" w:fill="auto"/>
          </w:tcPr>
          <w:p w14:paraId="77DF3317" w14:textId="77777777" w:rsidR="00817699" w:rsidRPr="00230B11" w:rsidRDefault="00817699" w:rsidP="00C034D2">
            <w:pPr>
              <w:spacing w:after="0"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tcPr>
          <w:p w14:paraId="48B7F151" w14:textId="77777777" w:rsidR="00817699" w:rsidRPr="00230B11" w:rsidRDefault="00817699" w:rsidP="00C034D2">
            <w:pPr>
              <w:spacing w:after="0"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tcPr>
          <w:p w14:paraId="53B182EC" w14:textId="77777777" w:rsidR="00817699" w:rsidRPr="00230B11" w:rsidRDefault="00817699" w:rsidP="00C034D2">
            <w:pPr>
              <w:spacing w:after="0"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tcPr>
          <w:p w14:paraId="5BF8710C" w14:textId="77777777" w:rsidR="00817699" w:rsidRPr="00230B11" w:rsidRDefault="00817699" w:rsidP="00C034D2">
            <w:pPr>
              <w:tabs>
                <w:tab w:val="left" w:pos="2460"/>
                <w:tab w:val="left" w:pos="3640"/>
                <w:tab w:val="left" w:pos="4700"/>
                <w:tab w:val="left" w:pos="6040"/>
              </w:tabs>
              <w:spacing w:after="0"/>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F2B68" w:rsidRPr="00230B11" w14:paraId="57702127" w14:textId="77777777" w:rsidTr="00C034D2">
        <w:trPr>
          <w:trHeight w:val="279"/>
        </w:trPr>
        <w:tc>
          <w:tcPr>
            <w:tcW w:w="1526" w:type="dxa"/>
            <w:shd w:val="clear" w:color="auto" w:fill="auto"/>
          </w:tcPr>
          <w:p w14:paraId="0F7F5B0F" w14:textId="77777777" w:rsidR="00817699" w:rsidRPr="00230B11" w:rsidRDefault="00817699" w:rsidP="00230B11">
            <w:pPr>
              <w:tabs>
                <w:tab w:val="left" w:pos="2460"/>
                <w:tab w:val="left" w:pos="3640"/>
                <w:tab w:val="left" w:pos="4700"/>
                <w:tab w:val="left" w:pos="6040"/>
              </w:tabs>
              <w:spacing w:after="0"/>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I</w:t>
            </w:r>
            <w:r w:rsidRPr="00230B11">
              <w:rPr>
                <w:rFonts w:asciiTheme="majorBidi" w:hAnsiTheme="majorBidi" w:cstheme="majorBidi"/>
                <w:spacing w:val="-5"/>
                <w:sz w:val="18"/>
                <w:szCs w:val="18"/>
                <w:lang w:eastAsia="en-GB"/>
              </w:rPr>
              <w:t>r</w:t>
            </w:r>
            <w:r w:rsidRPr="00230B11">
              <w:rPr>
                <w:rFonts w:asciiTheme="majorBidi" w:hAnsiTheme="majorBidi" w:cstheme="majorBidi"/>
                <w:sz w:val="18"/>
                <w:szCs w:val="18"/>
                <w:lang w:eastAsia="en-GB"/>
              </w:rPr>
              <w:t>-193m</w:t>
            </w:r>
          </w:p>
        </w:tc>
        <w:tc>
          <w:tcPr>
            <w:tcW w:w="1060" w:type="dxa"/>
            <w:shd w:val="clear" w:color="auto" w:fill="auto"/>
          </w:tcPr>
          <w:p w14:paraId="23D51A0E" w14:textId="77777777" w:rsidR="00817699" w:rsidRPr="00230B11" w:rsidRDefault="00817699" w:rsidP="00C034D2">
            <w:pPr>
              <w:spacing w:after="0" w:line="280" w:lineRule="atLeast"/>
              <w:jc w:val="center"/>
              <w:rPr>
                <w:rFonts w:asciiTheme="majorBidi" w:hAnsiTheme="majorBidi" w:cstheme="majorBidi"/>
                <w:sz w:val="18"/>
                <w:szCs w:val="18"/>
              </w:rPr>
            </w:pPr>
            <w:r w:rsidRPr="00230B11">
              <w:rPr>
                <w:rFonts w:asciiTheme="majorBidi" w:hAnsiTheme="majorBidi" w:cstheme="majorBidi"/>
                <w:sz w:val="18"/>
                <w:szCs w:val="18"/>
              </w:rPr>
              <w:t>4 × 10</w:t>
            </w:r>
            <w:r w:rsidRPr="00230B11">
              <w:rPr>
                <w:rFonts w:asciiTheme="majorBidi" w:hAnsiTheme="majorBidi" w:cstheme="majorBidi"/>
                <w:sz w:val="18"/>
                <w:szCs w:val="18"/>
                <w:vertAlign w:val="superscript"/>
              </w:rPr>
              <w:t>1</w:t>
            </w:r>
          </w:p>
        </w:tc>
        <w:tc>
          <w:tcPr>
            <w:tcW w:w="992" w:type="dxa"/>
            <w:shd w:val="clear" w:color="auto" w:fill="auto"/>
          </w:tcPr>
          <w:p w14:paraId="41554920" w14:textId="77777777" w:rsidR="00817699" w:rsidRPr="00230B11" w:rsidRDefault="00817699" w:rsidP="00C034D2">
            <w:pPr>
              <w:spacing w:after="0" w:line="280" w:lineRule="atLeast"/>
              <w:jc w:val="center"/>
              <w:rPr>
                <w:rFonts w:asciiTheme="majorBidi" w:hAnsiTheme="majorBidi" w:cstheme="majorBidi"/>
                <w:sz w:val="18"/>
                <w:szCs w:val="18"/>
              </w:rPr>
            </w:pPr>
            <w:r w:rsidRPr="00230B11">
              <w:rPr>
                <w:rFonts w:asciiTheme="majorBidi" w:hAnsiTheme="majorBidi" w:cstheme="majorBidi"/>
                <w:sz w:val="18"/>
                <w:szCs w:val="18"/>
              </w:rPr>
              <w:t>4 × 10</w:t>
            </w:r>
            <w:r w:rsidRPr="00230B11">
              <w:rPr>
                <w:rFonts w:asciiTheme="majorBidi" w:hAnsiTheme="majorBidi" w:cstheme="majorBidi"/>
                <w:sz w:val="18"/>
                <w:szCs w:val="18"/>
                <w:vertAlign w:val="superscript"/>
              </w:rPr>
              <w:t>0</w:t>
            </w:r>
          </w:p>
        </w:tc>
        <w:tc>
          <w:tcPr>
            <w:tcW w:w="992" w:type="dxa"/>
            <w:shd w:val="clear" w:color="auto" w:fill="auto"/>
          </w:tcPr>
          <w:p w14:paraId="7FE339BF" w14:textId="77777777" w:rsidR="00817699" w:rsidRPr="00230B11" w:rsidRDefault="00817699" w:rsidP="00C034D2">
            <w:pPr>
              <w:spacing w:after="0"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4</w:t>
            </w:r>
          </w:p>
        </w:tc>
        <w:tc>
          <w:tcPr>
            <w:tcW w:w="992" w:type="dxa"/>
            <w:shd w:val="clear" w:color="auto" w:fill="auto"/>
          </w:tcPr>
          <w:p w14:paraId="4B2B4E85" w14:textId="77777777" w:rsidR="00817699" w:rsidRPr="00230B11" w:rsidRDefault="00817699" w:rsidP="00C034D2">
            <w:pPr>
              <w:tabs>
                <w:tab w:val="left" w:pos="2460"/>
                <w:tab w:val="left" w:pos="3640"/>
                <w:tab w:val="left" w:pos="4700"/>
                <w:tab w:val="left" w:pos="6040"/>
              </w:tabs>
              <w:spacing w:after="0"/>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7</w:t>
            </w:r>
          </w:p>
        </w:tc>
      </w:tr>
      <w:tr w:rsidR="009F2B68" w:rsidRPr="00230B11" w14:paraId="144C8055" w14:textId="77777777" w:rsidTr="00697E7F">
        <w:trPr>
          <w:trHeight w:hRule="exact" w:val="300"/>
        </w:trPr>
        <w:tc>
          <w:tcPr>
            <w:tcW w:w="1526" w:type="dxa"/>
            <w:shd w:val="clear" w:color="auto" w:fill="auto"/>
          </w:tcPr>
          <w:p w14:paraId="03B4B109" w14:textId="77777777" w:rsidR="00817699" w:rsidRPr="00230B11" w:rsidRDefault="00817699" w:rsidP="00230B11">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Ni-57</w:t>
            </w:r>
          </w:p>
        </w:tc>
        <w:tc>
          <w:tcPr>
            <w:tcW w:w="1060" w:type="dxa"/>
            <w:shd w:val="clear" w:color="auto" w:fill="auto"/>
          </w:tcPr>
          <w:p w14:paraId="45F84DE8"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6 × 10</w:t>
            </w:r>
            <w:r w:rsidRPr="00230B11">
              <w:rPr>
                <w:rFonts w:asciiTheme="majorBidi" w:hAnsiTheme="majorBidi" w:cstheme="majorBidi"/>
                <w:sz w:val="18"/>
                <w:szCs w:val="18"/>
                <w:vertAlign w:val="superscript"/>
              </w:rPr>
              <w:t>–1</w:t>
            </w:r>
          </w:p>
        </w:tc>
        <w:tc>
          <w:tcPr>
            <w:tcW w:w="992" w:type="dxa"/>
            <w:shd w:val="clear" w:color="auto" w:fill="auto"/>
          </w:tcPr>
          <w:p w14:paraId="61D19A7E"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6 × 10</w:t>
            </w:r>
            <w:r w:rsidRPr="00230B11">
              <w:rPr>
                <w:rFonts w:asciiTheme="majorBidi" w:hAnsiTheme="majorBidi" w:cstheme="majorBidi"/>
                <w:sz w:val="18"/>
                <w:szCs w:val="18"/>
                <w:vertAlign w:val="superscript"/>
              </w:rPr>
              <w:t>–1</w:t>
            </w:r>
          </w:p>
        </w:tc>
        <w:tc>
          <w:tcPr>
            <w:tcW w:w="992" w:type="dxa"/>
            <w:shd w:val="clear" w:color="auto" w:fill="auto"/>
            <w:hideMark/>
          </w:tcPr>
          <w:p w14:paraId="4120AC1D"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hideMark/>
          </w:tcPr>
          <w:p w14:paraId="1D77B44C" w14:textId="77777777" w:rsidR="00817699" w:rsidRPr="00230B11" w:rsidRDefault="00817699" w:rsidP="00697E7F">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F2B68" w:rsidRPr="00230B11" w14:paraId="6D677834" w14:textId="77777777" w:rsidTr="00697E7F">
        <w:trPr>
          <w:trHeight w:hRule="exact" w:val="300"/>
        </w:trPr>
        <w:tc>
          <w:tcPr>
            <w:tcW w:w="1526" w:type="dxa"/>
            <w:shd w:val="clear" w:color="auto" w:fill="auto"/>
            <w:hideMark/>
          </w:tcPr>
          <w:p w14:paraId="55E4039C" w14:textId="77777777" w:rsidR="00817699" w:rsidRPr="00230B11" w:rsidRDefault="00817699" w:rsidP="00230B11">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S</w:t>
            </w:r>
            <w:r w:rsidRPr="00230B11">
              <w:rPr>
                <w:rFonts w:asciiTheme="majorBidi" w:hAnsiTheme="majorBidi" w:cstheme="majorBidi"/>
                <w:spacing w:val="-4"/>
                <w:sz w:val="18"/>
                <w:szCs w:val="18"/>
                <w:lang w:eastAsia="en-GB"/>
              </w:rPr>
              <w:t>r</w:t>
            </w:r>
            <w:r w:rsidRPr="00230B11">
              <w:rPr>
                <w:rFonts w:asciiTheme="majorBidi" w:hAnsiTheme="majorBidi" w:cstheme="majorBidi"/>
                <w:sz w:val="18"/>
                <w:szCs w:val="18"/>
                <w:lang w:eastAsia="en-GB"/>
              </w:rPr>
              <w:t>-83</w:t>
            </w:r>
          </w:p>
        </w:tc>
        <w:tc>
          <w:tcPr>
            <w:tcW w:w="1060" w:type="dxa"/>
            <w:shd w:val="clear" w:color="auto" w:fill="auto"/>
            <w:hideMark/>
          </w:tcPr>
          <w:p w14:paraId="276B637F"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hideMark/>
          </w:tcPr>
          <w:p w14:paraId="5DD4C139"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hideMark/>
          </w:tcPr>
          <w:p w14:paraId="4605897D"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hideMark/>
          </w:tcPr>
          <w:p w14:paraId="5D785BD2" w14:textId="77777777" w:rsidR="00817699" w:rsidRPr="00230B11" w:rsidRDefault="00817699" w:rsidP="00697E7F">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F2B68" w:rsidRPr="00230B11" w14:paraId="3E3432C8" w14:textId="77777777" w:rsidTr="00697E7F">
        <w:trPr>
          <w:trHeight w:hRule="exact" w:val="300"/>
        </w:trPr>
        <w:tc>
          <w:tcPr>
            <w:tcW w:w="1526" w:type="dxa"/>
            <w:shd w:val="clear" w:color="auto" w:fill="auto"/>
          </w:tcPr>
          <w:p w14:paraId="357B58D4" w14:textId="77777777" w:rsidR="00817699" w:rsidRPr="00230B11" w:rsidRDefault="00817699" w:rsidP="00230B11">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Tb-149</w:t>
            </w:r>
          </w:p>
        </w:tc>
        <w:tc>
          <w:tcPr>
            <w:tcW w:w="1060" w:type="dxa"/>
            <w:shd w:val="clear" w:color="auto" w:fill="auto"/>
          </w:tcPr>
          <w:p w14:paraId="580B9342"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8 × 10</w:t>
            </w:r>
            <w:r w:rsidRPr="00230B11">
              <w:rPr>
                <w:rFonts w:asciiTheme="majorBidi" w:hAnsiTheme="majorBidi" w:cstheme="majorBidi"/>
                <w:sz w:val="18"/>
                <w:szCs w:val="18"/>
                <w:vertAlign w:val="superscript"/>
              </w:rPr>
              <w:t>–1</w:t>
            </w:r>
          </w:p>
        </w:tc>
        <w:tc>
          <w:tcPr>
            <w:tcW w:w="992" w:type="dxa"/>
            <w:shd w:val="clear" w:color="auto" w:fill="auto"/>
          </w:tcPr>
          <w:p w14:paraId="4F1D2770"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8 × 10</w:t>
            </w:r>
            <w:r w:rsidRPr="00230B11">
              <w:rPr>
                <w:rFonts w:asciiTheme="majorBidi" w:hAnsiTheme="majorBidi" w:cstheme="majorBidi"/>
                <w:sz w:val="18"/>
                <w:szCs w:val="18"/>
                <w:vertAlign w:val="superscript"/>
              </w:rPr>
              <w:t>–1</w:t>
            </w:r>
          </w:p>
        </w:tc>
        <w:tc>
          <w:tcPr>
            <w:tcW w:w="992" w:type="dxa"/>
            <w:shd w:val="clear" w:color="auto" w:fill="auto"/>
          </w:tcPr>
          <w:p w14:paraId="2C7ED313"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tcPr>
          <w:p w14:paraId="18743C26" w14:textId="77777777" w:rsidR="00817699" w:rsidRPr="00230B11" w:rsidRDefault="00817699" w:rsidP="00697E7F">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F2B68" w:rsidRPr="00230B11" w14:paraId="30901576" w14:textId="77777777" w:rsidTr="00697E7F">
        <w:trPr>
          <w:trHeight w:hRule="exact" w:val="288"/>
        </w:trPr>
        <w:tc>
          <w:tcPr>
            <w:tcW w:w="1526" w:type="dxa"/>
            <w:shd w:val="clear" w:color="auto" w:fill="auto"/>
          </w:tcPr>
          <w:p w14:paraId="738CE63D" w14:textId="77777777" w:rsidR="00817699" w:rsidRPr="00230B11" w:rsidRDefault="00817699" w:rsidP="00230B11">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Tb-161</w:t>
            </w:r>
          </w:p>
        </w:tc>
        <w:tc>
          <w:tcPr>
            <w:tcW w:w="1060" w:type="dxa"/>
            <w:shd w:val="clear" w:color="auto" w:fill="auto"/>
          </w:tcPr>
          <w:p w14:paraId="7F69AC37"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3 × 10</w:t>
            </w:r>
            <w:r w:rsidRPr="00230B11">
              <w:rPr>
                <w:rFonts w:asciiTheme="majorBidi" w:hAnsiTheme="majorBidi" w:cstheme="majorBidi"/>
                <w:sz w:val="18"/>
                <w:szCs w:val="18"/>
                <w:vertAlign w:val="superscript"/>
              </w:rPr>
              <w:t>1</w:t>
            </w:r>
          </w:p>
        </w:tc>
        <w:tc>
          <w:tcPr>
            <w:tcW w:w="992" w:type="dxa"/>
            <w:shd w:val="clear" w:color="auto" w:fill="auto"/>
          </w:tcPr>
          <w:p w14:paraId="1400B624"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7 × 10</w:t>
            </w:r>
            <w:r w:rsidRPr="00230B11">
              <w:rPr>
                <w:rFonts w:asciiTheme="majorBidi" w:hAnsiTheme="majorBidi" w:cstheme="majorBidi"/>
                <w:sz w:val="18"/>
                <w:szCs w:val="18"/>
                <w:vertAlign w:val="superscript"/>
              </w:rPr>
              <w:t>-1</w:t>
            </w:r>
          </w:p>
        </w:tc>
        <w:tc>
          <w:tcPr>
            <w:tcW w:w="992" w:type="dxa"/>
            <w:shd w:val="clear" w:color="auto" w:fill="auto"/>
          </w:tcPr>
          <w:p w14:paraId="7A5835CD" w14:textId="77777777" w:rsidR="00817699" w:rsidRPr="00230B11" w:rsidRDefault="00817699" w:rsidP="00697E7F">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3</w:t>
            </w:r>
          </w:p>
        </w:tc>
        <w:tc>
          <w:tcPr>
            <w:tcW w:w="992" w:type="dxa"/>
            <w:shd w:val="clear" w:color="auto" w:fill="auto"/>
          </w:tcPr>
          <w:p w14:paraId="2514F88E" w14:textId="77777777" w:rsidR="00817699" w:rsidRPr="00230B11" w:rsidRDefault="00817699" w:rsidP="00697E7F">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bl>
    <w:p w14:paraId="22941A59" w14:textId="77777777" w:rsidR="00817699" w:rsidRPr="00A05EB9" w:rsidRDefault="00817699" w:rsidP="00817699">
      <w:pPr>
        <w:pStyle w:val="SingleTxtG"/>
        <w:spacing w:before="120"/>
        <w:ind w:left="2257" w:hanging="1123"/>
        <w:rPr>
          <w:lang w:eastAsia="en-GB"/>
        </w:rPr>
      </w:pPr>
      <w:r w:rsidRPr="00A05EB9">
        <w:t xml:space="preserve">Table </w:t>
      </w:r>
      <w:r w:rsidRPr="00A05EB9">
        <w:rPr>
          <w:lang w:eastAsia="en-GB"/>
        </w:rPr>
        <w:t>2.2.7.2.2.1</w:t>
      </w:r>
    </w:p>
    <w:p w14:paraId="26C390F0" w14:textId="633C5834" w:rsidR="00817699" w:rsidRPr="00A05EB9" w:rsidRDefault="00817699" w:rsidP="00817699">
      <w:pPr>
        <w:pStyle w:val="SingleTxtG"/>
        <w:spacing w:before="120"/>
        <w:ind w:left="2257" w:hanging="1123"/>
      </w:pPr>
      <w:r w:rsidRPr="00A05EB9">
        <w:tab/>
        <w:t>In table note (b), at the end of the introductory sentence, add “(the activity to be taken into account is that of the parent nuclide only)”. After “Th-</w:t>
      </w:r>
      <w:proofErr w:type="spellStart"/>
      <w:r w:rsidRPr="00A05EB9">
        <w:t>nat</w:t>
      </w:r>
      <w:proofErr w:type="spellEnd"/>
      <w:r w:rsidRPr="00A05EB9">
        <w:t>” and “U-</w:t>
      </w:r>
      <w:proofErr w:type="spellStart"/>
      <w:r w:rsidRPr="00A05EB9">
        <w:t>nat</w:t>
      </w:r>
      <w:proofErr w:type="spellEnd"/>
      <w:r w:rsidRPr="00A05EB9">
        <w:t xml:space="preserve">”, insert a reference to footnote </w:t>
      </w:r>
      <w:r w:rsidR="00E13A83" w:rsidRPr="00A05EB9">
        <w:t xml:space="preserve">5. </w:t>
      </w:r>
      <w:r w:rsidRPr="00A05EB9">
        <w:t xml:space="preserve">The footnote reads: </w:t>
      </w:r>
      <w:r w:rsidR="00E13A83" w:rsidRPr="00A05EB9">
        <w:t>“</w:t>
      </w:r>
      <w:r w:rsidR="00E13A83" w:rsidRPr="00A05EB9">
        <w:rPr>
          <w:vertAlign w:val="superscript"/>
        </w:rPr>
        <w:t>5</w:t>
      </w:r>
      <w:r w:rsidR="00E13A83" w:rsidRPr="00A05EB9">
        <w:t> </w:t>
      </w:r>
      <w:r w:rsidRPr="00A05EB9">
        <w:rPr>
          <w:i/>
          <w:iCs/>
        </w:rPr>
        <w:t>In the case of Th-natural, the parent nuclide is Th-232, in the case of U-natural the parent nuclide is U-238.</w:t>
      </w:r>
      <w:r w:rsidRPr="00A05EB9">
        <w:t>”.</w:t>
      </w:r>
    </w:p>
    <w:p w14:paraId="379C2167" w14:textId="77777777" w:rsidR="00817699" w:rsidRPr="00A05EB9" w:rsidRDefault="00817699" w:rsidP="00817699">
      <w:pPr>
        <w:pStyle w:val="SingleTxtG"/>
        <w:spacing w:before="120"/>
        <w:ind w:left="2257" w:hanging="1123"/>
        <w:rPr>
          <w:lang w:eastAsia="en-GB"/>
        </w:rPr>
      </w:pPr>
      <w:bookmarkStart w:id="13" w:name="_Hlk10123530"/>
      <w:r w:rsidRPr="00A05EB9">
        <w:t xml:space="preserve">Table </w:t>
      </w:r>
      <w:r w:rsidRPr="00A05EB9">
        <w:rPr>
          <w:lang w:eastAsia="en-GB"/>
        </w:rPr>
        <w:t>2.2.7.2.2.1</w:t>
      </w:r>
    </w:p>
    <w:p w14:paraId="7BBA3A91" w14:textId="77777777" w:rsidR="00817699" w:rsidRPr="00A05EB9" w:rsidRDefault="00817699" w:rsidP="00817699">
      <w:pPr>
        <w:pStyle w:val="SingleTxtG"/>
        <w:spacing w:before="120"/>
        <w:ind w:left="2257" w:hanging="1123"/>
      </w:pPr>
      <w:r w:rsidRPr="00A05EB9">
        <w:tab/>
        <w:t>In table note (c), replace “radiation level” by “dose rate”.</w:t>
      </w:r>
      <w:bookmarkEnd w:id="13"/>
    </w:p>
    <w:p w14:paraId="3265B7D3" w14:textId="77777777" w:rsidR="00817699" w:rsidRPr="00A05EB9" w:rsidRDefault="00817699" w:rsidP="00817699">
      <w:pPr>
        <w:pStyle w:val="SingleTxtG"/>
        <w:ind w:left="2259" w:hanging="1125"/>
      </w:pPr>
      <w:r w:rsidRPr="00A05EB9">
        <w:rPr>
          <w:lang w:eastAsia="en-GB"/>
        </w:rPr>
        <w:t xml:space="preserve">2.2.7.2.2.2 </w:t>
      </w:r>
      <w:r w:rsidRPr="00A05EB9">
        <w:rPr>
          <w:lang w:eastAsia="en-GB"/>
        </w:rPr>
        <w:tab/>
      </w:r>
      <w:r w:rsidRPr="00A05EB9">
        <w:t>In (a), replace “the International Basic Safety Standards for Protection against Ionizing Radiation and for the Safety of Radiation Sources, Safety Series No.115, IAEA, Vienna (1996)” by ““Radiation</w:t>
      </w:r>
      <w:r w:rsidRPr="00A05EB9">
        <w:rPr>
          <w:bCs/>
        </w:rPr>
        <w:t xml:space="preserve"> Protection and Safety of Radiation Sources: International Basic Safety Standards”, </w:t>
      </w:r>
      <w:r w:rsidRPr="00A05EB9">
        <w:t>IAEA Safety Standards</w:t>
      </w:r>
      <w:r w:rsidRPr="00A05EB9">
        <w:rPr>
          <w:bCs/>
        </w:rPr>
        <w:t xml:space="preserve"> </w:t>
      </w:r>
      <w:r w:rsidRPr="00A05EB9">
        <w:t>Series No. GSR Part 3, IAEA, Vienna (2014)”.</w:t>
      </w:r>
    </w:p>
    <w:p w14:paraId="0349E9E8" w14:textId="77777777" w:rsidR="00817699" w:rsidRPr="00A05EB9" w:rsidRDefault="00817699" w:rsidP="00817699">
      <w:pPr>
        <w:pStyle w:val="SingleTxtG"/>
        <w:ind w:left="2259" w:hanging="1125"/>
      </w:pPr>
      <w:r w:rsidRPr="00A05EB9">
        <w:tab/>
        <w:t>In (b), at the end, replace “the International Basic Safety Standards for Protection against Ionizing Radiation and for the Safety of Radiation Sources, Safety Series No.115, IAEA, Vienna (1996)” by “GSR Part 3”.</w:t>
      </w:r>
    </w:p>
    <w:p w14:paraId="459F0B00" w14:textId="77777777" w:rsidR="00817699" w:rsidRPr="00A05EB9" w:rsidRDefault="00817699" w:rsidP="00817699">
      <w:pPr>
        <w:pStyle w:val="SingleTxtG"/>
        <w:ind w:left="2259" w:hanging="1125"/>
      </w:pPr>
      <w:r w:rsidRPr="00A05EB9">
        <w:rPr>
          <w:lang w:eastAsia="en-GB"/>
        </w:rPr>
        <w:t>2.2.7.2.2.3</w:t>
      </w:r>
      <w:r w:rsidRPr="00A05EB9">
        <w:rPr>
          <w:lang w:eastAsia="en-GB"/>
        </w:rPr>
        <w:tab/>
      </w:r>
      <w:r w:rsidRPr="00A05EB9">
        <w:t xml:space="preserve">Replace “daughter nuclide” by “progeny nuclide” (twice). At the end, replace “daughter nuclides” by “progeny nuclides”. </w:t>
      </w:r>
    </w:p>
    <w:p w14:paraId="0175CECE" w14:textId="77777777" w:rsidR="00817699" w:rsidRPr="00A05EB9" w:rsidRDefault="00817699" w:rsidP="00817699">
      <w:pPr>
        <w:pStyle w:val="SingleTxtG"/>
        <w:ind w:left="2259" w:hanging="1125"/>
      </w:pPr>
      <w:r w:rsidRPr="00A05EB9">
        <w:rPr>
          <w:lang w:eastAsia="en-GB"/>
        </w:rPr>
        <w:t>2.2.7.2.3.1.2</w:t>
      </w:r>
      <w:r w:rsidRPr="00A05EB9" w:rsidDel="005D74FF">
        <w:t xml:space="preserve"> </w:t>
      </w:r>
      <w:r w:rsidRPr="00A05EB9">
        <w:t>(c)</w:t>
      </w:r>
    </w:p>
    <w:p w14:paraId="1F8B6A1D" w14:textId="77777777" w:rsidR="00817699" w:rsidRPr="00A05EB9" w:rsidRDefault="00817699" w:rsidP="00817699">
      <w:pPr>
        <w:pStyle w:val="SingleTxtG"/>
        <w:ind w:left="2259" w:hanging="1125"/>
      </w:pPr>
      <w:r w:rsidRPr="00A05EB9">
        <w:tab/>
        <w:t xml:space="preserve">Delete “that meet the requirements of </w:t>
      </w:r>
      <w:r w:rsidRPr="00A05EB9">
        <w:rPr>
          <w:lang w:eastAsia="en-GB"/>
        </w:rPr>
        <w:t>2.2.7.2.3.1.3</w:t>
      </w:r>
      <w:r w:rsidRPr="00A05EB9">
        <w:t xml:space="preserve">,”. Delete sub-paragraph (ii) and renumber sub-paragraph (iii) as (ii). </w:t>
      </w:r>
      <w:r w:rsidRPr="00A05EB9">
        <w:tab/>
      </w:r>
    </w:p>
    <w:p w14:paraId="427293A2" w14:textId="77777777" w:rsidR="00817699" w:rsidRPr="00A05EB9" w:rsidRDefault="00817699" w:rsidP="00817699">
      <w:pPr>
        <w:pStyle w:val="SingleTxtG"/>
        <w:ind w:left="2259" w:hanging="1125"/>
      </w:pPr>
      <w:r w:rsidRPr="00A05EB9">
        <w:rPr>
          <w:lang w:eastAsia="en-GB"/>
        </w:rPr>
        <w:t>2.2.7.2.3.1.3</w:t>
      </w:r>
      <w:r w:rsidRPr="00A05EB9">
        <w:rPr>
          <w:lang w:eastAsia="en-GB"/>
        </w:rPr>
        <w:tab/>
      </w:r>
      <w:r w:rsidRPr="00A05EB9">
        <w:t>Delete and add “</w:t>
      </w:r>
      <w:r w:rsidRPr="00A05EB9">
        <w:rPr>
          <w:lang w:eastAsia="en-GB"/>
        </w:rPr>
        <w:t>2.2.7.2.3.1.3</w:t>
      </w:r>
      <w:r w:rsidRPr="00A05EB9">
        <w:t xml:space="preserve"> </w:t>
      </w:r>
      <w:r w:rsidRPr="00A05EB9">
        <w:tab/>
      </w:r>
      <w:r w:rsidRPr="00A05EB9">
        <w:rPr>
          <w:i/>
          <w:iCs/>
        </w:rPr>
        <w:t>(</w:t>
      </w:r>
      <w:r w:rsidRPr="00A05EB9">
        <w:rPr>
          <w:i/>
        </w:rPr>
        <w:t>Deleted)</w:t>
      </w:r>
      <w:r w:rsidRPr="00A05EB9">
        <w:t>”.</w:t>
      </w:r>
    </w:p>
    <w:p w14:paraId="40967C90" w14:textId="77777777" w:rsidR="00817699" w:rsidRPr="00A05EB9" w:rsidRDefault="00817699" w:rsidP="00817699">
      <w:pPr>
        <w:pStyle w:val="SingleTxtG"/>
        <w:ind w:left="2259" w:hanging="1125"/>
      </w:pPr>
      <w:r w:rsidRPr="00A05EB9">
        <w:t>2.2.7.2.3.2</w:t>
      </w:r>
      <w:r w:rsidRPr="00A05EB9">
        <w:tab/>
        <w:t>In the introductory sentence before (a), replace “two” by “three”. Add the following new sub-paragraph (c):</w:t>
      </w:r>
    </w:p>
    <w:p w14:paraId="68358636" w14:textId="77777777" w:rsidR="00817699" w:rsidRPr="00A05EB9" w:rsidRDefault="00817699" w:rsidP="00817699">
      <w:pPr>
        <w:pStyle w:val="SingleTxtG"/>
        <w:tabs>
          <w:tab w:val="left" w:pos="2835"/>
        </w:tabs>
        <w:ind w:left="2835" w:hanging="576"/>
      </w:pPr>
      <w:r w:rsidRPr="00A05EB9">
        <w:t>“</w:t>
      </w:r>
      <w:bookmarkStart w:id="14" w:name="_Hlk2261198"/>
      <w:r w:rsidRPr="00A05EB9">
        <w:t>(c)</w:t>
      </w:r>
      <w:r w:rsidRPr="00A05EB9">
        <w:tab/>
        <w:t xml:space="preserve">SCO-III: A large solid object which, because of its size, cannot be carried in a type of package described in ADN and for which: </w:t>
      </w:r>
    </w:p>
    <w:p w14:paraId="686AC704" w14:textId="1D10B442" w:rsidR="00817699" w:rsidRPr="00A05EB9" w:rsidRDefault="00817699" w:rsidP="00817699">
      <w:pPr>
        <w:pStyle w:val="SingleTxtG"/>
        <w:ind w:left="3261" w:hanging="426"/>
      </w:pPr>
      <w:r w:rsidRPr="00A05EB9">
        <w:t>(</w:t>
      </w:r>
      <w:proofErr w:type="spellStart"/>
      <w:r w:rsidRPr="00A05EB9">
        <w:t>i</w:t>
      </w:r>
      <w:proofErr w:type="spellEnd"/>
      <w:r w:rsidRPr="00A05EB9">
        <w:t>)</w:t>
      </w:r>
      <w:r w:rsidRPr="00A05EB9">
        <w:tab/>
      </w:r>
      <w:r w:rsidR="009A3E9F" w:rsidRPr="00A05EB9">
        <w:t xml:space="preserve">all </w:t>
      </w:r>
      <w:r w:rsidRPr="00A05EB9">
        <w:t>openings are sealed to prevent release of radioactive material during conditions defined in 4.1.9.2.4 (e) of ADR;</w:t>
      </w:r>
    </w:p>
    <w:p w14:paraId="6361D8E4" w14:textId="24E01B00" w:rsidR="00817699" w:rsidRPr="00A05EB9" w:rsidRDefault="00817699" w:rsidP="00817699">
      <w:pPr>
        <w:pStyle w:val="SingleTxtG"/>
        <w:ind w:left="3261" w:hanging="426"/>
      </w:pPr>
      <w:r w:rsidRPr="00A05EB9">
        <w:t xml:space="preserve">(ii) </w:t>
      </w:r>
      <w:r w:rsidRPr="00A05EB9">
        <w:tab/>
      </w:r>
      <w:r w:rsidR="009A3E9F" w:rsidRPr="00A05EB9">
        <w:t xml:space="preserve">the </w:t>
      </w:r>
      <w:r w:rsidRPr="00A05EB9">
        <w:t xml:space="preserve">inside of the object is as dry as practicable; </w:t>
      </w:r>
    </w:p>
    <w:p w14:paraId="3BCA8702" w14:textId="44788C5E" w:rsidR="00817699" w:rsidRPr="00A05EB9" w:rsidRDefault="00817699" w:rsidP="00817699">
      <w:pPr>
        <w:pStyle w:val="SingleTxtG"/>
        <w:ind w:left="3261" w:hanging="426"/>
      </w:pPr>
      <w:r w:rsidRPr="00A05EB9">
        <w:lastRenderedPageBreak/>
        <w:t>(iii)</w:t>
      </w:r>
      <w:r w:rsidRPr="00A05EB9">
        <w:tab/>
      </w:r>
      <w:r w:rsidR="009A3E9F" w:rsidRPr="00A05EB9">
        <w:t xml:space="preserve">the </w:t>
      </w:r>
      <w:r w:rsidRPr="00A05EB9">
        <w:t>non-fixed contamination on the external surfaces does not exceed the limits specified in 4.1.9.1.2 of ADR; and</w:t>
      </w:r>
    </w:p>
    <w:p w14:paraId="63AA2BF2" w14:textId="5FADC2EB" w:rsidR="00817699" w:rsidRPr="00A05EB9" w:rsidRDefault="00817699" w:rsidP="00817699">
      <w:pPr>
        <w:pStyle w:val="SingleTxtG"/>
        <w:ind w:left="3261" w:hanging="426"/>
      </w:pPr>
      <w:r w:rsidRPr="00A05EB9">
        <w:t>(iv)</w:t>
      </w:r>
      <w:r w:rsidRPr="00A05EB9">
        <w:tab/>
      </w:r>
      <w:r w:rsidR="009A3E9F" w:rsidRPr="00A05EB9">
        <w:t xml:space="preserve">the </w:t>
      </w:r>
      <w:r w:rsidRPr="00A05EB9">
        <w:t>non-fixed contamination plus the fixed contamination on the inaccessible surface averaged over 300 cm</w:t>
      </w:r>
      <w:r w:rsidRPr="00A05EB9">
        <w:rPr>
          <w:vertAlign w:val="superscript"/>
        </w:rPr>
        <w:t>2</w:t>
      </w:r>
      <w:r w:rsidRPr="00A05EB9">
        <w:t xml:space="preserve"> does not exceed 8 × 10</w:t>
      </w:r>
      <w:r w:rsidRPr="00A05EB9">
        <w:rPr>
          <w:vertAlign w:val="superscript"/>
        </w:rPr>
        <w:t xml:space="preserve">5 </w:t>
      </w:r>
      <w:proofErr w:type="spellStart"/>
      <w:r w:rsidRPr="00A05EB9">
        <w:t>Bq</w:t>
      </w:r>
      <w:proofErr w:type="spellEnd"/>
      <w:r w:rsidRPr="00A05EB9">
        <w:t>/cm</w:t>
      </w:r>
      <w:r w:rsidRPr="00A05EB9">
        <w:rPr>
          <w:vertAlign w:val="superscript"/>
        </w:rPr>
        <w:t>2</w:t>
      </w:r>
      <w:r w:rsidRPr="00A05EB9">
        <w:t xml:space="preserve"> for beta and gamma emitters and low toxicity alpha emitters, or 8 × 10</w:t>
      </w:r>
      <w:r w:rsidRPr="00A05EB9">
        <w:rPr>
          <w:vertAlign w:val="superscript"/>
        </w:rPr>
        <w:t>4</w:t>
      </w:r>
      <w:r w:rsidRPr="00A05EB9">
        <w:t xml:space="preserve"> </w:t>
      </w:r>
      <w:proofErr w:type="spellStart"/>
      <w:r w:rsidRPr="00A05EB9">
        <w:t>Bq</w:t>
      </w:r>
      <w:proofErr w:type="spellEnd"/>
      <w:r w:rsidRPr="00A05EB9">
        <w:t>/cm</w:t>
      </w:r>
      <w:r w:rsidRPr="00A05EB9">
        <w:rPr>
          <w:vertAlign w:val="superscript"/>
        </w:rPr>
        <w:t>2</w:t>
      </w:r>
      <w:r w:rsidRPr="00A05EB9">
        <w:t xml:space="preserve"> for all other alpha emitters.</w:t>
      </w:r>
      <w:bookmarkEnd w:id="14"/>
      <w:r w:rsidRPr="00A05EB9">
        <w:t>”.</w:t>
      </w:r>
    </w:p>
    <w:p w14:paraId="1264C30D" w14:textId="77777777" w:rsidR="00817699" w:rsidRPr="00A05EB9" w:rsidRDefault="00817699" w:rsidP="00817699">
      <w:pPr>
        <w:pStyle w:val="SingleTxtG"/>
        <w:ind w:left="2259" w:hanging="1125"/>
      </w:pPr>
      <w:r w:rsidRPr="00A05EB9">
        <w:rPr>
          <w:lang w:eastAsia="en-GB"/>
        </w:rPr>
        <w:t>2.2.7.2.3.3.5</w:t>
      </w:r>
      <w:r w:rsidRPr="00A05EB9">
        <w:t xml:space="preserve"> (b)</w:t>
      </w:r>
    </w:p>
    <w:p w14:paraId="3E9B7EEC" w14:textId="77777777" w:rsidR="00817699" w:rsidRPr="00A05EB9" w:rsidRDefault="00817699" w:rsidP="00817699">
      <w:pPr>
        <w:pStyle w:val="SingleTxtG"/>
        <w:ind w:left="2259" w:hanging="1125"/>
      </w:pPr>
      <w:r w:rsidRPr="00A05EB9">
        <w:tab/>
        <w:t>After “a free drop of 1.4 kg”, replace “through 1 m” by “from a height of 1 m”.</w:t>
      </w:r>
    </w:p>
    <w:p w14:paraId="6E60FC39" w14:textId="77777777" w:rsidR="00817699" w:rsidRPr="00A05EB9" w:rsidRDefault="00817699" w:rsidP="00A72A24">
      <w:pPr>
        <w:pStyle w:val="SingleTxtG"/>
        <w:ind w:left="2257" w:hanging="1123"/>
      </w:pPr>
      <w:r w:rsidRPr="00A05EB9">
        <w:rPr>
          <w:lang w:eastAsia="en-GB"/>
        </w:rPr>
        <w:t>2.2.7.2.3.3.5</w:t>
      </w:r>
      <w:r w:rsidRPr="00A05EB9" w:rsidDel="00FE30CF">
        <w:t xml:space="preserve"> </w:t>
      </w:r>
      <w:r w:rsidRPr="00A05EB9">
        <w:t>(c)</w:t>
      </w:r>
    </w:p>
    <w:p w14:paraId="19B90468" w14:textId="281BAA3B" w:rsidR="00817699" w:rsidRPr="00A05EB9" w:rsidRDefault="00817699" w:rsidP="00817699">
      <w:pPr>
        <w:pStyle w:val="SingleTxtG"/>
        <w:ind w:left="2259" w:hanging="1125"/>
      </w:pPr>
      <w:r w:rsidRPr="00A05EB9">
        <w:tab/>
        <w:t>After “a free vertical drop of 1.4 kg”, replace “through 1 m” by “from a height of 1 m”.</w:t>
      </w:r>
    </w:p>
    <w:p w14:paraId="69EABA42" w14:textId="77777777" w:rsidR="00817699" w:rsidRPr="00A05EB9" w:rsidRDefault="00817699" w:rsidP="00817699">
      <w:pPr>
        <w:pStyle w:val="SingleTxtG"/>
        <w:ind w:left="2259" w:hanging="1125"/>
      </w:pPr>
      <w:r w:rsidRPr="00A05EB9">
        <w:rPr>
          <w:lang w:eastAsia="en-GB"/>
        </w:rPr>
        <w:t>2.2.7.2.3.3.7</w:t>
      </w:r>
      <w:r w:rsidRPr="00A05EB9">
        <w:tab/>
        <w:t>In sub-paragraph (b), replace “with specimen” by “and the specimen”.  In sub-paragraph (e), replace “with the specimen” by “and the specimen”.</w:t>
      </w:r>
    </w:p>
    <w:p w14:paraId="6CF863D2" w14:textId="77777777" w:rsidR="00817699" w:rsidRPr="00A05EB9" w:rsidRDefault="00817699" w:rsidP="00817699">
      <w:pPr>
        <w:pStyle w:val="SingleTxtG"/>
        <w:ind w:left="2259" w:hanging="1125"/>
      </w:pPr>
      <w:r w:rsidRPr="00A05EB9">
        <w:rPr>
          <w:lang w:eastAsia="en-GB"/>
        </w:rPr>
        <w:t>2.2.7.2.3.3.8</w:t>
      </w:r>
      <w:r w:rsidRPr="00A05EB9">
        <w:t xml:space="preserve"> (a) (ii)</w:t>
      </w:r>
    </w:p>
    <w:p w14:paraId="101A5412" w14:textId="77777777" w:rsidR="00817699" w:rsidRPr="00A05EB9" w:rsidRDefault="00817699" w:rsidP="00817699">
      <w:pPr>
        <w:pStyle w:val="SingleTxtG"/>
        <w:ind w:left="2259" w:hanging="1125"/>
      </w:pPr>
      <w:r w:rsidRPr="00A05EB9">
        <w:tab/>
        <w:t>Replace “shall be heated” by “shall then be heated”.</w:t>
      </w:r>
    </w:p>
    <w:p w14:paraId="5D17F5DA" w14:textId="77777777" w:rsidR="00817699" w:rsidRPr="00A05EB9" w:rsidRDefault="00817699" w:rsidP="00817699">
      <w:pPr>
        <w:pStyle w:val="SingleTxtG"/>
        <w:ind w:left="2259" w:hanging="1125"/>
      </w:pPr>
      <w:r w:rsidRPr="00A05EB9">
        <w:rPr>
          <w:lang w:eastAsia="en-GB"/>
        </w:rPr>
        <w:t>2.2.7.2.3.4.1</w:t>
      </w:r>
      <w:r w:rsidRPr="00A05EB9">
        <w:t xml:space="preserve"> (a)</w:t>
      </w:r>
    </w:p>
    <w:p w14:paraId="7B3F98B0" w14:textId="77777777" w:rsidR="00817699" w:rsidRPr="00A05EB9" w:rsidRDefault="00817699" w:rsidP="00817699">
      <w:pPr>
        <w:pStyle w:val="SingleTxtG"/>
        <w:ind w:left="2259" w:hanging="1125"/>
      </w:pPr>
      <w:r w:rsidRPr="00A05EB9">
        <w:tab/>
        <w:t>Replace “radiation level” by “dose rate”.</w:t>
      </w:r>
    </w:p>
    <w:p w14:paraId="51D198BD" w14:textId="08D2E11C" w:rsidR="00817699" w:rsidRPr="00A05EB9" w:rsidRDefault="00817699" w:rsidP="00817699">
      <w:pPr>
        <w:pStyle w:val="SingleTxtG"/>
        <w:ind w:left="2259" w:hanging="1125"/>
      </w:pPr>
      <w:r w:rsidRPr="00A05EB9">
        <w:t>2.2.7.2.3.5 (e)</w:t>
      </w:r>
      <w:r w:rsidRPr="00A05EB9">
        <w:tab/>
      </w:r>
    </w:p>
    <w:p w14:paraId="70DD6DCA" w14:textId="77777777" w:rsidR="00817699" w:rsidRPr="00A05EB9" w:rsidRDefault="00817699" w:rsidP="00817699">
      <w:pPr>
        <w:pStyle w:val="SingleTxtG"/>
        <w:ind w:left="2259" w:hanging="1125"/>
      </w:pPr>
      <w:r w:rsidRPr="00A05EB9">
        <w:tab/>
        <w:t>Replace “limits provided in” by “the requirements of”.</w:t>
      </w:r>
    </w:p>
    <w:p w14:paraId="79C9C422" w14:textId="24165BF7" w:rsidR="00817699" w:rsidRPr="00A05EB9" w:rsidRDefault="00817699" w:rsidP="00817699">
      <w:pPr>
        <w:pStyle w:val="SingleTxtG"/>
        <w:ind w:left="2259" w:hanging="1125"/>
      </w:pPr>
      <w:r w:rsidRPr="00A05EB9">
        <w:rPr>
          <w:lang w:eastAsia="en-GB"/>
        </w:rPr>
        <w:t>2.2.7.2.3.6</w:t>
      </w:r>
      <w:r w:rsidRPr="00A05EB9">
        <w:tab/>
        <w:t>At the beginning, replace “A fissile material” by “Fissile material”.</w:t>
      </w:r>
    </w:p>
    <w:p w14:paraId="4C763FF7" w14:textId="77777777" w:rsidR="00817699" w:rsidRPr="00A05EB9" w:rsidRDefault="00817699" w:rsidP="00817699">
      <w:pPr>
        <w:pStyle w:val="SingleTxtG"/>
        <w:spacing w:before="120"/>
        <w:ind w:left="2257" w:hanging="1123"/>
      </w:pPr>
      <w:r w:rsidRPr="00A05EB9">
        <w:t>2.2.7.2.4.1.2</w:t>
      </w:r>
      <w:r w:rsidRPr="00A05EB9">
        <w:tab/>
        <w:t>Replace “radiation level” by “dose rate”.</w:t>
      </w:r>
    </w:p>
    <w:p w14:paraId="45877259" w14:textId="3AD481B0" w:rsidR="00817699" w:rsidRPr="00A05EB9" w:rsidRDefault="00817699" w:rsidP="009D1654">
      <w:pPr>
        <w:pStyle w:val="SingleTxtG"/>
        <w:spacing w:before="120"/>
        <w:ind w:left="2257" w:hanging="1123"/>
        <w:rPr>
          <w:i/>
        </w:rPr>
      </w:pPr>
      <w:r w:rsidRPr="00A05EB9">
        <w:t>2.2.7.2.4.1.3</w:t>
      </w:r>
      <w:r w:rsidRPr="00A05EB9">
        <w:tab/>
      </w:r>
      <w:r w:rsidR="009D1654" w:rsidRPr="00A05EB9">
        <w:t>In (a), r</w:t>
      </w:r>
      <w:r w:rsidRPr="00A05EB9">
        <w:t>eplace “radiation level” by “dose rate”.</w:t>
      </w:r>
      <w:r w:rsidR="009D1654" w:rsidRPr="00A05EB9">
        <w:t xml:space="preserve"> A</w:t>
      </w:r>
      <w:r w:rsidRPr="00A05EB9">
        <w:t>t the end of (c), delete “and”. At the end of (d), replace the full stop by a semicolon. Add additional sub-paragraphs (e) and (f) as follows:</w:t>
      </w:r>
    </w:p>
    <w:p w14:paraId="783AAA94" w14:textId="77777777" w:rsidR="00817699" w:rsidRPr="00A05EB9" w:rsidRDefault="00817699" w:rsidP="00817699">
      <w:pPr>
        <w:pStyle w:val="SingleTxtG"/>
        <w:ind w:left="2835" w:hanging="576"/>
      </w:pPr>
      <w:r w:rsidRPr="00A05EB9">
        <w:t>“(e)</w:t>
      </w:r>
      <w:r w:rsidRPr="00A05EB9">
        <w:tab/>
      </w:r>
      <w:r w:rsidRPr="00A05EB9">
        <w:rPr>
          <w:i/>
          <w:iCs/>
        </w:rPr>
        <w:t>(Reserved)</w:t>
      </w:r>
      <w:r w:rsidRPr="00A05EB9">
        <w:t>;</w:t>
      </w:r>
    </w:p>
    <w:p w14:paraId="7DAEDF55" w14:textId="77777777" w:rsidR="00817699" w:rsidRPr="00A05EB9" w:rsidRDefault="00817699" w:rsidP="00817699">
      <w:pPr>
        <w:pStyle w:val="SingleTxtG"/>
        <w:ind w:left="2835" w:hanging="576"/>
      </w:pPr>
      <w:r w:rsidRPr="00A05EB9">
        <w:t>(f)</w:t>
      </w:r>
      <w:r w:rsidRPr="00A05EB9">
        <w:tab/>
      </w:r>
      <w:bookmarkStart w:id="15" w:name="_Hlk2262352"/>
      <w:r w:rsidRPr="00A05EB9">
        <w:t>If the package contains fissile material, one of the provisions of 2.2.7.2.3.5 (a) to (f) applies.</w:t>
      </w:r>
      <w:bookmarkEnd w:id="15"/>
      <w:r w:rsidRPr="00A05EB9">
        <w:t>”</w:t>
      </w:r>
    </w:p>
    <w:p w14:paraId="38BAAB8D" w14:textId="77777777" w:rsidR="00817699" w:rsidRPr="00A05EB9" w:rsidRDefault="00817699" w:rsidP="00817699">
      <w:pPr>
        <w:pStyle w:val="SingleTxtG"/>
        <w:ind w:left="2259" w:hanging="1125"/>
      </w:pPr>
      <w:r w:rsidRPr="00A05EB9">
        <w:t>2.2.7.2.4.1.4</w:t>
      </w:r>
      <w:r w:rsidRPr="00A05EB9">
        <w:tab/>
        <w:t xml:space="preserve">At the end of sub-paragraph (a), delete “and”. At the end of existing (b) (ii), replace </w:t>
      </w:r>
      <w:r w:rsidRPr="00A05EB9">
        <w:rPr>
          <w:lang w:val="en-US"/>
        </w:rPr>
        <w:t>“</w:t>
      </w:r>
      <w:r w:rsidRPr="00A05EB9">
        <w:t>.” by “; and”. Add additional sub-paragraph (c):</w:t>
      </w:r>
    </w:p>
    <w:p w14:paraId="6C541ACF" w14:textId="77777777" w:rsidR="00817699" w:rsidRPr="00A05EB9" w:rsidRDefault="00817699" w:rsidP="00817699">
      <w:pPr>
        <w:pStyle w:val="SingleTxtG"/>
        <w:ind w:left="2835" w:hanging="576"/>
      </w:pPr>
      <w:r w:rsidRPr="00A05EB9">
        <w:t>“(c)</w:t>
      </w:r>
      <w:r w:rsidRPr="00A05EB9">
        <w:tab/>
        <w:t>If the package contains fissile material, one of the provisions of 2.2.7.2.3.5 (a) to (f) applies.”</w:t>
      </w:r>
    </w:p>
    <w:p w14:paraId="71956830" w14:textId="77777777" w:rsidR="00817699" w:rsidRPr="00A05EB9" w:rsidRDefault="00817699" w:rsidP="005135DC">
      <w:pPr>
        <w:pStyle w:val="SingleTxtG"/>
        <w:ind w:left="2257" w:hanging="1123"/>
      </w:pPr>
      <w:r w:rsidRPr="00A05EB9">
        <w:rPr>
          <w:lang w:eastAsia="en-GB"/>
        </w:rPr>
        <w:t>2.2.7.2.4.1.7</w:t>
      </w:r>
      <w:r w:rsidRPr="00A05EB9">
        <w:rPr>
          <w:lang w:eastAsia="en-GB"/>
        </w:rPr>
        <w:tab/>
      </w:r>
      <w:r w:rsidRPr="00A05EB9">
        <w:t xml:space="preserve">At the end of (c) (ii), delete “and”. At the end of (d), replace </w:t>
      </w:r>
      <w:r w:rsidRPr="00A05EB9">
        <w:rPr>
          <w:lang w:val="en-US"/>
        </w:rPr>
        <w:t>“</w:t>
      </w:r>
      <w:r w:rsidRPr="00A05EB9">
        <w:t>.” by “; and”. Add additional sub-paragraph (e):</w:t>
      </w:r>
    </w:p>
    <w:p w14:paraId="0BCAF659" w14:textId="10068E5D" w:rsidR="00817699" w:rsidRPr="00A05EB9" w:rsidRDefault="00817699" w:rsidP="00817699">
      <w:pPr>
        <w:pStyle w:val="SingleTxtG"/>
        <w:ind w:left="2835" w:hanging="576"/>
      </w:pPr>
      <w:r w:rsidRPr="00A05EB9">
        <w:t>“</w:t>
      </w:r>
      <w:bookmarkStart w:id="16" w:name="_Hlk2263168"/>
      <w:r w:rsidRPr="00A05EB9">
        <w:t>(e)</w:t>
      </w:r>
      <w:r w:rsidRPr="00A05EB9">
        <w:tab/>
        <w:t>If the packaging has contained fissile material, one of the provisions of 2.2.7.2.3.5 (a) to (f) or one of the provisions for exclusion in 2.2.7.1.3 applies.</w:t>
      </w:r>
      <w:bookmarkEnd w:id="16"/>
      <w:r w:rsidRPr="00A05EB9">
        <w:t>”</w:t>
      </w:r>
      <w:r w:rsidR="004A5C5C">
        <w:t>.</w:t>
      </w:r>
    </w:p>
    <w:p w14:paraId="0706E635" w14:textId="0AAB736D" w:rsidR="001B37FC" w:rsidRPr="00A05EB9" w:rsidRDefault="001B37FC" w:rsidP="001B37FC">
      <w:pPr>
        <w:pStyle w:val="SingleTxtG"/>
      </w:pPr>
      <w:r w:rsidRPr="00A05EB9">
        <w:t>2.2.8, Note</w:t>
      </w:r>
      <w:r w:rsidRPr="00A05EB9">
        <w:tab/>
        <w:t>The amendment does not apply to the English text.</w:t>
      </w:r>
    </w:p>
    <w:p w14:paraId="04596005" w14:textId="58FDA8F5" w:rsidR="00817699" w:rsidRPr="00A05EB9" w:rsidRDefault="00817699" w:rsidP="00817699">
      <w:pPr>
        <w:pStyle w:val="SingleTxtG"/>
        <w:ind w:left="2259" w:hanging="1125"/>
      </w:pPr>
      <w:r w:rsidRPr="00A05EB9">
        <w:rPr>
          <w:lang w:eastAsia="en-GB"/>
        </w:rPr>
        <w:t>2.2.8.1.1</w:t>
      </w:r>
      <w:r w:rsidRPr="00A05EB9">
        <w:rPr>
          <w:lang w:eastAsia="en-GB"/>
        </w:rPr>
        <w:tab/>
      </w:r>
      <w:r w:rsidRPr="00A05EB9">
        <w:t>The amendment does not apply to the English text.</w:t>
      </w:r>
    </w:p>
    <w:p w14:paraId="73C54F51" w14:textId="1BF49582" w:rsidR="00817699" w:rsidRPr="00A05EB9" w:rsidRDefault="00817699" w:rsidP="00817699">
      <w:pPr>
        <w:pStyle w:val="SingleTxtG"/>
        <w:ind w:left="2259" w:hanging="1125"/>
      </w:pPr>
      <w:r w:rsidRPr="00A05EB9">
        <w:rPr>
          <w:lang w:eastAsia="en-GB"/>
        </w:rPr>
        <w:t>2.2.8.1.5.2</w:t>
      </w:r>
      <w:r w:rsidRPr="00A05EB9">
        <w:tab/>
        <w:t>In the second sentence, replace “the assignment” by “classification” and replace “OECD Test Guideline 404</w:t>
      </w:r>
      <w:r w:rsidRPr="00A05EB9">
        <w:rPr>
          <w:vertAlign w:val="superscript"/>
        </w:rPr>
        <w:t>5</w:t>
      </w:r>
      <w:r w:rsidRPr="00A05EB9">
        <w:t xml:space="preserve"> or 435</w:t>
      </w:r>
      <w:r w:rsidRPr="00A05EB9">
        <w:rPr>
          <w:vertAlign w:val="superscript"/>
        </w:rPr>
        <w:t>6</w:t>
      </w:r>
      <w:r w:rsidRPr="00A05EB9">
        <w:t>” by “OECD Test Guidelines</w:t>
      </w:r>
      <w:r w:rsidRPr="00A05EB9">
        <w:rPr>
          <w:vertAlign w:val="superscript"/>
        </w:rPr>
        <w:t>6,7,8</w:t>
      </w:r>
      <w:r w:rsidR="00913F80" w:rsidRPr="00A05EB9">
        <w:rPr>
          <w:vertAlign w:val="superscript"/>
        </w:rPr>
        <w:t>,9</w:t>
      </w:r>
      <w:r w:rsidRPr="00A05EB9">
        <w:t>”.</w:t>
      </w:r>
    </w:p>
    <w:p w14:paraId="7380DCC5" w14:textId="11185540" w:rsidR="00817699" w:rsidRPr="00A05EB9" w:rsidRDefault="00817699" w:rsidP="00817699">
      <w:pPr>
        <w:pStyle w:val="SingleTxtG"/>
        <w:ind w:left="2259"/>
      </w:pPr>
      <w:r w:rsidRPr="00A05EB9">
        <w:t>In the third sentence replace “OECD Test Guideline 430</w:t>
      </w:r>
      <w:r w:rsidRPr="00A05EB9">
        <w:rPr>
          <w:vertAlign w:val="superscript"/>
        </w:rPr>
        <w:t>7</w:t>
      </w:r>
      <w:r w:rsidRPr="00A05EB9">
        <w:t xml:space="preserve"> or 431</w:t>
      </w:r>
      <w:r w:rsidRPr="00A05EB9">
        <w:rPr>
          <w:vertAlign w:val="superscript"/>
        </w:rPr>
        <w:t>8</w:t>
      </w:r>
      <w:r w:rsidRPr="00A05EB9">
        <w:t>” by “OECD Test Guidelines</w:t>
      </w:r>
      <w:r w:rsidRPr="00A05EB9">
        <w:rPr>
          <w:vertAlign w:val="superscript"/>
        </w:rPr>
        <w:t>6,7,8</w:t>
      </w:r>
      <w:r w:rsidR="00913F80" w:rsidRPr="00A05EB9">
        <w:rPr>
          <w:vertAlign w:val="superscript"/>
        </w:rPr>
        <w:t>,9</w:t>
      </w:r>
      <w:r w:rsidRPr="00A05EB9">
        <w:t>”.</w:t>
      </w:r>
    </w:p>
    <w:p w14:paraId="6EFA9152" w14:textId="1069A11D" w:rsidR="00913F80" w:rsidRPr="00A05EB9" w:rsidRDefault="00817699" w:rsidP="00913F80">
      <w:pPr>
        <w:pStyle w:val="SingleTxtG"/>
        <w:ind w:left="2259" w:hanging="1125"/>
      </w:pPr>
      <w:r w:rsidRPr="00A05EB9">
        <w:tab/>
      </w:r>
      <w:r w:rsidR="00913F80" w:rsidRPr="00A05EB9">
        <w:t xml:space="preserve">Renumber existing footnotes 5 and 6 as 6 and 7. Renumber the current footnote 7 as 9. </w:t>
      </w:r>
      <w:r w:rsidRPr="00A05EB9">
        <w:t>In the renumbered footnote, add “</w:t>
      </w:r>
      <w:r w:rsidRPr="00A05EB9">
        <w:rPr>
          <w:i/>
          <w:iCs/>
        </w:rPr>
        <w:t>Method</w:t>
      </w:r>
      <w:r w:rsidRPr="00A05EB9">
        <w:t>” between “</w:t>
      </w:r>
      <w:r w:rsidRPr="00A05EB9">
        <w:rPr>
          <w:i/>
          <w:iCs/>
        </w:rPr>
        <w:t>Test</w:t>
      </w:r>
      <w:r w:rsidRPr="00A05EB9">
        <w:t>” and “</w:t>
      </w:r>
      <w:r w:rsidRPr="00A05EB9">
        <w:rPr>
          <w:i/>
          <w:iCs/>
        </w:rPr>
        <w:t>(TER)</w:t>
      </w:r>
      <w:r w:rsidRPr="00A05EB9">
        <w:t>”.</w:t>
      </w:r>
    </w:p>
    <w:p w14:paraId="31A265A2" w14:textId="07C4EC89" w:rsidR="00817699" w:rsidRPr="00A05EB9" w:rsidRDefault="00913F80" w:rsidP="00913F80">
      <w:pPr>
        <w:pStyle w:val="SingleTxtG"/>
        <w:ind w:left="2259"/>
      </w:pPr>
      <w:r w:rsidRPr="00A05EB9">
        <w:lastRenderedPageBreak/>
        <w:t>Modify footnote 8 to read as follows</w:t>
      </w:r>
      <w:r w:rsidR="00817699" w:rsidRPr="00A05EB9">
        <w:t>: “</w:t>
      </w:r>
      <w:r w:rsidRPr="00A05EB9">
        <w:rPr>
          <w:b/>
          <w:bCs/>
          <w:vertAlign w:val="superscript"/>
        </w:rPr>
        <w:t>8</w:t>
      </w:r>
      <w:r w:rsidRPr="00A05EB9">
        <w:t xml:space="preserve"> </w:t>
      </w:r>
      <w:r w:rsidR="00817699" w:rsidRPr="00A05EB9">
        <w:rPr>
          <w:i/>
          <w:iCs/>
        </w:rPr>
        <w:t>OECD Guideline for the testing of chemicals No. 431 “In vitro skin corrosion: reconstructed human epidermis (RHE) test method” 2016.</w:t>
      </w:r>
      <w:r w:rsidR="00817699" w:rsidRPr="00A05EB9">
        <w:t>”.</w:t>
      </w:r>
    </w:p>
    <w:p w14:paraId="3E21B944" w14:textId="77777777" w:rsidR="00817699" w:rsidRPr="00A05EB9" w:rsidRDefault="00817699" w:rsidP="00817699">
      <w:pPr>
        <w:pStyle w:val="SingleTxtG"/>
        <w:ind w:left="2259" w:hanging="1125"/>
      </w:pPr>
      <w:r w:rsidRPr="00A05EB9">
        <w:tab/>
        <w:t>At the end of the paragraph, add the following new sentence: “</w:t>
      </w:r>
      <w:bookmarkStart w:id="17" w:name="_Hlk2321753"/>
      <w:r w:rsidRPr="00A05EB9">
        <w:t xml:space="preserve">If the </w:t>
      </w:r>
      <w:r w:rsidRPr="00A05EB9">
        <w:rPr>
          <w:i/>
          <w:iCs/>
        </w:rPr>
        <w:t>in vitro</w:t>
      </w:r>
      <w:r w:rsidRPr="00A05EB9">
        <w:t xml:space="preserve"> test results indicate that the substance or mixture is corrosive and not assigned to packing group I, but the test method does not allow discrimination between packing groups II and III, it shall be considered to be packing group II.</w:t>
      </w:r>
      <w:bookmarkEnd w:id="17"/>
      <w:r w:rsidRPr="00A05EB9">
        <w:t>”.</w:t>
      </w:r>
    </w:p>
    <w:p w14:paraId="2ECD2F22" w14:textId="77777777" w:rsidR="00817699" w:rsidRPr="00A05EB9" w:rsidRDefault="00817699" w:rsidP="00817699">
      <w:pPr>
        <w:pStyle w:val="SingleTxtG"/>
        <w:ind w:left="2259" w:hanging="1125"/>
      </w:pPr>
      <w:bookmarkStart w:id="18" w:name="_Hlk9931794"/>
      <w:r w:rsidRPr="00A05EB9">
        <w:t>2.2.8.1.6.3.3</w:t>
      </w:r>
      <w:bookmarkEnd w:id="18"/>
      <w:r w:rsidRPr="00A05EB9">
        <w:tab/>
        <w:t>At the end, add the following new sentence: “For this calculation method, generic concentration limits apply where 1% is used in the first step for the assessment of the packing group I substances, and where 5% is used for the other steps respectively.”.</w:t>
      </w:r>
    </w:p>
    <w:p w14:paraId="1096057E" w14:textId="5A7CBE84" w:rsidR="00817699" w:rsidRPr="00A05EB9" w:rsidRDefault="00817699" w:rsidP="0045759E">
      <w:pPr>
        <w:pStyle w:val="SingleTxtG"/>
        <w:tabs>
          <w:tab w:val="left" w:pos="2268"/>
        </w:tabs>
      </w:pPr>
      <w:r w:rsidRPr="00A05EB9">
        <w:t>2.2.8.1.6.3.4</w:t>
      </w:r>
      <w:r w:rsidRPr="00A05EB9">
        <w:tab/>
        <w:t>Delete the last sentence.</w:t>
      </w:r>
    </w:p>
    <w:p w14:paraId="0155B072" w14:textId="28B2F6B9" w:rsidR="005E4CEC" w:rsidRPr="00A05EB9" w:rsidRDefault="005E4CEC" w:rsidP="0045759E">
      <w:pPr>
        <w:pStyle w:val="SingleTxtG"/>
        <w:tabs>
          <w:tab w:val="left" w:pos="2268"/>
        </w:tabs>
        <w:ind w:left="2268" w:hanging="1134"/>
      </w:pPr>
      <w:r w:rsidRPr="00A05EB9">
        <w:t>2.2.9.1.2</w:t>
      </w:r>
      <w:r w:rsidRPr="00A05EB9">
        <w:tab/>
        <w:t>At the end insert: “M12</w:t>
      </w:r>
      <w:r w:rsidRPr="00A05EB9">
        <w:tab/>
        <w:t xml:space="preserve">Other substances and articles presenting a danger during carriage in tank vessels, but not meeting the definitions of another </w:t>
      </w:r>
      <w:r w:rsidR="00F93654" w:rsidRPr="00A05EB9">
        <w:t>class</w:t>
      </w:r>
      <w:r w:rsidRPr="00A05EB9">
        <w:t>”.</w:t>
      </w:r>
    </w:p>
    <w:p w14:paraId="24734CB9" w14:textId="64710227" w:rsidR="00504F19" w:rsidRPr="00A05EB9" w:rsidRDefault="00504F19" w:rsidP="0045759E">
      <w:pPr>
        <w:pStyle w:val="SingleTxtG"/>
        <w:tabs>
          <w:tab w:val="left" w:pos="2268"/>
        </w:tabs>
      </w:pPr>
      <w:r w:rsidRPr="00A05EB9">
        <w:t>2.2.9</w:t>
      </w:r>
      <w:r w:rsidRPr="00A05EB9">
        <w:tab/>
      </w:r>
      <w:r w:rsidR="006C2708" w:rsidRPr="00A05EB9">
        <w:t>Renumber footnotes 9 to 11 as footnotes 10 to 12.</w:t>
      </w:r>
    </w:p>
    <w:p w14:paraId="1F300704" w14:textId="77777777" w:rsidR="005E4CEC" w:rsidRPr="00A05EB9" w:rsidRDefault="005E4CEC" w:rsidP="0045759E">
      <w:pPr>
        <w:pStyle w:val="SingleTxtG"/>
        <w:tabs>
          <w:tab w:val="left" w:pos="2268"/>
        </w:tabs>
      </w:pPr>
      <w:r w:rsidRPr="00A05EB9">
        <w:t>2.2.9.1.10.3</w:t>
      </w:r>
      <w:r w:rsidRPr="00A05EB9">
        <w:tab/>
        <w:t xml:space="preserve">Amendment to footnote 3 does not apply to the English text. </w:t>
      </w:r>
    </w:p>
    <w:p w14:paraId="665D79F4" w14:textId="74AFDE76" w:rsidR="00817699" w:rsidRPr="00A05EB9" w:rsidRDefault="00817699" w:rsidP="00817699">
      <w:pPr>
        <w:pStyle w:val="SingleTxtG"/>
        <w:ind w:left="2268" w:hanging="1134"/>
        <w:rPr>
          <w:lang w:val="en-US"/>
        </w:rPr>
      </w:pPr>
      <w:r w:rsidRPr="00A05EB9">
        <w:rPr>
          <w:lang w:val="en-US"/>
        </w:rPr>
        <w:t>2.2.9.1.14, Note</w:t>
      </w:r>
      <w:r w:rsidRPr="00A05EB9">
        <w:rPr>
          <w:lang w:val="en-US"/>
        </w:rPr>
        <w:tab/>
        <w:t xml:space="preserve">In footnote </w:t>
      </w:r>
      <w:r w:rsidR="005F0145" w:rsidRPr="00A05EB9">
        <w:rPr>
          <w:lang w:val="en-US"/>
        </w:rPr>
        <w:t>12 (former footnote 11)</w:t>
      </w:r>
      <w:r w:rsidRPr="00A05EB9">
        <w:rPr>
          <w:lang w:val="en-US"/>
        </w:rPr>
        <w:t xml:space="preserve">, remove “used as </w:t>
      </w:r>
      <w:r w:rsidR="00F93654" w:rsidRPr="00A05EB9">
        <w:rPr>
          <w:lang w:val="en-US"/>
        </w:rPr>
        <w:t xml:space="preserve">a </w:t>
      </w:r>
      <w:r w:rsidRPr="00A05EB9">
        <w:rPr>
          <w:lang w:val="en-US"/>
        </w:rPr>
        <w:t>coolant”.</w:t>
      </w:r>
    </w:p>
    <w:p w14:paraId="3F08473C" w14:textId="5B464A09" w:rsidR="00234F28" w:rsidRPr="00A05EB9" w:rsidRDefault="00234F28" w:rsidP="0045759E">
      <w:pPr>
        <w:pStyle w:val="SingleTxtG"/>
        <w:tabs>
          <w:tab w:val="left" w:pos="2268"/>
        </w:tabs>
        <w:ind w:left="2268" w:hanging="1134"/>
      </w:pPr>
      <w:r w:rsidRPr="00A05EB9">
        <w:t>2.2.9.3</w:t>
      </w:r>
      <w:r w:rsidRPr="00A05EB9">
        <w:tab/>
        <w:t>In classification code M6, delete the entries for substance numbers 9005 and 9006.</w:t>
      </w:r>
    </w:p>
    <w:p w14:paraId="73CBB2C2" w14:textId="77777777" w:rsidR="00A03EC8" w:rsidRDefault="00234F28" w:rsidP="0045759E">
      <w:pPr>
        <w:pStyle w:val="SingleTxtG"/>
        <w:tabs>
          <w:tab w:val="left" w:pos="2268"/>
        </w:tabs>
        <w:ind w:left="2268" w:hanging="1134"/>
      </w:pPr>
      <w:r w:rsidRPr="00A05EB9">
        <w:t>2.2.9.3</w:t>
      </w:r>
      <w:r w:rsidR="00A03EC8">
        <w:t xml:space="preserve"> </w:t>
      </w:r>
      <w:r w:rsidRPr="00A05EB9">
        <w:t>List of entries</w:t>
      </w:r>
      <w:r w:rsidRPr="00A05EB9">
        <w:tab/>
      </w:r>
    </w:p>
    <w:p w14:paraId="7C8BB2E1" w14:textId="71C02801" w:rsidR="00234F28" w:rsidRPr="00A05EB9" w:rsidRDefault="00234F28" w:rsidP="00A03EC8">
      <w:pPr>
        <w:pStyle w:val="SingleTxtG"/>
        <w:tabs>
          <w:tab w:val="left" w:pos="2268"/>
        </w:tabs>
        <w:ind w:left="2268"/>
      </w:pPr>
      <w:r w:rsidRPr="00A05EB9">
        <w:t>In subdivision “M11”, add the following entries: “2216 FISH MEAL, STABILISED” and “2216 FISH SCRAP, STABILISED”.</w:t>
      </w:r>
    </w:p>
    <w:p w14:paraId="2B1C74E9" w14:textId="2C40AA42" w:rsidR="00817699" w:rsidRPr="00A05EB9" w:rsidRDefault="00817699" w:rsidP="00817699">
      <w:pPr>
        <w:pStyle w:val="SingleTxtG"/>
        <w:ind w:left="2259" w:hanging="1125"/>
      </w:pPr>
      <w:r w:rsidRPr="00A05EB9">
        <w:rPr>
          <w:lang w:eastAsia="en-GB"/>
        </w:rPr>
        <w:t>2.2.9.3</w:t>
      </w:r>
      <w:r w:rsidRPr="00A05EB9">
        <w:tab/>
        <w:t>For M11, “Other substances and articles presenting a danger during carriage…”, after “3359 FUMIGATED CARGO TRANSPORT UNIT”, add “</w:t>
      </w:r>
      <w:bookmarkStart w:id="19" w:name="_Hlk2321978"/>
      <w:r w:rsidRPr="00A05EB9">
        <w:t>3363 DANGEROUS GOODS IN ARTICLES or</w:t>
      </w:r>
      <w:bookmarkEnd w:id="19"/>
      <w:r w:rsidRPr="00A05EB9">
        <w:t>”.</w:t>
      </w:r>
    </w:p>
    <w:p w14:paraId="2362B682" w14:textId="35FB8D66" w:rsidR="00234F28" w:rsidRPr="00A05EB9" w:rsidRDefault="00234F28" w:rsidP="0045759E">
      <w:pPr>
        <w:pStyle w:val="SingleTxtG"/>
      </w:pPr>
      <w:r w:rsidRPr="00A05EB9">
        <w:t>2.2.9.3</w:t>
      </w:r>
      <w:r w:rsidRPr="00A05EB9">
        <w:tab/>
        <w:t>List of entries: Insert the following new entry at the end:</w:t>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234F28" w:rsidRPr="00A05EB9" w14:paraId="705244F0" w14:textId="77777777" w:rsidTr="00A738C1">
        <w:tc>
          <w:tcPr>
            <w:tcW w:w="3402" w:type="dxa"/>
            <w:gridSpan w:val="2"/>
            <w:tcBorders>
              <w:top w:val="single" w:sz="4" w:space="0" w:color="auto"/>
              <w:bottom w:val="single" w:sz="4" w:space="0" w:color="auto"/>
              <w:right w:val="single" w:sz="4" w:space="0" w:color="auto"/>
            </w:tcBorders>
          </w:tcPr>
          <w:p w14:paraId="1D00546C" w14:textId="77777777" w:rsidR="00234F28" w:rsidRPr="00A05EB9" w:rsidRDefault="00234F28" w:rsidP="00A738C1">
            <w:pPr>
              <w:ind w:right="566"/>
              <w:jc w:val="both"/>
              <w:rPr>
                <w:rFonts w:asciiTheme="majorBidi" w:hAnsiTheme="majorBidi" w:cstheme="majorBidi"/>
                <w:b/>
                <w:sz w:val="20"/>
                <w:szCs w:val="20"/>
                <w:lang w:eastAsia="de-DE"/>
              </w:rPr>
            </w:pPr>
          </w:p>
        </w:tc>
        <w:tc>
          <w:tcPr>
            <w:tcW w:w="5145" w:type="dxa"/>
            <w:tcBorders>
              <w:top w:val="single" w:sz="6" w:space="0" w:color="auto"/>
              <w:left w:val="single" w:sz="4" w:space="0" w:color="auto"/>
              <w:bottom w:val="nil"/>
            </w:tcBorders>
          </w:tcPr>
          <w:p w14:paraId="30B379BE" w14:textId="77777777" w:rsidR="00234F28" w:rsidRPr="00A05EB9" w:rsidRDefault="00234F28" w:rsidP="00A738C1">
            <w:pPr>
              <w:tabs>
                <w:tab w:val="left" w:pos="567"/>
              </w:tabs>
              <w:ind w:right="566"/>
              <w:jc w:val="both"/>
              <w:rPr>
                <w:rFonts w:asciiTheme="majorBidi" w:hAnsiTheme="majorBidi" w:cstheme="majorBidi"/>
                <w:sz w:val="20"/>
                <w:szCs w:val="20"/>
              </w:rPr>
            </w:pPr>
            <w:r w:rsidRPr="00A05EB9">
              <w:rPr>
                <w:rFonts w:asciiTheme="majorBidi" w:hAnsiTheme="majorBidi" w:cstheme="majorBidi"/>
                <w:sz w:val="20"/>
                <w:szCs w:val="20"/>
                <w:lang w:eastAsia="de-DE"/>
              </w:rPr>
              <w:t>Only substances and articles listed in Table A of Chapter 3.2 are subject to the provisions for Class 9 under this classification code, as follows:</w:t>
            </w:r>
          </w:p>
        </w:tc>
      </w:tr>
      <w:tr w:rsidR="00234F28" w:rsidRPr="00A05EB9" w14:paraId="21603071" w14:textId="77777777" w:rsidTr="00A738C1">
        <w:tc>
          <w:tcPr>
            <w:tcW w:w="2551" w:type="dxa"/>
            <w:tcBorders>
              <w:top w:val="single" w:sz="4" w:space="0" w:color="auto"/>
              <w:bottom w:val="single" w:sz="4" w:space="0" w:color="auto"/>
            </w:tcBorders>
          </w:tcPr>
          <w:p w14:paraId="1F2BA001" w14:textId="19F64B1B" w:rsidR="00234F28" w:rsidRPr="00A05EB9" w:rsidRDefault="00234F28" w:rsidP="00A738C1">
            <w:pPr>
              <w:ind w:right="175"/>
              <w:rPr>
                <w:rFonts w:asciiTheme="majorBidi" w:hAnsiTheme="majorBidi" w:cstheme="majorBidi"/>
                <w:b/>
                <w:sz w:val="20"/>
                <w:szCs w:val="20"/>
              </w:rPr>
            </w:pPr>
            <w:r w:rsidRPr="00A05EB9">
              <w:rPr>
                <w:rFonts w:asciiTheme="majorBidi" w:hAnsiTheme="majorBidi" w:cstheme="majorBidi"/>
                <w:b/>
                <w:sz w:val="20"/>
                <w:szCs w:val="20"/>
                <w:lang w:eastAsia="de-DE"/>
              </w:rPr>
              <w:t xml:space="preserve">Other substances and articles presenting a danger during carriage in tank vessels, but not meeting the definitions of another </w:t>
            </w:r>
            <w:r w:rsidR="0057452E" w:rsidRPr="00A05EB9">
              <w:rPr>
                <w:rFonts w:asciiTheme="majorBidi" w:hAnsiTheme="majorBidi" w:cstheme="majorBidi"/>
                <w:b/>
                <w:sz w:val="20"/>
                <w:szCs w:val="20"/>
                <w:lang w:eastAsia="de-DE"/>
              </w:rPr>
              <w:t>class</w:t>
            </w:r>
          </w:p>
        </w:tc>
        <w:tc>
          <w:tcPr>
            <w:tcW w:w="851" w:type="dxa"/>
            <w:tcBorders>
              <w:top w:val="single" w:sz="4" w:space="0" w:color="auto"/>
              <w:bottom w:val="single" w:sz="4" w:space="0" w:color="auto"/>
              <w:right w:val="single" w:sz="4" w:space="0" w:color="auto"/>
            </w:tcBorders>
          </w:tcPr>
          <w:p w14:paraId="67A600BB" w14:textId="77777777" w:rsidR="00234F28" w:rsidRPr="00A05EB9" w:rsidRDefault="00234F28" w:rsidP="00A738C1">
            <w:pPr>
              <w:ind w:right="316"/>
              <w:rPr>
                <w:rFonts w:asciiTheme="majorBidi" w:hAnsiTheme="majorBidi" w:cstheme="majorBidi"/>
                <w:b/>
                <w:sz w:val="20"/>
                <w:szCs w:val="20"/>
              </w:rPr>
            </w:pPr>
            <w:r w:rsidRPr="00A05EB9">
              <w:rPr>
                <w:rFonts w:asciiTheme="majorBidi" w:hAnsiTheme="majorBidi" w:cstheme="majorBidi"/>
                <w:b/>
                <w:sz w:val="20"/>
                <w:szCs w:val="20"/>
                <w:lang w:eastAsia="de-DE"/>
              </w:rPr>
              <w:t>M12</w:t>
            </w:r>
          </w:p>
        </w:tc>
        <w:tc>
          <w:tcPr>
            <w:tcW w:w="5145" w:type="dxa"/>
            <w:tcBorders>
              <w:top w:val="nil"/>
              <w:left w:val="single" w:sz="4" w:space="0" w:color="auto"/>
              <w:bottom w:val="single" w:sz="4" w:space="0" w:color="auto"/>
            </w:tcBorders>
          </w:tcPr>
          <w:p w14:paraId="6676F2E1" w14:textId="77777777" w:rsidR="00234F28" w:rsidRPr="00A05EB9" w:rsidRDefault="00234F28" w:rsidP="00A738C1">
            <w:pPr>
              <w:tabs>
                <w:tab w:val="left" w:pos="567"/>
              </w:tabs>
              <w:ind w:left="567" w:right="566" w:hanging="567"/>
              <w:jc w:val="both"/>
              <w:rPr>
                <w:rFonts w:asciiTheme="majorBidi" w:hAnsiTheme="majorBidi" w:cstheme="majorBidi"/>
                <w:sz w:val="20"/>
                <w:szCs w:val="20"/>
              </w:rPr>
            </w:pPr>
            <w:r w:rsidRPr="00A05EB9">
              <w:rPr>
                <w:rFonts w:asciiTheme="majorBidi" w:hAnsiTheme="majorBidi" w:cstheme="majorBidi"/>
                <w:sz w:val="20"/>
                <w:szCs w:val="20"/>
                <w:lang w:eastAsia="de-DE"/>
              </w:rPr>
              <w:t>9003</w:t>
            </w:r>
            <w:r w:rsidRPr="00A05EB9">
              <w:rPr>
                <w:rFonts w:asciiTheme="majorBidi" w:hAnsiTheme="majorBidi" w:cstheme="majorBidi"/>
                <w:sz w:val="20"/>
                <w:szCs w:val="20"/>
                <w:lang w:eastAsia="de-DE"/>
              </w:rPr>
              <w:tab/>
              <w:t>SUBSTANCES WITH A FLASH-POINT ABOVE 60 ºC AND NOT MORE THAN 100 ºC, which do not belong to another class</w:t>
            </w:r>
          </w:p>
          <w:p w14:paraId="7C507F9F" w14:textId="77777777" w:rsidR="00234F28" w:rsidRPr="00A05EB9" w:rsidRDefault="00234F28" w:rsidP="00A738C1">
            <w:pPr>
              <w:tabs>
                <w:tab w:val="left" w:pos="567"/>
              </w:tabs>
              <w:ind w:left="567" w:right="566" w:hanging="567"/>
              <w:rPr>
                <w:rFonts w:asciiTheme="majorBidi" w:hAnsiTheme="majorBidi" w:cstheme="majorBidi"/>
                <w:sz w:val="20"/>
                <w:szCs w:val="20"/>
              </w:rPr>
            </w:pPr>
            <w:r w:rsidRPr="00A05EB9">
              <w:rPr>
                <w:rFonts w:asciiTheme="majorBidi" w:hAnsiTheme="majorBidi" w:cstheme="majorBidi"/>
                <w:sz w:val="20"/>
                <w:szCs w:val="20"/>
                <w:lang w:eastAsia="de-DE"/>
              </w:rPr>
              <w:t>9004</w:t>
            </w:r>
            <w:r w:rsidRPr="00A05EB9">
              <w:rPr>
                <w:rFonts w:asciiTheme="majorBidi" w:hAnsiTheme="majorBidi" w:cstheme="majorBidi"/>
                <w:sz w:val="20"/>
                <w:szCs w:val="20"/>
                <w:lang w:eastAsia="de-DE"/>
              </w:rPr>
              <w:tab/>
              <w:t>DIPHENYLMETHANE-4, 4'-DIISOCYANATE</w:t>
            </w:r>
          </w:p>
          <w:p w14:paraId="373CE774" w14:textId="77777777" w:rsidR="00234F28" w:rsidRPr="00A05EB9" w:rsidRDefault="00234F28" w:rsidP="00A738C1">
            <w:pPr>
              <w:tabs>
                <w:tab w:val="left" w:pos="567"/>
              </w:tabs>
              <w:ind w:left="567" w:right="566" w:hanging="567"/>
              <w:rPr>
                <w:rFonts w:asciiTheme="majorBidi" w:hAnsiTheme="majorBidi" w:cstheme="majorBidi"/>
                <w:caps/>
                <w:color w:val="000000"/>
                <w:sz w:val="20"/>
                <w:szCs w:val="20"/>
              </w:rPr>
            </w:pPr>
            <w:r w:rsidRPr="00A05EB9">
              <w:rPr>
                <w:rFonts w:asciiTheme="majorBidi" w:hAnsiTheme="majorBidi" w:cstheme="majorBidi"/>
                <w:caps/>
                <w:color w:val="000000"/>
                <w:sz w:val="20"/>
                <w:szCs w:val="20"/>
                <w:lang w:eastAsia="de-DE"/>
              </w:rPr>
              <w:t>9005</w:t>
            </w:r>
            <w:r w:rsidRPr="00A05EB9">
              <w:rPr>
                <w:rFonts w:asciiTheme="majorBidi" w:hAnsiTheme="majorBidi" w:cstheme="majorBidi"/>
                <w:caps/>
                <w:color w:val="000000"/>
                <w:sz w:val="20"/>
                <w:szCs w:val="20"/>
                <w:lang w:eastAsia="de-DE"/>
              </w:rPr>
              <w:tab/>
              <w:t>ENVIRONMENTALLY HAZARDOUS SUBSTANCE, SOLID, N.O.S., MOLTEN</w:t>
            </w:r>
          </w:p>
          <w:p w14:paraId="36882E2C" w14:textId="77777777" w:rsidR="00234F28" w:rsidRPr="00A05EB9" w:rsidRDefault="00234F28" w:rsidP="00A738C1">
            <w:pPr>
              <w:tabs>
                <w:tab w:val="left" w:pos="567"/>
              </w:tabs>
              <w:ind w:left="567" w:right="566" w:hanging="567"/>
              <w:rPr>
                <w:rFonts w:asciiTheme="majorBidi" w:hAnsiTheme="majorBidi" w:cstheme="majorBidi"/>
                <w:sz w:val="20"/>
                <w:szCs w:val="20"/>
              </w:rPr>
            </w:pPr>
            <w:r w:rsidRPr="00A05EB9">
              <w:rPr>
                <w:rFonts w:asciiTheme="majorBidi" w:hAnsiTheme="majorBidi" w:cstheme="majorBidi"/>
                <w:caps/>
                <w:color w:val="000000"/>
                <w:sz w:val="20"/>
                <w:szCs w:val="20"/>
                <w:lang w:eastAsia="de-DE"/>
              </w:rPr>
              <w:t>9006</w:t>
            </w:r>
            <w:r w:rsidRPr="00A05EB9">
              <w:rPr>
                <w:rFonts w:asciiTheme="majorBidi" w:hAnsiTheme="majorBidi" w:cstheme="majorBidi"/>
                <w:caps/>
                <w:color w:val="000000"/>
                <w:sz w:val="20"/>
                <w:szCs w:val="20"/>
                <w:lang w:eastAsia="de-DE"/>
              </w:rPr>
              <w:tab/>
              <w:t>ENVIRONMENTALLY HAZARDOUS SUBSTANCE, LIQUID, N.O.S.</w:t>
            </w:r>
          </w:p>
        </w:tc>
      </w:tr>
    </w:tbl>
    <w:p w14:paraId="7DBDDE5D" w14:textId="77777777" w:rsidR="00817699" w:rsidRPr="00A05EB9" w:rsidRDefault="00817699" w:rsidP="00BE7679">
      <w:pPr>
        <w:pStyle w:val="H1G"/>
      </w:pPr>
      <w:r w:rsidRPr="00A05EB9">
        <w:lastRenderedPageBreak/>
        <w:tab/>
      </w:r>
      <w:r w:rsidRPr="00A05EB9">
        <w:tab/>
        <w:t>Chapter 2.3</w:t>
      </w:r>
    </w:p>
    <w:p w14:paraId="7808A02D" w14:textId="77777777" w:rsidR="00817699" w:rsidRPr="00A05EB9" w:rsidRDefault="00817699" w:rsidP="00BE7679">
      <w:pPr>
        <w:pStyle w:val="SingleTxtG"/>
        <w:keepNext/>
        <w:keepLines/>
        <w:tabs>
          <w:tab w:val="left" w:pos="2268"/>
        </w:tabs>
      </w:pPr>
      <w:r w:rsidRPr="00A05EB9">
        <w:t>2.3.2</w:t>
      </w:r>
      <w:r w:rsidRPr="00A05EB9">
        <w:tab/>
        <w:t>In the heading, amend “Class 4.1” to read “Class 1 and Class 4.1”.</w:t>
      </w:r>
    </w:p>
    <w:p w14:paraId="597C3A98" w14:textId="77777777" w:rsidR="00817699" w:rsidRPr="00A05EB9" w:rsidRDefault="00817699" w:rsidP="00BE7679">
      <w:pPr>
        <w:pStyle w:val="SingleTxtG"/>
        <w:keepNext/>
        <w:keepLines/>
        <w:tabs>
          <w:tab w:val="left" w:pos="2268"/>
        </w:tabs>
      </w:pPr>
      <w:r w:rsidRPr="00A05EB9">
        <w:t>2.3.2.1</w:t>
      </w:r>
      <w:r w:rsidRPr="00A05EB9">
        <w:tab/>
        <w:t>Amend to read as follows:</w:t>
      </w:r>
    </w:p>
    <w:p w14:paraId="0DE0B6F5" w14:textId="5D46C09F" w:rsidR="00817699" w:rsidRPr="00A05EB9" w:rsidRDefault="00817699" w:rsidP="00BE7679">
      <w:pPr>
        <w:pStyle w:val="SingleTxtG"/>
        <w:keepNext/>
        <w:keepLines/>
        <w:ind w:left="2268" w:hanging="1134"/>
      </w:pPr>
      <w:r w:rsidRPr="00A05EB9">
        <w:t>“2.3.2.1</w:t>
      </w:r>
      <w:r w:rsidRPr="00A05EB9">
        <w:tab/>
        <w:t>In order to determine the criteria of the nitrocellulose, the Bergmann-Junk test or the methyl violet paper test in the Manual of Tests and Criteria Appendix 10 shall be performed (see Chapter 3.3, special provisions 393 and 394). If there is doubt that the ignition temperature of the nitrocellulose is considerably higher than 132</w:t>
      </w:r>
      <w:r w:rsidR="00DC47FD" w:rsidRPr="00A05EB9">
        <w:t> </w:t>
      </w:r>
      <w:r w:rsidRPr="00A05EB9">
        <w:t>°C in the case of the Bergmann-Junk test or higher than 134.5</w:t>
      </w:r>
      <w:r w:rsidR="00DC47FD" w:rsidRPr="00A05EB9">
        <w:t> </w:t>
      </w:r>
      <w:r w:rsidRPr="00A05EB9">
        <w:t>°C in the case of the methyl violet paper test, the ignition temperature test described in 2.3.2.5 should be carried out before these tests are performed. If the ignition temperature of nitrocellulose mixtures is higher than 180</w:t>
      </w:r>
      <w:r w:rsidR="00DC47FD" w:rsidRPr="00A05EB9">
        <w:t> </w:t>
      </w:r>
      <w:r w:rsidRPr="00A05EB9">
        <w:t>°C or the ignition temperature of plasticized nitrocellulose is higher than 170</w:t>
      </w:r>
      <w:r w:rsidR="00DC47FD" w:rsidRPr="00A05EB9">
        <w:t> </w:t>
      </w:r>
      <w:r w:rsidRPr="00A05EB9">
        <w:t>°C, the Bergmann-Junk test or the methyl violet paper test can be carried out safely.”.</w:t>
      </w:r>
    </w:p>
    <w:p w14:paraId="68F1B8F7" w14:textId="77777777" w:rsidR="00817699" w:rsidRPr="00A05EB9" w:rsidRDefault="00817699" w:rsidP="00AC0B93">
      <w:pPr>
        <w:pStyle w:val="SingleTxtG"/>
        <w:tabs>
          <w:tab w:val="left" w:pos="2268"/>
        </w:tabs>
      </w:pPr>
      <w:r w:rsidRPr="00A05EB9">
        <w:t>2.3.2.2</w:t>
      </w:r>
      <w:r w:rsidRPr="00A05EB9">
        <w:tab/>
        <w:t>Delete.</w:t>
      </w:r>
    </w:p>
    <w:p w14:paraId="06DD5199" w14:textId="77777777" w:rsidR="00817699" w:rsidRPr="00A05EB9" w:rsidRDefault="00817699" w:rsidP="00AC0B93">
      <w:pPr>
        <w:pStyle w:val="SingleTxtG"/>
        <w:tabs>
          <w:tab w:val="left" w:pos="2268"/>
        </w:tabs>
      </w:pPr>
      <w:r w:rsidRPr="00A05EB9">
        <w:t>2.3.2.3</w:t>
      </w:r>
      <w:r w:rsidRPr="00A05EB9">
        <w:tab/>
        <w:t>Delete.</w:t>
      </w:r>
    </w:p>
    <w:p w14:paraId="7B580603" w14:textId="77777777" w:rsidR="00817699" w:rsidRPr="00A05EB9" w:rsidRDefault="00817699" w:rsidP="00AC0B93">
      <w:pPr>
        <w:pStyle w:val="SingleTxtG"/>
        <w:tabs>
          <w:tab w:val="left" w:pos="2268"/>
        </w:tabs>
      </w:pPr>
      <w:r w:rsidRPr="00A05EB9">
        <w:t>2.3.2.4</w:t>
      </w:r>
      <w:r w:rsidRPr="00A05EB9">
        <w:tab/>
        <w:t>Delete.</w:t>
      </w:r>
    </w:p>
    <w:p w14:paraId="39AC2D9E" w14:textId="77777777" w:rsidR="00817699" w:rsidRPr="00A05EB9" w:rsidRDefault="00817699" w:rsidP="00AC0B93">
      <w:pPr>
        <w:pStyle w:val="SingleTxtG"/>
        <w:tabs>
          <w:tab w:val="left" w:pos="2268"/>
        </w:tabs>
      </w:pPr>
      <w:r w:rsidRPr="00A05EB9">
        <w:t>2.3.2.5</w:t>
      </w:r>
      <w:r w:rsidRPr="00A05EB9">
        <w:tab/>
        <w:t>Delete.</w:t>
      </w:r>
    </w:p>
    <w:p w14:paraId="5C62CF1B" w14:textId="77777777" w:rsidR="00817699" w:rsidRPr="00A05EB9" w:rsidRDefault="00817699" w:rsidP="00817699">
      <w:pPr>
        <w:pStyle w:val="SingleTxtG"/>
        <w:ind w:left="2268" w:hanging="1134"/>
      </w:pPr>
      <w:r w:rsidRPr="00A05EB9">
        <w:t>2.3.2.6</w:t>
      </w:r>
      <w:r w:rsidRPr="00A05EB9">
        <w:tab/>
        <w:t>2.3.2.6 becomes 2.3.2.2. In the text, amend “2.3.2.9 and 2.3.2.10” to read “2.3.2.5”.</w:t>
      </w:r>
    </w:p>
    <w:p w14:paraId="61FE8F55" w14:textId="77777777" w:rsidR="00817699" w:rsidRPr="00A05EB9" w:rsidRDefault="00817699" w:rsidP="00817699">
      <w:pPr>
        <w:pStyle w:val="SingleTxtG"/>
        <w:ind w:left="2268" w:hanging="1134"/>
      </w:pPr>
      <w:r w:rsidRPr="00A05EB9">
        <w:t>2.3.2.7</w:t>
      </w:r>
      <w:r w:rsidRPr="00A05EB9">
        <w:tab/>
        <w:t>2.3.2.7 becomes 2.3.2.3. Replace “Before being dried as prescribed in 2.3.2.6 above, substances conforming to 2.3.2.2 shall” by “Before being dried as prescribed in 2.3.2.2 above, plasticized nitrocellulose shall”.</w:t>
      </w:r>
    </w:p>
    <w:p w14:paraId="5619F09C" w14:textId="77777777" w:rsidR="00817699" w:rsidRPr="00A05EB9" w:rsidRDefault="00817699" w:rsidP="00817699">
      <w:pPr>
        <w:pStyle w:val="SingleTxtG"/>
        <w:ind w:left="2268" w:hanging="1134"/>
      </w:pPr>
      <w:r w:rsidRPr="00A05EB9">
        <w:t>2.3.2.8</w:t>
      </w:r>
      <w:r w:rsidRPr="00A05EB9">
        <w:tab/>
        <w:t>2.3.2.8 becomes 2.3.2.4. Replace “Weakly nitrated nitrocellulose conforming to 2.3.2.1 shall first undergo preliminary drying as prescribed in 2.3.2.7 above;” by “Weakly nitrated nitrocellulose shall first undergo preliminary drying as prescribed in 2.3.2.3 above”.</w:t>
      </w:r>
    </w:p>
    <w:p w14:paraId="2CA04527" w14:textId="77777777" w:rsidR="00817699" w:rsidRPr="00A05EB9" w:rsidRDefault="00817699" w:rsidP="00817699">
      <w:pPr>
        <w:pStyle w:val="SingleTxtG"/>
        <w:ind w:left="2268" w:hanging="1134"/>
      </w:pPr>
      <w:r w:rsidRPr="00A05EB9">
        <w:t>2.3.2.9</w:t>
      </w:r>
      <w:r w:rsidRPr="00A05EB9">
        <w:tab/>
        <w:t>Delete.</w:t>
      </w:r>
    </w:p>
    <w:p w14:paraId="0F333397" w14:textId="70AF16C6" w:rsidR="00817699" w:rsidRPr="00A05EB9" w:rsidRDefault="00817699" w:rsidP="00817699">
      <w:pPr>
        <w:pStyle w:val="SingleTxtG"/>
        <w:ind w:left="2268" w:hanging="1134"/>
      </w:pPr>
      <w:r w:rsidRPr="00A05EB9">
        <w:t>2.3.2.10</w:t>
      </w:r>
      <w:r w:rsidRPr="00A05EB9">
        <w:tab/>
        <w:t>2.3.2.10 becomes 2.3.2.5.</w:t>
      </w:r>
      <w:r w:rsidR="00A72A24" w:rsidRPr="00A05EB9">
        <w:t xml:space="preserve"> In the title delete “and 2.3.2.2”</w:t>
      </w:r>
    </w:p>
    <w:p w14:paraId="0109FD7B" w14:textId="77777777" w:rsidR="00817699" w:rsidRPr="00EF499C" w:rsidRDefault="00817699" w:rsidP="00AC0B93">
      <w:pPr>
        <w:pStyle w:val="H1G"/>
      </w:pPr>
      <w:r w:rsidRPr="00EF499C">
        <w:tab/>
      </w:r>
      <w:r w:rsidRPr="00EF499C">
        <w:tab/>
        <w:t>Chapter 3.1</w:t>
      </w:r>
    </w:p>
    <w:p w14:paraId="0A0E9E8D" w14:textId="77777777" w:rsidR="00817699" w:rsidRPr="00A05EB9" w:rsidRDefault="00817699" w:rsidP="00817699">
      <w:pPr>
        <w:pStyle w:val="SingleTxtG"/>
        <w:ind w:left="2259" w:hanging="1125"/>
      </w:pPr>
      <w:r w:rsidRPr="00A05EB9">
        <w:t>3.1.2.8.1</w:t>
      </w:r>
      <w:r w:rsidRPr="00A05EB9">
        <w:tab/>
        <w:t>Add the following new paragraph 3.1.2.8.1.4:</w:t>
      </w:r>
    </w:p>
    <w:p w14:paraId="6DE54124" w14:textId="77777777" w:rsidR="00817699" w:rsidRPr="00A05EB9" w:rsidRDefault="00817699" w:rsidP="00817699">
      <w:pPr>
        <w:pStyle w:val="SingleTxtG"/>
        <w:ind w:left="2259" w:hanging="1125"/>
      </w:pPr>
      <w:r w:rsidRPr="00A05EB9">
        <w:t>“3.1.2.8.1.4</w:t>
      </w:r>
      <w:r w:rsidRPr="00A05EB9">
        <w:tab/>
        <w:t>For UN Nos. 3077 and 3082 only, the technical name may be a name shown in capital letters in column 2 of Table A of Chapter 3.2, provided that this name does not include “N.O.S.” and that special provision 274 is not assigned. The name which most appropriately describes the substance or mixture shall be used, e.g.:</w:t>
      </w:r>
    </w:p>
    <w:p w14:paraId="0F00EB95" w14:textId="77777777" w:rsidR="00817699" w:rsidRPr="00A05EB9" w:rsidRDefault="00817699" w:rsidP="00817699">
      <w:pPr>
        <w:pStyle w:val="SingleTxtG"/>
        <w:ind w:left="2268" w:hanging="9"/>
        <w:rPr>
          <w:lang w:val="fr-CH"/>
        </w:rPr>
      </w:pPr>
      <w:r w:rsidRPr="00A05EB9">
        <w:rPr>
          <w:lang w:val="fr-CH"/>
        </w:rPr>
        <w:t>UN 3082, ENVIRONMENTALLY HAZARDOUS SUBSTANCE, LIQUID, N.O.S. (PAINT)</w:t>
      </w:r>
    </w:p>
    <w:p w14:paraId="315A5D04" w14:textId="0FB1750E" w:rsidR="00817699" w:rsidRPr="00A05EB9" w:rsidRDefault="00817699" w:rsidP="00817699">
      <w:pPr>
        <w:pStyle w:val="SingleTxtG"/>
        <w:ind w:left="2268" w:hanging="9"/>
        <w:rPr>
          <w:lang w:val="en-US"/>
        </w:rPr>
      </w:pPr>
      <w:r w:rsidRPr="00A05EB9">
        <w:rPr>
          <w:lang w:val="en-US"/>
        </w:rPr>
        <w:t>UN 3082, ENVIRONMENTALLY HAZARDOUS SUBSTANCE, LIQUID, N.O.S. (PERFUMERY PRODUCTS).”.</w:t>
      </w:r>
    </w:p>
    <w:p w14:paraId="762E3C81" w14:textId="77777777" w:rsidR="0057452E" w:rsidRPr="00A05EB9" w:rsidRDefault="0057452E" w:rsidP="0057452E">
      <w:pPr>
        <w:pStyle w:val="SingleTxtG"/>
        <w:ind w:left="2259" w:hanging="1125"/>
      </w:pPr>
      <w:r w:rsidRPr="00A05EB9">
        <w:t>3.1.2.8.1</w:t>
      </w:r>
      <w:r w:rsidRPr="00A05EB9">
        <w:tab/>
        <w:t>Renumber existing 3.1.2.8.1.4 as 3.1.2.8.1.5.</w:t>
      </w:r>
    </w:p>
    <w:p w14:paraId="06FB6402" w14:textId="77777777" w:rsidR="00BD1A13" w:rsidRDefault="005A38B6" w:rsidP="005A38B6">
      <w:pPr>
        <w:pStyle w:val="SingleTxtG"/>
      </w:pPr>
      <w:r w:rsidRPr="00A05EB9">
        <w:t>3.1.2.8.1.5</w:t>
      </w:r>
      <w:r w:rsidR="003C4FE2" w:rsidRPr="00A05EB9">
        <w:t xml:space="preserve"> (former 3.1.2.8.1.4) </w:t>
      </w:r>
    </w:p>
    <w:p w14:paraId="462C54B2" w14:textId="52399AFB" w:rsidR="005A38B6" w:rsidRPr="00A05EB9" w:rsidRDefault="005A38B6" w:rsidP="00BD1A13">
      <w:pPr>
        <w:pStyle w:val="SingleTxtG"/>
        <w:ind w:left="2268"/>
      </w:pPr>
      <w:r w:rsidRPr="00A05EB9">
        <w:t xml:space="preserve">Delete and insert “3.1.2.8.1.5 </w:t>
      </w:r>
      <w:r w:rsidR="00DC47FD" w:rsidRPr="00A05EB9">
        <w:rPr>
          <w:i/>
          <w:iCs/>
        </w:rPr>
        <w:t>(</w:t>
      </w:r>
      <w:r w:rsidRPr="00A05EB9">
        <w:rPr>
          <w:i/>
          <w:iCs/>
        </w:rPr>
        <w:t>Deleted</w:t>
      </w:r>
      <w:r w:rsidR="00DC47FD" w:rsidRPr="00A05EB9">
        <w:rPr>
          <w:i/>
          <w:iCs/>
        </w:rPr>
        <w:t>)</w:t>
      </w:r>
      <w:r w:rsidRPr="00A05EB9">
        <w:t>”.</w:t>
      </w:r>
    </w:p>
    <w:p w14:paraId="72AF2A88" w14:textId="77777777" w:rsidR="00817699" w:rsidRPr="00A05EB9" w:rsidRDefault="00817699" w:rsidP="00BE7679">
      <w:pPr>
        <w:pStyle w:val="H1G"/>
      </w:pPr>
      <w:bookmarkStart w:id="20" w:name="_Hlk36258149"/>
      <w:r w:rsidRPr="00A05EB9">
        <w:lastRenderedPageBreak/>
        <w:tab/>
      </w:r>
      <w:r w:rsidRPr="00A05EB9">
        <w:tab/>
        <w:t>Chapter 3.2, Table A</w:t>
      </w:r>
    </w:p>
    <w:bookmarkEnd w:id="20"/>
    <w:p w14:paraId="44FF9991" w14:textId="59F2D80F" w:rsidR="00817699" w:rsidRPr="00A05EB9" w:rsidRDefault="00817699" w:rsidP="00BE7679">
      <w:pPr>
        <w:pStyle w:val="SingleTxtG"/>
        <w:keepNext/>
        <w:keepLines/>
        <w:spacing w:before="120"/>
        <w:ind w:left="2257" w:hanging="1123"/>
      </w:pPr>
      <w:r w:rsidRPr="00A05EB9">
        <w:t>For UN Nos. 0340, 0341, 0342 and 0343, insert “393” in column (6).</w:t>
      </w:r>
    </w:p>
    <w:p w14:paraId="1CB33AC0" w14:textId="017F59B3" w:rsidR="00817699" w:rsidRPr="00A05EB9" w:rsidRDefault="00817699" w:rsidP="00BE7679">
      <w:pPr>
        <w:pStyle w:val="SingleTxtG"/>
        <w:keepNext/>
        <w:keepLines/>
      </w:pPr>
      <w:r w:rsidRPr="00A05EB9">
        <w:t xml:space="preserve">For UN Nos. 1002, 1006, 1013, 1046, 1056, 1058, 1065, 1066, 1080, 1952, 1956, 2036, 3070, 3163, 3297, 3298 and 3299, in column (6), </w:t>
      </w:r>
      <w:r w:rsidR="00F843C8" w:rsidRPr="00A05EB9">
        <w:t xml:space="preserve">delete </w:t>
      </w:r>
      <w:r w:rsidRPr="00A05EB9">
        <w:t xml:space="preserve">“660” </w:t>
      </w:r>
      <w:r w:rsidR="00F843C8" w:rsidRPr="00A05EB9">
        <w:t xml:space="preserve">and add </w:t>
      </w:r>
      <w:r w:rsidRPr="00A05EB9">
        <w:t xml:space="preserve">“392”. </w:t>
      </w:r>
    </w:p>
    <w:p w14:paraId="22E1A0E2" w14:textId="77777777" w:rsidR="00817699" w:rsidRPr="00A05EB9" w:rsidRDefault="00817699" w:rsidP="00BE7679">
      <w:pPr>
        <w:pStyle w:val="SingleTxtG"/>
        <w:keepNext/>
        <w:keepLines/>
        <w:rPr>
          <w:caps/>
        </w:rPr>
      </w:pPr>
      <w:r w:rsidRPr="00A05EB9">
        <w:rPr>
          <w:bCs/>
        </w:rPr>
        <w:t>For UN No. 1010</w:t>
      </w:r>
      <w:r w:rsidRPr="00A05EB9">
        <w:rPr>
          <w:b/>
          <w:caps/>
        </w:rPr>
        <w:tab/>
      </w:r>
      <w:r w:rsidRPr="00A05EB9">
        <w:t>Amend the name and description in column (2) to read as follows:</w:t>
      </w:r>
      <w:r w:rsidR="00AB6D92" w:rsidRPr="00A05EB9">
        <w:t xml:space="preserve"> </w:t>
      </w:r>
      <w:r w:rsidRPr="00A05EB9">
        <w:t xml:space="preserve">“BUTADIENES, STABILIZED or BUTADIENES AND HYDROCARBON MIXTURE, STABILIZED, containing more than 40% </w:t>
      </w:r>
      <w:proofErr w:type="spellStart"/>
      <w:r w:rsidRPr="00A05EB9">
        <w:t>butadienes</w:t>
      </w:r>
      <w:proofErr w:type="spellEnd"/>
      <w:r w:rsidRPr="00A05EB9">
        <w:t>”.</w:t>
      </w:r>
    </w:p>
    <w:p w14:paraId="3C7839D1" w14:textId="7A995EAF" w:rsidR="00817699" w:rsidRPr="00A05EB9" w:rsidRDefault="00817699" w:rsidP="00817699">
      <w:pPr>
        <w:pStyle w:val="SingleTxtG"/>
        <w:ind w:left="2259" w:hanging="1125"/>
      </w:pPr>
      <w:r w:rsidRPr="00A05EB9">
        <w:t>For UN No. 2037 (all entries)</w:t>
      </w:r>
      <w:r w:rsidRPr="00A05EB9">
        <w:tab/>
        <w:t xml:space="preserve">In column (6) insert “327”. </w:t>
      </w:r>
    </w:p>
    <w:p w14:paraId="65E2D3DC" w14:textId="02F5F989" w:rsidR="0071538A" w:rsidRPr="00A05EB9" w:rsidRDefault="0071538A" w:rsidP="0071538A">
      <w:pPr>
        <w:pStyle w:val="SingleTxtG"/>
      </w:pPr>
      <w:r w:rsidRPr="00A05EB9">
        <w:t>For UN Nos. 1153, packing group II, 2074 and 3468, in column (8) delete “T”.</w:t>
      </w:r>
    </w:p>
    <w:p w14:paraId="6B4ECE55" w14:textId="77777777" w:rsidR="00817699" w:rsidRPr="00A05EB9" w:rsidRDefault="00817699" w:rsidP="00817699">
      <w:pPr>
        <w:pStyle w:val="SingleTxtG"/>
        <w:rPr>
          <w:iCs/>
        </w:rPr>
      </w:pPr>
      <w:bookmarkStart w:id="21" w:name="_Hlk19639620"/>
      <w:r w:rsidRPr="00A05EB9">
        <w:rPr>
          <w:iCs/>
        </w:rPr>
        <w:t>For UN Nos. 2211 and 3314, in column (6), insert “675”.</w:t>
      </w:r>
    </w:p>
    <w:p w14:paraId="05A889CE" w14:textId="3FE83DCA" w:rsidR="00AB0273" w:rsidRPr="00A05EB9" w:rsidRDefault="00AB0273" w:rsidP="00AB0273">
      <w:pPr>
        <w:pStyle w:val="SingleTxtG"/>
      </w:pPr>
      <w:r w:rsidRPr="00A05EB9">
        <w:t>For UN No. 2216, amend</w:t>
      </w:r>
      <w:r w:rsidR="00B61ABE" w:rsidRPr="00A05EB9">
        <w:t>ment not applicable to English</w:t>
      </w:r>
      <w:r w:rsidRPr="00A05EB9">
        <w:t>.</w:t>
      </w:r>
    </w:p>
    <w:p w14:paraId="5CDD84CE" w14:textId="1515BFBD" w:rsidR="00AB0273" w:rsidRPr="00A05EB9" w:rsidRDefault="00AB0273" w:rsidP="00AB0273">
      <w:pPr>
        <w:pStyle w:val="SingleTxtG"/>
      </w:pPr>
      <w:r w:rsidRPr="00A05EB9">
        <w:t>For UN Nos. 2288, 2582, 2785, 2984 and 3429, in column (8) insert “T”.</w:t>
      </w:r>
    </w:p>
    <w:p w14:paraId="6145F9A9" w14:textId="060666B2" w:rsidR="00817699" w:rsidRPr="00A05EB9" w:rsidRDefault="00817699" w:rsidP="00817699">
      <w:pPr>
        <w:pStyle w:val="SingleTxtG"/>
        <w:ind w:left="2259" w:hanging="1125"/>
      </w:pPr>
      <w:r w:rsidRPr="00A05EB9">
        <w:t>For UN No. 2383, in column (6), delete “386”.</w:t>
      </w:r>
      <w:bookmarkEnd w:id="21"/>
      <w:r w:rsidRPr="00A05EB9">
        <w:t xml:space="preserve"> </w:t>
      </w:r>
      <w:bookmarkStart w:id="22" w:name="_Hlk19639644"/>
    </w:p>
    <w:p w14:paraId="5487AD8C" w14:textId="77777777" w:rsidR="00817699" w:rsidRPr="00A05EB9" w:rsidRDefault="00817699" w:rsidP="007F205C">
      <w:pPr>
        <w:pStyle w:val="SingleTxtG"/>
      </w:pPr>
      <w:r w:rsidRPr="00A05EB9">
        <w:t>For UN No. 2522, in column (2), add “, STABILIZED” at the end and in column (6) add “386”.</w:t>
      </w:r>
      <w:bookmarkEnd w:id="22"/>
      <w:r w:rsidRPr="00A05EB9">
        <w:t xml:space="preserve"> </w:t>
      </w:r>
    </w:p>
    <w:p w14:paraId="7419B5F0" w14:textId="7E696D07" w:rsidR="00817699" w:rsidRPr="00A05EB9" w:rsidRDefault="00817699" w:rsidP="00817699">
      <w:pPr>
        <w:pStyle w:val="SingleTxtG"/>
        <w:ind w:left="2259" w:hanging="1125"/>
      </w:pPr>
      <w:r w:rsidRPr="00A05EB9">
        <w:t>For UN Nos. 2555, 2556, 2557 and 3380, insert “394” in column (6).</w:t>
      </w:r>
    </w:p>
    <w:p w14:paraId="6255F5B0" w14:textId="7E69A650" w:rsidR="00AB0273" w:rsidRPr="00A05EB9" w:rsidRDefault="00AB0273" w:rsidP="00AB0273">
      <w:pPr>
        <w:pStyle w:val="SingleTxtG"/>
      </w:pPr>
      <w:r w:rsidRPr="00A05EB9">
        <w:t xml:space="preserve">For UN No. 2785, amendment does not apply to the English text. </w:t>
      </w:r>
    </w:p>
    <w:p w14:paraId="1965AF7A" w14:textId="77777777" w:rsidR="00817699" w:rsidRPr="00A05EB9" w:rsidRDefault="00817699" w:rsidP="007F205C">
      <w:pPr>
        <w:pStyle w:val="SingleTxtG"/>
      </w:pPr>
      <w:r w:rsidRPr="00A05EB9">
        <w:t>For UN No. 2913, in column (2), replace “(SCO-I or SCO-II)” by “(SCO-I, SCO-II or SCO-III)”.</w:t>
      </w:r>
    </w:p>
    <w:p w14:paraId="23B4EE67" w14:textId="77777777" w:rsidR="00817699" w:rsidRPr="00A05EB9" w:rsidRDefault="00817699" w:rsidP="00817699">
      <w:pPr>
        <w:pStyle w:val="SingleTxtG"/>
        <w:ind w:left="2259" w:hanging="1125"/>
      </w:pPr>
      <w:r w:rsidRPr="00A05EB9">
        <w:t>For UN Nos. 3091 and 3481, insert “390” in column (6).</w:t>
      </w:r>
    </w:p>
    <w:p w14:paraId="6F2AAD92" w14:textId="03B51BA9" w:rsidR="00817699" w:rsidRPr="00A05EB9" w:rsidRDefault="00817699" w:rsidP="00817699">
      <w:pPr>
        <w:pStyle w:val="SingleTxtG"/>
        <w:ind w:left="2259" w:hanging="1125"/>
      </w:pPr>
      <w:r w:rsidRPr="00A05EB9">
        <w:t>For UN No. 3291, in column (4), delete “II” (</w:t>
      </w:r>
      <w:r w:rsidR="000F11EF" w:rsidRPr="00A05EB9">
        <w:t>both entries</w:t>
      </w:r>
      <w:r w:rsidRPr="00A05EB9">
        <w:t>)</w:t>
      </w:r>
      <w:r w:rsidR="000F11EF" w:rsidRPr="00A05EB9">
        <w:t>.</w:t>
      </w:r>
    </w:p>
    <w:p w14:paraId="5351B72B" w14:textId="77777777" w:rsidR="00817699" w:rsidRPr="00A05EB9" w:rsidRDefault="00817699" w:rsidP="00817699">
      <w:pPr>
        <w:pStyle w:val="SingleTxtG"/>
        <w:ind w:left="2259" w:hanging="1125"/>
      </w:pPr>
      <w:bookmarkStart w:id="23" w:name="_Hlk11158395"/>
      <w:r w:rsidRPr="00A05EB9">
        <w:t>For UN No. 3325, delete the comma before “(LSA-III)” in column (2).</w:t>
      </w:r>
      <w:bookmarkEnd w:id="23"/>
    </w:p>
    <w:p w14:paraId="00ECD3A7" w14:textId="4467B468" w:rsidR="00817699" w:rsidRPr="00A05EB9" w:rsidRDefault="00817699" w:rsidP="007F205C">
      <w:pPr>
        <w:pStyle w:val="SingleTxtG"/>
      </w:pPr>
      <w:r w:rsidRPr="00A05EB9">
        <w:t>For UN No. 3363, in column (2), at the beginning of the description, add “DANGEROUS GOODS IN ARTICLES or”.</w:t>
      </w:r>
    </w:p>
    <w:p w14:paraId="4E6B00C9" w14:textId="29739B1B" w:rsidR="00BF1397" w:rsidRPr="00A05EB9" w:rsidRDefault="00BF1397" w:rsidP="00BF1397">
      <w:pPr>
        <w:pStyle w:val="SingleTxtG"/>
      </w:pPr>
      <w:r w:rsidRPr="00A05EB9">
        <w:t>For UN No. 3456 in column (8) delete “T3”.</w:t>
      </w:r>
    </w:p>
    <w:p w14:paraId="188057C8" w14:textId="77777777" w:rsidR="00817699" w:rsidRPr="00A05EB9" w:rsidRDefault="00817699" w:rsidP="00817699">
      <w:pPr>
        <w:pStyle w:val="SingleTxtG"/>
      </w:pPr>
      <w:r w:rsidRPr="00A05EB9">
        <w:t>For UN Nos. 3537 to 3548</w:t>
      </w:r>
      <w:r w:rsidRPr="00A05EB9">
        <w:tab/>
        <w:t>In column (6) delete “667”.</w:t>
      </w:r>
    </w:p>
    <w:p w14:paraId="0F416D8F" w14:textId="41C2EC60" w:rsidR="008C3D36" w:rsidRPr="00A05EB9" w:rsidRDefault="008C3D36" w:rsidP="008C3D36">
      <w:pPr>
        <w:pStyle w:val="SingleTxtG"/>
      </w:pPr>
      <w:r w:rsidRPr="00A05EB9">
        <w:t>For substance number 9001, amend column (2) to read as follows: “SUBSTANCE WITH A FLASHPOINT ABOVE 60° C, HEATED within a range of 15 K below the flashpoint”.</w:t>
      </w:r>
    </w:p>
    <w:p w14:paraId="21D65E0F" w14:textId="6DF3073F" w:rsidR="008C3D36" w:rsidRPr="00A05EB9" w:rsidRDefault="008C3D36" w:rsidP="008C3D36">
      <w:pPr>
        <w:pStyle w:val="SingleTxtG"/>
      </w:pPr>
      <w:r w:rsidRPr="00A05EB9">
        <w:t>For substance numbers 9003, 9004, 9005 and 9006, in column 3(b) insert “M12”.</w:t>
      </w:r>
    </w:p>
    <w:p w14:paraId="692855E4" w14:textId="77777777" w:rsidR="006956A3" w:rsidRPr="00A05EB9" w:rsidRDefault="006956A3" w:rsidP="00AC0B93">
      <w:pPr>
        <w:pStyle w:val="H1G"/>
      </w:pPr>
      <w:bookmarkStart w:id="24" w:name="_Hlk11158427"/>
      <w:r w:rsidRPr="00A05EB9">
        <w:tab/>
      </w:r>
      <w:r w:rsidRPr="00A05EB9">
        <w:tab/>
        <w:t>Chapter 3.2, 3.2.3</w:t>
      </w:r>
    </w:p>
    <w:p w14:paraId="29FAED5A" w14:textId="77777777" w:rsidR="00B50D1D" w:rsidRPr="00A05EB9" w:rsidRDefault="00B50D1D" w:rsidP="000940DF">
      <w:pPr>
        <w:pStyle w:val="SingleTxtG"/>
        <w:ind w:left="2268" w:hanging="1134"/>
      </w:pPr>
      <w:r w:rsidRPr="00A05EB9">
        <w:t>3.2.3.1</w:t>
      </w:r>
      <w:r w:rsidRPr="00A05EB9">
        <w:tab/>
        <w:t>In the explanatory text for column (3b), in the penultimate indent, delete “, 8”. Add a new indent right after to read as follows:</w:t>
      </w:r>
    </w:p>
    <w:p w14:paraId="1A706B57" w14:textId="77777777" w:rsidR="00B50D1D" w:rsidRPr="00A05EB9" w:rsidRDefault="00B50D1D" w:rsidP="00BD1A13">
      <w:pPr>
        <w:pStyle w:val="SingleTxtG"/>
        <w:ind w:left="2835" w:hanging="567"/>
      </w:pPr>
      <w:r w:rsidRPr="00A05EB9">
        <w:t>“-</w:t>
      </w:r>
      <w:r w:rsidRPr="00A05EB9">
        <w:tab/>
        <w:t>For dangerous substances or articles of Class 8, the codes are explained in 2.2.8.1.4.1;”.</w:t>
      </w:r>
    </w:p>
    <w:p w14:paraId="1EBA65F0" w14:textId="37F7C663" w:rsidR="00986898" w:rsidRPr="00A05EB9" w:rsidRDefault="00986898" w:rsidP="000940DF">
      <w:pPr>
        <w:pStyle w:val="SingleTxtG"/>
        <w:ind w:left="2268" w:hanging="1134"/>
        <w:rPr>
          <w:bCs/>
        </w:rPr>
      </w:pPr>
      <w:r w:rsidRPr="00A05EB9">
        <w:rPr>
          <w:iCs/>
        </w:rPr>
        <w:t>3.2.3.1</w:t>
      </w:r>
      <w:r w:rsidRPr="00A05EB9">
        <w:rPr>
          <w:iCs/>
        </w:rPr>
        <w:tab/>
        <w:t xml:space="preserve">In </w:t>
      </w:r>
      <w:r w:rsidRPr="00A05EB9">
        <w:rPr>
          <w:i/>
        </w:rPr>
        <w:t xml:space="preserve">Explanations concerning Table C, </w:t>
      </w:r>
      <w:r w:rsidRPr="00A05EB9">
        <w:rPr>
          <w:iCs/>
        </w:rPr>
        <w:t xml:space="preserve">column (8), add a new entry to read: “4. </w:t>
      </w:r>
      <w:r w:rsidRPr="00A05EB9">
        <w:rPr>
          <w:bCs/>
        </w:rPr>
        <w:t>Membrane tank”.</w:t>
      </w:r>
    </w:p>
    <w:p w14:paraId="4B73FA6C" w14:textId="0EB71E5C" w:rsidR="006956A3" w:rsidRPr="00A05EB9" w:rsidRDefault="006956A3" w:rsidP="000940DF">
      <w:pPr>
        <w:pStyle w:val="SingleTxtG"/>
        <w:ind w:left="2268" w:hanging="1134"/>
      </w:pPr>
      <w:r w:rsidRPr="00A05EB9">
        <w:t>3.2.3.1, column (20)</w:t>
      </w:r>
      <w:r w:rsidRPr="00A05EB9">
        <w:tab/>
        <w:t xml:space="preserve">Delete remark 29 and insert </w:t>
      </w:r>
      <w:r w:rsidRPr="00A05EB9">
        <w:rPr>
          <w:i/>
          <w:iCs/>
        </w:rPr>
        <w:t>"</w:t>
      </w:r>
      <w:r w:rsidR="00A6307F" w:rsidRPr="00A05EB9">
        <w:rPr>
          <w:i/>
          <w:iCs/>
        </w:rPr>
        <w:t>(</w:t>
      </w:r>
      <w:r w:rsidRPr="00A05EB9">
        <w:rPr>
          <w:i/>
          <w:iCs/>
        </w:rPr>
        <w:t>Deleted</w:t>
      </w:r>
      <w:r w:rsidR="00A6307F" w:rsidRPr="00A05EB9">
        <w:rPr>
          <w:i/>
          <w:iCs/>
        </w:rPr>
        <w:t>)</w:t>
      </w:r>
      <w:r w:rsidRPr="00A05EB9">
        <w:rPr>
          <w:i/>
          <w:iCs/>
        </w:rPr>
        <w:t>"</w:t>
      </w:r>
      <w:r w:rsidRPr="00A05EB9">
        <w:t>.</w:t>
      </w:r>
    </w:p>
    <w:p w14:paraId="2828B2DA" w14:textId="77777777" w:rsidR="006956A3" w:rsidRPr="00A05EB9" w:rsidRDefault="006956A3" w:rsidP="000940DF">
      <w:pPr>
        <w:pStyle w:val="SingleTxtG"/>
        <w:ind w:left="2268" w:hanging="1134"/>
      </w:pPr>
      <w:r w:rsidRPr="00A05EB9">
        <w:t>3.2.3.1</w:t>
      </w:r>
      <w:r w:rsidRPr="00A05EB9">
        <w:tab/>
        <w:t>In “Explanations concerning Table C”, for column (20) “Additional requirements/Remarks”, amend the end of remark 44 to read as follows:</w:t>
      </w:r>
    </w:p>
    <w:p w14:paraId="3C62181B" w14:textId="77777777" w:rsidR="006956A3" w:rsidRPr="00A05EB9" w:rsidRDefault="006956A3" w:rsidP="000940DF">
      <w:pPr>
        <w:pStyle w:val="SingleTxtG"/>
        <w:ind w:left="2268"/>
      </w:pPr>
      <w:r w:rsidRPr="00A05EB9">
        <w:t>"…or equivalent that allows for an assignment to subgroups II B3, II B2 or II B1 of explosion group II B or explosion group II A.".</w:t>
      </w:r>
    </w:p>
    <w:p w14:paraId="34E190AD" w14:textId="30B22978" w:rsidR="00B51729" w:rsidRPr="00A05EB9" w:rsidRDefault="00B51729" w:rsidP="000940DF">
      <w:pPr>
        <w:pStyle w:val="SingleTxtG"/>
        <w:ind w:left="2268" w:hanging="1134"/>
      </w:pPr>
      <w:r w:rsidRPr="00A05EB9">
        <w:lastRenderedPageBreak/>
        <w:t>3.2.3.1</w:t>
      </w:r>
      <w:r w:rsidRPr="00A05EB9">
        <w:tab/>
      </w:r>
      <w:r w:rsidRPr="00A05EB9">
        <w:rPr>
          <w:iCs/>
        </w:rPr>
        <w:t xml:space="preserve">In </w:t>
      </w:r>
      <w:r w:rsidRPr="00A05EB9">
        <w:rPr>
          <w:i/>
        </w:rPr>
        <w:t xml:space="preserve">Explanations concerning Table C, </w:t>
      </w:r>
      <w:r w:rsidRPr="00A05EB9">
        <w:rPr>
          <w:iCs/>
        </w:rPr>
        <w:t>column (20), a</w:t>
      </w:r>
      <w:r w:rsidRPr="00A05EB9">
        <w:t>dd a new remark 45 to read as follows:</w:t>
      </w:r>
    </w:p>
    <w:p w14:paraId="09971466" w14:textId="165AA31D" w:rsidR="00E95FC9" w:rsidRPr="00A05EB9" w:rsidRDefault="00E95FC9" w:rsidP="000940DF">
      <w:pPr>
        <w:pStyle w:val="SingleTxtG"/>
        <w:ind w:left="2268"/>
      </w:pPr>
      <w:r w:rsidRPr="00A05EB9">
        <w:t>“45.</w:t>
      </w:r>
      <w:r w:rsidRPr="00A05EB9">
        <w:tab/>
        <w:t>When this substance is received from seagoing vessels as waste related to the operation of the vessel, appropriate measures shall be taken on board the vessels to avoid or minimize, to the extent possible, the exposure of personnel on board to gas/air mixtures escaping from the cargo tanks of the receiving vessel during loading and to ensure the protection of personnel on board during such activities. Appropriate personal protective equipment shall be made available to the employees in question and shall be worn for the duration of the increased exposure.”.</w:t>
      </w:r>
    </w:p>
    <w:p w14:paraId="30318D66" w14:textId="77777777" w:rsidR="006956A3" w:rsidRPr="00A05EB9" w:rsidRDefault="006956A3" w:rsidP="00BD1A13">
      <w:pPr>
        <w:pStyle w:val="H1G"/>
      </w:pPr>
      <w:r w:rsidRPr="00A05EB9">
        <w:tab/>
      </w:r>
      <w:r w:rsidRPr="00A05EB9">
        <w:tab/>
        <w:t>Chapter 3.2, Table C</w:t>
      </w:r>
    </w:p>
    <w:p w14:paraId="780A50BA" w14:textId="77777777" w:rsidR="006956A3" w:rsidRPr="00A05EB9" w:rsidRDefault="006956A3" w:rsidP="00BD1A13">
      <w:pPr>
        <w:pStyle w:val="SingleTxtG"/>
        <w:keepNext/>
        <w:keepLines/>
      </w:pPr>
      <w:r w:rsidRPr="00A05EB9">
        <w:t>In the heading, add a new second row to read as follows:</w:t>
      </w:r>
    </w:p>
    <w:tbl>
      <w:tblPr>
        <w:tblW w:w="4636" w:type="pct"/>
        <w:jc w:val="center"/>
        <w:tblCellMar>
          <w:top w:w="28" w:type="dxa"/>
          <w:left w:w="28" w:type="dxa"/>
          <w:bottom w:w="28" w:type="dxa"/>
          <w:right w:w="28" w:type="dxa"/>
        </w:tblCellMar>
        <w:tblLook w:val="0000" w:firstRow="0" w:lastRow="0" w:firstColumn="0" w:lastColumn="0" w:noHBand="0" w:noVBand="0"/>
      </w:tblPr>
      <w:tblGrid>
        <w:gridCol w:w="945"/>
        <w:gridCol w:w="1005"/>
        <w:gridCol w:w="828"/>
        <w:gridCol w:w="651"/>
        <w:gridCol w:w="751"/>
        <w:gridCol w:w="981"/>
        <w:gridCol w:w="864"/>
        <w:gridCol w:w="707"/>
        <w:gridCol w:w="707"/>
        <w:gridCol w:w="707"/>
        <w:gridCol w:w="776"/>
      </w:tblGrid>
      <w:tr w:rsidR="0050280A" w:rsidRPr="00A05EB9" w14:paraId="2A288AEC" w14:textId="77777777" w:rsidTr="00A738C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3EC7E522"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w:t>
            </w:r>
          </w:p>
        </w:tc>
        <w:tc>
          <w:tcPr>
            <w:tcW w:w="563" w:type="pct"/>
            <w:tcBorders>
              <w:top w:val="single" w:sz="6" w:space="0" w:color="auto"/>
              <w:left w:val="single" w:sz="6" w:space="0" w:color="auto"/>
              <w:bottom w:val="single" w:sz="6" w:space="0" w:color="auto"/>
              <w:right w:val="single" w:sz="6" w:space="0" w:color="auto"/>
            </w:tcBorders>
          </w:tcPr>
          <w:p w14:paraId="15AE230B"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(2)</w:t>
            </w:r>
          </w:p>
        </w:tc>
        <w:tc>
          <w:tcPr>
            <w:tcW w:w="464" w:type="pct"/>
            <w:tcBorders>
              <w:top w:val="single" w:sz="6" w:space="0" w:color="auto"/>
              <w:left w:val="single" w:sz="6" w:space="0" w:color="auto"/>
              <w:bottom w:val="single" w:sz="6" w:space="0" w:color="auto"/>
              <w:right w:val="single" w:sz="4" w:space="0" w:color="auto"/>
            </w:tcBorders>
          </w:tcPr>
          <w:p w14:paraId="548320BB"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(3a)</w:t>
            </w:r>
          </w:p>
        </w:tc>
        <w:tc>
          <w:tcPr>
            <w:tcW w:w="365" w:type="pct"/>
            <w:tcBorders>
              <w:top w:val="single" w:sz="6" w:space="0" w:color="auto"/>
              <w:left w:val="single" w:sz="4" w:space="0" w:color="auto"/>
              <w:bottom w:val="single" w:sz="6" w:space="0" w:color="auto"/>
              <w:right w:val="single" w:sz="6" w:space="0" w:color="auto"/>
            </w:tcBorders>
          </w:tcPr>
          <w:p w14:paraId="458B8791"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(3b)</w:t>
            </w:r>
          </w:p>
        </w:tc>
        <w:tc>
          <w:tcPr>
            <w:tcW w:w="421" w:type="pct"/>
            <w:tcBorders>
              <w:top w:val="single" w:sz="6" w:space="0" w:color="auto"/>
              <w:left w:val="single" w:sz="6" w:space="0" w:color="auto"/>
              <w:bottom w:val="single" w:sz="6" w:space="0" w:color="auto"/>
              <w:right w:val="single" w:sz="6" w:space="0" w:color="auto"/>
            </w:tcBorders>
          </w:tcPr>
          <w:p w14:paraId="14DC9328"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(4)</w:t>
            </w:r>
          </w:p>
        </w:tc>
        <w:tc>
          <w:tcPr>
            <w:tcW w:w="550" w:type="pct"/>
            <w:tcBorders>
              <w:top w:val="single" w:sz="6" w:space="0" w:color="auto"/>
              <w:left w:val="single" w:sz="6" w:space="0" w:color="auto"/>
              <w:bottom w:val="single" w:sz="6" w:space="0" w:color="auto"/>
              <w:right w:val="single" w:sz="6" w:space="0" w:color="auto"/>
            </w:tcBorders>
            <w:noWrap/>
          </w:tcPr>
          <w:p w14:paraId="6D0611F6"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(5)</w:t>
            </w:r>
          </w:p>
        </w:tc>
        <w:tc>
          <w:tcPr>
            <w:tcW w:w="484" w:type="pct"/>
            <w:tcBorders>
              <w:top w:val="single" w:sz="6" w:space="0" w:color="auto"/>
              <w:left w:val="single" w:sz="6" w:space="0" w:color="auto"/>
              <w:bottom w:val="single" w:sz="6" w:space="0" w:color="auto"/>
              <w:right w:val="single" w:sz="6" w:space="0" w:color="auto"/>
            </w:tcBorders>
          </w:tcPr>
          <w:p w14:paraId="1CEBFF8F"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(6)</w:t>
            </w:r>
          </w:p>
        </w:tc>
        <w:tc>
          <w:tcPr>
            <w:tcW w:w="396" w:type="pct"/>
            <w:tcBorders>
              <w:top w:val="single" w:sz="6" w:space="0" w:color="auto"/>
              <w:left w:val="single" w:sz="6" w:space="0" w:color="auto"/>
              <w:bottom w:val="single" w:sz="6" w:space="0" w:color="auto"/>
              <w:right w:val="single" w:sz="6" w:space="0" w:color="auto"/>
            </w:tcBorders>
          </w:tcPr>
          <w:p w14:paraId="24B7C7B9"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(7)</w:t>
            </w:r>
          </w:p>
        </w:tc>
        <w:tc>
          <w:tcPr>
            <w:tcW w:w="396" w:type="pct"/>
            <w:tcBorders>
              <w:top w:val="single" w:sz="6" w:space="0" w:color="auto"/>
              <w:left w:val="single" w:sz="6" w:space="0" w:color="auto"/>
              <w:bottom w:val="single" w:sz="6" w:space="0" w:color="auto"/>
              <w:right w:val="single" w:sz="6" w:space="0" w:color="auto"/>
            </w:tcBorders>
          </w:tcPr>
          <w:p w14:paraId="3975D594"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(8)</w:t>
            </w:r>
          </w:p>
        </w:tc>
        <w:tc>
          <w:tcPr>
            <w:tcW w:w="396" w:type="pct"/>
            <w:tcBorders>
              <w:top w:val="single" w:sz="6" w:space="0" w:color="auto"/>
              <w:left w:val="single" w:sz="6" w:space="0" w:color="auto"/>
              <w:bottom w:val="single" w:sz="6" w:space="0" w:color="auto"/>
              <w:right w:val="single" w:sz="6" w:space="0" w:color="auto"/>
            </w:tcBorders>
          </w:tcPr>
          <w:p w14:paraId="788F72A4"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(9)</w:t>
            </w:r>
          </w:p>
        </w:tc>
        <w:tc>
          <w:tcPr>
            <w:tcW w:w="436" w:type="pct"/>
            <w:tcBorders>
              <w:top w:val="single" w:sz="6" w:space="0" w:color="auto"/>
              <w:left w:val="single" w:sz="6" w:space="0" w:color="auto"/>
              <w:bottom w:val="single" w:sz="6" w:space="0" w:color="auto"/>
              <w:right w:val="single" w:sz="6" w:space="0" w:color="auto"/>
            </w:tcBorders>
          </w:tcPr>
          <w:p w14:paraId="322E02A7" w14:textId="77777777" w:rsidR="006956A3" w:rsidRPr="00A05EB9" w:rsidRDefault="006956A3" w:rsidP="00BD1A13">
            <w:pPr>
              <w:keepNext/>
              <w:keepLines/>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(10)</w:t>
            </w:r>
          </w:p>
        </w:tc>
      </w:tr>
      <w:tr w:rsidR="0050280A" w:rsidRPr="00AC0B93" w14:paraId="05FCFF07" w14:textId="77777777" w:rsidTr="00A738C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706659CC"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p>
        </w:tc>
        <w:tc>
          <w:tcPr>
            <w:tcW w:w="563" w:type="pct"/>
            <w:tcBorders>
              <w:top w:val="single" w:sz="6" w:space="0" w:color="auto"/>
              <w:left w:val="single" w:sz="6" w:space="0" w:color="auto"/>
              <w:bottom w:val="single" w:sz="6" w:space="0" w:color="auto"/>
              <w:right w:val="single" w:sz="6" w:space="0" w:color="auto"/>
            </w:tcBorders>
          </w:tcPr>
          <w:p w14:paraId="218FCDB0"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3.1.2</w:t>
            </w:r>
          </w:p>
        </w:tc>
        <w:tc>
          <w:tcPr>
            <w:tcW w:w="464" w:type="pct"/>
            <w:tcBorders>
              <w:top w:val="single" w:sz="6" w:space="0" w:color="auto"/>
              <w:left w:val="single" w:sz="6" w:space="0" w:color="auto"/>
              <w:bottom w:val="single" w:sz="6" w:space="0" w:color="auto"/>
              <w:right w:val="single" w:sz="4" w:space="0" w:color="auto"/>
            </w:tcBorders>
          </w:tcPr>
          <w:p w14:paraId="24D2A60A"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2.2</w:t>
            </w:r>
          </w:p>
        </w:tc>
        <w:tc>
          <w:tcPr>
            <w:tcW w:w="365" w:type="pct"/>
            <w:tcBorders>
              <w:top w:val="single" w:sz="6" w:space="0" w:color="auto"/>
              <w:left w:val="single" w:sz="4" w:space="0" w:color="auto"/>
              <w:bottom w:val="single" w:sz="6" w:space="0" w:color="auto"/>
              <w:right w:val="single" w:sz="6" w:space="0" w:color="auto"/>
            </w:tcBorders>
          </w:tcPr>
          <w:p w14:paraId="4038A3F3"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2.2</w:t>
            </w:r>
          </w:p>
        </w:tc>
        <w:tc>
          <w:tcPr>
            <w:tcW w:w="421" w:type="pct"/>
            <w:tcBorders>
              <w:top w:val="single" w:sz="6" w:space="0" w:color="auto"/>
              <w:left w:val="single" w:sz="6" w:space="0" w:color="auto"/>
              <w:bottom w:val="single" w:sz="6" w:space="0" w:color="auto"/>
              <w:right w:val="single" w:sz="6" w:space="0" w:color="auto"/>
            </w:tcBorders>
          </w:tcPr>
          <w:p w14:paraId="57F684B5"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2.1.1.3</w:t>
            </w:r>
          </w:p>
        </w:tc>
        <w:tc>
          <w:tcPr>
            <w:tcW w:w="550" w:type="pct"/>
            <w:tcBorders>
              <w:top w:val="single" w:sz="6" w:space="0" w:color="auto"/>
              <w:left w:val="single" w:sz="6" w:space="0" w:color="auto"/>
              <w:bottom w:val="single" w:sz="6" w:space="0" w:color="auto"/>
              <w:right w:val="single" w:sz="6" w:space="0" w:color="auto"/>
            </w:tcBorders>
            <w:noWrap/>
          </w:tcPr>
          <w:p w14:paraId="274DEF05"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 xml:space="preserve">5.2.2 </w:t>
            </w:r>
            <w:r w:rsidRPr="00AC0B93">
              <w:rPr>
                <w:rFonts w:asciiTheme="majorBidi" w:hAnsiTheme="majorBidi" w:cstheme="majorBidi"/>
                <w:b/>
                <w:bCs/>
                <w:color w:val="000000"/>
                <w:sz w:val="18"/>
                <w:szCs w:val="18"/>
                <w:lang w:bidi="th-TH"/>
              </w:rPr>
              <w:br/>
              <w:t>/ 3.2.3.1</w:t>
            </w:r>
          </w:p>
        </w:tc>
        <w:tc>
          <w:tcPr>
            <w:tcW w:w="484" w:type="pct"/>
            <w:tcBorders>
              <w:top w:val="single" w:sz="6" w:space="0" w:color="auto"/>
              <w:left w:val="single" w:sz="6" w:space="0" w:color="auto"/>
              <w:bottom w:val="single" w:sz="6" w:space="0" w:color="auto"/>
              <w:right w:val="single" w:sz="6" w:space="0" w:color="auto"/>
            </w:tcBorders>
          </w:tcPr>
          <w:p w14:paraId="73D74F6E"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1.2.1 / 7.2.2.0.1</w:t>
            </w:r>
          </w:p>
        </w:tc>
        <w:tc>
          <w:tcPr>
            <w:tcW w:w="396" w:type="pct"/>
            <w:tcBorders>
              <w:top w:val="single" w:sz="6" w:space="0" w:color="auto"/>
              <w:left w:val="single" w:sz="6" w:space="0" w:color="auto"/>
              <w:bottom w:val="single" w:sz="6" w:space="0" w:color="auto"/>
              <w:right w:val="single" w:sz="6" w:space="0" w:color="auto"/>
            </w:tcBorders>
          </w:tcPr>
          <w:p w14:paraId="260F2D24"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3.2.3.1 / 1.2.1</w:t>
            </w:r>
          </w:p>
        </w:tc>
        <w:tc>
          <w:tcPr>
            <w:tcW w:w="396" w:type="pct"/>
            <w:tcBorders>
              <w:top w:val="single" w:sz="6" w:space="0" w:color="auto"/>
              <w:left w:val="single" w:sz="6" w:space="0" w:color="auto"/>
              <w:bottom w:val="single" w:sz="6" w:space="0" w:color="auto"/>
              <w:right w:val="single" w:sz="6" w:space="0" w:color="auto"/>
            </w:tcBorders>
          </w:tcPr>
          <w:p w14:paraId="2F43936C"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3.2.3.1 / 1.2.1</w:t>
            </w:r>
          </w:p>
        </w:tc>
        <w:tc>
          <w:tcPr>
            <w:tcW w:w="396" w:type="pct"/>
            <w:tcBorders>
              <w:top w:val="single" w:sz="6" w:space="0" w:color="auto"/>
              <w:left w:val="single" w:sz="6" w:space="0" w:color="auto"/>
              <w:bottom w:val="single" w:sz="6" w:space="0" w:color="auto"/>
              <w:right w:val="single" w:sz="6" w:space="0" w:color="auto"/>
            </w:tcBorders>
          </w:tcPr>
          <w:p w14:paraId="4E7B6BCD"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3.2.3.1 / 1.2.1</w:t>
            </w:r>
          </w:p>
        </w:tc>
        <w:tc>
          <w:tcPr>
            <w:tcW w:w="436" w:type="pct"/>
            <w:tcBorders>
              <w:top w:val="single" w:sz="6" w:space="0" w:color="auto"/>
              <w:left w:val="single" w:sz="6" w:space="0" w:color="auto"/>
              <w:bottom w:val="single" w:sz="6" w:space="0" w:color="auto"/>
              <w:right w:val="single" w:sz="6" w:space="0" w:color="auto"/>
            </w:tcBorders>
          </w:tcPr>
          <w:p w14:paraId="6FE381F1"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3.2.3.1 / 1.2.1</w:t>
            </w:r>
          </w:p>
        </w:tc>
      </w:tr>
    </w:tbl>
    <w:p w14:paraId="55D0686A" w14:textId="77777777" w:rsidR="006956A3" w:rsidRPr="00A05EB9" w:rsidRDefault="006956A3" w:rsidP="006956A3">
      <w:pPr>
        <w:pStyle w:val="SingleTxtG"/>
      </w:pPr>
    </w:p>
    <w:tbl>
      <w:tblPr>
        <w:tblW w:w="4639" w:type="pct"/>
        <w:jc w:val="center"/>
        <w:tblCellMar>
          <w:top w:w="28" w:type="dxa"/>
          <w:left w:w="28" w:type="dxa"/>
          <w:bottom w:w="28" w:type="dxa"/>
          <w:right w:w="28" w:type="dxa"/>
        </w:tblCellMar>
        <w:tblLook w:val="0000" w:firstRow="0" w:lastRow="0" w:firstColumn="0" w:lastColumn="0" w:noHBand="0" w:noVBand="0"/>
      </w:tblPr>
      <w:tblGrid>
        <w:gridCol w:w="947"/>
        <w:gridCol w:w="985"/>
        <w:gridCol w:w="846"/>
        <w:gridCol w:w="648"/>
        <w:gridCol w:w="759"/>
        <w:gridCol w:w="1012"/>
        <w:gridCol w:w="1541"/>
        <w:gridCol w:w="696"/>
        <w:gridCol w:w="696"/>
        <w:gridCol w:w="798"/>
      </w:tblGrid>
      <w:tr w:rsidR="0050280A" w:rsidRPr="00A05EB9" w14:paraId="4D8D10EB" w14:textId="77777777" w:rsidTr="00A738C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37427F2D"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(11)</w:t>
            </w:r>
          </w:p>
        </w:tc>
        <w:tc>
          <w:tcPr>
            <w:tcW w:w="551" w:type="pct"/>
            <w:tcBorders>
              <w:top w:val="single" w:sz="6" w:space="0" w:color="auto"/>
              <w:left w:val="single" w:sz="6" w:space="0" w:color="auto"/>
              <w:bottom w:val="single" w:sz="6" w:space="0" w:color="auto"/>
              <w:right w:val="single" w:sz="6" w:space="0" w:color="auto"/>
            </w:tcBorders>
          </w:tcPr>
          <w:p w14:paraId="0D15C4EE"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(12)</w:t>
            </w:r>
          </w:p>
        </w:tc>
        <w:tc>
          <w:tcPr>
            <w:tcW w:w="473" w:type="pct"/>
            <w:tcBorders>
              <w:top w:val="single" w:sz="6" w:space="0" w:color="auto"/>
              <w:left w:val="single" w:sz="6" w:space="0" w:color="auto"/>
              <w:bottom w:val="single" w:sz="6" w:space="0" w:color="auto"/>
              <w:right w:val="single" w:sz="6" w:space="0" w:color="auto"/>
            </w:tcBorders>
          </w:tcPr>
          <w:p w14:paraId="1730A14D"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(13)</w:t>
            </w:r>
          </w:p>
        </w:tc>
        <w:tc>
          <w:tcPr>
            <w:tcW w:w="363" w:type="pct"/>
            <w:tcBorders>
              <w:top w:val="single" w:sz="6" w:space="0" w:color="auto"/>
              <w:left w:val="single" w:sz="6" w:space="0" w:color="auto"/>
              <w:bottom w:val="single" w:sz="6" w:space="0" w:color="auto"/>
              <w:right w:val="single" w:sz="6" w:space="0" w:color="auto"/>
            </w:tcBorders>
          </w:tcPr>
          <w:p w14:paraId="3FA8BB59"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(14)</w:t>
            </w:r>
          </w:p>
        </w:tc>
        <w:tc>
          <w:tcPr>
            <w:tcW w:w="425" w:type="pct"/>
            <w:tcBorders>
              <w:top w:val="single" w:sz="6" w:space="0" w:color="auto"/>
              <w:left w:val="single" w:sz="6" w:space="0" w:color="auto"/>
              <w:bottom w:val="single" w:sz="6" w:space="0" w:color="auto"/>
              <w:right w:val="single" w:sz="6" w:space="0" w:color="auto"/>
            </w:tcBorders>
          </w:tcPr>
          <w:p w14:paraId="47281DE6"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(15)</w:t>
            </w:r>
          </w:p>
        </w:tc>
        <w:tc>
          <w:tcPr>
            <w:tcW w:w="567" w:type="pct"/>
            <w:tcBorders>
              <w:top w:val="single" w:sz="6" w:space="0" w:color="auto"/>
              <w:left w:val="single" w:sz="6" w:space="0" w:color="auto"/>
              <w:bottom w:val="single" w:sz="6" w:space="0" w:color="auto"/>
              <w:right w:val="single" w:sz="6" w:space="0" w:color="auto"/>
            </w:tcBorders>
          </w:tcPr>
          <w:p w14:paraId="690FCEDA"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(16)</w:t>
            </w:r>
          </w:p>
        </w:tc>
        <w:tc>
          <w:tcPr>
            <w:tcW w:w="863" w:type="pct"/>
            <w:tcBorders>
              <w:top w:val="single" w:sz="6" w:space="0" w:color="auto"/>
              <w:left w:val="single" w:sz="6" w:space="0" w:color="auto"/>
              <w:bottom w:val="single" w:sz="6" w:space="0" w:color="auto"/>
              <w:right w:val="single" w:sz="6" w:space="0" w:color="auto"/>
            </w:tcBorders>
          </w:tcPr>
          <w:p w14:paraId="1E7F7A48"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(17)</w:t>
            </w:r>
          </w:p>
        </w:tc>
        <w:tc>
          <w:tcPr>
            <w:tcW w:w="390" w:type="pct"/>
            <w:tcBorders>
              <w:top w:val="single" w:sz="6" w:space="0" w:color="auto"/>
              <w:left w:val="single" w:sz="6" w:space="0" w:color="auto"/>
              <w:bottom w:val="single" w:sz="6" w:space="0" w:color="auto"/>
              <w:right w:val="single" w:sz="6" w:space="0" w:color="auto"/>
            </w:tcBorders>
          </w:tcPr>
          <w:p w14:paraId="1B82E404"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(18)</w:t>
            </w:r>
          </w:p>
        </w:tc>
        <w:tc>
          <w:tcPr>
            <w:tcW w:w="390" w:type="pct"/>
            <w:tcBorders>
              <w:top w:val="single" w:sz="6" w:space="0" w:color="auto"/>
              <w:left w:val="single" w:sz="6" w:space="0" w:color="auto"/>
              <w:bottom w:val="single" w:sz="6" w:space="0" w:color="auto"/>
              <w:right w:val="single" w:sz="6" w:space="0" w:color="auto"/>
            </w:tcBorders>
          </w:tcPr>
          <w:p w14:paraId="0772285A"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(19)</w:t>
            </w:r>
          </w:p>
        </w:tc>
        <w:tc>
          <w:tcPr>
            <w:tcW w:w="447" w:type="pct"/>
            <w:tcBorders>
              <w:top w:val="single" w:sz="6" w:space="0" w:color="auto"/>
              <w:left w:val="single" w:sz="6" w:space="0" w:color="auto"/>
              <w:bottom w:val="single" w:sz="6" w:space="0" w:color="auto"/>
              <w:right w:val="single" w:sz="6" w:space="0" w:color="auto"/>
            </w:tcBorders>
          </w:tcPr>
          <w:p w14:paraId="4182AF54" w14:textId="77777777" w:rsidR="006956A3" w:rsidRPr="00A05EB9" w:rsidRDefault="006956A3" w:rsidP="00A738C1">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A05EB9">
              <w:rPr>
                <w:rFonts w:asciiTheme="majorBidi" w:hAnsiTheme="majorBidi" w:cstheme="majorBidi"/>
                <w:color w:val="000000"/>
                <w:sz w:val="16"/>
                <w:szCs w:val="16"/>
                <w:lang w:bidi="th-TH"/>
              </w:rPr>
              <w:t>(20)</w:t>
            </w:r>
          </w:p>
        </w:tc>
      </w:tr>
      <w:tr w:rsidR="0050280A" w:rsidRPr="00AC0B93" w14:paraId="643A61D5" w14:textId="77777777" w:rsidTr="00A738C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37CED453"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7.2.4.21</w:t>
            </w:r>
          </w:p>
        </w:tc>
        <w:tc>
          <w:tcPr>
            <w:tcW w:w="551" w:type="pct"/>
            <w:tcBorders>
              <w:top w:val="single" w:sz="6" w:space="0" w:color="auto"/>
              <w:left w:val="single" w:sz="6" w:space="0" w:color="auto"/>
              <w:bottom w:val="single" w:sz="6" w:space="0" w:color="auto"/>
              <w:right w:val="single" w:sz="6" w:space="0" w:color="auto"/>
            </w:tcBorders>
          </w:tcPr>
          <w:p w14:paraId="14B43C89"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3.2.3.1</w:t>
            </w:r>
          </w:p>
        </w:tc>
        <w:tc>
          <w:tcPr>
            <w:tcW w:w="473" w:type="pct"/>
            <w:tcBorders>
              <w:top w:val="single" w:sz="6" w:space="0" w:color="auto"/>
              <w:left w:val="single" w:sz="6" w:space="0" w:color="auto"/>
              <w:bottom w:val="single" w:sz="6" w:space="0" w:color="auto"/>
              <w:right w:val="single" w:sz="6" w:space="0" w:color="auto"/>
            </w:tcBorders>
          </w:tcPr>
          <w:p w14:paraId="61831914"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3.2.3.1 / 1.2.1</w:t>
            </w:r>
          </w:p>
        </w:tc>
        <w:tc>
          <w:tcPr>
            <w:tcW w:w="363" w:type="pct"/>
            <w:tcBorders>
              <w:top w:val="single" w:sz="6" w:space="0" w:color="auto"/>
              <w:left w:val="single" w:sz="6" w:space="0" w:color="auto"/>
              <w:bottom w:val="single" w:sz="6" w:space="0" w:color="auto"/>
              <w:right w:val="single" w:sz="6" w:space="0" w:color="auto"/>
            </w:tcBorders>
          </w:tcPr>
          <w:p w14:paraId="7D65EEC7"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 xml:space="preserve">3.2.3.1 / 1.2.1 </w:t>
            </w:r>
          </w:p>
        </w:tc>
        <w:tc>
          <w:tcPr>
            <w:tcW w:w="425" w:type="pct"/>
            <w:tcBorders>
              <w:top w:val="single" w:sz="6" w:space="0" w:color="auto"/>
              <w:left w:val="single" w:sz="6" w:space="0" w:color="auto"/>
              <w:bottom w:val="single" w:sz="6" w:space="0" w:color="auto"/>
              <w:right w:val="single" w:sz="6" w:space="0" w:color="auto"/>
            </w:tcBorders>
          </w:tcPr>
          <w:p w14:paraId="4A863251"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1.2.1</w:t>
            </w:r>
          </w:p>
        </w:tc>
        <w:tc>
          <w:tcPr>
            <w:tcW w:w="567" w:type="pct"/>
            <w:tcBorders>
              <w:top w:val="single" w:sz="6" w:space="0" w:color="auto"/>
              <w:left w:val="single" w:sz="6" w:space="0" w:color="auto"/>
              <w:bottom w:val="single" w:sz="6" w:space="0" w:color="auto"/>
              <w:right w:val="single" w:sz="6" w:space="0" w:color="auto"/>
            </w:tcBorders>
          </w:tcPr>
          <w:p w14:paraId="1945282B"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 xml:space="preserve">1.2.1 / 3.2.3.3 </w:t>
            </w:r>
          </w:p>
        </w:tc>
        <w:tc>
          <w:tcPr>
            <w:tcW w:w="863" w:type="pct"/>
            <w:tcBorders>
              <w:top w:val="single" w:sz="6" w:space="0" w:color="auto"/>
              <w:left w:val="single" w:sz="6" w:space="0" w:color="auto"/>
              <w:bottom w:val="single" w:sz="6" w:space="0" w:color="auto"/>
              <w:right w:val="single" w:sz="6" w:space="0" w:color="auto"/>
            </w:tcBorders>
          </w:tcPr>
          <w:p w14:paraId="0D22ABD4"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1.2.1 / 3.2.3.3</w:t>
            </w:r>
          </w:p>
        </w:tc>
        <w:tc>
          <w:tcPr>
            <w:tcW w:w="390" w:type="pct"/>
            <w:tcBorders>
              <w:top w:val="single" w:sz="6" w:space="0" w:color="auto"/>
              <w:left w:val="single" w:sz="6" w:space="0" w:color="auto"/>
              <w:bottom w:val="single" w:sz="6" w:space="0" w:color="auto"/>
              <w:right w:val="single" w:sz="6" w:space="0" w:color="auto"/>
            </w:tcBorders>
          </w:tcPr>
          <w:p w14:paraId="06268BF5"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8.1.5</w:t>
            </w:r>
          </w:p>
        </w:tc>
        <w:tc>
          <w:tcPr>
            <w:tcW w:w="390" w:type="pct"/>
            <w:tcBorders>
              <w:top w:val="single" w:sz="6" w:space="0" w:color="auto"/>
              <w:left w:val="single" w:sz="6" w:space="0" w:color="auto"/>
              <w:bottom w:val="single" w:sz="6" w:space="0" w:color="auto"/>
              <w:right w:val="single" w:sz="6" w:space="0" w:color="auto"/>
            </w:tcBorders>
          </w:tcPr>
          <w:p w14:paraId="0FD3E25D"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7.2.5</w:t>
            </w:r>
          </w:p>
        </w:tc>
        <w:tc>
          <w:tcPr>
            <w:tcW w:w="447" w:type="pct"/>
            <w:tcBorders>
              <w:top w:val="single" w:sz="6" w:space="0" w:color="auto"/>
              <w:left w:val="single" w:sz="6" w:space="0" w:color="auto"/>
              <w:bottom w:val="single" w:sz="6" w:space="0" w:color="auto"/>
              <w:right w:val="single" w:sz="6" w:space="0" w:color="auto"/>
            </w:tcBorders>
          </w:tcPr>
          <w:p w14:paraId="4E9FD1A4" w14:textId="77777777" w:rsidR="006956A3" w:rsidRPr="00AC0B93" w:rsidRDefault="006956A3" w:rsidP="00A738C1">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r w:rsidRPr="00AC0B93">
              <w:rPr>
                <w:rFonts w:asciiTheme="majorBidi" w:hAnsiTheme="majorBidi" w:cstheme="majorBidi"/>
                <w:b/>
                <w:bCs/>
                <w:color w:val="000000"/>
                <w:sz w:val="18"/>
                <w:szCs w:val="18"/>
                <w:lang w:bidi="th-TH"/>
              </w:rPr>
              <w:t>3.2.3.1</w:t>
            </w:r>
          </w:p>
        </w:tc>
      </w:tr>
    </w:tbl>
    <w:p w14:paraId="2EC81FBE" w14:textId="7A6A2E56" w:rsidR="006956A3" w:rsidRPr="00A05EB9" w:rsidRDefault="006956A3" w:rsidP="006956A3">
      <w:pPr>
        <w:pStyle w:val="SingleTxtG"/>
        <w:spacing w:before="240"/>
      </w:pPr>
      <w:r w:rsidRPr="00A05EB9">
        <w:t>Amendment to the description of column 3 (b) do</w:t>
      </w:r>
      <w:r w:rsidR="002D7DF2" w:rsidRPr="00A05EB9">
        <w:t>es</w:t>
      </w:r>
      <w:r w:rsidRPr="00A05EB9">
        <w:t xml:space="preserve"> not apply to the English text.</w:t>
      </w:r>
    </w:p>
    <w:p w14:paraId="32A89BC4" w14:textId="321F8919" w:rsidR="006956A3" w:rsidRPr="00A05EB9" w:rsidRDefault="006956A3" w:rsidP="006956A3">
      <w:pPr>
        <w:pStyle w:val="SingleTxtG"/>
      </w:pPr>
      <w:r w:rsidRPr="00A05EB9">
        <w:t>3.2.3.2</w:t>
      </w:r>
      <w:r w:rsidRPr="00A05EB9">
        <w:tab/>
        <w:t>For all applicable entries, in column (20) delete “29”.</w:t>
      </w:r>
    </w:p>
    <w:p w14:paraId="210E1DCE" w14:textId="77777777" w:rsidR="006956A3" w:rsidRPr="00A05EB9" w:rsidRDefault="006956A3" w:rsidP="006956A3">
      <w:pPr>
        <w:pStyle w:val="SingleTxtG"/>
        <w:rPr>
          <w:rFonts w:eastAsiaTheme="minorEastAsia"/>
        </w:rPr>
      </w:pPr>
      <w:r w:rsidRPr="00A05EB9">
        <w:t>For UN No. 1010, 1,2-BUTADIENE, STABILIZED, amend column (2) to read as follows: “BUTADIENES (1,2-BUTADIENE), STABILIZED”.</w:t>
      </w:r>
    </w:p>
    <w:p w14:paraId="74307C91" w14:textId="77777777" w:rsidR="006956A3" w:rsidRPr="00A05EB9" w:rsidRDefault="006956A3" w:rsidP="006956A3">
      <w:pPr>
        <w:pStyle w:val="SingleTxtG"/>
        <w:rPr>
          <w:rFonts w:eastAsiaTheme="minorEastAsia"/>
        </w:rPr>
      </w:pPr>
      <w:r w:rsidRPr="00A05EB9">
        <w:t>For UN No. 1010, 1,3-BUTADIENE, STABILIZED, amend column (2) to read as follows: “BUTADIENES (1,3-BUTADIENE), STABILIZED”.</w:t>
      </w:r>
    </w:p>
    <w:p w14:paraId="28251624" w14:textId="77777777" w:rsidR="006956A3" w:rsidRPr="00A05EB9" w:rsidRDefault="006956A3" w:rsidP="006956A3">
      <w:pPr>
        <w:pStyle w:val="SingleTxtG"/>
        <w:rPr>
          <w:rFonts w:eastAsiaTheme="minorEastAsia"/>
        </w:rPr>
      </w:pPr>
      <w:r w:rsidRPr="00A05EB9">
        <w:t>For UN No. 1020, amend column (2) to read as follows: “</w:t>
      </w:r>
      <w:r w:rsidRPr="00A05EB9">
        <w:rPr>
          <w:color w:val="000000"/>
          <w:lang w:bidi="th-TH"/>
        </w:rPr>
        <w:t>CHLOROPENTAFLUORO-ETHANE (refrigerant gas R 115)”</w:t>
      </w:r>
      <w:r w:rsidRPr="00A05EB9">
        <w:t>.</w:t>
      </w:r>
    </w:p>
    <w:p w14:paraId="719B4302" w14:textId="77777777" w:rsidR="006956A3" w:rsidRPr="00A05EB9" w:rsidRDefault="006956A3" w:rsidP="006956A3">
      <w:pPr>
        <w:pStyle w:val="SingleTxtG"/>
        <w:rPr>
          <w:rFonts w:eastAsiaTheme="minorEastAsia"/>
        </w:rPr>
      </w:pPr>
      <w:r w:rsidRPr="00A05EB9">
        <w:t>For UN No. 1108, amend column (2) to read as follows: “</w:t>
      </w:r>
      <w:r w:rsidRPr="00A05EB9">
        <w:rPr>
          <w:color w:val="000000"/>
          <w:lang w:bidi="th-TH"/>
        </w:rPr>
        <w:t>1-PENTENE (n-amylene)</w:t>
      </w:r>
      <w:r w:rsidRPr="00A05EB9">
        <w:t>”.</w:t>
      </w:r>
    </w:p>
    <w:p w14:paraId="3541DA86" w14:textId="3E2555A2" w:rsidR="006956A3" w:rsidRPr="00A05EB9" w:rsidRDefault="006956A3" w:rsidP="006956A3">
      <w:pPr>
        <w:pStyle w:val="SingleTxtG"/>
      </w:pPr>
      <w:r w:rsidRPr="00A05EB9">
        <w:t xml:space="preserve">Amendment to UN No. 1177 does not apply to the English text. </w:t>
      </w:r>
    </w:p>
    <w:p w14:paraId="6D146B5E" w14:textId="77777777" w:rsidR="006956A3" w:rsidRPr="00A05EB9" w:rsidRDefault="006956A3" w:rsidP="006956A3">
      <w:pPr>
        <w:pStyle w:val="SingleTxtG"/>
      </w:pPr>
      <w:r w:rsidRPr="00A05EB9">
        <w:t>For UN No. 1179, amend column (16) to read “II A”.</w:t>
      </w:r>
    </w:p>
    <w:p w14:paraId="0306346F" w14:textId="77777777" w:rsidR="006956A3" w:rsidRPr="00A05EB9" w:rsidRDefault="006956A3" w:rsidP="006956A3">
      <w:pPr>
        <w:pStyle w:val="SingleTxtG"/>
        <w:rPr>
          <w:rFonts w:eastAsiaTheme="minorEastAsia"/>
        </w:rPr>
      </w:pPr>
      <w:r w:rsidRPr="00A05EB9">
        <w:t>For UN No. 1193, amend column (2) to read as follows: “</w:t>
      </w:r>
      <w:r w:rsidRPr="00A05EB9">
        <w:rPr>
          <w:color w:val="000000"/>
          <w:lang w:bidi="th-TH"/>
        </w:rPr>
        <w:t>ETHYL METHYL KETONE (methyl ethyl ketone)</w:t>
      </w:r>
      <w:r w:rsidRPr="00A05EB9">
        <w:t>”.</w:t>
      </w:r>
    </w:p>
    <w:p w14:paraId="0F162643" w14:textId="77777777" w:rsidR="006956A3" w:rsidRPr="00A05EB9" w:rsidRDefault="006956A3" w:rsidP="006956A3">
      <w:pPr>
        <w:pStyle w:val="SingleTxtG"/>
        <w:rPr>
          <w:rFonts w:eastAsiaTheme="minorEastAsia"/>
        </w:rPr>
      </w:pPr>
      <w:r w:rsidRPr="00A05EB9">
        <w:t>For UN No. 1212, amend column (2) to read as follows: “</w:t>
      </w:r>
      <w:r w:rsidRPr="00A05EB9">
        <w:rPr>
          <w:color w:val="000000"/>
          <w:lang w:bidi="th-TH"/>
        </w:rPr>
        <w:t>ISOBUTANOL (isobutyl alcohol)”</w:t>
      </w:r>
      <w:r w:rsidRPr="00A05EB9">
        <w:t>.</w:t>
      </w:r>
    </w:p>
    <w:p w14:paraId="61C8C1BF" w14:textId="77777777" w:rsidR="006956A3" w:rsidRPr="00A05EB9" w:rsidRDefault="006956A3" w:rsidP="006956A3">
      <w:pPr>
        <w:pStyle w:val="SingleTxtG"/>
      </w:pPr>
      <w:r w:rsidRPr="00A05EB9">
        <w:t>For UN No. 1216, amend column (16) to read “II B (II B1)”.</w:t>
      </w:r>
    </w:p>
    <w:p w14:paraId="2143D230" w14:textId="77777777" w:rsidR="006956A3" w:rsidRPr="00A05EB9" w:rsidRDefault="006956A3" w:rsidP="006956A3">
      <w:pPr>
        <w:pStyle w:val="SingleTxtG"/>
        <w:rPr>
          <w:rFonts w:eastAsiaTheme="minorEastAsia"/>
        </w:rPr>
      </w:pPr>
      <w:r w:rsidRPr="00A05EB9">
        <w:t>For UN No. 1219, amend column (2) to read as follows: “</w:t>
      </w:r>
      <w:r w:rsidRPr="00A05EB9">
        <w:rPr>
          <w:color w:val="000000"/>
          <w:lang w:bidi="th-TH"/>
        </w:rPr>
        <w:t>ISOPROPANOL (isopropyl alcohol</w:t>
      </w:r>
      <w:r w:rsidRPr="00A05EB9">
        <w:t>)”.</w:t>
      </w:r>
    </w:p>
    <w:p w14:paraId="45630378" w14:textId="77777777" w:rsidR="006956A3" w:rsidRPr="00A05EB9" w:rsidRDefault="006956A3" w:rsidP="006956A3">
      <w:pPr>
        <w:pStyle w:val="SingleTxtG"/>
      </w:pPr>
      <w:r w:rsidRPr="00A05EB9">
        <w:t>For UN No. 1268, (16 entries with more than 10 % Benzene), in column (20) delete “27”.</w:t>
      </w:r>
    </w:p>
    <w:p w14:paraId="5C05576C" w14:textId="77777777" w:rsidR="006956A3" w:rsidRPr="00A05EB9" w:rsidRDefault="006956A3" w:rsidP="006956A3">
      <w:pPr>
        <w:pStyle w:val="SingleTxtG"/>
        <w:rPr>
          <w:rFonts w:eastAsiaTheme="minorEastAsia"/>
        </w:rPr>
      </w:pPr>
      <w:r w:rsidRPr="00A05EB9">
        <w:t>For UN No. 1274 (all entries), amend column (2) to read as follows: “</w:t>
      </w:r>
      <w:r w:rsidRPr="00A05EB9">
        <w:rPr>
          <w:color w:val="000000"/>
          <w:lang w:bidi="th-TH"/>
        </w:rPr>
        <w:t>n-PROPANOL (propyl alcohol, normal</w:t>
      </w:r>
      <w:r w:rsidRPr="00A05EB9">
        <w:t>)”.</w:t>
      </w:r>
    </w:p>
    <w:p w14:paraId="61B12F4C" w14:textId="2A6BD38C" w:rsidR="006956A3" w:rsidRPr="00A05EB9" w:rsidRDefault="006956A3" w:rsidP="006956A3">
      <w:pPr>
        <w:pStyle w:val="SingleTxtG"/>
      </w:pPr>
      <w:r w:rsidRPr="00A05EB9">
        <w:t>For UN No. 1823, amend column (2) to read as follows: “SODIUM HYDROXIDE, SOLID”.</w:t>
      </w:r>
    </w:p>
    <w:p w14:paraId="2089006D" w14:textId="77777777" w:rsidR="006956A3" w:rsidRPr="00A05EB9" w:rsidRDefault="006956A3" w:rsidP="006956A3">
      <w:pPr>
        <w:pStyle w:val="SingleTxtG"/>
      </w:pPr>
      <w:r w:rsidRPr="00A05EB9">
        <w:t>For UN Nos. 1993 (first 6 entries), 3145 (all entries), 3295 (first 6 entries), 9002 (all entries), 9005 and 9006, in column (20) add “27”.</w:t>
      </w:r>
    </w:p>
    <w:p w14:paraId="4B7EF187" w14:textId="77777777" w:rsidR="00986898" w:rsidRPr="00A05EB9" w:rsidRDefault="00986898" w:rsidP="00986898">
      <w:pPr>
        <w:pStyle w:val="SingleTxtG"/>
      </w:pPr>
      <w:r w:rsidRPr="00A05EB9">
        <w:t>For UN No. 2057, packing groups II and III, amend column (10) to read “35” and column (11) to read “95”.</w:t>
      </w:r>
    </w:p>
    <w:p w14:paraId="7726712E" w14:textId="548DA5FD" w:rsidR="006956A3" w:rsidRPr="00A05EB9" w:rsidRDefault="006956A3" w:rsidP="006956A3">
      <w:pPr>
        <w:pStyle w:val="SingleTxtG"/>
      </w:pPr>
      <w:r w:rsidRPr="00A05EB9">
        <w:lastRenderedPageBreak/>
        <w:t>For UN No. 2785, in column (2) replace “(3-MÉTHYLMERCAPTO- PROPIONALDÉHYDE)” by “(3-METHYLMERCAPTO- PROPIONALDEHYDE)”.</w:t>
      </w:r>
    </w:p>
    <w:p w14:paraId="492BEBAE" w14:textId="5993FE11" w:rsidR="00986898" w:rsidRPr="00A05EB9" w:rsidRDefault="00986898" w:rsidP="00986898">
      <w:pPr>
        <w:pStyle w:val="SingleTxtG"/>
      </w:pPr>
      <w:r w:rsidRPr="00A05EB9">
        <w:t xml:space="preserve">For UN No. 3082, </w:t>
      </w:r>
      <w:r w:rsidR="00624567" w:rsidRPr="00A05EB9">
        <w:t xml:space="preserve">second entry, </w:t>
      </w:r>
      <w:r w:rsidRPr="00A05EB9">
        <w:t>amend column (2) to read as follows: “ENVIRONMENTALLY HAZARDOUS SUBSTANCE, LIQUID, N.O.S. (BILGE WATER, FREE OF SLUDGE)”.</w:t>
      </w:r>
    </w:p>
    <w:p w14:paraId="2164E0A0" w14:textId="77777777" w:rsidR="006956A3" w:rsidRPr="00A05EB9" w:rsidRDefault="006956A3" w:rsidP="006956A3">
      <w:pPr>
        <w:pStyle w:val="SingleTxtG"/>
      </w:pPr>
      <w:r w:rsidRPr="00A05EB9">
        <w:t>For UN No. 3256, “</w:t>
      </w:r>
      <w:r w:rsidRPr="00A05EB9">
        <w:rPr>
          <w:color w:val="000000"/>
          <w:lang w:bidi="th-TH"/>
        </w:rPr>
        <w:t xml:space="preserve">ELEVATED TEMPERATURE LIQUID, FLAMMABLE, N.O.S. with </w:t>
      </w:r>
      <w:proofErr w:type="gramStart"/>
      <w:r w:rsidRPr="00A05EB9">
        <w:rPr>
          <w:color w:val="000000"/>
          <w:lang w:bidi="th-TH"/>
        </w:rPr>
        <w:t>flash-point</w:t>
      </w:r>
      <w:proofErr w:type="gramEnd"/>
      <w:r w:rsidRPr="00A05EB9">
        <w:rPr>
          <w:color w:val="000000"/>
          <w:lang w:bidi="th-TH"/>
        </w:rPr>
        <w:t xml:space="preserve"> above 60 °C, at or above its flash-point (Low QI Pitch)</w:t>
      </w:r>
      <w:r w:rsidRPr="00A05EB9">
        <w:t>" amend column (16) to read "II B (II B2)”.</w:t>
      </w:r>
    </w:p>
    <w:p w14:paraId="3B11BA9C" w14:textId="77777777" w:rsidR="006956A3" w:rsidRPr="00A05EB9" w:rsidRDefault="006956A3" w:rsidP="006956A3">
      <w:pPr>
        <w:pStyle w:val="SingleTxtG"/>
      </w:pPr>
      <w:r w:rsidRPr="00A05EB9">
        <w:t>For UN No. 3295, HYDROCARBONS, LIQUID, N.O.S. CONTAINING ISOPRENE AND PENTADIENE, STABILIZED (all entries), in column (20) delete “27”.</w:t>
      </w:r>
    </w:p>
    <w:p w14:paraId="132B85E6" w14:textId="77777777" w:rsidR="006956A3" w:rsidRPr="00A05EB9" w:rsidRDefault="006956A3" w:rsidP="006956A3">
      <w:pPr>
        <w:pStyle w:val="SingleTxtG"/>
      </w:pPr>
      <w:r w:rsidRPr="00A05EB9">
        <w:t>For UN No. 3494 (all entries), in column (20) delete “27”.</w:t>
      </w:r>
    </w:p>
    <w:p w14:paraId="63B5BEAC" w14:textId="07AB14C7" w:rsidR="006956A3" w:rsidRPr="00A05EB9" w:rsidRDefault="006956A3" w:rsidP="006956A3">
      <w:pPr>
        <w:pStyle w:val="SingleTxtG"/>
      </w:pPr>
      <w:r w:rsidRPr="00A05EB9">
        <w:t>For substance number 9000, in column (2) delete “</w:t>
      </w:r>
      <w:r w:rsidR="00632308" w:rsidRPr="00A05EB9">
        <w:t>A</w:t>
      </w:r>
      <w:r w:rsidRPr="00A05EB9">
        <w:t>NHYDROUS”.</w:t>
      </w:r>
    </w:p>
    <w:p w14:paraId="70DBC1A7" w14:textId="21E6FD44" w:rsidR="006956A3" w:rsidRPr="00A05EB9" w:rsidRDefault="006956A3" w:rsidP="006956A3">
      <w:pPr>
        <w:pStyle w:val="SingleTxtG"/>
      </w:pPr>
      <w:r w:rsidRPr="00A05EB9">
        <w:t xml:space="preserve">For substance number 9001, </w:t>
      </w:r>
      <w:r w:rsidR="00632308" w:rsidRPr="00A05EB9">
        <w:t xml:space="preserve">all entries, </w:t>
      </w:r>
      <w:r w:rsidRPr="00A05EB9">
        <w:t>amend column (2) to read as follows: “SUBSTANCE WITH A FLASHPOINT ABOVE 60 °C, HEATED within a range of 15 K below the flashpoint”.</w:t>
      </w:r>
    </w:p>
    <w:p w14:paraId="73D62BC2" w14:textId="0AB8FE05" w:rsidR="006956A3" w:rsidRPr="00A05EB9" w:rsidRDefault="006956A3" w:rsidP="006956A3">
      <w:pPr>
        <w:pStyle w:val="SingleTxtG"/>
      </w:pPr>
      <w:r w:rsidRPr="00A05EB9">
        <w:t>For substance numbers 9003, 9004, 9005 and 9006, in column 3(b) insert “M12”.</w:t>
      </w:r>
    </w:p>
    <w:p w14:paraId="598D0560" w14:textId="77777777" w:rsidR="006956A3" w:rsidRPr="00A05EB9" w:rsidRDefault="006956A3" w:rsidP="006956A3">
      <w:pPr>
        <w:pStyle w:val="SingleTxtG"/>
      </w:pPr>
      <w:r w:rsidRPr="00A05EB9">
        <w:t xml:space="preserve">For substance number 9003 (all entries), in column (2) delete </w:t>
      </w:r>
      <w:bookmarkStart w:id="25" w:name="_Hlk523377460"/>
      <w:r w:rsidRPr="00A05EB9">
        <w:t>“or SUBSTANCES WHERE 60 °C &lt; flash-point ≤ 100 °C</w:t>
      </w:r>
      <w:bookmarkEnd w:id="25"/>
      <w:r w:rsidRPr="00A05EB9">
        <w:t>”.</w:t>
      </w:r>
    </w:p>
    <w:p w14:paraId="32D62BB2" w14:textId="7D0353A5" w:rsidR="006956A3" w:rsidRPr="00A05EB9" w:rsidRDefault="006956A3" w:rsidP="006956A3">
      <w:pPr>
        <w:pStyle w:val="SingleTxtG"/>
        <w:spacing w:before="120"/>
        <w:rPr>
          <w:i/>
        </w:rPr>
      </w:pPr>
    </w:p>
    <w:p w14:paraId="325B39A7" w14:textId="4C792337" w:rsidR="00113A07" w:rsidRPr="00A05EB9" w:rsidRDefault="00113A07" w:rsidP="00130649">
      <w:pPr>
        <w:pStyle w:val="SingleTxtG"/>
        <w:spacing w:before="120"/>
        <w:rPr>
          <w:rFonts w:asciiTheme="majorBidi" w:hAnsiTheme="majorBidi" w:cstheme="majorBidi"/>
          <w:i/>
        </w:rPr>
        <w:sectPr w:rsidR="00113A07" w:rsidRPr="00A05EB9" w:rsidSect="004B626C">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99"/>
        </w:sectPr>
      </w:pPr>
    </w:p>
    <w:p w14:paraId="1BE71647" w14:textId="77777777" w:rsidR="00986898" w:rsidRPr="00A05EB9" w:rsidRDefault="00986898" w:rsidP="00986898">
      <w:pPr>
        <w:spacing w:line="240" w:lineRule="auto"/>
        <w:ind w:left="284"/>
        <w:rPr>
          <w:rFonts w:asciiTheme="majorBidi" w:hAnsiTheme="majorBidi" w:cstheme="majorBidi"/>
          <w:sz w:val="20"/>
          <w:szCs w:val="20"/>
          <w:u w:val="single"/>
          <w:lang w:val="en-US"/>
        </w:rPr>
      </w:pPr>
      <w:r w:rsidRPr="00A05EB9">
        <w:rPr>
          <w:rFonts w:asciiTheme="majorBidi" w:hAnsiTheme="majorBidi" w:cstheme="majorBidi"/>
          <w:sz w:val="20"/>
          <w:szCs w:val="20"/>
        </w:rPr>
        <w:lastRenderedPageBreak/>
        <w:t>3.2.3.2</w:t>
      </w:r>
      <w:r w:rsidRPr="00A05EB9">
        <w:rPr>
          <w:rFonts w:asciiTheme="majorBidi" w:hAnsiTheme="majorBidi" w:cstheme="majorBidi"/>
          <w:sz w:val="20"/>
          <w:szCs w:val="20"/>
        </w:rPr>
        <w:tab/>
        <w:t>Insert the following new entries:</w:t>
      </w:r>
    </w:p>
    <w:tbl>
      <w:tblPr>
        <w:tblW w:w="14175" w:type="dxa"/>
        <w:tblInd w:w="68" w:type="dxa"/>
        <w:tblLayout w:type="fixed"/>
        <w:tblCellMar>
          <w:left w:w="70" w:type="dxa"/>
          <w:right w:w="70" w:type="dxa"/>
        </w:tblCellMar>
        <w:tblLook w:val="04A0" w:firstRow="1" w:lastRow="0" w:firstColumn="1" w:lastColumn="0" w:noHBand="0" w:noVBand="1"/>
      </w:tblPr>
      <w:tblGrid>
        <w:gridCol w:w="566"/>
        <w:gridCol w:w="2658"/>
        <w:gridCol w:w="531"/>
        <w:gridCol w:w="567"/>
        <w:gridCol w:w="425"/>
        <w:gridCol w:w="850"/>
        <w:gridCol w:w="709"/>
        <w:gridCol w:w="425"/>
        <w:gridCol w:w="426"/>
        <w:gridCol w:w="567"/>
        <w:gridCol w:w="567"/>
        <w:gridCol w:w="567"/>
        <w:gridCol w:w="567"/>
        <w:gridCol w:w="567"/>
        <w:gridCol w:w="567"/>
        <w:gridCol w:w="567"/>
        <w:gridCol w:w="722"/>
        <w:gridCol w:w="522"/>
        <w:gridCol w:w="657"/>
        <w:gridCol w:w="472"/>
        <w:gridCol w:w="676"/>
      </w:tblGrid>
      <w:tr w:rsidR="00800ACF" w:rsidRPr="00A05EB9" w14:paraId="7836DA1B" w14:textId="77777777" w:rsidTr="00800ACF">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14:paraId="56D6AD7D"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w:t>
            </w:r>
          </w:p>
        </w:tc>
        <w:tc>
          <w:tcPr>
            <w:tcW w:w="2658" w:type="dxa"/>
            <w:tcBorders>
              <w:top w:val="single" w:sz="4" w:space="0" w:color="auto"/>
              <w:left w:val="nil"/>
              <w:bottom w:val="single" w:sz="4" w:space="0" w:color="auto"/>
              <w:right w:val="single" w:sz="4" w:space="0" w:color="auto"/>
            </w:tcBorders>
            <w:shd w:val="clear" w:color="auto" w:fill="auto"/>
            <w:hideMark/>
          </w:tcPr>
          <w:p w14:paraId="04CA7239"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(2)</w:t>
            </w:r>
          </w:p>
        </w:tc>
        <w:tc>
          <w:tcPr>
            <w:tcW w:w="531" w:type="dxa"/>
            <w:tcBorders>
              <w:top w:val="single" w:sz="4" w:space="0" w:color="auto"/>
              <w:left w:val="nil"/>
              <w:bottom w:val="single" w:sz="4" w:space="0" w:color="auto"/>
              <w:right w:val="single" w:sz="4" w:space="0" w:color="auto"/>
            </w:tcBorders>
            <w:shd w:val="clear" w:color="auto" w:fill="auto"/>
            <w:noWrap/>
            <w:hideMark/>
          </w:tcPr>
          <w:p w14:paraId="658CB811"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(3a)</w:t>
            </w:r>
          </w:p>
        </w:tc>
        <w:tc>
          <w:tcPr>
            <w:tcW w:w="567" w:type="dxa"/>
            <w:tcBorders>
              <w:top w:val="single" w:sz="4" w:space="0" w:color="auto"/>
              <w:left w:val="nil"/>
              <w:bottom w:val="single" w:sz="4" w:space="0" w:color="auto"/>
              <w:right w:val="single" w:sz="4" w:space="0" w:color="auto"/>
            </w:tcBorders>
            <w:shd w:val="clear" w:color="auto" w:fill="auto"/>
            <w:noWrap/>
            <w:hideMark/>
          </w:tcPr>
          <w:p w14:paraId="627E4954"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(3b)</w:t>
            </w:r>
          </w:p>
        </w:tc>
        <w:tc>
          <w:tcPr>
            <w:tcW w:w="425" w:type="dxa"/>
            <w:tcBorders>
              <w:top w:val="single" w:sz="4" w:space="0" w:color="auto"/>
              <w:left w:val="nil"/>
              <w:bottom w:val="single" w:sz="4" w:space="0" w:color="auto"/>
              <w:right w:val="single" w:sz="4" w:space="0" w:color="auto"/>
            </w:tcBorders>
            <w:shd w:val="clear" w:color="auto" w:fill="auto"/>
            <w:noWrap/>
            <w:hideMark/>
          </w:tcPr>
          <w:p w14:paraId="21CFFD99"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(4)</w:t>
            </w:r>
          </w:p>
        </w:tc>
        <w:tc>
          <w:tcPr>
            <w:tcW w:w="850" w:type="dxa"/>
            <w:tcBorders>
              <w:top w:val="single" w:sz="4" w:space="0" w:color="auto"/>
              <w:left w:val="nil"/>
              <w:bottom w:val="single" w:sz="4" w:space="0" w:color="auto"/>
              <w:right w:val="single" w:sz="4" w:space="0" w:color="auto"/>
            </w:tcBorders>
            <w:shd w:val="clear" w:color="auto" w:fill="auto"/>
            <w:noWrap/>
            <w:hideMark/>
          </w:tcPr>
          <w:p w14:paraId="4340A781"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(5)</w:t>
            </w:r>
          </w:p>
        </w:tc>
        <w:tc>
          <w:tcPr>
            <w:tcW w:w="709" w:type="dxa"/>
            <w:tcBorders>
              <w:top w:val="single" w:sz="4" w:space="0" w:color="auto"/>
              <w:left w:val="nil"/>
              <w:bottom w:val="single" w:sz="4" w:space="0" w:color="auto"/>
              <w:right w:val="single" w:sz="4" w:space="0" w:color="auto"/>
            </w:tcBorders>
            <w:shd w:val="clear" w:color="auto" w:fill="auto"/>
            <w:noWrap/>
            <w:hideMark/>
          </w:tcPr>
          <w:p w14:paraId="2266E04C"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(6)</w:t>
            </w:r>
          </w:p>
        </w:tc>
        <w:tc>
          <w:tcPr>
            <w:tcW w:w="425" w:type="dxa"/>
            <w:tcBorders>
              <w:top w:val="single" w:sz="4" w:space="0" w:color="auto"/>
              <w:left w:val="nil"/>
              <w:bottom w:val="single" w:sz="4" w:space="0" w:color="auto"/>
              <w:right w:val="single" w:sz="4" w:space="0" w:color="auto"/>
            </w:tcBorders>
            <w:shd w:val="clear" w:color="auto" w:fill="auto"/>
            <w:noWrap/>
            <w:hideMark/>
          </w:tcPr>
          <w:p w14:paraId="5FB794AE"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(7)</w:t>
            </w:r>
          </w:p>
        </w:tc>
        <w:tc>
          <w:tcPr>
            <w:tcW w:w="426" w:type="dxa"/>
            <w:tcBorders>
              <w:top w:val="single" w:sz="4" w:space="0" w:color="auto"/>
              <w:left w:val="nil"/>
              <w:bottom w:val="single" w:sz="4" w:space="0" w:color="auto"/>
              <w:right w:val="single" w:sz="4" w:space="0" w:color="auto"/>
            </w:tcBorders>
            <w:shd w:val="clear" w:color="auto" w:fill="auto"/>
            <w:noWrap/>
            <w:hideMark/>
          </w:tcPr>
          <w:p w14:paraId="20CFC595"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(8)</w:t>
            </w:r>
          </w:p>
        </w:tc>
        <w:tc>
          <w:tcPr>
            <w:tcW w:w="567" w:type="dxa"/>
            <w:tcBorders>
              <w:top w:val="single" w:sz="4" w:space="0" w:color="auto"/>
              <w:left w:val="nil"/>
              <w:bottom w:val="single" w:sz="4" w:space="0" w:color="auto"/>
              <w:right w:val="single" w:sz="4" w:space="0" w:color="auto"/>
            </w:tcBorders>
            <w:shd w:val="clear" w:color="auto" w:fill="auto"/>
            <w:hideMark/>
          </w:tcPr>
          <w:p w14:paraId="5DDBADF5"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(9)</w:t>
            </w:r>
          </w:p>
        </w:tc>
        <w:tc>
          <w:tcPr>
            <w:tcW w:w="567" w:type="dxa"/>
            <w:tcBorders>
              <w:top w:val="single" w:sz="4" w:space="0" w:color="auto"/>
              <w:left w:val="nil"/>
              <w:bottom w:val="single" w:sz="4" w:space="0" w:color="auto"/>
              <w:right w:val="single" w:sz="4" w:space="0" w:color="auto"/>
            </w:tcBorders>
            <w:shd w:val="clear" w:color="auto" w:fill="auto"/>
            <w:hideMark/>
          </w:tcPr>
          <w:p w14:paraId="4FAD7F1F"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(10)</w:t>
            </w:r>
          </w:p>
        </w:tc>
        <w:tc>
          <w:tcPr>
            <w:tcW w:w="567" w:type="dxa"/>
            <w:tcBorders>
              <w:top w:val="single" w:sz="4" w:space="0" w:color="auto"/>
              <w:left w:val="nil"/>
              <w:bottom w:val="single" w:sz="4" w:space="0" w:color="auto"/>
              <w:right w:val="single" w:sz="4" w:space="0" w:color="auto"/>
            </w:tcBorders>
            <w:shd w:val="clear" w:color="auto" w:fill="auto"/>
            <w:noWrap/>
            <w:hideMark/>
          </w:tcPr>
          <w:p w14:paraId="4DF2B069"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(11)</w:t>
            </w:r>
          </w:p>
        </w:tc>
        <w:tc>
          <w:tcPr>
            <w:tcW w:w="567" w:type="dxa"/>
            <w:tcBorders>
              <w:top w:val="single" w:sz="4" w:space="0" w:color="auto"/>
              <w:left w:val="nil"/>
              <w:bottom w:val="single" w:sz="4" w:space="0" w:color="auto"/>
              <w:right w:val="single" w:sz="4" w:space="0" w:color="auto"/>
            </w:tcBorders>
            <w:shd w:val="clear" w:color="auto" w:fill="auto"/>
            <w:noWrap/>
            <w:hideMark/>
          </w:tcPr>
          <w:p w14:paraId="7266986A"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(12)</w:t>
            </w:r>
          </w:p>
        </w:tc>
        <w:tc>
          <w:tcPr>
            <w:tcW w:w="567" w:type="dxa"/>
            <w:tcBorders>
              <w:top w:val="single" w:sz="4" w:space="0" w:color="auto"/>
              <w:left w:val="nil"/>
              <w:bottom w:val="single" w:sz="4" w:space="0" w:color="auto"/>
              <w:right w:val="single" w:sz="4" w:space="0" w:color="auto"/>
            </w:tcBorders>
            <w:shd w:val="clear" w:color="auto" w:fill="auto"/>
            <w:noWrap/>
            <w:hideMark/>
          </w:tcPr>
          <w:p w14:paraId="64F20667"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(13)</w:t>
            </w:r>
          </w:p>
        </w:tc>
        <w:tc>
          <w:tcPr>
            <w:tcW w:w="567" w:type="dxa"/>
            <w:tcBorders>
              <w:top w:val="single" w:sz="4" w:space="0" w:color="auto"/>
              <w:left w:val="nil"/>
              <w:bottom w:val="single" w:sz="4" w:space="0" w:color="auto"/>
              <w:right w:val="single" w:sz="4" w:space="0" w:color="auto"/>
            </w:tcBorders>
            <w:shd w:val="clear" w:color="auto" w:fill="auto"/>
            <w:noWrap/>
            <w:hideMark/>
          </w:tcPr>
          <w:p w14:paraId="33EC8CD6"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(14)</w:t>
            </w:r>
          </w:p>
        </w:tc>
        <w:tc>
          <w:tcPr>
            <w:tcW w:w="567" w:type="dxa"/>
            <w:tcBorders>
              <w:top w:val="single" w:sz="4" w:space="0" w:color="auto"/>
              <w:left w:val="nil"/>
              <w:bottom w:val="single" w:sz="4" w:space="0" w:color="auto"/>
              <w:right w:val="single" w:sz="4" w:space="0" w:color="auto"/>
            </w:tcBorders>
            <w:shd w:val="clear" w:color="auto" w:fill="auto"/>
            <w:noWrap/>
            <w:hideMark/>
          </w:tcPr>
          <w:p w14:paraId="14E3CB68"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(15)</w:t>
            </w:r>
          </w:p>
        </w:tc>
        <w:tc>
          <w:tcPr>
            <w:tcW w:w="722" w:type="dxa"/>
            <w:tcBorders>
              <w:top w:val="single" w:sz="4" w:space="0" w:color="auto"/>
              <w:left w:val="nil"/>
              <w:bottom w:val="single" w:sz="4" w:space="0" w:color="auto"/>
              <w:right w:val="single" w:sz="4" w:space="0" w:color="auto"/>
            </w:tcBorders>
            <w:shd w:val="clear" w:color="auto" w:fill="auto"/>
            <w:noWrap/>
            <w:hideMark/>
          </w:tcPr>
          <w:p w14:paraId="01FF0A36"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(16)</w:t>
            </w:r>
          </w:p>
        </w:tc>
        <w:tc>
          <w:tcPr>
            <w:tcW w:w="522" w:type="dxa"/>
            <w:tcBorders>
              <w:top w:val="single" w:sz="4" w:space="0" w:color="auto"/>
              <w:left w:val="nil"/>
              <w:bottom w:val="single" w:sz="4" w:space="0" w:color="auto"/>
              <w:right w:val="single" w:sz="4" w:space="0" w:color="auto"/>
            </w:tcBorders>
            <w:shd w:val="clear" w:color="auto" w:fill="auto"/>
            <w:noWrap/>
            <w:hideMark/>
          </w:tcPr>
          <w:p w14:paraId="30375A4A"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(17)</w:t>
            </w:r>
          </w:p>
        </w:tc>
        <w:tc>
          <w:tcPr>
            <w:tcW w:w="657" w:type="dxa"/>
            <w:tcBorders>
              <w:top w:val="single" w:sz="4" w:space="0" w:color="auto"/>
              <w:left w:val="nil"/>
              <w:bottom w:val="single" w:sz="4" w:space="0" w:color="auto"/>
              <w:right w:val="single" w:sz="4" w:space="0" w:color="auto"/>
            </w:tcBorders>
            <w:shd w:val="clear" w:color="auto" w:fill="auto"/>
            <w:noWrap/>
            <w:hideMark/>
          </w:tcPr>
          <w:p w14:paraId="568F83DA"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(18)</w:t>
            </w:r>
          </w:p>
        </w:tc>
        <w:tc>
          <w:tcPr>
            <w:tcW w:w="472" w:type="dxa"/>
            <w:tcBorders>
              <w:top w:val="single" w:sz="4" w:space="0" w:color="auto"/>
              <w:left w:val="nil"/>
              <w:bottom w:val="single" w:sz="4" w:space="0" w:color="auto"/>
              <w:right w:val="single" w:sz="4" w:space="0" w:color="auto"/>
            </w:tcBorders>
            <w:shd w:val="clear" w:color="auto" w:fill="auto"/>
            <w:noWrap/>
            <w:hideMark/>
          </w:tcPr>
          <w:p w14:paraId="5AC2312A"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(19)</w:t>
            </w:r>
          </w:p>
        </w:tc>
        <w:tc>
          <w:tcPr>
            <w:tcW w:w="676" w:type="dxa"/>
            <w:tcBorders>
              <w:top w:val="single" w:sz="4" w:space="0" w:color="auto"/>
              <w:left w:val="nil"/>
              <w:bottom w:val="single" w:sz="4" w:space="0" w:color="auto"/>
              <w:right w:val="single" w:sz="4" w:space="0" w:color="auto"/>
            </w:tcBorders>
            <w:shd w:val="clear" w:color="auto" w:fill="auto"/>
            <w:noWrap/>
            <w:hideMark/>
          </w:tcPr>
          <w:p w14:paraId="66E4F278"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lang w:eastAsia="de-DE"/>
              </w:rPr>
              <w:t>(20)</w:t>
            </w:r>
          </w:p>
        </w:tc>
      </w:tr>
      <w:tr w:rsidR="00800ACF" w:rsidRPr="00A05EB9" w14:paraId="65697B44"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4F5D7CA"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1010</w:t>
            </w:r>
          </w:p>
        </w:tc>
        <w:tc>
          <w:tcPr>
            <w:tcW w:w="2658" w:type="dxa"/>
            <w:tcBorders>
              <w:top w:val="single" w:sz="4" w:space="0" w:color="auto"/>
              <w:left w:val="nil"/>
              <w:bottom w:val="single" w:sz="4" w:space="0" w:color="auto"/>
              <w:right w:val="single" w:sz="4" w:space="0" w:color="auto"/>
            </w:tcBorders>
            <w:shd w:val="clear" w:color="auto" w:fill="auto"/>
          </w:tcPr>
          <w:p w14:paraId="36640D31"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1,2-BUTADIENE, STABILIZED, REFRIGERATED</w:t>
            </w:r>
          </w:p>
        </w:tc>
        <w:tc>
          <w:tcPr>
            <w:tcW w:w="531" w:type="dxa"/>
            <w:tcBorders>
              <w:top w:val="single" w:sz="4" w:space="0" w:color="auto"/>
              <w:left w:val="nil"/>
              <w:bottom w:val="single" w:sz="4" w:space="0" w:color="auto"/>
              <w:right w:val="single" w:sz="4" w:space="0" w:color="auto"/>
            </w:tcBorders>
            <w:shd w:val="clear" w:color="auto" w:fill="auto"/>
            <w:noWrap/>
          </w:tcPr>
          <w:p w14:paraId="375ADC1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33BAC05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1E719CD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079B2978"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2.1+unst.</w:t>
            </w:r>
          </w:p>
        </w:tc>
        <w:tc>
          <w:tcPr>
            <w:tcW w:w="709" w:type="dxa"/>
            <w:tcBorders>
              <w:top w:val="single" w:sz="4" w:space="0" w:color="auto"/>
              <w:left w:val="nil"/>
              <w:bottom w:val="single" w:sz="4" w:space="0" w:color="auto"/>
              <w:right w:val="single" w:sz="4" w:space="0" w:color="auto"/>
            </w:tcBorders>
            <w:shd w:val="clear" w:color="auto" w:fill="auto"/>
            <w:noWrap/>
          </w:tcPr>
          <w:p w14:paraId="6692A50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22D0EAF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43D3944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26ECFDC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6CD090C9"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84F528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361DC0E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E7E898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476DF20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5FEBD4E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7553AF9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2684B9A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4CD32EA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5CB2C27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50DA6535"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 31</w:t>
            </w:r>
          </w:p>
        </w:tc>
      </w:tr>
      <w:tr w:rsidR="00800ACF" w:rsidRPr="00A05EB9" w14:paraId="0793A3D2"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AAAD7D1"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1010</w:t>
            </w:r>
          </w:p>
        </w:tc>
        <w:tc>
          <w:tcPr>
            <w:tcW w:w="2658" w:type="dxa"/>
            <w:tcBorders>
              <w:top w:val="single" w:sz="4" w:space="0" w:color="auto"/>
              <w:left w:val="nil"/>
              <w:bottom w:val="single" w:sz="4" w:space="0" w:color="auto"/>
              <w:right w:val="single" w:sz="4" w:space="0" w:color="auto"/>
            </w:tcBorders>
            <w:shd w:val="clear" w:color="auto" w:fill="auto"/>
          </w:tcPr>
          <w:p w14:paraId="272626EC"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1,3-BUTADIENE, STABILIZED, REFRIGERATED</w:t>
            </w:r>
          </w:p>
        </w:tc>
        <w:tc>
          <w:tcPr>
            <w:tcW w:w="531" w:type="dxa"/>
            <w:tcBorders>
              <w:top w:val="single" w:sz="4" w:space="0" w:color="auto"/>
              <w:left w:val="nil"/>
              <w:bottom w:val="single" w:sz="4" w:space="0" w:color="auto"/>
              <w:right w:val="single" w:sz="4" w:space="0" w:color="auto"/>
            </w:tcBorders>
            <w:shd w:val="clear" w:color="auto" w:fill="auto"/>
            <w:noWrap/>
          </w:tcPr>
          <w:p w14:paraId="7DAFF5D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6277053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0B10974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168764E5"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roofErr w:type="gramStart"/>
            <w:r w:rsidRPr="00A05EB9">
              <w:rPr>
                <w:rFonts w:asciiTheme="majorBidi" w:hAnsiTheme="majorBidi" w:cstheme="majorBidi"/>
                <w:sz w:val="18"/>
                <w:szCs w:val="18"/>
              </w:rPr>
              <w:t>unst.+</w:t>
            </w:r>
            <w:proofErr w:type="gramEnd"/>
            <w:r w:rsidRPr="00A05EB9">
              <w:rPr>
                <w:rFonts w:asciiTheme="majorBidi" w:hAnsiTheme="majorBidi" w:cstheme="majorBidi"/>
                <w:sz w:val="18"/>
                <w:szCs w:val="18"/>
              </w:rPr>
              <w:t xml:space="preserve"> CMR</w:t>
            </w:r>
          </w:p>
        </w:tc>
        <w:tc>
          <w:tcPr>
            <w:tcW w:w="709" w:type="dxa"/>
            <w:tcBorders>
              <w:top w:val="single" w:sz="4" w:space="0" w:color="auto"/>
              <w:left w:val="nil"/>
              <w:bottom w:val="single" w:sz="4" w:space="0" w:color="auto"/>
              <w:right w:val="single" w:sz="4" w:space="0" w:color="auto"/>
            </w:tcBorders>
            <w:shd w:val="clear" w:color="auto" w:fill="auto"/>
            <w:noWrap/>
          </w:tcPr>
          <w:p w14:paraId="6336553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6702FB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08E4632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3CBD259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3F58CC54"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4CA3999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3B4919D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E7125F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55CA85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55676A6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7B68DB8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rPr>
              <w:br/>
              <w:t>(II B2</w:t>
            </w:r>
            <w:r w:rsidRPr="00A05EB9">
              <w:rPr>
                <w:rFonts w:asciiTheme="majorBidi" w:hAnsiTheme="majorBidi" w:cstheme="majorBidi"/>
                <w:color w:val="000000"/>
                <w:sz w:val="18"/>
                <w:szCs w:val="18"/>
                <w:vertAlign w:val="superscript"/>
              </w:rPr>
              <w:t>4</w:t>
            </w:r>
            <w:r w:rsidRPr="00A05EB9">
              <w:rPr>
                <w:rFonts w:asciiTheme="majorBidi" w:hAnsiTheme="majorBidi" w:cstheme="majorBidi"/>
                <w:color w:val="000000"/>
                <w:sz w:val="18"/>
                <w:szCs w:val="18"/>
              </w:rPr>
              <w:t>)</w:t>
            </w:r>
          </w:p>
        </w:tc>
        <w:tc>
          <w:tcPr>
            <w:tcW w:w="522" w:type="dxa"/>
            <w:tcBorders>
              <w:top w:val="single" w:sz="4" w:space="0" w:color="auto"/>
              <w:left w:val="nil"/>
              <w:bottom w:val="single" w:sz="4" w:space="0" w:color="auto"/>
              <w:right w:val="single" w:sz="4" w:space="0" w:color="auto"/>
            </w:tcBorders>
            <w:shd w:val="clear" w:color="auto" w:fill="auto"/>
            <w:noWrap/>
          </w:tcPr>
          <w:p w14:paraId="00BBF25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454DA58A" w14:textId="77777777" w:rsidR="00986898" w:rsidRPr="00A05EB9" w:rsidRDefault="00986898" w:rsidP="00A738C1">
            <w:pPr>
              <w:jc w:val="center"/>
              <w:rPr>
                <w:rFonts w:asciiTheme="majorBidi" w:hAnsiTheme="majorBidi" w:cstheme="majorBidi"/>
                <w:color w:val="000000"/>
                <w:sz w:val="18"/>
                <w:szCs w:val="18"/>
                <w:lang w:val="fr-FR"/>
              </w:rPr>
            </w:pPr>
            <w:r w:rsidRPr="00A05EB9">
              <w:rPr>
                <w:rFonts w:asciiTheme="majorBidi" w:hAnsiTheme="majorBidi" w:cstheme="majorBidi"/>
                <w:color w:val="000000"/>
                <w:sz w:val="18"/>
                <w:szCs w:val="18"/>
                <w:lang w:val="fr-FR"/>
              </w:rPr>
              <w:t>PP, EP, EX, TOX, A</w:t>
            </w:r>
          </w:p>
        </w:tc>
        <w:tc>
          <w:tcPr>
            <w:tcW w:w="472" w:type="dxa"/>
            <w:tcBorders>
              <w:top w:val="single" w:sz="4" w:space="0" w:color="auto"/>
              <w:left w:val="nil"/>
              <w:bottom w:val="single" w:sz="4" w:space="0" w:color="auto"/>
              <w:right w:val="single" w:sz="4" w:space="0" w:color="auto"/>
            </w:tcBorders>
            <w:shd w:val="clear" w:color="auto" w:fill="auto"/>
            <w:noWrap/>
          </w:tcPr>
          <w:p w14:paraId="4ED46B1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461DFD85"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 31</w:t>
            </w:r>
          </w:p>
        </w:tc>
      </w:tr>
      <w:tr w:rsidR="00800ACF" w:rsidRPr="00A05EB9" w14:paraId="08435530"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6007439"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1010</w:t>
            </w:r>
          </w:p>
        </w:tc>
        <w:tc>
          <w:tcPr>
            <w:tcW w:w="2658" w:type="dxa"/>
            <w:tcBorders>
              <w:top w:val="single" w:sz="4" w:space="0" w:color="auto"/>
              <w:left w:val="nil"/>
              <w:bottom w:val="single" w:sz="4" w:space="0" w:color="auto"/>
              <w:right w:val="single" w:sz="4" w:space="0" w:color="auto"/>
            </w:tcBorders>
            <w:shd w:val="clear" w:color="auto" w:fill="auto"/>
          </w:tcPr>
          <w:p w14:paraId="1A778CBF"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BUTADIENES STABILIZED or BUTADIENES AND HYDROCARBON MIXTURE, STABILIZED, REFRIGERATED, having a vapour pressure at 70 °C not exceeding 1.1 MPa (11 bar) and a density at 50 °C not lower than 0.525 kg/l (contains less than 0.1% 1.3-butadiene)</w:t>
            </w:r>
          </w:p>
        </w:tc>
        <w:tc>
          <w:tcPr>
            <w:tcW w:w="531" w:type="dxa"/>
            <w:tcBorders>
              <w:top w:val="single" w:sz="4" w:space="0" w:color="auto"/>
              <w:left w:val="nil"/>
              <w:bottom w:val="single" w:sz="4" w:space="0" w:color="auto"/>
              <w:right w:val="single" w:sz="4" w:space="0" w:color="auto"/>
            </w:tcBorders>
            <w:shd w:val="clear" w:color="auto" w:fill="auto"/>
            <w:noWrap/>
          </w:tcPr>
          <w:p w14:paraId="775F2D4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195948A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1145D1C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3E8D1988"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2.1+unst.</w:t>
            </w:r>
          </w:p>
        </w:tc>
        <w:tc>
          <w:tcPr>
            <w:tcW w:w="709" w:type="dxa"/>
            <w:tcBorders>
              <w:top w:val="single" w:sz="4" w:space="0" w:color="auto"/>
              <w:left w:val="nil"/>
              <w:bottom w:val="single" w:sz="4" w:space="0" w:color="auto"/>
              <w:right w:val="single" w:sz="4" w:space="0" w:color="auto"/>
            </w:tcBorders>
            <w:shd w:val="clear" w:color="auto" w:fill="auto"/>
            <w:noWrap/>
          </w:tcPr>
          <w:p w14:paraId="46193B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10376C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0CF03FF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77D24C0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59BC9BD0"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33B2559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5B8AC30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5687AF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44435CD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674E1DB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3AD5EAD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r w:rsidRPr="00A05EB9">
              <w:rPr>
                <w:rFonts w:asciiTheme="majorBidi" w:hAnsiTheme="majorBidi" w:cstheme="majorBidi"/>
                <w:color w:val="000000"/>
                <w:sz w:val="18"/>
                <w:szCs w:val="18"/>
                <w:vertAlign w:val="superscript"/>
              </w:rPr>
              <w:br/>
            </w:r>
            <w:r w:rsidRPr="00A05EB9">
              <w:rPr>
                <w:rFonts w:asciiTheme="majorBidi" w:hAnsiTheme="majorBidi" w:cstheme="majorBidi"/>
                <w:color w:val="000000"/>
                <w:sz w:val="18"/>
                <w:szCs w:val="18"/>
              </w:rPr>
              <w:t>(II B2</w:t>
            </w:r>
            <w:r w:rsidRPr="00A05EB9">
              <w:rPr>
                <w:rFonts w:asciiTheme="majorBidi" w:hAnsiTheme="majorBidi" w:cstheme="majorBidi"/>
                <w:color w:val="000000"/>
                <w:sz w:val="18"/>
                <w:szCs w:val="18"/>
                <w:vertAlign w:val="superscript"/>
              </w:rPr>
              <w:t>4</w:t>
            </w:r>
            <w:r w:rsidRPr="00A05EB9">
              <w:rPr>
                <w:rFonts w:asciiTheme="majorBidi" w:hAnsiTheme="majorBidi" w:cstheme="majorBidi"/>
                <w:color w:val="000000"/>
                <w:sz w:val="18"/>
                <w:szCs w:val="18"/>
              </w:rPr>
              <w:t>)</w:t>
            </w:r>
          </w:p>
        </w:tc>
        <w:tc>
          <w:tcPr>
            <w:tcW w:w="522" w:type="dxa"/>
            <w:tcBorders>
              <w:top w:val="single" w:sz="4" w:space="0" w:color="auto"/>
              <w:left w:val="nil"/>
              <w:bottom w:val="single" w:sz="4" w:space="0" w:color="auto"/>
              <w:right w:val="single" w:sz="4" w:space="0" w:color="auto"/>
            </w:tcBorders>
            <w:shd w:val="clear" w:color="auto" w:fill="auto"/>
            <w:noWrap/>
          </w:tcPr>
          <w:p w14:paraId="3B9FF8C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0317B1A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3F061DF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68B87A9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 31</w:t>
            </w:r>
          </w:p>
        </w:tc>
      </w:tr>
      <w:tr w:rsidR="00800ACF" w:rsidRPr="00A05EB9" w14:paraId="2EA57706"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A27C89D" w14:textId="77777777" w:rsidR="00986898" w:rsidRPr="00A05EB9" w:rsidRDefault="00986898" w:rsidP="0023201E">
            <w:pPr>
              <w:jc w:val="center"/>
              <w:rPr>
                <w:rFonts w:asciiTheme="majorBidi" w:hAnsiTheme="majorBidi" w:cstheme="majorBidi"/>
                <w:sz w:val="18"/>
                <w:szCs w:val="18"/>
              </w:rPr>
            </w:pPr>
            <w:r w:rsidRPr="00A05EB9">
              <w:rPr>
                <w:rFonts w:asciiTheme="majorBidi" w:hAnsiTheme="majorBidi" w:cstheme="majorBidi"/>
                <w:sz w:val="18"/>
                <w:szCs w:val="18"/>
              </w:rPr>
              <w:t>1010</w:t>
            </w:r>
          </w:p>
        </w:tc>
        <w:tc>
          <w:tcPr>
            <w:tcW w:w="2658" w:type="dxa"/>
            <w:tcBorders>
              <w:top w:val="single" w:sz="4" w:space="0" w:color="auto"/>
              <w:left w:val="nil"/>
              <w:bottom w:val="single" w:sz="4" w:space="0" w:color="auto"/>
              <w:right w:val="single" w:sz="4" w:space="0" w:color="auto"/>
            </w:tcBorders>
            <w:shd w:val="clear" w:color="auto" w:fill="auto"/>
          </w:tcPr>
          <w:p w14:paraId="0347EF07"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BUTADIENES, STABILIZED or BUTADIENES AND HYDROCARBON MIXTURE, STABILIZED, REFRIGERATED, having a vapour pressure at 70° C not exceeding 1.1 MPa (11 bar) and a density at 50° C not lower than 0.525 kg/l, (with 0.1% or more 1.3-butadiene)</w:t>
            </w:r>
          </w:p>
        </w:tc>
        <w:tc>
          <w:tcPr>
            <w:tcW w:w="531" w:type="dxa"/>
            <w:tcBorders>
              <w:top w:val="single" w:sz="4" w:space="0" w:color="auto"/>
              <w:left w:val="nil"/>
              <w:bottom w:val="single" w:sz="4" w:space="0" w:color="auto"/>
              <w:right w:val="single" w:sz="4" w:space="0" w:color="auto"/>
            </w:tcBorders>
            <w:shd w:val="clear" w:color="auto" w:fill="auto"/>
            <w:noWrap/>
          </w:tcPr>
          <w:p w14:paraId="79A997A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7A2C307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0C4C691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6A68C782"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roofErr w:type="gramStart"/>
            <w:r w:rsidRPr="00A05EB9">
              <w:rPr>
                <w:rFonts w:asciiTheme="majorBidi" w:hAnsiTheme="majorBidi" w:cstheme="majorBidi"/>
                <w:sz w:val="18"/>
                <w:szCs w:val="18"/>
              </w:rPr>
              <w:t>unst.+</w:t>
            </w:r>
            <w:proofErr w:type="gramEnd"/>
            <w:r w:rsidRPr="00A05EB9">
              <w:rPr>
                <w:rFonts w:asciiTheme="majorBidi" w:hAnsiTheme="majorBidi" w:cstheme="majorBidi"/>
                <w:sz w:val="18"/>
                <w:szCs w:val="18"/>
              </w:rPr>
              <w:t xml:space="preserve"> CMR</w:t>
            </w:r>
          </w:p>
        </w:tc>
        <w:tc>
          <w:tcPr>
            <w:tcW w:w="709" w:type="dxa"/>
            <w:tcBorders>
              <w:top w:val="single" w:sz="4" w:space="0" w:color="auto"/>
              <w:left w:val="nil"/>
              <w:bottom w:val="single" w:sz="4" w:space="0" w:color="auto"/>
              <w:right w:val="single" w:sz="4" w:space="0" w:color="auto"/>
            </w:tcBorders>
            <w:shd w:val="clear" w:color="auto" w:fill="auto"/>
            <w:noWrap/>
          </w:tcPr>
          <w:p w14:paraId="50BAC7D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2891D92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E456B2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482CFF9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01568C98"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05C47E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1F4075D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6F497C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706FD11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0CB5156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1A0202B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r w:rsidRPr="00A05EB9">
              <w:rPr>
                <w:rFonts w:asciiTheme="majorBidi" w:hAnsiTheme="majorBidi" w:cstheme="majorBidi"/>
                <w:color w:val="000000"/>
                <w:sz w:val="18"/>
                <w:szCs w:val="18"/>
                <w:vertAlign w:val="superscript"/>
              </w:rPr>
              <w:br/>
            </w:r>
            <w:r w:rsidRPr="00A05EB9">
              <w:rPr>
                <w:rFonts w:asciiTheme="majorBidi" w:hAnsiTheme="majorBidi" w:cstheme="majorBidi"/>
                <w:color w:val="000000"/>
                <w:sz w:val="18"/>
                <w:szCs w:val="18"/>
              </w:rPr>
              <w:t>(II B2</w:t>
            </w:r>
            <w:r w:rsidRPr="00A05EB9">
              <w:rPr>
                <w:rFonts w:asciiTheme="majorBidi" w:hAnsiTheme="majorBidi" w:cstheme="majorBidi"/>
                <w:color w:val="000000"/>
                <w:sz w:val="18"/>
                <w:szCs w:val="18"/>
                <w:vertAlign w:val="superscript"/>
              </w:rPr>
              <w:t>4</w:t>
            </w:r>
            <w:r w:rsidRPr="00A05EB9">
              <w:rPr>
                <w:rFonts w:asciiTheme="majorBidi" w:hAnsiTheme="majorBidi" w:cstheme="majorBidi"/>
                <w:color w:val="000000"/>
                <w:sz w:val="18"/>
                <w:szCs w:val="18"/>
              </w:rPr>
              <w:t>)</w:t>
            </w:r>
          </w:p>
        </w:tc>
        <w:tc>
          <w:tcPr>
            <w:tcW w:w="522" w:type="dxa"/>
            <w:tcBorders>
              <w:top w:val="single" w:sz="4" w:space="0" w:color="auto"/>
              <w:left w:val="nil"/>
              <w:bottom w:val="single" w:sz="4" w:space="0" w:color="auto"/>
              <w:right w:val="single" w:sz="4" w:space="0" w:color="auto"/>
            </w:tcBorders>
            <w:shd w:val="clear" w:color="auto" w:fill="auto"/>
            <w:noWrap/>
          </w:tcPr>
          <w:p w14:paraId="5A2F87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6C65128B" w14:textId="77777777" w:rsidR="00986898" w:rsidRPr="00A05EB9" w:rsidRDefault="00986898" w:rsidP="00A738C1">
            <w:pPr>
              <w:jc w:val="center"/>
              <w:rPr>
                <w:rFonts w:asciiTheme="majorBidi" w:hAnsiTheme="majorBidi" w:cstheme="majorBidi"/>
                <w:color w:val="000000"/>
                <w:sz w:val="18"/>
                <w:szCs w:val="18"/>
                <w:lang w:val="fr-FR"/>
              </w:rPr>
            </w:pPr>
            <w:r w:rsidRPr="00A05EB9">
              <w:rPr>
                <w:rFonts w:asciiTheme="majorBidi" w:hAnsiTheme="majorBidi" w:cstheme="majorBidi"/>
                <w:color w:val="000000"/>
                <w:sz w:val="18"/>
                <w:szCs w:val="18"/>
                <w:lang w:val="fr-FR"/>
              </w:rPr>
              <w:t>PP, EP, EX, TOX, A</w:t>
            </w:r>
          </w:p>
        </w:tc>
        <w:tc>
          <w:tcPr>
            <w:tcW w:w="472" w:type="dxa"/>
            <w:tcBorders>
              <w:top w:val="single" w:sz="4" w:space="0" w:color="auto"/>
              <w:left w:val="nil"/>
              <w:bottom w:val="single" w:sz="4" w:space="0" w:color="auto"/>
              <w:right w:val="single" w:sz="4" w:space="0" w:color="auto"/>
            </w:tcBorders>
            <w:shd w:val="clear" w:color="auto" w:fill="auto"/>
            <w:noWrap/>
          </w:tcPr>
          <w:p w14:paraId="7C854C5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20CE8A89"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 31</w:t>
            </w:r>
          </w:p>
        </w:tc>
      </w:tr>
      <w:tr w:rsidR="00800ACF" w:rsidRPr="00A05EB9" w14:paraId="05B3C82E"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CD3DF13"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1011</w:t>
            </w:r>
          </w:p>
        </w:tc>
        <w:tc>
          <w:tcPr>
            <w:tcW w:w="2658" w:type="dxa"/>
            <w:tcBorders>
              <w:top w:val="single" w:sz="4" w:space="0" w:color="auto"/>
              <w:left w:val="nil"/>
              <w:bottom w:val="single" w:sz="4" w:space="0" w:color="auto"/>
              <w:right w:val="single" w:sz="4" w:space="0" w:color="auto"/>
            </w:tcBorders>
            <w:shd w:val="clear" w:color="auto" w:fill="auto"/>
          </w:tcPr>
          <w:p w14:paraId="072190BB"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BUTANE, </w:t>
            </w:r>
            <w:proofErr w:type="gramStart"/>
            <w:r w:rsidRPr="00A05EB9">
              <w:rPr>
                <w:rFonts w:asciiTheme="majorBidi" w:hAnsiTheme="majorBidi" w:cstheme="majorBidi"/>
                <w:color w:val="000000"/>
                <w:sz w:val="18"/>
                <w:szCs w:val="18"/>
              </w:rPr>
              <w:t>REFRIGERATED,  (</w:t>
            </w:r>
            <w:proofErr w:type="gramEnd"/>
            <w:r w:rsidRPr="00A05EB9">
              <w:rPr>
                <w:rFonts w:asciiTheme="majorBidi" w:hAnsiTheme="majorBidi" w:cstheme="majorBidi"/>
                <w:color w:val="000000"/>
                <w:sz w:val="18"/>
                <w:szCs w:val="18"/>
              </w:rPr>
              <w:t xml:space="preserve">contains less than 0.1% 1.3-butadiene) </w:t>
            </w:r>
          </w:p>
        </w:tc>
        <w:tc>
          <w:tcPr>
            <w:tcW w:w="531" w:type="dxa"/>
            <w:tcBorders>
              <w:top w:val="single" w:sz="4" w:space="0" w:color="auto"/>
              <w:left w:val="nil"/>
              <w:bottom w:val="single" w:sz="4" w:space="0" w:color="auto"/>
              <w:right w:val="single" w:sz="4" w:space="0" w:color="auto"/>
            </w:tcBorders>
            <w:shd w:val="clear" w:color="auto" w:fill="auto"/>
            <w:noWrap/>
          </w:tcPr>
          <w:p w14:paraId="2DBA0B9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555B2F1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2629742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1F598889"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48D7A21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3735B8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4B8A07F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0960F0C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67024F98"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5EB46EB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4B08E71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F95E0B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23DB201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286A774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176FD59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3861A4B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14F82C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0FC6D9E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5AA1A13F"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76BBB38D"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D133B77" w14:textId="77777777" w:rsidR="00986898" w:rsidRPr="00A05EB9" w:rsidRDefault="00986898" w:rsidP="0023201E">
            <w:pPr>
              <w:pageBreakBefore/>
              <w:jc w:val="center"/>
              <w:rPr>
                <w:rFonts w:asciiTheme="majorBidi" w:hAnsiTheme="majorBidi" w:cstheme="majorBidi"/>
                <w:sz w:val="18"/>
                <w:szCs w:val="18"/>
              </w:rPr>
            </w:pPr>
            <w:r w:rsidRPr="00A05EB9">
              <w:rPr>
                <w:rFonts w:asciiTheme="majorBidi" w:hAnsiTheme="majorBidi" w:cstheme="majorBidi"/>
                <w:sz w:val="18"/>
                <w:szCs w:val="18"/>
              </w:rPr>
              <w:lastRenderedPageBreak/>
              <w:t>1011</w:t>
            </w:r>
          </w:p>
        </w:tc>
        <w:tc>
          <w:tcPr>
            <w:tcW w:w="2658" w:type="dxa"/>
            <w:tcBorders>
              <w:top w:val="single" w:sz="4" w:space="0" w:color="auto"/>
              <w:left w:val="nil"/>
              <w:bottom w:val="single" w:sz="4" w:space="0" w:color="auto"/>
              <w:right w:val="single" w:sz="4" w:space="0" w:color="auto"/>
            </w:tcBorders>
            <w:shd w:val="clear" w:color="auto" w:fill="auto"/>
          </w:tcPr>
          <w:p w14:paraId="45DD2B42"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BUTANE, </w:t>
            </w:r>
            <w:proofErr w:type="gramStart"/>
            <w:r w:rsidRPr="00A05EB9">
              <w:rPr>
                <w:rFonts w:asciiTheme="majorBidi" w:hAnsiTheme="majorBidi" w:cstheme="majorBidi"/>
                <w:color w:val="000000"/>
                <w:sz w:val="18"/>
                <w:szCs w:val="18"/>
              </w:rPr>
              <w:t xml:space="preserve">REFRIGERATED,   </w:t>
            </w:r>
            <w:proofErr w:type="gramEnd"/>
            <w:r w:rsidRPr="00A05EB9">
              <w:rPr>
                <w:rFonts w:asciiTheme="majorBidi" w:hAnsiTheme="majorBidi" w:cstheme="majorBidi"/>
                <w:color w:val="000000"/>
                <w:sz w:val="18"/>
                <w:szCs w:val="18"/>
              </w:rPr>
              <w:t>(with 0.1% or more 1.3-butadiene)</w:t>
            </w:r>
          </w:p>
        </w:tc>
        <w:tc>
          <w:tcPr>
            <w:tcW w:w="531" w:type="dxa"/>
            <w:tcBorders>
              <w:top w:val="single" w:sz="4" w:space="0" w:color="auto"/>
              <w:left w:val="nil"/>
              <w:bottom w:val="single" w:sz="4" w:space="0" w:color="auto"/>
              <w:right w:val="single" w:sz="4" w:space="0" w:color="auto"/>
            </w:tcBorders>
            <w:shd w:val="clear" w:color="auto" w:fill="auto"/>
            <w:noWrap/>
          </w:tcPr>
          <w:p w14:paraId="50D1537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097B3FC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584A05A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2AC72A57"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2.1+CMR</w:t>
            </w:r>
          </w:p>
        </w:tc>
        <w:tc>
          <w:tcPr>
            <w:tcW w:w="709" w:type="dxa"/>
            <w:tcBorders>
              <w:top w:val="single" w:sz="4" w:space="0" w:color="auto"/>
              <w:left w:val="nil"/>
              <w:bottom w:val="single" w:sz="4" w:space="0" w:color="auto"/>
              <w:right w:val="single" w:sz="4" w:space="0" w:color="auto"/>
            </w:tcBorders>
            <w:shd w:val="clear" w:color="auto" w:fill="auto"/>
            <w:noWrap/>
          </w:tcPr>
          <w:p w14:paraId="35B0033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C77B33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5722155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5199DA2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16534724"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3DCE74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1CA249C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18F5BBE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2636478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0B62481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5473F8C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001C28D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53577035" w14:textId="77777777" w:rsidR="00986898" w:rsidRPr="00A05EB9" w:rsidRDefault="00986898" w:rsidP="00A738C1">
            <w:pPr>
              <w:jc w:val="center"/>
              <w:rPr>
                <w:rFonts w:asciiTheme="majorBidi" w:hAnsiTheme="majorBidi" w:cstheme="majorBidi"/>
                <w:color w:val="000000"/>
                <w:sz w:val="18"/>
                <w:szCs w:val="18"/>
                <w:lang w:val="fr-FR"/>
              </w:rPr>
            </w:pPr>
            <w:r w:rsidRPr="00A05EB9">
              <w:rPr>
                <w:rFonts w:asciiTheme="majorBidi" w:hAnsiTheme="majorBidi" w:cstheme="majorBidi"/>
                <w:color w:val="000000"/>
                <w:sz w:val="18"/>
                <w:szCs w:val="18"/>
                <w:lang w:val="fr-FR"/>
              </w:rPr>
              <w:t>PP, EP, EX, TOX, A</w:t>
            </w:r>
          </w:p>
        </w:tc>
        <w:tc>
          <w:tcPr>
            <w:tcW w:w="472" w:type="dxa"/>
            <w:tcBorders>
              <w:top w:val="single" w:sz="4" w:space="0" w:color="auto"/>
              <w:left w:val="nil"/>
              <w:bottom w:val="single" w:sz="4" w:space="0" w:color="auto"/>
              <w:right w:val="single" w:sz="4" w:space="0" w:color="auto"/>
            </w:tcBorders>
            <w:shd w:val="clear" w:color="auto" w:fill="auto"/>
            <w:noWrap/>
          </w:tcPr>
          <w:p w14:paraId="5C78929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189DBF2C" w14:textId="77777777" w:rsidR="00986898" w:rsidRPr="00A05EB9" w:rsidRDefault="00986898" w:rsidP="00A738C1">
            <w:pPr>
              <w:rPr>
                <w:rFonts w:asciiTheme="majorBidi" w:hAnsiTheme="majorBidi" w:cstheme="majorBidi"/>
                <w:color w:val="000000"/>
                <w:sz w:val="18"/>
                <w:szCs w:val="18"/>
              </w:rPr>
            </w:pPr>
            <w:proofErr w:type="gramStart"/>
            <w:r w:rsidRPr="00A05EB9">
              <w:rPr>
                <w:rFonts w:asciiTheme="majorBidi" w:hAnsiTheme="majorBidi" w:cstheme="majorBidi"/>
                <w:color w:val="000000"/>
                <w:sz w:val="18"/>
                <w:szCs w:val="18"/>
              </w:rPr>
              <w:t>2 ;</w:t>
            </w:r>
            <w:proofErr w:type="gramEnd"/>
            <w:r w:rsidRPr="00A05EB9">
              <w:rPr>
                <w:rFonts w:asciiTheme="majorBidi" w:hAnsiTheme="majorBidi" w:cstheme="majorBidi"/>
                <w:color w:val="000000"/>
                <w:sz w:val="18"/>
                <w:szCs w:val="18"/>
              </w:rPr>
              <w:t xml:space="preserve"> 31</w:t>
            </w:r>
          </w:p>
        </w:tc>
      </w:tr>
      <w:tr w:rsidR="00800ACF" w:rsidRPr="00A05EB9" w14:paraId="1731175C"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9E42DBF"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1012</w:t>
            </w:r>
          </w:p>
        </w:tc>
        <w:tc>
          <w:tcPr>
            <w:tcW w:w="2658" w:type="dxa"/>
            <w:tcBorders>
              <w:top w:val="single" w:sz="4" w:space="0" w:color="auto"/>
              <w:left w:val="nil"/>
              <w:bottom w:val="single" w:sz="4" w:space="0" w:color="auto"/>
              <w:right w:val="single" w:sz="4" w:space="0" w:color="auto"/>
            </w:tcBorders>
            <w:shd w:val="clear" w:color="auto" w:fill="auto"/>
          </w:tcPr>
          <w:p w14:paraId="61BBC63C"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1-BUTYLENE, REFRIGERATED</w:t>
            </w:r>
          </w:p>
        </w:tc>
        <w:tc>
          <w:tcPr>
            <w:tcW w:w="531" w:type="dxa"/>
            <w:tcBorders>
              <w:top w:val="single" w:sz="4" w:space="0" w:color="auto"/>
              <w:left w:val="nil"/>
              <w:bottom w:val="single" w:sz="4" w:space="0" w:color="auto"/>
              <w:right w:val="single" w:sz="4" w:space="0" w:color="auto"/>
            </w:tcBorders>
            <w:shd w:val="clear" w:color="auto" w:fill="auto"/>
            <w:noWrap/>
          </w:tcPr>
          <w:p w14:paraId="7BB0E16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4BC53FE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6931865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2BFC8AE2"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1268C59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86FE76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580D15D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090B8E2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1B595F16"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4EA19E9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294CF6C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8A3B21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0AF403F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4E49960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780DE00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4757BFE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0C69376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3B7FB01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2C92CF8D"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76C9E983"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159F4AB"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1020</w:t>
            </w:r>
          </w:p>
        </w:tc>
        <w:tc>
          <w:tcPr>
            <w:tcW w:w="2658" w:type="dxa"/>
            <w:tcBorders>
              <w:top w:val="single" w:sz="4" w:space="0" w:color="auto"/>
              <w:left w:val="nil"/>
              <w:bottom w:val="single" w:sz="4" w:space="0" w:color="auto"/>
              <w:right w:val="single" w:sz="4" w:space="0" w:color="auto"/>
            </w:tcBorders>
            <w:shd w:val="clear" w:color="auto" w:fill="auto"/>
          </w:tcPr>
          <w:p w14:paraId="030C3292" w14:textId="77777777" w:rsidR="00986898" w:rsidRPr="00A05EB9" w:rsidRDefault="00986898" w:rsidP="00A738C1">
            <w:pPr>
              <w:rPr>
                <w:rFonts w:asciiTheme="majorBidi" w:hAnsiTheme="majorBidi" w:cstheme="majorBidi"/>
                <w:color w:val="000000"/>
                <w:sz w:val="18"/>
                <w:szCs w:val="18"/>
                <w:lang w:val="de-DE"/>
              </w:rPr>
            </w:pPr>
            <w:r w:rsidRPr="00A05EB9">
              <w:rPr>
                <w:rFonts w:asciiTheme="majorBidi" w:hAnsiTheme="majorBidi" w:cstheme="majorBidi"/>
                <w:color w:val="000000"/>
                <w:sz w:val="18"/>
                <w:szCs w:val="18"/>
                <w:lang w:val="de-DE"/>
              </w:rPr>
              <w:t xml:space="preserve">CHLOROPENTAFLUORO-ETHANE, </w:t>
            </w:r>
            <w:r w:rsidRPr="00A05EB9">
              <w:rPr>
                <w:rFonts w:asciiTheme="majorBidi" w:hAnsiTheme="majorBidi" w:cstheme="majorBidi"/>
                <w:color w:val="000000"/>
                <w:sz w:val="18"/>
                <w:szCs w:val="18"/>
              </w:rPr>
              <w:t>REFRIGERATED,</w:t>
            </w:r>
            <w:r w:rsidRPr="00A05EB9">
              <w:rPr>
                <w:rFonts w:asciiTheme="majorBidi" w:hAnsiTheme="majorBidi" w:cstheme="majorBidi"/>
                <w:color w:val="000000"/>
                <w:sz w:val="18"/>
                <w:szCs w:val="18"/>
                <w:lang w:val="de-DE"/>
              </w:rPr>
              <w:t xml:space="preserve"> (REFRIGERANT GAS R 115)</w:t>
            </w:r>
          </w:p>
        </w:tc>
        <w:tc>
          <w:tcPr>
            <w:tcW w:w="531" w:type="dxa"/>
            <w:tcBorders>
              <w:top w:val="single" w:sz="4" w:space="0" w:color="auto"/>
              <w:left w:val="nil"/>
              <w:bottom w:val="single" w:sz="4" w:space="0" w:color="auto"/>
              <w:right w:val="single" w:sz="4" w:space="0" w:color="auto"/>
            </w:tcBorders>
            <w:shd w:val="clear" w:color="auto" w:fill="auto"/>
            <w:noWrap/>
          </w:tcPr>
          <w:p w14:paraId="05FCB47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4AA470F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3A</w:t>
            </w:r>
          </w:p>
        </w:tc>
        <w:tc>
          <w:tcPr>
            <w:tcW w:w="425" w:type="dxa"/>
            <w:tcBorders>
              <w:top w:val="single" w:sz="4" w:space="0" w:color="auto"/>
              <w:left w:val="nil"/>
              <w:bottom w:val="single" w:sz="4" w:space="0" w:color="auto"/>
              <w:right w:val="single" w:sz="4" w:space="0" w:color="auto"/>
            </w:tcBorders>
            <w:shd w:val="clear" w:color="auto" w:fill="auto"/>
            <w:noWrap/>
          </w:tcPr>
          <w:p w14:paraId="218E402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6940354A"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2.2</w:t>
            </w:r>
          </w:p>
        </w:tc>
        <w:tc>
          <w:tcPr>
            <w:tcW w:w="709" w:type="dxa"/>
            <w:tcBorders>
              <w:top w:val="single" w:sz="4" w:space="0" w:color="auto"/>
              <w:left w:val="nil"/>
              <w:bottom w:val="single" w:sz="4" w:space="0" w:color="auto"/>
              <w:right w:val="single" w:sz="4" w:space="0" w:color="auto"/>
            </w:tcBorders>
            <w:shd w:val="clear" w:color="auto" w:fill="auto"/>
            <w:noWrap/>
          </w:tcPr>
          <w:p w14:paraId="5F49544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B327C4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AD5DBB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795B29B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395B2AEA"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98A351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4623844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5B96783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368F1A2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2AEAC57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tcPr>
          <w:p w14:paraId="0BA5959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tcPr>
          <w:p w14:paraId="6A694A6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657" w:type="dxa"/>
            <w:tcBorders>
              <w:top w:val="single" w:sz="4" w:space="0" w:color="auto"/>
              <w:left w:val="nil"/>
              <w:bottom w:val="single" w:sz="4" w:space="0" w:color="auto"/>
              <w:right w:val="single" w:sz="4" w:space="0" w:color="auto"/>
            </w:tcBorders>
            <w:shd w:val="clear" w:color="auto" w:fill="auto"/>
          </w:tcPr>
          <w:p w14:paraId="64591FB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w:t>
            </w:r>
          </w:p>
        </w:tc>
        <w:tc>
          <w:tcPr>
            <w:tcW w:w="472" w:type="dxa"/>
            <w:tcBorders>
              <w:top w:val="single" w:sz="4" w:space="0" w:color="auto"/>
              <w:left w:val="nil"/>
              <w:bottom w:val="single" w:sz="4" w:space="0" w:color="auto"/>
              <w:right w:val="single" w:sz="4" w:space="0" w:color="auto"/>
            </w:tcBorders>
            <w:shd w:val="clear" w:color="auto" w:fill="auto"/>
            <w:noWrap/>
          </w:tcPr>
          <w:p w14:paraId="4A23CEA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0</w:t>
            </w:r>
          </w:p>
        </w:tc>
        <w:tc>
          <w:tcPr>
            <w:tcW w:w="676" w:type="dxa"/>
            <w:tcBorders>
              <w:top w:val="single" w:sz="4" w:space="0" w:color="auto"/>
              <w:left w:val="nil"/>
              <w:bottom w:val="single" w:sz="4" w:space="0" w:color="auto"/>
              <w:right w:val="single" w:sz="4" w:space="0" w:color="auto"/>
            </w:tcBorders>
            <w:shd w:val="clear" w:color="auto" w:fill="auto"/>
          </w:tcPr>
          <w:p w14:paraId="5ABBEEED"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31</w:t>
            </w:r>
          </w:p>
        </w:tc>
      </w:tr>
      <w:tr w:rsidR="00800ACF" w:rsidRPr="00A05EB9" w14:paraId="01A4126D"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B104A9D"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1030</w:t>
            </w:r>
          </w:p>
        </w:tc>
        <w:tc>
          <w:tcPr>
            <w:tcW w:w="2658" w:type="dxa"/>
            <w:tcBorders>
              <w:top w:val="single" w:sz="4" w:space="0" w:color="auto"/>
              <w:left w:val="nil"/>
              <w:bottom w:val="single" w:sz="4" w:space="0" w:color="auto"/>
              <w:right w:val="single" w:sz="4" w:space="0" w:color="auto"/>
            </w:tcBorders>
            <w:shd w:val="clear" w:color="auto" w:fill="auto"/>
          </w:tcPr>
          <w:p w14:paraId="7B0B44F8"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1,1-DIFLUOROETHANE</w:t>
            </w:r>
            <w:r w:rsidRPr="00A05EB9">
              <w:rPr>
                <w:rFonts w:asciiTheme="majorBidi" w:hAnsiTheme="majorBidi" w:cstheme="majorBidi"/>
                <w:color w:val="000000"/>
                <w:sz w:val="18"/>
                <w:szCs w:val="18"/>
                <w:lang w:val="en-US"/>
              </w:rPr>
              <w:t xml:space="preserve">, </w:t>
            </w:r>
            <w:r w:rsidRPr="00A05EB9">
              <w:rPr>
                <w:rFonts w:asciiTheme="majorBidi" w:hAnsiTheme="majorBidi" w:cstheme="majorBidi"/>
                <w:color w:val="000000"/>
                <w:sz w:val="18"/>
                <w:szCs w:val="18"/>
              </w:rPr>
              <w:t>REFRIGERATED, (REFRIGERANT GAS R 152a)</w:t>
            </w:r>
          </w:p>
        </w:tc>
        <w:tc>
          <w:tcPr>
            <w:tcW w:w="531" w:type="dxa"/>
            <w:tcBorders>
              <w:top w:val="single" w:sz="4" w:space="0" w:color="auto"/>
              <w:left w:val="nil"/>
              <w:bottom w:val="single" w:sz="4" w:space="0" w:color="auto"/>
              <w:right w:val="single" w:sz="4" w:space="0" w:color="auto"/>
            </w:tcBorders>
            <w:shd w:val="clear" w:color="auto" w:fill="auto"/>
            <w:noWrap/>
          </w:tcPr>
          <w:p w14:paraId="7A61D96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16DF03D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04A30F7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7E95498E"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4033BA0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B75937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08A6F0A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076C22C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5A7DC390"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25C464C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A5AC44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728315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2BFA430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3AE95A2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T1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2533528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3CF18A7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1958C78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7DEB3B8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4458117F"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4C47D655"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E63988C"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1033</w:t>
            </w:r>
          </w:p>
        </w:tc>
        <w:tc>
          <w:tcPr>
            <w:tcW w:w="2658" w:type="dxa"/>
            <w:tcBorders>
              <w:top w:val="single" w:sz="4" w:space="0" w:color="auto"/>
              <w:left w:val="nil"/>
              <w:bottom w:val="single" w:sz="4" w:space="0" w:color="auto"/>
              <w:right w:val="single" w:sz="4" w:space="0" w:color="auto"/>
            </w:tcBorders>
            <w:shd w:val="clear" w:color="auto" w:fill="auto"/>
          </w:tcPr>
          <w:p w14:paraId="1DDFE82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DIMETHYL ETHER</w:t>
            </w:r>
            <w:r w:rsidRPr="00A05EB9">
              <w:rPr>
                <w:rFonts w:asciiTheme="majorBidi" w:hAnsiTheme="majorBidi" w:cstheme="majorBidi"/>
                <w:color w:val="000000"/>
                <w:sz w:val="18"/>
                <w:szCs w:val="18"/>
                <w:lang w:val="en-US"/>
              </w:rPr>
              <w:t xml:space="preserve">, </w:t>
            </w:r>
            <w:r w:rsidRPr="00A05EB9">
              <w:rPr>
                <w:rFonts w:asciiTheme="majorBidi" w:hAnsiTheme="majorBidi" w:cstheme="majorBidi"/>
                <w:color w:val="000000"/>
                <w:sz w:val="18"/>
                <w:szCs w:val="18"/>
              </w:rPr>
              <w:t>REFRIGERATED</w:t>
            </w:r>
          </w:p>
        </w:tc>
        <w:tc>
          <w:tcPr>
            <w:tcW w:w="531" w:type="dxa"/>
            <w:tcBorders>
              <w:top w:val="single" w:sz="4" w:space="0" w:color="auto"/>
              <w:left w:val="nil"/>
              <w:bottom w:val="single" w:sz="4" w:space="0" w:color="auto"/>
              <w:right w:val="single" w:sz="4" w:space="0" w:color="auto"/>
            </w:tcBorders>
            <w:shd w:val="clear" w:color="auto" w:fill="auto"/>
            <w:noWrap/>
          </w:tcPr>
          <w:p w14:paraId="31D94B5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782B0DE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26C1EE5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78E23CEC"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1A48337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EEABD9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6E77F22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0A922AD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248193FB"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A16C7E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700640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650947D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3015D60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50C18D7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T3</w:t>
            </w:r>
          </w:p>
        </w:tc>
        <w:tc>
          <w:tcPr>
            <w:tcW w:w="722" w:type="dxa"/>
            <w:tcBorders>
              <w:top w:val="single" w:sz="4" w:space="0" w:color="auto"/>
              <w:left w:val="nil"/>
              <w:bottom w:val="single" w:sz="4" w:space="0" w:color="auto"/>
              <w:right w:val="single" w:sz="4" w:space="0" w:color="auto"/>
            </w:tcBorders>
            <w:shd w:val="clear" w:color="auto" w:fill="auto"/>
            <w:noWrap/>
          </w:tcPr>
          <w:p w14:paraId="2C5DA2F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rPr>
              <w:br/>
              <w:t>(II B2)</w:t>
            </w:r>
          </w:p>
        </w:tc>
        <w:tc>
          <w:tcPr>
            <w:tcW w:w="522" w:type="dxa"/>
            <w:tcBorders>
              <w:top w:val="single" w:sz="4" w:space="0" w:color="auto"/>
              <w:left w:val="nil"/>
              <w:bottom w:val="single" w:sz="4" w:space="0" w:color="auto"/>
              <w:right w:val="single" w:sz="4" w:space="0" w:color="auto"/>
            </w:tcBorders>
            <w:shd w:val="clear" w:color="auto" w:fill="auto"/>
            <w:noWrap/>
          </w:tcPr>
          <w:p w14:paraId="1F40C9A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1385A85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09972DA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07BF2DAC"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6AC5290B"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AF65337"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1038</w:t>
            </w:r>
          </w:p>
        </w:tc>
        <w:tc>
          <w:tcPr>
            <w:tcW w:w="2658" w:type="dxa"/>
            <w:tcBorders>
              <w:top w:val="single" w:sz="4" w:space="0" w:color="auto"/>
              <w:left w:val="nil"/>
              <w:bottom w:val="single" w:sz="4" w:space="0" w:color="auto"/>
              <w:right w:val="single" w:sz="4" w:space="0" w:color="auto"/>
            </w:tcBorders>
            <w:shd w:val="clear" w:color="auto" w:fill="auto"/>
          </w:tcPr>
          <w:p w14:paraId="56E36B1A"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ETHYLENE, REFRIGERATED LIQUID</w:t>
            </w:r>
          </w:p>
        </w:tc>
        <w:tc>
          <w:tcPr>
            <w:tcW w:w="531" w:type="dxa"/>
            <w:tcBorders>
              <w:top w:val="single" w:sz="4" w:space="0" w:color="auto"/>
              <w:left w:val="nil"/>
              <w:bottom w:val="single" w:sz="4" w:space="0" w:color="auto"/>
              <w:right w:val="single" w:sz="4" w:space="0" w:color="auto"/>
            </w:tcBorders>
            <w:shd w:val="clear" w:color="auto" w:fill="auto"/>
            <w:noWrap/>
          </w:tcPr>
          <w:p w14:paraId="6D90A3A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60E41EE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2A81817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4550A95E"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427E4DA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2758C4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292873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7A5AD8A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0A37212B"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0002AA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21709C0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81DEF0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2F6832F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4B79048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T1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7CAF891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rPr>
              <w:br/>
              <w:t>(II B3)</w:t>
            </w:r>
          </w:p>
        </w:tc>
        <w:tc>
          <w:tcPr>
            <w:tcW w:w="522" w:type="dxa"/>
            <w:tcBorders>
              <w:top w:val="single" w:sz="4" w:space="0" w:color="auto"/>
              <w:left w:val="nil"/>
              <w:bottom w:val="single" w:sz="4" w:space="0" w:color="auto"/>
              <w:right w:val="single" w:sz="4" w:space="0" w:color="auto"/>
            </w:tcBorders>
            <w:shd w:val="clear" w:color="auto" w:fill="auto"/>
            <w:noWrap/>
          </w:tcPr>
          <w:p w14:paraId="752BB76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29271E1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5CB9489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4B21CD1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 42</w:t>
            </w:r>
          </w:p>
        </w:tc>
      </w:tr>
      <w:tr w:rsidR="00800ACF" w:rsidRPr="00A05EB9" w14:paraId="02B94B6D"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8C46E5A"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1055</w:t>
            </w:r>
          </w:p>
        </w:tc>
        <w:tc>
          <w:tcPr>
            <w:tcW w:w="2658" w:type="dxa"/>
            <w:tcBorders>
              <w:top w:val="single" w:sz="4" w:space="0" w:color="auto"/>
              <w:left w:val="nil"/>
              <w:bottom w:val="single" w:sz="4" w:space="0" w:color="auto"/>
              <w:right w:val="single" w:sz="4" w:space="0" w:color="auto"/>
            </w:tcBorders>
            <w:shd w:val="clear" w:color="auto" w:fill="auto"/>
          </w:tcPr>
          <w:p w14:paraId="12CA4725"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ISOBUTYLENE</w:t>
            </w:r>
            <w:r w:rsidRPr="00A05EB9">
              <w:rPr>
                <w:rFonts w:asciiTheme="majorBidi" w:hAnsiTheme="majorBidi" w:cstheme="majorBidi"/>
                <w:color w:val="000000"/>
                <w:sz w:val="18"/>
                <w:szCs w:val="18"/>
                <w:lang w:val="en-US"/>
              </w:rPr>
              <w:t xml:space="preserve">, </w:t>
            </w:r>
            <w:r w:rsidRPr="00A05EB9">
              <w:rPr>
                <w:rFonts w:asciiTheme="majorBidi" w:hAnsiTheme="majorBidi" w:cstheme="majorBidi"/>
                <w:color w:val="000000"/>
                <w:sz w:val="18"/>
                <w:szCs w:val="18"/>
              </w:rPr>
              <w:t>REFRIGERATED</w:t>
            </w:r>
          </w:p>
        </w:tc>
        <w:tc>
          <w:tcPr>
            <w:tcW w:w="531" w:type="dxa"/>
            <w:tcBorders>
              <w:top w:val="single" w:sz="4" w:space="0" w:color="auto"/>
              <w:left w:val="nil"/>
              <w:bottom w:val="single" w:sz="4" w:space="0" w:color="auto"/>
              <w:right w:val="single" w:sz="4" w:space="0" w:color="auto"/>
            </w:tcBorders>
            <w:shd w:val="clear" w:color="auto" w:fill="auto"/>
            <w:noWrap/>
          </w:tcPr>
          <w:p w14:paraId="7517FEC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3495015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536033C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2CAE36DA"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327B047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46716B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1DEF08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10BF200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0F3D4980"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3D395E8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5CEB851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525E3B8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041E279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13E0E61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 12)</w:t>
            </w:r>
          </w:p>
        </w:tc>
        <w:tc>
          <w:tcPr>
            <w:tcW w:w="722" w:type="dxa"/>
            <w:tcBorders>
              <w:top w:val="single" w:sz="4" w:space="0" w:color="auto"/>
              <w:left w:val="nil"/>
              <w:bottom w:val="single" w:sz="4" w:space="0" w:color="auto"/>
              <w:right w:val="single" w:sz="4" w:space="0" w:color="auto"/>
            </w:tcBorders>
            <w:shd w:val="clear" w:color="auto" w:fill="auto"/>
            <w:noWrap/>
          </w:tcPr>
          <w:p w14:paraId="35E85A0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2DD2653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7B81719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2FF0087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2682CB2D"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619143B7"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98F526B"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1063</w:t>
            </w:r>
          </w:p>
        </w:tc>
        <w:tc>
          <w:tcPr>
            <w:tcW w:w="2658" w:type="dxa"/>
            <w:tcBorders>
              <w:top w:val="single" w:sz="4" w:space="0" w:color="auto"/>
              <w:left w:val="nil"/>
              <w:bottom w:val="single" w:sz="4" w:space="0" w:color="auto"/>
              <w:right w:val="single" w:sz="4" w:space="0" w:color="auto"/>
            </w:tcBorders>
            <w:shd w:val="clear" w:color="auto" w:fill="auto"/>
          </w:tcPr>
          <w:p w14:paraId="2A5980BB"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METHYL CHLORIDE</w:t>
            </w:r>
            <w:r w:rsidRPr="00A05EB9">
              <w:rPr>
                <w:rFonts w:asciiTheme="majorBidi" w:hAnsiTheme="majorBidi" w:cstheme="majorBidi"/>
                <w:color w:val="000000"/>
                <w:sz w:val="18"/>
                <w:szCs w:val="18"/>
                <w:lang w:val="en-US"/>
              </w:rPr>
              <w:t xml:space="preserve">, </w:t>
            </w:r>
            <w:r w:rsidRPr="00A05EB9">
              <w:rPr>
                <w:rFonts w:asciiTheme="majorBidi" w:hAnsiTheme="majorBidi" w:cstheme="majorBidi"/>
                <w:color w:val="000000"/>
                <w:sz w:val="18"/>
                <w:szCs w:val="18"/>
              </w:rPr>
              <w:t>REFRIGERATED, (REFRIGERANT GAS R 40)</w:t>
            </w:r>
          </w:p>
        </w:tc>
        <w:tc>
          <w:tcPr>
            <w:tcW w:w="531" w:type="dxa"/>
            <w:tcBorders>
              <w:top w:val="single" w:sz="4" w:space="0" w:color="auto"/>
              <w:left w:val="nil"/>
              <w:bottom w:val="single" w:sz="4" w:space="0" w:color="auto"/>
              <w:right w:val="single" w:sz="4" w:space="0" w:color="auto"/>
            </w:tcBorders>
            <w:shd w:val="clear" w:color="auto" w:fill="auto"/>
            <w:noWrap/>
          </w:tcPr>
          <w:p w14:paraId="46AC56B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5C87304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4952E09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0B7DE1F0"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77515DB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78467A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D886FF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763C46D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0175DC4E"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2191531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5F2E2A8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92305E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1FA54FC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23F219E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T1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19D8648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1D95259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7DD02BE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36314E8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1C9D8202"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559A5A56"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CDFBE24"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1077</w:t>
            </w:r>
          </w:p>
        </w:tc>
        <w:tc>
          <w:tcPr>
            <w:tcW w:w="2658" w:type="dxa"/>
            <w:tcBorders>
              <w:top w:val="single" w:sz="4" w:space="0" w:color="auto"/>
              <w:left w:val="nil"/>
              <w:bottom w:val="single" w:sz="4" w:space="0" w:color="auto"/>
              <w:right w:val="single" w:sz="4" w:space="0" w:color="auto"/>
            </w:tcBorders>
            <w:shd w:val="clear" w:color="auto" w:fill="auto"/>
          </w:tcPr>
          <w:p w14:paraId="4E8E2BD1"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PROPYLENE</w:t>
            </w:r>
            <w:r w:rsidRPr="00A05EB9">
              <w:rPr>
                <w:rFonts w:asciiTheme="majorBidi" w:hAnsiTheme="majorBidi" w:cstheme="majorBidi"/>
                <w:color w:val="000000"/>
                <w:sz w:val="18"/>
                <w:szCs w:val="18"/>
                <w:lang w:val="en-US"/>
              </w:rPr>
              <w:t xml:space="preserve">, </w:t>
            </w:r>
            <w:r w:rsidRPr="00A05EB9">
              <w:rPr>
                <w:rFonts w:asciiTheme="majorBidi" w:hAnsiTheme="majorBidi" w:cstheme="majorBidi"/>
                <w:color w:val="000000"/>
                <w:sz w:val="18"/>
                <w:szCs w:val="18"/>
              </w:rPr>
              <w:t>REFRIGERATED</w:t>
            </w:r>
          </w:p>
        </w:tc>
        <w:tc>
          <w:tcPr>
            <w:tcW w:w="531" w:type="dxa"/>
            <w:tcBorders>
              <w:top w:val="single" w:sz="4" w:space="0" w:color="auto"/>
              <w:left w:val="nil"/>
              <w:bottom w:val="single" w:sz="4" w:space="0" w:color="auto"/>
              <w:right w:val="single" w:sz="4" w:space="0" w:color="auto"/>
            </w:tcBorders>
            <w:shd w:val="clear" w:color="auto" w:fill="auto"/>
            <w:noWrap/>
          </w:tcPr>
          <w:p w14:paraId="3F33C85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409A970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05A038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6E9B4AF0"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5696C8E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71A63F8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11DFF05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571317F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128C001B"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FECD25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5B4D445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3E43B26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4620938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6AC8880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T1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2A1709D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50E0AD9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5670F7D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46E1A9F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5A42F41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4F493610"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D88827D"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1086</w:t>
            </w:r>
          </w:p>
        </w:tc>
        <w:tc>
          <w:tcPr>
            <w:tcW w:w="2658" w:type="dxa"/>
            <w:tcBorders>
              <w:top w:val="single" w:sz="4" w:space="0" w:color="auto"/>
              <w:left w:val="nil"/>
              <w:bottom w:val="single" w:sz="4" w:space="0" w:color="auto"/>
              <w:right w:val="single" w:sz="4" w:space="0" w:color="auto"/>
            </w:tcBorders>
            <w:shd w:val="clear" w:color="auto" w:fill="auto"/>
          </w:tcPr>
          <w:p w14:paraId="1902C8CF"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VINYL CHLORIDE, STABILIZED</w:t>
            </w:r>
            <w:r w:rsidRPr="00A05EB9">
              <w:rPr>
                <w:rFonts w:asciiTheme="majorBidi" w:hAnsiTheme="majorBidi" w:cstheme="majorBidi"/>
                <w:color w:val="000000"/>
                <w:sz w:val="18"/>
                <w:szCs w:val="18"/>
                <w:lang w:val="en-US"/>
              </w:rPr>
              <w:t xml:space="preserve">, </w:t>
            </w:r>
            <w:r w:rsidRPr="00A05EB9">
              <w:rPr>
                <w:rFonts w:asciiTheme="majorBidi" w:hAnsiTheme="majorBidi" w:cstheme="majorBidi"/>
                <w:color w:val="000000"/>
                <w:sz w:val="18"/>
                <w:szCs w:val="18"/>
              </w:rPr>
              <w:t>REFRIGERATED</w:t>
            </w:r>
          </w:p>
        </w:tc>
        <w:tc>
          <w:tcPr>
            <w:tcW w:w="531" w:type="dxa"/>
            <w:tcBorders>
              <w:top w:val="single" w:sz="4" w:space="0" w:color="auto"/>
              <w:left w:val="nil"/>
              <w:bottom w:val="single" w:sz="4" w:space="0" w:color="auto"/>
              <w:right w:val="single" w:sz="4" w:space="0" w:color="auto"/>
            </w:tcBorders>
            <w:shd w:val="clear" w:color="auto" w:fill="auto"/>
            <w:noWrap/>
          </w:tcPr>
          <w:p w14:paraId="1ADE670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6123F38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3B42566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7AF9E836"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2.1+unst.</w:t>
            </w:r>
          </w:p>
        </w:tc>
        <w:tc>
          <w:tcPr>
            <w:tcW w:w="709" w:type="dxa"/>
            <w:tcBorders>
              <w:top w:val="single" w:sz="4" w:space="0" w:color="auto"/>
              <w:left w:val="nil"/>
              <w:bottom w:val="single" w:sz="4" w:space="0" w:color="auto"/>
              <w:right w:val="single" w:sz="4" w:space="0" w:color="auto"/>
            </w:tcBorders>
            <w:shd w:val="clear" w:color="auto" w:fill="auto"/>
            <w:noWrap/>
          </w:tcPr>
          <w:p w14:paraId="604E594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8C4B83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6DDBD6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25B7E91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1B74D61E"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C47056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BA8203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BE8639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1D41D66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01CADD9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T2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5EA4088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55E8FE7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6677D62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1E5F80B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50D9D18F"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 13; 31</w:t>
            </w:r>
          </w:p>
        </w:tc>
      </w:tr>
      <w:tr w:rsidR="00800ACF" w:rsidRPr="00A05EB9" w14:paraId="58445223"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6ABD8DB"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49AB299E" w14:textId="77777777" w:rsidR="00986898" w:rsidRPr="00A05EB9" w:rsidRDefault="00986898" w:rsidP="00A738C1">
            <w:pPr>
              <w:rPr>
                <w:rFonts w:asciiTheme="majorBidi" w:hAnsiTheme="majorBidi" w:cstheme="majorBidi"/>
                <w:color w:val="000000"/>
                <w:sz w:val="18"/>
                <w:szCs w:val="18"/>
                <w:lang w:val="nl-NL"/>
              </w:rPr>
            </w:pPr>
            <w:r w:rsidRPr="00A05EB9">
              <w:rPr>
                <w:rFonts w:asciiTheme="majorBidi" w:hAnsiTheme="majorBidi" w:cstheme="majorBidi"/>
                <w:color w:val="000000"/>
                <w:sz w:val="18"/>
                <w:szCs w:val="18"/>
                <w:lang w:val="nl-NL"/>
              </w:rPr>
              <w:t xml:space="preserve">HYDROCARBON GAS MIXTURE, </w:t>
            </w:r>
            <w:r w:rsidRPr="00A05EB9">
              <w:rPr>
                <w:rFonts w:asciiTheme="majorBidi" w:hAnsiTheme="majorBidi" w:cstheme="majorBidi"/>
                <w:color w:val="000000"/>
                <w:sz w:val="18"/>
                <w:szCs w:val="18"/>
              </w:rPr>
              <w:t>REFRIGERATED,</w:t>
            </w:r>
            <w:r w:rsidRPr="00A05EB9">
              <w:rPr>
                <w:rFonts w:asciiTheme="majorBidi" w:hAnsiTheme="majorBidi" w:cstheme="majorBidi"/>
                <w:color w:val="000000"/>
                <w:sz w:val="18"/>
                <w:szCs w:val="18"/>
                <w:lang w:val="nl-NL"/>
              </w:rPr>
              <w:t xml:space="preserve"> N.O.S.</w:t>
            </w:r>
          </w:p>
        </w:tc>
        <w:tc>
          <w:tcPr>
            <w:tcW w:w="531" w:type="dxa"/>
            <w:tcBorders>
              <w:top w:val="single" w:sz="4" w:space="0" w:color="auto"/>
              <w:left w:val="nil"/>
              <w:bottom w:val="single" w:sz="4" w:space="0" w:color="auto"/>
              <w:right w:val="single" w:sz="4" w:space="0" w:color="auto"/>
            </w:tcBorders>
            <w:shd w:val="clear" w:color="auto" w:fill="auto"/>
            <w:noWrap/>
          </w:tcPr>
          <w:p w14:paraId="466866F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2E43FAE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00FC9D6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76301298"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 + CMR</w:t>
            </w:r>
          </w:p>
        </w:tc>
        <w:tc>
          <w:tcPr>
            <w:tcW w:w="709" w:type="dxa"/>
            <w:tcBorders>
              <w:top w:val="single" w:sz="4" w:space="0" w:color="auto"/>
              <w:left w:val="nil"/>
              <w:bottom w:val="single" w:sz="4" w:space="0" w:color="auto"/>
              <w:right w:val="single" w:sz="4" w:space="0" w:color="auto"/>
            </w:tcBorders>
            <w:shd w:val="clear" w:color="auto" w:fill="auto"/>
            <w:noWrap/>
          </w:tcPr>
          <w:p w14:paraId="2D4653A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7E04B5A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15B92B5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7BC0B5F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2B12C81C"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A93B75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5FEC231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10A4D6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0348E09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1DDC7E6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2EE95B2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495B387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4B929D30" w14:textId="77777777" w:rsidR="00986898" w:rsidRPr="00A05EB9" w:rsidRDefault="00986898" w:rsidP="00A738C1">
            <w:pPr>
              <w:jc w:val="center"/>
              <w:rPr>
                <w:rFonts w:asciiTheme="majorBidi" w:hAnsiTheme="majorBidi" w:cstheme="majorBidi"/>
                <w:color w:val="000000"/>
                <w:sz w:val="18"/>
                <w:szCs w:val="18"/>
                <w:lang w:val="es-ES"/>
              </w:rPr>
            </w:pPr>
            <w:r w:rsidRPr="00A05EB9">
              <w:rPr>
                <w:rFonts w:asciiTheme="majorBidi" w:hAnsiTheme="majorBidi" w:cstheme="majorBidi"/>
                <w:color w:val="000000"/>
                <w:sz w:val="18"/>
                <w:szCs w:val="18"/>
                <w:lang w:val="es-ES"/>
              </w:rPr>
              <w:t>PP, EX, A, EP, TOX</w:t>
            </w:r>
          </w:p>
        </w:tc>
        <w:tc>
          <w:tcPr>
            <w:tcW w:w="472" w:type="dxa"/>
            <w:tcBorders>
              <w:top w:val="single" w:sz="4" w:space="0" w:color="auto"/>
              <w:left w:val="nil"/>
              <w:bottom w:val="single" w:sz="4" w:space="0" w:color="auto"/>
              <w:right w:val="single" w:sz="4" w:space="0" w:color="auto"/>
            </w:tcBorders>
            <w:shd w:val="clear" w:color="auto" w:fill="auto"/>
            <w:noWrap/>
          </w:tcPr>
          <w:p w14:paraId="52A51C2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23358BE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7FD5A058"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00FFE47"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lastRenderedPageBreak/>
              <w:t>1965</w:t>
            </w:r>
          </w:p>
        </w:tc>
        <w:tc>
          <w:tcPr>
            <w:tcW w:w="2658" w:type="dxa"/>
            <w:tcBorders>
              <w:top w:val="single" w:sz="4" w:space="0" w:color="auto"/>
              <w:left w:val="nil"/>
              <w:bottom w:val="single" w:sz="4" w:space="0" w:color="auto"/>
              <w:right w:val="single" w:sz="4" w:space="0" w:color="auto"/>
            </w:tcBorders>
            <w:shd w:val="clear" w:color="auto" w:fill="auto"/>
          </w:tcPr>
          <w:p w14:paraId="109AC369"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A)</w:t>
            </w:r>
          </w:p>
        </w:tc>
        <w:tc>
          <w:tcPr>
            <w:tcW w:w="531" w:type="dxa"/>
            <w:tcBorders>
              <w:top w:val="single" w:sz="4" w:space="0" w:color="auto"/>
              <w:left w:val="nil"/>
              <w:bottom w:val="single" w:sz="4" w:space="0" w:color="auto"/>
              <w:right w:val="single" w:sz="4" w:space="0" w:color="auto"/>
            </w:tcBorders>
            <w:shd w:val="clear" w:color="auto" w:fill="auto"/>
            <w:noWrap/>
          </w:tcPr>
          <w:p w14:paraId="1C474FE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76D1836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5EAAAD2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54C1ADEC"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253A212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4215EC7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5E1E812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534CA34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3E20E842"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F7B036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D3EF8B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73D92E7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6DD89A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29A3197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7114C05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4422FEA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0D911A7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12B175D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3D018EF2"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5DCF6E33"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41754648"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4B160ACD"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A0)</w:t>
            </w:r>
          </w:p>
        </w:tc>
        <w:tc>
          <w:tcPr>
            <w:tcW w:w="531" w:type="dxa"/>
            <w:tcBorders>
              <w:top w:val="single" w:sz="4" w:space="0" w:color="auto"/>
              <w:left w:val="nil"/>
              <w:bottom w:val="single" w:sz="4" w:space="0" w:color="auto"/>
              <w:right w:val="single" w:sz="4" w:space="0" w:color="auto"/>
            </w:tcBorders>
            <w:shd w:val="clear" w:color="auto" w:fill="auto"/>
            <w:noWrap/>
          </w:tcPr>
          <w:p w14:paraId="27A941B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234B3B9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1839BA1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79A5D574"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69FACB0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54CEB7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02F23F7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2278E4F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12F578F6"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E2E1E9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A57E9D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19B36B8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1330BBF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4FA8974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11BF50E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738ED7B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49F7BEE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4064BD1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73B765F5"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0AC6EFFB"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9C380A7"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5C2B769C"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A01)</w:t>
            </w:r>
          </w:p>
        </w:tc>
        <w:tc>
          <w:tcPr>
            <w:tcW w:w="531" w:type="dxa"/>
            <w:tcBorders>
              <w:top w:val="single" w:sz="4" w:space="0" w:color="auto"/>
              <w:left w:val="nil"/>
              <w:bottom w:val="single" w:sz="4" w:space="0" w:color="auto"/>
              <w:right w:val="single" w:sz="4" w:space="0" w:color="auto"/>
            </w:tcBorders>
            <w:shd w:val="clear" w:color="auto" w:fill="auto"/>
            <w:noWrap/>
          </w:tcPr>
          <w:p w14:paraId="0A7226E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584B126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530EEDB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7EC33516"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21D88D7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BB9086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5483DA9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6164B84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6FFE6032"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CBD474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5464B5B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369C843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2D896EE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0C6F5DF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2775B23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6942B2C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3ED0A0F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64BBA0B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0D121BF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0F2BF94F"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CF1143A"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17A1B6B6"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A02)</w:t>
            </w:r>
          </w:p>
        </w:tc>
        <w:tc>
          <w:tcPr>
            <w:tcW w:w="531" w:type="dxa"/>
            <w:tcBorders>
              <w:top w:val="single" w:sz="4" w:space="0" w:color="auto"/>
              <w:left w:val="nil"/>
              <w:bottom w:val="single" w:sz="4" w:space="0" w:color="auto"/>
              <w:right w:val="single" w:sz="4" w:space="0" w:color="auto"/>
            </w:tcBorders>
            <w:shd w:val="clear" w:color="auto" w:fill="auto"/>
            <w:noWrap/>
          </w:tcPr>
          <w:p w14:paraId="31EB1C1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23A16C2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02BE1CA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525E3DBC"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047333F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29C321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4D3B57A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789E88B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74EEE522"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0BD94CD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2A6618A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29CC366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1A50CE3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2902D21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6C41ACB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2E8BE0D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473C80F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772CC27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0B2E6D8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7C9E2E93"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5080073"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3F0610D2"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A1)</w:t>
            </w:r>
          </w:p>
        </w:tc>
        <w:tc>
          <w:tcPr>
            <w:tcW w:w="531" w:type="dxa"/>
            <w:tcBorders>
              <w:top w:val="single" w:sz="4" w:space="0" w:color="auto"/>
              <w:left w:val="nil"/>
              <w:bottom w:val="single" w:sz="4" w:space="0" w:color="auto"/>
              <w:right w:val="single" w:sz="4" w:space="0" w:color="auto"/>
            </w:tcBorders>
            <w:shd w:val="clear" w:color="auto" w:fill="auto"/>
            <w:noWrap/>
          </w:tcPr>
          <w:p w14:paraId="66C0285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74D8B2E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38550AB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3188AF13"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63B1464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22E17AC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3F307A4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41D039B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6C439465"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7A0E23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21478F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1671226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0D41835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255863B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4AF7404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0A69858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0D33C26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15B53AF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64A3D7E4"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4F161E51"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5B6DBB0E"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1BADF974"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B)</w:t>
            </w:r>
          </w:p>
        </w:tc>
        <w:tc>
          <w:tcPr>
            <w:tcW w:w="531" w:type="dxa"/>
            <w:tcBorders>
              <w:top w:val="single" w:sz="4" w:space="0" w:color="auto"/>
              <w:left w:val="nil"/>
              <w:bottom w:val="single" w:sz="4" w:space="0" w:color="auto"/>
              <w:right w:val="single" w:sz="4" w:space="0" w:color="auto"/>
            </w:tcBorders>
            <w:shd w:val="clear" w:color="auto" w:fill="auto"/>
            <w:noWrap/>
          </w:tcPr>
          <w:p w14:paraId="7C47AA2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6457CA9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17052CF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3C9B25EC"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270AA3E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E3FA91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4B46CA1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75C2F1E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52C6EAD5"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342BC4F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0E3044E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6CCFE71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7EE2799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51603E7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744A6C7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66302BB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610A93C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6DD31F6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576815B8"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50735A39"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E95E78A"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77E05200"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B1)</w:t>
            </w:r>
          </w:p>
        </w:tc>
        <w:tc>
          <w:tcPr>
            <w:tcW w:w="531" w:type="dxa"/>
            <w:tcBorders>
              <w:top w:val="single" w:sz="4" w:space="0" w:color="auto"/>
              <w:left w:val="nil"/>
              <w:bottom w:val="single" w:sz="4" w:space="0" w:color="auto"/>
              <w:right w:val="single" w:sz="4" w:space="0" w:color="auto"/>
            </w:tcBorders>
            <w:shd w:val="clear" w:color="auto" w:fill="auto"/>
            <w:noWrap/>
          </w:tcPr>
          <w:p w14:paraId="73B6C50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45B1A7A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4B78E91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7891E446"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0FEF4CF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6A694D9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64D379B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1FF1611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0A264949"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9D6232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270F5A6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130BBC9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444FD0C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4508C11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7BE4CA6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1334AD1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66E18B6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75AD906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1E8ADE00"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7566BAEC"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74592DB2"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1C3B0292"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B2)</w:t>
            </w:r>
          </w:p>
        </w:tc>
        <w:tc>
          <w:tcPr>
            <w:tcW w:w="531" w:type="dxa"/>
            <w:tcBorders>
              <w:top w:val="single" w:sz="4" w:space="0" w:color="auto"/>
              <w:left w:val="nil"/>
              <w:bottom w:val="single" w:sz="4" w:space="0" w:color="auto"/>
              <w:right w:val="single" w:sz="4" w:space="0" w:color="auto"/>
            </w:tcBorders>
            <w:shd w:val="clear" w:color="auto" w:fill="auto"/>
            <w:noWrap/>
          </w:tcPr>
          <w:p w14:paraId="1EDE6D1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560BBAD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1B0C69E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4647B6E8"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4840C30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7786370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2FA322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0362F2F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060EA2E7"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A8C36D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0215F9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4B5C798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35AECB8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0DC3606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1B55044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2792545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33B95B3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68ECA11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58EC1ECE"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06F64AC3"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11DD3C5"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1965</w:t>
            </w:r>
          </w:p>
        </w:tc>
        <w:tc>
          <w:tcPr>
            <w:tcW w:w="2658" w:type="dxa"/>
            <w:tcBorders>
              <w:top w:val="single" w:sz="4" w:space="0" w:color="auto"/>
              <w:left w:val="nil"/>
              <w:bottom w:val="single" w:sz="4" w:space="0" w:color="auto"/>
              <w:right w:val="single" w:sz="4" w:space="0" w:color="auto"/>
            </w:tcBorders>
            <w:shd w:val="clear" w:color="auto" w:fill="auto"/>
          </w:tcPr>
          <w:p w14:paraId="7051CC8F"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HYDROCARBON GAS MIXTURE, REFRIGERATED, N.O.S., (MIXTURE C)</w:t>
            </w:r>
          </w:p>
        </w:tc>
        <w:tc>
          <w:tcPr>
            <w:tcW w:w="531" w:type="dxa"/>
            <w:tcBorders>
              <w:top w:val="single" w:sz="4" w:space="0" w:color="auto"/>
              <w:left w:val="nil"/>
              <w:bottom w:val="single" w:sz="4" w:space="0" w:color="auto"/>
              <w:right w:val="single" w:sz="4" w:space="0" w:color="auto"/>
            </w:tcBorders>
            <w:shd w:val="clear" w:color="auto" w:fill="auto"/>
            <w:noWrap/>
          </w:tcPr>
          <w:p w14:paraId="0D21794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5837147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54196B2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6E319BE6"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0036BEB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4F403FF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6EE392E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2B87361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7D3283D7"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15F8C27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034A517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5524E99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04226D7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37CE921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T4 </w:t>
            </w:r>
            <w:r w:rsidRPr="00A05EB9">
              <w:rPr>
                <w:rFonts w:asciiTheme="majorBidi" w:hAnsiTheme="majorBidi" w:cstheme="majorBidi"/>
                <w:color w:val="000000"/>
                <w:sz w:val="18"/>
                <w:szCs w:val="18"/>
                <w:vertAlign w:val="superscript"/>
              </w:rPr>
              <w:t>3)</w:t>
            </w:r>
          </w:p>
        </w:tc>
        <w:tc>
          <w:tcPr>
            <w:tcW w:w="722" w:type="dxa"/>
            <w:tcBorders>
              <w:top w:val="single" w:sz="4" w:space="0" w:color="auto"/>
              <w:left w:val="nil"/>
              <w:bottom w:val="single" w:sz="4" w:space="0" w:color="auto"/>
              <w:right w:val="single" w:sz="4" w:space="0" w:color="auto"/>
            </w:tcBorders>
            <w:shd w:val="clear" w:color="auto" w:fill="auto"/>
            <w:noWrap/>
          </w:tcPr>
          <w:p w14:paraId="0AC7AC7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B</w:t>
            </w:r>
            <w:r w:rsidRPr="00A05EB9">
              <w:rPr>
                <w:rFonts w:asciiTheme="majorBidi" w:hAnsiTheme="majorBidi" w:cstheme="majorBidi"/>
                <w:color w:val="000000"/>
                <w:sz w:val="18"/>
                <w:szCs w:val="18"/>
                <w:vertAlign w:val="superscript"/>
              </w:rPr>
              <w:t>4)</w:t>
            </w:r>
          </w:p>
        </w:tc>
        <w:tc>
          <w:tcPr>
            <w:tcW w:w="522" w:type="dxa"/>
            <w:tcBorders>
              <w:top w:val="single" w:sz="4" w:space="0" w:color="auto"/>
              <w:left w:val="nil"/>
              <w:bottom w:val="single" w:sz="4" w:space="0" w:color="auto"/>
              <w:right w:val="single" w:sz="4" w:space="0" w:color="auto"/>
            </w:tcBorders>
            <w:shd w:val="clear" w:color="auto" w:fill="auto"/>
            <w:noWrap/>
          </w:tcPr>
          <w:p w14:paraId="292F18F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0EDE3C4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7EBB93F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7D281D3B"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2B9BF876"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319EC4BA"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t>1972</w:t>
            </w:r>
          </w:p>
        </w:tc>
        <w:tc>
          <w:tcPr>
            <w:tcW w:w="2658" w:type="dxa"/>
            <w:tcBorders>
              <w:top w:val="single" w:sz="4" w:space="0" w:color="auto"/>
              <w:left w:val="nil"/>
              <w:bottom w:val="single" w:sz="4" w:space="0" w:color="auto"/>
              <w:right w:val="single" w:sz="4" w:space="0" w:color="auto"/>
            </w:tcBorders>
            <w:shd w:val="clear" w:color="auto" w:fill="auto"/>
          </w:tcPr>
          <w:p w14:paraId="32EDDBA7"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METHANE, REFRIGERATED or NATURAL GAS, REFRIGERATED, with high methane content</w:t>
            </w:r>
          </w:p>
        </w:tc>
        <w:tc>
          <w:tcPr>
            <w:tcW w:w="531" w:type="dxa"/>
            <w:tcBorders>
              <w:top w:val="single" w:sz="4" w:space="0" w:color="auto"/>
              <w:left w:val="nil"/>
              <w:bottom w:val="single" w:sz="4" w:space="0" w:color="auto"/>
              <w:right w:val="single" w:sz="4" w:space="0" w:color="auto"/>
            </w:tcBorders>
            <w:shd w:val="clear" w:color="auto" w:fill="auto"/>
            <w:noWrap/>
          </w:tcPr>
          <w:p w14:paraId="6A10657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1211713B"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4231A69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05D0FDF9"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3DABEA6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74BA2E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BB4F73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687DED5F"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42084C6C"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5368AF3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7215AA1D"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442C070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68169858"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45DF4B0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T1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224E03F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IIA</w:t>
            </w:r>
          </w:p>
        </w:tc>
        <w:tc>
          <w:tcPr>
            <w:tcW w:w="522" w:type="dxa"/>
            <w:tcBorders>
              <w:top w:val="single" w:sz="4" w:space="0" w:color="auto"/>
              <w:left w:val="nil"/>
              <w:bottom w:val="single" w:sz="4" w:space="0" w:color="auto"/>
              <w:right w:val="single" w:sz="4" w:space="0" w:color="auto"/>
            </w:tcBorders>
            <w:shd w:val="clear" w:color="auto" w:fill="auto"/>
            <w:noWrap/>
          </w:tcPr>
          <w:p w14:paraId="25FAEBF4"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263AC59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37BACC15"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14340B2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 42</w:t>
            </w:r>
          </w:p>
        </w:tc>
      </w:tr>
      <w:tr w:rsidR="00800ACF" w:rsidRPr="00A05EB9" w14:paraId="02016826"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199789EE" w14:textId="77777777" w:rsidR="00986898" w:rsidRPr="00A05EB9" w:rsidRDefault="00986898" w:rsidP="00A738C1">
            <w:pPr>
              <w:spacing w:line="240" w:lineRule="auto"/>
              <w:jc w:val="center"/>
              <w:rPr>
                <w:rFonts w:asciiTheme="majorBidi" w:hAnsiTheme="majorBidi" w:cstheme="majorBidi"/>
                <w:sz w:val="18"/>
                <w:szCs w:val="18"/>
                <w:lang w:val="nl-NL" w:eastAsia="nl-NL"/>
              </w:rPr>
            </w:pPr>
            <w:r w:rsidRPr="00A05EB9">
              <w:rPr>
                <w:rFonts w:asciiTheme="majorBidi" w:hAnsiTheme="majorBidi" w:cstheme="majorBidi"/>
                <w:sz w:val="18"/>
                <w:szCs w:val="18"/>
              </w:rPr>
              <w:lastRenderedPageBreak/>
              <w:t>1978</w:t>
            </w:r>
          </w:p>
        </w:tc>
        <w:tc>
          <w:tcPr>
            <w:tcW w:w="2658" w:type="dxa"/>
            <w:tcBorders>
              <w:top w:val="single" w:sz="4" w:space="0" w:color="auto"/>
              <w:left w:val="nil"/>
              <w:bottom w:val="single" w:sz="4" w:space="0" w:color="auto"/>
              <w:right w:val="single" w:sz="4" w:space="0" w:color="auto"/>
            </w:tcBorders>
            <w:shd w:val="clear" w:color="auto" w:fill="auto"/>
          </w:tcPr>
          <w:p w14:paraId="659338BD"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PROPANE, REFRIGERATED</w:t>
            </w:r>
          </w:p>
        </w:tc>
        <w:tc>
          <w:tcPr>
            <w:tcW w:w="531" w:type="dxa"/>
            <w:tcBorders>
              <w:top w:val="single" w:sz="4" w:space="0" w:color="auto"/>
              <w:left w:val="nil"/>
              <w:bottom w:val="single" w:sz="4" w:space="0" w:color="auto"/>
              <w:right w:val="single" w:sz="4" w:space="0" w:color="auto"/>
            </w:tcBorders>
            <w:shd w:val="clear" w:color="auto" w:fill="auto"/>
            <w:noWrap/>
          </w:tcPr>
          <w:p w14:paraId="5BF49D3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5240897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3F</w:t>
            </w:r>
          </w:p>
        </w:tc>
        <w:tc>
          <w:tcPr>
            <w:tcW w:w="425" w:type="dxa"/>
            <w:tcBorders>
              <w:top w:val="single" w:sz="4" w:space="0" w:color="auto"/>
              <w:left w:val="nil"/>
              <w:bottom w:val="single" w:sz="4" w:space="0" w:color="auto"/>
              <w:right w:val="single" w:sz="4" w:space="0" w:color="auto"/>
            </w:tcBorders>
            <w:shd w:val="clear" w:color="auto" w:fill="auto"/>
            <w:noWrap/>
          </w:tcPr>
          <w:p w14:paraId="10E7954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1F573504"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2.1</w:t>
            </w:r>
          </w:p>
        </w:tc>
        <w:tc>
          <w:tcPr>
            <w:tcW w:w="709" w:type="dxa"/>
            <w:tcBorders>
              <w:top w:val="single" w:sz="4" w:space="0" w:color="auto"/>
              <w:left w:val="nil"/>
              <w:bottom w:val="single" w:sz="4" w:space="0" w:color="auto"/>
              <w:right w:val="single" w:sz="4" w:space="0" w:color="auto"/>
            </w:tcBorders>
            <w:shd w:val="clear" w:color="auto" w:fill="auto"/>
            <w:noWrap/>
          </w:tcPr>
          <w:p w14:paraId="6F999AF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72DADEA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519BABB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5C17749A"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0AE13215" w14:textId="77777777" w:rsidR="00986898" w:rsidRPr="00A05EB9" w:rsidRDefault="00986898" w:rsidP="00A738C1">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7C4B05F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65302F90"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49DA3EC"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2EA64AD6"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3C91ACC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T1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3B9D9772"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27C7CBC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36E06EB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 EX, A</w:t>
            </w:r>
          </w:p>
        </w:tc>
        <w:tc>
          <w:tcPr>
            <w:tcW w:w="472" w:type="dxa"/>
            <w:tcBorders>
              <w:top w:val="single" w:sz="4" w:space="0" w:color="auto"/>
              <w:left w:val="nil"/>
              <w:bottom w:val="single" w:sz="4" w:space="0" w:color="auto"/>
              <w:right w:val="single" w:sz="4" w:space="0" w:color="auto"/>
            </w:tcBorders>
            <w:shd w:val="clear" w:color="auto" w:fill="auto"/>
            <w:noWrap/>
          </w:tcPr>
          <w:p w14:paraId="5B039CB9"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676" w:type="dxa"/>
            <w:tcBorders>
              <w:top w:val="single" w:sz="4" w:space="0" w:color="auto"/>
              <w:left w:val="nil"/>
              <w:bottom w:val="single" w:sz="4" w:space="0" w:color="auto"/>
              <w:right w:val="single" w:sz="4" w:space="0" w:color="auto"/>
            </w:tcBorders>
            <w:shd w:val="clear" w:color="auto" w:fill="auto"/>
          </w:tcPr>
          <w:p w14:paraId="34A03AED"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2; 31</w:t>
            </w:r>
          </w:p>
        </w:tc>
      </w:tr>
      <w:tr w:rsidR="00800ACF" w:rsidRPr="00A05EB9" w14:paraId="055B7E31"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B052950" w14:textId="77777777" w:rsidR="00986898" w:rsidRPr="00A05EB9" w:rsidRDefault="00986898" w:rsidP="00A738C1">
            <w:pPr>
              <w:spacing w:line="240" w:lineRule="auto"/>
              <w:jc w:val="center"/>
              <w:rPr>
                <w:rFonts w:asciiTheme="majorBidi" w:hAnsiTheme="majorBidi" w:cstheme="majorBidi"/>
                <w:sz w:val="18"/>
                <w:szCs w:val="18"/>
              </w:rPr>
            </w:pPr>
            <w:r w:rsidRPr="00A05EB9">
              <w:rPr>
                <w:rFonts w:asciiTheme="majorBidi" w:hAnsiTheme="majorBidi" w:cstheme="majorBidi"/>
                <w:sz w:val="18"/>
                <w:szCs w:val="18"/>
              </w:rPr>
              <w:t>3082</w:t>
            </w:r>
          </w:p>
        </w:tc>
        <w:tc>
          <w:tcPr>
            <w:tcW w:w="2658" w:type="dxa"/>
            <w:tcBorders>
              <w:top w:val="single" w:sz="4" w:space="0" w:color="auto"/>
              <w:left w:val="nil"/>
              <w:bottom w:val="single" w:sz="4" w:space="0" w:color="auto"/>
              <w:right w:val="single" w:sz="4" w:space="0" w:color="auto"/>
            </w:tcBorders>
            <w:shd w:val="clear" w:color="auto" w:fill="auto"/>
          </w:tcPr>
          <w:p w14:paraId="600E9BAF"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ENVIRONMENTALLY HAZARDOUS SUBSTANCE, LIQUID, N.O.S. (BILGE WATER, CONTAINS SLUDGE)</w:t>
            </w:r>
          </w:p>
        </w:tc>
        <w:tc>
          <w:tcPr>
            <w:tcW w:w="531" w:type="dxa"/>
            <w:tcBorders>
              <w:top w:val="single" w:sz="4" w:space="0" w:color="auto"/>
              <w:left w:val="nil"/>
              <w:bottom w:val="single" w:sz="4" w:space="0" w:color="auto"/>
              <w:right w:val="single" w:sz="4" w:space="0" w:color="auto"/>
            </w:tcBorders>
            <w:shd w:val="clear" w:color="auto" w:fill="auto"/>
            <w:noWrap/>
          </w:tcPr>
          <w:p w14:paraId="2B776D32"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9</w:t>
            </w:r>
          </w:p>
        </w:tc>
        <w:tc>
          <w:tcPr>
            <w:tcW w:w="567" w:type="dxa"/>
            <w:tcBorders>
              <w:top w:val="single" w:sz="4" w:space="0" w:color="auto"/>
              <w:left w:val="nil"/>
              <w:bottom w:val="single" w:sz="4" w:space="0" w:color="auto"/>
              <w:right w:val="single" w:sz="4" w:space="0" w:color="auto"/>
            </w:tcBorders>
            <w:shd w:val="clear" w:color="auto" w:fill="auto"/>
            <w:noWrap/>
          </w:tcPr>
          <w:p w14:paraId="1FA4DF8C"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M6</w:t>
            </w:r>
          </w:p>
        </w:tc>
        <w:tc>
          <w:tcPr>
            <w:tcW w:w="425" w:type="dxa"/>
            <w:tcBorders>
              <w:top w:val="single" w:sz="4" w:space="0" w:color="auto"/>
              <w:left w:val="nil"/>
              <w:bottom w:val="single" w:sz="4" w:space="0" w:color="auto"/>
              <w:right w:val="single" w:sz="4" w:space="0" w:color="auto"/>
            </w:tcBorders>
            <w:shd w:val="clear" w:color="auto" w:fill="auto"/>
            <w:noWrap/>
          </w:tcPr>
          <w:p w14:paraId="1320C32C"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III</w:t>
            </w:r>
          </w:p>
        </w:tc>
        <w:tc>
          <w:tcPr>
            <w:tcW w:w="850" w:type="dxa"/>
            <w:tcBorders>
              <w:top w:val="single" w:sz="4" w:space="0" w:color="auto"/>
              <w:left w:val="nil"/>
              <w:bottom w:val="single" w:sz="4" w:space="0" w:color="auto"/>
              <w:right w:val="single" w:sz="4" w:space="0" w:color="auto"/>
            </w:tcBorders>
            <w:shd w:val="clear" w:color="auto" w:fill="auto"/>
          </w:tcPr>
          <w:p w14:paraId="6AEC2322" w14:textId="77777777" w:rsidR="00986898" w:rsidRPr="00A05EB9" w:rsidRDefault="00986898" w:rsidP="00A738C1">
            <w:pPr>
              <w:rPr>
                <w:rFonts w:asciiTheme="majorBidi" w:hAnsiTheme="majorBidi" w:cstheme="majorBidi"/>
                <w:sz w:val="18"/>
                <w:szCs w:val="18"/>
              </w:rPr>
            </w:pPr>
            <w:r w:rsidRPr="00A05EB9">
              <w:rPr>
                <w:rFonts w:asciiTheme="majorBidi" w:hAnsiTheme="majorBidi" w:cstheme="majorBidi"/>
                <w:sz w:val="18"/>
                <w:szCs w:val="18"/>
              </w:rPr>
              <w:t>9+CMR+N1</w:t>
            </w:r>
          </w:p>
        </w:tc>
        <w:tc>
          <w:tcPr>
            <w:tcW w:w="709" w:type="dxa"/>
            <w:tcBorders>
              <w:top w:val="single" w:sz="4" w:space="0" w:color="auto"/>
              <w:left w:val="nil"/>
              <w:bottom w:val="single" w:sz="4" w:space="0" w:color="auto"/>
              <w:right w:val="single" w:sz="4" w:space="0" w:color="auto"/>
            </w:tcBorders>
            <w:shd w:val="clear" w:color="auto" w:fill="auto"/>
            <w:noWrap/>
          </w:tcPr>
          <w:p w14:paraId="000CB961"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N</w:t>
            </w:r>
          </w:p>
        </w:tc>
        <w:tc>
          <w:tcPr>
            <w:tcW w:w="425" w:type="dxa"/>
            <w:tcBorders>
              <w:top w:val="single" w:sz="4" w:space="0" w:color="auto"/>
              <w:left w:val="nil"/>
              <w:bottom w:val="single" w:sz="4" w:space="0" w:color="auto"/>
              <w:right w:val="single" w:sz="4" w:space="0" w:color="auto"/>
            </w:tcBorders>
            <w:shd w:val="clear" w:color="auto" w:fill="auto"/>
            <w:noWrap/>
          </w:tcPr>
          <w:p w14:paraId="0330729E"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4A9C999"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tcPr>
          <w:p w14:paraId="30A7F4E7" w14:textId="77777777" w:rsidR="00986898" w:rsidRPr="00A05EB9" w:rsidRDefault="00986898" w:rsidP="00A738C1">
            <w:pPr>
              <w:jc w:val="center"/>
              <w:rPr>
                <w:rFonts w:asciiTheme="majorBidi" w:hAnsiTheme="majorBidi" w:cstheme="majorBidi"/>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366B0F2C"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10</w:t>
            </w:r>
          </w:p>
        </w:tc>
        <w:tc>
          <w:tcPr>
            <w:tcW w:w="567" w:type="dxa"/>
            <w:tcBorders>
              <w:top w:val="single" w:sz="4" w:space="0" w:color="auto"/>
              <w:left w:val="nil"/>
              <w:bottom w:val="single" w:sz="4" w:space="0" w:color="auto"/>
              <w:right w:val="single" w:sz="4" w:space="0" w:color="auto"/>
            </w:tcBorders>
            <w:shd w:val="clear" w:color="auto" w:fill="auto"/>
          </w:tcPr>
          <w:p w14:paraId="4431C8E0" w14:textId="77777777" w:rsidR="00986898" w:rsidRPr="00A05EB9" w:rsidRDefault="00986898" w:rsidP="00A738C1">
            <w:pPr>
              <w:jc w:val="center"/>
              <w:rPr>
                <w:rFonts w:asciiTheme="majorBidi" w:hAnsiTheme="majorBidi" w:cstheme="majorBidi"/>
                <w:sz w:val="18"/>
                <w:szCs w:val="18"/>
              </w:rPr>
            </w:pPr>
            <w:r w:rsidRPr="00A05EB9">
              <w:rPr>
                <w:rFonts w:asciiTheme="majorBidi" w:hAnsiTheme="majorBidi" w:cstheme="majorBidi"/>
                <w:sz w:val="18"/>
                <w:szCs w:val="18"/>
              </w:rPr>
              <w:t>97</w:t>
            </w:r>
          </w:p>
        </w:tc>
        <w:tc>
          <w:tcPr>
            <w:tcW w:w="567" w:type="dxa"/>
            <w:tcBorders>
              <w:top w:val="single" w:sz="4" w:space="0" w:color="auto"/>
              <w:left w:val="nil"/>
              <w:bottom w:val="single" w:sz="4" w:space="0" w:color="auto"/>
              <w:right w:val="single" w:sz="4" w:space="0" w:color="auto"/>
            </w:tcBorders>
            <w:shd w:val="clear" w:color="auto" w:fill="auto"/>
          </w:tcPr>
          <w:p w14:paraId="44F41490" w14:textId="77777777" w:rsidR="00986898" w:rsidRPr="00A05EB9" w:rsidRDefault="00986898" w:rsidP="00A738C1">
            <w:pPr>
              <w:jc w:val="center"/>
              <w:rPr>
                <w:rFonts w:asciiTheme="majorBidi" w:hAnsiTheme="majorBidi" w:cstheme="majorBidi"/>
                <w:sz w:val="18"/>
                <w:szCs w:val="18"/>
              </w:rPr>
            </w:pPr>
          </w:p>
        </w:tc>
        <w:tc>
          <w:tcPr>
            <w:tcW w:w="567" w:type="dxa"/>
            <w:tcBorders>
              <w:top w:val="single" w:sz="4" w:space="0" w:color="auto"/>
              <w:left w:val="nil"/>
              <w:bottom w:val="single" w:sz="4" w:space="0" w:color="auto"/>
              <w:right w:val="single" w:sz="4" w:space="0" w:color="auto"/>
            </w:tcBorders>
            <w:shd w:val="clear" w:color="auto" w:fill="auto"/>
            <w:noWrap/>
          </w:tcPr>
          <w:p w14:paraId="62C5B453"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tcPr>
          <w:p w14:paraId="55A3B017"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567" w:type="dxa"/>
            <w:tcBorders>
              <w:top w:val="single" w:sz="4" w:space="0" w:color="auto"/>
              <w:left w:val="nil"/>
              <w:bottom w:val="single" w:sz="4" w:space="0" w:color="auto"/>
              <w:right w:val="single" w:sz="4" w:space="0" w:color="auto"/>
            </w:tcBorders>
            <w:shd w:val="clear" w:color="auto" w:fill="auto"/>
            <w:noWrap/>
          </w:tcPr>
          <w:p w14:paraId="03A73754" w14:textId="77777777" w:rsidR="00986898" w:rsidRPr="00A05EB9" w:rsidRDefault="00986898" w:rsidP="00A738C1">
            <w:pPr>
              <w:jc w:val="center"/>
              <w:rPr>
                <w:rFonts w:asciiTheme="majorBidi" w:hAnsiTheme="majorBidi" w:cstheme="majorBidi"/>
                <w:color w:val="000000"/>
                <w:sz w:val="18"/>
                <w:szCs w:val="18"/>
              </w:rPr>
            </w:pPr>
          </w:p>
        </w:tc>
        <w:tc>
          <w:tcPr>
            <w:tcW w:w="722" w:type="dxa"/>
            <w:tcBorders>
              <w:top w:val="single" w:sz="4" w:space="0" w:color="auto"/>
              <w:left w:val="nil"/>
              <w:bottom w:val="single" w:sz="4" w:space="0" w:color="auto"/>
              <w:right w:val="single" w:sz="4" w:space="0" w:color="auto"/>
            </w:tcBorders>
            <w:shd w:val="clear" w:color="auto" w:fill="auto"/>
            <w:noWrap/>
          </w:tcPr>
          <w:p w14:paraId="4102443E" w14:textId="77777777" w:rsidR="00986898" w:rsidRPr="00A05EB9" w:rsidRDefault="00986898" w:rsidP="00A738C1">
            <w:pPr>
              <w:jc w:val="center"/>
              <w:rPr>
                <w:rFonts w:asciiTheme="majorBidi" w:hAnsiTheme="majorBidi" w:cstheme="majorBidi"/>
                <w:color w:val="000000"/>
                <w:sz w:val="18"/>
                <w:szCs w:val="18"/>
              </w:rPr>
            </w:pPr>
          </w:p>
        </w:tc>
        <w:tc>
          <w:tcPr>
            <w:tcW w:w="522" w:type="dxa"/>
            <w:tcBorders>
              <w:top w:val="single" w:sz="4" w:space="0" w:color="auto"/>
              <w:left w:val="nil"/>
              <w:bottom w:val="single" w:sz="4" w:space="0" w:color="auto"/>
              <w:right w:val="single" w:sz="4" w:space="0" w:color="auto"/>
            </w:tcBorders>
            <w:shd w:val="clear" w:color="auto" w:fill="auto"/>
            <w:noWrap/>
          </w:tcPr>
          <w:p w14:paraId="0F00D73E"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657" w:type="dxa"/>
            <w:tcBorders>
              <w:top w:val="single" w:sz="4" w:space="0" w:color="auto"/>
              <w:left w:val="nil"/>
              <w:bottom w:val="single" w:sz="4" w:space="0" w:color="auto"/>
              <w:right w:val="single" w:sz="4" w:space="0" w:color="auto"/>
            </w:tcBorders>
            <w:shd w:val="clear" w:color="auto" w:fill="auto"/>
          </w:tcPr>
          <w:p w14:paraId="45C5BF17" w14:textId="508B1852" w:rsidR="00986898" w:rsidRPr="00A05EB9" w:rsidRDefault="00986898" w:rsidP="00986898">
            <w:pPr>
              <w:spacing w:line="220" w:lineRule="exact"/>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PP,</w:t>
            </w:r>
            <w:r w:rsidRPr="00A05EB9">
              <w:rPr>
                <w:rFonts w:asciiTheme="majorBidi" w:hAnsiTheme="majorBidi" w:cstheme="majorBidi"/>
                <w:color w:val="000000"/>
                <w:sz w:val="18"/>
                <w:szCs w:val="18"/>
              </w:rPr>
              <w:br/>
              <w:t>EP</w:t>
            </w:r>
            <w:r w:rsidRPr="00A05EB9">
              <w:rPr>
                <w:rFonts w:asciiTheme="majorBidi" w:hAnsiTheme="majorBidi" w:cstheme="majorBidi"/>
                <w:color w:val="000000"/>
                <w:sz w:val="18"/>
                <w:szCs w:val="18"/>
              </w:rPr>
              <w:br/>
              <w:t>TOX,</w:t>
            </w:r>
            <w:r w:rsidRPr="00A05EB9">
              <w:rPr>
                <w:rFonts w:asciiTheme="majorBidi" w:hAnsiTheme="majorBidi" w:cstheme="majorBidi"/>
                <w:color w:val="000000"/>
                <w:sz w:val="18"/>
                <w:szCs w:val="18"/>
              </w:rPr>
              <w:br/>
              <w:t>A</w:t>
            </w:r>
          </w:p>
        </w:tc>
        <w:tc>
          <w:tcPr>
            <w:tcW w:w="472" w:type="dxa"/>
            <w:tcBorders>
              <w:top w:val="single" w:sz="4" w:space="0" w:color="auto"/>
              <w:left w:val="nil"/>
              <w:bottom w:val="single" w:sz="4" w:space="0" w:color="auto"/>
              <w:right w:val="single" w:sz="4" w:space="0" w:color="auto"/>
            </w:tcBorders>
            <w:shd w:val="clear" w:color="auto" w:fill="auto"/>
            <w:noWrap/>
          </w:tcPr>
          <w:p w14:paraId="4E40A381" w14:textId="77777777" w:rsidR="00986898" w:rsidRPr="00A05EB9" w:rsidRDefault="00986898" w:rsidP="00A738C1">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0</w:t>
            </w:r>
          </w:p>
        </w:tc>
        <w:tc>
          <w:tcPr>
            <w:tcW w:w="676" w:type="dxa"/>
            <w:tcBorders>
              <w:top w:val="single" w:sz="4" w:space="0" w:color="auto"/>
              <w:left w:val="nil"/>
              <w:bottom w:val="single" w:sz="4" w:space="0" w:color="auto"/>
              <w:right w:val="single" w:sz="4" w:space="0" w:color="auto"/>
            </w:tcBorders>
            <w:shd w:val="clear" w:color="auto" w:fill="auto"/>
          </w:tcPr>
          <w:p w14:paraId="20CD7703" w14:textId="77777777" w:rsidR="00986898" w:rsidRPr="00A05EB9" w:rsidRDefault="00986898" w:rsidP="00A738C1">
            <w:pPr>
              <w:rPr>
                <w:rFonts w:asciiTheme="majorBidi" w:hAnsiTheme="majorBidi" w:cstheme="majorBidi"/>
                <w:color w:val="000000"/>
                <w:sz w:val="18"/>
                <w:szCs w:val="18"/>
              </w:rPr>
            </w:pPr>
            <w:r w:rsidRPr="00A05EB9">
              <w:rPr>
                <w:rFonts w:asciiTheme="majorBidi" w:hAnsiTheme="majorBidi" w:cstheme="majorBidi"/>
                <w:color w:val="000000"/>
                <w:sz w:val="18"/>
                <w:szCs w:val="18"/>
              </w:rPr>
              <w:t>45</w:t>
            </w:r>
          </w:p>
        </w:tc>
      </w:tr>
      <w:tr w:rsidR="00800ACF" w:rsidRPr="00A05EB9" w14:paraId="1A44D0DC"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051634C8" w14:textId="35D5B370" w:rsidR="00986898" w:rsidRPr="00A05EB9" w:rsidRDefault="00986898" w:rsidP="00986898">
            <w:pPr>
              <w:spacing w:line="240" w:lineRule="auto"/>
              <w:jc w:val="center"/>
              <w:rPr>
                <w:rFonts w:asciiTheme="majorBidi" w:hAnsiTheme="majorBidi" w:cstheme="majorBidi"/>
                <w:sz w:val="18"/>
                <w:szCs w:val="18"/>
              </w:rPr>
            </w:pPr>
            <w:r w:rsidRPr="00A05EB9">
              <w:rPr>
                <w:rFonts w:asciiTheme="majorBidi" w:hAnsiTheme="majorBidi" w:cstheme="majorBidi"/>
                <w:sz w:val="18"/>
                <w:szCs w:val="18"/>
              </w:rPr>
              <w:t>3082</w:t>
            </w:r>
          </w:p>
        </w:tc>
        <w:tc>
          <w:tcPr>
            <w:tcW w:w="2658" w:type="dxa"/>
            <w:tcBorders>
              <w:top w:val="single" w:sz="4" w:space="0" w:color="auto"/>
              <w:left w:val="nil"/>
              <w:bottom w:val="single" w:sz="4" w:space="0" w:color="auto"/>
              <w:right w:val="single" w:sz="4" w:space="0" w:color="auto"/>
            </w:tcBorders>
            <w:shd w:val="clear" w:color="auto" w:fill="auto"/>
          </w:tcPr>
          <w:p w14:paraId="3FF38EA2" w14:textId="707D9B81" w:rsidR="00986898" w:rsidRPr="00A05EB9" w:rsidRDefault="00986898" w:rsidP="00986898">
            <w:pPr>
              <w:rPr>
                <w:rFonts w:asciiTheme="majorBidi" w:hAnsiTheme="majorBidi" w:cstheme="majorBidi"/>
                <w:sz w:val="18"/>
                <w:szCs w:val="18"/>
              </w:rPr>
            </w:pPr>
            <w:r w:rsidRPr="00A05EB9">
              <w:rPr>
                <w:rFonts w:asciiTheme="majorBidi" w:hAnsiTheme="majorBidi" w:cstheme="majorBidi"/>
                <w:sz w:val="18"/>
                <w:szCs w:val="18"/>
              </w:rPr>
              <w:t>ENVIRONMENTALLY HAZARDOUS SUBSTANCE, LIQUID, N.O.S. (OIL SLUDGE)</w:t>
            </w:r>
          </w:p>
        </w:tc>
        <w:tc>
          <w:tcPr>
            <w:tcW w:w="531" w:type="dxa"/>
            <w:tcBorders>
              <w:top w:val="single" w:sz="4" w:space="0" w:color="auto"/>
              <w:left w:val="nil"/>
              <w:bottom w:val="single" w:sz="4" w:space="0" w:color="auto"/>
              <w:right w:val="single" w:sz="4" w:space="0" w:color="auto"/>
            </w:tcBorders>
            <w:shd w:val="clear" w:color="auto" w:fill="auto"/>
            <w:noWrap/>
          </w:tcPr>
          <w:p w14:paraId="7DB3BC9B" w14:textId="1DC397B4"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9</w:t>
            </w:r>
          </w:p>
        </w:tc>
        <w:tc>
          <w:tcPr>
            <w:tcW w:w="567" w:type="dxa"/>
            <w:tcBorders>
              <w:top w:val="single" w:sz="4" w:space="0" w:color="auto"/>
              <w:left w:val="nil"/>
              <w:bottom w:val="single" w:sz="4" w:space="0" w:color="auto"/>
              <w:right w:val="single" w:sz="4" w:space="0" w:color="auto"/>
            </w:tcBorders>
            <w:shd w:val="clear" w:color="auto" w:fill="auto"/>
            <w:noWrap/>
          </w:tcPr>
          <w:p w14:paraId="73578BC1" w14:textId="739FA755"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M6</w:t>
            </w:r>
          </w:p>
        </w:tc>
        <w:tc>
          <w:tcPr>
            <w:tcW w:w="425" w:type="dxa"/>
            <w:tcBorders>
              <w:top w:val="single" w:sz="4" w:space="0" w:color="auto"/>
              <w:left w:val="nil"/>
              <w:bottom w:val="single" w:sz="4" w:space="0" w:color="auto"/>
              <w:right w:val="single" w:sz="4" w:space="0" w:color="auto"/>
            </w:tcBorders>
            <w:shd w:val="clear" w:color="auto" w:fill="auto"/>
            <w:noWrap/>
          </w:tcPr>
          <w:p w14:paraId="0099584A" w14:textId="4EE36B01"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III</w:t>
            </w:r>
          </w:p>
        </w:tc>
        <w:tc>
          <w:tcPr>
            <w:tcW w:w="850" w:type="dxa"/>
            <w:tcBorders>
              <w:top w:val="single" w:sz="4" w:space="0" w:color="auto"/>
              <w:left w:val="nil"/>
              <w:bottom w:val="single" w:sz="4" w:space="0" w:color="auto"/>
              <w:right w:val="single" w:sz="4" w:space="0" w:color="auto"/>
            </w:tcBorders>
            <w:shd w:val="clear" w:color="auto" w:fill="auto"/>
          </w:tcPr>
          <w:p w14:paraId="15DCB506" w14:textId="4094450B" w:rsidR="00986898" w:rsidRPr="00A05EB9" w:rsidRDefault="00986898" w:rsidP="00986898">
            <w:pPr>
              <w:rPr>
                <w:rFonts w:asciiTheme="majorBidi" w:hAnsiTheme="majorBidi" w:cstheme="majorBidi"/>
                <w:sz w:val="18"/>
                <w:szCs w:val="18"/>
              </w:rPr>
            </w:pPr>
            <w:r w:rsidRPr="00A05EB9">
              <w:rPr>
                <w:rFonts w:asciiTheme="majorBidi" w:hAnsiTheme="majorBidi" w:cstheme="majorBidi"/>
                <w:sz w:val="18"/>
                <w:szCs w:val="18"/>
              </w:rPr>
              <w:t>9+CMR+N1</w:t>
            </w:r>
          </w:p>
        </w:tc>
        <w:tc>
          <w:tcPr>
            <w:tcW w:w="709" w:type="dxa"/>
            <w:tcBorders>
              <w:top w:val="single" w:sz="4" w:space="0" w:color="auto"/>
              <w:left w:val="nil"/>
              <w:bottom w:val="single" w:sz="4" w:space="0" w:color="auto"/>
              <w:right w:val="single" w:sz="4" w:space="0" w:color="auto"/>
            </w:tcBorders>
            <w:shd w:val="clear" w:color="auto" w:fill="auto"/>
            <w:noWrap/>
          </w:tcPr>
          <w:p w14:paraId="4F196C1D" w14:textId="07A3A7D8"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N</w:t>
            </w:r>
          </w:p>
        </w:tc>
        <w:tc>
          <w:tcPr>
            <w:tcW w:w="425" w:type="dxa"/>
            <w:tcBorders>
              <w:top w:val="single" w:sz="4" w:space="0" w:color="auto"/>
              <w:left w:val="nil"/>
              <w:bottom w:val="single" w:sz="4" w:space="0" w:color="auto"/>
              <w:right w:val="single" w:sz="4" w:space="0" w:color="auto"/>
            </w:tcBorders>
            <w:shd w:val="clear" w:color="auto" w:fill="auto"/>
            <w:noWrap/>
          </w:tcPr>
          <w:p w14:paraId="1D557E13" w14:textId="2C6AB7B3"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73D25F7D" w14:textId="15162AA4"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tcPr>
          <w:p w14:paraId="68A62E47" w14:textId="77777777" w:rsidR="00986898" w:rsidRPr="00A05EB9" w:rsidRDefault="00986898" w:rsidP="00986898">
            <w:pPr>
              <w:jc w:val="center"/>
              <w:rPr>
                <w:rFonts w:asciiTheme="majorBidi" w:hAnsiTheme="majorBidi" w:cstheme="majorBidi"/>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4A4A3AFA" w14:textId="0E6E9C8A"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10</w:t>
            </w:r>
          </w:p>
        </w:tc>
        <w:tc>
          <w:tcPr>
            <w:tcW w:w="567" w:type="dxa"/>
            <w:tcBorders>
              <w:top w:val="single" w:sz="4" w:space="0" w:color="auto"/>
              <w:left w:val="nil"/>
              <w:bottom w:val="single" w:sz="4" w:space="0" w:color="auto"/>
              <w:right w:val="single" w:sz="4" w:space="0" w:color="auto"/>
            </w:tcBorders>
            <w:shd w:val="clear" w:color="auto" w:fill="auto"/>
          </w:tcPr>
          <w:p w14:paraId="1CC552DA" w14:textId="44780E22" w:rsidR="00986898" w:rsidRPr="00A05EB9" w:rsidRDefault="00986898" w:rsidP="00986898">
            <w:pPr>
              <w:jc w:val="center"/>
              <w:rPr>
                <w:rFonts w:asciiTheme="majorBidi" w:hAnsiTheme="majorBidi" w:cstheme="majorBidi"/>
                <w:sz w:val="18"/>
                <w:szCs w:val="18"/>
              </w:rPr>
            </w:pPr>
            <w:r w:rsidRPr="00A05EB9">
              <w:rPr>
                <w:rFonts w:asciiTheme="majorBidi" w:hAnsiTheme="majorBidi" w:cstheme="majorBidi"/>
                <w:sz w:val="18"/>
                <w:szCs w:val="18"/>
              </w:rPr>
              <w:t>97</w:t>
            </w:r>
          </w:p>
        </w:tc>
        <w:tc>
          <w:tcPr>
            <w:tcW w:w="567" w:type="dxa"/>
            <w:tcBorders>
              <w:top w:val="single" w:sz="4" w:space="0" w:color="auto"/>
              <w:left w:val="nil"/>
              <w:bottom w:val="single" w:sz="4" w:space="0" w:color="auto"/>
              <w:right w:val="single" w:sz="4" w:space="0" w:color="auto"/>
            </w:tcBorders>
            <w:shd w:val="clear" w:color="auto" w:fill="auto"/>
          </w:tcPr>
          <w:p w14:paraId="59083A5A" w14:textId="77777777" w:rsidR="00986898" w:rsidRPr="00A05EB9" w:rsidRDefault="00986898" w:rsidP="00986898">
            <w:pPr>
              <w:jc w:val="center"/>
              <w:rPr>
                <w:rFonts w:asciiTheme="majorBidi" w:hAnsiTheme="majorBidi" w:cstheme="majorBidi"/>
                <w:sz w:val="18"/>
                <w:szCs w:val="18"/>
              </w:rPr>
            </w:pPr>
          </w:p>
        </w:tc>
        <w:tc>
          <w:tcPr>
            <w:tcW w:w="567" w:type="dxa"/>
            <w:tcBorders>
              <w:top w:val="single" w:sz="4" w:space="0" w:color="auto"/>
              <w:left w:val="nil"/>
              <w:bottom w:val="single" w:sz="4" w:space="0" w:color="auto"/>
              <w:right w:val="single" w:sz="4" w:space="0" w:color="auto"/>
            </w:tcBorders>
            <w:shd w:val="clear" w:color="auto" w:fill="auto"/>
            <w:noWrap/>
          </w:tcPr>
          <w:p w14:paraId="2BB381A3" w14:textId="4CC30A70"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tcPr>
          <w:p w14:paraId="2081161F" w14:textId="48EB758A" w:rsidR="00986898" w:rsidRPr="00A05EB9" w:rsidRDefault="00A22A8E" w:rsidP="00986898">
            <w:pPr>
              <w:jc w:val="center"/>
              <w:rPr>
                <w:rFonts w:asciiTheme="majorBidi" w:hAnsiTheme="majorBidi" w:cstheme="majorBidi"/>
                <w:color w:val="000000"/>
                <w:sz w:val="18"/>
                <w:szCs w:val="18"/>
              </w:rPr>
            </w:pPr>
            <w:r w:rsidRPr="00A05EB9">
              <w:rPr>
                <w:rFonts w:asciiTheme="majorBidi" w:hAnsiTheme="majorBidi" w:cstheme="majorBidi"/>
                <w:sz w:val="18"/>
                <w:szCs w:val="18"/>
              </w:rPr>
              <w:t>y</w:t>
            </w:r>
            <w:r w:rsidR="00986898" w:rsidRPr="00A05EB9">
              <w:rPr>
                <w:rFonts w:asciiTheme="majorBidi" w:hAnsiTheme="majorBidi" w:cstheme="majorBidi"/>
                <w:sz w:val="18"/>
                <w:szCs w:val="18"/>
              </w:rPr>
              <w:t>es</w:t>
            </w:r>
          </w:p>
        </w:tc>
        <w:tc>
          <w:tcPr>
            <w:tcW w:w="567" w:type="dxa"/>
            <w:tcBorders>
              <w:top w:val="single" w:sz="4" w:space="0" w:color="auto"/>
              <w:left w:val="nil"/>
              <w:bottom w:val="single" w:sz="4" w:space="0" w:color="auto"/>
              <w:right w:val="single" w:sz="4" w:space="0" w:color="auto"/>
            </w:tcBorders>
            <w:shd w:val="clear" w:color="auto" w:fill="auto"/>
            <w:noWrap/>
          </w:tcPr>
          <w:p w14:paraId="133A56D1" w14:textId="77777777" w:rsidR="00986898" w:rsidRPr="00A05EB9" w:rsidRDefault="00986898" w:rsidP="00986898">
            <w:pPr>
              <w:jc w:val="center"/>
              <w:rPr>
                <w:rFonts w:asciiTheme="majorBidi" w:hAnsiTheme="majorBidi" w:cstheme="majorBidi"/>
                <w:color w:val="000000"/>
                <w:sz w:val="18"/>
                <w:szCs w:val="18"/>
              </w:rPr>
            </w:pPr>
          </w:p>
        </w:tc>
        <w:tc>
          <w:tcPr>
            <w:tcW w:w="722" w:type="dxa"/>
            <w:tcBorders>
              <w:top w:val="single" w:sz="4" w:space="0" w:color="auto"/>
              <w:left w:val="nil"/>
              <w:bottom w:val="single" w:sz="4" w:space="0" w:color="auto"/>
              <w:right w:val="single" w:sz="4" w:space="0" w:color="auto"/>
            </w:tcBorders>
            <w:shd w:val="clear" w:color="auto" w:fill="auto"/>
            <w:noWrap/>
          </w:tcPr>
          <w:p w14:paraId="40214234" w14:textId="77777777" w:rsidR="00986898" w:rsidRPr="00A05EB9" w:rsidRDefault="00986898" w:rsidP="00986898">
            <w:pPr>
              <w:jc w:val="center"/>
              <w:rPr>
                <w:rFonts w:asciiTheme="majorBidi" w:hAnsiTheme="majorBidi" w:cstheme="majorBidi"/>
                <w:color w:val="000000"/>
                <w:sz w:val="18"/>
                <w:szCs w:val="18"/>
              </w:rPr>
            </w:pPr>
          </w:p>
        </w:tc>
        <w:tc>
          <w:tcPr>
            <w:tcW w:w="522" w:type="dxa"/>
            <w:tcBorders>
              <w:top w:val="single" w:sz="4" w:space="0" w:color="auto"/>
              <w:left w:val="nil"/>
              <w:bottom w:val="single" w:sz="4" w:space="0" w:color="auto"/>
              <w:right w:val="single" w:sz="4" w:space="0" w:color="auto"/>
            </w:tcBorders>
            <w:shd w:val="clear" w:color="auto" w:fill="auto"/>
            <w:noWrap/>
          </w:tcPr>
          <w:p w14:paraId="56F59A28" w14:textId="15D19112"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sz w:val="18"/>
                <w:szCs w:val="18"/>
              </w:rPr>
              <w:t>No</w:t>
            </w:r>
          </w:p>
        </w:tc>
        <w:tc>
          <w:tcPr>
            <w:tcW w:w="657" w:type="dxa"/>
            <w:tcBorders>
              <w:top w:val="single" w:sz="4" w:space="0" w:color="auto"/>
              <w:left w:val="nil"/>
              <w:bottom w:val="single" w:sz="4" w:space="0" w:color="auto"/>
              <w:right w:val="single" w:sz="4" w:space="0" w:color="auto"/>
            </w:tcBorders>
            <w:shd w:val="clear" w:color="auto" w:fill="auto"/>
          </w:tcPr>
          <w:p w14:paraId="2727E57F" w14:textId="23B712B8" w:rsidR="00986898" w:rsidRPr="00A05EB9" w:rsidRDefault="00986898" w:rsidP="00986898">
            <w:pPr>
              <w:spacing w:line="220" w:lineRule="exact"/>
              <w:jc w:val="center"/>
              <w:rPr>
                <w:rFonts w:asciiTheme="majorBidi" w:hAnsiTheme="majorBidi" w:cstheme="majorBidi"/>
                <w:color w:val="000000"/>
                <w:sz w:val="18"/>
                <w:szCs w:val="18"/>
              </w:rPr>
            </w:pPr>
            <w:r w:rsidRPr="00A05EB9">
              <w:rPr>
                <w:rFonts w:asciiTheme="majorBidi" w:hAnsiTheme="majorBidi" w:cstheme="majorBidi"/>
                <w:sz w:val="18"/>
                <w:szCs w:val="18"/>
              </w:rPr>
              <w:t>PP, EP, TOX, A</w:t>
            </w:r>
          </w:p>
        </w:tc>
        <w:tc>
          <w:tcPr>
            <w:tcW w:w="472" w:type="dxa"/>
            <w:tcBorders>
              <w:top w:val="single" w:sz="4" w:space="0" w:color="auto"/>
              <w:left w:val="nil"/>
              <w:bottom w:val="single" w:sz="4" w:space="0" w:color="auto"/>
              <w:right w:val="single" w:sz="4" w:space="0" w:color="auto"/>
            </w:tcBorders>
            <w:shd w:val="clear" w:color="auto" w:fill="auto"/>
            <w:noWrap/>
          </w:tcPr>
          <w:p w14:paraId="409C015E" w14:textId="4155D2A4"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sz w:val="18"/>
                <w:szCs w:val="18"/>
              </w:rPr>
              <w:t>0</w:t>
            </w:r>
          </w:p>
        </w:tc>
        <w:tc>
          <w:tcPr>
            <w:tcW w:w="676" w:type="dxa"/>
            <w:tcBorders>
              <w:top w:val="single" w:sz="4" w:space="0" w:color="auto"/>
              <w:left w:val="nil"/>
              <w:bottom w:val="single" w:sz="4" w:space="0" w:color="auto"/>
              <w:right w:val="single" w:sz="4" w:space="0" w:color="auto"/>
            </w:tcBorders>
            <w:shd w:val="clear" w:color="auto" w:fill="auto"/>
          </w:tcPr>
          <w:p w14:paraId="3BED50E2" w14:textId="147EC774" w:rsidR="00986898" w:rsidRPr="00A05EB9" w:rsidRDefault="00986898" w:rsidP="00986898">
            <w:pPr>
              <w:rPr>
                <w:rFonts w:asciiTheme="majorBidi" w:hAnsiTheme="majorBidi" w:cstheme="majorBidi"/>
                <w:color w:val="000000"/>
                <w:sz w:val="18"/>
                <w:szCs w:val="18"/>
              </w:rPr>
            </w:pPr>
            <w:r w:rsidRPr="00A05EB9">
              <w:rPr>
                <w:rFonts w:asciiTheme="majorBidi" w:hAnsiTheme="majorBidi" w:cstheme="majorBidi"/>
                <w:sz w:val="18"/>
                <w:szCs w:val="18"/>
              </w:rPr>
              <w:t>45</w:t>
            </w:r>
          </w:p>
        </w:tc>
      </w:tr>
      <w:tr w:rsidR="00800ACF" w:rsidRPr="00A05EB9" w14:paraId="185CEA9A" w14:textId="77777777" w:rsidTr="00800ACF">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14:paraId="2204D7F3" w14:textId="77777777" w:rsidR="00986898" w:rsidRPr="00A05EB9" w:rsidRDefault="00986898" w:rsidP="00986898">
            <w:pPr>
              <w:spacing w:line="240" w:lineRule="auto"/>
              <w:jc w:val="center"/>
              <w:rPr>
                <w:rFonts w:asciiTheme="majorBidi" w:hAnsiTheme="majorBidi" w:cstheme="majorBidi"/>
                <w:color w:val="000000"/>
                <w:sz w:val="18"/>
                <w:szCs w:val="18"/>
                <w:lang w:val="nl-NL" w:eastAsia="nl-NL"/>
              </w:rPr>
            </w:pPr>
            <w:r w:rsidRPr="00A05EB9">
              <w:rPr>
                <w:rFonts w:asciiTheme="majorBidi" w:hAnsiTheme="majorBidi" w:cstheme="majorBidi"/>
                <w:color w:val="000000"/>
                <w:sz w:val="18"/>
                <w:szCs w:val="18"/>
              </w:rPr>
              <w:t>9000</w:t>
            </w:r>
          </w:p>
        </w:tc>
        <w:tc>
          <w:tcPr>
            <w:tcW w:w="2658" w:type="dxa"/>
            <w:tcBorders>
              <w:top w:val="single" w:sz="4" w:space="0" w:color="auto"/>
              <w:left w:val="nil"/>
              <w:bottom w:val="single" w:sz="4" w:space="0" w:color="auto"/>
              <w:right w:val="single" w:sz="4" w:space="0" w:color="auto"/>
            </w:tcBorders>
            <w:shd w:val="clear" w:color="auto" w:fill="auto"/>
          </w:tcPr>
          <w:p w14:paraId="2EDD36F5" w14:textId="77777777" w:rsidR="00986898" w:rsidRPr="00A05EB9" w:rsidRDefault="00986898" w:rsidP="00986898">
            <w:pPr>
              <w:rPr>
                <w:rFonts w:asciiTheme="majorBidi" w:hAnsiTheme="majorBidi" w:cstheme="majorBidi"/>
                <w:color w:val="000000"/>
                <w:sz w:val="18"/>
                <w:szCs w:val="18"/>
              </w:rPr>
            </w:pPr>
            <w:r w:rsidRPr="00A05EB9">
              <w:rPr>
                <w:rFonts w:asciiTheme="majorBidi" w:hAnsiTheme="majorBidi" w:cstheme="majorBidi"/>
                <w:color w:val="000000"/>
                <w:sz w:val="18"/>
                <w:szCs w:val="18"/>
              </w:rPr>
              <w:t>AMMONIA, ANHYDROUS, DEEPLY REFRIGERATED</w:t>
            </w:r>
          </w:p>
        </w:tc>
        <w:tc>
          <w:tcPr>
            <w:tcW w:w="531" w:type="dxa"/>
            <w:tcBorders>
              <w:top w:val="single" w:sz="4" w:space="0" w:color="auto"/>
              <w:left w:val="nil"/>
              <w:bottom w:val="single" w:sz="4" w:space="0" w:color="auto"/>
              <w:right w:val="single" w:sz="4" w:space="0" w:color="auto"/>
            </w:tcBorders>
            <w:shd w:val="clear" w:color="auto" w:fill="auto"/>
            <w:noWrap/>
          </w:tcPr>
          <w:p w14:paraId="779218E3"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tcPr>
          <w:p w14:paraId="3AD1AC09"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3TC</w:t>
            </w:r>
          </w:p>
        </w:tc>
        <w:tc>
          <w:tcPr>
            <w:tcW w:w="425" w:type="dxa"/>
            <w:tcBorders>
              <w:top w:val="single" w:sz="4" w:space="0" w:color="auto"/>
              <w:left w:val="nil"/>
              <w:bottom w:val="single" w:sz="4" w:space="0" w:color="auto"/>
              <w:right w:val="single" w:sz="4" w:space="0" w:color="auto"/>
            </w:tcBorders>
            <w:shd w:val="clear" w:color="auto" w:fill="auto"/>
            <w:noWrap/>
          </w:tcPr>
          <w:p w14:paraId="18C19A95"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tcPr>
          <w:p w14:paraId="5653FA47" w14:textId="77777777" w:rsidR="00986898" w:rsidRPr="00A05EB9" w:rsidRDefault="00986898" w:rsidP="00986898">
            <w:pPr>
              <w:rPr>
                <w:rFonts w:asciiTheme="majorBidi" w:hAnsiTheme="majorBidi" w:cstheme="majorBidi"/>
                <w:sz w:val="18"/>
                <w:szCs w:val="18"/>
              </w:rPr>
            </w:pPr>
            <w:r w:rsidRPr="00A05EB9">
              <w:rPr>
                <w:rFonts w:asciiTheme="majorBidi" w:hAnsiTheme="majorBidi" w:cstheme="majorBidi"/>
                <w:sz w:val="18"/>
                <w:szCs w:val="18"/>
              </w:rPr>
              <w:t>2.1+2.3+8+N1</w:t>
            </w:r>
          </w:p>
        </w:tc>
        <w:tc>
          <w:tcPr>
            <w:tcW w:w="709" w:type="dxa"/>
            <w:tcBorders>
              <w:top w:val="single" w:sz="4" w:space="0" w:color="auto"/>
              <w:left w:val="nil"/>
              <w:bottom w:val="single" w:sz="4" w:space="0" w:color="auto"/>
              <w:right w:val="single" w:sz="4" w:space="0" w:color="auto"/>
            </w:tcBorders>
            <w:shd w:val="clear" w:color="auto" w:fill="auto"/>
            <w:noWrap/>
          </w:tcPr>
          <w:p w14:paraId="6EB55FD0"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F29AF97"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426" w:type="dxa"/>
            <w:tcBorders>
              <w:top w:val="single" w:sz="4" w:space="0" w:color="auto"/>
              <w:left w:val="nil"/>
              <w:bottom w:val="single" w:sz="4" w:space="0" w:color="auto"/>
              <w:right w:val="single" w:sz="4" w:space="0" w:color="auto"/>
            </w:tcBorders>
            <w:shd w:val="clear" w:color="auto" w:fill="auto"/>
            <w:noWrap/>
          </w:tcPr>
          <w:p w14:paraId="3D42059A"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tcPr>
          <w:p w14:paraId="28DDC54E"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 3</w:t>
            </w:r>
          </w:p>
        </w:tc>
        <w:tc>
          <w:tcPr>
            <w:tcW w:w="567" w:type="dxa"/>
            <w:tcBorders>
              <w:top w:val="single" w:sz="4" w:space="0" w:color="auto"/>
              <w:left w:val="nil"/>
              <w:bottom w:val="single" w:sz="4" w:space="0" w:color="auto"/>
              <w:right w:val="single" w:sz="4" w:space="0" w:color="auto"/>
            </w:tcBorders>
            <w:shd w:val="clear" w:color="auto" w:fill="auto"/>
          </w:tcPr>
          <w:p w14:paraId="5EE70B70" w14:textId="77777777" w:rsidR="00986898" w:rsidRPr="00A05EB9" w:rsidRDefault="00986898" w:rsidP="00986898">
            <w:pPr>
              <w:jc w:val="center"/>
              <w:rPr>
                <w:rFonts w:asciiTheme="majorBidi" w:hAnsiTheme="majorBidi" w:cstheme="majorBid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cPr>
          <w:p w14:paraId="60AEBA2D"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95</w:t>
            </w:r>
          </w:p>
        </w:tc>
        <w:tc>
          <w:tcPr>
            <w:tcW w:w="567" w:type="dxa"/>
            <w:tcBorders>
              <w:top w:val="single" w:sz="4" w:space="0" w:color="auto"/>
              <w:left w:val="nil"/>
              <w:bottom w:val="single" w:sz="4" w:space="0" w:color="auto"/>
              <w:right w:val="single" w:sz="4" w:space="0" w:color="auto"/>
            </w:tcBorders>
            <w:shd w:val="clear" w:color="auto" w:fill="auto"/>
          </w:tcPr>
          <w:p w14:paraId="2A293F2B"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tcPr>
          <w:p w14:paraId="0B6920E7"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tcPr>
          <w:p w14:paraId="5B1FEDF2"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no</w:t>
            </w:r>
          </w:p>
        </w:tc>
        <w:tc>
          <w:tcPr>
            <w:tcW w:w="567" w:type="dxa"/>
            <w:tcBorders>
              <w:top w:val="single" w:sz="4" w:space="0" w:color="auto"/>
              <w:left w:val="nil"/>
              <w:bottom w:val="single" w:sz="4" w:space="0" w:color="auto"/>
              <w:right w:val="single" w:sz="4" w:space="0" w:color="auto"/>
            </w:tcBorders>
            <w:shd w:val="clear" w:color="auto" w:fill="auto"/>
            <w:noWrap/>
          </w:tcPr>
          <w:p w14:paraId="72F8474F"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 xml:space="preserve">T1 </w:t>
            </w:r>
            <w:r w:rsidRPr="00A05EB9">
              <w:rPr>
                <w:rFonts w:asciiTheme="majorBidi" w:hAnsiTheme="majorBidi" w:cstheme="majorBidi"/>
                <w:color w:val="000000"/>
                <w:sz w:val="18"/>
                <w:szCs w:val="18"/>
                <w:vertAlign w:val="superscript"/>
              </w:rPr>
              <w:t>12)</w:t>
            </w:r>
          </w:p>
        </w:tc>
        <w:tc>
          <w:tcPr>
            <w:tcW w:w="722" w:type="dxa"/>
            <w:tcBorders>
              <w:top w:val="single" w:sz="4" w:space="0" w:color="auto"/>
              <w:left w:val="nil"/>
              <w:bottom w:val="single" w:sz="4" w:space="0" w:color="auto"/>
              <w:right w:val="single" w:sz="4" w:space="0" w:color="auto"/>
            </w:tcBorders>
            <w:shd w:val="clear" w:color="auto" w:fill="auto"/>
            <w:noWrap/>
          </w:tcPr>
          <w:p w14:paraId="39D49F34"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II A</w:t>
            </w:r>
          </w:p>
        </w:tc>
        <w:tc>
          <w:tcPr>
            <w:tcW w:w="522" w:type="dxa"/>
            <w:tcBorders>
              <w:top w:val="single" w:sz="4" w:space="0" w:color="auto"/>
              <w:left w:val="nil"/>
              <w:bottom w:val="single" w:sz="4" w:space="0" w:color="auto"/>
              <w:right w:val="single" w:sz="4" w:space="0" w:color="auto"/>
            </w:tcBorders>
            <w:shd w:val="clear" w:color="auto" w:fill="auto"/>
            <w:noWrap/>
          </w:tcPr>
          <w:p w14:paraId="2CEC7152"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yes</w:t>
            </w:r>
          </w:p>
        </w:tc>
        <w:tc>
          <w:tcPr>
            <w:tcW w:w="657" w:type="dxa"/>
            <w:tcBorders>
              <w:top w:val="single" w:sz="4" w:space="0" w:color="auto"/>
              <w:left w:val="nil"/>
              <w:bottom w:val="single" w:sz="4" w:space="0" w:color="auto"/>
              <w:right w:val="single" w:sz="4" w:space="0" w:color="auto"/>
            </w:tcBorders>
            <w:shd w:val="clear" w:color="auto" w:fill="auto"/>
          </w:tcPr>
          <w:p w14:paraId="05C4320E" w14:textId="77777777" w:rsidR="00986898" w:rsidRPr="00A05EB9" w:rsidRDefault="00986898" w:rsidP="00986898">
            <w:pPr>
              <w:jc w:val="center"/>
              <w:rPr>
                <w:rFonts w:asciiTheme="majorBidi" w:hAnsiTheme="majorBidi" w:cstheme="majorBidi"/>
                <w:color w:val="000000"/>
                <w:sz w:val="18"/>
                <w:szCs w:val="18"/>
                <w:lang w:val="fr-FR"/>
              </w:rPr>
            </w:pPr>
            <w:r w:rsidRPr="00A05EB9">
              <w:rPr>
                <w:rFonts w:asciiTheme="majorBidi" w:hAnsiTheme="majorBidi" w:cstheme="majorBidi"/>
                <w:color w:val="000000"/>
                <w:sz w:val="18"/>
                <w:szCs w:val="18"/>
                <w:lang w:val="fr-FR"/>
              </w:rPr>
              <w:t>PP, EP, EX, TOX, A</w:t>
            </w:r>
          </w:p>
        </w:tc>
        <w:tc>
          <w:tcPr>
            <w:tcW w:w="472" w:type="dxa"/>
            <w:tcBorders>
              <w:top w:val="single" w:sz="4" w:space="0" w:color="auto"/>
              <w:left w:val="nil"/>
              <w:bottom w:val="single" w:sz="4" w:space="0" w:color="auto"/>
              <w:right w:val="single" w:sz="4" w:space="0" w:color="auto"/>
            </w:tcBorders>
            <w:shd w:val="clear" w:color="auto" w:fill="auto"/>
            <w:noWrap/>
          </w:tcPr>
          <w:p w14:paraId="52C0FFB4" w14:textId="77777777" w:rsidR="00986898" w:rsidRPr="00A05EB9" w:rsidRDefault="00986898" w:rsidP="00986898">
            <w:pPr>
              <w:jc w:val="center"/>
              <w:rPr>
                <w:rFonts w:asciiTheme="majorBidi" w:hAnsiTheme="majorBidi" w:cstheme="majorBidi"/>
                <w:color w:val="000000"/>
                <w:sz w:val="18"/>
                <w:szCs w:val="18"/>
              </w:rPr>
            </w:pPr>
            <w:r w:rsidRPr="00A05EB9">
              <w:rPr>
                <w:rFonts w:asciiTheme="majorBidi" w:hAnsiTheme="majorBidi" w:cstheme="majorBidi"/>
                <w:color w:val="000000"/>
                <w:sz w:val="18"/>
                <w:szCs w:val="18"/>
              </w:rPr>
              <w:t>2</w:t>
            </w:r>
          </w:p>
        </w:tc>
        <w:tc>
          <w:tcPr>
            <w:tcW w:w="676" w:type="dxa"/>
            <w:tcBorders>
              <w:top w:val="single" w:sz="4" w:space="0" w:color="auto"/>
              <w:left w:val="nil"/>
              <w:bottom w:val="single" w:sz="4" w:space="0" w:color="auto"/>
              <w:right w:val="single" w:sz="4" w:space="0" w:color="auto"/>
            </w:tcBorders>
            <w:shd w:val="clear" w:color="auto" w:fill="auto"/>
          </w:tcPr>
          <w:p w14:paraId="511E7435" w14:textId="77777777" w:rsidR="00986898" w:rsidRPr="00A05EB9" w:rsidRDefault="00986898" w:rsidP="00986898">
            <w:pPr>
              <w:rPr>
                <w:rFonts w:asciiTheme="majorBidi" w:hAnsiTheme="majorBidi" w:cstheme="majorBidi"/>
                <w:color w:val="000000"/>
                <w:sz w:val="18"/>
                <w:szCs w:val="18"/>
              </w:rPr>
            </w:pPr>
            <w:r w:rsidRPr="00A05EB9">
              <w:rPr>
                <w:rFonts w:asciiTheme="majorBidi" w:hAnsiTheme="majorBidi" w:cstheme="majorBidi"/>
                <w:color w:val="000000"/>
                <w:sz w:val="18"/>
                <w:szCs w:val="18"/>
              </w:rPr>
              <w:t>1; 2; 31</w:t>
            </w:r>
          </w:p>
        </w:tc>
      </w:tr>
    </w:tbl>
    <w:p w14:paraId="66E87BA4" w14:textId="77777777" w:rsidR="00632308" w:rsidRPr="00A05EB9" w:rsidRDefault="00632308" w:rsidP="0023201E">
      <w:pPr>
        <w:pStyle w:val="SingleTxtG"/>
        <w:pageBreakBefore/>
      </w:pPr>
      <w:r w:rsidRPr="00A05EB9">
        <w:lastRenderedPageBreak/>
        <w:t>3.2.3.3 and 3.2.4.3, column (20)</w:t>
      </w:r>
      <w:r w:rsidRPr="00A05EB9">
        <w:tab/>
        <w:t xml:space="preserve">Delete remark 29 and insert “Remark 29. </w:t>
      </w:r>
      <w:r w:rsidRPr="00A05EB9">
        <w:rPr>
          <w:i/>
          <w:iCs/>
        </w:rPr>
        <w:t>No longer in use.</w:t>
      </w:r>
      <w:r w:rsidRPr="00A05EB9">
        <w:t>”.</w:t>
      </w:r>
    </w:p>
    <w:p w14:paraId="23D5A41E" w14:textId="73297C16" w:rsidR="0091799E" w:rsidRPr="00A05EB9" w:rsidRDefault="0091799E" w:rsidP="0091799E">
      <w:pPr>
        <w:pStyle w:val="SingleTxtG"/>
        <w:rPr>
          <w:rFonts w:asciiTheme="majorBidi" w:hAnsiTheme="majorBidi" w:cstheme="majorBidi"/>
        </w:rPr>
      </w:pPr>
      <w:r w:rsidRPr="00A05EB9">
        <w:rPr>
          <w:rFonts w:asciiTheme="majorBidi" w:hAnsiTheme="majorBidi" w:cstheme="majorBidi"/>
        </w:rPr>
        <w:t>3.2.3.3</w:t>
      </w:r>
      <w:r w:rsidRPr="00A05EB9">
        <w:rPr>
          <w:rFonts w:asciiTheme="majorBidi" w:hAnsiTheme="majorBidi" w:cstheme="majorBidi"/>
        </w:rPr>
        <w:tab/>
        <w:t>Amend scheme A to read as follows:</w:t>
      </w:r>
    </w:p>
    <w:p w14:paraId="5605E099" w14:textId="7FA24396" w:rsidR="0091799E" w:rsidRPr="00A05EB9" w:rsidRDefault="0091799E" w:rsidP="0091799E">
      <w:pPr>
        <w:pStyle w:val="SingleTxtG"/>
        <w:rPr>
          <w:rFonts w:asciiTheme="majorBidi" w:hAnsiTheme="majorBidi" w:cstheme="majorBidi"/>
          <w:b/>
          <w:bCs/>
        </w:rPr>
      </w:pPr>
      <w:r w:rsidRPr="00A05EB9">
        <w:rPr>
          <w:rFonts w:asciiTheme="majorBidi" w:hAnsiTheme="majorBidi" w:cstheme="majorBidi"/>
          <w:b/>
          <w:bCs/>
        </w:rPr>
        <w:t>“Scheme A:  Criteria for cargo tank equipment in vessels of type C</w:t>
      </w:r>
    </w:p>
    <w:p w14:paraId="3A863549" w14:textId="77777777" w:rsidR="0091799E" w:rsidRPr="00A05EB9" w:rsidRDefault="0091799E" w:rsidP="0091799E">
      <w:pPr>
        <w:pStyle w:val="SingleTxtG"/>
        <w:spacing w:after="240"/>
        <w:rPr>
          <w:rFonts w:asciiTheme="majorBidi" w:hAnsiTheme="majorBidi" w:cstheme="majorBidi"/>
          <w:b/>
          <w:u w:val="single"/>
        </w:rPr>
      </w:pPr>
      <w:r w:rsidRPr="00A05EB9">
        <w:rPr>
          <w:rFonts w:asciiTheme="majorBidi" w:hAnsiTheme="majorBidi" w:cstheme="majorBidi"/>
        </w:rPr>
        <w:t>Ascertain which substance/cargo tank characteristics in the first three columns are relevant. Select the applicable row in the relevant column. The cargo tank equipment requirements for C-vessels are then described in this row in the fourth column.</w:t>
      </w:r>
    </w:p>
    <w:tbl>
      <w:tblPr>
        <w:tblW w:w="12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1"/>
        <w:gridCol w:w="3242"/>
        <w:gridCol w:w="2742"/>
        <w:gridCol w:w="3319"/>
      </w:tblGrid>
      <w:tr w:rsidR="0091799E" w:rsidRPr="00A05EB9" w14:paraId="39C25639" w14:textId="77777777" w:rsidTr="000D5A18">
        <w:trPr>
          <w:trHeight w:val="357"/>
        </w:trPr>
        <w:tc>
          <w:tcPr>
            <w:tcW w:w="9225" w:type="dxa"/>
            <w:gridSpan w:val="3"/>
          </w:tcPr>
          <w:p w14:paraId="49B6F3FB" w14:textId="77777777" w:rsidR="0091799E" w:rsidRPr="00A05EB9" w:rsidRDefault="0091799E" w:rsidP="000D5A18">
            <w:pPr>
              <w:keepNext/>
              <w:spacing w:after="120"/>
              <w:jc w:val="both"/>
              <w:outlineLvl w:val="1"/>
              <w:rPr>
                <w:rFonts w:asciiTheme="majorBidi" w:hAnsiTheme="majorBidi" w:cstheme="majorBidi"/>
                <w:sz w:val="20"/>
                <w:szCs w:val="20"/>
              </w:rPr>
            </w:pPr>
            <w:r w:rsidRPr="00A05EB9">
              <w:rPr>
                <w:rFonts w:asciiTheme="majorBidi" w:hAnsiTheme="majorBidi" w:cstheme="majorBidi"/>
                <w:sz w:val="20"/>
                <w:szCs w:val="20"/>
              </w:rPr>
              <w:t>Substance/cargo tank characteristics</w:t>
            </w:r>
          </w:p>
        </w:tc>
        <w:tc>
          <w:tcPr>
            <w:tcW w:w="3319" w:type="dxa"/>
            <w:vAlign w:val="center"/>
          </w:tcPr>
          <w:p w14:paraId="0ABAC272" w14:textId="77777777" w:rsidR="0091799E" w:rsidRPr="00A05EB9" w:rsidRDefault="0091799E" w:rsidP="000D5A18">
            <w:pPr>
              <w:keepNext/>
              <w:spacing w:after="120"/>
              <w:outlineLvl w:val="1"/>
              <w:rPr>
                <w:rFonts w:asciiTheme="majorBidi" w:hAnsiTheme="majorBidi" w:cstheme="majorBidi"/>
                <w:sz w:val="20"/>
                <w:szCs w:val="20"/>
              </w:rPr>
            </w:pPr>
            <w:r w:rsidRPr="00A05EB9">
              <w:rPr>
                <w:rFonts w:asciiTheme="majorBidi" w:hAnsiTheme="majorBidi" w:cstheme="majorBidi"/>
                <w:sz w:val="20"/>
                <w:szCs w:val="20"/>
              </w:rPr>
              <w:t>Requirements arising</w:t>
            </w:r>
          </w:p>
        </w:tc>
      </w:tr>
      <w:tr w:rsidR="0091799E" w:rsidRPr="00A05EB9" w14:paraId="3FA129D6" w14:textId="77777777" w:rsidTr="00C043A9">
        <w:tblPrEx>
          <w:tblCellMar>
            <w:left w:w="108" w:type="dxa"/>
            <w:right w:w="108" w:type="dxa"/>
          </w:tblCellMar>
          <w:tblLook w:val="01E0" w:firstRow="1" w:lastRow="1" w:firstColumn="1" w:lastColumn="1" w:noHBand="0" w:noVBand="0"/>
        </w:tblPrEx>
        <w:tc>
          <w:tcPr>
            <w:tcW w:w="3241" w:type="dxa"/>
          </w:tcPr>
          <w:p w14:paraId="6F729522"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 xml:space="preserve">Cargo tank internal pressure at liquid temperature of 30 °C and </w:t>
            </w:r>
            <w:r w:rsidRPr="00A05EB9">
              <w:rPr>
                <w:rFonts w:asciiTheme="majorBidi" w:hAnsiTheme="majorBidi" w:cstheme="majorBidi"/>
                <w:sz w:val="20"/>
                <w:szCs w:val="20"/>
              </w:rPr>
              <w:br/>
              <w:t>gaseous phase temperature of</w:t>
            </w:r>
            <w:r w:rsidRPr="00A05EB9">
              <w:rPr>
                <w:rFonts w:asciiTheme="majorBidi" w:hAnsiTheme="majorBidi" w:cstheme="majorBidi"/>
                <w:sz w:val="20"/>
                <w:szCs w:val="20"/>
              </w:rPr>
              <w:br/>
              <w:t>37.8 °C &gt; 50 kPa</w:t>
            </w:r>
          </w:p>
        </w:tc>
        <w:tc>
          <w:tcPr>
            <w:tcW w:w="3242" w:type="dxa"/>
          </w:tcPr>
          <w:p w14:paraId="19D01DAF"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 xml:space="preserve">Cargo tank internal pressure at liquid temperature of 30 °C and </w:t>
            </w:r>
            <w:r w:rsidRPr="00A05EB9">
              <w:rPr>
                <w:rFonts w:asciiTheme="majorBidi" w:hAnsiTheme="majorBidi" w:cstheme="majorBidi"/>
                <w:sz w:val="20"/>
                <w:szCs w:val="20"/>
              </w:rPr>
              <w:br/>
              <w:t>gaseous phase temperature of 37.8 °C </w:t>
            </w:r>
            <w:r w:rsidRPr="00A05EB9">
              <w:rPr>
                <w:rFonts w:asciiTheme="majorBidi" w:hAnsiTheme="majorBidi" w:cstheme="majorBidi"/>
                <w:sz w:val="20"/>
                <w:szCs w:val="20"/>
                <w:lang w:eastAsia="fr-FR"/>
              </w:rPr>
              <w:sym w:font="Symbol" w:char="F0A3"/>
            </w:r>
            <w:r w:rsidRPr="00A05EB9">
              <w:rPr>
                <w:rFonts w:asciiTheme="majorBidi" w:hAnsiTheme="majorBidi" w:cstheme="majorBidi"/>
                <w:sz w:val="20"/>
                <w:szCs w:val="20"/>
                <w:lang w:eastAsia="fr-FR"/>
              </w:rPr>
              <w:t xml:space="preserve"> </w:t>
            </w:r>
            <w:r w:rsidRPr="00A05EB9">
              <w:rPr>
                <w:rFonts w:asciiTheme="majorBidi" w:hAnsiTheme="majorBidi" w:cstheme="majorBidi"/>
                <w:sz w:val="20"/>
                <w:szCs w:val="20"/>
              </w:rPr>
              <w:t> 50 kPa</w:t>
            </w:r>
          </w:p>
        </w:tc>
        <w:tc>
          <w:tcPr>
            <w:tcW w:w="2742" w:type="dxa"/>
          </w:tcPr>
          <w:p w14:paraId="600F7E71" w14:textId="77777777" w:rsidR="0091799E" w:rsidRPr="00A05EB9" w:rsidRDefault="0091799E" w:rsidP="00A738C1">
            <w:pPr>
              <w:jc w:val="center"/>
              <w:rPr>
                <w:rFonts w:asciiTheme="majorBidi" w:hAnsiTheme="majorBidi" w:cstheme="majorBidi"/>
                <w:sz w:val="20"/>
                <w:szCs w:val="20"/>
              </w:rPr>
            </w:pPr>
            <w:r w:rsidRPr="00A05EB9">
              <w:rPr>
                <w:rFonts w:asciiTheme="majorBidi" w:hAnsiTheme="majorBidi" w:cstheme="majorBidi"/>
                <w:sz w:val="20"/>
                <w:szCs w:val="20"/>
              </w:rPr>
              <w:t>Cargo tank internal pressure unknown, owing to absence of certain data</w:t>
            </w:r>
          </w:p>
        </w:tc>
        <w:tc>
          <w:tcPr>
            <w:tcW w:w="3319" w:type="dxa"/>
          </w:tcPr>
          <w:p w14:paraId="4D7293E9" w14:textId="77777777" w:rsidR="0091799E" w:rsidRPr="00A05EB9" w:rsidRDefault="0091799E" w:rsidP="00A738C1">
            <w:pPr>
              <w:jc w:val="center"/>
              <w:rPr>
                <w:rFonts w:asciiTheme="majorBidi" w:hAnsiTheme="majorBidi" w:cstheme="majorBidi"/>
                <w:sz w:val="20"/>
                <w:szCs w:val="20"/>
              </w:rPr>
            </w:pPr>
            <w:r w:rsidRPr="00A05EB9">
              <w:rPr>
                <w:rFonts w:asciiTheme="majorBidi" w:hAnsiTheme="majorBidi" w:cstheme="majorBidi"/>
                <w:sz w:val="20"/>
                <w:szCs w:val="20"/>
              </w:rPr>
              <w:t>Cargo tank equipment</w:t>
            </w:r>
          </w:p>
        </w:tc>
      </w:tr>
      <w:tr w:rsidR="0091799E" w:rsidRPr="00A05EB9" w14:paraId="72FE86DB" w14:textId="77777777" w:rsidTr="00C043A9">
        <w:tblPrEx>
          <w:tblCellMar>
            <w:left w:w="108" w:type="dxa"/>
            <w:right w:w="108" w:type="dxa"/>
          </w:tblCellMar>
          <w:tblLook w:val="01E0" w:firstRow="1" w:lastRow="1" w:firstColumn="1" w:lastColumn="1" w:noHBand="0" w:noVBand="0"/>
        </w:tblPrEx>
        <w:tc>
          <w:tcPr>
            <w:tcW w:w="3241" w:type="dxa"/>
          </w:tcPr>
          <w:p w14:paraId="24CEC891"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Refrigerated</w:t>
            </w:r>
          </w:p>
        </w:tc>
        <w:tc>
          <w:tcPr>
            <w:tcW w:w="3242" w:type="dxa"/>
          </w:tcPr>
          <w:p w14:paraId="2BF123A4" w14:textId="77777777" w:rsidR="0091799E" w:rsidRPr="00A05EB9" w:rsidRDefault="0091799E" w:rsidP="00A738C1">
            <w:pPr>
              <w:rPr>
                <w:rFonts w:asciiTheme="majorBidi" w:hAnsiTheme="majorBidi" w:cstheme="majorBidi"/>
                <w:sz w:val="20"/>
                <w:szCs w:val="20"/>
              </w:rPr>
            </w:pPr>
          </w:p>
        </w:tc>
        <w:tc>
          <w:tcPr>
            <w:tcW w:w="2742" w:type="dxa"/>
          </w:tcPr>
          <w:p w14:paraId="5CF1108F" w14:textId="77777777" w:rsidR="0091799E" w:rsidRPr="00A05EB9" w:rsidRDefault="0091799E" w:rsidP="00A738C1">
            <w:pPr>
              <w:rPr>
                <w:rFonts w:asciiTheme="majorBidi" w:hAnsiTheme="majorBidi" w:cstheme="majorBidi"/>
                <w:sz w:val="20"/>
                <w:szCs w:val="20"/>
              </w:rPr>
            </w:pPr>
          </w:p>
        </w:tc>
        <w:tc>
          <w:tcPr>
            <w:tcW w:w="3319" w:type="dxa"/>
          </w:tcPr>
          <w:p w14:paraId="271530D1"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With refrigeration (No. 1 in column (9))</w:t>
            </w:r>
          </w:p>
        </w:tc>
      </w:tr>
      <w:tr w:rsidR="0091799E" w:rsidRPr="00A05EB9" w14:paraId="0C8D3E95" w14:textId="77777777" w:rsidTr="00C043A9">
        <w:tblPrEx>
          <w:tblCellMar>
            <w:left w:w="108" w:type="dxa"/>
            <w:right w:w="108" w:type="dxa"/>
          </w:tblCellMar>
          <w:tblLook w:val="01E0" w:firstRow="1" w:lastRow="1" w:firstColumn="1" w:lastColumn="1" w:noHBand="0" w:noVBand="0"/>
        </w:tblPrEx>
        <w:tc>
          <w:tcPr>
            <w:tcW w:w="3241" w:type="dxa"/>
          </w:tcPr>
          <w:p w14:paraId="298883F5"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Non-refrigerated</w:t>
            </w:r>
          </w:p>
        </w:tc>
        <w:tc>
          <w:tcPr>
            <w:tcW w:w="3242" w:type="dxa"/>
          </w:tcPr>
          <w:p w14:paraId="753B2657"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Cargo tank internal pressure at 50 °C &gt; 50 kPa without water spraying</w:t>
            </w:r>
          </w:p>
        </w:tc>
        <w:tc>
          <w:tcPr>
            <w:tcW w:w="2742" w:type="dxa"/>
          </w:tcPr>
          <w:p w14:paraId="793ADDB9"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Boiling point ≤ 60°C</w:t>
            </w:r>
          </w:p>
        </w:tc>
        <w:tc>
          <w:tcPr>
            <w:tcW w:w="3319" w:type="dxa"/>
          </w:tcPr>
          <w:p w14:paraId="625907CD"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Pressure tank (400 kPa)</w:t>
            </w:r>
          </w:p>
        </w:tc>
      </w:tr>
      <w:tr w:rsidR="0091799E" w:rsidRPr="00A05EB9" w14:paraId="6B42E299" w14:textId="77777777" w:rsidTr="00C043A9">
        <w:tblPrEx>
          <w:tblCellMar>
            <w:left w:w="108" w:type="dxa"/>
            <w:right w:w="108" w:type="dxa"/>
          </w:tblCellMar>
          <w:tblLook w:val="01E0" w:firstRow="1" w:lastRow="1" w:firstColumn="1" w:lastColumn="1" w:noHBand="0" w:noVBand="0"/>
        </w:tblPrEx>
        <w:tc>
          <w:tcPr>
            <w:tcW w:w="3241" w:type="dxa"/>
          </w:tcPr>
          <w:p w14:paraId="21A69E51" w14:textId="77777777" w:rsidR="0091799E" w:rsidRPr="00A05EB9" w:rsidRDefault="0091799E" w:rsidP="00A738C1">
            <w:pPr>
              <w:rPr>
                <w:rFonts w:asciiTheme="majorBidi" w:hAnsiTheme="majorBidi" w:cstheme="majorBidi"/>
                <w:sz w:val="20"/>
                <w:szCs w:val="20"/>
              </w:rPr>
            </w:pPr>
          </w:p>
        </w:tc>
        <w:tc>
          <w:tcPr>
            <w:tcW w:w="3242" w:type="dxa"/>
          </w:tcPr>
          <w:p w14:paraId="10144825"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Cargo tank internal pressure at 50 °C &gt; 50 kPa with water spraying</w:t>
            </w:r>
          </w:p>
        </w:tc>
        <w:tc>
          <w:tcPr>
            <w:tcW w:w="2742" w:type="dxa"/>
          </w:tcPr>
          <w:p w14:paraId="75206830"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60 °C &lt; boiling point ≤ 85°C</w:t>
            </w:r>
          </w:p>
        </w:tc>
        <w:tc>
          <w:tcPr>
            <w:tcW w:w="3319" w:type="dxa"/>
          </w:tcPr>
          <w:p w14:paraId="7749F4D7"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Pressure relief valve/high velocity vent valve opening pressure: 50 kPa, with water-spraying system (No. 3 in column (9))</w:t>
            </w:r>
          </w:p>
        </w:tc>
      </w:tr>
      <w:tr w:rsidR="0091799E" w:rsidRPr="00A05EB9" w14:paraId="4A7F8AD3" w14:textId="77777777" w:rsidTr="00C043A9">
        <w:tblPrEx>
          <w:tblCellMar>
            <w:left w:w="108" w:type="dxa"/>
            <w:right w:w="108" w:type="dxa"/>
          </w:tblCellMar>
          <w:tblLook w:val="01E0" w:firstRow="1" w:lastRow="1" w:firstColumn="1" w:lastColumn="1" w:noHBand="0" w:noVBand="0"/>
        </w:tblPrEx>
        <w:tc>
          <w:tcPr>
            <w:tcW w:w="3241" w:type="dxa"/>
          </w:tcPr>
          <w:p w14:paraId="7FFC0994" w14:textId="77777777" w:rsidR="0091799E" w:rsidRPr="00A05EB9" w:rsidRDefault="0091799E" w:rsidP="00A738C1">
            <w:pPr>
              <w:rPr>
                <w:rFonts w:asciiTheme="majorBidi" w:hAnsiTheme="majorBidi" w:cstheme="majorBidi"/>
                <w:sz w:val="20"/>
                <w:szCs w:val="20"/>
              </w:rPr>
            </w:pPr>
          </w:p>
        </w:tc>
        <w:tc>
          <w:tcPr>
            <w:tcW w:w="3242" w:type="dxa"/>
          </w:tcPr>
          <w:p w14:paraId="030878AB"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Cargo tank internal pressure at 50 °C ≤ 50 kPa</w:t>
            </w:r>
          </w:p>
        </w:tc>
        <w:tc>
          <w:tcPr>
            <w:tcW w:w="2742" w:type="dxa"/>
          </w:tcPr>
          <w:p w14:paraId="7709DC02" w14:textId="77777777" w:rsidR="0091799E" w:rsidRPr="00A05EB9" w:rsidRDefault="0091799E" w:rsidP="00A738C1">
            <w:pPr>
              <w:rPr>
                <w:rFonts w:asciiTheme="majorBidi" w:hAnsiTheme="majorBidi" w:cstheme="majorBidi"/>
                <w:sz w:val="20"/>
                <w:szCs w:val="20"/>
              </w:rPr>
            </w:pPr>
          </w:p>
        </w:tc>
        <w:tc>
          <w:tcPr>
            <w:tcW w:w="3319" w:type="dxa"/>
          </w:tcPr>
          <w:p w14:paraId="504A3928"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Pressure relief valve/high velocity vent valve opening pressure as calculated, but at least 10 kPa</w:t>
            </w:r>
          </w:p>
        </w:tc>
      </w:tr>
      <w:tr w:rsidR="0091799E" w:rsidRPr="00A05EB9" w14:paraId="1940B736" w14:textId="77777777" w:rsidTr="00C043A9">
        <w:tblPrEx>
          <w:tblCellMar>
            <w:left w:w="108" w:type="dxa"/>
            <w:right w:w="108" w:type="dxa"/>
          </w:tblCellMar>
          <w:tblLook w:val="01E0" w:firstRow="1" w:lastRow="1" w:firstColumn="1" w:lastColumn="1" w:noHBand="0" w:noVBand="0"/>
        </w:tblPrEx>
        <w:tc>
          <w:tcPr>
            <w:tcW w:w="3241" w:type="dxa"/>
          </w:tcPr>
          <w:p w14:paraId="19FD8B95" w14:textId="77777777" w:rsidR="0091799E" w:rsidRPr="00A05EB9" w:rsidRDefault="0091799E" w:rsidP="00A738C1">
            <w:pPr>
              <w:rPr>
                <w:rFonts w:asciiTheme="majorBidi" w:hAnsiTheme="majorBidi" w:cstheme="majorBidi"/>
                <w:sz w:val="20"/>
                <w:szCs w:val="20"/>
              </w:rPr>
            </w:pPr>
          </w:p>
        </w:tc>
        <w:tc>
          <w:tcPr>
            <w:tcW w:w="3242" w:type="dxa"/>
          </w:tcPr>
          <w:p w14:paraId="2EE09F2F" w14:textId="77777777" w:rsidR="0091799E" w:rsidRPr="00A05EB9" w:rsidRDefault="0091799E" w:rsidP="00A738C1">
            <w:pPr>
              <w:rPr>
                <w:rFonts w:asciiTheme="majorBidi" w:hAnsiTheme="majorBidi" w:cstheme="majorBidi"/>
                <w:sz w:val="20"/>
                <w:szCs w:val="20"/>
              </w:rPr>
            </w:pPr>
          </w:p>
        </w:tc>
        <w:tc>
          <w:tcPr>
            <w:tcW w:w="2742" w:type="dxa"/>
          </w:tcPr>
          <w:p w14:paraId="7A478F8F"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85 °C &lt; boiling point ≤ 115°C</w:t>
            </w:r>
          </w:p>
        </w:tc>
        <w:tc>
          <w:tcPr>
            <w:tcW w:w="3319" w:type="dxa"/>
          </w:tcPr>
          <w:p w14:paraId="265B57B6"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Pressure relief valve/high velocity vent valve opening pressure: 50 kPa</w:t>
            </w:r>
          </w:p>
        </w:tc>
      </w:tr>
      <w:tr w:rsidR="0091799E" w:rsidRPr="00A05EB9" w14:paraId="6B21E47F" w14:textId="77777777" w:rsidTr="00C043A9">
        <w:tblPrEx>
          <w:tblCellMar>
            <w:left w:w="108" w:type="dxa"/>
            <w:right w:w="108" w:type="dxa"/>
          </w:tblCellMar>
          <w:tblLook w:val="01E0" w:firstRow="1" w:lastRow="1" w:firstColumn="1" w:lastColumn="1" w:noHBand="0" w:noVBand="0"/>
        </w:tblPrEx>
        <w:tc>
          <w:tcPr>
            <w:tcW w:w="3241" w:type="dxa"/>
          </w:tcPr>
          <w:p w14:paraId="62C16124" w14:textId="77777777" w:rsidR="0091799E" w:rsidRPr="00A05EB9" w:rsidRDefault="0091799E" w:rsidP="00A738C1">
            <w:pPr>
              <w:rPr>
                <w:rFonts w:asciiTheme="majorBidi" w:hAnsiTheme="majorBidi" w:cstheme="majorBidi"/>
                <w:sz w:val="20"/>
                <w:szCs w:val="20"/>
              </w:rPr>
            </w:pPr>
          </w:p>
        </w:tc>
        <w:tc>
          <w:tcPr>
            <w:tcW w:w="3242" w:type="dxa"/>
          </w:tcPr>
          <w:p w14:paraId="2FB889B5" w14:textId="77777777" w:rsidR="0091799E" w:rsidRPr="00A05EB9" w:rsidRDefault="0091799E" w:rsidP="00A738C1">
            <w:pPr>
              <w:rPr>
                <w:rFonts w:asciiTheme="majorBidi" w:hAnsiTheme="majorBidi" w:cstheme="majorBidi"/>
                <w:sz w:val="20"/>
                <w:szCs w:val="20"/>
              </w:rPr>
            </w:pPr>
          </w:p>
        </w:tc>
        <w:tc>
          <w:tcPr>
            <w:tcW w:w="2742" w:type="dxa"/>
          </w:tcPr>
          <w:p w14:paraId="5587A03F"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Boiling point &gt; 115°C</w:t>
            </w:r>
          </w:p>
        </w:tc>
        <w:tc>
          <w:tcPr>
            <w:tcW w:w="3319" w:type="dxa"/>
          </w:tcPr>
          <w:p w14:paraId="4F1B7344"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Pressure relief valve/high velocity vent valve opening pressure: 35 kPa</w:t>
            </w:r>
          </w:p>
        </w:tc>
      </w:tr>
    </w:tbl>
    <w:p w14:paraId="0E47D274" w14:textId="77777777" w:rsidR="0091799E" w:rsidRPr="00A05EB9" w:rsidRDefault="0091799E" w:rsidP="0091799E">
      <w:pPr>
        <w:spacing w:before="120"/>
        <w:ind w:right="1560"/>
        <w:jc w:val="right"/>
        <w:rPr>
          <w:rFonts w:asciiTheme="majorBidi" w:hAnsiTheme="majorBidi" w:cstheme="majorBidi"/>
          <w:i/>
          <w:sz w:val="20"/>
          <w:szCs w:val="20"/>
        </w:rPr>
      </w:pPr>
      <w:r w:rsidRPr="00A05EB9">
        <w:rPr>
          <w:rFonts w:asciiTheme="majorBidi" w:hAnsiTheme="majorBidi" w:cstheme="majorBidi"/>
          <w:sz w:val="20"/>
          <w:szCs w:val="20"/>
        </w:rPr>
        <w:t>”</w:t>
      </w:r>
    </w:p>
    <w:p w14:paraId="558A0E7C" w14:textId="05A37D0A" w:rsidR="0091799E" w:rsidRPr="00A05EB9" w:rsidRDefault="0091799E" w:rsidP="00CD58D0">
      <w:pPr>
        <w:keepNext/>
        <w:tabs>
          <w:tab w:val="left" w:pos="2268"/>
        </w:tabs>
        <w:spacing w:before="240" w:after="120"/>
        <w:ind w:left="1134"/>
        <w:outlineLvl w:val="1"/>
        <w:rPr>
          <w:rFonts w:asciiTheme="majorBidi" w:hAnsiTheme="majorBidi" w:cstheme="majorBidi"/>
          <w:b/>
          <w:bCs/>
          <w:sz w:val="20"/>
          <w:szCs w:val="20"/>
        </w:rPr>
      </w:pPr>
      <w:r w:rsidRPr="00A05EB9">
        <w:rPr>
          <w:rFonts w:asciiTheme="majorBidi" w:hAnsiTheme="majorBidi" w:cstheme="majorBidi"/>
          <w:sz w:val="20"/>
          <w:szCs w:val="20"/>
        </w:rPr>
        <w:lastRenderedPageBreak/>
        <w:t>3.2.3.3</w:t>
      </w:r>
      <w:r w:rsidRPr="00A05EB9">
        <w:rPr>
          <w:rFonts w:asciiTheme="majorBidi" w:hAnsiTheme="majorBidi" w:cstheme="majorBidi"/>
          <w:sz w:val="20"/>
          <w:szCs w:val="20"/>
        </w:rPr>
        <w:tab/>
        <w:t>Amend scheme C to read as follows:</w:t>
      </w:r>
    </w:p>
    <w:p w14:paraId="2C5A9094" w14:textId="02768BEB" w:rsidR="0091799E" w:rsidRPr="00A05EB9" w:rsidRDefault="0091799E" w:rsidP="00CD58D0">
      <w:pPr>
        <w:keepNext/>
        <w:spacing w:before="120" w:after="120"/>
        <w:ind w:left="1134"/>
        <w:outlineLvl w:val="1"/>
        <w:rPr>
          <w:rFonts w:asciiTheme="majorBidi" w:hAnsiTheme="majorBidi" w:cstheme="majorBidi"/>
          <w:b/>
          <w:bCs/>
          <w:sz w:val="20"/>
          <w:szCs w:val="20"/>
        </w:rPr>
      </w:pPr>
      <w:r w:rsidRPr="00A05EB9">
        <w:rPr>
          <w:rFonts w:asciiTheme="majorBidi" w:hAnsiTheme="majorBidi" w:cstheme="majorBidi"/>
          <w:b/>
          <w:bCs/>
          <w:sz w:val="20"/>
          <w:szCs w:val="20"/>
        </w:rPr>
        <w:t>“Scheme C:  Criteria for equipment of vessels of type N with open cargo tanks</w:t>
      </w:r>
    </w:p>
    <w:p w14:paraId="296935F7" w14:textId="77777777" w:rsidR="0091799E" w:rsidRPr="00A05EB9" w:rsidRDefault="0091799E" w:rsidP="0091799E">
      <w:pPr>
        <w:pStyle w:val="SingleTxtG"/>
        <w:spacing w:after="240"/>
        <w:rPr>
          <w:rFonts w:asciiTheme="majorBidi" w:hAnsiTheme="majorBidi" w:cstheme="majorBidi"/>
        </w:rPr>
      </w:pPr>
      <w:r w:rsidRPr="00A05EB9">
        <w:rPr>
          <w:rFonts w:asciiTheme="majorBidi" w:hAnsiTheme="majorBidi" w:cstheme="majorBidi"/>
        </w:rPr>
        <w:t>As certain which substance/</w:t>
      </w:r>
      <w:bookmarkStart w:id="26" w:name="_Hlk13556628"/>
      <w:r w:rsidRPr="00A05EB9">
        <w:rPr>
          <w:rFonts w:asciiTheme="majorBidi" w:hAnsiTheme="majorBidi" w:cstheme="majorBidi"/>
        </w:rPr>
        <w:t xml:space="preserve">characteristics </w:t>
      </w:r>
      <w:bookmarkEnd w:id="26"/>
      <w:r w:rsidRPr="00A05EB9">
        <w:rPr>
          <w:rFonts w:asciiTheme="majorBidi" w:hAnsiTheme="majorBidi" w:cstheme="majorBidi"/>
        </w:rPr>
        <w:t>in the first three columns are relevant. Select the applicable row in the relevant column. The cargo tank equipment requirements for N-vessels with open cargo tanks are then described in this row in the fourth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4"/>
        <w:gridCol w:w="3335"/>
        <w:gridCol w:w="3335"/>
      </w:tblGrid>
      <w:tr w:rsidR="0091799E" w:rsidRPr="00A05EB9" w14:paraId="21955E96" w14:textId="77777777" w:rsidTr="00A738C1">
        <w:tc>
          <w:tcPr>
            <w:tcW w:w="10162" w:type="dxa"/>
            <w:gridSpan w:val="3"/>
          </w:tcPr>
          <w:p w14:paraId="4448010C" w14:textId="77777777" w:rsidR="0091799E" w:rsidRPr="00A05EB9" w:rsidRDefault="0091799E" w:rsidP="00A738C1">
            <w:pPr>
              <w:spacing w:before="120" w:after="120"/>
              <w:rPr>
                <w:rFonts w:asciiTheme="majorBidi" w:hAnsiTheme="majorBidi" w:cstheme="majorBidi"/>
                <w:sz w:val="20"/>
                <w:szCs w:val="20"/>
              </w:rPr>
            </w:pPr>
            <w:r w:rsidRPr="00A05EB9">
              <w:rPr>
                <w:rFonts w:asciiTheme="majorBidi" w:hAnsiTheme="majorBidi" w:cstheme="majorBidi"/>
                <w:sz w:val="20"/>
                <w:szCs w:val="20"/>
              </w:rPr>
              <w:t>Substance characteristics</w:t>
            </w:r>
          </w:p>
        </w:tc>
        <w:tc>
          <w:tcPr>
            <w:tcW w:w="3335" w:type="dxa"/>
          </w:tcPr>
          <w:p w14:paraId="195D0BAB" w14:textId="77777777" w:rsidR="0091799E" w:rsidRPr="00A05EB9" w:rsidRDefault="0091799E" w:rsidP="00A738C1">
            <w:pPr>
              <w:spacing w:before="120" w:after="120"/>
              <w:rPr>
                <w:rFonts w:asciiTheme="majorBidi" w:hAnsiTheme="majorBidi" w:cstheme="majorBidi"/>
                <w:sz w:val="20"/>
                <w:szCs w:val="20"/>
              </w:rPr>
            </w:pPr>
            <w:r w:rsidRPr="00A05EB9">
              <w:rPr>
                <w:rFonts w:asciiTheme="majorBidi" w:hAnsiTheme="majorBidi" w:cstheme="majorBidi"/>
                <w:sz w:val="20"/>
                <w:szCs w:val="20"/>
              </w:rPr>
              <w:t>Requirements arising</w:t>
            </w:r>
          </w:p>
        </w:tc>
      </w:tr>
      <w:tr w:rsidR="0091799E" w:rsidRPr="00A05EB9" w14:paraId="4872E384" w14:textId="77777777" w:rsidTr="00A738C1">
        <w:tc>
          <w:tcPr>
            <w:tcW w:w="3413" w:type="dxa"/>
          </w:tcPr>
          <w:p w14:paraId="7A5A748F"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Classes 3 and 9</w:t>
            </w:r>
          </w:p>
        </w:tc>
        <w:tc>
          <w:tcPr>
            <w:tcW w:w="3414" w:type="dxa"/>
          </w:tcPr>
          <w:p w14:paraId="7B368A81"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Flammable substances</w:t>
            </w:r>
          </w:p>
        </w:tc>
        <w:tc>
          <w:tcPr>
            <w:tcW w:w="3335" w:type="dxa"/>
          </w:tcPr>
          <w:p w14:paraId="766C811A"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Corrosive substances</w:t>
            </w:r>
          </w:p>
        </w:tc>
        <w:tc>
          <w:tcPr>
            <w:tcW w:w="3335" w:type="dxa"/>
          </w:tcPr>
          <w:p w14:paraId="3BA1C798"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Cargo tank equipment</w:t>
            </w:r>
          </w:p>
        </w:tc>
      </w:tr>
      <w:tr w:rsidR="0091799E" w:rsidRPr="00A05EB9" w14:paraId="4A5C0D3C" w14:textId="77777777" w:rsidTr="00A738C1">
        <w:tc>
          <w:tcPr>
            <w:tcW w:w="3413" w:type="dxa"/>
          </w:tcPr>
          <w:p w14:paraId="7A8F1BDC"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 xml:space="preserve">23°C ≤ </w:t>
            </w:r>
            <w:proofErr w:type="gramStart"/>
            <w:r w:rsidRPr="00A05EB9">
              <w:rPr>
                <w:rFonts w:asciiTheme="majorBidi" w:hAnsiTheme="majorBidi" w:cstheme="majorBidi"/>
                <w:sz w:val="20"/>
                <w:szCs w:val="20"/>
              </w:rPr>
              <w:t>flash-point</w:t>
            </w:r>
            <w:proofErr w:type="gramEnd"/>
            <w:r w:rsidRPr="00A05EB9">
              <w:rPr>
                <w:rFonts w:asciiTheme="majorBidi" w:hAnsiTheme="majorBidi" w:cstheme="majorBidi"/>
                <w:sz w:val="20"/>
                <w:szCs w:val="20"/>
              </w:rPr>
              <w:t xml:space="preserve"> ≤ 60°C</w:t>
            </w:r>
          </w:p>
        </w:tc>
        <w:tc>
          <w:tcPr>
            <w:tcW w:w="3414" w:type="dxa"/>
          </w:tcPr>
          <w:p w14:paraId="00E407C1" w14:textId="1EA939E2" w:rsidR="0091799E" w:rsidRPr="00A05EB9" w:rsidRDefault="0091799E" w:rsidP="008C7929">
            <w:pPr>
              <w:rPr>
                <w:rFonts w:asciiTheme="majorBidi" w:hAnsiTheme="majorBidi" w:cstheme="majorBidi"/>
                <w:sz w:val="20"/>
                <w:szCs w:val="20"/>
              </w:rPr>
            </w:pPr>
            <w:proofErr w:type="gramStart"/>
            <w:r w:rsidRPr="00A05EB9">
              <w:rPr>
                <w:rFonts w:asciiTheme="majorBidi" w:hAnsiTheme="majorBidi" w:cstheme="majorBidi"/>
                <w:sz w:val="20"/>
                <w:szCs w:val="20"/>
              </w:rPr>
              <w:t>Flash-point</w:t>
            </w:r>
            <w:proofErr w:type="gramEnd"/>
            <w:r w:rsidRPr="00A05EB9">
              <w:rPr>
                <w:rFonts w:asciiTheme="majorBidi" w:hAnsiTheme="majorBidi" w:cstheme="majorBidi"/>
                <w:sz w:val="20"/>
                <w:szCs w:val="20"/>
              </w:rPr>
              <w:t xml:space="preserve"> &gt; 60 °C carried while heated to ≤ 15 K below flash-point</w:t>
            </w:r>
            <w:r w:rsidR="008C7929" w:rsidRPr="00A05EB9">
              <w:rPr>
                <w:rFonts w:asciiTheme="majorBidi" w:hAnsiTheme="majorBidi" w:cstheme="majorBidi"/>
                <w:sz w:val="20"/>
                <w:szCs w:val="20"/>
              </w:rPr>
              <w:br/>
            </w:r>
            <w:r w:rsidRPr="00A05EB9">
              <w:rPr>
                <w:rFonts w:asciiTheme="majorBidi" w:hAnsiTheme="majorBidi" w:cstheme="majorBidi"/>
                <w:sz w:val="20"/>
                <w:szCs w:val="20"/>
              </w:rPr>
              <w:t>or</w:t>
            </w:r>
            <w:r w:rsidR="008C7929" w:rsidRPr="00A05EB9">
              <w:rPr>
                <w:rFonts w:asciiTheme="majorBidi" w:hAnsiTheme="majorBidi" w:cstheme="majorBidi"/>
                <w:sz w:val="20"/>
                <w:szCs w:val="20"/>
              </w:rPr>
              <w:br/>
            </w:r>
            <w:r w:rsidRPr="00A05EB9">
              <w:rPr>
                <w:rFonts w:asciiTheme="majorBidi" w:hAnsiTheme="majorBidi" w:cstheme="majorBidi"/>
                <w:sz w:val="20"/>
                <w:szCs w:val="20"/>
              </w:rPr>
              <w:t>Flash-point &gt; 60 °C, at or above their flash-point</w:t>
            </w:r>
          </w:p>
        </w:tc>
        <w:tc>
          <w:tcPr>
            <w:tcW w:w="3335" w:type="dxa"/>
          </w:tcPr>
          <w:p w14:paraId="470A2173"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Acids, transported while heated or flammable substances</w:t>
            </w:r>
          </w:p>
        </w:tc>
        <w:tc>
          <w:tcPr>
            <w:tcW w:w="3335" w:type="dxa"/>
          </w:tcPr>
          <w:p w14:paraId="6AB2044E"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With flame-arrester</w:t>
            </w:r>
          </w:p>
        </w:tc>
      </w:tr>
      <w:tr w:rsidR="0091799E" w:rsidRPr="00A05EB9" w14:paraId="4B0FD8DC" w14:textId="77777777" w:rsidTr="00A738C1">
        <w:tc>
          <w:tcPr>
            <w:tcW w:w="3413" w:type="dxa"/>
          </w:tcPr>
          <w:p w14:paraId="48749C06"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 xml:space="preserve">60 °C &lt; </w:t>
            </w:r>
            <w:proofErr w:type="gramStart"/>
            <w:r w:rsidRPr="00A05EB9">
              <w:rPr>
                <w:rFonts w:asciiTheme="majorBidi" w:hAnsiTheme="majorBidi" w:cstheme="majorBidi"/>
                <w:sz w:val="20"/>
                <w:szCs w:val="20"/>
              </w:rPr>
              <w:t>flash-point</w:t>
            </w:r>
            <w:proofErr w:type="gramEnd"/>
            <w:r w:rsidRPr="00A05EB9">
              <w:rPr>
                <w:rFonts w:asciiTheme="majorBidi" w:hAnsiTheme="majorBidi" w:cstheme="majorBidi"/>
                <w:sz w:val="20"/>
                <w:szCs w:val="20"/>
              </w:rPr>
              <w:t xml:space="preserve"> </w:t>
            </w:r>
            <w:r w:rsidRPr="00A05EB9">
              <w:rPr>
                <w:rFonts w:asciiTheme="majorBidi" w:hAnsiTheme="majorBidi" w:cstheme="majorBidi"/>
                <w:sz w:val="20"/>
                <w:szCs w:val="20"/>
                <w:u w:val="single"/>
              </w:rPr>
              <w:t>&lt;</w:t>
            </w:r>
            <w:r w:rsidRPr="00A05EB9">
              <w:rPr>
                <w:rFonts w:asciiTheme="majorBidi" w:hAnsiTheme="majorBidi" w:cstheme="majorBidi"/>
                <w:sz w:val="20"/>
                <w:szCs w:val="20"/>
              </w:rPr>
              <w:t> 100 °C or elevated temperature substances of Class 9</w:t>
            </w:r>
          </w:p>
        </w:tc>
        <w:tc>
          <w:tcPr>
            <w:tcW w:w="3414" w:type="dxa"/>
          </w:tcPr>
          <w:p w14:paraId="3C927B3B" w14:textId="77777777" w:rsidR="0091799E" w:rsidRPr="00A05EB9" w:rsidRDefault="0091799E" w:rsidP="00A738C1">
            <w:pPr>
              <w:rPr>
                <w:rFonts w:asciiTheme="majorBidi" w:hAnsiTheme="majorBidi" w:cstheme="majorBidi"/>
                <w:sz w:val="20"/>
                <w:szCs w:val="20"/>
              </w:rPr>
            </w:pPr>
          </w:p>
        </w:tc>
        <w:tc>
          <w:tcPr>
            <w:tcW w:w="3335" w:type="dxa"/>
          </w:tcPr>
          <w:p w14:paraId="5A8E533C"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Non-flammable substances</w:t>
            </w:r>
          </w:p>
        </w:tc>
        <w:tc>
          <w:tcPr>
            <w:tcW w:w="3335" w:type="dxa"/>
          </w:tcPr>
          <w:p w14:paraId="211C059B" w14:textId="77777777" w:rsidR="0091799E" w:rsidRPr="00A05EB9" w:rsidRDefault="0091799E" w:rsidP="00A738C1">
            <w:pPr>
              <w:rPr>
                <w:rFonts w:asciiTheme="majorBidi" w:hAnsiTheme="majorBidi" w:cstheme="majorBidi"/>
                <w:sz w:val="20"/>
                <w:szCs w:val="20"/>
              </w:rPr>
            </w:pPr>
            <w:r w:rsidRPr="00A05EB9">
              <w:rPr>
                <w:rFonts w:asciiTheme="majorBidi" w:hAnsiTheme="majorBidi" w:cstheme="majorBidi"/>
                <w:sz w:val="20"/>
                <w:szCs w:val="20"/>
              </w:rPr>
              <w:t>Without flame-arrester</w:t>
            </w:r>
          </w:p>
        </w:tc>
      </w:tr>
    </w:tbl>
    <w:p w14:paraId="39FF49B0" w14:textId="77777777" w:rsidR="0091799E" w:rsidRPr="00A05EB9" w:rsidRDefault="0091799E" w:rsidP="00CD58D0">
      <w:pPr>
        <w:pStyle w:val="Heading6"/>
        <w:numPr>
          <w:ilvl w:val="0"/>
          <w:numId w:val="0"/>
        </w:numPr>
        <w:ind w:left="4140" w:right="680"/>
        <w:jc w:val="right"/>
        <w:rPr>
          <w:rFonts w:asciiTheme="majorBidi" w:hAnsiTheme="majorBidi" w:cstheme="majorBidi"/>
        </w:rPr>
      </w:pPr>
      <w:r w:rsidRPr="00A05EB9">
        <w:rPr>
          <w:rFonts w:asciiTheme="majorBidi" w:hAnsiTheme="majorBidi" w:cstheme="majorBidi"/>
        </w:rPr>
        <w:t>”</w:t>
      </w:r>
    </w:p>
    <w:p w14:paraId="41F10417" w14:textId="77777777" w:rsidR="0091799E" w:rsidRPr="00A05EB9" w:rsidRDefault="0091799E" w:rsidP="0091799E">
      <w:pPr>
        <w:rPr>
          <w:rFonts w:asciiTheme="majorBidi" w:hAnsiTheme="majorBidi" w:cstheme="majorBidi"/>
          <w:sz w:val="20"/>
          <w:szCs w:val="20"/>
        </w:rPr>
      </w:pPr>
    </w:p>
    <w:p w14:paraId="5636B434" w14:textId="77777777" w:rsidR="0091799E" w:rsidRPr="00A05EB9" w:rsidRDefault="0091799E" w:rsidP="0091799E">
      <w:pPr>
        <w:tabs>
          <w:tab w:val="right" w:pos="851"/>
        </w:tabs>
        <w:spacing w:before="240" w:after="120" w:line="240" w:lineRule="exact"/>
        <w:ind w:left="1134" w:right="1134" w:hanging="1134"/>
        <w:rPr>
          <w:rFonts w:asciiTheme="majorBidi" w:hAnsiTheme="majorBidi" w:cstheme="majorBidi"/>
          <w:b/>
          <w:sz w:val="20"/>
          <w:szCs w:val="20"/>
        </w:rPr>
        <w:sectPr w:rsidR="0091799E" w:rsidRPr="00A05EB9" w:rsidSect="00652D40">
          <w:headerReference w:type="even" r:id="rId15"/>
          <w:headerReference w:type="default" r:id="rId16"/>
          <w:footerReference w:type="even" r:id="rId17"/>
          <w:footerReference w:type="default" r:id="rId18"/>
          <w:endnotePr>
            <w:numFmt w:val="decimal"/>
          </w:endnotePr>
          <w:pgSz w:w="16840" w:h="11907" w:orient="landscape" w:code="9"/>
          <w:pgMar w:top="1134" w:right="1418" w:bottom="1134" w:left="1134" w:header="567" w:footer="567" w:gutter="0"/>
          <w:cols w:space="720"/>
          <w:docGrid w:linePitch="272"/>
        </w:sectPr>
      </w:pPr>
    </w:p>
    <w:p w14:paraId="0BAC2488" w14:textId="5A61FDB8" w:rsidR="0091799E" w:rsidRPr="00A05EB9" w:rsidRDefault="0091799E" w:rsidP="0091799E">
      <w:pPr>
        <w:pStyle w:val="SingleTxtG"/>
        <w:keepNext/>
        <w:keepLines/>
        <w:rPr>
          <w:rFonts w:asciiTheme="majorBidi" w:hAnsiTheme="majorBidi" w:cstheme="majorBidi"/>
          <w:b/>
          <w:bCs/>
        </w:rPr>
      </w:pPr>
      <w:r w:rsidRPr="00A05EB9">
        <w:rPr>
          <w:rFonts w:asciiTheme="majorBidi" w:hAnsiTheme="majorBidi" w:cstheme="majorBidi"/>
        </w:rPr>
        <w:lastRenderedPageBreak/>
        <w:t>3.2.3.3</w:t>
      </w:r>
      <w:r w:rsidR="00624567" w:rsidRPr="00A05EB9">
        <w:rPr>
          <w:rFonts w:asciiTheme="majorBidi" w:hAnsiTheme="majorBidi" w:cstheme="majorBidi"/>
        </w:rPr>
        <w:t>, column (16)</w:t>
      </w:r>
      <w:r w:rsidRPr="00A05EB9">
        <w:rPr>
          <w:rFonts w:asciiTheme="majorBidi" w:hAnsiTheme="majorBidi" w:cstheme="majorBidi"/>
        </w:rPr>
        <w:t xml:space="preserve"> and 3.2.4.3 H, column (16)</w:t>
      </w:r>
      <w:r w:rsidRPr="00A05EB9">
        <w:rPr>
          <w:rFonts w:asciiTheme="majorBidi" w:hAnsiTheme="majorBidi" w:cstheme="majorBidi"/>
        </w:rPr>
        <w:tab/>
        <w:t>Amend to read as follows:</w:t>
      </w:r>
    </w:p>
    <w:p w14:paraId="66022FA0" w14:textId="77777777" w:rsidR="0091799E" w:rsidRPr="00A05EB9" w:rsidRDefault="0091799E" w:rsidP="0091799E">
      <w:pPr>
        <w:pStyle w:val="SingleTxtG"/>
        <w:rPr>
          <w:rFonts w:asciiTheme="majorBidi" w:hAnsiTheme="majorBidi" w:cstheme="majorBidi"/>
        </w:rPr>
      </w:pPr>
      <w:r w:rsidRPr="00A05EB9">
        <w:rPr>
          <w:rFonts w:asciiTheme="majorBidi" w:hAnsiTheme="majorBidi" w:cstheme="majorBidi"/>
        </w:rPr>
        <w:t xml:space="preserve">“Flammable substances shall be assigned to an explosion group </w:t>
      </w:r>
      <w:proofErr w:type="gramStart"/>
      <w:r w:rsidRPr="00A05EB9">
        <w:rPr>
          <w:rFonts w:asciiTheme="majorBidi" w:hAnsiTheme="majorBidi" w:cstheme="majorBidi"/>
        </w:rPr>
        <w:t>on the basis of</w:t>
      </w:r>
      <w:proofErr w:type="gramEnd"/>
      <w:r w:rsidRPr="00A05EB9">
        <w:rPr>
          <w:rFonts w:asciiTheme="majorBidi" w:hAnsiTheme="majorBidi" w:cstheme="majorBidi"/>
        </w:rPr>
        <w:t xml:space="preserve"> their maximum experimental safe gaps.</w:t>
      </w:r>
    </w:p>
    <w:p w14:paraId="7CE9EC21" w14:textId="77777777" w:rsidR="0091799E" w:rsidRPr="00A05EB9" w:rsidRDefault="0091799E" w:rsidP="0091799E">
      <w:pPr>
        <w:pStyle w:val="SingleTxtG"/>
        <w:rPr>
          <w:rFonts w:asciiTheme="majorBidi" w:hAnsiTheme="majorBidi" w:cstheme="majorBidi"/>
        </w:rPr>
      </w:pPr>
      <w:r w:rsidRPr="00A05EB9">
        <w:rPr>
          <w:rFonts w:asciiTheme="majorBidi" w:hAnsiTheme="majorBidi" w:cstheme="majorBidi"/>
        </w:rPr>
        <w:t>The maximum experimental safe gaps shall be determined in accordance with standard IEC 60079-20-1.</w:t>
      </w:r>
    </w:p>
    <w:p w14:paraId="3514BA7B" w14:textId="77777777" w:rsidR="0091799E" w:rsidRPr="00A05EB9" w:rsidRDefault="0091799E" w:rsidP="0091799E">
      <w:pPr>
        <w:pStyle w:val="SingleTxtG"/>
        <w:rPr>
          <w:rFonts w:asciiTheme="majorBidi" w:hAnsiTheme="majorBidi" w:cstheme="majorBidi"/>
        </w:rPr>
      </w:pPr>
      <w:r w:rsidRPr="00A05EB9">
        <w:rPr>
          <w:rFonts w:asciiTheme="majorBidi" w:hAnsiTheme="majorBidi" w:cstheme="majorBidi"/>
        </w:rPr>
        <w:t>The different explosion groups are as follows:</w:t>
      </w:r>
    </w:p>
    <w:tbl>
      <w:tblPr>
        <w:tblStyle w:val="Tabellenraster1"/>
        <w:tblW w:w="7371" w:type="dxa"/>
        <w:jc w:val="center"/>
        <w:tblLayout w:type="fixed"/>
        <w:tblLook w:val="04A0" w:firstRow="1" w:lastRow="0" w:firstColumn="1" w:lastColumn="0" w:noHBand="0" w:noVBand="1"/>
      </w:tblPr>
      <w:tblGrid>
        <w:gridCol w:w="3774"/>
        <w:gridCol w:w="3597"/>
      </w:tblGrid>
      <w:tr w:rsidR="0091799E" w:rsidRPr="00A05EB9" w14:paraId="7137B5D9"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7742CA56" w14:textId="77777777" w:rsidR="0091799E" w:rsidRPr="00A05EB9" w:rsidRDefault="0091799E" w:rsidP="00CD58D0">
            <w:pPr>
              <w:keepNext/>
              <w:keepLines/>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 xml:space="preserve">Explosion </w:t>
            </w:r>
            <w:proofErr w:type="spellStart"/>
            <w:r w:rsidRPr="00A05EB9">
              <w:rPr>
                <w:rFonts w:asciiTheme="majorBidi" w:hAnsiTheme="majorBidi" w:cstheme="majorBidi"/>
              </w:rPr>
              <w:t>group</w:t>
            </w:r>
            <w:proofErr w:type="spellEnd"/>
          </w:p>
        </w:tc>
        <w:tc>
          <w:tcPr>
            <w:tcW w:w="2506" w:type="dxa"/>
            <w:tcBorders>
              <w:top w:val="single" w:sz="4" w:space="0" w:color="auto"/>
              <w:left w:val="single" w:sz="4" w:space="0" w:color="auto"/>
              <w:bottom w:val="single" w:sz="4" w:space="0" w:color="auto"/>
              <w:right w:val="single" w:sz="4" w:space="0" w:color="auto"/>
            </w:tcBorders>
            <w:hideMark/>
          </w:tcPr>
          <w:p w14:paraId="58593449" w14:textId="77777777" w:rsidR="0091799E" w:rsidRPr="00A05EB9" w:rsidRDefault="0091799E" w:rsidP="00CD58D0">
            <w:pPr>
              <w:keepNext/>
              <w:keepLines/>
              <w:widowControl w:val="0"/>
              <w:autoSpaceDN w:val="0"/>
              <w:spacing w:before="60" w:after="60" w:line="220" w:lineRule="exact"/>
              <w:textAlignment w:val="baseline"/>
              <w:rPr>
                <w:rFonts w:asciiTheme="majorBidi" w:eastAsia="DejaVu Sans" w:hAnsiTheme="majorBidi" w:cstheme="majorBidi"/>
                <w:lang w:val="en-US"/>
              </w:rPr>
            </w:pPr>
            <w:r w:rsidRPr="00A05EB9">
              <w:rPr>
                <w:rFonts w:asciiTheme="majorBidi" w:hAnsiTheme="majorBidi" w:cstheme="majorBidi"/>
                <w:lang w:val="en-US"/>
              </w:rPr>
              <w:t>Maximum experimental safe gap in mm</w:t>
            </w:r>
          </w:p>
        </w:tc>
      </w:tr>
      <w:tr w:rsidR="0091799E" w:rsidRPr="00A05EB9" w14:paraId="5C24976A"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0148442A"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II A</w:t>
            </w:r>
          </w:p>
        </w:tc>
        <w:tc>
          <w:tcPr>
            <w:tcW w:w="2506" w:type="dxa"/>
            <w:tcBorders>
              <w:top w:val="single" w:sz="4" w:space="0" w:color="auto"/>
              <w:left w:val="single" w:sz="4" w:space="0" w:color="auto"/>
              <w:bottom w:val="single" w:sz="4" w:space="0" w:color="auto"/>
              <w:right w:val="single" w:sz="4" w:space="0" w:color="auto"/>
            </w:tcBorders>
            <w:hideMark/>
          </w:tcPr>
          <w:p w14:paraId="4C6BBC53"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&gt; 0.9</w:t>
            </w:r>
          </w:p>
        </w:tc>
      </w:tr>
      <w:tr w:rsidR="0091799E" w:rsidRPr="00A05EB9" w14:paraId="672BD6AF"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02D1ABF5"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II B</w:t>
            </w:r>
          </w:p>
        </w:tc>
        <w:tc>
          <w:tcPr>
            <w:tcW w:w="2506" w:type="dxa"/>
            <w:tcBorders>
              <w:top w:val="single" w:sz="4" w:space="0" w:color="auto"/>
              <w:left w:val="single" w:sz="4" w:space="0" w:color="auto"/>
              <w:bottom w:val="single" w:sz="4" w:space="0" w:color="auto"/>
              <w:right w:val="single" w:sz="4" w:space="0" w:color="auto"/>
            </w:tcBorders>
            <w:hideMark/>
          </w:tcPr>
          <w:p w14:paraId="40BE7F71"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eastAsia="DejaVu Sans" w:hAnsiTheme="majorBidi" w:cstheme="majorBidi"/>
              </w:rPr>
              <w:sym w:font="Symbol" w:char="F0B3"/>
            </w:r>
            <w:r w:rsidRPr="00A05EB9">
              <w:rPr>
                <w:rFonts w:asciiTheme="majorBidi" w:hAnsiTheme="majorBidi" w:cstheme="majorBidi"/>
              </w:rPr>
              <w:t xml:space="preserve"> 0.5 </w:t>
            </w:r>
            <w:proofErr w:type="spellStart"/>
            <w:r w:rsidRPr="00A05EB9">
              <w:rPr>
                <w:rFonts w:asciiTheme="majorBidi" w:hAnsiTheme="majorBidi" w:cstheme="majorBidi"/>
              </w:rPr>
              <w:t>to</w:t>
            </w:r>
            <w:proofErr w:type="spellEnd"/>
            <w:r w:rsidRPr="00A05EB9">
              <w:rPr>
                <w:rFonts w:asciiTheme="majorBidi" w:hAnsiTheme="majorBidi" w:cstheme="majorBidi"/>
              </w:rPr>
              <w:t xml:space="preserve"> </w:t>
            </w:r>
            <w:r w:rsidRPr="00A05EB9">
              <w:rPr>
                <w:rFonts w:asciiTheme="majorBidi" w:eastAsia="DejaVu Sans" w:hAnsiTheme="majorBidi" w:cstheme="majorBidi"/>
              </w:rPr>
              <w:sym w:font="Symbol" w:char="F0A3"/>
            </w:r>
            <w:r w:rsidRPr="00A05EB9">
              <w:rPr>
                <w:rFonts w:asciiTheme="majorBidi" w:eastAsia="DejaVu Sans" w:hAnsiTheme="majorBidi" w:cstheme="majorBidi"/>
              </w:rPr>
              <w:t xml:space="preserve"> </w:t>
            </w:r>
            <w:r w:rsidRPr="00A05EB9">
              <w:rPr>
                <w:rFonts w:asciiTheme="majorBidi" w:hAnsiTheme="majorBidi" w:cstheme="majorBidi"/>
              </w:rPr>
              <w:t>0.9</w:t>
            </w:r>
          </w:p>
        </w:tc>
      </w:tr>
      <w:tr w:rsidR="0091799E" w:rsidRPr="00A05EB9" w14:paraId="60534A1A"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17D7F71B"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II C</w:t>
            </w:r>
          </w:p>
        </w:tc>
        <w:tc>
          <w:tcPr>
            <w:tcW w:w="2506" w:type="dxa"/>
            <w:tcBorders>
              <w:top w:val="single" w:sz="4" w:space="0" w:color="auto"/>
              <w:left w:val="single" w:sz="4" w:space="0" w:color="auto"/>
              <w:bottom w:val="single" w:sz="4" w:space="0" w:color="auto"/>
              <w:right w:val="single" w:sz="4" w:space="0" w:color="auto"/>
            </w:tcBorders>
            <w:hideMark/>
          </w:tcPr>
          <w:p w14:paraId="532F8021"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&lt; 0.5</w:t>
            </w:r>
          </w:p>
        </w:tc>
      </w:tr>
    </w:tbl>
    <w:p w14:paraId="764EB8A9" w14:textId="77777777" w:rsidR="0091799E" w:rsidRPr="00A05EB9" w:rsidRDefault="0091799E" w:rsidP="0091799E">
      <w:pPr>
        <w:pStyle w:val="SingleTxtG"/>
        <w:spacing w:before="120"/>
        <w:rPr>
          <w:rFonts w:asciiTheme="majorBidi" w:hAnsiTheme="majorBidi" w:cstheme="majorBidi"/>
        </w:rPr>
      </w:pPr>
      <w:r w:rsidRPr="00A05EB9">
        <w:rPr>
          <w:rFonts w:asciiTheme="majorBidi" w:hAnsiTheme="majorBidi" w:cstheme="majorBidi"/>
        </w:rPr>
        <w:t>Where self-contained protection systems are in place, the different subgroups for explosion group II B are as follows:</w:t>
      </w:r>
    </w:p>
    <w:tbl>
      <w:tblPr>
        <w:tblStyle w:val="Tabellenraster1"/>
        <w:tblW w:w="7371" w:type="dxa"/>
        <w:jc w:val="center"/>
        <w:tblLayout w:type="fixed"/>
        <w:tblLook w:val="04A0" w:firstRow="1" w:lastRow="0" w:firstColumn="1" w:lastColumn="0" w:noHBand="0" w:noVBand="1"/>
      </w:tblPr>
      <w:tblGrid>
        <w:gridCol w:w="3774"/>
        <w:gridCol w:w="3597"/>
      </w:tblGrid>
      <w:tr w:rsidR="0091799E" w:rsidRPr="00A05EB9" w14:paraId="73E9E907"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450F16D7"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 xml:space="preserve">Explosion </w:t>
            </w:r>
            <w:proofErr w:type="spellStart"/>
            <w:r w:rsidRPr="00A05EB9">
              <w:rPr>
                <w:rFonts w:asciiTheme="majorBidi" w:hAnsiTheme="majorBidi" w:cstheme="majorBidi"/>
              </w:rPr>
              <w:t>group</w:t>
            </w:r>
            <w:proofErr w:type="spellEnd"/>
            <w:r w:rsidRPr="00A05EB9">
              <w:rPr>
                <w:rFonts w:asciiTheme="majorBidi" w:hAnsiTheme="majorBidi" w:cstheme="majorBidi"/>
              </w:rPr>
              <w:t>/</w:t>
            </w:r>
            <w:proofErr w:type="spellStart"/>
            <w:r w:rsidRPr="00A05EB9">
              <w:rPr>
                <w:rFonts w:asciiTheme="majorBidi" w:hAnsiTheme="majorBidi" w:cstheme="majorBidi"/>
              </w:rPr>
              <w:t>subgroup</w:t>
            </w:r>
            <w:proofErr w:type="spellEnd"/>
          </w:p>
        </w:tc>
        <w:tc>
          <w:tcPr>
            <w:tcW w:w="2506" w:type="dxa"/>
            <w:tcBorders>
              <w:top w:val="single" w:sz="4" w:space="0" w:color="auto"/>
              <w:left w:val="single" w:sz="4" w:space="0" w:color="auto"/>
              <w:bottom w:val="single" w:sz="4" w:space="0" w:color="auto"/>
              <w:right w:val="single" w:sz="4" w:space="0" w:color="auto"/>
            </w:tcBorders>
            <w:hideMark/>
          </w:tcPr>
          <w:p w14:paraId="6EEC2239"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lang w:val="en-US"/>
              </w:rPr>
            </w:pPr>
            <w:r w:rsidRPr="00A05EB9">
              <w:rPr>
                <w:rFonts w:asciiTheme="majorBidi" w:hAnsiTheme="majorBidi" w:cstheme="majorBidi"/>
                <w:lang w:val="en-US"/>
              </w:rPr>
              <w:t>Maximum experimental safe gap in mm</w:t>
            </w:r>
          </w:p>
        </w:tc>
      </w:tr>
      <w:tr w:rsidR="0091799E" w:rsidRPr="00A05EB9" w14:paraId="7E94AB07"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6F9DA95A"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II B1</w:t>
            </w:r>
          </w:p>
        </w:tc>
        <w:tc>
          <w:tcPr>
            <w:tcW w:w="2506" w:type="dxa"/>
            <w:tcBorders>
              <w:top w:val="single" w:sz="4" w:space="0" w:color="auto"/>
              <w:left w:val="single" w:sz="4" w:space="0" w:color="auto"/>
              <w:bottom w:val="single" w:sz="4" w:space="0" w:color="auto"/>
              <w:right w:val="single" w:sz="4" w:space="0" w:color="auto"/>
            </w:tcBorders>
            <w:hideMark/>
          </w:tcPr>
          <w:p w14:paraId="0E76CC9F"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 xml:space="preserve">&gt; 0.85 </w:t>
            </w:r>
            <w:proofErr w:type="spellStart"/>
            <w:r w:rsidRPr="00A05EB9">
              <w:rPr>
                <w:rFonts w:asciiTheme="majorBidi" w:hAnsiTheme="majorBidi" w:cstheme="majorBidi"/>
              </w:rPr>
              <w:t>to</w:t>
            </w:r>
            <w:proofErr w:type="spellEnd"/>
            <w:r w:rsidRPr="00A05EB9">
              <w:rPr>
                <w:rFonts w:asciiTheme="majorBidi" w:hAnsiTheme="majorBidi" w:cstheme="majorBidi"/>
              </w:rPr>
              <w:t xml:space="preserve"> </w:t>
            </w:r>
            <w:r w:rsidRPr="00A05EB9">
              <w:rPr>
                <w:rFonts w:asciiTheme="majorBidi" w:eastAsia="DejaVu Sans" w:hAnsiTheme="majorBidi" w:cstheme="majorBidi"/>
              </w:rPr>
              <w:sym w:font="Symbol" w:char="F0A3"/>
            </w:r>
            <w:r w:rsidRPr="00A05EB9">
              <w:rPr>
                <w:rFonts w:asciiTheme="majorBidi" w:eastAsia="DejaVu Sans" w:hAnsiTheme="majorBidi" w:cstheme="majorBidi"/>
              </w:rPr>
              <w:t xml:space="preserve"> </w:t>
            </w:r>
            <w:r w:rsidRPr="00A05EB9">
              <w:rPr>
                <w:rFonts w:asciiTheme="majorBidi" w:hAnsiTheme="majorBidi" w:cstheme="majorBidi"/>
              </w:rPr>
              <w:t>0.9</w:t>
            </w:r>
          </w:p>
        </w:tc>
      </w:tr>
      <w:tr w:rsidR="0091799E" w:rsidRPr="00A05EB9" w14:paraId="2CE9689F"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28721F62"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II B2</w:t>
            </w:r>
          </w:p>
        </w:tc>
        <w:tc>
          <w:tcPr>
            <w:tcW w:w="2506" w:type="dxa"/>
            <w:tcBorders>
              <w:top w:val="single" w:sz="4" w:space="0" w:color="auto"/>
              <w:left w:val="single" w:sz="4" w:space="0" w:color="auto"/>
              <w:bottom w:val="single" w:sz="4" w:space="0" w:color="auto"/>
              <w:right w:val="single" w:sz="4" w:space="0" w:color="auto"/>
            </w:tcBorders>
            <w:hideMark/>
          </w:tcPr>
          <w:p w14:paraId="3D2AC58C"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 xml:space="preserve">&gt; 0.75 </w:t>
            </w:r>
            <w:proofErr w:type="spellStart"/>
            <w:r w:rsidRPr="00A05EB9">
              <w:rPr>
                <w:rFonts w:asciiTheme="majorBidi" w:hAnsiTheme="majorBidi" w:cstheme="majorBidi"/>
              </w:rPr>
              <w:t>to</w:t>
            </w:r>
            <w:proofErr w:type="spellEnd"/>
            <w:r w:rsidRPr="00A05EB9">
              <w:rPr>
                <w:rFonts w:asciiTheme="majorBidi" w:hAnsiTheme="majorBidi" w:cstheme="majorBidi"/>
              </w:rPr>
              <w:t xml:space="preserve"> </w:t>
            </w:r>
            <w:r w:rsidRPr="00A05EB9">
              <w:rPr>
                <w:rFonts w:asciiTheme="majorBidi" w:eastAsia="DejaVu Sans" w:hAnsiTheme="majorBidi" w:cstheme="majorBidi"/>
              </w:rPr>
              <w:sym w:font="Symbol" w:char="F0A3"/>
            </w:r>
            <w:r w:rsidRPr="00A05EB9">
              <w:rPr>
                <w:rFonts w:asciiTheme="majorBidi" w:hAnsiTheme="majorBidi" w:cstheme="majorBidi"/>
              </w:rPr>
              <w:t xml:space="preserve"> 0.85</w:t>
            </w:r>
          </w:p>
        </w:tc>
      </w:tr>
      <w:tr w:rsidR="0091799E" w:rsidRPr="00A05EB9" w14:paraId="45594801"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115F70A9"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II B3</w:t>
            </w:r>
          </w:p>
        </w:tc>
        <w:tc>
          <w:tcPr>
            <w:tcW w:w="2506" w:type="dxa"/>
            <w:tcBorders>
              <w:top w:val="single" w:sz="4" w:space="0" w:color="auto"/>
              <w:left w:val="single" w:sz="4" w:space="0" w:color="auto"/>
              <w:bottom w:val="single" w:sz="4" w:space="0" w:color="auto"/>
              <w:right w:val="single" w:sz="4" w:space="0" w:color="auto"/>
            </w:tcBorders>
            <w:hideMark/>
          </w:tcPr>
          <w:p w14:paraId="1571AF28"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 xml:space="preserve">&gt; 0.65 </w:t>
            </w:r>
            <w:proofErr w:type="spellStart"/>
            <w:r w:rsidRPr="00A05EB9">
              <w:rPr>
                <w:rFonts w:asciiTheme="majorBidi" w:hAnsiTheme="majorBidi" w:cstheme="majorBidi"/>
              </w:rPr>
              <w:t>to</w:t>
            </w:r>
            <w:proofErr w:type="spellEnd"/>
            <w:r w:rsidRPr="00A05EB9">
              <w:rPr>
                <w:rFonts w:asciiTheme="majorBidi" w:hAnsiTheme="majorBidi" w:cstheme="majorBidi"/>
              </w:rPr>
              <w:t xml:space="preserve"> </w:t>
            </w:r>
            <w:r w:rsidRPr="00A05EB9">
              <w:rPr>
                <w:rFonts w:asciiTheme="majorBidi" w:eastAsia="DejaVu Sans" w:hAnsiTheme="majorBidi" w:cstheme="majorBidi"/>
              </w:rPr>
              <w:sym w:font="Symbol" w:char="F0A3"/>
            </w:r>
            <w:r w:rsidRPr="00A05EB9">
              <w:rPr>
                <w:rFonts w:asciiTheme="majorBidi" w:eastAsia="DejaVu Sans" w:hAnsiTheme="majorBidi" w:cstheme="majorBidi"/>
              </w:rPr>
              <w:t xml:space="preserve"> </w:t>
            </w:r>
            <w:r w:rsidRPr="00A05EB9">
              <w:rPr>
                <w:rFonts w:asciiTheme="majorBidi" w:hAnsiTheme="majorBidi" w:cstheme="majorBidi"/>
              </w:rPr>
              <w:t>0.75</w:t>
            </w:r>
          </w:p>
        </w:tc>
      </w:tr>
      <w:tr w:rsidR="0091799E" w:rsidRPr="00A05EB9" w14:paraId="6B67ACBF" w14:textId="77777777" w:rsidTr="00CD58D0">
        <w:trPr>
          <w:jc w:val="center"/>
        </w:trPr>
        <w:tc>
          <w:tcPr>
            <w:tcW w:w="2630" w:type="dxa"/>
            <w:tcBorders>
              <w:top w:val="single" w:sz="4" w:space="0" w:color="auto"/>
              <w:left w:val="single" w:sz="4" w:space="0" w:color="auto"/>
              <w:bottom w:val="single" w:sz="4" w:space="0" w:color="auto"/>
              <w:right w:val="single" w:sz="4" w:space="0" w:color="auto"/>
            </w:tcBorders>
            <w:hideMark/>
          </w:tcPr>
          <w:p w14:paraId="0D2C2A3B"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hAnsiTheme="majorBidi" w:cstheme="majorBidi"/>
              </w:rPr>
              <w:t>II B</w:t>
            </w:r>
          </w:p>
        </w:tc>
        <w:tc>
          <w:tcPr>
            <w:tcW w:w="2506" w:type="dxa"/>
            <w:tcBorders>
              <w:top w:val="single" w:sz="4" w:space="0" w:color="auto"/>
              <w:left w:val="single" w:sz="4" w:space="0" w:color="auto"/>
              <w:bottom w:val="single" w:sz="4" w:space="0" w:color="auto"/>
              <w:right w:val="single" w:sz="4" w:space="0" w:color="auto"/>
            </w:tcBorders>
            <w:hideMark/>
          </w:tcPr>
          <w:p w14:paraId="725CC111" w14:textId="77777777" w:rsidR="0091799E" w:rsidRPr="00A05EB9" w:rsidRDefault="0091799E" w:rsidP="00CD58D0">
            <w:pPr>
              <w:widowControl w:val="0"/>
              <w:autoSpaceDN w:val="0"/>
              <w:spacing w:before="60" w:after="60" w:line="220" w:lineRule="exact"/>
              <w:textAlignment w:val="baseline"/>
              <w:rPr>
                <w:rFonts w:asciiTheme="majorBidi" w:eastAsia="DejaVu Sans" w:hAnsiTheme="majorBidi" w:cstheme="majorBidi"/>
              </w:rPr>
            </w:pPr>
            <w:r w:rsidRPr="00A05EB9">
              <w:rPr>
                <w:rFonts w:asciiTheme="majorBidi" w:eastAsia="DejaVu Sans" w:hAnsiTheme="majorBidi" w:cstheme="majorBidi"/>
              </w:rPr>
              <w:sym w:font="Symbol" w:char="F0B3"/>
            </w:r>
            <w:r w:rsidRPr="00A05EB9">
              <w:rPr>
                <w:rFonts w:asciiTheme="majorBidi" w:hAnsiTheme="majorBidi" w:cstheme="majorBidi"/>
              </w:rPr>
              <w:t xml:space="preserve"> 0.5 </w:t>
            </w:r>
            <w:proofErr w:type="spellStart"/>
            <w:r w:rsidRPr="00A05EB9">
              <w:rPr>
                <w:rFonts w:asciiTheme="majorBidi" w:hAnsiTheme="majorBidi" w:cstheme="majorBidi"/>
              </w:rPr>
              <w:t>to</w:t>
            </w:r>
            <w:proofErr w:type="spellEnd"/>
            <w:r w:rsidRPr="00A05EB9">
              <w:rPr>
                <w:rFonts w:asciiTheme="majorBidi" w:hAnsiTheme="majorBidi" w:cstheme="majorBidi"/>
              </w:rPr>
              <w:t xml:space="preserve"> </w:t>
            </w:r>
            <w:r w:rsidRPr="00A05EB9">
              <w:rPr>
                <w:rFonts w:asciiTheme="majorBidi" w:eastAsia="DejaVu Sans" w:hAnsiTheme="majorBidi" w:cstheme="majorBidi"/>
              </w:rPr>
              <w:sym w:font="Symbol" w:char="F0A3"/>
            </w:r>
            <w:r w:rsidRPr="00A05EB9">
              <w:rPr>
                <w:rFonts w:asciiTheme="majorBidi" w:eastAsia="DejaVu Sans" w:hAnsiTheme="majorBidi" w:cstheme="majorBidi"/>
              </w:rPr>
              <w:t xml:space="preserve"> </w:t>
            </w:r>
            <w:r w:rsidRPr="00A05EB9">
              <w:rPr>
                <w:rFonts w:asciiTheme="majorBidi" w:hAnsiTheme="majorBidi" w:cstheme="majorBidi"/>
              </w:rPr>
              <w:t>0.65</w:t>
            </w:r>
          </w:p>
        </w:tc>
      </w:tr>
    </w:tbl>
    <w:p w14:paraId="035B1A18" w14:textId="77777777" w:rsidR="0091799E" w:rsidRPr="00A05EB9" w:rsidRDefault="0091799E" w:rsidP="0091799E">
      <w:pPr>
        <w:pStyle w:val="SingleTxtG"/>
        <w:spacing w:before="120"/>
        <w:rPr>
          <w:rFonts w:asciiTheme="majorBidi" w:hAnsiTheme="majorBidi" w:cstheme="majorBidi"/>
          <w:i/>
        </w:rPr>
      </w:pPr>
      <w:r w:rsidRPr="00A05EB9">
        <w:rPr>
          <w:rFonts w:asciiTheme="majorBidi" w:hAnsiTheme="majorBidi" w:cstheme="majorBidi"/>
        </w:rPr>
        <w:t>When anti-explosion protection is required and the relevant data are not provided, reference shall be made to explosion group II B, considered safe.”.</w:t>
      </w:r>
    </w:p>
    <w:p w14:paraId="26E74B7E" w14:textId="6A341A7B" w:rsidR="0091799E" w:rsidRPr="00A05EB9" w:rsidRDefault="0091799E" w:rsidP="0091799E">
      <w:pPr>
        <w:pStyle w:val="SingleTxtG"/>
        <w:rPr>
          <w:rFonts w:asciiTheme="majorBidi" w:hAnsiTheme="majorBidi" w:cstheme="majorBidi"/>
          <w:b/>
          <w:bCs/>
        </w:rPr>
      </w:pPr>
      <w:r w:rsidRPr="00A05EB9">
        <w:rPr>
          <w:rFonts w:asciiTheme="majorBidi" w:hAnsiTheme="majorBidi" w:cstheme="majorBidi"/>
        </w:rPr>
        <w:t>3.2.3.3</w:t>
      </w:r>
      <w:r w:rsidR="00624567" w:rsidRPr="00A05EB9">
        <w:rPr>
          <w:rFonts w:asciiTheme="majorBidi" w:hAnsiTheme="majorBidi" w:cstheme="majorBidi"/>
        </w:rPr>
        <w:t>, column (20)</w:t>
      </w:r>
      <w:r w:rsidRPr="00A05EB9">
        <w:rPr>
          <w:rFonts w:asciiTheme="majorBidi" w:hAnsiTheme="majorBidi" w:cstheme="majorBidi"/>
        </w:rPr>
        <w:t xml:space="preserve"> and </w:t>
      </w:r>
      <w:bookmarkStart w:id="27" w:name="_Hlk517791551"/>
      <w:r w:rsidRPr="00A05EB9">
        <w:rPr>
          <w:rFonts w:asciiTheme="majorBidi" w:hAnsiTheme="majorBidi" w:cstheme="majorBidi"/>
        </w:rPr>
        <w:t>3.2.4.3</w:t>
      </w:r>
      <w:bookmarkEnd w:id="27"/>
      <w:r w:rsidRPr="00A05EB9">
        <w:rPr>
          <w:rFonts w:asciiTheme="majorBidi" w:hAnsiTheme="majorBidi" w:cstheme="majorBidi"/>
        </w:rPr>
        <w:t>, column (20)</w:t>
      </w:r>
      <w:r w:rsidRPr="00A05EB9">
        <w:rPr>
          <w:rFonts w:asciiTheme="majorBidi" w:hAnsiTheme="majorBidi" w:cstheme="majorBidi"/>
        </w:rPr>
        <w:tab/>
        <w:t>Amend remark 27 to read as follows:</w:t>
      </w:r>
    </w:p>
    <w:p w14:paraId="1247E363" w14:textId="77777777" w:rsidR="0091799E" w:rsidRPr="00A05EB9" w:rsidRDefault="0091799E" w:rsidP="0091799E">
      <w:pPr>
        <w:pStyle w:val="SingleTxtG"/>
        <w:rPr>
          <w:rFonts w:asciiTheme="majorBidi" w:hAnsiTheme="majorBidi" w:cstheme="majorBidi"/>
        </w:rPr>
      </w:pPr>
      <w:r w:rsidRPr="00A05EB9">
        <w:rPr>
          <w:rFonts w:asciiTheme="majorBidi" w:hAnsiTheme="majorBidi" w:cstheme="majorBidi"/>
        </w:rPr>
        <w:t>“Reference shall be made in column (20) to remark 27 for substances for which the reference N.O.S. or a generic reference is made in column (2) and for which the proper shipping names are not already supplemented with the technical name of the goods or additional information concerning the benzene content.”.</w:t>
      </w:r>
    </w:p>
    <w:bookmarkEnd w:id="24"/>
    <w:p w14:paraId="07B75C44" w14:textId="77777777" w:rsidR="00817699" w:rsidRPr="00A05EB9" w:rsidRDefault="00817699" w:rsidP="00CD58D0">
      <w:pPr>
        <w:pStyle w:val="H1G"/>
      </w:pPr>
      <w:r w:rsidRPr="00A05EB9">
        <w:tab/>
      </w:r>
      <w:r w:rsidRPr="00A05EB9">
        <w:tab/>
        <w:t>Chapter 3.3</w:t>
      </w:r>
    </w:p>
    <w:p w14:paraId="205B5F9E" w14:textId="77777777" w:rsidR="00817699" w:rsidRPr="00A05EB9" w:rsidRDefault="00817699" w:rsidP="00F56D90">
      <w:pPr>
        <w:pStyle w:val="SingleTxtG"/>
      </w:pPr>
      <w:bookmarkStart w:id="28" w:name="_Hlk11158442"/>
      <w:r w:rsidRPr="00A05EB9">
        <w:t>Special provision (SP) 188</w:t>
      </w:r>
      <w:r w:rsidRPr="00A05EB9">
        <w:tab/>
        <w:t>In paragraphs (g) and (h), replace “when batteries” by “when cells or batteries”.</w:t>
      </w:r>
    </w:p>
    <w:bookmarkEnd w:id="28"/>
    <w:p w14:paraId="6C6FEBBD" w14:textId="77777777" w:rsidR="00817699" w:rsidRPr="00A05EB9" w:rsidRDefault="00817699" w:rsidP="00817699">
      <w:pPr>
        <w:pStyle w:val="SingleTxtG"/>
      </w:pPr>
      <w:r w:rsidRPr="00A05EB9">
        <w:t>SP 237</w:t>
      </w:r>
      <w:r w:rsidRPr="00A05EB9">
        <w:tab/>
        <w:t>Replace “Part III, sub-section 33.2.1” by “Part III, sub-section 33.2”.</w:t>
      </w:r>
    </w:p>
    <w:p w14:paraId="309D7367" w14:textId="59586CC7" w:rsidR="007E4212" w:rsidRPr="00A05EB9" w:rsidRDefault="00817699" w:rsidP="00817699">
      <w:pPr>
        <w:pStyle w:val="SingleTxtG"/>
        <w:ind w:left="2259" w:hanging="1125"/>
      </w:pPr>
      <w:r w:rsidRPr="00A05EB9">
        <w:t>SP 241</w:t>
      </w:r>
      <w:r w:rsidRPr="00A05EB9">
        <w:tab/>
      </w:r>
      <w:r w:rsidR="007E4212" w:rsidRPr="00A05EB9">
        <w:t>Amend as follows:</w:t>
      </w:r>
    </w:p>
    <w:p w14:paraId="1CB3AC78" w14:textId="595F1B0C" w:rsidR="00817699" w:rsidRPr="00A05EB9" w:rsidRDefault="00817699" w:rsidP="007E4212">
      <w:pPr>
        <w:pStyle w:val="SingleTxtG"/>
        <w:ind w:left="2259"/>
      </w:pPr>
      <w:r w:rsidRPr="00A05EB9">
        <w:t>Replace “Part III, sub-section 33.2.1.4” by “Part III, sub-section 33.2.4”.</w:t>
      </w:r>
    </w:p>
    <w:p w14:paraId="7DA2C0D5" w14:textId="043EA903" w:rsidR="007E4212" w:rsidRPr="00A05EB9" w:rsidRDefault="005C01BB" w:rsidP="00817699">
      <w:pPr>
        <w:pStyle w:val="SingleTxtG"/>
        <w:ind w:left="2259" w:hanging="1125"/>
      </w:pPr>
      <w:r w:rsidRPr="00A05EB9">
        <w:tab/>
        <w:t>Replace “in accordance with Test N</w:t>
      </w:r>
      <w:r w:rsidR="00921121" w:rsidRPr="00A05EB9">
        <w:t xml:space="preserve">. </w:t>
      </w:r>
      <w:r w:rsidRPr="00A05EB9">
        <w:t xml:space="preserve">1” by “in accordance with Test N.1”. </w:t>
      </w:r>
    </w:p>
    <w:p w14:paraId="33EC4658" w14:textId="32028754" w:rsidR="00817699" w:rsidRPr="00A05EB9" w:rsidRDefault="00817699" w:rsidP="00817699">
      <w:pPr>
        <w:pStyle w:val="SingleTxtG"/>
        <w:ind w:left="2259" w:hanging="1125"/>
      </w:pPr>
      <w:r w:rsidRPr="00A05EB9">
        <w:t>SP 301</w:t>
      </w:r>
      <w:r w:rsidRPr="00A05EB9">
        <w:tab/>
        <w:t>In the first sentence, replace “applies to machinery or apparatus” by “applies to articles such as machinery, apparatus or devices”. In the first, second, third, fourth and fifth sentences, replace “machinery or apparatus” or “machinery and apparatus” by “articles”. In the fifth sentence, replace “contains” by “contain”.</w:t>
      </w:r>
    </w:p>
    <w:p w14:paraId="0A537424" w14:textId="77777777" w:rsidR="00817699" w:rsidRPr="00A05EB9" w:rsidRDefault="00817699" w:rsidP="008E4BC8">
      <w:pPr>
        <w:pStyle w:val="SingleTxtG"/>
        <w:tabs>
          <w:tab w:val="left" w:pos="2268"/>
        </w:tabs>
      </w:pPr>
      <w:r w:rsidRPr="00A05EB9">
        <w:rPr>
          <w:bCs/>
        </w:rPr>
        <w:t>SP 301</w:t>
      </w:r>
      <w:r w:rsidRPr="00A05EB9">
        <w:rPr>
          <w:b/>
        </w:rPr>
        <w:tab/>
      </w:r>
      <w:r w:rsidRPr="00A05EB9">
        <w:t>Delete the Note.</w:t>
      </w:r>
    </w:p>
    <w:p w14:paraId="63C82CC2" w14:textId="77777777" w:rsidR="00817699" w:rsidRPr="00A05EB9" w:rsidRDefault="00817699" w:rsidP="00817699">
      <w:pPr>
        <w:pStyle w:val="SingleTxtG"/>
        <w:ind w:left="2259" w:hanging="1125"/>
      </w:pPr>
      <w:r w:rsidRPr="00A05EB9">
        <w:t>SP 309</w:t>
      </w:r>
      <w:r w:rsidRPr="00A05EB9">
        <w:tab/>
        <w:t xml:space="preserve">In the last paragraph, replace “satisfactorily pass Tests 8(a), (b) and (c)” by “satisfy the criteria for classification as </w:t>
      </w:r>
      <w:bookmarkStart w:id="29" w:name="_Hlk19639781"/>
      <w:r w:rsidRPr="00A05EB9">
        <w:t xml:space="preserve">an </w:t>
      </w:r>
      <w:r w:rsidRPr="00A05EB9">
        <w:rPr>
          <w:rFonts w:asciiTheme="majorBidi" w:hAnsiTheme="majorBidi" w:cstheme="majorBidi"/>
        </w:rPr>
        <w:t>ammonium nitrate emulsion, suspension or gel, intermediate for blasting explosives (ANE)</w:t>
      </w:r>
      <w:bookmarkEnd w:id="29"/>
      <w:r w:rsidRPr="00A05EB9">
        <w:t>”.</w:t>
      </w:r>
    </w:p>
    <w:p w14:paraId="6B0BA19D" w14:textId="372BE28E" w:rsidR="005C01BB" w:rsidRPr="00A05EB9" w:rsidRDefault="00741784" w:rsidP="00817699">
      <w:pPr>
        <w:pStyle w:val="SingleTxtG"/>
        <w:ind w:left="2259" w:hanging="1125"/>
        <w:rPr>
          <w:rFonts w:eastAsia="MS Mincho"/>
        </w:rPr>
      </w:pPr>
      <w:r w:rsidRPr="00A05EB9">
        <w:t>SP 310</w:t>
      </w:r>
      <w:r w:rsidRPr="00A05EB9">
        <w:tab/>
        <w:t>In the third paragraph, delete “</w:t>
      </w:r>
      <w:r w:rsidRPr="00A05EB9">
        <w:rPr>
          <w:rFonts w:eastAsia="MS Mincho"/>
        </w:rPr>
        <w:t>and packaged in accordance with P908 of 4.1.4.1 or LP904 of 4.1.4.3 of ADR, as applicable”.</w:t>
      </w:r>
    </w:p>
    <w:p w14:paraId="1169F0B6" w14:textId="49660CF3" w:rsidR="00817699" w:rsidRPr="00A05EB9" w:rsidRDefault="00817699" w:rsidP="00817699">
      <w:pPr>
        <w:pStyle w:val="SingleTxtG"/>
        <w:ind w:left="2259" w:hanging="1125"/>
      </w:pPr>
      <w:r w:rsidRPr="00A05EB9">
        <w:lastRenderedPageBreak/>
        <w:t>SP 327</w:t>
      </w:r>
      <w:r w:rsidRPr="00A05EB9">
        <w:tab/>
        <w:t>In the first sentence, replace “Waste aerosols consigned” by “Waste aerosols and waste gas cartridges consigned” and “carried under this entry for” by “carried under UN Nos. 1950 or 2037, as appropriate, for”.</w:t>
      </w:r>
    </w:p>
    <w:p w14:paraId="28442E9D" w14:textId="77777777" w:rsidR="00817699" w:rsidRPr="00A05EB9" w:rsidRDefault="00817699" w:rsidP="00817699">
      <w:pPr>
        <w:pStyle w:val="SingleTxtG"/>
        <w:ind w:left="2259" w:hanging="1125"/>
      </w:pPr>
      <w:r w:rsidRPr="00A05EB9">
        <w:tab/>
        <w:t>After the third sentence insert the following new sentence: “Waste gas cartridges, other than those leaking or severely deformed, shall be packed in accordance with packing instruction P003 and special packing provisions PP17 and PP96</w:t>
      </w:r>
      <w:r w:rsidR="004814BB" w:rsidRPr="00A05EB9">
        <w:t xml:space="preserve"> of ADR</w:t>
      </w:r>
      <w:r w:rsidRPr="00A05EB9">
        <w:t>, or packing instruction LP200 and special packing provision L2</w:t>
      </w:r>
      <w:r w:rsidR="004814BB" w:rsidRPr="00A05EB9">
        <w:t xml:space="preserve"> of ADR</w:t>
      </w:r>
      <w:r w:rsidRPr="00A05EB9">
        <w:t>.”.</w:t>
      </w:r>
    </w:p>
    <w:p w14:paraId="5ABD1539" w14:textId="77777777" w:rsidR="00817699" w:rsidRPr="00A05EB9" w:rsidRDefault="00817699" w:rsidP="00817699">
      <w:pPr>
        <w:pStyle w:val="SingleTxtG"/>
        <w:ind w:left="2259" w:hanging="1125"/>
      </w:pPr>
      <w:r w:rsidRPr="00A05EB9">
        <w:tab/>
        <w:t xml:space="preserve">In the next sentence, replace “aerosols shall be carried in salvage </w:t>
      </w:r>
      <w:proofErr w:type="spellStart"/>
      <w:r w:rsidRPr="00A05EB9">
        <w:t>packagings</w:t>
      </w:r>
      <w:proofErr w:type="spellEnd"/>
      <w:r w:rsidRPr="00A05EB9">
        <w:t xml:space="preserve">” by “aerosols and gas cartridges shall be carried in salvage pressure receptacles or salvage </w:t>
      </w:r>
      <w:proofErr w:type="spellStart"/>
      <w:r w:rsidRPr="00A05EB9">
        <w:t>packagings</w:t>
      </w:r>
      <w:proofErr w:type="spellEnd"/>
      <w:r w:rsidRPr="00A05EB9">
        <w:t>”.</w:t>
      </w:r>
    </w:p>
    <w:p w14:paraId="22E423E5" w14:textId="71BBAA19" w:rsidR="00817699" w:rsidRPr="00A05EB9" w:rsidRDefault="00817699" w:rsidP="00817699">
      <w:pPr>
        <w:pStyle w:val="SingleTxtG"/>
        <w:ind w:left="2259" w:hanging="1125"/>
      </w:pPr>
      <w:r w:rsidRPr="00A05EB9">
        <w:tab/>
        <w:t>In the Note replace “</w:t>
      </w:r>
      <w:r w:rsidR="00921121" w:rsidRPr="00A05EB9">
        <w:t xml:space="preserve">waste </w:t>
      </w:r>
      <w:r w:rsidRPr="00A05EB9">
        <w:t>aerosols shall not” by “</w:t>
      </w:r>
      <w:r w:rsidR="00921121" w:rsidRPr="00A05EB9">
        <w:t xml:space="preserve">waste </w:t>
      </w:r>
      <w:r w:rsidRPr="00A05EB9">
        <w:t>aerosols and waste gas cartridges shall not”.</w:t>
      </w:r>
    </w:p>
    <w:p w14:paraId="2541C928" w14:textId="7C62904F" w:rsidR="00817699" w:rsidRPr="00A05EB9" w:rsidRDefault="00817699" w:rsidP="00817699">
      <w:pPr>
        <w:pStyle w:val="SingleTxtG"/>
        <w:ind w:left="2259" w:hanging="1125"/>
      </w:pPr>
      <w:r w:rsidRPr="00A05EB9">
        <w:tab/>
        <w:t xml:space="preserve">Add the following new paragraph </w:t>
      </w:r>
      <w:r w:rsidR="00921121" w:rsidRPr="00A05EB9">
        <w:t>after the Note</w:t>
      </w:r>
      <w:r w:rsidRPr="00A05EB9">
        <w:t>:</w:t>
      </w:r>
    </w:p>
    <w:p w14:paraId="67CEC983" w14:textId="77777777" w:rsidR="00817699" w:rsidRPr="00A05EB9" w:rsidRDefault="00817699" w:rsidP="00817699">
      <w:pPr>
        <w:pStyle w:val="SingleTxtG"/>
        <w:ind w:left="2259"/>
      </w:pPr>
      <w:r w:rsidRPr="00A05EB9">
        <w:t>“</w:t>
      </w:r>
      <w:bookmarkStart w:id="30" w:name="_Hlk2326726"/>
      <w:r w:rsidRPr="00A05EB9">
        <w:t>Waste gas cartridges that were filled with non-flammable, non-toxic gases of Class 2, group A or O and have been pierced are not subject to ADN.</w:t>
      </w:r>
      <w:bookmarkEnd w:id="30"/>
      <w:r w:rsidRPr="00A05EB9">
        <w:t>”</w:t>
      </w:r>
    </w:p>
    <w:p w14:paraId="03159975" w14:textId="77777777" w:rsidR="00817699" w:rsidRPr="00A05EB9" w:rsidRDefault="00817699" w:rsidP="00817699">
      <w:pPr>
        <w:pStyle w:val="SingleTxtG"/>
        <w:ind w:left="2259" w:hanging="1125"/>
      </w:pPr>
      <w:r w:rsidRPr="00A05EB9">
        <w:t>SP 356</w:t>
      </w:r>
      <w:r w:rsidRPr="00A05EB9">
        <w:tab/>
        <w:t>After “in vehicles, wagons, vessels” add “, machinery, engines”.</w:t>
      </w:r>
    </w:p>
    <w:p w14:paraId="6EACE26F" w14:textId="77777777" w:rsidR="00817699" w:rsidRPr="00A05EB9" w:rsidRDefault="00817699" w:rsidP="00817699">
      <w:pPr>
        <w:pStyle w:val="SingleTxtG"/>
        <w:ind w:left="2259" w:hanging="1125"/>
      </w:pPr>
      <w:r w:rsidRPr="00A05EB9">
        <w:t xml:space="preserve">SP 360 </w:t>
      </w:r>
      <w:r w:rsidRPr="00A05EB9">
        <w:tab/>
        <w:t xml:space="preserve">Replace “classified under” by “assigned to” and add the following sentence at the end: </w:t>
      </w:r>
    </w:p>
    <w:p w14:paraId="7977C0B9" w14:textId="77777777" w:rsidR="00817699" w:rsidRPr="00A05EB9" w:rsidRDefault="00817699" w:rsidP="00817699">
      <w:pPr>
        <w:pStyle w:val="SingleTxtG"/>
        <w:ind w:left="2259" w:hanging="1125"/>
      </w:pPr>
      <w:r w:rsidRPr="00A05EB9">
        <w:tab/>
        <w:t>“</w:t>
      </w:r>
      <w:bookmarkStart w:id="31" w:name="_Hlk2326874"/>
      <w:r w:rsidRPr="00A05EB9">
        <w:t xml:space="preserve">Lithium batteries installed in cargo transport units, designed only to provide power external to the transport unit shall be assigned to entry UN 3536 LITHIUM BATTERIES INSTALLED IN CARGO TRANSPORT UNIT </w:t>
      </w:r>
      <w:bookmarkStart w:id="32" w:name="_Hlk11158475"/>
      <w:r w:rsidRPr="00A05EB9">
        <w:t>lithium ion batteries or lithium metal batteries</w:t>
      </w:r>
      <w:bookmarkEnd w:id="32"/>
      <w:r w:rsidRPr="00A05EB9">
        <w:t>.</w:t>
      </w:r>
      <w:bookmarkEnd w:id="31"/>
      <w:r w:rsidRPr="00A05EB9">
        <w:t>”.</w:t>
      </w:r>
    </w:p>
    <w:p w14:paraId="0229687B" w14:textId="2B5F3173" w:rsidR="00817699" w:rsidRPr="00A05EB9" w:rsidRDefault="00817699" w:rsidP="00817699">
      <w:pPr>
        <w:pStyle w:val="SingleTxtG"/>
        <w:ind w:left="2259" w:hanging="1125"/>
      </w:pPr>
      <w:r w:rsidRPr="00A05EB9">
        <w:t>SP 370</w:t>
      </w:r>
      <w:r w:rsidRPr="00A05EB9">
        <w:tab/>
        <w:t xml:space="preserve">Amend the </w:t>
      </w:r>
      <w:r w:rsidR="004F3503" w:rsidRPr="00A05EB9">
        <w:t xml:space="preserve">introductory </w:t>
      </w:r>
      <w:r w:rsidRPr="00A05EB9">
        <w:t>sentence to read as follows: “This entry only applies to ammonium nitrate that meets one of the following criteria:” and at the end of the first indent, replace “and” by “or”.</w:t>
      </w:r>
    </w:p>
    <w:p w14:paraId="2E2BA36A" w14:textId="77777777" w:rsidR="004F3503" w:rsidRPr="00A05EB9" w:rsidRDefault="004F3503" w:rsidP="004F3503">
      <w:pPr>
        <w:pStyle w:val="SingleTxtG"/>
        <w:ind w:left="2259" w:hanging="1125"/>
      </w:pPr>
      <w:r w:rsidRPr="00A05EB9">
        <w:tab/>
        <w:t>Number the first indent as (a) and the second indent as (b).</w:t>
      </w:r>
    </w:p>
    <w:p w14:paraId="0999E01F" w14:textId="77777777" w:rsidR="00817699" w:rsidRPr="00A05EB9" w:rsidRDefault="00817699" w:rsidP="00817699">
      <w:pPr>
        <w:pStyle w:val="SingleTxtG"/>
        <w:ind w:left="2259" w:hanging="1125"/>
      </w:pPr>
      <w:r w:rsidRPr="00A05EB9">
        <w:tab/>
        <w:t>Add the following new paragraph at the end, after the indents:</w:t>
      </w:r>
    </w:p>
    <w:p w14:paraId="6F37C9E5" w14:textId="77777777" w:rsidR="00817699" w:rsidRPr="00A05EB9" w:rsidRDefault="00817699" w:rsidP="00817699">
      <w:pPr>
        <w:pStyle w:val="SingleTxtG"/>
        <w:ind w:left="2259" w:hanging="1125"/>
      </w:pPr>
      <w:r w:rsidRPr="00A05EB9">
        <w:tab/>
        <w:t>“This entry shall not be used for ammonium nitrate for which a proper shipping name already exists in Table A of Chapter 3.2 including ammonium nitrate mixed with fuel oil (ANFO) or any of the commercial grades of ammonium nitrate.”.</w:t>
      </w:r>
    </w:p>
    <w:p w14:paraId="7A69F7A9" w14:textId="77777777" w:rsidR="00817699" w:rsidRPr="00A05EB9" w:rsidRDefault="00817699" w:rsidP="00817699">
      <w:pPr>
        <w:pStyle w:val="SingleTxtG"/>
        <w:ind w:left="2259" w:hanging="1125"/>
      </w:pPr>
      <w:r w:rsidRPr="00A05EB9">
        <w:t xml:space="preserve">SP 376 </w:t>
      </w:r>
      <w:r w:rsidRPr="00A05EB9">
        <w:tab/>
        <w:t>Amend the Note to read as follows:</w:t>
      </w:r>
    </w:p>
    <w:p w14:paraId="4E4F18B6" w14:textId="77777777" w:rsidR="00817699" w:rsidRPr="00A05EB9" w:rsidRDefault="00817699" w:rsidP="00817699">
      <w:pPr>
        <w:pStyle w:val="SingleTxtG"/>
        <w:ind w:left="2259" w:hanging="1125"/>
        <w:rPr>
          <w:i/>
          <w:iCs/>
        </w:rPr>
      </w:pPr>
      <w:bookmarkStart w:id="33" w:name="_Hlk518007155"/>
      <w:r w:rsidRPr="00A05EB9">
        <w:tab/>
        <w:t>“</w:t>
      </w:r>
      <w:r w:rsidRPr="00A05EB9">
        <w:rPr>
          <w:b/>
          <w:i/>
          <w:iCs/>
        </w:rPr>
        <w:t xml:space="preserve">NOTE: </w:t>
      </w:r>
      <w:r w:rsidRPr="00A05EB9">
        <w:rPr>
          <w:i/>
          <w:iCs/>
        </w:rPr>
        <w:t xml:space="preserve">In assessing a cell or battery as damaged or defective, </w:t>
      </w:r>
      <w:bookmarkEnd w:id="33"/>
      <w:r w:rsidRPr="00A05EB9">
        <w:rPr>
          <w:i/>
          <w:iCs/>
        </w:rPr>
        <w:t xml:space="preserve">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 </w:t>
      </w:r>
    </w:p>
    <w:p w14:paraId="4B73E3F2" w14:textId="77777777" w:rsidR="00817699" w:rsidRPr="00A05EB9" w:rsidRDefault="00817699" w:rsidP="00817699">
      <w:pPr>
        <w:pStyle w:val="SingleTxtG"/>
        <w:ind w:left="2835" w:hanging="576"/>
        <w:rPr>
          <w:i/>
          <w:iCs/>
        </w:rPr>
      </w:pPr>
      <w:r w:rsidRPr="00A05EB9">
        <w:rPr>
          <w:i/>
          <w:iCs/>
        </w:rPr>
        <w:t>(a)</w:t>
      </w:r>
      <w:r w:rsidRPr="00A05EB9">
        <w:rPr>
          <w:i/>
          <w:iCs/>
        </w:rPr>
        <w:tab/>
        <w:t>Acute hazard, such as gas, fire, or electrolyte leaking;</w:t>
      </w:r>
    </w:p>
    <w:p w14:paraId="37FC8EFC" w14:textId="77777777" w:rsidR="00817699" w:rsidRPr="00A05EB9" w:rsidRDefault="00817699" w:rsidP="00817699">
      <w:pPr>
        <w:pStyle w:val="SingleTxtG"/>
        <w:ind w:left="2835" w:hanging="576"/>
        <w:rPr>
          <w:i/>
          <w:iCs/>
        </w:rPr>
      </w:pPr>
      <w:r w:rsidRPr="00A05EB9">
        <w:rPr>
          <w:i/>
          <w:iCs/>
        </w:rPr>
        <w:t>(b)</w:t>
      </w:r>
      <w:r w:rsidRPr="00A05EB9">
        <w:rPr>
          <w:i/>
          <w:iCs/>
        </w:rPr>
        <w:tab/>
        <w:t>The use or misuse of the cell or battery;</w:t>
      </w:r>
    </w:p>
    <w:p w14:paraId="6F062BBE" w14:textId="77777777" w:rsidR="00817699" w:rsidRPr="00A05EB9" w:rsidRDefault="00817699" w:rsidP="00817699">
      <w:pPr>
        <w:pStyle w:val="SingleTxtG"/>
        <w:ind w:left="2835" w:hanging="576"/>
        <w:rPr>
          <w:i/>
          <w:iCs/>
        </w:rPr>
      </w:pPr>
      <w:r w:rsidRPr="00A05EB9">
        <w:rPr>
          <w:i/>
          <w:iCs/>
        </w:rPr>
        <w:t>(c)</w:t>
      </w:r>
      <w:r w:rsidRPr="00A05EB9">
        <w:rPr>
          <w:i/>
          <w:iCs/>
        </w:rPr>
        <w:tab/>
        <w:t>Signs of physical damage, such as deformation to cell or battery casing, or colours on the casing;</w:t>
      </w:r>
    </w:p>
    <w:p w14:paraId="5AC8FBD4" w14:textId="77777777" w:rsidR="00817699" w:rsidRPr="00A05EB9" w:rsidRDefault="00817699" w:rsidP="00817699">
      <w:pPr>
        <w:pStyle w:val="SingleTxtG"/>
        <w:ind w:left="2835" w:hanging="576"/>
        <w:rPr>
          <w:i/>
          <w:iCs/>
        </w:rPr>
      </w:pPr>
      <w:r w:rsidRPr="00A05EB9">
        <w:rPr>
          <w:i/>
          <w:iCs/>
        </w:rPr>
        <w:t>(d)</w:t>
      </w:r>
      <w:r w:rsidRPr="00A05EB9">
        <w:rPr>
          <w:i/>
          <w:iCs/>
        </w:rPr>
        <w:tab/>
        <w:t>External and internal short circuit protection, such as voltage or isolation measures;</w:t>
      </w:r>
    </w:p>
    <w:p w14:paraId="6B71CBC1" w14:textId="77777777" w:rsidR="00817699" w:rsidRPr="00A05EB9" w:rsidRDefault="00817699" w:rsidP="00817699">
      <w:pPr>
        <w:pStyle w:val="SingleTxtG"/>
        <w:ind w:left="2835" w:hanging="576"/>
        <w:rPr>
          <w:i/>
          <w:iCs/>
        </w:rPr>
      </w:pPr>
      <w:r w:rsidRPr="00A05EB9">
        <w:rPr>
          <w:i/>
          <w:iCs/>
        </w:rPr>
        <w:t>(e)</w:t>
      </w:r>
      <w:r w:rsidRPr="00A05EB9">
        <w:rPr>
          <w:i/>
          <w:iCs/>
        </w:rPr>
        <w:tab/>
        <w:t>The condition of the cell or battery safety features; or</w:t>
      </w:r>
    </w:p>
    <w:p w14:paraId="07A29FDB" w14:textId="77777777" w:rsidR="00817699" w:rsidRPr="00A05EB9" w:rsidRDefault="00817699" w:rsidP="00817699">
      <w:pPr>
        <w:pStyle w:val="SingleTxtG"/>
        <w:ind w:left="2835" w:hanging="576"/>
        <w:rPr>
          <w:i/>
          <w:iCs/>
          <w:u w:val="single"/>
        </w:rPr>
      </w:pPr>
      <w:r w:rsidRPr="00A05EB9">
        <w:rPr>
          <w:i/>
          <w:iCs/>
        </w:rPr>
        <w:t>(f)</w:t>
      </w:r>
      <w:r w:rsidRPr="00A05EB9">
        <w:rPr>
          <w:i/>
          <w:iCs/>
        </w:rPr>
        <w:tab/>
        <w:t>Damage to any internal safety components, such as the battery management system.</w:t>
      </w:r>
      <w:r w:rsidRPr="00A05EB9">
        <w:t>”.</w:t>
      </w:r>
    </w:p>
    <w:p w14:paraId="5948FC76" w14:textId="3E3592B3" w:rsidR="00741784" w:rsidRPr="00A05EB9" w:rsidRDefault="00741784" w:rsidP="00741784">
      <w:pPr>
        <w:pStyle w:val="SingleTxtG"/>
        <w:ind w:left="2259" w:hanging="1125"/>
        <w:rPr>
          <w:rFonts w:eastAsia="MS Mincho"/>
        </w:rPr>
      </w:pPr>
      <w:r w:rsidRPr="00A05EB9">
        <w:t>SP 377</w:t>
      </w:r>
      <w:r w:rsidRPr="00A05EB9">
        <w:tab/>
        <w:t>In the last paragraph, delete “</w:t>
      </w:r>
      <w:r w:rsidRPr="00A05EB9">
        <w:rPr>
          <w:rFonts w:eastAsia="MS Mincho"/>
        </w:rPr>
        <w:t>and packaged in accordance with P908 of 4.1.4.1 or LP904 of 4.1.4.3 of ADR, as applicable”.</w:t>
      </w:r>
    </w:p>
    <w:p w14:paraId="6B6752F0" w14:textId="74E569DB" w:rsidR="00817699" w:rsidRPr="00A05EB9" w:rsidRDefault="00817699" w:rsidP="007E4212">
      <w:pPr>
        <w:pStyle w:val="SingleTxtG"/>
        <w:ind w:left="2257" w:hanging="1123"/>
        <w:rPr>
          <w:bCs/>
        </w:rPr>
      </w:pPr>
      <w:r w:rsidRPr="00A05EB9">
        <w:rPr>
          <w:bCs/>
        </w:rPr>
        <w:lastRenderedPageBreak/>
        <w:t>SP 379 (d) (</w:t>
      </w:r>
      <w:proofErr w:type="spellStart"/>
      <w:r w:rsidRPr="00A05EB9">
        <w:rPr>
          <w:bCs/>
        </w:rPr>
        <w:t>i</w:t>
      </w:r>
      <w:proofErr w:type="spellEnd"/>
      <w:r w:rsidRPr="00A05EB9">
        <w:rPr>
          <w:bCs/>
        </w:rPr>
        <w:t>)</w:t>
      </w:r>
      <w:r w:rsidR="007E4212" w:rsidRPr="00A05EB9">
        <w:rPr>
          <w:bCs/>
        </w:rPr>
        <w:tab/>
      </w:r>
      <w:r w:rsidRPr="00A05EB9">
        <w:t>Replace “ISO 11114-1:2012” by “ISO 11114-1:2012 + A1:2017”.</w:t>
      </w:r>
    </w:p>
    <w:p w14:paraId="75E5C0F0" w14:textId="77777777" w:rsidR="00817699" w:rsidRPr="00A05EB9" w:rsidRDefault="00817699" w:rsidP="00F56D90">
      <w:pPr>
        <w:pStyle w:val="SingleTxtG"/>
        <w:tabs>
          <w:tab w:val="left" w:pos="2268"/>
        </w:tabs>
      </w:pPr>
      <w:r w:rsidRPr="00A05EB9">
        <w:t>SP 386</w:t>
      </w:r>
      <w:r w:rsidRPr="00A05EB9">
        <w:tab/>
        <w:t xml:space="preserve">In the first sentence, replace </w:t>
      </w:r>
      <w:r w:rsidRPr="00A05EB9">
        <w:rPr>
          <w:iCs/>
        </w:rPr>
        <w:t>"</w:t>
      </w:r>
      <w:r w:rsidRPr="00A05EB9">
        <w:t xml:space="preserve">2.2.41.1.17” by </w:t>
      </w:r>
      <w:r w:rsidRPr="00A05EB9">
        <w:rPr>
          <w:iCs/>
        </w:rPr>
        <w:t>"</w:t>
      </w:r>
      <w:r w:rsidRPr="00A05EB9">
        <w:t>2.2.41.1.21</w:t>
      </w:r>
      <w:r w:rsidRPr="00A05EB9">
        <w:rPr>
          <w:iCs/>
        </w:rPr>
        <w:t>"</w:t>
      </w:r>
      <w:r w:rsidRPr="00A05EB9">
        <w:t xml:space="preserve">. </w:t>
      </w:r>
    </w:p>
    <w:p w14:paraId="2EF89CFE" w14:textId="77777777" w:rsidR="00817699" w:rsidRPr="00A05EB9" w:rsidRDefault="00817699" w:rsidP="00817699">
      <w:pPr>
        <w:pStyle w:val="SingleTxtG"/>
        <w:ind w:left="2259" w:hanging="1125"/>
        <w:rPr>
          <w:bCs/>
        </w:rPr>
      </w:pPr>
      <w:r w:rsidRPr="00A05EB9">
        <w:rPr>
          <w:bCs/>
        </w:rPr>
        <w:t>SP 388</w:t>
      </w:r>
      <w:r w:rsidRPr="00A05EB9">
        <w:rPr>
          <w:bCs/>
        </w:rPr>
        <w:tab/>
        <w:t>At the end of the seventh paragraph, add the following sentence:</w:t>
      </w:r>
    </w:p>
    <w:p w14:paraId="12AB8B1A" w14:textId="0772D1D9" w:rsidR="00817699" w:rsidRPr="00A05EB9" w:rsidRDefault="00817699" w:rsidP="00817699">
      <w:pPr>
        <w:pStyle w:val="SingleTxtG"/>
        <w:ind w:left="2259" w:hanging="1125"/>
      </w:pPr>
      <w:r w:rsidRPr="00A05EB9">
        <w:tab/>
        <w:t>“</w:t>
      </w:r>
      <w:bookmarkStart w:id="34" w:name="_Hlk2327998"/>
      <w:r w:rsidRPr="00A05EB9">
        <w:t>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bookmarkEnd w:id="34"/>
      <w:r w:rsidRPr="00A05EB9">
        <w:t>.”</w:t>
      </w:r>
      <w:r w:rsidR="008D2B4A" w:rsidRPr="00A05EB9">
        <w:t>.</w:t>
      </w:r>
    </w:p>
    <w:p w14:paraId="3DA6938C" w14:textId="77777777" w:rsidR="008D2B4A" w:rsidRPr="00A05EB9" w:rsidRDefault="008D2B4A" w:rsidP="008D2B4A">
      <w:pPr>
        <w:pStyle w:val="SingleTxtG"/>
        <w:ind w:left="2259" w:hanging="1125"/>
      </w:pPr>
      <w:r w:rsidRPr="00A05EB9">
        <w:t xml:space="preserve">Amend “393-499 </w:t>
      </w:r>
      <w:r w:rsidRPr="00A05EB9">
        <w:rPr>
          <w:i/>
          <w:iCs/>
        </w:rPr>
        <w:t>(Reserved)”</w:t>
      </w:r>
      <w:r w:rsidRPr="00A05EB9">
        <w:t xml:space="preserve"> to read as “396-499 </w:t>
      </w:r>
      <w:r w:rsidRPr="00A05EB9">
        <w:rPr>
          <w:i/>
          <w:iCs/>
        </w:rPr>
        <w:t>(Reserved)”</w:t>
      </w:r>
    </w:p>
    <w:p w14:paraId="5A041B37" w14:textId="51856E66" w:rsidR="00817699" w:rsidRPr="00A05EB9" w:rsidRDefault="00817699" w:rsidP="00F56D90">
      <w:pPr>
        <w:pStyle w:val="SingleTxtG"/>
        <w:tabs>
          <w:tab w:val="left" w:pos="2268"/>
        </w:tabs>
      </w:pPr>
      <w:r w:rsidRPr="00A05EB9">
        <w:t>SP 556</w:t>
      </w:r>
      <w:r w:rsidRPr="00A05EB9">
        <w:tab/>
        <w:t>Delete and add “</w:t>
      </w:r>
      <w:r w:rsidR="00F94F7F" w:rsidRPr="00A05EB9">
        <w:t>556</w:t>
      </w:r>
      <w:r w:rsidR="00F94F7F" w:rsidRPr="00A05EB9">
        <w:tab/>
      </w:r>
      <w:r w:rsidRPr="00A05EB9">
        <w:rPr>
          <w:i/>
          <w:iCs/>
        </w:rPr>
        <w:t>(Deleted)</w:t>
      </w:r>
      <w:r w:rsidRPr="00A05EB9">
        <w:rPr>
          <w:iCs/>
        </w:rPr>
        <w:t>”</w:t>
      </w:r>
      <w:r w:rsidRPr="00A05EB9">
        <w:t>.</w:t>
      </w:r>
    </w:p>
    <w:p w14:paraId="71E2C45B" w14:textId="77777777" w:rsidR="00817699" w:rsidRPr="00A05EB9" w:rsidRDefault="00817699" w:rsidP="00817699">
      <w:pPr>
        <w:pStyle w:val="SingleTxtG"/>
        <w:ind w:left="2268" w:hanging="1134"/>
      </w:pPr>
      <w:r w:rsidRPr="00A05EB9">
        <w:rPr>
          <w:bCs/>
        </w:rPr>
        <w:t>SP 653</w:t>
      </w:r>
      <w:r w:rsidRPr="00A05EB9">
        <w:tab/>
        <w:t>In the first indent, replace “for construction and testing” by “for construction, testing and filling”.</w:t>
      </w:r>
    </w:p>
    <w:p w14:paraId="7A70CE9A" w14:textId="77777777" w:rsidR="00817699" w:rsidRPr="00A05EB9" w:rsidRDefault="00817699" w:rsidP="00817699">
      <w:pPr>
        <w:pStyle w:val="SingleTxtG"/>
        <w:ind w:left="2259" w:hanging="1125"/>
      </w:pPr>
      <w:r w:rsidRPr="00A05EB9">
        <w:t>SP 660</w:t>
      </w:r>
      <w:r w:rsidRPr="00A05EB9">
        <w:tab/>
        <w:t>Delete and insert “660</w:t>
      </w:r>
      <w:r w:rsidRPr="00A05EB9">
        <w:tab/>
      </w:r>
      <w:r w:rsidRPr="00A05EB9">
        <w:rPr>
          <w:i/>
        </w:rPr>
        <w:t>(Deleted)</w:t>
      </w:r>
      <w:r w:rsidRPr="00A05EB9">
        <w:t>”.</w:t>
      </w:r>
    </w:p>
    <w:p w14:paraId="54B2EA5F" w14:textId="77777777" w:rsidR="00817699" w:rsidRPr="00A05EB9" w:rsidRDefault="00817699" w:rsidP="00817699">
      <w:pPr>
        <w:pStyle w:val="SingleTxtG"/>
        <w:tabs>
          <w:tab w:val="left" w:pos="2268"/>
        </w:tabs>
        <w:ind w:left="2268" w:hanging="1134"/>
      </w:pPr>
      <w:r w:rsidRPr="00A05EB9">
        <w:rPr>
          <w:bCs/>
        </w:rPr>
        <w:t>SP 667</w:t>
      </w:r>
      <w:r w:rsidRPr="00A05EB9">
        <w:tab/>
        <w:t>In paragraphs (a), (b) and (b) (ii), replace “engine, machinery or article” by “engine or machinery”.</w:t>
      </w:r>
    </w:p>
    <w:p w14:paraId="6ED6253C" w14:textId="77777777" w:rsidR="00817699" w:rsidRPr="00A05EB9" w:rsidRDefault="00817699" w:rsidP="00817699">
      <w:pPr>
        <w:pStyle w:val="SingleTxtG"/>
        <w:tabs>
          <w:tab w:val="left" w:pos="2268"/>
        </w:tabs>
        <w:ind w:left="2268" w:hanging="1134"/>
      </w:pPr>
      <w:r w:rsidRPr="00A05EB9">
        <w:tab/>
        <w:t>In paragraph (b) (</w:t>
      </w:r>
      <w:proofErr w:type="spellStart"/>
      <w:r w:rsidRPr="00A05EB9">
        <w:t>i</w:t>
      </w:r>
      <w:proofErr w:type="spellEnd"/>
      <w:r w:rsidRPr="00A05EB9">
        <w:t>), replace “engines, machinery or article” by “engines or machinery”.</w:t>
      </w:r>
    </w:p>
    <w:p w14:paraId="285F7020" w14:textId="77777777" w:rsidR="00817699" w:rsidRPr="00A05EB9" w:rsidRDefault="00817699" w:rsidP="00817699">
      <w:pPr>
        <w:pStyle w:val="SingleTxtG"/>
        <w:tabs>
          <w:tab w:val="left" w:pos="2268"/>
        </w:tabs>
        <w:ind w:left="2268" w:hanging="1134"/>
      </w:pPr>
      <w:r w:rsidRPr="00A05EB9">
        <w:tab/>
        <w:t>In paragraph (c), replace “engines, machinery or articles” by “engines or machinery”.</w:t>
      </w:r>
    </w:p>
    <w:p w14:paraId="44DBA7FA" w14:textId="77777777" w:rsidR="00817699" w:rsidRPr="00A05EB9" w:rsidRDefault="00817699" w:rsidP="00817699">
      <w:pPr>
        <w:pStyle w:val="SingleTxtG"/>
        <w:tabs>
          <w:tab w:val="left" w:pos="2268"/>
        </w:tabs>
        <w:ind w:left="2268" w:hanging="1134"/>
      </w:pPr>
      <w:r w:rsidRPr="00A05EB9">
        <w:rPr>
          <w:bCs/>
        </w:rPr>
        <w:t>SP 671</w:t>
      </w:r>
      <w:r w:rsidRPr="00A05EB9">
        <w:tab/>
        <w:t>At the end, add the following new paragraph:</w:t>
      </w:r>
    </w:p>
    <w:p w14:paraId="39C7ED93" w14:textId="77777777" w:rsidR="00817699" w:rsidRPr="00A05EB9" w:rsidRDefault="00817699" w:rsidP="00817699">
      <w:pPr>
        <w:pStyle w:val="SingleTxtG"/>
        <w:ind w:left="2268"/>
      </w:pPr>
      <w:r w:rsidRPr="00A05EB9">
        <w:t>“Kits containing only dangerous goods to which no packing group is assigned shall be allocated to transport category 2 for completion of transport documents and the exemption related to quantities carried per vessel (see 1.1.3.6).”.</w:t>
      </w:r>
    </w:p>
    <w:p w14:paraId="6D06261E" w14:textId="77777777" w:rsidR="00817699" w:rsidRPr="00A05EB9" w:rsidRDefault="00817699" w:rsidP="00817699">
      <w:pPr>
        <w:pStyle w:val="SingleTxtG"/>
        <w:ind w:left="2259" w:hanging="1125"/>
      </w:pPr>
      <w:r w:rsidRPr="00A05EB9">
        <w:t>Add the following new special provisions:</w:t>
      </w:r>
    </w:p>
    <w:p w14:paraId="1FF147C8" w14:textId="77777777" w:rsidR="00817699" w:rsidRPr="00A05EB9" w:rsidRDefault="00817699" w:rsidP="00817699">
      <w:pPr>
        <w:pStyle w:val="SingleTxtG"/>
        <w:ind w:left="2259" w:hanging="1125"/>
      </w:pPr>
      <w:r w:rsidRPr="00A05EB9">
        <w:t>“</w:t>
      </w:r>
      <w:bookmarkStart w:id="35" w:name="_Hlk2328048"/>
      <w:r w:rsidRPr="00A05EB9">
        <w:t>390</w:t>
      </w:r>
      <w:r w:rsidRPr="00A05EB9">
        <w:tab/>
        <w:t>When a package contains a combination of lithium batteries contained in equipment and lithium batteries packed with equipment, the following requirements apply for the purposes of package marking and documentation:</w:t>
      </w:r>
    </w:p>
    <w:p w14:paraId="065B994E" w14:textId="77777777" w:rsidR="00817699" w:rsidRPr="00A05EB9" w:rsidRDefault="00817699" w:rsidP="00817699">
      <w:pPr>
        <w:pStyle w:val="SingleTxtG"/>
        <w:ind w:left="2835" w:hanging="576"/>
      </w:pPr>
      <w:r w:rsidRPr="00A05EB9">
        <w:t>(a)</w:t>
      </w:r>
      <w:r w:rsidRPr="00A05EB9">
        <w:tab/>
        <w:t>the package shall be marked “UN 3091” or “UN 3481”,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14:paraId="0314EA0E" w14:textId="77777777" w:rsidR="00817699" w:rsidRPr="00A05EB9" w:rsidRDefault="00817699" w:rsidP="00817699">
      <w:pPr>
        <w:pStyle w:val="SingleTxtG"/>
        <w:ind w:left="2835" w:hanging="576"/>
      </w:pPr>
      <w:r w:rsidRPr="00A05EB9">
        <w:t>(b)</w:t>
      </w:r>
      <w:r w:rsidRPr="00A05EB9">
        <w:tab/>
        <w:t xml:space="preserve">the transport document shall indicate “UN 3091 </w:t>
      </w:r>
      <w:r w:rsidRPr="00A05EB9">
        <w:rPr>
          <w:caps/>
        </w:rPr>
        <w:t>Lithium metal batteries packed with equipment</w:t>
      </w:r>
      <w:r w:rsidRPr="00A05EB9">
        <w:t xml:space="preserve">” or “UN 3481 </w:t>
      </w:r>
      <w:r w:rsidRPr="00A05EB9">
        <w:rPr>
          <w:caps/>
        </w:rPr>
        <w:t>Lithium ion batteries packed with equipment</w:t>
      </w:r>
      <w:r w:rsidRPr="00A05EB9">
        <w:t xml:space="preserve">”, as appropriate. If a package contains both lithium metal batteries and lithium ion batteries packed with and contained in equipment, then the transport document shall indicate both “UN 3091 </w:t>
      </w:r>
      <w:r w:rsidRPr="00A05EB9">
        <w:rPr>
          <w:caps/>
        </w:rPr>
        <w:t>Lithium metal batteries packed with equipment</w:t>
      </w:r>
      <w:r w:rsidRPr="00A05EB9">
        <w:t xml:space="preserve">” and “UN 3481 </w:t>
      </w:r>
      <w:r w:rsidRPr="00A05EB9">
        <w:rPr>
          <w:caps/>
        </w:rPr>
        <w:t>Lithium ion batteries packed with equipment</w:t>
      </w:r>
      <w:bookmarkEnd w:id="35"/>
      <w:r w:rsidRPr="00A05EB9">
        <w:t>”.”.</w:t>
      </w:r>
    </w:p>
    <w:p w14:paraId="5463CEB6" w14:textId="63DE6AD0" w:rsidR="00817699" w:rsidRPr="00A05EB9" w:rsidRDefault="00817699" w:rsidP="00817699">
      <w:pPr>
        <w:pStyle w:val="SingleTxtG"/>
        <w:ind w:left="2259" w:hanging="1125"/>
      </w:pPr>
      <w:r w:rsidRPr="00A05EB9">
        <w:t>“</w:t>
      </w:r>
      <w:bookmarkStart w:id="36" w:name="_Hlk2328101"/>
      <w:r w:rsidRPr="00A05EB9">
        <w:t>393</w:t>
      </w:r>
      <w:r w:rsidRPr="00A05EB9">
        <w:tab/>
        <w:t>The nitrocellulose shall meet the criteria of the Bergmann-Junk test or methyl violet paper test in the Manual of Tests and Criteria Appendix 10. Tests of type 3 (c) need not be applied.”</w:t>
      </w:r>
      <w:r w:rsidR="00936076">
        <w:t>.</w:t>
      </w:r>
    </w:p>
    <w:p w14:paraId="13FDFBBB" w14:textId="66B4A093" w:rsidR="00817699" w:rsidRPr="00A05EB9" w:rsidRDefault="00817699" w:rsidP="00817699">
      <w:pPr>
        <w:pStyle w:val="SingleTxtG"/>
        <w:ind w:left="2259" w:hanging="1125"/>
      </w:pPr>
      <w:r w:rsidRPr="00A05EB9">
        <w:t>“394</w:t>
      </w:r>
      <w:r w:rsidRPr="00A05EB9">
        <w:tab/>
        <w:t>The nitrocellulose shall meet the criteria of the Bergmann-Junk test or methyl violet paper test in the Manual of Tests and Criteria Appendix 10.”</w:t>
      </w:r>
      <w:r w:rsidR="00936076">
        <w:t>.</w:t>
      </w:r>
    </w:p>
    <w:p w14:paraId="11AEF6B9" w14:textId="3A8120A3" w:rsidR="00817699" w:rsidRPr="00A05EB9" w:rsidRDefault="00817699" w:rsidP="00817699">
      <w:pPr>
        <w:pStyle w:val="SingleTxtG"/>
        <w:ind w:left="2259" w:hanging="1125"/>
      </w:pPr>
      <w:r w:rsidRPr="00A05EB9">
        <w:t>“395</w:t>
      </w:r>
      <w:r w:rsidRPr="00A05EB9">
        <w:tab/>
        <w:t>This entry shall only be used for solid medical waste of Category A carried for disposal.</w:t>
      </w:r>
      <w:bookmarkEnd w:id="36"/>
      <w:r w:rsidRPr="00A05EB9">
        <w:t>”</w:t>
      </w:r>
      <w:r w:rsidR="00936076">
        <w:t>.</w:t>
      </w:r>
    </w:p>
    <w:p w14:paraId="003BDD1F" w14:textId="77777777" w:rsidR="00817699" w:rsidRPr="00A05EB9" w:rsidRDefault="00817699" w:rsidP="00817699">
      <w:pPr>
        <w:pStyle w:val="SingleTxtG"/>
        <w:ind w:left="2259" w:hanging="1125"/>
      </w:pPr>
      <w:r w:rsidRPr="00A05EB9">
        <w:rPr>
          <w:iCs/>
        </w:rPr>
        <w:lastRenderedPageBreak/>
        <w:t>“</w:t>
      </w:r>
      <w:r w:rsidRPr="00A05EB9">
        <w:t>675</w:t>
      </w:r>
      <w:r w:rsidRPr="00A05EB9">
        <w:tab/>
      </w:r>
      <w:r w:rsidRPr="00A05EB9">
        <w:rPr>
          <w:snapToGrid w:val="0"/>
        </w:rPr>
        <w:t>For packages containing these dangerous goods, mixed loading with substances and articles of Class 1, with the exception of 1.4S, shall be prohibited.</w:t>
      </w:r>
      <w:r w:rsidRPr="00A05EB9">
        <w:rPr>
          <w:iCs/>
        </w:rPr>
        <w:t>”</w:t>
      </w:r>
      <w:r w:rsidRPr="00A05EB9">
        <w:t>.</w:t>
      </w:r>
    </w:p>
    <w:p w14:paraId="44A4A461" w14:textId="77777777" w:rsidR="00817699" w:rsidRPr="00EF499C" w:rsidRDefault="00817699" w:rsidP="00F56D90">
      <w:pPr>
        <w:pStyle w:val="H1G"/>
      </w:pPr>
      <w:r w:rsidRPr="00EF499C">
        <w:tab/>
      </w:r>
      <w:r w:rsidRPr="00EF499C">
        <w:tab/>
        <w:t>Chapter 5.1</w:t>
      </w:r>
    </w:p>
    <w:p w14:paraId="7B430943" w14:textId="77777777" w:rsidR="00817699" w:rsidRPr="00A05EB9" w:rsidRDefault="00817699" w:rsidP="00817699">
      <w:pPr>
        <w:pStyle w:val="SingleTxtG"/>
        <w:ind w:left="2268" w:hanging="1134"/>
      </w:pPr>
      <w:r w:rsidRPr="00A05EB9">
        <w:t>5.1.5.1.2</w:t>
      </w:r>
      <w:r w:rsidRPr="00A05EB9">
        <w:tab/>
        <w:t xml:space="preserve">At the end of sub-paragraph (d) add "and". </w:t>
      </w:r>
    </w:p>
    <w:p w14:paraId="55C75490" w14:textId="77777777" w:rsidR="00817699" w:rsidRPr="00A05EB9" w:rsidRDefault="00817699" w:rsidP="00817699">
      <w:pPr>
        <w:pStyle w:val="SingleTxtG"/>
        <w:ind w:left="2268" w:hanging="1134"/>
      </w:pPr>
      <w:r w:rsidRPr="00A05EB9">
        <w:tab/>
        <w:t>Add a new sub-paragraph (e) to read as follows:</w:t>
      </w:r>
    </w:p>
    <w:p w14:paraId="5B03F0A7" w14:textId="77777777" w:rsidR="00817699" w:rsidRPr="00A05EB9" w:rsidRDefault="00817699" w:rsidP="00817699">
      <w:pPr>
        <w:pStyle w:val="SingleTxtG"/>
        <w:ind w:left="2268" w:hanging="1134"/>
      </w:pPr>
      <w:r w:rsidRPr="00A05EB9">
        <w:tab/>
        <w:t xml:space="preserve">“(e) </w:t>
      </w:r>
      <w:r w:rsidRPr="00A05EB9">
        <w:tab/>
        <w:t>the shipment of SCO-III.”.</w:t>
      </w:r>
    </w:p>
    <w:p w14:paraId="4134166D" w14:textId="77777777" w:rsidR="00817699" w:rsidRPr="00A05EB9" w:rsidRDefault="00817699" w:rsidP="00817699">
      <w:pPr>
        <w:pStyle w:val="SingleTxtG"/>
        <w:ind w:left="2268" w:hanging="1134"/>
      </w:pPr>
      <w:r w:rsidRPr="00A05EB9">
        <w:t>5.1.5.1.4 (b)</w:t>
      </w:r>
      <w:r w:rsidRPr="00A05EB9">
        <w:tab/>
        <w:t>At the end, replace “in the hands” by “in the possession”.</w:t>
      </w:r>
    </w:p>
    <w:p w14:paraId="064D32AF" w14:textId="77777777" w:rsidR="00817699" w:rsidRPr="00A05EB9" w:rsidRDefault="00817699" w:rsidP="00817699">
      <w:pPr>
        <w:pStyle w:val="SingleTxtG"/>
        <w:ind w:left="2268" w:hanging="1134"/>
      </w:pPr>
      <w:r w:rsidRPr="00A05EB9">
        <w:t>5.1.5.3.1</w:t>
      </w:r>
      <w:r w:rsidRPr="00A05EB9">
        <w:tab/>
        <w:t xml:space="preserve">In the introductory sentence, replace “or SCO-I” by “, SCO-I or SCO-III”. In (a), replace “radiation level” by “dose rate” (twice) and replace “and SCO-I” by “, SCO-I or SCO-III”. In (a), in the second sentence, delete “and the resulting number is the transport index”. In (b) replace “and SCO-I” by “, SCO-I and SCO-III”. At the end of (c), add “and the resulting number is the </w:t>
      </w:r>
      <w:r w:rsidRPr="00A05EB9">
        <w:rPr>
          <w:iCs/>
        </w:rPr>
        <w:t xml:space="preserve">TI </w:t>
      </w:r>
      <w:r w:rsidRPr="00A05EB9">
        <w:t>value.”</w:t>
      </w:r>
    </w:p>
    <w:p w14:paraId="1C136EFF" w14:textId="77777777" w:rsidR="008E4BC8" w:rsidRDefault="00817699" w:rsidP="00817699">
      <w:pPr>
        <w:pStyle w:val="SingleTxtG"/>
        <w:ind w:left="2268" w:hanging="1134"/>
        <w:rPr>
          <w:bCs/>
        </w:rPr>
      </w:pPr>
      <w:r w:rsidRPr="00A05EB9">
        <w:rPr>
          <w:bCs/>
        </w:rPr>
        <w:t xml:space="preserve">Table 5.1.5.3.1 </w:t>
      </w:r>
    </w:p>
    <w:p w14:paraId="5A9E2A4E" w14:textId="008C2927" w:rsidR="00817699" w:rsidRPr="00A05EB9" w:rsidRDefault="00817699" w:rsidP="008E4BC8">
      <w:pPr>
        <w:pStyle w:val="SingleTxtG"/>
        <w:ind w:left="2268"/>
        <w:rPr>
          <w:bCs/>
        </w:rPr>
      </w:pPr>
      <w:r w:rsidRPr="00A05EB9">
        <w:rPr>
          <w:bCs/>
        </w:rPr>
        <w:t>In the title replace “and SCO-I” by “, SCO-I and SCO-III”.</w:t>
      </w:r>
    </w:p>
    <w:p w14:paraId="00C9DE29" w14:textId="77777777" w:rsidR="00817699" w:rsidRPr="00A05EB9" w:rsidRDefault="00817699" w:rsidP="00817699">
      <w:pPr>
        <w:pStyle w:val="SingleTxtG"/>
        <w:ind w:left="2268" w:hanging="1134"/>
      </w:pPr>
      <w:r w:rsidRPr="00A05EB9">
        <w:t>5.1.5.3.2</w:t>
      </w:r>
      <w:r w:rsidRPr="00A05EB9">
        <w:tab/>
        <w:t>Amend to read as follows:</w:t>
      </w:r>
    </w:p>
    <w:p w14:paraId="5B5C8CFB" w14:textId="17E9EAA1" w:rsidR="00817699" w:rsidRPr="00A05EB9" w:rsidRDefault="00817699" w:rsidP="00817699">
      <w:pPr>
        <w:pStyle w:val="SingleTxtG"/>
        <w:ind w:left="2268" w:hanging="1134"/>
      </w:pPr>
      <w:r w:rsidRPr="00A05EB9">
        <w:t>“5.1.5.3.2</w:t>
      </w:r>
      <w:r w:rsidRPr="00A05EB9">
        <w:tab/>
      </w:r>
      <w:r w:rsidR="00C02538" w:rsidRPr="00A05EB9">
        <w:rPr>
          <w:bCs/>
        </w:rPr>
        <w:t>The TI for each overpack, vessel or cargo transport unit shall be determined</w:t>
      </w:r>
      <w:r w:rsidR="00C02538" w:rsidRPr="00A05EB9" w:rsidDel="00C02538">
        <w:t xml:space="preserve"> </w:t>
      </w:r>
      <w:r w:rsidRPr="00A05EB9">
        <w:t xml:space="preserve">as the sum of the TIs of all the packages contained therein. For a shipment from a single consignor, the consignor may determine the TI by direct measurement of dose rate. </w:t>
      </w:r>
    </w:p>
    <w:p w14:paraId="08995AF8" w14:textId="77777777" w:rsidR="00817699" w:rsidRPr="00A05EB9" w:rsidRDefault="00817699" w:rsidP="00817699">
      <w:pPr>
        <w:pStyle w:val="SingleTxtG"/>
        <w:ind w:left="2268"/>
      </w:pPr>
      <w:r w:rsidRPr="00A05EB9">
        <w:t>The TI for a non-rigid overpack shall be determined only as the sum of the TIs of all the packages within the overpack.”.</w:t>
      </w:r>
    </w:p>
    <w:p w14:paraId="02DBCF36" w14:textId="77777777" w:rsidR="00817699" w:rsidRPr="00A05EB9" w:rsidRDefault="00817699" w:rsidP="00817699">
      <w:pPr>
        <w:pStyle w:val="SingleTxtG"/>
        <w:spacing w:before="120"/>
        <w:ind w:left="2268" w:hanging="1134"/>
      </w:pPr>
      <w:r w:rsidRPr="00A05EB9">
        <w:t>5.1.5.3.4 (a)</w:t>
      </w:r>
      <w:r w:rsidRPr="00A05EB9">
        <w:tab/>
        <w:t>Replace “radiation level” by “dose rate” (twice).</w:t>
      </w:r>
    </w:p>
    <w:p w14:paraId="45A9097B" w14:textId="77777777" w:rsidR="00817699" w:rsidRPr="00A05EB9" w:rsidRDefault="00817699" w:rsidP="00817699">
      <w:pPr>
        <w:pStyle w:val="SingleTxtG"/>
        <w:ind w:left="2268" w:hanging="1134"/>
      </w:pPr>
      <w:r w:rsidRPr="00A05EB9">
        <w:t>5.1.5.3.4 (b)</w:t>
      </w:r>
      <w:r w:rsidRPr="00A05EB9">
        <w:tab/>
        <w:t>Replace “transport index” by “TI”.</w:t>
      </w:r>
    </w:p>
    <w:p w14:paraId="00DD9CBD" w14:textId="77777777" w:rsidR="00817699" w:rsidRPr="00A05EB9" w:rsidRDefault="00817699" w:rsidP="00817699">
      <w:pPr>
        <w:pStyle w:val="SingleTxtG"/>
        <w:spacing w:before="120"/>
        <w:ind w:left="2268" w:hanging="1134"/>
      </w:pPr>
      <w:r w:rsidRPr="00A05EB9">
        <w:t>5.1.5.3.4 (c)</w:t>
      </w:r>
      <w:r w:rsidRPr="00A05EB9">
        <w:tab/>
        <w:t>Replace “radiation level” by “dose rate”.</w:t>
      </w:r>
    </w:p>
    <w:p w14:paraId="0DAB62BB" w14:textId="4EFDFAD2" w:rsidR="008E4BC8" w:rsidRDefault="00817699" w:rsidP="00817699">
      <w:pPr>
        <w:pStyle w:val="SingleTxtG"/>
        <w:spacing w:before="120"/>
        <w:ind w:left="2268" w:hanging="1134"/>
      </w:pPr>
      <w:r w:rsidRPr="00A05EB9">
        <w:t>Table 5.1.5.3.4</w:t>
      </w:r>
    </w:p>
    <w:p w14:paraId="50D2BC1A" w14:textId="15698F4E" w:rsidR="00817699" w:rsidRPr="00A05EB9" w:rsidRDefault="00817699" w:rsidP="008E4BC8">
      <w:pPr>
        <w:pStyle w:val="SingleTxtG"/>
        <w:spacing w:before="120"/>
        <w:ind w:left="2268"/>
      </w:pPr>
      <w:r w:rsidRPr="00A05EB9">
        <w:t>Replace “radiation level” by “dose rate”.</w:t>
      </w:r>
    </w:p>
    <w:p w14:paraId="3F870930" w14:textId="77777777" w:rsidR="00817699" w:rsidRPr="00A05EB9" w:rsidRDefault="00817699" w:rsidP="00F56D90">
      <w:pPr>
        <w:pStyle w:val="H1G"/>
      </w:pPr>
      <w:r w:rsidRPr="00A05EB9">
        <w:tab/>
      </w:r>
      <w:r w:rsidRPr="00A05EB9">
        <w:tab/>
        <w:t>Chapter 5.2</w:t>
      </w:r>
    </w:p>
    <w:p w14:paraId="3A785047" w14:textId="2364A577" w:rsidR="00817699" w:rsidRPr="00A05EB9" w:rsidRDefault="00817699" w:rsidP="00817699">
      <w:pPr>
        <w:pStyle w:val="SingleTxtG"/>
        <w:ind w:left="2268" w:hanging="1134"/>
      </w:pPr>
      <w:r w:rsidRPr="00A05EB9">
        <w:t>5.2.1.1</w:t>
      </w:r>
      <w:r w:rsidRPr="00A05EB9">
        <w:tab/>
        <w:t>Amend the second sentence to read as follows: “</w:t>
      </w:r>
      <w:r w:rsidR="00B44CC9" w:rsidRPr="00A05EB9">
        <w:t xml:space="preserve">The UN number and the letters "UN" shall be at least 12 mm high, except for packages of 30 </w:t>
      </w:r>
      <w:r w:rsidR="00B44CC9" w:rsidRPr="00A05EB9">
        <w:rPr>
          <w:i/>
          <w:iCs/>
        </w:rPr>
        <w:t xml:space="preserve">l </w:t>
      </w:r>
      <w:r w:rsidR="00B44CC9" w:rsidRPr="00A05EB9">
        <w:t xml:space="preserve">capacity or less or of 30 kg maximum net mass and </w:t>
      </w:r>
      <w:r w:rsidRPr="00A05EB9">
        <w:t xml:space="preserve">for cylinders of 60 </w:t>
      </w:r>
      <w:r w:rsidRPr="00A05EB9">
        <w:rPr>
          <w:i/>
          <w:iCs/>
        </w:rPr>
        <w:t>l</w:t>
      </w:r>
      <w:r w:rsidRPr="00A05EB9">
        <w:t xml:space="preserve"> water capacity or less when they shall be at least 6 mm in height and except for packages of 5 </w:t>
      </w:r>
      <w:r w:rsidRPr="00A05EB9">
        <w:rPr>
          <w:i/>
          <w:iCs/>
        </w:rPr>
        <w:t>l</w:t>
      </w:r>
      <w:r w:rsidRPr="00A05EB9">
        <w:t xml:space="preserve"> capacity or less or of 5 kg maximum net mass when they shall be of an appropriate size”.</w:t>
      </w:r>
    </w:p>
    <w:p w14:paraId="34AC8577" w14:textId="422D7091" w:rsidR="00817699" w:rsidRPr="00A05EB9" w:rsidRDefault="00817699" w:rsidP="00817699">
      <w:pPr>
        <w:pStyle w:val="SingleTxtG"/>
        <w:ind w:left="2268" w:hanging="1134"/>
      </w:pPr>
      <w:r w:rsidRPr="00A05EB9">
        <w:t>5.2.1.7.6</w:t>
      </w:r>
      <w:r w:rsidRPr="00A05EB9">
        <w:tab/>
        <w:t>Add the following sentence at the end</w:t>
      </w:r>
      <w:r w:rsidR="00AC2B6F" w:rsidRPr="00A05EB9">
        <w:t>, below the figure</w:t>
      </w:r>
      <w:r w:rsidRPr="00A05EB9">
        <w:t>:</w:t>
      </w:r>
    </w:p>
    <w:p w14:paraId="5988FF9E" w14:textId="77777777" w:rsidR="00817699" w:rsidRPr="00A05EB9" w:rsidRDefault="00817699" w:rsidP="00817699">
      <w:pPr>
        <w:pStyle w:val="SingleTxtG"/>
        <w:ind w:left="2268" w:hanging="1134"/>
      </w:pPr>
      <w:r w:rsidRPr="00A05EB9">
        <w:tab/>
        <w:t>“Any mark on the package made in accordance with the requirements of 5.2.1.7.4 (a) and (b) and 5.2.1.7.5 (c) relating to the package type that does not relate to the UN number and proper shipping name assigned to the consignment shall be removed or covered.”</w:t>
      </w:r>
    </w:p>
    <w:p w14:paraId="110F1FAD" w14:textId="45D6673F" w:rsidR="0003580F" w:rsidRPr="00A05EB9" w:rsidRDefault="0003580F" w:rsidP="00817699">
      <w:pPr>
        <w:pStyle w:val="SingleTxtG"/>
        <w:ind w:left="2268" w:hanging="1134"/>
      </w:pPr>
      <w:r w:rsidRPr="00A05EB9">
        <w:t>5.2.1.9.1</w:t>
      </w:r>
      <w:r w:rsidR="0013149C" w:rsidRPr="00A05EB9">
        <w:tab/>
      </w:r>
      <w:r w:rsidRPr="00A05EB9">
        <w:t>After “special provision 188”, add “of Chapter 3.3”.</w:t>
      </w:r>
    </w:p>
    <w:p w14:paraId="77C344FC" w14:textId="7B734AF2" w:rsidR="00817699" w:rsidRPr="00A05EB9" w:rsidRDefault="00817699" w:rsidP="00817699">
      <w:pPr>
        <w:pStyle w:val="SingleTxtG"/>
        <w:ind w:left="2268" w:hanging="1134"/>
      </w:pPr>
      <w:r w:rsidRPr="00A05EB9">
        <w:t>5.2.1.9.2</w:t>
      </w:r>
      <w:r w:rsidRPr="00A05EB9">
        <w:tab/>
        <w:t>In Figure 5.2.1.9.2, replace “120 mm” by “100 mm” and “110 mm” by “100 mm”.</w:t>
      </w:r>
    </w:p>
    <w:p w14:paraId="193A69AA" w14:textId="77777777" w:rsidR="00817699" w:rsidRPr="00A05EB9" w:rsidRDefault="00817699" w:rsidP="00936076">
      <w:pPr>
        <w:pStyle w:val="SingleTxtG"/>
        <w:pageBreakBefore/>
        <w:ind w:left="2268" w:hanging="1134"/>
      </w:pPr>
      <w:r w:rsidRPr="00A05EB9">
        <w:lastRenderedPageBreak/>
        <w:tab/>
        <w:t>In the last paragraph:</w:t>
      </w:r>
    </w:p>
    <w:p w14:paraId="70F46ACF" w14:textId="77777777" w:rsidR="00817699" w:rsidRPr="00A05EB9" w:rsidRDefault="00817699" w:rsidP="00817699">
      <w:pPr>
        <w:pStyle w:val="SingleTxtG"/>
        <w:ind w:left="2268" w:hanging="1134"/>
      </w:pPr>
      <w:r w:rsidRPr="00A05EB9">
        <w:tab/>
        <w:t>First sentence: replace “a rectangle” by “a rectangle or a square”.</w:t>
      </w:r>
    </w:p>
    <w:p w14:paraId="6BB26F0C" w14:textId="77777777" w:rsidR="00817699" w:rsidRPr="00A05EB9" w:rsidRDefault="00817699" w:rsidP="00817699">
      <w:pPr>
        <w:pStyle w:val="SingleTxtG"/>
        <w:ind w:left="2268" w:hanging="1134"/>
      </w:pPr>
      <w:r w:rsidRPr="00A05EB9">
        <w:tab/>
        <w:t xml:space="preserve">Second sentence: replace “120 wide x 110 m high” by “100 mm wide </w:t>
      </w:r>
      <w:r w:rsidRPr="00A05EB9">
        <w:sym w:font="Symbol" w:char="F0B4"/>
      </w:r>
      <w:r w:rsidRPr="00A05EB9">
        <w:t xml:space="preserve"> 100 mm high”.</w:t>
      </w:r>
    </w:p>
    <w:p w14:paraId="375B1645" w14:textId="77777777" w:rsidR="00817699" w:rsidRPr="00A05EB9" w:rsidRDefault="00817699" w:rsidP="00817699">
      <w:pPr>
        <w:pStyle w:val="SingleTxtG"/>
        <w:ind w:left="2268" w:hanging="1134"/>
      </w:pPr>
      <w:r w:rsidRPr="00A05EB9">
        <w:tab/>
        <w:t>Fifth sentence: delete “/line thickness” and replace “105 mm wide x 74 mm high” by “100 mm wide x 70 mm high”.</w:t>
      </w:r>
    </w:p>
    <w:p w14:paraId="3C723919" w14:textId="6E77C80E" w:rsidR="00817699" w:rsidRPr="00A05EB9" w:rsidRDefault="00817699" w:rsidP="00817699">
      <w:pPr>
        <w:pStyle w:val="SingleTxtG"/>
        <w:ind w:left="2268" w:hanging="1134"/>
      </w:pPr>
      <w:r w:rsidRPr="00A05EB9">
        <w:t>5.2.2.1.11.2</w:t>
      </w:r>
      <w:r w:rsidRPr="00A05EB9">
        <w:tab/>
        <w:t>In (d), replace “(no transport index entry is required for category I-WHITE)” by “(except for category I-WHITE)”.</w:t>
      </w:r>
    </w:p>
    <w:p w14:paraId="01C9389F" w14:textId="6CB9C106" w:rsidR="001B37FC" w:rsidRPr="00A05EB9" w:rsidRDefault="001B37FC" w:rsidP="00F56D90">
      <w:pPr>
        <w:pStyle w:val="SingleTxtG"/>
        <w:tabs>
          <w:tab w:val="left" w:pos="2268"/>
        </w:tabs>
      </w:pPr>
      <w:r w:rsidRPr="00A05EB9">
        <w:t>5.2.2.1.12.1</w:t>
      </w:r>
      <w:r w:rsidRPr="00A05EB9">
        <w:tab/>
        <w:t>The amendment does not apply to the English text.</w:t>
      </w:r>
    </w:p>
    <w:p w14:paraId="05053A5E" w14:textId="77777777" w:rsidR="00817699" w:rsidRPr="00A05EB9" w:rsidRDefault="00817699" w:rsidP="00F56D90">
      <w:pPr>
        <w:pStyle w:val="H1G"/>
      </w:pPr>
      <w:r w:rsidRPr="00A05EB9">
        <w:tab/>
      </w:r>
      <w:r w:rsidRPr="00A05EB9">
        <w:tab/>
        <w:t>Chapter 5.3</w:t>
      </w:r>
    </w:p>
    <w:p w14:paraId="349CEA29" w14:textId="77777777" w:rsidR="00817699" w:rsidRPr="00A05EB9" w:rsidRDefault="00817699" w:rsidP="00817699">
      <w:pPr>
        <w:pStyle w:val="SingleTxtG"/>
        <w:ind w:left="2268" w:hanging="1134"/>
      </w:pPr>
      <w:r w:rsidRPr="00A05EB9">
        <w:t>5.3.2.3.2</w:t>
      </w:r>
      <w:r w:rsidRPr="00A05EB9">
        <w:tab/>
        <w:t>After the entry for “X83”, insert the following new entry:</w:t>
      </w:r>
    </w:p>
    <w:p w14:paraId="02D001B6" w14:textId="77777777" w:rsidR="00817699" w:rsidRPr="00A05EB9" w:rsidRDefault="00817699" w:rsidP="00817699">
      <w:pPr>
        <w:pStyle w:val="SingleTxtG"/>
        <w:ind w:left="2268"/>
        <w:rPr>
          <w:bCs/>
        </w:rPr>
      </w:pPr>
      <w:r w:rsidRPr="00A05EB9">
        <w:rPr>
          <w:iCs/>
        </w:rPr>
        <w:t>“</w:t>
      </w:r>
      <w:r w:rsidRPr="00A05EB9">
        <w:rPr>
          <w:bCs/>
        </w:rPr>
        <w:t>836</w:t>
      </w:r>
      <w:r w:rsidRPr="00A05EB9">
        <w:rPr>
          <w:bCs/>
        </w:rPr>
        <w:tab/>
        <w:t>Corrosive or slightly corrosive substance, flammable (flash-point between 23ºC and 60ºC, inclusive) and toxic</w:t>
      </w:r>
      <w:r w:rsidRPr="00A05EB9">
        <w:rPr>
          <w:iCs/>
        </w:rPr>
        <w:t>”</w:t>
      </w:r>
      <w:r w:rsidRPr="00A05EB9">
        <w:rPr>
          <w:bCs/>
        </w:rPr>
        <w:t>.</w:t>
      </w:r>
    </w:p>
    <w:p w14:paraId="6D874D10" w14:textId="77777777" w:rsidR="00817699" w:rsidRPr="00EF499C" w:rsidRDefault="00817699" w:rsidP="00F56D90">
      <w:pPr>
        <w:pStyle w:val="H1G"/>
      </w:pPr>
      <w:r w:rsidRPr="00EF499C">
        <w:tab/>
      </w:r>
      <w:r w:rsidRPr="00EF499C">
        <w:tab/>
        <w:t>Chapter 5.4</w:t>
      </w:r>
    </w:p>
    <w:p w14:paraId="7AA448E7" w14:textId="4326F71B" w:rsidR="00817699" w:rsidRPr="00A05EB9" w:rsidRDefault="00817699" w:rsidP="00817699">
      <w:pPr>
        <w:pStyle w:val="SingleTxtG"/>
        <w:ind w:left="2268" w:hanging="1134"/>
      </w:pPr>
      <w:r w:rsidRPr="00A05EB9">
        <w:t>5.4.1.1.1 (f)</w:t>
      </w:r>
      <w:r w:rsidRPr="00A05EB9">
        <w:tab/>
        <w:t>The amendment does not apply to the English text.</w:t>
      </w:r>
    </w:p>
    <w:p w14:paraId="0B8DBAE2" w14:textId="77777777" w:rsidR="00817699" w:rsidRPr="00A05EB9" w:rsidRDefault="00817699" w:rsidP="00817699">
      <w:pPr>
        <w:pStyle w:val="SingleTxtG"/>
        <w:ind w:left="2268" w:hanging="1134"/>
      </w:pPr>
      <w:r w:rsidRPr="00A05EB9">
        <w:t>5.4.1.2.5.1</w:t>
      </w:r>
      <w:r w:rsidRPr="00A05EB9">
        <w:tab/>
        <w:t>Amend sub-paragraphs (d) and (e) to read:</w:t>
      </w:r>
    </w:p>
    <w:p w14:paraId="57473868" w14:textId="77777777" w:rsidR="00817699" w:rsidRPr="00A05EB9" w:rsidRDefault="00817699" w:rsidP="00817699">
      <w:pPr>
        <w:pStyle w:val="SingleTxtG"/>
        <w:ind w:left="2835" w:hanging="567"/>
      </w:pPr>
      <w:r w:rsidRPr="00A05EB9">
        <w:t>“(d)</w:t>
      </w:r>
      <w:r w:rsidRPr="00A05EB9">
        <w:tab/>
        <w:t>The category of the package, overpack or container, as assigned per 5.1.5.3.4, i.e. I-WHITE, II-YELLOW, III-YELLOW;</w:t>
      </w:r>
    </w:p>
    <w:p w14:paraId="624BD27C" w14:textId="77777777" w:rsidR="00817699" w:rsidRPr="00A05EB9" w:rsidRDefault="00817699" w:rsidP="00817699">
      <w:pPr>
        <w:pStyle w:val="SingleTxtG"/>
        <w:ind w:left="2835" w:hanging="567"/>
      </w:pPr>
      <w:r w:rsidRPr="00A05EB9">
        <w:t>(e)</w:t>
      </w:r>
      <w:r w:rsidRPr="00A05EB9">
        <w:tab/>
        <w:t>The TI as determined per 5.1.5.3.1 and 5.1.5.3.2 (except for category I-WHITE);”.</w:t>
      </w:r>
    </w:p>
    <w:p w14:paraId="4FE2C71B" w14:textId="77777777" w:rsidR="00817699" w:rsidRPr="00A05EB9" w:rsidRDefault="00817699" w:rsidP="00817699">
      <w:pPr>
        <w:pStyle w:val="SingleTxtG"/>
        <w:ind w:left="2268" w:hanging="1134"/>
      </w:pPr>
      <w:r w:rsidRPr="00A05EB9">
        <w:t>5.4.1.2.5.1</w:t>
      </w:r>
      <w:r w:rsidRPr="00A05EB9">
        <w:tab/>
        <w:t>In (j), replace “SCO-I and SCO-II” by “SCO-I, SCO-II and SCO-III”.</w:t>
      </w:r>
    </w:p>
    <w:p w14:paraId="49FD3D16" w14:textId="77777777" w:rsidR="00817699" w:rsidRPr="00A05EB9" w:rsidRDefault="00817699" w:rsidP="00817699">
      <w:pPr>
        <w:pStyle w:val="SingleTxtG"/>
        <w:ind w:left="2268" w:hanging="1134"/>
      </w:pPr>
      <w:r w:rsidRPr="00A05EB9">
        <w:t>5.4.2</w:t>
      </w:r>
      <w:r w:rsidRPr="00A05EB9">
        <w:tab/>
      </w:r>
      <w:r w:rsidRPr="0022629F">
        <w:rPr>
          <w:spacing w:val="-2"/>
        </w:rPr>
        <w:t>In the second paragraph, at the end of the first sentence, delete “one to the other”.</w:t>
      </w:r>
    </w:p>
    <w:p w14:paraId="131D4C83" w14:textId="77777777" w:rsidR="00817699" w:rsidRPr="00A05EB9" w:rsidRDefault="00817699" w:rsidP="000763CF">
      <w:pPr>
        <w:pStyle w:val="SingleTxtG"/>
        <w:ind w:left="2268" w:hanging="1134"/>
      </w:pPr>
      <w:r w:rsidRPr="00A05EB9">
        <w:t>5.4.2, footnote 6</w:t>
      </w:r>
    </w:p>
    <w:p w14:paraId="660CF70F" w14:textId="6D379605" w:rsidR="00817699" w:rsidRPr="00A05EB9" w:rsidRDefault="00817699" w:rsidP="00817699">
      <w:pPr>
        <w:pStyle w:val="SingleTxtG"/>
        <w:ind w:left="2268" w:hanging="1134"/>
      </w:pPr>
      <w:r w:rsidRPr="00A05EB9">
        <w:tab/>
        <w:t>At the beginning, replace “(Amendment 38-16)” by “(Amendment 39-18)”.</w:t>
      </w:r>
    </w:p>
    <w:p w14:paraId="436C3529" w14:textId="77777777" w:rsidR="00BA26EE" w:rsidRPr="00A05EB9" w:rsidRDefault="00BA26EE" w:rsidP="00BA26EE">
      <w:pPr>
        <w:pStyle w:val="SingleTxtG"/>
        <w:tabs>
          <w:tab w:val="left" w:pos="2268"/>
        </w:tabs>
      </w:pPr>
      <w:r w:rsidRPr="00A05EB9">
        <w:t>5.4.3.2</w:t>
      </w:r>
      <w:r w:rsidRPr="00A05EB9">
        <w:tab/>
        <w:t>Amend to read as follows:</w:t>
      </w:r>
    </w:p>
    <w:p w14:paraId="29402BA8" w14:textId="77777777" w:rsidR="00BA26EE" w:rsidRPr="00A05EB9" w:rsidRDefault="00BA26EE" w:rsidP="00F56D90">
      <w:pPr>
        <w:pStyle w:val="SingleTxtG"/>
        <w:ind w:left="2268" w:hanging="1134"/>
      </w:pPr>
      <w:r w:rsidRPr="00A05EB9">
        <w:t>“5.4.3.2</w:t>
      </w:r>
      <w:r w:rsidRPr="00A05EB9">
        <w:tab/>
        <w:t>These instructions shall be provided by the carrier to the master in the language(s) that the master and the expert can read and understand before loading. The master shall ensure that each member of the crew and any other person on board concerned understands and is capable of carrying out the instructions properly.”.</w:t>
      </w:r>
    </w:p>
    <w:p w14:paraId="1A6EE081" w14:textId="77777777" w:rsidR="00817699" w:rsidRPr="00A05EB9" w:rsidRDefault="00817699" w:rsidP="00F56D90">
      <w:pPr>
        <w:pStyle w:val="H1G"/>
      </w:pPr>
      <w:r w:rsidRPr="00A05EB9">
        <w:tab/>
      </w:r>
      <w:r w:rsidRPr="00A05EB9">
        <w:tab/>
        <w:t>Chapter 5.5</w:t>
      </w:r>
    </w:p>
    <w:p w14:paraId="2AA7777A" w14:textId="77777777" w:rsidR="00817699" w:rsidRPr="00A05EB9" w:rsidRDefault="00817699" w:rsidP="00817699">
      <w:pPr>
        <w:pStyle w:val="SingleTxtG"/>
        <w:ind w:left="2268" w:hanging="1134"/>
      </w:pPr>
      <w:r w:rsidRPr="00A05EB9">
        <w:t>5.5.3</w:t>
      </w:r>
      <w:r w:rsidRPr="00A05EB9">
        <w:tab/>
      </w:r>
      <w:r w:rsidRPr="0022629F">
        <w:rPr>
          <w:spacing w:val="-2"/>
        </w:rPr>
        <w:t>In the title, after “applicable to”, add “the carriage of dry ice (UN 1845) and to”.</w:t>
      </w:r>
    </w:p>
    <w:p w14:paraId="759F4927" w14:textId="77777777" w:rsidR="00817699" w:rsidRPr="00A05EB9" w:rsidRDefault="00817699" w:rsidP="00817699">
      <w:pPr>
        <w:pStyle w:val="SingleTxtG"/>
        <w:ind w:left="2268" w:hanging="1134"/>
      </w:pPr>
      <w:r w:rsidRPr="00A05EB9">
        <w:tab/>
        <w:t>At the end, in the text in parentheses, after “(UN 1951)”, add “or nitrogen”.</w:t>
      </w:r>
    </w:p>
    <w:p w14:paraId="7AC64218" w14:textId="77777777" w:rsidR="00817699" w:rsidRPr="00A05EB9" w:rsidRDefault="00817699" w:rsidP="00817699">
      <w:pPr>
        <w:pStyle w:val="SingleTxtG"/>
        <w:ind w:left="2268" w:hanging="1134"/>
      </w:pPr>
      <w:r w:rsidRPr="00A05EB9">
        <w:tab/>
        <w:t>Add the following new Note after the heading of 5.5.3:</w:t>
      </w:r>
    </w:p>
    <w:p w14:paraId="22E28656" w14:textId="77777777" w:rsidR="00817699" w:rsidRPr="00A05EB9" w:rsidRDefault="00817699" w:rsidP="00817699">
      <w:pPr>
        <w:pStyle w:val="SingleTxtG"/>
        <w:ind w:left="2268" w:hanging="1134"/>
      </w:pPr>
      <w:r w:rsidRPr="00A05EB9">
        <w:tab/>
        <w:t>“</w:t>
      </w:r>
      <w:r w:rsidRPr="00A05EB9">
        <w:rPr>
          <w:b/>
          <w:i/>
        </w:rPr>
        <w:t>NOTE:</w:t>
      </w:r>
      <w:r w:rsidRPr="00A05EB9">
        <w:rPr>
          <w:i/>
        </w:rPr>
        <w:tab/>
        <w:t>In the context of this section the term “conditioning” may be used in a broader scope and includes protection.</w:t>
      </w:r>
      <w:r w:rsidRPr="00A05EB9">
        <w:t>”.</w:t>
      </w:r>
    </w:p>
    <w:p w14:paraId="67484F35" w14:textId="77777777" w:rsidR="00817699" w:rsidRPr="00A05EB9" w:rsidRDefault="00817699" w:rsidP="00817699">
      <w:pPr>
        <w:pStyle w:val="SingleTxtG"/>
      </w:pPr>
      <w:r w:rsidRPr="00A05EB9">
        <w:t>5.5.3.2.1</w:t>
      </w:r>
      <w:r w:rsidRPr="00A05EB9">
        <w:tab/>
        <w:t>After “containers”, add “in which dry ice (UN 1845) is carried or”.</w:t>
      </w:r>
    </w:p>
    <w:p w14:paraId="74184208" w14:textId="77777777" w:rsidR="00817699" w:rsidRPr="00A05EB9" w:rsidRDefault="00817699" w:rsidP="00817699">
      <w:pPr>
        <w:pStyle w:val="SingleTxtG"/>
      </w:pPr>
      <w:r w:rsidRPr="00A05EB9">
        <w:t>5.5.3.2.4</w:t>
      </w:r>
      <w:r w:rsidRPr="00A05EB9">
        <w:tab/>
        <w:t xml:space="preserve">After “containers”, add “in which dry ice (UN 1845) is carried or”. </w:t>
      </w:r>
    </w:p>
    <w:p w14:paraId="58F03893" w14:textId="70423C52" w:rsidR="00817699" w:rsidRPr="00A05EB9" w:rsidRDefault="00817699" w:rsidP="00817699">
      <w:pPr>
        <w:pStyle w:val="SingleTxtG"/>
      </w:pPr>
      <w:r w:rsidRPr="00A05EB9">
        <w:t>5.5.3.3</w:t>
      </w:r>
      <w:r w:rsidRPr="00A05EB9">
        <w:tab/>
      </w:r>
      <w:r w:rsidR="00C707F4" w:rsidRPr="00A05EB9">
        <w:t>In the title, a</w:t>
      </w:r>
      <w:r w:rsidRPr="00A05EB9">
        <w:t>fter “Packages containing”, add “dry ice (UN 1845) or”.</w:t>
      </w:r>
    </w:p>
    <w:p w14:paraId="1CA853D7" w14:textId="77777777" w:rsidR="00817699" w:rsidRPr="00A05EB9" w:rsidRDefault="00817699" w:rsidP="00817699">
      <w:pPr>
        <w:pStyle w:val="SingleTxtG"/>
      </w:pPr>
      <w:r w:rsidRPr="00A05EB9">
        <w:t>5.5.3.3.3</w:t>
      </w:r>
      <w:r w:rsidRPr="00A05EB9">
        <w:tab/>
        <w:t>After “Packages containing”, add “dry ice (UN 1845) or”.</w:t>
      </w:r>
    </w:p>
    <w:p w14:paraId="5B3EE7D6" w14:textId="77777777" w:rsidR="00817699" w:rsidRPr="00A05EB9" w:rsidRDefault="00817699" w:rsidP="00817699">
      <w:pPr>
        <w:pStyle w:val="SingleTxtG"/>
      </w:pPr>
      <w:r w:rsidRPr="00A05EB9">
        <w:lastRenderedPageBreak/>
        <w:t>5.5.3.4</w:t>
      </w:r>
      <w:r w:rsidRPr="00A05EB9">
        <w:tab/>
        <w:t>In the title, after “Packages containing”, add “dry ice (UN 1845) or”.</w:t>
      </w:r>
    </w:p>
    <w:p w14:paraId="17D6DAA2" w14:textId="77777777" w:rsidR="00817699" w:rsidRPr="00A05EB9" w:rsidRDefault="00817699" w:rsidP="00817699">
      <w:pPr>
        <w:pStyle w:val="SingleTxtG"/>
        <w:ind w:left="2268" w:hanging="1134"/>
      </w:pPr>
      <w:r w:rsidRPr="00A05EB9">
        <w:t>5.5.3.4.1</w:t>
      </w:r>
      <w:r w:rsidRPr="00A05EB9">
        <w:tab/>
        <w:t xml:space="preserve">At the beginning of the first sentence, replace </w:t>
      </w:r>
      <w:r w:rsidRPr="00A05EB9">
        <w:rPr>
          <w:lang w:val="en-US"/>
        </w:rPr>
        <w:t>“Packages” by</w:t>
      </w:r>
      <w:r w:rsidRPr="00A05EB9">
        <w:t xml:space="preserve"> “Packages containing dry ice (UN 1845) as a consignment shall be marked "CARBON DIOXIDE, SOLID" or "DRY ICE"; packages”.</w:t>
      </w:r>
    </w:p>
    <w:p w14:paraId="719DA04E" w14:textId="77777777" w:rsidR="00817699" w:rsidRPr="00A05EB9" w:rsidRDefault="00817699" w:rsidP="00F56D90">
      <w:pPr>
        <w:pStyle w:val="SingleTxtG"/>
        <w:tabs>
          <w:tab w:val="left" w:pos="2268"/>
        </w:tabs>
      </w:pPr>
      <w:r w:rsidRPr="00A05EB9">
        <w:t>5.5.3.6.1</w:t>
      </w:r>
      <w:r w:rsidRPr="00A05EB9">
        <w:tab/>
        <w:t>After “containers containing”, add “dry ice (UN 1845) or”.</w:t>
      </w:r>
    </w:p>
    <w:p w14:paraId="0FC31F67" w14:textId="77777777" w:rsidR="00817699" w:rsidRPr="00A05EB9" w:rsidRDefault="00817699" w:rsidP="00F56D90">
      <w:pPr>
        <w:pStyle w:val="SingleTxtG"/>
        <w:tabs>
          <w:tab w:val="left" w:pos="2268"/>
        </w:tabs>
      </w:pPr>
      <w:r w:rsidRPr="00A05EB9">
        <w:t>5.5.3.6.1 (a)</w:t>
      </w:r>
      <w:r w:rsidRPr="00A05EB9">
        <w:tab/>
        <w:t>After “harmful concentrations of”, add “dry ice (UN 1845) or”.</w:t>
      </w:r>
    </w:p>
    <w:p w14:paraId="30E2EFDB" w14:textId="77777777" w:rsidR="00817699" w:rsidRPr="00A05EB9" w:rsidRDefault="00817699" w:rsidP="00F56D90">
      <w:pPr>
        <w:pStyle w:val="SingleTxtG"/>
        <w:tabs>
          <w:tab w:val="left" w:pos="2268"/>
        </w:tabs>
      </w:pPr>
      <w:r w:rsidRPr="00A05EB9">
        <w:t>5.5.3.6.1 (b)</w:t>
      </w:r>
      <w:r w:rsidRPr="00A05EB9">
        <w:tab/>
        <w:t>Replace “The cooled” by “</w:t>
      </w:r>
      <w:r w:rsidRPr="00A05EB9">
        <w:rPr>
          <w:lang w:val="en-US"/>
        </w:rPr>
        <w:t xml:space="preserve">The </w:t>
      </w:r>
      <w:r w:rsidRPr="00A05EB9">
        <w:t>dry ice (UN 1845) or cooled”.</w:t>
      </w:r>
    </w:p>
    <w:p w14:paraId="7DBED75B" w14:textId="77777777" w:rsidR="00817699" w:rsidRPr="00A05EB9" w:rsidRDefault="00817699" w:rsidP="00817699">
      <w:pPr>
        <w:pStyle w:val="SingleTxtG"/>
        <w:ind w:left="2268" w:hanging="1134"/>
      </w:pPr>
      <w:r w:rsidRPr="00A05EB9">
        <w:t>5.5.3.6.2</w:t>
      </w:r>
      <w:r w:rsidRPr="00A05EB9">
        <w:tab/>
        <w:t>In Figure 5.5.3.6.2, amend the title to read “Asphyxiation warning mark for vehicles</w:t>
      </w:r>
      <w:r w:rsidR="00B00514" w:rsidRPr="00A05EB9">
        <w:t>, wagons</w:t>
      </w:r>
      <w:r w:rsidRPr="00A05EB9">
        <w:t xml:space="preserve"> and containers”. Delete the reference to note ** and the corresponding note. In note *, at the beginning, replace “of the coolant/conditioner” by “or the name of the asphyxiant gas used as the coolant/conditioner”. At the end of note * add “Additional information such as “AS COOLANT” or “AS CONDITIONER” may be added.”.</w:t>
      </w:r>
    </w:p>
    <w:p w14:paraId="1D58B619" w14:textId="77777777" w:rsidR="00817699" w:rsidRPr="00A05EB9" w:rsidRDefault="00817699" w:rsidP="00F56D90">
      <w:pPr>
        <w:pStyle w:val="SingleTxtG"/>
        <w:tabs>
          <w:tab w:val="left" w:pos="2268"/>
        </w:tabs>
      </w:pPr>
      <w:r w:rsidRPr="00A05EB9">
        <w:t>5.5.3.7.1</w:t>
      </w:r>
      <w:r w:rsidRPr="00A05EB9">
        <w:tab/>
        <w:t>After “having contained”, add “dry ice (UN 1845) or”.</w:t>
      </w:r>
    </w:p>
    <w:p w14:paraId="34011024" w14:textId="77777777" w:rsidR="00817699" w:rsidRPr="00A05EB9" w:rsidRDefault="00817699" w:rsidP="00981F26">
      <w:pPr>
        <w:pStyle w:val="SingleTxtG"/>
        <w:ind w:left="2268" w:hanging="1134"/>
      </w:pPr>
      <w:r w:rsidRPr="00A05EB9">
        <w:t>5.5.3.7.1 (b)</w:t>
      </w:r>
      <w:r w:rsidRPr="00A05EB9">
        <w:tab/>
        <w:t>After “Chapter 3.2 followed”, add “, where appropriate”. After “"AS CONDITIONER"”, remove “as appropriate”.</w:t>
      </w:r>
    </w:p>
    <w:p w14:paraId="38E8BA10" w14:textId="77777777" w:rsidR="00817699" w:rsidRPr="00A05EB9" w:rsidRDefault="00817699" w:rsidP="00F56D90">
      <w:pPr>
        <w:pStyle w:val="H1G"/>
      </w:pPr>
      <w:r w:rsidRPr="00A05EB9">
        <w:tab/>
      </w:r>
      <w:r w:rsidRPr="00A05EB9">
        <w:tab/>
        <w:t xml:space="preserve">Chapter 7.1 </w:t>
      </w:r>
    </w:p>
    <w:p w14:paraId="7742CE0B" w14:textId="77777777" w:rsidR="00573121" w:rsidRPr="00A05EB9" w:rsidRDefault="00573121" w:rsidP="00F56D90">
      <w:pPr>
        <w:pStyle w:val="SingleTxtG"/>
        <w:ind w:left="2268" w:hanging="1134"/>
      </w:pPr>
      <w:bookmarkStart w:id="37" w:name="_Hlk3560526"/>
      <w:r w:rsidRPr="00A05EB9">
        <w:t>7.1.2.0.1</w:t>
      </w:r>
      <w:r w:rsidRPr="00A05EB9">
        <w:tab/>
        <w:t>Replace “7.1.4.1.1” by “7.1.4.1.4” and “7.1.4.1.2” by “7.1.4.1.1.2 or 7.1.4.1.1.3”.</w:t>
      </w:r>
    </w:p>
    <w:p w14:paraId="428C0E2C" w14:textId="77777777" w:rsidR="00573121" w:rsidRPr="00A05EB9" w:rsidRDefault="00573121" w:rsidP="00F56D90">
      <w:pPr>
        <w:pStyle w:val="SingleTxtG"/>
        <w:ind w:left="2268" w:hanging="1134"/>
      </w:pPr>
      <w:r w:rsidRPr="00A05EB9">
        <w:t>7.1.2.0.2</w:t>
      </w:r>
      <w:r w:rsidRPr="00A05EB9">
        <w:tab/>
        <w:t>Replace “7.1.4.1.1 and 7.1.4.1.2” by “7.1.4.1.1.2, 7.1.4.1.1.3 and 7.1.4.1.4”.</w:t>
      </w:r>
    </w:p>
    <w:p w14:paraId="6C9D17D4" w14:textId="77777777" w:rsidR="00573121" w:rsidRPr="00A05EB9" w:rsidRDefault="00573121" w:rsidP="00F56D90">
      <w:pPr>
        <w:pStyle w:val="SingleTxtG"/>
        <w:ind w:left="2268" w:hanging="1134"/>
      </w:pPr>
      <w:r w:rsidRPr="00A05EB9">
        <w:t>7.1.2.19.2</w:t>
      </w:r>
      <w:r w:rsidRPr="00A05EB9">
        <w:tab/>
        <w:t>Replace “7.1.4.1.1 and 7.1.4.1.2” by “7.1.4.1.1.2, 7.1.4.1.1.3 and 7.1.4.1.4”.</w:t>
      </w:r>
    </w:p>
    <w:p w14:paraId="465FF7A4" w14:textId="6E8F1102" w:rsidR="00B51729" w:rsidRPr="00A05EB9" w:rsidRDefault="00B51729" w:rsidP="00F56D90">
      <w:pPr>
        <w:pStyle w:val="SingleTxtG"/>
        <w:ind w:left="2268" w:hanging="1134"/>
        <w:rPr>
          <w:rFonts w:asciiTheme="majorBidi" w:hAnsiTheme="majorBidi" w:cstheme="majorBidi"/>
          <w:bCs/>
        </w:rPr>
      </w:pPr>
      <w:r w:rsidRPr="00A05EB9">
        <w:rPr>
          <w:rFonts w:asciiTheme="majorBidi" w:hAnsiTheme="majorBidi" w:cstheme="majorBidi"/>
          <w:bCs/>
        </w:rPr>
        <w:t>7.1.4.1</w:t>
      </w:r>
      <w:r w:rsidRPr="00A05EB9">
        <w:rPr>
          <w:rFonts w:asciiTheme="majorBidi" w:hAnsiTheme="majorBidi" w:cstheme="majorBidi"/>
          <w:bCs/>
        </w:rPr>
        <w:tab/>
        <w:t>Amend to read as follows:</w:t>
      </w:r>
    </w:p>
    <w:p w14:paraId="6AAC2C76" w14:textId="77777777" w:rsidR="00B51729" w:rsidRPr="00A05EB9" w:rsidRDefault="00B51729" w:rsidP="00B51729">
      <w:pPr>
        <w:pStyle w:val="SingleTxtG"/>
      </w:pPr>
      <w:r w:rsidRPr="00A05EB9">
        <w:t>“</w:t>
      </w:r>
      <w:r w:rsidRPr="00A05EB9">
        <w:rPr>
          <w:b/>
          <w:bCs/>
        </w:rPr>
        <w:t>7.1.4.1</w:t>
      </w:r>
      <w:r w:rsidRPr="00A05EB9">
        <w:rPr>
          <w:b/>
          <w:bCs/>
        </w:rPr>
        <w:tab/>
      </w:r>
      <w:r w:rsidRPr="00A05EB9">
        <w:rPr>
          <w:b/>
          <w:bCs/>
          <w:i/>
          <w:iCs/>
        </w:rPr>
        <w:t>Limitation of the quantities carried</w:t>
      </w:r>
    </w:p>
    <w:p w14:paraId="6A329B8F" w14:textId="77777777" w:rsidR="00B51729" w:rsidRPr="00A05EB9" w:rsidRDefault="00B51729" w:rsidP="00F56D90">
      <w:pPr>
        <w:pStyle w:val="SingleTxtG"/>
        <w:ind w:left="2268" w:hanging="1134"/>
      </w:pPr>
      <w:r w:rsidRPr="00A05EB9">
        <w:t>7.1.4.1.1</w:t>
      </w:r>
      <w:r w:rsidRPr="00A05EB9">
        <w:tab/>
        <w:t>Single-hull vessels may carry goods of Classes 1, 2, 3, 4.1, 4.2, 4.3, 5.1, 5.2, 6.1, 7, 8 and 9 only in the limited quantities set out in 7.1.4.1.4. This provision also applies to pushed barges and double-hull vessels which do not meet the additional rules of construction in 9.1.0.88 to 9.1.0.95 or 9.2.0.88 to 9.2.0.95.</w:t>
      </w:r>
    </w:p>
    <w:p w14:paraId="32869DFC" w14:textId="77777777" w:rsidR="00B51729" w:rsidRPr="00A05EB9" w:rsidRDefault="00B51729" w:rsidP="00F56D90">
      <w:pPr>
        <w:pStyle w:val="SingleTxtG"/>
        <w:ind w:left="2268" w:hanging="1134"/>
      </w:pPr>
      <w:r w:rsidRPr="00A05EB9">
        <w:t>7.1.4.1.1.1</w:t>
      </w:r>
      <w:r w:rsidRPr="00A05EB9">
        <w:tab/>
        <w:t>Where substances and articles of different divisions of Class 1 are loaded in a single vessel in conformity with the provisions for prohibition of mixed loading of 7.1.4.3.3 or 7.1.4.3.4, the entire load shall not exceed the smallest maximum mass given in 7.1.4.1.4 below for the goods of the most dangerous division loaded, the order of precedence being 1.1, 1.5, 1.2, 1.3, 1.6, 1.4.</w:t>
      </w:r>
    </w:p>
    <w:p w14:paraId="716788A3" w14:textId="77777777" w:rsidR="00B51729" w:rsidRPr="00A05EB9" w:rsidRDefault="00B51729" w:rsidP="00F56D90">
      <w:pPr>
        <w:pStyle w:val="SingleTxtG"/>
        <w:ind w:left="2268" w:hanging="1134"/>
      </w:pPr>
      <w:r w:rsidRPr="00A05EB9">
        <w:t>7.1.4.1.1.2</w:t>
      </w:r>
      <w:r w:rsidRPr="00A05EB9">
        <w:tab/>
        <w:t>For pushed convoys and side-by-side formations, the quantity limitations specified in 7.1.4.1.4 apply to each unit. A maximum of 1,100,000 kg is permitted for each unit.</w:t>
      </w:r>
    </w:p>
    <w:p w14:paraId="2BF1C8FB" w14:textId="77777777" w:rsidR="00B51729" w:rsidRPr="00A05EB9" w:rsidRDefault="00B51729" w:rsidP="00F56D90">
      <w:pPr>
        <w:pStyle w:val="SingleTxtG"/>
        <w:ind w:left="2268" w:hanging="1134"/>
      </w:pPr>
      <w:r w:rsidRPr="00A05EB9">
        <w:t>7.1.4.1.1.3</w:t>
      </w:r>
      <w:r w:rsidRPr="00A05EB9">
        <w:tab/>
        <w:t>When a vessel is carrying several types of dangerous goods, the total quantity shall not exceed 1,100,000 kg.</w:t>
      </w:r>
    </w:p>
    <w:p w14:paraId="75B81115" w14:textId="77777777" w:rsidR="00B51729" w:rsidRPr="00A05EB9" w:rsidRDefault="00B51729" w:rsidP="00F56D90">
      <w:pPr>
        <w:pStyle w:val="SingleTxtG"/>
        <w:ind w:left="2268" w:hanging="1134"/>
      </w:pPr>
      <w:r w:rsidRPr="00A05EB9">
        <w:t>7.1.4.1.2</w:t>
      </w:r>
      <w:r w:rsidRPr="00A05EB9">
        <w:tab/>
        <w:t>Double-hull vessels meeting the additional construction rules in 9.1.0.88 to 9.1.0.95 or 9.2.0.88 to 9.2.0.95 may carry goods without limitation of the quantity carried, except for:</w:t>
      </w:r>
    </w:p>
    <w:p w14:paraId="317452E8" w14:textId="77777777" w:rsidR="00B51729" w:rsidRPr="00A05EB9" w:rsidRDefault="00B51729" w:rsidP="00F56D90">
      <w:pPr>
        <w:pStyle w:val="SingleTxtG"/>
        <w:ind w:left="2268"/>
      </w:pPr>
      <w:r w:rsidRPr="00A05EB9">
        <w:t>•</w:t>
      </w:r>
      <w:r w:rsidRPr="00A05EB9">
        <w:tab/>
        <w:t>goods of Class 1, and</w:t>
      </w:r>
    </w:p>
    <w:p w14:paraId="569D66EC" w14:textId="77777777" w:rsidR="00B51729" w:rsidRPr="00A05EB9" w:rsidRDefault="00B51729" w:rsidP="00F56D90">
      <w:pPr>
        <w:pStyle w:val="SingleTxtG"/>
        <w:ind w:left="2268"/>
      </w:pPr>
      <w:r w:rsidRPr="00A05EB9">
        <w:t>•</w:t>
      </w:r>
      <w:r w:rsidRPr="00A05EB9">
        <w:tab/>
      </w:r>
      <w:r w:rsidRPr="00972ACC">
        <w:rPr>
          <w:spacing w:val="-4"/>
        </w:rPr>
        <w:t xml:space="preserve">goods of classes 2, 3, 4.1, 4.2, 4.3, 5.1, 5.2, 6.1, 7, 8 and 9 for which a danger label of model No. 1 is required in column (5) of Table A of Chapter 3.2, </w:t>
      </w:r>
    </w:p>
    <w:p w14:paraId="6F824100" w14:textId="77777777" w:rsidR="00B51729" w:rsidRPr="00A05EB9" w:rsidRDefault="00B51729" w:rsidP="00F56D90">
      <w:pPr>
        <w:pStyle w:val="SingleTxtG"/>
        <w:ind w:left="2268"/>
      </w:pPr>
      <w:r w:rsidRPr="00A05EB9">
        <w:t>for which the limitations set in 7.1.4.1.1 and 7.1.4.1.1.1 to 7.1.4.1.1.3 apply.</w:t>
      </w:r>
    </w:p>
    <w:p w14:paraId="730491F6" w14:textId="77777777" w:rsidR="00B51729" w:rsidRPr="00A05EB9" w:rsidRDefault="00B51729" w:rsidP="00F56D90">
      <w:pPr>
        <w:pStyle w:val="SingleTxtG"/>
        <w:ind w:left="2268" w:hanging="1134"/>
      </w:pPr>
      <w:r w:rsidRPr="00A05EB9">
        <w:t xml:space="preserve">7.1.4.1.3 </w:t>
      </w:r>
      <w:r w:rsidRPr="00A05EB9">
        <w:tab/>
        <w:t>For activity limits, transport index (TI) limits and criticality safety indices (CSI) in the case of the carriage of radioactive material, see 7.1.4.14.7.</w:t>
      </w:r>
    </w:p>
    <w:p w14:paraId="1160790A" w14:textId="018C6255" w:rsidR="00B51729" w:rsidRPr="00A05EB9" w:rsidRDefault="00B51729" w:rsidP="00B51729">
      <w:pPr>
        <w:pStyle w:val="SingleTxtG"/>
        <w:sectPr w:rsidR="00B51729" w:rsidRPr="00A05EB9" w:rsidSect="004B626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3D10330C" w14:textId="77777777" w:rsidR="00B51729" w:rsidRPr="00A05EB9" w:rsidRDefault="00B51729" w:rsidP="00B51729">
      <w:pPr>
        <w:pStyle w:val="SingleTxtG"/>
      </w:pPr>
      <w:r w:rsidRPr="00A05EB9">
        <w:lastRenderedPageBreak/>
        <w:t>7.1.4.1.4</w:t>
      </w:r>
      <w:r w:rsidRPr="00A05EB9">
        <w:tab/>
        <w:t>Quantity limitations</w:t>
      </w:r>
    </w:p>
    <w:tbl>
      <w:tblPr>
        <w:tblStyle w:val="TableGrid10"/>
        <w:tblW w:w="1247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3"/>
        <w:gridCol w:w="8759"/>
        <w:gridCol w:w="448"/>
        <w:gridCol w:w="449"/>
        <w:gridCol w:w="449"/>
        <w:gridCol w:w="449"/>
        <w:gridCol w:w="449"/>
        <w:gridCol w:w="449"/>
        <w:gridCol w:w="449"/>
      </w:tblGrid>
      <w:tr w:rsidR="00B51729" w:rsidRPr="00A05EB9" w14:paraId="718B656B" w14:textId="77777777" w:rsidTr="00A738C1">
        <w:trPr>
          <w:cantSplit/>
          <w:trHeight w:val="1043"/>
          <w:tblHeader/>
        </w:trPr>
        <w:tc>
          <w:tcPr>
            <w:tcW w:w="573" w:type="dxa"/>
            <w:tcBorders>
              <w:top w:val="single" w:sz="4" w:space="0" w:color="auto"/>
              <w:bottom w:val="single" w:sz="12" w:space="0" w:color="auto"/>
            </w:tcBorders>
            <w:shd w:val="clear" w:color="auto" w:fill="auto"/>
            <w:vAlign w:val="bottom"/>
          </w:tcPr>
          <w:p w14:paraId="318338F7" w14:textId="77777777" w:rsidR="00B51729" w:rsidRPr="00A05EB9" w:rsidRDefault="00B51729" w:rsidP="00A738C1">
            <w:pPr>
              <w:spacing w:before="80" w:after="80" w:line="200" w:lineRule="exact"/>
              <w:ind w:right="113"/>
              <w:rPr>
                <w:rFonts w:asciiTheme="majorBidi" w:hAnsiTheme="majorBidi" w:cstheme="majorBidi"/>
                <w:i/>
                <w:sz w:val="18"/>
                <w:szCs w:val="18"/>
                <w:lang w:val="en-GB"/>
              </w:rPr>
            </w:pPr>
            <w:r w:rsidRPr="00A05EB9">
              <w:rPr>
                <w:rFonts w:asciiTheme="majorBidi" w:hAnsiTheme="majorBidi" w:cstheme="majorBidi"/>
                <w:i/>
                <w:sz w:val="18"/>
                <w:szCs w:val="18"/>
                <w:lang w:val="en-GB"/>
              </w:rPr>
              <w:t>Class</w:t>
            </w:r>
          </w:p>
        </w:tc>
        <w:tc>
          <w:tcPr>
            <w:tcW w:w="8759" w:type="dxa"/>
            <w:tcBorders>
              <w:top w:val="single" w:sz="4" w:space="0" w:color="auto"/>
              <w:bottom w:val="single" w:sz="12" w:space="0" w:color="auto"/>
            </w:tcBorders>
            <w:shd w:val="clear" w:color="auto" w:fill="auto"/>
            <w:vAlign w:val="bottom"/>
          </w:tcPr>
          <w:p w14:paraId="122D1AE6" w14:textId="77777777" w:rsidR="00B51729" w:rsidRPr="00A05EB9" w:rsidRDefault="00B51729" w:rsidP="00A738C1">
            <w:pPr>
              <w:spacing w:before="80" w:after="80" w:line="200" w:lineRule="exact"/>
              <w:ind w:right="113"/>
              <w:rPr>
                <w:rFonts w:asciiTheme="majorBidi" w:hAnsiTheme="majorBidi" w:cstheme="majorBidi"/>
                <w:i/>
                <w:sz w:val="18"/>
                <w:szCs w:val="18"/>
                <w:lang w:val="en-GB"/>
              </w:rPr>
            </w:pPr>
            <w:r w:rsidRPr="00A05EB9">
              <w:rPr>
                <w:rFonts w:asciiTheme="majorBidi" w:hAnsiTheme="majorBidi" w:cstheme="majorBidi"/>
                <w:i/>
                <w:sz w:val="18"/>
                <w:szCs w:val="18"/>
                <w:lang w:val="en-GB"/>
              </w:rPr>
              <w:t>Description</w:t>
            </w:r>
          </w:p>
        </w:tc>
        <w:tc>
          <w:tcPr>
            <w:tcW w:w="448" w:type="dxa"/>
            <w:tcBorders>
              <w:top w:val="single" w:sz="4" w:space="0" w:color="auto"/>
              <w:bottom w:val="single" w:sz="12" w:space="0" w:color="auto"/>
            </w:tcBorders>
            <w:shd w:val="clear" w:color="auto" w:fill="F2F2F2" w:themeFill="background1" w:themeFillShade="F2"/>
            <w:textDirection w:val="tbRl"/>
            <w:vAlign w:val="center"/>
          </w:tcPr>
          <w:p w14:paraId="676DA1C0" w14:textId="77777777" w:rsidR="00B51729" w:rsidRPr="00A05EB9" w:rsidRDefault="00B51729" w:rsidP="00A738C1">
            <w:pPr>
              <w:spacing w:before="40" w:after="120" w:line="220" w:lineRule="exact"/>
              <w:ind w:left="57" w:right="113"/>
              <w:jc w:val="center"/>
              <w:rPr>
                <w:rFonts w:asciiTheme="majorBidi" w:hAnsiTheme="majorBidi" w:cstheme="majorBidi"/>
                <w:i/>
                <w:iCs/>
                <w:sz w:val="18"/>
                <w:szCs w:val="18"/>
                <w:lang w:val="en-GB"/>
              </w:rPr>
            </w:pPr>
            <w:r w:rsidRPr="00A05EB9">
              <w:rPr>
                <w:rFonts w:asciiTheme="majorBidi" w:hAnsiTheme="majorBidi" w:cstheme="majorBidi"/>
                <w:i/>
                <w:iCs/>
                <w:sz w:val="18"/>
                <w:szCs w:val="18"/>
                <w:lang w:val="en-GB"/>
              </w:rPr>
              <w:t>0 kg</w:t>
            </w:r>
          </w:p>
        </w:tc>
        <w:tc>
          <w:tcPr>
            <w:tcW w:w="449" w:type="dxa"/>
            <w:tcBorders>
              <w:top w:val="single" w:sz="4" w:space="0" w:color="auto"/>
              <w:bottom w:val="single" w:sz="12" w:space="0" w:color="auto"/>
            </w:tcBorders>
            <w:shd w:val="clear" w:color="auto" w:fill="auto"/>
            <w:textDirection w:val="tbRl"/>
            <w:vAlign w:val="center"/>
          </w:tcPr>
          <w:p w14:paraId="73E3256D" w14:textId="77777777" w:rsidR="00B51729" w:rsidRPr="00A05EB9" w:rsidRDefault="00B51729" w:rsidP="00A738C1">
            <w:pPr>
              <w:spacing w:before="40" w:after="120" w:line="220" w:lineRule="exact"/>
              <w:ind w:left="57" w:right="113"/>
              <w:jc w:val="center"/>
              <w:rPr>
                <w:rFonts w:asciiTheme="majorBidi" w:hAnsiTheme="majorBidi" w:cstheme="majorBidi"/>
                <w:i/>
                <w:iCs/>
                <w:sz w:val="18"/>
                <w:szCs w:val="18"/>
                <w:lang w:val="en-GB"/>
              </w:rPr>
            </w:pPr>
            <w:r w:rsidRPr="00A05EB9">
              <w:rPr>
                <w:rFonts w:asciiTheme="majorBidi" w:hAnsiTheme="majorBidi" w:cstheme="majorBidi"/>
                <w:i/>
                <w:iCs/>
                <w:sz w:val="18"/>
                <w:szCs w:val="18"/>
                <w:lang w:val="en-GB"/>
              </w:rPr>
              <w:t>90 kg</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6C1FCF44" w14:textId="77777777" w:rsidR="00B51729" w:rsidRPr="00A05EB9" w:rsidRDefault="00B51729" w:rsidP="00A738C1">
            <w:pPr>
              <w:spacing w:before="40" w:after="120" w:line="220" w:lineRule="exact"/>
              <w:ind w:left="57" w:right="113"/>
              <w:jc w:val="center"/>
              <w:rPr>
                <w:rFonts w:asciiTheme="majorBidi" w:hAnsiTheme="majorBidi" w:cstheme="majorBidi"/>
                <w:i/>
                <w:iCs/>
                <w:sz w:val="18"/>
                <w:szCs w:val="18"/>
                <w:lang w:val="en-GB"/>
              </w:rPr>
            </w:pPr>
            <w:r w:rsidRPr="00A05EB9">
              <w:rPr>
                <w:rFonts w:asciiTheme="majorBidi" w:hAnsiTheme="majorBidi" w:cstheme="majorBidi"/>
                <w:i/>
                <w:iCs/>
                <w:sz w:val="18"/>
                <w:szCs w:val="18"/>
                <w:lang w:val="en-GB"/>
              </w:rPr>
              <w:t>15,000 kg</w:t>
            </w:r>
          </w:p>
        </w:tc>
        <w:tc>
          <w:tcPr>
            <w:tcW w:w="449" w:type="dxa"/>
            <w:tcBorders>
              <w:top w:val="single" w:sz="4" w:space="0" w:color="auto"/>
              <w:bottom w:val="single" w:sz="12" w:space="0" w:color="auto"/>
            </w:tcBorders>
            <w:shd w:val="clear" w:color="auto" w:fill="auto"/>
            <w:textDirection w:val="tbRl"/>
            <w:vAlign w:val="center"/>
          </w:tcPr>
          <w:p w14:paraId="1B5F4989" w14:textId="77777777" w:rsidR="00B51729" w:rsidRPr="00A05EB9" w:rsidRDefault="00B51729" w:rsidP="00A738C1">
            <w:pPr>
              <w:spacing w:before="40" w:after="120" w:line="220" w:lineRule="exact"/>
              <w:ind w:left="57" w:right="113"/>
              <w:jc w:val="center"/>
              <w:rPr>
                <w:rFonts w:asciiTheme="majorBidi" w:hAnsiTheme="majorBidi" w:cstheme="majorBidi"/>
                <w:i/>
                <w:iCs/>
                <w:sz w:val="18"/>
                <w:szCs w:val="18"/>
                <w:lang w:val="en-GB"/>
              </w:rPr>
            </w:pPr>
            <w:r w:rsidRPr="00A05EB9">
              <w:rPr>
                <w:rFonts w:asciiTheme="majorBidi" w:hAnsiTheme="majorBidi" w:cstheme="majorBidi"/>
                <w:i/>
                <w:iCs/>
                <w:sz w:val="18"/>
                <w:szCs w:val="18"/>
                <w:lang w:val="en-GB"/>
              </w:rPr>
              <w:t>50,000 kg</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3194BA8D" w14:textId="77777777" w:rsidR="00B51729" w:rsidRPr="00A05EB9" w:rsidRDefault="00B51729" w:rsidP="00A738C1">
            <w:pPr>
              <w:spacing w:before="40" w:after="120" w:line="220" w:lineRule="exact"/>
              <w:ind w:left="57" w:right="113"/>
              <w:jc w:val="center"/>
              <w:rPr>
                <w:rFonts w:asciiTheme="majorBidi" w:hAnsiTheme="majorBidi" w:cstheme="majorBidi"/>
                <w:i/>
                <w:iCs/>
                <w:sz w:val="18"/>
                <w:szCs w:val="18"/>
                <w:lang w:val="en-GB"/>
              </w:rPr>
            </w:pPr>
            <w:r w:rsidRPr="00A05EB9">
              <w:rPr>
                <w:rFonts w:asciiTheme="majorBidi" w:hAnsiTheme="majorBidi" w:cstheme="majorBidi"/>
                <w:i/>
                <w:iCs/>
                <w:sz w:val="18"/>
                <w:szCs w:val="18"/>
                <w:lang w:val="en-GB"/>
              </w:rPr>
              <w:t>120,000 kg</w:t>
            </w:r>
          </w:p>
        </w:tc>
        <w:tc>
          <w:tcPr>
            <w:tcW w:w="449" w:type="dxa"/>
            <w:tcBorders>
              <w:top w:val="single" w:sz="4" w:space="0" w:color="auto"/>
              <w:bottom w:val="single" w:sz="12" w:space="0" w:color="auto"/>
            </w:tcBorders>
            <w:shd w:val="clear" w:color="auto" w:fill="auto"/>
            <w:textDirection w:val="tbRl"/>
            <w:vAlign w:val="center"/>
          </w:tcPr>
          <w:p w14:paraId="31C58C63" w14:textId="77777777" w:rsidR="00B51729" w:rsidRPr="00A05EB9" w:rsidRDefault="00B51729" w:rsidP="00A738C1">
            <w:pPr>
              <w:spacing w:before="40" w:after="120" w:line="220" w:lineRule="exact"/>
              <w:ind w:left="57" w:right="113"/>
              <w:jc w:val="center"/>
              <w:rPr>
                <w:rFonts w:asciiTheme="majorBidi" w:hAnsiTheme="majorBidi" w:cstheme="majorBidi"/>
                <w:i/>
                <w:iCs/>
                <w:sz w:val="18"/>
                <w:szCs w:val="18"/>
                <w:lang w:val="en-GB"/>
              </w:rPr>
            </w:pPr>
            <w:r w:rsidRPr="00A05EB9">
              <w:rPr>
                <w:rFonts w:asciiTheme="majorBidi" w:hAnsiTheme="majorBidi" w:cstheme="majorBidi"/>
                <w:i/>
                <w:iCs/>
                <w:sz w:val="18"/>
                <w:szCs w:val="18"/>
                <w:lang w:val="en-GB"/>
              </w:rPr>
              <w:t>300,000 kg</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02A791A7" w14:textId="77777777" w:rsidR="00B51729" w:rsidRPr="00A05EB9" w:rsidRDefault="00B51729" w:rsidP="00A738C1">
            <w:pPr>
              <w:spacing w:before="40" w:after="120" w:line="220" w:lineRule="exact"/>
              <w:ind w:left="57" w:right="113"/>
              <w:jc w:val="center"/>
              <w:rPr>
                <w:rFonts w:asciiTheme="majorBidi" w:hAnsiTheme="majorBidi" w:cstheme="majorBidi"/>
                <w:i/>
                <w:iCs/>
                <w:sz w:val="18"/>
                <w:szCs w:val="18"/>
                <w:lang w:val="en-GB"/>
              </w:rPr>
            </w:pPr>
            <w:r w:rsidRPr="00A05EB9">
              <w:rPr>
                <w:rFonts w:asciiTheme="majorBidi" w:hAnsiTheme="majorBidi" w:cstheme="majorBidi"/>
                <w:i/>
                <w:iCs/>
                <w:sz w:val="18"/>
                <w:szCs w:val="18"/>
                <w:lang w:val="en-GB"/>
              </w:rPr>
              <w:t>1,100,000 kg</w:t>
            </w:r>
          </w:p>
        </w:tc>
      </w:tr>
      <w:tr w:rsidR="00B51729" w:rsidRPr="00A05EB9" w14:paraId="500F3ADC" w14:textId="77777777" w:rsidTr="00A738C1">
        <w:tc>
          <w:tcPr>
            <w:tcW w:w="573" w:type="dxa"/>
            <w:tcBorders>
              <w:top w:val="single" w:sz="12" w:space="0" w:color="auto"/>
            </w:tcBorders>
            <w:shd w:val="clear" w:color="auto" w:fill="auto"/>
          </w:tcPr>
          <w:p w14:paraId="0BBEAB18"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1</w:t>
            </w:r>
          </w:p>
        </w:tc>
        <w:tc>
          <w:tcPr>
            <w:tcW w:w="8759" w:type="dxa"/>
            <w:tcBorders>
              <w:top w:val="single" w:sz="12" w:space="0" w:color="auto"/>
            </w:tcBorders>
            <w:shd w:val="clear" w:color="auto" w:fill="auto"/>
          </w:tcPr>
          <w:p w14:paraId="2CB66D72"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 xml:space="preserve">All substances and articles of Division 1.1, compatibility group </w:t>
            </w:r>
            <w:proofErr w:type="gramStart"/>
            <w:r w:rsidRPr="00A05EB9">
              <w:rPr>
                <w:rFonts w:asciiTheme="majorBidi" w:hAnsiTheme="majorBidi" w:cstheme="majorBidi"/>
                <w:sz w:val="18"/>
                <w:szCs w:val="18"/>
                <w:lang w:val="en-GB"/>
              </w:rPr>
              <w:t>A</w:t>
            </w:r>
            <w:r w:rsidRPr="00A05EB9">
              <w:rPr>
                <w:rFonts w:asciiTheme="majorBidi" w:hAnsiTheme="majorBidi" w:cstheme="majorBidi"/>
                <w:sz w:val="18"/>
                <w:szCs w:val="18"/>
                <w:vertAlign w:val="superscript"/>
                <w:lang w:val="en-GB"/>
              </w:rPr>
              <w:t>(</w:t>
            </w:r>
            <w:proofErr w:type="gramEnd"/>
            <w:r w:rsidRPr="00A05EB9">
              <w:rPr>
                <w:rFonts w:asciiTheme="majorBidi" w:hAnsiTheme="majorBidi" w:cstheme="majorBidi"/>
                <w:sz w:val="18"/>
                <w:szCs w:val="18"/>
                <w:vertAlign w:val="superscript"/>
                <w:lang w:val="en-GB"/>
              </w:rPr>
              <w:t>1)</w:t>
            </w:r>
          </w:p>
        </w:tc>
        <w:tc>
          <w:tcPr>
            <w:tcW w:w="448" w:type="dxa"/>
            <w:tcBorders>
              <w:top w:val="single" w:sz="12" w:space="0" w:color="auto"/>
            </w:tcBorders>
            <w:shd w:val="clear" w:color="auto" w:fill="F2F2F2" w:themeFill="background1" w:themeFillShade="F2"/>
            <w:vAlign w:val="center"/>
          </w:tcPr>
          <w:p w14:paraId="6D916AF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7EC109D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top w:val="single" w:sz="12" w:space="0" w:color="auto"/>
            </w:tcBorders>
            <w:shd w:val="clear" w:color="auto" w:fill="F2F2F2" w:themeFill="background1" w:themeFillShade="F2"/>
            <w:vAlign w:val="center"/>
          </w:tcPr>
          <w:p w14:paraId="4EA3C9B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7C7F0D8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F2F2F2" w:themeFill="background1" w:themeFillShade="F2"/>
            <w:vAlign w:val="center"/>
          </w:tcPr>
          <w:p w14:paraId="31370B4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27B75F0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F2F2F2" w:themeFill="background1" w:themeFillShade="F2"/>
            <w:vAlign w:val="center"/>
          </w:tcPr>
          <w:p w14:paraId="40C4918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2FF27E64" w14:textId="77777777" w:rsidTr="00A738C1">
        <w:tc>
          <w:tcPr>
            <w:tcW w:w="573" w:type="dxa"/>
            <w:shd w:val="clear" w:color="auto" w:fill="auto"/>
          </w:tcPr>
          <w:p w14:paraId="7351F5D1"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2A50425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 xml:space="preserve">All substances and articles of Division 1.1, compatibility groups B, C, D, E, F, G, J or </w:t>
            </w:r>
            <w:proofErr w:type="gramStart"/>
            <w:r w:rsidRPr="00A05EB9">
              <w:rPr>
                <w:rFonts w:asciiTheme="majorBidi" w:hAnsiTheme="majorBidi" w:cstheme="majorBidi"/>
                <w:sz w:val="18"/>
                <w:szCs w:val="18"/>
                <w:lang w:val="en-GB"/>
              </w:rPr>
              <w:t>L</w:t>
            </w:r>
            <w:r w:rsidRPr="00A05EB9">
              <w:rPr>
                <w:rFonts w:asciiTheme="majorBidi" w:hAnsiTheme="majorBidi" w:cstheme="majorBidi"/>
                <w:sz w:val="18"/>
                <w:szCs w:val="18"/>
                <w:vertAlign w:val="superscript"/>
                <w:lang w:val="en-GB"/>
              </w:rPr>
              <w:t>(</w:t>
            </w:r>
            <w:proofErr w:type="gramEnd"/>
            <w:r w:rsidRPr="00A05EB9">
              <w:rPr>
                <w:rFonts w:asciiTheme="majorBidi" w:hAnsiTheme="majorBidi" w:cstheme="majorBidi"/>
                <w:sz w:val="18"/>
                <w:szCs w:val="18"/>
                <w:vertAlign w:val="superscript"/>
                <w:lang w:val="en-GB"/>
              </w:rPr>
              <w:t>2)</w:t>
            </w:r>
          </w:p>
        </w:tc>
        <w:tc>
          <w:tcPr>
            <w:tcW w:w="448" w:type="dxa"/>
            <w:shd w:val="clear" w:color="auto" w:fill="F2F2F2" w:themeFill="background1" w:themeFillShade="F2"/>
            <w:vAlign w:val="center"/>
          </w:tcPr>
          <w:p w14:paraId="640E07B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94A672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663DFB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auto"/>
            <w:vAlign w:val="center"/>
          </w:tcPr>
          <w:p w14:paraId="408A513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55972E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39916C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30B9F7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27E6354A" w14:textId="77777777" w:rsidTr="00A738C1">
        <w:tc>
          <w:tcPr>
            <w:tcW w:w="573" w:type="dxa"/>
            <w:shd w:val="clear" w:color="auto" w:fill="auto"/>
          </w:tcPr>
          <w:p w14:paraId="04E77F1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4003A17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substances and articles of Division 1.2, compatibility groups B, C, D, E, F, G, H, J or L</w:t>
            </w:r>
          </w:p>
        </w:tc>
        <w:tc>
          <w:tcPr>
            <w:tcW w:w="448" w:type="dxa"/>
            <w:shd w:val="clear" w:color="auto" w:fill="F2F2F2" w:themeFill="background1" w:themeFillShade="F2"/>
            <w:vAlign w:val="center"/>
          </w:tcPr>
          <w:p w14:paraId="66566C0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C7C51C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859AFA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3B3B51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3037FC8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EDF2BC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29EF9E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3D3A3419" w14:textId="77777777" w:rsidTr="00A738C1">
        <w:tc>
          <w:tcPr>
            <w:tcW w:w="573" w:type="dxa"/>
            <w:shd w:val="clear" w:color="auto" w:fill="auto"/>
          </w:tcPr>
          <w:p w14:paraId="459722F7"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5225285C"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 xml:space="preserve">All substances and articles of Division 1.3, compatibility groups C, G, H, J or </w:t>
            </w:r>
            <w:proofErr w:type="gramStart"/>
            <w:r w:rsidRPr="00A05EB9">
              <w:rPr>
                <w:rFonts w:asciiTheme="majorBidi" w:hAnsiTheme="majorBidi" w:cstheme="majorBidi"/>
                <w:sz w:val="18"/>
                <w:szCs w:val="18"/>
                <w:lang w:val="en-GB"/>
              </w:rPr>
              <w:t>L</w:t>
            </w:r>
            <w:r w:rsidRPr="00A05EB9">
              <w:rPr>
                <w:rFonts w:asciiTheme="majorBidi" w:hAnsiTheme="majorBidi" w:cstheme="majorBidi"/>
                <w:sz w:val="18"/>
                <w:szCs w:val="18"/>
                <w:vertAlign w:val="superscript"/>
                <w:lang w:val="en-GB"/>
              </w:rPr>
              <w:t>(</w:t>
            </w:r>
            <w:proofErr w:type="gramEnd"/>
            <w:r w:rsidRPr="00A05EB9">
              <w:rPr>
                <w:rFonts w:asciiTheme="majorBidi" w:hAnsiTheme="majorBidi" w:cstheme="majorBidi"/>
                <w:sz w:val="18"/>
                <w:szCs w:val="18"/>
                <w:vertAlign w:val="superscript"/>
                <w:lang w:val="en-GB"/>
              </w:rPr>
              <w:t>3)</w:t>
            </w:r>
          </w:p>
        </w:tc>
        <w:tc>
          <w:tcPr>
            <w:tcW w:w="448" w:type="dxa"/>
            <w:shd w:val="clear" w:color="auto" w:fill="F2F2F2" w:themeFill="background1" w:themeFillShade="F2"/>
            <w:vAlign w:val="center"/>
          </w:tcPr>
          <w:p w14:paraId="768A27F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D2C00B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C23C87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3CD62B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95164F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29A568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45F759B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385CC0FE" w14:textId="77777777" w:rsidTr="00A738C1">
        <w:tc>
          <w:tcPr>
            <w:tcW w:w="573" w:type="dxa"/>
            <w:shd w:val="clear" w:color="auto" w:fill="auto"/>
          </w:tcPr>
          <w:p w14:paraId="7CED82C3"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3EBE7152"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substances and articles of Division 1.4, compatibility groups B, C, D, E, F, G or S</w:t>
            </w:r>
          </w:p>
        </w:tc>
        <w:tc>
          <w:tcPr>
            <w:tcW w:w="448" w:type="dxa"/>
            <w:shd w:val="clear" w:color="auto" w:fill="F2F2F2" w:themeFill="background1" w:themeFillShade="F2"/>
            <w:vAlign w:val="center"/>
          </w:tcPr>
          <w:p w14:paraId="2B0E21A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82D7C0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3FBDE2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0864E3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B72875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3BEF0C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F27791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73459CE8" w14:textId="77777777" w:rsidTr="00A738C1">
        <w:tc>
          <w:tcPr>
            <w:tcW w:w="573" w:type="dxa"/>
            <w:shd w:val="clear" w:color="auto" w:fill="auto"/>
          </w:tcPr>
          <w:p w14:paraId="5964AA1C"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05DEEC36"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 xml:space="preserve">All substances of Division 1.5, compatibility group </w:t>
            </w:r>
            <w:proofErr w:type="gramStart"/>
            <w:r w:rsidRPr="00A05EB9">
              <w:rPr>
                <w:rFonts w:asciiTheme="majorBidi" w:hAnsiTheme="majorBidi" w:cstheme="majorBidi"/>
                <w:sz w:val="18"/>
                <w:szCs w:val="18"/>
                <w:lang w:val="en-GB"/>
              </w:rPr>
              <w:t>D</w:t>
            </w:r>
            <w:r w:rsidRPr="00A05EB9">
              <w:rPr>
                <w:rFonts w:asciiTheme="majorBidi" w:hAnsiTheme="majorBidi" w:cstheme="majorBidi"/>
                <w:sz w:val="18"/>
                <w:szCs w:val="18"/>
                <w:vertAlign w:val="superscript"/>
                <w:lang w:val="en-GB"/>
              </w:rPr>
              <w:t>(</w:t>
            </w:r>
            <w:proofErr w:type="gramEnd"/>
            <w:r w:rsidRPr="00A05EB9">
              <w:rPr>
                <w:rFonts w:asciiTheme="majorBidi" w:hAnsiTheme="majorBidi" w:cstheme="majorBidi"/>
                <w:sz w:val="18"/>
                <w:szCs w:val="18"/>
                <w:vertAlign w:val="superscript"/>
                <w:lang w:val="en-GB"/>
              </w:rPr>
              <w:t>2)</w:t>
            </w:r>
          </w:p>
        </w:tc>
        <w:tc>
          <w:tcPr>
            <w:tcW w:w="448" w:type="dxa"/>
            <w:shd w:val="clear" w:color="auto" w:fill="F2F2F2" w:themeFill="background1" w:themeFillShade="F2"/>
            <w:vAlign w:val="center"/>
          </w:tcPr>
          <w:p w14:paraId="541886A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BF2362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614DB6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auto"/>
            <w:vAlign w:val="center"/>
          </w:tcPr>
          <w:p w14:paraId="0930BDD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DF0351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33114C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CF738A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11E761C4" w14:textId="77777777" w:rsidTr="00A738C1">
        <w:tc>
          <w:tcPr>
            <w:tcW w:w="573" w:type="dxa"/>
            <w:shd w:val="clear" w:color="auto" w:fill="auto"/>
          </w:tcPr>
          <w:p w14:paraId="50A1779A"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5D762A95"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 xml:space="preserve">All substances and articles of Division 1.6, compatibility group </w:t>
            </w:r>
            <w:proofErr w:type="gramStart"/>
            <w:r w:rsidRPr="00A05EB9">
              <w:rPr>
                <w:rFonts w:asciiTheme="majorBidi" w:hAnsiTheme="majorBidi" w:cstheme="majorBidi"/>
                <w:sz w:val="18"/>
                <w:szCs w:val="18"/>
                <w:lang w:val="en-GB"/>
              </w:rPr>
              <w:t>N</w:t>
            </w:r>
            <w:r w:rsidRPr="00A05EB9">
              <w:rPr>
                <w:rFonts w:asciiTheme="majorBidi" w:hAnsiTheme="majorBidi" w:cstheme="majorBidi"/>
                <w:sz w:val="18"/>
                <w:szCs w:val="18"/>
                <w:vertAlign w:val="superscript"/>
                <w:lang w:val="en-GB"/>
              </w:rPr>
              <w:t>(</w:t>
            </w:r>
            <w:proofErr w:type="gramEnd"/>
            <w:r w:rsidRPr="00A05EB9">
              <w:rPr>
                <w:rFonts w:asciiTheme="majorBidi" w:hAnsiTheme="majorBidi" w:cstheme="majorBidi"/>
                <w:sz w:val="18"/>
                <w:szCs w:val="18"/>
                <w:vertAlign w:val="superscript"/>
                <w:lang w:val="en-GB"/>
              </w:rPr>
              <w:t>3)</w:t>
            </w:r>
          </w:p>
        </w:tc>
        <w:tc>
          <w:tcPr>
            <w:tcW w:w="448" w:type="dxa"/>
            <w:shd w:val="clear" w:color="auto" w:fill="F2F2F2" w:themeFill="background1" w:themeFillShade="F2"/>
            <w:vAlign w:val="center"/>
          </w:tcPr>
          <w:p w14:paraId="194C759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547E51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22B946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CE8AAA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4E798D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3DF57B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1A3582C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4214EDF0" w14:textId="77777777" w:rsidTr="00A738C1">
        <w:tc>
          <w:tcPr>
            <w:tcW w:w="573" w:type="dxa"/>
            <w:shd w:val="clear" w:color="auto" w:fill="auto"/>
          </w:tcPr>
          <w:p w14:paraId="749E62A2"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7B3AD72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Empty packaging, uncleaned</w:t>
            </w:r>
          </w:p>
        </w:tc>
        <w:tc>
          <w:tcPr>
            <w:tcW w:w="448" w:type="dxa"/>
            <w:shd w:val="clear" w:color="auto" w:fill="F2F2F2" w:themeFill="background1" w:themeFillShade="F2"/>
            <w:vAlign w:val="center"/>
          </w:tcPr>
          <w:p w14:paraId="1B5D38E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25CDD3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FA07FD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B565A8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ADB3EE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808687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59DCED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0CAA5C6E" w14:textId="77777777" w:rsidTr="00A738C1">
        <w:tc>
          <w:tcPr>
            <w:tcW w:w="573" w:type="dxa"/>
            <w:shd w:val="clear" w:color="auto" w:fill="auto"/>
          </w:tcPr>
          <w:p w14:paraId="37F8F651"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650E4B01" w14:textId="77777777" w:rsidR="00B51729" w:rsidRPr="00A05EB9" w:rsidRDefault="00B51729" w:rsidP="00A738C1">
            <w:pPr>
              <w:spacing w:before="40" w:after="120" w:line="220" w:lineRule="exact"/>
              <w:ind w:right="113"/>
              <w:rPr>
                <w:rFonts w:asciiTheme="majorBidi" w:eastAsia="Calibri" w:hAnsiTheme="majorBidi" w:cstheme="majorBidi"/>
                <w:i/>
                <w:iCs/>
                <w:sz w:val="18"/>
                <w:szCs w:val="18"/>
                <w:lang w:val="en-GB"/>
              </w:rPr>
            </w:pPr>
            <w:r w:rsidRPr="00A05EB9">
              <w:rPr>
                <w:rFonts w:asciiTheme="majorBidi" w:hAnsiTheme="majorBidi" w:cstheme="majorBidi"/>
                <w:i/>
                <w:iCs/>
                <w:sz w:val="18"/>
                <w:szCs w:val="18"/>
                <w:lang w:val="en-GB"/>
              </w:rPr>
              <w:t>Note:</w:t>
            </w:r>
          </w:p>
          <w:p w14:paraId="70604D70" w14:textId="77777777" w:rsidR="00B51729" w:rsidRPr="00A05EB9" w:rsidRDefault="00B51729" w:rsidP="00A738C1">
            <w:pPr>
              <w:spacing w:before="40" w:after="120" w:line="220" w:lineRule="exact"/>
              <w:ind w:right="113"/>
              <w:rPr>
                <w:rFonts w:asciiTheme="majorBidi" w:eastAsia="Calibri" w:hAnsiTheme="majorBidi" w:cstheme="majorBidi"/>
                <w:i/>
                <w:iCs/>
                <w:sz w:val="18"/>
                <w:szCs w:val="18"/>
                <w:lang w:val="en-GB"/>
              </w:rPr>
            </w:pPr>
            <w:r w:rsidRPr="00A05EB9">
              <w:rPr>
                <w:rFonts w:asciiTheme="majorBidi" w:hAnsiTheme="majorBidi" w:cstheme="majorBidi"/>
                <w:i/>
                <w:iCs/>
                <w:sz w:val="18"/>
                <w:szCs w:val="18"/>
                <w:vertAlign w:val="superscript"/>
                <w:lang w:val="en-GB"/>
              </w:rPr>
              <w:t>(1)</w:t>
            </w:r>
            <w:r w:rsidRPr="00A05EB9">
              <w:rPr>
                <w:rFonts w:asciiTheme="majorBidi" w:hAnsiTheme="majorBidi" w:cstheme="majorBidi"/>
                <w:i/>
                <w:iCs/>
                <w:sz w:val="18"/>
                <w:szCs w:val="18"/>
                <w:lang w:val="en-GB"/>
              </w:rPr>
              <w:t xml:space="preserve"> In not less than three batches of a maximum of 30 kg each, distance between batches not less than 10.00 m.</w:t>
            </w:r>
          </w:p>
          <w:p w14:paraId="3987A6FE" w14:textId="77777777" w:rsidR="00B51729" w:rsidRPr="00A05EB9" w:rsidRDefault="00B51729" w:rsidP="00A738C1">
            <w:pPr>
              <w:spacing w:before="40" w:after="120" w:line="220" w:lineRule="exact"/>
              <w:ind w:right="113"/>
              <w:rPr>
                <w:rFonts w:asciiTheme="majorBidi" w:eastAsia="Calibri" w:hAnsiTheme="majorBidi" w:cstheme="majorBidi"/>
                <w:i/>
                <w:iCs/>
                <w:sz w:val="18"/>
                <w:szCs w:val="18"/>
                <w:lang w:val="en-GB"/>
              </w:rPr>
            </w:pPr>
            <w:r w:rsidRPr="00A05EB9">
              <w:rPr>
                <w:rFonts w:asciiTheme="majorBidi" w:hAnsiTheme="majorBidi" w:cstheme="majorBidi"/>
                <w:i/>
                <w:iCs/>
                <w:sz w:val="18"/>
                <w:szCs w:val="18"/>
                <w:vertAlign w:val="superscript"/>
                <w:lang w:val="en-GB"/>
              </w:rPr>
              <w:t>(2)</w:t>
            </w:r>
            <w:r w:rsidRPr="00A05EB9">
              <w:rPr>
                <w:rFonts w:asciiTheme="majorBidi" w:hAnsiTheme="majorBidi" w:cstheme="majorBidi"/>
                <w:i/>
                <w:iCs/>
                <w:sz w:val="18"/>
                <w:szCs w:val="18"/>
                <w:lang w:val="en-GB"/>
              </w:rPr>
              <w:t xml:space="preserve"> In not less than three batches of a maximum of 5,000 kg each, distance between batches not less than 10.00 m.</w:t>
            </w:r>
          </w:p>
          <w:p w14:paraId="241E27EE"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i/>
                <w:iCs/>
                <w:sz w:val="18"/>
                <w:szCs w:val="18"/>
                <w:vertAlign w:val="superscript"/>
                <w:lang w:val="en-GB"/>
              </w:rPr>
              <w:t>(3)</w:t>
            </w:r>
            <w:r w:rsidRPr="00A05EB9">
              <w:rPr>
                <w:rFonts w:asciiTheme="majorBidi" w:hAnsiTheme="majorBidi" w:cstheme="majorBidi"/>
                <w:i/>
                <w:iCs/>
                <w:sz w:val="18"/>
                <w:szCs w:val="18"/>
                <w:lang w:val="en-GB"/>
              </w:rPr>
              <w:t xml:space="preserve"> Not more than 100,000 kg per hold. A wooden partition is permitted for subdividing a hold.</w:t>
            </w:r>
          </w:p>
        </w:tc>
        <w:tc>
          <w:tcPr>
            <w:tcW w:w="448" w:type="dxa"/>
            <w:shd w:val="clear" w:color="auto" w:fill="F2F2F2" w:themeFill="background1" w:themeFillShade="F2"/>
            <w:vAlign w:val="center"/>
          </w:tcPr>
          <w:p w14:paraId="33EE9E2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435AC4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A1E505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7FE11A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8F8C02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9EFD1A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04B1D2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1BC5C7B0" w14:textId="77777777" w:rsidTr="00A738C1">
        <w:tc>
          <w:tcPr>
            <w:tcW w:w="573" w:type="dxa"/>
            <w:shd w:val="clear" w:color="auto" w:fill="auto"/>
          </w:tcPr>
          <w:p w14:paraId="7EA893CA"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2</w:t>
            </w:r>
          </w:p>
        </w:tc>
        <w:tc>
          <w:tcPr>
            <w:tcW w:w="8759" w:type="dxa"/>
            <w:shd w:val="clear" w:color="auto" w:fill="auto"/>
          </w:tcPr>
          <w:p w14:paraId="243AB68D"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for which label No. 2.1 is required in column (5) of Table A of Chapter 3.2: total</w:t>
            </w:r>
          </w:p>
        </w:tc>
        <w:tc>
          <w:tcPr>
            <w:tcW w:w="448" w:type="dxa"/>
            <w:shd w:val="clear" w:color="auto" w:fill="F2F2F2" w:themeFill="background1" w:themeFillShade="F2"/>
            <w:vAlign w:val="center"/>
          </w:tcPr>
          <w:p w14:paraId="7B7A16F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5CFD01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06F75A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F0132F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C0D7A3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C1637D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4B69253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15807320" w14:textId="77777777" w:rsidTr="00A738C1">
        <w:tc>
          <w:tcPr>
            <w:tcW w:w="573" w:type="dxa"/>
            <w:shd w:val="clear" w:color="auto" w:fill="auto"/>
          </w:tcPr>
          <w:p w14:paraId="0D8A6576"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11630E07"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for which label No. 2.3 is required in column (5) of Table A of Chapter 3.2: total</w:t>
            </w:r>
          </w:p>
        </w:tc>
        <w:tc>
          <w:tcPr>
            <w:tcW w:w="448" w:type="dxa"/>
            <w:shd w:val="clear" w:color="auto" w:fill="F2F2F2" w:themeFill="background1" w:themeFillShade="F2"/>
            <w:vAlign w:val="center"/>
          </w:tcPr>
          <w:p w14:paraId="201DD1D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30756B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B971DE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F63C65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1BCEF1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auto"/>
            <w:vAlign w:val="center"/>
          </w:tcPr>
          <w:p w14:paraId="682E20D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CAFF61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3CC6BADC" w14:textId="77777777" w:rsidTr="00A738C1">
        <w:tc>
          <w:tcPr>
            <w:tcW w:w="573" w:type="dxa"/>
            <w:shd w:val="clear" w:color="auto" w:fill="auto"/>
          </w:tcPr>
          <w:p w14:paraId="7BCD50E3"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0EA5127F"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6DC359B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A54C70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164F8F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9B0F5D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4D3796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FE5C89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D4C8CE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28AE13BB" w14:textId="77777777" w:rsidTr="00A738C1">
        <w:tc>
          <w:tcPr>
            <w:tcW w:w="573" w:type="dxa"/>
            <w:tcBorders>
              <w:bottom w:val="nil"/>
            </w:tcBorders>
            <w:shd w:val="clear" w:color="auto" w:fill="auto"/>
          </w:tcPr>
          <w:p w14:paraId="2EFB5933"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3</w:t>
            </w:r>
          </w:p>
        </w:tc>
        <w:tc>
          <w:tcPr>
            <w:tcW w:w="8759" w:type="dxa"/>
            <w:tcBorders>
              <w:bottom w:val="nil"/>
            </w:tcBorders>
            <w:shd w:val="clear" w:color="auto" w:fill="auto"/>
          </w:tcPr>
          <w:p w14:paraId="7B99B3BE"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groups I or II for which, in addition to a label of model No. 3, a label of model No. 6.1 is required in column (5) of Table A of Chapter 3.2: total</w:t>
            </w:r>
          </w:p>
        </w:tc>
        <w:tc>
          <w:tcPr>
            <w:tcW w:w="448" w:type="dxa"/>
            <w:tcBorders>
              <w:bottom w:val="nil"/>
            </w:tcBorders>
            <w:shd w:val="clear" w:color="auto" w:fill="F2F2F2" w:themeFill="background1" w:themeFillShade="F2"/>
            <w:vAlign w:val="center"/>
          </w:tcPr>
          <w:p w14:paraId="5291856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33B759D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1BFD96D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6A91AAB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714F608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bottom w:val="nil"/>
            </w:tcBorders>
            <w:shd w:val="clear" w:color="auto" w:fill="auto"/>
            <w:vAlign w:val="center"/>
          </w:tcPr>
          <w:p w14:paraId="0D364B3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76F178A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7A298E4A" w14:textId="77777777" w:rsidTr="00A738C1">
        <w:tc>
          <w:tcPr>
            <w:tcW w:w="573" w:type="dxa"/>
            <w:tcBorders>
              <w:top w:val="nil"/>
              <w:bottom w:val="nil"/>
            </w:tcBorders>
            <w:shd w:val="clear" w:color="auto" w:fill="auto"/>
          </w:tcPr>
          <w:p w14:paraId="3937B2FE"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tcBorders>
              <w:top w:val="nil"/>
              <w:bottom w:val="nil"/>
            </w:tcBorders>
            <w:shd w:val="clear" w:color="auto" w:fill="auto"/>
          </w:tcPr>
          <w:p w14:paraId="28DA8DBF"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tcBorders>
              <w:top w:val="nil"/>
              <w:bottom w:val="nil"/>
            </w:tcBorders>
            <w:shd w:val="clear" w:color="auto" w:fill="F2F2F2" w:themeFill="background1" w:themeFillShade="F2"/>
            <w:vAlign w:val="center"/>
          </w:tcPr>
          <w:p w14:paraId="637C993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3E0E17F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3DB926E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0317630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333E28C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72B041F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top w:val="nil"/>
              <w:bottom w:val="nil"/>
            </w:tcBorders>
            <w:shd w:val="clear" w:color="auto" w:fill="F2F2F2" w:themeFill="background1" w:themeFillShade="F2"/>
            <w:vAlign w:val="center"/>
          </w:tcPr>
          <w:p w14:paraId="6EDEF35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4E210B11" w14:textId="77777777" w:rsidTr="00A738C1">
        <w:tc>
          <w:tcPr>
            <w:tcW w:w="573" w:type="dxa"/>
            <w:tcBorders>
              <w:top w:val="nil"/>
              <w:bottom w:val="nil"/>
            </w:tcBorders>
            <w:shd w:val="clear" w:color="auto" w:fill="auto"/>
          </w:tcPr>
          <w:p w14:paraId="2744B6AE"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4.1</w:t>
            </w:r>
          </w:p>
        </w:tc>
        <w:tc>
          <w:tcPr>
            <w:tcW w:w="8759" w:type="dxa"/>
            <w:tcBorders>
              <w:top w:val="nil"/>
              <w:bottom w:val="nil"/>
            </w:tcBorders>
            <w:shd w:val="clear" w:color="auto" w:fill="auto"/>
          </w:tcPr>
          <w:p w14:paraId="1220E630"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UN Nos. 3221, 3222, 3231 and 3232: total</w:t>
            </w:r>
          </w:p>
        </w:tc>
        <w:tc>
          <w:tcPr>
            <w:tcW w:w="448" w:type="dxa"/>
            <w:tcBorders>
              <w:top w:val="nil"/>
              <w:bottom w:val="nil"/>
            </w:tcBorders>
            <w:shd w:val="clear" w:color="auto" w:fill="F2F2F2" w:themeFill="background1" w:themeFillShade="F2"/>
            <w:vAlign w:val="center"/>
          </w:tcPr>
          <w:p w14:paraId="132B830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074E50E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281771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top w:val="nil"/>
              <w:bottom w:val="nil"/>
            </w:tcBorders>
            <w:shd w:val="clear" w:color="auto" w:fill="auto"/>
            <w:vAlign w:val="center"/>
          </w:tcPr>
          <w:p w14:paraId="1BC2A5C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155E261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57E7608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26EC24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17C82949" w14:textId="77777777" w:rsidTr="00A738C1">
        <w:tc>
          <w:tcPr>
            <w:tcW w:w="573" w:type="dxa"/>
            <w:tcBorders>
              <w:top w:val="nil"/>
              <w:bottom w:val="nil"/>
            </w:tcBorders>
            <w:shd w:val="clear" w:color="auto" w:fill="auto"/>
          </w:tcPr>
          <w:p w14:paraId="64B2781F"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tcBorders>
              <w:top w:val="nil"/>
              <w:bottom w:val="nil"/>
            </w:tcBorders>
            <w:shd w:val="clear" w:color="auto" w:fill="auto"/>
          </w:tcPr>
          <w:p w14:paraId="2DB71B26" w14:textId="77777777" w:rsidR="00B51729" w:rsidRPr="00A05EB9" w:rsidRDefault="00B51729" w:rsidP="00A738C1">
            <w:pPr>
              <w:spacing w:before="40" w:after="120" w:line="220" w:lineRule="exact"/>
              <w:ind w:right="113"/>
              <w:rPr>
                <w:rFonts w:asciiTheme="majorBidi" w:eastAsia="Calibri" w:hAnsiTheme="majorBidi" w:cstheme="majorBidi"/>
                <w:sz w:val="18"/>
                <w:szCs w:val="18"/>
                <w:lang w:val="en-GB"/>
              </w:rPr>
            </w:pPr>
            <w:r w:rsidRPr="00A05EB9">
              <w:rPr>
                <w:rFonts w:asciiTheme="majorBidi" w:hAnsiTheme="majorBidi" w:cstheme="majorBidi"/>
                <w:sz w:val="18"/>
                <w:szCs w:val="18"/>
                <w:lang w:val="en-GB"/>
              </w:rPr>
              <w:t>All goods of packing group I;</w:t>
            </w:r>
          </w:p>
          <w:p w14:paraId="64994B22" w14:textId="77777777" w:rsidR="00B51729" w:rsidRPr="00A05EB9" w:rsidRDefault="00B51729" w:rsidP="00A738C1">
            <w:pPr>
              <w:spacing w:before="40" w:after="120" w:line="220" w:lineRule="exact"/>
              <w:ind w:right="113"/>
              <w:rPr>
                <w:rFonts w:asciiTheme="majorBidi" w:eastAsia="Calibri" w:hAnsiTheme="majorBidi" w:cstheme="majorBidi"/>
                <w:sz w:val="18"/>
                <w:szCs w:val="18"/>
                <w:lang w:val="en-GB"/>
              </w:rPr>
            </w:pPr>
            <w:r w:rsidRPr="00A05EB9">
              <w:rPr>
                <w:rFonts w:asciiTheme="majorBidi" w:hAnsiTheme="majorBidi" w:cstheme="majorBidi"/>
                <w:sz w:val="18"/>
                <w:szCs w:val="18"/>
                <w:lang w:val="en-GB"/>
              </w:rPr>
              <w:t>All goods of packing group II for which, in addition to a label of model No. 4.1, a label of model No. 6.1 is required in column (5) of Table A of Chapter 3.2;</w:t>
            </w:r>
          </w:p>
          <w:p w14:paraId="67E43862" w14:textId="77777777" w:rsidR="00B51729" w:rsidRPr="00A05EB9" w:rsidRDefault="00B51729" w:rsidP="00A738C1">
            <w:pPr>
              <w:spacing w:before="40" w:after="120" w:line="220" w:lineRule="exact"/>
              <w:ind w:right="113"/>
              <w:rPr>
                <w:rFonts w:asciiTheme="majorBidi" w:eastAsia="Calibri" w:hAnsiTheme="majorBidi" w:cstheme="majorBidi"/>
                <w:sz w:val="18"/>
                <w:szCs w:val="18"/>
                <w:lang w:val="en-GB"/>
              </w:rPr>
            </w:pPr>
            <w:r w:rsidRPr="00A05EB9">
              <w:rPr>
                <w:rFonts w:asciiTheme="majorBidi" w:hAnsiTheme="majorBidi" w:cstheme="majorBidi"/>
                <w:sz w:val="18"/>
                <w:szCs w:val="18"/>
                <w:lang w:val="en-GB"/>
              </w:rPr>
              <w:lastRenderedPageBreak/>
              <w:t xml:space="preserve">Self-reactive substances of types C, D, E and F (UN Nos. 3223 to 3230 and 3233 to 3240); </w:t>
            </w:r>
          </w:p>
          <w:p w14:paraId="3953EA0F" w14:textId="77777777" w:rsidR="00B51729" w:rsidRPr="00A05EB9" w:rsidRDefault="00B51729" w:rsidP="00A738C1">
            <w:pPr>
              <w:spacing w:before="40" w:after="120" w:line="220" w:lineRule="exact"/>
              <w:ind w:right="113"/>
              <w:rPr>
                <w:rFonts w:asciiTheme="majorBidi" w:eastAsia="Calibri" w:hAnsiTheme="majorBidi" w:cstheme="majorBidi"/>
                <w:sz w:val="18"/>
                <w:szCs w:val="18"/>
                <w:lang w:val="en-GB"/>
              </w:rPr>
            </w:pPr>
            <w:r w:rsidRPr="00A05EB9">
              <w:rPr>
                <w:rFonts w:asciiTheme="majorBidi" w:hAnsiTheme="majorBidi" w:cstheme="majorBidi"/>
                <w:sz w:val="18"/>
                <w:szCs w:val="18"/>
                <w:lang w:val="en-GB"/>
              </w:rPr>
              <w:t>All other substances of classification code SR1 or SR2 (UN Nos. 2956, 3241, 3242 and 3251);</w:t>
            </w:r>
          </w:p>
          <w:p w14:paraId="63470ED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 xml:space="preserve">and desensitized explosive substances of packing group II (UN Nos. 2907, 3319 and 3344): total </w:t>
            </w:r>
          </w:p>
        </w:tc>
        <w:tc>
          <w:tcPr>
            <w:tcW w:w="448" w:type="dxa"/>
            <w:tcBorders>
              <w:top w:val="nil"/>
              <w:bottom w:val="nil"/>
            </w:tcBorders>
            <w:shd w:val="clear" w:color="auto" w:fill="F2F2F2" w:themeFill="background1" w:themeFillShade="F2"/>
            <w:vAlign w:val="center"/>
          </w:tcPr>
          <w:p w14:paraId="38118D0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45BF22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2664926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7B50B4D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2372E0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p w14:paraId="79EE38D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p w14:paraId="43071F3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p w14:paraId="03465BA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p w14:paraId="3D37C0A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p w14:paraId="1EE5D6F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top w:val="nil"/>
              <w:bottom w:val="nil"/>
            </w:tcBorders>
            <w:shd w:val="clear" w:color="auto" w:fill="auto"/>
            <w:vAlign w:val="center"/>
          </w:tcPr>
          <w:p w14:paraId="72741FC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BF4575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65D94A46" w14:textId="77777777" w:rsidTr="00A738C1">
        <w:tc>
          <w:tcPr>
            <w:tcW w:w="573" w:type="dxa"/>
            <w:tcBorders>
              <w:top w:val="nil"/>
            </w:tcBorders>
            <w:shd w:val="clear" w:color="auto" w:fill="auto"/>
          </w:tcPr>
          <w:p w14:paraId="74E4864C"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tcBorders>
              <w:top w:val="nil"/>
            </w:tcBorders>
            <w:shd w:val="clear" w:color="auto" w:fill="auto"/>
          </w:tcPr>
          <w:p w14:paraId="7E00F4F6"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tcBorders>
              <w:top w:val="nil"/>
            </w:tcBorders>
            <w:shd w:val="clear" w:color="auto" w:fill="F2F2F2" w:themeFill="background1" w:themeFillShade="F2"/>
            <w:vAlign w:val="center"/>
          </w:tcPr>
          <w:p w14:paraId="05C27C2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1122991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77582A3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0C59AEB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6791929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56B2072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06C8F12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71C93590" w14:textId="77777777" w:rsidTr="00A738C1">
        <w:tc>
          <w:tcPr>
            <w:tcW w:w="573" w:type="dxa"/>
            <w:shd w:val="clear" w:color="auto" w:fill="auto"/>
          </w:tcPr>
          <w:p w14:paraId="5C035417"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4.2</w:t>
            </w:r>
          </w:p>
        </w:tc>
        <w:tc>
          <w:tcPr>
            <w:tcW w:w="8759" w:type="dxa"/>
            <w:shd w:val="clear" w:color="auto" w:fill="auto"/>
          </w:tcPr>
          <w:p w14:paraId="06BDEF72"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groups I or II for which, in addition to a label of model No. 4.2, a label of model No. 6.1 is required in column (5) of Table A of Chapter 3.2: total</w:t>
            </w:r>
          </w:p>
        </w:tc>
        <w:tc>
          <w:tcPr>
            <w:tcW w:w="448" w:type="dxa"/>
            <w:shd w:val="clear" w:color="auto" w:fill="F2F2F2" w:themeFill="background1" w:themeFillShade="F2"/>
            <w:vAlign w:val="center"/>
          </w:tcPr>
          <w:p w14:paraId="3F9789E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3926A8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30E012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B4E366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289674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C4BFD8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5A4A5C7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61E96F34" w14:textId="77777777" w:rsidTr="00A738C1">
        <w:tc>
          <w:tcPr>
            <w:tcW w:w="573" w:type="dxa"/>
            <w:shd w:val="clear" w:color="auto" w:fill="auto"/>
          </w:tcPr>
          <w:p w14:paraId="4F18BF56"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037120FC"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260B15C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24E350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D56067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8420B4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8B7375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7D23C2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75A653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49CDF82D" w14:textId="77777777" w:rsidTr="00A738C1">
        <w:tc>
          <w:tcPr>
            <w:tcW w:w="573" w:type="dxa"/>
            <w:shd w:val="clear" w:color="auto" w:fill="auto"/>
          </w:tcPr>
          <w:p w14:paraId="535C0CB5"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4.3</w:t>
            </w:r>
          </w:p>
        </w:tc>
        <w:tc>
          <w:tcPr>
            <w:tcW w:w="8759" w:type="dxa"/>
            <w:shd w:val="clear" w:color="auto" w:fill="auto"/>
          </w:tcPr>
          <w:p w14:paraId="0D606E66"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groups I or II for which, in addition to a label of model No. 4.3, a label of model No. 3, 4.1 or 6.1 is required in column (5) of Table A of Chapter 3.2: total</w:t>
            </w:r>
          </w:p>
        </w:tc>
        <w:tc>
          <w:tcPr>
            <w:tcW w:w="448" w:type="dxa"/>
            <w:shd w:val="clear" w:color="auto" w:fill="F2F2F2" w:themeFill="background1" w:themeFillShade="F2"/>
            <w:vAlign w:val="center"/>
          </w:tcPr>
          <w:p w14:paraId="4777EF1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F1BE30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BE15AA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F60CEE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FEF54C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B93573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5E85B06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127AFD7B" w14:textId="77777777" w:rsidTr="00A738C1">
        <w:tc>
          <w:tcPr>
            <w:tcW w:w="573" w:type="dxa"/>
            <w:shd w:val="clear" w:color="auto" w:fill="auto"/>
          </w:tcPr>
          <w:p w14:paraId="7DB6A11F"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62502D1A"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38DF2E9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50C13A6"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B5AC69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482197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E17354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B62EEB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D6C656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0770892D" w14:textId="77777777" w:rsidTr="00A738C1">
        <w:tc>
          <w:tcPr>
            <w:tcW w:w="573" w:type="dxa"/>
            <w:shd w:val="clear" w:color="auto" w:fill="auto"/>
          </w:tcPr>
          <w:p w14:paraId="135B2217"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5.1</w:t>
            </w:r>
          </w:p>
        </w:tc>
        <w:tc>
          <w:tcPr>
            <w:tcW w:w="8759" w:type="dxa"/>
            <w:shd w:val="clear" w:color="auto" w:fill="auto"/>
          </w:tcPr>
          <w:p w14:paraId="2A378DFF"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groups I or II for which, in addition to a label of model No. 5.1, a label of model No. 6.1 is required in column (5) of Table A of Chapter 3.2: total</w:t>
            </w:r>
          </w:p>
        </w:tc>
        <w:tc>
          <w:tcPr>
            <w:tcW w:w="448" w:type="dxa"/>
            <w:shd w:val="clear" w:color="auto" w:fill="F2F2F2" w:themeFill="background1" w:themeFillShade="F2"/>
            <w:vAlign w:val="center"/>
          </w:tcPr>
          <w:p w14:paraId="304F279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7AF597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D07591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DF15F5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FE31E8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716713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63030F5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256E1660" w14:textId="77777777" w:rsidTr="00A738C1">
        <w:tc>
          <w:tcPr>
            <w:tcW w:w="573" w:type="dxa"/>
            <w:shd w:val="clear" w:color="auto" w:fill="auto"/>
          </w:tcPr>
          <w:p w14:paraId="034B2D8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761E9E5C"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0FAE151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46C639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D351C8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9933E6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0CCEE0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0D42D6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6DE9E5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5A718864" w14:textId="77777777" w:rsidTr="00A738C1">
        <w:tc>
          <w:tcPr>
            <w:tcW w:w="573" w:type="dxa"/>
            <w:shd w:val="clear" w:color="auto" w:fill="auto"/>
          </w:tcPr>
          <w:p w14:paraId="0B5D2A62"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5.2</w:t>
            </w:r>
          </w:p>
        </w:tc>
        <w:tc>
          <w:tcPr>
            <w:tcW w:w="8759" w:type="dxa"/>
            <w:shd w:val="clear" w:color="auto" w:fill="auto"/>
          </w:tcPr>
          <w:p w14:paraId="102FAC5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UN Nos. 3101, 3102, 3111 and 3112: total</w:t>
            </w:r>
          </w:p>
        </w:tc>
        <w:tc>
          <w:tcPr>
            <w:tcW w:w="448" w:type="dxa"/>
            <w:shd w:val="clear" w:color="auto" w:fill="F2F2F2" w:themeFill="background1" w:themeFillShade="F2"/>
            <w:vAlign w:val="center"/>
          </w:tcPr>
          <w:p w14:paraId="0FF3956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EB70CF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F7978A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auto"/>
            <w:vAlign w:val="center"/>
          </w:tcPr>
          <w:p w14:paraId="1216BAD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D09D27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CDB362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0BA699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4022AB70" w14:textId="77777777" w:rsidTr="00A738C1">
        <w:tc>
          <w:tcPr>
            <w:tcW w:w="573" w:type="dxa"/>
            <w:shd w:val="clear" w:color="auto" w:fill="auto"/>
          </w:tcPr>
          <w:p w14:paraId="508A498E"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6434B5A2"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5528FB0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032A94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2943CE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BF0D09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07F21E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auto"/>
            <w:vAlign w:val="center"/>
          </w:tcPr>
          <w:p w14:paraId="2845383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28B96B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63EDB2F2" w14:textId="77777777" w:rsidTr="00A738C1">
        <w:tc>
          <w:tcPr>
            <w:tcW w:w="573" w:type="dxa"/>
            <w:tcBorders>
              <w:bottom w:val="nil"/>
            </w:tcBorders>
            <w:shd w:val="clear" w:color="auto" w:fill="auto"/>
          </w:tcPr>
          <w:p w14:paraId="0D17B090"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6.1</w:t>
            </w:r>
          </w:p>
        </w:tc>
        <w:tc>
          <w:tcPr>
            <w:tcW w:w="8759" w:type="dxa"/>
            <w:tcBorders>
              <w:bottom w:val="nil"/>
            </w:tcBorders>
            <w:shd w:val="clear" w:color="auto" w:fill="auto"/>
          </w:tcPr>
          <w:p w14:paraId="60DD2DF9"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 I: total</w:t>
            </w:r>
          </w:p>
        </w:tc>
        <w:tc>
          <w:tcPr>
            <w:tcW w:w="448" w:type="dxa"/>
            <w:tcBorders>
              <w:bottom w:val="nil"/>
            </w:tcBorders>
            <w:shd w:val="clear" w:color="auto" w:fill="F2F2F2" w:themeFill="background1" w:themeFillShade="F2"/>
            <w:vAlign w:val="center"/>
          </w:tcPr>
          <w:p w14:paraId="2039830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59634CC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518617F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2052EB4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2818B64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bottom w:val="nil"/>
            </w:tcBorders>
            <w:shd w:val="clear" w:color="auto" w:fill="auto"/>
            <w:vAlign w:val="center"/>
          </w:tcPr>
          <w:p w14:paraId="571546B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66479A0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65131750" w14:textId="77777777" w:rsidTr="00A738C1">
        <w:tc>
          <w:tcPr>
            <w:tcW w:w="573" w:type="dxa"/>
            <w:tcBorders>
              <w:top w:val="nil"/>
              <w:bottom w:val="nil"/>
            </w:tcBorders>
            <w:shd w:val="clear" w:color="auto" w:fill="auto"/>
          </w:tcPr>
          <w:p w14:paraId="30F6E008"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tcBorders>
              <w:top w:val="nil"/>
              <w:bottom w:val="nil"/>
            </w:tcBorders>
            <w:shd w:val="clear" w:color="auto" w:fill="auto"/>
          </w:tcPr>
          <w:p w14:paraId="09FD5EE3"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 II: total</w:t>
            </w:r>
          </w:p>
        </w:tc>
        <w:tc>
          <w:tcPr>
            <w:tcW w:w="448" w:type="dxa"/>
            <w:tcBorders>
              <w:top w:val="nil"/>
              <w:bottom w:val="nil"/>
            </w:tcBorders>
            <w:shd w:val="clear" w:color="auto" w:fill="F2F2F2" w:themeFill="background1" w:themeFillShade="F2"/>
            <w:vAlign w:val="center"/>
          </w:tcPr>
          <w:p w14:paraId="582DE4F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73B66C1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385C9DD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541F4C7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4FC46C0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3D70643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top w:val="nil"/>
              <w:bottom w:val="nil"/>
            </w:tcBorders>
            <w:shd w:val="clear" w:color="auto" w:fill="F2F2F2" w:themeFill="background1" w:themeFillShade="F2"/>
            <w:vAlign w:val="center"/>
          </w:tcPr>
          <w:p w14:paraId="1BC1638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26A7BC5C" w14:textId="77777777" w:rsidTr="00A738C1">
        <w:tc>
          <w:tcPr>
            <w:tcW w:w="573" w:type="dxa"/>
            <w:tcBorders>
              <w:top w:val="nil"/>
            </w:tcBorders>
            <w:shd w:val="clear" w:color="auto" w:fill="auto"/>
          </w:tcPr>
          <w:p w14:paraId="287254E5"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tcBorders>
              <w:top w:val="nil"/>
            </w:tcBorders>
            <w:shd w:val="clear" w:color="auto" w:fill="auto"/>
          </w:tcPr>
          <w:p w14:paraId="452FA032"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carried in bulk</w:t>
            </w:r>
          </w:p>
        </w:tc>
        <w:tc>
          <w:tcPr>
            <w:tcW w:w="448" w:type="dxa"/>
            <w:tcBorders>
              <w:top w:val="nil"/>
            </w:tcBorders>
            <w:shd w:val="clear" w:color="auto" w:fill="F2F2F2" w:themeFill="background1" w:themeFillShade="F2"/>
            <w:vAlign w:val="center"/>
          </w:tcPr>
          <w:p w14:paraId="4F21712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top w:val="nil"/>
            </w:tcBorders>
            <w:shd w:val="clear" w:color="auto" w:fill="auto"/>
            <w:vAlign w:val="center"/>
          </w:tcPr>
          <w:p w14:paraId="50FFFBC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076BDE9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5047D92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6F631FE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48CD017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7BBD425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5D488D19" w14:textId="77777777" w:rsidTr="00A738C1">
        <w:tc>
          <w:tcPr>
            <w:tcW w:w="573" w:type="dxa"/>
            <w:shd w:val="clear" w:color="auto" w:fill="auto"/>
          </w:tcPr>
          <w:p w14:paraId="0BF1CF7F"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56B1E5D8"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01CB7DD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6A769E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F97E4F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136F0B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3BD0C9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6990FF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905598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6ACA4B43" w14:textId="77777777" w:rsidTr="00A738C1">
        <w:tc>
          <w:tcPr>
            <w:tcW w:w="573" w:type="dxa"/>
            <w:shd w:val="clear" w:color="auto" w:fill="auto"/>
          </w:tcPr>
          <w:p w14:paraId="4359D811"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7</w:t>
            </w:r>
          </w:p>
        </w:tc>
        <w:tc>
          <w:tcPr>
            <w:tcW w:w="8759" w:type="dxa"/>
            <w:shd w:val="clear" w:color="auto" w:fill="auto"/>
          </w:tcPr>
          <w:p w14:paraId="68C2D1CD" w14:textId="77777777" w:rsidR="00B51729" w:rsidRPr="00A05EB9" w:rsidRDefault="00B51729" w:rsidP="00A738C1">
            <w:pPr>
              <w:spacing w:before="40" w:after="120" w:line="220" w:lineRule="exact"/>
              <w:ind w:right="113"/>
              <w:rPr>
                <w:rFonts w:asciiTheme="majorBidi" w:hAnsiTheme="majorBidi" w:cstheme="majorBidi"/>
                <w:sz w:val="18"/>
                <w:szCs w:val="18"/>
                <w:vertAlign w:val="superscript"/>
                <w:lang w:val="en-GB"/>
              </w:rPr>
            </w:pPr>
            <w:r w:rsidRPr="00A05EB9">
              <w:rPr>
                <w:rFonts w:asciiTheme="majorBidi" w:hAnsiTheme="majorBidi" w:cstheme="majorBidi"/>
                <w:sz w:val="18"/>
                <w:szCs w:val="18"/>
                <w:lang w:val="en-GB"/>
              </w:rPr>
              <w:t>UN Nos. 2912, 2913, 2915, 2916, 2917, 2919, 2977, 2978 and 3321 to 3333</w:t>
            </w:r>
          </w:p>
        </w:tc>
        <w:tc>
          <w:tcPr>
            <w:tcW w:w="448" w:type="dxa"/>
            <w:shd w:val="clear" w:color="auto" w:fill="F2F2F2" w:themeFill="background1" w:themeFillShade="F2"/>
            <w:vAlign w:val="center"/>
          </w:tcPr>
          <w:p w14:paraId="14F7863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auto"/>
            <w:vAlign w:val="center"/>
          </w:tcPr>
          <w:p w14:paraId="76E465D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323A0A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8D60AE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66CB4D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362075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2C0D57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2185ACDE" w14:textId="77777777" w:rsidTr="00A738C1">
        <w:tc>
          <w:tcPr>
            <w:tcW w:w="573" w:type="dxa"/>
            <w:tcBorders>
              <w:bottom w:val="nil"/>
            </w:tcBorders>
            <w:shd w:val="clear" w:color="auto" w:fill="auto"/>
          </w:tcPr>
          <w:p w14:paraId="6DB62E1E"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tcBorders>
              <w:bottom w:val="nil"/>
            </w:tcBorders>
            <w:shd w:val="clear" w:color="auto" w:fill="auto"/>
          </w:tcPr>
          <w:p w14:paraId="01141A95"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tcBorders>
              <w:bottom w:val="nil"/>
            </w:tcBorders>
            <w:shd w:val="clear" w:color="auto" w:fill="F2F2F2" w:themeFill="background1" w:themeFillShade="F2"/>
            <w:vAlign w:val="center"/>
          </w:tcPr>
          <w:p w14:paraId="7B4C65F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3CF0E2D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003C22C3"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1E0E4A9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25503BB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121031A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124CA5E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49A11AA8" w14:textId="77777777" w:rsidTr="00A738C1">
        <w:tc>
          <w:tcPr>
            <w:tcW w:w="573" w:type="dxa"/>
            <w:tcBorders>
              <w:top w:val="nil"/>
              <w:bottom w:val="nil"/>
            </w:tcBorders>
            <w:shd w:val="clear" w:color="auto" w:fill="auto"/>
          </w:tcPr>
          <w:p w14:paraId="20459698" w14:textId="77777777" w:rsidR="00B51729" w:rsidRPr="00A05EB9" w:rsidRDefault="00B51729" w:rsidP="00CF20FA">
            <w:pPr>
              <w:pageBreakBefore/>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lastRenderedPageBreak/>
              <w:t>8</w:t>
            </w:r>
          </w:p>
        </w:tc>
        <w:tc>
          <w:tcPr>
            <w:tcW w:w="8759" w:type="dxa"/>
            <w:tcBorders>
              <w:top w:val="nil"/>
              <w:bottom w:val="nil"/>
            </w:tcBorders>
            <w:shd w:val="clear" w:color="auto" w:fill="auto"/>
          </w:tcPr>
          <w:p w14:paraId="28AF05CF" w14:textId="77777777" w:rsidR="00B51729" w:rsidRPr="00A05EB9" w:rsidRDefault="00B51729" w:rsidP="00A738C1">
            <w:pPr>
              <w:spacing w:before="40" w:after="120" w:line="220" w:lineRule="exact"/>
              <w:ind w:right="113"/>
              <w:rPr>
                <w:rFonts w:asciiTheme="majorBidi" w:eastAsia="Calibri" w:hAnsiTheme="majorBidi" w:cstheme="majorBidi"/>
                <w:sz w:val="18"/>
                <w:szCs w:val="18"/>
                <w:lang w:val="en-GB"/>
              </w:rPr>
            </w:pPr>
            <w:r w:rsidRPr="00A05EB9">
              <w:rPr>
                <w:rFonts w:asciiTheme="majorBidi" w:hAnsiTheme="majorBidi" w:cstheme="majorBidi"/>
                <w:sz w:val="18"/>
                <w:szCs w:val="18"/>
                <w:lang w:val="en-GB"/>
              </w:rPr>
              <w:t>All goods of packing group I;</w:t>
            </w:r>
          </w:p>
          <w:p w14:paraId="5D7E9FB4"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 II for which, in addition to a label of model No. 8, a label of model No. 3 or 6.1 is required in column (5) of Table A of Chapter 3.2: total</w:t>
            </w:r>
          </w:p>
        </w:tc>
        <w:tc>
          <w:tcPr>
            <w:tcW w:w="448" w:type="dxa"/>
            <w:tcBorders>
              <w:top w:val="nil"/>
              <w:bottom w:val="nil"/>
            </w:tcBorders>
            <w:shd w:val="clear" w:color="auto" w:fill="F2F2F2" w:themeFill="background1" w:themeFillShade="F2"/>
            <w:vAlign w:val="center"/>
          </w:tcPr>
          <w:p w14:paraId="5DC19D7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67C3FA8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4702F97"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3EDEA66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7EA34CA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59C0B78D"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tcBorders>
              <w:top w:val="nil"/>
              <w:bottom w:val="nil"/>
            </w:tcBorders>
            <w:shd w:val="clear" w:color="auto" w:fill="F2F2F2" w:themeFill="background1" w:themeFillShade="F2"/>
            <w:vAlign w:val="center"/>
          </w:tcPr>
          <w:p w14:paraId="514E731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1FBB1EB7" w14:textId="77777777" w:rsidTr="00A738C1">
        <w:tc>
          <w:tcPr>
            <w:tcW w:w="573" w:type="dxa"/>
            <w:tcBorders>
              <w:top w:val="nil"/>
            </w:tcBorders>
            <w:shd w:val="clear" w:color="auto" w:fill="auto"/>
          </w:tcPr>
          <w:p w14:paraId="448883CF"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tcBorders>
              <w:top w:val="nil"/>
            </w:tcBorders>
            <w:shd w:val="clear" w:color="auto" w:fill="auto"/>
          </w:tcPr>
          <w:p w14:paraId="443581CD"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tcBorders>
              <w:top w:val="nil"/>
            </w:tcBorders>
            <w:shd w:val="clear" w:color="auto" w:fill="F2F2F2" w:themeFill="background1" w:themeFillShade="F2"/>
            <w:vAlign w:val="center"/>
          </w:tcPr>
          <w:p w14:paraId="53C17B0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40988D8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377B89A1"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195BC7C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710C9C9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0BDF877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195CFF4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r w:rsidR="00B51729" w:rsidRPr="00A05EB9" w14:paraId="7C522ED9" w14:textId="77777777" w:rsidTr="00A738C1">
        <w:tc>
          <w:tcPr>
            <w:tcW w:w="573" w:type="dxa"/>
            <w:shd w:val="clear" w:color="auto" w:fill="auto"/>
          </w:tcPr>
          <w:p w14:paraId="689621FA"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9</w:t>
            </w:r>
          </w:p>
        </w:tc>
        <w:tc>
          <w:tcPr>
            <w:tcW w:w="8759" w:type="dxa"/>
            <w:shd w:val="clear" w:color="auto" w:fill="auto"/>
          </w:tcPr>
          <w:p w14:paraId="62A2694E"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All goods of packing group II: total</w:t>
            </w:r>
          </w:p>
        </w:tc>
        <w:tc>
          <w:tcPr>
            <w:tcW w:w="448" w:type="dxa"/>
            <w:shd w:val="clear" w:color="auto" w:fill="F2F2F2" w:themeFill="background1" w:themeFillShade="F2"/>
            <w:vAlign w:val="center"/>
          </w:tcPr>
          <w:p w14:paraId="0BAECE5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C2EED3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F4F62B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38B23D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BEA66F0"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A7BE6B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1E4FF40C"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7FEF2E61" w14:textId="77777777" w:rsidTr="00A738C1">
        <w:tc>
          <w:tcPr>
            <w:tcW w:w="573" w:type="dxa"/>
            <w:shd w:val="clear" w:color="auto" w:fill="auto"/>
          </w:tcPr>
          <w:p w14:paraId="77DC2766"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53E07BE6"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 xml:space="preserve">UN No. 3077, goods carried in bulk and classified as hazardous to the aquatic environment, categories Acute 1 or Chronic 1, in accordance with 2.4.3  </w:t>
            </w:r>
          </w:p>
        </w:tc>
        <w:tc>
          <w:tcPr>
            <w:tcW w:w="448" w:type="dxa"/>
            <w:shd w:val="clear" w:color="auto" w:fill="F2F2F2" w:themeFill="background1" w:themeFillShade="F2"/>
            <w:vAlign w:val="center"/>
          </w:tcPr>
          <w:p w14:paraId="65FE0C88"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c>
          <w:tcPr>
            <w:tcW w:w="449" w:type="dxa"/>
            <w:shd w:val="clear" w:color="auto" w:fill="auto"/>
            <w:vAlign w:val="center"/>
          </w:tcPr>
          <w:p w14:paraId="5E339F6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D776F7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9FBE66B"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FC38E1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C2E9519"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21A8F0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r>
      <w:tr w:rsidR="00B51729" w:rsidRPr="00A05EB9" w14:paraId="7CA143BA" w14:textId="77777777" w:rsidTr="00A738C1">
        <w:tc>
          <w:tcPr>
            <w:tcW w:w="573" w:type="dxa"/>
            <w:shd w:val="clear" w:color="auto" w:fill="auto"/>
          </w:tcPr>
          <w:p w14:paraId="15D329DD"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p>
        </w:tc>
        <w:tc>
          <w:tcPr>
            <w:tcW w:w="8759" w:type="dxa"/>
            <w:shd w:val="clear" w:color="auto" w:fill="auto"/>
          </w:tcPr>
          <w:p w14:paraId="60F9C90B" w14:textId="77777777" w:rsidR="00B51729" w:rsidRPr="00A05EB9" w:rsidRDefault="00B51729" w:rsidP="00A738C1">
            <w:pPr>
              <w:spacing w:before="40" w:after="120" w:line="220" w:lineRule="exact"/>
              <w:ind w:right="113"/>
              <w:rPr>
                <w:rFonts w:asciiTheme="majorBidi" w:hAnsiTheme="majorBidi" w:cstheme="majorBidi"/>
                <w:sz w:val="18"/>
                <w:szCs w:val="18"/>
                <w:lang w:val="en-GB"/>
              </w:rPr>
            </w:pPr>
            <w:r w:rsidRPr="00A05EB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69A288F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B6CF04E"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D4B96E2"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7E83EEF"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3C320B4"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FCA76FA"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54329A5" w14:textId="77777777" w:rsidR="00B51729" w:rsidRPr="00A05EB9" w:rsidRDefault="00B51729" w:rsidP="00A738C1">
            <w:pPr>
              <w:spacing w:before="40" w:after="120" w:line="220" w:lineRule="exact"/>
              <w:ind w:right="113"/>
              <w:jc w:val="center"/>
              <w:rPr>
                <w:rFonts w:asciiTheme="majorBidi" w:hAnsiTheme="majorBidi" w:cstheme="majorBidi"/>
                <w:sz w:val="18"/>
                <w:szCs w:val="18"/>
                <w:lang w:val="en-GB"/>
              </w:rPr>
            </w:pPr>
            <w:r w:rsidRPr="00A05EB9">
              <w:rPr>
                <w:rFonts w:asciiTheme="majorBidi" w:hAnsiTheme="majorBidi" w:cstheme="majorBidi"/>
                <w:sz w:val="18"/>
                <w:szCs w:val="18"/>
                <w:lang w:val="en-GB"/>
              </w:rPr>
              <w:t>X</w:t>
            </w:r>
          </w:p>
        </w:tc>
      </w:tr>
    </w:tbl>
    <w:p w14:paraId="51B03DE4" w14:textId="77777777" w:rsidR="00B51729" w:rsidRPr="00A05EB9" w:rsidRDefault="00B51729" w:rsidP="00B51729">
      <w:pPr>
        <w:pStyle w:val="SingleTxtG"/>
        <w:spacing w:before="120"/>
        <w:jc w:val="right"/>
        <w:rPr>
          <w:rFonts w:asciiTheme="majorBidi" w:hAnsiTheme="majorBidi" w:cstheme="majorBidi"/>
          <w:i/>
          <w:iCs/>
        </w:rPr>
      </w:pPr>
      <w:r w:rsidRPr="00A05EB9">
        <w:t>”</w:t>
      </w:r>
    </w:p>
    <w:p w14:paraId="2F7120A1" w14:textId="77777777" w:rsidR="00B51729" w:rsidRPr="00A05EB9" w:rsidRDefault="00B51729" w:rsidP="00B51729">
      <w:pPr>
        <w:jc w:val="right"/>
      </w:pPr>
    </w:p>
    <w:p w14:paraId="21FD85CD" w14:textId="77777777" w:rsidR="00B51729" w:rsidRPr="00A05EB9" w:rsidRDefault="00B51729" w:rsidP="00B51729"/>
    <w:p w14:paraId="1602BDA0" w14:textId="77777777" w:rsidR="00B51729" w:rsidRPr="00A05EB9" w:rsidRDefault="00B51729" w:rsidP="00B51729">
      <w:pPr>
        <w:sectPr w:rsidR="00B51729" w:rsidRPr="00A05EB9" w:rsidSect="004B626C">
          <w:headerReference w:type="even" r:id="rId25"/>
          <w:headerReference w:type="default" r:id="rId26"/>
          <w:footerReference w:type="even" r:id="rId27"/>
          <w:footerReference w:type="default" r:id="rId28"/>
          <w:endnotePr>
            <w:numFmt w:val="decimal"/>
          </w:endnotePr>
          <w:pgSz w:w="16840" w:h="11907" w:orient="landscape" w:code="9"/>
          <w:pgMar w:top="1134" w:right="1418" w:bottom="1134" w:left="1134" w:header="567" w:footer="567" w:gutter="0"/>
          <w:cols w:space="720"/>
          <w:docGrid w:linePitch="272"/>
        </w:sectPr>
      </w:pPr>
    </w:p>
    <w:p w14:paraId="5336B8B3" w14:textId="5580A42B" w:rsidR="00817699" w:rsidRPr="00A05EB9" w:rsidRDefault="00817699" w:rsidP="00817699">
      <w:pPr>
        <w:pStyle w:val="SingleTxtG"/>
        <w:ind w:left="2268" w:hanging="1134"/>
      </w:pPr>
      <w:r w:rsidRPr="00A05EB9">
        <w:lastRenderedPageBreak/>
        <w:t>7.1.4.14.7.2</w:t>
      </w:r>
      <w:r w:rsidRPr="00A05EB9">
        <w:tab/>
        <w:t xml:space="preserve">At the end of the first sentence replace “:” by “.”. </w:t>
      </w:r>
    </w:p>
    <w:p w14:paraId="75589067" w14:textId="77777777" w:rsidR="00817699" w:rsidRPr="00A05EB9" w:rsidRDefault="00817699" w:rsidP="00817699">
      <w:pPr>
        <w:pStyle w:val="SingleTxtG"/>
        <w:ind w:left="2268" w:hanging="1134"/>
      </w:pPr>
      <w:r w:rsidRPr="00A05EB9">
        <w:t>7.1.4.14.7.2</w:t>
      </w:r>
      <w:r w:rsidRPr="00A05EB9">
        <w:tab/>
        <w:t xml:space="preserve">Add the following new sentence after the first sentence: </w:t>
      </w:r>
      <w:r w:rsidRPr="00A05EB9">
        <w:tab/>
        <w:t>“For SCO-III, the limits in Table C below may be exceeded provided that the transport plan contains precautions which are to be employed during carriage to obtain an overall level of safety at least equivalent to that which would be provided if the limits had been applied.”</w:t>
      </w:r>
    </w:p>
    <w:p w14:paraId="41A52931" w14:textId="77777777" w:rsidR="002D617D" w:rsidRPr="00A05EB9" w:rsidRDefault="002D617D" w:rsidP="004B626C">
      <w:pPr>
        <w:pStyle w:val="SingleTxtG"/>
        <w:tabs>
          <w:tab w:val="left" w:pos="2268"/>
        </w:tabs>
      </w:pPr>
      <w:r w:rsidRPr="00A05EB9">
        <w:t>7.1.4.14.7.3.3</w:t>
      </w:r>
      <w:r w:rsidRPr="00A05EB9">
        <w:tab/>
        <w:t>Amend sub-paragraph (b) to read as follows:</w:t>
      </w:r>
    </w:p>
    <w:p w14:paraId="32A9F66E" w14:textId="7D0646B4" w:rsidR="002D617D" w:rsidRPr="00A05EB9" w:rsidRDefault="002D617D" w:rsidP="00802430">
      <w:pPr>
        <w:pStyle w:val="SingleTxtG"/>
        <w:ind w:left="2835" w:hanging="567"/>
      </w:pPr>
      <w:r w:rsidRPr="00A05EB9">
        <w:t>“(b)</w:t>
      </w:r>
      <w:r w:rsidRPr="00A05EB9">
        <w:tab/>
        <w:t>The dose rate under routine conditions of carriage shall not exceed 2</w:t>
      </w:r>
      <w:r w:rsidR="004F0924" w:rsidRPr="00A05EB9">
        <w:t> </w:t>
      </w:r>
      <w:r w:rsidRPr="00A05EB9">
        <w:t xml:space="preserve"> mSv/h at any point on the external surface of vehicles, wagons or containers and 0.1 mSv/h at 2 m from the external surface of vehicles, wagons or containers, except for consignments carried under exclusive use for which the dose rate limits around the vehicles or wagons are set forth in 7.1.4.14.7.3.5 (b) and (c)</w:t>
      </w:r>
      <w:r w:rsidR="00C62841" w:rsidRPr="00A05EB9">
        <w:t>;</w:t>
      </w:r>
      <w:r w:rsidRPr="00A05EB9">
        <w:t>”.</w:t>
      </w:r>
      <w:bookmarkEnd w:id="37"/>
    </w:p>
    <w:p w14:paraId="073DF9B7" w14:textId="56A27D33" w:rsidR="00817699" w:rsidRPr="00A05EB9" w:rsidRDefault="00817699" w:rsidP="00817699">
      <w:pPr>
        <w:pStyle w:val="SingleTxtG"/>
        <w:ind w:left="2268" w:hanging="1134"/>
      </w:pPr>
      <w:r w:rsidRPr="00A05EB9">
        <w:t>7.1.4.14.7.3.5</w:t>
      </w:r>
    </w:p>
    <w:p w14:paraId="6FA19BC6" w14:textId="77777777" w:rsidR="00817699" w:rsidRPr="00A05EB9" w:rsidRDefault="00817699" w:rsidP="00817699">
      <w:pPr>
        <w:pStyle w:val="SingleTxtG"/>
        <w:ind w:left="2268" w:hanging="1134"/>
      </w:pPr>
      <w:r w:rsidRPr="00A05EB9">
        <w:tab/>
        <w:t>Replace “radiation level” by “dose rate”.</w:t>
      </w:r>
    </w:p>
    <w:p w14:paraId="25E1E0E9" w14:textId="77777777" w:rsidR="00817699" w:rsidRPr="00A05EB9" w:rsidRDefault="00817699" w:rsidP="00817699">
      <w:pPr>
        <w:pStyle w:val="SingleTxtG"/>
        <w:ind w:left="2268" w:hanging="1134"/>
      </w:pPr>
      <w:r w:rsidRPr="00A05EB9">
        <w:t>7.1.4.14.7.3.6</w:t>
      </w:r>
    </w:p>
    <w:p w14:paraId="657E065C" w14:textId="77777777" w:rsidR="00817699" w:rsidRPr="00A05EB9" w:rsidRDefault="00817699" w:rsidP="00817699">
      <w:pPr>
        <w:pStyle w:val="SingleTxtG"/>
        <w:ind w:left="2268" w:hanging="1134"/>
      </w:pPr>
      <w:r w:rsidRPr="00A05EB9">
        <w:tab/>
        <w:t>Replace “radiation level” by “dose rate”.</w:t>
      </w:r>
    </w:p>
    <w:p w14:paraId="2EC6EEB6" w14:textId="77777777" w:rsidR="00817699" w:rsidRPr="00A05EB9" w:rsidRDefault="00817699" w:rsidP="00817699">
      <w:pPr>
        <w:pStyle w:val="SingleTxtG"/>
        <w:ind w:left="2268" w:hanging="1134"/>
      </w:pPr>
      <w:r w:rsidRPr="00A05EB9">
        <w:t>7.1.4.14.7.5.1</w:t>
      </w:r>
    </w:p>
    <w:p w14:paraId="20C07630" w14:textId="77777777" w:rsidR="00817699" w:rsidRPr="00A05EB9" w:rsidRDefault="00817699" w:rsidP="00817699">
      <w:pPr>
        <w:pStyle w:val="SingleTxtG"/>
        <w:ind w:left="2268" w:hanging="1134"/>
      </w:pPr>
      <w:r w:rsidRPr="00A05EB9">
        <w:tab/>
        <w:t>Replace “radiation level” by “dose rate”. In the last sentence, replace “persons” by “people”.</w:t>
      </w:r>
    </w:p>
    <w:p w14:paraId="1282E083" w14:textId="77777777" w:rsidR="00817699" w:rsidRPr="00A05EB9" w:rsidRDefault="00817699" w:rsidP="00817699">
      <w:pPr>
        <w:pStyle w:val="SingleTxtG"/>
        <w:ind w:left="2268" w:hanging="1134"/>
      </w:pPr>
      <w:r w:rsidRPr="00A05EB9">
        <w:t>7.1.4.14.7.5.4</w:t>
      </w:r>
    </w:p>
    <w:p w14:paraId="41EBC999" w14:textId="77777777" w:rsidR="00FE692E" w:rsidRPr="00A05EB9" w:rsidRDefault="00817699" w:rsidP="007D42C6">
      <w:pPr>
        <w:pStyle w:val="SingleTxtG"/>
        <w:ind w:left="2268" w:hanging="1134"/>
      </w:pPr>
      <w:r w:rsidRPr="00A05EB9">
        <w:tab/>
        <w:t>Replace “radiation level” by “dose rate”.</w:t>
      </w:r>
    </w:p>
    <w:p w14:paraId="0DA1BB6A" w14:textId="467AE88D" w:rsidR="00921ECE" w:rsidRPr="00A05EB9" w:rsidRDefault="00921ECE" w:rsidP="00921ECE">
      <w:pPr>
        <w:pStyle w:val="SingleTxtG"/>
        <w:ind w:left="2268" w:hanging="1134"/>
      </w:pPr>
      <w:r w:rsidRPr="00A05EB9">
        <w:t>7.1.4.14.7.5.4 (</w:t>
      </w:r>
      <w:r w:rsidR="004F0924" w:rsidRPr="00A05EB9">
        <w:t>b</w:t>
      </w:r>
      <w:r w:rsidRPr="00A05EB9">
        <w:t>)</w:t>
      </w:r>
    </w:p>
    <w:p w14:paraId="109F9A44" w14:textId="758A6BB8" w:rsidR="00921ECE" w:rsidRPr="00A05EB9" w:rsidRDefault="00921ECE" w:rsidP="00921ECE">
      <w:pPr>
        <w:pStyle w:val="SingleTxtG"/>
        <w:ind w:left="2268" w:hanging="1134"/>
      </w:pPr>
      <w:r w:rsidRPr="00A05EB9">
        <w:tab/>
        <w:t>Replace “radiation level” by “dose rate”.</w:t>
      </w:r>
    </w:p>
    <w:p w14:paraId="36D8867C" w14:textId="77777777" w:rsidR="00031433" w:rsidRPr="00A05EB9" w:rsidRDefault="00031433" w:rsidP="008137FC">
      <w:pPr>
        <w:pStyle w:val="H1G"/>
      </w:pPr>
      <w:r w:rsidRPr="00A05EB9">
        <w:tab/>
      </w:r>
      <w:r w:rsidRPr="00A05EB9">
        <w:tab/>
        <w:t>Chapter 7.2</w:t>
      </w:r>
    </w:p>
    <w:p w14:paraId="02F62A13" w14:textId="7EACC72C" w:rsidR="00A738C1" w:rsidRPr="00A05EB9" w:rsidRDefault="00A738C1" w:rsidP="00975F12">
      <w:pPr>
        <w:pStyle w:val="SingleTxtG"/>
        <w:tabs>
          <w:tab w:val="left" w:pos="2268"/>
        </w:tabs>
      </w:pPr>
      <w:bookmarkStart w:id="38" w:name="_Hlk523470090"/>
      <w:r w:rsidRPr="00A05EB9">
        <w:t>7.2.2.19.3</w:t>
      </w:r>
      <w:r w:rsidRPr="00A05EB9">
        <w:tab/>
      </w:r>
      <w:r w:rsidR="00FB2BD3" w:rsidRPr="00A05EB9">
        <w:rPr>
          <w:rFonts w:asciiTheme="majorBidi" w:hAnsiTheme="majorBidi" w:cstheme="majorBidi"/>
          <w:bCs/>
        </w:rPr>
        <w:t xml:space="preserve">In the second paragraph, </w:t>
      </w:r>
      <w:r w:rsidR="00FB2BD3" w:rsidRPr="00A05EB9">
        <w:t>r</w:t>
      </w:r>
      <w:r w:rsidRPr="00A05EB9">
        <w:t>eplace “9.3.3.0.3 (d)” by “9.3.3.0.3.1”.</w:t>
      </w:r>
    </w:p>
    <w:p w14:paraId="7CD0BA9D" w14:textId="00D0206D" w:rsidR="00FB2BD3" w:rsidRPr="00A05EB9" w:rsidRDefault="00FB2BD3" w:rsidP="00975F12">
      <w:pPr>
        <w:pStyle w:val="SingleTxtG"/>
        <w:tabs>
          <w:tab w:val="left" w:pos="2268"/>
        </w:tabs>
      </w:pPr>
      <w:r w:rsidRPr="00A05EB9">
        <w:t>7.2.2.19.3</w:t>
      </w:r>
      <w:r w:rsidRPr="00A05EB9">
        <w:tab/>
      </w:r>
      <w:r w:rsidRPr="00A05EB9">
        <w:rPr>
          <w:rFonts w:asciiTheme="majorBidi" w:hAnsiTheme="majorBidi" w:cstheme="majorBidi"/>
          <w:bCs/>
        </w:rPr>
        <w:t xml:space="preserve">In the second paragraph, </w:t>
      </w:r>
      <w:r w:rsidRPr="00A05EB9">
        <w:t>replace “9.3.3.10.2” by “9.3.3.10.4”.</w:t>
      </w:r>
    </w:p>
    <w:p w14:paraId="270B574F" w14:textId="77777777" w:rsidR="00A738C1" w:rsidRPr="00A05EB9" w:rsidRDefault="00A738C1" w:rsidP="00975F12">
      <w:pPr>
        <w:pStyle w:val="SingleTxtG"/>
        <w:tabs>
          <w:tab w:val="left" w:pos="2268"/>
        </w:tabs>
        <w:rPr>
          <w:lang w:val="en-US"/>
        </w:rPr>
      </w:pPr>
      <w:r w:rsidRPr="00A05EB9">
        <w:rPr>
          <w:rFonts w:asciiTheme="majorBidi" w:hAnsiTheme="majorBidi" w:cstheme="majorBidi"/>
          <w:bCs/>
        </w:rPr>
        <w:t>7.2.2.19.3</w:t>
      </w:r>
      <w:r w:rsidRPr="00A05EB9">
        <w:rPr>
          <w:rFonts w:asciiTheme="majorBidi" w:hAnsiTheme="majorBidi" w:cstheme="majorBidi"/>
          <w:bCs/>
        </w:rPr>
        <w:tab/>
        <w:t>In the second paragraph, delete</w:t>
      </w:r>
      <w:r w:rsidRPr="00A05EB9">
        <w:rPr>
          <w:lang w:val="en-US"/>
        </w:rPr>
        <w:t xml:space="preserve"> “9.3.3.10.5”.</w:t>
      </w:r>
    </w:p>
    <w:p w14:paraId="09708BF1" w14:textId="77777777" w:rsidR="00A738C1" w:rsidRPr="00A05EB9" w:rsidRDefault="00A738C1" w:rsidP="00975F12">
      <w:pPr>
        <w:pStyle w:val="SingleTxtG"/>
        <w:tabs>
          <w:tab w:val="left" w:pos="2268"/>
        </w:tabs>
        <w:rPr>
          <w:lang w:val="en-US"/>
        </w:rPr>
      </w:pPr>
      <w:r w:rsidRPr="00A05EB9">
        <w:rPr>
          <w:rFonts w:asciiTheme="majorBidi" w:hAnsiTheme="majorBidi" w:cstheme="majorBidi"/>
          <w:bCs/>
        </w:rPr>
        <w:t>7.2.2.19.3</w:t>
      </w:r>
      <w:r w:rsidRPr="00A05EB9">
        <w:rPr>
          <w:rFonts w:asciiTheme="majorBidi" w:hAnsiTheme="majorBidi" w:cstheme="majorBidi"/>
          <w:bCs/>
        </w:rPr>
        <w:tab/>
        <w:t>In the last paragraph, r</w:t>
      </w:r>
      <w:proofErr w:type="spellStart"/>
      <w:r w:rsidRPr="00A05EB9">
        <w:rPr>
          <w:lang w:val="en-US"/>
        </w:rPr>
        <w:t>eplace</w:t>
      </w:r>
      <w:proofErr w:type="spellEnd"/>
      <w:r w:rsidRPr="00A05EB9">
        <w:rPr>
          <w:lang w:val="en-US"/>
        </w:rPr>
        <w:t xml:space="preserve"> “9.3.3.10.5” by “9.3.3.10.4”. (twice).</w:t>
      </w:r>
    </w:p>
    <w:p w14:paraId="2BAC1DC9" w14:textId="136BF22D" w:rsidR="00031433" w:rsidRPr="00A05EB9" w:rsidRDefault="00031433" w:rsidP="00975F12">
      <w:pPr>
        <w:pStyle w:val="SingleTxtG"/>
        <w:keepNext/>
        <w:keepLines/>
        <w:tabs>
          <w:tab w:val="left" w:pos="2268"/>
        </w:tabs>
      </w:pPr>
      <w:r w:rsidRPr="00A05EB9">
        <w:t>7.2.3.7</w:t>
      </w:r>
      <w:r w:rsidRPr="00A05EB9">
        <w:tab/>
        <w:t>Delete 7.2.3.7.3 to 7.2.3.7.6 and insert “7.2.3.7.3 to 7.2.3.7.6</w:t>
      </w:r>
      <w:r w:rsidR="00615586">
        <w:t xml:space="preserve"> </w:t>
      </w:r>
      <w:r w:rsidRPr="00A05EB9">
        <w:rPr>
          <w:i/>
          <w:iCs/>
        </w:rPr>
        <w:t>(Deleted)”</w:t>
      </w:r>
      <w:r w:rsidRPr="00A05EB9">
        <w:t>.</w:t>
      </w:r>
    </w:p>
    <w:p w14:paraId="001A97A8" w14:textId="77777777" w:rsidR="00A738C1" w:rsidRPr="00A05EB9" w:rsidRDefault="00A738C1" w:rsidP="00975F12">
      <w:pPr>
        <w:pStyle w:val="SingleTxtG"/>
        <w:tabs>
          <w:tab w:val="left" w:pos="2268"/>
        </w:tabs>
      </w:pPr>
      <w:r w:rsidRPr="00A05EB9">
        <w:t>7.2.3.28</w:t>
      </w:r>
      <w:r w:rsidRPr="00A05EB9">
        <w:tab/>
        <w:t>Amend to read as follows:</w:t>
      </w:r>
    </w:p>
    <w:p w14:paraId="1738B7EA" w14:textId="77777777" w:rsidR="00A738C1" w:rsidRPr="00A05EB9" w:rsidRDefault="00A738C1" w:rsidP="00975F12">
      <w:pPr>
        <w:pStyle w:val="SingleTxtG"/>
        <w:tabs>
          <w:tab w:val="left" w:pos="2268"/>
        </w:tabs>
        <w:rPr>
          <w:bCs/>
        </w:rPr>
      </w:pPr>
      <w:r w:rsidRPr="00A05EB9">
        <w:t>“7.2.3.28</w:t>
      </w:r>
      <w:r w:rsidRPr="00A05EB9">
        <w:tab/>
      </w:r>
      <w:r w:rsidRPr="00A05EB9">
        <w:rPr>
          <w:bCs/>
          <w:i/>
        </w:rPr>
        <w:t>Instruction on maximum loading temperature</w:t>
      </w:r>
    </w:p>
    <w:p w14:paraId="75F4421B" w14:textId="77777777" w:rsidR="00A738C1" w:rsidRPr="00A05EB9" w:rsidRDefault="00A738C1" w:rsidP="00975F12">
      <w:pPr>
        <w:pStyle w:val="SingleTxtG"/>
        <w:ind w:left="2268"/>
      </w:pPr>
      <w:r w:rsidRPr="00A05EB9">
        <w:t>For the carriage of refrigerated substances, an instruction shall be on board mentioning the permissible maximum loading temperature, in relation to the insulation design of the cargo tanks and, if on board, the capacity of the refrigeration system.”.</w:t>
      </w:r>
    </w:p>
    <w:p w14:paraId="646C88A8" w14:textId="77777777" w:rsidR="00A738C1" w:rsidRPr="00A05EB9" w:rsidRDefault="00A738C1" w:rsidP="00975F12">
      <w:pPr>
        <w:pStyle w:val="SingleTxtG"/>
        <w:tabs>
          <w:tab w:val="left" w:pos="2268"/>
        </w:tabs>
        <w:rPr>
          <w:rFonts w:asciiTheme="majorBidi" w:hAnsiTheme="majorBidi" w:cstheme="majorBidi"/>
          <w:bCs/>
        </w:rPr>
      </w:pPr>
      <w:bookmarkStart w:id="39" w:name="_Hlk256980"/>
      <w:r w:rsidRPr="00A05EB9">
        <w:rPr>
          <w:rFonts w:asciiTheme="majorBidi" w:hAnsiTheme="majorBidi" w:cstheme="majorBidi"/>
          <w:bCs/>
        </w:rPr>
        <w:t>7.2.4.2.1</w:t>
      </w:r>
      <w:r w:rsidRPr="00A05EB9">
        <w:rPr>
          <w:rFonts w:asciiTheme="majorBidi" w:hAnsiTheme="majorBidi" w:cstheme="majorBidi"/>
          <w:bCs/>
        </w:rPr>
        <w:tab/>
        <w:t>Amend to read as follows:</w:t>
      </w:r>
    </w:p>
    <w:p w14:paraId="32C384AD" w14:textId="77777777" w:rsidR="00A738C1" w:rsidRPr="00A05EB9" w:rsidRDefault="00A738C1" w:rsidP="00975F12">
      <w:pPr>
        <w:pStyle w:val="SingleTxtG"/>
        <w:ind w:left="2268" w:hanging="1134"/>
      </w:pPr>
      <w:r w:rsidRPr="00A05EB9">
        <w:t>“7.2.4.2.1</w:t>
      </w:r>
      <w:r w:rsidRPr="00A05EB9">
        <w:tab/>
        <w:t>The reception from inland navigation vessels of unpackaged liquid oily and greasy wastes resulting from the operation of vessels shall be ensured by suction; the reception from seagoing vessels may also be ensured by pressurization provided that:</w:t>
      </w:r>
    </w:p>
    <w:p w14:paraId="11C5AD0E" w14:textId="77777777" w:rsidR="00A738C1" w:rsidRPr="00A05EB9" w:rsidRDefault="00A738C1" w:rsidP="00975F12">
      <w:pPr>
        <w:pStyle w:val="SingleTxtG"/>
        <w:numPr>
          <w:ilvl w:val="0"/>
          <w:numId w:val="40"/>
        </w:numPr>
        <w:ind w:left="2835" w:hanging="567"/>
      </w:pPr>
      <w:r w:rsidRPr="00A05EB9">
        <w:t>the quantity to be transferred and the maximum loading rate is determined and agreed between the seagoing vessel and the inland navigation vessel;</w:t>
      </w:r>
    </w:p>
    <w:p w14:paraId="678C9B25" w14:textId="77777777" w:rsidR="00A738C1" w:rsidRPr="00A05EB9" w:rsidRDefault="00A738C1" w:rsidP="00975F12">
      <w:pPr>
        <w:pStyle w:val="SingleTxtG"/>
        <w:numPr>
          <w:ilvl w:val="0"/>
          <w:numId w:val="40"/>
        </w:numPr>
        <w:ind w:left="2835" w:hanging="567"/>
      </w:pPr>
      <w:r w:rsidRPr="00A05EB9">
        <w:lastRenderedPageBreak/>
        <w:t>if feasible, the pressure pump on the seagoing vessel can be switched off from the receiving inland navigation vessel;</w:t>
      </w:r>
    </w:p>
    <w:p w14:paraId="1828C8F7" w14:textId="77777777" w:rsidR="00A738C1" w:rsidRPr="00A05EB9" w:rsidRDefault="00A738C1" w:rsidP="00975F12">
      <w:pPr>
        <w:pStyle w:val="SingleTxtG"/>
        <w:numPr>
          <w:ilvl w:val="0"/>
          <w:numId w:val="40"/>
        </w:numPr>
        <w:ind w:left="2835" w:hanging="567"/>
      </w:pPr>
      <w:r w:rsidRPr="00A05EB9">
        <w:t>there is permanent and continuous supervision on the operation from both vessels; and</w:t>
      </w:r>
    </w:p>
    <w:p w14:paraId="6FB25C22" w14:textId="77777777" w:rsidR="00A738C1" w:rsidRPr="00A05EB9" w:rsidRDefault="00A738C1" w:rsidP="00975F12">
      <w:pPr>
        <w:pStyle w:val="SingleTxtG"/>
        <w:numPr>
          <w:ilvl w:val="0"/>
          <w:numId w:val="40"/>
        </w:numPr>
        <w:ind w:left="2835" w:hanging="567"/>
        <w:rPr>
          <w:rFonts w:asciiTheme="majorBidi" w:hAnsiTheme="majorBidi" w:cstheme="majorBidi"/>
          <w:bCs/>
        </w:rPr>
      </w:pPr>
      <w:r w:rsidRPr="00A05EB9">
        <w:t>communication between both vessels in ensured at all times during the operation.”.</w:t>
      </w:r>
    </w:p>
    <w:p w14:paraId="58F4C8CB" w14:textId="24C49AA1" w:rsidR="00031433" w:rsidRPr="00A05EB9" w:rsidRDefault="00031433" w:rsidP="00975F12">
      <w:pPr>
        <w:pStyle w:val="SingleTxtG"/>
        <w:keepNext/>
        <w:keepLines/>
        <w:tabs>
          <w:tab w:val="left" w:pos="2268"/>
        </w:tabs>
      </w:pPr>
      <w:r w:rsidRPr="00A05EB9">
        <w:t>7.2.4.16.4</w:t>
      </w:r>
      <w:bookmarkEnd w:id="39"/>
      <w:r w:rsidRPr="00A05EB9">
        <w:tab/>
        <w:t xml:space="preserve">Delete and insert “7.2.4.16.4 </w:t>
      </w:r>
      <w:r w:rsidRPr="00A05EB9">
        <w:tab/>
      </w:r>
      <w:r w:rsidRPr="00A05EB9">
        <w:rPr>
          <w:i/>
          <w:iCs/>
        </w:rPr>
        <w:t>(Deleted)</w:t>
      </w:r>
      <w:r w:rsidRPr="00A05EB9">
        <w:t>”.</w:t>
      </w:r>
    </w:p>
    <w:p w14:paraId="640EDE1B" w14:textId="77777777" w:rsidR="00A738C1" w:rsidRPr="00A05EB9" w:rsidRDefault="00A738C1" w:rsidP="00975F12">
      <w:pPr>
        <w:pStyle w:val="SingleTxtG"/>
        <w:ind w:left="2268" w:hanging="1134"/>
      </w:pPr>
      <w:r w:rsidRPr="00A05EB9">
        <w:t>7.2.4.16.11</w:t>
      </w:r>
      <w:r w:rsidRPr="00A05EB9">
        <w:tab/>
        <w:t>Amend to read as follows:</w:t>
      </w:r>
    </w:p>
    <w:p w14:paraId="296B959D" w14:textId="77777777" w:rsidR="00A738C1" w:rsidRPr="00A05EB9" w:rsidRDefault="00A738C1" w:rsidP="00975F12">
      <w:pPr>
        <w:pStyle w:val="SingleTxtG"/>
        <w:ind w:left="2268" w:hanging="1134"/>
        <w:rPr>
          <w:color w:val="000000"/>
        </w:rPr>
      </w:pPr>
      <w:r w:rsidRPr="00A05EB9">
        <w:t>“7.2.4.16.11</w:t>
      </w:r>
      <w:r w:rsidRPr="00A05EB9">
        <w:tab/>
        <w:t xml:space="preserve">The shut-off device </w:t>
      </w:r>
      <w:r w:rsidRPr="00A05EB9">
        <w:rPr>
          <w:color w:val="000000"/>
        </w:rPr>
        <w:t xml:space="preserve">referred to in 9.3.1.21.1 (g), 9.3.2.21.1 (g) or 9.3.3.21.1 (g) shall be opened only after a gastight connection </w:t>
      </w:r>
      <w:r w:rsidRPr="00A05EB9">
        <w:t>for a sampling device</w:t>
      </w:r>
      <w:r w:rsidRPr="00A05EB9">
        <w:rPr>
          <w:color w:val="000000"/>
        </w:rPr>
        <w:t xml:space="preserve"> has been made to the closed or partly closed sampling device.”.</w:t>
      </w:r>
    </w:p>
    <w:p w14:paraId="4AEC5B5D" w14:textId="77777777" w:rsidR="00AC2B6F" w:rsidRPr="00A05EB9" w:rsidRDefault="00AC2B6F" w:rsidP="00975F12">
      <w:pPr>
        <w:pStyle w:val="SingleTxtG"/>
        <w:ind w:left="2268" w:hanging="1134"/>
      </w:pPr>
      <w:r w:rsidRPr="00A05EB9">
        <w:t>7.2.4.17.3</w:t>
      </w:r>
      <w:r w:rsidRPr="00A05EB9">
        <w:tab/>
        <w:t xml:space="preserve">Add a new last sentence to read as follows: “The provision of 7.2.4.17.1 and 7.2.4.17.2 </w:t>
      </w:r>
      <w:r w:rsidRPr="00A05EB9">
        <w:rPr>
          <w:color w:val="000000"/>
        </w:rPr>
        <w:t xml:space="preserve">however, </w:t>
      </w:r>
      <w:r w:rsidRPr="00A05EB9">
        <w:t>shall apply to the handing over of liquefied natural gas (LNG) for the operation of vessels.”.</w:t>
      </w:r>
    </w:p>
    <w:p w14:paraId="72024C44" w14:textId="6609D457" w:rsidR="00031433" w:rsidRPr="00A05EB9" w:rsidRDefault="00031433" w:rsidP="00975F12">
      <w:pPr>
        <w:pStyle w:val="SingleTxtG"/>
        <w:ind w:left="2268" w:hanging="1134"/>
      </w:pPr>
      <w:r w:rsidRPr="00A05EB9">
        <w:rPr>
          <w:iCs/>
        </w:rPr>
        <w:t>7.2.4.25.5</w:t>
      </w:r>
      <w:bookmarkEnd w:id="38"/>
      <w:r w:rsidRPr="00A05EB9">
        <w:rPr>
          <w:iCs/>
        </w:rPr>
        <w:t>, second indent</w:t>
      </w:r>
      <w:r w:rsidRPr="00A05EB9">
        <w:rPr>
          <w:iCs/>
        </w:rPr>
        <w:tab/>
      </w:r>
      <w:proofErr w:type="gramStart"/>
      <w:r w:rsidR="00A6349D" w:rsidRPr="00A05EB9">
        <w:rPr>
          <w:iCs/>
        </w:rPr>
        <w:t>At</w:t>
      </w:r>
      <w:proofErr w:type="gramEnd"/>
      <w:r w:rsidR="00A6349D" w:rsidRPr="00A05EB9">
        <w:rPr>
          <w:iCs/>
        </w:rPr>
        <w:t xml:space="preserve"> the end, replace “</w:t>
      </w:r>
      <w:r w:rsidR="00A6349D" w:rsidRPr="00A05EB9">
        <w:rPr>
          <w:color w:val="000000"/>
        </w:rPr>
        <w:t xml:space="preserve">, the results of these measurements shall be recorded in writing.” by </w:t>
      </w:r>
      <w:r w:rsidR="00A6349D" w:rsidRPr="00A05EB9">
        <w:rPr>
          <w:iCs/>
        </w:rPr>
        <w:t xml:space="preserve">“. </w:t>
      </w:r>
      <w:r w:rsidRPr="00A05EB9">
        <w:t>If these conditions are not met and the vapour return piping is not used, the measured concentrations shall be recorded in writing.”,</w:t>
      </w:r>
    </w:p>
    <w:p w14:paraId="49EE3CC2" w14:textId="77777777" w:rsidR="00031433" w:rsidRPr="00A05EB9" w:rsidRDefault="00031433" w:rsidP="00975F12">
      <w:pPr>
        <w:pStyle w:val="H1G"/>
      </w:pPr>
      <w:r w:rsidRPr="00A05EB9">
        <w:tab/>
      </w:r>
      <w:r w:rsidRPr="00A05EB9">
        <w:tab/>
        <w:t>Chapter 8.1</w:t>
      </w:r>
    </w:p>
    <w:p w14:paraId="539DCD38" w14:textId="77777777" w:rsidR="00031433" w:rsidRPr="00A05EB9" w:rsidRDefault="00031433" w:rsidP="00E21920">
      <w:pPr>
        <w:pStyle w:val="SingleTxtG"/>
        <w:tabs>
          <w:tab w:val="left" w:pos="2268"/>
        </w:tabs>
        <w:ind w:left="2268" w:hanging="1134"/>
      </w:pPr>
      <w:r w:rsidRPr="00A05EB9">
        <w:t>8.1.2.1 (b)</w:t>
      </w:r>
      <w:r w:rsidRPr="00A05EB9">
        <w:tab/>
        <w:t>After “for all dangerous goods” insert “carried as cargo”.</w:t>
      </w:r>
    </w:p>
    <w:p w14:paraId="7031CC3D" w14:textId="77777777" w:rsidR="0021302B" w:rsidRPr="00A05EB9" w:rsidRDefault="0021302B" w:rsidP="00E21920">
      <w:pPr>
        <w:pStyle w:val="SingleTxtG"/>
        <w:ind w:left="2268" w:hanging="1134"/>
      </w:pPr>
      <w:r w:rsidRPr="00A05EB9">
        <w:t>8.1.2.1</w:t>
      </w:r>
      <w:r w:rsidRPr="00A05EB9">
        <w:tab/>
        <w:t>Add a new subparagraph (k) to read as follows:</w:t>
      </w:r>
    </w:p>
    <w:p w14:paraId="41752577" w14:textId="77777777" w:rsidR="0021302B" w:rsidRPr="00A05EB9" w:rsidRDefault="0021302B" w:rsidP="00E21920">
      <w:pPr>
        <w:pStyle w:val="SingleTxtG"/>
        <w:tabs>
          <w:tab w:val="left" w:pos="1560"/>
          <w:tab w:val="left" w:pos="1985"/>
        </w:tabs>
        <w:ind w:left="2268" w:hanging="1134"/>
        <w:rPr>
          <w:color w:val="211D1E"/>
          <w:lang w:val="en-US"/>
        </w:rPr>
      </w:pPr>
      <w:r w:rsidRPr="00A05EB9">
        <w:t>“8.1.2.1 (k)</w:t>
      </w:r>
      <w:r w:rsidRPr="00A05EB9">
        <w:tab/>
      </w:r>
      <w:r w:rsidRPr="00A05EB9">
        <w:rPr>
          <w:color w:val="211D1E"/>
          <w:lang w:val="en-US"/>
        </w:rPr>
        <w:t>For vessels which carry hose assemblies used for loading, unloading or delivering liquefied natural gas for the operation of the vessel, the inspection certificate and the documentation of the calculated maximum load stress prescribed in 8.1.6.2.”.</w:t>
      </w:r>
    </w:p>
    <w:p w14:paraId="3AB9CAC4" w14:textId="26988B1E" w:rsidR="0021302B" w:rsidRPr="00A05EB9" w:rsidRDefault="0021302B" w:rsidP="00E21920">
      <w:pPr>
        <w:pStyle w:val="SingleTxtG"/>
        <w:ind w:left="2268" w:hanging="1134"/>
      </w:pPr>
      <w:r w:rsidRPr="00A05EB9">
        <w:t>8.1.2.2</w:t>
      </w:r>
      <w:r w:rsidRPr="00A05EB9">
        <w:tab/>
        <w:t>Amend the last sentence to read as follows: “The documents listed in paragraphs (e) to (h) shall bear the stamp of the competent authority issuing the certificate of approval.”.</w:t>
      </w:r>
    </w:p>
    <w:p w14:paraId="35EA78F8" w14:textId="0D8A4058" w:rsidR="00031433" w:rsidRPr="00A05EB9" w:rsidRDefault="00031433" w:rsidP="00E21920">
      <w:pPr>
        <w:pStyle w:val="SingleTxtG"/>
        <w:tabs>
          <w:tab w:val="left" w:pos="2268"/>
        </w:tabs>
        <w:ind w:left="2268" w:hanging="1134"/>
      </w:pPr>
      <w:r w:rsidRPr="00A05EB9">
        <w:t>8.1.2.3</w:t>
      </w:r>
      <w:r w:rsidRPr="00A05EB9">
        <w:tab/>
        <w:t>Amend subparagraph (f) to read as follows:</w:t>
      </w:r>
    </w:p>
    <w:p w14:paraId="7F2F85C0" w14:textId="77777777" w:rsidR="00031433" w:rsidRPr="00A05EB9" w:rsidRDefault="00031433" w:rsidP="00802430">
      <w:pPr>
        <w:pStyle w:val="SingleTxtG"/>
        <w:ind w:left="2835" w:hanging="567"/>
      </w:pPr>
      <w:r w:rsidRPr="00A05EB9">
        <w:t>“(f)</w:t>
      </w:r>
      <w:r w:rsidRPr="00A05EB9">
        <w:tab/>
        <w:t>The certificates concerning the inspection of the gas detection systems and the oxygen measuring system prescribed in 8.1.6.3;”</w:t>
      </w:r>
    </w:p>
    <w:p w14:paraId="0682BB47" w14:textId="0EEF4761" w:rsidR="0021302B" w:rsidRPr="00A05EB9" w:rsidRDefault="0021302B" w:rsidP="00E21920">
      <w:pPr>
        <w:pStyle w:val="SingleTxtG"/>
        <w:ind w:left="2268" w:hanging="1134"/>
      </w:pPr>
      <w:r w:rsidRPr="00A05EB9">
        <w:t>8.1.6.2</w:t>
      </w:r>
      <w:r w:rsidRPr="00A05EB9">
        <w:tab/>
        <w:t xml:space="preserve">Amend the beginning </w:t>
      </w:r>
      <w:r w:rsidR="00AC2B6F" w:rsidRPr="00A05EB9">
        <w:t xml:space="preserve">of the paragraph </w:t>
      </w:r>
      <w:r w:rsidRPr="00A05EB9">
        <w:t>to read “Hose assemblies used for loading, unloading or delivering products for the operation of the vessel (other than liquified natural gas) and residual cargo…”. Remainder unchanged.</w:t>
      </w:r>
    </w:p>
    <w:p w14:paraId="0D1EAE8A" w14:textId="77777777" w:rsidR="0021302B" w:rsidRPr="00A05EB9" w:rsidRDefault="0021302B" w:rsidP="00E21920">
      <w:pPr>
        <w:pStyle w:val="SingleTxtG"/>
        <w:ind w:left="2268" w:hanging="1134"/>
      </w:pPr>
      <w:r w:rsidRPr="00A05EB9">
        <w:t>8.1.6.2</w:t>
      </w:r>
      <w:r w:rsidRPr="00A05EB9">
        <w:tab/>
        <w:t>Add a new second paragraph to read as follows:</w:t>
      </w:r>
    </w:p>
    <w:p w14:paraId="6D1A8E2A" w14:textId="77777777" w:rsidR="0021302B" w:rsidRPr="00A05EB9" w:rsidRDefault="0021302B" w:rsidP="00E21920">
      <w:pPr>
        <w:pStyle w:val="SingleTxtG"/>
        <w:tabs>
          <w:tab w:val="left" w:pos="1560"/>
          <w:tab w:val="left" w:pos="1985"/>
        </w:tabs>
        <w:ind w:left="2268"/>
        <w:rPr>
          <w:bCs/>
        </w:rPr>
      </w:pPr>
      <w:r w:rsidRPr="00A05EB9">
        <w:rPr>
          <w:bCs/>
        </w:rPr>
        <w:t>“Hose assemblies used for loading, unloading or delivering liquefied natural gas for the operation of the vessel shall comply with part 5.5.2 of ISO 20519:2017 (Ships and marine technology – Specification for bunkering of liquefied natural gas fuelled vessels) and shall be checked and inspected at least once a year according to the manufacturer’s instructions. A certificate concerning this inspection and the documentation of the calculated maximum load stress shall be carried on board.”.</w:t>
      </w:r>
    </w:p>
    <w:p w14:paraId="593BFF0A" w14:textId="5FF370AA" w:rsidR="00031433" w:rsidRPr="00A05EB9" w:rsidRDefault="00031433" w:rsidP="00E21920">
      <w:pPr>
        <w:pStyle w:val="SingleTxtG"/>
        <w:ind w:left="2268" w:hanging="1134"/>
      </w:pPr>
      <w:r w:rsidRPr="00A05EB9">
        <w:t>8.1.7.2</w:t>
      </w:r>
      <w:r w:rsidRPr="00A05EB9">
        <w:tab/>
        <w:t xml:space="preserve">Amend the end of the </w:t>
      </w:r>
      <w:r w:rsidR="00A6349D" w:rsidRPr="00A05EB9">
        <w:t xml:space="preserve">first </w:t>
      </w:r>
      <w:r w:rsidRPr="00A05EB9">
        <w:t>paragraph to read as follows:</w:t>
      </w:r>
    </w:p>
    <w:p w14:paraId="6DB402FD" w14:textId="77777777" w:rsidR="00031433" w:rsidRPr="00A05EB9" w:rsidRDefault="00031433" w:rsidP="00E21920">
      <w:pPr>
        <w:pStyle w:val="SingleTxtG"/>
        <w:ind w:left="2268"/>
      </w:pPr>
      <w:r w:rsidRPr="00A05EB9">
        <w:t>“…within the third year from the date of issue of the certificate of approval, by the classification society that classified the vessel or by a person authorized for this purpose by the competent authority. A certificate concerning this inspection shall be carried on board.”.</w:t>
      </w:r>
    </w:p>
    <w:p w14:paraId="0EC01972" w14:textId="77777777" w:rsidR="00031433" w:rsidRPr="00A05EB9" w:rsidRDefault="00031433" w:rsidP="00E21920">
      <w:pPr>
        <w:pStyle w:val="H1G"/>
      </w:pPr>
      <w:r w:rsidRPr="00A05EB9">
        <w:lastRenderedPageBreak/>
        <w:tab/>
      </w:r>
      <w:r w:rsidRPr="00A05EB9">
        <w:tab/>
        <w:t>Chapter 8.2</w:t>
      </w:r>
    </w:p>
    <w:p w14:paraId="283CEB48" w14:textId="50BE43BF" w:rsidR="0021302B" w:rsidRPr="00A05EB9" w:rsidRDefault="0021302B" w:rsidP="00E21920">
      <w:pPr>
        <w:pStyle w:val="SingleTxtG"/>
        <w:ind w:left="2268" w:hanging="1134"/>
      </w:pPr>
      <w:bookmarkStart w:id="40" w:name="_Hlk5615972"/>
      <w:r w:rsidRPr="00A05EB9">
        <w:t>8.2.1.4</w:t>
      </w:r>
      <w:r w:rsidRPr="00A05EB9">
        <w:tab/>
        <w:t>In the last sentence, replace “after two times” by “after it is retaken two times”.</w:t>
      </w:r>
    </w:p>
    <w:p w14:paraId="7A9CD379" w14:textId="08795BA4" w:rsidR="00031433" w:rsidRPr="00A05EB9" w:rsidRDefault="00031433" w:rsidP="00E21920">
      <w:pPr>
        <w:pStyle w:val="SingleTxtG"/>
        <w:ind w:left="2268" w:hanging="1134"/>
        <w:rPr>
          <w:rFonts w:eastAsia="MS Mincho"/>
        </w:rPr>
      </w:pPr>
      <w:r w:rsidRPr="00A05EB9">
        <w:t>8.2.2.3.1</w:t>
      </w:r>
      <w:r w:rsidRPr="00A05EB9">
        <w:tab/>
        <w:t>Under “Basic course on transport by tank vessels”</w:t>
      </w:r>
      <w:bookmarkEnd w:id="40"/>
      <w:r w:rsidRPr="00A05EB9">
        <w:t>:</w:t>
      </w:r>
    </w:p>
    <w:p w14:paraId="6D69B779" w14:textId="77777777" w:rsidR="00031433" w:rsidRPr="00A05EB9" w:rsidRDefault="00031433" w:rsidP="00E21920">
      <w:pPr>
        <w:pStyle w:val="SingleTxtG"/>
        <w:ind w:left="2268"/>
      </w:pPr>
      <w:r w:rsidRPr="00A05EB9">
        <w:t>Replace “Knowledge: ADN in general, except Chapter 3.2, Tables A and B, Chapters 7.1, 9.1, 9.2 and sections 9.3.1 and 9.3.2” by “Knowledge: ADN in general, except Chapter 3.2, Table A, Chapters 7.1, 9.1 and 9.2”.</w:t>
      </w:r>
    </w:p>
    <w:p w14:paraId="111704D1" w14:textId="77777777" w:rsidR="00031433" w:rsidRPr="00A05EB9" w:rsidRDefault="00031433" w:rsidP="00E21920">
      <w:pPr>
        <w:pStyle w:val="SingleTxtG"/>
        <w:ind w:left="2268" w:hanging="1134"/>
      </w:pPr>
      <w:r w:rsidRPr="00A05EB9">
        <w:t>8.2.2.3.1</w:t>
      </w:r>
      <w:r w:rsidRPr="00A05EB9">
        <w:tab/>
        <w:t>Under “Basic course – combination of transport of dry cargo and transport in tank vessels”:</w:t>
      </w:r>
    </w:p>
    <w:p w14:paraId="3B208B4F" w14:textId="77777777" w:rsidR="00031433" w:rsidRPr="00A05EB9" w:rsidRDefault="00031433" w:rsidP="00E21920">
      <w:pPr>
        <w:pStyle w:val="SingleTxtG"/>
        <w:ind w:left="2268"/>
      </w:pPr>
      <w:bookmarkStart w:id="41" w:name="_Hlk5615915"/>
      <w:r w:rsidRPr="00A05EB9">
        <w:t>Replace “Knowledge: ADN in general, except sections 9.3.1 and 9.3.2” by “Knowledge: ADN in general”.</w:t>
      </w:r>
    </w:p>
    <w:p w14:paraId="468AC59D" w14:textId="2B96F650" w:rsidR="00031433" w:rsidRPr="00A05EB9" w:rsidRDefault="00031433" w:rsidP="00E21920">
      <w:pPr>
        <w:pStyle w:val="SingleTxtG"/>
        <w:ind w:left="2268" w:hanging="1134"/>
      </w:pPr>
      <w:bookmarkStart w:id="42" w:name="_Hlk5616327"/>
      <w:bookmarkEnd w:id="41"/>
      <w:r w:rsidRPr="00A05EB9">
        <w:t>8.2.2.3.2</w:t>
      </w:r>
      <w:r w:rsidRPr="00A05EB9">
        <w:tab/>
        <w:t xml:space="preserve">Under “Refresher training course on transport </w:t>
      </w:r>
      <w:r w:rsidR="00AE13B1" w:rsidRPr="00A05EB9">
        <w:t xml:space="preserve">in </w:t>
      </w:r>
      <w:r w:rsidRPr="00A05EB9">
        <w:t>tank vessels”:</w:t>
      </w:r>
    </w:p>
    <w:bookmarkEnd w:id="42"/>
    <w:p w14:paraId="54CBF312" w14:textId="77777777" w:rsidR="00031433" w:rsidRPr="00A05EB9" w:rsidRDefault="00031433" w:rsidP="00E21920">
      <w:pPr>
        <w:pStyle w:val="SingleTxtG"/>
        <w:ind w:left="2268"/>
      </w:pPr>
      <w:r w:rsidRPr="00A05EB9">
        <w:t>Replace “Knowledge: ADN in general, except Chapter 3.2, Tables A and B, Chapters 7.1, 9.1, 9.2 and sections 9.3.1 and 9.3.2” by “Knowledge: ADN in general, except Chapter 3.2, Table A, Chapters 7.1, 9.1 and 9.2”.</w:t>
      </w:r>
    </w:p>
    <w:p w14:paraId="360E7400" w14:textId="77777777" w:rsidR="00031433" w:rsidRPr="00A05EB9" w:rsidRDefault="00031433" w:rsidP="00E21920">
      <w:pPr>
        <w:pStyle w:val="SingleTxtG"/>
        <w:ind w:left="2268" w:hanging="1134"/>
        <w:rPr>
          <w:rFonts w:eastAsia="MS Mincho"/>
        </w:rPr>
      </w:pPr>
      <w:r w:rsidRPr="00A05EB9">
        <w:t>8.2.2.3.2</w:t>
      </w:r>
      <w:r w:rsidRPr="00A05EB9">
        <w:tab/>
        <w:t>Under “Basic course – combination of transport of dry cargo and transport in tank vessels”:</w:t>
      </w:r>
    </w:p>
    <w:p w14:paraId="6384F838" w14:textId="77777777" w:rsidR="00031433" w:rsidRPr="00A05EB9" w:rsidRDefault="00031433" w:rsidP="00E21920">
      <w:pPr>
        <w:pStyle w:val="SingleTxtG"/>
        <w:ind w:left="2268"/>
      </w:pPr>
      <w:r w:rsidRPr="00A05EB9">
        <w:t>Replace “Knowledge: ADN in general, including sections 9.3.1 and 9.3.2” by “Knowledge: ADN in general”.</w:t>
      </w:r>
    </w:p>
    <w:p w14:paraId="5ED05E24" w14:textId="77777777" w:rsidR="00F32917" w:rsidRPr="00A05EB9" w:rsidRDefault="00F32917" w:rsidP="00E21920">
      <w:pPr>
        <w:pStyle w:val="SingleTxtG"/>
        <w:ind w:left="2268" w:hanging="1134"/>
      </w:pPr>
      <w:r w:rsidRPr="00A05EB9">
        <w:t>8.2.2.8.7</w:t>
      </w:r>
      <w:r w:rsidRPr="00A05EB9">
        <w:tab/>
        <w:t>Replace to read as follows:</w:t>
      </w:r>
    </w:p>
    <w:p w14:paraId="7AB869B6" w14:textId="6BF23B96" w:rsidR="00F32917" w:rsidRPr="00A05EB9" w:rsidRDefault="00F32917" w:rsidP="00E21920">
      <w:pPr>
        <w:pStyle w:val="SingleTxtG"/>
        <w:ind w:left="2268" w:hanging="1134"/>
      </w:pPr>
      <w:r w:rsidRPr="00A05EB9">
        <w:t>“</w:t>
      </w:r>
      <w:bookmarkStart w:id="43" w:name="_Hlk29918261"/>
      <w:r w:rsidRPr="00A05EB9">
        <w:t>8.2.2.8.7</w:t>
      </w:r>
      <w:r w:rsidRPr="00A05EB9">
        <w:tab/>
      </w:r>
      <w:bookmarkEnd w:id="43"/>
      <w:r w:rsidRPr="00A05EB9">
        <w:t xml:space="preserve">Contracting Parties shall provide the </w:t>
      </w:r>
      <w:r w:rsidR="00AE13B1" w:rsidRPr="00A05EB9">
        <w:t>UN</w:t>
      </w:r>
      <w:r w:rsidRPr="00A05EB9">
        <w:t>ECE secretariat with an example of the national model for any certificate intended for issue in accordance with this section. Contracting Parties shall also provide explanatory notes to enable the verification of conformity of certificates with the examples provided. The secretariat shall make this information available on its website.”</w:t>
      </w:r>
    </w:p>
    <w:p w14:paraId="49AB63E9" w14:textId="4C102401" w:rsidR="003341B6" w:rsidRPr="00A05EB9" w:rsidRDefault="003341B6" w:rsidP="00E21920">
      <w:pPr>
        <w:pStyle w:val="H1G"/>
        <w:rPr>
          <w:rStyle w:val="Emphasis"/>
        </w:rPr>
      </w:pPr>
      <w:r w:rsidRPr="00A05EB9">
        <w:tab/>
      </w:r>
      <w:r w:rsidRPr="00A05EB9">
        <w:tab/>
        <w:t>Chapter 8.6</w:t>
      </w:r>
    </w:p>
    <w:p w14:paraId="4F24BFFB" w14:textId="5ED6C07D" w:rsidR="003341B6" w:rsidRPr="00A05EB9" w:rsidRDefault="003341B6" w:rsidP="00973BCD">
      <w:pPr>
        <w:pStyle w:val="SingleTxtG"/>
      </w:pPr>
      <w:r w:rsidRPr="00A05EB9">
        <w:rPr>
          <w:bCs/>
        </w:rPr>
        <w:t>8.6.1.3 and 8.6.1.4</w:t>
      </w:r>
      <w:r w:rsidRPr="00A05EB9">
        <w:rPr>
          <w:bCs/>
        </w:rPr>
        <w:tab/>
        <w:t xml:space="preserve">Not applicable to English. </w:t>
      </w:r>
    </w:p>
    <w:p w14:paraId="3E1B1EAC" w14:textId="40F83F8C" w:rsidR="003341B6" w:rsidRPr="00A05EB9" w:rsidRDefault="003341B6" w:rsidP="00973BCD">
      <w:pPr>
        <w:pStyle w:val="SingleTxtG"/>
      </w:pPr>
      <w:r w:rsidRPr="00A05EB9">
        <w:rPr>
          <w:bCs/>
        </w:rPr>
        <w:t>8.6.1.3 and 8.6.1.4</w:t>
      </w:r>
      <w:r w:rsidRPr="00A05EB9">
        <w:rPr>
          <w:bCs/>
        </w:rPr>
        <w:tab/>
        <w:t xml:space="preserve">In “6. </w:t>
      </w:r>
      <w:proofErr w:type="gramStart"/>
      <w:r w:rsidRPr="00A05EB9">
        <w:t>Types of cargo tanks”,</w:t>
      </w:r>
      <w:proofErr w:type="gramEnd"/>
      <w:r w:rsidRPr="00A05EB9">
        <w:t xml:space="preserve"> amend point 3 to read as follows: “3</w:t>
      </w:r>
      <w:r w:rsidR="009D4748" w:rsidRPr="00A05EB9">
        <w:t xml:space="preserve">. </w:t>
      </w:r>
      <w:r w:rsidRPr="00A05EB9">
        <w:t xml:space="preserve"> Cargo tank with walls distinct from the outer hull </w:t>
      </w:r>
      <w:bookmarkStart w:id="44" w:name="_Hlk41825074"/>
      <w:r w:rsidRPr="00A05EB9">
        <w:rPr>
          <w:vertAlign w:val="superscript"/>
        </w:rPr>
        <w:t>1</w:t>
      </w:r>
      <w:r w:rsidR="00AE13B1" w:rsidRPr="00A05EB9">
        <w:rPr>
          <w:vertAlign w:val="superscript"/>
        </w:rPr>
        <w:t>,</w:t>
      </w:r>
      <w:r w:rsidRPr="00A05EB9">
        <w:rPr>
          <w:vertAlign w:val="superscript"/>
        </w:rPr>
        <w:t xml:space="preserve"> 2</w:t>
      </w:r>
      <w:bookmarkEnd w:id="44"/>
      <w:r w:rsidRPr="00A05EB9">
        <w:t>”.</w:t>
      </w:r>
    </w:p>
    <w:p w14:paraId="5FF2BD12" w14:textId="6F088D90" w:rsidR="003341B6" w:rsidRPr="00A05EB9" w:rsidRDefault="003341B6" w:rsidP="00973BCD">
      <w:pPr>
        <w:pStyle w:val="SingleTxtG"/>
      </w:pPr>
      <w:r w:rsidRPr="00A05EB9">
        <w:rPr>
          <w:iCs/>
        </w:rPr>
        <w:t>8.6.1.3 and 8.6.1.4</w:t>
      </w:r>
      <w:r w:rsidRPr="00A05EB9">
        <w:rPr>
          <w:iCs/>
        </w:rPr>
        <w:tab/>
        <w:t xml:space="preserve">In Item 6 add a new entry 4 to read as follows: </w:t>
      </w:r>
      <w:r w:rsidR="00802430">
        <w:rPr>
          <w:iCs/>
        </w:rPr>
        <w:br/>
      </w:r>
      <w:r w:rsidRPr="00A05EB9">
        <w:t>“4. Membrane tanks</w:t>
      </w:r>
      <w:r w:rsidR="009333B6" w:rsidRPr="00A05EB9">
        <w:rPr>
          <w:vertAlign w:val="superscript"/>
        </w:rPr>
        <w:t>1, 2</w:t>
      </w:r>
      <w:r w:rsidRPr="00A05EB9">
        <w:t>”.</w:t>
      </w:r>
    </w:p>
    <w:p w14:paraId="4F07209F" w14:textId="237A078E" w:rsidR="003341B6" w:rsidRDefault="003341B6" w:rsidP="00973BCD">
      <w:pPr>
        <w:pStyle w:val="SingleTxtG"/>
        <w:rPr>
          <w:bCs/>
        </w:rPr>
      </w:pPr>
      <w:r w:rsidRPr="00A05EB9">
        <w:rPr>
          <w:bCs/>
        </w:rPr>
        <w:t>8.6.1.3 and 8.6.1.4</w:t>
      </w:r>
      <w:r w:rsidRPr="00A05EB9">
        <w:rPr>
          <w:bCs/>
        </w:rPr>
        <w:tab/>
        <w:t xml:space="preserve">Not applicable to English. </w:t>
      </w:r>
    </w:p>
    <w:p w14:paraId="1B80A7EF" w14:textId="08F4F712" w:rsidR="008524BC" w:rsidRPr="00A05EB9" w:rsidRDefault="008524BC" w:rsidP="00973BCD">
      <w:pPr>
        <w:pStyle w:val="SingleTxtG"/>
      </w:pPr>
      <w:bookmarkStart w:id="45" w:name="_Hlk41825964"/>
      <w:r>
        <w:rPr>
          <w:bCs/>
        </w:rPr>
        <w:t>8.6.1.3</w:t>
      </w:r>
      <w:r>
        <w:rPr>
          <w:bCs/>
        </w:rPr>
        <w:tab/>
      </w:r>
      <w:r w:rsidRPr="00A05EB9">
        <w:rPr>
          <w:bCs/>
        </w:rPr>
        <w:t>Not applicable to English.</w:t>
      </w:r>
    </w:p>
    <w:bookmarkEnd w:id="45"/>
    <w:p w14:paraId="1A3A0927" w14:textId="77777777" w:rsidR="003341B6" w:rsidRPr="00A05EB9" w:rsidRDefault="003341B6" w:rsidP="00933BF2">
      <w:pPr>
        <w:pStyle w:val="SingleTxtG"/>
        <w:pageBreakBefore/>
        <w:tabs>
          <w:tab w:val="left" w:pos="1560"/>
          <w:tab w:val="left" w:pos="1985"/>
        </w:tabs>
      </w:pPr>
      <w:r w:rsidRPr="00A05EB9">
        <w:rPr>
          <w:bCs/>
        </w:rPr>
        <w:lastRenderedPageBreak/>
        <w:t>8.6.1.3</w:t>
      </w:r>
      <w:r w:rsidRPr="00A05EB9">
        <w:rPr>
          <w:bCs/>
        </w:rPr>
        <w:tab/>
      </w:r>
      <w:r w:rsidRPr="00A05EB9">
        <w:t>Replace the table at the end by the following:</w:t>
      </w:r>
    </w:p>
    <w:tbl>
      <w:tblPr>
        <w:tblW w:w="9637" w:type="dxa"/>
        <w:jc w:val="center"/>
        <w:tblLayout w:type="fixed"/>
        <w:tblCellMar>
          <w:left w:w="66" w:type="dxa"/>
          <w:right w:w="66" w:type="dxa"/>
        </w:tblCellMar>
        <w:tblLook w:val="0000" w:firstRow="0" w:lastRow="0" w:firstColumn="0" w:lastColumn="0" w:noHBand="0" w:noVBand="0"/>
      </w:tblPr>
      <w:tblGrid>
        <w:gridCol w:w="536"/>
        <w:gridCol w:w="2733"/>
        <w:gridCol w:w="483"/>
        <w:gridCol w:w="535"/>
        <w:gridCol w:w="535"/>
        <w:gridCol w:w="535"/>
        <w:gridCol w:w="535"/>
        <w:gridCol w:w="535"/>
        <w:gridCol w:w="535"/>
        <w:gridCol w:w="535"/>
        <w:gridCol w:w="535"/>
        <w:gridCol w:w="535"/>
        <w:gridCol w:w="535"/>
        <w:gridCol w:w="535"/>
      </w:tblGrid>
      <w:tr w:rsidR="003341B6" w:rsidRPr="00A05EB9" w14:paraId="6CC346AD" w14:textId="77777777" w:rsidTr="009624B8">
        <w:trPr>
          <w:cantSplit/>
          <w:jc w:val="center"/>
        </w:trPr>
        <w:tc>
          <w:tcPr>
            <w:tcW w:w="536" w:type="dxa"/>
            <w:tcBorders>
              <w:bottom w:val="single" w:sz="6" w:space="0" w:color="auto"/>
              <w:right w:val="single" w:sz="6" w:space="0" w:color="auto"/>
            </w:tcBorders>
          </w:tcPr>
          <w:p w14:paraId="3F7DD6A3" w14:textId="77777777" w:rsidR="003341B6" w:rsidRPr="00A05EB9" w:rsidRDefault="003341B6" w:rsidP="009624B8">
            <w:pPr>
              <w:spacing w:line="240" w:lineRule="auto"/>
              <w:rPr>
                <w:rFonts w:asciiTheme="majorBidi" w:hAnsiTheme="majorBidi" w:cstheme="majorBidi"/>
                <w:sz w:val="18"/>
                <w:szCs w:val="18"/>
              </w:rPr>
            </w:pPr>
          </w:p>
        </w:tc>
        <w:tc>
          <w:tcPr>
            <w:tcW w:w="9101" w:type="dxa"/>
            <w:gridSpan w:val="13"/>
            <w:tcBorders>
              <w:top w:val="single" w:sz="6" w:space="0" w:color="auto"/>
              <w:left w:val="single" w:sz="6" w:space="0" w:color="auto"/>
              <w:bottom w:val="nil"/>
              <w:right w:val="single" w:sz="6" w:space="0" w:color="auto"/>
            </w:tcBorders>
            <w:vAlign w:val="center"/>
          </w:tcPr>
          <w:p w14:paraId="120A7CE8" w14:textId="77777777" w:rsidR="00AE13B1" w:rsidRPr="00A05EB9" w:rsidRDefault="00AE13B1" w:rsidP="00AE13B1">
            <w:pPr>
              <w:spacing w:line="240" w:lineRule="auto"/>
              <w:jc w:val="right"/>
              <w:rPr>
                <w:rFonts w:asciiTheme="majorBidi" w:hAnsiTheme="majorBidi" w:cstheme="majorBidi"/>
                <w:b/>
                <w:bCs/>
                <w:sz w:val="18"/>
                <w:szCs w:val="18"/>
                <w:lang w:val="en-US"/>
              </w:rPr>
            </w:pPr>
            <w:r w:rsidRPr="00A05EB9">
              <w:rPr>
                <w:rFonts w:asciiTheme="majorBidi" w:hAnsiTheme="majorBidi" w:cstheme="majorBidi"/>
                <w:b/>
                <w:bCs/>
                <w:sz w:val="18"/>
                <w:szCs w:val="18"/>
                <w:lang w:val="en-US"/>
              </w:rPr>
              <w:t>3</w:t>
            </w:r>
          </w:p>
          <w:p w14:paraId="59A01144" w14:textId="13DCA09E" w:rsidR="003341B6" w:rsidRPr="00A05EB9" w:rsidRDefault="003341B6" w:rsidP="009624B8">
            <w:pPr>
              <w:spacing w:line="240" w:lineRule="auto"/>
              <w:rPr>
                <w:rFonts w:asciiTheme="majorBidi" w:hAnsiTheme="majorBidi" w:cstheme="majorBidi"/>
                <w:sz w:val="18"/>
                <w:szCs w:val="18"/>
              </w:rPr>
            </w:pPr>
            <w:r w:rsidRPr="00A05EB9">
              <w:rPr>
                <w:rFonts w:asciiTheme="majorBidi" w:hAnsiTheme="majorBidi" w:cstheme="majorBidi"/>
                <w:sz w:val="18"/>
                <w:szCs w:val="18"/>
                <w:lang w:val="en-US"/>
              </w:rPr>
              <w:t xml:space="preserve">If the cargo tanks of the vessel are not </w:t>
            </w:r>
            <w:proofErr w:type="gramStart"/>
            <w:r w:rsidRPr="00A05EB9">
              <w:rPr>
                <w:rFonts w:asciiTheme="majorBidi" w:hAnsiTheme="majorBidi" w:cstheme="majorBidi"/>
                <w:sz w:val="18"/>
                <w:szCs w:val="18"/>
                <w:lang w:val="en-US"/>
              </w:rPr>
              <w:t>all of</w:t>
            </w:r>
            <w:proofErr w:type="gramEnd"/>
            <w:r w:rsidRPr="00A05EB9">
              <w:rPr>
                <w:rFonts w:asciiTheme="majorBidi" w:hAnsiTheme="majorBidi" w:cstheme="majorBidi"/>
                <w:sz w:val="18"/>
                <w:szCs w:val="18"/>
                <w:lang w:val="en-US"/>
              </w:rPr>
              <w:t xml:space="preserve"> the same type or the same design or the equipment is not the same, their type, their design and their equipment shall be indicated below:</w:t>
            </w:r>
          </w:p>
        </w:tc>
      </w:tr>
      <w:tr w:rsidR="003341B6" w:rsidRPr="00A05EB9" w14:paraId="6B8F4549"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1A7B470C"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1</w:t>
            </w:r>
          </w:p>
        </w:tc>
        <w:tc>
          <w:tcPr>
            <w:tcW w:w="2733" w:type="dxa"/>
            <w:tcBorders>
              <w:top w:val="single" w:sz="6" w:space="0" w:color="auto"/>
              <w:left w:val="single" w:sz="6" w:space="0" w:color="auto"/>
              <w:bottom w:val="nil"/>
              <w:right w:val="nil"/>
            </w:tcBorders>
            <w:vAlign w:val="center"/>
          </w:tcPr>
          <w:p w14:paraId="066155EE"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Cargo tank number</w:t>
            </w:r>
          </w:p>
        </w:tc>
        <w:tc>
          <w:tcPr>
            <w:tcW w:w="483" w:type="dxa"/>
            <w:tcBorders>
              <w:top w:val="single" w:sz="6" w:space="0" w:color="auto"/>
              <w:left w:val="single" w:sz="6" w:space="0" w:color="auto"/>
              <w:bottom w:val="nil"/>
              <w:right w:val="nil"/>
            </w:tcBorders>
            <w:vAlign w:val="center"/>
          </w:tcPr>
          <w:p w14:paraId="5F2A3246"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w:t>
            </w:r>
          </w:p>
        </w:tc>
        <w:tc>
          <w:tcPr>
            <w:tcW w:w="535" w:type="dxa"/>
            <w:tcBorders>
              <w:top w:val="single" w:sz="6" w:space="0" w:color="auto"/>
              <w:left w:val="single" w:sz="6" w:space="0" w:color="auto"/>
              <w:bottom w:val="nil"/>
              <w:right w:val="nil"/>
            </w:tcBorders>
            <w:vAlign w:val="center"/>
          </w:tcPr>
          <w:p w14:paraId="70D784B6"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2</w:t>
            </w:r>
          </w:p>
        </w:tc>
        <w:tc>
          <w:tcPr>
            <w:tcW w:w="535" w:type="dxa"/>
            <w:tcBorders>
              <w:top w:val="single" w:sz="6" w:space="0" w:color="auto"/>
              <w:left w:val="single" w:sz="6" w:space="0" w:color="auto"/>
              <w:bottom w:val="nil"/>
              <w:right w:val="nil"/>
            </w:tcBorders>
            <w:vAlign w:val="center"/>
          </w:tcPr>
          <w:p w14:paraId="170B3FCB"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3</w:t>
            </w:r>
          </w:p>
        </w:tc>
        <w:tc>
          <w:tcPr>
            <w:tcW w:w="535" w:type="dxa"/>
            <w:tcBorders>
              <w:top w:val="single" w:sz="6" w:space="0" w:color="auto"/>
              <w:left w:val="single" w:sz="6" w:space="0" w:color="auto"/>
              <w:bottom w:val="nil"/>
              <w:right w:val="nil"/>
            </w:tcBorders>
            <w:vAlign w:val="center"/>
          </w:tcPr>
          <w:p w14:paraId="259B0406"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4</w:t>
            </w:r>
          </w:p>
        </w:tc>
        <w:tc>
          <w:tcPr>
            <w:tcW w:w="535" w:type="dxa"/>
            <w:tcBorders>
              <w:top w:val="single" w:sz="6" w:space="0" w:color="auto"/>
              <w:left w:val="single" w:sz="6" w:space="0" w:color="auto"/>
              <w:bottom w:val="nil"/>
              <w:right w:val="nil"/>
            </w:tcBorders>
            <w:vAlign w:val="center"/>
          </w:tcPr>
          <w:p w14:paraId="46F61346"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5</w:t>
            </w:r>
          </w:p>
        </w:tc>
        <w:tc>
          <w:tcPr>
            <w:tcW w:w="535" w:type="dxa"/>
            <w:tcBorders>
              <w:top w:val="single" w:sz="6" w:space="0" w:color="auto"/>
              <w:left w:val="single" w:sz="6" w:space="0" w:color="auto"/>
              <w:bottom w:val="nil"/>
              <w:right w:val="nil"/>
            </w:tcBorders>
            <w:vAlign w:val="center"/>
          </w:tcPr>
          <w:p w14:paraId="694E4E00"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6</w:t>
            </w:r>
          </w:p>
        </w:tc>
        <w:tc>
          <w:tcPr>
            <w:tcW w:w="535" w:type="dxa"/>
            <w:tcBorders>
              <w:top w:val="single" w:sz="6" w:space="0" w:color="auto"/>
              <w:left w:val="single" w:sz="6" w:space="0" w:color="auto"/>
              <w:bottom w:val="nil"/>
              <w:right w:val="nil"/>
            </w:tcBorders>
            <w:vAlign w:val="center"/>
          </w:tcPr>
          <w:p w14:paraId="7C135394"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7</w:t>
            </w:r>
          </w:p>
        </w:tc>
        <w:tc>
          <w:tcPr>
            <w:tcW w:w="535" w:type="dxa"/>
            <w:tcBorders>
              <w:top w:val="single" w:sz="6" w:space="0" w:color="auto"/>
              <w:left w:val="single" w:sz="6" w:space="0" w:color="auto"/>
              <w:bottom w:val="nil"/>
              <w:right w:val="nil"/>
            </w:tcBorders>
            <w:vAlign w:val="center"/>
          </w:tcPr>
          <w:p w14:paraId="0C7A3F18"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8</w:t>
            </w:r>
          </w:p>
        </w:tc>
        <w:tc>
          <w:tcPr>
            <w:tcW w:w="535" w:type="dxa"/>
            <w:tcBorders>
              <w:top w:val="single" w:sz="6" w:space="0" w:color="auto"/>
              <w:left w:val="single" w:sz="6" w:space="0" w:color="auto"/>
              <w:bottom w:val="nil"/>
              <w:right w:val="nil"/>
            </w:tcBorders>
            <w:vAlign w:val="center"/>
          </w:tcPr>
          <w:p w14:paraId="48D3259A"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9</w:t>
            </w:r>
          </w:p>
        </w:tc>
        <w:tc>
          <w:tcPr>
            <w:tcW w:w="535" w:type="dxa"/>
            <w:tcBorders>
              <w:top w:val="single" w:sz="6" w:space="0" w:color="auto"/>
              <w:left w:val="single" w:sz="6" w:space="0" w:color="auto"/>
              <w:bottom w:val="nil"/>
              <w:right w:val="nil"/>
            </w:tcBorders>
            <w:vAlign w:val="center"/>
          </w:tcPr>
          <w:p w14:paraId="67567363"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10</w:t>
            </w:r>
          </w:p>
        </w:tc>
        <w:tc>
          <w:tcPr>
            <w:tcW w:w="535" w:type="dxa"/>
            <w:tcBorders>
              <w:top w:val="single" w:sz="6" w:space="0" w:color="auto"/>
              <w:left w:val="single" w:sz="6" w:space="0" w:color="auto"/>
              <w:bottom w:val="nil"/>
              <w:right w:val="nil"/>
            </w:tcBorders>
            <w:vAlign w:val="center"/>
          </w:tcPr>
          <w:p w14:paraId="7A959320"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11</w:t>
            </w:r>
          </w:p>
        </w:tc>
        <w:tc>
          <w:tcPr>
            <w:tcW w:w="535" w:type="dxa"/>
            <w:tcBorders>
              <w:top w:val="single" w:sz="6" w:space="0" w:color="auto"/>
              <w:left w:val="single" w:sz="6" w:space="0" w:color="auto"/>
              <w:bottom w:val="nil"/>
              <w:right w:val="single" w:sz="6" w:space="0" w:color="auto"/>
            </w:tcBorders>
            <w:vAlign w:val="center"/>
          </w:tcPr>
          <w:p w14:paraId="573A1D9F"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12</w:t>
            </w:r>
          </w:p>
        </w:tc>
      </w:tr>
      <w:tr w:rsidR="003341B6" w:rsidRPr="00A05EB9" w14:paraId="4C58BB5F"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7261EA44" w14:textId="77777777" w:rsidR="003341B6" w:rsidRPr="00A05EB9" w:rsidRDefault="003341B6" w:rsidP="009624B8">
            <w:pPr>
              <w:widowControl w:val="0"/>
              <w:tabs>
                <w:tab w:val="center" w:pos="4153"/>
                <w:tab w:val="right" w:pos="8306"/>
              </w:tabs>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2</w:t>
            </w:r>
          </w:p>
        </w:tc>
        <w:tc>
          <w:tcPr>
            <w:tcW w:w="2733" w:type="dxa"/>
            <w:tcBorders>
              <w:top w:val="single" w:sz="6" w:space="0" w:color="auto"/>
              <w:left w:val="single" w:sz="6" w:space="0" w:color="auto"/>
              <w:bottom w:val="nil"/>
              <w:right w:val="nil"/>
            </w:tcBorders>
            <w:vAlign w:val="center"/>
          </w:tcPr>
          <w:p w14:paraId="31653082" w14:textId="77777777" w:rsidR="003341B6" w:rsidRPr="00A05EB9" w:rsidRDefault="003341B6" w:rsidP="009624B8">
            <w:pPr>
              <w:widowControl w:val="0"/>
              <w:tabs>
                <w:tab w:val="center" w:pos="4153"/>
                <w:tab w:val="right" w:pos="8306"/>
              </w:tabs>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Pressure cargo tank</w:t>
            </w:r>
          </w:p>
        </w:tc>
        <w:tc>
          <w:tcPr>
            <w:tcW w:w="483" w:type="dxa"/>
            <w:tcBorders>
              <w:top w:val="single" w:sz="6" w:space="0" w:color="auto"/>
              <w:left w:val="single" w:sz="6" w:space="0" w:color="auto"/>
              <w:bottom w:val="nil"/>
              <w:right w:val="nil"/>
            </w:tcBorders>
            <w:vAlign w:val="center"/>
          </w:tcPr>
          <w:p w14:paraId="1202C42B"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F2C7067"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6E0DD89"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B9F9A7F"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4F6F026"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067BEF0"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714F4EC"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A04E5C3"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8EF567D"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0D5BB6C"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283F90D"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1BF620E5"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r>
      <w:tr w:rsidR="003341B6" w:rsidRPr="00A05EB9" w14:paraId="6FE65723"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0319159D"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3</w:t>
            </w:r>
          </w:p>
        </w:tc>
        <w:tc>
          <w:tcPr>
            <w:tcW w:w="2733" w:type="dxa"/>
            <w:tcBorders>
              <w:top w:val="single" w:sz="6" w:space="0" w:color="auto"/>
              <w:left w:val="single" w:sz="6" w:space="0" w:color="auto"/>
              <w:bottom w:val="nil"/>
              <w:right w:val="nil"/>
            </w:tcBorders>
            <w:vAlign w:val="center"/>
          </w:tcPr>
          <w:p w14:paraId="745EE34D"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Closed cargo tank</w:t>
            </w:r>
          </w:p>
        </w:tc>
        <w:tc>
          <w:tcPr>
            <w:tcW w:w="483" w:type="dxa"/>
            <w:tcBorders>
              <w:top w:val="single" w:sz="6" w:space="0" w:color="auto"/>
              <w:left w:val="single" w:sz="6" w:space="0" w:color="auto"/>
              <w:bottom w:val="nil"/>
              <w:right w:val="nil"/>
            </w:tcBorders>
            <w:vAlign w:val="center"/>
          </w:tcPr>
          <w:p w14:paraId="7742F4D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B6B96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2F4CA7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408FE3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80D77E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7BD65F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7FD32B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78F274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9E2298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460FBD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7AB078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374BBEE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0C494F5C"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72A9C9A8"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4</w:t>
            </w:r>
          </w:p>
        </w:tc>
        <w:tc>
          <w:tcPr>
            <w:tcW w:w="2733" w:type="dxa"/>
            <w:tcBorders>
              <w:top w:val="single" w:sz="6" w:space="0" w:color="auto"/>
              <w:left w:val="single" w:sz="6" w:space="0" w:color="auto"/>
              <w:bottom w:val="nil"/>
              <w:right w:val="nil"/>
            </w:tcBorders>
            <w:vAlign w:val="center"/>
          </w:tcPr>
          <w:p w14:paraId="76AA1A41"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Open cargo tank with flame arrester</w:t>
            </w:r>
          </w:p>
        </w:tc>
        <w:tc>
          <w:tcPr>
            <w:tcW w:w="483" w:type="dxa"/>
            <w:tcBorders>
              <w:top w:val="single" w:sz="6" w:space="0" w:color="auto"/>
              <w:left w:val="single" w:sz="6" w:space="0" w:color="auto"/>
              <w:bottom w:val="nil"/>
              <w:right w:val="nil"/>
            </w:tcBorders>
            <w:vAlign w:val="center"/>
          </w:tcPr>
          <w:p w14:paraId="76BE22E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74ECCE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5181FB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985D9A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EFB55D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B18530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F36D39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55F443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2C879A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FEEB6D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3E8DCB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767984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C10E18D"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73762A0D"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5</w:t>
            </w:r>
          </w:p>
        </w:tc>
        <w:tc>
          <w:tcPr>
            <w:tcW w:w="2733" w:type="dxa"/>
            <w:tcBorders>
              <w:top w:val="single" w:sz="6" w:space="0" w:color="auto"/>
              <w:left w:val="single" w:sz="6" w:space="0" w:color="auto"/>
              <w:bottom w:val="nil"/>
              <w:right w:val="nil"/>
            </w:tcBorders>
            <w:vAlign w:val="center"/>
          </w:tcPr>
          <w:p w14:paraId="17382651"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Open cargo tank</w:t>
            </w:r>
          </w:p>
        </w:tc>
        <w:tc>
          <w:tcPr>
            <w:tcW w:w="483" w:type="dxa"/>
            <w:tcBorders>
              <w:top w:val="single" w:sz="6" w:space="0" w:color="auto"/>
              <w:left w:val="single" w:sz="6" w:space="0" w:color="auto"/>
              <w:bottom w:val="nil"/>
              <w:right w:val="nil"/>
            </w:tcBorders>
            <w:vAlign w:val="center"/>
          </w:tcPr>
          <w:p w14:paraId="6022B2F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E396B4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BD554B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21ED23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37409A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5A3655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873CFB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DF464C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3CB73E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F2A023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9A3D2A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2CD4D58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7CE5F2D"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2EA9D6EF"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6</w:t>
            </w:r>
          </w:p>
        </w:tc>
        <w:tc>
          <w:tcPr>
            <w:tcW w:w="2733" w:type="dxa"/>
            <w:tcBorders>
              <w:top w:val="single" w:sz="6" w:space="0" w:color="auto"/>
              <w:left w:val="single" w:sz="6" w:space="0" w:color="auto"/>
              <w:bottom w:val="nil"/>
              <w:right w:val="nil"/>
            </w:tcBorders>
            <w:vAlign w:val="center"/>
          </w:tcPr>
          <w:p w14:paraId="44A75A47"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Independent cargo tank</w:t>
            </w:r>
          </w:p>
        </w:tc>
        <w:tc>
          <w:tcPr>
            <w:tcW w:w="483" w:type="dxa"/>
            <w:tcBorders>
              <w:top w:val="single" w:sz="6" w:space="0" w:color="auto"/>
              <w:left w:val="single" w:sz="6" w:space="0" w:color="auto"/>
              <w:bottom w:val="nil"/>
              <w:right w:val="nil"/>
            </w:tcBorders>
            <w:vAlign w:val="center"/>
          </w:tcPr>
          <w:p w14:paraId="633F2C4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991D15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A18EFF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9BBA0A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0E845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DF8433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836881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F10AE2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DF6046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213D56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DEDF50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CDD107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1FC65115"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4326448C"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7</w:t>
            </w:r>
          </w:p>
        </w:tc>
        <w:tc>
          <w:tcPr>
            <w:tcW w:w="2733" w:type="dxa"/>
            <w:tcBorders>
              <w:top w:val="single" w:sz="6" w:space="0" w:color="auto"/>
              <w:left w:val="single" w:sz="6" w:space="0" w:color="auto"/>
              <w:bottom w:val="nil"/>
              <w:right w:val="nil"/>
            </w:tcBorders>
            <w:vAlign w:val="center"/>
          </w:tcPr>
          <w:p w14:paraId="2E208ACC"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Integral cargo tank</w:t>
            </w:r>
          </w:p>
        </w:tc>
        <w:tc>
          <w:tcPr>
            <w:tcW w:w="483" w:type="dxa"/>
            <w:tcBorders>
              <w:top w:val="single" w:sz="6" w:space="0" w:color="auto"/>
              <w:left w:val="single" w:sz="6" w:space="0" w:color="auto"/>
              <w:bottom w:val="nil"/>
              <w:right w:val="nil"/>
            </w:tcBorders>
            <w:vAlign w:val="center"/>
          </w:tcPr>
          <w:p w14:paraId="3179891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E8C9D5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37D84C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15B7C2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DB7481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B55D60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7018AE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13BE75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226B96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2A3016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27A931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036A4AD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1D0B47A9"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16215BD6"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8</w:t>
            </w:r>
          </w:p>
        </w:tc>
        <w:tc>
          <w:tcPr>
            <w:tcW w:w="2733" w:type="dxa"/>
            <w:tcBorders>
              <w:top w:val="single" w:sz="6" w:space="0" w:color="auto"/>
              <w:left w:val="single" w:sz="6" w:space="0" w:color="auto"/>
              <w:bottom w:val="nil"/>
              <w:right w:val="nil"/>
            </w:tcBorders>
            <w:vAlign w:val="center"/>
          </w:tcPr>
          <w:p w14:paraId="18CCE5FB"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Cargo tank with walls distinct from the outer hull</w:t>
            </w:r>
          </w:p>
        </w:tc>
        <w:tc>
          <w:tcPr>
            <w:tcW w:w="483" w:type="dxa"/>
            <w:tcBorders>
              <w:top w:val="single" w:sz="6" w:space="0" w:color="auto"/>
              <w:left w:val="single" w:sz="6" w:space="0" w:color="auto"/>
              <w:bottom w:val="nil"/>
              <w:right w:val="nil"/>
            </w:tcBorders>
            <w:vAlign w:val="center"/>
          </w:tcPr>
          <w:p w14:paraId="079F7B5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C4C8CE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FC760B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ED77AD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B917DA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78F265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9BDF4C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76439B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B0780B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9E0E45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3A48F8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B22470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2F369FD3"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54C8E4C0"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9</w:t>
            </w:r>
          </w:p>
        </w:tc>
        <w:tc>
          <w:tcPr>
            <w:tcW w:w="2733" w:type="dxa"/>
            <w:tcBorders>
              <w:top w:val="single" w:sz="6" w:space="0" w:color="auto"/>
              <w:left w:val="single" w:sz="6" w:space="0" w:color="auto"/>
              <w:bottom w:val="nil"/>
              <w:right w:val="nil"/>
            </w:tcBorders>
            <w:vAlign w:val="center"/>
          </w:tcPr>
          <w:p w14:paraId="39FC8918"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Membrane tank</w:t>
            </w:r>
          </w:p>
        </w:tc>
        <w:tc>
          <w:tcPr>
            <w:tcW w:w="483" w:type="dxa"/>
            <w:tcBorders>
              <w:top w:val="single" w:sz="6" w:space="0" w:color="auto"/>
              <w:left w:val="single" w:sz="6" w:space="0" w:color="auto"/>
              <w:bottom w:val="nil"/>
              <w:right w:val="nil"/>
            </w:tcBorders>
            <w:vAlign w:val="center"/>
          </w:tcPr>
          <w:p w14:paraId="2824346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FFB800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E6C5FB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A1E0E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33CDDF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11B6E5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4641EB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FFB955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19E222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A90CDF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03A657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0B53F6F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22F833FE"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5D9E34AC" w14:textId="767318C5"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10</w:t>
            </w:r>
          </w:p>
        </w:tc>
        <w:tc>
          <w:tcPr>
            <w:tcW w:w="2733" w:type="dxa"/>
            <w:tcBorders>
              <w:top w:val="single" w:sz="6" w:space="0" w:color="auto"/>
              <w:left w:val="single" w:sz="6" w:space="0" w:color="auto"/>
              <w:bottom w:val="nil"/>
              <w:right w:val="nil"/>
            </w:tcBorders>
            <w:vAlign w:val="center"/>
          </w:tcPr>
          <w:p w14:paraId="19578E37"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Opening pressure of the pressure relief device/high velocity vent valve/safety valve in kPa</w:t>
            </w:r>
          </w:p>
        </w:tc>
        <w:tc>
          <w:tcPr>
            <w:tcW w:w="483" w:type="dxa"/>
            <w:tcBorders>
              <w:top w:val="single" w:sz="6" w:space="0" w:color="auto"/>
              <w:left w:val="single" w:sz="6" w:space="0" w:color="auto"/>
              <w:bottom w:val="nil"/>
              <w:right w:val="nil"/>
            </w:tcBorders>
            <w:vAlign w:val="center"/>
          </w:tcPr>
          <w:p w14:paraId="4EF7A4C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D78529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C0603F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DD3C82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0B2E97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AB478E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88E8EE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00C359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F70B24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1733DA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D10376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322A7C8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28892D21"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26EF4ECC" w14:textId="724A4AAD"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11</w:t>
            </w:r>
          </w:p>
        </w:tc>
        <w:tc>
          <w:tcPr>
            <w:tcW w:w="2733" w:type="dxa"/>
            <w:tcBorders>
              <w:top w:val="single" w:sz="6" w:space="0" w:color="auto"/>
              <w:left w:val="single" w:sz="6" w:space="0" w:color="auto"/>
              <w:bottom w:val="nil"/>
              <w:right w:val="nil"/>
            </w:tcBorders>
            <w:vAlign w:val="center"/>
          </w:tcPr>
          <w:p w14:paraId="45AEB270"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Connection for a sampling device</w:t>
            </w:r>
          </w:p>
        </w:tc>
        <w:tc>
          <w:tcPr>
            <w:tcW w:w="483" w:type="dxa"/>
            <w:tcBorders>
              <w:top w:val="single" w:sz="6" w:space="0" w:color="auto"/>
              <w:left w:val="single" w:sz="6" w:space="0" w:color="auto"/>
              <w:bottom w:val="nil"/>
              <w:right w:val="nil"/>
            </w:tcBorders>
            <w:vAlign w:val="center"/>
          </w:tcPr>
          <w:p w14:paraId="5A0053B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9989C4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EB1035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7DB45B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20DDD5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8F1091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1F6202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A3B5FF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2DE4A1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4CE5F9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C3676B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074B67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076F3B2"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3195176B" w14:textId="01795935"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12</w:t>
            </w:r>
          </w:p>
        </w:tc>
        <w:tc>
          <w:tcPr>
            <w:tcW w:w="2733" w:type="dxa"/>
            <w:tcBorders>
              <w:top w:val="single" w:sz="6" w:space="0" w:color="auto"/>
              <w:left w:val="single" w:sz="6" w:space="0" w:color="auto"/>
              <w:bottom w:val="nil"/>
              <w:right w:val="nil"/>
            </w:tcBorders>
            <w:vAlign w:val="center"/>
          </w:tcPr>
          <w:p w14:paraId="3FB021D6"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Sampling opening</w:t>
            </w:r>
          </w:p>
        </w:tc>
        <w:tc>
          <w:tcPr>
            <w:tcW w:w="483" w:type="dxa"/>
            <w:tcBorders>
              <w:top w:val="single" w:sz="6" w:space="0" w:color="auto"/>
              <w:left w:val="single" w:sz="6" w:space="0" w:color="auto"/>
              <w:bottom w:val="nil"/>
              <w:right w:val="nil"/>
            </w:tcBorders>
            <w:vAlign w:val="center"/>
          </w:tcPr>
          <w:p w14:paraId="630EF0E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F3C7F7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F214B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811F50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3F1854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393B58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4A91FF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73B371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5BD65B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DF3063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F41B6A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708321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1860E6F4"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1E6FF538" w14:textId="312FFAF1"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13</w:t>
            </w:r>
          </w:p>
        </w:tc>
        <w:tc>
          <w:tcPr>
            <w:tcW w:w="2733" w:type="dxa"/>
            <w:tcBorders>
              <w:top w:val="single" w:sz="6" w:space="0" w:color="auto"/>
              <w:left w:val="single" w:sz="6" w:space="0" w:color="auto"/>
              <w:bottom w:val="nil"/>
              <w:right w:val="nil"/>
            </w:tcBorders>
            <w:vAlign w:val="center"/>
          </w:tcPr>
          <w:p w14:paraId="481F1B11"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Water–spray system</w:t>
            </w:r>
          </w:p>
        </w:tc>
        <w:tc>
          <w:tcPr>
            <w:tcW w:w="483" w:type="dxa"/>
            <w:tcBorders>
              <w:top w:val="single" w:sz="6" w:space="0" w:color="auto"/>
              <w:left w:val="single" w:sz="6" w:space="0" w:color="auto"/>
              <w:bottom w:val="nil"/>
              <w:right w:val="nil"/>
            </w:tcBorders>
            <w:vAlign w:val="center"/>
          </w:tcPr>
          <w:p w14:paraId="6C5E3E1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6807C7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A342DD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ED02D2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361486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62253A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DEF2FA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C036C7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A65BCF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C0E58F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D77FFC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4F9B6AE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1F7DE7B4"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5888D99C" w14:textId="2ED096D2"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14</w:t>
            </w:r>
          </w:p>
        </w:tc>
        <w:tc>
          <w:tcPr>
            <w:tcW w:w="2733" w:type="dxa"/>
            <w:tcBorders>
              <w:top w:val="single" w:sz="6" w:space="0" w:color="auto"/>
              <w:left w:val="single" w:sz="6" w:space="0" w:color="auto"/>
              <w:bottom w:val="nil"/>
              <w:right w:val="nil"/>
            </w:tcBorders>
            <w:vAlign w:val="center"/>
          </w:tcPr>
          <w:p w14:paraId="15110DA4"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Internal pressure alarm 40 kPa …</w:t>
            </w:r>
            <w:proofErr w:type="gramStart"/>
            <w:r w:rsidRPr="00A05EB9">
              <w:rPr>
                <w:rFonts w:asciiTheme="majorBidi" w:hAnsiTheme="majorBidi" w:cstheme="majorBidi"/>
                <w:sz w:val="18"/>
                <w:szCs w:val="18"/>
              </w:rPr>
              <w:t>…..</w:t>
            </w:r>
            <w:proofErr w:type="gramEnd"/>
          </w:p>
        </w:tc>
        <w:tc>
          <w:tcPr>
            <w:tcW w:w="483" w:type="dxa"/>
            <w:tcBorders>
              <w:top w:val="single" w:sz="6" w:space="0" w:color="auto"/>
              <w:left w:val="single" w:sz="6" w:space="0" w:color="auto"/>
              <w:bottom w:val="nil"/>
              <w:right w:val="nil"/>
            </w:tcBorders>
            <w:vAlign w:val="center"/>
          </w:tcPr>
          <w:p w14:paraId="4A45097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58A1A7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E260C1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4AAA56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198FCA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520382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017FD1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3549CD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012B7C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9204F7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796493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4B83EF3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5EFF642D"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3C2EB77D" w14:textId="200C2E8F"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15</w:t>
            </w:r>
          </w:p>
        </w:tc>
        <w:tc>
          <w:tcPr>
            <w:tcW w:w="2733" w:type="dxa"/>
            <w:tcBorders>
              <w:top w:val="single" w:sz="6" w:space="0" w:color="auto"/>
              <w:left w:val="single" w:sz="6" w:space="0" w:color="auto"/>
              <w:bottom w:val="nil"/>
              <w:right w:val="nil"/>
            </w:tcBorders>
            <w:vAlign w:val="center"/>
          </w:tcPr>
          <w:p w14:paraId="6741FABE"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Possibility of cargo heating from shore</w:t>
            </w:r>
          </w:p>
        </w:tc>
        <w:tc>
          <w:tcPr>
            <w:tcW w:w="483" w:type="dxa"/>
            <w:tcBorders>
              <w:top w:val="single" w:sz="6" w:space="0" w:color="auto"/>
              <w:left w:val="single" w:sz="6" w:space="0" w:color="auto"/>
              <w:bottom w:val="nil"/>
              <w:right w:val="nil"/>
            </w:tcBorders>
            <w:vAlign w:val="center"/>
          </w:tcPr>
          <w:p w14:paraId="693D3E0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D81D88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95BA2A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B7BE01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A51DDF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1BD9C0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218B5E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908341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AC24A7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AAF8C5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BA8195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1AE1AEE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C825C00" w14:textId="77777777" w:rsidTr="009624B8">
        <w:trPr>
          <w:cantSplit/>
          <w:trHeight w:val="20"/>
          <w:jc w:val="center"/>
        </w:trPr>
        <w:tc>
          <w:tcPr>
            <w:tcW w:w="536" w:type="dxa"/>
            <w:tcBorders>
              <w:top w:val="single" w:sz="6" w:space="0" w:color="auto"/>
              <w:left w:val="single" w:sz="6" w:space="0" w:color="auto"/>
              <w:bottom w:val="nil"/>
              <w:right w:val="nil"/>
            </w:tcBorders>
            <w:shd w:val="clear" w:color="auto" w:fill="D9D9D9"/>
          </w:tcPr>
          <w:p w14:paraId="06B2FC26" w14:textId="756DA62B"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16</w:t>
            </w:r>
          </w:p>
        </w:tc>
        <w:tc>
          <w:tcPr>
            <w:tcW w:w="2733" w:type="dxa"/>
            <w:tcBorders>
              <w:top w:val="single" w:sz="6" w:space="0" w:color="auto"/>
              <w:left w:val="single" w:sz="6" w:space="0" w:color="auto"/>
              <w:bottom w:val="nil"/>
              <w:right w:val="nil"/>
            </w:tcBorders>
            <w:vAlign w:val="center"/>
          </w:tcPr>
          <w:p w14:paraId="1B800391"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Cargo heating installation on board</w:t>
            </w:r>
          </w:p>
        </w:tc>
        <w:tc>
          <w:tcPr>
            <w:tcW w:w="483" w:type="dxa"/>
            <w:tcBorders>
              <w:top w:val="single" w:sz="6" w:space="0" w:color="auto"/>
              <w:left w:val="single" w:sz="6" w:space="0" w:color="auto"/>
              <w:bottom w:val="nil"/>
              <w:right w:val="nil"/>
            </w:tcBorders>
            <w:vAlign w:val="center"/>
          </w:tcPr>
          <w:p w14:paraId="1915894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A4013BA" w14:textId="77777777" w:rsidR="003341B6" w:rsidRPr="00A05EB9" w:rsidRDefault="003341B6" w:rsidP="009624B8">
            <w:pPr>
              <w:widowControl w:val="0"/>
              <w:tabs>
                <w:tab w:val="center" w:pos="4153"/>
                <w:tab w:val="right" w:pos="8306"/>
              </w:tabs>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741A37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C29888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066F9D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98B3E1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DDAC14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C361D2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309693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B171D9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0D791F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9083FB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30B2A3E3" w14:textId="77777777" w:rsidTr="009624B8">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30105A98" w14:textId="3E1C416E"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17</w:t>
            </w:r>
          </w:p>
        </w:tc>
        <w:tc>
          <w:tcPr>
            <w:tcW w:w="2733" w:type="dxa"/>
            <w:tcBorders>
              <w:top w:val="single" w:sz="6" w:space="0" w:color="auto"/>
              <w:left w:val="single" w:sz="6" w:space="0" w:color="auto"/>
              <w:bottom w:val="single" w:sz="6" w:space="0" w:color="auto"/>
              <w:right w:val="nil"/>
            </w:tcBorders>
            <w:vAlign w:val="center"/>
          </w:tcPr>
          <w:p w14:paraId="7E7056F3"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Cargo refrigeration installation</w:t>
            </w:r>
          </w:p>
        </w:tc>
        <w:tc>
          <w:tcPr>
            <w:tcW w:w="483" w:type="dxa"/>
            <w:tcBorders>
              <w:top w:val="single" w:sz="6" w:space="0" w:color="auto"/>
              <w:left w:val="single" w:sz="6" w:space="0" w:color="auto"/>
              <w:bottom w:val="single" w:sz="6" w:space="0" w:color="auto"/>
              <w:right w:val="nil"/>
            </w:tcBorders>
            <w:vAlign w:val="center"/>
          </w:tcPr>
          <w:p w14:paraId="36C4B16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2D6591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4259D2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20BB9E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6E8156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08B0B7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144447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302D6C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EF76D4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5294CA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C6FBF5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660D8BA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644F6B86" w14:textId="77777777" w:rsidTr="009624B8">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504613BB" w14:textId="5695131D"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18</w:t>
            </w:r>
          </w:p>
        </w:tc>
        <w:tc>
          <w:tcPr>
            <w:tcW w:w="2733" w:type="dxa"/>
            <w:tcBorders>
              <w:top w:val="single" w:sz="6" w:space="0" w:color="auto"/>
              <w:left w:val="single" w:sz="6" w:space="0" w:color="auto"/>
              <w:bottom w:val="single" w:sz="6" w:space="0" w:color="auto"/>
              <w:right w:val="nil"/>
            </w:tcBorders>
            <w:vAlign w:val="center"/>
          </w:tcPr>
          <w:p w14:paraId="2B6FC5BA" w14:textId="77777777" w:rsidR="003341B6" w:rsidRPr="00A05EB9" w:rsidRDefault="003341B6" w:rsidP="009624B8">
            <w:pPr>
              <w:widowControl w:val="0"/>
              <w:spacing w:before="60" w:after="60" w:line="240" w:lineRule="auto"/>
              <w:rPr>
                <w:rFonts w:asciiTheme="majorBidi" w:hAnsiTheme="majorBidi" w:cstheme="majorBidi"/>
                <w:sz w:val="18"/>
                <w:szCs w:val="18"/>
              </w:rPr>
            </w:pPr>
            <w:proofErr w:type="spellStart"/>
            <w:r w:rsidRPr="00A05EB9">
              <w:rPr>
                <w:rFonts w:asciiTheme="majorBidi" w:hAnsiTheme="majorBidi" w:cstheme="majorBidi"/>
                <w:sz w:val="18"/>
                <w:szCs w:val="18"/>
              </w:rPr>
              <w:t>Inerting</w:t>
            </w:r>
            <w:proofErr w:type="spellEnd"/>
            <w:r w:rsidRPr="00A05EB9">
              <w:rPr>
                <w:rFonts w:asciiTheme="majorBidi" w:hAnsiTheme="majorBidi" w:cstheme="majorBidi"/>
                <w:sz w:val="18"/>
                <w:szCs w:val="18"/>
              </w:rPr>
              <w:t xml:space="preserve"> facilities</w:t>
            </w:r>
          </w:p>
        </w:tc>
        <w:tc>
          <w:tcPr>
            <w:tcW w:w="483" w:type="dxa"/>
            <w:tcBorders>
              <w:top w:val="single" w:sz="6" w:space="0" w:color="auto"/>
              <w:left w:val="single" w:sz="6" w:space="0" w:color="auto"/>
              <w:bottom w:val="single" w:sz="6" w:space="0" w:color="auto"/>
              <w:right w:val="nil"/>
            </w:tcBorders>
            <w:vAlign w:val="center"/>
          </w:tcPr>
          <w:p w14:paraId="7A012D6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A3801D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1AC6AB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E86590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31323A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04BDF7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9C7ABB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C14A9F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FC9FC1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2D8EC8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6F5C4C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7D8B4E7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A85674C" w14:textId="77777777" w:rsidTr="009624B8">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55DCEA97" w14:textId="63EA3BFA" w:rsidR="003341B6" w:rsidRPr="00A05EB9" w:rsidRDefault="003341B6" w:rsidP="009624B8">
            <w:pPr>
              <w:widowControl w:val="0"/>
              <w:spacing w:before="60" w:after="60" w:line="240" w:lineRule="auto"/>
              <w:rPr>
                <w:rFonts w:asciiTheme="majorBidi" w:hAnsiTheme="majorBidi" w:cstheme="majorBidi"/>
                <w:sz w:val="18"/>
                <w:szCs w:val="18"/>
                <w:lang w:val="fr-BE"/>
              </w:rPr>
            </w:pPr>
            <w:r w:rsidRPr="00A05EB9">
              <w:rPr>
                <w:rFonts w:asciiTheme="majorBidi" w:hAnsiTheme="majorBidi" w:cstheme="majorBidi"/>
                <w:sz w:val="18"/>
                <w:szCs w:val="18"/>
                <w:lang w:val="fr-BE"/>
              </w:rPr>
              <w:t>19</w:t>
            </w:r>
          </w:p>
        </w:tc>
        <w:tc>
          <w:tcPr>
            <w:tcW w:w="2733" w:type="dxa"/>
            <w:tcBorders>
              <w:top w:val="single" w:sz="6" w:space="0" w:color="auto"/>
              <w:left w:val="single" w:sz="6" w:space="0" w:color="auto"/>
              <w:bottom w:val="single" w:sz="6" w:space="0" w:color="auto"/>
              <w:right w:val="nil"/>
            </w:tcBorders>
            <w:vAlign w:val="center"/>
          </w:tcPr>
          <w:p w14:paraId="172086D0"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Venting piping</w:t>
            </w:r>
            <w:r w:rsidRPr="00A05EB9" w:rsidDel="003F1FFE">
              <w:rPr>
                <w:rFonts w:asciiTheme="majorBidi" w:hAnsiTheme="majorBidi" w:cstheme="majorBidi"/>
                <w:sz w:val="18"/>
                <w:szCs w:val="18"/>
              </w:rPr>
              <w:t xml:space="preserve"> </w:t>
            </w:r>
            <w:r w:rsidRPr="00A05EB9">
              <w:rPr>
                <w:rFonts w:asciiTheme="majorBidi" w:hAnsiTheme="majorBidi" w:cstheme="majorBidi"/>
                <w:sz w:val="18"/>
                <w:szCs w:val="18"/>
              </w:rPr>
              <w:t>and heated installation</w:t>
            </w:r>
          </w:p>
        </w:tc>
        <w:tc>
          <w:tcPr>
            <w:tcW w:w="483" w:type="dxa"/>
            <w:tcBorders>
              <w:top w:val="single" w:sz="6" w:space="0" w:color="auto"/>
              <w:left w:val="single" w:sz="6" w:space="0" w:color="auto"/>
              <w:bottom w:val="single" w:sz="6" w:space="0" w:color="auto"/>
              <w:right w:val="nil"/>
            </w:tcBorders>
            <w:vAlign w:val="center"/>
          </w:tcPr>
          <w:p w14:paraId="55E098E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455B5E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72F067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2174CD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2EB662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BBB2A7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65986A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38E8F1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F13BBC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31755A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13E90E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684A03E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5BAD30C7" w14:textId="77777777" w:rsidTr="009624B8">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6AD8C465" w14:textId="58763F79"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20</w:t>
            </w:r>
          </w:p>
        </w:tc>
        <w:tc>
          <w:tcPr>
            <w:tcW w:w="2733" w:type="dxa"/>
            <w:tcBorders>
              <w:top w:val="single" w:sz="6" w:space="0" w:color="auto"/>
              <w:left w:val="single" w:sz="6" w:space="0" w:color="auto"/>
              <w:bottom w:val="single" w:sz="6" w:space="0" w:color="auto"/>
              <w:right w:val="nil"/>
            </w:tcBorders>
            <w:vAlign w:val="center"/>
          </w:tcPr>
          <w:p w14:paraId="18F34537"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Conforms to the rules of construction resulting from the remark(s) …</w:t>
            </w:r>
            <w:proofErr w:type="gramStart"/>
            <w:r w:rsidRPr="00A05EB9">
              <w:rPr>
                <w:rFonts w:asciiTheme="majorBidi" w:hAnsiTheme="majorBidi" w:cstheme="majorBidi"/>
                <w:sz w:val="18"/>
                <w:szCs w:val="18"/>
              </w:rPr>
              <w:t>…..</w:t>
            </w:r>
            <w:proofErr w:type="gramEnd"/>
            <w:r w:rsidRPr="00A05EB9">
              <w:rPr>
                <w:rFonts w:asciiTheme="majorBidi" w:hAnsiTheme="majorBidi" w:cstheme="majorBidi"/>
                <w:sz w:val="18"/>
                <w:szCs w:val="18"/>
              </w:rPr>
              <w:t xml:space="preserve"> of column (20) of Table C of Chapter 3.2</w:t>
            </w:r>
          </w:p>
        </w:tc>
        <w:tc>
          <w:tcPr>
            <w:tcW w:w="483" w:type="dxa"/>
            <w:tcBorders>
              <w:top w:val="single" w:sz="6" w:space="0" w:color="auto"/>
              <w:left w:val="single" w:sz="6" w:space="0" w:color="auto"/>
              <w:bottom w:val="single" w:sz="6" w:space="0" w:color="auto"/>
              <w:right w:val="nil"/>
            </w:tcBorders>
            <w:vAlign w:val="center"/>
          </w:tcPr>
          <w:p w14:paraId="47B2FF7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8FF195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D7C501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51A27C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774BC7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46EB31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5D84F7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66E771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6DB201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F6B0CC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8D6739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461CD89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bl>
    <w:p w14:paraId="7A8D0798" w14:textId="77777777" w:rsidR="003341B6" w:rsidRPr="00A05EB9" w:rsidRDefault="003341B6" w:rsidP="00933BF2">
      <w:pPr>
        <w:pStyle w:val="SingleTxtG"/>
        <w:pageBreakBefore/>
        <w:tabs>
          <w:tab w:val="left" w:pos="1560"/>
          <w:tab w:val="left" w:pos="1985"/>
        </w:tabs>
      </w:pPr>
      <w:r w:rsidRPr="00A05EB9">
        <w:rPr>
          <w:bCs/>
        </w:rPr>
        <w:lastRenderedPageBreak/>
        <w:t>8.6.1.4</w:t>
      </w:r>
      <w:r w:rsidRPr="00A05EB9">
        <w:rPr>
          <w:bCs/>
        </w:rPr>
        <w:tab/>
      </w:r>
      <w:r w:rsidRPr="00A05EB9">
        <w:t>Replace the table at the end by the following:</w:t>
      </w:r>
    </w:p>
    <w:tbl>
      <w:tblPr>
        <w:tblW w:w="10206" w:type="dxa"/>
        <w:jc w:val="center"/>
        <w:tblLayout w:type="fixed"/>
        <w:tblCellMar>
          <w:left w:w="66" w:type="dxa"/>
          <w:right w:w="66" w:type="dxa"/>
        </w:tblCellMar>
        <w:tblLook w:val="0000" w:firstRow="0" w:lastRow="0" w:firstColumn="0" w:lastColumn="0" w:noHBand="0" w:noVBand="0"/>
      </w:tblPr>
      <w:tblGrid>
        <w:gridCol w:w="565"/>
        <w:gridCol w:w="2929"/>
        <w:gridCol w:w="508"/>
        <w:gridCol w:w="564"/>
        <w:gridCol w:w="564"/>
        <w:gridCol w:w="564"/>
        <w:gridCol w:w="564"/>
        <w:gridCol w:w="564"/>
        <w:gridCol w:w="564"/>
        <w:gridCol w:w="564"/>
        <w:gridCol w:w="564"/>
        <w:gridCol w:w="564"/>
        <w:gridCol w:w="564"/>
        <w:gridCol w:w="564"/>
      </w:tblGrid>
      <w:tr w:rsidR="003341B6" w:rsidRPr="00A05EB9" w14:paraId="38CFF9ED" w14:textId="77777777" w:rsidTr="009624B8">
        <w:trPr>
          <w:cantSplit/>
          <w:jc w:val="center"/>
        </w:trPr>
        <w:tc>
          <w:tcPr>
            <w:tcW w:w="565" w:type="dxa"/>
            <w:tcBorders>
              <w:bottom w:val="single" w:sz="6" w:space="0" w:color="auto"/>
              <w:right w:val="single" w:sz="6" w:space="0" w:color="auto"/>
            </w:tcBorders>
          </w:tcPr>
          <w:p w14:paraId="0F693C52" w14:textId="77777777" w:rsidR="003341B6" w:rsidRPr="00A05EB9" w:rsidRDefault="003341B6" w:rsidP="009624B8">
            <w:pPr>
              <w:spacing w:line="240" w:lineRule="auto"/>
              <w:rPr>
                <w:rFonts w:asciiTheme="majorBidi" w:hAnsiTheme="majorBidi" w:cstheme="majorBidi"/>
                <w:sz w:val="18"/>
                <w:szCs w:val="18"/>
              </w:rPr>
            </w:pPr>
          </w:p>
        </w:tc>
        <w:tc>
          <w:tcPr>
            <w:tcW w:w="9641" w:type="dxa"/>
            <w:gridSpan w:val="13"/>
            <w:tcBorders>
              <w:top w:val="single" w:sz="6" w:space="0" w:color="auto"/>
              <w:left w:val="single" w:sz="6" w:space="0" w:color="auto"/>
              <w:bottom w:val="nil"/>
              <w:right w:val="single" w:sz="6" w:space="0" w:color="auto"/>
            </w:tcBorders>
            <w:vAlign w:val="center"/>
          </w:tcPr>
          <w:p w14:paraId="73C5308A" w14:textId="6EE4253A" w:rsidR="00AE13B1" w:rsidRPr="00A05EB9" w:rsidRDefault="00AE13B1" w:rsidP="00AE13B1">
            <w:pPr>
              <w:spacing w:line="240" w:lineRule="auto"/>
              <w:jc w:val="right"/>
              <w:rPr>
                <w:rFonts w:asciiTheme="majorBidi" w:hAnsiTheme="majorBidi" w:cstheme="majorBidi"/>
                <w:b/>
                <w:bCs/>
                <w:sz w:val="18"/>
                <w:szCs w:val="18"/>
                <w:lang w:val="en-US"/>
              </w:rPr>
            </w:pPr>
            <w:r w:rsidRPr="00A05EB9">
              <w:rPr>
                <w:rFonts w:asciiTheme="majorBidi" w:hAnsiTheme="majorBidi" w:cstheme="majorBidi"/>
                <w:b/>
                <w:bCs/>
                <w:sz w:val="18"/>
                <w:szCs w:val="18"/>
                <w:lang w:val="en-US"/>
              </w:rPr>
              <w:t>3</w:t>
            </w:r>
          </w:p>
          <w:p w14:paraId="533BD10E" w14:textId="376689E7" w:rsidR="003341B6" w:rsidRPr="00A05EB9" w:rsidRDefault="003341B6" w:rsidP="009624B8">
            <w:pPr>
              <w:spacing w:line="240" w:lineRule="auto"/>
              <w:rPr>
                <w:rFonts w:asciiTheme="majorBidi" w:hAnsiTheme="majorBidi" w:cstheme="majorBidi"/>
                <w:sz w:val="18"/>
                <w:szCs w:val="18"/>
              </w:rPr>
            </w:pPr>
            <w:r w:rsidRPr="00A05EB9">
              <w:rPr>
                <w:rFonts w:asciiTheme="majorBidi" w:hAnsiTheme="majorBidi" w:cstheme="majorBidi"/>
                <w:sz w:val="18"/>
                <w:szCs w:val="18"/>
                <w:lang w:val="en-US"/>
              </w:rPr>
              <w:t xml:space="preserve">If the cargo tanks of the vessel are not </w:t>
            </w:r>
            <w:proofErr w:type="gramStart"/>
            <w:r w:rsidRPr="00A05EB9">
              <w:rPr>
                <w:rFonts w:asciiTheme="majorBidi" w:hAnsiTheme="majorBidi" w:cstheme="majorBidi"/>
                <w:sz w:val="18"/>
                <w:szCs w:val="18"/>
                <w:lang w:val="en-US"/>
              </w:rPr>
              <w:t>all of</w:t>
            </w:r>
            <w:proofErr w:type="gramEnd"/>
            <w:r w:rsidRPr="00A05EB9">
              <w:rPr>
                <w:rFonts w:asciiTheme="majorBidi" w:hAnsiTheme="majorBidi" w:cstheme="majorBidi"/>
                <w:sz w:val="18"/>
                <w:szCs w:val="18"/>
                <w:lang w:val="en-US"/>
              </w:rPr>
              <w:t xml:space="preserve"> the same type or the same design or the equipment is not the same, their type, their design and their equipment shall be indicated below:</w:t>
            </w:r>
          </w:p>
        </w:tc>
      </w:tr>
      <w:tr w:rsidR="003341B6" w:rsidRPr="00A05EB9" w14:paraId="64559B3C"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1DB3CBE5"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1</w:t>
            </w:r>
          </w:p>
        </w:tc>
        <w:tc>
          <w:tcPr>
            <w:tcW w:w="2929" w:type="dxa"/>
            <w:tcBorders>
              <w:top w:val="single" w:sz="6" w:space="0" w:color="auto"/>
              <w:left w:val="single" w:sz="6" w:space="0" w:color="auto"/>
              <w:bottom w:val="nil"/>
              <w:right w:val="nil"/>
            </w:tcBorders>
            <w:vAlign w:val="center"/>
          </w:tcPr>
          <w:p w14:paraId="15A1DF05"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Cargo tank number</w:t>
            </w:r>
          </w:p>
        </w:tc>
        <w:tc>
          <w:tcPr>
            <w:tcW w:w="508" w:type="dxa"/>
            <w:tcBorders>
              <w:top w:val="single" w:sz="6" w:space="0" w:color="auto"/>
              <w:left w:val="single" w:sz="6" w:space="0" w:color="auto"/>
              <w:bottom w:val="nil"/>
              <w:right w:val="nil"/>
            </w:tcBorders>
            <w:vAlign w:val="center"/>
          </w:tcPr>
          <w:p w14:paraId="7DF57996"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w:t>
            </w:r>
          </w:p>
        </w:tc>
        <w:tc>
          <w:tcPr>
            <w:tcW w:w="564" w:type="dxa"/>
            <w:tcBorders>
              <w:top w:val="single" w:sz="6" w:space="0" w:color="auto"/>
              <w:left w:val="single" w:sz="6" w:space="0" w:color="auto"/>
              <w:bottom w:val="nil"/>
              <w:right w:val="nil"/>
            </w:tcBorders>
            <w:vAlign w:val="center"/>
          </w:tcPr>
          <w:p w14:paraId="4D46673A"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2</w:t>
            </w:r>
          </w:p>
        </w:tc>
        <w:tc>
          <w:tcPr>
            <w:tcW w:w="564" w:type="dxa"/>
            <w:tcBorders>
              <w:top w:val="single" w:sz="6" w:space="0" w:color="auto"/>
              <w:left w:val="single" w:sz="6" w:space="0" w:color="auto"/>
              <w:bottom w:val="nil"/>
              <w:right w:val="nil"/>
            </w:tcBorders>
            <w:vAlign w:val="center"/>
          </w:tcPr>
          <w:p w14:paraId="20F3001A"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3</w:t>
            </w:r>
          </w:p>
        </w:tc>
        <w:tc>
          <w:tcPr>
            <w:tcW w:w="564" w:type="dxa"/>
            <w:tcBorders>
              <w:top w:val="single" w:sz="6" w:space="0" w:color="auto"/>
              <w:left w:val="single" w:sz="6" w:space="0" w:color="auto"/>
              <w:bottom w:val="nil"/>
              <w:right w:val="nil"/>
            </w:tcBorders>
            <w:vAlign w:val="center"/>
          </w:tcPr>
          <w:p w14:paraId="2557ABBB"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4</w:t>
            </w:r>
          </w:p>
        </w:tc>
        <w:tc>
          <w:tcPr>
            <w:tcW w:w="564" w:type="dxa"/>
            <w:tcBorders>
              <w:top w:val="single" w:sz="6" w:space="0" w:color="auto"/>
              <w:left w:val="single" w:sz="6" w:space="0" w:color="auto"/>
              <w:bottom w:val="nil"/>
              <w:right w:val="nil"/>
            </w:tcBorders>
            <w:vAlign w:val="center"/>
          </w:tcPr>
          <w:p w14:paraId="2F63E6F2"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5</w:t>
            </w:r>
          </w:p>
        </w:tc>
        <w:tc>
          <w:tcPr>
            <w:tcW w:w="564" w:type="dxa"/>
            <w:tcBorders>
              <w:top w:val="single" w:sz="6" w:space="0" w:color="auto"/>
              <w:left w:val="single" w:sz="6" w:space="0" w:color="auto"/>
              <w:bottom w:val="nil"/>
              <w:right w:val="nil"/>
            </w:tcBorders>
            <w:vAlign w:val="center"/>
          </w:tcPr>
          <w:p w14:paraId="269FACBB"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6</w:t>
            </w:r>
          </w:p>
        </w:tc>
        <w:tc>
          <w:tcPr>
            <w:tcW w:w="564" w:type="dxa"/>
            <w:tcBorders>
              <w:top w:val="single" w:sz="6" w:space="0" w:color="auto"/>
              <w:left w:val="single" w:sz="6" w:space="0" w:color="auto"/>
              <w:bottom w:val="nil"/>
              <w:right w:val="nil"/>
            </w:tcBorders>
            <w:vAlign w:val="center"/>
          </w:tcPr>
          <w:p w14:paraId="56B23B1A"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7</w:t>
            </w:r>
          </w:p>
        </w:tc>
        <w:tc>
          <w:tcPr>
            <w:tcW w:w="564" w:type="dxa"/>
            <w:tcBorders>
              <w:top w:val="single" w:sz="6" w:space="0" w:color="auto"/>
              <w:left w:val="single" w:sz="6" w:space="0" w:color="auto"/>
              <w:bottom w:val="nil"/>
              <w:right w:val="nil"/>
            </w:tcBorders>
            <w:vAlign w:val="center"/>
          </w:tcPr>
          <w:p w14:paraId="0E9244FE"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8</w:t>
            </w:r>
          </w:p>
        </w:tc>
        <w:tc>
          <w:tcPr>
            <w:tcW w:w="564" w:type="dxa"/>
            <w:tcBorders>
              <w:top w:val="single" w:sz="6" w:space="0" w:color="auto"/>
              <w:left w:val="single" w:sz="6" w:space="0" w:color="auto"/>
              <w:bottom w:val="nil"/>
              <w:right w:val="nil"/>
            </w:tcBorders>
            <w:vAlign w:val="center"/>
          </w:tcPr>
          <w:p w14:paraId="1C6D7102"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9</w:t>
            </w:r>
          </w:p>
        </w:tc>
        <w:tc>
          <w:tcPr>
            <w:tcW w:w="564" w:type="dxa"/>
            <w:tcBorders>
              <w:top w:val="single" w:sz="6" w:space="0" w:color="auto"/>
              <w:left w:val="single" w:sz="6" w:space="0" w:color="auto"/>
              <w:bottom w:val="nil"/>
              <w:right w:val="nil"/>
            </w:tcBorders>
            <w:vAlign w:val="center"/>
          </w:tcPr>
          <w:p w14:paraId="2D951E10"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10</w:t>
            </w:r>
          </w:p>
        </w:tc>
        <w:tc>
          <w:tcPr>
            <w:tcW w:w="564" w:type="dxa"/>
            <w:tcBorders>
              <w:top w:val="single" w:sz="6" w:space="0" w:color="auto"/>
              <w:left w:val="single" w:sz="6" w:space="0" w:color="auto"/>
              <w:bottom w:val="nil"/>
              <w:right w:val="nil"/>
            </w:tcBorders>
            <w:vAlign w:val="center"/>
          </w:tcPr>
          <w:p w14:paraId="4CAF1877"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11</w:t>
            </w:r>
          </w:p>
        </w:tc>
        <w:tc>
          <w:tcPr>
            <w:tcW w:w="564" w:type="dxa"/>
            <w:tcBorders>
              <w:top w:val="single" w:sz="6" w:space="0" w:color="auto"/>
              <w:left w:val="single" w:sz="6" w:space="0" w:color="auto"/>
              <w:bottom w:val="nil"/>
              <w:right w:val="single" w:sz="6" w:space="0" w:color="auto"/>
            </w:tcBorders>
            <w:vAlign w:val="center"/>
          </w:tcPr>
          <w:p w14:paraId="744A6019" w14:textId="77777777" w:rsidR="003341B6" w:rsidRPr="00A05EB9" w:rsidRDefault="003341B6" w:rsidP="009624B8">
            <w:pPr>
              <w:keepNext/>
              <w:keepLines/>
              <w:widowControl w:val="0"/>
              <w:spacing w:before="60" w:after="60" w:line="240" w:lineRule="auto"/>
              <w:jc w:val="center"/>
              <w:rPr>
                <w:rFonts w:asciiTheme="majorBidi" w:hAnsiTheme="majorBidi" w:cstheme="majorBidi"/>
                <w:sz w:val="18"/>
                <w:szCs w:val="18"/>
              </w:rPr>
            </w:pPr>
            <w:r w:rsidRPr="00A05EB9">
              <w:rPr>
                <w:rFonts w:asciiTheme="majorBidi" w:hAnsiTheme="majorBidi" w:cstheme="majorBidi"/>
                <w:sz w:val="18"/>
                <w:szCs w:val="18"/>
              </w:rPr>
              <w:t>12</w:t>
            </w:r>
          </w:p>
        </w:tc>
      </w:tr>
      <w:tr w:rsidR="003341B6" w:rsidRPr="00A05EB9" w14:paraId="3DB7AB59"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43314C40" w14:textId="77777777" w:rsidR="003341B6" w:rsidRPr="00A05EB9" w:rsidRDefault="003341B6" w:rsidP="009624B8">
            <w:pPr>
              <w:widowControl w:val="0"/>
              <w:tabs>
                <w:tab w:val="center" w:pos="4153"/>
                <w:tab w:val="right" w:pos="8306"/>
              </w:tabs>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2</w:t>
            </w:r>
          </w:p>
        </w:tc>
        <w:tc>
          <w:tcPr>
            <w:tcW w:w="2929" w:type="dxa"/>
            <w:tcBorders>
              <w:top w:val="single" w:sz="6" w:space="0" w:color="auto"/>
              <w:left w:val="single" w:sz="6" w:space="0" w:color="auto"/>
              <w:bottom w:val="nil"/>
              <w:right w:val="nil"/>
            </w:tcBorders>
            <w:vAlign w:val="center"/>
          </w:tcPr>
          <w:p w14:paraId="55470BF7" w14:textId="77777777" w:rsidR="003341B6" w:rsidRPr="00A05EB9" w:rsidRDefault="003341B6" w:rsidP="009624B8">
            <w:pPr>
              <w:widowControl w:val="0"/>
              <w:tabs>
                <w:tab w:val="center" w:pos="4153"/>
                <w:tab w:val="right" w:pos="8306"/>
              </w:tabs>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Pressure cargo tank</w:t>
            </w:r>
          </w:p>
        </w:tc>
        <w:tc>
          <w:tcPr>
            <w:tcW w:w="508" w:type="dxa"/>
            <w:tcBorders>
              <w:top w:val="single" w:sz="6" w:space="0" w:color="auto"/>
              <w:left w:val="single" w:sz="6" w:space="0" w:color="auto"/>
              <w:bottom w:val="nil"/>
              <w:right w:val="nil"/>
            </w:tcBorders>
            <w:vAlign w:val="center"/>
          </w:tcPr>
          <w:p w14:paraId="21A2DEF8"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0509A94"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F46C202"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88DA0F1"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C641A15"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749A459"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F32A29A"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494D798"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D1FC067"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62515A0"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7BB454F"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65ECBA7" w14:textId="77777777" w:rsidR="003341B6" w:rsidRPr="00A05EB9" w:rsidRDefault="003341B6" w:rsidP="009624B8">
            <w:pPr>
              <w:keepNext/>
              <w:keepLines/>
              <w:widowControl w:val="0"/>
              <w:spacing w:before="60" w:after="60" w:line="240" w:lineRule="auto"/>
              <w:rPr>
                <w:rFonts w:asciiTheme="majorBidi" w:hAnsiTheme="majorBidi" w:cstheme="majorBidi"/>
                <w:sz w:val="18"/>
                <w:szCs w:val="18"/>
              </w:rPr>
            </w:pPr>
          </w:p>
        </w:tc>
      </w:tr>
      <w:tr w:rsidR="003341B6" w:rsidRPr="00A05EB9" w14:paraId="01DABD2A"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4A353B77"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3</w:t>
            </w:r>
          </w:p>
        </w:tc>
        <w:tc>
          <w:tcPr>
            <w:tcW w:w="2929" w:type="dxa"/>
            <w:tcBorders>
              <w:top w:val="single" w:sz="6" w:space="0" w:color="auto"/>
              <w:left w:val="single" w:sz="6" w:space="0" w:color="auto"/>
              <w:bottom w:val="nil"/>
              <w:right w:val="nil"/>
            </w:tcBorders>
            <w:vAlign w:val="center"/>
          </w:tcPr>
          <w:p w14:paraId="77371EAA"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Closed cargo tank</w:t>
            </w:r>
          </w:p>
        </w:tc>
        <w:tc>
          <w:tcPr>
            <w:tcW w:w="508" w:type="dxa"/>
            <w:tcBorders>
              <w:top w:val="single" w:sz="6" w:space="0" w:color="auto"/>
              <w:left w:val="single" w:sz="6" w:space="0" w:color="auto"/>
              <w:bottom w:val="nil"/>
              <w:right w:val="nil"/>
            </w:tcBorders>
            <w:vAlign w:val="center"/>
          </w:tcPr>
          <w:p w14:paraId="18A0692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CEFC24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4FD235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E40A82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17EBB6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5E827D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64D89F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7B2E84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584D47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3D6A9D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D3DD50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68222B0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445ECC4F"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3F979826"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4</w:t>
            </w:r>
          </w:p>
        </w:tc>
        <w:tc>
          <w:tcPr>
            <w:tcW w:w="2929" w:type="dxa"/>
            <w:tcBorders>
              <w:top w:val="single" w:sz="6" w:space="0" w:color="auto"/>
              <w:left w:val="single" w:sz="6" w:space="0" w:color="auto"/>
              <w:bottom w:val="nil"/>
              <w:right w:val="nil"/>
            </w:tcBorders>
            <w:vAlign w:val="center"/>
          </w:tcPr>
          <w:p w14:paraId="35B4C3DF"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Open cargo tank with flame arrester</w:t>
            </w:r>
          </w:p>
        </w:tc>
        <w:tc>
          <w:tcPr>
            <w:tcW w:w="508" w:type="dxa"/>
            <w:tcBorders>
              <w:top w:val="single" w:sz="6" w:space="0" w:color="auto"/>
              <w:left w:val="single" w:sz="6" w:space="0" w:color="auto"/>
              <w:bottom w:val="nil"/>
              <w:right w:val="nil"/>
            </w:tcBorders>
            <w:vAlign w:val="center"/>
          </w:tcPr>
          <w:p w14:paraId="72CB193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493B06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0E2E2F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B28FFB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EE6998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F9C6A5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EA8828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1A3E5E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7B7DAF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357D58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BA669F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A3AFF3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412EFC09"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03D0C400"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5</w:t>
            </w:r>
          </w:p>
        </w:tc>
        <w:tc>
          <w:tcPr>
            <w:tcW w:w="2929" w:type="dxa"/>
            <w:tcBorders>
              <w:top w:val="single" w:sz="6" w:space="0" w:color="auto"/>
              <w:left w:val="single" w:sz="6" w:space="0" w:color="auto"/>
              <w:bottom w:val="nil"/>
              <w:right w:val="nil"/>
            </w:tcBorders>
            <w:vAlign w:val="center"/>
          </w:tcPr>
          <w:p w14:paraId="7AFBEA8B"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Open cargo tank</w:t>
            </w:r>
          </w:p>
        </w:tc>
        <w:tc>
          <w:tcPr>
            <w:tcW w:w="508" w:type="dxa"/>
            <w:tcBorders>
              <w:top w:val="single" w:sz="6" w:space="0" w:color="auto"/>
              <w:left w:val="single" w:sz="6" w:space="0" w:color="auto"/>
              <w:bottom w:val="nil"/>
              <w:right w:val="nil"/>
            </w:tcBorders>
            <w:vAlign w:val="center"/>
          </w:tcPr>
          <w:p w14:paraId="2D61DFB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ECF534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2B9C92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C67475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127E05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1D560D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1F1C52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325D60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D9037A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0B430E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BC5C87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DA86B7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58891A8"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4287B66B"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6</w:t>
            </w:r>
          </w:p>
        </w:tc>
        <w:tc>
          <w:tcPr>
            <w:tcW w:w="2929" w:type="dxa"/>
            <w:tcBorders>
              <w:top w:val="single" w:sz="6" w:space="0" w:color="auto"/>
              <w:left w:val="single" w:sz="6" w:space="0" w:color="auto"/>
              <w:bottom w:val="nil"/>
              <w:right w:val="nil"/>
            </w:tcBorders>
            <w:vAlign w:val="center"/>
          </w:tcPr>
          <w:p w14:paraId="6B6DF5D8"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Independent cargo tank</w:t>
            </w:r>
          </w:p>
        </w:tc>
        <w:tc>
          <w:tcPr>
            <w:tcW w:w="508" w:type="dxa"/>
            <w:tcBorders>
              <w:top w:val="single" w:sz="6" w:space="0" w:color="auto"/>
              <w:left w:val="single" w:sz="6" w:space="0" w:color="auto"/>
              <w:bottom w:val="nil"/>
              <w:right w:val="nil"/>
            </w:tcBorders>
            <w:vAlign w:val="center"/>
          </w:tcPr>
          <w:p w14:paraId="747D4A8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5A17FB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FACE1B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5B6A8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C131A2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3DF4B3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8548EC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EF5A14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03859B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CD5805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5A872E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5A4DCB9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6750230C"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1348DB83"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7</w:t>
            </w:r>
          </w:p>
        </w:tc>
        <w:tc>
          <w:tcPr>
            <w:tcW w:w="2929" w:type="dxa"/>
            <w:tcBorders>
              <w:top w:val="single" w:sz="6" w:space="0" w:color="auto"/>
              <w:left w:val="single" w:sz="6" w:space="0" w:color="auto"/>
              <w:bottom w:val="nil"/>
              <w:right w:val="nil"/>
            </w:tcBorders>
            <w:vAlign w:val="center"/>
          </w:tcPr>
          <w:p w14:paraId="6D19DF45"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Integral cargo tank</w:t>
            </w:r>
          </w:p>
        </w:tc>
        <w:tc>
          <w:tcPr>
            <w:tcW w:w="508" w:type="dxa"/>
            <w:tcBorders>
              <w:top w:val="single" w:sz="6" w:space="0" w:color="auto"/>
              <w:left w:val="single" w:sz="6" w:space="0" w:color="auto"/>
              <w:bottom w:val="nil"/>
              <w:right w:val="nil"/>
            </w:tcBorders>
            <w:vAlign w:val="center"/>
          </w:tcPr>
          <w:p w14:paraId="14973A2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89DB25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4D0AAB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43153B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3667B2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D8EC2C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D26C8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B9A985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4D4046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4B9840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C0A417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307DDB3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0D2FF9F4"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085D818B"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8</w:t>
            </w:r>
          </w:p>
        </w:tc>
        <w:tc>
          <w:tcPr>
            <w:tcW w:w="2929" w:type="dxa"/>
            <w:tcBorders>
              <w:top w:val="single" w:sz="6" w:space="0" w:color="auto"/>
              <w:left w:val="single" w:sz="6" w:space="0" w:color="auto"/>
              <w:bottom w:val="nil"/>
              <w:right w:val="nil"/>
            </w:tcBorders>
            <w:vAlign w:val="center"/>
          </w:tcPr>
          <w:p w14:paraId="063F607B"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Cargo tank with walls distinct from the outer hull</w:t>
            </w:r>
          </w:p>
        </w:tc>
        <w:tc>
          <w:tcPr>
            <w:tcW w:w="508" w:type="dxa"/>
            <w:tcBorders>
              <w:top w:val="single" w:sz="6" w:space="0" w:color="auto"/>
              <w:left w:val="single" w:sz="6" w:space="0" w:color="auto"/>
              <w:bottom w:val="nil"/>
              <w:right w:val="nil"/>
            </w:tcBorders>
            <w:vAlign w:val="center"/>
          </w:tcPr>
          <w:p w14:paraId="4864FDE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56CD7F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BA4F04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1A372D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6799D2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28E2B4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31FC57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4E6812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9F58DB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C4B339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C07476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E4A231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5921B40C"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0494B0A7"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9</w:t>
            </w:r>
          </w:p>
        </w:tc>
        <w:tc>
          <w:tcPr>
            <w:tcW w:w="2929" w:type="dxa"/>
            <w:tcBorders>
              <w:top w:val="single" w:sz="6" w:space="0" w:color="auto"/>
              <w:left w:val="single" w:sz="6" w:space="0" w:color="auto"/>
              <w:bottom w:val="nil"/>
              <w:right w:val="nil"/>
            </w:tcBorders>
            <w:vAlign w:val="center"/>
          </w:tcPr>
          <w:p w14:paraId="5749B42F"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Membrane tank</w:t>
            </w:r>
          </w:p>
        </w:tc>
        <w:tc>
          <w:tcPr>
            <w:tcW w:w="508" w:type="dxa"/>
            <w:tcBorders>
              <w:top w:val="single" w:sz="6" w:space="0" w:color="auto"/>
              <w:left w:val="single" w:sz="6" w:space="0" w:color="auto"/>
              <w:bottom w:val="nil"/>
              <w:right w:val="nil"/>
            </w:tcBorders>
            <w:vAlign w:val="center"/>
          </w:tcPr>
          <w:p w14:paraId="41924DC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4BEE24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9FB717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E3DD55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52EAAB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A584A8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831112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D6B469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780687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433C9D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1D2EA4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3372E0A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5E310192"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7D050579" w14:textId="67AE5D91"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10</w:t>
            </w:r>
          </w:p>
        </w:tc>
        <w:tc>
          <w:tcPr>
            <w:tcW w:w="2929" w:type="dxa"/>
            <w:tcBorders>
              <w:top w:val="single" w:sz="6" w:space="0" w:color="auto"/>
              <w:left w:val="single" w:sz="6" w:space="0" w:color="auto"/>
              <w:bottom w:val="nil"/>
              <w:right w:val="nil"/>
            </w:tcBorders>
            <w:vAlign w:val="center"/>
          </w:tcPr>
          <w:p w14:paraId="44B00059" w14:textId="77777777" w:rsidR="003341B6" w:rsidRPr="00A05EB9" w:rsidRDefault="003341B6" w:rsidP="009624B8">
            <w:pPr>
              <w:widowControl w:val="0"/>
              <w:spacing w:before="60" w:after="60" w:line="240" w:lineRule="auto"/>
              <w:textAlignment w:val="baseline"/>
              <w:rPr>
                <w:rFonts w:asciiTheme="majorBidi" w:hAnsiTheme="majorBidi" w:cstheme="majorBidi"/>
                <w:sz w:val="18"/>
                <w:szCs w:val="18"/>
              </w:rPr>
            </w:pPr>
            <w:r w:rsidRPr="00A05EB9">
              <w:rPr>
                <w:rFonts w:asciiTheme="majorBidi" w:hAnsiTheme="majorBidi" w:cstheme="majorBidi"/>
                <w:sz w:val="18"/>
                <w:szCs w:val="18"/>
              </w:rPr>
              <w:t>Opening pressure of the pressure relief device/high velocity vent valve/safety valve in kPa</w:t>
            </w:r>
          </w:p>
        </w:tc>
        <w:tc>
          <w:tcPr>
            <w:tcW w:w="508" w:type="dxa"/>
            <w:tcBorders>
              <w:top w:val="single" w:sz="6" w:space="0" w:color="auto"/>
              <w:left w:val="single" w:sz="6" w:space="0" w:color="auto"/>
              <w:bottom w:val="nil"/>
              <w:right w:val="nil"/>
            </w:tcBorders>
            <w:vAlign w:val="center"/>
          </w:tcPr>
          <w:p w14:paraId="2F0A26E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38269B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D1D90F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24FB35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69F04D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D8A755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3C4696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10BF28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264E12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31EEF3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4CBB41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5C9EA5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309E78C6"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19162DC3" w14:textId="28BD25C2"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11</w:t>
            </w:r>
          </w:p>
        </w:tc>
        <w:tc>
          <w:tcPr>
            <w:tcW w:w="2929" w:type="dxa"/>
            <w:tcBorders>
              <w:top w:val="single" w:sz="6" w:space="0" w:color="auto"/>
              <w:left w:val="single" w:sz="6" w:space="0" w:color="auto"/>
              <w:bottom w:val="nil"/>
              <w:right w:val="nil"/>
            </w:tcBorders>
            <w:vAlign w:val="center"/>
          </w:tcPr>
          <w:p w14:paraId="02E63EA7"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Connection for a sampling device</w:t>
            </w:r>
          </w:p>
        </w:tc>
        <w:tc>
          <w:tcPr>
            <w:tcW w:w="508" w:type="dxa"/>
            <w:tcBorders>
              <w:top w:val="single" w:sz="6" w:space="0" w:color="auto"/>
              <w:left w:val="single" w:sz="6" w:space="0" w:color="auto"/>
              <w:bottom w:val="nil"/>
              <w:right w:val="nil"/>
            </w:tcBorders>
            <w:vAlign w:val="center"/>
          </w:tcPr>
          <w:p w14:paraId="55FE319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3C1F63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30F132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45E154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86356C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03FDA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227042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DD80CA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4699E5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2EC09E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444D9D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60657DF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103883A2"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4A8C0A10" w14:textId="7B5E518C"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12</w:t>
            </w:r>
          </w:p>
        </w:tc>
        <w:tc>
          <w:tcPr>
            <w:tcW w:w="2929" w:type="dxa"/>
            <w:tcBorders>
              <w:top w:val="single" w:sz="6" w:space="0" w:color="auto"/>
              <w:left w:val="single" w:sz="6" w:space="0" w:color="auto"/>
              <w:bottom w:val="nil"/>
              <w:right w:val="nil"/>
            </w:tcBorders>
            <w:vAlign w:val="center"/>
          </w:tcPr>
          <w:p w14:paraId="796AE23F"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Sampling opening</w:t>
            </w:r>
          </w:p>
        </w:tc>
        <w:tc>
          <w:tcPr>
            <w:tcW w:w="508" w:type="dxa"/>
            <w:tcBorders>
              <w:top w:val="single" w:sz="6" w:space="0" w:color="auto"/>
              <w:left w:val="single" w:sz="6" w:space="0" w:color="auto"/>
              <w:bottom w:val="nil"/>
              <w:right w:val="nil"/>
            </w:tcBorders>
            <w:vAlign w:val="center"/>
          </w:tcPr>
          <w:p w14:paraId="1476944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424534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09B5D3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35447C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352384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445718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7213D4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139BD7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F25654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AC1F3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E36CF6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7BFB2B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664B6491"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631E8D48" w14:textId="02B0319B"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13</w:t>
            </w:r>
          </w:p>
        </w:tc>
        <w:tc>
          <w:tcPr>
            <w:tcW w:w="2929" w:type="dxa"/>
            <w:tcBorders>
              <w:top w:val="single" w:sz="6" w:space="0" w:color="auto"/>
              <w:left w:val="single" w:sz="6" w:space="0" w:color="auto"/>
              <w:bottom w:val="nil"/>
              <w:right w:val="nil"/>
            </w:tcBorders>
            <w:vAlign w:val="center"/>
          </w:tcPr>
          <w:p w14:paraId="261EDC2C"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Water–spray system</w:t>
            </w:r>
          </w:p>
        </w:tc>
        <w:tc>
          <w:tcPr>
            <w:tcW w:w="508" w:type="dxa"/>
            <w:tcBorders>
              <w:top w:val="single" w:sz="6" w:space="0" w:color="auto"/>
              <w:left w:val="single" w:sz="6" w:space="0" w:color="auto"/>
              <w:bottom w:val="nil"/>
              <w:right w:val="nil"/>
            </w:tcBorders>
            <w:vAlign w:val="center"/>
          </w:tcPr>
          <w:p w14:paraId="08F155B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D72C74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754525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8E812D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A26F11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2FC8B7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D7E912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B94090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92ADBF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C45295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45082B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3FB38D9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5748B91"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755E0DE7" w14:textId="3C6BB889"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14</w:t>
            </w:r>
          </w:p>
        </w:tc>
        <w:tc>
          <w:tcPr>
            <w:tcW w:w="2929" w:type="dxa"/>
            <w:tcBorders>
              <w:top w:val="single" w:sz="6" w:space="0" w:color="auto"/>
              <w:left w:val="single" w:sz="6" w:space="0" w:color="auto"/>
              <w:bottom w:val="nil"/>
              <w:right w:val="nil"/>
            </w:tcBorders>
            <w:vAlign w:val="center"/>
          </w:tcPr>
          <w:p w14:paraId="34484118"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Internal pressure alarm 40 kPa …</w:t>
            </w:r>
            <w:proofErr w:type="gramStart"/>
            <w:r w:rsidRPr="00A05EB9">
              <w:rPr>
                <w:rFonts w:asciiTheme="majorBidi" w:hAnsiTheme="majorBidi" w:cstheme="majorBidi"/>
                <w:sz w:val="18"/>
                <w:szCs w:val="18"/>
              </w:rPr>
              <w:t>…..</w:t>
            </w:r>
            <w:proofErr w:type="gramEnd"/>
          </w:p>
        </w:tc>
        <w:tc>
          <w:tcPr>
            <w:tcW w:w="508" w:type="dxa"/>
            <w:tcBorders>
              <w:top w:val="single" w:sz="6" w:space="0" w:color="auto"/>
              <w:left w:val="single" w:sz="6" w:space="0" w:color="auto"/>
              <w:bottom w:val="nil"/>
              <w:right w:val="nil"/>
            </w:tcBorders>
            <w:vAlign w:val="center"/>
          </w:tcPr>
          <w:p w14:paraId="52F5F80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1391B3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D6757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C65E1B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B91619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3594FC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4560CB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4327B5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FB338B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993721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8D8DC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98459C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1BCA1005"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131B31F0" w14:textId="29B67F7B"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15</w:t>
            </w:r>
          </w:p>
        </w:tc>
        <w:tc>
          <w:tcPr>
            <w:tcW w:w="2929" w:type="dxa"/>
            <w:tcBorders>
              <w:top w:val="single" w:sz="6" w:space="0" w:color="auto"/>
              <w:left w:val="single" w:sz="6" w:space="0" w:color="auto"/>
              <w:bottom w:val="nil"/>
              <w:right w:val="nil"/>
            </w:tcBorders>
            <w:vAlign w:val="center"/>
          </w:tcPr>
          <w:p w14:paraId="15578C32"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Possibility of cargo heating from shore</w:t>
            </w:r>
          </w:p>
        </w:tc>
        <w:tc>
          <w:tcPr>
            <w:tcW w:w="508" w:type="dxa"/>
            <w:tcBorders>
              <w:top w:val="single" w:sz="6" w:space="0" w:color="auto"/>
              <w:left w:val="single" w:sz="6" w:space="0" w:color="auto"/>
              <w:bottom w:val="nil"/>
              <w:right w:val="nil"/>
            </w:tcBorders>
            <w:vAlign w:val="center"/>
          </w:tcPr>
          <w:p w14:paraId="5AAA22F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C0D596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72B397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048E99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3631C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21F822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DD1894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A8C6AF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7EF8D0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C01E11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F260FB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5236CFA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4E1C7A3" w14:textId="77777777" w:rsidTr="009624B8">
        <w:trPr>
          <w:cantSplit/>
          <w:trHeight w:val="20"/>
          <w:jc w:val="center"/>
        </w:trPr>
        <w:tc>
          <w:tcPr>
            <w:tcW w:w="565" w:type="dxa"/>
            <w:tcBorders>
              <w:top w:val="single" w:sz="6" w:space="0" w:color="auto"/>
              <w:left w:val="single" w:sz="6" w:space="0" w:color="auto"/>
              <w:bottom w:val="nil"/>
              <w:right w:val="nil"/>
            </w:tcBorders>
            <w:shd w:val="clear" w:color="auto" w:fill="D9D9D9"/>
          </w:tcPr>
          <w:p w14:paraId="31D54012" w14:textId="59455651"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16</w:t>
            </w:r>
          </w:p>
        </w:tc>
        <w:tc>
          <w:tcPr>
            <w:tcW w:w="2929" w:type="dxa"/>
            <w:tcBorders>
              <w:top w:val="single" w:sz="6" w:space="0" w:color="auto"/>
              <w:left w:val="single" w:sz="6" w:space="0" w:color="auto"/>
              <w:bottom w:val="nil"/>
              <w:right w:val="nil"/>
            </w:tcBorders>
            <w:vAlign w:val="center"/>
          </w:tcPr>
          <w:p w14:paraId="5D07CB7A"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Cargo heating installation on board</w:t>
            </w:r>
          </w:p>
        </w:tc>
        <w:tc>
          <w:tcPr>
            <w:tcW w:w="508" w:type="dxa"/>
            <w:tcBorders>
              <w:top w:val="single" w:sz="6" w:space="0" w:color="auto"/>
              <w:left w:val="single" w:sz="6" w:space="0" w:color="auto"/>
              <w:bottom w:val="nil"/>
              <w:right w:val="nil"/>
            </w:tcBorders>
            <w:vAlign w:val="center"/>
          </w:tcPr>
          <w:p w14:paraId="0F15F87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E9AB58" w14:textId="77777777" w:rsidR="003341B6" w:rsidRPr="00A05EB9" w:rsidRDefault="003341B6" w:rsidP="009624B8">
            <w:pPr>
              <w:widowControl w:val="0"/>
              <w:tabs>
                <w:tab w:val="center" w:pos="4153"/>
                <w:tab w:val="right" w:pos="8306"/>
              </w:tabs>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75F3F10"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C03187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DCE43E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D10CBD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869C54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CC25FD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7E4225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06058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00FB08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24F562F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5ABACD02" w14:textId="77777777" w:rsidTr="009624B8">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14B49D5F" w14:textId="540D49F3"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17</w:t>
            </w:r>
          </w:p>
        </w:tc>
        <w:tc>
          <w:tcPr>
            <w:tcW w:w="2929" w:type="dxa"/>
            <w:tcBorders>
              <w:top w:val="single" w:sz="6" w:space="0" w:color="auto"/>
              <w:left w:val="single" w:sz="6" w:space="0" w:color="auto"/>
              <w:bottom w:val="single" w:sz="6" w:space="0" w:color="auto"/>
              <w:right w:val="nil"/>
            </w:tcBorders>
            <w:vAlign w:val="center"/>
          </w:tcPr>
          <w:p w14:paraId="70060160"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Cargo refrigeration installation</w:t>
            </w:r>
          </w:p>
        </w:tc>
        <w:tc>
          <w:tcPr>
            <w:tcW w:w="508" w:type="dxa"/>
            <w:tcBorders>
              <w:top w:val="single" w:sz="6" w:space="0" w:color="auto"/>
              <w:left w:val="single" w:sz="6" w:space="0" w:color="auto"/>
              <w:bottom w:val="single" w:sz="6" w:space="0" w:color="auto"/>
              <w:right w:val="nil"/>
            </w:tcBorders>
            <w:vAlign w:val="center"/>
          </w:tcPr>
          <w:p w14:paraId="316FC51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7E9286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6C096F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56D6D5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2092928"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47CA8F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D6BDA5C"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DA4DD3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8C6EF4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2D74DE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8D3F37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16306C6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39B3F475" w14:textId="77777777" w:rsidTr="009624B8">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4B57A4A9" w14:textId="52506AE9"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18</w:t>
            </w:r>
          </w:p>
        </w:tc>
        <w:tc>
          <w:tcPr>
            <w:tcW w:w="2929" w:type="dxa"/>
            <w:tcBorders>
              <w:top w:val="single" w:sz="6" w:space="0" w:color="auto"/>
              <w:left w:val="single" w:sz="6" w:space="0" w:color="auto"/>
              <w:bottom w:val="single" w:sz="6" w:space="0" w:color="auto"/>
              <w:right w:val="nil"/>
            </w:tcBorders>
            <w:vAlign w:val="center"/>
          </w:tcPr>
          <w:p w14:paraId="7C54C68D" w14:textId="77777777" w:rsidR="003341B6" w:rsidRPr="00A05EB9" w:rsidRDefault="003341B6" w:rsidP="009624B8">
            <w:pPr>
              <w:widowControl w:val="0"/>
              <w:spacing w:before="60" w:after="60" w:line="240" w:lineRule="auto"/>
              <w:rPr>
                <w:rFonts w:asciiTheme="majorBidi" w:hAnsiTheme="majorBidi" w:cstheme="majorBidi"/>
                <w:sz w:val="18"/>
                <w:szCs w:val="18"/>
              </w:rPr>
            </w:pPr>
            <w:proofErr w:type="spellStart"/>
            <w:r w:rsidRPr="00A05EB9">
              <w:rPr>
                <w:rFonts w:asciiTheme="majorBidi" w:hAnsiTheme="majorBidi" w:cstheme="majorBidi"/>
                <w:sz w:val="18"/>
                <w:szCs w:val="18"/>
              </w:rPr>
              <w:t>Inerting</w:t>
            </w:r>
            <w:proofErr w:type="spellEnd"/>
            <w:r w:rsidRPr="00A05EB9">
              <w:rPr>
                <w:rFonts w:asciiTheme="majorBidi" w:hAnsiTheme="majorBidi" w:cstheme="majorBidi"/>
                <w:sz w:val="18"/>
                <w:szCs w:val="18"/>
              </w:rPr>
              <w:t xml:space="preserve"> facilities</w:t>
            </w:r>
          </w:p>
        </w:tc>
        <w:tc>
          <w:tcPr>
            <w:tcW w:w="508" w:type="dxa"/>
            <w:tcBorders>
              <w:top w:val="single" w:sz="6" w:space="0" w:color="auto"/>
              <w:left w:val="single" w:sz="6" w:space="0" w:color="auto"/>
              <w:bottom w:val="single" w:sz="6" w:space="0" w:color="auto"/>
              <w:right w:val="nil"/>
            </w:tcBorders>
            <w:vAlign w:val="center"/>
          </w:tcPr>
          <w:p w14:paraId="5B52034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454EF4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96D000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5A759C5"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02BC82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AABA951"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68B2DA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463B72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076890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E73589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A1A4F2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7E5C65A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7A878D16" w14:textId="77777777" w:rsidTr="009624B8">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47B6090A" w14:textId="7FD7827C" w:rsidR="003341B6" w:rsidRPr="00A05EB9" w:rsidRDefault="003341B6" w:rsidP="009624B8">
            <w:pPr>
              <w:widowControl w:val="0"/>
              <w:spacing w:before="60" w:after="60" w:line="240" w:lineRule="auto"/>
              <w:rPr>
                <w:rFonts w:asciiTheme="majorBidi" w:hAnsiTheme="majorBidi" w:cstheme="majorBidi"/>
                <w:sz w:val="18"/>
                <w:szCs w:val="18"/>
                <w:lang w:val="fr-BE"/>
              </w:rPr>
            </w:pPr>
            <w:r w:rsidRPr="00A05EB9">
              <w:rPr>
                <w:rFonts w:asciiTheme="majorBidi" w:hAnsiTheme="majorBidi" w:cstheme="majorBidi"/>
                <w:sz w:val="18"/>
                <w:szCs w:val="18"/>
                <w:lang w:val="fr-BE"/>
              </w:rPr>
              <w:t>19</w:t>
            </w:r>
          </w:p>
        </w:tc>
        <w:tc>
          <w:tcPr>
            <w:tcW w:w="2929" w:type="dxa"/>
            <w:tcBorders>
              <w:top w:val="single" w:sz="6" w:space="0" w:color="auto"/>
              <w:left w:val="single" w:sz="6" w:space="0" w:color="auto"/>
              <w:bottom w:val="single" w:sz="6" w:space="0" w:color="auto"/>
              <w:right w:val="nil"/>
            </w:tcBorders>
            <w:vAlign w:val="center"/>
          </w:tcPr>
          <w:p w14:paraId="2D85AAFC"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Venting piping</w:t>
            </w:r>
            <w:r w:rsidRPr="00A05EB9" w:rsidDel="003F1FFE">
              <w:rPr>
                <w:rFonts w:asciiTheme="majorBidi" w:hAnsiTheme="majorBidi" w:cstheme="majorBidi"/>
                <w:sz w:val="18"/>
                <w:szCs w:val="18"/>
              </w:rPr>
              <w:t xml:space="preserve"> </w:t>
            </w:r>
            <w:r w:rsidRPr="00A05EB9">
              <w:rPr>
                <w:rFonts w:asciiTheme="majorBidi" w:hAnsiTheme="majorBidi" w:cstheme="majorBidi"/>
                <w:sz w:val="18"/>
                <w:szCs w:val="18"/>
              </w:rPr>
              <w:t>and heated installation</w:t>
            </w:r>
          </w:p>
        </w:tc>
        <w:tc>
          <w:tcPr>
            <w:tcW w:w="508" w:type="dxa"/>
            <w:tcBorders>
              <w:top w:val="single" w:sz="6" w:space="0" w:color="auto"/>
              <w:left w:val="single" w:sz="6" w:space="0" w:color="auto"/>
              <w:bottom w:val="single" w:sz="6" w:space="0" w:color="auto"/>
              <w:right w:val="nil"/>
            </w:tcBorders>
            <w:vAlign w:val="center"/>
          </w:tcPr>
          <w:p w14:paraId="7BFD640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2F3629E"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E1B2DD4"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3B9DD1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C642C66"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A082BD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687527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0746EC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DC9F12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735359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F54D1B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13FD613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r w:rsidR="003341B6" w:rsidRPr="00A05EB9" w14:paraId="642634B0" w14:textId="77777777" w:rsidTr="009624B8">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3D3C8CD6" w14:textId="3FDBF9DB"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20</w:t>
            </w:r>
          </w:p>
        </w:tc>
        <w:tc>
          <w:tcPr>
            <w:tcW w:w="2929" w:type="dxa"/>
            <w:tcBorders>
              <w:top w:val="single" w:sz="6" w:space="0" w:color="auto"/>
              <w:left w:val="single" w:sz="6" w:space="0" w:color="auto"/>
              <w:bottom w:val="single" w:sz="6" w:space="0" w:color="auto"/>
              <w:right w:val="nil"/>
            </w:tcBorders>
            <w:vAlign w:val="center"/>
          </w:tcPr>
          <w:p w14:paraId="56F3D3B8" w14:textId="77777777" w:rsidR="003341B6" w:rsidRPr="00A05EB9" w:rsidRDefault="003341B6" w:rsidP="009624B8">
            <w:pPr>
              <w:widowControl w:val="0"/>
              <w:spacing w:before="60" w:after="60" w:line="240" w:lineRule="auto"/>
              <w:rPr>
                <w:rFonts w:asciiTheme="majorBidi" w:hAnsiTheme="majorBidi" w:cstheme="majorBidi"/>
                <w:sz w:val="18"/>
                <w:szCs w:val="18"/>
              </w:rPr>
            </w:pPr>
            <w:r w:rsidRPr="00A05EB9">
              <w:rPr>
                <w:rFonts w:asciiTheme="majorBidi" w:hAnsiTheme="majorBidi" w:cstheme="majorBidi"/>
                <w:sz w:val="18"/>
                <w:szCs w:val="18"/>
              </w:rPr>
              <w:t>Conforms to the rules of construction resulting from the remark(s) …</w:t>
            </w:r>
            <w:proofErr w:type="gramStart"/>
            <w:r w:rsidRPr="00A05EB9">
              <w:rPr>
                <w:rFonts w:asciiTheme="majorBidi" w:hAnsiTheme="majorBidi" w:cstheme="majorBidi"/>
                <w:sz w:val="18"/>
                <w:szCs w:val="18"/>
              </w:rPr>
              <w:t>…..</w:t>
            </w:r>
            <w:proofErr w:type="gramEnd"/>
            <w:r w:rsidRPr="00A05EB9">
              <w:rPr>
                <w:rFonts w:asciiTheme="majorBidi" w:hAnsiTheme="majorBidi" w:cstheme="majorBidi"/>
                <w:sz w:val="18"/>
                <w:szCs w:val="18"/>
              </w:rPr>
              <w:t xml:space="preserve"> of column (20) of Table C of Chapter 3.2</w:t>
            </w:r>
          </w:p>
        </w:tc>
        <w:tc>
          <w:tcPr>
            <w:tcW w:w="508" w:type="dxa"/>
            <w:tcBorders>
              <w:top w:val="single" w:sz="6" w:space="0" w:color="auto"/>
              <w:left w:val="single" w:sz="6" w:space="0" w:color="auto"/>
              <w:bottom w:val="single" w:sz="6" w:space="0" w:color="auto"/>
              <w:right w:val="nil"/>
            </w:tcBorders>
            <w:vAlign w:val="center"/>
          </w:tcPr>
          <w:p w14:paraId="630E1BD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F4F4427"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EF64A5D"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98F7C1F"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0997CC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B552ED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DF1F52B"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6576C6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2E5A573"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F08E8F2"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3DD6049"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6EC3AF3A" w14:textId="77777777" w:rsidR="003341B6" w:rsidRPr="00A05EB9" w:rsidRDefault="003341B6" w:rsidP="009624B8">
            <w:pPr>
              <w:widowControl w:val="0"/>
              <w:spacing w:before="60" w:after="60" w:line="240" w:lineRule="auto"/>
              <w:rPr>
                <w:rFonts w:asciiTheme="majorBidi" w:hAnsiTheme="majorBidi" w:cstheme="majorBidi"/>
                <w:sz w:val="18"/>
                <w:szCs w:val="18"/>
              </w:rPr>
            </w:pPr>
          </w:p>
        </w:tc>
      </w:tr>
    </w:tbl>
    <w:p w14:paraId="6D4EAC72" w14:textId="4804E096" w:rsidR="003341B6" w:rsidRPr="00A05EB9" w:rsidRDefault="003341B6" w:rsidP="00933BF2">
      <w:pPr>
        <w:pStyle w:val="SingleTxtG"/>
        <w:spacing w:before="120"/>
        <w:rPr>
          <w:iCs/>
        </w:rPr>
      </w:pPr>
      <w:r w:rsidRPr="00A05EB9">
        <w:rPr>
          <w:iCs/>
        </w:rPr>
        <w:t>8.6.3, ADN Checklist</w:t>
      </w:r>
      <w:r w:rsidRPr="00A05EB9">
        <w:rPr>
          <w:iCs/>
        </w:rPr>
        <w:tab/>
      </w:r>
      <w:r w:rsidR="009D4748" w:rsidRPr="00A05EB9">
        <w:rPr>
          <w:iCs/>
        </w:rPr>
        <w:tab/>
      </w:r>
      <w:r w:rsidRPr="00A05EB9">
        <w:rPr>
          <w:iCs/>
        </w:rPr>
        <w:t>Amend the Table on page 3 as follows:</w:t>
      </w:r>
    </w:p>
    <w:p w14:paraId="7E3A80AE" w14:textId="77777777" w:rsidR="003341B6" w:rsidRPr="00A05EB9" w:rsidRDefault="003341B6" w:rsidP="003341B6">
      <w:pPr>
        <w:pStyle w:val="SingleTxtG"/>
        <w:ind w:left="1418"/>
        <w:rPr>
          <w:iCs/>
        </w:rPr>
      </w:pPr>
      <w:r w:rsidRPr="00A05EB9">
        <w:rPr>
          <w:iCs/>
        </w:rPr>
        <w:t>Item 8</w:t>
      </w:r>
      <w:r w:rsidRPr="00A05EB9">
        <w:rPr>
          <w:iCs/>
        </w:rPr>
        <w:tab/>
        <w:t>Renumber existing text as 8.1. Add a new 8.2 to read as follows:</w:t>
      </w:r>
    </w:p>
    <w:tbl>
      <w:tblPr>
        <w:tblStyle w:val="TableGrid"/>
        <w:tblW w:w="0" w:type="auto"/>
        <w:jc w:val="center"/>
        <w:tblLook w:val="04A0" w:firstRow="1" w:lastRow="0" w:firstColumn="1" w:lastColumn="0" w:noHBand="0" w:noVBand="1"/>
      </w:tblPr>
      <w:tblGrid>
        <w:gridCol w:w="1022"/>
        <w:gridCol w:w="4985"/>
        <w:gridCol w:w="687"/>
        <w:gridCol w:w="668"/>
      </w:tblGrid>
      <w:tr w:rsidR="003341B6" w:rsidRPr="00A05EB9" w14:paraId="738EE2FE" w14:textId="77777777" w:rsidTr="009624B8">
        <w:trPr>
          <w:trHeight w:val="365"/>
          <w:jc w:val="center"/>
        </w:trPr>
        <w:tc>
          <w:tcPr>
            <w:tcW w:w="1022" w:type="dxa"/>
            <w:vAlign w:val="center"/>
          </w:tcPr>
          <w:p w14:paraId="25678960" w14:textId="77777777" w:rsidR="003341B6" w:rsidRPr="00A05EB9" w:rsidRDefault="003341B6" w:rsidP="009624B8">
            <w:pPr>
              <w:spacing w:before="120" w:line="276" w:lineRule="auto"/>
              <w:ind w:right="567"/>
              <w:rPr>
                <w:bCs/>
              </w:rPr>
            </w:pPr>
            <w:r w:rsidRPr="00A05EB9">
              <w:rPr>
                <w:bCs/>
              </w:rPr>
              <w:t>8.2</w:t>
            </w:r>
          </w:p>
        </w:tc>
        <w:tc>
          <w:tcPr>
            <w:tcW w:w="4985" w:type="dxa"/>
            <w:vAlign w:val="center"/>
          </w:tcPr>
          <w:p w14:paraId="100DEC96" w14:textId="77777777" w:rsidR="003341B6" w:rsidRPr="00A05EB9" w:rsidRDefault="003341B6" w:rsidP="009624B8">
            <w:pPr>
              <w:spacing w:before="120" w:line="276" w:lineRule="auto"/>
              <w:ind w:left="57" w:right="567"/>
              <w:rPr>
                <w:bCs/>
              </w:rPr>
            </w:pPr>
            <w:r w:rsidRPr="00A05EB9">
              <w:rPr>
                <w:bCs/>
              </w:rPr>
              <w:t>Is a water film as mentioned in 9.3.1.21.11 activated?</w:t>
            </w:r>
          </w:p>
        </w:tc>
        <w:tc>
          <w:tcPr>
            <w:tcW w:w="687" w:type="dxa"/>
            <w:vAlign w:val="center"/>
          </w:tcPr>
          <w:p w14:paraId="0139FFA0" w14:textId="77777777" w:rsidR="003341B6" w:rsidRPr="00A05EB9" w:rsidRDefault="003341B6" w:rsidP="009D4748">
            <w:pPr>
              <w:spacing w:before="120" w:line="276" w:lineRule="auto"/>
              <w:ind w:right="169"/>
              <w:jc w:val="center"/>
              <w:rPr>
                <w:bCs/>
              </w:rPr>
            </w:pPr>
            <w:r w:rsidRPr="00A05EB9">
              <w:rPr>
                <w:bCs/>
              </w:rPr>
              <w:t>O</w:t>
            </w:r>
          </w:p>
        </w:tc>
        <w:tc>
          <w:tcPr>
            <w:tcW w:w="668" w:type="dxa"/>
            <w:vAlign w:val="center"/>
          </w:tcPr>
          <w:p w14:paraId="29105B64" w14:textId="77777777" w:rsidR="003341B6" w:rsidRPr="00A05EB9" w:rsidRDefault="003341B6" w:rsidP="009D4748">
            <w:pPr>
              <w:spacing w:before="120" w:line="276" w:lineRule="auto"/>
              <w:ind w:right="169"/>
              <w:jc w:val="center"/>
              <w:rPr>
                <w:bCs/>
              </w:rPr>
            </w:pPr>
            <w:r w:rsidRPr="00A05EB9">
              <w:rPr>
                <w:bCs/>
              </w:rPr>
              <w:t>O</w:t>
            </w:r>
          </w:p>
        </w:tc>
      </w:tr>
    </w:tbl>
    <w:p w14:paraId="4BA7238B" w14:textId="77777777" w:rsidR="003341B6" w:rsidRPr="00A05EB9" w:rsidRDefault="003341B6" w:rsidP="003341B6">
      <w:pPr>
        <w:pStyle w:val="SingleTxtG"/>
        <w:spacing w:before="120"/>
        <w:ind w:left="1418"/>
        <w:rPr>
          <w:iCs/>
        </w:rPr>
      </w:pPr>
      <w:r w:rsidRPr="00A05EB9">
        <w:rPr>
          <w:iCs/>
        </w:rPr>
        <w:t>Add a new Item 20 to read as follows:</w:t>
      </w:r>
    </w:p>
    <w:tbl>
      <w:tblPr>
        <w:tblStyle w:val="TableGrid"/>
        <w:tblW w:w="0" w:type="auto"/>
        <w:jc w:val="center"/>
        <w:tblLook w:val="04A0" w:firstRow="1" w:lastRow="0" w:firstColumn="1" w:lastColumn="0" w:noHBand="0" w:noVBand="1"/>
      </w:tblPr>
      <w:tblGrid>
        <w:gridCol w:w="964"/>
        <w:gridCol w:w="5199"/>
        <w:gridCol w:w="730"/>
        <w:gridCol w:w="730"/>
      </w:tblGrid>
      <w:tr w:rsidR="003341B6" w:rsidRPr="00A05EB9" w14:paraId="6439F628" w14:textId="77777777" w:rsidTr="009624B8">
        <w:trPr>
          <w:trHeight w:val="680"/>
          <w:jc w:val="center"/>
        </w:trPr>
        <w:tc>
          <w:tcPr>
            <w:tcW w:w="964" w:type="dxa"/>
            <w:vAlign w:val="center"/>
          </w:tcPr>
          <w:p w14:paraId="660B7811" w14:textId="77777777" w:rsidR="003341B6" w:rsidRPr="00A05EB9" w:rsidRDefault="003341B6" w:rsidP="009624B8">
            <w:pPr>
              <w:spacing w:before="120" w:line="276" w:lineRule="auto"/>
              <w:ind w:right="548"/>
              <w:jc w:val="center"/>
              <w:rPr>
                <w:bCs/>
              </w:rPr>
            </w:pPr>
            <w:r w:rsidRPr="00A05EB9">
              <w:rPr>
                <w:bCs/>
              </w:rPr>
              <w:t>20</w:t>
            </w:r>
          </w:p>
        </w:tc>
        <w:tc>
          <w:tcPr>
            <w:tcW w:w="5199" w:type="dxa"/>
            <w:vAlign w:val="center"/>
          </w:tcPr>
          <w:p w14:paraId="610A0595" w14:textId="77777777" w:rsidR="003341B6" w:rsidRPr="00A05EB9" w:rsidRDefault="003341B6" w:rsidP="009624B8">
            <w:pPr>
              <w:spacing w:before="120" w:line="276" w:lineRule="auto"/>
              <w:ind w:left="57" w:right="567"/>
              <w:jc w:val="center"/>
              <w:rPr>
                <w:bCs/>
              </w:rPr>
            </w:pPr>
            <w:r w:rsidRPr="00A05EB9">
              <w:rPr>
                <w:bCs/>
              </w:rPr>
              <w:t>Is the loading temperature within the range of the maximum permissible temperature as prescribed in 7.2.3.28?</w:t>
            </w:r>
          </w:p>
        </w:tc>
        <w:tc>
          <w:tcPr>
            <w:tcW w:w="730" w:type="dxa"/>
            <w:vAlign w:val="center"/>
          </w:tcPr>
          <w:p w14:paraId="58850410" w14:textId="77777777" w:rsidR="003341B6" w:rsidRPr="00A05EB9" w:rsidRDefault="003341B6" w:rsidP="009624B8">
            <w:pPr>
              <w:spacing w:before="120" w:line="276" w:lineRule="auto"/>
              <w:ind w:right="169"/>
              <w:jc w:val="center"/>
              <w:rPr>
                <w:bCs/>
              </w:rPr>
            </w:pPr>
            <w:r w:rsidRPr="00A05EB9">
              <w:rPr>
                <w:bCs/>
              </w:rPr>
              <w:t>O**</w:t>
            </w:r>
          </w:p>
        </w:tc>
        <w:tc>
          <w:tcPr>
            <w:tcW w:w="730" w:type="dxa"/>
            <w:vAlign w:val="center"/>
          </w:tcPr>
          <w:p w14:paraId="01F9B8FA" w14:textId="77777777" w:rsidR="003341B6" w:rsidRPr="00A05EB9" w:rsidRDefault="003341B6" w:rsidP="009624B8">
            <w:pPr>
              <w:spacing w:before="120" w:line="276" w:lineRule="auto"/>
              <w:ind w:right="169"/>
              <w:jc w:val="center"/>
              <w:rPr>
                <w:bCs/>
              </w:rPr>
            </w:pPr>
            <w:r w:rsidRPr="00A05EB9">
              <w:rPr>
                <w:bCs/>
              </w:rPr>
              <w:t>O**</w:t>
            </w:r>
          </w:p>
        </w:tc>
      </w:tr>
    </w:tbl>
    <w:p w14:paraId="45378B43" w14:textId="77777777" w:rsidR="003341B6" w:rsidRPr="00A05EB9" w:rsidRDefault="003341B6" w:rsidP="00F84DAE">
      <w:pPr>
        <w:pStyle w:val="H1G"/>
      </w:pPr>
      <w:r w:rsidRPr="00A05EB9">
        <w:tab/>
      </w:r>
      <w:r w:rsidRPr="00A05EB9">
        <w:tab/>
        <w:t>Chapter 9.1</w:t>
      </w:r>
    </w:p>
    <w:p w14:paraId="7EE65E88" w14:textId="77777777" w:rsidR="003341B6" w:rsidRPr="00A05EB9" w:rsidRDefault="003341B6" w:rsidP="00F84DAE">
      <w:pPr>
        <w:pStyle w:val="SingleTxtG"/>
        <w:ind w:left="2268" w:hanging="1134"/>
      </w:pPr>
      <w:r w:rsidRPr="00A05EB9">
        <w:t>9.1.0.80</w:t>
      </w:r>
      <w:r w:rsidRPr="00A05EB9">
        <w:tab/>
        <w:t>Replace “7.1.4.1.1” by “7.1.4.1.4”.</w:t>
      </w:r>
    </w:p>
    <w:p w14:paraId="4035BCC5" w14:textId="77777777" w:rsidR="003341B6" w:rsidRPr="00A05EB9" w:rsidRDefault="003341B6" w:rsidP="00F84DAE">
      <w:pPr>
        <w:pStyle w:val="SingleTxtG"/>
        <w:ind w:left="2268" w:hanging="1134"/>
      </w:pPr>
      <w:r w:rsidRPr="00A05EB9">
        <w:t>9.1.0.88.1</w:t>
      </w:r>
      <w:r w:rsidRPr="00A05EB9">
        <w:tab/>
        <w:t>Replace “7.1.4.1.1” by “7.1.4.1.4”.</w:t>
      </w:r>
    </w:p>
    <w:p w14:paraId="1E1EA061" w14:textId="77777777" w:rsidR="003341B6" w:rsidRPr="00A05EB9" w:rsidRDefault="003341B6" w:rsidP="00F84DAE">
      <w:pPr>
        <w:pStyle w:val="H1G"/>
      </w:pPr>
      <w:r w:rsidRPr="00A05EB9">
        <w:lastRenderedPageBreak/>
        <w:tab/>
      </w:r>
      <w:r w:rsidRPr="00A05EB9">
        <w:tab/>
        <w:t>Chapter 9.2</w:t>
      </w:r>
    </w:p>
    <w:p w14:paraId="17FB5A65" w14:textId="77777777" w:rsidR="003341B6" w:rsidRPr="00A05EB9" w:rsidRDefault="003341B6" w:rsidP="00F84DAE">
      <w:pPr>
        <w:pStyle w:val="SingleTxtG"/>
        <w:ind w:left="2268" w:hanging="1134"/>
      </w:pPr>
      <w:r w:rsidRPr="00A05EB9">
        <w:t>9.2.0.80</w:t>
      </w:r>
      <w:r w:rsidRPr="00A05EB9">
        <w:tab/>
        <w:t>Replace “7.1.4.1.1” by “7.1.4.1.4”.</w:t>
      </w:r>
    </w:p>
    <w:p w14:paraId="22A5A0F3" w14:textId="77777777" w:rsidR="003341B6" w:rsidRPr="00A05EB9" w:rsidRDefault="003341B6" w:rsidP="00F84DAE">
      <w:pPr>
        <w:pStyle w:val="SingleTxtG"/>
        <w:ind w:left="2268" w:hanging="1134"/>
      </w:pPr>
      <w:r w:rsidRPr="00A05EB9">
        <w:t>9.2.0.88.1</w:t>
      </w:r>
      <w:r w:rsidRPr="00A05EB9">
        <w:tab/>
        <w:t>Replace “7.1.4.1” by “7.1.4.1.4”.</w:t>
      </w:r>
    </w:p>
    <w:p w14:paraId="706F8FE1" w14:textId="77777777" w:rsidR="00031433" w:rsidRPr="00A05EB9" w:rsidRDefault="00031433" w:rsidP="00F84DAE">
      <w:pPr>
        <w:pStyle w:val="H1G"/>
      </w:pPr>
      <w:r w:rsidRPr="00A05EB9">
        <w:tab/>
      </w:r>
      <w:r w:rsidRPr="00A05EB9">
        <w:tab/>
        <w:t>Chapter 9.3</w:t>
      </w:r>
    </w:p>
    <w:p w14:paraId="1FDB952F" w14:textId="77777777" w:rsidR="00951E27" w:rsidRPr="00A05EB9" w:rsidRDefault="00951E27" w:rsidP="00F84DAE">
      <w:pPr>
        <w:pStyle w:val="SingleTxtG"/>
        <w:ind w:left="2268" w:hanging="1134"/>
      </w:pPr>
      <w:r w:rsidRPr="00A05EB9">
        <w:t>9.3.1.0.1 (a)</w:t>
      </w:r>
      <w:r w:rsidRPr="00A05EB9">
        <w:tab/>
        <w:t>Amend to read as follows:</w:t>
      </w:r>
    </w:p>
    <w:p w14:paraId="45F6E266" w14:textId="7A89B353" w:rsidR="00951E27" w:rsidRPr="00A05EB9" w:rsidRDefault="00951E27" w:rsidP="00F84DAE">
      <w:pPr>
        <w:pStyle w:val="SingleTxtG"/>
        <w:ind w:left="2268" w:hanging="1134"/>
        <w:rPr>
          <w:bCs/>
        </w:rPr>
      </w:pPr>
      <w:r w:rsidRPr="00A05EB9">
        <w:t xml:space="preserve">“9.3.1.0.1 </w:t>
      </w:r>
      <w:r w:rsidR="009D4748" w:rsidRPr="00A05EB9">
        <w:t>(</w:t>
      </w:r>
      <w:r w:rsidRPr="00A05EB9">
        <w:t>a)</w:t>
      </w:r>
      <w:r w:rsidRPr="00A05EB9">
        <w:tab/>
      </w:r>
      <w:r w:rsidRPr="00A05EB9">
        <w:rPr>
          <w:bCs/>
        </w:rPr>
        <w:t xml:space="preserve">The vessel’s hull and cargo tanks shall be constructed of shipbuilding steel or other at least equivalent metal. </w:t>
      </w:r>
    </w:p>
    <w:p w14:paraId="2B5830FB" w14:textId="77777777" w:rsidR="00951E27" w:rsidRPr="00A05EB9" w:rsidRDefault="00951E27" w:rsidP="00F84DAE">
      <w:pPr>
        <w:pStyle w:val="SingleTxtG"/>
        <w:ind w:left="2268"/>
        <w:rPr>
          <w:rFonts w:asciiTheme="majorBidi" w:hAnsiTheme="majorBidi" w:cstheme="majorBidi"/>
          <w:bCs/>
        </w:rPr>
      </w:pPr>
      <w:r w:rsidRPr="00A05EB9">
        <w:rPr>
          <w:bCs/>
        </w:rPr>
        <w:t>Independent cargo tanks and membrane tanks may also be constructed of other materials, provided these have at least equivalent mechanical strength and resistance against the effects of temperature and fire.</w:t>
      </w:r>
    </w:p>
    <w:p w14:paraId="715BE36C" w14:textId="77777777" w:rsidR="00951E27" w:rsidRPr="00A05EB9" w:rsidRDefault="00951E27" w:rsidP="00F84DAE">
      <w:pPr>
        <w:pStyle w:val="SingleTxtG"/>
        <w:ind w:left="2268"/>
        <w:rPr>
          <w:bCs/>
        </w:rPr>
      </w:pPr>
      <w:r w:rsidRPr="00A05EB9">
        <w:rPr>
          <w:bCs/>
        </w:rPr>
        <w:t>For membrane tanks the equivalence for resistance against the effect of temperature and fire is deemed to be proven where the materials of the membrane tanks fulfil the following requirements:</w:t>
      </w:r>
    </w:p>
    <w:p w14:paraId="6D30A90F" w14:textId="77777777" w:rsidR="00951E27" w:rsidRPr="00A05EB9" w:rsidRDefault="00951E27" w:rsidP="00F84DAE">
      <w:pPr>
        <w:pStyle w:val="SingleTxtG"/>
        <w:ind w:left="2835" w:hanging="567"/>
        <w:rPr>
          <w:bCs/>
        </w:rPr>
      </w:pPr>
      <w:r w:rsidRPr="00A05EB9">
        <w:rPr>
          <w:bCs/>
        </w:rPr>
        <w:t>-</w:t>
      </w:r>
      <w:r w:rsidRPr="00A05EB9">
        <w:rPr>
          <w:bCs/>
        </w:rPr>
        <w:tab/>
        <w:t>They withstand the range between the maximum temperature in service and 5 °C below the minimum design temperature, but not lower than -196 °C; and</w:t>
      </w:r>
    </w:p>
    <w:p w14:paraId="7ED283FB" w14:textId="77777777" w:rsidR="00951E27" w:rsidRPr="00A05EB9" w:rsidRDefault="00951E27" w:rsidP="00F84DAE">
      <w:pPr>
        <w:pStyle w:val="SingleTxtG"/>
        <w:spacing w:before="120"/>
        <w:ind w:left="2835" w:hanging="567"/>
        <w:rPr>
          <w:bCs/>
        </w:rPr>
      </w:pPr>
      <w:r w:rsidRPr="00A05EB9">
        <w:rPr>
          <w:bCs/>
        </w:rPr>
        <w:t>-</w:t>
      </w:r>
      <w:r w:rsidRPr="00A05EB9">
        <w:rPr>
          <w:bCs/>
        </w:rPr>
        <w:tab/>
        <w:t>They are fire-resistant or protected by a suitable system such as a permanent inert gas environment or provided with a fire-retardant barrier.”.</w:t>
      </w:r>
    </w:p>
    <w:p w14:paraId="65C4468B" w14:textId="77777777" w:rsidR="0048747D" w:rsidRPr="00A05EB9" w:rsidRDefault="0048747D" w:rsidP="00F84DAE">
      <w:pPr>
        <w:pStyle w:val="SingleTxtG"/>
        <w:ind w:left="2268" w:hanging="1134"/>
      </w:pPr>
      <w:r w:rsidRPr="00A05EB9">
        <w:t>9.</w:t>
      </w:r>
      <w:proofErr w:type="gramStart"/>
      <w:r w:rsidRPr="00A05EB9">
        <w:t>3.x.</w:t>
      </w:r>
      <w:proofErr w:type="gramEnd"/>
      <w:r w:rsidRPr="00A05EB9">
        <w:t>0.5</w:t>
      </w:r>
      <w:r w:rsidRPr="00A05EB9">
        <w:tab/>
        <w:t>In the first paragraph, delete the second sentence.</w:t>
      </w:r>
    </w:p>
    <w:p w14:paraId="02EFA9BF" w14:textId="55F47B01" w:rsidR="00031433" w:rsidRPr="00A05EB9" w:rsidRDefault="00031433" w:rsidP="00F84DAE">
      <w:pPr>
        <w:pStyle w:val="SingleTxtG"/>
        <w:ind w:left="2268" w:hanging="1134"/>
      </w:pPr>
      <w:r w:rsidRPr="00A05EB9">
        <w:t>9.3.1.8.4, 9.3.2.8.4, 9.3.3.8.4</w:t>
      </w:r>
      <w:r w:rsidRPr="00A05EB9">
        <w:tab/>
        <w:t>Delete and insert “</w:t>
      </w:r>
      <w:r w:rsidRPr="00A05EB9">
        <w:rPr>
          <w:i/>
          <w:iCs/>
        </w:rPr>
        <w:t>(Deleted)”.</w:t>
      </w:r>
      <w:bookmarkStart w:id="46" w:name="_GoBack"/>
      <w:bookmarkEnd w:id="46"/>
    </w:p>
    <w:p w14:paraId="6B8C3C3E" w14:textId="77777777" w:rsidR="0048747D" w:rsidRPr="00A05EB9" w:rsidRDefault="0048747D" w:rsidP="00F84DAE">
      <w:pPr>
        <w:pStyle w:val="SingleTxtG"/>
        <w:ind w:left="2268" w:hanging="1134"/>
        <w:rPr>
          <w:iCs/>
        </w:rPr>
      </w:pPr>
      <w:r w:rsidRPr="00A05EB9">
        <w:rPr>
          <w:iCs/>
        </w:rPr>
        <w:t>9.3.1.18</w:t>
      </w:r>
      <w:r w:rsidRPr="00A05EB9">
        <w:rPr>
          <w:iCs/>
        </w:rPr>
        <w:tab/>
        <w:t>Amend as follows:</w:t>
      </w:r>
    </w:p>
    <w:p w14:paraId="7DEFF498" w14:textId="77777777" w:rsidR="0048747D" w:rsidRPr="00A05EB9" w:rsidRDefault="0048747D" w:rsidP="00F84DAE">
      <w:pPr>
        <w:pStyle w:val="SingleTxtG"/>
        <w:ind w:left="2268"/>
        <w:rPr>
          <w:iCs/>
        </w:rPr>
      </w:pPr>
      <w:r w:rsidRPr="00A05EB9">
        <w:rPr>
          <w:iCs/>
        </w:rPr>
        <w:t>Amend the title to read “</w:t>
      </w:r>
      <w:proofErr w:type="spellStart"/>
      <w:r w:rsidRPr="00A05EB9">
        <w:t>Inerting</w:t>
      </w:r>
      <w:proofErr w:type="spellEnd"/>
      <w:r w:rsidRPr="00A05EB9">
        <w:t xml:space="preserve"> facilities</w:t>
      </w:r>
      <w:r w:rsidRPr="00A05EB9">
        <w:rPr>
          <w:iCs/>
        </w:rPr>
        <w:t>”.</w:t>
      </w:r>
    </w:p>
    <w:p w14:paraId="79875A2F" w14:textId="77777777" w:rsidR="0048747D" w:rsidRPr="00A05EB9" w:rsidRDefault="0048747D" w:rsidP="00F84DAE">
      <w:pPr>
        <w:pStyle w:val="SingleTxtG"/>
        <w:ind w:left="2268"/>
      </w:pPr>
      <w:r w:rsidRPr="00A05EB9">
        <w:rPr>
          <w:iCs/>
        </w:rPr>
        <w:t>Renumber existing text as 9.3.1.18.1. Modify the first sentence of the second paragraph to read “</w:t>
      </w:r>
      <w:r w:rsidRPr="00A05EB9">
        <w:t xml:space="preserve">The system shall be capable of keeping permanently a minimum pressure of 7 kPa (0.07 bar) in the spaces to be </w:t>
      </w:r>
      <w:proofErr w:type="spellStart"/>
      <w:r w:rsidRPr="00A05EB9">
        <w:t>inerted</w:t>
      </w:r>
      <w:proofErr w:type="spellEnd"/>
      <w:r w:rsidRPr="00A05EB9">
        <w:t>.”.</w:t>
      </w:r>
    </w:p>
    <w:p w14:paraId="589BBDBA" w14:textId="77777777" w:rsidR="0048747D" w:rsidRPr="00A05EB9" w:rsidRDefault="0048747D" w:rsidP="00F84DAE">
      <w:pPr>
        <w:pStyle w:val="SingleTxtG"/>
        <w:ind w:left="2268" w:hanging="1134"/>
      </w:pPr>
      <w:r w:rsidRPr="00A05EB9">
        <w:t>Add a new 9.3.1.18.2 to read as follows:</w:t>
      </w:r>
    </w:p>
    <w:p w14:paraId="69CA5DC3" w14:textId="77777777" w:rsidR="0048747D" w:rsidRPr="00A05EB9" w:rsidRDefault="0048747D" w:rsidP="00F84DAE">
      <w:pPr>
        <w:pStyle w:val="SingleTxtG"/>
        <w:ind w:left="2268" w:hanging="1134"/>
      </w:pPr>
      <w:r w:rsidRPr="00A05EB9">
        <w:t>“9.3.1.18.2</w:t>
      </w:r>
      <w:r w:rsidRPr="00A05EB9">
        <w:tab/>
        <w:t xml:space="preserve">Vessels equipped with membrane tanks shall have an </w:t>
      </w:r>
      <w:proofErr w:type="spellStart"/>
      <w:r w:rsidRPr="00A05EB9">
        <w:t>inerting</w:t>
      </w:r>
      <w:proofErr w:type="spellEnd"/>
      <w:r w:rsidRPr="00A05EB9">
        <w:t xml:space="preserve"> system capable of </w:t>
      </w:r>
      <w:proofErr w:type="spellStart"/>
      <w:r w:rsidRPr="00A05EB9">
        <w:t>inerting</w:t>
      </w:r>
      <w:proofErr w:type="spellEnd"/>
      <w:r w:rsidRPr="00A05EB9">
        <w:t xml:space="preserve"> all insulation spaces of the tanks.</w:t>
      </w:r>
    </w:p>
    <w:p w14:paraId="137BEFD6" w14:textId="77777777" w:rsidR="0048747D" w:rsidRPr="00A05EB9" w:rsidRDefault="0048747D" w:rsidP="00F84DAE">
      <w:pPr>
        <w:pStyle w:val="SingleTxtG"/>
        <w:ind w:left="2268"/>
      </w:pPr>
      <w:r w:rsidRPr="00A05EB9">
        <w:t xml:space="preserve">The system shall be capable of keeping permanently a minimum pressure above atmospheric pressure in the spaces to be </w:t>
      </w:r>
      <w:proofErr w:type="spellStart"/>
      <w:r w:rsidRPr="00A05EB9">
        <w:t>inerted</w:t>
      </w:r>
      <w:proofErr w:type="spellEnd"/>
      <w:r w:rsidRPr="00A05EB9">
        <w:t>.</w:t>
      </w:r>
    </w:p>
    <w:p w14:paraId="14ACB119" w14:textId="77777777" w:rsidR="0048747D" w:rsidRPr="00A05EB9" w:rsidRDefault="0048747D" w:rsidP="00F84DAE">
      <w:pPr>
        <w:pStyle w:val="SingleTxtG"/>
        <w:ind w:left="2268"/>
      </w:pPr>
      <w:r w:rsidRPr="00A05EB9">
        <w:t xml:space="preserve">The inert gas shall be produced on board or carried in a quantity that is </w:t>
      </w:r>
      <w:proofErr w:type="gramStart"/>
      <w:r w:rsidRPr="00A05EB9">
        <w:t>sufficient</w:t>
      </w:r>
      <w:proofErr w:type="gramEnd"/>
      <w:r w:rsidRPr="00A05EB9">
        <w:t xml:space="preserve"> for the entire holding time as determined in accordance with 7.2.4.16.16 and 7.2.4.16.17. The circulation of inert gas throughout the spaces to be </w:t>
      </w:r>
      <w:proofErr w:type="spellStart"/>
      <w:r w:rsidRPr="00A05EB9">
        <w:t>inerted</w:t>
      </w:r>
      <w:proofErr w:type="spellEnd"/>
      <w:r w:rsidRPr="00A05EB9">
        <w:t xml:space="preserve"> shall be </w:t>
      </w:r>
      <w:proofErr w:type="gramStart"/>
      <w:r w:rsidRPr="00A05EB9">
        <w:t>sufficient</w:t>
      </w:r>
      <w:proofErr w:type="gramEnd"/>
      <w:r w:rsidRPr="00A05EB9">
        <w:t xml:space="preserve"> to allow for effective means of gas detection.</w:t>
      </w:r>
    </w:p>
    <w:p w14:paraId="4012C314" w14:textId="77777777" w:rsidR="0048747D" w:rsidRPr="00A05EB9" w:rsidRDefault="0048747D" w:rsidP="00F84DAE">
      <w:pPr>
        <w:pStyle w:val="SingleTxtG"/>
        <w:ind w:left="2268"/>
      </w:pPr>
      <w:r w:rsidRPr="00A05EB9">
        <w:t xml:space="preserve">The spaces to be </w:t>
      </w:r>
      <w:proofErr w:type="spellStart"/>
      <w:r w:rsidRPr="00A05EB9">
        <w:t>inerted</w:t>
      </w:r>
      <w:proofErr w:type="spellEnd"/>
      <w:r w:rsidRPr="00A05EB9">
        <w:t xml:space="preserve"> shall be equipped with connections for introducing the inert gas and monitoring systems </w:t>
      </w:r>
      <w:proofErr w:type="gramStart"/>
      <w:r w:rsidRPr="00A05EB9">
        <w:t>so as to</w:t>
      </w:r>
      <w:proofErr w:type="gramEnd"/>
      <w:r w:rsidRPr="00A05EB9">
        <w:t xml:space="preserve"> ensure the required atmosphere on a permanent basis. </w:t>
      </w:r>
    </w:p>
    <w:p w14:paraId="2AD2BC8B" w14:textId="26660529" w:rsidR="0048747D" w:rsidRPr="00A05EB9" w:rsidRDefault="0048747D" w:rsidP="00F84DAE">
      <w:pPr>
        <w:pStyle w:val="SingleTxtG"/>
        <w:ind w:left="2268"/>
      </w:pPr>
      <w:r w:rsidRPr="00A05EB9">
        <w:t>When the pressure, the temperature or the concentration of the inert gas falls below a given value, this monitoring system shall activate an audible and visible alarm in the wheelhouse. When the wheelhouse is unoccupied, the alarm shall also be perceptible in a location occupied by a crew member.”.</w:t>
      </w:r>
    </w:p>
    <w:p w14:paraId="6E126AEC" w14:textId="77777777" w:rsidR="0048747D" w:rsidRPr="00A05EB9" w:rsidRDefault="0048747D" w:rsidP="00F84DAE">
      <w:pPr>
        <w:pStyle w:val="SingleTxtG"/>
        <w:ind w:left="2268" w:hanging="1134"/>
      </w:pPr>
      <w:r w:rsidRPr="00A05EB9">
        <w:t>9.3.x.21.1 (g)</w:t>
      </w:r>
      <w:r w:rsidRPr="00A05EB9">
        <w:tab/>
        <w:t>Add a new second sentence to read as follows: “The connection shall be fitted with a shut-off device resistant to the internal pressure at the connection.”.</w:t>
      </w:r>
    </w:p>
    <w:p w14:paraId="6FA0F2B7" w14:textId="77777777" w:rsidR="00031433" w:rsidRPr="00A05EB9" w:rsidRDefault="00031433" w:rsidP="00F84DAE">
      <w:pPr>
        <w:pStyle w:val="SingleTxtG"/>
        <w:pageBreakBefore/>
        <w:ind w:left="2268" w:hanging="1134"/>
      </w:pPr>
      <w:r w:rsidRPr="00A05EB9">
        <w:lastRenderedPageBreak/>
        <w:t>9.3.2.22.4 (b)</w:t>
      </w:r>
      <w:r w:rsidRPr="00A05EB9">
        <w:tab/>
        <w:t>Amend to read as follows:</w:t>
      </w:r>
    </w:p>
    <w:p w14:paraId="0C8C57F6" w14:textId="443A9254" w:rsidR="00031433" w:rsidRPr="00A05EB9" w:rsidRDefault="00031433" w:rsidP="00802430">
      <w:pPr>
        <w:pStyle w:val="SingleTxtG"/>
        <w:ind w:left="2835" w:hanging="567"/>
      </w:pPr>
      <w:r w:rsidRPr="00A05EB9">
        <w:t>“(b)</w:t>
      </w:r>
      <w:r w:rsidRPr="00A05EB9">
        <w:tab/>
        <w:t xml:space="preserve">When the list of substances on the vessel according to 1.16.1.2.5 </w:t>
      </w:r>
      <w:r w:rsidR="00AE13B1" w:rsidRPr="00A05EB9">
        <w:t>is going to include</w:t>
      </w:r>
      <w:r w:rsidRPr="00A05EB9">
        <w:t xml:space="preserve"> substances for which explosion protection is required in column (17) of Table C of Chapter 3.2</w:t>
      </w:r>
      <w:r w:rsidR="00AE13B1" w:rsidRPr="00A05EB9">
        <w:t>:</w:t>
      </w:r>
    </w:p>
    <w:p w14:paraId="7F17270B" w14:textId="77777777" w:rsidR="00031433" w:rsidRPr="00A05EB9" w:rsidRDefault="00031433" w:rsidP="00802430">
      <w:pPr>
        <w:pStyle w:val="SingleTxtG"/>
        <w:ind w:left="3402" w:hanging="567"/>
      </w:pPr>
      <w:r w:rsidRPr="00A05EB9">
        <w:t>-</w:t>
      </w:r>
      <w:r w:rsidRPr="00A05EB9">
        <w:tab/>
        <w:t>At the connection to each cargo tank, the venting piping and the vacuum valve shall be equipped with a flame arrester capable of withstanding a detonation; and</w:t>
      </w:r>
    </w:p>
    <w:p w14:paraId="3641D76B" w14:textId="77777777" w:rsidR="00031433" w:rsidRPr="00A05EB9" w:rsidRDefault="00031433" w:rsidP="00802430">
      <w:pPr>
        <w:pStyle w:val="SingleTxtG"/>
        <w:ind w:left="3402" w:hanging="567"/>
      </w:pPr>
      <w:r w:rsidRPr="00A05EB9">
        <w:t>-</w:t>
      </w:r>
      <w:r w:rsidRPr="00A05EB9">
        <w:tab/>
        <w:t>The device for the safe depressurization of cargo tanks shall be deflagration safe and capable of withstanding steady burning;”.</w:t>
      </w:r>
    </w:p>
    <w:p w14:paraId="5BDB8995" w14:textId="77777777" w:rsidR="00031433" w:rsidRPr="00A05EB9" w:rsidRDefault="00031433" w:rsidP="00F84DAE">
      <w:pPr>
        <w:pStyle w:val="SingleTxtG"/>
        <w:ind w:left="2268" w:hanging="1134"/>
      </w:pPr>
      <w:r w:rsidRPr="00A05EB9">
        <w:t>9.3.2.22.4 (e)</w:t>
      </w:r>
      <w:r w:rsidRPr="00A05EB9">
        <w:tab/>
        <w:t>Amend the first paragraph to read as follows:</w:t>
      </w:r>
    </w:p>
    <w:p w14:paraId="1039FE36" w14:textId="77777777" w:rsidR="00031433" w:rsidRPr="00A05EB9" w:rsidRDefault="00031433" w:rsidP="00F84DAE">
      <w:pPr>
        <w:pStyle w:val="SingleTxtG"/>
        <w:ind w:left="2268"/>
      </w:pPr>
      <w:r w:rsidRPr="00A05EB9">
        <w:t xml:space="preserve">“The autonomous protection systems mentioned in (b) and (c) shall be chosen according to the explosion groups/subgroups of the substances foreseen for inclusion in the list of substances on the vessel (see column (16) of Table C of Chapter 3.2). The outlets of the high-velocity vent valves shall be located not less than 2.00 m above the deck and at </w:t>
      </w:r>
      <w:proofErr w:type="gramStart"/>
      <w:r w:rsidRPr="00A05EB9">
        <w:t>a distance of not</w:t>
      </w:r>
      <w:proofErr w:type="gramEnd"/>
      <w:r w:rsidRPr="00A05EB9">
        <w:t xml:space="preserve"> less than 6.00 m from the openings of the accommodations, the wheelhouse and the service spaces outside the cargo area. This height may be reduced to 1.00 m when there is no drive unit within a radius of 1.00 m around the pressure relief valve outlet. This area shall be marked as a danger zone;”.</w:t>
      </w:r>
    </w:p>
    <w:p w14:paraId="17FF7532" w14:textId="19713FC7" w:rsidR="00031433" w:rsidRPr="00A05EB9" w:rsidRDefault="00031433" w:rsidP="00F84DAE">
      <w:pPr>
        <w:pStyle w:val="SingleTxtG"/>
        <w:ind w:left="2268" w:hanging="1134"/>
      </w:pPr>
      <w:r w:rsidRPr="00A05EB9">
        <w:t>9.3.2.42.4</w:t>
      </w:r>
      <w:r w:rsidRPr="00A05EB9">
        <w:tab/>
        <w:t>Replace “9.3.2.52.3” by “9.3.2.52.1”</w:t>
      </w:r>
      <w:r w:rsidR="00AE13B1" w:rsidRPr="00A05EB9">
        <w:t>, twice</w:t>
      </w:r>
      <w:r w:rsidRPr="00A05EB9">
        <w:t>.</w:t>
      </w:r>
    </w:p>
    <w:p w14:paraId="60C50A73" w14:textId="77777777" w:rsidR="00DE3559" w:rsidRPr="00A05EB9" w:rsidRDefault="00DE3559" w:rsidP="00F84DAE">
      <w:pPr>
        <w:pStyle w:val="SingleTxtG"/>
        <w:ind w:left="2268" w:hanging="1134"/>
      </w:pPr>
      <w:r w:rsidRPr="00A05EB9">
        <w:t>9.3.3.0.3.1</w:t>
      </w:r>
      <w:r w:rsidRPr="00A05EB9">
        <w:tab/>
        <w:t>Number the paragraph after the Table, that begins with “All permanently fitted materials in the accommodation or wheelhouse…” as 9.3.3.0.3.1.</w:t>
      </w:r>
    </w:p>
    <w:p w14:paraId="2DA3A484" w14:textId="45E8485D" w:rsidR="00031433" w:rsidRPr="00A05EB9" w:rsidRDefault="00031433" w:rsidP="00F84DAE">
      <w:pPr>
        <w:pStyle w:val="SingleTxtG"/>
        <w:ind w:left="2268" w:hanging="1134"/>
      </w:pPr>
      <w:r w:rsidRPr="00A05EB9">
        <w:t xml:space="preserve">9.3.3.42.4 </w:t>
      </w:r>
      <w:r w:rsidRPr="00A05EB9">
        <w:tab/>
        <w:t>Replace “9.3.3.52.3” by “9.3.3.52.1”</w:t>
      </w:r>
      <w:r w:rsidR="00AE13B1" w:rsidRPr="00A05EB9">
        <w:t>, twice</w:t>
      </w:r>
      <w:r w:rsidRPr="00A05EB9">
        <w:t>.</w:t>
      </w:r>
    </w:p>
    <w:p w14:paraId="55EDE47D" w14:textId="21070060" w:rsidR="00230E0A" w:rsidRPr="00AF0297" w:rsidRDefault="004C0A67" w:rsidP="004C0A67">
      <w:pPr>
        <w:spacing w:before="240" w:after="0" w:line="240" w:lineRule="atLeast"/>
        <w:jc w:val="center"/>
        <w:rPr>
          <w:u w:val="single"/>
        </w:rPr>
      </w:pPr>
      <w:r w:rsidRPr="00AF0297">
        <w:rPr>
          <w:u w:val="single"/>
        </w:rPr>
        <w:tab/>
      </w:r>
      <w:r w:rsidRPr="00AF0297">
        <w:rPr>
          <w:u w:val="single"/>
        </w:rPr>
        <w:tab/>
      </w:r>
      <w:r w:rsidRPr="00AF0297">
        <w:rPr>
          <w:u w:val="single"/>
        </w:rPr>
        <w:tab/>
      </w:r>
    </w:p>
    <w:sectPr w:rsidR="00230E0A" w:rsidRPr="00AF0297" w:rsidSect="004B626C">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7111" w14:textId="77777777" w:rsidR="00EF499C" w:rsidRDefault="00EF499C" w:rsidP="00A11599">
      <w:pPr>
        <w:spacing w:after="0" w:line="240" w:lineRule="auto"/>
      </w:pPr>
      <w:r>
        <w:separator/>
      </w:r>
    </w:p>
  </w:endnote>
  <w:endnote w:type="continuationSeparator" w:id="0">
    <w:p w14:paraId="6301BB1B" w14:textId="77777777" w:rsidR="00EF499C" w:rsidRDefault="00EF499C"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CA53" w14:textId="0171BE7A" w:rsidR="00EF499C" w:rsidRPr="00AA69DC" w:rsidRDefault="00EF499C" w:rsidP="00AA69DC">
    <w:pPr>
      <w:pStyle w:val="Footer"/>
      <w:tabs>
        <w:tab w:val="right" w:pos="9638"/>
      </w:tabs>
      <w:rPr>
        <w:b/>
        <w:sz w:val="18"/>
      </w:rPr>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3</w:t>
    </w:r>
    <w:r w:rsidRPr="008B3995">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462390"/>
      <w:docPartObj>
        <w:docPartGallery w:val="Page Numbers (Bottom of Page)"/>
        <w:docPartUnique/>
      </w:docPartObj>
    </w:sdtPr>
    <w:sdtEndPr>
      <w:rPr>
        <w:b/>
        <w:noProof/>
        <w:sz w:val="18"/>
      </w:rPr>
    </w:sdtEndPr>
    <w:sdtContent>
      <w:p w14:paraId="488F4479" w14:textId="5094D481" w:rsidR="00EF499C" w:rsidRPr="00F6415F" w:rsidRDefault="00EF499C" w:rsidP="00813229">
        <w:pPr>
          <w:pStyle w:val="Footer"/>
          <w:tabs>
            <w:tab w:val="right" w:pos="9638"/>
          </w:tabs>
          <w:rPr>
            <w:b/>
            <w:noProof/>
            <w:sz w:val="18"/>
          </w:rPr>
        </w:pPr>
        <w:r w:rsidRPr="00F6415F">
          <w:rPr>
            <w:b/>
            <w:noProof/>
            <w:sz w:val="18"/>
          </w:rPr>
          <w:fldChar w:fldCharType="begin"/>
        </w:r>
        <w:r w:rsidRPr="00F6415F">
          <w:rPr>
            <w:b/>
            <w:noProof/>
            <w:sz w:val="18"/>
          </w:rPr>
          <w:instrText xml:space="preserve"> PAGE   \* MERGEFORMAT </w:instrText>
        </w:r>
        <w:r w:rsidRPr="00F6415F">
          <w:rPr>
            <w:b/>
            <w:noProof/>
            <w:sz w:val="18"/>
          </w:rPr>
          <w:fldChar w:fldCharType="separate"/>
        </w:r>
        <w:r>
          <w:rPr>
            <w:b/>
            <w:noProof/>
            <w:sz w:val="18"/>
          </w:rPr>
          <w:t>46</w:t>
        </w:r>
        <w:r w:rsidRPr="00F6415F">
          <w:rPr>
            <w:b/>
            <w:noProof/>
            <w:sz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89A8" w14:textId="2BE50B2B" w:rsidR="00EF499C" w:rsidRPr="00813229" w:rsidRDefault="00BE7679" w:rsidP="00813229">
    <w:pPr>
      <w:pStyle w:val="Footer"/>
      <w:tabs>
        <w:tab w:val="right" w:pos="9638"/>
      </w:tabs>
      <w:jc w:val="right"/>
      <w:rPr>
        <w:b/>
        <w:noProof/>
        <w:sz w:val="18"/>
      </w:rPr>
    </w:pPr>
    <w:sdt>
      <w:sdtPr>
        <w:rPr>
          <w:b/>
          <w:noProof/>
          <w:sz w:val="18"/>
        </w:rPr>
        <w:id w:val="-1098328629"/>
        <w:docPartObj>
          <w:docPartGallery w:val="Page Numbers (Bottom of Page)"/>
          <w:docPartUnique/>
        </w:docPartObj>
      </w:sdtPr>
      <w:sdtEndPr/>
      <w:sdtContent>
        <w:r w:rsidR="00EF499C" w:rsidRPr="00F6415F">
          <w:rPr>
            <w:b/>
            <w:noProof/>
            <w:sz w:val="18"/>
          </w:rPr>
          <w:fldChar w:fldCharType="begin"/>
        </w:r>
        <w:r w:rsidR="00EF499C" w:rsidRPr="00F6415F">
          <w:rPr>
            <w:b/>
            <w:noProof/>
            <w:sz w:val="18"/>
          </w:rPr>
          <w:instrText xml:space="preserve"> PAGE   \* MERGEFORMAT </w:instrText>
        </w:r>
        <w:r w:rsidR="00EF499C" w:rsidRPr="00F6415F">
          <w:rPr>
            <w:b/>
            <w:noProof/>
            <w:sz w:val="18"/>
          </w:rPr>
          <w:fldChar w:fldCharType="separate"/>
        </w:r>
        <w:r w:rsidR="00EF499C">
          <w:rPr>
            <w:b/>
            <w:noProof/>
            <w:sz w:val="18"/>
          </w:rPr>
          <w:t>47</w:t>
        </w:r>
        <w:r w:rsidR="00EF499C" w:rsidRPr="00F6415F">
          <w:rPr>
            <w:b/>
            <w:noProof/>
            <w:sz w:val="1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137196"/>
      <w:docPartObj>
        <w:docPartGallery w:val="Page Numbers (Bottom of Page)"/>
        <w:docPartUnique/>
      </w:docPartObj>
    </w:sdtPr>
    <w:sdtEndPr>
      <w:rPr>
        <w:b/>
        <w:noProof/>
        <w:sz w:val="18"/>
      </w:rPr>
    </w:sdtEndPr>
    <w:sdtContent>
      <w:p w14:paraId="7D82C292" w14:textId="0B390194" w:rsidR="00EF499C" w:rsidRPr="0022629F" w:rsidRDefault="0022629F" w:rsidP="0022629F">
        <w:pPr>
          <w:pStyle w:val="Footer"/>
          <w:tabs>
            <w:tab w:val="right" w:pos="9638"/>
          </w:tabs>
          <w:rPr>
            <w:b/>
            <w:noProof/>
            <w:sz w:val="18"/>
          </w:rPr>
        </w:pPr>
        <w:r w:rsidRPr="00F6415F">
          <w:rPr>
            <w:b/>
            <w:noProof/>
            <w:sz w:val="18"/>
          </w:rPr>
          <w:fldChar w:fldCharType="begin"/>
        </w:r>
        <w:r w:rsidRPr="00F6415F">
          <w:rPr>
            <w:b/>
            <w:noProof/>
            <w:sz w:val="18"/>
          </w:rPr>
          <w:instrText xml:space="preserve"> PAGE   \* MERGEFORMAT </w:instrText>
        </w:r>
        <w:r w:rsidRPr="00F6415F">
          <w:rPr>
            <w:b/>
            <w:noProof/>
            <w:sz w:val="18"/>
          </w:rPr>
          <w:fldChar w:fldCharType="separate"/>
        </w:r>
        <w:r>
          <w:rPr>
            <w:b/>
            <w:noProof/>
            <w:sz w:val="18"/>
          </w:rPr>
          <w:t>36</w:t>
        </w:r>
        <w:r w:rsidRPr="00F6415F">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2968" w14:textId="40E0729E" w:rsidR="00EF499C" w:rsidRPr="00AA69DC" w:rsidRDefault="00EF499C" w:rsidP="00AA69DC">
    <w:pPr>
      <w:pStyle w:val="Footer"/>
      <w:tabs>
        <w:tab w:val="right" w:pos="9638"/>
      </w:tabs>
      <w:jc w:val="right"/>
      <w:rPr>
        <w:b/>
        <w:sz w:val="18"/>
      </w:rPr>
    </w:pPr>
    <w:r w:rsidRPr="008B3995">
      <w:rPr>
        <w:b/>
        <w:sz w:val="18"/>
      </w:rPr>
      <w:fldChar w:fldCharType="begin"/>
    </w:r>
    <w:r w:rsidRPr="008B3995">
      <w:rPr>
        <w:b/>
        <w:sz w:val="18"/>
      </w:rPr>
      <w:instrText xml:space="preserve"> PAGE  \* MERGEFORMAT </w:instrText>
    </w:r>
    <w:r w:rsidRPr="008B3995">
      <w:rPr>
        <w:b/>
        <w:sz w:val="18"/>
      </w:rPr>
      <w:fldChar w:fldCharType="separate"/>
    </w:r>
    <w:r>
      <w:rPr>
        <w:b/>
        <w:sz w:val="18"/>
      </w:rPr>
      <w:t>3</w:t>
    </w:r>
    <w:r w:rsidRPr="008B3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7E77" w14:textId="77777777" w:rsidR="00EF499C" w:rsidRPr="00CB00D6" w:rsidRDefault="00EF499C" w:rsidP="00A738C1">
    <w:pPr>
      <w:pStyle w:val="Footer"/>
    </w:pPr>
    <w:r>
      <w:rPr>
        <w:noProof/>
      </w:rPr>
      <mc:AlternateContent>
        <mc:Choice Requires="wps">
          <w:drawing>
            <wp:anchor distT="0" distB="0" distL="114300" distR="114300" simplePos="0" relativeHeight="251671040" behindDoc="0" locked="0" layoutInCell="1" allowOverlap="1" wp14:anchorId="31659A63" wp14:editId="21E084E2">
              <wp:simplePos x="0" y="0"/>
              <wp:positionH relativeFrom="margin">
                <wp:posOffset>-431800</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4FDBCC5" w14:textId="77777777" w:rsidR="00EF499C" w:rsidRDefault="00EF499C" w:rsidP="00A738C1">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4</w:t>
                          </w:r>
                          <w:r w:rsidRPr="000A326D">
                            <w:rPr>
                              <w:b/>
                              <w:sz w:val="18"/>
                            </w:rPr>
                            <w:fldChar w:fldCharType="end"/>
                          </w:r>
                          <w:r>
                            <w:rPr>
                              <w:sz w:val="18"/>
                            </w:rPr>
                            <w:tab/>
                          </w:r>
                        </w:p>
                        <w:p w14:paraId="053FAD82" w14:textId="77777777" w:rsidR="00EF499C" w:rsidRDefault="00EF49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659A63" id="_x0000_t202" coordsize="21600,21600" o:spt="202" path="m,l,21600r21600,l21600,xe">
              <v:stroke joinstyle="miter"/>
              <v:path gradientshapeok="t" o:connecttype="rect"/>
            </v:shapetype>
            <v:shape id="Text Box 1" o:spid="_x0000_s1028" type="#_x0000_t202" style="position:absolute;margin-left:-34pt;margin-top:0;width:17pt;height:481.9pt;z-index:2516710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LUu&#10;kSH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34FDBCC5" w14:textId="77777777" w:rsidR="00EF499C" w:rsidRDefault="00EF499C" w:rsidP="00A738C1">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4</w:t>
                    </w:r>
                    <w:r w:rsidRPr="000A326D">
                      <w:rPr>
                        <w:b/>
                        <w:sz w:val="18"/>
                      </w:rPr>
                      <w:fldChar w:fldCharType="end"/>
                    </w:r>
                    <w:r>
                      <w:rPr>
                        <w:sz w:val="18"/>
                      </w:rPr>
                      <w:tab/>
                    </w:r>
                  </w:p>
                  <w:p w14:paraId="053FAD82" w14:textId="77777777" w:rsidR="00EF499C" w:rsidRDefault="00EF499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B433" w14:textId="77777777" w:rsidR="00EF499C" w:rsidRPr="00CB00D6" w:rsidRDefault="00EF499C" w:rsidP="00A738C1">
    <w:pPr>
      <w:pStyle w:val="Footer"/>
    </w:pPr>
    <w:r>
      <w:rPr>
        <w:noProof/>
      </w:rPr>
      <mc:AlternateContent>
        <mc:Choice Requires="wps">
          <w:drawing>
            <wp:anchor distT="0" distB="0" distL="114300" distR="114300" simplePos="0" relativeHeight="251673088" behindDoc="0" locked="0" layoutInCell="1" allowOverlap="1" wp14:anchorId="08C6DF26" wp14:editId="506B6761">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CF56C1" w14:textId="77777777" w:rsidR="00EF499C" w:rsidRPr="000A326D" w:rsidRDefault="00EF499C" w:rsidP="00A738C1">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5</w:t>
                          </w:r>
                          <w:r w:rsidRPr="000A326D">
                            <w:rPr>
                              <w:b/>
                              <w:sz w:val="18"/>
                            </w:rPr>
                            <w:fldChar w:fldCharType="end"/>
                          </w:r>
                        </w:p>
                        <w:p w14:paraId="343FFDF6" w14:textId="77777777" w:rsidR="00EF499C" w:rsidRDefault="00EF49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C6DF26" id="_x0000_t202" coordsize="21600,21600" o:spt="202" path="m,l,21600r21600,l21600,xe">
              <v:stroke joinstyle="miter"/>
              <v:path gradientshapeok="t" o:connecttype="rect"/>
            </v:shapetype>
            <v:shape id="Text Box 3" o:spid="_x0000_s1029" type="#_x0000_t202" style="position:absolute;margin-left:-34pt;margin-top:0;width:17pt;height:481.9pt;z-index:2516730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v9w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" fillcolor="#4f81bd [3204]" stroked="f" strokeweight=".5pt">
              <v:fill opacity="0"/>
              <v:stroke joinstyle="round"/>
              <v:textbox style="layout-flow:vertical" inset="0,0,0,0">
                <w:txbxContent>
                  <w:p w14:paraId="33CF56C1" w14:textId="77777777" w:rsidR="00EF499C" w:rsidRPr="000A326D" w:rsidRDefault="00EF499C" w:rsidP="00A738C1">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5</w:t>
                    </w:r>
                    <w:r w:rsidRPr="000A326D">
                      <w:rPr>
                        <w:b/>
                        <w:sz w:val="18"/>
                      </w:rPr>
                      <w:fldChar w:fldCharType="end"/>
                    </w:r>
                  </w:p>
                  <w:p w14:paraId="343FFDF6" w14:textId="77777777" w:rsidR="00EF499C" w:rsidRDefault="00EF499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13AF" w14:textId="77777777" w:rsidR="00EF499C" w:rsidRDefault="00EF499C" w:rsidP="00A738C1">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2</w:t>
    </w:r>
    <w:r w:rsidRPr="00E177BC">
      <w:rPr>
        <w:b/>
        <w:bCs/>
        <w:sz w:val="18"/>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29E0" w14:textId="77777777" w:rsidR="00EF499C" w:rsidRDefault="00EF499C" w:rsidP="00A738C1">
    <w:pPr>
      <w:pStyle w:val="Footer"/>
      <w:tabs>
        <w:tab w:val="right" w:pos="9638"/>
      </w:tabs>
    </w:pP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5</w:t>
    </w:r>
    <w:r w:rsidRPr="00E177BC">
      <w:rPr>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8098" w14:textId="1CF59F14" w:rsidR="00EF499C" w:rsidRDefault="00EF499C" w:rsidP="00B77148">
    <w:pPr>
      <w:pStyle w:val="Footer"/>
      <w:jc w:val="right"/>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sz w:val="18"/>
      </w:rPr>
      <w:t>26</w:t>
    </w:r>
    <w:r w:rsidRPr="00E177BC">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FF54" w14:textId="77777777" w:rsidR="00EF499C" w:rsidRPr="0018703E" w:rsidRDefault="00EF499C" w:rsidP="00A738C1">
    <w:pPr>
      <w:pStyle w:val="Footer"/>
    </w:pPr>
    <w:r>
      <w:rPr>
        <w:noProof/>
      </w:rPr>
      <mc:AlternateContent>
        <mc:Choice Requires="wps">
          <w:drawing>
            <wp:anchor distT="0" distB="0" distL="114300" distR="114300" simplePos="0" relativeHeight="251665920" behindDoc="0" locked="1" layoutInCell="1" allowOverlap="1" wp14:anchorId="6EE11B48" wp14:editId="084A5FB7">
              <wp:simplePos x="0" y="0"/>
              <wp:positionH relativeFrom="page">
                <wp:posOffset>439420</wp:posOffset>
              </wp:positionH>
              <wp:positionV relativeFrom="margin">
                <wp:posOffset>35560</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5D0962D" w14:textId="77777777" w:rsidR="00EF499C" w:rsidRDefault="00EF499C" w:rsidP="00A738C1">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4</w:t>
                          </w:r>
                          <w:r w:rsidRPr="00E177BC">
                            <w:rPr>
                              <w:b/>
                              <w:bCs/>
                              <w:sz w:val="18"/>
                            </w:rPr>
                            <w:fldChar w:fldCharType="end"/>
                          </w:r>
                          <w:r>
                            <w:tab/>
                          </w:r>
                        </w:p>
                        <w:p w14:paraId="4E1DFF68" w14:textId="77777777" w:rsidR="00EF499C" w:rsidRDefault="00EF49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11B48" id="_x0000_t202" coordsize="21600,21600" o:spt="202" path="m,l,21600r21600,l21600,xe">
              <v:stroke joinstyle="miter"/>
              <v:path gradientshapeok="t" o:connecttype="rect"/>
            </v:shapetype>
            <v:shape id="Text Box 4" o:spid="_x0000_s1032" type="#_x0000_t202" style="position:absolute;margin-left:34.6pt;margin-top:2.8pt;width:17.55pt;height:4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" fillcolor="#4f81bd [3204]" stroked="f">
              <v:fill opacity="0"/>
              <v:stroke joinstyle="round"/>
              <v:path arrowok="t"/>
              <v:textbox style="layout-flow:vertical" inset="0,0,0,0">
                <w:txbxContent>
                  <w:p w14:paraId="25D0962D" w14:textId="77777777" w:rsidR="00EF499C" w:rsidRDefault="00EF499C" w:rsidP="00A738C1">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4</w:t>
                    </w:r>
                    <w:r w:rsidRPr="00E177BC">
                      <w:rPr>
                        <w:b/>
                        <w:bCs/>
                        <w:sz w:val="18"/>
                      </w:rPr>
                      <w:fldChar w:fldCharType="end"/>
                    </w:r>
                    <w:r>
                      <w:tab/>
                    </w:r>
                  </w:p>
                  <w:p w14:paraId="4E1DFF68" w14:textId="77777777" w:rsidR="00EF499C" w:rsidRDefault="00EF499C"/>
                </w:txbxContent>
              </v:textbox>
              <w10:wrap anchorx="page" anchory="margin"/>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1739" w14:textId="77777777" w:rsidR="00EF499C" w:rsidRPr="0018703E" w:rsidRDefault="00EF499C" w:rsidP="00A738C1">
    <w:pPr>
      <w:pStyle w:val="Footer"/>
    </w:pPr>
    <w:r>
      <w:rPr>
        <w:noProof/>
      </w:rPr>
      <mc:AlternateContent>
        <mc:Choice Requires="wps">
          <w:drawing>
            <wp:anchor distT="0" distB="0" distL="114300" distR="114300" simplePos="0" relativeHeight="251670016" behindDoc="0" locked="1" layoutInCell="1" allowOverlap="1" wp14:anchorId="5B9F7BD3" wp14:editId="64DC0A8A">
              <wp:simplePos x="0" y="0"/>
              <wp:positionH relativeFrom="page">
                <wp:posOffset>447040</wp:posOffset>
              </wp:positionH>
              <wp:positionV relativeFrom="margin">
                <wp:align>bottom</wp:align>
              </wp:positionV>
              <wp:extent cx="222885" cy="6159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FDC286C" w14:textId="77777777" w:rsidR="00EF499C" w:rsidRDefault="00EF499C" w:rsidP="00A738C1">
                          <w:pPr>
                            <w:pStyle w:val="Footer"/>
                            <w:tabs>
                              <w:tab w:val="right" w:pos="9638"/>
                            </w:tabs>
                          </w:pP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5</w:t>
                          </w:r>
                          <w:r w:rsidRPr="00E177BC">
                            <w:rPr>
                              <w:b/>
                              <w:bCs/>
                              <w:sz w:val="18"/>
                            </w:rPr>
                            <w:fldChar w:fldCharType="end"/>
                          </w:r>
                        </w:p>
                        <w:p w14:paraId="6C07A9CC" w14:textId="77777777" w:rsidR="00EF499C" w:rsidRDefault="00EF49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F7BD3" id="_x0000_t202" coordsize="21600,21600" o:spt="202" path="m,l,21600r21600,l21600,xe">
              <v:stroke joinstyle="miter"/>
              <v:path gradientshapeok="t" o:connecttype="rect"/>
            </v:shapetype>
            <v:shape id="Text Box 8" o:spid="_x0000_s1033" type="#_x0000_t202" style="position:absolute;margin-left:35.2pt;margin-top:0;width:17.55pt;height:485pt;z-index:2516700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" fillcolor="#4f81bd [3204]" stroked="f">
              <v:fill opacity="0"/>
              <v:stroke joinstyle="round"/>
              <v:path arrowok="t"/>
              <v:textbox style="layout-flow:vertical" inset="0,0,0,0">
                <w:txbxContent>
                  <w:p w14:paraId="6FDC286C" w14:textId="77777777" w:rsidR="00EF499C" w:rsidRDefault="00EF499C" w:rsidP="00A738C1">
                    <w:pPr>
                      <w:pStyle w:val="Footer"/>
                      <w:tabs>
                        <w:tab w:val="right" w:pos="9638"/>
                      </w:tabs>
                    </w:pP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5</w:t>
                    </w:r>
                    <w:r w:rsidRPr="00E177BC">
                      <w:rPr>
                        <w:b/>
                        <w:bCs/>
                        <w:sz w:val="18"/>
                      </w:rPr>
                      <w:fldChar w:fldCharType="end"/>
                    </w:r>
                  </w:p>
                  <w:p w14:paraId="6C07A9CC" w14:textId="77777777" w:rsidR="00EF499C" w:rsidRDefault="00EF499C"/>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C761" w14:textId="5A3ED404" w:rsidR="00EF499C" w:rsidRPr="00B87714" w:rsidRDefault="00EF499C" w:rsidP="00B87714">
      <w:pPr>
        <w:tabs>
          <w:tab w:val="right" w:pos="2155"/>
        </w:tabs>
        <w:suppressAutoHyphens/>
        <w:spacing w:after="80" w:line="240" w:lineRule="atLeast"/>
        <w:ind w:left="680"/>
      </w:pPr>
      <w:r w:rsidRPr="00B87714">
        <w:rPr>
          <w:rFonts w:ascii="Times New Roman" w:eastAsia="Times New Roman" w:hAnsi="Times New Roman" w:cs="Times New Roman"/>
          <w:sz w:val="20"/>
          <w:szCs w:val="20"/>
          <w:u w:val="single"/>
          <w:lang w:val="fr-CH"/>
        </w:rPr>
        <w:tab/>
      </w:r>
    </w:p>
  </w:footnote>
  <w:footnote w:type="continuationSeparator" w:id="0">
    <w:p w14:paraId="4F901480" w14:textId="7F25A503" w:rsidR="00EF499C" w:rsidRPr="00837FC2" w:rsidRDefault="00EF499C" w:rsidP="00837FC2">
      <w:pPr>
        <w:tabs>
          <w:tab w:val="right" w:pos="2155"/>
        </w:tabs>
        <w:spacing w:after="80"/>
        <w:ind w:left="680"/>
        <w:rPr>
          <w:u w:val="single"/>
        </w:rPr>
      </w:pPr>
      <w:r>
        <w:rPr>
          <w:u w:val="single"/>
        </w:rPr>
        <w:tab/>
      </w:r>
    </w:p>
  </w:footnote>
  <w:footnote w:id="1">
    <w:p w14:paraId="6DF66469" w14:textId="3E21A8AB" w:rsidR="00EF499C" w:rsidRPr="007978E1" w:rsidRDefault="00EF499C" w:rsidP="00837FC2">
      <w:pPr>
        <w:pStyle w:val="FootnoteText"/>
      </w:pPr>
      <w:r>
        <w:tab/>
      </w:r>
      <w:r>
        <w:rPr>
          <w:rStyle w:val="FootnoteReference"/>
        </w:rPr>
        <w:t>*</w:t>
      </w:r>
      <w:r>
        <w:t xml:space="preserve"> </w:t>
      </w:r>
      <w:r>
        <w:tab/>
      </w:r>
      <w:r w:rsidRPr="00AD42FB">
        <w:t xml:space="preserve">Distributed in German by the Central </w:t>
      </w:r>
      <w:r w:rsidRPr="00837FC2">
        <w:t>Commission</w:t>
      </w:r>
      <w:r w:rsidRPr="00AD42FB">
        <w:t xml:space="preserve"> for the Navigation of the Rhine under the symbol CCNR/ZKR/ADN/</w:t>
      </w:r>
      <w:r>
        <w:t>54</w:t>
      </w:r>
      <w:r w:rsidRPr="00AD42F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A45C" w14:textId="4D19720D" w:rsidR="00EF499C" w:rsidRPr="00D53D8F" w:rsidRDefault="00EF499C">
    <w:pPr>
      <w:pStyle w:val="Header"/>
      <w:rPr>
        <w:lang w:val="fr-CH"/>
      </w:rPr>
    </w:pPr>
    <w:r>
      <w:rPr>
        <w:lang w:val="fr-CH"/>
      </w:rPr>
      <w:t>ECE/ADN/54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7EF5" w14:textId="3F3591F0" w:rsidR="00EF499C" w:rsidRPr="0018703E" w:rsidRDefault="00EF499C" w:rsidP="00A738C1">
    <w:pPr>
      <w:pStyle w:val="Header"/>
      <w:pBdr>
        <w:bottom w:val="none" w:sz="0" w:space="0" w:color="auto"/>
      </w:pBdr>
    </w:pPr>
    <w:r>
      <w:rPr>
        <w:noProof/>
      </w:rPr>
      <mc:AlternateContent>
        <mc:Choice Requires="wps">
          <w:drawing>
            <wp:anchor distT="0" distB="0" distL="114300" distR="114300" simplePos="0" relativeHeight="251681280" behindDoc="0" locked="0" layoutInCell="1" allowOverlap="1" wp14:anchorId="052C89B8" wp14:editId="18AC100B">
              <wp:simplePos x="0" y="0"/>
              <wp:positionH relativeFrom="page">
                <wp:posOffset>9860280</wp:posOffset>
              </wp:positionH>
              <wp:positionV relativeFrom="margin">
                <wp:posOffset>0</wp:posOffset>
              </wp:positionV>
              <wp:extent cx="215900" cy="6120130"/>
              <wp:effectExtent l="0" t="0" r="0" b="0"/>
              <wp:wrapNone/>
              <wp:docPr id="9"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5F8FDE" w14:textId="77777777" w:rsidR="00EF499C" w:rsidRPr="00E26493" w:rsidRDefault="00EF499C" w:rsidP="00E31537">
                          <w:pPr>
                            <w:pStyle w:val="Header"/>
                            <w:ind w:right="90"/>
                            <w:jc w:val="right"/>
                            <w:rPr>
                              <w:lang w:val="en-US"/>
                            </w:rPr>
                          </w:pPr>
                          <w:r w:rsidRPr="00C434AD">
                            <w:rPr>
                              <w:szCs w:val="18"/>
                            </w:rPr>
                            <w:t>ECE/ADN/54</w:t>
                          </w:r>
                        </w:p>
                        <w:p w14:paraId="6E1F3B5F" w14:textId="77777777" w:rsidR="00EF499C" w:rsidRPr="00975DDE" w:rsidRDefault="00EF499C" w:rsidP="00E31537">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2C89B8" id="_x0000_t202" coordsize="21600,21600" o:spt="202" path="m,l,21600r21600,l21600,xe">
              <v:stroke joinstyle="miter"/>
              <v:path gradientshapeok="t" o:connecttype="rect"/>
            </v:shapetype>
            <v:shape id="Zone de texte 4" o:spid="_x0000_s1031" type="#_x0000_t202" style="position:absolute;margin-left:776.4pt;margin-top:0;width:17pt;height:481.9pt;z-index:2516812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d/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seUKNagRJ9RKFII4sXOCzII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" fillcolor="#4f81bd [3204]" stroked="f" strokeweight=".5pt">
              <v:fill opacity="0"/>
              <v:stroke joinstyle="round"/>
              <v:textbox style="layout-flow:vertical" inset="0,0,0,0">
                <w:txbxContent>
                  <w:p w14:paraId="755F8FDE" w14:textId="77777777" w:rsidR="00EF499C" w:rsidRPr="00E26493" w:rsidRDefault="00EF499C" w:rsidP="00E31537">
                    <w:pPr>
                      <w:pStyle w:val="Header"/>
                      <w:ind w:right="90"/>
                      <w:jc w:val="right"/>
                      <w:rPr>
                        <w:lang w:val="en-US"/>
                      </w:rPr>
                    </w:pPr>
                    <w:r w:rsidRPr="00C434AD">
                      <w:rPr>
                        <w:szCs w:val="18"/>
                      </w:rPr>
                      <w:t>ECE/ADN/54</w:t>
                    </w:r>
                  </w:p>
                  <w:p w14:paraId="6E1F3B5F" w14:textId="77777777" w:rsidR="00EF499C" w:rsidRPr="00975DDE" w:rsidRDefault="00EF499C" w:rsidP="00E31537">
                    <w:pPr>
                      <w:rPr>
                        <w:lang w:val="en-US"/>
                      </w:rPr>
                    </w:pP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4C42" w14:textId="7D873EAF" w:rsidR="00EF499C" w:rsidRPr="00B77148" w:rsidRDefault="00B77148" w:rsidP="00B77148">
    <w:pPr>
      <w:pStyle w:val="Header"/>
    </w:pPr>
    <w:r w:rsidRPr="00F56A1B">
      <w:t>ECE/</w:t>
    </w:r>
    <w:r>
      <w:t>ADN/54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5052" w14:textId="72B99F5A" w:rsidR="00EF499C" w:rsidRPr="00AE2AC2" w:rsidRDefault="00B77148" w:rsidP="00F6415F">
    <w:pPr>
      <w:pStyle w:val="Header"/>
      <w:jc w:val="right"/>
    </w:pPr>
    <w:r w:rsidRPr="00F56A1B">
      <w:t>ECE/</w:t>
    </w:r>
    <w:r>
      <w:t>ADN/54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E9FC" w14:textId="77777777" w:rsidR="00B77148" w:rsidRDefault="00B77148" w:rsidP="0022629F">
    <w:pPr>
      <w:pStyle w:val="Header"/>
    </w:pPr>
    <w:r w:rsidRPr="00F56A1B">
      <w:t>ECE/</w:t>
    </w:r>
    <w:r>
      <w:t>ADN/54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9DF0" w14:textId="0028D86C" w:rsidR="00EF499C" w:rsidRDefault="00EF499C" w:rsidP="00AB135D">
    <w:pPr>
      <w:pStyle w:val="Header"/>
      <w:jc w:val="right"/>
    </w:pPr>
    <w:r>
      <w:rPr>
        <w:lang w:val="fr-CH"/>
      </w:rPr>
      <w:t>ECE/ADN/54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2944" w14:textId="77777777" w:rsidR="00EF499C" w:rsidRDefault="00EF499C" w:rsidP="00837FC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A3B5" w14:textId="0F997FF9" w:rsidR="00EF499C" w:rsidRPr="00D53D8F" w:rsidRDefault="00EF499C" w:rsidP="00652D40">
    <w:pPr>
      <w:pStyle w:val="Header"/>
      <w:pBdr>
        <w:bottom w:val="none" w:sz="0" w:space="0" w:color="auto"/>
      </w:pBdr>
      <w:rPr>
        <w:lang w:val="fr-CH"/>
      </w:rPr>
    </w:pPr>
    <w:r>
      <w:rPr>
        <w:noProof/>
      </w:rPr>
      <mc:AlternateContent>
        <mc:Choice Requires="wps">
          <w:drawing>
            <wp:anchor distT="0" distB="0" distL="114300" distR="114300" simplePos="0" relativeHeight="251675136" behindDoc="0" locked="0" layoutInCell="1" allowOverlap="1" wp14:anchorId="527BD85F" wp14:editId="547E4903">
              <wp:simplePos x="0" y="0"/>
              <wp:positionH relativeFrom="page">
                <wp:posOffset>9850442</wp:posOffset>
              </wp:positionH>
              <wp:positionV relativeFrom="margin">
                <wp:posOffset>1620</wp:posOffset>
              </wp:positionV>
              <wp:extent cx="215900" cy="6120130"/>
              <wp:effectExtent l="0" t="0" r="0" b="0"/>
              <wp:wrapNone/>
              <wp:docPr id="2531" name="Text Box 2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9AD385E" w14:textId="77777777" w:rsidR="00EF499C" w:rsidRPr="00652D40" w:rsidRDefault="00EF499C" w:rsidP="00652D40">
                          <w:pPr>
                            <w:pBdr>
                              <w:bottom w:val="single" w:sz="4" w:space="1" w:color="auto"/>
                            </w:pBdr>
                            <w:rPr>
                              <w:rFonts w:asciiTheme="majorBidi" w:hAnsiTheme="majorBidi" w:cstheme="majorBidi"/>
                              <w:b/>
                              <w:bCs/>
                              <w:sz w:val="18"/>
                              <w:szCs w:val="18"/>
                            </w:rPr>
                          </w:pPr>
                          <w:r w:rsidRPr="00652D40">
                            <w:rPr>
                              <w:rFonts w:asciiTheme="majorBidi" w:hAnsiTheme="majorBidi" w:cstheme="majorBidi"/>
                              <w:b/>
                              <w:bCs/>
                              <w:sz w:val="18"/>
                              <w:szCs w:val="18"/>
                            </w:rPr>
                            <w:fldChar w:fldCharType="begin"/>
                          </w:r>
                          <w:r w:rsidRPr="00652D40">
                            <w:rPr>
                              <w:rFonts w:asciiTheme="majorBidi" w:hAnsiTheme="majorBidi" w:cstheme="majorBidi"/>
                              <w:b/>
                              <w:bCs/>
                              <w:sz w:val="18"/>
                              <w:szCs w:val="18"/>
                            </w:rPr>
                            <w:instrText xml:space="preserve"> TITLE  \* MERGEFORMAT </w:instrText>
                          </w:r>
                          <w:r w:rsidRPr="00652D40">
                            <w:rPr>
                              <w:rFonts w:asciiTheme="majorBidi" w:hAnsiTheme="majorBidi" w:cstheme="majorBidi"/>
                              <w:b/>
                              <w:bCs/>
                              <w:sz w:val="18"/>
                              <w:szCs w:val="18"/>
                            </w:rPr>
                            <w:fldChar w:fldCharType="separate"/>
                          </w:r>
                          <w:r w:rsidRPr="00652D40">
                            <w:rPr>
                              <w:rFonts w:asciiTheme="majorBidi" w:hAnsiTheme="majorBidi" w:cstheme="majorBidi"/>
                              <w:b/>
                              <w:bCs/>
                              <w:sz w:val="18"/>
                              <w:szCs w:val="18"/>
                            </w:rPr>
                            <w:t>ECE/ADN/</w:t>
                          </w:r>
                          <w:r w:rsidRPr="00652D40">
                            <w:rPr>
                              <w:rFonts w:asciiTheme="majorBidi" w:hAnsiTheme="majorBidi" w:cstheme="majorBidi"/>
                              <w:b/>
                              <w:bCs/>
                              <w:sz w:val="18"/>
                              <w:szCs w:val="18"/>
                            </w:rPr>
                            <w:fldChar w:fldCharType="end"/>
                          </w:r>
                          <w:r w:rsidRPr="00652D40">
                            <w:rPr>
                              <w:rFonts w:asciiTheme="majorBidi" w:hAnsiTheme="majorBidi" w:cstheme="majorBidi"/>
                              <w:b/>
                              <w:bCs/>
                              <w:sz w:val="18"/>
                              <w:szCs w:val="18"/>
                            </w:rPr>
                            <w:t>54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7BD85F" id="_x0000_t202" coordsize="21600,21600" o:spt="202" path="m,l,21600r21600,l21600,xe">
              <v:stroke joinstyle="miter"/>
              <v:path gradientshapeok="t" o:connecttype="rect"/>
            </v:shapetype>
            <v:shape id="Text Box 2531" o:spid="_x0000_s1026" type="#_x0000_t202" style="position:absolute;margin-left:775.65pt;margin-top:.15pt;width:17pt;height:481.9pt;z-index:2516751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" fillcolor="#4f81bd [3204]" stroked="f" strokeweight=".5pt">
              <v:fill opacity="0"/>
              <v:path arrowok="t"/>
              <v:textbox style="layout-flow:vertical" inset="0,0,0,0">
                <w:txbxContent>
                  <w:p w14:paraId="29AD385E" w14:textId="77777777" w:rsidR="00EF499C" w:rsidRPr="00652D40" w:rsidRDefault="00EF499C" w:rsidP="00652D40">
                    <w:pPr>
                      <w:pBdr>
                        <w:bottom w:val="single" w:sz="4" w:space="1" w:color="auto"/>
                      </w:pBdr>
                      <w:rPr>
                        <w:rFonts w:asciiTheme="majorBidi" w:hAnsiTheme="majorBidi" w:cstheme="majorBidi"/>
                        <w:b/>
                        <w:bCs/>
                        <w:sz w:val="18"/>
                        <w:szCs w:val="18"/>
                      </w:rPr>
                    </w:pPr>
                    <w:r w:rsidRPr="00652D40">
                      <w:rPr>
                        <w:rFonts w:asciiTheme="majorBidi" w:hAnsiTheme="majorBidi" w:cstheme="majorBidi"/>
                        <w:b/>
                        <w:bCs/>
                        <w:sz w:val="18"/>
                        <w:szCs w:val="18"/>
                      </w:rPr>
                      <w:fldChar w:fldCharType="begin"/>
                    </w:r>
                    <w:r w:rsidRPr="00652D40">
                      <w:rPr>
                        <w:rFonts w:asciiTheme="majorBidi" w:hAnsiTheme="majorBidi" w:cstheme="majorBidi"/>
                        <w:b/>
                        <w:bCs/>
                        <w:sz w:val="18"/>
                        <w:szCs w:val="18"/>
                      </w:rPr>
                      <w:instrText xml:space="preserve"> TITLE  \* MERGEFORMAT </w:instrText>
                    </w:r>
                    <w:r w:rsidRPr="00652D40">
                      <w:rPr>
                        <w:rFonts w:asciiTheme="majorBidi" w:hAnsiTheme="majorBidi" w:cstheme="majorBidi"/>
                        <w:b/>
                        <w:bCs/>
                        <w:sz w:val="18"/>
                        <w:szCs w:val="18"/>
                      </w:rPr>
                      <w:fldChar w:fldCharType="separate"/>
                    </w:r>
                    <w:r w:rsidRPr="00652D40">
                      <w:rPr>
                        <w:rFonts w:asciiTheme="majorBidi" w:hAnsiTheme="majorBidi" w:cstheme="majorBidi"/>
                        <w:b/>
                        <w:bCs/>
                        <w:sz w:val="18"/>
                        <w:szCs w:val="18"/>
                      </w:rPr>
                      <w:t>ECE/ADN/</w:t>
                    </w:r>
                    <w:r w:rsidRPr="00652D40">
                      <w:rPr>
                        <w:rFonts w:asciiTheme="majorBidi" w:hAnsiTheme="majorBidi" w:cstheme="majorBidi"/>
                        <w:b/>
                        <w:bCs/>
                        <w:sz w:val="18"/>
                        <w:szCs w:val="18"/>
                      </w:rPr>
                      <w:fldChar w:fldCharType="end"/>
                    </w:r>
                    <w:r w:rsidRPr="00652D40">
                      <w:rPr>
                        <w:rFonts w:asciiTheme="majorBidi" w:hAnsiTheme="majorBidi" w:cstheme="majorBidi"/>
                        <w:b/>
                        <w:bCs/>
                        <w:sz w:val="18"/>
                        <w:szCs w:val="18"/>
                      </w:rPr>
                      <w:t>54</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4B3" w14:textId="0CB631BD" w:rsidR="00EF499C" w:rsidRPr="00652D40" w:rsidRDefault="00EF499C" w:rsidP="00652D40">
    <w:pPr>
      <w:pStyle w:val="Header"/>
      <w:pBdr>
        <w:bottom w:val="none" w:sz="0" w:space="0" w:color="auto"/>
      </w:pBdr>
    </w:pPr>
    <w:r>
      <w:rPr>
        <w:noProof/>
      </w:rPr>
      <mc:AlternateContent>
        <mc:Choice Requires="wps">
          <w:drawing>
            <wp:anchor distT="0" distB="0" distL="114300" distR="114300" simplePos="0" relativeHeight="251677184" behindDoc="0" locked="0" layoutInCell="1" allowOverlap="1" wp14:anchorId="449EC460" wp14:editId="72AE4022">
              <wp:simplePos x="0" y="0"/>
              <wp:positionH relativeFrom="page">
                <wp:posOffset>9891385</wp:posOffset>
              </wp:positionH>
              <wp:positionV relativeFrom="margin">
                <wp:align>bottom</wp:align>
              </wp:positionV>
              <wp:extent cx="215900" cy="6120130"/>
              <wp:effectExtent l="0" t="0" r="0" b="0"/>
              <wp:wrapNone/>
              <wp:docPr id="2532" name="Text Box 25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50A4B7" w14:textId="77777777" w:rsidR="00EF499C" w:rsidRPr="00652D40" w:rsidRDefault="00EF499C" w:rsidP="00652D40">
                          <w:pPr>
                            <w:pBdr>
                              <w:bottom w:val="single" w:sz="4" w:space="1" w:color="auto"/>
                            </w:pBdr>
                            <w:jc w:val="right"/>
                            <w:rPr>
                              <w:rFonts w:asciiTheme="majorBidi" w:hAnsiTheme="majorBidi" w:cstheme="majorBidi"/>
                              <w:b/>
                              <w:bCs/>
                              <w:sz w:val="18"/>
                              <w:szCs w:val="18"/>
                            </w:rPr>
                          </w:pPr>
                          <w:r w:rsidRPr="00652D40">
                            <w:rPr>
                              <w:rFonts w:asciiTheme="majorBidi" w:hAnsiTheme="majorBidi" w:cstheme="majorBidi"/>
                              <w:b/>
                              <w:bCs/>
                              <w:sz w:val="18"/>
                              <w:szCs w:val="18"/>
                            </w:rPr>
                            <w:fldChar w:fldCharType="begin"/>
                          </w:r>
                          <w:r w:rsidRPr="00652D40">
                            <w:rPr>
                              <w:rFonts w:asciiTheme="majorBidi" w:hAnsiTheme="majorBidi" w:cstheme="majorBidi"/>
                              <w:b/>
                              <w:bCs/>
                              <w:sz w:val="18"/>
                              <w:szCs w:val="18"/>
                            </w:rPr>
                            <w:instrText xml:space="preserve"> TITLE  \* MERGEFORMAT </w:instrText>
                          </w:r>
                          <w:r w:rsidRPr="00652D40">
                            <w:rPr>
                              <w:rFonts w:asciiTheme="majorBidi" w:hAnsiTheme="majorBidi" w:cstheme="majorBidi"/>
                              <w:b/>
                              <w:bCs/>
                              <w:sz w:val="18"/>
                              <w:szCs w:val="18"/>
                            </w:rPr>
                            <w:fldChar w:fldCharType="separate"/>
                          </w:r>
                          <w:r w:rsidRPr="00652D40">
                            <w:rPr>
                              <w:rFonts w:asciiTheme="majorBidi" w:hAnsiTheme="majorBidi" w:cstheme="majorBidi"/>
                              <w:b/>
                              <w:bCs/>
                              <w:sz w:val="18"/>
                              <w:szCs w:val="18"/>
                            </w:rPr>
                            <w:t>ECE/ADN/</w:t>
                          </w:r>
                          <w:r w:rsidRPr="00652D40">
                            <w:rPr>
                              <w:rFonts w:asciiTheme="majorBidi" w:hAnsiTheme="majorBidi" w:cstheme="majorBidi"/>
                              <w:b/>
                              <w:bCs/>
                              <w:sz w:val="18"/>
                              <w:szCs w:val="18"/>
                            </w:rPr>
                            <w:fldChar w:fldCharType="end"/>
                          </w:r>
                          <w:r w:rsidRPr="00652D40">
                            <w:rPr>
                              <w:rFonts w:asciiTheme="majorBidi" w:hAnsiTheme="majorBidi" w:cstheme="majorBidi"/>
                              <w:b/>
                              <w:bCs/>
                              <w:sz w:val="18"/>
                              <w:szCs w:val="18"/>
                            </w:rPr>
                            <w:t>54</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9EC460" id="_x0000_t202" coordsize="21600,21600" o:spt="202" path="m,l,21600r21600,l21600,xe">
              <v:stroke joinstyle="miter"/>
              <v:path gradientshapeok="t" o:connecttype="rect"/>
            </v:shapetype>
            <v:shape id="Text Box 2532" o:spid="_x0000_s1027" type="#_x0000_t202" style="position:absolute;margin-left:778.85pt;margin-top:0;width:17pt;height:481.9pt;z-index:251677184;visibility:visible;mso-wrap-style:square;mso-wrap-distance-left:9pt;mso-wrap-distance-top:0;mso-wrap-distance-right:9pt;mso-wrap-distance-bottom:0;mso-position-horizontal:absolute;mso-position-horizontal-relative:page;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" fillcolor="#4f81bd [3204]" stroked="f" strokeweight=".5pt">
              <v:fill opacity="0"/>
              <v:stroke joinstyle="round"/>
              <v:textbox style="layout-flow:vertical" inset="0,0,0,0">
                <w:txbxContent>
                  <w:p w14:paraId="7050A4B7" w14:textId="77777777" w:rsidR="00EF499C" w:rsidRPr="00652D40" w:rsidRDefault="00EF499C" w:rsidP="00652D40">
                    <w:pPr>
                      <w:pBdr>
                        <w:bottom w:val="single" w:sz="4" w:space="1" w:color="auto"/>
                      </w:pBdr>
                      <w:jc w:val="right"/>
                      <w:rPr>
                        <w:rFonts w:asciiTheme="majorBidi" w:hAnsiTheme="majorBidi" w:cstheme="majorBidi"/>
                        <w:b/>
                        <w:bCs/>
                        <w:sz w:val="18"/>
                        <w:szCs w:val="18"/>
                      </w:rPr>
                    </w:pPr>
                    <w:r w:rsidRPr="00652D40">
                      <w:rPr>
                        <w:rFonts w:asciiTheme="majorBidi" w:hAnsiTheme="majorBidi" w:cstheme="majorBidi"/>
                        <w:b/>
                        <w:bCs/>
                        <w:sz w:val="18"/>
                        <w:szCs w:val="18"/>
                      </w:rPr>
                      <w:fldChar w:fldCharType="begin"/>
                    </w:r>
                    <w:r w:rsidRPr="00652D40">
                      <w:rPr>
                        <w:rFonts w:asciiTheme="majorBidi" w:hAnsiTheme="majorBidi" w:cstheme="majorBidi"/>
                        <w:b/>
                        <w:bCs/>
                        <w:sz w:val="18"/>
                        <w:szCs w:val="18"/>
                      </w:rPr>
                      <w:instrText xml:space="preserve"> TITLE  \* MERGEFORMAT </w:instrText>
                    </w:r>
                    <w:r w:rsidRPr="00652D40">
                      <w:rPr>
                        <w:rFonts w:asciiTheme="majorBidi" w:hAnsiTheme="majorBidi" w:cstheme="majorBidi"/>
                        <w:b/>
                        <w:bCs/>
                        <w:sz w:val="18"/>
                        <w:szCs w:val="18"/>
                      </w:rPr>
                      <w:fldChar w:fldCharType="separate"/>
                    </w:r>
                    <w:r w:rsidRPr="00652D40">
                      <w:rPr>
                        <w:rFonts w:asciiTheme="majorBidi" w:hAnsiTheme="majorBidi" w:cstheme="majorBidi"/>
                        <w:b/>
                        <w:bCs/>
                        <w:sz w:val="18"/>
                        <w:szCs w:val="18"/>
                      </w:rPr>
                      <w:t>ECE/ADN/</w:t>
                    </w:r>
                    <w:r w:rsidRPr="00652D40">
                      <w:rPr>
                        <w:rFonts w:asciiTheme="majorBidi" w:hAnsiTheme="majorBidi" w:cstheme="majorBidi"/>
                        <w:b/>
                        <w:bCs/>
                        <w:sz w:val="18"/>
                        <w:szCs w:val="18"/>
                      </w:rPr>
                      <w:fldChar w:fldCharType="end"/>
                    </w:r>
                    <w:r w:rsidRPr="00652D40">
                      <w:rPr>
                        <w:rFonts w:asciiTheme="majorBidi" w:hAnsiTheme="majorBidi" w:cstheme="majorBidi"/>
                        <w:b/>
                        <w:bCs/>
                        <w:sz w:val="18"/>
                        <w:szCs w:val="18"/>
                      </w:rPr>
                      <w:t>54</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ECF8" w14:textId="3064270A" w:rsidR="00EF499C" w:rsidRPr="00F56A1B" w:rsidRDefault="00EF499C" w:rsidP="00A738C1">
    <w:pPr>
      <w:pStyle w:val="Header"/>
    </w:pPr>
    <w:r w:rsidRPr="00F56A1B">
      <w:t>ECE/</w:t>
    </w:r>
    <w:r>
      <w:t>ADN/54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95B9" w14:textId="182CD0D0" w:rsidR="00EF499C" w:rsidRDefault="00EF499C" w:rsidP="00A738C1">
    <w:pPr>
      <w:pStyle w:val="Header"/>
      <w:jc w:val="right"/>
    </w:pPr>
    <w:r w:rsidRPr="00632CC8">
      <w:t>ECE/</w:t>
    </w:r>
    <w:r>
      <w:t>ADN/54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66AF" w14:textId="3469D569" w:rsidR="00EF499C" w:rsidRDefault="00EF499C" w:rsidP="00B77148">
    <w:pPr>
      <w:pStyle w:val="Header"/>
      <w:jc w:val="right"/>
    </w:pPr>
    <w:r w:rsidRPr="00F56A1B">
      <w:t>ECE/</w:t>
    </w:r>
    <w:r>
      <w:t>ADN/54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77B6" w14:textId="6B291C9A" w:rsidR="00EF499C" w:rsidRPr="0018703E" w:rsidRDefault="00EF499C" w:rsidP="00A738C1">
    <w:pPr>
      <w:pStyle w:val="Header"/>
      <w:pBdr>
        <w:bottom w:val="none" w:sz="0" w:space="0" w:color="auto"/>
      </w:pBdr>
    </w:pPr>
    <w:r>
      <w:rPr>
        <w:noProof/>
      </w:rPr>
      <mc:AlternateContent>
        <mc:Choice Requires="wps">
          <w:drawing>
            <wp:anchor distT="0" distB="0" distL="114300" distR="114300" simplePos="0" relativeHeight="251679232" behindDoc="0" locked="0" layoutInCell="1" allowOverlap="1" wp14:anchorId="233B1DD5" wp14:editId="12922DE4">
              <wp:simplePos x="0" y="0"/>
              <wp:positionH relativeFrom="page">
                <wp:posOffset>9867606</wp:posOffset>
              </wp:positionH>
              <wp:positionV relativeFrom="margin">
                <wp:align>top</wp:align>
              </wp:positionV>
              <wp:extent cx="215900" cy="6120130"/>
              <wp:effectExtent l="0" t="0" r="0" b="0"/>
              <wp:wrapNone/>
              <wp:docPr id="5"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1A1E472" w14:textId="77777777" w:rsidR="00EF499C" w:rsidRPr="00E26493" w:rsidRDefault="00EF499C" w:rsidP="00E31537">
                          <w:pPr>
                            <w:pStyle w:val="Header"/>
                            <w:rPr>
                              <w:lang w:val="en-US"/>
                            </w:rPr>
                          </w:pPr>
                          <w:r w:rsidRPr="00C434AD">
                            <w:rPr>
                              <w:szCs w:val="18"/>
                            </w:rPr>
                            <w:t>ECE/ADN/54</w:t>
                          </w:r>
                        </w:p>
                        <w:p w14:paraId="5AC5A3C8" w14:textId="77777777" w:rsidR="00EF499C" w:rsidRPr="00975DDE" w:rsidRDefault="00EF499C" w:rsidP="00E31537">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3B1DD5" id="_x0000_t202" coordsize="21600,21600" o:spt="202" path="m,l,21600r21600,l21600,xe">
              <v:stroke joinstyle="miter"/>
              <v:path gradientshapeok="t" o:connecttype="rect"/>
            </v:shapetype>
            <v:shape id="Zone de texte 6" o:spid="_x0000_s1030" type="#_x0000_t202" style="position:absolute;margin-left:777pt;margin-top:0;width:17pt;height:481.9pt;z-index:251679232;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" fillcolor="#4f81bd [3204]" stroked="f" strokeweight=".5pt">
              <v:fill opacity="0"/>
              <v:path arrowok="t"/>
              <v:textbox style="layout-flow:vertical" inset="0,0,0,0">
                <w:txbxContent>
                  <w:p w14:paraId="21A1E472" w14:textId="77777777" w:rsidR="00EF499C" w:rsidRPr="00E26493" w:rsidRDefault="00EF499C" w:rsidP="00E31537">
                    <w:pPr>
                      <w:pStyle w:val="Header"/>
                      <w:rPr>
                        <w:lang w:val="en-US"/>
                      </w:rPr>
                    </w:pPr>
                    <w:r w:rsidRPr="00C434AD">
                      <w:rPr>
                        <w:szCs w:val="18"/>
                      </w:rPr>
                      <w:t>ECE/ADN/54</w:t>
                    </w:r>
                  </w:p>
                  <w:p w14:paraId="5AC5A3C8" w14:textId="77777777" w:rsidR="00EF499C" w:rsidRPr="00975DDE" w:rsidRDefault="00EF499C" w:rsidP="00E31537">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1"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4"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2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10"/>
  </w:num>
  <w:num w:numId="17">
    <w:abstractNumId w:val="18"/>
  </w:num>
  <w:num w:numId="18">
    <w:abstractNumId w:val="24"/>
  </w:num>
  <w:num w:numId="19">
    <w:abstractNumId w:val="19"/>
  </w:num>
  <w:num w:numId="20">
    <w:abstractNumId w:val="35"/>
  </w:num>
  <w:num w:numId="21">
    <w:abstractNumId w:val="38"/>
  </w:num>
  <w:num w:numId="22">
    <w:abstractNumId w:val="32"/>
  </w:num>
  <w:num w:numId="23">
    <w:abstractNumId w:val="17"/>
  </w:num>
  <w:num w:numId="24">
    <w:abstractNumId w:val="13"/>
  </w:num>
  <w:num w:numId="25">
    <w:abstractNumId w:val="33"/>
  </w:num>
  <w:num w:numId="26">
    <w:abstractNumId w:val="39"/>
  </w:num>
  <w:num w:numId="27">
    <w:abstractNumId w:val="34"/>
  </w:num>
  <w:num w:numId="28">
    <w:abstractNumId w:val="12"/>
  </w:num>
  <w:num w:numId="29">
    <w:abstractNumId w:val="22"/>
  </w:num>
  <w:num w:numId="30">
    <w:abstractNumId w:val="27"/>
  </w:num>
  <w:num w:numId="31">
    <w:abstractNumId w:val="15"/>
  </w:num>
  <w:num w:numId="32">
    <w:abstractNumId w:val="11"/>
  </w:num>
  <w:num w:numId="33">
    <w:abstractNumId w:val="30"/>
  </w:num>
  <w:num w:numId="34">
    <w:abstractNumId w:val="21"/>
  </w:num>
  <w:num w:numId="35">
    <w:abstractNumId w:val="37"/>
  </w:num>
  <w:num w:numId="36">
    <w:abstractNumId w:val="31"/>
  </w:num>
  <w:num w:numId="37">
    <w:abstractNumId w:val="14"/>
  </w:num>
  <w:num w:numId="38">
    <w:abstractNumId w:val="25"/>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Formatting/>
  <w:defaultTabStop w:val="720"/>
  <w:hyphenationZone w:val="425"/>
  <w:evenAndOddHeaders/>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5A"/>
    <w:rsid w:val="00000D7A"/>
    <w:rsid w:val="00002F75"/>
    <w:rsid w:val="00002F84"/>
    <w:rsid w:val="00004459"/>
    <w:rsid w:val="00014E5D"/>
    <w:rsid w:val="000165EF"/>
    <w:rsid w:val="00017786"/>
    <w:rsid w:val="00031433"/>
    <w:rsid w:val="0003580F"/>
    <w:rsid w:val="00042D82"/>
    <w:rsid w:val="0004496F"/>
    <w:rsid w:val="00055FD8"/>
    <w:rsid w:val="000763CF"/>
    <w:rsid w:val="00080F6C"/>
    <w:rsid w:val="00082206"/>
    <w:rsid w:val="0008322C"/>
    <w:rsid w:val="00090908"/>
    <w:rsid w:val="00090D4F"/>
    <w:rsid w:val="000940DF"/>
    <w:rsid w:val="000A40A7"/>
    <w:rsid w:val="000B01D5"/>
    <w:rsid w:val="000C0AB2"/>
    <w:rsid w:val="000D5528"/>
    <w:rsid w:val="000D59D7"/>
    <w:rsid w:val="000D5A18"/>
    <w:rsid w:val="000F11EF"/>
    <w:rsid w:val="000F190F"/>
    <w:rsid w:val="000F5443"/>
    <w:rsid w:val="00101BDA"/>
    <w:rsid w:val="0010428C"/>
    <w:rsid w:val="00107427"/>
    <w:rsid w:val="00113A07"/>
    <w:rsid w:val="001146DB"/>
    <w:rsid w:val="00120663"/>
    <w:rsid w:val="00120F97"/>
    <w:rsid w:val="00122485"/>
    <w:rsid w:val="00123C51"/>
    <w:rsid w:val="00123D09"/>
    <w:rsid w:val="00126500"/>
    <w:rsid w:val="00130649"/>
    <w:rsid w:val="0013149C"/>
    <w:rsid w:val="00131E59"/>
    <w:rsid w:val="00132FBE"/>
    <w:rsid w:val="001410CC"/>
    <w:rsid w:val="00144A8A"/>
    <w:rsid w:val="0014697A"/>
    <w:rsid w:val="00150279"/>
    <w:rsid w:val="00152978"/>
    <w:rsid w:val="00152A80"/>
    <w:rsid w:val="0015548A"/>
    <w:rsid w:val="00155D30"/>
    <w:rsid w:val="00160994"/>
    <w:rsid w:val="00160FAE"/>
    <w:rsid w:val="00161B83"/>
    <w:rsid w:val="00164018"/>
    <w:rsid w:val="00164D51"/>
    <w:rsid w:val="00165461"/>
    <w:rsid w:val="001706F9"/>
    <w:rsid w:val="00176E8F"/>
    <w:rsid w:val="00185EB6"/>
    <w:rsid w:val="001A52F9"/>
    <w:rsid w:val="001B37FC"/>
    <w:rsid w:val="001C70D5"/>
    <w:rsid w:val="001E78C8"/>
    <w:rsid w:val="001F02DE"/>
    <w:rsid w:val="00201CF6"/>
    <w:rsid w:val="0020405B"/>
    <w:rsid w:val="00206E8A"/>
    <w:rsid w:val="00207909"/>
    <w:rsid w:val="0021302B"/>
    <w:rsid w:val="00213704"/>
    <w:rsid w:val="002261A6"/>
    <w:rsid w:val="0022629F"/>
    <w:rsid w:val="00230B11"/>
    <w:rsid w:val="00230E0A"/>
    <w:rsid w:val="0023201E"/>
    <w:rsid w:val="00233D7A"/>
    <w:rsid w:val="00234F28"/>
    <w:rsid w:val="0023770F"/>
    <w:rsid w:val="00262545"/>
    <w:rsid w:val="00274254"/>
    <w:rsid w:val="00286F0D"/>
    <w:rsid w:val="0029327F"/>
    <w:rsid w:val="00294920"/>
    <w:rsid w:val="002A1868"/>
    <w:rsid w:val="002A2452"/>
    <w:rsid w:val="002A2843"/>
    <w:rsid w:val="002B18D3"/>
    <w:rsid w:val="002B2C11"/>
    <w:rsid w:val="002B4903"/>
    <w:rsid w:val="002B5C44"/>
    <w:rsid w:val="002B7B0F"/>
    <w:rsid w:val="002C065F"/>
    <w:rsid w:val="002D0ACA"/>
    <w:rsid w:val="002D10D9"/>
    <w:rsid w:val="002D582C"/>
    <w:rsid w:val="002D617D"/>
    <w:rsid w:val="002D7DF2"/>
    <w:rsid w:val="002E46B4"/>
    <w:rsid w:val="002E4727"/>
    <w:rsid w:val="002E60E4"/>
    <w:rsid w:val="002F1D07"/>
    <w:rsid w:val="002F2D2E"/>
    <w:rsid w:val="002F4BFF"/>
    <w:rsid w:val="00311012"/>
    <w:rsid w:val="003230C5"/>
    <w:rsid w:val="003341B6"/>
    <w:rsid w:val="0035192C"/>
    <w:rsid w:val="003548F2"/>
    <w:rsid w:val="0035557C"/>
    <w:rsid w:val="003573E6"/>
    <w:rsid w:val="00372522"/>
    <w:rsid w:val="00386D04"/>
    <w:rsid w:val="00391316"/>
    <w:rsid w:val="00397724"/>
    <w:rsid w:val="003A1610"/>
    <w:rsid w:val="003A220B"/>
    <w:rsid w:val="003A425E"/>
    <w:rsid w:val="003A6403"/>
    <w:rsid w:val="003C4FE2"/>
    <w:rsid w:val="003C57B0"/>
    <w:rsid w:val="003D1E3D"/>
    <w:rsid w:val="003D4679"/>
    <w:rsid w:val="003D69AD"/>
    <w:rsid w:val="003E0C07"/>
    <w:rsid w:val="003F32D5"/>
    <w:rsid w:val="00401350"/>
    <w:rsid w:val="0040518A"/>
    <w:rsid w:val="0041463D"/>
    <w:rsid w:val="00417075"/>
    <w:rsid w:val="00424BEA"/>
    <w:rsid w:val="00424DFC"/>
    <w:rsid w:val="0042510D"/>
    <w:rsid w:val="0043267C"/>
    <w:rsid w:val="00432B67"/>
    <w:rsid w:val="00443762"/>
    <w:rsid w:val="0045759E"/>
    <w:rsid w:val="0047051C"/>
    <w:rsid w:val="004814BB"/>
    <w:rsid w:val="004835F8"/>
    <w:rsid w:val="00484C3B"/>
    <w:rsid w:val="0048747D"/>
    <w:rsid w:val="00490C71"/>
    <w:rsid w:val="00495B1C"/>
    <w:rsid w:val="004A5C5C"/>
    <w:rsid w:val="004B1CA2"/>
    <w:rsid w:val="004B31D5"/>
    <w:rsid w:val="004B626C"/>
    <w:rsid w:val="004B7E36"/>
    <w:rsid w:val="004C0A67"/>
    <w:rsid w:val="004D1941"/>
    <w:rsid w:val="004D1C6C"/>
    <w:rsid w:val="004D3C8F"/>
    <w:rsid w:val="004D52AE"/>
    <w:rsid w:val="004D6C89"/>
    <w:rsid w:val="004F0924"/>
    <w:rsid w:val="004F3503"/>
    <w:rsid w:val="004F53C5"/>
    <w:rsid w:val="0050280A"/>
    <w:rsid w:val="00502AA8"/>
    <w:rsid w:val="00504F19"/>
    <w:rsid w:val="005135DC"/>
    <w:rsid w:val="0052201A"/>
    <w:rsid w:val="005230ED"/>
    <w:rsid w:val="005232D8"/>
    <w:rsid w:val="00526615"/>
    <w:rsid w:val="00540952"/>
    <w:rsid w:val="005479CB"/>
    <w:rsid w:val="00547DF7"/>
    <w:rsid w:val="005505DD"/>
    <w:rsid w:val="00555B04"/>
    <w:rsid w:val="0056660C"/>
    <w:rsid w:val="00566F32"/>
    <w:rsid w:val="005705C5"/>
    <w:rsid w:val="0057079D"/>
    <w:rsid w:val="00571893"/>
    <w:rsid w:val="00573121"/>
    <w:rsid w:val="0057452E"/>
    <w:rsid w:val="005761A9"/>
    <w:rsid w:val="00580ECB"/>
    <w:rsid w:val="005836CC"/>
    <w:rsid w:val="005A38B6"/>
    <w:rsid w:val="005A3DFC"/>
    <w:rsid w:val="005B0A1C"/>
    <w:rsid w:val="005C01BB"/>
    <w:rsid w:val="005C2459"/>
    <w:rsid w:val="005C424A"/>
    <w:rsid w:val="005D27AA"/>
    <w:rsid w:val="005E4CEC"/>
    <w:rsid w:val="005F0145"/>
    <w:rsid w:val="005F0956"/>
    <w:rsid w:val="005F3D96"/>
    <w:rsid w:val="00600050"/>
    <w:rsid w:val="0060385A"/>
    <w:rsid w:val="00604F50"/>
    <w:rsid w:val="006149AF"/>
    <w:rsid w:val="00615586"/>
    <w:rsid w:val="0062131C"/>
    <w:rsid w:val="006214E0"/>
    <w:rsid w:val="006222EA"/>
    <w:rsid w:val="00624567"/>
    <w:rsid w:val="006310C1"/>
    <w:rsid w:val="00632308"/>
    <w:rsid w:val="00633423"/>
    <w:rsid w:val="006428A7"/>
    <w:rsid w:val="0064735D"/>
    <w:rsid w:val="00652D40"/>
    <w:rsid w:val="00664621"/>
    <w:rsid w:val="00680AE1"/>
    <w:rsid w:val="0068406B"/>
    <w:rsid w:val="0069407D"/>
    <w:rsid w:val="006956A3"/>
    <w:rsid w:val="006956B0"/>
    <w:rsid w:val="006967B1"/>
    <w:rsid w:val="00697E7F"/>
    <w:rsid w:val="006B00EE"/>
    <w:rsid w:val="006B1433"/>
    <w:rsid w:val="006B7B43"/>
    <w:rsid w:val="006C0585"/>
    <w:rsid w:val="006C1BCA"/>
    <w:rsid w:val="006C2708"/>
    <w:rsid w:val="006C69D7"/>
    <w:rsid w:val="006D6122"/>
    <w:rsid w:val="006E2435"/>
    <w:rsid w:val="006F0FDB"/>
    <w:rsid w:val="006F2B9A"/>
    <w:rsid w:val="006F5B50"/>
    <w:rsid w:val="0070712C"/>
    <w:rsid w:val="0071538A"/>
    <w:rsid w:val="0071652F"/>
    <w:rsid w:val="00730066"/>
    <w:rsid w:val="0073079B"/>
    <w:rsid w:val="0073567B"/>
    <w:rsid w:val="007364F3"/>
    <w:rsid w:val="007411E2"/>
    <w:rsid w:val="00741784"/>
    <w:rsid w:val="00744F31"/>
    <w:rsid w:val="007450D8"/>
    <w:rsid w:val="007579F3"/>
    <w:rsid w:val="00760D38"/>
    <w:rsid w:val="0076640D"/>
    <w:rsid w:val="00766F8D"/>
    <w:rsid w:val="00771924"/>
    <w:rsid w:val="00780573"/>
    <w:rsid w:val="00784229"/>
    <w:rsid w:val="00786424"/>
    <w:rsid w:val="00786A64"/>
    <w:rsid w:val="0078711E"/>
    <w:rsid w:val="007873CF"/>
    <w:rsid w:val="00796571"/>
    <w:rsid w:val="007A3638"/>
    <w:rsid w:val="007A54DF"/>
    <w:rsid w:val="007B16A4"/>
    <w:rsid w:val="007B324B"/>
    <w:rsid w:val="007D42C6"/>
    <w:rsid w:val="007D4B5E"/>
    <w:rsid w:val="007D4EF7"/>
    <w:rsid w:val="007D5284"/>
    <w:rsid w:val="007E10D7"/>
    <w:rsid w:val="007E3EFF"/>
    <w:rsid w:val="007E4212"/>
    <w:rsid w:val="007E67E6"/>
    <w:rsid w:val="007E7B77"/>
    <w:rsid w:val="007F205C"/>
    <w:rsid w:val="007F387B"/>
    <w:rsid w:val="007F4FF0"/>
    <w:rsid w:val="00800ACF"/>
    <w:rsid w:val="00801B0B"/>
    <w:rsid w:val="00802430"/>
    <w:rsid w:val="00804E57"/>
    <w:rsid w:val="00806410"/>
    <w:rsid w:val="00813229"/>
    <w:rsid w:val="008137FC"/>
    <w:rsid w:val="00816B4F"/>
    <w:rsid w:val="00817699"/>
    <w:rsid w:val="00817B1C"/>
    <w:rsid w:val="00817FE1"/>
    <w:rsid w:val="00836033"/>
    <w:rsid w:val="00837FC2"/>
    <w:rsid w:val="008403D5"/>
    <w:rsid w:val="008524BC"/>
    <w:rsid w:val="008566A4"/>
    <w:rsid w:val="0087222A"/>
    <w:rsid w:val="0087277A"/>
    <w:rsid w:val="00890E15"/>
    <w:rsid w:val="00892EB0"/>
    <w:rsid w:val="00897760"/>
    <w:rsid w:val="008B27FD"/>
    <w:rsid w:val="008B4DED"/>
    <w:rsid w:val="008C118B"/>
    <w:rsid w:val="008C3D36"/>
    <w:rsid w:val="008C687E"/>
    <w:rsid w:val="008C7929"/>
    <w:rsid w:val="008D079E"/>
    <w:rsid w:val="008D2B4A"/>
    <w:rsid w:val="008D4D63"/>
    <w:rsid w:val="008D5E71"/>
    <w:rsid w:val="008D79F4"/>
    <w:rsid w:val="008E154C"/>
    <w:rsid w:val="008E2C4D"/>
    <w:rsid w:val="008E4BC8"/>
    <w:rsid w:val="008E5D83"/>
    <w:rsid w:val="008F03E8"/>
    <w:rsid w:val="00901F0C"/>
    <w:rsid w:val="0090498D"/>
    <w:rsid w:val="00906884"/>
    <w:rsid w:val="00913F80"/>
    <w:rsid w:val="009157F0"/>
    <w:rsid w:val="0091799E"/>
    <w:rsid w:val="00917C11"/>
    <w:rsid w:val="009205E9"/>
    <w:rsid w:val="00921121"/>
    <w:rsid w:val="00921ECE"/>
    <w:rsid w:val="00925EFC"/>
    <w:rsid w:val="00926268"/>
    <w:rsid w:val="009333B6"/>
    <w:rsid w:val="009338C5"/>
    <w:rsid w:val="00933BF2"/>
    <w:rsid w:val="0093499F"/>
    <w:rsid w:val="00936076"/>
    <w:rsid w:val="00950C23"/>
    <w:rsid w:val="00951E27"/>
    <w:rsid w:val="009572D0"/>
    <w:rsid w:val="009605D2"/>
    <w:rsid w:val="00960E92"/>
    <w:rsid w:val="009624B8"/>
    <w:rsid w:val="00965F93"/>
    <w:rsid w:val="00972ACC"/>
    <w:rsid w:val="009732E4"/>
    <w:rsid w:val="009735CD"/>
    <w:rsid w:val="00973BCD"/>
    <w:rsid w:val="00975F12"/>
    <w:rsid w:val="00981F26"/>
    <w:rsid w:val="00986898"/>
    <w:rsid w:val="00992FE4"/>
    <w:rsid w:val="009A08E1"/>
    <w:rsid w:val="009A3E9F"/>
    <w:rsid w:val="009B0A24"/>
    <w:rsid w:val="009B30AE"/>
    <w:rsid w:val="009B4826"/>
    <w:rsid w:val="009C03F5"/>
    <w:rsid w:val="009C2147"/>
    <w:rsid w:val="009C4D92"/>
    <w:rsid w:val="009C5ED7"/>
    <w:rsid w:val="009D09E1"/>
    <w:rsid w:val="009D1654"/>
    <w:rsid w:val="009D4748"/>
    <w:rsid w:val="009E5E7C"/>
    <w:rsid w:val="009F2B68"/>
    <w:rsid w:val="009F3A23"/>
    <w:rsid w:val="00A00983"/>
    <w:rsid w:val="00A03EC8"/>
    <w:rsid w:val="00A05EB9"/>
    <w:rsid w:val="00A11599"/>
    <w:rsid w:val="00A1339D"/>
    <w:rsid w:val="00A1346B"/>
    <w:rsid w:val="00A14BC8"/>
    <w:rsid w:val="00A21E6A"/>
    <w:rsid w:val="00A22A8E"/>
    <w:rsid w:val="00A26CEC"/>
    <w:rsid w:val="00A3205A"/>
    <w:rsid w:val="00A400B6"/>
    <w:rsid w:val="00A44802"/>
    <w:rsid w:val="00A44861"/>
    <w:rsid w:val="00A50F61"/>
    <w:rsid w:val="00A56B4E"/>
    <w:rsid w:val="00A6307F"/>
    <w:rsid w:val="00A6349D"/>
    <w:rsid w:val="00A672AB"/>
    <w:rsid w:val="00A72A24"/>
    <w:rsid w:val="00A72FE3"/>
    <w:rsid w:val="00A738C1"/>
    <w:rsid w:val="00A76B49"/>
    <w:rsid w:val="00A773D6"/>
    <w:rsid w:val="00A81FFC"/>
    <w:rsid w:val="00A85DC6"/>
    <w:rsid w:val="00A85E1F"/>
    <w:rsid w:val="00AA2576"/>
    <w:rsid w:val="00AA268B"/>
    <w:rsid w:val="00AA4729"/>
    <w:rsid w:val="00AA6696"/>
    <w:rsid w:val="00AA69DC"/>
    <w:rsid w:val="00AB0273"/>
    <w:rsid w:val="00AB135D"/>
    <w:rsid w:val="00AB4C01"/>
    <w:rsid w:val="00AB652A"/>
    <w:rsid w:val="00AB6D92"/>
    <w:rsid w:val="00AB7363"/>
    <w:rsid w:val="00AB7DF2"/>
    <w:rsid w:val="00AC0B93"/>
    <w:rsid w:val="00AC2B6F"/>
    <w:rsid w:val="00AC3C97"/>
    <w:rsid w:val="00AC4AF4"/>
    <w:rsid w:val="00AC7278"/>
    <w:rsid w:val="00AC76BC"/>
    <w:rsid w:val="00AD1E6F"/>
    <w:rsid w:val="00AD79F9"/>
    <w:rsid w:val="00AE13B1"/>
    <w:rsid w:val="00AF0019"/>
    <w:rsid w:val="00AF0297"/>
    <w:rsid w:val="00AF5D35"/>
    <w:rsid w:val="00B00514"/>
    <w:rsid w:val="00B0538E"/>
    <w:rsid w:val="00B070AE"/>
    <w:rsid w:val="00B15AC1"/>
    <w:rsid w:val="00B213C1"/>
    <w:rsid w:val="00B44CC9"/>
    <w:rsid w:val="00B50D1D"/>
    <w:rsid w:val="00B51729"/>
    <w:rsid w:val="00B51CE0"/>
    <w:rsid w:val="00B61ABE"/>
    <w:rsid w:val="00B77148"/>
    <w:rsid w:val="00B80DA7"/>
    <w:rsid w:val="00B81435"/>
    <w:rsid w:val="00B82FB4"/>
    <w:rsid w:val="00B87714"/>
    <w:rsid w:val="00BA26EE"/>
    <w:rsid w:val="00BA2BDA"/>
    <w:rsid w:val="00BB4B94"/>
    <w:rsid w:val="00BB7259"/>
    <w:rsid w:val="00BD1A13"/>
    <w:rsid w:val="00BE0523"/>
    <w:rsid w:val="00BE57DB"/>
    <w:rsid w:val="00BE7679"/>
    <w:rsid w:val="00BF1397"/>
    <w:rsid w:val="00BF38ED"/>
    <w:rsid w:val="00BF78C3"/>
    <w:rsid w:val="00BF7DE9"/>
    <w:rsid w:val="00C01F3F"/>
    <w:rsid w:val="00C02538"/>
    <w:rsid w:val="00C02BEC"/>
    <w:rsid w:val="00C034D2"/>
    <w:rsid w:val="00C043A9"/>
    <w:rsid w:val="00C04A1A"/>
    <w:rsid w:val="00C04DAC"/>
    <w:rsid w:val="00C069A4"/>
    <w:rsid w:val="00C11675"/>
    <w:rsid w:val="00C1229F"/>
    <w:rsid w:val="00C17815"/>
    <w:rsid w:val="00C311D8"/>
    <w:rsid w:val="00C31EF2"/>
    <w:rsid w:val="00C324A9"/>
    <w:rsid w:val="00C40D62"/>
    <w:rsid w:val="00C43272"/>
    <w:rsid w:val="00C5665E"/>
    <w:rsid w:val="00C57598"/>
    <w:rsid w:val="00C62841"/>
    <w:rsid w:val="00C672CE"/>
    <w:rsid w:val="00C67A76"/>
    <w:rsid w:val="00C707F4"/>
    <w:rsid w:val="00C81A88"/>
    <w:rsid w:val="00C8462C"/>
    <w:rsid w:val="00C95B37"/>
    <w:rsid w:val="00C95FD2"/>
    <w:rsid w:val="00CA4D8B"/>
    <w:rsid w:val="00CB2D70"/>
    <w:rsid w:val="00CC5B77"/>
    <w:rsid w:val="00CD58D0"/>
    <w:rsid w:val="00CD7A39"/>
    <w:rsid w:val="00CF0B1B"/>
    <w:rsid w:val="00CF20FA"/>
    <w:rsid w:val="00CF5B96"/>
    <w:rsid w:val="00D0277A"/>
    <w:rsid w:val="00D02EE1"/>
    <w:rsid w:val="00D100FE"/>
    <w:rsid w:val="00D1089F"/>
    <w:rsid w:val="00D110DA"/>
    <w:rsid w:val="00D145D7"/>
    <w:rsid w:val="00D34C91"/>
    <w:rsid w:val="00D407FE"/>
    <w:rsid w:val="00D43219"/>
    <w:rsid w:val="00D44086"/>
    <w:rsid w:val="00D45C44"/>
    <w:rsid w:val="00D53D8F"/>
    <w:rsid w:val="00D60C69"/>
    <w:rsid w:val="00D60D70"/>
    <w:rsid w:val="00D6335B"/>
    <w:rsid w:val="00D73FFB"/>
    <w:rsid w:val="00D7676E"/>
    <w:rsid w:val="00D77FBF"/>
    <w:rsid w:val="00D84AD5"/>
    <w:rsid w:val="00D850E5"/>
    <w:rsid w:val="00D97DB7"/>
    <w:rsid w:val="00DA7B64"/>
    <w:rsid w:val="00DB3013"/>
    <w:rsid w:val="00DB30B4"/>
    <w:rsid w:val="00DB3727"/>
    <w:rsid w:val="00DB5ABC"/>
    <w:rsid w:val="00DC37BB"/>
    <w:rsid w:val="00DC3E56"/>
    <w:rsid w:val="00DC47FD"/>
    <w:rsid w:val="00DC7E48"/>
    <w:rsid w:val="00DD068A"/>
    <w:rsid w:val="00DD2FF1"/>
    <w:rsid w:val="00DD7222"/>
    <w:rsid w:val="00DE3559"/>
    <w:rsid w:val="00DE44A6"/>
    <w:rsid w:val="00DF7CA9"/>
    <w:rsid w:val="00E002B8"/>
    <w:rsid w:val="00E005E9"/>
    <w:rsid w:val="00E06F03"/>
    <w:rsid w:val="00E079CE"/>
    <w:rsid w:val="00E13A83"/>
    <w:rsid w:val="00E21920"/>
    <w:rsid w:val="00E30253"/>
    <w:rsid w:val="00E31537"/>
    <w:rsid w:val="00E3307B"/>
    <w:rsid w:val="00E36665"/>
    <w:rsid w:val="00E404F1"/>
    <w:rsid w:val="00E40FB9"/>
    <w:rsid w:val="00E42302"/>
    <w:rsid w:val="00E5109B"/>
    <w:rsid w:val="00E52A9D"/>
    <w:rsid w:val="00E549E2"/>
    <w:rsid w:val="00E57452"/>
    <w:rsid w:val="00E87A27"/>
    <w:rsid w:val="00E95FC9"/>
    <w:rsid w:val="00EA0458"/>
    <w:rsid w:val="00EA1A45"/>
    <w:rsid w:val="00EA3B6E"/>
    <w:rsid w:val="00EA7A26"/>
    <w:rsid w:val="00EA7FA6"/>
    <w:rsid w:val="00EB0A6F"/>
    <w:rsid w:val="00EC2C23"/>
    <w:rsid w:val="00ED24AD"/>
    <w:rsid w:val="00EF2E1D"/>
    <w:rsid w:val="00EF499C"/>
    <w:rsid w:val="00EF57F0"/>
    <w:rsid w:val="00F01409"/>
    <w:rsid w:val="00F032F9"/>
    <w:rsid w:val="00F32917"/>
    <w:rsid w:val="00F34997"/>
    <w:rsid w:val="00F37E61"/>
    <w:rsid w:val="00F43361"/>
    <w:rsid w:val="00F54983"/>
    <w:rsid w:val="00F56D90"/>
    <w:rsid w:val="00F62BB3"/>
    <w:rsid w:val="00F6415F"/>
    <w:rsid w:val="00F76B72"/>
    <w:rsid w:val="00F843C8"/>
    <w:rsid w:val="00F84DAE"/>
    <w:rsid w:val="00F93654"/>
    <w:rsid w:val="00F94F7F"/>
    <w:rsid w:val="00FA1D88"/>
    <w:rsid w:val="00FA4D4F"/>
    <w:rsid w:val="00FB2BD3"/>
    <w:rsid w:val="00FC2226"/>
    <w:rsid w:val="00FC2264"/>
    <w:rsid w:val="00FC408F"/>
    <w:rsid w:val="00FE2ABE"/>
    <w:rsid w:val="00FE60D8"/>
    <w:rsid w:val="00FE692E"/>
    <w:rsid w:val="00FE6E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FE67AD"/>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817699"/>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817699"/>
    <w:pPr>
      <w:numPr>
        <w:ilvl w:val="1"/>
        <w:numId w:val="16"/>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17699"/>
    <w:pPr>
      <w:numPr>
        <w:ilvl w:val="2"/>
        <w:numId w:val="16"/>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17699"/>
    <w:pPr>
      <w:numPr>
        <w:ilvl w:val="3"/>
        <w:numId w:val="16"/>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17699"/>
    <w:pPr>
      <w:numPr>
        <w:ilvl w:val="4"/>
        <w:numId w:val="16"/>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17699"/>
    <w:pPr>
      <w:numPr>
        <w:ilvl w:val="5"/>
        <w:numId w:val="16"/>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17699"/>
    <w:pPr>
      <w:numPr>
        <w:ilvl w:val="6"/>
        <w:numId w:val="16"/>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17699"/>
    <w:pPr>
      <w:numPr>
        <w:ilvl w:val="7"/>
        <w:numId w:val="16"/>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17699"/>
    <w:pPr>
      <w:numPr>
        <w:ilvl w:val="8"/>
        <w:numId w:val="16"/>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DE44A6"/>
    <w:rPr>
      <w:rFonts w:ascii="Times New Roman" w:eastAsia="Times New Roman" w:hAnsi="Times New Roman" w:cs="Times New Roman"/>
      <w:b/>
      <w:sz w:val="24"/>
      <w:szCs w:val="20"/>
    </w:rPr>
  </w:style>
  <w:style w:type="paragraph" w:styleId="BalloonText">
    <w:name w:val="Balloon Text"/>
    <w:basedOn w:val="Normal"/>
    <w:link w:val="BalloonTextChar"/>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7B0"/>
    <w:rPr>
      <w:rFonts w:ascii="Tahoma" w:hAnsi="Tahoma" w:cs="Tahoma"/>
      <w:sz w:val="16"/>
      <w:szCs w:val="16"/>
    </w:rPr>
  </w:style>
  <w:style w:type="character" w:styleId="FootnoteReference">
    <w:name w:val="footnote reference"/>
    <w:aliases w:val="4_G,Footnote Reference/,4_GR"/>
    <w:basedOn w:val="DefaultParagraphFont"/>
    <w:qFormat/>
    <w:rsid w:val="00A11599"/>
    <w:rPr>
      <w:rFonts w:ascii="Times New Roman" w:hAnsi="Times New Roman"/>
      <w:sz w:val="18"/>
      <w:vertAlign w:val="superscript"/>
    </w:rPr>
  </w:style>
  <w:style w:type="paragraph" w:styleId="FootnoteText">
    <w:name w:val="footnote text"/>
    <w:aliases w:val="5_G,5_GR"/>
    <w:basedOn w:val="Normal"/>
    <w:link w:val="FootnoteTextCh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
    <w:basedOn w:val="DefaultParagraphFont"/>
    <w:link w:val="FootnoteText"/>
    <w:rsid w:val="00A11599"/>
    <w:rPr>
      <w:rFonts w:ascii="Times New Roman" w:eastAsia="Times New Roman" w:hAnsi="Times New Roman" w:cs="Times New Roman"/>
      <w:sz w:val="18"/>
      <w:szCs w:val="20"/>
    </w:rPr>
  </w:style>
  <w:style w:type="table" w:styleId="TableGrid">
    <w:name w:val="Table Grid"/>
    <w:basedOn w:val="TableNormal"/>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uiPriority w:val="99"/>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uiPriority w:val="99"/>
    <w:rsid w:val="00432B67"/>
    <w:rPr>
      <w:rFonts w:ascii="Times New Roman" w:eastAsia="Times New Roman" w:hAnsi="Times New Roman" w:cs="Times New Roman"/>
      <w:sz w:val="16"/>
      <w:szCs w:val="20"/>
    </w:rPr>
  </w:style>
  <w:style w:type="paragraph" w:styleId="Header">
    <w:name w:val="header"/>
    <w:aliases w:val="6_G"/>
    <w:basedOn w:val="Normal"/>
    <w:link w:val="HeaderChar"/>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rsid w:val="00E06F03"/>
    <w:rPr>
      <w:rFonts w:ascii="Times New Roman" w:eastAsia="Times New Roman" w:hAnsi="Times New Roman" w:cs="Times New Roman"/>
      <w:b/>
      <w:sz w:val="28"/>
      <w:szCs w:val="20"/>
    </w:rPr>
  </w:style>
  <w:style w:type="paragraph" w:customStyle="1" w:styleId="SingleTxt">
    <w:name w:val="__Single Txt"/>
    <w:basedOn w:val="Normal"/>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Heading1Char">
    <w:name w:val="Heading 1 Char"/>
    <w:aliases w:val="Table_G Char"/>
    <w:basedOn w:val="DefaultParagraphFont"/>
    <w:link w:val="Heading1"/>
    <w:rsid w:val="0081769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1769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1769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17699"/>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1769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17699"/>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1769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1769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qFormat/>
    <w:rsid w:val="00817699"/>
    <w:rPr>
      <w:rFonts w:ascii="Times New Roman" w:hAnsi="Times New Roman"/>
      <w:sz w:val="18"/>
      <w:vertAlign w:val="superscript"/>
      <w:lang w:val="fr-CH"/>
    </w:rPr>
  </w:style>
  <w:style w:type="character" w:styleId="Hyperlink">
    <w:name w:val="Hyperlink"/>
    <w:basedOn w:val="DefaultParagraphFont"/>
    <w:uiPriority w:val="99"/>
    <w:rsid w:val="00817699"/>
    <w:rPr>
      <w:color w:val="0000FF"/>
      <w:u w:val="none"/>
    </w:rPr>
  </w:style>
  <w:style w:type="character" w:styleId="FollowedHyperlink">
    <w:name w:val="FollowedHyperlink"/>
    <w:basedOn w:val="DefaultParagraphFont"/>
    <w:rsid w:val="00817699"/>
    <w:rPr>
      <w:color w:val="0000FF"/>
      <w:u w:val="none"/>
    </w:rPr>
  </w:style>
  <w:style w:type="paragraph" w:styleId="EndnoteText">
    <w:name w:val="endnote text"/>
    <w:aliases w:val="2_G"/>
    <w:basedOn w:val="FootnoteText"/>
    <w:link w:val="EndnoteTextChar"/>
    <w:qFormat/>
    <w:rsid w:val="00817699"/>
  </w:style>
  <w:style w:type="character" w:customStyle="1" w:styleId="EndnoteTextChar">
    <w:name w:val="Endnote Text Char"/>
    <w:aliases w:val="2_G Char"/>
    <w:basedOn w:val="DefaultParagraphFont"/>
    <w:link w:val="EndnoteText"/>
    <w:rsid w:val="00817699"/>
    <w:rPr>
      <w:rFonts w:ascii="Times New Roman" w:eastAsia="Times New Roman" w:hAnsi="Times New Roman" w:cs="Times New Roman"/>
      <w:sz w:val="18"/>
      <w:szCs w:val="20"/>
    </w:rPr>
  </w:style>
  <w:style w:type="character" w:styleId="PageNumber">
    <w:name w:val="page number"/>
    <w:aliases w:val="7_G"/>
    <w:basedOn w:val="DefaultParagraphFont"/>
    <w:qFormat/>
    <w:rsid w:val="00817699"/>
    <w:rPr>
      <w:rFonts w:ascii="Times New Roman" w:hAnsi="Times New Roman"/>
      <w:b/>
      <w:sz w:val="18"/>
      <w:lang w:val="fr-CH"/>
    </w:rPr>
  </w:style>
  <w:style w:type="paragraph" w:customStyle="1" w:styleId="ParNoG">
    <w:name w:val="_ParNo_G"/>
    <w:basedOn w:val="SingleTxtG"/>
    <w:qFormat/>
    <w:rsid w:val="00817699"/>
    <w:pPr>
      <w:numPr>
        <w:numId w:val="3"/>
      </w:numPr>
      <w:suppressAutoHyphens w:val="0"/>
    </w:pPr>
  </w:style>
  <w:style w:type="paragraph" w:styleId="PlainText">
    <w:name w:val="Plain Text"/>
    <w:basedOn w:val="Normal"/>
    <w:link w:val="PlainTextChar"/>
    <w:rsid w:val="00817699"/>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817699"/>
    <w:rPr>
      <w:rFonts w:ascii="Times New Roman" w:eastAsia="Times New Roman" w:hAnsi="Times New Roman" w:cs="Courier New"/>
      <w:sz w:val="20"/>
      <w:szCs w:val="20"/>
    </w:rPr>
  </w:style>
  <w:style w:type="paragraph" w:styleId="BodyText">
    <w:name w:val="Body Text"/>
    <w:basedOn w:val="Normal"/>
    <w:next w:val="Normal"/>
    <w:link w:val="BodyTextChar"/>
    <w:rsid w:val="00817699"/>
    <w:pPr>
      <w:suppressAutoHyphens/>
      <w:spacing w:after="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7699"/>
    <w:rPr>
      <w:rFonts w:ascii="Times New Roman" w:eastAsia="Times New Roman" w:hAnsi="Times New Roman" w:cs="Times New Roman"/>
      <w:sz w:val="20"/>
      <w:szCs w:val="20"/>
    </w:rPr>
  </w:style>
  <w:style w:type="paragraph" w:styleId="BodyTextIndent">
    <w:name w:val="Body Text Indent"/>
    <w:basedOn w:val="Normal"/>
    <w:link w:val="BodyTextIndentCh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17699"/>
    <w:rPr>
      <w:rFonts w:ascii="Times New Roman" w:eastAsia="Times New Roman" w:hAnsi="Times New Roman" w:cs="Times New Roman"/>
      <w:sz w:val="20"/>
      <w:szCs w:val="20"/>
    </w:rPr>
  </w:style>
  <w:style w:type="paragraph" w:styleId="BlockText">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CommentReference">
    <w:name w:val="annotation reference"/>
    <w:basedOn w:val="DefaultParagraphFont"/>
    <w:semiHidden/>
    <w:rsid w:val="00817699"/>
    <w:rPr>
      <w:sz w:val="6"/>
    </w:rPr>
  </w:style>
  <w:style w:type="paragraph" w:styleId="CommentText">
    <w:name w:val="annotation text"/>
    <w:basedOn w:val="Normal"/>
    <w:link w:val="CommentTextChar"/>
    <w:uiPriority w:val="99"/>
    <w:semiHidden/>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7699"/>
    <w:rPr>
      <w:rFonts w:ascii="Times New Roman" w:eastAsia="Times New Roman" w:hAnsi="Times New Roman" w:cs="Times New Roman"/>
      <w:sz w:val="20"/>
      <w:szCs w:val="20"/>
    </w:rPr>
  </w:style>
  <w:style w:type="character" w:styleId="LineNumber">
    <w:name w:val="line number"/>
    <w:basedOn w:val="DefaultParagraphFont"/>
    <w:rsid w:val="00817699"/>
    <w:rPr>
      <w:sz w:val="14"/>
    </w:rPr>
  </w:style>
  <w:style w:type="numbering" w:styleId="111111">
    <w:name w:val="Outline List 2"/>
    <w:basedOn w:val="NoList"/>
    <w:semiHidden/>
    <w:rsid w:val="00817699"/>
    <w:pPr>
      <w:numPr>
        <w:numId w:val="22"/>
      </w:numPr>
    </w:pPr>
  </w:style>
  <w:style w:type="numbering" w:styleId="1ai">
    <w:name w:val="Outline List 1"/>
    <w:basedOn w:val="NoList"/>
    <w:semiHidden/>
    <w:rsid w:val="00817699"/>
    <w:pPr>
      <w:numPr>
        <w:numId w:val="23"/>
      </w:numPr>
    </w:pPr>
  </w:style>
  <w:style w:type="numbering" w:styleId="ArticleSection">
    <w:name w:val="Outline List 3"/>
    <w:basedOn w:val="NoList"/>
    <w:semiHidden/>
    <w:rsid w:val="00817699"/>
    <w:pPr>
      <w:numPr>
        <w:numId w:val="24"/>
      </w:numPr>
    </w:pPr>
  </w:style>
  <w:style w:type="paragraph" w:styleId="BodyText2">
    <w:name w:val="Body Text 2"/>
    <w:basedOn w:val="Normal"/>
    <w:link w:val="BodyText2Char"/>
    <w:rsid w:val="00817699"/>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17699"/>
    <w:rPr>
      <w:rFonts w:ascii="Times New Roman" w:eastAsia="Times New Roman" w:hAnsi="Times New Roman" w:cs="Times New Roman"/>
      <w:sz w:val="20"/>
      <w:szCs w:val="20"/>
    </w:rPr>
  </w:style>
  <w:style w:type="paragraph" w:styleId="BodyText3">
    <w:name w:val="Body Text 3"/>
    <w:basedOn w:val="Normal"/>
    <w:link w:val="BodyText3Char"/>
    <w:rsid w:val="00817699"/>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176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17699"/>
    <w:pPr>
      <w:spacing w:after="120"/>
      <w:ind w:firstLine="210"/>
    </w:pPr>
  </w:style>
  <w:style w:type="character" w:customStyle="1" w:styleId="BodyTextFirstIndentChar">
    <w:name w:val="Body Text First Indent Char"/>
    <w:basedOn w:val="BodyTextChar"/>
    <w:link w:val="BodyTextFirstIndent"/>
    <w:rsid w:val="0081769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817699"/>
    <w:pPr>
      <w:ind w:firstLine="210"/>
    </w:pPr>
  </w:style>
  <w:style w:type="character" w:customStyle="1" w:styleId="BodyTextFirstIndent2Char">
    <w:name w:val="Body Text First Indent 2 Char"/>
    <w:basedOn w:val="BodyTextIndentChar"/>
    <w:link w:val="BodyTextFirstIndent2"/>
    <w:rsid w:val="00817699"/>
    <w:rPr>
      <w:rFonts w:ascii="Times New Roman" w:eastAsia="Times New Roman" w:hAnsi="Times New Roman" w:cs="Times New Roman"/>
      <w:sz w:val="20"/>
      <w:szCs w:val="20"/>
    </w:rPr>
  </w:style>
  <w:style w:type="paragraph" w:styleId="BodyTextIndent2">
    <w:name w:val="Body Text Indent 2"/>
    <w:basedOn w:val="Normal"/>
    <w:link w:val="BodyTextIndent2Ch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17699"/>
    <w:rPr>
      <w:rFonts w:ascii="Times New Roman" w:eastAsia="Times New Roman" w:hAnsi="Times New Roman" w:cs="Times New Roman"/>
      <w:sz w:val="20"/>
      <w:szCs w:val="20"/>
    </w:rPr>
  </w:style>
  <w:style w:type="paragraph" w:styleId="BodyTextIndent3">
    <w:name w:val="Body Text Indent 3"/>
    <w:basedOn w:val="Normal"/>
    <w:link w:val="BodyTextIndent3Ch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17699"/>
    <w:rPr>
      <w:rFonts w:ascii="Times New Roman" w:eastAsia="Times New Roman" w:hAnsi="Times New Roman" w:cs="Times New Roman"/>
      <w:sz w:val="16"/>
      <w:szCs w:val="16"/>
    </w:rPr>
  </w:style>
  <w:style w:type="paragraph" w:styleId="Closing">
    <w:name w:val="Closing"/>
    <w:basedOn w:val="Normal"/>
    <w:link w:val="Closing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17699"/>
    <w:rPr>
      <w:rFonts w:ascii="Times New Roman" w:eastAsia="Times New Roman" w:hAnsi="Times New Roman" w:cs="Times New Roman"/>
      <w:sz w:val="20"/>
      <w:szCs w:val="20"/>
    </w:rPr>
  </w:style>
  <w:style w:type="paragraph" w:styleId="Date">
    <w:name w:val="Date"/>
    <w:basedOn w:val="Normal"/>
    <w:next w:val="Normal"/>
    <w:link w:val="Dat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817699"/>
    <w:rPr>
      <w:rFonts w:ascii="Times New Roman" w:eastAsia="Times New Roman" w:hAnsi="Times New Roman" w:cs="Times New Roman"/>
      <w:sz w:val="20"/>
      <w:szCs w:val="20"/>
    </w:rPr>
  </w:style>
  <w:style w:type="paragraph" w:styleId="E-mailSignature">
    <w:name w:val="E-mail Signature"/>
    <w:basedOn w:val="Normal"/>
    <w:link w:val="E-mailSignatur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17699"/>
    <w:rPr>
      <w:rFonts w:ascii="Times New Roman" w:eastAsia="Times New Roman" w:hAnsi="Times New Roman" w:cs="Times New Roman"/>
      <w:sz w:val="20"/>
      <w:szCs w:val="20"/>
    </w:rPr>
  </w:style>
  <w:style w:type="character" w:styleId="Emphasis">
    <w:name w:val="Emphasis"/>
    <w:basedOn w:val="DefaultParagraphFont"/>
    <w:qFormat/>
    <w:rsid w:val="00817699"/>
    <w:rPr>
      <w:i/>
      <w:iCs/>
    </w:rPr>
  </w:style>
  <w:style w:type="paragraph" w:styleId="EnvelopeReturn">
    <w:name w:val="envelope return"/>
    <w:basedOn w:val="Normal"/>
    <w:rsid w:val="00817699"/>
    <w:pPr>
      <w:suppressAutoHyphens/>
      <w:spacing w:after="0" w:line="240" w:lineRule="atLeast"/>
    </w:pPr>
    <w:rPr>
      <w:rFonts w:ascii="Arial" w:eastAsia="Times New Roman" w:hAnsi="Arial" w:cs="Arial"/>
      <w:sz w:val="20"/>
      <w:szCs w:val="20"/>
    </w:rPr>
  </w:style>
  <w:style w:type="character" w:styleId="HTMLAcronym">
    <w:name w:val="HTML Acronym"/>
    <w:basedOn w:val="DefaultParagraphFont"/>
    <w:rsid w:val="00817699"/>
  </w:style>
  <w:style w:type="paragraph" w:styleId="HTMLAddress">
    <w:name w:val="HTML Address"/>
    <w:basedOn w:val="Normal"/>
    <w:link w:val="HTMLAddressCh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17699"/>
    <w:rPr>
      <w:rFonts w:ascii="Times New Roman" w:eastAsia="Times New Roman" w:hAnsi="Times New Roman" w:cs="Times New Roman"/>
      <w:i/>
      <w:iCs/>
      <w:sz w:val="20"/>
      <w:szCs w:val="20"/>
    </w:rPr>
  </w:style>
  <w:style w:type="character" w:styleId="HTMLCite">
    <w:name w:val="HTML Cite"/>
    <w:basedOn w:val="DefaultParagraphFont"/>
    <w:rsid w:val="00817699"/>
    <w:rPr>
      <w:i/>
      <w:iCs/>
    </w:rPr>
  </w:style>
  <w:style w:type="character" w:styleId="HTMLCode">
    <w:name w:val="HTML Code"/>
    <w:basedOn w:val="DefaultParagraphFont"/>
    <w:rsid w:val="00817699"/>
    <w:rPr>
      <w:rFonts w:ascii="Courier New" w:hAnsi="Courier New" w:cs="Courier New"/>
      <w:sz w:val="20"/>
      <w:szCs w:val="20"/>
    </w:rPr>
  </w:style>
  <w:style w:type="character" w:styleId="HTMLDefinition">
    <w:name w:val="HTML Definition"/>
    <w:basedOn w:val="DefaultParagraphFont"/>
    <w:rsid w:val="00817699"/>
    <w:rPr>
      <w:i/>
      <w:iCs/>
    </w:rPr>
  </w:style>
  <w:style w:type="character" w:styleId="HTMLKeyboard">
    <w:name w:val="HTML Keyboard"/>
    <w:basedOn w:val="DefaultParagraphFont"/>
    <w:rsid w:val="00817699"/>
    <w:rPr>
      <w:rFonts w:ascii="Courier New" w:hAnsi="Courier New" w:cs="Courier New"/>
      <w:sz w:val="20"/>
      <w:szCs w:val="20"/>
    </w:rPr>
  </w:style>
  <w:style w:type="paragraph" w:styleId="HTMLPreformatted">
    <w:name w:val="HTML Preformatted"/>
    <w:basedOn w:val="Normal"/>
    <w:link w:val="HTMLPreformattedChar"/>
    <w:semiHidden/>
    <w:rsid w:val="00817699"/>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17699"/>
    <w:rPr>
      <w:rFonts w:ascii="Courier New" w:eastAsia="Times New Roman" w:hAnsi="Courier New" w:cs="Courier New"/>
      <w:sz w:val="20"/>
      <w:szCs w:val="20"/>
    </w:rPr>
  </w:style>
  <w:style w:type="character" w:styleId="HTMLSample">
    <w:name w:val="HTML Sample"/>
    <w:basedOn w:val="DefaultParagraphFont"/>
    <w:rsid w:val="00817699"/>
    <w:rPr>
      <w:rFonts w:ascii="Courier New" w:hAnsi="Courier New" w:cs="Courier New"/>
    </w:rPr>
  </w:style>
  <w:style w:type="character" w:styleId="HTMLTypewriter">
    <w:name w:val="HTML Typewriter"/>
    <w:basedOn w:val="DefaultParagraphFont"/>
    <w:rsid w:val="00817699"/>
    <w:rPr>
      <w:rFonts w:ascii="Courier New" w:hAnsi="Courier New" w:cs="Courier New"/>
      <w:sz w:val="20"/>
      <w:szCs w:val="20"/>
    </w:rPr>
  </w:style>
  <w:style w:type="character" w:styleId="HTMLVariable">
    <w:name w:val="HTML Variable"/>
    <w:basedOn w:val="DefaultParagraphFont"/>
    <w:rsid w:val="00817699"/>
    <w:rPr>
      <w:i/>
      <w:iCs/>
    </w:rPr>
  </w:style>
  <w:style w:type="paragraph" w:styleId="List">
    <w:name w:val="List"/>
    <w:basedOn w:val="Normal"/>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817699"/>
    <w:rPr>
      <w:rFonts w:ascii="Arial" w:eastAsia="Times New Roman" w:hAnsi="Arial" w:cs="Arial"/>
      <w:sz w:val="24"/>
      <w:szCs w:val="24"/>
      <w:shd w:val="pct20" w:color="auto" w:fill="auto"/>
    </w:rPr>
  </w:style>
  <w:style w:type="paragraph" w:styleId="NormalWeb">
    <w:name w:val="Normal (Web)"/>
    <w:basedOn w:val="Normal"/>
    <w:uiPriority w:val="99"/>
    <w:rsid w:val="00817699"/>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17699"/>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17699"/>
    <w:rPr>
      <w:rFonts w:ascii="Times New Roman" w:eastAsia="Times New Roman" w:hAnsi="Times New Roman" w:cs="Times New Roman"/>
      <w:sz w:val="20"/>
      <w:szCs w:val="20"/>
    </w:rPr>
  </w:style>
  <w:style w:type="paragraph" w:styleId="Salutation">
    <w:name w:val="Salutation"/>
    <w:basedOn w:val="Normal"/>
    <w:next w:val="Normal"/>
    <w:link w:val="SalutationCh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17699"/>
    <w:rPr>
      <w:rFonts w:ascii="Times New Roman" w:eastAsia="Times New Roman" w:hAnsi="Times New Roman" w:cs="Times New Roman"/>
      <w:sz w:val="20"/>
      <w:szCs w:val="20"/>
    </w:rPr>
  </w:style>
  <w:style w:type="paragraph" w:styleId="Signature">
    <w:name w:val="Signature"/>
    <w:basedOn w:val="Normal"/>
    <w:link w:val="Signature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17699"/>
    <w:rPr>
      <w:rFonts w:ascii="Times New Roman" w:eastAsia="Times New Roman" w:hAnsi="Times New Roman" w:cs="Times New Roman"/>
      <w:sz w:val="20"/>
      <w:szCs w:val="20"/>
    </w:rPr>
  </w:style>
  <w:style w:type="paragraph" w:styleId="Subtitle">
    <w:name w:val="Subtitle"/>
    <w:basedOn w:val="Normal"/>
    <w:link w:val="SubtitleCh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17699"/>
    <w:rPr>
      <w:rFonts w:ascii="Arial" w:eastAsia="Times New Roman" w:hAnsi="Arial" w:cs="Arial"/>
      <w:sz w:val="24"/>
      <w:szCs w:val="24"/>
    </w:rPr>
  </w:style>
  <w:style w:type="table" w:styleId="Table3Deffects1">
    <w:name w:val="Table 3D effects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17699"/>
    <w:rPr>
      <w:rFonts w:ascii="Arial" w:eastAsia="Times New Roman" w:hAnsi="Arial" w:cs="Arial"/>
      <w:b/>
      <w:bCs/>
      <w:kern w:val="28"/>
      <w:sz w:val="32"/>
      <w:szCs w:val="32"/>
    </w:rPr>
  </w:style>
  <w:style w:type="paragraph" w:styleId="EnvelopeAddress">
    <w:name w:val="envelope address"/>
    <w:basedOn w:val="Normal"/>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17699"/>
  </w:style>
  <w:style w:type="paragraph" w:styleId="CommentSubject">
    <w:name w:val="annotation subject"/>
    <w:basedOn w:val="CommentText"/>
    <w:next w:val="CommentText"/>
    <w:link w:val="CommentSubjectChar"/>
    <w:unhideWhenUsed/>
    <w:rsid w:val="00817699"/>
    <w:pPr>
      <w:spacing w:line="240" w:lineRule="auto"/>
    </w:pPr>
    <w:rPr>
      <w:b/>
      <w:bCs/>
    </w:rPr>
  </w:style>
  <w:style w:type="character" w:customStyle="1" w:styleId="CommentSubjectChar">
    <w:name w:val="Comment Subject Char"/>
    <w:basedOn w:val="CommentTextChar"/>
    <w:link w:val="CommentSubject"/>
    <w:rsid w:val="00817699"/>
    <w:rPr>
      <w:rFonts w:ascii="Times New Roman" w:eastAsia="Times New Roman" w:hAnsi="Times New Roman" w:cs="Times New Roman"/>
      <w:b/>
      <w:bCs/>
      <w:sz w:val="20"/>
      <w:szCs w:val="20"/>
    </w:rPr>
  </w:style>
  <w:style w:type="paragraph" w:styleId="Re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NoSpacing">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BodyText"/>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DefaultParagraphFont"/>
    <w:rsid w:val="00817699"/>
  </w:style>
  <w:style w:type="paragraph" w:customStyle="1" w:styleId="Points">
    <w:name w:val="Points"/>
    <w:basedOn w:val="BodyText"/>
    <w:rsid w:val="00817699"/>
    <w:pPr>
      <w:numPr>
        <w:numId w:val="3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BodyText"/>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Normal"/>
    <w:next w:val="TableGrid"/>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817699"/>
    <w:rPr>
      <w:color w:val="605E5C"/>
      <w:shd w:val="clear" w:color="auto" w:fill="E1DFDD"/>
    </w:rPr>
  </w:style>
  <w:style w:type="table" w:customStyle="1" w:styleId="TableGrid10">
    <w:name w:val="Table Grid1"/>
    <w:basedOn w:val="TableNormal"/>
    <w:next w:val="TableGrid"/>
    <w:uiPriority w:val="39"/>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 w:type="table" w:customStyle="1" w:styleId="Grilledutableau6">
    <w:name w:val="Grille du tableau6"/>
    <w:basedOn w:val="TableNormal"/>
    <w:uiPriority w:val="59"/>
    <w:rsid w:val="002B4903"/>
    <w:pPr>
      <w:spacing w:after="0" w:line="240" w:lineRule="auto"/>
    </w:pPr>
    <w:rPr>
      <w:rFonts w:ascii="Arial" w:eastAsia="Calibri" w:hAnsi="Arial" w:cs="Times New Roman"/>
      <w:sz w:val="20"/>
      <w:szCs w:val="24"/>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ar">
    <w:name w:val="_ H_1_G Car"/>
    <w:rsid w:val="00AB135D"/>
    <w:rPr>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6014">
      <w:bodyDiv w:val="1"/>
      <w:marLeft w:val="0"/>
      <w:marRight w:val="0"/>
      <w:marTop w:val="0"/>
      <w:marBottom w:val="0"/>
      <w:divBdr>
        <w:top w:val="none" w:sz="0" w:space="0" w:color="auto"/>
        <w:left w:val="none" w:sz="0" w:space="0" w:color="auto"/>
        <w:bottom w:val="none" w:sz="0" w:space="0" w:color="auto"/>
        <w:right w:val="none" w:sz="0" w:space="0" w:color="auto"/>
      </w:divBdr>
    </w:div>
    <w:div w:id="384987985">
      <w:bodyDiv w:val="1"/>
      <w:marLeft w:val="0"/>
      <w:marRight w:val="0"/>
      <w:marTop w:val="0"/>
      <w:marBottom w:val="0"/>
      <w:divBdr>
        <w:top w:val="none" w:sz="0" w:space="0" w:color="auto"/>
        <w:left w:val="none" w:sz="0" w:space="0" w:color="auto"/>
        <w:bottom w:val="none" w:sz="0" w:space="0" w:color="auto"/>
        <w:right w:val="none" w:sz="0" w:space="0" w:color="auto"/>
      </w:divBdr>
    </w:div>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 w:id="18927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9873-5CC7-46DD-B375-3726FEDE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40</Pages>
  <Words>12448</Words>
  <Characters>70960</Characters>
  <Application>Microsoft Office Word</Application>
  <DocSecurity>0</DocSecurity>
  <Lines>591</Lines>
  <Paragraphs>166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83242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ECE-ADN-36-Add.1</dc:creator>
  <cp:lastModifiedBy>Secretariat</cp:lastModifiedBy>
  <cp:revision>37</cp:revision>
  <cp:lastPrinted>2019-11-18T13:10:00Z</cp:lastPrinted>
  <dcterms:created xsi:type="dcterms:W3CDTF">2020-05-31T11:08:00Z</dcterms:created>
  <dcterms:modified xsi:type="dcterms:W3CDTF">2020-06-03T07:39:00Z</dcterms:modified>
</cp:coreProperties>
</file>