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4768CC" w14:paraId="56F665EB" w14:textId="77777777" w:rsidTr="00FA63B2">
        <w:trPr>
          <w:cantSplit/>
          <w:trHeight w:hRule="exact" w:val="851"/>
        </w:trPr>
        <w:tc>
          <w:tcPr>
            <w:tcW w:w="9072" w:type="dxa"/>
            <w:tcBorders>
              <w:bottom w:val="single" w:sz="4" w:space="0" w:color="auto"/>
            </w:tcBorders>
            <w:vAlign w:val="bottom"/>
          </w:tcPr>
          <w:p w14:paraId="5DBDD738" w14:textId="07554A34" w:rsidR="00717408" w:rsidRPr="004768CC" w:rsidRDefault="00FA63B2" w:rsidP="002B5648">
            <w:pPr>
              <w:jc w:val="right"/>
              <w:rPr>
                <w:b/>
                <w:sz w:val="40"/>
                <w:szCs w:val="40"/>
              </w:rPr>
            </w:pPr>
            <w:bookmarkStart w:id="0" w:name="_Hlk54004357"/>
            <w:r w:rsidRPr="004768CC">
              <w:rPr>
                <w:b/>
                <w:sz w:val="40"/>
                <w:szCs w:val="40"/>
              </w:rPr>
              <w:t>UN/SCEGHS/</w:t>
            </w:r>
            <w:r w:rsidR="000B6ACF" w:rsidRPr="004768CC">
              <w:rPr>
                <w:b/>
                <w:sz w:val="40"/>
                <w:szCs w:val="40"/>
              </w:rPr>
              <w:t>39</w:t>
            </w:r>
            <w:r w:rsidRPr="004768CC">
              <w:rPr>
                <w:b/>
                <w:sz w:val="40"/>
                <w:szCs w:val="40"/>
              </w:rPr>
              <w:t>/INF.</w:t>
            </w:r>
            <w:bookmarkEnd w:id="0"/>
            <w:r w:rsidR="009A4345">
              <w:rPr>
                <w:b/>
                <w:sz w:val="40"/>
                <w:szCs w:val="40"/>
              </w:rPr>
              <w:t>29</w:t>
            </w:r>
          </w:p>
        </w:tc>
      </w:tr>
      <w:tr w:rsidR="00717408" w14:paraId="5A401C9D" w14:textId="77777777" w:rsidTr="00FA63B2">
        <w:trPr>
          <w:cantSplit/>
          <w:trHeight w:hRule="exact" w:val="3114"/>
        </w:trPr>
        <w:tc>
          <w:tcPr>
            <w:tcW w:w="9072" w:type="dxa"/>
            <w:tcBorders>
              <w:top w:val="single" w:sz="4" w:space="0" w:color="auto"/>
            </w:tcBorders>
          </w:tcPr>
          <w:p w14:paraId="45B0DBC3" w14:textId="77777777" w:rsidR="00717408" w:rsidRPr="00AD0D70" w:rsidRDefault="00717408" w:rsidP="00FA63B2">
            <w:pPr>
              <w:spacing w:before="120"/>
              <w:rPr>
                <w:b/>
                <w:sz w:val="24"/>
                <w:szCs w:val="24"/>
              </w:rPr>
            </w:pPr>
            <w:r w:rsidRPr="00AD0D70">
              <w:rPr>
                <w:b/>
                <w:sz w:val="24"/>
                <w:szCs w:val="24"/>
              </w:rPr>
              <w:t>Committee of Experts on the Transport of Dangerous Goods</w:t>
            </w:r>
            <w:r w:rsidRPr="00AD0D70">
              <w:rPr>
                <w:b/>
                <w:sz w:val="24"/>
                <w:szCs w:val="24"/>
              </w:rPr>
              <w:br/>
              <w:t>and on the Globally Harmonized System of Classification</w:t>
            </w:r>
            <w:r w:rsidRPr="00AD0D70">
              <w:rPr>
                <w:b/>
                <w:sz w:val="24"/>
                <w:szCs w:val="24"/>
              </w:rPr>
              <w:br/>
              <w:t>and Labelling of Chemicals</w:t>
            </w:r>
          </w:p>
          <w:p w14:paraId="2CEB9731" w14:textId="72DA5D52" w:rsidR="00717408" w:rsidRPr="00AD0D70" w:rsidRDefault="00FA63B2" w:rsidP="00E60B62">
            <w:pPr>
              <w:tabs>
                <w:tab w:val="right" w:pos="9072"/>
              </w:tabs>
              <w:spacing w:before="120"/>
            </w:pPr>
            <w:r w:rsidRPr="00AD0D70">
              <w:rPr>
                <w:b/>
                <w:lang w:val="en-US"/>
              </w:rPr>
              <w:t>Sub-Committee of Experts on the Globally Harmonized</w:t>
            </w:r>
            <w:r w:rsidRPr="00AD0D70">
              <w:rPr>
                <w:b/>
                <w:lang w:val="en-US"/>
              </w:rPr>
              <w:br/>
              <w:t>System of Classification and Labelling of Chemicals</w:t>
            </w:r>
            <w:r w:rsidRPr="00AD0D70">
              <w:t xml:space="preserve"> </w:t>
            </w:r>
            <w:r w:rsidR="00717408" w:rsidRPr="00AD0D70">
              <w:tab/>
            </w:r>
            <w:r w:rsidR="009A4345" w:rsidRPr="009A4345">
              <w:rPr>
                <w:b/>
                <w:bCs/>
              </w:rPr>
              <w:t>27</w:t>
            </w:r>
            <w:r w:rsidR="00D76CC6" w:rsidRPr="009A4345">
              <w:rPr>
                <w:b/>
                <w:bCs/>
              </w:rPr>
              <w:t xml:space="preserve"> </w:t>
            </w:r>
            <w:r w:rsidR="00D76CC6" w:rsidRPr="0041217C">
              <w:rPr>
                <w:b/>
                <w:bCs/>
              </w:rPr>
              <w:t>November</w:t>
            </w:r>
            <w:r w:rsidR="00EF6381" w:rsidRPr="0041217C">
              <w:rPr>
                <w:b/>
                <w:bCs/>
              </w:rPr>
              <w:t xml:space="preserve"> </w:t>
            </w:r>
            <w:r w:rsidR="000B6ACF" w:rsidRPr="0041217C">
              <w:rPr>
                <w:b/>
                <w:bCs/>
              </w:rPr>
              <w:t>2020</w:t>
            </w:r>
          </w:p>
          <w:p w14:paraId="6513F3FD" w14:textId="77777777" w:rsidR="000B6ACF" w:rsidRPr="00AD0D70" w:rsidRDefault="000B6ACF" w:rsidP="000B6ACF">
            <w:pPr>
              <w:spacing w:before="120"/>
              <w:rPr>
                <w:b/>
              </w:rPr>
            </w:pPr>
            <w:bookmarkStart w:id="1" w:name="_Hlk35441056"/>
            <w:r w:rsidRPr="00AD0D70">
              <w:rPr>
                <w:b/>
              </w:rPr>
              <w:t>Thirty-ninth session</w:t>
            </w:r>
          </w:p>
          <w:bookmarkEnd w:id="1"/>
          <w:p w14:paraId="49840BCC" w14:textId="0F1A0060" w:rsidR="000B6ACF" w:rsidRPr="00AD0D70" w:rsidRDefault="000B6ACF" w:rsidP="000B6ACF">
            <w:r w:rsidRPr="00AD0D70">
              <w:t xml:space="preserve">Geneva, </w:t>
            </w:r>
            <w:r w:rsidR="00E60B62">
              <w:t>9</w:t>
            </w:r>
            <w:r w:rsidRPr="00AD0D70">
              <w:t>-1</w:t>
            </w:r>
            <w:r w:rsidR="00E60B62">
              <w:t>1</w:t>
            </w:r>
            <w:r w:rsidRPr="00AD0D70">
              <w:t xml:space="preserve"> </w:t>
            </w:r>
            <w:r w:rsidR="00E60B62">
              <w:t>December</w:t>
            </w:r>
            <w:r w:rsidRPr="00AD0D70">
              <w:t xml:space="preserve"> 2020 </w:t>
            </w:r>
          </w:p>
          <w:p w14:paraId="1C41EB2C" w14:textId="081B6191" w:rsidR="00EF6381" w:rsidRDefault="00EF6381" w:rsidP="00EF6381">
            <w:r>
              <w:t xml:space="preserve">Item </w:t>
            </w:r>
            <w:r w:rsidR="00E60B62">
              <w:t>3</w:t>
            </w:r>
            <w:r>
              <w:t xml:space="preserve"> (</w:t>
            </w:r>
            <w:r w:rsidR="00E60B62">
              <w:t>b</w:t>
            </w:r>
            <w:r>
              <w:t>) of the provisional agenda</w:t>
            </w:r>
          </w:p>
          <w:p w14:paraId="27E7A884" w14:textId="307CB98F" w:rsidR="00EF6381" w:rsidRDefault="00E60B62" w:rsidP="00EF6381">
            <w:pPr>
              <w:rPr>
                <w:b/>
                <w:bCs/>
              </w:rPr>
            </w:pPr>
            <w:r w:rsidRPr="00E60B62">
              <w:rPr>
                <w:b/>
                <w:bCs/>
              </w:rPr>
              <w:t>Classification criteria and related hazard communication</w:t>
            </w:r>
            <w:r>
              <w:rPr>
                <w:b/>
                <w:bCs/>
              </w:rPr>
              <w:t>:</w:t>
            </w:r>
            <w:r>
              <w:rPr>
                <w:b/>
                <w:bCs/>
              </w:rPr>
              <w:br/>
            </w:r>
            <w:r w:rsidR="0041217C">
              <w:rPr>
                <w:b/>
                <w:bCs/>
              </w:rPr>
              <w:t>r</w:t>
            </w:r>
            <w:r>
              <w:rPr>
                <w:b/>
                <w:bCs/>
              </w:rPr>
              <w:t>eview of Chapter 2.1</w:t>
            </w:r>
          </w:p>
          <w:p w14:paraId="7893D430" w14:textId="552C36DF" w:rsidR="00717408" w:rsidRDefault="00717408" w:rsidP="000B6ACF">
            <w:pPr>
              <w:spacing w:line="240" w:lineRule="exact"/>
            </w:pPr>
          </w:p>
        </w:tc>
      </w:tr>
    </w:tbl>
    <w:p w14:paraId="68969185" w14:textId="6425F80B" w:rsidR="004768CC" w:rsidRPr="00EF6381" w:rsidRDefault="00760F29" w:rsidP="004768CC">
      <w:pPr>
        <w:pStyle w:val="HChG"/>
      </w:pPr>
      <w:r w:rsidRPr="009E7ABD">
        <w:rPr>
          <w:rFonts w:eastAsia="MS Mincho"/>
          <w:lang w:val="en-US" w:eastAsia="ja-JP"/>
        </w:rPr>
        <w:tab/>
      </w:r>
      <w:r w:rsidR="001F75C1">
        <w:rPr>
          <w:rFonts w:eastAsia="MS Mincho"/>
          <w:lang w:val="en-US" w:eastAsia="ja-JP"/>
        </w:rPr>
        <w:tab/>
      </w:r>
      <w:r w:rsidR="00006A95">
        <w:rPr>
          <w:rFonts w:eastAsia="MS Mincho"/>
          <w:lang w:val="en-US" w:eastAsia="ja-JP"/>
        </w:rPr>
        <w:t>On the p</w:t>
      </w:r>
      <w:r w:rsidR="00B0706B">
        <w:rPr>
          <w:rFonts w:eastAsia="MS Mincho"/>
          <w:lang w:val="en-US" w:eastAsia="ja-JP"/>
        </w:rPr>
        <w:t xml:space="preserve">rovisions for non-Class 1 explosive articles in new GHS Chapter 2.1 – amendments to the proposals in </w:t>
      </w:r>
      <w:r w:rsidR="00B0706B" w:rsidRPr="00B0706B">
        <w:rPr>
          <w:rFonts w:eastAsia="MS Mincho"/>
          <w:lang w:val="en-US" w:eastAsia="ja-JP"/>
        </w:rPr>
        <w:t>UN</w:t>
      </w:r>
      <w:r w:rsidR="00B0706B">
        <w:rPr>
          <w:rFonts w:eastAsia="MS Mincho"/>
          <w:lang w:val="en-US" w:eastAsia="ja-JP"/>
        </w:rPr>
        <w:t>/</w:t>
      </w:r>
      <w:r w:rsidR="00B0706B" w:rsidRPr="00B0706B">
        <w:rPr>
          <w:rFonts w:eastAsia="MS Mincho"/>
          <w:lang w:val="en-US" w:eastAsia="ja-JP"/>
        </w:rPr>
        <w:t>SCETDG</w:t>
      </w:r>
      <w:r w:rsidR="00B0706B">
        <w:rPr>
          <w:rFonts w:eastAsia="MS Mincho"/>
          <w:lang w:val="en-US" w:eastAsia="ja-JP"/>
        </w:rPr>
        <w:t>/</w:t>
      </w:r>
      <w:r w:rsidR="00B0706B" w:rsidRPr="00B0706B">
        <w:rPr>
          <w:rFonts w:eastAsia="MS Mincho"/>
          <w:lang w:val="en-US" w:eastAsia="ja-JP"/>
        </w:rPr>
        <w:t>57</w:t>
      </w:r>
      <w:r w:rsidR="00B0706B">
        <w:rPr>
          <w:rFonts w:eastAsia="MS Mincho"/>
          <w:lang w:val="en-US" w:eastAsia="ja-JP"/>
        </w:rPr>
        <w:t>/</w:t>
      </w:r>
      <w:r w:rsidR="00B0706B" w:rsidRPr="00B0706B">
        <w:rPr>
          <w:rFonts w:eastAsia="MS Mincho"/>
          <w:lang w:val="en-US" w:eastAsia="ja-JP"/>
        </w:rPr>
        <w:t>INF</w:t>
      </w:r>
      <w:r w:rsidR="00B0706B">
        <w:rPr>
          <w:rFonts w:eastAsia="MS Mincho"/>
          <w:lang w:val="en-US" w:eastAsia="ja-JP"/>
        </w:rPr>
        <w:t>.</w:t>
      </w:r>
      <w:r w:rsidR="00B0706B" w:rsidRPr="00B0706B">
        <w:rPr>
          <w:rFonts w:eastAsia="MS Mincho"/>
          <w:lang w:val="en-US" w:eastAsia="ja-JP"/>
        </w:rPr>
        <w:t>33</w:t>
      </w:r>
      <w:r w:rsidR="00B0706B">
        <w:rPr>
          <w:rFonts w:eastAsia="MS Mincho"/>
          <w:lang w:val="en-US" w:eastAsia="ja-JP"/>
        </w:rPr>
        <w:t>-</w:t>
      </w:r>
      <w:r w:rsidR="00B0706B" w:rsidRPr="00B0706B">
        <w:rPr>
          <w:rFonts w:eastAsia="MS Mincho"/>
          <w:lang w:val="en-US" w:eastAsia="ja-JP"/>
        </w:rPr>
        <w:t>UN</w:t>
      </w:r>
      <w:r w:rsidR="00B0706B">
        <w:rPr>
          <w:rFonts w:eastAsia="MS Mincho"/>
          <w:lang w:val="en-US" w:eastAsia="ja-JP"/>
        </w:rPr>
        <w:t>/</w:t>
      </w:r>
      <w:r w:rsidR="00B0706B" w:rsidRPr="00B0706B">
        <w:rPr>
          <w:rFonts w:eastAsia="MS Mincho"/>
          <w:lang w:val="en-US" w:eastAsia="ja-JP"/>
        </w:rPr>
        <w:t>SCEGHS</w:t>
      </w:r>
      <w:r w:rsidR="00B0706B">
        <w:rPr>
          <w:rFonts w:eastAsia="MS Mincho"/>
          <w:lang w:val="en-US" w:eastAsia="ja-JP"/>
        </w:rPr>
        <w:t>/</w:t>
      </w:r>
      <w:r w:rsidR="00B0706B" w:rsidRPr="00B0706B">
        <w:rPr>
          <w:rFonts w:eastAsia="MS Mincho"/>
          <w:lang w:val="en-US" w:eastAsia="ja-JP"/>
        </w:rPr>
        <w:t>39</w:t>
      </w:r>
      <w:r w:rsidR="00B0706B">
        <w:rPr>
          <w:rFonts w:eastAsia="MS Mincho"/>
          <w:lang w:val="en-US" w:eastAsia="ja-JP"/>
        </w:rPr>
        <w:t>/</w:t>
      </w:r>
      <w:r w:rsidR="00B0706B" w:rsidRPr="00B0706B">
        <w:rPr>
          <w:rFonts w:eastAsia="MS Mincho"/>
          <w:lang w:val="en-US" w:eastAsia="ja-JP"/>
        </w:rPr>
        <w:t>INF</w:t>
      </w:r>
      <w:r w:rsidR="00B0706B">
        <w:rPr>
          <w:rFonts w:eastAsia="MS Mincho"/>
          <w:lang w:val="en-US" w:eastAsia="ja-JP"/>
        </w:rPr>
        <w:t>.</w:t>
      </w:r>
      <w:r w:rsidR="00B0706B" w:rsidRPr="00B0706B">
        <w:rPr>
          <w:rFonts w:eastAsia="MS Mincho"/>
          <w:lang w:val="en-US" w:eastAsia="ja-JP"/>
        </w:rPr>
        <w:t>19</w:t>
      </w:r>
      <w:r w:rsidR="00B0706B">
        <w:rPr>
          <w:rFonts w:eastAsia="MS Mincho"/>
          <w:lang w:val="en-US" w:eastAsia="ja-JP"/>
        </w:rPr>
        <w:t xml:space="preserve"> </w:t>
      </w:r>
    </w:p>
    <w:p w14:paraId="73597707" w14:textId="07D37004" w:rsidR="004768CC" w:rsidRDefault="004768CC" w:rsidP="004768CC">
      <w:pPr>
        <w:pStyle w:val="H1G"/>
      </w:pPr>
      <w:r>
        <w:tab/>
      </w:r>
      <w:r>
        <w:tab/>
      </w:r>
      <w:r w:rsidR="009F772D">
        <w:t xml:space="preserve">Transmitted by the expert from </w:t>
      </w:r>
      <w:r w:rsidR="001F75C1">
        <w:t>Sweden</w:t>
      </w:r>
      <w:r w:rsidR="00131BA4">
        <w:t xml:space="preserve"> on behalf of the Informal Correspondence Group for the review of GHS Chapter 2.1</w:t>
      </w:r>
    </w:p>
    <w:p w14:paraId="6B067ABC" w14:textId="6329B178" w:rsidR="00B0706B" w:rsidRDefault="006E06F4" w:rsidP="006E06F4">
      <w:pPr>
        <w:pStyle w:val="SingleTxtG"/>
        <w:rPr>
          <w:rFonts w:eastAsia="MS Mincho"/>
          <w:lang w:val="en-US" w:eastAsia="ja-JP"/>
        </w:rPr>
      </w:pPr>
      <w:r>
        <w:t>1.</w:t>
      </w:r>
      <w:r>
        <w:tab/>
      </w:r>
      <w:r w:rsidR="009A4345">
        <w:t>Informal d</w:t>
      </w:r>
      <w:r w:rsidR="00B0706B">
        <w:t xml:space="preserve">ocument </w:t>
      </w:r>
      <w:r w:rsidR="00B0706B" w:rsidRPr="00B0706B">
        <w:rPr>
          <w:rFonts w:eastAsia="MS Mincho"/>
          <w:lang w:val="en-US" w:eastAsia="ja-JP"/>
        </w:rPr>
        <w:t>UN</w:t>
      </w:r>
      <w:r w:rsidR="00B0706B">
        <w:rPr>
          <w:rFonts w:eastAsia="MS Mincho"/>
          <w:lang w:val="en-US" w:eastAsia="ja-JP"/>
        </w:rPr>
        <w:t>/</w:t>
      </w:r>
      <w:r w:rsidR="00B0706B" w:rsidRPr="00B0706B">
        <w:rPr>
          <w:rFonts w:eastAsia="MS Mincho"/>
          <w:lang w:val="en-US" w:eastAsia="ja-JP"/>
        </w:rPr>
        <w:t>SCETDG</w:t>
      </w:r>
      <w:r w:rsidR="00B0706B">
        <w:rPr>
          <w:rFonts w:eastAsia="MS Mincho"/>
          <w:lang w:val="en-US" w:eastAsia="ja-JP"/>
        </w:rPr>
        <w:t>/</w:t>
      </w:r>
      <w:r w:rsidR="00B0706B" w:rsidRPr="00B0706B">
        <w:rPr>
          <w:rFonts w:eastAsia="MS Mincho"/>
          <w:lang w:val="en-US" w:eastAsia="ja-JP"/>
        </w:rPr>
        <w:t>57</w:t>
      </w:r>
      <w:r w:rsidR="00B0706B">
        <w:rPr>
          <w:rFonts w:eastAsia="MS Mincho"/>
          <w:lang w:val="en-US" w:eastAsia="ja-JP"/>
        </w:rPr>
        <w:t>/</w:t>
      </w:r>
      <w:r w:rsidR="00B0706B" w:rsidRPr="00B0706B">
        <w:rPr>
          <w:rFonts w:eastAsia="MS Mincho"/>
          <w:lang w:val="en-US" w:eastAsia="ja-JP"/>
        </w:rPr>
        <w:t>INF</w:t>
      </w:r>
      <w:r w:rsidR="00B0706B">
        <w:rPr>
          <w:rFonts w:eastAsia="MS Mincho"/>
          <w:lang w:val="en-US" w:eastAsia="ja-JP"/>
        </w:rPr>
        <w:t>.</w:t>
      </w:r>
      <w:r w:rsidR="00B0706B" w:rsidRPr="00B0706B">
        <w:rPr>
          <w:rFonts w:eastAsia="MS Mincho"/>
          <w:lang w:val="en-US" w:eastAsia="ja-JP"/>
        </w:rPr>
        <w:t>33</w:t>
      </w:r>
      <w:r w:rsidR="00B0706B">
        <w:rPr>
          <w:rFonts w:eastAsia="MS Mincho"/>
          <w:lang w:val="en-US" w:eastAsia="ja-JP"/>
        </w:rPr>
        <w:t>-</w:t>
      </w:r>
      <w:r w:rsidR="00B0706B" w:rsidRPr="00B0706B">
        <w:rPr>
          <w:rFonts w:eastAsia="MS Mincho"/>
          <w:lang w:val="en-US" w:eastAsia="ja-JP"/>
        </w:rPr>
        <w:t>UN</w:t>
      </w:r>
      <w:r w:rsidR="00B0706B">
        <w:rPr>
          <w:rFonts w:eastAsia="MS Mincho"/>
          <w:lang w:val="en-US" w:eastAsia="ja-JP"/>
        </w:rPr>
        <w:t>/</w:t>
      </w:r>
      <w:r w:rsidR="00B0706B" w:rsidRPr="00B0706B">
        <w:rPr>
          <w:rFonts w:eastAsia="MS Mincho"/>
          <w:lang w:val="en-US" w:eastAsia="ja-JP"/>
        </w:rPr>
        <w:t>SCEGHS</w:t>
      </w:r>
      <w:r w:rsidR="00B0706B">
        <w:rPr>
          <w:rFonts w:eastAsia="MS Mincho"/>
          <w:lang w:val="en-US" w:eastAsia="ja-JP"/>
        </w:rPr>
        <w:t>/</w:t>
      </w:r>
      <w:r w:rsidR="00B0706B" w:rsidRPr="00B0706B">
        <w:rPr>
          <w:rFonts w:eastAsia="MS Mincho"/>
          <w:lang w:val="en-US" w:eastAsia="ja-JP"/>
        </w:rPr>
        <w:t>39</w:t>
      </w:r>
      <w:r w:rsidR="00B0706B">
        <w:rPr>
          <w:rFonts w:eastAsia="MS Mincho"/>
          <w:lang w:val="en-US" w:eastAsia="ja-JP"/>
        </w:rPr>
        <w:t>/</w:t>
      </w:r>
      <w:r w:rsidR="00B0706B" w:rsidRPr="00B0706B">
        <w:rPr>
          <w:rFonts w:eastAsia="MS Mincho"/>
          <w:lang w:val="en-US" w:eastAsia="ja-JP"/>
        </w:rPr>
        <w:t>INF</w:t>
      </w:r>
      <w:r w:rsidR="00B0706B">
        <w:rPr>
          <w:rFonts w:eastAsia="MS Mincho"/>
          <w:lang w:val="en-US" w:eastAsia="ja-JP"/>
        </w:rPr>
        <w:t>.</w:t>
      </w:r>
      <w:r w:rsidR="00B0706B" w:rsidRPr="00B0706B">
        <w:rPr>
          <w:rFonts w:eastAsia="MS Mincho"/>
          <w:lang w:val="en-US" w:eastAsia="ja-JP"/>
        </w:rPr>
        <w:t>19</w:t>
      </w:r>
      <w:r w:rsidR="00B0706B">
        <w:rPr>
          <w:rFonts w:eastAsia="MS Mincho"/>
          <w:lang w:val="en-US" w:eastAsia="ja-JP"/>
        </w:rPr>
        <w:t xml:space="preserve"> contains proposed additional provisions to handle those products that fulfill the definition to be comprised by the</w:t>
      </w:r>
      <w:r w:rsidR="00536869">
        <w:rPr>
          <w:rFonts w:eastAsia="MS Mincho"/>
          <w:lang w:val="en-US" w:eastAsia="ja-JP"/>
        </w:rPr>
        <w:t xml:space="preserve"> GHS</w:t>
      </w:r>
      <w:r w:rsidR="00B0706B">
        <w:rPr>
          <w:rFonts w:eastAsia="MS Mincho"/>
          <w:lang w:val="en-US" w:eastAsia="ja-JP"/>
        </w:rPr>
        <w:t xml:space="preserve"> hazard class Explosives but are not classified as explosive (Class 1) for transport. </w:t>
      </w:r>
      <w:r w:rsidR="00BC4F10">
        <w:rPr>
          <w:rFonts w:eastAsia="MS Mincho"/>
          <w:lang w:val="en-US" w:eastAsia="ja-JP"/>
        </w:rPr>
        <w:t xml:space="preserve">That </w:t>
      </w:r>
      <w:r w:rsidR="00B0706B">
        <w:rPr>
          <w:rFonts w:eastAsia="MS Mincho"/>
          <w:lang w:val="en-US" w:eastAsia="ja-JP"/>
        </w:rPr>
        <w:t xml:space="preserve">document was discussed at the virtual meeting of the Working Group on </w:t>
      </w:r>
      <w:r w:rsidR="002B7242">
        <w:rPr>
          <w:rFonts w:eastAsia="MS Mincho"/>
          <w:lang w:val="en-US" w:eastAsia="ja-JP"/>
        </w:rPr>
        <w:t xml:space="preserve">Explosives (EWG) </w:t>
      </w:r>
      <w:r w:rsidR="00536869">
        <w:rPr>
          <w:rFonts w:eastAsia="MS Mincho"/>
          <w:lang w:val="en-US" w:eastAsia="ja-JP"/>
        </w:rPr>
        <w:t>and the proposals</w:t>
      </w:r>
      <w:r w:rsidR="00BC4F10">
        <w:rPr>
          <w:rFonts w:eastAsia="MS Mincho"/>
          <w:lang w:val="en-US" w:eastAsia="ja-JP"/>
        </w:rPr>
        <w:t xml:space="preserve"> were </w:t>
      </w:r>
      <w:r w:rsidR="00006A95">
        <w:rPr>
          <w:rFonts w:eastAsia="MS Mincho"/>
          <w:lang w:val="en-US" w:eastAsia="ja-JP"/>
        </w:rPr>
        <w:t>endorsed in principle</w:t>
      </w:r>
      <w:r w:rsidR="00BC4F10">
        <w:rPr>
          <w:rFonts w:eastAsia="MS Mincho"/>
          <w:lang w:val="en-US" w:eastAsia="ja-JP"/>
        </w:rPr>
        <w:t xml:space="preserve">, see </w:t>
      </w:r>
      <w:r w:rsidR="00536869">
        <w:rPr>
          <w:rFonts w:eastAsia="MS Mincho"/>
          <w:lang w:val="en-US" w:eastAsia="ja-JP"/>
        </w:rPr>
        <w:t xml:space="preserve">paragraph 15 of </w:t>
      </w:r>
      <w:r w:rsidR="00BC4F10">
        <w:rPr>
          <w:rFonts w:eastAsia="MS Mincho"/>
          <w:lang w:val="en-US" w:eastAsia="ja-JP"/>
        </w:rPr>
        <w:t xml:space="preserve">the </w:t>
      </w:r>
      <w:r w:rsidR="00536869">
        <w:rPr>
          <w:rFonts w:eastAsia="MS Mincho"/>
          <w:lang w:val="en-US" w:eastAsia="ja-JP"/>
        </w:rPr>
        <w:t>EWG-</w:t>
      </w:r>
      <w:r w:rsidR="00BC4F10">
        <w:rPr>
          <w:rFonts w:eastAsia="MS Mincho"/>
          <w:lang w:val="en-US" w:eastAsia="ja-JP"/>
        </w:rPr>
        <w:t xml:space="preserve">report in </w:t>
      </w:r>
      <w:r w:rsidR="00BC4F10" w:rsidRPr="00B0706B">
        <w:rPr>
          <w:rFonts w:eastAsia="MS Mincho"/>
          <w:lang w:val="en-US" w:eastAsia="ja-JP"/>
        </w:rPr>
        <w:t>INF</w:t>
      </w:r>
      <w:r w:rsidR="00BC4F10">
        <w:rPr>
          <w:rFonts w:eastAsia="MS Mincho"/>
          <w:lang w:val="en-US" w:eastAsia="ja-JP"/>
        </w:rPr>
        <w:t>.</w:t>
      </w:r>
      <w:r w:rsidR="00BC4F10" w:rsidRPr="00B0706B">
        <w:rPr>
          <w:rFonts w:eastAsia="MS Mincho"/>
          <w:lang w:val="en-US" w:eastAsia="ja-JP"/>
        </w:rPr>
        <w:t>3</w:t>
      </w:r>
      <w:r w:rsidR="00BC4F10">
        <w:rPr>
          <w:rFonts w:eastAsia="MS Mincho"/>
          <w:lang w:val="en-US" w:eastAsia="ja-JP"/>
        </w:rPr>
        <w:t>8</w:t>
      </w:r>
      <w:r w:rsidR="009A4345">
        <w:rPr>
          <w:rFonts w:eastAsia="MS Mincho"/>
          <w:lang w:val="en-US" w:eastAsia="ja-JP"/>
        </w:rPr>
        <w:t xml:space="preserve"> (57</w:t>
      </w:r>
      <w:r w:rsidR="009A4345" w:rsidRPr="009A4345">
        <w:rPr>
          <w:rFonts w:eastAsia="MS Mincho"/>
          <w:vertAlign w:val="superscript"/>
          <w:lang w:val="en-US" w:eastAsia="ja-JP"/>
        </w:rPr>
        <w:t>th</w:t>
      </w:r>
      <w:r w:rsidR="009A4345">
        <w:rPr>
          <w:rFonts w:eastAsia="MS Mincho"/>
          <w:lang w:val="en-US" w:eastAsia="ja-JP"/>
        </w:rPr>
        <w:t xml:space="preserve"> session)</w:t>
      </w:r>
      <w:r w:rsidR="00006A95">
        <w:rPr>
          <w:rFonts w:eastAsia="MS Mincho"/>
          <w:lang w:val="en-US" w:eastAsia="ja-JP"/>
        </w:rPr>
        <w:t>.</w:t>
      </w:r>
    </w:p>
    <w:p w14:paraId="2CFA2AD4" w14:textId="1954D16E" w:rsidR="00B0706B" w:rsidRDefault="00B0706B" w:rsidP="006E06F4">
      <w:pPr>
        <w:pStyle w:val="SingleTxtG"/>
        <w:rPr>
          <w:lang w:val="en-US"/>
        </w:rPr>
      </w:pPr>
      <w:r>
        <w:rPr>
          <w:lang w:val="en-US"/>
        </w:rPr>
        <w:t>2.</w:t>
      </w:r>
      <w:r>
        <w:rPr>
          <w:lang w:val="en-US"/>
        </w:rPr>
        <w:tab/>
        <w:t>In the EWG discussions, the Secretariat remarked that using the term “product” in this context could</w:t>
      </w:r>
      <w:r w:rsidR="00AC11A3">
        <w:rPr>
          <w:lang w:val="en-US"/>
        </w:rPr>
        <w:t xml:space="preserve"> </w:t>
      </w:r>
      <w:r w:rsidR="00591F70">
        <w:rPr>
          <w:lang w:val="en-US"/>
        </w:rPr>
        <w:t xml:space="preserve">be misleading and have </w:t>
      </w:r>
      <w:r>
        <w:rPr>
          <w:lang w:val="en-US"/>
        </w:rPr>
        <w:t xml:space="preserve">unintended consequences, as </w:t>
      </w:r>
      <w:r w:rsidR="00AD1CDA">
        <w:rPr>
          <w:lang w:val="en-US"/>
        </w:rPr>
        <w:t>it i</w:t>
      </w:r>
      <w:r w:rsidR="00AC11A3">
        <w:rPr>
          <w:lang w:val="en-US"/>
        </w:rPr>
        <w:t>s used in the GHS</w:t>
      </w:r>
      <w:r w:rsidR="00261F57">
        <w:rPr>
          <w:lang w:val="en-US"/>
        </w:rPr>
        <w:t xml:space="preserve"> to address </w:t>
      </w:r>
      <w:r>
        <w:rPr>
          <w:lang w:val="en-US"/>
        </w:rPr>
        <w:t>“chemical product</w:t>
      </w:r>
      <w:r w:rsidR="00261F57">
        <w:rPr>
          <w:lang w:val="en-US"/>
        </w:rPr>
        <w:t>s</w:t>
      </w:r>
      <w:r>
        <w:rPr>
          <w:lang w:val="en-US"/>
        </w:rPr>
        <w:t>”</w:t>
      </w:r>
      <w:r w:rsidR="00261F57">
        <w:rPr>
          <w:lang w:val="en-US"/>
        </w:rPr>
        <w:t xml:space="preserve"> cover</w:t>
      </w:r>
      <w:r w:rsidR="00AD1CDA">
        <w:rPr>
          <w:lang w:val="en-US"/>
        </w:rPr>
        <w:t>ing</w:t>
      </w:r>
      <w:r w:rsidR="00261F57">
        <w:rPr>
          <w:lang w:val="en-US"/>
        </w:rPr>
        <w:t xml:space="preserve"> substances and mixtures</w:t>
      </w:r>
      <w:r w:rsidR="008F40B1">
        <w:rPr>
          <w:lang w:val="en-US"/>
        </w:rPr>
        <w:t xml:space="preserve">, while the </w:t>
      </w:r>
      <w:r w:rsidR="00257454">
        <w:rPr>
          <w:lang w:val="en-US"/>
        </w:rPr>
        <w:t>products concerned are mainly</w:t>
      </w:r>
      <w:r w:rsidR="00BC4F10">
        <w:rPr>
          <w:lang w:val="en-US"/>
        </w:rPr>
        <w:t xml:space="preserve">, </w:t>
      </w:r>
      <w:r w:rsidR="00227EE2">
        <w:rPr>
          <w:lang w:val="en-US"/>
        </w:rPr>
        <w:t xml:space="preserve">if not </w:t>
      </w:r>
      <w:r w:rsidR="00BC4F10">
        <w:rPr>
          <w:lang w:val="en-US"/>
        </w:rPr>
        <w:t>even exclusively,</w:t>
      </w:r>
      <w:r w:rsidR="00227EE2">
        <w:rPr>
          <w:lang w:val="en-US"/>
        </w:rPr>
        <w:t xml:space="preserve"> explosive articles</w:t>
      </w:r>
      <w:r w:rsidR="00006A95">
        <w:rPr>
          <w:lang w:val="en-US"/>
        </w:rPr>
        <w:t>.</w:t>
      </w:r>
    </w:p>
    <w:p w14:paraId="377D1B58" w14:textId="51A35197" w:rsidR="00227EE2" w:rsidRDefault="00227EE2" w:rsidP="006E06F4">
      <w:pPr>
        <w:pStyle w:val="SingleTxtG"/>
        <w:rPr>
          <w:rFonts w:eastAsia="MS Mincho"/>
          <w:lang w:val="en-US" w:eastAsia="ja-JP"/>
        </w:rPr>
      </w:pPr>
      <w:r>
        <w:rPr>
          <w:lang w:val="en-US"/>
        </w:rPr>
        <w:t>3.</w:t>
      </w:r>
      <w:r>
        <w:rPr>
          <w:lang w:val="en-US"/>
        </w:rPr>
        <w:tab/>
        <w:t xml:space="preserve">In addition, as </w:t>
      </w:r>
      <w:r w:rsidR="00AD1CDA">
        <w:rPr>
          <w:lang w:val="en-US"/>
        </w:rPr>
        <w:t xml:space="preserve">also </w:t>
      </w:r>
      <w:r w:rsidR="004C4617">
        <w:rPr>
          <w:lang w:val="en-US"/>
        </w:rPr>
        <w:t xml:space="preserve">indicated </w:t>
      </w:r>
      <w:r>
        <w:rPr>
          <w:lang w:val="en-US"/>
        </w:rPr>
        <w:t xml:space="preserve">in </w:t>
      </w:r>
      <w:r w:rsidR="009A4345">
        <w:rPr>
          <w:lang w:val="en-US"/>
        </w:rPr>
        <w:t xml:space="preserve">informal document </w:t>
      </w:r>
      <w:r w:rsidRPr="00B0706B">
        <w:rPr>
          <w:rFonts w:eastAsia="MS Mincho"/>
          <w:lang w:val="en-US" w:eastAsia="ja-JP"/>
        </w:rPr>
        <w:t>UN</w:t>
      </w:r>
      <w:r>
        <w:rPr>
          <w:rFonts w:eastAsia="MS Mincho"/>
          <w:lang w:val="en-US" w:eastAsia="ja-JP"/>
        </w:rPr>
        <w:t>/</w:t>
      </w:r>
      <w:r w:rsidRPr="00B0706B">
        <w:rPr>
          <w:rFonts w:eastAsia="MS Mincho"/>
          <w:lang w:val="en-US" w:eastAsia="ja-JP"/>
        </w:rPr>
        <w:t>SCETDG</w:t>
      </w:r>
      <w:r>
        <w:rPr>
          <w:rFonts w:eastAsia="MS Mincho"/>
          <w:lang w:val="en-US" w:eastAsia="ja-JP"/>
        </w:rPr>
        <w:t>/</w:t>
      </w:r>
      <w:r w:rsidRPr="00B0706B">
        <w:rPr>
          <w:rFonts w:eastAsia="MS Mincho"/>
          <w:lang w:val="en-US" w:eastAsia="ja-JP"/>
        </w:rPr>
        <w:t>57</w:t>
      </w:r>
      <w:r>
        <w:rPr>
          <w:rFonts w:eastAsia="MS Mincho"/>
          <w:lang w:val="en-US" w:eastAsia="ja-JP"/>
        </w:rPr>
        <w:t>/</w:t>
      </w:r>
      <w:r w:rsidRPr="00B0706B">
        <w:rPr>
          <w:rFonts w:eastAsia="MS Mincho"/>
          <w:lang w:val="en-US" w:eastAsia="ja-JP"/>
        </w:rPr>
        <w:t>INF</w:t>
      </w:r>
      <w:r>
        <w:rPr>
          <w:rFonts w:eastAsia="MS Mincho"/>
          <w:lang w:val="en-US" w:eastAsia="ja-JP"/>
        </w:rPr>
        <w:t>.</w:t>
      </w:r>
      <w:r w:rsidRPr="00B0706B">
        <w:rPr>
          <w:rFonts w:eastAsia="MS Mincho"/>
          <w:lang w:val="en-US" w:eastAsia="ja-JP"/>
        </w:rPr>
        <w:t>33</w:t>
      </w:r>
      <w:r>
        <w:rPr>
          <w:rFonts w:eastAsia="MS Mincho"/>
          <w:lang w:val="en-US" w:eastAsia="ja-JP"/>
        </w:rPr>
        <w:t>-</w:t>
      </w:r>
      <w:r w:rsidRPr="00B0706B">
        <w:rPr>
          <w:rFonts w:eastAsia="MS Mincho"/>
          <w:lang w:val="en-US" w:eastAsia="ja-JP"/>
        </w:rPr>
        <w:t>UN</w:t>
      </w:r>
      <w:r>
        <w:rPr>
          <w:rFonts w:eastAsia="MS Mincho"/>
          <w:lang w:val="en-US" w:eastAsia="ja-JP"/>
        </w:rPr>
        <w:t>/</w:t>
      </w:r>
      <w:r w:rsidRPr="00B0706B">
        <w:rPr>
          <w:rFonts w:eastAsia="MS Mincho"/>
          <w:lang w:val="en-US" w:eastAsia="ja-JP"/>
        </w:rPr>
        <w:t>SCEGHS</w:t>
      </w:r>
      <w:r>
        <w:rPr>
          <w:rFonts w:eastAsia="MS Mincho"/>
          <w:lang w:val="en-US" w:eastAsia="ja-JP"/>
        </w:rPr>
        <w:t>/</w:t>
      </w:r>
      <w:r w:rsidRPr="00B0706B">
        <w:rPr>
          <w:rFonts w:eastAsia="MS Mincho"/>
          <w:lang w:val="en-US" w:eastAsia="ja-JP"/>
        </w:rPr>
        <w:t>39</w:t>
      </w:r>
      <w:r>
        <w:rPr>
          <w:rFonts w:eastAsia="MS Mincho"/>
          <w:lang w:val="en-US" w:eastAsia="ja-JP"/>
        </w:rPr>
        <w:t>/</w:t>
      </w:r>
      <w:r w:rsidRPr="00B0706B">
        <w:rPr>
          <w:rFonts w:eastAsia="MS Mincho"/>
          <w:lang w:val="en-US" w:eastAsia="ja-JP"/>
        </w:rPr>
        <w:t>INF</w:t>
      </w:r>
      <w:r>
        <w:rPr>
          <w:rFonts w:eastAsia="MS Mincho"/>
          <w:lang w:val="en-US" w:eastAsia="ja-JP"/>
        </w:rPr>
        <w:t>.</w:t>
      </w:r>
      <w:r w:rsidRPr="00B0706B">
        <w:rPr>
          <w:rFonts w:eastAsia="MS Mincho"/>
          <w:lang w:val="en-US" w:eastAsia="ja-JP"/>
        </w:rPr>
        <w:t>19</w:t>
      </w:r>
      <w:r>
        <w:rPr>
          <w:rFonts w:eastAsia="MS Mincho"/>
          <w:lang w:val="en-US" w:eastAsia="ja-JP"/>
        </w:rPr>
        <w:t xml:space="preserve">, </w:t>
      </w:r>
      <w:r w:rsidR="00AD1CDA">
        <w:rPr>
          <w:lang w:val="en-US"/>
        </w:rPr>
        <w:t>it was</w:t>
      </w:r>
      <w:r w:rsidR="004C4617">
        <w:rPr>
          <w:lang w:val="en-US"/>
        </w:rPr>
        <w:t xml:space="preserve"> noted that </w:t>
      </w:r>
      <w:r w:rsidR="00AD1CDA">
        <w:rPr>
          <w:rFonts w:eastAsia="MS Mincho"/>
          <w:lang w:val="en-US" w:eastAsia="ja-JP"/>
        </w:rPr>
        <w:t>the</w:t>
      </w:r>
      <w:r w:rsidR="00536869">
        <w:rPr>
          <w:rFonts w:eastAsia="MS Mincho"/>
          <w:lang w:val="en-US" w:eastAsia="ja-JP"/>
        </w:rPr>
        <w:t xml:space="preserve"> proposed</w:t>
      </w:r>
      <w:r w:rsidR="00AD1CDA">
        <w:rPr>
          <w:rFonts w:eastAsia="MS Mincho"/>
          <w:lang w:val="en-US" w:eastAsia="ja-JP"/>
        </w:rPr>
        <w:t xml:space="preserve"> note </w:t>
      </w:r>
      <w:r w:rsidR="00536869">
        <w:rPr>
          <w:rFonts w:eastAsia="MS Mincho"/>
          <w:lang w:val="en-US" w:eastAsia="ja-JP"/>
        </w:rPr>
        <w:t>on</w:t>
      </w:r>
      <w:r>
        <w:rPr>
          <w:rFonts w:eastAsia="MS Mincho"/>
          <w:lang w:val="en-US" w:eastAsia="ja-JP"/>
        </w:rPr>
        <w:t xml:space="preserve"> how to handle products that are classified in </w:t>
      </w:r>
      <w:r w:rsidR="00536869">
        <w:rPr>
          <w:rFonts w:eastAsia="MS Mincho"/>
          <w:lang w:val="en-US" w:eastAsia="ja-JP"/>
        </w:rPr>
        <w:t xml:space="preserve">transport </w:t>
      </w:r>
      <w:r>
        <w:rPr>
          <w:rFonts w:eastAsia="MS Mincho"/>
          <w:lang w:val="en-US" w:eastAsia="ja-JP"/>
        </w:rPr>
        <w:t>Class 6 needs to be restricted to division 6.1 (toxic substances) so that division 6.2 (infectious substances) are not included</w:t>
      </w:r>
      <w:r w:rsidR="00EC0C10">
        <w:rPr>
          <w:rFonts w:eastAsia="MS Mincho"/>
          <w:lang w:val="en-US" w:eastAsia="ja-JP"/>
        </w:rPr>
        <w:t xml:space="preserve"> in its scope</w:t>
      </w:r>
      <w:r w:rsidR="00536869">
        <w:rPr>
          <w:rFonts w:eastAsia="MS Mincho"/>
          <w:lang w:val="en-US" w:eastAsia="ja-JP"/>
        </w:rPr>
        <w:t>, as it</w:t>
      </w:r>
      <w:r w:rsidR="00AD1CDA">
        <w:rPr>
          <w:rFonts w:eastAsia="MS Mincho"/>
          <w:lang w:val="en-US" w:eastAsia="ja-JP"/>
        </w:rPr>
        <w:t xml:space="preserve"> ha</w:t>
      </w:r>
      <w:r w:rsidR="00536869">
        <w:rPr>
          <w:rFonts w:eastAsia="MS Mincho"/>
          <w:lang w:val="en-US" w:eastAsia="ja-JP"/>
        </w:rPr>
        <w:t>s</w:t>
      </w:r>
      <w:r w:rsidR="00AD1CDA">
        <w:rPr>
          <w:rFonts w:eastAsia="MS Mincho"/>
          <w:lang w:val="en-US" w:eastAsia="ja-JP"/>
        </w:rPr>
        <w:t xml:space="preserve"> no GHS counterpart</w:t>
      </w:r>
      <w:r w:rsidR="00A73A2A">
        <w:rPr>
          <w:rFonts w:eastAsia="MS Mincho"/>
          <w:lang w:val="en-US" w:eastAsia="ja-JP"/>
        </w:rPr>
        <w:t>.</w:t>
      </w:r>
    </w:p>
    <w:p w14:paraId="2B8E976F" w14:textId="0E290F90" w:rsidR="00DC5FD1" w:rsidRPr="00DC5FD1" w:rsidRDefault="009A4345" w:rsidP="009A4345">
      <w:pPr>
        <w:pStyle w:val="H1G"/>
        <w:rPr>
          <w:rFonts w:eastAsia="MS Mincho"/>
          <w:lang w:val="en-US" w:eastAsia="ja-JP"/>
        </w:rPr>
      </w:pPr>
      <w:r>
        <w:rPr>
          <w:rFonts w:eastAsia="MS Mincho"/>
          <w:lang w:val="en-US" w:eastAsia="ja-JP"/>
        </w:rPr>
        <w:tab/>
      </w:r>
      <w:r>
        <w:rPr>
          <w:rFonts w:eastAsia="MS Mincho"/>
          <w:lang w:val="en-US" w:eastAsia="ja-JP"/>
        </w:rPr>
        <w:tab/>
      </w:r>
      <w:r w:rsidR="00257454">
        <w:rPr>
          <w:rFonts w:eastAsia="MS Mincho"/>
          <w:lang w:val="en-US" w:eastAsia="ja-JP"/>
        </w:rPr>
        <w:t>Discussion</w:t>
      </w:r>
    </w:p>
    <w:p w14:paraId="3055B9B4" w14:textId="77777777" w:rsidR="00937EF6" w:rsidRDefault="00227EE2" w:rsidP="006E06F4">
      <w:pPr>
        <w:pStyle w:val="SingleTxtG"/>
        <w:rPr>
          <w:rFonts w:eastAsia="MS Mincho"/>
          <w:lang w:val="en-US" w:eastAsia="ja-JP"/>
        </w:rPr>
      </w:pPr>
      <w:r>
        <w:rPr>
          <w:rFonts w:eastAsia="MS Mincho"/>
          <w:lang w:val="en-US" w:eastAsia="ja-JP"/>
        </w:rPr>
        <w:t>4.</w:t>
      </w:r>
      <w:r>
        <w:rPr>
          <w:rFonts w:eastAsia="MS Mincho"/>
          <w:lang w:val="en-US" w:eastAsia="ja-JP"/>
        </w:rPr>
        <w:tab/>
        <w:t>In discussions within the Informal Correspondence Group (ICG</w:t>
      </w:r>
      <w:r w:rsidR="00937EF6">
        <w:rPr>
          <w:rFonts w:eastAsia="MS Mincho"/>
          <w:lang w:val="en-US" w:eastAsia="ja-JP"/>
        </w:rPr>
        <w:t>)</w:t>
      </w:r>
      <w:r>
        <w:rPr>
          <w:rFonts w:eastAsia="MS Mincho"/>
          <w:lang w:val="en-US" w:eastAsia="ja-JP"/>
        </w:rPr>
        <w:t xml:space="preserve"> it was suggested to replace the term “products consisting of or containing explosives” with “explosive articles”, despite</w:t>
      </w:r>
      <w:r w:rsidR="00250554">
        <w:rPr>
          <w:rFonts w:eastAsia="MS Mincho"/>
          <w:lang w:val="en-US" w:eastAsia="ja-JP"/>
        </w:rPr>
        <w:t xml:space="preserve"> some of</w:t>
      </w:r>
      <w:r>
        <w:rPr>
          <w:rFonts w:eastAsia="MS Mincho"/>
          <w:lang w:val="en-US" w:eastAsia="ja-JP"/>
        </w:rPr>
        <w:t xml:space="preserve"> these explosive articles </w:t>
      </w:r>
      <w:r w:rsidR="00250554">
        <w:rPr>
          <w:rFonts w:eastAsia="MS Mincho"/>
          <w:lang w:val="en-US" w:eastAsia="ja-JP"/>
        </w:rPr>
        <w:t>being</w:t>
      </w:r>
      <w:r>
        <w:rPr>
          <w:rFonts w:eastAsia="MS Mincho"/>
          <w:lang w:val="en-US" w:eastAsia="ja-JP"/>
        </w:rPr>
        <w:t xml:space="preserve"> directed to other hazard classes than Explosives. Furthermore,</w:t>
      </w:r>
      <w:r w:rsidR="00937EF6">
        <w:rPr>
          <w:rFonts w:eastAsia="MS Mincho"/>
          <w:lang w:val="en-US" w:eastAsia="ja-JP"/>
        </w:rPr>
        <w:t xml:space="preserve"> it is suggested to specify that the note to paragraph 2.1.1.2.3.1 applies only to</w:t>
      </w:r>
      <w:r>
        <w:rPr>
          <w:rFonts w:eastAsia="MS Mincho"/>
          <w:lang w:val="en-US" w:eastAsia="ja-JP"/>
        </w:rPr>
        <w:t xml:space="preserve"> “division 6.1</w:t>
      </w:r>
      <w:r w:rsidR="00937EF6">
        <w:rPr>
          <w:rFonts w:eastAsia="MS Mincho"/>
          <w:lang w:val="en-US" w:eastAsia="ja-JP"/>
        </w:rPr>
        <w:t xml:space="preserve"> within Class 6</w:t>
      </w:r>
      <w:r>
        <w:rPr>
          <w:rFonts w:eastAsia="MS Mincho"/>
          <w:lang w:val="en-US" w:eastAsia="ja-JP"/>
        </w:rPr>
        <w:t>”.</w:t>
      </w:r>
    </w:p>
    <w:p w14:paraId="556B8D67" w14:textId="3A0ED48B" w:rsidR="00EC45D7" w:rsidRDefault="00937EF6" w:rsidP="00536869">
      <w:pPr>
        <w:pStyle w:val="SingleTxtG"/>
        <w:rPr>
          <w:rFonts w:eastAsia="MS Mincho"/>
          <w:lang w:val="en-US" w:eastAsia="ja-JP"/>
        </w:rPr>
      </w:pPr>
      <w:r>
        <w:rPr>
          <w:rFonts w:eastAsia="MS Mincho"/>
          <w:lang w:val="en-US" w:eastAsia="ja-JP"/>
        </w:rPr>
        <w:t>5.</w:t>
      </w:r>
      <w:r>
        <w:rPr>
          <w:rFonts w:eastAsia="MS Mincho"/>
          <w:lang w:val="en-US" w:eastAsia="ja-JP"/>
        </w:rPr>
        <w:tab/>
        <w:t xml:space="preserve">The packing groups used in the UN Model Regulations generally correspond to the categories used in the GHS, and this </w:t>
      </w:r>
      <w:r w:rsidR="00536869">
        <w:rPr>
          <w:rFonts w:eastAsia="MS Mincho"/>
          <w:lang w:val="en-US" w:eastAsia="ja-JP"/>
        </w:rPr>
        <w:t xml:space="preserve">generally </w:t>
      </w:r>
      <w:r>
        <w:rPr>
          <w:rFonts w:eastAsia="MS Mincho"/>
          <w:lang w:val="en-US" w:eastAsia="ja-JP"/>
        </w:rPr>
        <w:t xml:space="preserve">allows straight translation from a transport classification to a </w:t>
      </w:r>
      <w:r w:rsidR="00536869">
        <w:rPr>
          <w:rFonts w:eastAsia="MS Mincho"/>
          <w:lang w:val="en-US" w:eastAsia="ja-JP"/>
        </w:rPr>
        <w:t xml:space="preserve">corresponding </w:t>
      </w:r>
      <w:r>
        <w:rPr>
          <w:rFonts w:eastAsia="MS Mincho"/>
          <w:lang w:val="en-US" w:eastAsia="ja-JP"/>
        </w:rPr>
        <w:t xml:space="preserve">GHS classification. However, while the articles listed in Table 1 of Annex II to </w:t>
      </w:r>
      <w:r w:rsidR="009A4345">
        <w:rPr>
          <w:rFonts w:eastAsia="MS Mincho"/>
          <w:lang w:val="en-US" w:eastAsia="ja-JP"/>
        </w:rPr>
        <w:t xml:space="preserve">informal document </w:t>
      </w:r>
      <w:r w:rsidRPr="00B0706B">
        <w:rPr>
          <w:rFonts w:eastAsia="MS Mincho"/>
          <w:lang w:val="en-US" w:eastAsia="ja-JP"/>
        </w:rPr>
        <w:t>UN</w:t>
      </w:r>
      <w:r>
        <w:rPr>
          <w:rFonts w:eastAsia="MS Mincho"/>
          <w:lang w:val="en-US" w:eastAsia="ja-JP"/>
        </w:rPr>
        <w:t>/</w:t>
      </w:r>
      <w:r w:rsidRPr="00B0706B">
        <w:rPr>
          <w:rFonts w:eastAsia="MS Mincho"/>
          <w:lang w:val="en-US" w:eastAsia="ja-JP"/>
        </w:rPr>
        <w:t>SCETDG</w:t>
      </w:r>
      <w:r>
        <w:rPr>
          <w:rFonts w:eastAsia="MS Mincho"/>
          <w:lang w:val="en-US" w:eastAsia="ja-JP"/>
        </w:rPr>
        <w:t>/</w:t>
      </w:r>
      <w:r w:rsidRPr="00B0706B">
        <w:rPr>
          <w:rFonts w:eastAsia="MS Mincho"/>
          <w:lang w:val="en-US" w:eastAsia="ja-JP"/>
        </w:rPr>
        <w:t>57</w:t>
      </w:r>
      <w:r>
        <w:rPr>
          <w:rFonts w:eastAsia="MS Mincho"/>
          <w:lang w:val="en-US" w:eastAsia="ja-JP"/>
        </w:rPr>
        <w:t>/</w:t>
      </w:r>
      <w:r w:rsidRPr="00B0706B">
        <w:rPr>
          <w:rFonts w:eastAsia="MS Mincho"/>
          <w:lang w:val="en-US" w:eastAsia="ja-JP"/>
        </w:rPr>
        <w:t>INF</w:t>
      </w:r>
      <w:r>
        <w:rPr>
          <w:rFonts w:eastAsia="MS Mincho"/>
          <w:lang w:val="en-US" w:eastAsia="ja-JP"/>
        </w:rPr>
        <w:t>.</w:t>
      </w:r>
      <w:r w:rsidRPr="00B0706B">
        <w:rPr>
          <w:rFonts w:eastAsia="MS Mincho"/>
          <w:lang w:val="en-US" w:eastAsia="ja-JP"/>
        </w:rPr>
        <w:t>33</w:t>
      </w:r>
      <w:r>
        <w:rPr>
          <w:rFonts w:eastAsia="MS Mincho"/>
          <w:lang w:val="en-US" w:eastAsia="ja-JP"/>
        </w:rPr>
        <w:t>-</w:t>
      </w:r>
      <w:r w:rsidRPr="00B0706B">
        <w:rPr>
          <w:rFonts w:eastAsia="MS Mincho"/>
          <w:lang w:val="en-US" w:eastAsia="ja-JP"/>
        </w:rPr>
        <w:t>UN</w:t>
      </w:r>
      <w:r>
        <w:rPr>
          <w:rFonts w:eastAsia="MS Mincho"/>
          <w:lang w:val="en-US" w:eastAsia="ja-JP"/>
        </w:rPr>
        <w:t>/</w:t>
      </w:r>
      <w:r w:rsidRPr="00B0706B">
        <w:rPr>
          <w:rFonts w:eastAsia="MS Mincho"/>
          <w:lang w:val="en-US" w:eastAsia="ja-JP"/>
        </w:rPr>
        <w:t>SCEGHS</w:t>
      </w:r>
      <w:r>
        <w:rPr>
          <w:rFonts w:eastAsia="MS Mincho"/>
          <w:lang w:val="en-US" w:eastAsia="ja-JP"/>
        </w:rPr>
        <w:t>/</w:t>
      </w:r>
      <w:r w:rsidRPr="00B0706B">
        <w:rPr>
          <w:rFonts w:eastAsia="MS Mincho"/>
          <w:lang w:val="en-US" w:eastAsia="ja-JP"/>
        </w:rPr>
        <w:t>39</w:t>
      </w:r>
      <w:r>
        <w:rPr>
          <w:rFonts w:eastAsia="MS Mincho"/>
          <w:lang w:val="en-US" w:eastAsia="ja-JP"/>
        </w:rPr>
        <w:t>/</w:t>
      </w:r>
      <w:r w:rsidRPr="00B0706B">
        <w:rPr>
          <w:rFonts w:eastAsia="MS Mincho"/>
          <w:lang w:val="en-US" w:eastAsia="ja-JP"/>
        </w:rPr>
        <w:t>INF</w:t>
      </w:r>
      <w:r>
        <w:rPr>
          <w:rFonts w:eastAsia="MS Mincho"/>
          <w:lang w:val="en-US" w:eastAsia="ja-JP"/>
        </w:rPr>
        <w:t>.</w:t>
      </w:r>
      <w:r w:rsidRPr="00B0706B">
        <w:rPr>
          <w:rFonts w:eastAsia="MS Mincho"/>
          <w:lang w:val="en-US" w:eastAsia="ja-JP"/>
        </w:rPr>
        <w:t>19</w:t>
      </w:r>
      <w:r>
        <w:rPr>
          <w:rFonts w:eastAsia="MS Mincho"/>
          <w:lang w:val="en-US" w:eastAsia="ja-JP"/>
        </w:rPr>
        <w:t xml:space="preserve"> have packing groups assigned to them, </w:t>
      </w:r>
      <w:r w:rsidRPr="00131BA4">
        <w:rPr>
          <w:rFonts w:eastAsia="MS Mincho"/>
          <w:lang w:val="en-US" w:eastAsia="ja-JP"/>
        </w:rPr>
        <w:t>articles are normally not assigned p</w:t>
      </w:r>
      <w:r>
        <w:rPr>
          <w:rFonts w:eastAsia="MS Mincho"/>
          <w:lang w:val="en-US" w:eastAsia="ja-JP"/>
        </w:rPr>
        <w:t>acking groups</w:t>
      </w:r>
      <w:r w:rsidR="00536869">
        <w:rPr>
          <w:rFonts w:eastAsia="MS Mincho"/>
          <w:lang w:val="en-US" w:eastAsia="ja-JP"/>
        </w:rPr>
        <w:t>, see provision</w:t>
      </w:r>
      <w:r w:rsidRPr="00131BA4">
        <w:rPr>
          <w:rFonts w:eastAsia="MS Mincho"/>
          <w:lang w:val="en-US" w:eastAsia="ja-JP"/>
        </w:rPr>
        <w:t xml:space="preserve"> 2</w:t>
      </w:r>
      <w:r w:rsidR="00536869">
        <w:rPr>
          <w:rFonts w:eastAsia="MS Mincho"/>
          <w:lang w:val="en-US" w:eastAsia="ja-JP"/>
        </w:rPr>
        <w:t>.0.1.3 of the Model Regulations</w:t>
      </w:r>
      <w:r>
        <w:rPr>
          <w:rFonts w:eastAsia="MS Mincho"/>
          <w:lang w:val="en-US" w:eastAsia="ja-JP"/>
        </w:rPr>
        <w:t>. So</w:t>
      </w:r>
      <w:r w:rsidRPr="00937EF6">
        <w:rPr>
          <w:rFonts w:eastAsia="MS Mincho"/>
          <w:lang w:val="en-US" w:eastAsia="ja-JP"/>
        </w:rPr>
        <w:t xml:space="preserve"> </w:t>
      </w:r>
      <w:r w:rsidR="00536869">
        <w:rPr>
          <w:rFonts w:eastAsia="MS Mincho"/>
          <w:lang w:val="en-US" w:eastAsia="ja-JP"/>
        </w:rPr>
        <w:t xml:space="preserve">in the general case, </w:t>
      </w:r>
      <w:r w:rsidRPr="00131BA4">
        <w:rPr>
          <w:rFonts w:eastAsia="MS Mincho"/>
          <w:lang w:val="en-US" w:eastAsia="ja-JP"/>
        </w:rPr>
        <w:t>no GHS category can be assigned to</w:t>
      </w:r>
      <w:r>
        <w:rPr>
          <w:rFonts w:eastAsia="MS Mincho"/>
          <w:lang w:val="en-US" w:eastAsia="ja-JP"/>
        </w:rPr>
        <w:t xml:space="preserve"> explosive articles</w:t>
      </w:r>
      <w:r w:rsidRPr="00131BA4">
        <w:rPr>
          <w:rFonts w:eastAsia="MS Mincho"/>
          <w:lang w:val="en-US" w:eastAsia="ja-JP"/>
        </w:rPr>
        <w:t xml:space="preserve"> by straight translation</w:t>
      </w:r>
      <w:r w:rsidR="00536869">
        <w:rPr>
          <w:rFonts w:eastAsia="MS Mincho"/>
          <w:lang w:val="en-US" w:eastAsia="ja-JP"/>
        </w:rPr>
        <w:t xml:space="preserve"> from a</w:t>
      </w:r>
      <w:r>
        <w:rPr>
          <w:rFonts w:eastAsia="MS Mincho"/>
          <w:lang w:val="en-US" w:eastAsia="ja-JP"/>
        </w:rPr>
        <w:t xml:space="preserve"> packing group</w:t>
      </w:r>
      <w:r w:rsidRPr="00131BA4">
        <w:rPr>
          <w:rFonts w:eastAsia="MS Mincho"/>
          <w:lang w:val="en-US" w:eastAsia="ja-JP"/>
        </w:rPr>
        <w:t>. Therefore it is suggested to add “where available” in paragraph 2.1.1.2.3.1 and in the a</w:t>
      </w:r>
      <w:r>
        <w:rPr>
          <w:rFonts w:eastAsia="MS Mincho"/>
          <w:lang w:val="en-US" w:eastAsia="ja-JP"/>
        </w:rPr>
        <w:t>ffiliated</w:t>
      </w:r>
      <w:r w:rsidRPr="00131BA4">
        <w:rPr>
          <w:rFonts w:eastAsia="MS Mincho"/>
          <w:lang w:val="en-US" w:eastAsia="ja-JP"/>
        </w:rPr>
        <w:t xml:space="preserve"> note. It could additionally be</w:t>
      </w:r>
      <w:r>
        <w:rPr>
          <w:rFonts w:eastAsia="MS Mincho"/>
          <w:lang w:val="en-US" w:eastAsia="ja-JP"/>
        </w:rPr>
        <w:t xml:space="preserve"> </w:t>
      </w:r>
      <w:r w:rsidRPr="00131BA4">
        <w:rPr>
          <w:rFonts w:eastAsia="MS Mincho"/>
          <w:lang w:val="en-US" w:eastAsia="ja-JP"/>
        </w:rPr>
        <w:t>considered to add another note to further clarify what to do when straight translation from the transport classification</w:t>
      </w:r>
      <w:r w:rsidR="00536869">
        <w:rPr>
          <w:rFonts w:eastAsia="MS Mincho"/>
          <w:lang w:val="en-US" w:eastAsia="ja-JP"/>
        </w:rPr>
        <w:t xml:space="preserve"> to a</w:t>
      </w:r>
      <w:r>
        <w:rPr>
          <w:rFonts w:eastAsia="MS Mincho"/>
          <w:lang w:val="en-US" w:eastAsia="ja-JP"/>
        </w:rPr>
        <w:t xml:space="preserve"> GHS </w:t>
      </w:r>
      <w:r w:rsidR="00536869">
        <w:rPr>
          <w:rFonts w:eastAsia="MS Mincho"/>
          <w:lang w:val="en-US" w:eastAsia="ja-JP"/>
        </w:rPr>
        <w:t xml:space="preserve">classification down to the </w:t>
      </w:r>
      <w:r>
        <w:rPr>
          <w:rFonts w:eastAsia="MS Mincho"/>
          <w:lang w:val="en-US" w:eastAsia="ja-JP"/>
        </w:rPr>
        <w:t>category level</w:t>
      </w:r>
      <w:r w:rsidRPr="00131BA4">
        <w:rPr>
          <w:rFonts w:eastAsia="MS Mincho"/>
          <w:lang w:val="en-US" w:eastAsia="ja-JP"/>
        </w:rPr>
        <w:t xml:space="preserve"> is not </w:t>
      </w:r>
      <w:r>
        <w:rPr>
          <w:rFonts w:eastAsia="MS Mincho"/>
          <w:lang w:val="en-US" w:eastAsia="ja-JP"/>
        </w:rPr>
        <w:t>possible</w:t>
      </w:r>
      <w:r w:rsidRPr="00131BA4">
        <w:rPr>
          <w:rFonts w:eastAsia="MS Mincho"/>
          <w:lang w:val="en-US" w:eastAsia="ja-JP"/>
        </w:rPr>
        <w:t>.</w:t>
      </w:r>
    </w:p>
    <w:p w14:paraId="2E2D22DC" w14:textId="5E07343A" w:rsidR="00B61D90" w:rsidRDefault="000E49BD" w:rsidP="00B61D90">
      <w:pPr>
        <w:pStyle w:val="SingleTxtG"/>
        <w:rPr>
          <w:rFonts w:eastAsia="MS Mincho"/>
          <w:lang w:val="en-US" w:eastAsia="ja-JP"/>
        </w:rPr>
      </w:pPr>
      <w:r>
        <w:rPr>
          <w:rFonts w:eastAsia="MS Mincho"/>
          <w:lang w:val="en-US" w:eastAsia="ja-JP"/>
        </w:rPr>
        <w:lastRenderedPageBreak/>
        <w:t>6.</w:t>
      </w:r>
      <w:r w:rsidR="00006A95">
        <w:rPr>
          <w:rFonts w:eastAsia="MS Mincho"/>
          <w:lang w:val="en-US" w:eastAsia="ja-JP"/>
        </w:rPr>
        <w:tab/>
        <w:t xml:space="preserve">In addition, some </w:t>
      </w:r>
      <w:r w:rsidR="00086A32">
        <w:rPr>
          <w:rFonts w:eastAsia="MS Mincho"/>
          <w:lang w:val="en-US" w:eastAsia="ja-JP"/>
        </w:rPr>
        <w:t>further</w:t>
      </w:r>
      <w:r w:rsidR="00EC0C10">
        <w:rPr>
          <w:rFonts w:eastAsia="MS Mincho"/>
          <w:lang w:val="en-US" w:eastAsia="ja-JP"/>
        </w:rPr>
        <w:t xml:space="preserve"> clarifying</w:t>
      </w:r>
      <w:r w:rsidR="00086A32">
        <w:rPr>
          <w:rFonts w:eastAsia="MS Mincho"/>
          <w:lang w:val="en-US" w:eastAsia="ja-JP"/>
        </w:rPr>
        <w:t xml:space="preserve"> </w:t>
      </w:r>
      <w:r w:rsidR="00006A95">
        <w:rPr>
          <w:rFonts w:eastAsia="MS Mincho"/>
          <w:lang w:val="en-US" w:eastAsia="ja-JP"/>
        </w:rPr>
        <w:t>amendments are</w:t>
      </w:r>
      <w:r w:rsidR="00086A32">
        <w:rPr>
          <w:rFonts w:eastAsia="MS Mincho"/>
          <w:lang w:val="en-US" w:eastAsia="ja-JP"/>
        </w:rPr>
        <w:t xml:space="preserve"> suggested</w:t>
      </w:r>
      <w:r w:rsidR="00B61D90">
        <w:rPr>
          <w:rFonts w:eastAsia="MS Mincho"/>
          <w:lang w:val="en-US" w:eastAsia="ja-JP"/>
        </w:rPr>
        <w:t>:</w:t>
      </w:r>
    </w:p>
    <w:p w14:paraId="4D1A9DDA" w14:textId="39AD4495" w:rsidR="00A73A2A" w:rsidRDefault="00A73A2A" w:rsidP="009A4345">
      <w:pPr>
        <w:pStyle w:val="SingleTxtG"/>
        <w:numPr>
          <w:ilvl w:val="0"/>
          <w:numId w:val="30"/>
        </w:numPr>
        <w:ind w:left="1701" w:hanging="207"/>
        <w:rPr>
          <w:rFonts w:eastAsia="MS Mincho"/>
          <w:lang w:val="en-US" w:eastAsia="ja-JP"/>
        </w:rPr>
      </w:pPr>
      <w:r w:rsidRPr="00B61D90">
        <w:rPr>
          <w:rFonts w:eastAsia="MS Mincho"/>
          <w:lang w:val="en-US" w:eastAsia="ja-JP"/>
        </w:rPr>
        <w:t>T</w:t>
      </w:r>
      <w:r w:rsidR="00006A95" w:rsidRPr="00B61D90">
        <w:rPr>
          <w:rFonts w:eastAsia="MS Mincho"/>
          <w:lang w:val="en-US" w:eastAsia="ja-JP"/>
        </w:rPr>
        <w:t xml:space="preserve">he reference to “according to 2.1.1.2.3” </w:t>
      </w:r>
      <w:r w:rsidR="00BC4F10">
        <w:rPr>
          <w:rFonts w:eastAsia="MS Mincho"/>
          <w:lang w:val="en-US" w:eastAsia="ja-JP"/>
        </w:rPr>
        <w:t>appears</w:t>
      </w:r>
      <w:r w:rsidR="00BC4F10" w:rsidRPr="00B61D90">
        <w:rPr>
          <w:rFonts w:eastAsia="MS Mincho"/>
          <w:lang w:val="en-US" w:eastAsia="ja-JP"/>
        </w:rPr>
        <w:t xml:space="preserve"> </w:t>
      </w:r>
      <w:r w:rsidR="00006A95" w:rsidRPr="00B61D90">
        <w:rPr>
          <w:rFonts w:eastAsia="MS Mincho"/>
          <w:lang w:val="en-US" w:eastAsia="ja-JP"/>
        </w:rPr>
        <w:t xml:space="preserve">superfluous as the two provisions </w:t>
      </w:r>
      <w:r w:rsidR="000E49BD">
        <w:rPr>
          <w:rFonts w:eastAsia="MS Mincho"/>
          <w:lang w:val="en-US" w:eastAsia="ja-JP"/>
        </w:rPr>
        <w:t xml:space="preserve">where this is used </w:t>
      </w:r>
      <w:r w:rsidR="00006A95" w:rsidRPr="00B61D90">
        <w:rPr>
          <w:rFonts w:eastAsia="MS Mincho"/>
          <w:lang w:val="en-US" w:eastAsia="ja-JP"/>
        </w:rPr>
        <w:t>are sub-pa</w:t>
      </w:r>
      <w:r w:rsidR="000E49BD">
        <w:rPr>
          <w:rFonts w:eastAsia="MS Mincho"/>
          <w:lang w:val="en-US" w:eastAsia="ja-JP"/>
        </w:rPr>
        <w:t>ragraphs to paragraph 2.1.1.2.3. Therefore</w:t>
      </w:r>
      <w:r w:rsidRPr="00B61D90">
        <w:rPr>
          <w:rFonts w:eastAsia="MS Mincho"/>
          <w:lang w:val="en-US" w:eastAsia="ja-JP"/>
        </w:rPr>
        <w:t xml:space="preserve"> it is </w:t>
      </w:r>
      <w:r w:rsidR="00B61D90" w:rsidRPr="00B61D90">
        <w:rPr>
          <w:rFonts w:eastAsia="MS Mincho"/>
          <w:lang w:val="en-US" w:eastAsia="ja-JP"/>
        </w:rPr>
        <w:t>suggested</w:t>
      </w:r>
      <w:r w:rsidRPr="00B61D90">
        <w:rPr>
          <w:rFonts w:eastAsia="MS Mincho"/>
          <w:lang w:val="en-US" w:eastAsia="ja-JP"/>
        </w:rPr>
        <w:t xml:space="preserve"> to remove </w:t>
      </w:r>
      <w:r w:rsidR="00B61D90" w:rsidRPr="00B61D90">
        <w:rPr>
          <w:rFonts w:eastAsia="MS Mincho"/>
          <w:lang w:val="en-US" w:eastAsia="ja-JP"/>
        </w:rPr>
        <w:t>this text.</w:t>
      </w:r>
    </w:p>
    <w:p w14:paraId="48236031" w14:textId="452AD920" w:rsidR="00A73A2A" w:rsidRDefault="00A73A2A" w:rsidP="009A4345">
      <w:pPr>
        <w:pStyle w:val="SingleTxtG"/>
        <w:numPr>
          <w:ilvl w:val="0"/>
          <w:numId w:val="30"/>
        </w:numPr>
        <w:ind w:left="1701" w:hanging="207"/>
        <w:rPr>
          <w:rFonts w:eastAsia="MS Mincho"/>
          <w:lang w:val="en-US" w:eastAsia="ja-JP"/>
        </w:rPr>
      </w:pPr>
      <w:r w:rsidRPr="00B61D90">
        <w:rPr>
          <w:rFonts w:eastAsia="MS Mincho"/>
          <w:lang w:val="en-US" w:eastAsia="ja-JP"/>
        </w:rPr>
        <w:t xml:space="preserve">The reference to section 2.1.1.3.4 in </w:t>
      </w:r>
      <w:r w:rsidR="00B61D90" w:rsidRPr="00B61D90">
        <w:rPr>
          <w:rFonts w:eastAsia="MS Mincho"/>
          <w:lang w:val="en-US" w:eastAsia="ja-JP"/>
        </w:rPr>
        <w:t xml:space="preserve">point </w:t>
      </w:r>
      <w:r w:rsidRPr="00B61D90">
        <w:rPr>
          <w:rFonts w:eastAsia="MS Mincho"/>
          <w:lang w:val="en-US" w:eastAsia="ja-JP"/>
        </w:rPr>
        <w:t xml:space="preserve">(c) is </w:t>
      </w:r>
      <w:r w:rsidR="000E49BD">
        <w:rPr>
          <w:rFonts w:eastAsia="MS Mincho"/>
          <w:lang w:val="en-US" w:eastAsia="ja-JP"/>
        </w:rPr>
        <w:t xml:space="preserve">suggested to be </w:t>
      </w:r>
      <w:r w:rsidR="00BC4F10">
        <w:rPr>
          <w:rFonts w:eastAsia="MS Mincho"/>
          <w:lang w:val="en-US" w:eastAsia="ja-JP"/>
        </w:rPr>
        <w:t xml:space="preserve">taken out of the </w:t>
      </w:r>
      <w:r w:rsidR="00B61D90" w:rsidRPr="00B61D90">
        <w:rPr>
          <w:rFonts w:eastAsia="MS Mincho"/>
          <w:lang w:val="en-US" w:eastAsia="ja-JP"/>
        </w:rPr>
        <w:t>brackets</w:t>
      </w:r>
      <w:r w:rsidR="000E49BD">
        <w:rPr>
          <w:rFonts w:eastAsia="MS Mincho"/>
          <w:lang w:val="en-US" w:eastAsia="ja-JP"/>
        </w:rPr>
        <w:t xml:space="preserve">, as brackets should </w:t>
      </w:r>
      <w:r w:rsidR="00536869">
        <w:rPr>
          <w:rFonts w:eastAsia="MS Mincho"/>
          <w:lang w:val="en-US" w:eastAsia="ja-JP"/>
        </w:rPr>
        <w:t xml:space="preserve">preferably </w:t>
      </w:r>
      <w:r w:rsidR="000E49BD">
        <w:rPr>
          <w:rFonts w:eastAsia="MS Mincho"/>
          <w:lang w:val="en-US" w:eastAsia="ja-JP"/>
        </w:rPr>
        <w:t>not occur in provisions</w:t>
      </w:r>
      <w:r w:rsidR="00B61D90" w:rsidRPr="00B61D90">
        <w:rPr>
          <w:rFonts w:eastAsia="MS Mincho"/>
          <w:lang w:val="en-US" w:eastAsia="ja-JP"/>
        </w:rPr>
        <w:t>.</w:t>
      </w:r>
    </w:p>
    <w:p w14:paraId="39D9A43C" w14:textId="0818D0E0" w:rsidR="00113538" w:rsidRPr="00113538" w:rsidRDefault="00113538" w:rsidP="009A4345">
      <w:pPr>
        <w:pStyle w:val="SingleTxtG"/>
        <w:numPr>
          <w:ilvl w:val="0"/>
          <w:numId w:val="30"/>
        </w:numPr>
        <w:ind w:left="1701" w:hanging="207"/>
        <w:rPr>
          <w:rFonts w:eastAsia="MS Mincho"/>
          <w:lang w:val="en-US" w:eastAsia="ja-JP"/>
        </w:rPr>
      </w:pPr>
      <w:r>
        <w:rPr>
          <w:rFonts w:eastAsia="MS Mincho"/>
          <w:lang w:val="en-US" w:eastAsia="ja-JP"/>
        </w:rPr>
        <w:t xml:space="preserve">Clarification is </w:t>
      </w:r>
      <w:r w:rsidR="000E49BD">
        <w:rPr>
          <w:rFonts w:eastAsia="MS Mincho"/>
          <w:lang w:val="en-US" w:eastAsia="ja-JP"/>
        </w:rPr>
        <w:t xml:space="preserve">proposed to be </w:t>
      </w:r>
      <w:r>
        <w:rPr>
          <w:rFonts w:eastAsia="MS Mincho"/>
          <w:lang w:val="en-US" w:eastAsia="ja-JP"/>
        </w:rPr>
        <w:t>added to the note that by “the same conditions as stated in 2.1.1.2.3.1” conditions (a) to (c) of that provision are meant.</w:t>
      </w:r>
    </w:p>
    <w:p w14:paraId="41E31E52" w14:textId="10636C8B" w:rsidR="00131BA4" w:rsidRPr="003739F2" w:rsidRDefault="00E76CF3" w:rsidP="009A4345">
      <w:pPr>
        <w:pStyle w:val="SingleTxtG"/>
        <w:numPr>
          <w:ilvl w:val="0"/>
          <w:numId w:val="30"/>
        </w:numPr>
        <w:ind w:left="1701" w:hanging="207"/>
        <w:rPr>
          <w:rFonts w:eastAsia="MS Mincho"/>
          <w:lang w:val="en-US" w:eastAsia="ja-JP"/>
        </w:rPr>
      </w:pPr>
      <w:r>
        <w:rPr>
          <w:rFonts w:eastAsia="MS Mincho"/>
          <w:lang w:val="en-US" w:eastAsia="ja-JP"/>
        </w:rPr>
        <w:t>The texts of paragraph 2.1.1.2.3.1 and th</w:t>
      </w:r>
      <w:r w:rsidR="000E49BD">
        <w:rPr>
          <w:rFonts w:eastAsia="MS Mincho"/>
          <w:lang w:val="en-US" w:eastAsia="ja-JP"/>
        </w:rPr>
        <w:t>e affiliated</w:t>
      </w:r>
      <w:r>
        <w:rPr>
          <w:rFonts w:eastAsia="MS Mincho"/>
          <w:lang w:val="en-US" w:eastAsia="ja-JP"/>
        </w:rPr>
        <w:t xml:space="preserve"> note is </w:t>
      </w:r>
      <w:r w:rsidR="000E49BD">
        <w:rPr>
          <w:rFonts w:eastAsia="MS Mincho"/>
          <w:lang w:val="en-US" w:eastAsia="ja-JP"/>
        </w:rPr>
        <w:t>suggested</w:t>
      </w:r>
      <w:r>
        <w:rPr>
          <w:rFonts w:eastAsia="MS Mincho"/>
          <w:lang w:val="en-US" w:eastAsia="ja-JP"/>
        </w:rPr>
        <w:t xml:space="preserve"> to be streamlined</w:t>
      </w:r>
      <w:r w:rsidR="00536869">
        <w:rPr>
          <w:rFonts w:eastAsia="MS Mincho"/>
          <w:lang w:val="en-US" w:eastAsia="ja-JP"/>
        </w:rPr>
        <w:t>, so a change of order of the wording is proposed</w:t>
      </w:r>
      <w:r>
        <w:rPr>
          <w:rFonts w:eastAsia="MS Mincho"/>
          <w:lang w:val="en-US" w:eastAsia="ja-JP"/>
        </w:rPr>
        <w:t>.</w:t>
      </w:r>
    </w:p>
    <w:p w14:paraId="4DC973F1" w14:textId="17CDA441" w:rsidR="00257454" w:rsidRPr="00257454" w:rsidRDefault="009A4345" w:rsidP="009A4345">
      <w:pPr>
        <w:pStyle w:val="HChG"/>
        <w:rPr>
          <w:rFonts w:eastAsia="MS Mincho"/>
          <w:lang w:val="en-US" w:eastAsia="ja-JP"/>
        </w:rPr>
      </w:pPr>
      <w:r>
        <w:rPr>
          <w:rFonts w:eastAsia="MS Mincho"/>
          <w:lang w:val="en-US" w:eastAsia="ja-JP"/>
        </w:rPr>
        <w:tab/>
      </w:r>
      <w:r>
        <w:rPr>
          <w:rFonts w:eastAsia="MS Mincho"/>
          <w:lang w:val="en-US" w:eastAsia="ja-JP"/>
        </w:rPr>
        <w:tab/>
      </w:r>
      <w:r w:rsidR="009C501E">
        <w:rPr>
          <w:rFonts w:eastAsia="MS Mincho"/>
          <w:lang w:val="en-US" w:eastAsia="ja-JP"/>
        </w:rPr>
        <w:t>Proposal</w:t>
      </w:r>
    </w:p>
    <w:p w14:paraId="47F6CE35" w14:textId="6E89C0CA" w:rsidR="002B7242" w:rsidRDefault="000E49BD" w:rsidP="002B7242">
      <w:pPr>
        <w:pStyle w:val="SingleTxtG"/>
        <w:rPr>
          <w:rFonts w:eastAsia="MS Mincho"/>
          <w:lang w:val="en-US" w:eastAsia="ja-JP"/>
        </w:rPr>
      </w:pPr>
      <w:r>
        <w:rPr>
          <w:rFonts w:eastAsia="MS Mincho"/>
          <w:lang w:val="en-US" w:eastAsia="ja-JP"/>
        </w:rPr>
        <w:t>7</w:t>
      </w:r>
      <w:r w:rsidR="00227EE2">
        <w:rPr>
          <w:rFonts w:eastAsia="MS Mincho"/>
          <w:lang w:val="en-US" w:eastAsia="ja-JP"/>
        </w:rPr>
        <w:t>.</w:t>
      </w:r>
      <w:r w:rsidR="00227EE2">
        <w:rPr>
          <w:rFonts w:eastAsia="MS Mincho"/>
          <w:lang w:val="en-US" w:eastAsia="ja-JP"/>
        </w:rPr>
        <w:tab/>
        <w:t xml:space="preserve">The </w:t>
      </w:r>
      <w:r w:rsidR="009C501E">
        <w:rPr>
          <w:rFonts w:eastAsia="MS Mincho"/>
          <w:lang w:val="en-US" w:eastAsia="ja-JP"/>
        </w:rPr>
        <w:t>amended proposal</w:t>
      </w:r>
      <w:r w:rsidR="00DC5FD1">
        <w:rPr>
          <w:rFonts w:eastAsia="MS Mincho"/>
          <w:lang w:val="en-US" w:eastAsia="ja-JP"/>
        </w:rPr>
        <w:t xml:space="preserve"> for the </w:t>
      </w:r>
      <w:r w:rsidR="00536869">
        <w:rPr>
          <w:rFonts w:eastAsia="MS Mincho"/>
          <w:lang w:val="en-US" w:eastAsia="ja-JP"/>
        </w:rPr>
        <w:t xml:space="preserve">additional </w:t>
      </w:r>
      <w:r w:rsidR="00DC5FD1">
        <w:rPr>
          <w:rFonts w:eastAsia="MS Mincho"/>
          <w:lang w:val="en-US" w:eastAsia="ja-JP"/>
        </w:rPr>
        <w:t xml:space="preserve">provisions </w:t>
      </w:r>
      <w:r w:rsidR="00536869">
        <w:rPr>
          <w:rFonts w:eastAsia="MS Mincho"/>
          <w:lang w:val="en-US" w:eastAsia="ja-JP"/>
        </w:rPr>
        <w:t xml:space="preserve">in </w:t>
      </w:r>
      <w:r w:rsidR="009A4345">
        <w:rPr>
          <w:rFonts w:eastAsia="MS Mincho"/>
          <w:lang w:val="en-US" w:eastAsia="ja-JP"/>
        </w:rPr>
        <w:t xml:space="preserve">informal document </w:t>
      </w:r>
      <w:r w:rsidR="00536869" w:rsidRPr="00B0706B">
        <w:rPr>
          <w:rFonts w:eastAsia="MS Mincho"/>
          <w:lang w:val="en-US" w:eastAsia="ja-JP"/>
        </w:rPr>
        <w:t>UN</w:t>
      </w:r>
      <w:r w:rsidR="00536869">
        <w:rPr>
          <w:rFonts w:eastAsia="MS Mincho"/>
          <w:lang w:val="en-US" w:eastAsia="ja-JP"/>
        </w:rPr>
        <w:t>/</w:t>
      </w:r>
      <w:r w:rsidR="00536869" w:rsidRPr="00B0706B">
        <w:rPr>
          <w:rFonts w:eastAsia="MS Mincho"/>
          <w:lang w:val="en-US" w:eastAsia="ja-JP"/>
        </w:rPr>
        <w:t>SCETDG</w:t>
      </w:r>
      <w:r w:rsidR="00536869">
        <w:rPr>
          <w:rFonts w:eastAsia="MS Mincho"/>
          <w:lang w:val="en-US" w:eastAsia="ja-JP"/>
        </w:rPr>
        <w:t>/</w:t>
      </w:r>
      <w:r w:rsidR="00536869" w:rsidRPr="00B0706B">
        <w:rPr>
          <w:rFonts w:eastAsia="MS Mincho"/>
          <w:lang w:val="en-US" w:eastAsia="ja-JP"/>
        </w:rPr>
        <w:t>57</w:t>
      </w:r>
      <w:r w:rsidR="00536869">
        <w:rPr>
          <w:rFonts w:eastAsia="MS Mincho"/>
          <w:lang w:val="en-US" w:eastAsia="ja-JP"/>
        </w:rPr>
        <w:t>/</w:t>
      </w:r>
      <w:r w:rsidR="00536869" w:rsidRPr="00B0706B">
        <w:rPr>
          <w:rFonts w:eastAsia="MS Mincho"/>
          <w:lang w:val="en-US" w:eastAsia="ja-JP"/>
        </w:rPr>
        <w:t>INF</w:t>
      </w:r>
      <w:r w:rsidR="00536869">
        <w:rPr>
          <w:rFonts w:eastAsia="MS Mincho"/>
          <w:lang w:val="en-US" w:eastAsia="ja-JP"/>
        </w:rPr>
        <w:t>.</w:t>
      </w:r>
      <w:r w:rsidR="00536869" w:rsidRPr="00B0706B">
        <w:rPr>
          <w:rFonts w:eastAsia="MS Mincho"/>
          <w:lang w:val="en-US" w:eastAsia="ja-JP"/>
        </w:rPr>
        <w:t>33</w:t>
      </w:r>
      <w:r w:rsidR="00536869">
        <w:rPr>
          <w:rFonts w:eastAsia="MS Mincho"/>
          <w:lang w:val="en-US" w:eastAsia="ja-JP"/>
        </w:rPr>
        <w:t>-</w:t>
      </w:r>
      <w:r w:rsidR="00536869" w:rsidRPr="00B0706B">
        <w:rPr>
          <w:rFonts w:eastAsia="MS Mincho"/>
          <w:lang w:val="en-US" w:eastAsia="ja-JP"/>
        </w:rPr>
        <w:t>UN</w:t>
      </w:r>
      <w:r w:rsidR="00536869">
        <w:rPr>
          <w:rFonts w:eastAsia="MS Mincho"/>
          <w:lang w:val="en-US" w:eastAsia="ja-JP"/>
        </w:rPr>
        <w:t>/</w:t>
      </w:r>
      <w:r w:rsidR="00536869" w:rsidRPr="00B0706B">
        <w:rPr>
          <w:rFonts w:eastAsia="MS Mincho"/>
          <w:lang w:val="en-US" w:eastAsia="ja-JP"/>
        </w:rPr>
        <w:t>SCEGHS</w:t>
      </w:r>
      <w:r w:rsidR="00536869">
        <w:rPr>
          <w:rFonts w:eastAsia="MS Mincho"/>
          <w:lang w:val="en-US" w:eastAsia="ja-JP"/>
        </w:rPr>
        <w:t>/</w:t>
      </w:r>
      <w:r w:rsidR="00536869" w:rsidRPr="00B0706B">
        <w:rPr>
          <w:rFonts w:eastAsia="MS Mincho"/>
          <w:lang w:val="en-US" w:eastAsia="ja-JP"/>
        </w:rPr>
        <w:t>39</w:t>
      </w:r>
      <w:r w:rsidR="00536869">
        <w:rPr>
          <w:rFonts w:eastAsia="MS Mincho"/>
          <w:lang w:val="en-US" w:eastAsia="ja-JP"/>
        </w:rPr>
        <w:t>/</w:t>
      </w:r>
      <w:r w:rsidR="00536869" w:rsidRPr="00B0706B">
        <w:rPr>
          <w:rFonts w:eastAsia="MS Mincho"/>
          <w:lang w:val="en-US" w:eastAsia="ja-JP"/>
        </w:rPr>
        <w:t>INF</w:t>
      </w:r>
      <w:r w:rsidR="00536869">
        <w:rPr>
          <w:rFonts w:eastAsia="MS Mincho"/>
          <w:lang w:val="en-US" w:eastAsia="ja-JP"/>
        </w:rPr>
        <w:t>.</w:t>
      </w:r>
      <w:r w:rsidR="00536869" w:rsidRPr="00B0706B">
        <w:rPr>
          <w:rFonts w:eastAsia="MS Mincho"/>
          <w:lang w:val="en-US" w:eastAsia="ja-JP"/>
        </w:rPr>
        <w:t>19</w:t>
      </w:r>
      <w:r w:rsidR="00536869">
        <w:rPr>
          <w:rFonts w:eastAsia="MS Mincho"/>
          <w:lang w:val="en-US" w:eastAsia="ja-JP"/>
        </w:rPr>
        <w:t xml:space="preserve"> </w:t>
      </w:r>
      <w:r w:rsidR="00DC5FD1">
        <w:rPr>
          <w:rFonts w:eastAsia="MS Mincho"/>
          <w:lang w:val="en-US" w:eastAsia="ja-JP"/>
        </w:rPr>
        <w:t>are</w:t>
      </w:r>
      <w:r w:rsidR="002B7242">
        <w:rPr>
          <w:rFonts w:eastAsia="MS Mincho"/>
          <w:lang w:val="en-US" w:eastAsia="ja-JP"/>
        </w:rPr>
        <w:t xml:space="preserve"> </w:t>
      </w:r>
      <w:r w:rsidR="00EC45D7">
        <w:rPr>
          <w:rFonts w:eastAsia="MS Mincho"/>
          <w:lang w:val="en-US" w:eastAsia="ja-JP"/>
        </w:rPr>
        <w:t xml:space="preserve">as below, with </w:t>
      </w:r>
      <w:r w:rsidR="002B7242">
        <w:rPr>
          <w:rFonts w:eastAsia="MS Mincho"/>
          <w:lang w:val="en-US" w:eastAsia="ja-JP"/>
        </w:rPr>
        <w:t xml:space="preserve">text </w:t>
      </w:r>
      <w:r w:rsidR="00EC45D7">
        <w:rPr>
          <w:rFonts w:eastAsia="MS Mincho"/>
          <w:lang w:val="en-US" w:eastAsia="ja-JP"/>
        </w:rPr>
        <w:t xml:space="preserve">to be </w:t>
      </w:r>
      <w:r w:rsidR="002B7242">
        <w:rPr>
          <w:rFonts w:eastAsia="MS Mincho"/>
          <w:lang w:val="en-US" w:eastAsia="ja-JP"/>
        </w:rPr>
        <w:t xml:space="preserve">deleted in bold strike-through and text </w:t>
      </w:r>
      <w:r w:rsidR="00EC45D7">
        <w:rPr>
          <w:rFonts w:eastAsia="MS Mincho"/>
          <w:lang w:val="en-US" w:eastAsia="ja-JP"/>
        </w:rPr>
        <w:t>to be added in bold underlined. A clean version of the text is shown in the annex to this document.</w:t>
      </w:r>
    </w:p>
    <w:p w14:paraId="4EAA3A7C" w14:textId="645CB0E7" w:rsidR="00DC5FD1" w:rsidRPr="002B7242" w:rsidRDefault="00DC5FD1" w:rsidP="009B298D">
      <w:pPr>
        <w:pStyle w:val="SingleTxtG"/>
        <w:ind w:left="1701"/>
        <w:rPr>
          <w:rFonts w:eastAsia="MS Mincho"/>
          <w:lang w:val="en-US" w:eastAsia="ja-JP"/>
        </w:rPr>
      </w:pPr>
      <w:r w:rsidRPr="00DC5FD1">
        <w:rPr>
          <w:rFonts w:eastAsia="MS Mincho"/>
          <w:lang w:eastAsia="ja-JP"/>
        </w:rPr>
        <w:t>“2.1.1.2.3</w:t>
      </w:r>
      <w:r w:rsidRPr="00DC5FD1">
        <w:rPr>
          <w:rFonts w:eastAsia="MS Mincho"/>
          <w:lang w:eastAsia="ja-JP"/>
        </w:rPr>
        <w:tab/>
        <w:t xml:space="preserve">For </w:t>
      </w:r>
      <w:r w:rsidRPr="00DC5FD1">
        <w:rPr>
          <w:rFonts w:eastAsia="MS Mincho"/>
          <w:b/>
          <w:strike/>
          <w:lang w:eastAsia="ja-JP"/>
        </w:rPr>
        <w:t>products consisting of or containing explosive</w:t>
      </w:r>
      <w:r>
        <w:rPr>
          <w:rFonts w:eastAsia="MS Mincho"/>
          <w:b/>
          <w:strike/>
          <w:lang w:eastAsia="ja-JP"/>
        </w:rPr>
        <w:t>s</w:t>
      </w:r>
      <w:r w:rsidR="00576F87">
        <w:rPr>
          <w:rFonts w:eastAsia="MS Mincho"/>
          <w:b/>
          <w:strike/>
          <w:lang w:eastAsia="ja-JP"/>
        </w:rPr>
        <w:t xml:space="preserve"> which</w:t>
      </w:r>
      <w:r>
        <w:rPr>
          <w:rFonts w:eastAsia="MS Mincho"/>
          <w:lang w:eastAsia="ja-JP"/>
        </w:rPr>
        <w:t xml:space="preserve"> </w:t>
      </w:r>
      <w:r w:rsidRPr="00DC5FD1">
        <w:rPr>
          <w:rFonts w:eastAsia="MS Mincho"/>
          <w:b/>
          <w:u w:val="single"/>
          <w:lang w:eastAsia="ja-JP"/>
        </w:rPr>
        <w:t>explosive articles</w:t>
      </w:r>
      <w:r w:rsidR="00576F87" w:rsidRPr="00576F87">
        <w:rPr>
          <w:rFonts w:eastAsia="MS Mincho"/>
          <w:u w:val="single"/>
          <w:lang w:eastAsia="ja-JP"/>
        </w:rPr>
        <w:t xml:space="preserve"> </w:t>
      </w:r>
      <w:r w:rsidR="00421F57" w:rsidRPr="00421F57">
        <w:rPr>
          <w:rFonts w:eastAsia="MS Mincho"/>
          <w:b/>
          <w:u w:val="single"/>
          <w:lang w:eastAsia="ja-JP"/>
        </w:rPr>
        <w:t>that</w:t>
      </w:r>
      <w:r w:rsidR="00421F57">
        <w:rPr>
          <w:rFonts w:eastAsia="MS Mincho"/>
          <w:lang w:eastAsia="ja-JP"/>
        </w:rPr>
        <w:t xml:space="preserve"> </w:t>
      </w:r>
      <w:r w:rsidRPr="00DC5FD1">
        <w:rPr>
          <w:rFonts w:eastAsia="MS Mincho"/>
          <w:lang w:eastAsia="ja-JP"/>
        </w:rPr>
        <w:t xml:space="preserve">are assigned a specific UN-number in a class other than Class 1 according to the Dangerous Goods List of the </w:t>
      </w:r>
      <w:r w:rsidRPr="00DC5FD1">
        <w:rPr>
          <w:rFonts w:eastAsia="MS Mincho"/>
          <w:i/>
          <w:lang w:eastAsia="ja-JP"/>
        </w:rPr>
        <w:t>UN Model Regulations</w:t>
      </w:r>
      <w:r w:rsidRPr="00DC5FD1">
        <w:rPr>
          <w:rFonts w:eastAsia="MS Mincho"/>
          <w:lang w:eastAsia="ja-JP"/>
        </w:rPr>
        <w:t>, the following applies:</w:t>
      </w:r>
    </w:p>
    <w:p w14:paraId="739296FD" w14:textId="59B78C7C" w:rsidR="00DC5FD1" w:rsidRPr="00DC5FD1" w:rsidRDefault="00DC5FD1" w:rsidP="009B298D">
      <w:pPr>
        <w:pStyle w:val="SingleTxtG"/>
        <w:ind w:left="1701"/>
        <w:rPr>
          <w:rFonts w:eastAsia="MS Mincho"/>
          <w:lang w:eastAsia="ja-JP"/>
        </w:rPr>
      </w:pPr>
      <w:r w:rsidRPr="00DC5FD1">
        <w:rPr>
          <w:rFonts w:eastAsia="MS Mincho"/>
          <w:lang w:eastAsia="ja-JP"/>
        </w:rPr>
        <w:t>2.1.1.2.3.1</w:t>
      </w:r>
      <w:r w:rsidR="009B298D">
        <w:rPr>
          <w:rFonts w:eastAsia="MS Mincho"/>
          <w:lang w:eastAsia="ja-JP"/>
        </w:rPr>
        <w:tab/>
      </w:r>
      <w:r w:rsidRPr="00DC5FD1">
        <w:rPr>
          <w:rFonts w:eastAsia="MS Mincho"/>
          <w:b/>
          <w:strike/>
          <w:lang w:eastAsia="ja-JP"/>
        </w:rPr>
        <w:t>P</w:t>
      </w:r>
      <w:r w:rsidRPr="00086A32">
        <w:rPr>
          <w:rFonts w:eastAsia="MS Mincho"/>
          <w:b/>
          <w:strike/>
          <w:lang w:eastAsia="ja-JP"/>
        </w:rPr>
        <w:t>roducts</w:t>
      </w:r>
      <w:r w:rsidRPr="00086A32">
        <w:rPr>
          <w:rFonts w:eastAsia="MS Mincho"/>
          <w:strike/>
          <w:lang w:eastAsia="ja-JP"/>
        </w:rPr>
        <w:t xml:space="preserve"> </w:t>
      </w:r>
      <w:r w:rsidR="00086A32" w:rsidRPr="00086A32">
        <w:rPr>
          <w:rFonts w:eastAsia="MS Mincho"/>
          <w:b/>
          <w:strike/>
          <w:lang w:eastAsia="ja-JP"/>
        </w:rPr>
        <w:t>according to 2.1.1.2.3 which</w:t>
      </w:r>
      <w:r w:rsidR="00086A32" w:rsidRPr="00DC5FD1">
        <w:rPr>
          <w:rFonts w:eastAsia="MS Mincho"/>
          <w:lang w:eastAsia="ja-JP"/>
        </w:rPr>
        <w:t xml:space="preserve"> </w:t>
      </w:r>
      <w:r w:rsidRPr="00DC5FD1">
        <w:rPr>
          <w:rFonts w:eastAsia="MS Mincho"/>
          <w:b/>
          <w:u w:val="single"/>
          <w:lang w:eastAsia="ja-JP"/>
        </w:rPr>
        <w:t>Explosive articles</w:t>
      </w:r>
      <w:r w:rsidRPr="00086A32">
        <w:rPr>
          <w:rFonts w:eastAsia="MS Mincho"/>
          <w:b/>
          <w:u w:val="single"/>
          <w:lang w:eastAsia="ja-JP"/>
        </w:rPr>
        <w:t xml:space="preserve"> </w:t>
      </w:r>
      <w:r w:rsidR="00086A32" w:rsidRPr="00086A32">
        <w:rPr>
          <w:rFonts w:eastAsia="MS Mincho"/>
          <w:b/>
          <w:u w:val="single"/>
          <w:lang w:eastAsia="ja-JP"/>
        </w:rPr>
        <w:t>that</w:t>
      </w:r>
      <w:r w:rsidR="00086A32">
        <w:rPr>
          <w:rFonts w:eastAsia="MS Mincho"/>
          <w:lang w:eastAsia="ja-JP"/>
        </w:rPr>
        <w:t xml:space="preserve"> </w:t>
      </w:r>
      <w:r w:rsidRPr="00DC5FD1">
        <w:rPr>
          <w:rFonts w:eastAsia="MS Mincho"/>
          <w:lang w:eastAsia="ja-JP"/>
        </w:rPr>
        <w:t xml:space="preserve">are assigned a specific UN-number in Class 2, 3, 4 or 5 are classified in the GHS hazard class </w:t>
      </w:r>
      <w:r w:rsidRPr="003E2D53">
        <w:rPr>
          <w:rFonts w:eastAsia="MS Mincho"/>
          <w:lang w:eastAsia="ja-JP"/>
        </w:rPr>
        <w:t>and</w:t>
      </w:r>
      <w:r w:rsidR="003E2D53" w:rsidRPr="003E2D53">
        <w:rPr>
          <w:rFonts w:eastAsia="MS Mincho"/>
          <w:b/>
          <w:u w:val="single"/>
          <w:lang w:eastAsia="ja-JP"/>
        </w:rPr>
        <w:t>, where available,</w:t>
      </w:r>
      <w:r w:rsidRPr="003E2D53">
        <w:rPr>
          <w:rFonts w:eastAsia="MS Mincho"/>
          <w:lang w:eastAsia="ja-JP"/>
        </w:rPr>
        <w:t xml:space="preserve"> category</w:t>
      </w:r>
      <w:r w:rsidRPr="00DC5FD1">
        <w:rPr>
          <w:rFonts w:eastAsia="MS Mincho"/>
          <w:lang w:eastAsia="ja-JP"/>
        </w:rPr>
        <w:t xml:space="preserve"> corresponding to the transport classification, and excluded from the hazard class explosives, provided that: </w:t>
      </w:r>
    </w:p>
    <w:p w14:paraId="59B74FFC" w14:textId="755B26B9" w:rsidR="00DC5FD1" w:rsidRPr="009B298D" w:rsidRDefault="009B298D" w:rsidP="009B298D">
      <w:pPr>
        <w:pStyle w:val="SingleTxtG"/>
        <w:ind w:left="1701"/>
        <w:rPr>
          <w:rFonts w:eastAsia="MS Mincho"/>
        </w:rPr>
      </w:pPr>
      <w:r>
        <w:rPr>
          <w:rFonts w:eastAsia="MS Mincho"/>
        </w:rPr>
        <w:tab/>
        <w:t>(a)</w:t>
      </w:r>
      <w:r>
        <w:rPr>
          <w:rFonts w:eastAsia="MS Mincho"/>
        </w:rPr>
        <w:tab/>
      </w:r>
      <w:r w:rsidR="00DC5FD1" w:rsidRPr="0044751A">
        <w:rPr>
          <w:rFonts w:eastAsia="MS Mincho"/>
          <w:b/>
          <w:bCs/>
          <w:strike/>
        </w:rPr>
        <w:t>the product is</w:t>
      </w:r>
      <w:r w:rsidR="00DC5FD1" w:rsidRPr="009B298D">
        <w:rPr>
          <w:rFonts w:eastAsia="MS Mincho"/>
        </w:rPr>
        <w:t xml:space="preserve"> </w:t>
      </w:r>
      <w:r w:rsidR="00DC5FD1" w:rsidRPr="0044751A">
        <w:rPr>
          <w:rFonts w:eastAsia="MS Mincho"/>
          <w:b/>
          <w:bCs/>
          <w:u w:val="single"/>
        </w:rPr>
        <w:t>they are</w:t>
      </w:r>
      <w:r w:rsidR="00DC5FD1" w:rsidRPr="009B298D">
        <w:rPr>
          <w:rFonts w:eastAsia="MS Mincho"/>
        </w:rPr>
        <w:t xml:space="preserve"> in the transport configuration; or</w:t>
      </w:r>
    </w:p>
    <w:p w14:paraId="68845BEC" w14:textId="2576CC79" w:rsidR="00DC5FD1" w:rsidRPr="009B298D" w:rsidRDefault="009B298D" w:rsidP="009B298D">
      <w:pPr>
        <w:pStyle w:val="SingleTxtG"/>
        <w:ind w:left="1701"/>
        <w:rPr>
          <w:rFonts w:eastAsia="MS Mincho"/>
        </w:rPr>
      </w:pPr>
      <w:r>
        <w:rPr>
          <w:rFonts w:eastAsia="MS Mincho"/>
        </w:rPr>
        <w:tab/>
        <w:t>(b)</w:t>
      </w:r>
      <w:r>
        <w:rPr>
          <w:rFonts w:eastAsia="MS Mincho"/>
        </w:rPr>
        <w:tab/>
      </w:r>
      <w:r w:rsidR="00DC5FD1" w:rsidRPr="009B298D">
        <w:rPr>
          <w:rFonts w:eastAsia="MS Mincho"/>
        </w:rPr>
        <w:t>the transport classification does not depend on a particular configuration; or</w:t>
      </w:r>
    </w:p>
    <w:p w14:paraId="7BCA9393" w14:textId="4E76A2A3" w:rsidR="002B7242" w:rsidRPr="009B298D" w:rsidRDefault="009B298D" w:rsidP="009B298D">
      <w:pPr>
        <w:pStyle w:val="SingleTxtG"/>
        <w:ind w:left="1701"/>
        <w:rPr>
          <w:rFonts w:eastAsia="MS Mincho"/>
        </w:rPr>
      </w:pPr>
      <w:r>
        <w:rPr>
          <w:rFonts w:eastAsia="MS Mincho"/>
        </w:rPr>
        <w:tab/>
        <w:t>(c)</w:t>
      </w:r>
      <w:r>
        <w:rPr>
          <w:rFonts w:eastAsia="MS Mincho"/>
        </w:rPr>
        <w:tab/>
      </w:r>
      <w:r w:rsidR="00DC5FD1" w:rsidRPr="00DA6356">
        <w:rPr>
          <w:rFonts w:eastAsia="MS Mincho"/>
          <w:b/>
          <w:bCs/>
          <w:strike/>
        </w:rPr>
        <w:t>the product is</w:t>
      </w:r>
      <w:r w:rsidR="00DC5FD1" w:rsidRPr="009B298D">
        <w:rPr>
          <w:rFonts w:eastAsia="MS Mincho"/>
        </w:rPr>
        <w:t xml:space="preserve"> </w:t>
      </w:r>
      <w:r w:rsidR="00DC5FD1" w:rsidRPr="00DA6356">
        <w:rPr>
          <w:rFonts w:eastAsia="MS Mincho"/>
          <w:b/>
          <w:bCs/>
          <w:u w:val="single"/>
        </w:rPr>
        <w:t>they are</w:t>
      </w:r>
      <w:r w:rsidR="00DC5FD1" w:rsidRPr="009B298D">
        <w:rPr>
          <w:rFonts w:eastAsia="MS Mincho"/>
        </w:rPr>
        <w:t xml:space="preserve"> in use</w:t>
      </w:r>
      <w:r w:rsidR="00536CA2" w:rsidRPr="009B298D">
        <w:rPr>
          <w:rFonts w:eastAsia="MS Mincho"/>
        </w:rPr>
        <w:t>,</w:t>
      </w:r>
      <w:r w:rsidR="00DC5FD1" w:rsidRPr="009B298D">
        <w:rPr>
          <w:rFonts w:eastAsia="MS Mincho"/>
        </w:rPr>
        <w:t xml:space="preserve"> (see 2.1.1.3.4)</w:t>
      </w:r>
      <w:r w:rsidR="00B61D90" w:rsidRPr="009B298D">
        <w:rPr>
          <w:rFonts w:eastAsia="MS Mincho"/>
        </w:rPr>
        <w:t>.</w:t>
      </w:r>
    </w:p>
    <w:p w14:paraId="2067F998" w14:textId="77777777" w:rsidR="00052B3F" w:rsidRDefault="00DC5FD1" w:rsidP="009B298D">
      <w:pPr>
        <w:pStyle w:val="SingleTxtG"/>
        <w:ind w:left="1701"/>
        <w:rPr>
          <w:rFonts w:eastAsia="MS Mincho"/>
          <w:i/>
          <w:lang w:eastAsia="ja-JP"/>
        </w:rPr>
      </w:pPr>
      <w:r w:rsidRPr="00B61D90">
        <w:rPr>
          <w:rFonts w:eastAsia="MS Mincho"/>
          <w:b/>
          <w:i/>
          <w:lang w:eastAsia="ja-JP"/>
        </w:rPr>
        <w:t>NOTE:</w:t>
      </w:r>
      <w:r w:rsidRPr="00B61D90">
        <w:rPr>
          <w:rFonts w:eastAsia="MS Mincho"/>
          <w:i/>
          <w:lang w:eastAsia="ja-JP"/>
        </w:rPr>
        <w:t xml:space="preserve"> Subject to approval from the competent authority, </w:t>
      </w:r>
      <w:r w:rsidRPr="00B61D90">
        <w:rPr>
          <w:rFonts w:eastAsia="MS Mincho"/>
          <w:b/>
          <w:i/>
          <w:strike/>
          <w:lang w:eastAsia="ja-JP"/>
        </w:rPr>
        <w:t>products</w:t>
      </w:r>
      <w:r w:rsidR="008F005C" w:rsidRPr="008F005C">
        <w:rPr>
          <w:rFonts w:eastAsia="MS Mincho"/>
          <w:b/>
          <w:i/>
          <w:strike/>
          <w:lang w:eastAsia="ja-JP"/>
        </w:rPr>
        <w:t xml:space="preserve"> </w:t>
      </w:r>
      <w:r w:rsidR="008F005C" w:rsidRPr="00B61D90">
        <w:rPr>
          <w:rFonts w:eastAsia="MS Mincho"/>
          <w:b/>
          <w:i/>
          <w:strike/>
          <w:lang w:eastAsia="ja-JP"/>
        </w:rPr>
        <w:t>according to 2.1.1.2.3</w:t>
      </w:r>
      <w:r w:rsidR="008F005C" w:rsidRPr="00C03DB3">
        <w:rPr>
          <w:rFonts w:eastAsia="MS Mincho"/>
          <w:b/>
          <w:i/>
          <w:strike/>
          <w:lang w:eastAsia="ja-JP"/>
        </w:rPr>
        <w:t xml:space="preserve"> which</w:t>
      </w:r>
      <w:r w:rsidR="008F005C" w:rsidRPr="00B61D90">
        <w:rPr>
          <w:rFonts w:eastAsia="MS Mincho"/>
          <w:i/>
          <w:lang w:eastAsia="ja-JP"/>
        </w:rPr>
        <w:t xml:space="preserve"> </w:t>
      </w:r>
      <w:r w:rsidRPr="00C03DB3">
        <w:rPr>
          <w:rFonts w:eastAsia="MS Mincho"/>
          <w:b/>
          <w:i/>
          <w:u w:val="single"/>
          <w:lang w:eastAsia="ja-JP"/>
        </w:rPr>
        <w:t xml:space="preserve">explosive articles </w:t>
      </w:r>
      <w:r w:rsidR="008F005C" w:rsidRPr="00C03DB3">
        <w:rPr>
          <w:rFonts w:eastAsia="MS Mincho"/>
          <w:b/>
          <w:i/>
          <w:u w:val="single"/>
          <w:lang w:eastAsia="ja-JP"/>
        </w:rPr>
        <w:t>that</w:t>
      </w:r>
      <w:r w:rsidRPr="00B61D90">
        <w:rPr>
          <w:rFonts w:eastAsia="MS Mincho"/>
          <w:i/>
          <w:lang w:eastAsia="ja-JP"/>
        </w:rPr>
        <w:t xml:space="preserve"> are assigned a specific UN-number in </w:t>
      </w:r>
      <w:r w:rsidRPr="00B61D90">
        <w:rPr>
          <w:rFonts w:eastAsia="MS Mincho"/>
          <w:b/>
          <w:i/>
          <w:u w:val="single"/>
          <w:lang w:eastAsia="ja-JP"/>
        </w:rPr>
        <w:t>division 6.1 within</w:t>
      </w:r>
      <w:r w:rsidRPr="00B61D90">
        <w:rPr>
          <w:rFonts w:eastAsia="MS Mincho"/>
          <w:i/>
          <w:lang w:eastAsia="ja-JP"/>
        </w:rPr>
        <w:t xml:space="preserve"> Class 6 or </w:t>
      </w:r>
      <w:r w:rsidRPr="00B61D90">
        <w:rPr>
          <w:rFonts w:eastAsia="MS Mincho"/>
          <w:b/>
          <w:i/>
          <w:u w:val="single"/>
          <w:lang w:eastAsia="ja-JP"/>
        </w:rPr>
        <w:t>in Class</w:t>
      </w:r>
      <w:r w:rsidRPr="00B61D90">
        <w:rPr>
          <w:rFonts w:eastAsia="MS Mincho"/>
          <w:i/>
          <w:lang w:eastAsia="ja-JP"/>
        </w:rPr>
        <w:t xml:space="preserve"> 8 may be classified in the </w:t>
      </w:r>
      <w:r w:rsidRPr="00B24DBF">
        <w:rPr>
          <w:rFonts w:eastAsia="MS Mincho"/>
          <w:b/>
          <w:i/>
          <w:strike/>
          <w:lang w:eastAsia="ja-JP"/>
        </w:rPr>
        <w:t>corresponding</w:t>
      </w:r>
      <w:r w:rsidRPr="00B61D90">
        <w:rPr>
          <w:rFonts w:eastAsia="MS Mincho"/>
          <w:i/>
          <w:lang w:eastAsia="ja-JP"/>
        </w:rPr>
        <w:t xml:space="preserve"> GHS hazard class</w:t>
      </w:r>
      <w:r w:rsidRPr="003E2D53">
        <w:rPr>
          <w:rFonts w:eastAsia="MS Mincho"/>
          <w:i/>
          <w:lang w:eastAsia="ja-JP"/>
        </w:rPr>
        <w:t xml:space="preserve"> and</w:t>
      </w:r>
      <w:r w:rsidR="003E2D53" w:rsidRPr="003E2D53">
        <w:rPr>
          <w:rFonts w:eastAsia="MS Mincho"/>
          <w:b/>
          <w:i/>
          <w:u w:val="single"/>
          <w:lang w:eastAsia="ja-JP"/>
        </w:rPr>
        <w:t>, where available,</w:t>
      </w:r>
      <w:r w:rsidRPr="003E2D53">
        <w:rPr>
          <w:rFonts w:eastAsia="MS Mincho"/>
          <w:i/>
          <w:lang w:eastAsia="ja-JP"/>
        </w:rPr>
        <w:t xml:space="preserve"> category</w:t>
      </w:r>
      <w:r w:rsidRPr="00B61D90">
        <w:rPr>
          <w:rFonts w:eastAsia="MS Mincho"/>
          <w:i/>
          <w:lang w:eastAsia="ja-JP"/>
        </w:rPr>
        <w:t xml:space="preserve">, </w:t>
      </w:r>
      <w:r w:rsidR="00B24DBF">
        <w:rPr>
          <w:rFonts w:eastAsia="MS Mincho"/>
          <w:b/>
          <w:i/>
          <w:u w:val="single"/>
          <w:lang w:eastAsia="ja-JP"/>
        </w:rPr>
        <w:t xml:space="preserve">corresponding to the transport classification, </w:t>
      </w:r>
      <w:r w:rsidRPr="00B61D90">
        <w:rPr>
          <w:rFonts w:eastAsia="MS Mincho"/>
          <w:i/>
          <w:lang w:eastAsia="ja-JP"/>
        </w:rPr>
        <w:t xml:space="preserve">and excluded from the hazard class explosives, provided that </w:t>
      </w:r>
      <w:r w:rsidRPr="00B61D90">
        <w:rPr>
          <w:rFonts w:eastAsia="MS Mincho"/>
          <w:b/>
          <w:i/>
          <w:strike/>
          <w:lang w:eastAsia="ja-JP"/>
        </w:rPr>
        <w:t>the same</w:t>
      </w:r>
      <w:r w:rsidRPr="00B61D90">
        <w:rPr>
          <w:rFonts w:eastAsia="MS Mincho"/>
          <w:i/>
          <w:lang w:eastAsia="ja-JP"/>
        </w:rPr>
        <w:t xml:space="preserve"> conditions </w:t>
      </w:r>
      <w:r w:rsidRPr="00B61D90">
        <w:rPr>
          <w:rFonts w:eastAsia="MS Mincho"/>
          <w:b/>
          <w:i/>
          <w:u w:val="single"/>
          <w:lang w:eastAsia="ja-JP"/>
        </w:rPr>
        <w:t>(a) to (c)</w:t>
      </w:r>
      <w:r w:rsidRPr="00B61D90">
        <w:rPr>
          <w:rFonts w:eastAsia="MS Mincho"/>
          <w:i/>
          <w:lang w:eastAsia="ja-JP"/>
        </w:rPr>
        <w:t xml:space="preserve"> </w:t>
      </w:r>
      <w:r w:rsidRPr="00B61D90">
        <w:rPr>
          <w:rFonts w:eastAsia="MS Mincho"/>
          <w:b/>
          <w:i/>
          <w:strike/>
          <w:lang w:eastAsia="ja-JP"/>
        </w:rPr>
        <w:t>as stated in</w:t>
      </w:r>
      <w:r w:rsidR="00052B3F">
        <w:rPr>
          <w:rFonts w:eastAsia="MS Mincho"/>
          <w:i/>
          <w:lang w:eastAsia="ja-JP"/>
        </w:rPr>
        <w:t xml:space="preserve"> of 2.1.1.2.3.1 are met.</w:t>
      </w:r>
    </w:p>
    <w:p w14:paraId="1EB15440" w14:textId="715B0DB5" w:rsidR="00DC5FD1" w:rsidRPr="00052B3F" w:rsidRDefault="00DC5FD1" w:rsidP="009B298D">
      <w:pPr>
        <w:pStyle w:val="SingleTxtG"/>
        <w:ind w:left="1701"/>
        <w:rPr>
          <w:rFonts w:eastAsia="MS Mincho"/>
          <w:i/>
          <w:lang w:eastAsia="ja-JP"/>
        </w:rPr>
      </w:pPr>
      <w:r w:rsidRPr="00B61D90">
        <w:rPr>
          <w:rFonts w:eastAsia="MS Mincho"/>
          <w:lang w:eastAsia="ja-JP"/>
        </w:rPr>
        <w:t>2.1.1.2.3.2</w:t>
      </w:r>
      <w:r w:rsidR="009B298D">
        <w:rPr>
          <w:rFonts w:eastAsia="MS Mincho"/>
          <w:lang w:eastAsia="ja-JP"/>
        </w:rPr>
        <w:tab/>
      </w:r>
      <w:r w:rsidRPr="00B61D90">
        <w:rPr>
          <w:rFonts w:eastAsia="MS Mincho"/>
          <w:b/>
          <w:strike/>
          <w:lang w:eastAsia="ja-JP"/>
        </w:rPr>
        <w:t>Products</w:t>
      </w:r>
      <w:r w:rsidR="00086A32" w:rsidRPr="00B61D90">
        <w:rPr>
          <w:rFonts w:eastAsia="MS Mincho"/>
          <w:b/>
          <w:strike/>
          <w:lang w:eastAsia="ja-JP"/>
        </w:rPr>
        <w:t xml:space="preserve"> according to 2.1.1.2.3</w:t>
      </w:r>
      <w:r w:rsidR="00086A32" w:rsidRPr="00B61D90">
        <w:rPr>
          <w:rFonts w:eastAsia="MS Mincho"/>
          <w:lang w:eastAsia="ja-JP"/>
        </w:rPr>
        <w:t xml:space="preserve"> </w:t>
      </w:r>
      <w:r w:rsidR="00086A32" w:rsidRPr="00B61D90">
        <w:rPr>
          <w:rFonts w:eastAsia="MS Mincho"/>
          <w:b/>
          <w:strike/>
          <w:lang w:eastAsia="ja-JP"/>
        </w:rPr>
        <w:t>which</w:t>
      </w:r>
      <w:r w:rsidRPr="00B61D90">
        <w:rPr>
          <w:rFonts w:eastAsia="MS Mincho"/>
          <w:lang w:eastAsia="ja-JP"/>
        </w:rPr>
        <w:t xml:space="preserve"> </w:t>
      </w:r>
      <w:r w:rsidRPr="00B61D90">
        <w:rPr>
          <w:rFonts w:eastAsia="MS Mincho"/>
          <w:b/>
          <w:u w:val="single"/>
          <w:lang w:eastAsia="ja-JP"/>
        </w:rPr>
        <w:t xml:space="preserve">Explosive </w:t>
      </w:r>
      <w:r w:rsidRPr="00C03DB3">
        <w:rPr>
          <w:rFonts w:eastAsia="MS Mincho"/>
          <w:b/>
          <w:u w:val="single"/>
          <w:lang w:eastAsia="ja-JP"/>
        </w:rPr>
        <w:t xml:space="preserve">articles </w:t>
      </w:r>
      <w:r w:rsidR="00086A32" w:rsidRPr="00C03DB3">
        <w:rPr>
          <w:rFonts w:eastAsia="MS Mincho"/>
          <w:b/>
          <w:u w:val="single"/>
          <w:lang w:eastAsia="ja-JP"/>
        </w:rPr>
        <w:t>that</w:t>
      </w:r>
      <w:r w:rsidR="00086A32" w:rsidRPr="00B61D90">
        <w:rPr>
          <w:rFonts w:eastAsia="MS Mincho"/>
          <w:lang w:eastAsia="ja-JP"/>
        </w:rPr>
        <w:t xml:space="preserve"> </w:t>
      </w:r>
      <w:r w:rsidRPr="00B61D90">
        <w:rPr>
          <w:rFonts w:eastAsia="MS Mincho"/>
          <w:lang w:eastAsia="ja-JP"/>
        </w:rPr>
        <w:t>are assigned a specific UN-number in Class 9 are classified as explosives in Sub-category 2C, provided that:</w:t>
      </w:r>
    </w:p>
    <w:p w14:paraId="13F9E9B4" w14:textId="7549FA0B" w:rsidR="00DC5FD1" w:rsidRPr="00DA6356" w:rsidRDefault="00DA6356" w:rsidP="00DA6356">
      <w:pPr>
        <w:pStyle w:val="SingleTxtG"/>
        <w:ind w:left="1701"/>
        <w:rPr>
          <w:rFonts w:eastAsia="MS Mincho"/>
        </w:rPr>
      </w:pPr>
      <w:r>
        <w:rPr>
          <w:rFonts w:eastAsia="MS Mincho"/>
        </w:rPr>
        <w:tab/>
        <w:t>(a)</w:t>
      </w:r>
      <w:r>
        <w:rPr>
          <w:rFonts w:eastAsia="MS Mincho"/>
        </w:rPr>
        <w:tab/>
      </w:r>
      <w:r w:rsidR="00DC5FD1" w:rsidRPr="00DA6356">
        <w:rPr>
          <w:rFonts w:eastAsia="MS Mincho"/>
          <w:b/>
          <w:bCs/>
          <w:strike/>
        </w:rPr>
        <w:t>the product is</w:t>
      </w:r>
      <w:r w:rsidR="00DC5FD1" w:rsidRPr="00DA6356">
        <w:rPr>
          <w:rFonts w:eastAsia="MS Mincho"/>
        </w:rPr>
        <w:t xml:space="preserve"> </w:t>
      </w:r>
      <w:r w:rsidR="00DC5FD1" w:rsidRPr="00DA6356">
        <w:rPr>
          <w:rFonts w:eastAsia="MS Mincho"/>
          <w:b/>
          <w:bCs/>
          <w:u w:val="single"/>
        </w:rPr>
        <w:t>they are</w:t>
      </w:r>
      <w:r w:rsidR="00DC5FD1" w:rsidRPr="00DA6356">
        <w:rPr>
          <w:rFonts w:eastAsia="MS Mincho"/>
        </w:rPr>
        <w:t xml:space="preserve"> in the transport configuration; or</w:t>
      </w:r>
    </w:p>
    <w:p w14:paraId="758758AF" w14:textId="7A4BFD20" w:rsidR="00DC5FD1" w:rsidRPr="00DA6356" w:rsidRDefault="00DA6356" w:rsidP="00DA6356">
      <w:pPr>
        <w:pStyle w:val="SingleTxtG"/>
        <w:ind w:left="1701"/>
        <w:rPr>
          <w:rFonts w:eastAsia="MS Mincho"/>
        </w:rPr>
      </w:pPr>
      <w:r>
        <w:rPr>
          <w:rFonts w:eastAsia="MS Mincho"/>
        </w:rPr>
        <w:tab/>
        <w:t>(b)</w:t>
      </w:r>
      <w:r>
        <w:rPr>
          <w:rFonts w:eastAsia="MS Mincho"/>
        </w:rPr>
        <w:tab/>
      </w:r>
      <w:r w:rsidR="00DC5FD1" w:rsidRPr="00DA6356">
        <w:rPr>
          <w:rFonts w:eastAsia="MS Mincho"/>
        </w:rPr>
        <w:t>the transport classification does not depend on a particular configuration; or</w:t>
      </w:r>
    </w:p>
    <w:p w14:paraId="736F7733" w14:textId="2D522E12" w:rsidR="00DC5FD1" w:rsidRPr="00DA6356" w:rsidRDefault="00DA6356" w:rsidP="00DA6356">
      <w:pPr>
        <w:pStyle w:val="SingleTxtG"/>
        <w:ind w:left="1701"/>
        <w:rPr>
          <w:rFonts w:eastAsia="MS Mincho"/>
        </w:rPr>
      </w:pPr>
      <w:r>
        <w:rPr>
          <w:rFonts w:eastAsia="MS Mincho"/>
        </w:rPr>
        <w:tab/>
        <w:t>(c)</w:t>
      </w:r>
      <w:r>
        <w:rPr>
          <w:rFonts w:eastAsia="MS Mincho"/>
        </w:rPr>
        <w:tab/>
      </w:r>
      <w:r w:rsidR="00DC5FD1" w:rsidRPr="00DA6356">
        <w:rPr>
          <w:rFonts w:eastAsia="MS Mincho"/>
          <w:b/>
          <w:bCs/>
          <w:strike/>
        </w:rPr>
        <w:t>the product is</w:t>
      </w:r>
      <w:r w:rsidR="00DC5FD1" w:rsidRPr="00DA6356">
        <w:rPr>
          <w:rFonts w:eastAsia="MS Mincho"/>
        </w:rPr>
        <w:t xml:space="preserve"> </w:t>
      </w:r>
      <w:r w:rsidR="00DC5FD1" w:rsidRPr="00706416">
        <w:rPr>
          <w:rFonts w:eastAsia="MS Mincho"/>
          <w:b/>
          <w:bCs/>
          <w:u w:val="single"/>
        </w:rPr>
        <w:t>they are</w:t>
      </w:r>
      <w:r w:rsidR="00DC5FD1" w:rsidRPr="00DA6356">
        <w:rPr>
          <w:rFonts w:eastAsia="MS Mincho"/>
        </w:rPr>
        <w:t xml:space="preserve"> in use</w:t>
      </w:r>
      <w:r w:rsidR="008F005C" w:rsidRPr="00DA6356">
        <w:rPr>
          <w:rFonts w:eastAsia="MS Mincho"/>
        </w:rPr>
        <w:t>,</w:t>
      </w:r>
      <w:r w:rsidR="00DC5FD1" w:rsidRPr="00DA6356">
        <w:rPr>
          <w:rFonts w:eastAsia="MS Mincho"/>
        </w:rPr>
        <w:t xml:space="preserve"> (see 2.1.1.3.4)</w:t>
      </w:r>
      <w:r w:rsidR="00B61D90" w:rsidRPr="00DA6356">
        <w:rPr>
          <w:rFonts w:eastAsia="MS Mincho"/>
        </w:rPr>
        <w:t>.</w:t>
      </w:r>
      <w:r w:rsidR="00DC5FD1" w:rsidRPr="00DA6356">
        <w:rPr>
          <w:rFonts w:eastAsia="MS Mincho"/>
        </w:rPr>
        <w:t>”</w:t>
      </w:r>
    </w:p>
    <w:p w14:paraId="5CFF3DC6" w14:textId="5938364A" w:rsidR="007759F5" w:rsidRPr="003E2D53" w:rsidRDefault="00E43AE0" w:rsidP="00E43AE0">
      <w:pPr>
        <w:pStyle w:val="HChG"/>
        <w:rPr>
          <w:rFonts w:eastAsia="MS Mincho"/>
          <w:lang w:val="en-US" w:eastAsia="ja-JP"/>
        </w:rPr>
      </w:pPr>
      <w:r>
        <w:rPr>
          <w:rFonts w:eastAsia="MS Mincho"/>
          <w:lang w:val="en-US" w:eastAsia="ja-JP"/>
        </w:rPr>
        <w:tab/>
      </w:r>
      <w:r>
        <w:rPr>
          <w:rFonts w:eastAsia="MS Mincho"/>
          <w:lang w:val="en-US" w:eastAsia="ja-JP"/>
        </w:rPr>
        <w:tab/>
      </w:r>
      <w:r w:rsidR="007759F5" w:rsidRPr="003E2D53">
        <w:rPr>
          <w:rFonts w:eastAsia="MS Mincho"/>
          <w:lang w:val="en-US" w:eastAsia="ja-JP"/>
        </w:rPr>
        <w:t xml:space="preserve">Additional </w:t>
      </w:r>
      <w:r w:rsidR="00826138">
        <w:rPr>
          <w:rFonts w:eastAsia="MS Mincho"/>
          <w:lang w:val="en-US" w:eastAsia="ja-JP"/>
        </w:rPr>
        <w:t xml:space="preserve">possible </w:t>
      </w:r>
      <w:r w:rsidR="007759F5" w:rsidRPr="003E2D53">
        <w:rPr>
          <w:rFonts w:eastAsia="MS Mincho"/>
          <w:lang w:val="en-US" w:eastAsia="ja-JP"/>
        </w:rPr>
        <w:t>proposal</w:t>
      </w:r>
    </w:p>
    <w:p w14:paraId="6F2539B1" w14:textId="4625C692" w:rsidR="007759F5" w:rsidRDefault="009B20D4" w:rsidP="003E2D53">
      <w:pPr>
        <w:pStyle w:val="SingleTxtG"/>
        <w:rPr>
          <w:lang w:val="en-US"/>
        </w:rPr>
      </w:pPr>
      <w:r>
        <w:rPr>
          <w:rFonts w:eastAsia="MS Mincho"/>
          <w:lang w:val="en-US" w:eastAsia="ja-JP"/>
        </w:rPr>
        <w:t>8</w:t>
      </w:r>
      <w:r w:rsidR="007759F5">
        <w:rPr>
          <w:rFonts w:eastAsia="MS Mincho"/>
          <w:lang w:val="en-US" w:eastAsia="ja-JP"/>
        </w:rPr>
        <w:t>.</w:t>
      </w:r>
      <w:r w:rsidR="007759F5">
        <w:rPr>
          <w:rFonts w:eastAsia="MS Mincho"/>
          <w:lang w:val="en-US" w:eastAsia="ja-JP"/>
        </w:rPr>
        <w:tab/>
        <w:t xml:space="preserve">In order to clarify how to proceed in case a packing group is not assigned </w:t>
      </w:r>
      <w:r w:rsidR="00131BA4">
        <w:rPr>
          <w:rFonts w:eastAsia="MS Mincho"/>
          <w:lang w:val="en-US" w:eastAsia="ja-JP"/>
        </w:rPr>
        <w:t>to the article</w:t>
      </w:r>
      <w:r w:rsidR="003739F2">
        <w:rPr>
          <w:rFonts w:eastAsia="MS Mincho"/>
          <w:lang w:val="en-US" w:eastAsia="ja-JP"/>
        </w:rPr>
        <w:t xml:space="preserve">, and hence a corresponding GHS </w:t>
      </w:r>
      <w:r w:rsidR="007759F5">
        <w:rPr>
          <w:rFonts w:eastAsia="MS Mincho"/>
          <w:lang w:val="en-US" w:eastAsia="ja-JP"/>
        </w:rPr>
        <w:t>category is not immediately available, it could be considered to add an additional note</w:t>
      </w:r>
      <w:r w:rsidR="00052B3F">
        <w:rPr>
          <w:rFonts w:eastAsia="MS Mincho"/>
          <w:lang w:val="en-US" w:eastAsia="ja-JP"/>
        </w:rPr>
        <w:t xml:space="preserve"> like</w:t>
      </w:r>
      <w:r w:rsidR="003739F2">
        <w:rPr>
          <w:rFonts w:eastAsia="MS Mincho"/>
          <w:lang w:val="en-US" w:eastAsia="ja-JP"/>
        </w:rPr>
        <w:t xml:space="preserve"> the below. </w:t>
      </w:r>
      <w:r w:rsidR="00414336">
        <w:rPr>
          <w:rFonts w:eastAsia="MS Mincho"/>
          <w:lang w:val="en-US" w:eastAsia="ja-JP"/>
        </w:rPr>
        <w:t xml:space="preserve">(It should be noted that this </w:t>
      </w:r>
      <w:r w:rsidR="003739F2">
        <w:rPr>
          <w:rFonts w:eastAsia="MS Mincho"/>
          <w:lang w:val="en-US" w:eastAsia="ja-JP"/>
        </w:rPr>
        <w:t>idea</w:t>
      </w:r>
      <w:r w:rsidR="00414336">
        <w:rPr>
          <w:rFonts w:eastAsia="MS Mincho"/>
          <w:lang w:val="en-US" w:eastAsia="ja-JP"/>
        </w:rPr>
        <w:t xml:space="preserve"> </w:t>
      </w:r>
      <w:r w:rsidR="003739F2">
        <w:rPr>
          <w:rFonts w:eastAsia="MS Mincho"/>
          <w:lang w:val="en-US" w:eastAsia="ja-JP"/>
        </w:rPr>
        <w:t xml:space="preserve">came up rather late </w:t>
      </w:r>
      <w:r w:rsidR="00576F87">
        <w:rPr>
          <w:rFonts w:eastAsia="MS Mincho"/>
          <w:lang w:val="en-US" w:eastAsia="ja-JP"/>
        </w:rPr>
        <w:t xml:space="preserve">in the discussions around this document </w:t>
      </w:r>
      <w:r w:rsidR="003739F2">
        <w:rPr>
          <w:rFonts w:eastAsia="MS Mincho"/>
          <w:lang w:val="en-US" w:eastAsia="ja-JP"/>
        </w:rPr>
        <w:t>and has not been circulated within the ICG.</w:t>
      </w:r>
      <w:r w:rsidR="00414336">
        <w:rPr>
          <w:rFonts w:eastAsia="MS Mincho"/>
          <w:lang w:val="en-US" w:eastAsia="ja-JP"/>
        </w:rPr>
        <w:t>)</w:t>
      </w:r>
    </w:p>
    <w:p w14:paraId="5641CD32" w14:textId="77777777" w:rsidR="00E43AE0" w:rsidRDefault="00E43AE0">
      <w:pPr>
        <w:suppressAutoHyphens w:val="0"/>
        <w:spacing w:line="240" w:lineRule="auto"/>
        <w:rPr>
          <w:rFonts w:eastAsia="MS Mincho"/>
          <w:lang w:eastAsia="ja-JP"/>
        </w:rPr>
      </w:pPr>
      <w:r>
        <w:rPr>
          <w:rFonts w:eastAsia="MS Mincho"/>
          <w:lang w:eastAsia="ja-JP"/>
        </w:rPr>
        <w:br w:type="page"/>
      </w:r>
    </w:p>
    <w:p w14:paraId="606B9662" w14:textId="21EE83C4" w:rsidR="007759F5" w:rsidRPr="00052B3F" w:rsidRDefault="00052B3F" w:rsidP="007759F5">
      <w:pPr>
        <w:pStyle w:val="SingleTxtG"/>
        <w:rPr>
          <w:rFonts w:eastAsia="MS Mincho"/>
          <w:i/>
          <w:lang w:eastAsia="ja-JP"/>
        </w:rPr>
      </w:pPr>
      <w:r w:rsidRPr="00052B3F">
        <w:rPr>
          <w:rFonts w:eastAsia="MS Mincho"/>
          <w:lang w:eastAsia="ja-JP"/>
        </w:rPr>
        <w:lastRenderedPageBreak/>
        <w:t>“</w:t>
      </w:r>
      <w:r w:rsidR="00534FCE" w:rsidRPr="00052B3F">
        <w:rPr>
          <w:rFonts w:eastAsia="MS Mincho"/>
          <w:b/>
          <w:i/>
          <w:lang w:eastAsia="ja-JP"/>
        </w:rPr>
        <w:t>NOTE</w:t>
      </w:r>
      <w:r w:rsidR="007759F5" w:rsidRPr="00052B3F">
        <w:rPr>
          <w:rFonts w:eastAsia="MS Mincho"/>
          <w:b/>
          <w:i/>
          <w:lang w:eastAsia="ja-JP"/>
        </w:rPr>
        <w:t>:</w:t>
      </w:r>
      <w:r w:rsidR="007759F5" w:rsidRPr="00052B3F">
        <w:rPr>
          <w:rFonts w:eastAsia="MS Mincho"/>
          <w:i/>
          <w:lang w:eastAsia="ja-JP"/>
        </w:rPr>
        <w:t xml:space="preserve"> A</w:t>
      </w:r>
      <w:r w:rsidR="00890AF5">
        <w:rPr>
          <w:rFonts w:eastAsia="MS Mincho"/>
          <w:i/>
          <w:lang w:eastAsia="ja-JP"/>
        </w:rPr>
        <w:t>ccording to the UN Model Regulations, a</w:t>
      </w:r>
      <w:r w:rsidR="007759F5" w:rsidRPr="00052B3F">
        <w:rPr>
          <w:rFonts w:eastAsia="MS Mincho"/>
          <w:i/>
          <w:lang w:eastAsia="ja-JP"/>
        </w:rPr>
        <w:t xml:space="preserve">rticles are normally not </w:t>
      </w:r>
      <w:r w:rsidR="003E2D53" w:rsidRPr="00052B3F">
        <w:rPr>
          <w:rFonts w:eastAsia="MS Mincho"/>
          <w:i/>
          <w:lang w:eastAsia="ja-JP"/>
        </w:rPr>
        <w:t>assigned</w:t>
      </w:r>
      <w:r w:rsidR="007759F5" w:rsidRPr="00052B3F">
        <w:rPr>
          <w:rFonts w:eastAsia="MS Mincho"/>
          <w:i/>
          <w:lang w:eastAsia="ja-JP"/>
        </w:rPr>
        <w:t xml:space="preserve"> packing groups </w:t>
      </w:r>
      <w:r w:rsidR="000B6FF0" w:rsidRPr="00052B3F">
        <w:rPr>
          <w:rFonts w:eastAsia="MS Mincho"/>
          <w:i/>
          <w:lang w:eastAsia="ja-JP"/>
        </w:rPr>
        <w:t xml:space="preserve">and hence a </w:t>
      </w:r>
      <w:r w:rsidR="007759F5" w:rsidRPr="00052B3F">
        <w:rPr>
          <w:rFonts w:eastAsia="MS Mincho"/>
          <w:i/>
          <w:lang w:eastAsia="ja-JP"/>
        </w:rPr>
        <w:t>category within the</w:t>
      </w:r>
      <w:r w:rsidR="00534FCE" w:rsidRPr="00052B3F">
        <w:rPr>
          <w:rFonts w:eastAsia="MS Mincho"/>
          <w:i/>
          <w:lang w:eastAsia="ja-JP"/>
        </w:rPr>
        <w:t xml:space="preserve"> corresponding</w:t>
      </w:r>
      <w:r w:rsidR="007759F5" w:rsidRPr="00052B3F">
        <w:rPr>
          <w:rFonts w:eastAsia="MS Mincho"/>
          <w:i/>
          <w:lang w:eastAsia="ja-JP"/>
        </w:rPr>
        <w:t xml:space="preserve"> </w:t>
      </w:r>
      <w:r w:rsidR="00534FCE" w:rsidRPr="00052B3F">
        <w:rPr>
          <w:rFonts w:eastAsia="MS Mincho"/>
          <w:i/>
          <w:lang w:eastAsia="ja-JP"/>
        </w:rPr>
        <w:t xml:space="preserve">GHS </w:t>
      </w:r>
      <w:r w:rsidR="007759F5" w:rsidRPr="00052B3F">
        <w:rPr>
          <w:rFonts w:eastAsia="MS Mincho"/>
          <w:i/>
          <w:lang w:eastAsia="ja-JP"/>
        </w:rPr>
        <w:t>hazard class cannot always be assigned</w:t>
      </w:r>
      <w:r w:rsidR="00534FCE" w:rsidRPr="00052B3F">
        <w:rPr>
          <w:rFonts w:eastAsia="MS Mincho"/>
          <w:i/>
          <w:lang w:eastAsia="ja-JP"/>
        </w:rPr>
        <w:t xml:space="preserve"> on this basis</w:t>
      </w:r>
      <w:r w:rsidR="007759F5" w:rsidRPr="00052B3F">
        <w:rPr>
          <w:rFonts w:eastAsia="MS Mincho"/>
          <w:i/>
          <w:lang w:eastAsia="ja-JP"/>
        </w:rPr>
        <w:t>. Expert judgement should be used to assign an approp</w:t>
      </w:r>
      <w:r w:rsidR="00534FCE" w:rsidRPr="00052B3F">
        <w:rPr>
          <w:rFonts w:eastAsia="MS Mincho"/>
          <w:i/>
          <w:lang w:eastAsia="ja-JP"/>
        </w:rPr>
        <w:t>riate</w:t>
      </w:r>
      <w:r w:rsidR="007759F5" w:rsidRPr="00052B3F">
        <w:rPr>
          <w:rFonts w:eastAsia="MS Mincho"/>
          <w:i/>
          <w:lang w:eastAsia="ja-JP"/>
        </w:rPr>
        <w:t xml:space="preserve"> category in these cases, taking into account the GHS classification of the substances or mixtures contained.</w:t>
      </w:r>
      <w:r w:rsidRPr="00052B3F">
        <w:rPr>
          <w:rFonts w:eastAsia="MS Mincho"/>
          <w:lang w:eastAsia="ja-JP"/>
        </w:rPr>
        <w:t>”</w:t>
      </w:r>
    </w:p>
    <w:p w14:paraId="229F3D14" w14:textId="61E96F1A" w:rsidR="007759F5" w:rsidRDefault="007759F5" w:rsidP="003E2D53"/>
    <w:p w14:paraId="36DA4CAB" w14:textId="77777777" w:rsidR="00E43AE0" w:rsidRDefault="00E43AE0">
      <w:pPr>
        <w:suppressAutoHyphens w:val="0"/>
        <w:spacing w:line="240" w:lineRule="auto"/>
        <w:rPr>
          <w:b/>
          <w:sz w:val="24"/>
        </w:rPr>
      </w:pPr>
      <w:r>
        <w:rPr>
          <w:b/>
          <w:sz w:val="24"/>
        </w:rPr>
        <w:br w:type="page"/>
      </w:r>
    </w:p>
    <w:p w14:paraId="535827F0" w14:textId="46DBD20E" w:rsidR="000E49BD" w:rsidRDefault="00D423E8" w:rsidP="00E43AE0">
      <w:pPr>
        <w:pStyle w:val="HChG"/>
      </w:pPr>
      <w:r>
        <w:lastRenderedPageBreak/>
        <w:tab/>
      </w:r>
      <w:r>
        <w:tab/>
      </w:r>
      <w:r w:rsidR="000E49BD" w:rsidRPr="000E49BD">
        <w:t>Annex</w:t>
      </w:r>
    </w:p>
    <w:p w14:paraId="5ED1329E" w14:textId="25EEA353" w:rsidR="000E49BD" w:rsidRPr="000E49BD" w:rsidRDefault="00E43AE0" w:rsidP="00E43AE0">
      <w:pPr>
        <w:pStyle w:val="HChG"/>
      </w:pPr>
      <w:r>
        <w:tab/>
      </w:r>
      <w:r>
        <w:tab/>
      </w:r>
      <w:r w:rsidR="009C501E">
        <w:t>A</w:t>
      </w:r>
      <w:r w:rsidR="000E49BD">
        <w:t xml:space="preserve">mended provisions </w:t>
      </w:r>
      <w:r w:rsidR="00EC45D7">
        <w:t xml:space="preserve">for new GHS Chapter 2.1 for explosive articles assigned another class than Class 1 for transport </w:t>
      </w:r>
    </w:p>
    <w:p w14:paraId="52CB52C0" w14:textId="77777777" w:rsidR="000E49BD" w:rsidRPr="002B7242" w:rsidRDefault="000E49BD" w:rsidP="000E49BD">
      <w:pPr>
        <w:pStyle w:val="SingleTxtG"/>
        <w:rPr>
          <w:rFonts w:eastAsia="MS Mincho"/>
          <w:b/>
          <w:lang w:eastAsia="ja-JP"/>
        </w:rPr>
      </w:pPr>
      <w:r>
        <w:rPr>
          <w:rFonts w:eastAsia="MS Mincho"/>
          <w:lang w:val="en-US" w:eastAsia="ja-JP"/>
        </w:rPr>
        <w:t>“</w:t>
      </w:r>
      <w:r w:rsidRPr="00DC5FD1">
        <w:rPr>
          <w:rFonts w:eastAsia="MS Mincho"/>
          <w:lang w:val="en-US" w:eastAsia="ja-JP"/>
        </w:rPr>
        <w:t>2.1.1.2.3</w:t>
      </w:r>
      <w:r w:rsidRPr="00DC5FD1">
        <w:rPr>
          <w:rFonts w:eastAsia="MS Mincho"/>
          <w:lang w:val="en-US" w:eastAsia="ja-JP"/>
        </w:rPr>
        <w:tab/>
        <w:t xml:space="preserve">For explosive articles </w:t>
      </w:r>
      <w:r>
        <w:rPr>
          <w:rFonts w:eastAsia="MS Mincho"/>
          <w:lang w:val="en-US" w:eastAsia="ja-JP"/>
        </w:rPr>
        <w:t>that</w:t>
      </w:r>
      <w:r w:rsidRPr="00DC5FD1">
        <w:rPr>
          <w:rFonts w:eastAsia="MS Mincho"/>
          <w:lang w:val="en-US" w:eastAsia="ja-JP"/>
        </w:rPr>
        <w:t xml:space="preserve"> are assigned a specific UN-number in a class other than Class 1 according to the Dangerous Goods List of the </w:t>
      </w:r>
      <w:r w:rsidRPr="00E11F75">
        <w:rPr>
          <w:rFonts w:eastAsia="MS Mincho"/>
          <w:i/>
          <w:lang w:val="en-US" w:eastAsia="ja-JP"/>
        </w:rPr>
        <w:t>UN Model Regulations</w:t>
      </w:r>
      <w:r w:rsidRPr="00DC5FD1">
        <w:rPr>
          <w:rFonts w:eastAsia="MS Mincho"/>
          <w:lang w:val="en-US" w:eastAsia="ja-JP"/>
        </w:rPr>
        <w:t>, the following applies:</w:t>
      </w:r>
    </w:p>
    <w:p w14:paraId="5D32816A" w14:textId="3F1E699C" w:rsidR="000E49BD" w:rsidRPr="00DC5FD1" w:rsidRDefault="000E49BD" w:rsidP="000E49BD">
      <w:pPr>
        <w:pStyle w:val="SingleTxtG"/>
        <w:rPr>
          <w:rFonts w:eastAsia="MS Mincho"/>
          <w:lang w:val="en-US" w:eastAsia="ja-JP"/>
        </w:rPr>
      </w:pPr>
      <w:r w:rsidRPr="00DC5FD1">
        <w:rPr>
          <w:rFonts w:eastAsia="MS Mincho"/>
          <w:lang w:val="en-US" w:eastAsia="ja-JP"/>
        </w:rPr>
        <w:t>2.1.1.2.3.1</w:t>
      </w:r>
      <w:r w:rsidR="00E43AE0">
        <w:rPr>
          <w:rFonts w:eastAsia="MS Mincho"/>
          <w:lang w:val="en-US" w:eastAsia="ja-JP"/>
        </w:rPr>
        <w:tab/>
      </w:r>
      <w:r w:rsidRPr="00DC5FD1">
        <w:rPr>
          <w:rFonts w:eastAsia="MS Mincho"/>
          <w:lang w:val="en-US" w:eastAsia="ja-JP"/>
        </w:rPr>
        <w:t xml:space="preserve">Explosive articles </w:t>
      </w:r>
      <w:r>
        <w:rPr>
          <w:rFonts w:eastAsia="MS Mincho"/>
          <w:lang w:val="en-US" w:eastAsia="ja-JP"/>
        </w:rPr>
        <w:t>that</w:t>
      </w:r>
      <w:r w:rsidRPr="00DC5FD1">
        <w:rPr>
          <w:rFonts w:eastAsia="MS Mincho"/>
          <w:lang w:val="en-US" w:eastAsia="ja-JP"/>
        </w:rPr>
        <w:t xml:space="preserve"> are assigned a specific UN-number in Class 2, 3, 4 or 5 are classified in the</w:t>
      </w:r>
      <w:r>
        <w:rPr>
          <w:rFonts w:eastAsia="MS Mincho"/>
          <w:lang w:val="en-US" w:eastAsia="ja-JP"/>
        </w:rPr>
        <w:t xml:space="preserve"> </w:t>
      </w:r>
      <w:r w:rsidRPr="00DC5FD1">
        <w:rPr>
          <w:rFonts w:eastAsia="MS Mincho"/>
          <w:lang w:val="en-US" w:eastAsia="ja-JP"/>
        </w:rPr>
        <w:t>GHS hazard class and</w:t>
      </w:r>
      <w:r>
        <w:rPr>
          <w:rFonts w:eastAsia="MS Mincho"/>
          <w:lang w:val="en-US" w:eastAsia="ja-JP"/>
        </w:rPr>
        <w:t>, where available,</w:t>
      </w:r>
      <w:r w:rsidRPr="00DC5FD1">
        <w:rPr>
          <w:rFonts w:eastAsia="MS Mincho"/>
          <w:lang w:val="en-US" w:eastAsia="ja-JP"/>
        </w:rPr>
        <w:t xml:space="preserve"> category corresponding to the transport classification, and excluded from the hazard class explosives, provided that: </w:t>
      </w:r>
    </w:p>
    <w:p w14:paraId="759BAE66" w14:textId="77777777" w:rsidR="000E49BD" w:rsidRPr="00DC5FD1" w:rsidRDefault="000E49BD" w:rsidP="00E43AE0">
      <w:pPr>
        <w:pStyle w:val="SingleTxtG"/>
        <w:numPr>
          <w:ilvl w:val="0"/>
          <w:numId w:val="20"/>
        </w:numPr>
        <w:spacing w:after="0"/>
        <w:ind w:left="1848" w:hanging="147"/>
        <w:rPr>
          <w:rFonts w:eastAsia="MS Mincho"/>
          <w:lang w:val="en-US" w:eastAsia="ja-JP"/>
        </w:rPr>
      </w:pPr>
      <w:r w:rsidRPr="00DC5FD1">
        <w:rPr>
          <w:rFonts w:eastAsia="MS Mincho"/>
          <w:lang w:val="en-US" w:eastAsia="ja-JP"/>
        </w:rPr>
        <w:t>they are in the transport configuration; or</w:t>
      </w:r>
    </w:p>
    <w:p w14:paraId="707E78A9" w14:textId="77777777" w:rsidR="000E49BD" w:rsidRPr="00DC5FD1" w:rsidRDefault="000E49BD" w:rsidP="00E43AE0">
      <w:pPr>
        <w:pStyle w:val="SingleTxtG"/>
        <w:numPr>
          <w:ilvl w:val="0"/>
          <w:numId w:val="20"/>
        </w:numPr>
        <w:spacing w:after="0"/>
        <w:ind w:left="1848" w:hanging="147"/>
        <w:rPr>
          <w:rFonts w:eastAsia="MS Mincho"/>
          <w:lang w:val="en-US" w:eastAsia="ja-JP"/>
        </w:rPr>
      </w:pPr>
      <w:r w:rsidRPr="00DC5FD1">
        <w:rPr>
          <w:rFonts w:eastAsia="MS Mincho"/>
          <w:lang w:val="en-US" w:eastAsia="ja-JP"/>
        </w:rPr>
        <w:t>the transport classification does not depend on a particular configuration; or</w:t>
      </w:r>
    </w:p>
    <w:p w14:paraId="3EE7E41B" w14:textId="77777777" w:rsidR="000E49BD" w:rsidRDefault="000E49BD" w:rsidP="00E43AE0">
      <w:pPr>
        <w:pStyle w:val="SingleTxtG"/>
        <w:numPr>
          <w:ilvl w:val="0"/>
          <w:numId w:val="20"/>
        </w:numPr>
        <w:spacing w:after="0"/>
        <w:ind w:left="1848" w:hanging="147"/>
        <w:rPr>
          <w:rFonts w:eastAsia="MS Mincho"/>
          <w:lang w:val="en-US" w:eastAsia="ja-JP"/>
        </w:rPr>
      </w:pPr>
      <w:r>
        <w:rPr>
          <w:rFonts w:eastAsia="MS Mincho"/>
          <w:lang w:val="en-US" w:eastAsia="ja-JP"/>
        </w:rPr>
        <w:t>they are in use, see 2.1.1.3.4.</w:t>
      </w:r>
    </w:p>
    <w:p w14:paraId="2384FFCF" w14:textId="77777777" w:rsidR="000E49BD" w:rsidRPr="00605E6C" w:rsidRDefault="000E49BD" w:rsidP="00E43AE0">
      <w:pPr>
        <w:pStyle w:val="SingleTxtG"/>
        <w:spacing w:before="240" w:after="0"/>
        <w:rPr>
          <w:rFonts w:eastAsia="MS Mincho"/>
          <w:lang w:val="en-US" w:eastAsia="ja-JP"/>
        </w:rPr>
      </w:pPr>
      <w:r w:rsidRPr="00605E6C">
        <w:rPr>
          <w:rFonts w:eastAsia="MS Mincho"/>
          <w:b/>
          <w:i/>
          <w:lang w:val="en-US" w:eastAsia="ja-JP"/>
        </w:rPr>
        <w:t xml:space="preserve">NOTE: </w:t>
      </w:r>
      <w:r w:rsidRPr="00605E6C">
        <w:rPr>
          <w:rFonts w:eastAsia="MS Mincho"/>
          <w:i/>
          <w:lang w:val="en-US" w:eastAsia="ja-JP"/>
        </w:rPr>
        <w:t>Subject to approval from the competent authority, explosive articles that are assigned a specific UN-number in division 6.1 within Class 6 or in Class 8 may be classified in the GHS hazard class and, where available, category corresponding to the transport classification, and excluded from the hazard class explosives, provided that conditions (a) to (c) of 2.1.1.2.3.1 are met.</w:t>
      </w:r>
    </w:p>
    <w:p w14:paraId="24C22260" w14:textId="5C3B01E9" w:rsidR="000E49BD" w:rsidRPr="00DC5FD1" w:rsidRDefault="000E49BD" w:rsidP="00E43AE0">
      <w:pPr>
        <w:pStyle w:val="SingleTxtG"/>
        <w:spacing w:before="240"/>
        <w:rPr>
          <w:rFonts w:eastAsia="MS Mincho"/>
          <w:lang w:val="en-US" w:eastAsia="ja-JP"/>
        </w:rPr>
      </w:pPr>
      <w:r w:rsidRPr="00DC5FD1">
        <w:rPr>
          <w:rFonts w:eastAsia="MS Mincho"/>
          <w:lang w:val="en-US" w:eastAsia="ja-JP"/>
        </w:rPr>
        <w:t xml:space="preserve">2.1.1.2.3.2 </w:t>
      </w:r>
      <w:r w:rsidR="00C514E8">
        <w:rPr>
          <w:rFonts w:eastAsia="MS Mincho"/>
          <w:lang w:val="en-US" w:eastAsia="ja-JP"/>
        </w:rPr>
        <w:tab/>
      </w:r>
      <w:r>
        <w:rPr>
          <w:rFonts w:eastAsia="MS Mincho"/>
          <w:lang w:val="en-US" w:eastAsia="ja-JP"/>
        </w:rPr>
        <w:t>Explosive articles that</w:t>
      </w:r>
      <w:r w:rsidRPr="00DC5FD1">
        <w:rPr>
          <w:rFonts w:eastAsia="MS Mincho"/>
          <w:lang w:val="en-US" w:eastAsia="ja-JP"/>
        </w:rPr>
        <w:t xml:space="preserve"> are assigned a specific UN-number in Class 9 are classified as ex</w:t>
      </w:r>
      <w:r w:rsidR="00EC45D7">
        <w:rPr>
          <w:rFonts w:eastAsia="MS Mincho"/>
          <w:lang w:val="en-US" w:eastAsia="ja-JP"/>
        </w:rPr>
        <w:t>plosives in S</w:t>
      </w:r>
      <w:r w:rsidRPr="00DC5FD1">
        <w:rPr>
          <w:rFonts w:eastAsia="MS Mincho"/>
          <w:lang w:val="en-US" w:eastAsia="ja-JP"/>
        </w:rPr>
        <w:t>ub-category 2C, provided that:</w:t>
      </w:r>
    </w:p>
    <w:p w14:paraId="46AD8DA6" w14:textId="77777777" w:rsidR="000E49BD" w:rsidRPr="00DC5FD1" w:rsidRDefault="000E49BD" w:rsidP="00C514E8">
      <w:pPr>
        <w:pStyle w:val="SingleTxtG"/>
        <w:numPr>
          <w:ilvl w:val="0"/>
          <w:numId w:val="22"/>
        </w:numPr>
        <w:spacing w:after="0"/>
        <w:ind w:left="1848" w:hanging="147"/>
        <w:rPr>
          <w:rFonts w:eastAsia="MS Mincho"/>
          <w:lang w:val="en-US" w:eastAsia="ja-JP"/>
        </w:rPr>
      </w:pPr>
      <w:r w:rsidRPr="00DC5FD1">
        <w:rPr>
          <w:rFonts w:eastAsia="MS Mincho"/>
          <w:lang w:val="en-US" w:eastAsia="ja-JP"/>
        </w:rPr>
        <w:t>they are in the transport configuration; or</w:t>
      </w:r>
    </w:p>
    <w:p w14:paraId="0B1FEBCE" w14:textId="77777777" w:rsidR="000E49BD" w:rsidRPr="00DC5FD1" w:rsidRDefault="000E49BD" w:rsidP="00C514E8">
      <w:pPr>
        <w:pStyle w:val="SingleTxtG"/>
        <w:numPr>
          <w:ilvl w:val="0"/>
          <w:numId w:val="22"/>
        </w:numPr>
        <w:spacing w:after="0"/>
        <w:ind w:left="1848" w:hanging="147"/>
        <w:rPr>
          <w:rFonts w:eastAsia="MS Mincho"/>
          <w:lang w:val="en-US" w:eastAsia="ja-JP"/>
        </w:rPr>
      </w:pPr>
      <w:r w:rsidRPr="00DC5FD1">
        <w:rPr>
          <w:rFonts w:eastAsia="MS Mincho"/>
          <w:lang w:val="en-US" w:eastAsia="ja-JP"/>
        </w:rPr>
        <w:t>the transport classification does not depend on a particular configuration; or</w:t>
      </w:r>
    </w:p>
    <w:p w14:paraId="62A5F0C9" w14:textId="77777777" w:rsidR="000E49BD" w:rsidRDefault="000E49BD" w:rsidP="00C514E8">
      <w:pPr>
        <w:pStyle w:val="SingleTxtG"/>
        <w:numPr>
          <w:ilvl w:val="0"/>
          <w:numId w:val="22"/>
        </w:numPr>
        <w:spacing w:after="0"/>
        <w:ind w:left="1848" w:hanging="147"/>
        <w:rPr>
          <w:rFonts w:eastAsia="MS Mincho"/>
          <w:lang w:val="en-US" w:eastAsia="ja-JP"/>
        </w:rPr>
      </w:pPr>
      <w:r>
        <w:rPr>
          <w:rFonts w:eastAsia="MS Mincho"/>
          <w:lang w:val="en-US" w:eastAsia="ja-JP"/>
        </w:rPr>
        <w:t>they are in use, see 2.1.1.3.4.</w:t>
      </w:r>
      <w:r w:rsidRPr="00DC5FD1">
        <w:rPr>
          <w:rFonts w:eastAsia="MS Mincho"/>
          <w:lang w:val="en-US" w:eastAsia="ja-JP"/>
        </w:rPr>
        <w:t>”</w:t>
      </w:r>
    </w:p>
    <w:p w14:paraId="1ACBE8A9" w14:textId="77777777" w:rsidR="000E49BD" w:rsidRPr="000E49BD" w:rsidRDefault="000E49BD" w:rsidP="003E2D53">
      <w:pPr>
        <w:rPr>
          <w:lang w:val="en-US"/>
        </w:rPr>
      </w:pPr>
    </w:p>
    <w:p w14:paraId="7FBCDBE1" w14:textId="70891001" w:rsidR="00EF6381" w:rsidRDefault="00EF6381" w:rsidP="001E2D63">
      <w:pPr>
        <w:pStyle w:val="SingleTxtG"/>
        <w:jc w:val="center"/>
        <w:rPr>
          <w:u w:val="single"/>
        </w:rPr>
      </w:pPr>
      <w:r>
        <w:rPr>
          <w:u w:val="single"/>
        </w:rPr>
        <w:tab/>
      </w:r>
      <w:r w:rsidR="001E2D63">
        <w:rPr>
          <w:u w:val="single"/>
        </w:rPr>
        <w:tab/>
      </w:r>
      <w:r w:rsidR="00FF014B">
        <w:rPr>
          <w:u w:val="single"/>
        </w:rPr>
        <w:tab/>
      </w:r>
      <w:r>
        <w:rPr>
          <w:u w:val="single"/>
        </w:rPr>
        <w:tab/>
      </w:r>
    </w:p>
    <w:sectPr w:rsidR="00EF6381" w:rsidSect="00FF014B">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E29A" w14:textId="77777777" w:rsidR="00BA6418" w:rsidRDefault="00BA6418" w:rsidP="00760F29">
      <w:pPr>
        <w:spacing w:line="240" w:lineRule="auto"/>
      </w:pPr>
      <w:r>
        <w:separator/>
      </w:r>
    </w:p>
  </w:endnote>
  <w:endnote w:type="continuationSeparator" w:id="0">
    <w:p w14:paraId="6920BF0D" w14:textId="77777777" w:rsidR="00BA6418" w:rsidRDefault="00BA6418"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41143"/>
      <w:docPartObj>
        <w:docPartGallery w:val="Page Numbers (Bottom of Page)"/>
        <w:docPartUnique/>
      </w:docPartObj>
    </w:sdtPr>
    <w:sdtEndPr>
      <w:rPr>
        <w:b/>
        <w:noProof/>
        <w:sz w:val="18"/>
      </w:rPr>
    </w:sdtEndPr>
    <w:sdtContent>
      <w:p w14:paraId="71999A95" w14:textId="1659D9DA" w:rsidR="00430A54" w:rsidRPr="00836133" w:rsidRDefault="00C83965" w:rsidP="00836133">
        <w:pPr>
          <w:pStyle w:val="Footer"/>
          <w:tabs>
            <w:tab w:val="right" w:pos="9638"/>
          </w:tabs>
        </w:pPr>
        <w:r w:rsidRPr="0095385C">
          <w:rPr>
            <w:b/>
            <w:sz w:val="18"/>
          </w:rPr>
          <w:fldChar w:fldCharType="begin"/>
        </w:r>
        <w:r w:rsidRPr="0095385C">
          <w:rPr>
            <w:b/>
            <w:sz w:val="18"/>
          </w:rPr>
          <w:instrText xml:space="preserve"> PAGE  \* MERGEFORMAT </w:instrText>
        </w:r>
        <w:r w:rsidRPr="0095385C">
          <w:rPr>
            <w:b/>
            <w:sz w:val="18"/>
          </w:rPr>
          <w:fldChar w:fldCharType="separate"/>
        </w:r>
        <w:r w:rsidR="00826138">
          <w:rPr>
            <w:b/>
            <w:noProof/>
            <w:sz w:val="18"/>
          </w:rPr>
          <w:t>2</w:t>
        </w:r>
        <w:r w:rsidRPr="0095385C">
          <w:rPr>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27124"/>
      <w:docPartObj>
        <w:docPartGallery w:val="Page Numbers (Bottom of Page)"/>
        <w:docPartUnique/>
      </w:docPartObj>
    </w:sdtPr>
    <w:sdtEndPr>
      <w:rPr>
        <w:b/>
        <w:noProof/>
        <w:sz w:val="18"/>
      </w:rPr>
    </w:sdtEndPr>
    <w:sdtContent>
      <w:p w14:paraId="3054A36D" w14:textId="64225A73" w:rsidR="00430A54" w:rsidRPr="00AA3D2B" w:rsidRDefault="00430A54">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AB5485">
          <w:rPr>
            <w:b/>
            <w:noProof/>
            <w:sz w:val="18"/>
          </w:rPr>
          <w:t>3</w:t>
        </w:r>
        <w:r w:rsidRPr="00AA3D2B">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C1DC" w14:textId="77777777" w:rsidR="00C91E44" w:rsidRDefault="00C91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36C45" w14:textId="77777777" w:rsidR="00BA6418" w:rsidRDefault="00BA6418" w:rsidP="00760F29">
      <w:pPr>
        <w:spacing w:line="240" w:lineRule="auto"/>
      </w:pPr>
      <w:r>
        <w:separator/>
      </w:r>
    </w:p>
  </w:footnote>
  <w:footnote w:type="continuationSeparator" w:id="0">
    <w:p w14:paraId="2300B809" w14:textId="77777777" w:rsidR="00BA6418" w:rsidRDefault="00BA6418"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824A" w14:textId="500DFBC7" w:rsidR="00C83965" w:rsidRPr="0095385C" w:rsidRDefault="00836133" w:rsidP="00C83965">
    <w:pPr>
      <w:pStyle w:val="Header"/>
    </w:pPr>
    <w:bookmarkStart w:id="2" w:name="_Hlk42246861"/>
    <w:r w:rsidRPr="00836133">
      <w:t>UN/SCEGHS/39/INF.</w:t>
    </w:r>
    <w:r w:rsidR="00743FBE">
      <w:t>29</w:t>
    </w:r>
  </w:p>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052D" w14:textId="58488097" w:rsidR="000B008D" w:rsidRPr="0095385C" w:rsidRDefault="000B008D" w:rsidP="000B008D">
    <w:pPr>
      <w:pStyle w:val="Header"/>
      <w:jc w:val="right"/>
    </w:pPr>
    <w:r w:rsidRPr="00836133">
      <w:t>UN/SCEGHS/39/INF.</w:t>
    </w:r>
    <w:r w:rsidR="00D54BF3">
      <w:t>2</w:t>
    </w:r>
    <w:r w:rsidR="00C91E44">
      <w:t>9</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F59E" w14:textId="645DB319" w:rsidR="00C83965" w:rsidRPr="00C83965" w:rsidRDefault="00C83965" w:rsidP="00C839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505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B8F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7458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AA0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7CD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C24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4E7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328C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76F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0A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553F4E"/>
    <w:multiLevelType w:val="hybridMultilevel"/>
    <w:tmpl w:val="AB242CCA"/>
    <w:lvl w:ilvl="0" w:tplc="4A3A0E9E">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3320F6A"/>
    <w:multiLevelType w:val="hybridMultilevel"/>
    <w:tmpl w:val="F1447C1A"/>
    <w:lvl w:ilvl="0" w:tplc="8DEC2A94">
      <w:start w:val="1"/>
      <w:numFmt w:val="lowerLetter"/>
      <w:lvlText w:val="(%1)"/>
      <w:lvlJc w:val="left"/>
      <w:pPr>
        <w:ind w:left="2628"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3" w15:restartNumberingAfterBreak="0">
    <w:nsid w:val="15AB6AEB"/>
    <w:multiLevelType w:val="hybridMultilevel"/>
    <w:tmpl w:val="F202D3BE"/>
    <w:lvl w:ilvl="0" w:tplc="25EC55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C256B62"/>
    <w:multiLevelType w:val="hybridMultilevel"/>
    <w:tmpl w:val="A9943C50"/>
    <w:lvl w:ilvl="0" w:tplc="4A3A0E9E">
      <w:start w:val="1"/>
      <w:numFmt w:val="lowerLetter"/>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5" w15:restartNumberingAfterBreak="0">
    <w:nsid w:val="1FF76BA7"/>
    <w:multiLevelType w:val="hybridMultilevel"/>
    <w:tmpl w:val="658E8764"/>
    <w:lvl w:ilvl="0" w:tplc="8DEC2A94">
      <w:start w:val="1"/>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208E168C"/>
    <w:multiLevelType w:val="hybridMultilevel"/>
    <w:tmpl w:val="6B727C7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7" w15:restartNumberingAfterBreak="0">
    <w:nsid w:val="2D1C3FC0"/>
    <w:multiLevelType w:val="hybridMultilevel"/>
    <w:tmpl w:val="CB5C3F24"/>
    <w:lvl w:ilvl="0" w:tplc="8DEC2A94">
      <w:start w:val="1"/>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374A5CD1"/>
    <w:multiLevelType w:val="hybridMultilevel"/>
    <w:tmpl w:val="BA028166"/>
    <w:lvl w:ilvl="0" w:tplc="D8AA8F1C">
      <w:start w:val="1"/>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9" w15:restartNumberingAfterBreak="0">
    <w:nsid w:val="3AF631FB"/>
    <w:multiLevelType w:val="multilevel"/>
    <w:tmpl w:val="5FD60F10"/>
    <w:lvl w:ilvl="0">
      <w:start w:val="1"/>
      <w:numFmt w:val="lowerLetter"/>
      <w:pStyle w:val="Bullet1G"/>
      <w:lvlText w:val="%1."/>
      <w:lvlJc w:val="left"/>
      <w:pPr>
        <w:tabs>
          <w:tab w:val="num" w:pos="1701"/>
        </w:tabs>
        <w:ind w:left="1701" w:hanging="283"/>
      </w:pPr>
      <w:rPr>
        <w:rFonts w:hint="default"/>
      </w:rPr>
    </w:lvl>
    <w:lvl w:ilvl="1">
      <w:start w:val="1"/>
      <w:numFmt w:val="lowerLetter"/>
      <w:lvlText w:val="%2."/>
      <w:lvlJc w:val="left"/>
      <w:pPr>
        <w:ind w:left="2971" w:hanging="360"/>
      </w:pPr>
      <w:rPr>
        <w:rFonts w:hint="default"/>
      </w:rPr>
    </w:lvl>
    <w:lvl w:ilvl="2">
      <w:start w:val="1"/>
      <w:numFmt w:val="lowerLetter"/>
      <w:lvlText w:val="%3."/>
      <w:lvlJc w:val="left"/>
      <w:pPr>
        <w:ind w:left="3691" w:hanging="180"/>
      </w:pPr>
      <w:rPr>
        <w:rFonts w:hint="default"/>
      </w:rPr>
    </w:lvl>
    <w:lvl w:ilvl="3">
      <w:start w:val="1"/>
      <w:numFmt w:val="decimal"/>
      <w:lvlText w:val="%4."/>
      <w:lvlJc w:val="left"/>
      <w:pPr>
        <w:ind w:left="4411" w:hanging="360"/>
      </w:pPr>
      <w:rPr>
        <w:rFonts w:hint="default"/>
      </w:rPr>
    </w:lvl>
    <w:lvl w:ilvl="4">
      <w:start w:val="1"/>
      <w:numFmt w:val="lowerLetter"/>
      <w:lvlText w:val="%5."/>
      <w:lvlJc w:val="left"/>
      <w:pPr>
        <w:ind w:left="5131" w:hanging="360"/>
      </w:pPr>
      <w:rPr>
        <w:rFonts w:hint="default"/>
      </w:rPr>
    </w:lvl>
    <w:lvl w:ilvl="5">
      <w:start w:val="1"/>
      <w:numFmt w:val="lowerRoman"/>
      <w:lvlText w:val="%6."/>
      <w:lvlJc w:val="right"/>
      <w:pPr>
        <w:ind w:left="5851" w:hanging="180"/>
      </w:pPr>
      <w:rPr>
        <w:rFonts w:hint="default"/>
      </w:rPr>
    </w:lvl>
    <w:lvl w:ilvl="6">
      <w:start w:val="1"/>
      <w:numFmt w:val="decimal"/>
      <w:lvlText w:val="%7."/>
      <w:lvlJc w:val="left"/>
      <w:pPr>
        <w:ind w:left="6571" w:hanging="360"/>
      </w:pPr>
      <w:rPr>
        <w:rFonts w:hint="default"/>
      </w:rPr>
    </w:lvl>
    <w:lvl w:ilvl="7">
      <w:start w:val="1"/>
      <w:numFmt w:val="lowerLetter"/>
      <w:lvlText w:val="%8."/>
      <w:lvlJc w:val="left"/>
      <w:pPr>
        <w:ind w:left="7291" w:hanging="360"/>
      </w:pPr>
      <w:rPr>
        <w:rFonts w:hint="default"/>
      </w:rPr>
    </w:lvl>
    <w:lvl w:ilvl="8">
      <w:start w:val="1"/>
      <w:numFmt w:val="lowerRoman"/>
      <w:lvlText w:val="%9."/>
      <w:lvlJc w:val="right"/>
      <w:pPr>
        <w:ind w:left="8011" w:hanging="180"/>
      </w:pPr>
      <w:rPr>
        <w:rFonts w:hint="default"/>
      </w:rPr>
    </w:lvl>
  </w:abstractNum>
  <w:abstractNum w:abstractNumId="20" w15:restartNumberingAfterBreak="0">
    <w:nsid w:val="54411B26"/>
    <w:multiLevelType w:val="hybridMultilevel"/>
    <w:tmpl w:val="E6A4DB64"/>
    <w:lvl w:ilvl="0" w:tplc="74E4CCE4">
      <w:start w:val="1"/>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1" w15:restartNumberingAfterBreak="0">
    <w:nsid w:val="5B632467"/>
    <w:multiLevelType w:val="hybridMultilevel"/>
    <w:tmpl w:val="6A548144"/>
    <w:lvl w:ilvl="0" w:tplc="041D0001">
      <w:start w:val="1"/>
      <w:numFmt w:val="bullet"/>
      <w:lvlText w:val=""/>
      <w:lvlJc w:val="left"/>
      <w:pPr>
        <w:ind w:left="1859" w:hanging="360"/>
      </w:pPr>
      <w:rPr>
        <w:rFonts w:ascii="Symbol" w:hAnsi="Symbol" w:hint="default"/>
      </w:rPr>
    </w:lvl>
    <w:lvl w:ilvl="1" w:tplc="041D0003" w:tentative="1">
      <w:start w:val="1"/>
      <w:numFmt w:val="bullet"/>
      <w:lvlText w:val="o"/>
      <w:lvlJc w:val="left"/>
      <w:pPr>
        <w:ind w:left="2579" w:hanging="360"/>
      </w:pPr>
      <w:rPr>
        <w:rFonts w:ascii="Courier New" w:hAnsi="Courier New" w:cs="Courier New" w:hint="default"/>
      </w:rPr>
    </w:lvl>
    <w:lvl w:ilvl="2" w:tplc="041D0005" w:tentative="1">
      <w:start w:val="1"/>
      <w:numFmt w:val="bullet"/>
      <w:lvlText w:val=""/>
      <w:lvlJc w:val="left"/>
      <w:pPr>
        <w:ind w:left="3299" w:hanging="360"/>
      </w:pPr>
      <w:rPr>
        <w:rFonts w:ascii="Wingdings" w:hAnsi="Wingdings" w:hint="default"/>
      </w:rPr>
    </w:lvl>
    <w:lvl w:ilvl="3" w:tplc="041D0001" w:tentative="1">
      <w:start w:val="1"/>
      <w:numFmt w:val="bullet"/>
      <w:lvlText w:val=""/>
      <w:lvlJc w:val="left"/>
      <w:pPr>
        <w:ind w:left="4019" w:hanging="360"/>
      </w:pPr>
      <w:rPr>
        <w:rFonts w:ascii="Symbol" w:hAnsi="Symbol" w:hint="default"/>
      </w:rPr>
    </w:lvl>
    <w:lvl w:ilvl="4" w:tplc="041D0003" w:tentative="1">
      <w:start w:val="1"/>
      <w:numFmt w:val="bullet"/>
      <w:lvlText w:val="o"/>
      <w:lvlJc w:val="left"/>
      <w:pPr>
        <w:ind w:left="4739" w:hanging="360"/>
      </w:pPr>
      <w:rPr>
        <w:rFonts w:ascii="Courier New" w:hAnsi="Courier New" w:cs="Courier New" w:hint="default"/>
      </w:rPr>
    </w:lvl>
    <w:lvl w:ilvl="5" w:tplc="041D0005" w:tentative="1">
      <w:start w:val="1"/>
      <w:numFmt w:val="bullet"/>
      <w:lvlText w:val=""/>
      <w:lvlJc w:val="left"/>
      <w:pPr>
        <w:ind w:left="5459" w:hanging="360"/>
      </w:pPr>
      <w:rPr>
        <w:rFonts w:ascii="Wingdings" w:hAnsi="Wingdings" w:hint="default"/>
      </w:rPr>
    </w:lvl>
    <w:lvl w:ilvl="6" w:tplc="041D0001" w:tentative="1">
      <w:start w:val="1"/>
      <w:numFmt w:val="bullet"/>
      <w:lvlText w:val=""/>
      <w:lvlJc w:val="left"/>
      <w:pPr>
        <w:ind w:left="6179" w:hanging="360"/>
      </w:pPr>
      <w:rPr>
        <w:rFonts w:ascii="Symbol" w:hAnsi="Symbol" w:hint="default"/>
      </w:rPr>
    </w:lvl>
    <w:lvl w:ilvl="7" w:tplc="041D0003" w:tentative="1">
      <w:start w:val="1"/>
      <w:numFmt w:val="bullet"/>
      <w:lvlText w:val="o"/>
      <w:lvlJc w:val="left"/>
      <w:pPr>
        <w:ind w:left="6899" w:hanging="360"/>
      </w:pPr>
      <w:rPr>
        <w:rFonts w:ascii="Courier New" w:hAnsi="Courier New" w:cs="Courier New" w:hint="default"/>
      </w:rPr>
    </w:lvl>
    <w:lvl w:ilvl="8" w:tplc="041D0005" w:tentative="1">
      <w:start w:val="1"/>
      <w:numFmt w:val="bullet"/>
      <w:lvlText w:val=""/>
      <w:lvlJc w:val="left"/>
      <w:pPr>
        <w:ind w:left="7619" w:hanging="360"/>
      </w:pPr>
      <w:rPr>
        <w:rFonts w:ascii="Wingdings" w:hAnsi="Wingdings" w:hint="default"/>
      </w:rPr>
    </w:lvl>
  </w:abstractNum>
  <w:abstractNum w:abstractNumId="22" w15:restartNumberingAfterBreak="0">
    <w:nsid w:val="5BCE40C9"/>
    <w:multiLevelType w:val="hybridMultilevel"/>
    <w:tmpl w:val="2B6A0E06"/>
    <w:lvl w:ilvl="0" w:tplc="4A3A0E9E">
      <w:start w:val="1"/>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E9F10EC"/>
    <w:multiLevelType w:val="hybridMultilevel"/>
    <w:tmpl w:val="B5423116"/>
    <w:lvl w:ilvl="0" w:tplc="4A3A0E9E">
      <w:start w:val="1"/>
      <w:numFmt w:val="lowerLetter"/>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3"/>
  </w:num>
  <w:num w:numId="3">
    <w:abstractNumId w:val="26"/>
  </w:num>
  <w:num w:numId="4">
    <w:abstractNumId w:val="1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20"/>
  </w:num>
  <w:num w:numId="22">
    <w:abstractNumId w:val="14"/>
  </w:num>
  <w:num w:numId="23">
    <w:abstractNumId w:val="18"/>
  </w:num>
  <w:num w:numId="24">
    <w:abstractNumId w:val="24"/>
  </w:num>
  <w:num w:numId="25">
    <w:abstractNumId w:val="17"/>
  </w:num>
  <w:num w:numId="26">
    <w:abstractNumId w:val="12"/>
  </w:num>
  <w:num w:numId="27">
    <w:abstractNumId w:val="15"/>
  </w:num>
  <w:num w:numId="28">
    <w:abstractNumId w:val="22"/>
  </w:num>
  <w:num w:numId="29">
    <w:abstractNumId w:val="21"/>
  </w:num>
  <w:num w:numId="3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06A95"/>
    <w:rsid w:val="00013E0E"/>
    <w:rsid w:val="00015354"/>
    <w:rsid w:val="000214BC"/>
    <w:rsid w:val="00021CD4"/>
    <w:rsid w:val="0003079A"/>
    <w:rsid w:val="00031773"/>
    <w:rsid w:val="00052B3F"/>
    <w:rsid w:val="0005632F"/>
    <w:rsid w:val="0006039D"/>
    <w:rsid w:val="000733F5"/>
    <w:rsid w:val="00084353"/>
    <w:rsid w:val="00084774"/>
    <w:rsid w:val="00086A32"/>
    <w:rsid w:val="000A7964"/>
    <w:rsid w:val="000B008D"/>
    <w:rsid w:val="000B6ACF"/>
    <w:rsid w:val="000B6FF0"/>
    <w:rsid w:val="000C09AD"/>
    <w:rsid w:val="000E49BD"/>
    <w:rsid w:val="000F3FA0"/>
    <w:rsid w:val="000F6040"/>
    <w:rsid w:val="0010166A"/>
    <w:rsid w:val="0010328E"/>
    <w:rsid w:val="00106393"/>
    <w:rsid w:val="00113538"/>
    <w:rsid w:val="00113712"/>
    <w:rsid w:val="00115A69"/>
    <w:rsid w:val="0011752B"/>
    <w:rsid w:val="00131BA4"/>
    <w:rsid w:val="001454BE"/>
    <w:rsid w:val="00155CC8"/>
    <w:rsid w:val="0015677A"/>
    <w:rsid w:val="001568BC"/>
    <w:rsid w:val="00166E0C"/>
    <w:rsid w:val="001777A8"/>
    <w:rsid w:val="001B17E7"/>
    <w:rsid w:val="001C3663"/>
    <w:rsid w:val="001C5FE4"/>
    <w:rsid w:val="001D41F0"/>
    <w:rsid w:val="001E2D63"/>
    <w:rsid w:val="001F4343"/>
    <w:rsid w:val="001F75C1"/>
    <w:rsid w:val="00221BCF"/>
    <w:rsid w:val="002227DA"/>
    <w:rsid w:val="00223F9F"/>
    <w:rsid w:val="00225747"/>
    <w:rsid w:val="00226CEA"/>
    <w:rsid w:val="00227EE2"/>
    <w:rsid w:val="00230534"/>
    <w:rsid w:val="00232A53"/>
    <w:rsid w:val="00234884"/>
    <w:rsid w:val="00236385"/>
    <w:rsid w:val="00250554"/>
    <w:rsid w:val="00250B75"/>
    <w:rsid w:val="0025467A"/>
    <w:rsid w:val="00257454"/>
    <w:rsid w:val="002605D7"/>
    <w:rsid w:val="00261F57"/>
    <w:rsid w:val="00272194"/>
    <w:rsid w:val="002B4FBB"/>
    <w:rsid w:val="002B5648"/>
    <w:rsid w:val="002B7242"/>
    <w:rsid w:val="002C129C"/>
    <w:rsid w:val="002E7D3E"/>
    <w:rsid w:val="002F1D5D"/>
    <w:rsid w:val="0030695E"/>
    <w:rsid w:val="003074CA"/>
    <w:rsid w:val="00325B51"/>
    <w:rsid w:val="0032727C"/>
    <w:rsid w:val="00327F99"/>
    <w:rsid w:val="0033144A"/>
    <w:rsid w:val="00332163"/>
    <w:rsid w:val="00336156"/>
    <w:rsid w:val="00342A5E"/>
    <w:rsid w:val="00342D20"/>
    <w:rsid w:val="003450F7"/>
    <w:rsid w:val="00345EBC"/>
    <w:rsid w:val="00363E88"/>
    <w:rsid w:val="00370E42"/>
    <w:rsid w:val="00371089"/>
    <w:rsid w:val="003739F2"/>
    <w:rsid w:val="00374AAB"/>
    <w:rsid w:val="003763A4"/>
    <w:rsid w:val="003A00C9"/>
    <w:rsid w:val="003A2A96"/>
    <w:rsid w:val="003A3245"/>
    <w:rsid w:val="003A3AA3"/>
    <w:rsid w:val="003B24CA"/>
    <w:rsid w:val="003B2653"/>
    <w:rsid w:val="003B5028"/>
    <w:rsid w:val="003C10B9"/>
    <w:rsid w:val="003C27B2"/>
    <w:rsid w:val="003E2D53"/>
    <w:rsid w:val="003E64B9"/>
    <w:rsid w:val="003F0577"/>
    <w:rsid w:val="003F56F5"/>
    <w:rsid w:val="0040348E"/>
    <w:rsid w:val="00403FAA"/>
    <w:rsid w:val="00406A6B"/>
    <w:rsid w:val="00410440"/>
    <w:rsid w:val="0041217C"/>
    <w:rsid w:val="00414336"/>
    <w:rsid w:val="00414970"/>
    <w:rsid w:val="00421F57"/>
    <w:rsid w:val="00422916"/>
    <w:rsid w:val="00430A54"/>
    <w:rsid w:val="00437F3A"/>
    <w:rsid w:val="0044751A"/>
    <w:rsid w:val="004648F9"/>
    <w:rsid w:val="0046607C"/>
    <w:rsid w:val="00467F8E"/>
    <w:rsid w:val="004768CC"/>
    <w:rsid w:val="004822ED"/>
    <w:rsid w:val="00482EA3"/>
    <w:rsid w:val="004852BE"/>
    <w:rsid w:val="004B5A77"/>
    <w:rsid w:val="004C2384"/>
    <w:rsid w:val="004C4617"/>
    <w:rsid w:val="004D2031"/>
    <w:rsid w:val="004E7435"/>
    <w:rsid w:val="004F528D"/>
    <w:rsid w:val="004F53BF"/>
    <w:rsid w:val="004F6CB2"/>
    <w:rsid w:val="00500B5E"/>
    <w:rsid w:val="00522D72"/>
    <w:rsid w:val="0052612D"/>
    <w:rsid w:val="005338FF"/>
    <w:rsid w:val="00534FCE"/>
    <w:rsid w:val="00536869"/>
    <w:rsid w:val="00536CA2"/>
    <w:rsid w:val="005577A5"/>
    <w:rsid w:val="00574027"/>
    <w:rsid w:val="00576F87"/>
    <w:rsid w:val="0058501B"/>
    <w:rsid w:val="00591F70"/>
    <w:rsid w:val="00592369"/>
    <w:rsid w:val="00593E76"/>
    <w:rsid w:val="005A20E4"/>
    <w:rsid w:val="005B2FD2"/>
    <w:rsid w:val="005B7F28"/>
    <w:rsid w:val="005C0B65"/>
    <w:rsid w:val="005C4E09"/>
    <w:rsid w:val="005C7DA2"/>
    <w:rsid w:val="005D6230"/>
    <w:rsid w:val="005E535E"/>
    <w:rsid w:val="005E79BB"/>
    <w:rsid w:val="005F7AE9"/>
    <w:rsid w:val="00605E6C"/>
    <w:rsid w:val="0062617C"/>
    <w:rsid w:val="00630265"/>
    <w:rsid w:val="00633F54"/>
    <w:rsid w:val="0063675F"/>
    <w:rsid w:val="00643FEE"/>
    <w:rsid w:val="006443C2"/>
    <w:rsid w:val="006504FB"/>
    <w:rsid w:val="00652926"/>
    <w:rsid w:val="00657509"/>
    <w:rsid w:val="00661EA6"/>
    <w:rsid w:val="00664E01"/>
    <w:rsid w:val="00686B73"/>
    <w:rsid w:val="0069387B"/>
    <w:rsid w:val="006A2C7D"/>
    <w:rsid w:val="006A7A92"/>
    <w:rsid w:val="006A7D7A"/>
    <w:rsid w:val="006C208E"/>
    <w:rsid w:val="006D3E76"/>
    <w:rsid w:val="006E06F4"/>
    <w:rsid w:val="00706416"/>
    <w:rsid w:val="00706C10"/>
    <w:rsid w:val="00710C2E"/>
    <w:rsid w:val="00717408"/>
    <w:rsid w:val="0073032A"/>
    <w:rsid w:val="00743FBE"/>
    <w:rsid w:val="00755D6F"/>
    <w:rsid w:val="00760F29"/>
    <w:rsid w:val="00765933"/>
    <w:rsid w:val="00770721"/>
    <w:rsid w:val="007759F5"/>
    <w:rsid w:val="00780F9F"/>
    <w:rsid w:val="0079253D"/>
    <w:rsid w:val="0079353F"/>
    <w:rsid w:val="0079466E"/>
    <w:rsid w:val="00797D49"/>
    <w:rsid w:val="007A0A9C"/>
    <w:rsid w:val="007A5031"/>
    <w:rsid w:val="007A5114"/>
    <w:rsid w:val="007B54F1"/>
    <w:rsid w:val="007C0763"/>
    <w:rsid w:val="007C1E4D"/>
    <w:rsid w:val="007C61DB"/>
    <w:rsid w:val="007C7B45"/>
    <w:rsid w:val="007D43A4"/>
    <w:rsid w:val="007E1FA7"/>
    <w:rsid w:val="007E7341"/>
    <w:rsid w:val="007F00AB"/>
    <w:rsid w:val="007F1D3F"/>
    <w:rsid w:val="00803188"/>
    <w:rsid w:val="0080528F"/>
    <w:rsid w:val="00806928"/>
    <w:rsid w:val="0081065C"/>
    <w:rsid w:val="00812E01"/>
    <w:rsid w:val="00820189"/>
    <w:rsid w:val="008203A6"/>
    <w:rsid w:val="00822F3B"/>
    <w:rsid w:val="0082308E"/>
    <w:rsid w:val="00823C8C"/>
    <w:rsid w:val="00826138"/>
    <w:rsid w:val="00827EB5"/>
    <w:rsid w:val="00836133"/>
    <w:rsid w:val="00845DD3"/>
    <w:rsid w:val="00854053"/>
    <w:rsid w:val="0087351F"/>
    <w:rsid w:val="00890AF5"/>
    <w:rsid w:val="00892DA1"/>
    <w:rsid w:val="008A2C98"/>
    <w:rsid w:val="008C20B8"/>
    <w:rsid w:val="008C2F4A"/>
    <w:rsid w:val="008C506B"/>
    <w:rsid w:val="008D732A"/>
    <w:rsid w:val="008E45C8"/>
    <w:rsid w:val="008E4E2E"/>
    <w:rsid w:val="008F005C"/>
    <w:rsid w:val="008F40B1"/>
    <w:rsid w:val="00903E1A"/>
    <w:rsid w:val="009079AB"/>
    <w:rsid w:val="009172EA"/>
    <w:rsid w:val="00923089"/>
    <w:rsid w:val="009260AB"/>
    <w:rsid w:val="00930F93"/>
    <w:rsid w:val="00931EBA"/>
    <w:rsid w:val="00937A9A"/>
    <w:rsid w:val="00937EF6"/>
    <w:rsid w:val="0094551F"/>
    <w:rsid w:val="00953861"/>
    <w:rsid w:val="00981D79"/>
    <w:rsid w:val="009843D6"/>
    <w:rsid w:val="009855D0"/>
    <w:rsid w:val="00990142"/>
    <w:rsid w:val="009960AE"/>
    <w:rsid w:val="009A4345"/>
    <w:rsid w:val="009A6F4C"/>
    <w:rsid w:val="009B20D4"/>
    <w:rsid w:val="009B298D"/>
    <w:rsid w:val="009B2C62"/>
    <w:rsid w:val="009C501E"/>
    <w:rsid w:val="009D2752"/>
    <w:rsid w:val="009E1F11"/>
    <w:rsid w:val="009E245E"/>
    <w:rsid w:val="009E42E4"/>
    <w:rsid w:val="009F54A4"/>
    <w:rsid w:val="009F772D"/>
    <w:rsid w:val="00A03283"/>
    <w:rsid w:val="00A12288"/>
    <w:rsid w:val="00A228F3"/>
    <w:rsid w:val="00A40763"/>
    <w:rsid w:val="00A44539"/>
    <w:rsid w:val="00A475EC"/>
    <w:rsid w:val="00A55A91"/>
    <w:rsid w:val="00A55BFD"/>
    <w:rsid w:val="00A57ACB"/>
    <w:rsid w:val="00A610DC"/>
    <w:rsid w:val="00A61C9D"/>
    <w:rsid w:val="00A73A2A"/>
    <w:rsid w:val="00A829F9"/>
    <w:rsid w:val="00A83A4A"/>
    <w:rsid w:val="00A84E18"/>
    <w:rsid w:val="00A87A85"/>
    <w:rsid w:val="00A9061F"/>
    <w:rsid w:val="00A91B52"/>
    <w:rsid w:val="00A92A54"/>
    <w:rsid w:val="00AA1315"/>
    <w:rsid w:val="00AA1847"/>
    <w:rsid w:val="00AA3D2B"/>
    <w:rsid w:val="00AA48BE"/>
    <w:rsid w:val="00AB5485"/>
    <w:rsid w:val="00AC11A3"/>
    <w:rsid w:val="00AC365D"/>
    <w:rsid w:val="00AD0D70"/>
    <w:rsid w:val="00AD1CDA"/>
    <w:rsid w:val="00AE7491"/>
    <w:rsid w:val="00AF3680"/>
    <w:rsid w:val="00B01098"/>
    <w:rsid w:val="00B0659B"/>
    <w:rsid w:val="00B0706B"/>
    <w:rsid w:val="00B13C02"/>
    <w:rsid w:val="00B14403"/>
    <w:rsid w:val="00B23268"/>
    <w:rsid w:val="00B23A0E"/>
    <w:rsid w:val="00B24DBF"/>
    <w:rsid w:val="00B33666"/>
    <w:rsid w:val="00B34659"/>
    <w:rsid w:val="00B466DC"/>
    <w:rsid w:val="00B50220"/>
    <w:rsid w:val="00B51183"/>
    <w:rsid w:val="00B61D90"/>
    <w:rsid w:val="00B62B16"/>
    <w:rsid w:val="00B64854"/>
    <w:rsid w:val="00B64CDA"/>
    <w:rsid w:val="00B77E3D"/>
    <w:rsid w:val="00B85035"/>
    <w:rsid w:val="00B91AD4"/>
    <w:rsid w:val="00BA0687"/>
    <w:rsid w:val="00BA123E"/>
    <w:rsid w:val="00BA5A58"/>
    <w:rsid w:val="00BA6418"/>
    <w:rsid w:val="00BB69EF"/>
    <w:rsid w:val="00BC2FF2"/>
    <w:rsid w:val="00BC4F10"/>
    <w:rsid w:val="00BF0E50"/>
    <w:rsid w:val="00BF10BD"/>
    <w:rsid w:val="00C03DB3"/>
    <w:rsid w:val="00C13576"/>
    <w:rsid w:val="00C13F89"/>
    <w:rsid w:val="00C23B5D"/>
    <w:rsid w:val="00C3055E"/>
    <w:rsid w:val="00C40788"/>
    <w:rsid w:val="00C514E8"/>
    <w:rsid w:val="00C51A0F"/>
    <w:rsid w:val="00C60AE5"/>
    <w:rsid w:val="00C64CCA"/>
    <w:rsid w:val="00C65283"/>
    <w:rsid w:val="00C75AA5"/>
    <w:rsid w:val="00C770F2"/>
    <w:rsid w:val="00C83965"/>
    <w:rsid w:val="00C91E44"/>
    <w:rsid w:val="00C945F6"/>
    <w:rsid w:val="00CA28D8"/>
    <w:rsid w:val="00CA5128"/>
    <w:rsid w:val="00CA58F1"/>
    <w:rsid w:val="00CB0413"/>
    <w:rsid w:val="00CD22D8"/>
    <w:rsid w:val="00CD7C45"/>
    <w:rsid w:val="00CE031D"/>
    <w:rsid w:val="00CE0742"/>
    <w:rsid w:val="00CF4E69"/>
    <w:rsid w:val="00D0232A"/>
    <w:rsid w:val="00D0604F"/>
    <w:rsid w:val="00D31A3B"/>
    <w:rsid w:val="00D332BB"/>
    <w:rsid w:val="00D35432"/>
    <w:rsid w:val="00D423E8"/>
    <w:rsid w:val="00D52E0C"/>
    <w:rsid w:val="00D54BF3"/>
    <w:rsid w:val="00D603F2"/>
    <w:rsid w:val="00D64A37"/>
    <w:rsid w:val="00D652F5"/>
    <w:rsid w:val="00D660CB"/>
    <w:rsid w:val="00D66E77"/>
    <w:rsid w:val="00D76CC6"/>
    <w:rsid w:val="00D841B8"/>
    <w:rsid w:val="00D95BAC"/>
    <w:rsid w:val="00DA6356"/>
    <w:rsid w:val="00DB521F"/>
    <w:rsid w:val="00DC5FD1"/>
    <w:rsid w:val="00DD1704"/>
    <w:rsid w:val="00DD396E"/>
    <w:rsid w:val="00DD404B"/>
    <w:rsid w:val="00DE542A"/>
    <w:rsid w:val="00DF6C66"/>
    <w:rsid w:val="00E0409C"/>
    <w:rsid w:val="00E11F75"/>
    <w:rsid w:val="00E14A90"/>
    <w:rsid w:val="00E15AE8"/>
    <w:rsid w:val="00E1727E"/>
    <w:rsid w:val="00E33A1A"/>
    <w:rsid w:val="00E362FE"/>
    <w:rsid w:val="00E42C39"/>
    <w:rsid w:val="00E43AE0"/>
    <w:rsid w:val="00E60B62"/>
    <w:rsid w:val="00E76CF3"/>
    <w:rsid w:val="00E80547"/>
    <w:rsid w:val="00E94E82"/>
    <w:rsid w:val="00E952B4"/>
    <w:rsid w:val="00EA3F81"/>
    <w:rsid w:val="00EA5B52"/>
    <w:rsid w:val="00EB5985"/>
    <w:rsid w:val="00EB5D49"/>
    <w:rsid w:val="00EC0C10"/>
    <w:rsid w:val="00EC45D7"/>
    <w:rsid w:val="00ED0D5E"/>
    <w:rsid w:val="00ED21C3"/>
    <w:rsid w:val="00EF0803"/>
    <w:rsid w:val="00EF176A"/>
    <w:rsid w:val="00EF6381"/>
    <w:rsid w:val="00F025BA"/>
    <w:rsid w:val="00F03FE9"/>
    <w:rsid w:val="00F15ECD"/>
    <w:rsid w:val="00F22714"/>
    <w:rsid w:val="00F27F2C"/>
    <w:rsid w:val="00F41826"/>
    <w:rsid w:val="00F41B6B"/>
    <w:rsid w:val="00F551CC"/>
    <w:rsid w:val="00F62A01"/>
    <w:rsid w:val="00F6363A"/>
    <w:rsid w:val="00F645F9"/>
    <w:rsid w:val="00F648DE"/>
    <w:rsid w:val="00F66383"/>
    <w:rsid w:val="00F6640C"/>
    <w:rsid w:val="00F81305"/>
    <w:rsid w:val="00F81DC5"/>
    <w:rsid w:val="00F83795"/>
    <w:rsid w:val="00F84D75"/>
    <w:rsid w:val="00F91612"/>
    <w:rsid w:val="00F93839"/>
    <w:rsid w:val="00FA63B2"/>
    <w:rsid w:val="00FB4DA4"/>
    <w:rsid w:val="00FD5578"/>
    <w:rsid w:val="00FE179E"/>
    <w:rsid w:val="00FE61E2"/>
    <w:rsid w:val="00FF0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0DB45"/>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5"/>
      </w:numPr>
      <w:spacing w:after="120"/>
      <w:ind w:right="1134"/>
      <w:jc w:val="both"/>
    </w:pPr>
  </w:style>
  <w:style w:type="paragraph" w:customStyle="1" w:styleId="Bullet2G">
    <w:name w:val="_Bullet 2_G"/>
    <w:basedOn w:val="Normal"/>
    <w:qFormat/>
    <w:rsid w:val="00930F93"/>
    <w:pPr>
      <w:numPr>
        <w:numId w:val="1"/>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customStyle="1" w:styleId="ParNoG">
    <w:name w:val="_ParNo_G"/>
    <w:basedOn w:val="SingleTxtG"/>
    <w:qFormat/>
    <w:rsid w:val="004768CC"/>
    <w:pPr>
      <w:numPr>
        <w:numId w:val="4"/>
      </w:numPr>
      <w:suppressAutoHyphens w:val="0"/>
    </w:pPr>
    <w:rPr>
      <w:lang w:eastAsia="zh-CN"/>
    </w:rPr>
  </w:style>
  <w:style w:type="numbering" w:styleId="111111">
    <w:name w:val="Outline List 2"/>
    <w:basedOn w:val="NoList"/>
    <w:semiHidden/>
    <w:rsid w:val="004768CC"/>
    <w:pPr>
      <w:numPr>
        <w:numId w:val="2"/>
      </w:numPr>
    </w:pPr>
  </w:style>
  <w:style w:type="numbering" w:styleId="1ai">
    <w:name w:val="Outline List 1"/>
    <w:basedOn w:val="NoList"/>
    <w:semiHidden/>
    <w:rsid w:val="004768CC"/>
    <w:pPr>
      <w:numPr>
        <w:numId w:val="3"/>
      </w:numPr>
    </w:pPr>
  </w:style>
  <w:style w:type="paragraph" w:styleId="ListParagraph">
    <w:name w:val="List Paragraph"/>
    <w:basedOn w:val="Normal"/>
    <w:uiPriority w:val="34"/>
    <w:qFormat/>
    <w:rsid w:val="004768CC"/>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4768CC"/>
    <w:rPr>
      <w:rFonts w:ascii="Times New Roman" w:hAnsi="Times New Roman" w:cs="Times New Roman" w:hint="default"/>
      <w:b/>
      <w:bCs/>
    </w:rPr>
  </w:style>
  <w:style w:type="character" w:customStyle="1" w:styleId="StyleItalic">
    <w:name w:val="Style Italic"/>
    <w:semiHidden/>
    <w:rsid w:val="004768CC"/>
    <w:rPr>
      <w:rFonts w:ascii="Times New Roman" w:hAnsi="Times New Roman"/>
      <w:i/>
      <w:iCs/>
    </w:rPr>
  </w:style>
  <w:style w:type="paragraph" w:customStyle="1" w:styleId="Style1">
    <w:name w:val="Style1"/>
    <w:basedOn w:val="Normal"/>
    <w:rsid w:val="004768CC"/>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4768CC"/>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4768CC"/>
    <w:rPr>
      <w:rFonts w:eastAsia="Times New Roman"/>
      <w:sz w:val="22"/>
      <w:lang w:eastAsia="en-US"/>
    </w:rPr>
  </w:style>
  <w:style w:type="paragraph" w:styleId="BodyText">
    <w:name w:val="Body Text"/>
    <w:basedOn w:val="Normal"/>
    <w:link w:val="BodyTextChar"/>
    <w:uiPriority w:val="99"/>
    <w:semiHidden/>
    <w:unhideWhenUsed/>
    <w:rsid w:val="004768CC"/>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uiPriority w:val="99"/>
    <w:semiHidden/>
    <w:rsid w:val="004768CC"/>
    <w:rPr>
      <w:rFonts w:eastAsia="SimSun"/>
    </w:rPr>
  </w:style>
  <w:style w:type="character" w:styleId="CommentReference">
    <w:name w:val="annotation reference"/>
    <w:basedOn w:val="DefaultParagraphFont"/>
    <w:uiPriority w:val="99"/>
    <w:semiHidden/>
    <w:unhideWhenUsed/>
    <w:rsid w:val="008C20B8"/>
    <w:rPr>
      <w:sz w:val="16"/>
      <w:szCs w:val="16"/>
    </w:rPr>
  </w:style>
  <w:style w:type="paragraph" w:styleId="CommentText">
    <w:name w:val="annotation text"/>
    <w:basedOn w:val="Normal"/>
    <w:link w:val="CommentTextChar"/>
    <w:uiPriority w:val="99"/>
    <w:unhideWhenUsed/>
    <w:rsid w:val="008C20B8"/>
    <w:pPr>
      <w:spacing w:line="240" w:lineRule="auto"/>
    </w:pPr>
  </w:style>
  <w:style w:type="character" w:customStyle="1" w:styleId="CommentTextChar">
    <w:name w:val="Comment Text Char"/>
    <w:basedOn w:val="DefaultParagraphFont"/>
    <w:link w:val="CommentText"/>
    <w:uiPriority w:val="99"/>
    <w:rsid w:val="008C20B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C20B8"/>
    <w:rPr>
      <w:b/>
      <w:bCs/>
    </w:rPr>
  </w:style>
  <w:style w:type="character" w:customStyle="1" w:styleId="CommentSubjectChar">
    <w:name w:val="Comment Subject Char"/>
    <w:basedOn w:val="CommentTextChar"/>
    <w:link w:val="CommentSubject"/>
    <w:uiPriority w:val="99"/>
    <w:semiHidden/>
    <w:rsid w:val="008C20B8"/>
    <w:rPr>
      <w:rFonts w:eastAsia="Times New Roman"/>
      <w:b/>
      <w:bCs/>
      <w:lang w:eastAsia="en-US"/>
    </w:rPr>
  </w:style>
  <w:style w:type="character" w:customStyle="1" w:styleId="H1GChar">
    <w:name w:val="_ H_1_G Char"/>
    <w:link w:val="H1G"/>
    <w:rsid w:val="0015677A"/>
    <w:rPr>
      <w:rFonts w:eastAsia="Times New Roman"/>
      <w:b/>
      <w:sz w:val="24"/>
      <w:lang w:eastAsia="en-US"/>
    </w:rPr>
  </w:style>
  <w:style w:type="table" w:customStyle="1" w:styleId="Tabellrutnt1">
    <w:name w:val="Tabellrutnät1"/>
    <w:basedOn w:val="TableNormal"/>
    <w:uiPriority w:val="39"/>
    <w:rsid w:val="00AA48BE"/>
    <w:pPr>
      <w:spacing w:line="256"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C99C-CEDB-44E6-B43A-F06826D0E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A6C43-2F1F-4769-A644-DD831A780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E58E4-CEC4-4F91-91D3-23BBDB542341}">
  <ds:schemaRefs>
    <ds:schemaRef ds:uri="http://schemas.microsoft.com/sharepoint/v3/contenttype/forms"/>
  </ds:schemaRefs>
</ds:datastoreItem>
</file>

<file path=customXml/itemProps4.xml><?xml version="1.0" encoding="utf-8"?>
<ds:datastoreItem xmlns:ds="http://schemas.openxmlformats.org/officeDocument/2006/customXml" ds:itemID="{A138F68B-9DED-4005-9B23-C009AAB6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1252</Words>
  <Characters>6788</Characters>
  <Application>Microsoft Office Word</Application>
  <DocSecurity>0</DocSecurity>
  <Lines>150</Lines>
  <Paragraphs>64</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ECE-ISU</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Garcia-Couto</dc:creator>
  <cp:lastModifiedBy>Laurence Berthet</cp:lastModifiedBy>
  <cp:revision>4</cp:revision>
  <cp:lastPrinted>2020-11-06T12:38:00Z</cp:lastPrinted>
  <dcterms:created xsi:type="dcterms:W3CDTF">2020-11-27T11:19:00Z</dcterms:created>
  <dcterms:modified xsi:type="dcterms:W3CDTF">2020-11-27T15:24:00Z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