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0A73C3DA" w14:textId="77777777" w:rsidTr="00691F20">
        <w:trPr>
          <w:cantSplit/>
          <w:trHeight w:hRule="exact" w:val="851"/>
        </w:trPr>
        <w:tc>
          <w:tcPr>
            <w:tcW w:w="9639" w:type="dxa"/>
            <w:tcBorders>
              <w:bottom w:val="single" w:sz="4" w:space="0" w:color="auto"/>
            </w:tcBorders>
            <w:vAlign w:val="bottom"/>
          </w:tcPr>
          <w:p w14:paraId="67718E7A" w14:textId="7693D357" w:rsidR="0099001C" w:rsidRPr="0099001C" w:rsidRDefault="0099001C" w:rsidP="000564A7">
            <w:pPr>
              <w:jc w:val="right"/>
              <w:rPr>
                <w:b/>
                <w:sz w:val="40"/>
                <w:szCs w:val="40"/>
              </w:rPr>
            </w:pPr>
            <w:r w:rsidRPr="0099001C">
              <w:rPr>
                <w:b/>
                <w:sz w:val="40"/>
                <w:szCs w:val="40"/>
              </w:rPr>
              <w:t>UN/SCEGHS/</w:t>
            </w:r>
            <w:r w:rsidR="00414FBD">
              <w:rPr>
                <w:b/>
                <w:sz w:val="40"/>
                <w:szCs w:val="40"/>
              </w:rPr>
              <w:t>39</w:t>
            </w:r>
            <w:r w:rsidRPr="0099001C">
              <w:rPr>
                <w:b/>
                <w:sz w:val="40"/>
                <w:szCs w:val="40"/>
              </w:rPr>
              <w:t>/INF.</w:t>
            </w:r>
            <w:r w:rsidR="00453F55">
              <w:rPr>
                <w:b/>
                <w:sz w:val="40"/>
                <w:szCs w:val="40"/>
              </w:rPr>
              <w:t>2</w:t>
            </w:r>
            <w:r w:rsidR="00473546">
              <w:rPr>
                <w:b/>
                <w:sz w:val="40"/>
                <w:szCs w:val="40"/>
              </w:rPr>
              <w:t>8</w:t>
            </w:r>
          </w:p>
        </w:tc>
      </w:tr>
      <w:tr w:rsidR="0099001C" w14:paraId="7A1136AB" w14:textId="77777777" w:rsidTr="008B6E26">
        <w:trPr>
          <w:cantSplit/>
          <w:trHeight w:hRule="exact" w:val="3114"/>
        </w:trPr>
        <w:tc>
          <w:tcPr>
            <w:tcW w:w="9639" w:type="dxa"/>
            <w:tcBorders>
              <w:top w:val="single" w:sz="4" w:space="0" w:color="auto"/>
            </w:tcBorders>
          </w:tcPr>
          <w:p w14:paraId="162D3A65"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6025F102" w14:textId="3173C2F9" w:rsidR="00965932" w:rsidRPr="00765969" w:rsidRDefault="00965932" w:rsidP="00965932">
            <w:pPr>
              <w:tabs>
                <w:tab w:val="left" w:pos="7230"/>
                <w:tab w:val="right" w:pos="9300"/>
              </w:tabs>
              <w:spacing w:before="120"/>
              <w:rPr>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473546">
              <w:rPr>
                <w:b/>
                <w:lang w:val="en-US"/>
              </w:rPr>
              <w:t>24</w:t>
            </w:r>
            <w:r w:rsidR="00414FBD">
              <w:rPr>
                <w:b/>
                <w:lang w:val="en-US"/>
              </w:rPr>
              <w:t xml:space="preserve"> November</w:t>
            </w:r>
            <w:r w:rsidR="00414FBD" w:rsidRPr="006C2CEE">
              <w:rPr>
                <w:b/>
                <w:lang w:val="en-US"/>
              </w:rPr>
              <w:t xml:space="preserve"> 20</w:t>
            </w:r>
            <w:r w:rsidR="00414FBD">
              <w:rPr>
                <w:b/>
                <w:lang w:val="en-US"/>
              </w:rPr>
              <w:t>20</w:t>
            </w:r>
          </w:p>
          <w:p w14:paraId="2A9BBC09" w14:textId="77777777" w:rsidR="00965932" w:rsidRPr="001B03EA" w:rsidRDefault="00965932" w:rsidP="00965932">
            <w:pPr>
              <w:jc w:val="both"/>
              <w:rPr>
                <w:b/>
              </w:rPr>
            </w:pPr>
          </w:p>
          <w:p w14:paraId="338964BC" w14:textId="5D9DECD7" w:rsidR="00965932" w:rsidRPr="004845AC" w:rsidRDefault="00965932" w:rsidP="00965932">
            <w:pPr>
              <w:jc w:val="both"/>
            </w:pPr>
            <w:r w:rsidRPr="004845AC">
              <w:rPr>
                <w:b/>
              </w:rPr>
              <w:t>Thirty-</w:t>
            </w:r>
            <w:r w:rsidR="00414FBD">
              <w:rPr>
                <w:b/>
              </w:rPr>
              <w:t>nin</w:t>
            </w:r>
            <w:r w:rsidR="00414FBD" w:rsidRPr="004845AC">
              <w:rPr>
                <w:b/>
              </w:rPr>
              <w:t xml:space="preserve">th </w:t>
            </w:r>
            <w:r w:rsidRPr="004845AC">
              <w:rPr>
                <w:b/>
              </w:rPr>
              <w:t>session</w:t>
            </w:r>
            <w:r w:rsidRPr="004845AC">
              <w:t xml:space="preserve"> </w:t>
            </w:r>
          </w:p>
          <w:p w14:paraId="38EA545E" w14:textId="186A5710" w:rsidR="001B06A5" w:rsidRPr="004845AC" w:rsidRDefault="001B06A5" w:rsidP="001B06A5">
            <w:pPr>
              <w:jc w:val="both"/>
            </w:pPr>
            <w:r w:rsidRPr="004845AC">
              <w:t xml:space="preserve">Geneva, </w:t>
            </w:r>
            <w:r w:rsidR="007D6312">
              <w:t>9</w:t>
            </w:r>
            <w:r w:rsidR="009435A6" w:rsidRPr="004845AC">
              <w:t>-</w:t>
            </w:r>
            <w:r w:rsidR="007D6312">
              <w:t>11</w:t>
            </w:r>
            <w:r w:rsidRPr="004845AC">
              <w:t xml:space="preserve"> </w:t>
            </w:r>
            <w:r w:rsidR="00DB5082" w:rsidRPr="004845AC">
              <w:t>D</w:t>
            </w:r>
            <w:r w:rsidR="000564A7" w:rsidRPr="004845AC">
              <w:t>ecember</w:t>
            </w:r>
            <w:r w:rsidR="00DB5082" w:rsidRPr="004845AC">
              <w:t xml:space="preserve"> </w:t>
            </w:r>
            <w:r w:rsidRPr="004845AC">
              <w:t>20</w:t>
            </w:r>
            <w:r w:rsidR="007D6312">
              <w:t>20</w:t>
            </w:r>
          </w:p>
          <w:p w14:paraId="10B36C59" w14:textId="412A1AE9" w:rsidR="001B06A5" w:rsidRPr="00FA63B2" w:rsidRDefault="001B06A5" w:rsidP="001B06A5">
            <w:pPr>
              <w:spacing w:before="40"/>
            </w:pPr>
            <w:r w:rsidRPr="004845AC">
              <w:t xml:space="preserve">Item </w:t>
            </w:r>
            <w:r w:rsidR="00B27D36">
              <w:t>4 (a)</w:t>
            </w:r>
            <w:r w:rsidRPr="004845AC">
              <w:t xml:space="preserve"> of the provisional agenda</w:t>
            </w:r>
          </w:p>
          <w:p w14:paraId="4E504FC6" w14:textId="529FA4D2" w:rsidR="0099001C" w:rsidRPr="00310B1A" w:rsidRDefault="006D77B2" w:rsidP="004845AC">
            <w:pPr>
              <w:spacing w:line="240" w:lineRule="exact"/>
              <w:rPr>
                <w:b/>
                <w:bCs/>
              </w:rPr>
            </w:pPr>
            <w:r w:rsidRPr="00310B1A">
              <w:rPr>
                <w:b/>
                <w:bCs/>
              </w:rPr>
              <w:t xml:space="preserve">Hazard communication: </w:t>
            </w:r>
            <w:r w:rsidR="00310B1A" w:rsidRPr="00310B1A">
              <w:rPr>
                <w:b/>
                <w:bCs/>
              </w:rPr>
              <w:t>practical labelling issues</w:t>
            </w:r>
          </w:p>
        </w:tc>
      </w:tr>
    </w:tbl>
    <w:p w14:paraId="32FD6D9C" w14:textId="77777777" w:rsidR="00B27D36" w:rsidRPr="004F549E" w:rsidRDefault="00B27D36" w:rsidP="00310B1A">
      <w:pPr>
        <w:pStyle w:val="HChG"/>
        <w:rPr>
          <w:rFonts w:eastAsia="MS Mincho"/>
          <w:lang w:eastAsia="ja-JP"/>
        </w:rPr>
      </w:pPr>
      <w:r w:rsidRPr="004F549E">
        <w:rPr>
          <w:rFonts w:eastAsia="MS Mincho"/>
          <w:lang w:eastAsia="ja-JP"/>
        </w:rPr>
        <w:tab/>
      </w:r>
      <w:r w:rsidRPr="004F549E">
        <w:rPr>
          <w:rFonts w:eastAsia="MS Mincho"/>
          <w:lang w:eastAsia="ja-JP"/>
        </w:rPr>
        <w:tab/>
        <w:t xml:space="preserve">Terms of reference </w:t>
      </w:r>
      <w:r w:rsidRPr="009A6063">
        <w:rPr>
          <w:rFonts w:eastAsia="MS Mincho"/>
          <w:lang w:eastAsia="ja-JP"/>
        </w:rPr>
        <w:t>for the informal working group</w:t>
      </w:r>
      <w:r>
        <w:rPr>
          <w:rFonts w:eastAsia="MS Mincho"/>
          <w:lang w:eastAsia="ja-JP"/>
        </w:rPr>
        <w:t xml:space="preserve"> on p</w:t>
      </w:r>
      <w:r w:rsidRPr="00A26C9F">
        <w:rPr>
          <w:rFonts w:eastAsia="MS Mincho"/>
          <w:lang w:eastAsia="ja-JP"/>
        </w:rPr>
        <w:t xml:space="preserve">ractical labelling issues </w:t>
      </w:r>
      <w:r w:rsidRPr="004F549E">
        <w:rPr>
          <w:rFonts w:eastAsia="MS Mincho"/>
          <w:lang w:eastAsia="ja-JP"/>
        </w:rPr>
        <w:t xml:space="preserve">and work programme for biennium </w:t>
      </w:r>
      <w:r>
        <w:rPr>
          <w:rFonts w:eastAsia="MS Mincho"/>
          <w:lang w:eastAsia="ja-JP"/>
        </w:rPr>
        <w:t>2021-2022</w:t>
      </w:r>
      <w:r w:rsidRPr="004F549E">
        <w:rPr>
          <w:rFonts w:eastAsia="MS Mincho"/>
          <w:lang w:eastAsia="ja-JP"/>
        </w:rPr>
        <w:t xml:space="preserve"> </w:t>
      </w:r>
    </w:p>
    <w:p w14:paraId="3F62BADC" w14:textId="77777777" w:rsidR="00B27D36" w:rsidRPr="004F549E" w:rsidRDefault="00B27D36" w:rsidP="00310B1A">
      <w:pPr>
        <w:pStyle w:val="H1G"/>
      </w:pPr>
      <w:r w:rsidRPr="004F549E">
        <w:tab/>
      </w:r>
      <w:r w:rsidRPr="004F549E">
        <w:tab/>
        <w:t>Transmitted by the European Chemical Industry Council (</w:t>
      </w:r>
      <w:proofErr w:type="spellStart"/>
      <w:r w:rsidRPr="004F549E">
        <w:t>C</w:t>
      </w:r>
      <w:r>
        <w:t>efic</w:t>
      </w:r>
      <w:proofErr w:type="spellEnd"/>
      <w:r w:rsidRPr="004F549E">
        <w:t>) on behalf of the informal working group</w:t>
      </w:r>
    </w:p>
    <w:p w14:paraId="49A764CF" w14:textId="77777777" w:rsidR="00B27D36" w:rsidRPr="004F549E" w:rsidRDefault="00B27D36" w:rsidP="00310B1A">
      <w:pPr>
        <w:pStyle w:val="HChG"/>
      </w:pPr>
      <w:r w:rsidRPr="004F549E">
        <w:tab/>
      </w:r>
      <w:r w:rsidRPr="004F549E">
        <w:tab/>
        <w:t>Background</w:t>
      </w:r>
    </w:p>
    <w:p w14:paraId="35D33FB4" w14:textId="77777777" w:rsidR="00B27D36" w:rsidRDefault="00B27D36" w:rsidP="00B27D36">
      <w:pPr>
        <w:pStyle w:val="SingleTxtG"/>
        <w:numPr>
          <w:ilvl w:val="0"/>
          <w:numId w:val="17"/>
        </w:numPr>
        <w:ind w:left="1134" w:firstLine="0"/>
      </w:pPr>
      <w:r>
        <w:t xml:space="preserve">The terms of reference of the </w:t>
      </w:r>
      <w:r w:rsidRPr="00A26C9F">
        <w:t xml:space="preserve">informal working group on </w:t>
      </w:r>
      <w:r>
        <w:t>practical labelling issues were agreed by t</w:t>
      </w:r>
      <w:r w:rsidRPr="00A26C9F">
        <w:t xml:space="preserve">he Sub-Committee </w:t>
      </w:r>
      <w:r>
        <w:t>a</w:t>
      </w:r>
      <w:r w:rsidRPr="00A26C9F">
        <w:t xml:space="preserve">t </w:t>
      </w:r>
      <w:r>
        <w:t>its</w:t>
      </w:r>
      <w:r w:rsidRPr="00A26C9F">
        <w:t xml:space="preserve"> thirty-</w:t>
      </w:r>
      <w:r>
        <w:t>sixth</w:t>
      </w:r>
      <w:r w:rsidRPr="00A26C9F">
        <w:t xml:space="preserve"> session</w:t>
      </w:r>
      <w:r>
        <w:t>.</w:t>
      </w:r>
    </w:p>
    <w:p w14:paraId="043FA274" w14:textId="77777777" w:rsidR="00B27D36" w:rsidRDefault="00B27D36" w:rsidP="00B27D36">
      <w:pPr>
        <w:pStyle w:val="SingleTxtG"/>
        <w:numPr>
          <w:ilvl w:val="0"/>
          <w:numId w:val="17"/>
        </w:numPr>
        <w:ind w:left="1134" w:firstLine="0"/>
      </w:pPr>
      <w:r>
        <w:t>During the present biennium the working group generated thought starters in order to allow to r</w:t>
      </w:r>
      <w:r w:rsidRPr="002F3243">
        <w:t xml:space="preserve">eview the existing digital means of communication that can be used to convey GHS hazard information to users </w:t>
      </w:r>
      <w:r>
        <w:t xml:space="preserve">and to explore </w:t>
      </w:r>
      <w:r w:rsidRPr="00011BD3">
        <w:t>the background and benefits of</w:t>
      </w:r>
      <w:r>
        <w:t>,</w:t>
      </w:r>
      <w:r w:rsidRPr="00011BD3">
        <w:t xml:space="preserve"> as well as the concerns with</w:t>
      </w:r>
      <w:r>
        <w:t>,</w:t>
      </w:r>
      <w:r w:rsidRPr="00011BD3">
        <w:t xml:space="preserve"> the digitalisation of hazard information for chemical products</w:t>
      </w:r>
      <w:r>
        <w:t>.</w:t>
      </w:r>
    </w:p>
    <w:p w14:paraId="1847E940" w14:textId="77777777" w:rsidR="00B27D36" w:rsidRDefault="00B27D36" w:rsidP="00B27D36">
      <w:pPr>
        <w:pStyle w:val="SingleTxtG"/>
        <w:numPr>
          <w:ilvl w:val="0"/>
          <w:numId w:val="17"/>
        </w:numPr>
        <w:ind w:left="1134" w:firstLine="0"/>
      </w:pPr>
      <w:r>
        <w:t>Some progress was made to consider</w:t>
      </w:r>
      <w:r w:rsidRPr="00011BD3">
        <w:t xml:space="preserve"> to what extent the GHS could address the issue of digitalisation such </w:t>
      </w:r>
      <w:r>
        <w:t xml:space="preserve">as </w:t>
      </w:r>
      <w:r w:rsidRPr="00011BD3">
        <w:t>the use of GHS terminology, data accessibility and user friendliness</w:t>
      </w:r>
      <w:r w:rsidRPr="004F549E">
        <w:t>.</w:t>
      </w:r>
    </w:p>
    <w:p w14:paraId="19CBFD11" w14:textId="77777777" w:rsidR="00B27D36" w:rsidRPr="00011BD3" w:rsidRDefault="00B27D36" w:rsidP="00B27D36">
      <w:pPr>
        <w:pStyle w:val="SingleTxtG"/>
        <w:numPr>
          <w:ilvl w:val="0"/>
          <w:numId w:val="17"/>
        </w:numPr>
        <w:ind w:left="1134" w:firstLine="0"/>
      </w:pPr>
      <w:r>
        <w:t xml:space="preserve">Other </w:t>
      </w:r>
      <w:r w:rsidRPr="00011BD3">
        <w:t>aspects ha</w:t>
      </w:r>
      <w:r w:rsidRPr="00A50E36">
        <w:t>ve</w:t>
      </w:r>
      <w:r w:rsidRPr="00011BD3">
        <w:t xml:space="preserve"> been identified to be further explored</w:t>
      </w:r>
      <w:r w:rsidRPr="00A763C0">
        <w:t>.</w:t>
      </w:r>
      <w:r w:rsidRPr="00011BD3">
        <w:t xml:space="preserve"> </w:t>
      </w:r>
    </w:p>
    <w:p w14:paraId="41B82D39" w14:textId="74D2C706" w:rsidR="00B27D36" w:rsidRPr="004F549E" w:rsidRDefault="00310B1A" w:rsidP="00310B1A">
      <w:pPr>
        <w:pStyle w:val="HChG"/>
      </w:pPr>
      <w:r>
        <w:tab/>
      </w:r>
      <w:r w:rsidR="004C5A2E">
        <w:tab/>
      </w:r>
      <w:r w:rsidR="00B27D36">
        <w:t>T</w:t>
      </w:r>
      <w:r w:rsidR="00B27D36" w:rsidRPr="004F549E">
        <w:t xml:space="preserve">erms of reference </w:t>
      </w:r>
    </w:p>
    <w:p w14:paraId="51ABB873" w14:textId="5F596A3C" w:rsidR="00B27D36" w:rsidRPr="00310B1A" w:rsidRDefault="00310B1A" w:rsidP="00310B1A">
      <w:pPr>
        <w:pStyle w:val="SingleTxtG"/>
      </w:pPr>
      <w:r>
        <w:tab/>
        <w:t>5.</w:t>
      </w:r>
      <w:r>
        <w:tab/>
      </w:r>
      <w:r w:rsidR="00B27D36" w:rsidRPr="00310B1A">
        <w:t>The terms of reference of the informal working group on practical labelling issues, as reminded hereafter, are proposed for renewal:</w:t>
      </w:r>
    </w:p>
    <w:p w14:paraId="43CFFE53" w14:textId="7B0E3757" w:rsidR="00B27D36" w:rsidRPr="00310B1A" w:rsidRDefault="004C5A2E" w:rsidP="004C5A2E">
      <w:pPr>
        <w:pStyle w:val="SingleTxtG"/>
        <w:ind w:left="2410" w:hanging="709"/>
      </w:pPr>
      <w:r>
        <w:t>(a)</w:t>
      </w:r>
      <w:r>
        <w:tab/>
      </w:r>
      <w:r w:rsidR="00B27D36" w:rsidRPr="00310B1A">
        <w:t>To address hazard communication issues arising from the use of GHS label elements, i.e. by developing guidance and examples that are outside of the scope of the informal working group on the improvement of annexes 1 to 3.</w:t>
      </w:r>
    </w:p>
    <w:p w14:paraId="1D5C9B3C" w14:textId="5F44871B" w:rsidR="00B27D36" w:rsidRPr="00310B1A" w:rsidRDefault="004C5A2E" w:rsidP="004C5A2E">
      <w:pPr>
        <w:pStyle w:val="SingleTxtG"/>
        <w:ind w:left="2410" w:hanging="709"/>
      </w:pPr>
      <w:r>
        <w:t>(b)</w:t>
      </w:r>
      <w:r w:rsidR="00310B1A">
        <w:tab/>
      </w:r>
      <w:r w:rsidR="00B27D36" w:rsidRPr="00310B1A">
        <w:t>Consider the opportunities that digitalization may bring to convey GHS hazard information and make proposals to address them.</w:t>
      </w:r>
    </w:p>
    <w:p w14:paraId="04BC018D" w14:textId="3E27ACC2" w:rsidR="00B27D36" w:rsidRPr="004F549E" w:rsidRDefault="00310B1A" w:rsidP="00310B1A">
      <w:pPr>
        <w:pStyle w:val="HChG"/>
      </w:pPr>
      <w:r>
        <w:tab/>
      </w:r>
      <w:r w:rsidR="00A44B82">
        <w:tab/>
        <w:t>Proposed w</w:t>
      </w:r>
      <w:r w:rsidR="00B27D36" w:rsidRPr="004F549E">
        <w:t xml:space="preserve">ork programme </w:t>
      </w:r>
      <w:r w:rsidR="00A44B82">
        <w:t xml:space="preserve">for </w:t>
      </w:r>
      <w:r w:rsidR="00B27D36" w:rsidRPr="004F549E">
        <w:t>20</w:t>
      </w:r>
      <w:r w:rsidR="00B27D36">
        <w:t>21</w:t>
      </w:r>
      <w:r w:rsidR="00B27D36" w:rsidRPr="004F549E">
        <w:t>-202</w:t>
      </w:r>
      <w:r w:rsidR="00B27D36">
        <w:t>2</w:t>
      </w:r>
    </w:p>
    <w:p w14:paraId="3B942CE7" w14:textId="789123F0" w:rsidR="00B27D36" w:rsidRPr="00310B1A" w:rsidRDefault="00310B1A" w:rsidP="00310B1A">
      <w:pPr>
        <w:pStyle w:val="SingleTxtG"/>
      </w:pPr>
      <w:r>
        <w:tab/>
      </w:r>
      <w:r w:rsidR="006F6AF5">
        <w:t>6</w:t>
      </w:r>
      <w:r>
        <w:t>.</w:t>
      </w:r>
      <w:r>
        <w:tab/>
      </w:r>
      <w:r w:rsidR="00B27D36" w:rsidRPr="00310B1A">
        <w:t>It is proposed that, during the biennium 2021-2022, the informal working group will cover the following activities:</w:t>
      </w:r>
    </w:p>
    <w:p w14:paraId="3E8B79FA" w14:textId="4D78486A" w:rsidR="00B27D36" w:rsidRPr="00310B1A" w:rsidRDefault="00DE2796" w:rsidP="009F0FE9">
      <w:pPr>
        <w:pStyle w:val="SingleTxtG"/>
        <w:ind w:left="2127" w:hanging="426"/>
      </w:pPr>
      <w:r>
        <w:t>(</w:t>
      </w:r>
      <w:r w:rsidR="009F0FE9">
        <w:t>a</w:t>
      </w:r>
      <w:r>
        <w:t>)</w:t>
      </w:r>
      <w:r w:rsidR="00310B1A">
        <w:tab/>
      </w:r>
      <w:r w:rsidR="00B27D36" w:rsidRPr="00310B1A">
        <w:t xml:space="preserve">Update, as agreed at the thirty eighth session, the examples in Annex 7 while keeping their layout and deleting explicit chemical names. </w:t>
      </w:r>
    </w:p>
    <w:p w14:paraId="07D3406B" w14:textId="13E51B28" w:rsidR="00B27D36" w:rsidRPr="00310B1A" w:rsidRDefault="00DE2796" w:rsidP="009F0FE9">
      <w:pPr>
        <w:pStyle w:val="SingleTxtG"/>
        <w:ind w:left="2127" w:hanging="426"/>
      </w:pPr>
      <w:r>
        <w:t>(</w:t>
      </w:r>
      <w:r w:rsidR="009F0FE9">
        <w:t>b</w:t>
      </w:r>
      <w:r>
        <w:t>)</w:t>
      </w:r>
      <w:r w:rsidR="00310B1A">
        <w:tab/>
      </w:r>
      <w:r w:rsidR="00B27D36" w:rsidRPr="00310B1A">
        <w:t>Consider the generation and inclusion of explicit labelling examples as guidance to be published on the GHS guidance webpage.</w:t>
      </w:r>
    </w:p>
    <w:p w14:paraId="4E5AFF1E" w14:textId="7CB15847" w:rsidR="00B27D36" w:rsidRPr="00310B1A" w:rsidRDefault="00DE2796" w:rsidP="009F0FE9">
      <w:pPr>
        <w:pStyle w:val="SingleTxtG"/>
        <w:ind w:left="2127" w:hanging="426"/>
      </w:pPr>
      <w:r>
        <w:lastRenderedPageBreak/>
        <w:t>(</w:t>
      </w:r>
      <w:r w:rsidR="009F0FE9">
        <w:t>c</w:t>
      </w:r>
      <w:r>
        <w:t>)</w:t>
      </w:r>
      <w:r w:rsidR="00310B1A">
        <w:tab/>
      </w:r>
      <w:r w:rsidR="00B27D36" w:rsidRPr="00310B1A">
        <w:t>Collect initiatives on the use of digitalisation to convey hazard information on chemicals.</w:t>
      </w:r>
    </w:p>
    <w:p w14:paraId="13FA0F39" w14:textId="3A9494A7" w:rsidR="00B27D36" w:rsidRPr="00310B1A" w:rsidRDefault="00DE2796" w:rsidP="009F0FE9">
      <w:pPr>
        <w:pStyle w:val="SingleTxtG"/>
        <w:ind w:left="2127" w:hanging="426"/>
      </w:pPr>
      <w:r>
        <w:t>(</w:t>
      </w:r>
      <w:r w:rsidR="009F0FE9">
        <w:t>d</w:t>
      </w:r>
      <w:r>
        <w:t>)</w:t>
      </w:r>
      <w:r w:rsidR="00310B1A">
        <w:tab/>
      </w:r>
      <w:r w:rsidR="00B27D36" w:rsidRPr="00310B1A">
        <w:t>Explore the following aspects:</w:t>
      </w:r>
    </w:p>
    <w:p w14:paraId="7B26B1B4" w14:textId="15DDF22E" w:rsidR="00B27D36" w:rsidRPr="00011BD3" w:rsidRDefault="00B27D36" w:rsidP="00880420">
      <w:pPr>
        <w:pStyle w:val="SingleTxtG"/>
        <w:ind w:left="3402" w:hanging="567"/>
      </w:pPr>
      <w:r w:rsidRPr="00011BD3">
        <w:t>(</w:t>
      </w:r>
      <w:proofErr w:type="spellStart"/>
      <w:r w:rsidR="009F0FE9">
        <w:t>i</w:t>
      </w:r>
      <w:proofErr w:type="spellEnd"/>
      <w:r w:rsidRPr="00011BD3">
        <w:t>)</w:t>
      </w:r>
      <w:r w:rsidRPr="00011BD3">
        <w:tab/>
        <w:t>Access to digitalised information in different jurisdictions;</w:t>
      </w:r>
    </w:p>
    <w:p w14:paraId="167C48D8" w14:textId="4639BDE6" w:rsidR="00B27D36" w:rsidRPr="00011BD3" w:rsidRDefault="00B27D36" w:rsidP="00880420">
      <w:pPr>
        <w:pStyle w:val="SingleTxtG"/>
        <w:ind w:left="3402" w:hanging="567"/>
      </w:pPr>
      <w:r w:rsidRPr="00011BD3">
        <w:t>(</w:t>
      </w:r>
      <w:r w:rsidR="009F0FE9">
        <w:t>ii</w:t>
      </w:r>
      <w:r w:rsidRPr="00011BD3">
        <w:t>)</w:t>
      </w:r>
      <w:r w:rsidRPr="00011BD3">
        <w:tab/>
        <w:t>The extent of harmonisation required to avoid uncontrolled situations;</w:t>
      </w:r>
    </w:p>
    <w:p w14:paraId="39034316" w14:textId="319F7C4B" w:rsidR="00B27D36" w:rsidRPr="00011BD3" w:rsidRDefault="00B27D36" w:rsidP="00880420">
      <w:pPr>
        <w:pStyle w:val="SingleTxtG"/>
        <w:ind w:left="3402" w:hanging="567"/>
      </w:pPr>
      <w:r w:rsidRPr="00011BD3">
        <w:t>(</w:t>
      </w:r>
      <w:r w:rsidR="009F0FE9">
        <w:t>iii</w:t>
      </w:r>
      <w:r w:rsidRPr="00011BD3">
        <w:t>)</w:t>
      </w:r>
      <w:r w:rsidRPr="00011BD3">
        <w:tab/>
        <w:t>Data privacy for the end user;</w:t>
      </w:r>
    </w:p>
    <w:p w14:paraId="4D317ACF" w14:textId="202FB445" w:rsidR="00B27D36" w:rsidRPr="00011BD3" w:rsidRDefault="00B27D36" w:rsidP="00880420">
      <w:pPr>
        <w:pStyle w:val="SingleTxtG"/>
        <w:ind w:left="3402" w:hanging="567"/>
      </w:pPr>
      <w:r w:rsidRPr="00011BD3">
        <w:t>(</w:t>
      </w:r>
      <w:r w:rsidR="009F0FE9">
        <w:t>iv</w:t>
      </w:r>
      <w:r w:rsidRPr="00011BD3">
        <w:t>)</w:t>
      </w:r>
      <w:r w:rsidRPr="00011BD3">
        <w:tab/>
        <w:t>Data compatibility across different systems;</w:t>
      </w:r>
    </w:p>
    <w:p w14:paraId="7E412C8A" w14:textId="2A59D962" w:rsidR="00B27D36" w:rsidRPr="00011BD3" w:rsidRDefault="00B27D36" w:rsidP="00880420">
      <w:pPr>
        <w:pStyle w:val="SingleTxtG"/>
        <w:ind w:left="3402" w:hanging="567"/>
        <w:rPr>
          <w:lang w:val="fr-FR"/>
        </w:rPr>
      </w:pPr>
      <w:r w:rsidRPr="00011BD3">
        <w:rPr>
          <w:lang w:val="fr-FR"/>
        </w:rPr>
        <w:t>(</w:t>
      </w:r>
      <w:r w:rsidR="009F0FE9">
        <w:rPr>
          <w:lang w:val="fr-FR"/>
        </w:rPr>
        <w:t>v</w:t>
      </w:r>
      <w:r w:rsidRPr="00011BD3">
        <w:rPr>
          <w:lang w:val="fr-FR"/>
        </w:rPr>
        <w:t>)</w:t>
      </w:r>
      <w:r w:rsidRPr="00011BD3">
        <w:rPr>
          <w:lang w:val="fr-FR"/>
        </w:rPr>
        <w:tab/>
      </w:r>
      <w:proofErr w:type="spellStart"/>
      <w:r w:rsidRPr="00011BD3">
        <w:rPr>
          <w:lang w:val="fr-FR"/>
        </w:rPr>
        <w:t>Supplemental</w:t>
      </w:r>
      <w:proofErr w:type="spellEnd"/>
      <w:r w:rsidRPr="00011BD3">
        <w:rPr>
          <w:lang w:val="fr-FR"/>
        </w:rPr>
        <w:t xml:space="preserve"> information versus label information.</w:t>
      </w:r>
    </w:p>
    <w:p w14:paraId="2556A611" w14:textId="5145AD86" w:rsidR="00B27D36" w:rsidRPr="00310B1A" w:rsidRDefault="009F0FE9" w:rsidP="009F0FE9">
      <w:pPr>
        <w:pStyle w:val="SingleTxtG"/>
        <w:ind w:left="2127" w:hanging="426"/>
      </w:pPr>
      <w:r>
        <w:t>(e)</w:t>
      </w:r>
      <w:r w:rsidR="00310B1A">
        <w:tab/>
      </w:r>
      <w:r w:rsidR="00B27D36" w:rsidRPr="00310B1A">
        <w:t>Consider the development of general principles and criteria on the provision of this information digitally.</w:t>
      </w:r>
      <w:bookmarkStart w:id="0" w:name="_GoBack"/>
      <w:bookmarkEnd w:id="0"/>
    </w:p>
    <w:p w14:paraId="082D9E70" w14:textId="05FA05E5" w:rsidR="00B27D36" w:rsidRPr="00310B1A" w:rsidRDefault="009F0FE9" w:rsidP="009F0FE9">
      <w:pPr>
        <w:pStyle w:val="SingleTxtG"/>
        <w:ind w:left="2127" w:hanging="426"/>
      </w:pPr>
      <w:r>
        <w:t>(f)</w:t>
      </w:r>
      <w:r w:rsidR="00310B1A">
        <w:tab/>
      </w:r>
      <w:r w:rsidR="00B27D36" w:rsidRPr="00310B1A">
        <w:t>Develop guidance and examples wherever appropriate. This can also include an assessment of backup solutions for users who are unable to connect to digital information.</w:t>
      </w:r>
    </w:p>
    <w:p w14:paraId="295E3084" w14:textId="1DB62ACC" w:rsidR="00473546" w:rsidRPr="00232A76" w:rsidRDefault="00232A76" w:rsidP="00232A76">
      <w:pPr>
        <w:spacing w:before="240"/>
        <w:jc w:val="center"/>
        <w:rPr>
          <w:rFonts w:eastAsia="MS Mincho"/>
          <w:u w:val="single"/>
        </w:rPr>
      </w:pPr>
      <w:r>
        <w:rPr>
          <w:rFonts w:eastAsia="MS Mincho"/>
          <w:u w:val="single"/>
        </w:rPr>
        <w:tab/>
      </w:r>
      <w:r>
        <w:rPr>
          <w:rFonts w:eastAsia="MS Mincho"/>
          <w:u w:val="single"/>
        </w:rPr>
        <w:tab/>
      </w:r>
      <w:r>
        <w:rPr>
          <w:rFonts w:eastAsia="MS Mincho"/>
          <w:u w:val="single"/>
        </w:rPr>
        <w:tab/>
      </w:r>
    </w:p>
    <w:p w14:paraId="71E58477" w14:textId="77777777" w:rsidR="00310B1A" w:rsidRPr="00473546" w:rsidRDefault="00310B1A" w:rsidP="00473546">
      <w:pPr>
        <w:rPr>
          <w:rFonts w:eastAsia="MS Mincho"/>
        </w:rPr>
      </w:pPr>
    </w:p>
    <w:sectPr w:rsidR="00310B1A" w:rsidRPr="00473546" w:rsidSect="006E70B4">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1134"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03AAB" w14:textId="77777777" w:rsidR="005B1968" w:rsidRDefault="005B1968"/>
  </w:endnote>
  <w:endnote w:type="continuationSeparator" w:id="0">
    <w:p w14:paraId="5649DC61" w14:textId="77777777" w:rsidR="005B1968" w:rsidRDefault="005B1968"/>
  </w:endnote>
  <w:endnote w:type="continuationNotice" w:id="1">
    <w:p w14:paraId="71BC7150" w14:textId="77777777" w:rsidR="005B1968" w:rsidRDefault="005B1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5249" w14:textId="77777777"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36845">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813D" w14:textId="77777777"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4C7299">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10E88" w14:textId="77777777" w:rsidR="005B1968" w:rsidRPr="000B175B" w:rsidRDefault="005B1968" w:rsidP="000B175B">
      <w:pPr>
        <w:tabs>
          <w:tab w:val="right" w:pos="2155"/>
        </w:tabs>
        <w:spacing w:after="80"/>
        <w:ind w:left="680"/>
        <w:rPr>
          <w:u w:val="single"/>
        </w:rPr>
      </w:pPr>
      <w:r>
        <w:rPr>
          <w:u w:val="single"/>
        </w:rPr>
        <w:tab/>
      </w:r>
    </w:p>
  </w:footnote>
  <w:footnote w:type="continuationSeparator" w:id="0">
    <w:p w14:paraId="3DA6EBDE" w14:textId="77777777" w:rsidR="005B1968" w:rsidRPr="00FC68B7" w:rsidRDefault="005B1968" w:rsidP="00FC68B7">
      <w:pPr>
        <w:tabs>
          <w:tab w:val="left" w:pos="2155"/>
        </w:tabs>
        <w:spacing w:after="80"/>
        <w:ind w:left="680"/>
        <w:rPr>
          <w:u w:val="single"/>
        </w:rPr>
      </w:pPr>
      <w:r>
        <w:rPr>
          <w:u w:val="single"/>
        </w:rPr>
        <w:tab/>
      </w:r>
    </w:p>
  </w:footnote>
  <w:footnote w:type="continuationNotice" w:id="1">
    <w:p w14:paraId="4B329DF8" w14:textId="77777777" w:rsidR="005B1968" w:rsidRDefault="005B1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9539" w14:textId="27919152" w:rsidR="006A7757" w:rsidRPr="0099001C" w:rsidRDefault="006A7757" w:rsidP="00366CA7">
    <w:pPr>
      <w:pStyle w:val="Header"/>
    </w:pPr>
    <w:r w:rsidRPr="00CC65B7">
      <w:t>UN/SCEGHS/</w:t>
    </w:r>
    <w:r w:rsidR="00934EE8">
      <w:t>3</w:t>
    </w:r>
    <w:r w:rsidR="00530703">
      <w:t>9</w:t>
    </w:r>
    <w:r w:rsidRPr="00CC65B7">
      <w:t>/INF.</w:t>
    </w:r>
    <w:r w:rsidR="00453F55">
      <w:t>2</w:t>
    </w:r>
    <w:r w:rsidR="00232A76">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DF49" w14:textId="4598C4EC" w:rsidR="006A7757" w:rsidRPr="0099001C" w:rsidRDefault="006A7757" w:rsidP="0099001C">
    <w:pPr>
      <w:pStyle w:val="Header"/>
      <w:jc w:val="right"/>
    </w:pPr>
    <w:r>
      <w:t>UN/SCEGHS/</w:t>
    </w:r>
    <w:r w:rsidR="00644135">
      <w:t>36</w:t>
    </w:r>
    <w:r>
      <w:t>/INF.</w:t>
    </w:r>
    <w:r w:rsidR="00644135">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9241" w14:textId="77777777" w:rsidR="00232A76" w:rsidRDefault="00232A76" w:rsidP="00232A7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25B7B"/>
    <w:multiLevelType w:val="hybridMultilevel"/>
    <w:tmpl w:val="4CF6DD1C"/>
    <w:lvl w:ilvl="0" w:tplc="08090001">
      <w:start w:val="1"/>
      <w:numFmt w:val="bullet"/>
      <w:lvlText w:val=""/>
      <w:lvlJc w:val="left"/>
      <w:pPr>
        <w:ind w:left="1797" w:hanging="360"/>
      </w:pPr>
      <w:rPr>
        <w:rFonts w:ascii="Symbol" w:hAnsi="Symbol" w:hint="default"/>
      </w:rPr>
    </w:lvl>
    <w:lvl w:ilvl="1" w:tplc="4F12E2E2">
      <w:numFmt w:val="bullet"/>
      <w:lvlText w:val="-"/>
      <w:lvlJc w:val="left"/>
      <w:pPr>
        <w:ind w:left="2781" w:hanging="624"/>
      </w:pPr>
      <w:rPr>
        <w:rFonts w:ascii="Times New Roman" w:eastAsia="MS Mincho" w:hAnsi="Times New Roman" w:cs="Times New Roman"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A0F2D96"/>
    <w:multiLevelType w:val="hybridMultilevel"/>
    <w:tmpl w:val="054C8D98"/>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328722D3"/>
    <w:multiLevelType w:val="hybridMultilevel"/>
    <w:tmpl w:val="37566890"/>
    <w:lvl w:ilvl="0" w:tplc="657EF0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A99517C"/>
    <w:multiLevelType w:val="hybridMultilevel"/>
    <w:tmpl w:val="785CFA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3BEF7AC3"/>
    <w:multiLevelType w:val="hybridMultilevel"/>
    <w:tmpl w:val="72267BF8"/>
    <w:lvl w:ilvl="0" w:tplc="696017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41FC28EB"/>
    <w:multiLevelType w:val="hybridMultilevel"/>
    <w:tmpl w:val="4B2EA7D6"/>
    <w:lvl w:ilvl="0" w:tplc="9BEAF8DE">
      <w:start w:val="2"/>
      <w:numFmt w:val="bullet"/>
      <w:lvlText w:val="-"/>
      <w:lvlJc w:val="left"/>
      <w:pPr>
        <w:ind w:left="2345"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97C5AEA"/>
    <w:multiLevelType w:val="hybridMultilevel"/>
    <w:tmpl w:val="1D7472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73B95B4F"/>
    <w:multiLevelType w:val="hybridMultilevel"/>
    <w:tmpl w:val="E8605AEA"/>
    <w:lvl w:ilvl="0" w:tplc="D38400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2"/>
  </w:num>
  <w:num w:numId="3">
    <w:abstractNumId w:val="11"/>
  </w:num>
  <w:num w:numId="4">
    <w:abstractNumId w:val="2"/>
  </w:num>
  <w:num w:numId="5">
    <w:abstractNumId w:val="4"/>
  </w:num>
  <w:num w:numId="6">
    <w:abstractNumId w:val="5"/>
  </w:num>
  <w:num w:numId="7">
    <w:abstractNumId w:val="13"/>
  </w:num>
  <w:num w:numId="8">
    <w:abstractNumId w:val="0"/>
  </w:num>
  <w:num w:numId="9">
    <w:abstractNumId w:val="2"/>
  </w:num>
  <w:num w:numId="10">
    <w:abstractNumId w:val="1"/>
  </w:num>
  <w:num w:numId="11">
    <w:abstractNumId w:val="9"/>
  </w:num>
  <w:num w:numId="12">
    <w:abstractNumId w:val="6"/>
  </w:num>
  <w:num w:numId="13">
    <w:abstractNumId w:val="7"/>
  </w:num>
  <w:num w:numId="14">
    <w:abstractNumId w:val="10"/>
  </w:num>
  <w:num w:numId="15">
    <w:abstractNumId w:val="3"/>
  </w:num>
  <w:num w:numId="16">
    <w:abstractNumId w:val="14"/>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33B3D"/>
    <w:rsid w:val="0004156C"/>
    <w:rsid w:val="0004629E"/>
    <w:rsid w:val="00050F6B"/>
    <w:rsid w:val="000564A7"/>
    <w:rsid w:val="00062363"/>
    <w:rsid w:val="00072C8C"/>
    <w:rsid w:val="00081647"/>
    <w:rsid w:val="00085475"/>
    <w:rsid w:val="000931C0"/>
    <w:rsid w:val="000B175B"/>
    <w:rsid w:val="000B3A0F"/>
    <w:rsid w:val="000C6544"/>
    <w:rsid w:val="000C7164"/>
    <w:rsid w:val="000D10AA"/>
    <w:rsid w:val="000E0415"/>
    <w:rsid w:val="000F019D"/>
    <w:rsid w:val="000F52A9"/>
    <w:rsid w:val="00104294"/>
    <w:rsid w:val="00107CCC"/>
    <w:rsid w:val="001220B8"/>
    <w:rsid w:val="00123536"/>
    <w:rsid w:val="001419AA"/>
    <w:rsid w:val="00156075"/>
    <w:rsid w:val="00156F3C"/>
    <w:rsid w:val="0016061E"/>
    <w:rsid w:val="00161072"/>
    <w:rsid w:val="00161AFB"/>
    <w:rsid w:val="00162BF7"/>
    <w:rsid w:val="00166051"/>
    <w:rsid w:val="001809B1"/>
    <w:rsid w:val="00182E00"/>
    <w:rsid w:val="00184993"/>
    <w:rsid w:val="00190AEA"/>
    <w:rsid w:val="00191A97"/>
    <w:rsid w:val="00193DB5"/>
    <w:rsid w:val="001B06A5"/>
    <w:rsid w:val="001B4B04"/>
    <w:rsid w:val="001B7BC4"/>
    <w:rsid w:val="001C6663"/>
    <w:rsid w:val="001C7895"/>
    <w:rsid w:val="001D0B04"/>
    <w:rsid w:val="001D0BDA"/>
    <w:rsid w:val="001D26DF"/>
    <w:rsid w:val="001E47FD"/>
    <w:rsid w:val="001E55E7"/>
    <w:rsid w:val="001F65FE"/>
    <w:rsid w:val="001F67DF"/>
    <w:rsid w:val="00211E0B"/>
    <w:rsid w:val="00232A76"/>
    <w:rsid w:val="00233ED2"/>
    <w:rsid w:val="00234C17"/>
    <w:rsid w:val="002378D2"/>
    <w:rsid w:val="002379F5"/>
    <w:rsid w:val="002405A7"/>
    <w:rsid w:val="0025322D"/>
    <w:rsid w:val="002542C1"/>
    <w:rsid w:val="00257E45"/>
    <w:rsid w:val="00261755"/>
    <w:rsid w:val="00262488"/>
    <w:rsid w:val="0027183E"/>
    <w:rsid w:val="00277A2E"/>
    <w:rsid w:val="002A37AF"/>
    <w:rsid w:val="002B31F2"/>
    <w:rsid w:val="002D59D3"/>
    <w:rsid w:val="002E1854"/>
    <w:rsid w:val="002E2FE2"/>
    <w:rsid w:val="002E4CA5"/>
    <w:rsid w:val="002F0C64"/>
    <w:rsid w:val="00301054"/>
    <w:rsid w:val="003036B5"/>
    <w:rsid w:val="003042A5"/>
    <w:rsid w:val="003107FA"/>
    <w:rsid w:val="00310B1A"/>
    <w:rsid w:val="003127A2"/>
    <w:rsid w:val="00312C2A"/>
    <w:rsid w:val="00315ABB"/>
    <w:rsid w:val="003229D8"/>
    <w:rsid w:val="0032539A"/>
    <w:rsid w:val="0032550E"/>
    <w:rsid w:val="0032726B"/>
    <w:rsid w:val="0032739C"/>
    <w:rsid w:val="0033745A"/>
    <w:rsid w:val="0034280C"/>
    <w:rsid w:val="003632B9"/>
    <w:rsid w:val="003642AF"/>
    <w:rsid w:val="00366CA7"/>
    <w:rsid w:val="00367A71"/>
    <w:rsid w:val="003803BF"/>
    <w:rsid w:val="00384175"/>
    <w:rsid w:val="0039277A"/>
    <w:rsid w:val="003971BF"/>
    <w:rsid w:val="003972E0"/>
    <w:rsid w:val="003A4785"/>
    <w:rsid w:val="003B011E"/>
    <w:rsid w:val="003B3A99"/>
    <w:rsid w:val="003B553D"/>
    <w:rsid w:val="003C277B"/>
    <w:rsid w:val="003C2CC4"/>
    <w:rsid w:val="003C3936"/>
    <w:rsid w:val="003D4B23"/>
    <w:rsid w:val="003E40EF"/>
    <w:rsid w:val="003E686D"/>
    <w:rsid w:val="003F1ED3"/>
    <w:rsid w:val="00414FBD"/>
    <w:rsid w:val="00421612"/>
    <w:rsid w:val="004325CB"/>
    <w:rsid w:val="0043517E"/>
    <w:rsid w:val="00440EFE"/>
    <w:rsid w:val="004429B6"/>
    <w:rsid w:val="00446DE4"/>
    <w:rsid w:val="004529C7"/>
    <w:rsid w:val="00453CE1"/>
    <w:rsid w:val="00453F55"/>
    <w:rsid w:val="00460DD9"/>
    <w:rsid w:val="00465864"/>
    <w:rsid w:val="00467F71"/>
    <w:rsid w:val="00473546"/>
    <w:rsid w:val="0047652A"/>
    <w:rsid w:val="004845AC"/>
    <w:rsid w:val="004A41CA"/>
    <w:rsid w:val="004C534F"/>
    <w:rsid w:val="004C5A2E"/>
    <w:rsid w:val="004C7299"/>
    <w:rsid w:val="004D69BE"/>
    <w:rsid w:val="004E0788"/>
    <w:rsid w:val="004E2F27"/>
    <w:rsid w:val="004E7ED6"/>
    <w:rsid w:val="00503228"/>
    <w:rsid w:val="00505384"/>
    <w:rsid w:val="005054D1"/>
    <w:rsid w:val="00506D4C"/>
    <w:rsid w:val="00510F50"/>
    <w:rsid w:val="00513083"/>
    <w:rsid w:val="00513D3E"/>
    <w:rsid w:val="00513F9E"/>
    <w:rsid w:val="00516EB8"/>
    <w:rsid w:val="00530703"/>
    <w:rsid w:val="00532EF8"/>
    <w:rsid w:val="0053556C"/>
    <w:rsid w:val="005356CE"/>
    <w:rsid w:val="00536FB7"/>
    <w:rsid w:val="005420F2"/>
    <w:rsid w:val="005576A6"/>
    <w:rsid w:val="00567C13"/>
    <w:rsid w:val="005764F9"/>
    <w:rsid w:val="005A76E6"/>
    <w:rsid w:val="005B08F8"/>
    <w:rsid w:val="005B1968"/>
    <w:rsid w:val="005B2C89"/>
    <w:rsid w:val="005B3809"/>
    <w:rsid w:val="005B382A"/>
    <w:rsid w:val="005B3DB3"/>
    <w:rsid w:val="005C6113"/>
    <w:rsid w:val="005E22FE"/>
    <w:rsid w:val="005F52D8"/>
    <w:rsid w:val="00605A87"/>
    <w:rsid w:val="00606569"/>
    <w:rsid w:val="00607AD1"/>
    <w:rsid w:val="00611FC4"/>
    <w:rsid w:val="006176FB"/>
    <w:rsid w:val="00627ED0"/>
    <w:rsid w:val="00640B26"/>
    <w:rsid w:val="00640D15"/>
    <w:rsid w:val="006432CD"/>
    <w:rsid w:val="00644101"/>
    <w:rsid w:val="00644135"/>
    <w:rsid w:val="00651BC5"/>
    <w:rsid w:val="0066296F"/>
    <w:rsid w:val="00665595"/>
    <w:rsid w:val="00666FAC"/>
    <w:rsid w:val="00691F20"/>
    <w:rsid w:val="00693543"/>
    <w:rsid w:val="0069601B"/>
    <w:rsid w:val="006A7392"/>
    <w:rsid w:val="006A7757"/>
    <w:rsid w:val="006C2CEE"/>
    <w:rsid w:val="006C4168"/>
    <w:rsid w:val="006D77B2"/>
    <w:rsid w:val="006E564B"/>
    <w:rsid w:val="006E70B4"/>
    <w:rsid w:val="006F4219"/>
    <w:rsid w:val="006F63C6"/>
    <w:rsid w:val="006F6AF5"/>
    <w:rsid w:val="00704E42"/>
    <w:rsid w:val="00706FD1"/>
    <w:rsid w:val="0071349F"/>
    <w:rsid w:val="00716E9E"/>
    <w:rsid w:val="00720DEB"/>
    <w:rsid w:val="0072465E"/>
    <w:rsid w:val="0072632A"/>
    <w:rsid w:val="00733AAE"/>
    <w:rsid w:val="0073447E"/>
    <w:rsid w:val="007503D6"/>
    <w:rsid w:val="0075603E"/>
    <w:rsid w:val="00761358"/>
    <w:rsid w:val="0076297C"/>
    <w:rsid w:val="00765969"/>
    <w:rsid w:val="00766856"/>
    <w:rsid w:val="007817B0"/>
    <w:rsid w:val="00781A60"/>
    <w:rsid w:val="007915B1"/>
    <w:rsid w:val="00792D6F"/>
    <w:rsid w:val="00795203"/>
    <w:rsid w:val="007A0B22"/>
    <w:rsid w:val="007A7259"/>
    <w:rsid w:val="007B2C90"/>
    <w:rsid w:val="007B5461"/>
    <w:rsid w:val="007B6BA5"/>
    <w:rsid w:val="007C3390"/>
    <w:rsid w:val="007C4F4B"/>
    <w:rsid w:val="007C56B1"/>
    <w:rsid w:val="007D1F83"/>
    <w:rsid w:val="007D6312"/>
    <w:rsid w:val="007D7303"/>
    <w:rsid w:val="007F0B83"/>
    <w:rsid w:val="007F28E8"/>
    <w:rsid w:val="007F446A"/>
    <w:rsid w:val="007F48EF"/>
    <w:rsid w:val="007F4FCD"/>
    <w:rsid w:val="007F6611"/>
    <w:rsid w:val="00803AF0"/>
    <w:rsid w:val="008055CB"/>
    <w:rsid w:val="00807966"/>
    <w:rsid w:val="00811DA1"/>
    <w:rsid w:val="0081732C"/>
    <w:rsid w:val="008175E9"/>
    <w:rsid w:val="0081774B"/>
    <w:rsid w:val="0082106E"/>
    <w:rsid w:val="008242D7"/>
    <w:rsid w:val="0082774D"/>
    <w:rsid w:val="00827E05"/>
    <w:rsid w:val="008311A3"/>
    <w:rsid w:val="00836AF7"/>
    <w:rsid w:val="00840FBE"/>
    <w:rsid w:val="0084219F"/>
    <w:rsid w:val="0086445D"/>
    <w:rsid w:val="00871FD5"/>
    <w:rsid w:val="00876F95"/>
    <w:rsid w:val="00880420"/>
    <w:rsid w:val="00880562"/>
    <w:rsid w:val="008979B1"/>
    <w:rsid w:val="008A43E0"/>
    <w:rsid w:val="008A6B25"/>
    <w:rsid w:val="008A6C4F"/>
    <w:rsid w:val="008B161A"/>
    <w:rsid w:val="008B523B"/>
    <w:rsid w:val="008B6E26"/>
    <w:rsid w:val="008C6788"/>
    <w:rsid w:val="008C6FCF"/>
    <w:rsid w:val="008D151D"/>
    <w:rsid w:val="008D7D5D"/>
    <w:rsid w:val="008E0E46"/>
    <w:rsid w:val="008E4C4C"/>
    <w:rsid w:val="00905DFB"/>
    <w:rsid w:val="00907AD2"/>
    <w:rsid w:val="00911047"/>
    <w:rsid w:val="00917B87"/>
    <w:rsid w:val="00924352"/>
    <w:rsid w:val="00933602"/>
    <w:rsid w:val="00934EE8"/>
    <w:rsid w:val="009435A6"/>
    <w:rsid w:val="009455BD"/>
    <w:rsid w:val="00963CBA"/>
    <w:rsid w:val="009650E6"/>
    <w:rsid w:val="00965932"/>
    <w:rsid w:val="0097053D"/>
    <w:rsid w:val="0097277B"/>
    <w:rsid w:val="00974A2B"/>
    <w:rsid w:val="00974A8D"/>
    <w:rsid w:val="0099001C"/>
    <w:rsid w:val="00990660"/>
    <w:rsid w:val="00991261"/>
    <w:rsid w:val="00994453"/>
    <w:rsid w:val="00995C0C"/>
    <w:rsid w:val="009B0300"/>
    <w:rsid w:val="009C5E02"/>
    <w:rsid w:val="009E181E"/>
    <w:rsid w:val="009F0FE9"/>
    <w:rsid w:val="009F3A17"/>
    <w:rsid w:val="009F3D53"/>
    <w:rsid w:val="009F663D"/>
    <w:rsid w:val="00A103F7"/>
    <w:rsid w:val="00A1427D"/>
    <w:rsid w:val="00A30AAE"/>
    <w:rsid w:val="00A361BE"/>
    <w:rsid w:val="00A40454"/>
    <w:rsid w:val="00A426FB"/>
    <w:rsid w:val="00A44B82"/>
    <w:rsid w:val="00A458D2"/>
    <w:rsid w:val="00A55FB2"/>
    <w:rsid w:val="00A72F22"/>
    <w:rsid w:val="00A748A6"/>
    <w:rsid w:val="00A75784"/>
    <w:rsid w:val="00A80459"/>
    <w:rsid w:val="00A805EB"/>
    <w:rsid w:val="00A843CB"/>
    <w:rsid w:val="00A8760B"/>
    <w:rsid w:val="00A879A4"/>
    <w:rsid w:val="00A954BE"/>
    <w:rsid w:val="00AA31F0"/>
    <w:rsid w:val="00AA496B"/>
    <w:rsid w:val="00AA60EF"/>
    <w:rsid w:val="00AD3AAD"/>
    <w:rsid w:val="00AE046A"/>
    <w:rsid w:val="00AE1A2B"/>
    <w:rsid w:val="00AE4715"/>
    <w:rsid w:val="00AE5240"/>
    <w:rsid w:val="00AE71F3"/>
    <w:rsid w:val="00B070C3"/>
    <w:rsid w:val="00B14DA4"/>
    <w:rsid w:val="00B27D36"/>
    <w:rsid w:val="00B30179"/>
    <w:rsid w:val="00B30E8F"/>
    <w:rsid w:val="00B32386"/>
    <w:rsid w:val="00B33EC0"/>
    <w:rsid w:val="00B445B2"/>
    <w:rsid w:val="00B60B80"/>
    <w:rsid w:val="00B63AA0"/>
    <w:rsid w:val="00B667EA"/>
    <w:rsid w:val="00B81E12"/>
    <w:rsid w:val="00B87DC8"/>
    <w:rsid w:val="00B912A2"/>
    <w:rsid w:val="00B930FA"/>
    <w:rsid w:val="00B97D28"/>
    <w:rsid w:val="00BA7209"/>
    <w:rsid w:val="00BC74E9"/>
    <w:rsid w:val="00BD2146"/>
    <w:rsid w:val="00BE0FC1"/>
    <w:rsid w:val="00BE1D73"/>
    <w:rsid w:val="00BE2C60"/>
    <w:rsid w:val="00BE4F74"/>
    <w:rsid w:val="00BE618E"/>
    <w:rsid w:val="00C17699"/>
    <w:rsid w:val="00C1778D"/>
    <w:rsid w:val="00C36033"/>
    <w:rsid w:val="00C36D34"/>
    <w:rsid w:val="00C37130"/>
    <w:rsid w:val="00C37434"/>
    <w:rsid w:val="00C41A28"/>
    <w:rsid w:val="00C420BB"/>
    <w:rsid w:val="00C463DD"/>
    <w:rsid w:val="00C564BC"/>
    <w:rsid w:val="00C6210B"/>
    <w:rsid w:val="00C70000"/>
    <w:rsid w:val="00C745C3"/>
    <w:rsid w:val="00C80466"/>
    <w:rsid w:val="00C817E9"/>
    <w:rsid w:val="00C853E3"/>
    <w:rsid w:val="00C945EB"/>
    <w:rsid w:val="00CC65B7"/>
    <w:rsid w:val="00CD54EC"/>
    <w:rsid w:val="00CE4435"/>
    <w:rsid w:val="00CE4A8F"/>
    <w:rsid w:val="00CF701F"/>
    <w:rsid w:val="00D055EB"/>
    <w:rsid w:val="00D05885"/>
    <w:rsid w:val="00D124EF"/>
    <w:rsid w:val="00D1270E"/>
    <w:rsid w:val="00D2031B"/>
    <w:rsid w:val="00D25272"/>
    <w:rsid w:val="00D25EC9"/>
    <w:rsid w:val="00D25FE2"/>
    <w:rsid w:val="00D317BB"/>
    <w:rsid w:val="00D35D8F"/>
    <w:rsid w:val="00D4140A"/>
    <w:rsid w:val="00D43252"/>
    <w:rsid w:val="00D506B1"/>
    <w:rsid w:val="00D50BD6"/>
    <w:rsid w:val="00D5584B"/>
    <w:rsid w:val="00D55F3D"/>
    <w:rsid w:val="00D63881"/>
    <w:rsid w:val="00D7387D"/>
    <w:rsid w:val="00D77E08"/>
    <w:rsid w:val="00D978C6"/>
    <w:rsid w:val="00DA67AD"/>
    <w:rsid w:val="00DB5082"/>
    <w:rsid w:val="00DB5D0F"/>
    <w:rsid w:val="00DC058D"/>
    <w:rsid w:val="00DC3242"/>
    <w:rsid w:val="00DC6AA7"/>
    <w:rsid w:val="00DE2796"/>
    <w:rsid w:val="00DE76B9"/>
    <w:rsid w:val="00DE7D70"/>
    <w:rsid w:val="00DE7F20"/>
    <w:rsid w:val="00DF089A"/>
    <w:rsid w:val="00DF12F7"/>
    <w:rsid w:val="00DF13B0"/>
    <w:rsid w:val="00DF2C64"/>
    <w:rsid w:val="00DF53E1"/>
    <w:rsid w:val="00DF683C"/>
    <w:rsid w:val="00DF6B4E"/>
    <w:rsid w:val="00E02C81"/>
    <w:rsid w:val="00E04A75"/>
    <w:rsid w:val="00E06EAB"/>
    <w:rsid w:val="00E130AB"/>
    <w:rsid w:val="00E30F5A"/>
    <w:rsid w:val="00E31C87"/>
    <w:rsid w:val="00E35BA7"/>
    <w:rsid w:val="00E36845"/>
    <w:rsid w:val="00E374FA"/>
    <w:rsid w:val="00E4535F"/>
    <w:rsid w:val="00E4573A"/>
    <w:rsid w:val="00E5709E"/>
    <w:rsid w:val="00E61415"/>
    <w:rsid w:val="00E63A12"/>
    <w:rsid w:val="00E677EC"/>
    <w:rsid w:val="00E70DF5"/>
    <w:rsid w:val="00E7260F"/>
    <w:rsid w:val="00E80F5F"/>
    <w:rsid w:val="00E87921"/>
    <w:rsid w:val="00E93F87"/>
    <w:rsid w:val="00E96630"/>
    <w:rsid w:val="00EA264E"/>
    <w:rsid w:val="00EA3A41"/>
    <w:rsid w:val="00EB28D7"/>
    <w:rsid w:val="00EC13C7"/>
    <w:rsid w:val="00EC3D3B"/>
    <w:rsid w:val="00EC5F12"/>
    <w:rsid w:val="00ED1541"/>
    <w:rsid w:val="00ED71D9"/>
    <w:rsid w:val="00ED7A2A"/>
    <w:rsid w:val="00EE2C52"/>
    <w:rsid w:val="00EE5440"/>
    <w:rsid w:val="00EF1D7F"/>
    <w:rsid w:val="00EF23F6"/>
    <w:rsid w:val="00EF358F"/>
    <w:rsid w:val="00EF657A"/>
    <w:rsid w:val="00F07332"/>
    <w:rsid w:val="00F124A0"/>
    <w:rsid w:val="00F44068"/>
    <w:rsid w:val="00F53EDA"/>
    <w:rsid w:val="00F709D4"/>
    <w:rsid w:val="00F73015"/>
    <w:rsid w:val="00F7753D"/>
    <w:rsid w:val="00F812D2"/>
    <w:rsid w:val="00F8251A"/>
    <w:rsid w:val="00F82CB5"/>
    <w:rsid w:val="00F84BEA"/>
    <w:rsid w:val="00F85F34"/>
    <w:rsid w:val="00F8634A"/>
    <w:rsid w:val="00F877C4"/>
    <w:rsid w:val="00FA06F7"/>
    <w:rsid w:val="00FB171A"/>
    <w:rsid w:val="00FB72C4"/>
    <w:rsid w:val="00FC09B8"/>
    <w:rsid w:val="00FC416F"/>
    <w:rsid w:val="00FC68B7"/>
    <w:rsid w:val="00FD4F7E"/>
    <w:rsid w:val="00FD7BF6"/>
    <w:rsid w:val="00FE0D25"/>
    <w:rsid w:val="00FE4C89"/>
    <w:rsid w:val="00FF57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8E9B7"/>
  <w15:docId w15:val="{EF0163B7-CFD8-486F-ADB2-AF89150A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40E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40EFE"/>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107CCC"/>
    <w:rPr>
      <w:color w:val="605E5C"/>
      <w:shd w:val="clear" w:color="auto" w:fill="E1DFDD"/>
    </w:rPr>
  </w:style>
  <w:style w:type="character" w:styleId="CommentReference">
    <w:name w:val="annotation reference"/>
    <w:basedOn w:val="DefaultParagraphFont"/>
    <w:semiHidden/>
    <w:unhideWhenUsed/>
    <w:rsid w:val="004C534F"/>
    <w:rPr>
      <w:sz w:val="16"/>
      <w:szCs w:val="16"/>
    </w:rPr>
  </w:style>
  <w:style w:type="paragraph" w:styleId="CommentText">
    <w:name w:val="annotation text"/>
    <w:basedOn w:val="Normal"/>
    <w:link w:val="CommentTextChar"/>
    <w:unhideWhenUsed/>
    <w:rsid w:val="004C534F"/>
    <w:pPr>
      <w:spacing w:line="240" w:lineRule="auto"/>
    </w:pPr>
  </w:style>
  <w:style w:type="character" w:customStyle="1" w:styleId="CommentTextChar">
    <w:name w:val="Comment Text Char"/>
    <w:basedOn w:val="DefaultParagraphFont"/>
    <w:link w:val="CommentText"/>
    <w:rsid w:val="004C534F"/>
    <w:rPr>
      <w:lang w:eastAsia="en-US"/>
    </w:rPr>
  </w:style>
  <w:style w:type="paragraph" w:styleId="CommentSubject">
    <w:name w:val="annotation subject"/>
    <w:basedOn w:val="CommentText"/>
    <w:next w:val="CommentText"/>
    <w:link w:val="CommentSubjectChar"/>
    <w:semiHidden/>
    <w:unhideWhenUsed/>
    <w:rsid w:val="004C534F"/>
    <w:rPr>
      <w:b/>
      <w:bCs/>
    </w:rPr>
  </w:style>
  <w:style w:type="character" w:customStyle="1" w:styleId="CommentSubjectChar">
    <w:name w:val="Comment Subject Char"/>
    <w:basedOn w:val="CommentTextChar"/>
    <w:link w:val="CommentSubject"/>
    <w:semiHidden/>
    <w:rsid w:val="004C534F"/>
    <w:rPr>
      <w:b/>
      <w:bCs/>
      <w:lang w:eastAsia="en-US"/>
    </w:rPr>
  </w:style>
  <w:style w:type="character" w:customStyle="1" w:styleId="H1GChar">
    <w:name w:val="_ H_1_G Char"/>
    <w:link w:val="H1G"/>
    <w:rsid w:val="00605A87"/>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 w:id="547451891">
      <w:bodyDiv w:val="1"/>
      <w:marLeft w:val="0"/>
      <w:marRight w:val="0"/>
      <w:marTop w:val="0"/>
      <w:marBottom w:val="0"/>
      <w:divBdr>
        <w:top w:val="none" w:sz="0" w:space="0" w:color="auto"/>
        <w:left w:val="none" w:sz="0" w:space="0" w:color="auto"/>
        <w:bottom w:val="none" w:sz="0" w:space="0" w:color="auto"/>
        <w:right w:val="none" w:sz="0" w:space="0" w:color="auto"/>
      </w:divBdr>
    </w:div>
    <w:div w:id="559102074">
      <w:bodyDiv w:val="1"/>
      <w:marLeft w:val="0"/>
      <w:marRight w:val="0"/>
      <w:marTop w:val="0"/>
      <w:marBottom w:val="0"/>
      <w:divBdr>
        <w:top w:val="none" w:sz="0" w:space="0" w:color="auto"/>
        <w:left w:val="none" w:sz="0" w:space="0" w:color="auto"/>
        <w:bottom w:val="none" w:sz="0" w:space="0" w:color="auto"/>
        <w:right w:val="none" w:sz="0" w:space="0" w:color="auto"/>
      </w:divBdr>
    </w:div>
    <w:div w:id="632293440">
      <w:bodyDiv w:val="1"/>
      <w:marLeft w:val="0"/>
      <w:marRight w:val="0"/>
      <w:marTop w:val="0"/>
      <w:marBottom w:val="0"/>
      <w:divBdr>
        <w:top w:val="none" w:sz="0" w:space="0" w:color="auto"/>
        <w:left w:val="none" w:sz="0" w:space="0" w:color="auto"/>
        <w:bottom w:val="none" w:sz="0" w:space="0" w:color="auto"/>
        <w:right w:val="none" w:sz="0" w:space="0" w:color="auto"/>
      </w:divBdr>
      <w:divsChild>
        <w:div w:id="231814197">
          <w:marLeft w:val="0"/>
          <w:marRight w:val="0"/>
          <w:marTop w:val="0"/>
          <w:marBottom w:val="0"/>
          <w:divBdr>
            <w:top w:val="none" w:sz="0" w:space="0" w:color="auto"/>
            <w:left w:val="none" w:sz="0" w:space="0" w:color="auto"/>
            <w:bottom w:val="none" w:sz="0" w:space="0" w:color="auto"/>
            <w:right w:val="none" w:sz="0" w:space="0" w:color="auto"/>
          </w:divBdr>
        </w:div>
        <w:div w:id="2113820002">
          <w:marLeft w:val="0"/>
          <w:marRight w:val="0"/>
          <w:marTop w:val="0"/>
          <w:marBottom w:val="0"/>
          <w:divBdr>
            <w:top w:val="none" w:sz="0" w:space="0" w:color="auto"/>
            <w:left w:val="none" w:sz="0" w:space="0" w:color="auto"/>
            <w:bottom w:val="none" w:sz="0" w:space="0" w:color="auto"/>
            <w:right w:val="none" w:sz="0" w:space="0" w:color="auto"/>
          </w:divBdr>
        </w:div>
        <w:div w:id="682973097">
          <w:marLeft w:val="0"/>
          <w:marRight w:val="0"/>
          <w:marTop w:val="0"/>
          <w:marBottom w:val="0"/>
          <w:divBdr>
            <w:top w:val="none" w:sz="0" w:space="0" w:color="auto"/>
            <w:left w:val="none" w:sz="0" w:space="0" w:color="auto"/>
            <w:bottom w:val="none" w:sz="0" w:space="0" w:color="auto"/>
            <w:right w:val="none" w:sz="0" w:space="0" w:color="auto"/>
          </w:divBdr>
        </w:div>
        <w:div w:id="45877517">
          <w:marLeft w:val="0"/>
          <w:marRight w:val="0"/>
          <w:marTop w:val="0"/>
          <w:marBottom w:val="0"/>
          <w:divBdr>
            <w:top w:val="none" w:sz="0" w:space="0" w:color="auto"/>
            <w:left w:val="none" w:sz="0" w:space="0" w:color="auto"/>
            <w:bottom w:val="none" w:sz="0" w:space="0" w:color="auto"/>
            <w:right w:val="none" w:sz="0" w:space="0" w:color="auto"/>
          </w:divBdr>
        </w:div>
        <w:div w:id="1405565914">
          <w:marLeft w:val="0"/>
          <w:marRight w:val="0"/>
          <w:marTop w:val="0"/>
          <w:marBottom w:val="0"/>
          <w:divBdr>
            <w:top w:val="none" w:sz="0" w:space="0" w:color="auto"/>
            <w:left w:val="none" w:sz="0" w:space="0" w:color="auto"/>
            <w:bottom w:val="none" w:sz="0" w:space="0" w:color="auto"/>
            <w:right w:val="none" w:sz="0" w:space="0" w:color="auto"/>
          </w:divBdr>
        </w:div>
      </w:divsChild>
    </w:div>
    <w:div w:id="1664429878">
      <w:bodyDiv w:val="1"/>
      <w:marLeft w:val="0"/>
      <w:marRight w:val="0"/>
      <w:marTop w:val="0"/>
      <w:marBottom w:val="0"/>
      <w:divBdr>
        <w:top w:val="none" w:sz="0" w:space="0" w:color="auto"/>
        <w:left w:val="none" w:sz="0" w:space="0" w:color="auto"/>
        <w:bottom w:val="none" w:sz="0" w:space="0" w:color="auto"/>
        <w:right w:val="none" w:sz="0" w:space="0" w:color="auto"/>
      </w:divBdr>
      <w:divsChild>
        <w:div w:id="994144693">
          <w:marLeft w:val="0"/>
          <w:marRight w:val="0"/>
          <w:marTop w:val="0"/>
          <w:marBottom w:val="0"/>
          <w:divBdr>
            <w:top w:val="none" w:sz="0" w:space="0" w:color="auto"/>
            <w:left w:val="none" w:sz="0" w:space="0" w:color="auto"/>
            <w:bottom w:val="none" w:sz="0" w:space="0" w:color="auto"/>
            <w:right w:val="none" w:sz="0" w:space="0" w:color="auto"/>
          </w:divBdr>
        </w:div>
        <w:div w:id="1169442019">
          <w:marLeft w:val="0"/>
          <w:marRight w:val="0"/>
          <w:marTop w:val="0"/>
          <w:marBottom w:val="0"/>
          <w:divBdr>
            <w:top w:val="none" w:sz="0" w:space="0" w:color="auto"/>
            <w:left w:val="none" w:sz="0" w:space="0" w:color="auto"/>
            <w:bottom w:val="none" w:sz="0" w:space="0" w:color="auto"/>
            <w:right w:val="none" w:sz="0" w:space="0" w:color="auto"/>
          </w:divBdr>
        </w:div>
      </w:divsChild>
    </w:div>
    <w:div w:id="2052342487">
      <w:bodyDiv w:val="1"/>
      <w:marLeft w:val="0"/>
      <w:marRight w:val="0"/>
      <w:marTop w:val="0"/>
      <w:marBottom w:val="0"/>
      <w:divBdr>
        <w:top w:val="none" w:sz="0" w:space="0" w:color="auto"/>
        <w:left w:val="none" w:sz="0" w:space="0" w:color="auto"/>
        <w:bottom w:val="none" w:sz="0" w:space="0" w:color="auto"/>
        <w:right w:val="none" w:sz="0" w:space="0" w:color="auto"/>
      </w:divBdr>
      <w:divsChild>
        <w:div w:id="316082300">
          <w:marLeft w:val="0"/>
          <w:marRight w:val="0"/>
          <w:marTop w:val="0"/>
          <w:marBottom w:val="0"/>
          <w:divBdr>
            <w:top w:val="none" w:sz="0" w:space="0" w:color="auto"/>
            <w:left w:val="none" w:sz="0" w:space="0" w:color="auto"/>
            <w:bottom w:val="none" w:sz="0" w:space="0" w:color="auto"/>
            <w:right w:val="none" w:sz="0" w:space="0" w:color="auto"/>
          </w:divBdr>
        </w:div>
        <w:div w:id="412122739">
          <w:marLeft w:val="0"/>
          <w:marRight w:val="0"/>
          <w:marTop w:val="0"/>
          <w:marBottom w:val="0"/>
          <w:divBdr>
            <w:top w:val="none" w:sz="0" w:space="0" w:color="auto"/>
            <w:left w:val="none" w:sz="0" w:space="0" w:color="auto"/>
            <w:bottom w:val="none" w:sz="0" w:space="0" w:color="auto"/>
            <w:right w:val="none" w:sz="0" w:space="0" w:color="auto"/>
          </w:divBdr>
        </w:div>
        <w:div w:id="84131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D4AF-D73A-4218-9679-84A5DC49BE46}">
  <ds:schemaRefs>
    <ds:schemaRef ds:uri="http://schemas.microsoft.com/sharepoint/v3/contenttype/forms"/>
  </ds:schemaRefs>
</ds:datastoreItem>
</file>

<file path=customXml/itemProps2.xml><?xml version="1.0" encoding="utf-8"?>
<ds:datastoreItem xmlns:ds="http://schemas.openxmlformats.org/officeDocument/2006/customXml" ds:itemID="{0780BBF8-C8FC-4FCB-AA4C-2D0445A1C7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FAC5EF-5A77-45B6-BFC0-96A8CEB39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3D3E3-11A9-469C-ABC2-17C5AE9B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11</TotalTime>
  <Pages>2</Pages>
  <Words>453</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cp:lastModifiedBy>
  <cp:revision>13</cp:revision>
  <cp:lastPrinted>2018-11-26T12:58:00Z</cp:lastPrinted>
  <dcterms:created xsi:type="dcterms:W3CDTF">2020-11-23T15:58:00Z</dcterms:created>
  <dcterms:modified xsi:type="dcterms:W3CDTF">2020-11-23T16:21:00Z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7f76a36a-e94f-4d4b-bdd5-210902cd990e</vt:lpwstr>
  </property>
  <property fmtid="{D5CDD505-2E9C-101B-9397-08002B2CF9AE}" pid="3" name="Content_Steward">
    <vt:lpwstr>Corvaro M u584849</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2018-09-10T10:49:59Z</vt:filetime>
  </property>
  <property fmtid="{D5CDD505-2E9C-101B-9397-08002B2CF9AE}" pid="9" name="Retention_Period_Start_Date">
    <vt:filetime>2018-12-10T13:25:36Z</vt:filetime>
  </property>
  <property fmtid="{D5CDD505-2E9C-101B-9397-08002B2CF9AE}" pid="10" name="Last_Reviewed_Date">
    <vt:lpwstr/>
  </property>
  <property fmtid="{D5CDD505-2E9C-101B-9397-08002B2CF9AE}" pid="11" name="Retention_Review_Frequency">
    <vt:lpwstr/>
  </property>
  <property fmtid="{D5CDD505-2E9C-101B-9397-08002B2CF9AE}" pid="12" name="ContentTypeId">
    <vt:lpwstr>0x0101003B8422D08C252547BB1CFA7F78E2CB83</vt:lpwstr>
  </property>
</Properties>
</file>