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208C68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184AD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BD25E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21ABE" w14:textId="2173FB8E" w:rsidR="00E52109" w:rsidRDefault="00B97EDE" w:rsidP="00B97EDE">
            <w:pPr>
              <w:suppressAutoHyphens w:val="0"/>
              <w:jc w:val="right"/>
            </w:pPr>
            <w:r w:rsidRPr="00B97EDE">
              <w:rPr>
                <w:sz w:val="40"/>
              </w:rPr>
              <w:t>ST</w:t>
            </w:r>
            <w:r>
              <w:t>/SG/AC.10/C.4/77/Rev.1/Add.1</w:t>
            </w:r>
          </w:p>
        </w:tc>
      </w:tr>
      <w:tr w:rsidR="00E52109" w14:paraId="64A4743D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B4611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3B553A" wp14:editId="404162D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FE60FD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22D53F" w14:textId="77777777" w:rsidR="00D94B05" w:rsidRDefault="00B97EDE" w:rsidP="00B97EDE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4742CF9" w14:textId="572F07ED" w:rsidR="00B97EDE" w:rsidRDefault="004D5F34" w:rsidP="00B97EDE">
            <w:pPr>
              <w:suppressAutoHyphens w:val="0"/>
              <w:spacing w:line="240" w:lineRule="exact"/>
            </w:pPr>
            <w:r>
              <w:t>2</w:t>
            </w:r>
            <w:r w:rsidR="00C659A1">
              <w:t>5</w:t>
            </w:r>
            <w:r w:rsidR="00B97EDE">
              <w:t xml:space="preserve"> September 2020</w:t>
            </w:r>
          </w:p>
          <w:p w14:paraId="018019FD" w14:textId="77777777" w:rsidR="00B97EDE" w:rsidRDefault="00B97EDE" w:rsidP="00B97EDE">
            <w:pPr>
              <w:suppressAutoHyphens w:val="0"/>
              <w:spacing w:line="240" w:lineRule="exact"/>
            </w:pPr>
          </w:p>
          <w:p w14:paraId="60DBA060" w14:textId="2A71C2DF" w:rsidR="00B97EDE" w:rsidRDefault="00B97EDE" w:rsidP="00B97EDE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831A7EF" w14:textId="77777777" w:rsidR="00E92C4B" w:rsidRPr="009F0F06" w:rsidRDefault="00E92C4B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740441F4" w14:textId="77777777" w:rsidR="00E92C4B" w:rsidRPr="009F0F06" w:rsidRDefault="00E92C4B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24E44D53" w14:textId="77777777" w:rsidR="00E92C4B" w:rsidRPr="00283442" w:rsidRDefault="00E92C4B" w:rsidP="00E92C4B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hirty-ninth</w:t>
      </w:r>
      <w:r w:rsidRPr="00283442">
        <w:rPr>
          <w:b/>
          <w:bCs/>
        </w:rPr>
        <w:t xml:space="preserve"> session</w:t>
      </w:r>
    </w:p>
    <w:p w14:paraId="65773F65" w14:textId="77777777" w:rsidR="00E92C4B" w:rsidRPr="00283442" w:rsidRDefault="00E92C4B" w:rsidP="00E92C4B">
      <w:pPr>
        <w:jc w:val="both"/>
      </w:pPr>
      <w:r w:rsidRPr="00283442">
        <w:t xml:space="preserve">Geneva, </w:t>
      </w:r>
      <w:r>
        <w:t>9-11 December 2020</w:t>
      </w:r>
    </w:p>
    <w:p w14:paraId="2AC7E228" w14:textId="77777777" w:rsidR="00E92C4B" w:rsidRPr="00283442" w:rsidRDefault="00E92C4B" w:rsidP="00E92C4B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14:paraId="020C0337" w14:textId="556EF6B8" w:rsidR="00AF5DE1" w:rsidRDefault="00E92C4B" w:rsidP="00E92C4B">
      <w:pPr>
        <w:rPr>
          <w:b/>
          <w:lang w:val="en-US"/>
        </w:rPr>
      </w:pPr>
      <w:r w:rsidRPr="00283442">
        <w:rPr>
          <w:b/>
          <w:lang w:val="en-US"/>
        </w:rPr>
        <w:t>Adoption of the agenda</w:t>
      </w:r>
    </w:p>
    <w:p w14:paraId="1CFBCB82" w14:textId="02BB0BD4" w:rsidR="00E92C4B" w:rsidRDefault="00E92C4B" w:rsidP="00E92C4B">
      <w:pPr>
        <w:rPr>
          <w:b/>
          <w:lang w:val="en-US"/>
        </w:rPr>
      </w:pPr>
      <w:bookmarkStart w:id="0" w:name="_GoBack"/>
      <w:bookmarkEnd w:id="0"/>
    </w:p>
    <w:p w14:paraId="14B3E4DF" w14:textId="00F14B74" w:rsidR="00E92C4B" w:rsidRDefault="00E92C4B" w:rsidP="00E92C4B">
      <w:pPr>
        <w:pStyle w:val="HChG"/>
      </w:pPr>
      <w:r>
        <w:tab/>
      </w:r>
      <w:r>
        <w:tab/>
      </w:r>
      <w:r w:rsidR="00E30DA9">
        <w:t>Revised p</w:t>
      </w:r>
      <w:r>
        <w:t>rovisional agenda for the thirty-</w:t>
      </w:r>
      <w:r w:rsidR="005317B5">
        <w:t>ninth</w:t>
      </w:r>
      <w:r>
        <w:t xml:space="preserve"> session </w:t>
      </w:r>
    </w:p>
    <w:p w14:paraId="7EC2FE51" w14:textId="2ABD2228" w:rsidR="00E92C4B" w:rsidRDefault="005317B5" w:rsidP="00E92C4B">
      <w:pPr>
        <w:pStyle w:val="H23G"/>
      </w:pPr>
      <w:r>
        <w:tab/>
      </w:r>
      <w:r w:rsidR="00E92C4B">
        <w:tab/>
        <w:t xml:space="preserve">Addendum </w:t>
      </w:r>
    </w:p>
    <w:p w14:paraId="5CC17012" w14:textId="21CE77F8" w:rsidR="00E92C4B" w:rsidRDefault="00E92C4B" w:rsidP="005317B5">
      <w:pPr>
        <w:pStyle w:val="HChG"/>
      </w:pPr>
      <w:r>
        <w:tab/>
      </w:r>
      <w:r>
        <w:tab/>
      </w:r>
      <w:r>
        <w:tab/>
        <w:t>List of documents and annotations</w:t>
      </w:r>
    </w:p>
    <w:p w14:paraId="489E6D0F" w14:textId="07C0D473" w:rsidR="006C6080" w:rsidRPr="00AF34CE" w:rsidRDefault="00AF34CE" w:rsidP="006C6080">
      <w:pPr>
        <w:pStyle w:val="SingleTxtG"/>
        <w:rPr>
          <w:b/>
          <w:bCs/>
        </w:rPr>
      </w:pPr>
      <w:r w:rsidRPr="00AF34CE">
        <w:rPr>
          <w:b/>
          <w:bCs/>
        </w:rPr>
        <w:t>Note by the secretariat</w:t>
      </w:r>
    </w:p>
    <w:p w14:paraId="04BD98DF" w14:textId="3BD69E03" w:rsidR="00AF34CE" w:rsidRDefault="00AF34CE" w:rsidP="00B504C4">
      <w:pPr>
        <w:pStyle w:val="SingleTxtG"/>
      </w:pPr>
      <w:r w:rsidRPr="00894A5F">
        <w:rPr>
          <w:b/>
        </w:rPr>
        <w:tab/>
      </w:r>
      <w:r>
        <w:t xml:space="preserve">In the light of the continued worldwide impact of the coronavirus disease (COVID-19) pandemic, the secretariat has been informed that it may not be feasible for some delegations to attend the session in person. To allow for their remote participation, the secretariat </w:t>
      </w:r>
      <w:r w:rsidR="001F782E">
        <w:t xml:space="preserve">is taking </w:t>
      </w:r>
      <w:r>
        <w:t xml:space="preserve">the necessary steps to organise a </w:t>
      </w:r>
      <w:r w:rsidR="001F782E">
        <w:t>“</w:t>
      </w:r>
      <w:r>
        <w:t>hybrid</w:t>
      </w:r>
      <w:r w:rsidR="001F782E">
        <w:t>”</w:t>
      </w:r>
      <w:r>
        <w:t xml:space="preserve"> session</w:t>
      </w:r>
      <w:r w:rsidR="00B504C4">
        <w:t xml:space="preserve"> (</w:t>
      </w:r>
      <w:proofErr w:type="spellStart"/>
      <w:r w:rsidR="00B504C4">
        <w:t>i.e</w:t>
      </w:r>
      <w:proofErr w:type="spellEnd"/>
      <w:r w:rsidR="00B504C4">
        <w:t xml:space="preserve">: </w:t>
      </w:r>
      <w:r>
        <w:t>with delegates attending in person and delegates connecting remotely</w:t>
      </w:r>
      <w:r w:rsidR="00B504C4">
        <w:t xml:space="preserve">). </w:t>
      </w:r>
      <w:r>
        <w:t>Further information on the working arrangements for the session will be circulated soon.</w:t>
      </w:r>
    </w:p>
    <w:p w14:paraId="77821F4E" w14:textId="345B08E5" w:rsidR="005317B5" w:rsidRDefault="005317B5" w:rsidP="005317B5">
      <w:pPr>
        <w:pStyle w:val="HChG"/>
      </w:pPr>
      <w:r>
        <w:tab/>
      </w:r>
      <w:r w:rsidR="00894A5F">
        <w:t>1</w:t>
      </w:r>
      <w:r w:rsidRPr="008631D8">
        <w:t>.</w:t>
      </w:r>
      <w:r w:rsidRPr="008631D8">
        <w:tab/>
        <w:t>Adoption of the agenda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5381"/>
      </w:tblGrid>
      <w:tr w:rsidR="005317B5" w14:paraId="09895EBD" w14:textId="77777777" w:rsidTr="001F782E">
        <w:tc>
          <w:tcPr>
            <w:tcW w:w="2982" w:type="dxa"/>
          </w:tcPr>
          <w:p w14:paraId="398D0761" w14:textId="09F591CF" w:rsidR="005317B5" w:rsidRDefault="005317B5" w:rsidP="005317B5">
            <w:pPr>
              <w:spacing w:before="40" w:after="40"/>
            </w:pPr>
            <w:r>
              <w:t>ST/SG/AC.10/C.4/77/Rev.1</w:t>
            </w:r>
          </w:p>
        </w:tc>
        <w:tc>
          <w:tcPr>
            <w:tcW w:w="5381" w:type="dxa"/>
          </w:tcPr>
          <w:p w14:paraId="7260E04A" w14:textId="1A8F0926" w:rsidR="005317B5" w:rsidRDefault="002F0773" w:rsidP="005317B5">
            <w:pPr>
              <w:spacing w:before="40" w:after="40"/>
            </w:pPr>
            <w:r>
              <w:t>Revised p</w:t>
            </w:r>
            <w:r w:rsidR="005317B5">
              <w:t>rovisional agenda for the thirty-ninth session</w:t>
            </w:r>
          </w:p>
        </w:tc>
      </w:tr>
      <w:tr w:rsidR="005317B5" w14:paraId="0D440418" w14:textId="77777777" w:rsidTr="001F782E">
        <w:tc>
          <w:tcPr>
            <w:tcW w:w="2982" w:type="dxa"/>
          </w:tcPr>
          <w:p w14:paraId="5BB8FA5D" w14:textId="4DA7C88E" w:rsidR="005317B5" w:rsidRDefault="005317B5" w:rsidP="005317B5">
            <w:pPr>
              <w:spacing w:before="40" w:after="40"/>
            </w:pPr>
            <w:r>
              <w:t>ST/SG/AC.10/C.4/77/Rev.1/Add.1</w:t>
            </w:r>
          </w:p>
        </w:tc>
        <w:tc>
          <w:tcPr>
            <w:tcW w:w="5381" w:type="dxa"/>
          </w:tcPr>
          <w:p w14:paraId="6269BB51" w14:textId="53A5A71C" w:rsidR="005317B5" w:rsidRDefault="005317B5" w:rsidP="005317B5">
            <w:pPr>
              <w:spacing w:before="40" w:after="40"/>
            </w:pPr>
            <w:r>
              <w:t>List of documents and annotations</w:t>
            </w:r>
          </w:p>
        </w:tc>
      </w:tr>
    </w:tbl>
    <w:p w14:paraId="24852C83" w14:textId="425E99C0" w:rsidR="001F782E" w:rsidRDefault="00CD2FFA" w:rsidP="001F782E">
      <w:pPr>
        <w:pStyle w:val="SingleTxtG"/>
        <w:spacing w:before="120"/>
      </w:pPr>
      <w:r w:rsidRPr="00CD2FFA">
        <w:tab/>
      </w:r>
      <w:r w:rsidR="001F782E">
        <w:t>Informal document INF.11 containing the timetable for the informal discussions held in July in preparation for the thirty-ninth session is no longer relevant and will not be considered during the session.</w:t>
      </w:r>
    </w:p>
    <w:p w14:paraId="3823F62C" w14:textId="4D53D7A8" w:rsidR="005317B5" w:rsidRPr="00C659A1" w:rsidRDefault="001F782E" w:rsidP="00CD2FFA">
      <w:pPr>
        <w:pStyle w:val="H23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317B5" w:rsidRPr="00C659A1">
        <w:rPr>
          <w:i/>
          <w:iCs/>
        </w:rPr>
        <w:t>Background documents</w:t>
      </w:r>
      <w:r w:rsidR="002F0773" w:rsidRPr="00C659A1">
        <w:rPr>
          <w:i/>
          <w:iCs/>
        </w:rPr>
        <w:t xml:space="preserve"> 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5317B5" w14:paraId="5CEB8407" w14:textId="77777777" w:rsidTr="001F782E">
        <w:tc>
          <w:tcPr>
            <w:tcW w:w="2557" w:type="dxa"/>
          </w:tcPr>
          <w:p w14:paraId="40B6B001" w14:textId="036B3E11" w:rsidR="005317B5" w:rsidRDefault="005317B5" w:rsidP="00E31B8D">
            <w:pPr>
              <w:spacing w:before="40" w:after="40"/>
            </w:pPr>
            <w:r>
              <w:t>ST/SG/AC.10/30/Rev.8</w:t>
            </w:r>
          </w:p>
        </w:tc>
        <w:tc>
          <w:tcPr>
            <w:tcW w:w="4257" w:type="dxa"/>
          </w:tcPr>
          <w:p w14:paraId="3B8AF526" w14:textId="5F6425B2" w:rsidR="005317B5" w:rsidRDefault="005317B5" w:rsidP="00E31B8D">
            <w:pPr>
              <w:spacing w:before="40" w:after="40"/>
            </w:pPr>
            <w:r>
              <w:t>Globally Harmonized System of Classification and Labelling of Chemicals (GHS)</w:t>
            </w:r>
            <w:r w:rsidR="00CD2FFA">
              <w:t>, eighth revised edition</w:t>
            </w:r>
          </w:p>
        </w:tc>
      </w:tr>
      <w:tr w:rsidR="005317B5" w14:paraId="595EDB81" w14:textId="77777777" w:rsidTr="001F782E">
        <w:tc>
          <w:tcPr>
            <w:tcW w:w="2557" w:type="dxa"/>
          </w:tcPr>
          <w:p w14:paraId="5234D67C" w14:textId="733F3519" w:rsidR="005317B5" w:rsidRDefault="00CD2FFA" w:rsidP="00E31B8D">
            <w:pPr>
              <w:spacing w:before="40" w:after="40"/>
            </w:pPr>
            <w:r>
              <w:t>ST/SG/AC.10/1/Rev.21</w:t>
            </w:r>
          </w:p>
        </w:tc>
        <w:tc>
          <w:tcPr>
            <w:tcW w:w="4257" w:type="dxa"/>
          </w:tcPr>
          <w:p w14:paraId="501539FF" w14:textId="3DF904E8" w:rsidR="005317B5" w:rsidRDefault="00CD2FFA" w:rsidP="00E31B8D">
            <w:pPr>
              <w:spacing w:before="40" w:after="40"/>
            </w:pPr>
            <w:r>
              <w:t>Recommendations on the Transport of Dangerous Goods, Model Regulations (twenty-first revised edition)</w:t>
            </w:r>
          </w:p>
        </w:tc>
      </w:tr>
      <w:tr w:rsidR="00CD2FFA" w14:paraId="5AED8192" w14:textId="77777777" w:rsidTr="001F782E">
        <w:tc>
          <w:tcPr>
            <w:tcW w:w="2557" w:type="dxa"/>
          </w:tcPr>
          <w:p w14:paraId="6001BF3B" w14:textId="2B2126B3" w:rsidR="00CD2FFA" w:rsidRDefault="00CD2FFA" w:rsidP="00E31B8D">
            <w:pPr>
              <w:spacing w:before="40" w:after="40"/>
            </w:pPr>
            <w:r>
              <w:t>ST/SG/AC.10/11/Rev.7</w:t>
            </w:r>
          </w:p>
        </w:tc>
        <w:tc>
          <w:tcPr>
            <w:tcW w:w="4257" w:type="dxa"/>
          </w:tcPr>
          <w:p w14:paraId="3E1230F8" w14:textId="2B10D1DF" w:rsidR="00CD2FFA" w:rsidRDefault="00CD2FFA" w:rsidP="00E31B8D">
            <w:pPr>
              <w:spacing w:before="40" w:after="40"/>
            </w:pPr>
            <w:r>
              <w:t>Manual of Tests and Criteria, seventh revised edition</w:t>
            </w:r>
          </w:p>
        </w:tc>
      </w:tr>
      <w:tr w:rsidR="00CD2FFA" w14:paraId="6DA10169" w14:textId="77777777" w:rsidTr="001F782E">
        <w:tc>
          <w:tcPr>
            <w:tcW w:w="2557" w:type="dxa"/>
          </w:tcPr>
          <w:p w14:paraId="132FCF50" w14:textId="4056B6F5" w:rsidR="00CD2FFA" w:rsidRDefault="00CD2FFA" w:rsidP="00E31B8D">
            <w:pPr>
              <w:spacing w:before="40" w:after="40"/>
            </w:pPr>
            <w:r w:rsidRPr="00CD2FFA">
              <w:lastRenderedPageBreak/>
              <w:t>ST/SG/AC.10/C.4/74</w:t>
            </w:r>
          </w:p>
        </w:tc>
        <w:tc>
          <w:tcPr>
            <w:tcW w:w="4257" w:type="dxa"/>
          </w:tcPr>
          <w:p w14:paraId="2C30F7D9" w14:textId="6612E2C0" w:rsidR="00CD2FFA" w:rsidRDefault="00CD2FFA" w:rsidP="00E31B8D">
            <w:pPr>
              <w:spacing w:before="40" w:after="40"/>
            </w:pPr>
            <w:r w:rsidRPr="00CD2FFA">
              <w:t>Report of the Sub-Committee of Experts on the Globally Harmonized System of Classification and Labelling of Chemicals on its thirty-seventh session</w:t>
            </w:r>
          </w:p>
        </w:tc>
      </w:tr>
      <w:tr w:rsidR="00CD2FFA" w14:paraId="7813F648" w14:textId="77777777" w:rsidTr="001F782E">
        <w:tc>
          <w:tcPr>
            <w:tcW w:w="2557" w:type="dxa"/>
          </w:tcPr>
          <w:p w14:paraId="6FB48676" w14:textId="1EDC537F" w:rsidR="00CD2FFA" w:rsidRPr="00CD2FFA" w:rsidRDefault="00CD2FFA" w:rsidP="00E31B8D">
            <w:pPr>
              <w:spacing w:before="40" w:after="40"/>
            </w:pPr>
            <w:r w:rsidRPr="00CD2FFA">
              <w:t>ST/SG/AC.10/C.4/7</w:t>
            </w:r>
            <w:r>
              <w:t>6</w:t>
            </w:r>
          </w:p>
        </w:tc>
        <w:tc>
          <w:tcPr>
            <w:tcW w:w="4257" w:type="dxa"/>
          </w:tcPr>
          <w:p w14:paraId="7B9757E5" w14:textId="5592EB39" w:rsidR="00CD2FFA" w:rsidRPr="00CD2FFA" w:rsidRDefault="00CD2FFA" w:rsidP="00E31B8D">
            <w:pPr>
              <w:spacing w:before="40" w:after="40"/>
            </w:pPr>
            <w:r w:rsidRPr="00CD2FFA">
              <w:t>Report of the Sub-Committee of Experts on the Globally Harmonized System of Classification and Labelling of Chemicals on its thirty-</w:t>
            </w:r>
            <w:r>
              <w:t>eighth</w:t>
            </w:r>
            <w:r w:rsidRPr="00CD2FFA">
              <w:t xml:space="preserve"> session</w:t>
            </w:r>
          </w:p>
        </w:tc>
      </w:tr>
      <w:tr w:rsidR="00CD2FFA" w:rsidRPr="00CD2FFA" w14:paraId="53783463" w14:textId="77777777" w:rsidTr="001F782E">
        <w:tc>
          <w:tcPr>
            <w:tcW w:w="2557" w:type="dxa"/>
          </w:tcPr>
          <w:p w14:paraId="4B30E16F" w14:textId="54056E29" w:rsidR="00CD2FFA" w:rsidRPr="00CD2FFA" w:rsidRDefault="00CD2FFA" w:rsidP="00E31B8D">
            <w:pPr>
              <w:spacing w:before="40" w:after="40"/>
            </w:pPr>
            <w:r w:rsidRPr="00CD2FFA">
              <w:t>ST/SG/AC.10/C.3/110 </w:t>
            </w:r>
          </w:p>
        </w:tc>
        <w:tc>
          <w:tcPr>
            <w:tcW w:w="4257" w:type="dxa"/>
          </w:tcPr>
          <w:p w14:paraId="2D4537BE" w14:textId="6F5FFB66" w:rsidR="00CD2FFA" w:rsidRPr="00CD2FFA" w:rsidRDefault="00CD2FFA" w:rsidP="00E31B8D">
            <w:pPr>
              <w:spacing w:before="40" w:after="40"/>
            </w:pPr>
            <w:r w:rsidRPr="00CD2FFA">
              <w:t>Report of the Sub-Committee of Experts on the Transport of Dangerous Goods in its fifty-fifth session</w:t>
            </w:r>
          </w:p>
        </w:tc>
      </w:tr>
      <w:tr w:rsidR="00CD2FFA" w:rsidRPr="00CD2FFA" w14:paraId="38D637C8" w14:textId="77777777" w:rsidTr="001F782E">
        <w:tc>
          <w:tcPr>
            <w:tcW w:w="2557" w:type="dxa"/>
          </w:tcPr>
          <w:p w14:paraId="742EA5E3" w14:textId="7093DB22" w:rsidR="00CD2FFA" w:rsidRPr="00CD2FFA" w:rsidRDefault="00CD2FFA" w:rsidP="00E31B8D">
            <w:pPr>
              <w:spacing w:before="40" w:after="40"/>
            </w:pPr>
            <w:r w:rsidRPr="00CD2FFA">
              <w:t>ST/SG/AC.10/C.3/11</w:t>
            </w:r>
            <w:r>
              <w:t xml:space="preserve">2 and </w:t>
            </w:r>
            <w:r w:rsidR="00894A5F">
              <w:t>S</w:t>
            </w:r>
            <w:r w:rsidRPr="00CD2FFA">
              <w:t>T/SG/AC.10/C.3/11</w:t>
            </w:r>
            <w:r>
              <w:t>2/Add.1</w:t>
            </w:r>
            <w:r w:rsidRPr="00CD2FFA">
              <w:t> </w:t>
            </w:r>
          </w:p>
        </w:tc>
        <w:tc>
          <w:tcPr>
            <w:tcW w:w="4257" w:type="dxa"/>
          </w:tcPr>
          <w:p w14:paraId="3C9EF2D2" w14:textId="0D5EDBF9" w:rsidR="00CD2FFA" w:rsidRPr="00CD2FFA" w:rsidRDefault="00CD2FFA" w:rsidP="00E31B8D">
            <w:pPr>
              <w:spacing w:before="40" w:after="40"/>
            </w:pPr>
            <w:r w:rsidRPr="00CD2FFA">
              <w:t>Report of the Sub-Committee of Experts on the Transport of Dangerous Goods in its fifty-</w:t>
            </w:r>
            <w:r>
              <w:t>sixth</w:t>
            </w:r>
            <w:r w:rsidRPr="00CD2FFA">
              <w:t xml:space="preserve"> session</w:t>
            </w:r>
          </w:p>
        </w:tc>
      </w:tr>
    </w:tbl>
    <w:p w14:paraId="55F7F1E4" w14:textId="760271CF" w:rsidR="005317B5" w:rsidRDefault="001F782E" w:rsidP="001F0437">
      <w:pPr>
        <w:pStyle w:val="HChG"/>
      </w:pPr>
      <w:r>
        <w:tab/>
      </w:r>
      <w:r w:rsidR="005317B5">
        <w:t>2.</w:t>
      </w:r>
      <w:r w:rsidR="005317B5">
        <w:tab/>
        <w:t xml:space="preserve">Recommendations made by the Sub-Committee </w:t>
      </w:r>
      <w:r w:rsidR="005317B5" w:rsidRPr="005939D2">
        <w:t>at its thirty-seventh and thirty-eighth sessions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32"/>
      </w:tblGrid>
      <w:tr w:rsidR="00CD2FFA" w14:paraId="19C516F1" w14:textId="77777777" w:rsidTr="00B504C4">
        <w:tc>
          <w:tcPr>
            <w:tcW w:w="3544" w:type="dxa"/>
          </w:tcPr>
          <w:p w14:paraId="7A6CFEE5" w14:textId="2308148A" w:rsidR="00CD2FFA" w:rsidRDefault="00E67DC8" w:rsidP="00E31B8D">
            <w:pPr>
              <w:spacing w:before="40" w:after="40"/>
            </w:pPr>
            <w:r w:rsidRPr="00E67DC8">
              <w:t>ST/SG/AC.10/C.4/2020/15</w:t>
            </w:r>
            <w:r>
              <w:t xml:space="preserve"> (secretariat)</w:t>
            </w:r>
          </w:p>
        </w:tc>
        <w:tc>
          <w:tcPr>
            <w:tcW w:w="3832" w:type="dxa"/>
          </w:tcPr>
          <w:p w14:paraId="427B930C" w14:textId="5F28C861" w:rsidR="00CD2FFA" w:rsidRDefault="00E67DC8" w:rsidP="00E31B8D">
            <w:pPr>
              <w:spacing w:before="40" w:after="40"/>
            </w:pPr>
            <w:r w:rsidRPr="00E67DC8">
              <w:t>Consolidated list of draft amendments adopted by the Sub-Committee at its thirty-seventh and thirty-eighth sessions</w:t>
            </w:r>
          </w:p>
        </w:tc>
      </w:tr>
    </w:tbl>
    <w:p w14:paraId="240789BA" w14:textId="54252968" w:rsidR="005317B5" w:rsidRPr="008631D8" w:rsidRDefault="001340AF" w:rsidP="00CD2FFA">
      <w:pPr>
        <w:pStyle w:val="HChG"/>
      </w:pPr>
      <w:r>
        <w:tab/>
      </w:r>
      <w:r w:rsidR="005317B5">
        <w:t>3</w:t>
      </w:r>
      <w:r w:rsidR="005317B5" w:rsidRPr="008631D8">
        <w:t>.</w:t>
      </w:r>
      <w:r w:rsidR="005317B5" w:rsidRPr="008631D8">
        <w:tab/>
        <w:t>Classification criteria and related hazard communication</w:t>
      </w:r>
    </w:p>
    <w:p w14:paraId="3DE62B23" w14:textId="431A91B1" w:rsidR="002F0773" w:rsidRDefault="002F0773" w:rsidP="002F0773">
      <w:pPr>
        <w:pStyle w:val="H1G"/>
      </w:pPr>
      <w:r>
        <w:tab/>
      </w:r>
      <w:r w:rsidR="005317B5" w:rsidRPr="00283442">
        <w:t>(</w:t>
      </w:r>
      <w:r w:rsidR="005317B5">
        <w:t>a</w:t>
      </w:r>
      <w:r w:rsidR="005317B5" w:rsidRPr="00283442">
        <w:t>)</w:t>
      </w:r>
      <w:r w:rsidR="005317B5" w:rsidRPr="00283442">
        <w:tab/>
        <w:t>Work of the Sub-Committee of Experts on the Transport of Dangerous Goods (TDG)</w:t>
      </w:r>
      <w:r w:rsidR="005317B5">
        <w:t xml:space="preserve"> on matters of interest to the GHS Sub-Committee</w:t>
      </w:r>
      <w:r w:rsidR="005317B5">
        <w:rPr>
          <w:rStyle w:val="FootnoteReference"/>
        </w:rPr>
        <w:footnoteReference w:id="2"/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616"/>
      </w:tblGrid>
      <w:tr w:rsidR="00C83C40" w14:paraId="586EDFC6" w14:textId="77777777" w:rsidTr="001F782E">
        <w:tc>
          <w:tcPr>
            <w:tcW w:w="4111" w:type="dxa"/>
          </w:tcPr>
          <w:p w14:paraId="6EF19728" w14:textId="57175E91" w:rsidR="00C83C40" w:rsidRDefault="00C83C40" w:rsidP="00E31B8D">
            <w:pPr>
              <w:spacing w:before="40" w:after="40"/>
            </w:pPr>
            <w:r>
              <w:t>ST/SG/AC.10/C.4/2020/4</w:t>
            </w:r>
            <w:r w:rsidR="00935587">
              <w:t>,</w:t>
            </w:r>
            <w:r>
              <w:t xml:space="preserve"> </w:t>
            </w:r>
          </w:p>
          <w:p w14:paraId="4E7199C4" w14:textId="244ED806" w:rsidR="00C83C40" w:rsidRDefault="00C83C40" w:rsidP="00E31B8D">
            <w:pPr>
              <w:spacing w:before="40" w:after="40"/>
            </w:pPr>
            <w:r>
              <w:t xml:space="preserve">ST/SG/AC.10/C.4/2020/4/Add.1 </w:t>
            </w:r>
            <w:r w:rsidR="00935587">
              <w:t>and</w:t>
            </w:r>
            <w:r w:rsidR="00935587">
              <w:br/>
              <w:t>Informal document INF.3</w:t>
            </w:r>
            <w:r>
              <w:br/>
              <w:t>(Chairman of the Working Group on Explosives)</w:t>
            </w:r>
          </w:p>
        </w:tc>
        <w:tc>
          <w:tcPr>
            <w:tcW w:w="4389" w:type="dxa"/>
          </w:tcPr>
          <w:p w14:paraId="7724C38D" w14:textId="73CF84DB" w:rsidR="00C83C40" w:rsidRDefault="00C83C40" w:rsidP="00E31B8D">
            <w:pPr>
              <w:spacing w:before="40" w:after="40"/>
            </w:pPr>
            <w:r>
              <w:t>Manual of Tests and Criteria, review of Test Series H: determination of self-accelerating decomposition temperature</w:t>
            </w:r>
          </w:p>
        </w:tc>
      </w:tr>
      <w:tr w:rsidR="005E67A5" w14:paraId="42019A86" w14:textId="77777777" w:rsidTr="001F782E">
        <w:tc>
          <w:tcPr>
            <w:tcW w:w="4111" w:type="dxa"/>
          </w:tcPr>
          <w:p w14:paraId="5C41808A" w14:textId="25A6348F" w:rsidR="005E67A5" w:rsidRDefault="005E67A5" w:rsidP="005E67A5">
            <w:pPr>
              <w:spacing w:before="40" w:after="40"/>
            </w:pPr>
            <w:r>
              <w:t xml:space="preserve">ST/SG/AC.10/C.4/2020/9 </w:t>
            </w:r>
            <w:r w:rsidR="00E67DC8">
              <w:t>(France)</w:t>
            </w:r>
          </w:p>
          <w:p w14:paraId="70846EBC" w14:textId="2B1C6699" w:rsidR="005E67A5" w:rsidRDefault="005E67A5" w:rsidP="005E67A5">
            <w:pPr>
              <w:spacing w:before="40" w:after="40"/>
            </w:pPr>
          </w:p>
        </w:tc>
        <w:tc>
          <w:tcPr>
            <w:tcW w:w="4389" w:type="dxa"/>
          </w:tcPr>
          <w:p w14:paraId="23990FD8" w14:textId="0290FA7B" w:rsidR="005E67A5" w:rsidRDefault="005E67A5" w:rsidP="00E31B8D">
            <w:pPr>
              <w:spacing w:before="40" w:after="40"/>
            </w:pPr>
            <w:r w:rsidRPr="005E67A5">
              <w:t>Tests for oxidizing liquids and oxidizing solids</w:t>
            </w:r>
            <w:r>
              <w:t xml:space="preserve">: </w:t>
            </w:r>
            <w:r w:rsidRPr="005E67A5">
              <w:t>improvement regarding consideration for particle size, friable or coated materials</w:t>
            </w:r>
          </w:p>
        </w:tc>
      </w:tr>
    </w:tbl>
    <w:p w14:paraId="57F7432F" w14:textId="7C369C73" w:rsidR="002F0773" w:rsidRDefault="002F0773" w:rsidP="002F0773">
      <w:pPr>
        <w:pStyle w:val="H1G"/>
      </w:pPr>
      <w:r>
        <w:tab/>
      </w:r>
      <w:r w:rsidR="005317B5" w:rsidRPr="002F0773">
        <w:t>(b)</w:t>
      </w:r>
      <w:r w:rsidR="005317B5" w:rsidRPr="002F0773">
        <w:tab/>
        <w:t>Review of Chapter 2.1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3611"/>
      </w:tblGrid>
      <w:tr w:rsidR="00210C73" w14:paraId="49EC2EF3" w14:textId="77777777" w:rsidTr="00210C73">
        <w:tc>
          <w:tcPr>
            <w:tcW w:w="3759" w:type="dxa"/>
          </w:tcPr>
          <w:p w14:paraId="63A1E9CD" w14:textId="2B7DD638" w:rsidR="00C83C40" w:rsidRDefault="00C83C40" w:rsidP="00E31B8D">
            <w:pPr>
              <w:spacing w:before="40" w:after="40"/>
            </w:pPr>
            <w:r>
              <w:t>ST/SG/AC.10/C.4/2020/5</w:t>
            </w:r>
            <w:r w:rsidR="005F081B">
              <w:t>,</w:t>
            </w:r>
            <w:r>
              <w:t xml:space="preserve"> ST/SG/AC.10/C.4/2020/5/Add.1 </w:t>
            </w:r>
            <w:r w:rsidR="005F081B">
              <w:t>and</w:t>
            </w:r>
          </w:p>
          <w:p w14:paraId="2E2D37A9" w14:textId="645DF615" w:rsidR="005F081B" w:rsidRDefault="005F081B" w:rsidP="00E31B8D">
            <w:pPr>
              <w:spacing w:before="40" w:after="40"/>
            </w:pPr>
            <w:r>
              <w:t>Informal document INF.14 (Sweden)</w:t>
            </w:r>
          </w:p>
        </w:tc>
        <w:tc>
          <w:tcPr>
            <w:tcW w:w="3611" w:type="dxa"/>
          </w:tcPr>
          <w:p w14:paraId="17BD0818" w14:textId="4ECD1BEB" w:rsidR="00C83C40" w:rsidRDefault="00C83C40" w:rsidP="00E31B8D">
            <w:pPr>
              <w:spacing w:before="40" w:after="40"/>
            </w:pPr>
            <w:r w:rsidRPr="002756F4">
              <w:t>New Chapter 2.1 for the GHS</w:t>
            </w:r>
          </w:p>
        </w:tc>
      </w:tr>
      <w:tr w:rsidR="002756F4" w14:paraId="03B03E9A" w14:textId="77777777" w:rsidTr="00210C73">
        <w:tc>
          <w:tcPr>
            <w:tcW w:w="3759" w:type="dxa"/>
          </w:tcPr>
          <w:p w14:paraId="0AE91FDA" w14:textId="73E90DBA" w:rsidR="002756F4" w:rsidRDefault="002756F4" w:rsidP="00E31B8D">
            <w:pPr>
              <w:spacing w:before="40" w:after="40"/>
            </w:pPr>
            <w:r>
              <w:t>ST/SG/AC.10/C.4/2020/18 (Sweden)</w:t>
            </w:r>
          </w:p>
        </w:tc>
        <w:tc>
          <w:tcPr>
            <w:tcW w:w="3611" w:type="dxa"/>
          </w:tcPr>
          <w:p w14:paraId="2C779C34" w14:textId="5DB7CA4D" w:rsidR="002756F4" w:rsidRPr="002756F4" w:rsidRDefault="002756F4" w:rsidP="00E31B8D">
            <w:pPr>
              <w:spacing w:before="40" w:after="40"/>
            </w:pPr>
            <w:r w:rsidRPr="002756F4">
              <w:t>Decision logics for the new Chapter 2.1</w:t>
            </w:r>
          </w:p>
        </w:tc>
      </w:tr>
      <w:tr w:rsidR="00E67DC8" w14:paraId="41A51CFD" w14:textId="77777777" w:rsidTr="00210C73">
        <w:tc>
          <w:tcPr>
            <w:tcW w:w="3759" w:type="dxa"/>
          </w:tcPr>
          <w:p w14:paraId="57E02EA0" w14:textId="6FC8B55D" w:rsidR="00E67DC8" w:rsidRDefault="00E67DC8" w:rsidP="00E31B8D">
            <w:pPr>
              <w:spacing w:before="40" w:after="40"/>
            </w:pPr>
          </w:p>
        </w:tc>
        <w:tc>
          <w:tcPr>
            <w:tcW w:w="3611" w:type="dxa"/>
          </w:tcPr>
          <w:p w14:paraId="4E698877" w14:textId="3E60792F" w:rsidR="00E67DC8" w:rsidRDefault="00E67DC8" w:rsidP="00E31B8D">
            <w:pPr>
              <w:spacing w:before="40" w:after="40"/>
            </w:pPr>
          </w:p>
        </w:tc>
      </w:tr>
      <w:tr w:rsidR="005E67A5" w14:paraId="581DA32F" w14:textId="77777777" w:rsidTr="00210C73">
        <w:tc>
          <w:tcPr>
            <w:tcW w:w="3759" w:type="dxa"/>
          </w:tcPr>
          <w:p w14:paraId="7732673E" w14:textId="0CBD7A39" w:rsidR="005E67A5" w:rsidRDefault="005E67A5" w:rsidP="00E31B8D">
            <w:pPr>
              <w:spacing w:before="40" w:after="40"/>
            </w:pPr>
            <w:r>
              <w:t>ST/SG/AC.10/C.4/2020/8</w:t>
            </w:r>
            <w:r w:rsidR="00D90ACB">
              <w:t>,</w:t>
            </w:r>
            <w:r>
              <w:t xml:space="preserve"> </w:t>
            </w:r>
          </w:p>
          <w:p w14:paraId="50A35DBC" w14:textId="113E276C" w:rsidR="005E67A5" w:rsidRDefault="005E67A5" w:rsidP="00E31B8D">
            <w:pPr>
              <w:spacing w:before="40" w:after="40"/>
            </w:pPr>
            <w:r>
              <w:t xml:space="preserve">ST/SG/AC.10/C.4/2020/8/Add.1 </w:t>
            </w:r>
            <w:r w:rsidR="00D90ACB">
              <w:t>and</w:t>
            </w:r>
          </w:p>
          <w:p w14:paraId="47A20660" w14:textId="433177A5" w:rsidR="00D90ACB" w:rsidRDefault="00D90ACB" w:rsidP="00E31B8D">
            <w:pPr>
              <w:spacing w:before="40" w:after="40"/>
            </w:pPr>
            <w:r>
              <w:t>Informal document INF.16 (Sweden)</w:t>
            </w:r>
          </w:p>
        </w:tc>
        <w:tc>
          <w:tcPr>
            <w:tcW w:w="3611" w:type="dxa"/>
          </w:tcPr>
          <w:p w14:paraId="2DDB7B80" w14:textId="3FD1C68C" w:rsidR="005E67A5" w:rsidRDefault="005E67A5" w:rsidP="00E31B8D">
            <w:pPr>
              <w:spacing w:before="40" w:after="40"/>
            </w:pPr>
            <w:r w:rsidRPr="005E67A5">
              <w:t>Allocation of precautionary statements for the new Chapter 2.1</w:t>
            </w:r>
            <w:r>
              <w:t xml:space="preserve"> </w:t>
            </w:r>
          </w:p>
        </w:tc>
      </w:tr>
      <w:tr w:rsidR="00210C73" w14:paraId="4D502EE7" w14:textId="77777777" w:rsidTr="00210C73">
        <w:tc>
          <w:tcPr>
            <w:tcW w:w="3759" w:type="dxa"/>
          </w:tcPr>
          <w:p w14:paraId="5983A980" w14:textId="01E29A83" w:rsidR="00210C73" w:rsidRDefault="00210C73" w:rsidP="00E31B8D">
            <w:pPr>
              <w:spacing w:before="40" w:after="40"/>
            </w:pPr>
            <w:r>
              <w:t>ST/SG/AC.10/C.4/2020/16 (Sweden)</w:t>
            </w:r>
          </w:p>
        </w:tc>
        <w:tc>
          <w:tcPr>
            <w:tcW w:w="3611" w:type="dxa"/>
          </w:tcPr>
          <w:p w14:paraId="2B0A82FF" w14:textId="1615CF20" w:rsidR="00210C73" w:rsidRPr="005E67A5" w:rsidRDefault="00210C73" w:rsidP="00E31B8D">
            <w:pPr>
              <w:spacing w:before="40" w:after="40"/>
            </w:pPr>
            <w:r w:rsidRPr="00E67DC8">
              <w:t>Amendments to the Manual of Tests and Criteria to accommodate the new GHS Chapter 2.1</w:t>
            </w:r>
          </w:p>
        </w:tc>
      </w:tr>
      <w:tr w:rsidR="00D90ACB" w14:paraId="65315E1E" w14:textId="77777777" w:rsidTr="00210C73">
        <w:tc>
          <w:tcPr>
            <w:tcW w:w="3759" w:type="dxa"/>
          </w:tcPr>
          <w:p w14:paraId="0D55957B" w14:textId="158FE4A9" w:rsidR="00D90ACB" w:rsidRPr="00B22B73" w:rsidRDefault="00D90ACB" w:rsidP="001F782E">
            <w:pPr>
              <w:keepNext/>
              <w:keepLines/>
              <w:spacing w:before="40" w:after="40"/>
              <w:rPr>
                <w:b/>
                <w:bCs/>
                <w:i/>
                <w:iCs/>
              </w:rPr>
            </w:pPr>
            <w:r w:rsidRPr="00B22B73">
              <w:rPr>
                <w:b/>
                <w:bCs/>
                <w:i/>
                <w:iCs/>
              </w:rPr>
              <w:lastRenderedPageBreak/>
              <w:t>Background documents</w:t>
            </w:r>
          </w:p>
        </w:tc>
        <w:tc>
          <w:tcPr>
            <w:tcW w:w="3611" w:type="dxa"/>
          </w:tcPr>
          <w:p w14:paraId="27543992" w14:textId="77777777" w:rsidR="00D90ACB" w:rsidRPr="005E67A5" w:rsidRDefault="00D90ACB" w:rsidP="001F782E">
            <w:pPr>
              <w:keepNext/>
              <w:keepLines/>
              <w:spacing w:before="40" w:after="40"/>
            </w:pPr>
          </w:p>
        </w:tc>
      </w:tr>
      <w:tr w:rsidR="00D90ACB" w:rsidRPr="00D90ACB" w14:paraId="12452997" w14:textId="77777777" w:rsidTr="00210C73">
        <w:tc>
          <w:tcPr>
            <w:tcW w:w="3759" w:type="dxa"/>
          </w:tcPr>
          <w:p w14:paraId="554933FD" w14:textId="77777777" w:rsidR="00D90ACB" w:rsidRDefault="00D90ACB" w:rsidP="00E31B8D">
            <w:pPr>
              <w:spacing w:before="40" w:after="40"/>
            </w:pPr>
            <w:r>
              <w:t>ST/SG/AC.10/C.4/2020/7 (Sweden)</w:t>
            </w:r>
          </w:p>
        </w:tc>
        <w:tc>
          <w:tcPr>
            <w:tcW w:w="3611" w:type="dxa"/>
          </w:tcPr>
          <w:p w14:paraId="745C4161" w14:textId="77777777" w:rsidR="00D90ACB" w:rsidRPr="00D90ACB" w:rsidRDefault="00D90ACB" w:rsidP="00E31B8D">
            <w:pPr>
              <w:spacing w:before="40" w:after="40"/>
            </w:pPr>
            <w:r>
              <w:t>Amendments to the Manual of Tests and Criteria to accommodate the new GHS Chapter 2.1 – in principle</w:t>
            </w:r>
          </w:p>
        </w:tc>
      </w:tr>
      <w:tr w:rsidR="00D90ACB" w14:paraId="14D230D9" w14:textId="77777777" w:rsidTr="00210C73">
        <w:tc>
          <w:tcPr>
            <w:tcW w:w="3759" w:type="dxa"/>
          </w:tcPr>
          <w:p w14:paraId="28D6C576" w14:textId="77777777" w:rsidR="00D90ACB" w:rsidRDefault="00D90ACB" w:rsidP="00E31B8D">
            <w:pPr>
              <w:spacing w:before="40" w:after="40"/>
            </w:pPr>
            <w:r>
              <w:t>Informal document INF.10 (IME, SAAMI)</w:t>
            </w:r>
          </w:p>
        </w:tc>
        <w:tc>
          <w:tcPr>
            <w:tcW w:w="3611" w:type="dxa"/>
          </w:tcPr>
          <w:p w14:paraId="52620121" w14:textId="77777777" w:rsidR="00D90ACB" w:rsidRPr="002756F4" w:rsidRDefault="00D90ACB" w:rsidP="00E31B8D">
            <w:pPr>
              <w:spacing w:before="40" w:after="40"/>
            </w:pPr>
            <w:r>
              <w:t>GHS Chapter 2.1: Revised exclusion and exemption criteria for explosive - containing articles not assigned to Class 1</w:t>
            </w:r>
          </w:p>
        </w:tc>
      </w:tr>
      <w:tr w:rsidR="00D90ACB" w14:paraId="65CF2D6F" w14:textId="77777777" w:rsidTr="00210C73">
        <w:tc>
          <w:tcPr>
            <w:tcW w:w="3759" w:type="dxa"/>
          </w:tcPr>
          <w:p w14:paraId="5EA8B0D9" w14:textId="77777777" w:rsidR="00D90ACB" w:rsidRDefault="00D90ACB" w:rsidP="00E31B8D">
            <w:pPr>
              <w:spacing w:before="40" w:after="40"/>
            </w:pPr>
            <w:r>
              <w:t>Informal document INF.13 (Sweden)</w:t>
            </w:r>
          </w:p>
        </w:tc>
        <w:tc>
          <w:tcPr>
            <w:tcW w:w="3611" w:type="dxa"/>
          </w:tcPr>
          <w:p w14:paraId="089561A2" w14:textId="77777777" w:rsidR="00D90ACB" w:rsidRDefault="00D90ACB" w:rsidP="00E31B8D">
            <w:pPr>
              <w:spacing w:before="40" w:after="40"/>
            </w:pPr>
            <w:r>
              <w:t>Status report (3 July 2020) on the review of GHS Chapter 2.1 – update on the open issues</w:t>
            </w:r>
          </w:p>
        </w:tc>
      </w:tr>
    </w:tbl>
    <w:p w14:paraId="327CF622" w14:textId="0EE6040C" w:rsidR="002F0773" w:rsidRDefault="002F0773" w:rsidP="002F0773">
      <w:pPr>
        <w:pStyle w:val="H1G"/>
      </w:pPr>
      <w:r w:rsidRPr="002F0773">
        <w:tab/>
      </w:r>
      <w:r w:rsidR="005317B5" w:rsidRPr="002F0773">
        <w:t>(c)</w:t>
      </w:r>
      <w:r w:rsidR="005317B5" w:rsidRPr="002F0773">
        <w:tab/>
      </w:r>
      <w:bookmarkStart w:id="1" w:name="_Hlk38294103"/>
      <w:bookmarkStart w:id="2" w:name="_Hlk38287150"/>
      <w:r w:rsidR="005317B5" w:rsidRPr="002F0773">
        <w:t>Clarification of 2.9.3.4.3.4 of the Model Regulations and 4.1.3.3.4 of the GHS</w:t>
      </w:r>
      <w:bookmarkEnd w:id="1"/>
      <w:bookmarkEnd w:id="2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889"/>
      </w:tblGrid>
      <w:tr w:rsidR="005E67A5" w14:paraId="09F177ED" w14:textId="77777777" w:rsidTr="00562F0D">
        <w:tc>
          <w:tcPr>
            <w:tcW w:w="3833" w:type="dxa"/>
          </w:tcPr>
          <w:p w14:paraId="294AA71A" w14:textId="2FB1C12B" w:rsidR="005E67A5" w:rsidRDefault="005E67A5" w:rsidP="005E67A5">
            <w:pPr>
              <w:spacing w:before="40" w:after="40"/>
            </w:pPr>
            <w:r>
              <w:t xml:space="preserve">ST/SG/AC.10/C.4/2020/10 (China) </w:t>
            </w:r>
          </w:p>
        </w:tc>
        <w:tc>
          <w:tcPr>
            <w:tcW w:w="4667" w:type="dxa"/>
          </w:tcPr>
          <w:p w14:paraId="2FF94C50" w14:textId="1DE4D969" w:rsidR="005E67A5" w:rsidRDefault="005E67A5" w:rsidP="00E31B8D">
            <w:pPr>
              <w:spacing w:before="40" w:after="40"/>
            </w:pPr>
            <w:r w:rsidRPr="005E67A5">
              <w:t>Clarification of 2.9.3.4.3.4 of Model Regulations and 4.1.3.3.4 of GHS</w:t>
            </w:r>
          </w:p>
        </w:tc>
      </w:tr>
    </w:tbl>
    <w:p w14:paraId="18DE35FF" w14:textId="4C43D15B" w:rsidR="002F0773" w:rsidRDefault="001340AF" w:rsidP="001340AF">
      <w:pPr>
        <w:pStyle w:val="H1G"/>
        <w:keepNext w:val="0"/>
        <w:keepLines w:val="0"/>
      </w:pPr>
      <w:r>
        <w:tab/>
      </w:r>
      <w:r w:rsidR="005317B5" w:rsidRPr="002F0773">
        <w:t>(d)</w:t>
      </w:r>
      <w:r w:rsidR="005317B5" w:rsidRPr="002F0773">
        <w:tab/>
      </w:r>
      <w:bookmarkStart w:id="3" w:name="_Hlk38287170"/>
      <w:r w:rsidR="005317B5" w:rsidRPr="002F0773">
        <w:t>Simultaneous classification in physical hazard classes and precedence of hazard</w:t>
      </w:r>
      <w:bookmarkEnd w:id="3"/>
      <w:r w:rsidR="002F0773">
        <w:t>s</w:t>
      </w:r>
    </w:p>
    <w:p w14:paraId="60C35F1B" w14:textId="4A8A63AB" w:rsidR="00D90ACB" w:rsidRPr="00D90ACB" w:rsidRDefault="00D90ACB" w:rsidP="00D90ACB">
      <w:pPr>
        <w:pStyle w:val="SingleTxtG"/>
      </w:pPr>
      <w:r>
        <w:t>At the time of writing no document ha</w:t>
      </w:r>
      <w:r w:rsidR="002672C9">
        <w:t>s</w:t>
      </w:r>
      <w:r>
        <w:t xml:space="preserve"> been submitted under this agenda sub-item.</w:t>
      </w:r>
    </w:p>
    <w:p w14:paraId="7BE6BB59" w14:textId="77777777" w:rsidR="005F081B" w:rsidRDefault="002F0773" w:rsidP="001340AF">
      <w:pPr>
        <w:pStyle w:val="H1G"/>
        <w:keepNext w:val="0"/>
        <w:keepLines w:val="0"/>
      </w:pPr>
      <w:r w:rsidRPr="002F0773">
        <w:tab/>
      </w:r>
      <w:r w:rsidR="005317B5" w:rsidRPr="002F0773">
        <w:t>(e)</w:t>
      </w:r>
      <w:r w:rsidR="005317B5" w:rsidRPr="002F0773">
        <w:tab/>
      </w:r>
      <w:bookmarkStart w:id="4" w:name="_Hlk38287182"/>
      <w:r w:rsidR="005317B5" w:rsidRPr="002F0773">
        <w:t>Use of non-animal testing methods for classification of health hazards</w:t>
      </w:r>
      <w:bookmarkEnd w:id="4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802"/>
      </w:tblGrid>
      <w:tr w:rsidR="005F081B" w14:paraId="75A0DFD0" w14:textId="77777777" w:rsidTr="00562F0D">
        <w:tc>
          <w:tcPr>
            <w:tcW w:w="4111" w:type="dxa"/>
          </w:tcPr>
          <w:p w14:paraId="5DAE4CBA" w14:textId="4D0FEC46" w:rsidR="005F081B" w:rsidRDefault="005F081B" w:rsidP="00E31B8D">
            <w:pPr>
              <w:spacing w:before="40" w:after="40"/>
            </w:pPr>
            <w:r>
              <w:t>Informal document INF.12 (</w:t>
            </w:r>
            <w:r w:rsidR="00BB7EFF">
              <w:t xml:space="preserve">United Kingdom, </w:t>
            </w:r>
            <w:r>
              <w:t xml:space="preserve">Netherlands) </w:t>
            </w:r>
          </w:p>
        </w:tc>
        <w:tc>
          <w:tcPr>
            <w:tcW w:w="4389" w:type="dxa"/>
          </w:tcPr>
          <w:p w14:paraId="02C25E1B" w14:textId="28C92860" w:rsidR="005F081B" w:rsidRDefault="005F081B" w:rsidP="00E31B8D">
            <w:pPr>
              <w:spacing w:before="40" w:after="40"/>
            </w:pPr>
            <w:r>
              <w:t>Use of non-animal testing methods for classification of health hazards: Status report</w:t>
            </w:r>
            <w:r w:rsidR="00BB7EFF">
              <w:t xml:space="preserve"> (3 July 2020)</w:t>
            </w:r>
          </w:p>
        </w:tc>
      </w:tr>
    </w:tbl>
    <w:p w14:paraId="2578CC41" w14:textId="4D596832" w:rsidR="002F0773" w:rsidRDefault="005317B5" w:rsidP="005F081B">
      <w:pPr>
        <w:pStyle w:val="H1G"/>
        <w:keepNext w:val="0"/>
        <w:keepLines w:val="0"/>
      </w:pPr>
      <w:r w:rsidRPr="002F0773">
        <w:t xml:space="preserve"> </w:t>
      </w:r>
      <w:r w:rsidR="002F0773" w:rsidRPr="002F0773">
        <w:tab/>
      </w:r>
      <w:r w:rsidRPr="002F0773">
        <w:t>(f)</w:t>
      </w:r>
      <w:r w:rsidRPr="002F0773">
        <w:tab/>
      </w:r>
      <w:bookmarkStart w:id="5" w:name="_Hlk38287203"/>
      <w:r w:rsidRPr="002F0773">
        <w:t>Practical classification issues</w:t>
      </w:r>
      <w:bookmarkEnd w:id="5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910"/>
      </w:tblGrid>
      <w:tr w:rsidR="005F081B" w:rsidRPr="005E67A5" w14:paraId="741EDBC4" w14:textId="77777777" w:rsidTr="00210C73">
        <w:tc>
          <w:tcPr>
            <w:tcW w:w="3828" w:type="dxa"/>
          </w:tcPr>
          <w:p w14:paraId="4A2B472A" w14:textId="77777777" w:rsidR="005F081B" w:rsidRDefault="005F081B" w:rsidP="00E31B8D">
            <w:pPr>
              <w:spacing w:before="40" w:after="40"/>
            </w:pPr>
            <w:r>
              <w:t xml:space="preserve">ST/SG/AC.10/C.4/2020/14 (United States of America) </w:t>
            </w:r>
          </w:p>
        </w:tc>
        <w:tc>
          <w:tcPr>
            <w:tcW w:w="4672" w:type="dxa"/>
          </w:tcPr>
          <w:p w14:paraId="79560586" w14:textId="34E75E91" w:rsidR="005F081B" w:rsidRDefault="005F081B" w:rsidP="00E31B8D">
            <w:pPr>
              <w:spacing w:before="40" w:after="40"/>
            </w:pPr>
            <w:r w:rsidRPr="00E67DC8">
              <w:t>Proposal to address issues from the program of work for the practical classification issues correspondence group</w:t>
            </w:r>
          </w:p>
        </w:tc>
      </w:tr>
    </w:tbl>
    <w:p w14:paraId="36E1BC95" w14:textId="77777777" w:rsidR="00D90ACB" w:rsidRDefault="002F0773" w:rsidP="001340AF">
      <w:pPr>
        <w:pStyle w:val="H1G"/>
        <w:keepNext w:val="0"/>
        <w:keepLines w:val="0"/>
      </w:pPr>
      <w:r w:rsidRPr="002F0773">
        <w:tab/>
      </w:r>
      <w:r w:rsidR="005317B5" w:rsidRPr="002F0773">
        <w:t>(g)</w:t>
      </w:r>
      <w:r w:rsidR="005317B5" w:rsidRPr="002F0773">
        <w:tab/>
      </w:r>
      <w:bookmarkStart w:id="6" w:name="_Hlk38287219"/>
      <w:r w:rsidR="005317B5" w:rsidRPr="002F0773">
        <w:t>Aspiration hazard</w:t>
      </w:r>
      <w:bookmarkEnd w:id="6"/>
    </w:p>
    <w:p w14:paraId="17BF9099" w14:textId="3C144839" w:rsidR="002F0773" w:rsidRPr="002F0773" w:rsidRDefault="00D90ACB" w:rsidP="00D90ACB">
      <w:pPr>
        <w:pStyle w:val="SingleTxtG"/>
      </w:pPr>
      <w:r>
        <w:t>At the time of writing no document ha</w:t>
      </w:r>
      <w:r w:rsidR="002672C9">
        <w:t>s</w:t>
      </w:r>
      <w:r>
        <w:t xml:space="preserve"> been submitted under this agenda sub-item.</w:t>
      </w:r>
      <w:r w:rsidR="002F0773" w:rsidRPr="002F0773">
        <w:tab/>
      </w:r>
    </w:p>
    <w:p w14:paraId="6C60F518" w14:textId="20AE676D" w:rsidR="002F0773" w:rsidRDefault="002F0773" w:rsidP="001340AF">
      <w:pPr>
        <w:pStyle w:val="H1G"/>
        <w:keepNext w:val="0"/>
        <w:keepLines w:val="0"/>
      </w:pPr>
      <w:r w:rsidRPr="002F0773">
        <w:tab/>
      </w:r>
      <w:r w:rsidR="005317B5" w:rsidRPr="002F0773">
        <w:t>(h)</w:t>
      </w:r>
      <w:r w:rsidR="005317B5" w:rsidRPr="002F0773">
        <w:tab/>
      </w:r>
      <w:bookmarkStart w:id="7" w:name="_Hlk38287234"/>
      <w:r w:rsidR="005317B5" w:rsidRPr="002F0773">
        <w:t>Nanomaterials</w:t>
      </w:r>
      <w:bookmarkStart w:id="8" w:name="_Hlk38294231"/>
      <w:bookmarkEnd w:id="7"/>
    </w:p>
    <w:p w14:paraId="5DC27353" w14:textId="56BB4157" w:rsidR="00D90ACB" w:rsidRPr="00D90ACB" w:rsidRDefault="00D90ACB" w:rsidP="00D90ACB">
      <w:pPr>
        <w:pStyle w:val="SingleTxtG"/>
      </w:pPr>
      <w:r>
        <w:t>At the time of writing no document ha</w:t>
      </w:r>
      <w:r w:rsidR="002672C9">
        <w:t>s</w:t>
      </w:r>
      <w:r>
        <w:t xml:space="preserve"> been submitted under this agenda sub-item.</w:t>
      </w:r>
    </w:p>
    <w:p w14:paraId="00E452C8" w14:textId="6FE7C20C" w:rsidR="005317B5" w:rsidRDefault="002F0773" w:rsidP="00AE0F93">
      <w:pPr>
        <w:pStyle w:val="H1G"/>
      </w:pPr>
      <w:r w:rsidRPr="00AE0F93">
        <w:tab/>
      </w:r>
      <w:r w:rsidR="005317B5" w:rsidRPr="00AE0F93">
        <w:t>(</w:t>
      </w:r>
      <w:proofErr w:type="spellStart"/>
      <w:r w:rsidR="005317B5" w:rsidRPr="00AE0F93">
        <w:t>i</w:t>
      </w:r>
      <w:proofErr w:type="spellEnd"/>
      <w:r w:rsidR="005317B5" w:rsidRPr="00AE0F93">
        <w:t>)</w:t>
      </w:r>
      <w:r w:rsidR="005317B5" w:rsidRPr="00AE0F93">
        <w:tab/>
        <w:t>Other issues</w:t>
      </w:r>
    </w:p>
    <w:p w14:paraId="290C4C8F" w14:textId="214AE513" w:rsidR="00AE0F93" w:rsidRPr="00AE0F93" w:rsidRDefault="00AE0F93" w:rsidP="00AE0F93">
      <w:pPr>
        <w:pStyle w:val="H23G"/>
      </w:pPr>
      <w:r>
        <w:tab/>
      </w:r>
      <w:r>
        <w:tab/>
        <w:t>Definitions and use of acronyms and abbreviation in the GHS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3438"/>
      </w:tblGrid>
      <w:tr w:rsidR="007179FA" w:rsidRPr="00210C73" w14:paraId="031B2CA1" w14:textId="77777777" w:rsidTr="00562F0D">
        <w:tc>
          <w:tcPr>
            <w:tcW w:w="4111" w:type="dxa"/>
          </w:tcPr>
          <w:p w14:paraId="0CA6CD07" w14:textId="31A273CC" w:rsidR="007179FA" w:rsidRPr="00210C73" w:rsidRDefault="007179FA" w:rsidP="00E31B8D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ST/SG/AC.10/C.4/2020/2 (secretariat)</w:t>
            </w:r>
          </w:p>
        </w:tc>
        <w:tc>
          <w:tcPr>
            <w:tcW w:w="3738" w:type="dxa"/>
          </w:tcPr>
          <w:p w14:paraId="76144800" w14:textId="7E81ED34" w:rsidR="007179FA" w:rsidRPr="00210C73" w:rsidRDefault="007179FA" w:rsidP="00E31B8D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Definitions and use of acronyms and abbreviations in the GHS</w:t>
            </w:r>
          </w:p>
        </w:tc>
      </w:tr>
      <w:tr w:rsidR="005E67A5" w:rsidRPr="00210C73" w14:paraId="6E7C3755" w14:textId="77777777" w:rsidTr="00562F0D">
        <w:tc>
          <w:tcPr>
            <w:tcW w:w="4111" w:type="dxa"/>
          </w:tcPr>
          <w:p w14:paraId="2D90DF0E" w14:textId="77777777" w:rsidR="005E67A5" w:rsidRPr="00210C73" w:rsidRDefault="005E67A5" w:rsidP="00E31B8D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 xml:space="preserve">ST/SG/AC.10/C.4/2020/11 and </w:t>
            </w:r>
          </w:p>
          <w:p w14:paraId="27D2F139" w14:textId="4E09A67F" w:rsidR="005E67A5" w:rsidRPr="00210C73" w:rsidRDefault="005E67A5" w:rsidP="00E31B8D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ST/SG/AC.10/C.4/2020/11/Add.1 (Germany)</w:t>
            </w:r>
          </w:p>
        </w:tc>
        <w:tc>
          <w:tcPr>
            <w:tcW w:w="3738" w:type="dxa"/>
          </w:tcPr>
          <w:p w14:paraId="627CF2D1" w14:textId="33032C30" w:rsidR="005E67A5" w:rsidRPr="00210C73" w:rsidRDefault="005E67A5" w:rsidP="00E31B8D">
            <w:pPr>
              <w:spacing w:before="40" w:after="40"/>
              <w:rPr>
                <w:sz w:val="18"/>
              </w:rPr>
            </w:pPr>
            <w:r w:rsidRPr="00210C73">
              <w:rPr>
                <w:sz w:val="18"/>
              </w:rPr>
              <w:t>Deletion of definitions for physical hazard classes in chapter 1.2 of the GHS</w:t>
            </w:r>
          </w:p>
        </w:tc>
      </w:tr>
    </w:tbl>
    <w:p w14:paraId="36B06CCE" w14:textId="0AE07970" w:rsidR="008D0BF5" w:rsidRDefault="008D0BF5" w:rsidP="008D0BF5">
      <w:pPr>
        <w:pStyle w:val="H23G"/>
      </w:pPr>
      <w:r>
        <w:lastRenderedPageBreak/>
        <w:tab/>
      </w:r>
      <w:r>
        <w:tab/>
        <w:t>Review of the decision logics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508"/>
      </w:tblGrid>
      <w:tr w:rsidR="007179FA" w14:paraId="4F1D0B5D" w14:textId="77777777" w:rsidTr="00562F0D">
        <w:tc>
          <w:tcPr>
            <w:tcW w:w="4111" w:type="dxa"/>
          </w:tcPr>
          <w:p w14:paraId="448BBD15" w14:textId="44211E4D" w:rsidR="00AE0F93" w:rsidRDefault="007179FA" w:rsidP="00562F0D">
            <w:pPr>
              <w:spacing w:before="40" w:after="40"/>
            </w:pPr>
            <w:r>
              <w:t>ST/SG/AC.10/C.4/2020/3</w:t>
            </w:r>
            <w:r w:rsidR="001F782E">
              <w:t xml:space="preserve"> and</w:t>
            </w:r>
            <w:r w:rsidR="00935587">
              <w:br/>
            </w:r>
            <w:r w:rsidR="00C83C40">
              <w:t>ST/SG/AC.10/C.4/2020/3/</w:t>
            </w:r>
            <w:r>
              <w:t>Add/1 (secretariat)</w:t>
            </w:r>
          </w:p>
        </w:tc>
        <w:tc>
          <w:tcPr>
            <w:tcW w:w="3799" w:type="dxa"/>
          </w:tcPr>
          <w:p w14:paraId="3FE1A8FF" w14:textId="0DE3FD6B" w:rsidR="007179FA" w:rsidRDefault="007179FA" w:rsidP="00562F0D">
            <w:pPr>
              <w:spacing w:before="40" w:after="40"/>
            </w:pPr>
            <w:r>
              <w:t>Review of the decision logics</w:t>
            </w:r>
          </w:p>
        </w:tc>
      </w:tr>
      <w:tr w:rsidR="00AE0F93" w14:paraId="25F16DE7" w14:textId="77777777" w:rsidTr="00562F0D">
        <w:trPr>
          <w:trHeight w:val="308"/>
        </w:trPr>
        <w:tc>
          <w:tcPr>
            <w:tcW w:w="4111" w:type="dxa"/>
          </w:tcPr>
          <w:p w14:paraId="66C0CA5C" w14:textId="6E8AE481" w:rsidR="00AE0F93" w:rsidRPr="00AE0F93" w:rsidRDefault="00AE0F93" w:rsidP="00562F0D">
            <w:pPr>
              <w:spacing w:before="40" w:after="40"/>
              <w:rPr>
                <w:b/>
                <w:bCs/>
                <w:i/>
                <w:iCs/>
              </w:rPr>
            </w:pPr>
            <w:r w:rsidRPr="00AE0F93">
              <w:rPr>
                <w:b/>
                <w:bCs/>
                <w:i/>
                <w:iCs/>
              </w:rPr>
              <w:t>Background documents</w:t>
            </w:r>
          </w:p>
        </w:tc>
        <w:tc>
          <w:tcPr>
            <w:tcW w:w="3799" w:type="dxa"/>
          </w:tcPr>
          <w:p w14:paraId="0D2029D4" w14:textId="616D29AA" w:rsidR="00AE0F93" w:rsidRDefault="00AE0F93" w:rsidP="00562F0D">
            <w:pPr>
              <w:spacing w:before="40" w:after="40"/>
            </w:pPr>
          </w:p>
        </w:tc>
      </w:tr>
      <w:tr w:rsidR="00AE0F93" w14:paraId="59248A62" w14:textId="77777777" w:rsidTr="00562F0D">
        <w:trPr>
          <w:trHeight w:val="308"/>
        </w:trPr>
        <w:tc>
          <w:tcPr>
            <w:tcW w:w="4111" w:type="dxa"/>
          </w:tcPr>
          <w:p w14:paraId="6E6F8084" w14:textId="4221C16F" w:rsidR="00AE0F93" w:rsidRPr="00AE0F93" w:rsidRDefault="00AE0F93" w:rsidP="00562F0D">
            <w:pPr>
              <w:spacing w:before="40" w:after="40"/>
              <w:rPr>
                <w:b/>
                <w:bCs/>
                <w:i/>
                <w:iCs/>
              </w:rPr>
            </w:pPr>
            <w:r>
              <w:t>Informal document INF.5 (secretariat)</w:t>
            </w:r>
          </w:p>
        </w:tc>
        <w:tc>
          <w:tcPr>
            <w:tcW w:w="3799" w:type="dxa"/>
          </w:tcPr>
          <w:p w14:paraId="46A23DAA" w14:textId="22146373" w:rsidR="00AE0F93" w:rsidRDefault="00AE0F93" w:rsidP="00562F0D">
            <w:pPr>
              <w:spacing w:before="40" w:after="40"/>
            </w:pPr>
            <w:r>
              <w:t>Corrections to the decision logics in ST/SG/AC.10/C.4/2020/3 (French version)</w:t>
            </w:r>
          </w:p>
        </w:tc>
      </w:tr>
      <w:tr w:rsidR="00AE0F93" w14:paraId="61754389" w14:textId="77777777" w:rsidTr="00562F0D">
        <w:trPr>
          <w:trHeight w:val="308"/>
        </w:trPr>
        <w:tc>
          <w:tcPr>
            <w:tcW w:w="4111" w:type="dxa"/>
          </w:tcPr>
          <w:p w14:paraId="26D912D8" w14:textId="1265D5B9" w:rsidR="00AE0F93" w:rsidRDefault="00AE0F93" w:rsidP="00562F0D">
            <w:pPr>
              <w:spacing w:before="40" w:after="40"/>
            </w:pPr>
            <w:r>
              <w:t>Informal document INF.6 (Germany)</w:t>
            </w:r>
          </w:p>
        </w:tc>
        <w:tc>
          <w:tcPr>
            <w:tcW w:w="3799" w:type="dxa"/>
          </w:tcPr>
          <w:p w14:paraId="70B4C1A1" w14:textId="67C4CAD5" w:rsidR="00AE0F93" w:rsidRDefault="00AE0F93" w:rsidP="00562F0D">
            <w:pPr>
              <w:spacing w:before="40" w:after="40"/>
            </w:pPr>
            <w:r>
              <w:t>Comments on ST/SG/AC.10/C.4/2020/3</w:t>
            </w:r>
          </w:p>
        </w:tc>
      </w:tr>
      <w:tr w:rsidR="00AE0F93" w14:paraId="725EF592" w14:textId="77777777" w:rsidTr="00562F0D">
        <w:trPr>
          <w:trHeight w:val="308"/>
        </w:trPr>
        <w:tc>
          <w:tcPr>
            <w:tcW w:w="4111" w:type="dxa"/>
          </w:tcPr>
          <w:p w14:paraId="5B9F1050" w14:textId="7123E7CC" w:rsidR="00AE0F93" w:rsidRDefault="00AE0F93" w:rsidP="00562F0D">
            <w:pPr>
              <w:spacing w:before="40" w:after="40"/>
            </w:pPr>
            <w:r>
              <w:t>Informal document INF.8 (secretariat)</w:t>
            </w:r>
          </w:p>
        </w:tc>
        <w:tc>
          <w:tcPr>
            <w:tcW w:w="3799" w:type="dxa"/>
          </w:tcPr>
          <w:p w14:paraId="0041AB8D" w14:textId="09806590" w:rsidR="00AE0F93" w:rsidRDefault="00AE0F93" w:rsidP="00562F0D">
            <w:pPr>
              <w:spacing w:before="40" w:after="40"/>
            </w:pPr>
            <w:r>
              <w:t>Comments on informal document INF.6</w:t>
            </w:r>
          </w:p>
        </w:tc>
      </w:tr>
    </w:tbl>
    <w:p w14:paraId="19D5F1C2" w14:textId="5D4F5CEC" w:rsidR="008D0BF5" w:rsidRDefault="008D0BF5" w:rsidP="008D0BF5">
      <w:pPr>
        <w:pStyle w:val="H23G"/>
      </w:pPr>
      <w:r>
        <w:tab/>
      </w:r>
      <w:r>
        <w:tab/>
      </w:r>
      <w:r>
        <w:tab/>
        <w:t>Workplace labelling: clarification of 1.4.10.5.5.1</w:t>
      </w:r>
    </w:p>
    <w:tbl>
      <w:tblPr>
        <w:tblStyle w:val="TableGrid"/>
        <w:tblW w:w="782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10"/>
      </w:tblGrid>
      <w:tr w:rsidR="00C83C40" w14:paraId="5CE1D33B" w14:textId="77777777" w:rsidTr="00210C73">
        <w:tc>
          <w:tcPr>
            <w:tcW w:w="4111" w:type="dxa"/>
          </w:tcPr>
          <w:p w14:paraId="0F33C9A6" w14:textId="77777777" w:rsidR="00C83C40" w:rsidRDefault="00C83C40" w:rsidP="00E31B8D">
            <w:pPr>
              <w:spacing w:before="40" w:after="40"/>
            </w:pPr>
            <w:r>
              <w:t xml:space="preserve">ST/SG/AC.10/C.4/2020/6 and </w:t>
            </w:r>
          </w:p>
          <w:p w14:paraId="14FBCA41" w14:textId="58C3EA3D" w:rsidR="00C83C40" w:rsidRDefault="00C83C40" w:rsidP="00E31B8D">
            <w:pPr>
              <w:spacing w:before="40" w:after="40"/>
            </w:pPr>
            <w:r>
              <w:t>ST/SG/AC.10/C.4/2020/6/Add.1 (secretariat)</w:t>
            </w:r>
          </w:p>
        </w:tc>
        <w:tc>
          <w:tcPr>
            <w:tcW w:w="3710" w:type="dxa"/>
          </w:tcPr>
          <w:p w14:paraId="1A8AE0E1" w14:textId="2512CCDA" w:rsidR="00C83C40" w:rsidRDefault="00C83C40" w:rsidP="00E31B8D">
            <w:pPr>
              <w:spacing w:before="40" w:after="40"/>
            </w:pPr>
            <w:r>
              <w:t>Workplace labelling: clarification of 1.4.10.5.5.1</w:t>
            </w:r>
          </w:p>
        </w:tc>
      </w:tr>
    </w:tbl>
    <w:p w14:paraId="48ACA346" w14:textId="3ED541C6" w:rsidR="008D0BF5" w:rsidRDefault="008D0BF5" w:rsidP="008D0BF5">
      <w:pPr>
        <w:pStyle w:val="H23G"/>
      </w:pPr>
      <w:r>
        <w:tab/>
      </w:r>
      <w:r>
        <w:tab/>
        <w:t>Clarification of the criteria for classification for germ cell mutagenicity in category 1B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505"/>
      </w:tblGrid>
      <w:tr w:rsidR="00E67DC8" w14:paraId="701ECD5F" w14:textId="77777777" w:rsidTr="00562F0D">
        <w:tc>
          <w:tcPr>
            <w:tcW w:w="4111" w:type="dxa"/>
          </w:tcPr>
          <w:p w14:paraId="526E062F" w14:textId="1A957CE2" w:rsidR="00E67DC8" w:rsidRDefault="00E67DC8" w:rsidP="00E67DC8">
            <w:pPr>
              <w:spacing w:before="40" w:after="40"/>
            </w:pPr>
            <w:r>
              <w:t xml:space="preserve">ST/SG/AC.10/C.4/2020/13 and </w:t>
            </w:r>
          </w:p>
          <w:p w14:paraId="77C8554C" w14:textId="057A29F1" w:rsidR="00E67DC8" w:rsidRDefault="00E67DC8" w:rsidP="00E67DC8">
            <w:pPr>
              <w:spacing w:before="40" w:after="40"/>
            </w:pPr>
            <w:r>
              <w:t>ST/SG/AC.10/C.4/2020/13/Add.1 (European Union)</w:t>
            </w:r>
          </w:p>
        </w:tc>
        <w:tc>
          <w:tcPr>
            <w:tcW w:w="3791" w:type="dxa"/>
          </w:tcPr>
          <w:p w14:paraId="5B7D4722" w14:textId="3BEA4123" w:rsidR="00E67DC8" w:rsidRDefault="00E67DC8" w:rsidP="00E67DC8">
            <w:pPr>
              <w:spacing w:before="40" w:after="40"/>
            </w:pPr>
            <w:r>
              <w:t>Clarification of the criteria for classification for germ cell mutagenicity in category 1B</w:t>
            </w:r>
          </w:p>
        </w:tc>
      </w:tr>
      <w:tr w:rsidR="008D0BF5" w14:paraId="1408CB29" w14:textId="77777777" w:rsidTr="00562F0D">
        <w:tc>
          <w:tcPr>
            <w:tcW w:w="4111" w:type="dxa"/>
          </w:tcPr>
          <w:p w14:paraId="2231871B" w14:textId="7344EFCC" w:rsidR="008D0BF5" w:rsidRPr="008D0BF5" w:rsidRDefault="008D0BF5" w:rsidP="00E67DC8">
            <w:pPr>
              <w:spacing w:before="40" w:after="40"/>
              <w:rPr>
                <w:b/>
                <w:bCs/>
                <w:i/>
                <w:iCs/>
              </w:rPr>
            </w:pPr>
            <w:r w:rsidRPr="008D0BF5">
              <w:rPr>
                <w:b/>
                <w:bCs/>
                <w:i/>
                <w:iCs/>
              </w:rPr>
              <w:t>Background document</w:t>
            </w:r>
          </w:p>
        </w:tc>
        <w:tc>
          <w:tcPr>
            <w:tcW w:w="3791" w:type="dxa"/>
          </w:tcPr>
          <w:p w14:paraId="6118EB53" w14:textId="77777777" w:rsidR="008D0BF5" w:rsidRDefault="008D0BF5" w:rsidP="00E67DC8">
            <w:pPr>
              <w:spacing w:before="40" w:after="40"/>
            </w:pPr>
          </w:p>
        </w:tc>
      </w:tr>
      <w:tr w:rsidR="00935587" w14:paraId="40C8462B" w14:textId="77777777" w:rsidTr="00562F0D">
        <w:tc>
          <w:tcPr>
            <w:tcW w:w="4111" w:type="dxa"/>
          </w:tcPr>
          <w:p w14:paraId="2BBAF070" w14:textId="40845A71" w:rsidR="00935587" w:rsidRDefault="00935587" w:rsidP="00E67DC8">
            <w:pPr>
              <w:spacing w:before="40" w:after="40"/>
            </w:pPr>
            <w:r>
              <w:t>Informal document INF.13 (Germany)</w:t>
            </w:r>
          </w:p>
        </w:tc>
        <w:tc>
          <w:tcPr>
            <w:tcW w:w="3791" w:type="dxa"/>
          </w:tcPr>
          <w:p w14:paraId="3DA6BDB3" w14:textId="32F48189" w:rsidR="00935587" w:rsidRDefault="00935587" w:rsidP="00E67DC8">
            <w:pPr>
              <w:spacing w:before="40" w:after="40"/>
            </w:pPr>
            <w:r>
              <w:t>Comments on ST/SG/AC.10/C.4/2020/13</w:t>
            </w:r>
          </w:p>
        </w:tc>
      </w:tr>
    </w:tbl>
    <w:p w14:paraId="52488052" w14:textId="76FD0F80" w:rsidR="005317B5" w:rsidRDefault="002F0773" w:rsidP="001F782E">
      <w:pPr>
        <w:pStyle w:val="H1G"/>
        <w:spacing w:before="320"/>
      </w:pPr>
      <w:r>
        <w:tab/>
      </w:r>
      <w:r w:rsidR="005317B5" w:rsidRPr="002F0773">
        <w:t xml:space="preserve">(j) </w:t>
      </w:r>
      <w:r w:rsidR="005317B5" w:rsidRPr="002F0773">
        <w:tab/>
        <w:t>New proposals</w:t>
      </w:r>
    </w:p>
    <w:p w14:paraId="2BE98550" w14:textId="6A3E14BE" w:rsidR="00D90ACB" w:rsidRPr="00D90ACB" w:rsidRDefault="00D90ACB" w:rsidP="00D90ACB">
      <w:pPr>
        <w:pStyle w:val="SingleTxtG"/>
      </w:pPr>
      <w:r>
        <w:t>At the time of writing no document ha</w:t>
      </w:r>
      <w:r w:rsidR="002672C9">
        <w:t>s</w:t>
      </w:r>
      <w:r>
        <w:t xml:space="preserve"> been submitted under this agenda sub-item.</w:t>
      </w:r>
    </w:p>
    <w:bookmarkEnd w:id="8"/>
    <w:p w14:paraId="426FB670" w14:textId="30B262C9" w:rsidR="005317B5" w:rsidRPr="00283442" w:rsidRDefault="002F0773" w:rsidP="002F0773">
      <w:pPr>
        <w:pStyle w:val="HChG"/>
      </w:pPr>
      <w:r>
        <w:tab/>
      </w:r>
      <w:r w:rsidR="005317B5">
        <w:t>4</w:t>
      </w:r>
      <w:r w:rsidR="005317B5" w:rsidRPr="00283442">
        <w:t>.</w:t>
      </w:r>
      <w:r w:rsidR="005317B5" w:rsidRPr="00283442">
        <w:tab/>
        <w:t>Hazard communication</w:t>
      </w:r>
    </w:p>
    <w:p w14:paraId="01443862" w14:textId="3CC35A46" w:rsidR="002F0773" w:rsidRDefault="002F0773" w:rsidP="001F782E">
      <w:pPr>
        <w:pStyle w:val="H1G"/>
        <w:spacing w:before="320"/>
      </w:pPr>
      <w:r>
        <w:tab/>
      </w:r>
      <w:r w:rsidR="005317B5" w:rsidRPr="00283442">
        <w:t>(</w:t>
      </w:r>
      <w:r w:rsidR="005317B5">
        <w:t>a</w:t>
      </w:r>
      <w:r w:rsidR="005317B5" w:rsidRPr="00283442">
        <w:t>)</w:t>
      </w:r>
      <w:r w:rsidR="005317B5" w:rsidRPr="00283442">
        <w:tab/>
      </w:r>
      <w:r w:rsidR="005317B5">
        <w:t>Practical labelling issues</w:t>
      </w:r>
    </w:p>
    <w:p w14:paraId="0012B970" w14:textId="26117ADC" w:rsidR="00D90ACB" w:rsidRPr="00D90ACB" w:rsidRDefault="00D90ACB" w:rsidP="00D90ACB">
      <w:pPr>
        <w:pStyle w:val="SingleTxtG"/>
      </w:pPr>
      <w:r>
        <w:t>At the time of writing no document ha</w:t>
      </w:r>
      <w:r w:rsidR="002672C9">
        <w:t>s</w:t>
      </w:r>
      <w:r>
        <w:t xml:space="preserve"> been submitted under this agenda sub-item.</w:t>
      </w:r>
    </w:p>
    <w:p w14:paraId="462A820E" w14:textId="191EF552" w:rsidR="005317B5" w:rsidRDefault="002F0773" w:rsidP="001F782E">
      <w:pPr>
        <w:pStyle w:val="H1G"/>
        <w:spacing w:before="320"/>
      </w:pPr>
      <w:r>
        <w:tab/>
      </w:r>
      <w:r w:rsidR="005317B5" w:rsidRPr="00283442">
        <w:t>(</w:t>
      </w:r>
      <w:r w:rsidR="005317B5">
        <w:t>b</w:t>
      </w:r>
      <w:r w:rsidR="005317B5" w:rsidRPr="00283442">
        <w:t>)</w:t>
      </w:r>
      <w:r w:rsidR="005317B5" w:rsidRPr="00283442"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3417"/>
      </w:tblGrid>
      <w:tr w:rsidR="005E67A5" w:rsidRPr="005E67A5" w14:paraId="6F64BB6C" w14:textId="77777777" w:rsidTr="00562F0D">
        <w:tc>
          <w:tcPr>
            <w:tcW w:w="4253" w:type="dxa"/>
          </w:tcPr>
          <w:p w14:paraId="077DED2A" w14:textId="250B119F" w:rsidR="005E67A5" w:rsidRDefault="005E67A5" w:rsidP="00E31B8D">
            <w:pPr>
              <w:spacing w:before="40" w:after="40"/>
            </w:pPr>
            <w:r>
              <w:t>ST/SG/AC.10/C.4/2020/12</w:t>
            </w:r>
            <w:r w:rsidR="00935587">
              <w:t xml:space="preserve"> and</w:t>
            </w:r>
            <w:r w:rsidR="00935587">
              <w:br/>
              <w:t>Informal document INF.4</w:t>
            </w:r>
            <w:r>
              <w:t xml:space="preserve"> (United Kingdom) </w:t>
            </w:r>
          </w:p>
        </w:tc>
        <w:tc>
          <w:tcPr>
            <w:tcW w:w="3723" w:type="dxa"/>
          </w:tcPr>
          <w:p w14:paraId="05001650" w14:textId="4C68C6AB" w:rsidR="005E67A5" w:rsidRDefault="005E67A5" w:rsidP="005E67A5">
            <w:pPr>
              <w:spacing w:before="40" w:after="40"/>
            </w:pPr>
            <w:r>
              <w:t>Proposed changes to Annex 3 to prevent substances/mixtures classified as causing serious eye damage or eye irritation being transferred from the hand to the eye</w:t>
            </w:r>
          </w:p>
        </w:tc>
      </w:tr>
    </w:tbl>
    <w:p w14:paraId="67CC21E9" w14:textId="3E2E81C9" w:rsidR="005317B5" w:rsidRDefault="002F0773" w:rsidP="001F782E">
      <w:pPr>
        <w:pStyle w:val="H1G"/>
        <w:spacing w:before="320"/>
      </w:pPr>
      <w:r>
        <w:tab/>
      </w:r>
      <w:r w:rsidR="005317B5" w:rsidRPr="00283442">
        <w:t>(</w:t>
      </w:r>
      <w:r w:rsidR="005317B5">
        <w:t>c</w:t>
      </w:r>
      <w:r w:rsidR="005317B5" w:rsidRPr="00283442">
        <w:t>)</w:t>
      </w:r>
      <w:r w:rsidR="005317B5" w:rsidRPr="00283442">
        <w:tab/>
      </w:r>
      <w:r w:rsidR="005317B5">
        <w:t xml:space="preserve">Review of Annex 4, sub-section A4.3.3.2.3 </w:t>
      </w:r>
    </w:p>
    <w:p w14:paraId="1935C59A" w14:textId="144FF32D" w:rsidR="00D90ACB" w:rsidRPr="00D90ACB" w:rsidRDefault="00D90ACB" w:rsidP="00F4670E">
      <w:pPr>
        <w:pStyle w:val="SingleTxtG"/>
        <w:keepNext/>
        <w:keepLines/>
      </w:pPr>
      <w:r>
        <w:t>At the time of writing no document ha</w:t>
      </w:r>
      <w:r w:rsidR="002672C9">
        <w:t>s</w:t>
      </w:r>
      <w:r>
        <w:t xml:space="preserve"> been submitted under this agenda sub-item.</w:t>
      </w:r>
    </w:p>
    <w:p w14:paraId="1D3DC4C8" w14:textId="1F1906B6" w:rsidR="005317B5" w:rsidRDefault="002F0773" w:rsidP="001F782E">
      <w:pPr>
        <w:pStyle w:val="H1G"/>
        <w:spacing w:before="320"/>
      </w:pPr>
      <w:r>
        <w:tab/>
      </w:r>
      <w:r w:rsidR="005317B5">
        <w:t>(d)</w:t>
      </w:r>
      <w:r w:rsidR="005317B5">
        <w:tab/>
        <w:t>Other issues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4363"/>
      </w:tblGrid>
      <w:tr w:rsidR="007179FA" w14:paraId="105E4E41" w14:textId="77777777" w:rsidTr="00210C73">
        <w:tc>
          <w:tcPr>
            <w:tcW w:w="3261" w:type="dxa"/>
          </w:tcPr>
          <w:p w14:paraId="7B1345C2" w14:textId="6329F5F9" w:rsidR="007179FA" w:rsidRDefault="007179FA" w:rsidP="00E31B8D">
            <w:pPr>
              <w:spacing w:before="40" w:after="40"/>
            </w:pPr>
            <w:r>
              <w:t>ST/SG/AC.10/C.4/2020/1 (secretariat)</w:t>
            </w:r>
          </w:p>
        </w:tc>
        <w:tc>
          <w:tcPr>
            <w:tcW w:w="5239" w:type="dxa"/>
          </w:tcPr>
          <w:p w14:paraId="2D682B9F" w14:textId="77777777" w:rsidR="007179FA" w:rsidRDefault="007179FA" w:rsidP="00E31B8D">
            <w:pPr>
              <w:spacing w:before="40" w:after="40"/>
            </w:pPr>
            <w:r>
              <w:t>Review and update of references to documents and test guidelines in annexes 9 and 10 of the GHS</w:t>
            </w:r>
          </w:p>
        </w:tc>
      </w:tr>
      <w:tr w:rsidR="007179FA" w14:paraId="7759EF11" w14:textId="77777777" w:rsidTr="00210C73">
        <w:tc>
          <w:tcPr>
            <w:tcW w:w="3261" w:type="dxa"/>
          </w:tcPr>
          <w:p w14:paraId="0CECBEC7" w14:textId="5FE9423E" w:rsidR="007179FA" w:rsidRDefault="00935587" w:rsidP="00E31B8D">
            <w:pPr>
              <w:spacing w:before="40" w:after="40"/>
            </w:pPr>
            <w:r>
              <w:t>Informal document INF.9 (ICMM)</w:t>
            </w:r>
          </w:p>
        </w:tc>
        <w:tc>
          <w:tcPr>
            <w:tcW w:w="5239" w:type="dxa"/>
          </w:tcPr>
          <w:p w14:paraId="715F7D61" w14:textId="775F9C29" w:rsidR="007179FA" w:rsidRDefault="00935587" w:rsidP="00E31B8D">
            <w:pPr>
              <w:spacing w:before="40" w:after="40"/>
            </w:pPr>
            <w:r w:rsidRPr="00935587">
              <w:t>Update on the alignment of Annex 9 (section 9.7) and Annex 10 (on metals and metal compounds) to the criteria in Chapter 4.1 and the generic environmental hazard guidance</w:t>
            </w:r>
          </w:p>
        </w:tc>
      </w:tr>
    </w:tbl>
    <w:p w14:paraId="12100824" w14:textId="77777777" w:rsidR="00D90ACB" w:rsidRDefault="002F0773" w:rsidP="00D90ACB">
      <w:pPr>
        <w:pStyle w:val="H1G"/>
      </w:pPr>
      <w:r>
        <w:lastRenderedPageBreak/>
        <w:tab/>
      </w:r>
      <w:r w:rsidR="005317B5">
        <w:t>(e)</w:t>
      </w:r>
      <w:r w:rsidR="005317B5">
        <w:tab/>
        <w:t>New proposals</w:t>
      </w:r>
    </w:p>
    <w:p w14:paraId="4017CDA1" w14:textId="1B8DF88D" w:rsidR="00D90ACB" w:rsidRPr="00D90ACB" w:rsidRDefault="00D90ACB" w:rsidP="00D90ACB">
      <w:pPr>
        <w:pStyle w:val="SingleTxtG"/>
      </w:pPr>
      <w:r>
        <w:t>At the time of writing no document ha</w:t>
      </w:r>
      <w:r w:rsidR="002672C9">
        <w:t>s</w:t>
      </w:r>
      <w:r>
        <w:t xml:space="preserve"> been submitted under this agenda sub-item.</w:t>
      </w:r>
    </w:p>
    <w:p w14:paraId="1EC8366D" w14:textId="0C1519BC" w:rsidR="005317B5" w:rsidRPr="00283442" w:rsidRDefault="002F0773" w:rsidP="00D90ACB">
      <w:pPr>
        <w:pStyle w:val="H1G"/>
      </w:pPr>
      <w:r>
        <w:tab/>
      </w:r>
      <w:r w:rsidR="005317B5">
        <w:t>5</w:t>
      </w:r>
      <w:r w:rsidR="005317B5" w:rsidRPr="00283442">
        <w:t>.</w:t>
      </w:r>
      <w:r w:rsidR="005317B5" w:rsidRPr="00283442">
        <w:tab/>
        <w:t>Implementation of the GHS:</w:t>
      </w:r>
    </w:p>
    <w:p w14:paraId="01DCABF3" w14:textId="0962F89F" w:rsidR="005317B5" w:rsidRDefault="002F0773" w:rsidP="002F0773">
      <w:pPr>
        <w:pStyle w:val="H1G"/>
      </w:pPr>
      <w:r>
        <w:tab/>
      </w:r>
      <w:r w:rsidR="005317B5" w:rsidRPr="00283442">
        <w:t>(a)</w:t>
      </w:r>
      <w:r w:rsidR="005317B5" w:rsidRPr="00283442">
        <w:tab/>
      </w:r>
      <w:r w:rsidR="005317B5">
        <w:t>Possible d</w:t>
      </w:r>
      <w:r w:rsidR="005317B5" w:rsidRPr="00283442">
        <w:t>evelopment of a list of chemicals classified in accordance with the GHS</w:t>
      </w:r>
    </w:p>
    <w:tbl>
      <w:tblPr>
        <w:tblStyle w:val="TableGrid"/>
        <w:tblW w:w="746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350"/>
      </w:tblGrid>
      <w:tr w:rsidR="002756F4" w:rsidRPr="005E67A5" w14:paraId="2A31586B" w14:textId="77777777" w:rsidTr="00210C73">
        <w:tc>
          <w:tcPr>
            <w:tcW w:w="3119" w:type="dxa"/>
          </w:tcPr>
          <w:p w14:paraId="6665EECC" w14:textId="63A3BF8A" w:rsidR="002756F4" w:rsidRDefault="002756F4" w:rsidP="00E31B8D">
            <w:pPr>
              <w:spacing w:before="40" w:after="40"/>
            </w:pPr>
            <w:r w:rsidRPr="002756F4">
              <w:t>ST/SG/AC.10/C.4/2020/17</w:t>
            </w:r>
            <w:r>
              <w:t xml:space="preserve"> (Canada, United States of America) </w:t>
            </w:r>
          </w:p>
        </w:tc>
        <w:tc>
          <w:tcPr>
            <w:tcW w:w="4350" w:type="dxa"/>
          </w:tcPr>
          <w:p w14:paraId="6F870756" w14:textId="3F2DC827" w:rsidR="002756F4" w:rsidRDefault="002756F4" w:rsidP="00E31B8D">
            <w:pPr>
              <w:spacing w:before="40" w:after="40"/>
            </w:pPr>
            <w:r w:rsidRPr="002756F4">
              <w:t>Status update on and proposal for the ongoing work of the global list informal correspondence group</w:t>
            </w:r>
          </w:p>
        </w:tc>
      </w:tr>
    </w:tbl>
    <w:p w14:paraId="09BD2D2C" w14:textId="3084E834" w:rsidR="005317B5" w:rsidRDefault="002F0773" w:rsidP="002F0773">
      <w:pPr>
        <w:pStyle w:val="H1G"/>
      </w:pPr>
      <w:r>
        <w:tab/>
      </w:r>
      <w:r w:rsidR="005317B5" w:rsidRPr="00283442">
        <w:t>(b)</w:t>
      </w:r>
      <w:r w:rsidR="005317B5" w:rsidRPr="00283442">
        <w:tab/>
        <w:t>Reports on the status of implementation</w:t>
      </w:r>
    </w:p>
    <w:p w14:paraId="75CCE875" w14:textId="2336100A" w:rsidR="002672C9" w:rsidRPr="002672C9" w:rsidRDefault="002672C9" w:rsidP="002672C9">
      <w:pPr>
        <w:pStyle w:val="SingleTxtG"/>
      </w:pPr>
      <w:r>
        <w:t>Experts, observers and international organizations may wish to inform the Sub-Committee about the progress in the GHS implementation in their respective countries or areas of work.</w:t>
      </w:r>
    </w:p>
    <w:p w14:paraId="397AA4B0" w14:textId="4C5BF922" w:rsidR="005317B5" w:rsidRDefault="002F0773" w:rsidP="002F0773">
      <w:pPr>
        <w:pStyle w:val="H1G"/>
      </w:pPr>
      <w:r>
        <w:tab/>
      </w:r>
      <w:r w:rsidR="005317B5" w:rsidRPr="00283442">
        <w:t>(c)</w:t>
      </w:r>
      <w:r w:rsidR="005317B5" w:rsidRPr="00283442">
        <w:tab/>
        <w:t>Cooperation with other bodies or international organizations</w:t>
      </w:r>
    </w:p>
    <w:p w14:paraId="43FE8D8A" w14:textId="77777777" w:rsidR="002672C9" w:rsidRDefault="002672C9" w:rsidP="002672C9">
      <w:pPr>
        <w:pStyle w:val="SingleTxtG"/>
      </w:pPr>
      <w:r>
        <w:t>At the time of writing no document has been submitted under this agenda item.</w:t>
      </w:r>
    </w:p>
    <w:p w14:paraId="310CCB25" w14:textId="0955F6C8" w:rsidR="005317B5" w:rsidRDefault="002F0773" w:rsidP="002672C9">
      <w:pPr>
        <w:pStyle w:val="H1G"/>
      </w:pPr>
      <w:r>
        <w:tab/>
      </w:r>
      <w:r w:rsidR="005317B5" w:rsidRPr="00283442">
        <w:t>(d)</w:t>
      </w:r>
      <w:r w:rsidR="005317B5" w:rsidRPr="00283442">
        <w:tab/>
        <w:t>Miscellaneous</w:t>
      </w:r>
    </w:p>
    <w:p w14:paraId="41E9063C" w14:textId="5E45CA15" w:rsidR="002672C9" w:rsidRPr="002672C9" w:rsidRDefault="002672C9" w:rsidP="002672C9">
      <w:pPr>
        <w:pStyle w:val="SingleTxtG"/>
      </w:pPr>
      <w:r>
        <w:t>At the time of writing no document has been submitted under this agenda item</w:t>
      </w:r>
    </w:p>
    <w:p w14:paraId="52DA257A" w14:textId="3DFEE75F" w:rsidR="005317B5" w:rsidRDefault="002F0773" w:rsidP="002F0773">
      <w:pPr>
        <w:pStyle w:val="HChG"/>
      </w:pPr>
      <w:r>
        <w:tab/>
      </w:r>
      <w:r w:rsidR="005317B5">
        <w:t>6</w:t>
      </w:r>
      <w:r w:rsidR="005317B5" w:rsidRPr="00283442">
        <w:t>.</w:t>
      </w:r>
      <w:r w:rsidR="005317B5" w:rsidRPr="00283442">
        <w:tab/>
        <w:t>Development of guidance on the application of GHS criteria</w:t>
      </w:r>
    </w:p>
    <w:p w14:paraId="76FEEBEB" w14:textId="3E3EFDA7" w:rsidR="002672C9" w:rsidRPr="002672C9" w:rsidRDefault="002672C9" w:rsidP="002672C9">
      <w:r>
        <w:tab/>
      </w:r>
      <w:r>
        <w:tab/>
        <w:t>At the time of writing no document has been submitted under this agenda item.</w:t>
      </w:r>
    </w:p>
    <w:p w14:paraId="15DCADC3" w14:textId="25B53244" w:rsidR="005317B5" w:rsidRDefault="002F0773" w:rsidP="002F0773">
      <w:pPr>
        <w:pStyle w:val="HChG"/>
      </w:pPr>
      <w:r>
        <w:tab/>
      </w:r>
      <w:r w:rsidR="005317B5">
        <w:t>7</w:t>
      </w:r>
      <w:r w:rsidR="005317B5" w:rsidRPr="00283442">
        <w:t>.</w:t>
      </w:r>
      <w:r w:rsidR="005317B5" w:rsidRPr="00283442">
        <w:tab/>
        <w:t>Capacity building</w:t>
      </w:r>
    </w:p>
    <w:p w14:paraId="33561FA3" w14:textId="64A3EC43" w:rsidR="002672C9" w:rsidRPr="002672C9" w:rsidRDefault="002672C9" w:rsidP="002672C9">
      <w:pPr>
        <w:pStyle w:val="SingleTxtG"/>
      </w:pPr>
      <w:r>
        <w:t>Experts, observers and international organizations may wish to inform the Sub-Committee of any capacity-building activities or projects undertaken in relation to the GHS.</w:t>
      </w:r>
    </w:p>
    <w:p w14:paraId="4E02CFA8" w14:textId="1D594057" w:rsidR="005317B5" w:rsidRDefault="002F0773" w:rsidP="00903518">
      <w:pPr>
        <w:pStyle w:val="HChG"/>
      </w:pPr>
      <w:r>
        <w:tab/>
      </w:r>
      <w:r w:rsidR="005317B5">
        <w:t xml:space="preserve">8. </w:t>
      </w:r>
      <w:r w:rsidR="005317B5">
        <w:tab/>
        <w:t>Programme of work for the biennium 2021-2022</w:t>
      </w:r>
    </w:p>
    <w:tbl>
      <w:tblPr>
        <w:tblStyle w:val="TableGrid"/>
        <w:tblW w:w="764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529"/>
      </w:tblGrid>
      <w:tr w:rsidR="005F081B" w:rsidRPr="005E67A5" w14:paraId="6A8E4C58" w14:textId="77777777" w:rsidTr="00210C73">
        <w:tc>
          <w:tcPr>
            <w:tcW w:w="3119" w:type="dxa"/>
          </w:tcPr>
          <w:p w14:paraId="6443FFDA" w14:textId="3CDFCC6F" w:rsidR="005F081B" w:rsidRDefault="005F081B" w:rsidP="00903518">
            <w:pPr>
              <w:keepNext/>
              <w:keepLines/>
              <w:spacing w:before="40" w:after="40"/>
            </w:pPr>
            <w:r>
              <w:t>Informal document INF.15 (Japan)</w:t>
            </w:r>
          </w:p>
        </w:tc>
        <w:tc>
          <w:tcPr>
            <w:tcW w:w="4529" w:type="dxa"/>
          </w:tcPr>
          <w:p w14:paraId="1FBB2BDC" w14:textId="3D7EA6F3" w:rsidR="005F081B" w:rsidRDefault="005F081B" w:rsidP="00903518">
            <w:pPr>
              <w:keepNext/>
              <w:keepLines/>
              <w:spacing w:before="40" w:after="40"/>
            </w:pPr>
            <w:r>
              <w:t>Clarification of the criteria for classification for skin sensitization using animal studies</w:t>
            </w:r>
          </w:p>
        </w:tc>
      </w:tr>
    </w:tbl>
    <w:p w14:paraId="2B135372" w14:textId="23237E0F" w:rsidR="00903518" w:rsidRDefault="002F0773" w:rsidP="00903518">
      <w:pPr>
        <w:pStyle w:val="SingleTxtG"/>
        <w:keepNext/>
        <w:keepLines/>
      </w:pPr>
      <w:r>
        <w:tab/>
      </w:r>
      <w:r w:rsidR="00903518">
        <w:t>The Sub-Committee may wish to consider proposals for its programme of work for the period 2020–2021.</w:t>
      </w:r>
    </w:p>
    <w:p w14:paraId="5CE53440" w14:textId="1F74F4FD" w:rsidR="005317B5" w:rsidRDefault="00903518" w:rsidP="002F0773">
      <w:pPr>
        <w:pStyle w:val="HChG"/>
      </w:pPr>
      <w:r>
        <w:tab/>
      </w:r>
      <w:r w:rsidR="005317B5">
        <w:t>9.</w:t>
      </w:r>
      <w:r w:rsidR="005317B5">
        <w:tab/>
        <w:t>Draft Resolution 2021/… of the Economic and Social Council</w:t>
      </w:r>
    </w:p>
    <w:p w14:paraId="0012ED1C" w14:textId="6D6D79FF" w:rsidR="002672C9" w:rsidRPr="002672C9" w:rsidRDefault="002672C9" w:rsidP="002672C9">
      <w:pPr>
        <w:pStyle w:val="SingleTxtG"/>
      </w:pPr>
      <w:r w:rsidRPr="002672C9">
        <w:rPr>
          <w:rStyle w:val="SingleTxtGCar"/>
        </w:rPr>
        <w:t>The Sub-Committee may wish to consider a draft resolution to be submitted to the Economic</w:t>
      </w:r>
      <w:r>
        <w:t xml:space="preserve"> and Social Council for adoption at its 2021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14:paraId="60125B62" w14:textId="1BEE1B5B" w:rsidR="005317B5" w:rsidRDefault="002F0773" w:rsidP="002F0773">
      <w:pPr>
        <w:pStyle w:val="HChG"/>
      </w:pPr>
      <w:r>
        <w:tab/>
      </w:r>
      <w:r w:rsidR="005317B5">
        <w:t>10.</w:t>
      </w:r>
      <w:r w:rsidR="005317B5">
        <w:tab/>
        <w:t>Election of officers for the biennium 2021-2022</w:t>
      </w:r>
    </w:p>
    <w:p w14:paraId="189C454F" w14:textId="02FA35A1" w:rsidR="002672C9" w:rsidRPr="002672C9" w:rsidRDefault="002672C9" w:rsidP="002672C9">
      <w:pPr>
        <w:pStyle w:val="SingleTxtG"/>
        <w:rPr>
          <w:rStyle w:val="SingleTxtGCar"/>
        </w:rPr>
      </w:pPr>
      <w:r w:rsidRPr="002672C9">
        <w:rPr>
          <w:rStyle w:val="SingleTxtGCar"/>
        </w:rPr>
        <w:t xml:space="preserve">In accordance with the established practice, the Sub-Committee will be invited to elect officers for the biennium </w:t>
      </w:r>
      <w:r>
        <w:rPr>
          <w:rStyle w:val="SingleTxtGCar"/>
        </w:rPr>
        <w:t>2021-2022</w:t>
      </w:r>
      <w:r w:rsidRPr="002672C9">
        <w:rPr>
          <w:rStyle w:val="SingleTxtGCar"/>
        </w:rPr>
        <w:t xml:space="preserve"> among the representatives of its member countries.</w:t>
      </w:r>
    </w:p>
    <w:p w14:paraId="3B489A2A" w14:textId="53E80394" w:rsidR="005317B5" w:rsidRDefault="002F0773" w:rsidP="002F0773">
      <w:pPr>
        <w:pStyle w:val="HChG"/>
      </w:pPr>
      <w:r>
        <w:lastRenderedPageBreak/>
        <w:tab/>
      </w:r>
      <w:r w:rsidR="005317B5">
        <w:t>11</w:t>
      </w:r>
      <w:r w:rsidR="005317B5" w:rsidRPr="00283442">
        <w:t>.</w:t>
      </w:r>
      <w:r w:rsidR="005317B5" w:rsidRPr="00283442">
        <w:tab/>
        <w:t>Other business</w:t>
      </w:r>
    </w:p>
    <w:p w14:paraId="06DE3769" w14:textId="3F697142" w:rsidR="002672C9" w:rsidRPr="002672C9" w:rsidRDefault="002672C9" w:rsidP="002672C9">
      <w:pPr>
        <w:pStyle w:val="SingleTxtG"/>
      </w:pPr>
      <w:r>
        <w:t>At the time of writing no document has been submitted under this agenda item.</w:t>
      </w:r>
    </w:p>
    <w:p w14:paraId="6B4F15BF" w14:textId="266ECB3E" w:rsidR="005317B5" w:rsidRDefault="002F0773" w:rsidP="002F0773">
      <w:pPr>
        <w:pStyle w:val="HChG"/>
      </w:pPr>
      <w:r>
        <w:tab/>
      </w:r>
      <w:r w:rsidR="005317B5">
        <w:t>12</w:t>
      </w:r>
      <w:r w:rsidR="005317B5" w:rsidRPr="00283442">
        <w:t>.</w:t>
      </w:r>
      <w:r w:rsidR="005317B5" w:rsidRPr="00283442">
        <w:tab/>
        <w:t>Adoption of the report</w:t>
      </w:r>
    </w:p>
    <w:p w14:paraId="0377DFB2" w14:textId="7AF929E2" w:rsidR="002672C9" w:rsidRDefault="002672C9" w:rsidP="002672C9">
      <w:pPr>
        <w:pStyle w:val="SingleTxtG"/>
      </w:pPr>
      <w:r>
        <w:t xml:space="preserve">In accordance with established practice, the Sub-Committee may wish to adopt the report on its thirty-ninth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14:paraId="43C8C8C6" w14:textId="08CB2F92" w:rsidR="002672C9" w:rsidRPr="002672C9" w:rsidRDefault="002672C9" w:rsidP="002672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FF9886" w14:textId="77777777" w:rsidR="002F0773" w:rsidRPr="002F0773" w:rsidRDefault="002F0773" w:rsidP="002F0773"/>
    <w:p w14:paraId="420708E4" w14:textId="77777777" w:rsidR="005317B5" w:rsidRPr="005317B5" w:rsidRDefault="005317B5" w:rsidP="002F0773">
      <w:pPr>
        <w:pStyle w:val="HChG"/>
      </w:pPr>
    </w:p>
    <w:sectPr w:rsidR="005317B5" w:rsidRPr="005317B5" w:rsidSect="00B97E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AB1F" w14:textId="77777777" w:rsidR="00B97EDE" w:rsidRPr="00C47B2E" w:rsidRDefault="00B97EDE" w:rsidP="00C47B2E">
      <w:pPr>
        <w:pStyle w:val="Footer"/>
      </w:pPr>
    </w:p>
  </w:endnote>
  <w:endnote w:type="continuationSeparator" w:id="0">
    <w:p w14:paraId="5A85E62B" w14:textId="77777777" w:rsidR="00B97EDE" w:rsidRPr="00C47B2E" w:rsidRDefault="00B97EDE" w:rsidP="00C47B2E">
      <w:pPr>
        <w:pStyle w:val="Footer"/>
      </w:pPr>
    </w:p>
  </w:endnote>
  <w:endnote w:type="continuationNotice" w:id="1">
    <w:p w14:paraId="591DB3EA" w14:textId="77777777" w:rsidR="00B97EDE" w:rsidRPr="00C47B2E" w:rsidRDefault="00B97ED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E2ED" w14:textId="19D03228" w:rsidR="00D94B05" w:rsidRPr="00B97EDE" w:rsidRDefault="00B97EDE" w:rsidP="00B97EDE">
    <w:pPr>
      <w:pStyle w:val="Footer"/>
      <w:tabs>
        <w:tab w:val="right" w:pos="9598"/>
        <w:tab w:val="right" w:pos="9638"/>
      </w:tabs>
      <w:rPr>
        <w:sz w:val="18"/>
      </w:rPr>
    </w:pPr>
    <w:r w:rsidRPr="00B97EDE">
      <w:rPr>
        <w:b/>
        <w:sz w:val="18"/>
      </w:rPr>
      <w:fldChar w:fldCharType="begin"/>
    </w:r>
    <w:r w:rsidRPr="00B97EDE">
      <w:rPr>
        <w:b/>
        <w:sz w:val="18"/>
      </w:rPr>
      <w:instrText xml:space="preserve"> PAGE  \* MERGEFORMAT </w:instrText>
    </w:r>
    <w:r w:rsidRPr="00B97EDE">
      <w:rPr>
        <w:b/>
        <w:sz w:val="18"/>
      </w:rPr>
      <w:fldChar w:fldCharType="separate"/>
    </w:r>
    <w:r w:rsidRPr="00B97EDE">
      <w:rPr>
        <w:b/>
        <w:noProof/>
        <w:sz w:val="18"/>
      </w:rPr>
      <w:t>2</w:t>
    </w:r>
    <w:r w:rsidRPr="00B97E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0E18" w14:textId="6E3A41E7" w:rsidR="00D94B05" w:rsidRPr="0010768C" w:rsidRDefault="00B97EDE" w:rsidP="002F0773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10768C">
      <w:rPr>
        <w:b/>
        <w:bCs/>
        <w:sz w:val="18"/>
      </w:rPr>
      <w:fldChar w:fldCharType="begin"/>
    </w:r>
    <w:r w:rsidRPr="0010768C">
      <w:rPr>
        <w:b/>
        <w:bCs/>
        <w:sz w:val="18"/>
      </w:rPr>
      <w:instrText xml:space="preserve"> PAGE  \* MERGEFORMAT </w:instrText>
    </w:r>
    <w:r w:rsidRPr="0010768C">
      <w:rPr>
        <w:b/>
        <w:bCs/>
        <w:sz w:val="18"/>
      </w:rPr>
      <w:fldChar w:fldCharType="separate"/>
    </w:r>
    <w:r w:rsidRPr="0010768C">
      <w:rPr>
        <w:b/>
        <w:bCs/>
        <w:noProof/>
        <w:sz w:val="18"/>
      </w:rPr>
      <w:t>3</w:t>
    </w:r>
    <w:r w:rsidRPr="0010768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EAFC" w14:textId="77777777" w:rsidR="00D94B05" w:rsidRPr="00B97ED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543874D9" wp14:editId="14E799D4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CAF7" w14:textId="77777777" w:rsidR="00B97EDE" w:rsidRPr="00C47B2E" w:rsidRDefault="00B97ED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1BB769F" w14:textId="77777777" w:rsidR="00B97EDE" w:rsidRPr="00C47B2E" w:rsidRDefault="00B97ED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E345809" w14:textId="77777777" w:rsidR="00B97EDE" w:rsidRPr="00C47B2E" w:rsidRDefault="00B97EDE" w:rsidP="00C47B2E">
      <w:pPr>
        <w:pStyle w:val="Footer"/>
      </w:pPr>
    </w:p>
  </w:footnote>
  <w:footnote w:id="2">
    <w:p w14:paraId="54022E15" w14:textId="77777777" w:rsidR="005317B5" w:rsidRPr="00DF4425" w:rsidRDefault="005317B5" w:rsidP="005317B5">
      <w:pPr>
        <w:pStyle w:val="FootnoteText"/>
        <w:rPr>
          <w:lang w:val="fr-CH"/>
        </w:rPr>
      </w:pPr>
      <w:r>
        <w:tab/>
      </w:r>
      <w:r w:rsidRPr="00DF4425">
        <w:rPr>
          <w:rStyle w:val="FootnoteReference"/>
        </w:rPr>
        <w:footnoteRef/>
      </w:r>
      <w:r w:rsidRPr="00DF4425">
        <w:t xml:space="preserve"> </w:t>
      </w:r>
      <w:r w:rsidRPr="00DF4425">
        <w:tab/>
        <w:t xml:space="preserve">GHS Sub-Committee delegates are invited to participate in the sessions of the TDG Sub-Committee when the TDG Sub-Committee is acting as GHS focal point on physical hazards. GHS Sub-Committee delegates interested in participating in the discussions of the TDG Sub-Committee on matters of interest to the GHS should register for the TDG </w:t>
      </w:r>
      <w:r>
        <w:t xml:space="preserve">Sub-Committee </w:t>
      </w:r>
      <w:r w:rsidRPr="00DF4425">
        <w:t>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D794" w14:textId="3B6D0FA5" w:rsidR="00B97EDE" w:rsidRPr="00B97EDE" w:rsidRDefault="005C2428">
    <w:pPr>
      <w:pStyle w:val="Header"/>
    </w:pPr>
    <w:fldSimple w:instr=" TITLE  \* MERGEFORMAT ">
      <w:r w:rsidR="00474384">
        <w:t>ST/SG/AC.10/C.4/77/Rev.1/Add.1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1FA1" w14:textId="65C7C153" w:rsidR="00D94B05" w:rsidRPr="00B97EDE" w:rsidRDefault="005C2428" w:rsidP="00B97EDE">
    <w:pPr>
      <w:pStyle w:val="Header"/>
      <w:jc w:val="right"/>
    </w:pPr>
    <w:fldSimple w:instr=" TITLE  \* MERGEFORMAT ">
      <w:r w:rsidR="00474384">
        <w:t>ST/SG/AC.10/C.4/77/Rev.1/Add.1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DE"/>
    <w:rsid w:val="00046E92"/>
    <w:rsid w:val="00063C90"/>
    <w:rsid w:val="00101B98"/>
    <w:rsid w:val="0010768C"/>
    <w:rsid w:val="001340AF"/>
    <w:rsid w:val="001514D1"/>
    <w:rsid w:val="001F0437"/>
    <w:rsid w:val="001F782E"/>
    <w:rsid w:val="00210C73"/>
    <w:rsid w:val="00247E2C"/>
    <w:rsid w:val="002672C9"/>
    <w:rsid w:val="002756F4"/>
    <w:rsid w:val="002A32CB"/>
    <w:rsid w:val="002D5B2C"/>
    <w:rsid w:val="002D6C53"/>
    <w:rsid w:val="002F077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74384"/>
    <w:rsid w:val="004858F5"/>
    <w:rsid w:val="004A2814"/>
    <w:rsid w:val="004C0622"/>
    <w:rsid w:val="004D5F34"/>
    <w:rsid w:val="005042C2"/>
    <w:rsid w:val="005317B5"/>
    <w:rsid w:val="00562F0D"/>
    <w:rsid w:val="005C2428"/>
    <w:rsid w:val="005E67A5"/>
    <w:rsid w:val="005E716E"/>
    <w:rsid w:val="005F081B"/>
    <w:rsid w:val="006476E1"/>
    <w:rsid w:val="006604DF"/>
    <w:rsid w:val="00671529"/>
    <w:rsid w:val="006C6080"/>
    <w:rsid w:val="006D3FD5"/>
    <w:rsid w:val="0070489D"/>
    <w:rsid w:val="007179FA"/>
    <w:rsid w:val="007268F9"/>
    <w:rsid w:val="00750282"/>
    <w:rsid w:val="00764440"/>
    <w:rsid w:val="0077101B"/>
    <w:rsid w:val="007B3D07"/>
    <w:rsid w:val="007C52B0"/>
    <w:rsid w:val="007C6033"/>
    <w:rsid w:val="008008AA"/>
    <w:rsid w:val="008147C8"/>
    <w:rsid w:val="0081753A"/>
    <w:rsid w:val="00857D23"/>
    <w:rsid w:val="00894A5F"/>
    <w:rsid w:val="008D0BF5"/>
    <w:rsid w:val="00903518"/>
    <w:rsid w:val="00935587"/>
    <w:rsid w:val="009411B4"/>
    <w:rsid w:val="00946F1D"/>
    <w:rsid w:val="009D0139"/>
    <w:rsid w:val="009D717D"/>
    <w:rsid w:val="009F5CDC"/>
    <w:rsid w:val="00A072D7"/>
    <w:rsid w:val="00A775CF"/>
    <w:rsid w:val="00AD1A9C"/>
    <w:rsid w:val="00AE0F93"/>
    <w:rsid w:val="00AF34CE"/>
    <w:rsid w:val="00AF5DE1"/>
    <w:rsid w:val="00B06045"/>
    <w:rsid w:val="00B206DD"/>
    <w:rsid w:val="00B22B73"/>
    <w:rsid w:val="00B504C4"/>
    <w:rsid w:val="00B52EF4"/>
    <w:rsid w:val="00B777AD"/>
    <w:rsid w:val="00B857D3"/>
    <w:rsid w:val="00B97EDE"/>
    <w:rsid w:val="00BB7EFF"/>
    <w:rsid w:val="00C03015"/>
    <w:rsid w:val="00C0358D"/>
    <w:rsid w:val="00C35A27"/>
    <w:rsid w:val="00C47B2E"/>
    <w:rsid w:val="00C659A1"/>
    <w:rsid w:val="00C83C40"/>
    <w:rsid w:val="00CD2FFA"/>
    <w:rsid w:val="00D63CD2"/>
    <w:rsid w:val="00D87DC2"/>
    <w:rsid w:val="00D90ACB"/>
    <w:rsid w:val="00D94B05"/>
    <w:rsid w:val="00E02C2B"/>
    <w:rsid w:val="00E21C27"/>
    <w:rsid w:val="00E26BCF"/>
    <w:rsid w:val="00E30DA9"/>
    <w:rsid w:val="00E52109"/>
    <w:rsid w:val="00E67DC8"/>
    <w:rsid w:val="00E75317"/>
    <w:rsid w:val="00E92C4B"/>
    <w:rsid w:val="00EC0CE6"/>
    <w:rsid w:val="00EC7C1D"/>
    <w:rsid w:val="00ED6C48"/>
    <w:rsid w:val="00EE3045"/>
    <w:rsid w:val="00F4670E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64F223"/>
  <w15:docId w15:val="{56D3A04D-0B46-4199-8E61-77FEAC8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53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099F-B26B-4392-B929-827B19AA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472</TotalTime>
  <Pages>6</Pages>
  <Words>1339</Words>
  <Characters>8331</Characters>
  <Application>Microsoft Office Word</Application>
  <DocSecurity>0</DocSecurity>
  <Lines>243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ST/SG/AC.10/C.4/77/Rev.1/Add.1</vt:lpstr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ST/SG/AC.10/C.4/77/Rev.1/Add.1</dc:title>
  <dc:subject/>
  <dc:creator>Rosa</dc:creator>
  <cp:lastModifiedBy>Laurence Berthet</cp:lastModifiedBy>
  <cp:revision>20</cp:revision>
  <cp:lastPrinted>2020-09-25T09:10:00Z</cp:lastPrinted>
  <dcterms:created xsi:type="dcterms:W3CDTF">2020-09-24T08:26:00Z</dcterms:created>
  <dcterms:modified xsi:type="dcterms:W3CDTF">2020-09-25T09:11:00Z</dcterms:modified>
</cp:coreProperties>
</file>