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68D786A7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14661EC" w14:textId="77777777" w:rsidR="00132EA9" w:rsidRPr="00DB58B5" w:rsidRDefault="00132EA9" w:rsidP="00F0173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427A0C8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F4FF0D8" w14:textId="77777777" w:rsidR="00132EA9" w:rsidRPr="00DB58B5" w:rsidRDefault="007C3D0F" w:rsidP="007C3D0F">
            <w:pPr>
              <w:jc w:val="right"/>
            </w:pPr>
            <w:r w:rsidRPr="007C3D0F">
              <w:rPr>
                <w:sz w:val="40"/>
              </w:rPr>
              <w:t>ST</w:t>
            </w:r>
            <w:r>
              <w:t>/SG/AC.10/C.4/2020/3/Add.1</w:t>
            </w:r>
          </w:p>
        </w:tc>
      </w:tr>
      <w:tr w:rsidR="00132EA9" w:rsidRPr="00DB58B5" w14:paraId="398F6AEB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F559BFF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02ACAAF" wp14:editId="54AE5FD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4E4BA0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B7DF44" w14:textId="77777777" w:rsidR="00132EA9" w:rsidRDefault="007C3D0F" w:rsidP="007C3D0F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78FCF8A3" w14:textId="41BEC205" w:rsidR="007C3D0F" w:rsidRDefault="00152629" w:rsidP="007C3D0F">
            <w:pPr>
              <w:spacing w:line="240" w:lineRule="exact"/>
            </w:pPr>
            <w:r>
              <w:t>6</w:t>
            </w:r>
            <w:r w:rsidR="007C3D0F">
              <w:t xml:space="preserve"> </w:t>
            </w:r>
            <w:proofErr w:type="gramStart"/>
            <w:r w:rsidR="007C3D0F">
              <w:t>aout</w:t>
            </w:r>
            <w:proofErr w:type="gramEnd"/>
            <w:r w:rsidR="007C3D0F">
              <w:t xml:space="preserve"> 2020</w:t>
            </w:r>
          </w:p>
          <w:p w14:paraId="1BDB7A41" w14:textId="77777777" w:rsidR="007C3D0F" w:rsidRDefault="007C3D0F" w:rsidP="007C3D0F">
            <w:pPr>
              <w:spacing w:line="240" w:lineRule="exact"/>
            </w:pPr>
          </w:p>
          <w:p w14:paraId="4DEDDEF6" w14:textId="12475CB4" w:rsidR="007C3D0F" w:rsidRPr="00DB58B5" w:rsidRDefault="007C3D0F" w:rsidP="007C3D0F">
            <w:pPr>
              <w:spacing w:line="240" w:lineRule="exact"/>
            </w:pPr>
            <w:r>
              <w:t xml:space="preserve">Original : </w:t>
            </w:r>
            <w:r w:rsidR="00152629">
              <w:t xml:space="preserve">anglais et </w:t>
            </w:r>
            <w:r>
              <w:t>français</w:t>
            </w:r>
          </w:p>
        </w:tc>
      </w:tr>
    </w:tbl>
    <w:p w14:paraId="4E059442" w14:textId="77777777" w:rsidR="007C3D0F" w:rsidRPr="00CA0680" w:rsidRDefault="007C3D0F" w:rsidP="00755D57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47158E7A" w14:textId="77777777" w:rsidR="007C3D0F" w:rsidRPr="00CA0680" w:rsidRDefault="007C3D0F" w:rsidP="00755D57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 xml:space="preserve">Comité d’experts </w:t>
      </w:r>
      <w:r>
        <w:rPr>
          <w:b/>
        </w:rPr>
        <w:t>du Système général harmonisé</w:t>
      </w:r>
      <w:r>
        <w:rPr>
          <w:b/>
        </w:rPr>
        <w:br/>
        <w:t>de classification et d’étiquetage des produits chimiques</w:t>
      </w:r>
    </w:p>
    <w:p w14:paraId="0C1834FF" w14:textId="77777777" w:rsidR="00F01CB3" w:rsidRPr="0054563B" w:rsidRDefault="00F01CB3" w:rsidP="00F01CB3">
      <w:pPr>
        <w:spacing w:before="120"/>
        <w:rPr>
          <w:b/>
        </w:rPr>
      </w:pPr>
      <w:bookmarkStart w:id="1" w:name="_Hlk47462717"/>
      <w:r w:rsidRPr="0054563B">
        <w:rPr>
          <w:b/>
          <w:bCs/>
        </w:rPr>
        <w:t>Trente-neuvième</w:t>
      </w:r>
      <w:r w:rsidRPr="0054563B">
        <w:t xml:space="preserve"> </w:t>
      </w:r>
      <w:bookmarkEnd w:id="1"/>
      <w:r w:rsidRPr="0054563B">
        <w:rPr>
          <w:b/>
        </w:rPr>
        <w:t>session</w:t>
      </w:r>
    </w:p>
    <w:p w14:paraId="17B5D037" w14:textId="08B2AE92" w:rsidR="00F01CB3" w:rsidRDefault="00F01CB3" w:rsidP="00F01CB3">
      <w:r w:rsidRPr="0054563B">
        <w:t xml:space="preserve">Genève, </w:t>
      </w:r>
      <w:r w:rsidR="001E46B8">
        <w:t>9</w:t>
      </w:r>
      <w:r>
        <w:t>-</w:t>
      </w:r>
      <w:r w:rsidR="001E46B8">
        <w:t>11</w:t>
      </w:r>
      <w:r>
        <w:t xml:space="preserve"> </w:t>
      </w:r>
      <w:r w:rsidR="001E46B8">
        <w:t>décembre</w:t>
      </w:r>
      <w:r>
        <w:t xml:space="preserve"> 2020</w:t>
      </w:r>
    </w:p>
    <w:p w14:paraId="35017C96" w14:textId="7C22B06B" w:rsidR="00F01CB3" w:rsidRDefault="00F01CB3" w:rsidP="00F01CB3">
      <w:r w:rsidRPr="00CB3267">
        <w:t xml:space="preserve">Point </w:t>
      </w:r>
      <w:r w:rsidR="00610824">
        <w:t>3</w:t>
      </w:r>
      <w:r w:rsidRPr="00CB3267">
        <w:t xml:space="preserve"> i) de l’ordre du jour provisoire</w:t>
      </w:r>
    </w:p>
    <w:p w14:paraId="15155F96" w14:textId="77777777" w:rsidR="00F01CB3" w:rsidRDefault="00F01CB3" w:rsidP="00F01CB3">
      <w:pPr>
        <w:rPr>
          <w:b/>
          <w:bCs/>
        </w:rPr>
      </w:pPr>
      <w:r w:rsidRPr="0054563B">
        <w:rPr>
          <w:b/>
          <w:bCs/>
        </w:rPr>
        <w:t xml:space="preserve">Critères de classification et communication des dangers </w:t>
      </w:r>
    </w:p>
    <w:p w14:paraId="7000AFD7" w14:textId="77777777" w:rsidR="00F01CB3" w:rsidRPr="0054563B" w:rsidRDefault="00F01CB3" w:rsidP="00F01CB3">
      <w:pPr>
        <w:rPr>
          <w:b/>
          <w:bCs/>
        </w:rPr>
      </w:pPr>
      <w:proofErr w:type="gramStart"/>
      <w:r w:rsidRPr="0054563B">
        <w:rPr>
          <w:b/>
          <w:bCs/>
        </w:rPr>
        <w:t>y</w:t>
      </w:r>
      <w:proofErr w:type="gramEnd"/>
      <w:r w:rsidRPr="0054563B">
        <w:rPr>
          <w:b/>
          <w:bCs/>
        </w:rPr>
        <w:t xml:space="preserve"> relatifs</w:t>
      </w:r>
      <w:r>
        <w:rPr>
          <w:b/>
          <w:bCs/>
        </w:rPr>
        <w:t> : autres questions</w:t>
      </w:r>
    </w:p>
    <w:p w14:paraId="6566CDB4" w14:textId="77777777" w:rsidR="00F01CB3" w:rsidRDefault="00F01CB3" w:rsidP="00F01CB3">
      <w:pPr>
        <w:pStyle w:val="HChG"/>
      </w:pPr>
      <w:r>
        <w:tab/>
      </w:r>
      <w:r>
        <w:tab/>
        <w:t>Révision des diagrammes de décision</w:t>
      </w:r>
    </w:p>
    <w:p w14:paraId="33EE634F" w14:textId="655F7F81" w:rsidR="00F01CB3" w:rsidRDefault="00F01CB3" w:rsidP="00F01CB3">
      <w:pPr>
        <w:pStyle w:val="H1G"/>
        <w:rPr>
          <w:sz w:val="20"/>
        </w:rPr>
      </w:pPr>
      <w:r>
        <w:tab/>
      </w:r>
      <w:r>
        <w:tab/>
      </w:r>
      <w:r w:rsidRPr="003D3436">
        <w:t>Note du secrétariat</w:t>
      </w:r>
      <w:r w:rsidRPr="003D3436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1BAB542D" w14:textId="69A5C575" w:rsidR="00F01CB3" w:rsidRPr="00F01CB3" w:rsidRDefault="00F01CB3" w:rsidP="00FB22CA">
      <w:pPr>
        <w:pStyle w:val="H23G"/>
      </w:pPr>
      <w:r>
        <w:tab/>
      </w:r>
      <w:r>
        <w:tab/>
        <w:t>Additif</w:t>
      </w:r>
    </w:p>
    <w:p w14:paraId="1EB290C2" w14:textId="5A037B22" w:rsidR="00FB22CA" w:rsidRPr="00FB22CA" w:rsidRDefault="00FB22CA" w:rsidP="00FB22CA">
      <w:pPr>
        <w:pStyle w:val="H1G"/>
      </w:pPr>
      <w:r w:rsidRPr="00FB22CA">
        <w:tab/>
      </w:r>
      <w:r w:rsidRPr="00FB22CA">
        <w:tab/>
        <w:t>Introduction</w:t>
      </w:r>
    </w:p>
    <w:p w14:paraId="6AEC8EAF" w14:textId="39123155" w:rsidR="008D1004" w:rsidRPr="009C53CB" w:rsidRDefault="005B4E37" w:rsidP="009C53CB">
      <w:pPr>
        <w:pStyle w:val="SingleTxtG"/>
      </w:pPr>
      <w:r w:rsidRPr="009C53CB">
        <w:t>1.</w:t>
      </w:r>
      <w:r w:rsidRPr="009C53CB">
        <w:tab/>
      </w:r>
      <w:r w:rsidR="00CC43F7" w:rsidRPr="009C53CB">
        <w:t>Lors</w:t>
      </w:r>
      <w:r w:rsidR="00FB22CA" w:rsidRPr="009C53CB">
        <w:t xml:space="preserve"> des consultations </w:t>
      </w:r>
      <w:r w:rsidR="00CC43F7" w:rsidRPr="009C53CB">
        <w:t>informelles</w:t>
      </w:r>
      <w:r w:rsidR="00FB22CA" w:rsidRPr="009C53CB">
        <w:t xml:space="preserve"> tenues en juillet en préparation de la </w:t>
      </w:r>
      <w:r w:rsidR="00AA71CC" w:rsidRPr="009C53CB">
        <w:t>sessio</w:t>
      </w:r>
      <w:r w:rsidR="009C53CB" w:rsidRPr="009C53CB">
        <w:t>n de décembre</w:t>
      </w:r>
      <w:r w:rsidR="00FB22CA" w:rsidRPr="009C53CB">
        <w:t xml:space="preserve">, certaines délégations ont </w:t>
      </w:r>
      <w:r w:rsidR="00C73E12" w:rsidRPr="009C53CB">
        <w:t>proposé</w:t>
      </w:r>
      <w:r w:rsidR="00FB22CA" w:rsidRPr="009C53CB">
        <w:t xml:space="preserve"> de</w:t>
      </w:r>
      <w:r w:rsidR="006900AD" w:rsidRPr="009C53CB">
        <w:t>s</w:t>
      </w:r>
      <w:r w:rsidR="00FB22CA" w:rsidRPr="009C53CB">
        <w:t xml:space="preserve"> modification</w:t>
      </w:r>
      <w:r w:rsidR="006900AD" w:rsidRPr="009C53CB">
        <w:t>s mineures</w:t>
      </w:r>
      <w:r w:rsidR="00FB22CA" w:rsidRPr="009C53CB">
        <w:t xml:space="preserve"> </w:t>
      </w:r>
      <w:r w:rsidR="00AA71CC" w:rsidRPr="009C53CB">
        <w:t>au</w:t>
      </w:r>
      <w:r w:rsidR="00FB22CA" w:rsidRPr="009C53CB">
        <w:t xml:space="preserve"> texte actuel </w:t>
      </w:r>
      <w:r w:rsidR="002B5569" w:rsidRPr="009C53CB">
        <w:t>des diagrammes de décision</w:t>
      </w:r>
      <w:r w:rsidR="00267EF8" w:rsidRPr="009C53CB">
        <w:t>,</w:t>
      </w:r>
      <w:r w:rsidR="002B5569" w:rsidRPr="009C53CB">
        <w:t xml:space="preserve"> ainsi que </w:t>
      </w:r>
      <w:r w:rsidR="00FB22CA" w:rsidRPr="009C53CB">
        <w:t xml:space="preserve">des corrections </w:t>
      </w:r>
      <w:r w:rsidR="00986F46" w:rsidRPr="009C53CB">
        <w:t xml:space="preserve">à des </w:t>
      </w:r>
      <w:r w:rsidR="00FB22CA" w:rsidRPr="009C53CB">
        <w:t xml:space="preserve">erreurs </w:t>
      </w:r>
      <w:r w:rsidR="00986F46" w:rsidRPr="009C53CB">
        <w:t xml:space="preserve">qui ont été introduites </w:t>
      </w:r>
      <w:r w:rsidR="00FB22CA" w:rsidRPr="009C53CB">
        <w:t xml:space="preserve">involontairement dans le document ST/SG/AC.10/C.4/2020/3. Le présent document tient compte de ces </w:t>
      </w:r>
      <w:r w:rsidR="00D204AD" w:rsidRPr="009C53CB">
        <w:t>propositions</w:t>
      </w:r>
      <w:r w:rsidR="00FB22CA" w:rsidRPr="009C53CB">
        <w:t>.</w:t>
      </w:r>
    </w:p>
    <w:p w14:paraId="00950DB7" w14:textId="0857D182" w:rsidR="009327F9" w:rsidRPr="00AF1798" w:rsidRDefault="009327F9" w:rsidP="009327F9">
      <w:pPr>
        <w:pStyle w:val="H1G"/>
      </w:pPr>
      <w:r w:rsidRPr="00AF1798">
        <w:tab/>
      </w:r>
      <w:r w:rsidRPr="00AF1798">
        <w:tab/>
        <w:t>Amendements aux diagrammes de décision 3.10.1 et 4.1.3 b)</w:t>
      </w:r>
    </w:p>
    <w:p w14:paraId="2C0D0A8C" w14:textId="4313C71B" w:rsidR="009327F9" w:rsidRPr="00AF1798" w:rsidRDefault="009327F9" w:rsidP="009327F9">
      <w:pPr>
        <w:pStyle w:val="H23G"/>
      </w:pPr>
      <w:r w:rsidRPr="00AF1798">
        <w:tab/>
      </w:r>
      <w:r w:rsidRPr="00AF1798">
        <w:tab/>
        <w:t>Diagramme de décision 3.10.1</w:t>
      </w:r>
    </w:p>
    <w:p w14:paraId="68CA3837" w14:textId="15D02ADD" w:rsidR="009327F9" w:rsidRDefault="005B4E37" w:rsidP="00CB0514">
      <w:pPr>
        <w:pStyle w:val="SingleTxtG"/>
      </w:pPr>
      <w:r w:rsidRPr="00AF1798">
        <w:t>2.</w:t>
      </w:r>
      <w:r w:rsidRPr="00AF1798">
        <w:tab/>
      </w:r>
      <w:r w:rsidR="00CB0514" w:rsidRPr="00AF1798">
        <w:t xml:space="preserve">L’expert des États-Unis d’Amérique </w:t>
      </w:r>
      <w:r w:rsidR="00F4653B" w:rsidRPr="00AF1798">
        <w:t xml:space="preserve">a </w:t>
      </w:r>
      <w:r w:rsidR="00D73C77" w:rsidRPr="00AF1798">
        <w:t xml:space="preserve">proposé </w:t>
      </w:r>
      <w:r w:rsidR="00E82A96" w:rsidRPr="00AF1798">
        <w:t xml:space="preserve">d’aligner le texte </w:t>
      </w:r>
      <w:r w:rsidR="00D73C77" w:rsidRPr="00AF1798">
        <w:t>dans le dernier encadré du diagramme de décision</w:t>
      </w:r>
      <w:r w:rsidR="00E913F3" w:rsidRPr="00AF1798">
        <w:t xml:space="preserve"> avec les critères relatifs à la catégorie 2, en insérant une référence au nota </w:t>
      </w:r>
      <w:r w:rsidR="009E0B2E" w:rsidRPr="00AF1798">
        <w:t>2</w:t>
      </w:r>
      <w:r w:rsidR="00510E85" w:rsidRPr="00AF1798">
        <w:t xml:space="preserve"> au tableau 3.10.1</w:t>
      </w:r>
      <w:r w:rsidR="00CB0514" w:rsidRPr="00AF1798">
        <w:t>. La proposition est présentée ci-dessous.</w:t>
      </w:r>
    </w:p>
    <w:p w14:paraId="102B0C74" w14:textId="3EBCC2DB" w:rsidR="00EF49C3" w:rsidRDefault="00EF49C3" w:rsidP="00EF49C3">
      <w:pPr>
        <w:pStyle w:val="H4G"/>
      </w:pPr>
      <w:r>
        <w:tab/>
      </w:r>
      <w:r>
        <w:tab/>
        <w:t>Proposition</w:t>
      </w:r>
    </w:p>
    <w:p w14:paraId="6A8C240C" w14:textId="73B2C914" w:rsidR="00EF49C3" w:rsidRDefault="005B4E37" w:rsidP="007E582D">
      <w:pPr>
        <w:pStyle w:val="SingleTxtG"/>
      </w:pPr>
      <w:r>
        <w:t>3.</w:t>
      </w:r>
      <w:r>
        <w:tab/>
      </w:r>
      <w:r w:rsidR="00EF49C3">
        <w:t xml:space="preserve">Au diagramme de décision 3.10.1, ajouter « voir </w:t>
      </w:r>
      <w:r w:rsidR="00FB614A">
        <w:t xml:space="preserve">le nota 2 au tableau 3.10.1 » </w:t>
      </w:r>
      <w:r w:rsidR="00ED33CD">
        <w:t>à la fin de la phrase « </w:t>
      </w:r>
      <w:r w:rsidR="007E582D">
        <w:t>Y a-t-il des signes préoccupants … mesurée à 40 °C ≤ 14 mm</w:t>
      </w:r>
      <w:r w:rsidR="007E582D" w:rsidRPr="00E265AF">
        <w:rPr>
          <w:vertAlign w:val="superscript"/>
        </w:rPr>
        <w:t>2</w:t>
      </w:r>
      <w:r w:rsidR="007E582D">
        <w:t>/s ?</w:t>
      </w:r>
      <w:r w:rsidR="00E265AF">
        <w:t> »</w:t>
      </w:r>
      <w:r w:rsidR="00A80CCD">
        <w:t xml:space="preserve"> au dernier encadré de texte du diagramme de décision.</w:t>
      </w:r>
    </w:p>
    <w:p w14:paraId="5AF5310C" w14:textId="3FAF4F67" w:rsidR="002D77A9" w:rsidRDefault="002D77A9" w:rsidP="002D77A9">
      <w:pPr>
        <w:pStyle w:val="H23G"/>
      </w:pPr>
      <w:r>
        <w:lastRenderedPageBreak/>
        <w:tab/>
      </w:r>
      <w:r>
        <w:tab/>
        <w:t>Diagramme de décision 4.1.3 b)</w:t>
      </w:r>
    </w:p>
    <w:p w14:paraId="4385F810" w14:textId="0D492D3C" w:rsidR="002D77A9" w:rsidRDefault="005B4E37" w:rsidP="000337F1">
      <w:pPr>
        <w:pStyle w:val="SingleTxtG"/>
      </w:pPr>
      <w:r w:rsidRPr="00AF1798">
        <w:t>4.</w:t>
      </w:r>
      <w:r w:rsidRPr="00AF1798">
        <w:tab/>
      </w:r>
      <w:r w:rsidR="00594DDF" w:rsidRPr="00AF1798">
        <w:t xml:space="preserve">L’expert du Pays-Bas a </w:t>
      </w:r>
      <w:r w:rsidR="004146DE" w:rsidRPr="00AF1798">
        <w:t>indiqué</w:t>
      </w:r>
      <w:r w:rsidR="00594DDF" w:rsidRPr="00AF1798">
        <w:t xml:space="preserve"> que la référence « </w:t>
      </w:r>
      <w:r w:rsidR="0098341A" w:rsidRPr="00AF1798">
        <w:t xml:space="preserve">ou autres </w:t>
      </w:r>
      <w:proofErr w:type="spellStart"/>
      <w:r w:rsidR="0098341A" w:rsidRPr="00AF1798">
        <w:t>CEx</w:t>
      </w:r>
      <w:proofErr w:type="spellEnd"/>
      <w:r w:rsidR="0098341A" w:rsidRPr="00AF1798">
        <w:t xml:space="preserve"> équivalentes » </w:t>
      </w:r>
      <w:r w:rsidR="003A42E3" w:rsidRPr="00AF1798">
        <w:t xml:space="preserve">par rapport </w:t>
      </w:r>
      <w:r w:rsidR="008C7EFA" w:rsidRPr="00AF1798">
        <w:t xml:space="preserve">à la « concentration sans effet observé » (CSEO) </w:t>
      </w:r>
      <w:r w:rsidR="0098341A" w:rsidRPr="00AF1798">
        <w:t xml:space="preserve">manquait dans le diagramme de décision 4.1.3 b) et a proposé </w:t>
      </w:r>
      <w:r w:rsidR="00FA4820" w:rsidRPr="00AF1798">
        <w:t>d</w:t>
      </w:r>
      <w:r w:rsidR="00D74B6D" w:rsidRPr="00AF1798">
        <w:t xml:space="preserve">e l’aligner </w:t>
      </w:r>
      <w:r w:rsidR="00FA4820" w:rsidRPr="00AF1798">
        <w:t xml:space="preserve">avec les critères figurant au chapitre 4.1 (voir par </w:t>
      </w:r>
      <w:r w:rsidR="00EA6B94" w:rsidRPr="00AF1798">
        <w:t>exemple</w:t>
      </w:r>
      <w:r w:rsidR="00FA4820" w:rsidRPr="00AF1798">
        <w:t xml:space="preserve"> le parag</w:t>
      </w:r>
      <w:r w:rsidR="00EA6B94" w:rsidRPr="00AF1798">
        <w:t>r</w:t>
      </w:r>
      <w:r w:rsidR="00FA4820" w:rsidRPr="00AF1798">
        <w:t>aph</w:t>
      </w:r>
      <w:r w:rsidR="00EA6B94" w:rsidRPr="00AF1798">
        <w:t>e</w:t>
      </w:r>
      <w:r w:rsidR="00FA4820" w:rsidRPr="00AF1798">
        <w:t xml:space="preserve"> 4.1.1.4 et le tableau 4.1.1 b) i) et b)</w:t>
      </w:r>
      <w:r w:rsidR="00EA6B94" w:rsidRPr="00AF1798">
        <w:t> </w:t>
      </w:r>
      <w:r w:rsidR="00FA4820" w:rsidRPr="00AF1798">
        <w:t xml:space="preserve">ii)). </w:t>
      </w:r>
      <w:r w:rsidR="00AF1798" w:rsidRPr="00AF1798">
        <w:t>La proposition est présentée ci-dessous</w:t>
      </w:r>
      <w:r w:rsidR="00FA4820" w:rsidRPr="00AF1798">
        <w:t>.</w:t>
      </w:r>
    </w:p>
    <w:p w14:paraId="206F8964" w14:textId="18D47E86" w:rsidR="00EA6B94" w:rsidRDefault="00EA6B94" w:rsidP="00EA6B94">
      <w:pPr>
        <w:pStyle w:val="H4G"/>
      </w:pPr>
      <w:r>
        <w:tab/>
      </w:r>
      <w:r>
        <w:tab/>
        <w:t>Proposition</w:t>
      </w:r>
    </w:p>
    <w:p w14:paraId="0E5F8342" w14:textId="7E83A699" w:rsidR="00EA6B94" w:rsidRPr="002D77A9" w:rsidRDefault="005B4E37" w:rsidP="000337F1">
      <w:pPr>
        <w:pStyle w:val="SingleTxtG"/>
      </w:pPr>
      <w:r>
        <w:t>5.</w:t>
      </w:r>
      <w:r>
        <w:tab/>
      </w:r>
      <w:r w:rsidR="00EA6B94">
        <w:t xml:space="preserve">Au diagramme de décision 4.1.3 b) </w:t>
      </w:r>
      <w:r w:rsidR="00EA6B94" w:rsidRPr="004C6414">
        <w:t xml:space="preserve">remplacer </w:t>
      </w:r>
      <w:r w:rsidR="004C6414">
        <w:t>(cinq fois) « </w:t>
      </w:r>
      <w:r w:rsidR="009470A8">
        <w:t>CSEO</w:t>
      </w:r>
      <w:r w:rsidR="004C6414">
        <w:t> »</w:t>
      </w:r>
      <w:r w:rsidR="009470A8">
        <w:t xml:space="preserve"> </w:t>
      </w:r>
      <w:r w:rsidR="004C6414" w:rsidRPr="004C6414">
        <w:t>par</w:t>
      </w:r>
      <w:r w:rsidR="004C6414">
        <w:rPr>
          <w:i/>
          <w:iCs/>
        </w:rPr>
        <w:t xml:space="preserve"> </w:t>
      </w:r>
      <w:r w:rsidR="004C6414">
        <w:t>« </w:t>
      </w:r>
      <w:r w:rsidR="009470A8">
        <w:t>CSEO</w:t>
      </w:r>
      <w:r w:rsidR="009470A8" w:rsidRPr="009470A8">
        <w:t xml:space="preserve"> </w:t>
      </w:r>
      <w:r w:rsidR="009470A8" w:rsidRPr="0098341A">
        <w:t xml:space="preserve">ou autres </w:t>
      </w:r>
      <w:proofErr w:type="spellStart"/>
      <w:r w:rsidR="009470A8" w:rsidRPr="0098341A">
        <w:t>CEx</w:t>
      </w:r>
      <w:proofErr w:type="spellEnd"/>
      <w:r w:rsidR="009470A8" w:rsidRPr="0098341A">
        <w:t xml:space="preserve"> équivalentes</w:t>
      </w:r>
      <w:r w:rsidR="004C6414">
        <w:t> ».</w:t>
      </w:r>
    </w:p>
    <w:p w14:paraId="68D82BFD" w14:textId="3A2FDF9E" w:rsidR="00393156" w:rsidRDefault="00E74F9C" w:rsidP="00393156">
      <w:pPr>
        <w:pStyle w:val="SingleTxtG"/>
        <w:rPr>
          <w:i/>
          <w:iCs/>
        </w:rPr>
      </w:pPr>
      <w:r w:rsidRPr="00E74F9C">
        <w:rPr>
          <w:i/>
          <w:iCs/>
          <w:u w:val="single"/>
        </w:rPr>
        <w:t>Amendements corollaires</w:t>
      </w:r>
      <w:r>
        <w:rPr>
          <w:i/>
          <w:iCs/>
          <w:u w:val="single"/>
        </w:rPr>
        <w:t> </w:t>
      </w:r>
      <w:r w:rsidRPr="00F147A1">
        <w:rPr>
          <w:i/>
          <w:iCs/>
        </w:rPr>
        <w:t xml:space="preserve">: </w:t>
      </w:r>
      <w:r w:rsidRPr="003C507D">
        <w:rPr>
          <w:i/>
          <w:iCs/>
        </w:rPr>
        <w:t xml:space="preserve">Des références </w:t>
      </w:r>
      <w:r w:rsidR="003C507D" w:rsidRPr="003C507D">
        <w:rPr>
          <w:i/>
          <w:iCs/>
        </w:rPr>
        <w:t>à</w:t>
      </w:r>
      <w:r w:rsidRPr="003C507D">
        <w:rPr>
          <w:i/>
          <w:iCs/>
        </w:rPr>
        <w:t xml:space="preserve"> la CSEO </w:t>
      </w:r>
      <w:r w:rsidR="00CE2083" w:rsidRPr="003C507D">
        <w:rPr>
          <w:i/>
          <w:iCs/>
        </w:rPr>
        <w:t>sont présentes</w:t>
      </w:r>
      <w:r w:rsidRPr="003C507D">
        <w:rPr>
          <w:i/>
          <w:iCs/>
        </w:rPr>
        <w:t xml:space="preserve"> également dans </w:t>
      </w:r>
      <w:r w:rsidR="00CE2083" w:rsidRPr="003C507D">
        <w:rPr>
          <w:i/>
          <w:iCs/>
        </w:rPr>
        <w:t>au tableau 4.1.1 c) (« </w:t>
      </w:r>
      <w:r w:rsidR="00C61F1F" w:rsidRPr="003C507D">
        <w:rPr>
          <w:i/>
          <w:iCs/>
        </w:rPr>
        <w:t>Classification de type « filet de sécurité »</w:t>
      </w:r>
      <w:proofErr w:type="gramStart"/>
      <w:r w:rsidR="00593110" w:rsidRPr="003C507D">
        <w:rPr>
          <w:i/>
          <w:iCs/>
        </w:rPr>
        <w:t>);</w:t>
      </w:r>
      <w:proofErr w:type="gramEnd"/>
      <w:r w:rsidR="00593110" w:rsidRPr="003C507D">
        <w:rPr>
          <w:i/>
          <w:iCs/>
        </w:rPr>
        <w:t xml:space="preserve"> </w:t>
      </w:r>
      <w:r w:rsidR="00393156" w:rsidRPr="003C507D">
        <w:rPr>
          <w:i/>
          <w:iCs/>
        </w:rPr>
        <w:t>4.1.2.</w:t>
      </w:r>
      <w:r w:rsidR="00393156">
        <w:rPr>
          <w:i/>
          <w:iCs/>
        </w:rPr>
        <w:t xml:space="preserve">7; tableau 4.1.2 (catégorie 4); tableau 4.1.5; A9.1.10 a); </w:t>
      </w:r>
      <w:r w:rsidR="00393156" w:rsidRPr="0036260C">
        <w:rPr>
          <w:i/>
          <w:iCs/>
        </w:rPr>
        <w:t>A9.3.3.2.3</w:t>
      </w:r>
      <w:r w:rsidR="00FA3E34">
        <w:rPr>
          <w:i/>
          <w:iCs/>
        </w:rPr>
        <w:t xml:space="preserve"> </w:t>
      </w:r>
      <w:r w:rsidR="00393156">
        <w:rPr>
          <w:i/>
          <w:iCs/>
        </w:rPr>
        <w:t xml:space="preserve">c); </w:t>
      </w:r>
      <w:r w:rsidR="00393156" w:rsidRPr="001E51A6">
        <w:rPr>
          <w:i/>
          <w:iCs/>
        </w:rPr>
        <w:t>A9.3.3.2.4</w:t>
      </w:r>
      <w:r w:rsidR="00393156">
        <w:rPr>
          <w:i/>
          <w:iCs/>
        </w:rPr>
        <w:t xml:space="preserve">; </w:t>
      </w:r>
      <w:r w:rsidR="00393156" w:rsidRPr="001E51A6">
        <w:rPr>
          <w:i/>
          <w:iCs/>
        </w:rPr>
        <w:t>A9.3.4.3</w:t>
      </w:r>
      <w:r w:rsidR="00393156">
        <w:rPr>
          <w:i/>
          <w:iCs/>
        </w:rPr>
        <w:t xml:space="preserve">; </w:t>
      </w:r>
      <w:r w:rsidR="00393156" w:rsidRPr="00A840A8">
        <w:rPr>
          <w:i/>
          <w:iCs/>
        </w:rPr>
        <w:t>A9.3.5.8</w:t>
      </w:r>
      <w:r w:rsidR="00393156">
        <w:rPr>
          <w:i/>
          <w:iCs/>
        </w:rPr>
        <w:t xml:space="preserve">; </w:t>
      </w:r>
      <w:r w:rsidR="00393156" w:rsidRPr="00414780">
        <w:rPr>
          <w:i/>
          <w:iCs/>
        </w:rPr>
        <w:t>A9.7.5.1.2</w:t>
      </w:r>
      <w:r w:rsidR="00393156">
        <w:rPr>
          <w:i/>
          <w:iCs/>
        </w:rPr>
        <w:t xml:space="preserve">; </w:t>
      </w:r>
      <w:r w:rsidR="00393156" w:rsidRPr="004B751A">
        <w:rPr>
          <w:i/>
          <w:iCs/>
        </w:rPr>
        <w:t>A9.7.5.2.4.2</w:t>
      </w:r>
      <w:r w:rsidR="00393156">
        <w:rPr>
          <w:i/>
          <w:iCs/>
        </w:rPr>
        <w:t xml:space="preserve">; </w:t>
      </w:r>
      <w:r w:rsidR="00393156" w:rsidRPr="00FA1F80">
        <w:rPr>
          <w:i/>
          <w:iCs/>
        </w:rPr>
        <w:t>A9.7.5.3.3.3</w:t>
      </w:r>
      <w:r w:rsidR="00393156">
        <w:rPr>
          <w:i/>
          <w:iCs/>
        </w:rPr>
        <w:t>; et f</w:t>
      </w:r>
      <w:r w:rsidR="00393156" w:rsidRPr="000843C4">
        <w:rPr>
          <w:i/>
          <w:iCs/>
        </w:rPr>
        <w:t>igure A9.7.1</w:t>
      </w:r>
      <w:r w:rsidR="00393156">
        <w:rPr>
          <w:i/>
          <w:iCs/>
        </w:rPr>
        <w:t xml:space="preserve">. </w:t>
      </w:r>
    </w:p>
    <w:p w14:paraId="2EE2E3BC" w14:textId="66805CFB" w:rsidR="003C507D" w:rsidRDefault="003C507D" w:rsidP="00393156">
      <w:pPr>
        <w:pStyle w:val="SingleTxtG"/>
        <w:rPr>
          <w:i/>
          <w:iCs/>
        </w:rPr>
      </w:pPr>
      <w:r>
        <w:rPr>
          <w:i/>
          <w:iCs/>
        </w:rPr>
        <w:t xml:space="preserve">Le Sous-Comité est invité à indiquer </w:t>
      </w:r>
      <w:r w:rsidR="00C036F7">
        <w:rPr>
          <w:i/>
          <w:iCs/>
        </w:rPr>
        <w:t xml:space="preserve">si </w:t>
      </w:r>
      <w:r w:rsidR="00160DE6">
        <w:rPr>
          <w:i/>
          <w:iCs/>
        </w:rPr>
        <w:t>ces</w:t>
      </w:r>
      <w:r w:rsidR="008847D0">
        <w:rPr>
          <w:i/>
          <w:iCs/>
        </w:rPr>
        <w:t xml:space="preserve"> </w:t>
      </w:r>
      <w:r w:rsidR="00C036F7">
        <w:rPr>
          <w:i/>
          <w:iCs/>
        </w:rPr>
        <w:t xml:space="preserve">références à la CSEO devraient également être modifiées en conséquence. </w:t>
      </w:r>
    </w:p>
    <w:p w14:paraId="657BFD78" w14:textId="1FA16B28" w:rsidR="005B57DB" w:rsidRDefault="005B57DB" w:rsidP="005B57DB">
      <w:pPr>
        <w:pStyle w:val="H1G"/>
      </w:pPr>
      <w:r>
        <w:tab/>
      </w:r>
      <w:r>
        <w:tab/>
        <w:t xml:space="preserve">Corrections aux diagrammes de décision dans le document </w:t>
      </w:r>
      <w:r w:rsidRPr="00613D4C">
        <w:t>ST/SG/AC.10/C.4/2020/3</w:t>
      </w:r>
    </w:p>
    <w:p w14:paraId="0E98932F" w14:textId="003B7812" w:rsidR="00180A82" w:rsidRPr="00180A82" w:rsidRDefault="005B4E37" w:rsidP="00180A82">
      <w:pPr>
        <w:pStyle w:val="SingleTxtG"/>
      </w:pPr>
      <w:r>
        <w:t>6.</w:t>
      </w:r>
      <w:r>
        <w:tab/>
      </w:r>
      <w:r w:rsidR="00180A82">
        <w:t>Le Sous-Comité est invité à considérer les corrections suivantes :</w:t>
      </w:r>
    </w:p>
    <w:p w14:paraId="17BE9FC3" w14:textId="3F8D0263" w:rsidR="00FA10E2" w:rsidRDefault="00FA10E2" w:rsidP="0041371C">
      <w:pPr>
        <w:pStyle w:val="H23G"/>
      </w:pPr>
      <w:r>
        <w:tab/>
      </w:r>
      <w:r>
        <w:tab/>
        <w:t>Diagramme de décision 2.3.1 c)</w:t>
      </w:r>
    </w:p>
    <w:p w14:paraId="4CC62C5A" w14:textId="55F4FF53" w:rsidR="0041371C" w:rsidRDefault="00CC41B5" w:rsidP="00FA10E2">
      <w:r>
        <w:tab/>
      </w:r>
      <w:r>
        <w:tab/>
      </w:r>
      <w:r w:rsidR="009B786F">
        <w:t xml:space="preserve">Remplacer </w:t>
      </w:r>
      <w:r>
        <w:t>par</w:t>
      </w:r>
      <w:r w:rsidR="009B786F">
        <w:t xml:space="preserve"> ce qui suit</w:t>
      </w:r>
    </w:p>
    <w:p w14:paraId="32F3FBE7" w14:textId="77777777" w:rsidR="003F2E67" w:rsidRPr="00FA10E2" w:rsidRDefault="003F2E67" w:rsidP="00FA10E2"/>
    <w:p w14:paraId="1C2A4366" w14:textId="51C61566" w:rsidR="002D77A9" w:rsidRPr="00E74F9C" w:rsidRDefault="003F2E67" w:rsidP="007E582D">
      <w:pPr>
        <w:pStyle w:val="SingleTxtG"/>
        <w:rPr>
          <w:i/>
          <w:iCs/>
          <w:u w:val="single"/>
        </w:rPr>
      </w:pPr>
      <w:r>
        <w:object w:dxaOrig="7156" w:dyaOrig="4351" w14:anchorId="6B1CF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pt;height:217pt" o:ole="">
            <v:imagedata r:id="rId12" o:title=""/>
          </v:shape>
          <o:OLEObject Type="Embed" ProgID="Visio.Drawing.15" ShapeID="_x0000_i1025" DrawAspect="Content" ObjectID="_1658231737" r:id="rId13"/>
        </w:object>
      </w:r>
    </w:p>
    <w:p w14:paraId="637BA27E" w14:textId="77777777" w:rsidR="00C238C7" w:rsidRDefault="00603140" w:rsidP="00603140">
      <w:pPr>
        <w:pStyle w:val="H23G"/>
      </w:pPr>
      <w:r>
        <w:tab/>
      </w:r>
      <w:r>
        <w:tab/>
        <w:t>Diagramme de décision 3.1.1</w:t>
      </w:r>
    </w:p>
    <w:p w14:paraId="0112A8A1" w14:textId="4E405F71" w:rsidR="00603140" w:rsidRDefault="00C238C7" w:rsidP="002E481D">
      <w:pPr>
        <w:pStyle w:val="SingleTxtG"/>
      </w:pPr>
      <w:r>
        <w:tab/>
        <w:t>Supprimer la flèche qui</w:t>
      </w:r>
      <w:r w:rsidR="00853DB8">
        <w:t xml:space="preserve"> descend depuis le </w:t>
      </w:r>
      <w:r w:rsidR="007F7FC7">
        <w:t xml:space="preserve">premier </w:t>
      </w:r>
      <w:r w:rsidR="00853DB8">
        <w:t xml:space="preserve">encadré de texte « Substance » vers celui </w:t>
      </w:r>
      <w:r w:rsidR="00743917">
        <w:t>relatif au « mélange »</w:t>
      </w:r>
      <w:r w:rsidR="00CA3B34">
        <w:t>.</w:t>
      </w:r>
      <w:r w:rsidR="00603140">
        <w:t xml:space="preserve"> </w:t>
      </w:r>
    </w:p>
    <w:p w14:paraId="69B72E20" w14:textId="7FF01E01" w:rsidR="00CA3B34" w:rsidRDefault="00CA3B34" w:rsidP="00CA3B34">
      <w:pPr>
        <w:pStyle w:val="H23G"/>
      </w:pPr>
      <w:r>
        <w:tab/>
      </w:r>
      <w:r>
        <w:tab/>
        <w:t>Diagramme de décision 3.1.2</w:t>
      </w:r>
    </w:p>
    <w:p w14:paraId="39BC03E0" w14:textId="4E6677A8" w:rsidR="00CA3B34" w:rsidRDefault="00CA3B34" w:rsidP="00CA3B34">
      <w:r>
        <w:tab/>
      </w:r>
      <w:r>
        <w:tab/>
        <w:t xml:space="preserve">La correction à la version </w:t>
      </w:r>
      <w:r w:rsidR="002327CE">
        <w:t>anglaise</w:t>
      </w:r>
      <w:r>
        <w:t xml:space="preserve"> est sans objet en français.</w:t>
      </w:r>
    </w:p>
    <w:p w14:paraId="00902408" w14:textId="473061FF" w:rsidR="00DD1378" w:rsidRDefault="00DD1378" w:rsidP="00DD1378">
      <w:pPr>
        <w:pStyle w:val="H23G"/>
      </w:pPr>
      <w:r>
        <w:tab/>
      </w:r>
      <w:r>
        <w:tab/>
        <w:t>Diagramme de décision 3.4.1</w:t>
      </w:r>
    </w:p>
    <w:p w14:paraId="34C2FCC8" w14:textId="4C0936DB" w:rsidR="00DD1378" w:rsidRDefault="00DD1378" w:rsidP="00DD1378">
      <w:r>
        <w:tab/>
      </w:r>
      <w:r>
        <w:tab/>
        <w:t xml:space="preserve">La correction à la version </w:t>
      </w:r>
      <w:r w:rsidR="002327CE">
        <w:t>anglaise</w:t>
      </w:r>
      <w:r>
        <w:t xml:space="preserve"> est sans objet en français.</w:t>
      </w:r>
    </w:p>
    <w:p w14:paraId="202C7B5C" w14:textId="774A3375" w:rsidR="002327CE" w:rsidRDefault="002327CE" w:rsidP="002327CE">
      <w:pPr>
        <w:pStyle w:val="H23G"/>
      </w:pPr>
      <w:r>
        <w:lastRenderedPageBreak/>
        <w:tab/>
      </w:r>
      <w:r>
        <w:tab/>
      </w:r>
      <w:r>
        <w:tab/>
        <w:t>Diagramme de décision 3.4.2</w:t>
      </w:r>
    </w:p>
    <w:p w14:paraId="6585321D" w14:textId="4178B28C" w:rsidR="002327CE" w:rsidRDefault="002327CE" w:rsidP="004939BE">
      <w:pPr>
        <w:pStyle w:val="SingleTxtG"/>
      </w:pPr>
      <w:r>
        <w:tab/>
        <w:t>La correction relative au symbole « ≥ » dans la version anglaise est sans objet en français.</w:t>
      </w:r>
    </w:p>
    <w:p w14:paraId="15D9AB49" w14:textId="7172D660" w:rsidR="002327CE" w:rsidRPr="004939BE" w:rsidRDefault="002327CE" w:rsidP="004939BE">
      <w:pPr>
        <w:pStyle w:val="SingleTxtG"/>
      </w:pPr>
      <w:r w:rsidRPr="004939BE">
        <w:tab/>
      </w:r>
      <w:r w:rsidR="003B71FC" w:rsidRPr="004939BE">
        <w:t xml:space="preserve">Au quatrième encadré de texte, au milieu du diagramme de décision, à la fin de l’alinéa a) </w:t>
      </w:r>
      <w:r w:rsidR="003B71FC" w:rsidRPr="004939BE">
        <w:rPr>
          <w:i/>
          <w:iCs/>
        </w:rPr>
        <w:t>remplacer</w:t>
      </w:r>
      <w:r w:rsidR="003B71FC" w:rsidRPr="004939BE">
        <w:t xml:space="preserve"> et/ou </w:t>
      </w:r>
      <w:r w:rsidR="003B71FC" w:rsidRPr="004939BE">
        <w:rPr>
          <w:i/>
          <w:iCs/>
        </w:rPr>
        <w:t>par</w:t>
      </w:r>
      <w:r w:rsidR="003B71FC" w:rsidRPr="004939BE">
        <w:t xml:space="preserve"> </w:t>
      </w:r>
      <w:proofErr w:type="gramStart"/>
      <w:r w:rsidR="0075707C" w:rsidRPr="004939BE">
        <w:t>ou</w:t>
      </w:r>
      <w:proofErr w:type="gramEnd"/>
      <w:r w:rsidR="0075707C" w:rsidRPr="004939BE">
        <w:t>.</w:t>
      </w:r>
    </w:p>
    <w:p w14:paraId="4AF3151F" w14:textId="33E9FE3C" w:rsidR="00B651E1" w:rsidRDefault="00B651E1" w:rsidP="00B651E1">
      <w:pPr>
        <w:pStyle w:val="H23G"/>
      </w:pPr>
      <w:r>
        <w:tab/>
      </w:r>
      <w:r>
        <w:tab/>
      </w:r>
      <w:r>
        <w:tab/>
        <w:t>Diagramme de décision 3.5.1</w:t>
      </w:r>
    </w:p>
    <w:p w14:paraId="1F4B61F7" w14:textId="4A571585" w:rsidR="009F5813" w:rsidRDefault="00FA5ED4" w:rsidP="009F5813">
      <w:pPr>
        <w:pStyle w:val="SingleTxtG"/>
      </w:pPr>
      <w:r>
        <w:t>La correction à la version anglaise est sans objet en français.</w:t>
      </w:r>
    </w:p>
    <w:p w14:paraId="7EC5397B" w14:textId="2FF8B5C3" w:rsidR="009A5890" w:rsidRDefault="009A5890" w:rsidP="009A5890">
      <w:pPr>
        <w:pStyle w:val="H23G"/>
      </w:pPr>
      <w:r>
        <w:tab/>
      </w:r>
      <w:r>
        <w:tab/>
        <w:t>Diagramme de décision 3.8.1</w:t>
      </w:r>
    </w:p>
    <w:p w14:paraId="6F3B12F3" w14:textId="09E16BEE" w:rsidR="009A5890" w:rsidRDefault="009A5890" w:rsidP="009A5890">
      <w:pPr>
        <w:pStyle w:val="SingleTxtG"/>
      </w:pPr>
      <w:r>
        <w:t>La correction à la version anglaise est sans objet en français.</w:t>
      </w:r>
    </w:p>
    <w:p w14:paraId="2528958A" w14:textId="41D3CA3D" w:rsidR="00C84632" w:rsidRDefault="00C84632" w:rsidP="00C84632">
      <w:pPr>
        <w:pStyle w:val="H23G"/>
      </w:pPr>
      <w:r>
        <w:tab/>
      </w:r>
      <w:r>
        <w:tab/>
        <w:t>Diagramme de décision 4.1.1</w:t>
      </w:r>
    </w:p>
    <w:p w14:paraId="750266D1" w14:textId="62103518" w:rsidR="00512E55" w:rsidRPr="00512E55" w:rsidRDefault="00512E55" w:rsidP="00512E55">
      <w:pPr>
        <w:pStyle w:val="SingleTxtG"/>
      </w:pPr>
      <w:r>
        <w:t>Au diagramme de décision relatif aux mélanges commençant par « Les principes d’extrapolation s’appliquent-</w:t>
      </w:r>
      <w:r w:rsidR="002E6883">
        <w:t xml:space="preserve">ils ? », </w:t>
      </w:r>
      <w:r w:rsidR="0061687A">
        <w:t xml:space="preserve">à la flèche menant à la classification « Aigu 1 » </w:t>
      </w:r>
      <w:r w:rsidR="0061687A" w:rsidRPr="00945B5B">
        <w:rPr>
          <w:i/>
          <w:iCs/>
        </w:rPr>
        <w:t>remplacer</w:t>
      </w:r>
      <w:r w:rsidR="0061687A">
        <w:t xml:space="preserve"> </w:t>
      </w:r>
      <w:r w:rsidR="00945B5B">
        <w:t xml:space="preserve">Non </w:t>
      </w:r>
      <w:r w:rsidR="00945B5B" w:rsidRPr="00945B5B">
        <w:rPr>
          <w:i/>
          <w:iCs/>
        </w:rPr>
        <w:t>par</w:t>
      </w:r>
      <w:r w:rsidR="00945B5B">
        <w:t xml:space="preserve"> Oui.</w:t>
      </w:r>
    </w:p>
    <w:p w14:paraId="0482B363" w14:textId="0F469213" w:rsidR="00C84632" w:rsidRPr="00413276" w:rsidRDefault="00413276" w:rsidP="0041327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4632" w:rsidRPr="00413276" w:rsidSect="007C3D0F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3879" w14:textId="77777777" w:rsidR="00F82C57" w:rsidRDefault="00F82C57" w:rsidP="00F95C08">
      <w:pPr>
        <w:spacing w:line="240" w:lineRule="auto"/>
      </w:pPr>
    </w:p>
  </w:endnote>
  <w:endnote w:type="continuationSeparator" w:id="0">
    <w:p w14:paraId="2D4ABFA9" w14:textId="77777777" w:rsidR="00F82C57" w:rsidRPr="00AC3823" w:rsidRDefault="00F82C57" w:rsidP="00AC3823">
      <w:pPr>
        <w:pStyle w:val="Footer"/>
      </w:pPr>
    </w:p>
  </w:endnote>
  <w:endnote w:type="continuationNotice" w:id="1">
    <w:p w14:paraId="60E53005" w14:textId="77777777" w:rsidR="00F82C57" w:rsidRDefault="00F82C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F521" w14:textId="77777777" w:rsidR="007C3D0F" w:rsidRPr="007C3D0F" w:rsidRDefault="007C3D0F" w:rsidP="007C3D0F">
    <w:pPr>
      <w:pStyle w:val="Footer"/>
      <w:tabs>
        <w:tab w:val="right" w:pos="9638"/>
      </w:tabs>
      <w:rPr>
        <w:sz w:val="18"/>
      </w:rPr>
    </w:pPr>
    <w:r w:rsidRPr="007C3D0F">
      <w:rPr>
        <w:b/>
        <w:sz w:val="18"/>
      </w:rPr>
      <w:fldChar w:fldCharType="begin"/>
    </w:r>
    <w:r w:rsidRPr="007C3D0F">
      <w:rPr>
        <w:b/>
        <w:sz w:val="18"/>
      </w:rPr>
      <w:instrText xml:space="preserve"> PAGE  \* MERGEFORMAT </w:instrText>
    </w:r>
    <w:r w:rsidRPr="007C3D0F">
      <w:rPr>
        <w:b/>
        <w:sz w:val="18"/>
      </w:rPr>
      <w:fldChar w:fldCharType="separate"/>
    </w:r>
    <w:r w:rsidRPr="007C3D0F">
      <w:rPr>
        <w:b/>
        <w:noProof/>
        <w:sz w:val="18"/>
      </w:rPr>
      <w:t>2</w:t>
    </w:r>
    <w:r w:rsidRPr="007C3D0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31F60" w14:textId="77777777" w:rsidR="007C3D0F" w:rsidRPr="007C3D0F" w:rsidRDefault="007C3D0F" w:rsidP="007C3D0F">
    <w:pPr>
      <w:pStyle w:val="Footer"/>
      <w:tabs>
        <w:tab w:val="right" w:pos="9638"/>
      </w:tabs>
      <w:rPr>
        <w:b/>
        <w:sz w:val="18"/>
      </w:rPr>
    </w:pPr>
    <w:r>
      <w:tab/>
    </w:r>
    <w:r w:rsidRPr="007C3D0F">
      <w:rPr>
        <w:b/>
        <w:sz w:val="18"/>
      </w:rPr>
      <w:fldChar w:fldCharType="begin"/>
    </w:r>
    <w:r w:rsidRPr="007C3D0F">
      <w:rPr>
        <w:b/>
        <w:sz w:val="18"/>
      </w:rPr>
      <w:instrText xml:space="preserve"> PAGE  \* MERGEFORMAT </w:instrText>
    </w:r>
    <w:r w:rsidRPr="007C3D0F">
      <w:rPr>
        <w:b/>
        <w:sz w:val="18"/>
      </w:rPr>
      <w:fldChar w:fldCharType="separate"/>
    </w:r>
    <w:r w:rsidRPr="007C3D0F">
      <w:rPr>
        <w:b/>
        <w:noProof/>
        <w:sz w:val="18"/>
      </w:rPr>
      <w:t>3</w:t>
    </w:r>
    <w:r w:rsidRPr="007C3D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21380" w14:textId="77777777" w:rsidR="0068456F" w:rsidRPr="007C3D0F" w:rsidRDefault="0068456F">
    <w:pPr>
      <w:pStyle w:val="Footer"/>
      <w:rPr>
        <w:sz w:val="20"/>
      </w:rPr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B5CC3EB" wp14:editId="50D4BDF3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5449C" w14:textId="77777777" w:rsidR="00F82C57" w:rsidRPr="00AC3823" w:rsidRDefault="00F82C5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2018EA" w14:textId="77777777" w:rsidR="00F82C57" w:rsidRPr="00AC3823" w:rsidRDefault="00F82C5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668539F" w14:textId="77777777" w:rsidR="00F82C57" w:rsidRPr="00AC3823" w:rsidRDefault="00F82C57">
      <w:pPr>
        <w:spacing w:line="240" w:lineRule="auto"/>
        <w:rPr>
          <w:sz w:val="2"/>
          <w:szCs w:val="2"/>
        </w:rPr>
      </w:pPr>
    </w:p>
  </w:footnote>
  <w:footnote w:id="2">
    <w:p w14:paraId="5B649D46" w14:textId="77777777" w:rsidR="00F01CB3" w:rsidRPr="00816FB0" w:rsidRDefault="00F01CB3" w:rsidP="00F01CB3">
      <w:pPr>
        <w:pStyle w:val="FootnoteText"/>
      </w:pPr>
      <w:r>
        <w:rPr>
          <w:rStyle w:val="FootnoteReference"/>
        </w:rPr>
        <w:tab/>
      </w:r>
      <w:r w:rsidRPr="00FB49E4">
        <w:rPr>
          <w:rStyle w:val="FootnoteReference"/>
          <w:sz w:val="20"/>
          <w:vertAlign w:val="baseline"/>
        </w:rPr>
        <w:t>*</w:t>
      </w:r>
      <w:r w:rsidRPr="00FB49E4">
        <w:rPr>
          <w:rStyle w:val="FootnoteReference"/>
          <w:sz w:val="20"/>
          <w:vertAlign w:val="baseline"/>
        </w:rPr>
        <w:tab/>
      </w:r>
      <w:r w:rsidRPr="00FB49E4">
        <w:t>Sous-programme 2 du budget-programme pour 2020 (A/74/6 (Sect.20) et informations complémentaires).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BA74" w14:textId="6119623E" w:rsidR="007C3D0F" w:rsidRPr="007C3D0F" w:rsidRDefault="00534D5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ST/SG/AC.10/C.4/2020/3/Add.1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2A6D" w14:textId="58C20E09" w:rsidR="007C3D0F" w:rsidRPr="007C3D0F" w:rsidRDefault="00534D5B" w:rsidP="007C3D0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ST/SG/AC.10/C.4/2020/3/Add.1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0F"/>
    <w:rsid w:val="00017F94"/>
    <w:rsid w:val="00023842"/>
    <w:rsid w:val="000305D3"/>
    <w:rsid w:val="000334F9"/>
    <w:rsid w:val="000337F1"/>
    <w:rsid w:val="00070A6C"/>
    <w:rsid w:val="0007796D"/>
    <w:rsid w:val="000B7790"/>
    <w:rsid w:val="00111F2F"/>
    <w:rsid w:val="00132EA9"/>
    <w:rsid w:val="0014365E"/>
    <w:rsid w:val="00152629"/>
    <w:rsid w:val="00160DE6"/>
    <w:rsid w:val="00164369"/>
    <w:rsid w:val="00167865"/>
    <w:rsid w:val="00176178"/>
    <w:rsid w:val="00180A82"/>
    <w:rsid w:val="001E46B8"/>
    <w:rsid w:val="001F525A"/>
    <w:rsid w:val="0021457B"/>
    <w:rsid w:val="00223272"/>
    <w:rsid w:val="002327CE"/>
    <w:rsid w:val="0024779E"/>
    <w:rsid w:val="00267EF8"/>
    <w:rsid w:val="00283190"/>
    <w:rsid w:val="002832AC"/>
    <w:rsid w:val="002B5569"/>
    <w:rsid w:val="002D77A9"/>
    <w:rsid w:val="002D7C93"/>
    <w:rsid w:val="002E481D"/>
    <w:rsid w:val="002E6883"/>
    <w:rsid w:val="00393156"/>
    <w:rsid w:val="003A42E3"/>
    <w:rsid w:val="003B107D"/>
    <w:rsid w:val="003B71FC"/>
    <w:rsid w:val="003C507D"/>
    <w:rsid w:val="003F2E67"/>
    <w:rsid w:val="004049E1"/>
    <w:rsid w:val="00413276"/>
    <w:rsid w:val="0041371C"/>
    <w:rsid w:val="004146DE"/>
    <w:rsid w:val="00433D23"/>
    <w:rsid w:val="00441C3B"/>
    <w:rsid w:val="00446FE5"/>
    <w:rsid w:val="00452396"/>
    <w:rsid w:val="0047005B"/>
    <w:rsid w:val="004939BE"/>
    <w:rsid w:val="004C6414"/>
    <w:rsid w:val="004E468C"/>
    <w:rsid w:val="00503921"/>
    <w:rsid w:val="00510E85"/>
    <w:rsid w:val="00512E55"/>
    <w:rsid w:val="00534D5B"/>
    <w:rsid w:val="005505B7"/>
    <w:rsid w:val="00573BE5"/>
    <w:rsid w:val="00584DC4"/>
    <w:rsid w:val="00586ED3"/>
    <w:rsid w:val="00593110"/>
    <w:rsid w:val="00594DDF"/>
    <w:rsid w:val="00596AA9"/>
    <w:rsid w:val="005B4E37"/>
    <w:rsid w:val="005B57DB"/>
    <w:rsid w:val="00603140"/>
    <w:rsid w:val="00610824"/>
    <w:rsid w:val="0061687A"/>
    <w:rsid w:val="00642331"/>
    <w:rsid w:val="0068456F"/>
    <w:rsid w:val="006900AD"/>
    <w:rsid w:val="0071601D"/>
    <w:rsid w:val="00724221"/>
    <w:rsid w:val="007370C7"/>
    <w:rsid w:val="00743917"/>
    <w:rsid w:val="00746C90"/>
    <w:rsid w:val="007513FE"/>
    <w:rsid w:val="00755D57"/>
    <w:rsid w:val="0075707C"/>
    <w:rsid w:val="007A62E6"/>
    <w:rsid w:val="007C3D0F"/>
    <w:rsid w:val="007E582D"/>
    <w:rsid w:val="007F7FC7"/>
    <w:rsid w:val="008014D4"/>
    <w:rsid w:val="0080684C"/>
    <w:rsid w:val="00853DB8"/>
    <w:rsid w:val="00871C75"/>
    <w:rsid w:val="008735AA"/>
    <w:rsid w:val="008776DC"/>
    <w:rsid w:val="008847D0"/>
    <w:rsid w:val="008B40CD"/>
    <w:rsid w:val="008C7EFA"/>
    <w:rsid w:val="008D1004"/>
    <w:rsid w:val="009327F9"/>
    <w:rsid w:val="00945B5B"/>
    <w:rsid w:val="009470A8"/>
    <w:rsid w:val="009705C8"/>
    <w:rsid w:val="009744DF"/>
    <w:rsid w:val="0098341A"/>
    <w:rsid w:val="00986F46"/>
    <w:rsid w:val="009A5890"/>
    <w:rsid w:val="009B786F"/>
    <w:rsid w:val="009C1CF4"/>
    <w:rsid w:val="009C53CB"/>
    <w:rsid w:val="009E0B2E"/>
    <w:rsid w:val="009E7AEE"/>
    <w:rsid w:val="009F5813"/>
    <w:rsid w:val="00A30353"/>
    <w:rsid w:val="00A50120"/>
    <w:rsid w:val="00A52921"/>
    <w:rsid w:val="00A80CCD"/>
    <w:rsid w:val="00AA71CC"/>
    <w:rsid w:val="00AB5880"/>
    <w:rsid w:val="00AB777F"/>
    <w:rsid w:val="00AC3823"/>
    <w:rsid w:val="00AC5530"/>
    <w:rsid w:val="00AE323C"/>
    <w:rsid w:val="00AF1798"/>
    <w:rsid w:val="00B00181"/>
    <w:rsid w:val="00B00B0D"/>
    <w:rsid w:val="00B651E1"/>
    <w:rsid w:val="00B73FA2"/>
    <w:rsid w:val="00B765F7"/>
    <w:rsid w:val="00BA0CA9"/>
    <w:rsid w:val="00C02897"/>
    <w:rsid w:val="00C036F7"/>
    <w:rsid w:val="00C238C7"/>
    <w:rsid w:val="00C61F1F"/>
    <w:rsid w:val="00C73E12"/>
    <w:rsid w:val="00C84632"/>
    <w:rsid w:val="00C96CEE"/>
    <w:rsid w:val="00CA3B34"/>
    <w:rsid w:val="00CB0514"/>
    <w:rsid w:val="00CB3267"/>
    <w:rsid w:val="00CC41B5"/>
    <w:rsid w:val="00CC43F7"/>
    <w:rsid w:val="00CE2083"/>
    <w:rsid w:val="00D204AD"/>
    <w:rsid w:val="00D3439C"/>
    <w:rsid w:val="00D73C77"/>
    <w:rsid w:val="00D74B6D"/>
    <w:rsid w:val="00DB1831"/>
    <w:rsid w:val="00DD0AA8"/>
    <w:rsid w:val="00DD1378"/>
    <w:rsid w:val="00DD3BFD"/>
    <w:rsid w:val="00DF6678"/>
    <w:rsid w:val="00E265AF"/>
    <w:rsid w:val="00E74F9C"/>
    <w:rsid w:val="00E82A96"/>
    <w:rsid w:val="00E8420E"/>
    <w:rsid w:val="00E913F3"/>
    <w:rsid w:val="00EA6B94"/>
    <w:rsid w:val="00ED33CD"/>
    <w:rsid w:val="00ED5090"/>
    <w:rsid w:val="00EF2E22"/>
    <w:rsid w:val="00EF49C3"/>
    <w:rsid w:val="00F01738"/>
    <w:rsid w:val="00F01CB3"/>
    <w:rsid w:val="00F147A1"/>
    <w:rsid w:val="00F4653B"/>
    <w:rsid w:val="00F660DF"/>
    <w:rsid w:val="00F730C8"/>
    <w:rsid w:val="00F82C57"/>
    <w:rsid w:val="00F95C08"/>
    <w:rsid w:val="00FA10E2"/>
    <w:rsid w:val="00FA228F"/>
    <w:rsid w:val="00FA2BA7"/>
    <w:rsid w:val="00FA3E34"/>
    <w:rsid w:val="00FA4820"/>
    <w:rsid w:val="00FA5ED4"/>
    <w:rsid w:val="00FA7C16"/>
    <w:rsid w:val="00FB22CA"/>
    <w:rsid w:val="00F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8805BC"/>
  <w15:docId w15:val="{C44E9743-9EC9-4A17-81C8-4D290AA1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39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Visio_Drawing.vsdx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35625EDE924B8C759341E8045347" ma:contentTypeVersion="12" ma:contentTypeDescription="Create a new document." ma:contentTypeScope="" ma:versionID="0f60b8e6f01bd8eae64a5fd45f15d656">
  <xsd:schema xmlns:xsd="http://www.w3.org/2001/XMLSchema" xmlns:xs="http://www.w3.org/2001/XMLSchema" xmlns:p="http://schemas.microsoft.com/office/2006/metadata/properties" xmlns:ns3="216f5fd1-64b5-46a6-a50d-1afd4873157f" xmlns:ns4="31eeb98e-90e3-4d81-af45-df7da42028c0" targetNamespace="http://schemas.microsoft.com/office/2006/metadata/properties" ma:root="true" ma:fieldsID="c2890154fa039ec812c7bd0c2c04e4f1" ns3:_="" ns4:_="">
    <xsd:import namespace="216f5fd1-64b5-46a6-a50d-1afd4873157f"/>
    <xsd:import namespace="31eeb98e-90e3-4d81-af45-df7da4202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5fd1-64b5-46a6-a50d-1afd48731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b98e-90e3-4d81-af45-df7da4202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EEF5-8506-457E-8799-C7C765019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f5fd1-64b5-46a6-a50d-1afd4873157f"/>
    <ds:schemaRef ds:uri="31eeb98e-90e3-4d81-af45-df7da4202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3262C-9BC5-4235-9CE6-500F7ACE53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16f5fd1-64b5-46a6-a50d-1afd4873157f"/>
    <ds:schemaRef ds:uri="31eeb98e-90e3-4d81-af45-df7da42028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28891B-9909-444B-B882-F39563C9A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9567B-FD8E-49AF-8285-A71FE8C7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SGAC10_F.dotm</Template>
  <TotalTime>176</TotalTime>
  <Pages>3</Pages>
  <Words>585</Words>
  <Characters>3139</Characters>
  <Application>Microsoft Office Word</Application>
  <DocSecurity>0</DocSecurity>
  <Lines>79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ST/SG/AC.10/C.4/2020/3/Add.1</vt:lpstr>
      <vt:lpstr/>
    </vt:vector>
  </TitlesOfParts>
  <Company>DCM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ST/SG/AC.10/C.4/2020/3/Add.1</dc:title>
  <dc:creator>Rosa</dc:creator>
  <cp:lastModifiedBy>Laurence Berthet</cp:lastModifiedBy>
  <cp:revision>109</cp:revision>
  <cp:lastPrinted>2020-08-06T13:09:00Z</cp:lastPrinted>
  <dcterms:created xsi:type="dcterms:W3CDTF">2020-07-23T14:57:00Z</dcterms:created>
  <dcterms:modified xsi:type="dcterms:W3CDTF">2020-08-06T13:09:00Z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0x0101000E6135625EDE924B8C759341E8045347</vt:lpwstr>
  </property>
</Properties>
</file>