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D884E16" w14:textId="77777777" w:rsidTr="006476E1">
        <w:trPr>
          <w:trHeight w:val="851"/>
        </w:trPr>
        <w:tc>
          <w:tcPr>
            <w:tcW w:w="1259" w:type="dxa"/>
            <w:tcBorders>
              <w:top w:val="nil"/>
              <w:left w:val="nil"/>
              <w:bottom w:val="single" w:sz="4" w:space="0" w:color="auto"/>
              <w:right w:val="nil"/>
            </w:tcBorders>
          </w:tcPr>
          <w:p w14:paraId="2DB22E64" w14:textId="77777777" w:rsidR="00E52109" w:rsidRPr="002A32CB" w:rsidRDefault="00E52109" w:rsidP="004858F5"/>
        </w:tc>
        <w:tc>
          <w:tcPr>
            <w:tcW w:w="2236" w:type="dxa"/>
            <w:tcBorders>
              <w:top w:val="nil"/>
              <w:left w:val="nil"/>
              <w:bottom w:val="single" w:sz="4" w:space="0" w:color="auto"/>
              <w:right w:val="nil"/>
            </w:tcBorders>
            <w:vAlign w:val="bottom"/>
          </w:tcPr>
          <w:p w14:paraId="27AA707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0A88F25" w14:textId="77777777" w:rsidR="00E52109" w:rsidRDefault="0062578A" w:rsidP="0062578A">
            <w:pPr>
              <w:suppressAutoHyphens w:val="0"/>
              <w:jc w:val="right"/>
            </w:pPr>
            <w:r w:rsidRPr="0062578A">
              <w:rPr>
                <w:sz w:val="40"/>
              </w:rPr>
              <w:t>ST</w:t>
            </w:r>
            <w:r>
              <w:t>/SG/AC.10/C.4/2020/1</w:t>
            </w:r>
          </w:p>
        </w:tc>
      </w:tr>
      <w:tr w:rsidR="00E52109" w14:paraId="45D64B95" w14:textId="77777777" w:rsidTr="006476E1">
        <w:trPr>
          <w:trHeight w:val="2835"/>
        </w:trPr>
        <w:tc>
          <w:tcPr>
            <w:tcW w:w="1259" w:type="dxa"/>
            <w:tcBorders>
              <w:top w:val="single" w:sz="4" w:space="0" w:color="auto"/>
              <w:left w:val="nil"/>
              <w:bottom w:val="single" w:sz="12" w:space="0" w:color="auto"/>
              <w:right w:val="nil"/>
            </w:tcBorders>
          </w:tcPr>
          <w:p w14:paraId="2128A56B" w14:textId="77777777" w:rsidR="00E52109" w:rsidRDefault="00E52109" w:rsidP="006476E1">
            <w:pPr>
              <w:spacing w:before="120"/>
              <w:jc w:val="center"/>
            </w:pPr>
            <w:r>
              <w:rPr>
                <w:noProof/>
                <w:lang w:val="fr-CH" w:eastAsia="fr-CH"/>
              </w:rPr>
              <w:drawing>
                <wp:inline distT="0" distB="0" distL="0" distR="0" wp14:anchorId="1FF9D4DE" wp14:editId="4E68084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5EC46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1A2592B" w14:textId="77777777" w:rsidR="00D94B05" w:rsidRDefault="0062578A" w:rsidP="0062578A">
            <w:pPr>
              <w:suppressAutoHyphens w:val="0"/>
              <w:spacing w:before="240" w:line="240" w:lineRule="exact"/>
            </w:pPr>
            <w:r>
              <w:t>Distr.: General</w:t>
            </w:r>
          </w:p>
          <w:p w14:paraId="2C43C314" w14:textId="77777777" w:rsidR="0062578A" w:rsidRDefault="00416E65" w:rsidP="0062578A">
            <w:pPr>
              <w:suppressAutoHyphens w:val="0"/>
              <w:spacing w:line="240" w:lineRule="exact"/>
            </w:pPr>
            <w:r w:rsidRPr="00416E65">
              <w:t>9 March 2020</w:t>
            </w:r>
          </w:p>
          <w:p w14:paraId="3E9FA4CA" w14:textId="77777777" w:rsidR="0062578A" w:rsidRDefault="0062578A" w:rsidP="0062578A">
            <w:pPr>
              <w:suppressAutoHyphens w:val="0"/>
              <w:spacing w:line="240" w:lineRule="exact"/>
            </w:pPr>
          </w:p>
          <w:p w14:paraId="0D81C103" w14:textId="77777777" w:rsidR="0062578A" w:rsidRDefault="0062578A" w:rsidP="0062578A">
            <w:pPr>
              <w:suppressAutoHyphens w:val="0"/>
              <w:spacing w:line="240" w:lineRule="exact"/>
            </w:pPr>
            <w:r>
              <w:t>Original: English</w:t>
            </w:r>
          </w:p>
        </w:tc>
      </w:tr>
    </w:tbl>
    <w:p w14:paraId="491E7582" w14:textId="77777777" w:rsidR="0062578A" w:rsidRPr="009F0F06" w:rsidRDefault="0062578A"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08EE906" w14:textId="77777777" w:rsidR="0062578A" w:rsidRPr="009F0F06" w:rsidRDefault="0062578A"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758E5B20" w14:textId="77777777" w:rsidR="0062578A" w:rsidRDefault="0062578A" w:rsidP="0062578A">
      <w:pPr>
        <w:spacing w:before="120"/>
        <w:rPr>
          <w:b/>
        </w:rPr>
      </w:pPr>
      <w:r>
        <w:rPr>
          <w:b/>
        </w:rPr>
        <w:t>Thirty-ninth session</w:t>
      </w:r>
    </w:p>
    <w:p w14:paraId="714AD38E" w14:textId="77777777" w:rsidR="0062578A" w:rsidRDefault="0062578A" w:rsidP="0062578A">
      <w:r>
        <w:t xml:space="preserve">Geneva, 8-10 July 2020 </w:t>
      </w:r>
    </w:p>
    <w:p w14:paraId="5EA2F561" w14:textId="77777777" w:rsidR="0062578A" w:rsidRPr="002E5096" w:rsidRDefault="003A35AF" w:rsidP="0062578A">
      <w:pPr>
        <w:rPr>
          <w:b/>
          <w:bCs/>
        </w:rPr>
      </w:pPr>
      <w:r w:rsidRPr="004B0F52">
        <w:rPr>
          <w:rFonts w:asciiTheme="majorBidi" w:hAnsiTheme="majorBidi" w:cstheme="majorBidi"/>
        </w:rPr>
        <w:t xml:space="preserve">Item </w:t>
      </w:r>
      <w:r>
        <w:rPr>
          <w:rFonts w:asciiTheme="majorBidi" w:hAnsiTheme="majorBidi" w:cstheme="majorBidi"/>
        </w:rPr>
        <w:t>5</w:t>
      </w:r>
      <w:r w:rsidRPr="004B0F52">
        <w:rPr>
          <w:rFonts w:asciiTheme="majorBidi" w:hAnsiTheme="majorBidi" w:cstheme="majorBidi"/>
        </w:rPr>
        <w:t xml:space="preserve"> (c) of the provisional agenda</w:t>
      </w:r>
      <w:r w:rsidRPr="004B0F52">
        <w:rPr>
          <w:rFonts w:asciiTheme="majorBidi" w:hAnsiTheme="majorBidi" w:cstheme="majorBidi"/>
        </w:rPr>
        <w:br/>
      </w:r>
      <w:r w:rsidRPr="004B0F52">
        <w:rPr>
          <w:rFonts w:asciiTheme="majorBidi" w:hAnsiTheme="majorBidi" w:cstheme="majorBidi"/>
          <w:b/>
          <w:bCs/>
        </w:rPr>
        <w:t xml:space="preserve">Implementation of the GHS: </w:t>
      </w:r>
      <w:r w:rsidRPr="004B0F52">
        <w:rPr>
          <w:rFonts w:asciiTheme="majorBidi" w:hAnsiTheme="majorBidi" w:cstheme="majorBidi"/>
          <w:b/>
          <w:bCs/>
        </w:rPr>
        <w:br/>
        <w:t>cooperation with other bodies or international organizations</w:t>
      </w:r>
    </w:p>
    <w:p w14:paraId="2CAC81C0" w14:textId="77777777" w:rsidR="0062578A" w:rsidRDefault="0062578A" w:rsidP="003A35AF">
      <w:pPr>
        <w:pStyle w:val="HChG"/>
      </w:pPr>
      <w:r>
        <w:tab/>
      </w:r>
      <w:r>
        <w:tab/>
      </w:r>
      <w:r w:rsidR="003A35AF" w:rsidRPr="000A2877">
        <w:t xml:space="preserve">Review and update of references to documents and test guidelines in </w:t>
      </w:r>
      <w:r w:rsidR="003A35AF">
        <w:t xml:space="preserve">annexes 9 and 10 of </w:t>
      </w:r>
      <w:r w:rsidR="003A35AF" w:rsidRPr="000A2877">
        <w:t>the GHS</w:t>
      </w:r>
    </w:p>
    <w:p w14:paraId="70FA71B9" w14:textId="77777777" w:rsidR="0062578A" w:rsidRDefault="0062578A" w:rsidP="003A35AF">
      <w:pPr>
        <w:pStyle w:val="H1G"/>
      </w:pPr>
      <w:r>
        <w:tab/>
      </w:r>
      <w:r>
        <w:tab/>
      </w:r>
      <w:r>
        <w:tab/>
      </w:r>
      <w:r w:rsidRPr="00B11A28">
        <w:t>Note by the secretariat</w:t>
      </w:r>
      <w:r w:rsidRPr="00EF2DA9">
        <w:rPr>
          <w:rStyle w:val="FootnoteReference"/>
          <w:sz w:val="20"/>
          <w:vertAlign w:val="baseline"/>
        </w:rPr>
        <w:footnoteReference w:customMarkFollows="1" w:id="2"/>
        <w:t>*</w:t>
      </w:r>
    </w:p>
    <w:p w14:paraId="52E9B147" w14:textId="77777777" w:rsidR="0062578A" w:rsidRDefault="0062578A" w:rsidP="0062578A">
      <w:pPr>
        <w:pStyle w:val="HChG"/>
      </w:pPr>
      <w:r>
        <w:tab/>
      </w:r>
      <w:r>
        <w:tab/>
        <w:t>Background</w:t>
      </w:r>
    </w:p>
    <w:p w14:paraId="6A42E05C" w14:textId="77777777" w:rsidR="003A35AF" w:rsidRPr="002D08EB" w:rsidRDefault="0062578A" w:rsidP="003A35AF">
      <w:pPr>
        <w:pStyle w:val="SingleTxtG"/>
      </w:pPr>
      <w:r w:rsidRPr="002D08EB">
        <w:t>1.</w:t>
      </w:r>
      <w:r w:rsidRPr="002D08EB">
        <w:tab/>
        <w:t xml:space="preserve">At its thirty-eighth session the </w:t>
      </w:r>
      <w:r w:rsidR="003D4051">
        <w:t>Sub-Committee</w:t>
      </w:r>
      <w:r w:rsidRPr="002D08EB">
        <w:t xml:space="preserve"> </w:t>
      </w:r>
      <w:r w:rsidR="003A35AF" w:rsidRPr="002D08EB">
        <w:t xml:space="preserve">considered document ST/SG/AC.10/C.4/2019/14 </w:t>
      </w:r>
      <w:r w:rsidR="002D08EB">
        <w:t xml:space="preserve">together with </w:t>
      </w:r>
      <w:r w:rsidR="003A35AF" w:rsidRPr="002D08EB">
        <w:t>informal document</w:t>
      </w:r>
      <w:r w:rsidR="002D08EB">
        <w:t>s</w:t>
      </w:r>
      <w:r w:rsidR="003A35AF" w:rsidRPr="002D08EB">
        <w:t xml:space="preserve"> INF.3</w:t>
      </w:r>
      <w:r w:rsidR="002D08EB">
        <w:t xml:space="preserve"> and I</w:t>
      </w:r>
      <w:r w:rsidR="003A35AF" w:rsidRPr="002D08EB">
        <w:t>NF.9</w:t>
      </w:r>
      <w:r w:rsidR="002D08EB">
        <w:t xml:space="preserve">, containing proposals </w:t>
      </w:r>
      <w:r w:rsidR="002D08EB" w:rsidRPr="002D08EB">
        <w:t>for the review an update of references to OECD guidance documents and test guidelines in the GHS</w:t>
      </w:r>
      <w:r w:rsidR="003A35AF" w:rsidRPr="002D08EB">
        <w:t xml:space="preserve">. </w:t>
      </w:r>
    </w:p>
    <w:p w14:paraId="22A61505" w14:textId="77777777" w:rsidR="00A04686" w:rsidRDefault="0062578A" w:rsidP="00A04686">
      <w:pPr>
        <w:pStyle w:val="SingleTxtG"/>
      </w:pPr>
      <w:r w:rsidRPr="002D08EB">
        <w:t>2.</w:t>
      </w:r>
      <w:r w:rsidRPr="002D08EB">
        <w:tab/>
      </w:r>
      <w:r w:rsidR="003A35AF" w:rsidRPr="002D08EB">
        <w:t xml:space="preserve">After discussion, the Sub-Committee adopted the amendments </w:t>
      </w:r>
      <w:r w:rsidR="002D08EB" w:rsidRPr="002D08EB">
        <w:t xml:space="preserve">in ST/SG/AC.10/C.4/2019/14 </w:t>
      </w:r>
      <w:r w:rsidR="003A35AF" w:rsidRPr="002D08EB">
        <w:t xml:space="preserve">to chapters 3.2 and 3.5 and paragraph A9.5.2.3.5 and welcomed the proposals in informal document INF.9. </w:t>
      </w:r>
      <w:r w:rsidR="00A04686">
        <w:t>S</w:t>
      </w:r>
      <w:r w:rsidR="003A35AF" w:rsidRPr="002D08EB">
        <w:t>ince opinions were divided on the</w:t>
      </w:r>
      <w:r w:rsidR="002D08EB">
        <w:t>se</w:t>
      </w:r>
      <w:r w:rsidR="003A35AF" w:rsidRPr="002D08EB">
        <w:t xml:space="preserve"> </w:t>
      </w:r>
      <w:r w:rsidR="002D08EB">
        <w:t>proposals</w:t>
      </w:r>
      <w:r w:rsidR="002D08EB" w:rsidRPr="002D08EB">
        <w:t xml:space="preserve">, the Sub-Committee invited the secretariat to circulate them in an official document </w:t>
      </w:r>
      <w:r w:rsidR="00A04686">
        <w:t xml:space="preserve">for the thirty-ninth session </w:t>
      </w:r>
      <w:r w:rsidRPr="002D08EB">
        <w:t>(see the report of the Sub-Committee on its thirty-eight</w:t>
      </w:r>
      <w:r w:rsidR="00A04686">
        <w:t>h</w:t>
      </w:r>
      <w:r w:rsidRPr="002D08EB">
        <w:t xml:space="preserve"> session, ST/SG/AC.10/C.4/76, paragraph</w:t>
      </w:r>
      <w:r w:rsidR="002D08EB" w:rsidRPr="002D08EB">
        <w:t>s</w:t>
      </w:r>
      <w:r w:rsidRPr="002D08EB">
        <w:t xml:space="preserve"> </w:t>
      </w:r>
      <w:r w:rsidR="002D08EB" w:rsidRPr="002D08EB">
        <w:t>49 and 50</w:t>
      </w:r>
      <w:r w:rsidRPr="002D08EB">
        <w:t>).</w:t>
      </w:r>
      <w:r w:rsidR="002D08EB">
        <w:t xml:space="preserve"> </w:t>
      </w:r>
      <w:r w:rsidR="00A04686">
        <w:t xml:space="preserve">The present document takes account of that request. </w:t>
      </w:r>
    </w:p>
    <w:p w14:paraId="5881345C" w14:textId="77777777" w:rsidR="003A35AF" w:rsidRDefault="003A35AF" w:rsidP="00A04686">
      <w:pPr>
        <w:pStyle w:val="HChG"/>
      </w:pPr>
      <w:r>
        <w:tab/>
      </w:r>
      <w:r w:rsidR="00A04686">
        <w:tab/>
      </w:r>
      <w:r w:rsidR="00A04686">
        <w:tab/>
      </w:r>
      <w:r>
        <w:t>Introduction</w:t>
      </w:r>
    </w:p>
    <w:p w14:paraId="6FC29B90" w14:textId="77777777" w:rsidR="003A35AF" w:rsidRDefault="002D08EB" w:rsidP="003A35AF">
      <w:pPr>
        <w:pStyle w:val="SingleTxtG"/>
      </w:pPr>
      <w:r>
        <w:t>3</w:t>
      </w:r>
      <w:r w:rsidR="003A35AF">
        <w:t>.</w:t>
      </w:r>
      <w:r w:rsidR="003A35AF">
        <w:tab/>
        <w:t xml:space="preserve">Annexes 9 and 10 </w:t>
      </w:r>
      <w:r w:rsidR="003D4051">
        <w:t xml:space="preserve">of the GHS </w:t>
      </w:r>
      <w:r w:rsidR="003A35AF">
        <w:t xml:space="preserve">contain numerous references to standards and guidelines prepared by different organisations or standardisation bodies. An exhaustive list of references appears in the appendices to these annexes. </w:t>
      </w:r>
    </w:p>
    <w:p w14:paraId="17D6E3F8" w14:textId="77777777" w:rsidR="003A35AF" w:rsidRDefault="002D08EB" w:rsidP="003A35AF">
      <w:pPr>
        <w:pStyle w:val="SingleTxtG"/>
      </w:pPr>
      <w:r>
        <w:t>4</w:t>
      </w:r>
      <w:r w:rsidR="003A35AF">
        <w:t>.</w:t>
      </w:r>
      <w:r w:rsidR="003A35AF">
        <w:tab/>
        <w:t xml:space="preserve">The standards and guidelines referred to in annexes 9 and 10 are those available at the time the GHS was adopted. Since then, some may have been replaced by revised or new versions or even cancelled. </w:t>
      </w:r>
    </w:p>
    <w:p w14:paraId="29F44FED" w14:textId="77777777" w:rsidR="003A35AF" w:rsidRDefault="002D08EB" w:rsidP="003A35AF">
      <w:pPr>
        <w:pStyle w:val="SingleTxtG"/>
        <w:rPr>
          <w:rFonts w:asciiTheme="majorBidi" w:hAnsiTheme="majorBidi" w:cstheme="majorBidi"/>
        </w:rPr>
      </w:pPr>
      <w:r>
        <w:rPr>
          <w:rFonts w:asciiTheme="majorBidi" w:hAnsiTheme="majorBidi" w:cstheme="majorBidi"/>
        </w:rPr>
        <w:lastRenderedPageBreak/>
        <w:t>5</w:t>
      </w:r>
      <w:r w:rsidR="003A35AF">
        <w:rPr>
          <w:rFonts w:asciiTheme="majorBidi" w:hAnsiTheme="majorBidi" w:cstheme="majorBidi"/>
        </w:rPr>
        <w:t>.</w:t>
      </w:r>
      <w:r w:rsidR="003A35AF">
        <w:rPr>
          <w:rFonts w:asciiTheme="majorBidi" w:hAnsiTheme="majorBidi" w:cstheme="majorBidi"/>
        </w:rPr>
        <w:tab/>
        <w:t xml:space="preserve">The proposal by the OECD secretariat </w:t>
      </w:r>
      <w:r w:rsidR="003D4051">
        <w:rPr>
          <w:rFonts w:asciiTheme="majorBidi" w:hAnsiTheme="majorBidi" w:cstheme="majorBidi"/>
        </w:rPr>
        <w:t xml:space="preserve">in </w:t>
      </w:r>
      <w:r w:rsidR="003A35AF">
        <w:rPr>
          <w:rFonts w:asciiTheme="majorBidi" w:hAnsiTheme="majorBidi" w:cstheme="majorBidi"/>
        </w:rPr>
        <w:t>ST/SG/AC.10/C.4/2019/14</w:t>
      </w:r>
      <w:r w:rsidR="003D4051">
        <w:rPr>
          <w:rFonts w:asciiTheme="majorBidi" w:hAnsiTheme="majorBidi" w:cstheme="majorBidi"/>
        </w:rPr>
        <w:t xml:space="preserve"> </w:t>
      </w:r>
      <w:r w:rsidR="003A35AF">
        <w:rPr>
          <w:rFonts w:asciiTheme="majorBidi" w:hAnsiTheme="majorBidi" w:cstheme="majorBidi"/>
        </w:rPr>
        <w:t xml:space="preserve">is to add a footnote against the references to OECD documents, where applicable, informing readers of the availability of a more recent revised version. </w:t>
      </w:r>
    </w:p>
    <w:p w14:paraId="1CAAFEBB" w14:textId="77777777" w:rsidR="003A35AF" w:rsidRDefault="002D08EB" w:rsidP="003A35AF">
      <w:pPr>
        <w:pStyle w:val="SingleTxtG"/>
        <w:rPr>
          <w:rFonts w:asciiTheme="majorBidi" w:hAnsiTheme="majorBidi" w:cstheme="majorBidi"/>
        </w:rPr>
      </w:pPr>
      <w:r>
        <w:t>6</w:t>
      </w:r>
      <w:r w:rsidR="003A35AF">
        <w:t xml:space="preserve">. </w:t>
      </w:r>
      <w:r w:rsidR="003A35AF">
        <w:tab/>
      </w:r>
      <w:r w:rsidR="003A35AF">
        <w:rPr>
          <w:rFonts w:asciiTheme="majorBidi" w:hAnsiTheme="majorBidi" w:cstheme="majorBidi"/>
        </w:rPr>
        <w:t xml:space="preserve">Bearing in mind that the GHS contains references to many other standards and test guidelines that may also be outdated, </w:t>
      </w:r>
      <w:r w:rsidR="003A35AF" w:rsidRPr="00A11BC0">
        <w:rPr>
          <w:rFonts w:asciiTheme="majorBidi" w:hAnsiTheme="majorBidi" w:cstheme="majorBidi"/>
        </w:rPr>
        <w:t xml:space="preserve">the secretariat would like to invite the Sub-Committee to consider a systematic approach </w:t>
      </w:r>
      <w:r w:rsidR="003A35AF">
        <w:rPr>
          <w:rFonts w:asciiTheme="majorBidi" w:hAnsiTheme="majorBidi" w:cstheme="majorBidi"/>
        </w:rPr>
        <w:t xml:space="preserve">for the updating of </w:t>
      </w:r>
      <w:r w:rsidR="003A35AF" w:rsidRPr="00A11BC0">
        <w:rPr>
          <w:rFonts w:asciiTheme="majorBidi" w:hAnsiTheme="majorBidi" w:cstheme="majorBidi"/>
        </w:rPr>
        <w:t>all references to standards and guidelines</w:t>
      </w:r>
      <w:r w:rsidR="003A35AF">
        <w:rPr>
          <w:rFonts w:asciiTheme="majorBidi" w:hAnsiTheme="majorBidi" w:cstheme="majorBidi"/>
        </w:rPr>
        <w:t xml:space="preserve"> in annexes 9 and 10 to facilitate future updates, while avoiding repetition, insertion of a significant number of footnotes and cumbersome renumbering of existing ones. </w:t>
      </w:r>
    </w:p>
    <w:p w14:paraId="66FB1849" w14:textId="77777777" w:rsidR="003A35AF" w:rsidRDefault="002D08EB" w:rsidP="00A04686">
      <w:pPr>
        <w:pStyle w:val="SingleTxtG"/>
        <w:rPr>
          <w:rFonts w:asciiTheme="majorBidi" w:hAnsiTheme="majorBidi" w:cstheme="majorBidi"/>
        </w:rPr>
      </w:pPr>
      <w:r>
        <w:rPr>
          <w:rFonts w:asciiTheme="majorBidi" w:hAnsiTheme="majorBidi" w:cstheme="majorBidi"/>
        </w:rPr>
        <w:t>7</w:t>
      </w:r>
      <w:r w:rsidR="003A35AF">
        <w:rPr>
          <w:rFonts w:asciiTheme="majorBidi" w:hAnsiTheme="majorBidi" w:cstheme="majorBidi"/>
        </w:rPr>
        <w:t>.</w:t>
      </w:r>
      <w:r w:rsidR="003A35AF">
        <w:rPr>
          <w:rFonts w:asciiTheme="majorBidi" w:hAnsiTheme="majorBidi" w:cstheme="majorBidi"/>
        </w:rPr>
        <w:tab/>
        <w:t>The Sub-Committee is invited to consider the two options below as an alternative to the proposals for amendment to annexes 9 and 10 in ST/SG/AC.10/C.4/2019/14</w:t>
      </w:r>
      <w:r w:rsidR="00A04686">
        <w:t xml:space="preserve"> as well as the questions raised in the comments by the secretariat in pages 5 and 6 of th</w:t>
      </w:r>
      <w:r w:rsidR="0077058E">
        <w:t>e present</w:t>
      </w:r>
      <w:r w:rsidR="00A04686">
        <w:t xml:space="preserve"> </w:t>
      </w:r>
      <w:proofErr w:type="gramStart"/>
      <w:r w:rsidR="00A04686">
        <w:t>document</w:t>
      </w:r>
      <w:proofErr w:type="gramEnd"/>
      <w:r w:rsidR="00A04686">
        <w:t>.</w:t>
      </w:r>
    </w:p>
    <w:p w14:paraId="49DF85E1" w14:textId="77777777" w:rsidR="003A35AF" w:rsidRPr="002B3183" w:rsidRDefault="003A35AF" w:rsidP="003A35AF">
      <w:pPr>
        <w:pStyle w:val="HChG"/>
      </w:pPr>
      <w:r>
        <w:tab/>
      </w:r>
      <w:r>
        <w:tab/>
        <w:t>Option 1: Addressing updates in a general statement</w:t>
      </w:r>
    </w:p>
    <w:p w14:paraId="1F1FEF05" w14:textId="77777777" w:rsidR="00AB4E08" w:rsidRDefault="002D08EB" w:rsidP="00AB4E08">
      <w:pPr>
        <w:pStyle w:val="SingleTxtG"/>
      </w:pPr>
      <w:r>
        <w:t>8</w:t>
      </w:r>
      <w:r w:rsidR="003A35AF" w:rsidRPr="002B3183">
        <w:t>.</w:t>
      </w:r>
      <w:r w:rsidR="003A35AF" w:rsidRPr="002B3183">
        <w:tab/>
        <w:t>The list of references to test guidelines in appendix V contains a footnote indicating that “The list below will need to be regularly updated as new guidelines are adopted or draft guidelines are elaborated”.</w:t>
      </w:r>
      <w:r w:rsidR="003A35AF">
        <w:t xml:space="preserve"> </w:t>
      </w:r>
      <w:r w:rsidR="00AB4E08">
        <w:t xml:space="preserve">However, no regular reviews to identify revisions or new editions of the listed guidelines have been conducted since the list was introduced in the GHS for the first time, particularly as regards references to guidelines issued by the United States of America </w:t>
      </w:r>
      <w:r w:rsidR="00AB4E08" w:rsidRPr="002B3183">
        <w:t>Environment Protection Agency</w:t>
      </w:r>
      <w:r w:rsidR="00AB4E08">
        <w:t xml:space="preserve"> (EPA) or by its </w:t>
      </w:r>
      <w:r w:rsidR="00AB4E08" w:rsidRPr="002B3183">
        <w:rPr>
          <w:rStyle w:val="hvr"/>
        </w:rPr>
        <w:t xml:space="preserve">Office </w:t>
      </w:r>
      <w:r w:rsidR="00AB4E08" w:rsidRPr="002B3183">
        <w:t>of</w:t>
      </w:r>
      <w:r w:rsidR="00AB4E08">
        <w:t xml:space="preserve"> </w:t>
      </w:r>
      <w:r w:rsidR="00AB4E08" w:rsidRPr="002B3183">
        <w:rPr>
          <w:rStyle w:val="hvr"/>
        </w:rPr>
        <w:t>Prevention,</w:t>
      </w:r>
      <w:r w:rsidR="00AB4E08">
        <w:t xml:space="preserve"> </w:t>
      </w:r>
      <w:r w:rsidR="00AB4E08" w:rsidRPr="002B3183">
        <w:rPr>
          <w:rStyle w:val="hvr"/>
        </w:rPr>
        <w:t>Pesticides</w:t>
      </w:r>
      <w:r w:rsidR="00AB4E08">
        <w:t xml:space="preserve"> </w:t>
      </w:r>
      <w:r w:rsidR="00AB4E08" w:rsidRPr="002B3183">
        <w:t>and</w:t>
      </w:r>
      <w:r w:rsidR="00AB4E08">
        <w:t xml:space="preserve"> </w:t>
      </w:r>
      <w:r w:rsidR="00AB4E08" w:rsidRPr="002B3183">
        <w:rPr>
          <w:rStyle w:val="hvr"/>
        </w:rPr>
        <w:t>Toxic</w:t>
      </w:r>
      <w:r w:rsidR="00AB4E08">
        <w:t xml:space="preserve"> </w:t>
      </w:r>
      <w:r w:rsidR="00AB4E08" w:rsidRPr="002B3183">
        <w:rPr>
          <w:rStyle w:val="hvr"/>
        </w:rPr>
        <w:t>Substances</w:t>
      </w:r>
      <w:r w:rsidR="00AB4E08">
        <w:t xml:space="preserve"> </w:t>
      </w:r>
      <w:r w:rsidR="00AB4E08" w:rsidRPr="002B3183">
        <w:t>(OPPTS)</w:t>
      </w:r>
      <w:r w:rsidR="00AB4E08">
        <w:t>; t</w:t>
      </w:r>
      <w:r w:rsidR="00AB4E08" w:rsidRPr="002B3183">
        <w:t>he European Commission (EC);</w:t>
      </w:r>
      <w:r w:rsidR="00AB4E08">
        <w:t xml:space="preserve"> </w:t>
      </w:r>
      <w:r w:rsidR="00AB4E08" w:rsidRPr="002B3183">
        <w:t>the American Society for Testing and Materials (ASTM)</w:t>
      </w:r>
      <w:r w:rsidR="00AB4E08">
        <w:t>; or the International Organization for Standardization (ISO).</w:t>
      </w:r>
    </w:p>
    <w:p w14:paraId="272143F9" w14:textId="77777777" w:rsidR="003A35AF" w:rsidRDefault="002D08EB" w:rsidP="003A35AF">
      <w:pPr>
        <w:pStyle w:val="SingleTxtG"/>
      </w:pPr>
      <w:r>
        <w:t>9</w:t>
      </w:r>
      <w:r w:rsidR="003A35AF">
        <w:t>.</w:t>
      </w:r>
      <w:r w:rsidR="003A35AF">
        <w:tab/>
      </w:r>
      <w:r w:rsidR="003A35AF" w:rsidRPr="002B3183">
        <w:t>Paragraph 1 in appendix V to annex 9 of the GHS indicates that most of these documents can be found in online compilations available from the organisations issuing them</w:t>
      </w:r>
      <w:r w:rsidR="003A35AF">
        <w:t>, e.g. t</w:t>
      </w:r>
      <w:r w:rsidR="003A35AF" w:rsidRPr="002B3183">
        <w:t>he European Commission</w:t>
      </w:r>
      <w:r w:rsidR="00AB4E08">
        <w:t xml:space="preserve">, </w:t>
      </w:r>
      <w:r w:rsidR="003A35AF" w:rsidRPr="002B3183">
        <w:t>ISO</w:t>
      </w:r>
      <w:r w:rsidR="00AB4E08">
        <w:t xml:space="preserve">, </w:t>
      </w:r>
      <w:r w:rsidR="003A35AF" w:rsidRPr="002B3183">
        <w:t>OPPTS</w:t>
      </w:r>
      <w:r w:rsidR="00AB4E08">
        <w:t xml:space="preserve">, EPA or </w:t>
      </w:r>
      <w:r w:rsidR="003A35AF" w:rsidRPr="002B3183">
        <w:t>ASTM</w:t>
      </w:r>
      <w:r w:rsidR="003A35AF">
        <w:t>.</w:t>
      </w:r>
    </w:p>
    <w:p w14:paraId="423960ED" w14:textId="77777777" w:rsidR="003A35AF" w:rsidRDefault="002D08EB" w:rsidP="003A35AF">
      <w:pPr>
        <w:pStyle w:val="SingleTxtG"/>
      </w:pPr>
      <w:r>
        <w:t>10</w:t>
      </w:r>
      <w:r w:rsidR="003A35AF">
        <w:t>.</w:t>
      </w:r>
      <w:r w:rsidR="003A35AF">
        <w:tab/>
        <w:t xml:space="preserve">Given the number of references to standards, test guidelines and other guidance documents listed in appendices V and VI to Annex 9, undertaking regular reviews looking for updates, revisions, or repealed versions and preparing the relevant proposals for amendment to the list in the GHS can be rather cumbersome and time consuming. </w:t>
      </w:r>
    </w:p>
    <w:p w14:paraId="2E484A27" w14:textId="77777777" w:rsidR="003A35AF" w:rsidRDefault="002D08EB" w:rsidP="003A35AF">
      <w:pPr>
        <w:pStyle w:val="SingleTxtG"/>
      </w:pPr>
      <w:r>
        <w:t>11</w:t>
      </w:r>
      <w:r w:rsidR="003A35AF">
        <w:t>.</w:t>
      </w:r>
      <w:r w:rsidR="003A35AF">
        <w:tab/>
        <w:t>In addition, bearing in mind that:</w:t>
      </w:r>
    </w:p>
    <w:p w14:paraId="26517CC8" w14:textId="77777777" w:rsidR="003A35AF" w:rsidRDefault="003A35AF" w:rsidP="003A35AF">
      <w:pPr>
        <w:pStyle w:val="SingleTxtG"/>
        <w:ind w:left="2268" w:hanging="567"/>
      </w:pPr>
      <w:r>
        <w:t>(a)</w:t>
      </w:r>
      <w:r>
        <w:tab/>
        <w:t>the text of annexes 9 and 10 remains unchanged (i.e. with the references to the standards that were available at the time they were drafted); and that</w:t>
      </w:r>
    </w:p>
    <w:p w14:paraId="1F2CCA7E" w14:textId="77777777" w:rsidR="003A35AF" w:rsidRDefault="003A35AF" w:rsidP="003A35AF">
      <w:pPr>
        <w:pStyle w:val="SingleTxtG"/>
        <w:ind w:left="2268" w:hanging="567"/>
      </w:pPr>
      <w:r>
        <w:t>(b)</w:t>
      </w:r>
      <w:r>
        <w:tab/>
        <w:t>information on new or revised versions of standards and test and other guidance documents is readily accessible by a simple internet search on the websites of the relevant organisations issuing them,</w:t>
      </w:r>
    </w:p>
    <w:p w14:paraId="14610257" w14:textId="77777777" w:rsidR="003A35AF" w:rsidRDefault="003A35AF" w:rsidP="003A35AF">
      <w:pPr>
        <w:pStyle w:val="SingleTxtG"/>
        <w:ind w:firstLine="567"/>
      </w:pPr>
      <w:r>
        <w:t xml:space="preserve">the secretariat would like to invite the Sub-Committee to consider the following proposal. </w:t>
      </w:r>
    </w:p>
    <w:p w14:paraId="68A390C8" w14:textId="77777777" w:rsidR="003A35AF" w:rsidRDefault="003A35AF" w:rsidP="003A35AF">
      <w:pPr>
        <w:pStyle w:val="H1G"/>
      </w:pPr>
      <w:r w:rsidRPr="007B0088">
        <w:tab/>
      </w:r>
      <w:r w:rsidRPr="007B0088">
        <w:tab/>
        <w:t xml:space="preserve">Proposal </w:t>
      </w:r>
    </w:p>
    <w:p w14:paraId="65F625F1" w14:textId="77777777" w:rsidR="003A35AF" w:rsidRDefault="003A35AF" w:rsidP="003A35AF">
      <w:pPr>
        <w:pStyle w:val="H23G"/>
        <w:ind w:firstLine="0"/>
      </w:pPr>
      <w:r>
        <w:tab/>
        <w:t>Annex 9</w:t>
      </w:r>
    </w:p>
    <w:p w14:paraId="2F1A6DDC" w14:textId="77777777" w:rsidR="003A35AF" w:rsidRDefault="003A35AF" w:rsidP="003A35AF">
      <w:pPr>
        <w:pStyle w:val="SingleTxtG"/>
        <w:rPr>
          <w:rFonts w:asciiTheme="majorBidi" w:hAnsiTheme="majorBidi" w:cstheme="majorBidi"/>
        </w:rPr>
      </w:pPr>
      <w:r>
        <w:rPr>
          <w:rFonts w:asciiTheme="majorBidi" w:hAnsiTheme="majorBidi" w:cstheme="majorBidi"/>
        </w:rPr>
        <w:t xml:space="preserve">Insert the following Note under the heading of Annex 9 and delete current footnote 1: </w:t>
      </w:r>
    </w:p>
    <w:p w14:paraId="23F56C90" w14:textId="77777777" w:rsidR="003A35AF" w:rsidRDefault="003A35AF" w:rsidP="002D08EB">
      <w:pPr>
        <w:pStyle w:val="SingleTxtG"/>
        <w:ind w:left="1701"/>
        <w:rPr>
          <w:i/>
          <w:iCs/>
        </w:rPr>
      </w:pPr>
      <w:r>
        <w:rPr>
          <w:b/>
          <w:bCs/>
          <w:i/>
          <w:iCs/>
        </w:rPr>
        <w:t>“</w:t>
      </w:r>
      <w:r w:rsidRPr="002A5212">
        <w:rPr>
          <w:b/>
          <w:bCs/>
          <w:i/>
          <w:iCs/>
        </w:rPr>
        <w:t>NOTE</w:t>
      </w:r>
      <w:r w:rsidRPr="002A5212">
        <w:rPr>
          <w:i/>
          <w:iCs/>
        </w:rPr>
        <w:t>: The text of Annex 9 is largely based on the “Guidance document on the use of the harmonised system for the classification of chemicals which are hazardous for the aquatic environment” published by OECD in 2001, as Series on Testing and Assessment No.27 (ENV/JM/MONO(2001)8).</w:t>
      </w:r>
      <w:r>
        <w:rPr>
          <w:i/>
          <w:iCs/>
        </w:rPr>
        <w:t xml:space="preserve"> The Guidance document has remained unchanged since its publication in 2001, but since then, </w:t>
      </w:r>
      <w:r w:rsidRPr="00C23241">
        <w:rPr>
          <w:i/>
          <w:iCs/>
        </w:rPr>
        <w:t>new OECD Test Guidelines or Guidance Documents have been adopted which are an additional source of information</w:t>
      </w:r>
      <w:r>
        <w:rPr>
          <w:i/>
          <w:iCs/>
        </w:rPr>
        <w:t xml:space="preserve"> (see paragraph 1 of appendix V to this annex).”.</w:t>
      </w:r>
    </w:p>
    <w:p w14:paraId="19528969" w14:textId="77777777" w:rsidR="003A35AF" w:rsidRPr="003C766A" w:rsidRDefault="003A35AF" w:rsidP="003A35AF">
      <w:pPr>
        <w:pStyle w:val="H23G"/>
        <w:ind w:firstLine="0"/>
      </w:pPr>
      <w:r>
        <w:lastRenderedPageBreak/>
        <w:tab/>
        <w:t>Annex 9, Appendix V</w:t>
      </w:r>
    </w:p>
    <w:p w14:paraId="0E6E445C" w14:textId="77777777" w:rsidR="003A35AF" w:rsidRPr="002D0F30" w:rsidRDefault="003A35AF" w:rsidP="003A35AF">
      <w:pPr>
        <w:pStyle w:val="SingleTxtG"/>
        <w:rPr>
          <w:i/>
          <w:iCs/>
        </w:rPr>
      </w:pPr>
      <w:r w:rsidRPr="007B0088">
        <w:t xml:space="preserve">Amend the text currently in paragraph 1 </w:t>
      </w:r>
      <w:r>
        <w:t>of</w:t>
      </w:r>
      <w:r w:rsidRPr="007B0088">
        <w:t xml:space="preserve"> appendix V to Annex 9 to read as follows </w:t>
      </w:r>
      <w:r w:rsidRPr="002D0F30">
        <w:rPr>
          <w:i/>
          <w:iCs/>
        </w:rPr>
        <w:t>(</w:t>
      </w:r>
      <w:r w:rsidR="00D45791">
        <w:rPr>
          <w:i/>
          <w:iCs/>
        </w:rPr>
        <w:t xml:space="preserve">deleted text: </w:t>
      </w:r>
      <w:r w:rsidR="00D45791" w:rsidRPr="00D45791">
        <w:rPr>
          <w:i/>
          <w:iCs/>
          <w:strike/>
          <w:color w:val="FF0000"/>
        </w:rPr>
        <w:t>red, crossed out</w:t>
      </w:r>
      <w:r w:rsidR="00D45791">
        <w:rPr>
          <w:i/>
          <w:iCs/>
        </w:rPr>
        <w:t xml:space="preserve">; </w:t>
      </w:r>
      <w:r w:rsidRPr="002D0F30">
        <w:rPr>
          <w:i/>
          <w:iCs/>
        </w:rPr>
        <w:t xml:space="preserve">new text: </w:t>
      </w:r>
      <w:r w:rsidRPr="002D0F30">
        <w:rPr>
          <w:i/>
          <w:iCs/>
          <w:color w:val="4F81BD" w:themeColor="accent1"/>
          <w:u w:val="single"/>
        </w:rPr>
        <w:t>blue, underlined)</w:t>
      </w:r>
      <w:r w:rsidRPr="002D0F30">
        <w:rPr>
          <w:i/>
          <w:iCs/>
        </w:rPr>
        <w:t xml:space="preserve">: </w:t>
      </w:r>
    </w:p>
    <w:p w14:paraId="37412E47" w14:textId="77777777" w:rsidR="003A35AF" w:rsidRDefault="003A35AF" w:rsidP="003A35AF">
      <w:pPr>
        <w:pStyle w:val="SingleTxtG"/>
        <w:ind w:left="1701"/>
      </w:pPr>
      <w:r>
        <w:t>“</w:t>
      </w:r>
      <w:r>
        <w:rPr>
          <w:color w:val="4F81BD" w:themeColor="accent1"/>
          <w:u w:val="single"/>
        </w:rPr>
        <w:t xml:space="preserve">The guidelines mentioned in Annex 9 are those available at the time the GHS text was adopted in 2002. Since then, some may have been revised or updated. Information </w:t>
      </w:r>
      <w:r w:rsidR="00D45791">
        <w:rPr>
          <w:color w:val="4F81BD" w:themeColor="accent1"/>
          <w:u w:val="single"/>
        </w:rPr>
        <w:t>o</w:t>
      </w:r>
      <w:r>
        <w:rPr>
          <w:color w:val="4F81BD" w:themeColor="accent1"/>
          <w:u w:val="single"/>
        </w:rPr>
        <w:t xml:space="preserve">n the status of the guidelines referred to in the GHS may be obtained directly </w:t>
      </w:r>
      <w:r w:rsidRPr="00CA06E5">
        <w:rPr>
          <w:strike/>
          <w:color w:val="FF0000"/>
          <w:u w:val="single"/>
        </w:rPr>
        <w:t xml:space="preserve">mentioned </w:t>
      </w:r>
      <w:r w:rsidRPr="00CA06E5">
        <w:rPr>
          <w:strike/>
          <w:color w:val="FF0000"/>
        </w:rPr>
        <w:t xml:space="preserve">Most of the guidelines mentioned are found in compilations </w:t>
      </w:r>
      <w:r>
        <w:t>from the organisation issuing them</w:t>
      </w:r>
      <w:proofErr w:type="gramStart"/>
      <w:r>
        <w:t xml:space="preserve">: </w:t>
      </w:r>
      <w:r w:rsidRPr="00CA06E5">
        <w:rPr>
          <w:strike/>
          <w:color w:val="FF0000"/>
        </w:rPr>
        <w:t>.</w:t>
      </w:r>
      <w:proofErr w:type="gramEnd"/>
      <w:r w:rsidRPr="00CA06E5">
        <w:rPr>
          <w:strike/>
          <w:color w:val="FF0000"/>
        </w:rPr>
        <w:t xml:space="preserve"> The main references to these are:</w:t>
      </w:r>
    </w:p>
    <w:p w14:paraId="5A991DC0" w14:textId="77777777" w:rsidR="003A35AF" w:rsidRDefault="003A35AF" w:rsidP="003A35AF">
      <w:pPr>
        <w:pStyle w:val="SingleTxtG"/>
        <w:ind w:left="2268" w:hanging="567"/>
      </w:pPr>
      <w:r>
        <w:t xml:space="preserve">(a) </w:t>
      </w:r>
      <w:r>
        <w:tab/>
        <w:t>EC guidelines: Commission Regulation (EC) No 440/2008 of 30 May 2008 laying down test methods pursuant to Regulation (EC) No 1907/2006 of the European Parliament and of the Council on the Registration, Evaluation, Authorisation and Restriction of Chemicals (REACH);</w:t>
      </w:r>
    </w:p>
    <w:p w14:paraId="3F174549" w14:textId="77777777" w:rsidR="003A35AF" w:rsidRDefault="003A35AF" w:rsidP="003A35AF">
      <w:pPr>
        <w:pStyle w:val="SingleTxtG"/>
        <w:ind w:left="2268" w:hanging="567"/>
      </w:pPr>
      <w:r>
        <w:t xml:space="preserve">(b) </w:t>
      </w:r>
      <w:r>
        <w:tab/>
        <w:t>ISO guidelines: Available from the national standardisation organisations or ISO (</w:t>
      </w:r>
      <w:proofErr w:type="spellStart"/>
      <w:proofErr w:type="gramStart"/>
      <w:r w:rsidRPr="00CA06E5">
        <w:rPr>
          <w:strike/>
          <w:color w:val="FF0000"/>
        </w:rPr>
        <w:t>Homepage:</w:t>
      </w:r>
      <w:r>
        <w:t>http</w:t>
      </w:r>
      <w:proofErr w:type="spellEnd"/>
      <w:r>
        <w:t>://www.iso.org/iso/home.htm</w:t>
      </w:r>
      <w:r w:rsidRPr="00CA06E5">
        <w:rPr>
          <w:color w:val="4F81BD" w:themeColor="accent1"/>
          <w:u w:val="single"/>
        </w:rPr>
        <w:t>l</w:t>
      </w:r>
      <w:proofErr w:type="gramEnd"/>
      <w:r>
        <w:t>);</w:t>
      </w:r>
    </w:p>
    <w:p w14:paraId="7AC9E8FE" w14:textId="77777777" w:rsidR="003A35AF" w:rsidRDefault="003A35AF" w:rsidP="003A35AF">
      <w:pPr>
        <w:pStyle w:val="SingleTxtG"/>
        <w:ind w:left="2268" w:hanging="567"/>
      </w:pPr>
      <w:r>
        <w:t xml:space="preserve">(c) </w:t>
      </w:r>
      <w:r>
        <w:tab/>
        <w:t xml:space="preserve">OECD guidelines for the testing of chemicals. OECD, Paris, 1993 with regular updates </w:t>
      </w:r>
      <w:r w:rsidRPr="00CA06E5">
        <w:rPr>
          <w:strike/>
          <w:color w:val="FF0000"/>
        </w:rPr>
        <w:t>(</w:t>
      </w:r>
      <w:hyperlink r:id="rId9" w:history="1">
        <w:r w:rsidRPr="00CA06E5">
          <w:rPr>
            <w:rStyle w:val="Hyperlink"/>
            <w:strike/>
            <w:color w:val="FF0000"/>
          </w:rPr>
          <w:t>http://www.oecd.org/env/testguidelines</w:t>
        </w:r>
      </w:hyperlink>
      <w:r w:rsidRPr="00CA06E5">
        <w:rPr>
          <w:strike/>
          <w:color w:val="FF0000"/>
        </w:rPr>
        <w:t>);</w:t>
      </w:r>
      <w:r>
        <w:t xml:space="preserve"> </w:t>
      </w:r>
      <w:r w:rsidRPr="00CA06E5">
        <w:rPr>
          <w:color w:val="4F81BD" w:themeColor="accent1"/>
          <w:u w:val="single"/>
        </w:rPr>
        <w:t>(http://www.oecd.org/env/ehs/testing/oecdguidelinesforthetestingofchemicals.htm);</w:t>
      </w:r>
    </w:p>
    <w:p w14:paraId="2EFC528F" w14:textId="77777777" w:rsidR="003A35AF" w:rsidRDefault="003A35AF" w:rsidP="003A35AF">
      <w:pPr>
        <w:pStyle w:val="SingleTxtG"/>
        <w:ind w:left="2268" w:hanging="567"/>
        <w:jc w:val="left"/>
      </w:pPr>
      <w:r>
        <w:t xml:space="preserve">(d) </w:t>
      </w:r>
      <w:r>
        <w:tab/>
        <w:t xml:space="preserve">OPPTS guidelines: US-EPA homepage </w:t>
      </w:r>
      <w:r w:rsidRPr="00CA06E5">
        <w:rPr>
          <w:strike/>
          <w:color w:val="FF0000"/>
        </w:rPr>
        <w:t>(http://www.epa.gov/opptsfrs/home/guidelin.htm);</w:t>
      </w:r>
      <w:r w:rsidRPr="00CA06E5">
        <w:rPr>
          <w:color w:val="FF0000"/>
        </w:rPr>
        <w:t xml:space="preserve"> </w:t>
      </w:r>
      <w:r w:rsidRPr="00CA06E5">
        <w:rPr>
          <w:color w:val="4F81BD" w:themeColor="accent1"/>
          <w:u w:val="single"/>
        </w:rPr>
        <w:t xml:space="preserve">(https://www.epa.gov/test-guidelines-pesticides-and-toxic-substances) </w:t>
      </w:r>
    </w:p>
    <w:p w14:paraId="20F7FC36" w14:textId="77777777" w:rsidR="003A35AF" w:rsidRDefault="003A35AF" w:rsidP="003A35AF">
      <w:pPr>
        <w:pStyle w:val="SingleTxtG"/>
        <w:ind w:left="2268" w:hanging="567"/>
        <w:rPr>
          <w:color w:val="4F81BD" w:themeColor="accent1"/>
          <w:u w:val="single"/>
        </w:rPr>
      </w:pPr>
      <w:r>
        <w:t xml:space="preserve">(e) </w:t>
      </w:r>
      <w:r>
        <w:tab/>
        <w:t xml:space="preserve">ASTM: </w:t>
      </w:r>
      <w:r w:rsidRPr="002D0F30">
        <w:rPr>
          <w:strike/>
          <w:color w:val="FF0000"/>
        </w:rPr>
        <w:t>ASTM's homepage (http://www.astm.org). Further search via “standards”.</w:t>
      </w:r>
      <w:r>
        <w:rPr>
          <w:strike/>
          <w:color w:val="FF0000"/>
        </w:rPr>
        <w:t xml:space="preserve"> </w:t>
      </w:r>
      <w:r w:rsidRPr="002D0F30">
        <w:rPr>
          <w:color w:val="4F81BD" w:themeColor="accent1"/>
          <w:u w:val="single"/>
        </w:rPr>
        <w:t>(</w:t>
      </w:r>
      <w:hyperlink r:id="rId10" w:history="1">
        <w:r w:rsidRPr="006A693B">
          <w:rPr>
            <w:rStyle w:val="Hyperlink"/>
          </w:rPr>
          <w:t>https://www.astm.org/Standard/standards-and-publications.html)</w:t>
        </w:r>
      </w:hyperlink>
      <w:r>
        <w:rPr>
          <w:color w:val="4F81BD" w:themeColor="accent1"/>
          <w:u w:val="single"/>
        </w:rPr>
        <w:t>”.</w:t>
      </w:r>
    </w:p>
    <w:p w14:paraId="6493694C" w14:textId="77777777" w:rsidR="003A35AF" w:rsidRDefault="003A35AF" w:rsidP="003A35AF">
      <w:pPr>
        <w:pStyle w:val="SingleTxtG"/>
        <w:rPr>
          <w:color w:val="000000" w:themeColor="text1"/>
        </w:rPr>
      </w:pPr>
      <w:r w:rsidRPr="00B23667">
        <w:rPr>
          <w:color w:val="000000" w:themeColor="text1"/>
        </w:rPr>
        <w:t>Delete current footnotes 1, 2 and 3</w:t>
      </w:r>
      <w:r>
        <w:rPr>
          <w:color w:val="000000" w:themeColor="text1"/>
        </w:rPr>
        <w:t>.</w:t>
      </w:r>
    </w:p>
    <w:p w14:paraId="063B85F8" w14:textId="77777777" w:rsidR="003A35AF" w:rsidRPr="003C766A" w:rsidRDefault="003A35AF" w:rsidP="002D08EB">
      <w:pPr>
        <w:pStyle w:val="SingleTxtG"/>
        <w:ind w:left="1701"/>
        <w:rPr>
          <w:i/>
          <w:iCs/>
          <w:color w:val="000000" w:themeColor="text1"/>
        </w:rPr>
      </w:pPr>
      <w:r w:rsidRPr="003C766A">
        <w:rPr>
          <w:i/>
          <w:iCs/>
          <w:color w:val="000000" w:themeColor="text1"/>
        </w:rPr>
        <w:t xml:space="preserve">Consequential amendment: </w:t>
      </w:r>
    </w:p>
    <w:p w14:paraId="348F2A26" w14:textId="77777777" w:rsidR="003A35AF" w:rsidRDefault="003A35AF" w:rsidP="002D08EB">
      <w:pPr>
        <w:pStyle w:val="SingleTxtG"/>
        <w:ind w:left="1701"/>
        <w:rPr>
          <w:color w:val="4F81BD" w:themeColor="accent1"/>
          <w:u w:val="single"/>
        </w:rPr>
      </w:pPr>
      <w:r>
        <w:rPr>
          <w:color w:val="000000" w:themeColor="text1"/>
          <w:u w:val="single"/>
        </w:rPr>
        <w:t>I</w:t>
      </w:r>
      <w:r>
        <w:rPr>
          <w:color w:val="000000" w:themeColor="text1"/>
        </w:rPr>
        <w:t>n the appendix to Annex 10, replace “</w:t>
      </w:r>
      <w:r w:rsidRPr="00777427">
        <w:rPr>
          <w:b/>
          <w:bCs/>
          <w:color w:val="000000" w:themeColor="text1"/>
        </w:rPr>
        <w:t>Bibliography</w:t>
      </w:r>
      <w:r>
        <w:rPr>
          <w:color w:val="000000" w:themeColor="text1"/>
        </w:rPr>
        <w:t>” with “</w:t>
      </w:r>
      <w:r w:rsidRPr="00777427">
        <w:rPr>
          <w:b/>
          <w:bCs/>
          <w:color w:val="000000" w:themeColor="text1"/>
        </w:rPr>
        <w:t>Bibliography*</w:t>
      </w:r>
      <w:r>
        <w:rPr>
          <w:color w:val="000000" w:themeColor="text1"/>
        </w:rPr>
        <w:t xml:space="preserve">” and insert a footnote to read as follows: “* For information on available updates refer to the OECD website: </w:t>
      </w:r>
      <w:r w:rsidRPr="00CA06E5">
        <w:rPr>
          <w:color w:val="4F81BD" w:themeColor="accent1"/>
          <w:u w:val="single"/>
        </w:rPr>
        <w:t>http://www.oecd.org/env/ehs/testing/oecdguidelinesforthetestingofchemicals.htm</w:t>
      </w:r>
      <w:r>
        <w:rPr>
          <w:color w:val="4F81BD" w:themeColor="accent1"/>
          <w:u w:val="single"/>
        </w:rPr>
        <w:t xml:space="preserve">” </w:t>
      </w:r>
    </w:p>
    <w:p w14:paraId="7350D057" w14:textId="77777777" w:rsidR="003A35AF" w:rsidRDefault="003A35AF" w:rsidP="002D08EB">
      <w:pPr>
        <w:pStyle w:val="H4G"/>
        <w:ind w:left="1701"/>
        <w:jc w:val="both"/>
        <w:rPr>
          <w:color w:val="000000" w:themeColor="text1"/>
        </w:rPr>
      </w:pPr>
      <w:r>
        <w:tab/>
      </w:r>
      <w:r>
        <w:tab/>
      </w:r>
      <w:r>
        <w:rPr>
          <w:u w:val="single"/>
        </w:rPr>
        <w:t>Justification</w:t>
      </w:r>
      <w:r>
        <w:t xml:space="preserve">: </w:t>
      </w:r>
      <w:r w:rsidRPr="00CA2607">
        <w:rPr>
          <w:color w:val="000000" w:themeColor="text1"/>
        </w:rPr>
        <w:t xml:space="preserve">The general statement in paragraph 1 makes readers aware of the fact that the references to guidelines in Annex 9 have been kept unchanged and that they should refer to the authors of such guidelines for further information on available updates. Readers will always have access to the most recent information on the updates directly from the authors without having to wait for a new revised version of the GHS. The general statement would also avoid a cumbersome review of all references in the GHS every two years to look for updates. </w:t>
      </w:r>
    </w:p>
    <w:p w14:paraId="7E557FF4" w14:textId="77777777" w:rsidR="003A35AF" w:rsidRDefault="003A35AF" w:rsidP="003A35AF">
      <w:pPr>
        <w:pStyle w:val="HChG"/>
      </w:pPr>
      <w:r>
        <w:tab/>
      </w:r>
      <w:r>
        <w:tab/>
        <w:t>Option 2: addressing updates individually</w:t>
      </w:r>
      <w:r>
        <w:tab/>
        <w:t xml:space="preserve"> </w:t>
      </w:r>
    </w:p>
    <w:p w14:paraId="311AB8A4" w14:textId="77777777" w:rsidR="003A35AF" w:rsidRDefault="00D718FB" w:rsidP="003A35AF">
      <w:pPr>
        <w:pStyle w:val="SingleTxtG"/>
        <w:rPr>
          <w:rFonts w:asciiTheme="majorBidi" w:hAnsiTheme="majorBidi" w:cstheme="majorBidi"/>
        </w:rPr>
      </w:pPr>
      <w:r>
        <w:t>12</w:t>
      </w:r>
      <w:r w:rsidR="003A35AF">
        <w:t>.</w:t>
      </w:r>
      <w:r w:rsidR="003A35AF">
        <w:tab/>
        <w:t>If the simplified approach proposed in option 1 is not acceptable, the Sub-Committee may wish to consider updating all references on an individual basis (i.e. references to EC, ISO, OPPTS, ASTM and OECD documents).</w:t>
      </w:r>
    </w:p>
    <w:p w14:paraId="692A2EF0" w14:textId="77777777" w:rsidR="003A35AF" w:rsidRDefault="00D718FB" w:rsidP="003A35AF">
      <w:pPr>
        <w:pStyle w:val="SingleTxtG"/>
        <w:tabs>
          <w:tab w:val="left" w:pos="1701"/>
        </w:tabs>
      </w:pPr>
      <w:r>
        <w:t>13</w:t>
      </w:r>
      <w:r w:rsidR="003A35AF">
        <w:t>.</w:t>
      </w:r>
      <w:r w:rsidR="003A35AF">
        <w:tab/>
      </w:r>
      <w:r w:rsidR="003A35AF">
        <w:tab/>
      </w:r>
      <w:r w:rsidR="003A35AF">
        <w:rPr>
          <w:rFonts w:asciiTheme="majorBidi" w:hAnsiTheme="majorBidi" w:cstheme="majorBidi"/>
        </w:rPr>
        <w:t>The proposal by the OECD secretariat in ST/SG/AC.10/C.4/2019/14 is to add a footnote against the references to OECD documents, where applicable, informing readers of the availability of a more recent revised version. This</w:t>
      </w:r>
      <w:r w:rsidR="003A35AF">
        <w:t xml:space="preserve"> results in a significant number of new footnotes in annexes 9 and 10, some of them repeated several times, and consequential renumbering of existing ones. </w:t>
      </w:r>
    </w:p>
    <w:p w14:paraId="12579258" w14:textId="77777777" w:rsidR="003A35AF" w:rsidRDefault="00D718FB" w:rsidP="003A35AF">
      <w:pPr>
        <w:pStyle w:val="SingleTxtG"/>
        <w:tabs>
          <w:tab w:val="left" w:pos="1701"/>
        </w:tabs>
      </w:pPr>
      <w:r>
        <w:t>14</w:t>
      </w:r>
      <w:r w:rsidR="003A35AF">
        <w:t>.</w:t>
      </w:r>
      <w:r w:rsidR="003A35AF">
        <w:tab/>
        <w:t>Since it is likely that guidelines will continue to be revised in the future and new guidelines be developed, updating of all those references by inserting, replacing or amending footnotes may end up being a cumbersome and time-consuming task.</w:t>
      </w:r>
    </w:p>
    <w:p w14:paraId="4495F5B0" w14:textId="77777777" w:rsidR="003A35AF" w:rsidRDefault="00D718FB" w:rsidP="003A35AF">
      <w:pPr>
        <w:pStyle w:val="SingleTxtG"/>
      </w:pPr>
      <w:r>
        <w:lastRenderedPageBreak/>
        <w:t>15</w:t>
      </w:r>
      <w:r w:rsidR="003A35AF">
        <w:t>.</w:t>
      </w:r>
      <w:r w:rsidR="003A35AF">
        <w:tab/>
        <w:t xml:space="preserve">Bearing in mind that the full list of guidelines, references and test methods mentioned in annexes 9 and 10 is reproduced in appendices V and VI to annex 9 and in the appendix to annex 10, the secretariat suggests to give all information on updates in the appendices instead of inserting it as a footnote in the annexes against all references to a given guideline or test method.  </w:t>
      </w:r>
      <w:r w:rsidR="003A35AF" w:rsidRPr="001C39ED">
        <w:t xml:space="preserve">Readers will be informed about the availability of a list of references with details about updated versions, when applicable, in </w:t>
      </w:r>
      <w:r w:rsidR="003A35AF">
        <w:t>the introductory</w:t>
      </w:r>
      <w:r w:rsidR="003A35AF" w:rsidRPr="001C39ED">
        <w:t xml:space="preserve"> note under the heading of Annex</w:t>
      </w:r>
      <w:r w:rsidR="003A35AF">
        <w:t> </w:t>
      </w:r>
      <w:r w:rsidR="003A35AF" w:rsidRPr="001C39ED">
        <w:t xml:space="preserve">9. </w:t>
      </w:r>
    </w:p>
    <w:p w14:paraId="47FF31DC" w14:textId="77777777" w:rsidR="003A35AF" w:rsidRDefault="00D718FB" w:rsidP="003A35AF">
      <w:pPr>
        <w:pStyle w:val="SingleTxtG"/>
      </w:pPr>
      <w:r>
        <w:t>16</w:t>
      </w:r>
      <w:r w:rsidR="003A35AF">
        <w:t>.</w:t>
      </w:r>
      <w:r w:rsidR="003A35AF">
        <w:tab/>
        <w:t>The approach followed in option 2</w:t>
      </w:r>
      <w:r w:rsidR="003A35AF" w:rsidRPr="001C39ED">
        <w:t xml:space="preserve"> ensure</w:t>
      </w:r>
      <w:r w:rsidR="003A35AF">
        <w:t>s</w:t>
      </w:r>
      <w:r w:rsidR="003A35AF" w:rsidRPr="001C39ED">
        <w:t xml:space="preserve"> that information about updates is located at one place, avoid</w:t>
      </w:r>
      <w:r w:rsidR="003A35AF">
        <w:t>s</w:t>
      </w:r>
      <w:r w:rsidR="003A35AF" w:rsidRPr="001C39ED">
        <w:t xml:space="preserve"> cumbersome referencing and repetition of footnotes throughout the text of </w:t>
      </w:r>
      <w:r w:rsidR="003A35AF">
        <w:t>a</w:t>
      </w:r>
      <w:r w:rsidR="003A35AF" w:rsidRPr="001C39ED">
        <w:t xml:space="preserve">nnexes 9 and 10 </w:t>
      </w:r>
      <w:r w:rsidR="00066359">
        <w:t>while facilitating</w:t>
      </w:r>
      <w:r w:rsidR="003A35AF" w:rsidRPr="001C39ED">
        <w:t xml:space="preserve"> future updates. </w:t>
      </w:r>
    </w:p>
    <w:p w14:paraId="2428A55B" w14:textId="77777777" w:rsidR="003A35AF" w:rsidRDefault="00D718FB" w:rsidP="003A35AF">
      <w:pPr>
        <w:pStyle w:val="SingleTxtG"/>
      </w:pPr>
      <w:r>
        <w:t>17</w:t>
      </w:r>
      <w:r w:rsidR="003A35AF">
        <w:t>.</w:t>
      </w:r>
      <w:r w:rsidR="003A35AF">
        <w:tab/>
        <w:t>The list of amendments for the updating of references to OECD documents following option 2 is reproduced below and takes account of the proposals made by the OECD secretariat in document ST/SG/AC.10/C.4/2019/14.</w:t>
      </w:r>
    </w:p>
    <w:p w14:paraId="465C6522" w14:textId="77777777" w:rsidR="003A35AF" w:rsidRDefault="00D718FB" w:rsidP="003A35AF">
      <w:pPr>
        <w:pStyle w:val="SingleTxtG"/>
      </w:pPr>
      <w:r>
        <w:t>18</w:t>
      </w:r>
      <w:r w:rsidR="003A35AF">
        <w:t>.</w:t>
      </w:r>
      <w:r w:rsidR="003A35AF">
        <w:tab/>
        <w:t xml:space="preserve">The </w:t>
      </w:r>
      <w:r w:rsidR="003A35AF" w:rsidRPr="00421E2A">
        <w:rPr>
          <w:b/>
          <w:bCs/>
        </w:rPr>
        <w:t>Sub-Committee is invited to note</w:t>
      </w:r>
      <w:r w:rsidR="003A35AF">
        <w:t xml:space="preserve"> that should option 2 be followed, a review of current references to EC, ISO, OPPTS and ASTM standards, guidelines and test methods in annex 9 would also have to be undertaken. </w:t>
      </w:r>
    </w:p>
    <w:p w14:paraId="61A0915B" w14:textId="77777777" w:rsidR="003A35AF" w:rsidRDefault="003A35AF" w:rsidP="003A35AF">
      <w:pPr>
        <w:pStyle w:val="H1G"/>
      </w:pPr>
      <w:r>
        <w:tab/>
      </w:r>
      <w:r>
        <w:tab/>
      </w:r>
      <w:r>
        <w:tab/>
      </w:r>
      <w:r w:rsidRPr="007B7EFE">
        <w:t xml:space="preserve">Proposal </w:t>
      </w:r>
    </w:p>
    <w:p w14:paraId="67F53F40" w14:textId="77777777" w:rsidR="003A35AF" w:rsidRDefault="003A35AF" w:rsidP="003A35AF">
      <w:pPr>
        <w:pStyle w:val="H23G"/>
        <w:ind w:firstLine="0"/>
      </w:pPr>
      <w:r>
        <w:tab/>
        <w:t>Annex 9</w:t>
      </w:r>
    </w:p>
    <w:p w14:paraId="4688695E" w14:textId="77777777" w:rsidR="003A35AF" w:rsidRDefault="003A35AF" w:rsidP="003A35AF">
      <w:pPr>
        <w:pStyle w:val="SingleTxtG"/>
        <w:rPr>
          <w:rFonts w:asciiTheme="majorBidi" w:hAnsiTheme="majorBidi" w:cstheme="majorBidi"/>
        </w:rPr>
      </w:pPr>
      <w:r>
        <w:rPr>
          <w:rFonts w:asciiTheme="majorBidi" w:hAnsiTheme="majorBidi" w:cstheme="majorBidi"/>
        </w:rPr>
        <w:t xml:space="preserve">Insert the following Note under the heading of Annex 9 and delete current footnote 1: </w:t>
      </w:r>
    </w:p>
    <w:p w14:paraId="7A3F234C" w14:textId="77777777" w:rsidR="003A35AF" w:rsidRDefault="003A35AF" w:rsidP="002D08EB">
      <w:pPr>
        <w:pStyle w:val="SingleTxtG"/>
        <w:ind w:left="1701"/>
        <w:rPr>
          <w:i/>
          <w:iCs/>
        </w:rPr>
      </w:pPr>
      <w:r>
        <w:rPr>
          <w:b/>
          <w:bCs/>
          <w:i/>
          <w:iCs/>
        </w:rPr>
        <w:t>“</w:t>
      </w:r>
      <w:r w:rsidRPr="002A5212">
        <w:rPr>
          <w:b/>
          <w:bCs/>
          <w:i/>
          <w:iCs/>
        </w:rPr>
        <w:t>NOTE</w:t>
      </w:r>
      <w:r w:rsidRPr="002A5212">
        <w:rPr>
          <w:i/>
          <w:iCs/>
        </w:rPr>
        <w:t>: The text of Annex 9 is largely based on the “Guidance document on the use of the harmonised system for the classification of chemicals which are hazardous for the aquatic environment” published by OECD in 2001, as Series on Testing and Assessment No.27 (ENV/JM/</w:t>
      </w:r>
      <w:proofErr w:type="gramStart"/>
      <w:r w:rsidRPr="002A5212">
        <w:rPr>
          <w:i/>
          <w:iCs/>
        </w:rPr>
        <w:t>MONO(</w:t>
      </w:r>
      <w:proofErr w:type="gramEnd"/>
      <w:r w:rsidRPr="002A5212">
        <w:rPr>
          <w:i/>
          <w:iCs/>
        </w:rPr>
        <w:t>2001)8).</w:t>
      </w:r>
      <w:r>
        <w:rPr>
          <w:i/>
          <w:iCs/>
        </w:rPr>
        <w:t xml:space="preserve"> The Guidance document has remained unchanged since its publication in 2001, but since then, </w:t>
      </w:r>
      <w:r w:rsidRPr="00C23241">
        <w:rPr>
          <w:i/>
          <w:iCs/>
        </w:rPr>
        <w:t xml:space="preserve">new OECD Test Guidelines or Guidance Documents have been adopted which are an additional source of information. </w:t>
      </w:r>
      <w:r>
        <w:rPr>
          <w:i/>
          <w:iCs/>
        </w:rPr>
        <w:t>For a list of updated references, refer to appendices V and VI to Annex 9.”.</w:t>
      </w:r>
    </w:p>
    <w:p w14:paraId="633A06E1" w14:textId="77777777" w:rsidR="003A35AF" w:rsidRDefault="003A35AF" w:rsidP="003A35AF">
      <w:pPr>
        <w:pStyle w:val="FootnoteText"/>
        <w:jc w:val="both"/>
        <w:rPr>
          <w:rFonts w:asciiTheme="majorBidi" w:hAnsiTheme="majorBidi" w:cstheme="majorBidi"/>
          <w:i/>
        </w:rPr>
      </w:pPr>
      <w:bookmarkStart w:id="0" w:name="_Hlk19887703"/>
      <w:r>
        <w:rPr>
          <w:rFonts w:asciiTheme="majorBidi" w:hAnsiTheme="majorBidi" w:cstheme="majorBidi"/>
          <w:sz w:val="20"/>
        </w:rPr>
        <w:tab/>
      </w:r>
      <w:r>
        <w:rPr>
          <w:rFonts w:asciiTheme="majorBidi" w:hAnsiTheme="majorBidi" w:cstheme="majorBidi"/>
          <w:sz w:val="20"/>
        </w:rPr>
        <w:tab/>
      </w:r>
      <w:r w:rsidRPr="000A2877">
        <w:rPr>
          <w:rFonts w:asciiTheme="majorBidi" w:hAnsiTheme="majorBidi" w:cstheme="majorBidi"/>
          <w:sz w:val="20"/>
        </w:rPr>
        <w:t>A9.3.2.7.2</w:t>
      </w:r>
      <w:bookmarkEnd w:id="0"/>
      <w:r>
        <w:rPr>
          <w:rFonts w:asciiTheme="majorBidi" w:hAnsiTheme="majorBidi" w:cstheme="majorBidi"/>
        </w:rPr>
        <w:tab/>
        <w:t xml:space="preserve">Replace </w:t>
      </w:r>
      <w:r w:rsidRPr="00965EE2">
        <w:rPr>
          <w:rFonts w:asciiTheme="majorBidi" w:hAnsiTheme="majorBidi" w:cstheme="majorBidi"/>
        </w:rPr>
        <w:t>“</w:t>
      </w:r>
      <w:r w:rsidRPr="00965EE2">
        <w:rPr>
          <w:rFonts w:asciiTheme="majorBidi" w:hAnsiTheme="majorBidi" w:cstheme="majorBidi"/>
          <w:spacing w:val="-3"/>
          <w:sz w:val="20"/>
        </w:rPr>
        <w:t xml:space="preserve">OECD Test Guideline on </w:t>
      </w:r>
      <w:proofErr w:type="spellStart"/>
      <w:r w:rsidRPr="00965EE2">
        <w:rPr>
          <w:rFonts w:asciiTheme="majorBidi" w:hAnsiTheme="majorBidi" w:cstheme="majorBidi"/>
          <w:spacing w:val="-3"/>
          <w:sz w:val="20"/>
        </w:rPr>
        <w:t>Lemna</w:t>
      </w:r>
      <w:proofErr w:type="spellEnd"/>
      <w:r w:rsidRPr="00965EE2">
        <w:rPr>
          <w:rFonts w:asciiTheme="majorBidi" w:hAnsiTheme="majorBidi" w:cstheme="majorBidi"/>
          <w:spacing w:val="-3"/>
          <w:sz w:val="20"/>
        </w:rPr>
        <w:t xml:space="preserve"> (in preparation)</w:t>
      </w:r>
      <w:r w:rsidRPr="00965EE2">
        <w:rPr>
          <w:rFonts w:asciiTheme="majorBidi" w:hAnsiTheme="majorBidi" w:cstheme="majorBidi"/>
          <w:spacing w:val="-3"/>
        </w:rPr>
        <w:t>” with “</w:t>
      </w:r>
      <w:r w:rsidRPr="00965EE2">
        <w:rPr>
          <w:rFonts w:asciiTheme="majorBidi" w:hAnsiTheme="majorBidi" w:cstheme="majorBidi"/>
          <w:spacing w:val="-3"/>
          <w:sz w:val="20"/>
        </w:rPr>
        <w:t xml:space="preserve">OECD Test Guideline on </w:t>
      </w:r>
      <w:proofErr w:type="spellStart"/>
      <w:r w:rsidRPr="00965EE2">
        <w:rPr>
          <w:rFonts w:asciiTheme="majorBidi" w:hAnsiTheme="majorBidi" w:cstheme="majorBidi"/>
          <w:spacing w:val="-3"/>
          <w:sz w:val="20"/>
        </w:rPr>
        <w:t>Lemna</w:t>
      </w:r>
      <w:proofErr w:type="spellEnd"/>
      <w:r w:rsidRPr="00965EE2">
        <w:rPr>
          <w:rFonts w:asciiTheme="majorBidi" w:hAnsiTheme="majorBidi" w:cstheme="majorBidi"/>
          <w:spacing w:val="-3"/>
          <w:sz w:val="20"/>
        </w:rPr>
        <w:t xml:space="preserve"> (in </w:t>
      </w:r>
      <w:proofErr w:type="gramStart"/>
      <w:r w:rsidRPr="00965EE2">
        <w:rPr>
          <w:rFonts w:asciiTheme="majorBidi" w:hAnsiTheme="majorBidi" w:cstheme="majorBidi"/>
          <w:spacing w:val="-3"/>
          <w:sz w:val="20"/>
        </w:rPr>
        <w:t>preparation)</w:t>
      </w:r>
      <w:r w:rsidRPr="00965EE2">
        <w:rPr>
          <w:rFonts w:asciiTheme="majorBidi" w:hAnsiTheme="majorBidi" w:cstheme="majorBidi"/>
          <w:spacing w:val="-3"/>
        </w:rPr>
        <w:t>*</w:t>
      </w:r>
      <w:proofErr w:type="gramEnd"/>
      <w:r w:rsidRPr="00965EE2">
        <w:rPr>
          <w:rFonts w:asciiTheme="majorBidi" w:hAnsiTheme="majorBidi" w:cstheme="majorBidi"/>
          <w:spacing w:val="-3"/>
        </w:rPr>
        <w:t xml:space="preserve">” and add a footnote to read as follows: “* </w:t>
      </w:r>
      <w:r w:rsidRPr="00965EE2">
        <w:rPr>
          <w:rFonts w:asciiTheme="majorBidi" w:hAnsiTheme="majorBidi" w:cstheme="majorBidi"/>
          <w:i/>
        </w:rPr>
        <w:t xml:space="preserve">Published. OECD Test Guideline No. 221: </w:t>
      </w:r>
      <w:proofErr w:type="spellStart"/>
      <w:r w:rsidRPr="00965EE2">
        <w:rPr>
          <w:rFonts w:asciiTheme="majorBidi" w:hAnsiTheme="majorBidi" w:cstheme="majorBidi"/>
          <w:i/>
        </w:rPr>
        <w:t>Lemna</w:t>
      </w:r>
      <w:proofErr w:type="spellEnd"/>
      <w:r w:rsidRPr="00965EE2">
        <w:rPr>
          <w:rFonts w:asciiTheme="majorBidi" w:hAnsiTheme="majorBidi" w:cstheme="majorBidi"/>
          <w:i/>
        </w:rPr>
        <w:t xml:space="preserve"> sp. Growth Inhibition Test.”</w:t>
      </w:r>
      <w:r>
        <w:rPr>
          <w:rFonts w:asciiTheme="majorBidi" w:hAnsiTheme="majorBidi" w:cstheme="majorBidi"/>
          <w:i/>
        </w:rPr>
        <w:t>.</w:t>
      </w:r>
    </w:p>
    <w:p w14:paraId="4426D1B6" w14:textId="77777777" w:rsidR="003A35AF" w:rsidRDefault="003A35AF" w:rsidP="003A35AF">
      <w:pPr>
        <w:pStyle w:val="SingleTxtG"/>
        <w:spacing w:before="120"/>
        <w:ind w:left="1418"/>
        <w:rPr>
          <w:b/>
          <w:bCs/>
        </w:rPr>
      </w:pPr>
      <w:r w:rsidRPr="009002E4">
        <w:rPr>
          <w:rFonts w:eastAsia="TimesNewRomanPSMT"/>
          <w:i/>
          <w:iCs/>
          <w:u w:val="single"/>
        </w:rPr>
        <w:t>Note by the secretariat</w:t>
      </w:r>
      <w:r w:rsidRPr="009002E4">
        <w:rPr>
          <w:rFonts w:eastAsia="TimesNewRomanPSMT"/>
          <w:i/>
          <w:iCs/>
        </w:rPr>
        <w:t xml:space="preserve">: </w:t>
      </w:r>
      <w:r>
        <w:rPr>
          <w:rFonts w:eastAsia="TimesNewRomanPSMT"/>
          <w:i/>
          <w:iCs/>
        </w:rPr>
        <w:t xml:space="preserve">Adding a footnote in annex 9 in this case is relevant since the text does not contain a specific reference to the OECD test guideline that was in preparation at the time the annex was adopted. </w:t>
      </w:r>
    </w:p>
    <w:p w14:paraId="20480325" w14:textId="77777777" w:rsidR="003A35AF" w:rsidRDefault="003A35AF" w:rsidP="003A35AF">
      <w:pPr>
        <w:pStyle w:val="H23G"/>
        <w:ind w:firstLine="0"/>
        <w:jc w:val="both"/>
        <w:rPr>
          <w:rFonts w:asciiTheme="majorBidi" w:hAnsiTheme="majorBidi" w:cstheme="majorBidi"/>
          <w:b w:val="0"/>
          <w:bCs/>
        </w:rPr>
      </w:pPr>
      <w:r w:rsidRPr="00E90CDF">
        <w:rPr>
          <w:b w:val="0"/>
          <w:bCs/>
        </w:rPr>
        <w:tab/>
      </w:r>
      <w:r w:rsidRPr="00E90CDF">
        <w:rPr>
          <w:rFonts w:asciiTheme="majorBidi" w:hAnsiTheme="majorBidi" w:cstheme="majorBidi"/>
          <w:b w:val="0"/>
          <w:bCs/>
        </w:rPr>
        <w:t>A9.4.2.4.9</w:t>
      </w:r>
      <w:r>
        <w:rPr>
          <w:rFonts w:asciiTheme="majorBidi" w:hAnsiTheme="majorBidi" w:cstheme="majorBidi"/>
        </w:rPr>
        <w:tab/>
      </w:r>
      <w:r w:rsidRPr="00992563">
        <w:rPr>
          <w:rFonts w:asciiTheme="majorBidi" w:hAnsiTheme="majorBidi" w:cstheme="majorBidi"/>
          <w:b w:val="0"/>
          <w:bCs/>
        </w:rPr>
        <w:t xml:space="preserve">Replace “(e.g. the OECD Test Guideline 303)” with “(e.g. the OECD Test Guideline </w:t>
      </w:r>
      <w:proofErr w:type="gramStart"/>
      <w:r w:rsidRPr="00992563">
        <w:rPr>
          <w:rFonts w:asciiTheme="majorBidi" w:hAnsiTheme="majorBidi" w:cstheme="majorBidi"/>
          <w:b w:val="0"/>
          <w:bCs/>
        </w:rPr>
        <w:t>303)</w:t>
      </w:r>
      <w:r>
        <w:rPr>
          <w:rFonts w:asciiTheme="majorBidi" w:hAnsiTheme="majorBidi" w:cstheme="majorBidi"/>
          <w:b w:val="0"/>
          <w:bCs/>
        </w:rPr>
        <w:t>*</w:t>
      </w:r>
      <w:proofErr w:type="gramEnd"/>
      <w:r w:rsidRPr="00992563">
        <w:rPr>
          <w:rFonts w:asciiTheme="majorBidi" w:hAnsiTheme="majorBidi" w:cstheme="majorBidi"/>
          <w:b w:val="0"/>
          <w:bCs/>
        </w:rPr>
        <w:t>”</w:t>
      </w:r>
      <w:r>
        <w:rPr>
          <w:rFonts w:asciiTheme="majorBidi" w:hAnsiTheme="majorBidi" w:cstheme="majorBidi"/>
          <w:b w:val="0"/>
          <w:bCs/>
        </w:rPr>
        <w:t xml:space="preserve"> and add a footnote to read as follows: “* </w:t>
      </w:r>
      <w:r w:rsidRPr="00E90CDF">
        <w:rPr>
          <w:rFonts w:asciiTheme="majorBidi" w:hAnsiTheme="majorBidi" w:cstheme="majorBidi"/>
          <w:b w:val="0"/>
          <w:bCs/>
          <w:i/>
          <w:iCs/>
        </w:rPr>
        <w:t>OECD Test Guidelines 311 and 314 are also available)</w:t>
      </w:r>
      <w:r>
        <w:rPr>
          <w:rFonts w:asciiTheme="majorBidi" w:hAnsiTheme="majorBidi" w:cstheme="majorBidi"/>
          <w:b w:val="0"/>
          <w:bCs/>
        </w:rPr>
        <w:t>.”</w:t>
      </w:r>
    </w:p>
    <w:p w14:paraId="05AD559F" w14:textId="77777777" w:rsidR="003A35AF" w:rsidRDefault="003A35AF" w:rsidP="0077058E">
      <w:pPr>
        <w:pStyle w:val="H23G"/>
        <w:ind w:firstLine="0"/>
      </w:pPr>
      <w:r w:rsidRPr="0077058E">
        <w:tab/>
      </w:r>
      <w:r w:rsidRPr="002A5212">
        <w:t>Appendix V to Annex 9</w:t>
      </w:r>
    </w:p>
    <w:p w14:paraId="65BA6A8F" w14:textId="77777777" w:rsidR="003A35AF" w:rsidRDefault="003A35AF" w:rsidP="003A35AF">
      <w:pPr>
        <w:pStyle w:val="SingleTxtG"/>
      </w:pPr>
      <w:r w:rsidRPr="002A5212">
        <w:t>Amend the following entries as indicated:</w:t>
      </w:r>
    </w:p>
    <w:p w14:paraId="3B96D9D3" w14:textId="77777777" w:rsidR="003A35AF" w:rsidRDefault="003A35AF" w:rsidP="003A35AF">
      <w:pPr>
        <w:pStyle w:val="Bullet1G"/>
        <w:numPr>
          <w:ilvl w:val="0"/>
          <w:numId w:val="8"/>
        </w:numPr>
        <w:tabs>
          <w:tab w:val="clear" w:pos="1701"/>
          <w:tab w:val="num" w:pos="1134"/>
        </w:tabs>
        <w:kinsoku/>
        <w:overflowPunct/>
        <w:autoSpaceDE/>
        <w:autoSpaceDN/>
        <w:adjustRightInd/>
        <w:snapToGrid/>
        <w:ind w:left="1418" w:hanging="284"/>
      </w:pPr>
      <w:r w:rsidRPr="00BA74FD">
        <w:t xml:space="preserve">Item </w:t>
      </w:r>
      <w:r>
        <w:t>1</w:t>
      </w:r>
    </w:p>
    <w:p w14:paraId="252F4062" w14:textId="77777777" w:rsidR="003A35AF" w:rsidRDefault="003A35AF" w:rsidP="003A35AF">
      <w:pPr>
        <w:pStyle w:val="Bullet1G"/>
        <w:numPr>
          <w:ilvl w:val="0"/>
          <w:numId w:val="0"/>
        </w:numPr>
        <w:ind w:left="1418"/>
      </w:pPr>
      <w:r>
        <w:t xml:space="preserve">Amend sub-paragraphs (b) to (e) as follows: </w:t>
      </w:r>
    </w:p>
    <w:p w14:paraId="20C5A314" w14:textId="77777777" w:rsidR="003A35AF" w:rsidRDefault="003A35AF" w:rsidP="003A35AF">
      <w:pPr>
        <w:pStyle w:val="SingleTxtG"/>
        <w:ind w:left="2268" w:hanging="567"/>
      </w:pPr>
      <w:r>
        <w:t xml:space="preserve">“(b) </w:t>
      </w:r>
      <w:r>
        <w:tab/>
        <w:t>ISO guidelines: Available from the national standardisation organisations or ISO (</w:t>
      </w:r>
      <w:proofErr w:type="spellStart"/>
      <w:proofErr w:type="gramStart"/>
      <w:r w:rsidRPr="00CA06E5">
        <w:rPr>
          <w:strike/>
          <w:color w:val="FF0000"/>
        </w:rPr>
        <w:t>Homepage:</w:t>
      </w:r>
      <w:r>
        <w:t>http</w:t>
      </w:r>
      <w:proofErr w:type="spellEnd"/>
      <w:r>
        <w:t>://www.iso.org/iso/home.htm</w:t>
      </w:r>
      <w:r w:rsidRPr="00CA06E5">
        <w:rPr>
          <w:color w:val="4F81BD" w:themeColor="accent1"/>
          <w:u w:val="single"/>
        </w:rPr>
        <w:t>l</w:t>
      </w:r>
      <w:proofErr w:type="gramEnd"/>
      <w:r>
        <w:t>);</w:t>
      </w:r>
    </w:p>
    <w:p w14:paraId="590E07F0" w14:textId="77777777" w:rsidR="003A35AF" w:rsidRDefault="003A35AF" w:rsidP="003A35AF">
      <w:pPr>
        <w:pStyle w:val="SingleTxtG"/>
        <w:ind w:left="2268" w:hanging="567"/>
      </w:pPr>
      <w:r>
        <w:t xml:space="preserve">(c) </w:t>
      </w:r>
      <w:r>
        <w:tab/>
        <w:t xml:space="preserve">OECD guidelines for the testing of chemicals. OECD, Paris, 1993 with regular updates </w:t>
      </w:r>
      <w:r w:rsidRPr="00CA06E5">
        <w:rPr>
          <w:strike/>
          <w:color w:val="FF0000"/>
        </w:rPr>
        <w:t>(</w:t>
      </w:r>
      <w:hyperlink r:id="rId11" w:history="1">
        <w:r w:rsidRPr="00CA06E5">
          <w:rPr>
            <w:rStyle w:val="Hyperlink"/>
            <w:strike/>
            <w:color w:val="FF0000"/>
          </w:rPr>
          <w:t>http://www.oecd.org/env/testguidelines</w:t>
        </w:r>
      </w:hyperlink>
      <w:r w:rsidRPr="00CA06E5">
        <w:rPr>
          <w:strike/>
          <w:color w:val="FF0000"/>
        </w:rPr>
        <w:t>);</w:t>
      </w:r>
      <w:r>
        <w:t xml:space="preserve"> </w:t>
      </w:r>
      <w:r w:rsidRPr="00CA06E5">
        <w:rPr>
          <w:color w:val="4F81BD" w:themeColor="accent1"/>
          <w:u w:val="single"/>
        </w:rPr>
        <w:t>(http://www.oecd.org/env/ehs/testing/oecdguidelinesforthetestingofchemicals.htm);</w:t>
      </w:r>
    </w:p>
    <w:p w14:paraId="0A535B95" w14:textId="77777777" w:rsidR="003A35AF" w:rsidRDefault="003A35AF" w:rsidP="003A35AF">
      <w:pPr>
        <w:pStyle w:val="SingleTxtG"/>
        <w:ind w:left="2268" w:hanging="567"/>
        <w:jc w:val="left"/>
      </w:pPr>
      <w:r>
        <w:lastRenderedPageBreak/>
        <w:t xml:space="preserve">(d) </w:t>
      </w:r>
      <w:r>
        <w:tab/>
        <w:t xml:space="preserve">OPPTS guidelines: US-EPA homepage </w:t>
      </w:r>
      <w:r w:rsidRPr="00CA06E5">
        <w:rPr>
          <w:strike/>
          <w:color w:val="FF0000"/>
        </w:rPr>
        <w:t>(http://www.epa.gov/opptsfrs/home/guidelin.htm);</w:t>
      </w:r>
      <w:r w:rsidRPr="00CA06E5">
        <w:rPr>
          <w:color w:val="FF0000"/>
        </w:rPr>
        <w:t xml:space="preserve"> </w:t>
      </w:r>
      <w:r w:rsidRPr="00CA06E5">
        <w:rPr>
          <w:color w:val="4F81BD" w:themeColor="accent1"/>
          <w:u w:val="single"/>
        </w:rPr>
        <w:t xml:space="preserve">(https://www.epa.gov/test-guidelines-pesticides-and-toxic-substances) </w:t>
      </w:r>
    </w:p>
    <w:p w14:paraId="3AED0AFE" w14:textId="77777777" w:rsidR="003A35AF" w:rsidRDefault="003A35AF" w:rsidP="003A35AF">
      <w:pPr>
        <w:pStyle w:val="SingleTxtG"/>
        <w:ind w:left="2268" w:hanging="567"/>
      </w:pPr>
      <w:r>
        <w:t xml:space="preserve">(e) </w:t>
      </w:r>
      <w:r>
        <w:tab/>
        <w:t xml:space="preserve">ASTM: </w:t>
      </w:r>
      <w:r w:rsidRPr="002D0F30">
        <w:rPr>
          <w:strike/>
          <w:color w:val="FF0000"/>
        </w:rPr>
        <w:t>ASTM's homepage (http://www.astm.org). Further search via “standards”.</w:t>
      </w:r>
      <w:r>
        <w:rPr>
          <w:strike/>
          <w:color w:val="FF0000"/>
        </w:rPr>
        <w:t xml:space="preserve"> </w:t>
      </w:r>
      <w:r w:rsidRPr="002D0F30">
        <w:rPr>
          <w:color w:val="4F81BD" w:themeColor="accent1"/>
          <w:u w:val="single"/>
        </w:rPr>
        <w:t>(</w:t>
      </w:r>
      <w:hyperlink r:id="rId12" w:history="1">
        <w:r w:rsidRPr="006A693B">
          <w:rPr>
            <w:rStyle w:val="Hyperlink"/>
          </w:rPr>
          <w:t>https://www.astm.org/Standard/standards-and-publications.html)</w:t>
        </w:r>
      </w:hyperlink>
      <w:r>
        <w:rPr>
          <w:color w:val="4F81BD" w:themeColor="accent1"/>
          <w:u w:val="single"/>
        </w:rPr>
        <w:t>”.</w:t>
      </w:r>
    </w:p>
    <w:p w14:paraId="32CB7E07" w14:textId="77777777" w:rsidR="003A35AF" w:rsidRPr="00BA74FD" w:rsidRDefault="003A35AF" w:rsidP="003A35AF">
      <w:pPr>
        <w:pStyle w:val="Bullet1G"/>
        <w:keepNext/>
        <w:keepLines/>
        <w:numPr>
          <w:ilvl w:val="0"/>
          <w:numId w:val="8"/>
        </w:numPr>
        <w:tabs>
          <w:tab w:val="clear" w:pos="1701"/>
          <w:tab w:val="num" w:pos="1134"/>
        </w:tabs>
        <w:kinsoku/>
        <w:overflowPunct/>
        <w:autoSpaceDE/>
        <w:autoSpaceDN/>
        <w:adjustRightInd/>
        <w:snapToGrid/>
        <w:ind w:left="1418" w:hanging="284"/>
      </w:pPr>
      <w:r w:rsidRPr="00BA74FD">
        <w:t xml:space="preserve">Item </w:t>
      </w:r>
      <w:r>
        <w:t>2</w:t>
      </w:r>
    </w:p>
    <w:p w14:paraId="43AE9E85" w14:textId="77777777" w:rsidR="003A35AF" w:rsidRPr="00EA02B0" w:rsidRDefault="003A35AF" w:rsidP="003A35AF">
      <w:pPr>
        <w:pStyle w:val="SingleTxtG"/>
        <w:keepNext/>
        <w:keepLines/>
        <w:ind w:left="1418"/>
      </w:pPr>
      <w:r w:rsidRPr="002A5212">
        <w:t>Amend the following entries as indicated</w:t>
      </w:r>
      <w:r>
        <w:t xml:space="preserve"> </w:t>
      </w:r>
      <w:r w:rsidRPr="00EA02B0">
        <w:t>(</w:t>
      </w:r>
      <w:r w:rsidRPr="008A74F7">
        <w:rPr>
          <w:i/>
          <w:iCs/>
        </w:rPr>
        <w:t xml:space="preserve">new text: </w:t>
      </w:r>
      <w:r w:rsidR="008A74F7" w:rsidRPr="008A74F7">
        <w:rPr>
          <w:i/>
          <w:iCs/>
          <w:color w:val="4F81BD" w:themeColor="accent1"/>
          <w:u w:val="single"/>
        </w:rPr>
        <w:t xml:space="preserve">blue; </w:t>
      </w:r>
      <w:r w:rsidRPr="008A74F7">
        <w:rPr>
          <w:i/>
          <w:iCs/>
          <w:color w:val="4F81BD" w:themeColor="accent1"/>
          <w:u w:val="single"/>
        </w:rPr>
        <w:t>underlined)</w:t>
      </w:r>
    </w:p>
    <w:p w14:paraId="1D043533" w14:textId="77777777" w:rsidR="003A35AF" w:rsidRPr="000A2877" w:rsidRDefault="003A35AF" w:rsidP="003A35AF">
      <w:pPr>
        <w:pStyle w:val="SingleTxtG"/>
        <w:spacing w:after="40" w:line="240" w:lineRule="auto"/>
        <w:ind w:left="1418"/>
        <w:rPr>
          <w:rFonts w:asciiTheme="majorBidi" w:hAnsiTheme="majorBidi" w:cstheme="majorBidi"/>
        </w:rPr>
      </w:pPr>
      <w:r>
        <w:rPr>
          <w:rFonts w:asciiTheme="majorBidi" w:hAnsiTheme="majorBidi" w:cstheme="majorBidi"/>
        </w:rPr>
        <w:t>“</w:t>
      </w:r>
      <w:r w:rsidRPr="000A2877">
        <w:rPr>
          <w:rFonts w:asciiTheme="majorBidi" w:hAnsiTheme="majorBidi" w:cstheme="majorBidi"/>
        </w:rPr>
        <w:t xml:space="preserve">OECD Test Guideline 201 (1984) </w:t>
      </w:r>
      <w:r w:rsidRPr="008A74F7">
        <w:rPr>
          <w:rFonts w:eastAsia="TimesNewRomanPSMT"/>
          <w:iCs/>
          <w:color w:val="4F81BD" w:themeColor="accent1"/>
          <w:u w:val="single"/>
        </w:rPr>
        <w:t>(Updated in 2011)</w:t>
      </w:r>
      <w:r w:rsidRPr="008A74F7">
        <w:rPr>
          <w:iCs/>
        </w:rPr>
        <w:t>.</w:t>
      </w:r>
      <w:r>
        <w:rPr>
          <w:i/>
          <w:iCs/>
        </w:rPr>
        <w:t xml:space="preserve"> </w:t>
      </w:r>
      <w:r w:rsidRPr="000A2877">
        <w:rPr>
          <w:rFonts w:asciiTheme="majorBidi" w:hAnsiTheme="majorBidi" w:cstheme="majorBidi"/>
        </w:rPr>
        <w:t>Alga, Growth Inhibition Test</w:t>
      </w:r>
      <w:r>
        <w:rPr>
          <w:rFonts w:asciiTheme="majorBidi" w:hAnsiTheme="majorBidi" w:cstheme="majorBidi"/>
        </w:rPr>
        <w:t>”</w:t>
      </w:r>
    </w:p>
    <w:p w14:paraId="4579BA0C" w14:textId="77777777" w:rsidR="003A35AF" w:rsidRDefault="003A35AF" w:rsidP="003A35AF">
      <w:pPr>
        <w:pStyle w:val="SingleTxtG"/>
        <w:spacing w:before="120"/>
        <w:ind w:left="1418"/>
        <w:rPr>
          <w:i/>
          <w:iCs/>
        </w:rPr>
      </w:pPr>
      <w:r w:rsidRPr="009002E4">
        <w:rPr>
          <w:rFonts w:eastAsia="TimesNewRomanPSMT"/>
          <w:i/>
          <w:iCs/>
          <w:u w:val="single"/>
        </w:rPr>
        <w:t>Note by the secretariat</w:t>
      </w:r>
      <w:r w:rsidRPr="009002E4">
        <w:rPr>
          <w:rFonts w:eastAsia="TimesNewRomanPSMT"/>
          <w:i/>
          <w:iCs/>
        </w:rPr>
        <w:t xml:space="preserve">: The reference to OECD </w:t>
      </w:r>
      <w:r>
        <w:rPr>
          <w:rFonts w:eastAsia="TimesNewRomanPSMT"/>
          <w:i/>
          <w:iCs/>
        </w:rPr>
        <w:t>Test Guideline 201</w:t>
      </w:r>
      <w:r w:rsidRPr="009002E4">
        <w:rPr>
          <w:rFonts w:eastAsia="TimesNewRomanPSMT"/>
          <w:i/>
          <w:iCs/>
        </w:rPr>
        <w:t xml:space="preserve"> appears in </w:t>
      </w:r>
      <w:r>
        <w:rPr>
          <w:rFonts w:eastAsia="TimesNewRomanPSMT"/>
          <w:i/>
          <w:iCs/>
        </w:rPr>
        <w:t xml:space="preserve">A9.3.2.2 and </w:t>
      </w:r>
      <w:r>
        <w:rPr>
          <w:i/>
          <w:iCs/>
        </w:rPr>
        <w:t>A9.3.2.7.1.</w:t>
      </w:r>
    </w:p>
    <w:p w14:paraId="69E33400" w14:textId="77777777" w:rsidR="003A35AF" w:rsidRDefault="003A35AF" w:rsidP="003A35AF">
      <w:pPr>
        <w:pStyle w:val="SingleTxtG"/>
        <w:spacing w:after="40" w:line="240" w:lineRule="auto"/>
        <w:ind w:left="1418"/>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202 (1984)</w:t>
      </w:r>
      <w:r>
        <w:rPr>
          <w:rFonts w:asciiTheme="majorBidi" w:hAnsiTheme="majorBidi" w:cstheme="majorBidi"/>
        </w:rPr>
        <w:t xml:space="preserve"> </w:t>
      </w:r>
      <w:r w:rsidRPr="008A74F7">
        <w:rPr>
          <w:rFonts w:eastAsia="TimesNewRomanPSMT"/>
          <w:iCs/>
          <w:color w:val="4F81BD" w:themeColor="accent1"/>
          <w:u w:val="single"/>
        </w:rPr>
        <w:t>(Updated in 2004)</w:t>
      </w:r>
      <w:r w:rsidRPr="000A2877">
        <w:rPr>
          <w:rFonts w:asciiTheme="majorBidi" w:hAnsiTheme="majorBidi" w:cstheme="majorBidi"/>
        </w:rPr>
        <w:t xml:space="preserve"> Daphnia sp. Acute Immobilisation Test and Reproduction Test</w:t>
      </w:r>
      <w:r>
        <w:rPr>
          <w:rFonts w:asciiTheme="majorBidi" w:hAnsiTheme="majorBidi" w:cstheme="majorBidi"/>
        </w:rPr>
        <w:t>”</w:t>
      </w:r>
    </w:p>
    <w:p w14:paraId="4C4ED571" w14:textId="77777777" w:rsidR="003A35AF" w:rsidRDefault="003A35AF" w:rsidP="003A35AF">
      <w:pPr>
        <w:pStyle w:val="SingleTxtG"/>
        <w:spacing w:before="120"/>
        <w:ind w:left="1418"/>
        <w:rPr>
          <w:i/>
          <w:iCs/>
        </w:rPr>
      </w:pPr>
      <w:r w:rsidRPr="009002E4">
        <w:rPr>
          <w:rFonts w:eastAsia="TimesNewRomanPSMT"/>
          <w:i/>
          <w:iCs/>
          <w:u w:val="single"/>
        </w:rPr>
        <w:t>Note by the secretariat</w:t>
      </w:r>
      <w:r w:rsidRPr="009002E4">
        <w:rPr>
          <w:rFonts w:eastAsia="TimesNewRomanPSMT"/>
          <w:i/>
          <w:iCs/>
        </w:rPr>
        <w:t xml:space="preserve">: The reference to OECD </w:t>
      </w:r>
      <w:r>
        <w:rPr>
          <w:rFonts w:eastAsia="TimesNewRomanPSMT"/>
          <w:i/>
          <w:iCs/>
        </w:rPr>
        <w:t>Test Guideline 202</w:t>
      </w:r>
      <w:r w:rsidRPr="009002E4">
        <w:rPr>
          <w:rFonts w:eastAsia="TimesNewRomanPSMT"/>
          <w:i/>
          <w:iCs/>
        </w:rPr>
        <w:t xml:space="preserve"> appears in </w:t>
      </w:r>
      <w:r>
        <w:rPr>
          <w:rFonts w:eastAsia="TimesNewRomanPSMT"/>
          <w:i/>
          <w:iCs/>
        </w:rPr>
        <w:t xml:space="preserve">A9.3.2.2 and </w:t>
      </w:r>
      <w:r>
        <w:rPr>
          <w:i/>
          <w:iCs/>
        </w:rPr>
        <w:t>A9.3.2.7.1.</w:t>
      </w:r>
    </w:p>
    <w:p w14:paraId="075F2A0B" w14:textId="77777777" w:rsidR="003A35AF" w:rsidRDefault="003A35AF" w:rsidP="003A35AF">
      <w:pPr>
        <w:pStyle w:val="SingleTxtG"/>
        <w:spacing w:after="40" w:line="240" w:lineRule="auto"/>
        <w:ind w:left="1418"/>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203 (1992)</w:t>
      </w:r>
      <w:r>
        <w:rPr>
          <w:rFonts w:asciiTheme="majorBidi" w:hAnsiTheme="majorBidi" w:cstheme="majorBidi"/>
        </w:rPr>
        <w:t xml:space="preserve"> </w:t>
      </w:r>
      <w:r w:rsidRPr="008A74F7">
        <w:rPr>
          <w:rFonts w:eastAsia="TimesNewRomanPSMT"/>
          <w:iCs/>
          <w:color w:val="4F81BD" w:themeColor="accent1"/>
          <w:u w:val="single"/>
        </w:rPr>
        <w:t>(Updated in 2019)</w:t>
      </w:r>
      <w:r w:rsidRPr="000A2877">
        <w:rPr>
          <w:rFonts w:asciiTheme="majorBidi" w:hAnsiTheme="majorBidi" w:cstheme="majorBidi"/>
        </w:rPr>
        <w:t xml:space="preserve"> Fish, Acute Toxicity Test</w:t>
      </w:r>
      <w:r>
        <w:rPr>
          <w:rFonts w:asciiTheme="majorBidi" w:hAnsiTheme="majorBidi" w:cstheme="majorBidi"/>
        </w:rPr>
        <w:t>”</w:t>
      </w:r>
      <w:r w:rsidRPr="000A2877">
        <w:rPr>
          <w:rFonts w:asciiTheme="majorBidi" w:hAnsiTheme="majorBidi" w:cstheme="majorBidi"/>
        </w:rPr>
        <w:t xml:space="preserve"> </w:t>
      </w:r>
    </w:p>
    <w:p w14:paraId="68DCA13D" w14:textId="77777777" w:rsidR="003A35AF" w:rsidRDefault="003A35AF" w:rsidP="003A35AF">
      <w:pPr>
        <w:pStyle w:val="SingleTxtG"/>
        <w:spacing w:before="120"/>
        <w:ind w:left="1418"/>
        <w:rPr>
          <w:i/>
          <w:iCs/>
        </w:rPr>
      </w:pPr>
      <w:r w:rsidRPr="009002E4">
        <w:rPr>
          <w:rFonts w:eastAsia="TimesNewRomanPSMT"/>
          <w:i/>
          <w:iCs/>
          <w:u w:val="single"/>
        </w:rPr>
        <w:t>Note by the secretariat</w:t>
      </w:r>
      <w:r w:rsidRPr="009002E4">
        <w:rPr>
          <w:rFonts w:eastAsia="TimesNewRomanPSMT"/>
          <w:i/>
          <w:iCs/>
        </w:rPr>
        <w:t xml:space="preserve">: The reference to OECD </w:t>
      </w:r>
      <w:r>
        <w:rPr>
          <w:rFonts w:eastAsia="TimesNewRomanPSMT"/>
          <w:i/>
          <w:iCs/>
        </w:rPr>
        <w:t>Test Guideline 203</w:t>
      </w:r>
      <w:r w:rsidRPr="009002E4">
        <w:rPr>
          <w:rFonts w:eastAsia="TimesNewRomanPSMT"/>
          <w:i/>
          <w:iCs/>
        </w:rPr>
        <w:t xml:space="preserve"> appears in </w:t>
      </w:r>
      <w:r>
        <w:rPr>
          <w:rFonts w:eastAsia="TimesNewRomanPSMT"/>
          <w:i/>
          <w:iCs/>
        </w:rPr>
        <w:t>3.2.5.3.1, 3.2.5.3.2.1, table 3.2.7, 4.1.1.3</w:t>
      </w:r>
      <w:r w:rsidRPr="007149DE">
        <w:rPr>
          <w:rFonts w:eastAsia="TimesNewRomanPSMT"/>
          <w:i/>
          <w:iCs/>
        </w:rPr>
        <w:t xml:space="preserve">, A9.3.2.2, </w:t>
      </w:r>
      <w:r w:rsidRPr="007149DE">
        <w:rPr>
          <w:i/>
          <w:iCs/>
        </w:rPr>
        <w:t>A9.3.2.5.1</w:t>
      </w:r>
      <w:r>
        <w:rPr>
          <w:i/>
          <w:iCs/>
        </w:rPr>
        <w:t>, A10.5.1.3 (footnote 2) and Annex 10 (appendix).</w:t>
      </w:r>
    </w:p>
    <w:p w14:paraId="732298AB" w14:textId="77777777" w:rsidR="003A35AF" w:rsidRDefault="003A35AF" w:rsidP="003A35AF">
      <w:pPr>
        <w:pStyle w:val="SingleTxtG"/>
        <w:spacing w:after="40" w:line="240" w:lineRule="auto"/>
        <w:ind w:left="1418"/>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210 (1992)</w:t>
      </w:r>
      <w:r w:rsidRPr="008A74F7">
        <w:rPr>
          <w:rFonts w:eastAsia="TimesNewRomanPSMT"/>
          <w:iCs/>
          <w:color w:val="4F81BD" w:themeColor="accent1"/>
          <w:u w:val="single"/>
        </w:rPr>
        <w:t xml:space="preserve"> (Updated in 2013)</w:t>
      </w:r>
      <w:r w:rsidRPr="000A2877">
        <w:rPr>
          <w:rFonts w:asciiTheme="majorBidi" w:hAnsiTheme="majorBidi" w:cstheme="majorBidi"/>
        </w:rPr>
        <w:t xml:space="preserve"> Fish, Early-Life Stage Toxicity Test</w:t>
      </w:r>
      <w:r>
        <w:rPr>
          <w:rFonts w:asciiTheme="majorBidi" w:hAnsiTheme="majorBidi" w:cstheme="majorBidi"/>
        </w:rPr>
        <w:t>”</w:t>
      </w:r>
      <w:r w:rsidRPr="000A2877">
        <w:rPr>
          <w:rFonts w:asciiTheme="majorBidi" w:hAnsiTheme="majorBidi" w:cstheme="majorBidi"/>
        </w:rPr>
        <w:t xml:space="preserve"> </w:t>
      </w:r>
    </w:p>
    <w:p w14:paraId="1147CD76" w14:textId="77777777" w:rsidR="003A35AF" w:rsidRPr="00E1081C" w:rsidRDefault="003A35AF" w:rsidP="003A35AF">
      <w:pPr>
        <w:pStyle w:val="SingleTxtG"/>
        <w:spacing w:before="120"/>
        <w:ind w:left="1418"/>
        <w:rPr>
          <w:rFonts w:asciiTheme="majorBidi" w:hAnsiTheme="majorBidi" w:cstheme="majorBidi"/>
          <w:color w:val="FF0000"/>
        </w:rPr>
      </w:pPr>
      <w:r w:rsidRPr="00E1081C">
        <w:rPr>
          <w:rFonts w:eastAsia="TimesNewRomanPSMT"/>
          <w:i/>
          <w:iCs/>
          <w:u w:val="single"/>
        </w:rPr>
        <w:t>Note by the secretariat</w:t>
      </w:r>
      <w:r w:rsidRPr="00E1081C">
        <w:rPr>
          <w:rFonts w:eastAsia="TimesNewRomanPSMT"/>
          <w:i/>
          <w:iCs/>
        </w:rPr>
        <w:t xml:space="preserve">: The reference to OECD Test Guideline 201 appears in 4.1.1.4, A9.3.2.2, </w:t>
      </w:r>
      <w:r w:rsidRPr="00E1081C">
        <w:rPr>
          <w:i/>
          <w:iCs/>
        </w:rPr>
        <w:t>A9.3.2.5.2 and Annex 10, Appendix (Bibliography).</w:t>
      </w:r>
    </w:p>
    <w:p w14:paraId="0AA1ECBB" w14:textId="77777777" w:rsidR="003A35AF" w:rsidRDefault="003A35AF" w:rsidP="003A35AF">
      <w:pPr>
        <w:pStyle w:val="SingleTxtG"/>
        <w:spacing w:after="240" w:line="240" w:lineRule="auto"/>
        <w:ind w:left="1418"/>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211 (1998)</w:t>
      </w:r>
      <w:r w:rsidRPr="008A74F7">
        <w:rPr>
          <w:rFonts w:asciiTheme="majorBidi" w:hAnsiTheme="majorBidi" w:cstheme="majorBidi"/>
        </w:rPr>
        <w:t xml:space="preserve"> </w:t>
      </w:r>
      <w:r w:rsidRPr="008A74F7">
        <w:rPr>
          <w:rFonts w:eastAsia="TimesNewRomanPSMT"/>
          <w:iCs/>
          <w:color w:val="4F81BD" w:themeColor="accent1"/>
          <w:u w:val="single"/>
        </w:rPr>
        <w:t>(Updated in 2012)</w:t>
      </w:r>
      <w:r w:rsidRPr="000A2877">
        <w:rPr>
          <w:rFonts w:asciiTheme="majorBidi" w:hAnsiTheme="majorBidi" w:cstheme="majorBidi"/>
        </w:rPr>
        <w:t xml:space="preserve"> Daphnia magna Reproduction Test</w:t>
      </w:r>
      <w:r>
        <w:rPr>
          <w:rFonts w:asciiTheme="majorBidi" w:hAnsiTheme="majorBidi" w:cstheme="majorBidi"/>
        </w:rPr>
        <w:t xml:space="preserve">. Additional OECD test guidelines include: </w:t>
      </w:r>
    </w:p>
    <w:p w14:paraId="010372A4" w14:textId="77777777" w:rsidR="003A35AF" w:rsidRPr="008A74F7" w:rsidRDefault="003A35AF" w:rsidP="003A35AF">
      <w:pPr>
        <w:pStyle w:val="FootnoteText"/>
        <w:tabs>
          <w:tab w:val="clear" w:pos="1021"/>
        </w:tabs>
        <w:ind w:left="1701" w:firstLine="0"/>
        <w:jc w:val="both"/>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 xml:space="preserve">OECD Test Guideline 219 (2004) Sediment-Water </w:t>
      </w:r>
      <w:proofErr w:type="spellStart"/>
      <w:r w:rsidRPr="008A74F7">
        <w:rPr>
          <w:rFonts w:asciiTheme="majorBidi" w:hAnsiTheme="majorBidi" w:cstheme="majorBidi"/>
          <w:iCs/>
          <w:color w:val="4F81BD" w:themeColor="accent1"/>
          <w:sz w:val="20"/>
          <w:u w:val="single"/>
        </w:rPr>
        <w:t>Chironomid</w:t>
      </w:r>
      <w:proofErr w:type="spellEnd"/>
      <w:r w:rsidRPr="008A74F7">
        <w:rPr>
          <w:rFonts w:asciiTheme="majorBidi" w:hAnsiTheme="majorBidi" w:cstheme="majorBidi"/>
          <w:iCs/>
          <w:color w:val="4F81BD" w:themeColor="accent1"/>
          <w:sz w:val="20"/>
          <w:u w:val="single"/>
        </w:rPr>
        <w:t xml:space="preserve"> Toxicity Using Spiked Water</w:t>
      </w:r>
    </w:p>
    <w:p w14:paraId="7C51B399" w14:textId="77777777" w:rsidR="003A35AF" w:rsidRPr="008A74F7" w:rsidRDefault="003A35AF" w:rsidP="003A35AF">
      <w:pPr>
        <w:pStyle w:val="FootnoteText"/>
        <w:tabs>
          <w:tab w:val="clear" w:pos="1021"/>
        </w:tabs>
        <w:ind w:left="1701" w:firstLine="0"/>
        <w:jc w:val="both"/>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 xml:space="preserve">OECD Test Guideline 233 (2010) Sediment-Water </w:t>
      </w:r>
      <w:proofErr w:type="spellStart"/>
      <w:r w:rsidRPr="008A74F7">
        <w:rPr>
          <w:rFonts w:asciiTheme="majorBidi" w:hAnsiTheme="majorBidi" w:cstheme="majorBidi"/>
          <w:iCs/>
          <w:color w:val="4F81BD" w:themeColor="accent1"/>
          <w:sz w:val="20"/>
          <w:u w:val="single"/>
        </w:rPr>
        <w:t>Chironomid</w:t>
      </w:r>
      <w:proofErr w:type="spellEnd"/>
      <w:r w:rsidRPr="008A74F7">
        <w:rPr>
          <w:rFonts w:asciiTheme="majorBidi" w:hAnsiTheme="majorBidi" w:cstheme="majorBidi"/>
          <w:iCs/>
          <w:color w:val="4F81BD" w:themeColor="accent1"/>
          <w:sz w:val="20"/>
          <w:u w:val="single"/>
        </w:rPr>
        <w:t xml:space="preserve"> Life-Cycle Toxicity Test Using Spiked Water or Spiked Sediment</w:t>
      </w:r>
    </w:p>
    <w:p w14:paraId="6563F35C" w14:textId="77777777" w:rsidR="003A35AF" w:rsidRPr="008A74F7" w:rsidRDefault="003A35AF" w:rsidP="003A35AF">
      <w:pPr>
        <w:pStyle w:val="FootnoteText"/>
        <w:tabs>
          <w:tab w:val="clear" w:pos="1021"/>
        </w:tabs>
        <w:ind w:left="1701" w:firstLine="0"/>
        <w:jc w:val="both"/>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 xml:space="preserve">OECD Test Guideline 238 (2014) Sediment-Free </w:t>
      </w:r>
      <w:proofErr w:type="spellStart"/>
      <w:r w:rsidRPr="008A74F7">
        <w:rPr>
          <w:rFonts w:asciiTheme="majorBidi" w:hAnsiTheme="majorBidi" w:cstheme="majorBidi"/>
          <w:iCs/>
          <w:color w:val="4F81BD" w:themeColor="accent1"/>
          <w:sz w:val="20"/>
          <w:u w:val="single"/>
        </w:rPr>
        <w:t>Myriophyllum</w:t>
      </w:r>
      <w:proofErr w:type="spellEnd"/>
      <w:r w:rsidRPr="008A74F7">
        <w:rPr>
          <w:rFonts w:asciiTheme="majorBidi" w:hAnsiTheme="majorBidi" w:cstheme="majorBidi"/>
          <w:iCs/>
          <w:color w:val="4F81BD" w:themeColor="accent1"/>
          <w:sz w:val="20"/>
          <w:u w:val="single"/>
        </w:rPr>
        <w:t xml:space="preserve"> Spicatum Toxicity Test</w:t>
      </w:r>
    </w:p>
    <w:p w14:paraId="467C02B0" w14:textId="77777777" w:rsidR="003A35AF" w:rsidRPr="008A74F7" w:rsidRDefault="003A35AF" w:rsidP="003A35AF">
      <w:pPr>
        <w:pStyle w:val="FootnoteText"/>
        <w:tabs>
          <w:tab w:val="clear" w:pos="1021"/>
        </w:tabs>
        <w:ind w:left="1701" w:firstLine="0"/>
        <w:jc w:val="both"/>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OECD Test Guideline 240 (2015), Medaka Extended One-generation Test</w:t>
      </w:r>
    </w:p>
    <w:p w14:paraId="1E7FF3DB" w14:textId="77777777" w:rsidR="003A35AF" w:rsidRPr="008A74F7" w:rsidRDefault="003A35AF" w:rsidP="003A35AF">
      <w:pPr>
        <w:pStyle w:val="FootnoteText"/>
        <w:tabs>
          <w:tab w:val="clear" w:pos="1021"/>
        </w:tabs>
        <w:ind w:left="1701" w:firstLine="0"/>
        <w:jc w:val="both"/>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 xml:space="preserve">OECD Test Guideline 242 (2016) </w:t>
      </w:r>
      <w:proofErr w:type="spellStart"/>
      <w:r w:rsidRPr="008A74F7">
        <w:rPr>
          <w:rFonts w:asciiTheme="majorBidi" w:hAnsiTheme="majorBidi" w:cstheme="majorBidi"/>
          <w:iCs/>
          <w:color w:val="4F81BD" w:themeColor="accent1"/>
          <w:sz w:val="20"/>
          <w:u w:val="single"/>
        </w:rPr>
        <w:t>Potamopyrgus</w:t>
      </w:r>
      <w:proofErr w:type="spellEnd"/>
      <w:r w:rsidRPr="008A74F7">
        <w:rPr>
          <w:rFonts w:asciiTheme="majorBidi" w:hAnsiTheme="majorBidi" w:cstheme="majorBidi"/>
          <w:iCs/>
          <w:color w:val="4F81BD" w:themeColor="accent1"/>
          <w:sz w:val="20"/>
          <w:u w:val="single"/>
        </w:rPr>
        <w:t xml:space="preserve"> </w:t>
      </w:r>
      <w:proofErr w:type="spellStart"/>
      <w:r w:rsidRPr="008A74F7">
        <w:rPr>
          <w:rFonts w:asciiTheme="majorBidi" w:hAnsiTheme="majorBidi" w:cstheme="majorBidi"/>
          <w:iCs/>
          <w:color w:val="4F81BD" w:themeColor="accent1"/>
          <w:sz w:val="20"/>
          <w:u w:val="single"/>
        </w:rPr>
        <w:t>antipodarum</w:t>
      </w:r>
      <w:proofErr w:type="spellEnd"/>
      <w:r w:rsidRPr="008A74F7">
        <w:rPr>
          <w:rFonts w:asciiTheme="majorBidi" w:hAnsiTheme="majorBidi" w:cstheme="majorBidi"/>
          <w:iCs/>
          <w:color w:val="4F81BD" w:themeColor="accent1"/>
          <w:sz w:val="20"/>
          <w:u w:val="single"/>
        </w:rPr>
        <w:t xml:space="preserve"> Reproduction Test</w:t>
      </w:r>
    </w:p>
    <w:p w14:paraId="2DBACAD6" w14:textId="77777777" w:rsidR="003A35AF" w:rsidRPr="008A74F7" w:rsidRDefault="003A35AF" w:rsidP="003A35AF">
      <w:pPr>
        <w:pStyle w:val="FootnoteText"/>
        <w:tabs>
          <w:tab w:val="clear" w:pos="1021"/>
        </w:tabs>
        <w:ind w:left="1701" w:firstLine="0"/>
        <w:jc w:val="both"/>
        <w:rPr>
          <w:rFonts w:asciiTheme="majorBidi" w:hAnsiTheme="majorBidi" w:cstheme="majorBidi"/>
          <w:iCs/>
          <w:color w:val="4F81BD" w:themeColor="accent1"/>
          <w:u w:val="single"/>
        </w:rPr>
      </w:pPr>
      <w:r w:rsidRPr="008A74F7">
        <w:rPr>
          <w:rFonts w:asciiTheme="majorBidi" w:hAnsiTheme="majorBidi" w:cstheme="majorBidi"/>
          <w:iCs/>
          <w:color w:val="4F81BD" w:themeColor="accent1"/>
          <w:sz w:val="20"/>
          <w:u w:val="single"/>
        </w:rPr>
        <w:t xml:space="preserve">OECD Test Guideline 243 (2016) </w:t>
      </w:r>
      <w:proofErr w:type="spellStart"/>
      <w:r w:rsidRPr="008A74F7">
        <w:rPr>
          <w:rFonts w:asciiTheme="majorBidi" w:hAnsiTheme="majorBidi" w:cstheme="majorBidi"/>
          <w:iCs/>
          <w:color w:val="4F81BD" w:themeColor="accent1"/>
          <w:sz w:val="20"/>
          <w:u w:val="single"/>
        </w:rPr>
        <w:t>Lymnaea</w:t>
      </w:r>
      <w:proofErr w:type="spellEnd"/>
      <w:r w:rsidRPr="008A74F7">
        <w:rPr>
          <w:rFonts w:asciiTheme="majorBidi" w:hAnsiTheme="majorBidi" w:cstheme="majorBidi"/>
          <w:iCs/>
          <w:color w:val="4F81BD" w:themeColor="accent1"/>
          <w:sz w:val="20"/>
          <w:u w:val="single"/>
        </w:rPr>
        <w:t xml:space="preserve"> </w:t>
      </w:r>
      <w:proofErr w:type="spellStart"/>
      <w:r w:rsidRPr="008A74F7">
        <w:rPr>
          <w:rFonts w:asciiTheme="majorBidi" w:hAnsiTheme="majorBidi" w:cstheme="majorBidi"/>
          <w:iCs/>
          <w:color w:val="4F81BD" w:themeColor="accent1"/>
          <w:sz w:val="20"/>
          <w:u w:val="single"/>
        </w:rPr>
        <w:t>stagnalis</w:t>
      </w:r>
      <w:proofErr w:type="spellEnd"/>
      <w:r w:rsidRPr="008A74F7">
        <w:rPr>
          <w:rFonts w:asciiTheme="majorBidi" w:hAnsiTheme="majorBidi" w:cstheme="majorBidi"/>
          <w:iCs/>
          <w:color w:val="4F81BD" w:themeColor="accent1"/>
          <w:sz w:val="20"/>
          <w:u w:val="single"/>
        </w:rPr>
        <w:t xml:space="preserve"> Reproduction Test”</w:t>
      </w:r>
    </w:p>
    <w:p w14:paraId="72044902" w14:textId="77777777" w:rsidR="003A35AF" w:rsidRDefault="003A35AF" w:rsidP="003A35AF">
      <w:pPr>
        <w:pStyle w:val="SingleTxtG"/>
        <w:spacing w:before="120"/>
        <w:ind w:left="1701"/>
        <w:rPr>
          <w:i/>
          <w:iCs/>
        </w:rPr>
      </w:pPr>
      <w:r w:rsidRPr="00E1081C">
        <w:rPr>
          <w:rFonts w:eastAsia="TimesNewRomanPSMT"/>
          <w:i/>
          <w:iCs/>
          <w:u w:val="single"/>
        </w:rPr>
        <w:t>Note by the secretariat</w:t>
      </w:r>
      <w:r w:rsidRPr="00E1081C">
        <w:rPr>
          <w:rFonts w:eastAsia="TimesNewRomanPSMT"/>
          <w:i/>
          <w:iCs/>
        </w:rPr>
        <w:t xml:space="preserve">: The reference to OECD Test Guideline </w:t>
      </w:r>
      <w:r>
        <w:rPr>
          <w:rFonts w:eastAsia="TimesNewRomanPSMT"/>
          <w:i/>
          <w:iCs/>
        </w:rPr>
        <w:t>211</w:t>
      </w:r>
      <w:r w:rsidRPr="00E1081C">
        <w:rPr>
          <w:rFonts w:eastAsia="TimesNewRomanPSMT"/>
          <w:i/>
          <w:iCs/>
        </w:rPr>
        <w:t xml:space="preserve"> appears in 4.1.1.4</w:t>
      </w:r>
      <w:r>
        <w:rPr>
          <w:rFonts w:eastAsia="TimesNewRomanPSMT"/>
          <w:i/>
          <w:iCs/>
        </w:rPr>
        <w:t xml:space="preserve"> and</w:t>
      </w:r>
      <w:r w:rsidRPr="00E1081C">
        <w:rPr>
          <w:rFonts w:eastAsia="TimesNewRomanPSMT"/>
          <w:i/>
          <w:iCs/>
        </w:rPr>
        <w:t xml:space="preserve"> A9.3.2.2</w:t>
      </w:r>
      <w:r w:rsidRPr="00E1081C">
        <w:rPr>
          <w:i/>
          <w:iCs/>
        </w:rPr>
        <w:t>.</w:t>
      </w:r>
    </w:p>
    <w:p w14:paraId="2971C6B1" w14:textId="77777777" w:rsidR="0077058E" w:rsidRDefault="0077058E" w:rsidP="0009765B">
      <w:pPr>
        <w:pStyle w:val="SingleTxtG"/>
        <w:spacing w:before="120"/>
        <w:ind w:left="1701"/>
        <w:rPr>
          <w:rFonts w:eastAsia="TimesNewRomanPSMT"/>
          <w:i/>
          <w:iCs/>
        </w:rPr>
      </w:pPr>
      <w:r w:rsidRPr="0077058E">
        <w:rPr>
          <w:rFonts w:eastAsia="TimesNewRomanPSMT"/>
          <w:i/>
          <w:iCs/>
          <w:u w:val="single"/>
        </w:rPr>
        <w:t>Comment by the secretariat</w:t>
      </w:r>
      <w:r>
        <w:rPr>
          <w:rFonts w:eastAsia="TimesNewRomanPSMT"/>
          <w:i/>
          <w:iCs/>
        </w:rPr>
        <w:t>:</w:t>
      </w:r>
    </w:p>
    <w:p w14:paraId="0CE03C9C" w14:textId="77777777" w:rsidR="0077058E" w:rsidRDefault="003A35AF" w:rsidP="0077058E">
      <w:pPr>
        <w:pStyle w:val="SingleTxtG"/>
        <w:spacing w:before="120"/>
        <w:ind w:left="1701"/>
        <w:rPr>
          <w:rFonts w:eastAsia="TimesNewRomanPSMT"/>
          <w:i/>
          <w:iCs/>
        </w:rPr>
      </w:pPr>
      <w:r w:rsidRPr="00AE10F3">
        <w:rPr>
          <w:rFonts w:eastAsia="TimesNewRomanPSMT"/>
          <w:i/>
          <w:iCs/>
        </w:rPr>
        <w:t>There is no reference in the GHS text to the additional test guidelines listed</w:t>
      </w:r>
      <w:r>
        <w:rPr>
          <w:rFonts w:eastAsia="TimesNewRomanPSMT"/>
          <w:i/>
          <w:iCs/>
        </w:rPr>
        <w:t xml:space="preserve">. </w:t>
      </w:r>
      <w:r w:rsidR="0009765B">
        <w:rPr>
          <w:rFonts w:eastAsia="TimesNewRomanPSMT"/>
          <w:i/>
          <w:iCs/>
        </w:rPr>
        <w:t xml:space="preserve">The Sub-Committee </w:t>
      </w:r>
      <w:r w:rsidR="0077058E">
        <w:rPr>
          <w:rFonts w:eastAsia="TimesNewRomanPSMT"/>
          <w:i/>
          <w:iCs/>
        </w:rPr>
        <w:t>may wish</w:t>
      </w:r>
      <w:r w:rsidR="0009765B">
        <w:rPr>
          <w:rFonts w:eastAsia="TimesNewRomanPSMT"/>
          <w:i/>
          <w:iCs/>
        </w:rPr>
        <w:t xml:space="preserve"> to clarify whether they are intended </w:t>
      </w:r>
      <w:r>
        <w:rPr>
          <w:rFonts w:eastAsia="TimesNewRomanPSMT"/>
          <w:i/>
          <w:iCs/>
        </w:rPr>
        <w:t xml:space="preserve">to </w:t>
      </w:r>
      <w:r w:rsidRPr="00AE10F3">
        <w:rPr>
          <w:rFonts w:eastAsia="TimesNewRomanPSMT"/>
          <w:i/>
          <w:iCs/>
        </w:rPr>
        <w:t xml:space="preserve">be used in conjunction with </w:t>
      </w:r>
      <w:r>
        <w:rPr>
          <w:rFonts w:eastAsia="TimesNewRomanPSMT"/>
          <w:i/>
          <w:iCs/>
        </w:rPr>
        <w:t xml:space="preserve">or as an alternative to </w:t>
      </w:r>
      <w:r w:rsidR="0009765B">
        <w:rPr>
          <w:rFonts w:eastAsia="TimesNewRomanPSMT"/>
          <w:i/>
          <w:iCs/>
        </w:rPr>
        <w:t xml:space="preserve">OECD guideline </w:t>
      </w:r>
      <w:r w:rsidRPr="00AE10F3">
        <w:rPr>
          <w:rFonts w:eastAsia="TimesNewRomanPSMT"/>
          <w:i/>
          <w:iCs/>
        </w:rPr>
        <w:t>211.</w:t>
      </w:r>
      <w:r w:rsidR="0077058E">
        <w:rPr>
          <w:rFonts w:eastAsia="TimesNewRomanPSMT"/>
          <w:i/>
          <w:iCs/>
        </w:rPr>
        <w:t xml:space="preserve"> </w:t>
      </w:r>
    </w:p>
    <w:p w14:paraId="1181EB04" w14:textId="77777777" w:rsidR="003A35AF" w:rsidRPr="003248D4" w:rsidRDefault="003A35AF" w:rsidP="0077058E">
      <w:pPr>
        <w:pStyle w:val="SingleTxtG"/>
        <w:spacing w:before="120"/>
        <w:ind w:left="1701"/>
        <w:rPr>
          <w:rFonts w:eastAsia="TimesNewRomanPSMT"/>
          <w:i/>
          <w:iCs/>
        </w:rPr>
      </w:pPr>
      <w:r w:rsidRPr="00AE10F3">
        <w:rPr>
          <w:rFonts w:eastAsia="TimesNewRomanPSMT"/>
          <w:i/>
          <w:iCs/>
        </w:rPr>
        <w:t xml:space="preserve">The Sub-Committee </w:t>
      </w:r>
      <w:r w:rsidR="0077058E">
        <w:rPr>
          <w:rFonts w:eastAsia="TimesNewRomanPSMT"/>
          <w:i/>
          <w:iCs/>
        </w:rPr>
        <w:t>may also wish</w:t>
      </w:r>
      <w:r w:rsidRPr="00AE10F3">
        <w:rPr>
          <w:rFonts w:eastAsia="TimesNewRomanPSMT"/>
          <w:i/>
          <w:iCs/>
        </w:rPr>
        <w:t xml:space="preserve"> to consider a systematic approach to avoid </w:t>
      </w:r>
      <w:r w:rsidR="0077058E">
        <w:rPr>
          <w:rFonts w:eastAsia="TimesNewRomanPSMT"/>
          <w:i/>
          <w:iCs/>
        </w:rPr>
        <w:t xml:space="preserve">extensive </w:t>
      </w:r>
      <w:r w:rsidRPr="00AE10F3">
        <w:rPr>
          <w:rFonts w:eastAsia="TimesNewRomanPSMT"/>
          <w:i/>
          <w:iCs/>
        </w:rPr>
        <w:t>listing of entries.</w:t>
      </w:r>
    </w:p>
    <w:p w14:paraId="4021B0B9" w14:textId="77777777" w:rsidR="003A35AF" w:rsidRDefault="003A35AF" w:rsidP="003A35AF">
      <w:pPr>
        <w:pStyle w:val="Bullet1G"/>
        <w:numPr>
          <w:ilvl w:val="0"/>
          <w:numId w:val="8"/>
        </w:numPr>
        <w:tabs>
          <w:tab w:val="clear" w:pos="1701"/>
          <w:tab w:val="num" w:pos="1134"/>
        </w:tabs>
        <w:kinsoku/>
        <w:overflowPunct/>
        <w:autoSpaceDE/>
        <w:autoSpaceDN/>
        <w:adjustRightInd/>
        <w:snapToGrid/>
        <w:ind w:left="1418" w:hanging="284"/>
      </w:pPr>
      <w:r w:rsidRPr="00BA74FD">
        <w:t>Item 3</w:t>
      </w:r>
    </w:p>
    <w:p w14:paraId="678592DB" w14:textId="77777777" w:rsidR="003A35AF" w:rsidRPr="008A74F7" w:rsidRDefault="003A35AF" w:rsidP="003A35AF">
      <w:pPr>
        <w:pStyle w:val="Bullet1G"/>
        <w:numPr>
          <w:ilvl w:val="0"/>
          <w:numId w:val="0"/>
        </w:numPr>
        <w:ind w:left="1418"/>
        <w:rPr>
          <w:i/>
          <w:iCs/>
        </w:rPr>
      </w:pPr>
      <w:r w:rsidRPr="002A5212">
        <w:t>Amend the following entries as indicated</w:t>
      </w:r>
      <w:r>
        <w:t xml:space="preserve"> </w:t>
      </w:r>
      <w:r w:rsidRPr="008A74F7">
        <w:rPr>
          <w:i/>
          <w:iCs/>
        </w:rPr>
        <w:t xml:space="preserve">(new text: </w:t>
      </w:r>
      <w:r w:rsidR="008A74F7" w:rsidRPr="008A74F7">
        <w:rPr>
          <w:i/>
          <w:iCs/>
          <w:color w:val="4F81BD" w:themeColor="accent1"/>
          <w:u w:val="single"/>
        </w:rPr>
        <w:t>blue;</w:t>
      </w:r>
      <w:r w:rsidRPr="008A74F7">
        <w:rPr>
          <w:i/>
          <w:iCs/>
          <w:color w:val="4F81BD" w:themeColor="accent1"/>
          <w:u w:val="single"/>
        </w:rPr>
        <w:t xml:space="preserve"> underlined)</w:t>
      </w:r>
    </w:p>
    <w:p w14:paraId="0A5FB9BF" w14:textId="77777777" w:rsidR="003A35AF" w:rsidRDefault="003A35AF" w:rsidP="003A35AF">
      <w:pPr>
        <w:spacing w:before="40" w:after="240"/>
        <w:ind w:left="1701" w:right="1134"/>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209 (1984)</w:t>
      </w:r>
      <w:r>
        <w:rPr>
          <w:rFonts w:asciiTheme="majorBidi" w:hAnsiTheme="majorBidi" w:cstheme="majorBidi"/>
        </w:rPr>
        <w:t xml:space="preserve"> </w:t>
      </w:r>
      <w:r w:rsidRPr="008A74F7">
        <w:rPr>
          <w:rFonts w:asciiTheme="majorBidi" w:hAnsiTheme="majorBidi" w:cstheme="majorBidi"/>
          <w:color w:val="4F81BD" w:themeColor="accent1"/>
          <w:u w:val="single"/>
        </w:rPr>
        <w:t>(Updated in 2010)</w:t>
      </w:r>
      <w:r w:rsidRPr="008A74F7">
        <w:rPr>
          <w:rFonts w:asciiTheme="majorBidi" w:hAnsiTheme="majorBidi" w:cstheme="majorBidi"/>
        </w:rPr>
        <w:t>.</w:t>
      </w:r>
      <w:r w:rsidRPr="000A2877">
        <w:rPr>
          <w:rFonts w:asciiTheme="majorBidi" w:hAnsiTheme="majorBidi" w:cstheme="majorBidi"/>
        </w:rPr>
        <w:t xml:space="preserve"> Activated sludge, respiration inhibition test. OECD guidelines for testing of chemicals</w:t>
      </w:r>
      <w:r>
        <w:rPr>
          <w:rFonts w:asciiTheme="majorBidi" w:hAnsiTheme="majorBidi" w:cstheme="majorBidi"/>
        </w:rPr>
        <w:t>”</w:t>
      </w:r>
    </w:p>
    <w:p w14:paraId="1565943B" w14:textId="77777777" w:rsidR="003A35AF" w:rsidRPr="008A74F7" w:rsidRDefault="003A35AF" w:rsidP="003A35AF">
      <w:pPr>
        <w:spacing w:before="40" w:after="40"/>
        <w:ind w:left="1701" w:right="1134"/>
        <w:rPr>
          <w:rFonts w:asciiTheme="majorBidi" w:hAnsiTheme="majorBidi" w:cstheme="majorBidi"/>
          <w:color w:val="4F81BD" w:themeColor="accent1"/>
          <w:u w:val="single"/>
        </w:rPr>
      </w:pPr>
      <w:r>
        <w:rPr>
          <w:rFonts w:asciiTheme="majorBidi" w:hAnsiTheme="majorBidi" w:cstheme="majorBidi"/>
        </w:rPr>
        <w:t xml:space="preserve">“OECD Test Guideline 303A (1981). Simulation test-aerobic sewage treatment: couple units tests. OECD guidelines for testing of chemicals. </w:t>
      </w:r>
      <w:r w:rsidRPr="008A74F7">
        <w:rPr>
          <w:rFonts w:asciiTheme="majorBidi" w:hAnsiTheme="majorBidi" w:cstheme="majorBidi"/>
          <w:color w:val="4F81BD" w:themeColor="accent1"/>
          <w:u w:val="single"/>
        </w:rPr>
        <w:t xml:space="preserve">Additional test guidelines include: </w:t>
      </w:r>
    </w:p>
    <w:p w14:paraId="74F4459E" w14:textId="77777777" w:rsidR="003A35AF" w:rsidRPr="008A74F7" w:rsidRDefault="003A35AF" w:rsidP="003A35AF">
      <w:pPr>
        <w:ind w:left="2127" w:right="1134"/>
        <w:jc w:val="both"/>
        <w:rPr>
          <w:rFonts w:eastAsia="TimesNewRomanPSMT"/>
          <w:color w:val="4F81BD" w:themeColor="accent1"/>
          <w:u w:val="single"/>
        </w:rPr>
      </w:pPr>
      <w:r w:rsidRPr="008A74F7">
        <w:rPr>
          <w:rFonts w:eastAsia="TimesNewRomanPSMT"/>
          <w:color w:val="4F81BD" w:themeColor="accent1"/>
          <w:u w:val="single"/>
        </w:rPr>
        <w:lastRenderedPageBreak/>
        <w:t xml:space="preserve">OECD Test Guideline </w:t>
      </w:r>
      <w:bookmarkStart w:id="1" w:name="_Hlk20124365"/>
      <w:r w:rsidRPr="008A74F7">
        <w:rPr>
          <w:rFonts w:eastAsia="TimesNewRomanPSMT"/>
          <w:color w:val="4F81BD" w:themeColor="accent1"/>
          <w:u w:val="single"/>
        </w:rPr>
        <w:t xml:space="preserve">311 (2006), Anaerobic Biodegradability of Organic Compounds in Digested Sludge: by Measurement of Gas Production </w:t>
      </w:r>
    </w:p>
    <w:p w14:paraId="5A1FA25A" w14:textId="77777777" w:rsidR="003A35AF" w:rsidRPr="008A74F7" w:rsidRDefault="003A35AF" w:rsidP="003A35AF">
      <w:pPr>
        <w:spacing w:after="240"/>
        <w:ind w:left="2127" w:right="1134"/>
        <w:jc w:val="both"/>
        <w:rPr>
          <w:rFonts w:eastAsia="TimesNewRomanPSMT"/>
          <w:color w:val="4F81BD" w:themeColor="accent1"/>
          <w:u w:val="single"/>
        </w:rPr>
      </w:pPr>
      <w:r w:rsidRPr="008A74F7">
        <w:rPr>
          <w:rFonts w:eastAsia="TimesNewRomanPSMT"/>
          <w:color w:val="4F81BD" w:themeColor="accent1"/>
          <w:u w:val="single"/>
        </w:rPr>
        <w:t>OECD Test Guideline 314 (2008) Simulation Tests to Assess the Biodegradability of Chemicals Discharged in Wastewater</w:t>
      </w:r>
      <w:bookmarkEnd w:id="1"/>
      <w:r w:rsidRPr="008A74F7">
        <w:rPr>
          <w:rFonts w:eastAsia="TimesNewRomanPSMT"/>
          <w:color w:val="4F81BD" w:themeColor="accent1"/>
          <w:u w:val="single"/>
        </w:rPr>
        <w:t>.”</w:t>
      </w:r>
    </w:p>
    <w:p w14:paraId="0AA43C87" w14:textId="77777777" w:rsidR="003A35AF" w:rsidRDefault="003A35AF" w:rsidP="003A35AF">
      <w:pPr>
        <w:spacing w:after="240"/>
        <w:ind w:left="1701" w:right="1134"/>
        <w:jc w:val="both"/>
        <w:rPr>
          <w:rFonts w:asciiTheme="majorBidi" w:hAnsiTheme="majorBidi" w:cstheme="majorBidi"/>
        </w:rPr>
      </w:pPr>
      <w:r>
        <w:rPr>
          <w:rFonts w:asciiTheme="majorBidi" w:hAnsiTheme="majorBidi" w:cstheme="majorBidi"/>
        </w:rPr>
        <w:t>“</w:t>
      </w:r>
      <w:r w:rsidRPr="000A2877">
        <w:rPr>
          <w:rFonts w:asciiTheme="majorBidi" w:hAnsiTheme="majorBidi" w:cstheme="majorBidi"/>
        </w:rPr>
        <w:t>OECD Test Guideline 307</w:t>
      </w:r>
      <w:r>
        <w:rPr>
          <w:rFonts w:asciiTheme="majorBidi" w:hAnsiTheme="majorBidi" w:cstheme="majorBidi"/>
        </w:rPr>
        <w:t xml:space="preserve"> </w:t>
      </w:r>
      <w:r w:rsidRPr="008A74F7">
        <w:rPr>
          <w:color w:val="4F81BD" w:themeColor="accent1"/>
          <w:u w:val="single"/>
        </w:rPr>
        <w:t>(2002)</w:t>
      </w:r>
      <w:r w:rsidRPr="008A74F7">
        <w:rPr>
          <w:rFonts w:asciiTheme="majorBidi" w:hAnsiTheme="majorBidi" w:cstheme="majorBidi"/>
        </w:rPr>
        <w:t>.</w:t>
      </w:r>
      <w:r w:rsidRPr="000A2877">
        <w:rPr>
          <w:rFonts w:asciiTheme="majorBidi" w:hAnsiTheme="majorBidi" w:cstheme="majorBidi"/>
        </w:rPr>
        <w:t xml:space="preserve"> Aerobic and anaerobic transformation in soil. OECD guidelines for testing of chemicals</w:t>
      </w:r>
      <w:r>
        <w:rPr>
          <w:rFonts w:asciiTheme="majorBidi" w:hAnsiTheme="majorBidi" w:cstheme="majorBidi"/>
        </w:rPr>
        <w:t>”</w:t>
      </w:r>
    </w:p>
    <w:p w14:paraId="59B2B4BF" w14:textId="77777777" w:rsidR="003A35AF" w:rsidRPr="000A2877" w:rsidRDefault="003A35AF" w:rsidP="003A35AF">
      <w:pPr>
        <w:spacing w:after="240"/>
        <w:ind w:left="1701" w:right="1134"/>
        <w:jc w:val="both"/>
        <w:rPr>
          <w:rFonts w:asciiTheme="majorBidi" w:hAnsiTheme="majorBidi" w:cstheme="majorBidi"/>
        </w:rPr>
      </w:pPr>
      <w:r w:rsidRPr="000A2877">
        <w:rPr>
          <w:rFonts w:asciiTheme="majorBidi" w:hAnsiTheme="majorBidi" w:cstheme="majorBidi"/>
        </w:rPr>
        <w:t>OECD Test Guideline 308</w:t>
      </w:r>
      <w:r>
        <w:rPr>
          <w:rFonts w:asciiTheme="majorBidi" w:hAnsiTheme="majorBidi" w:cstheme="majorBidi"/>
        </w:rPr>
        <w:t xml:space="preserve"> </w:t>
      </w:r>
      <w:r w:rsidRPr="008A74F7">
        <w:rPr>
          <w:color w:val="4F81BD" w:themeColor="accent1"/>
          <w:u w:val="single"/>
        </w:rPr>
        <w:t>(2002)</w:t>
      </w:r>
      <w:r w:rsidRPr="008A74F7">
        <w:rPr>
          <w:rFonts w:asciiTheme="majorBidi" w:hAnsiTheme="majorBidi" w:cstheme="majorBidi"/>
        </w:rPr>
        <w:t>.</w:t>
      </w:r>
      <w:r w:rsidRPr="000A2877">
        <w:rPr>
          <w:rFonts w:asciiTheme="majorBidi" w:hAnsiTheme="majorBidi" w:cstheme="majorBidi"/>
        </w:rPr>
        <w:t xml:space="preserve"> Aerobic and anaerobic transformation in aquatic sediment systems. OECD guidelines for testing of chemicals</w:t>
      </w:r>
    </w:p>
    <w:p w14:paraId="37CCFBF2" w14:textId="77777777" w:rsidR="003A35AF" w:rsidRPr="008A74F7" w:rsidRDefault="003A35AF" w:rsidP="003A35AF">
      <w:pPr>
        <w:spacing w:before="40" w:after="40"/>
        <w:ind w:left="1701" w:right="1134"/>
        <w:rPr>
          <w:rFonts w:asciiTheme="majorBidi" w:hAnsiTheme="majorBidi" w:cstheme="majorBidi"/>
          <w:color w:val="4F81BD" w:themeColor="accent1"/>
          <w:u w:val="single"/>
        </w:rPr>
      </w:pPr>
      <w:r w:rsidRPr="000A2877">
        <w:rPr>
          <w:rFonts w:asciiTheme="majorBidi" w:hAnsiTheme="majorBidi" w:cstheme="majorBidi"/>
        </w:rPr>
        <w:t>OECD Test Guideline 309</w:t>
      </w:r>
      <w:r>
        <w:rPr>
          <w:rFonts w:asciiTheme="majorBidi" w:hAnsiTheme="majorBidi" w:cstheme="majorBidi"/>
        </w:rPr>
        <w:t xml:space="preserve"> </w:t>
      </w:r>
      <w:r w:rsidRPr="008A74F7">
        <w:rPr>
          <w:color w:val="4F81BD" w:themeColor="accent1"/>
          <w:u w:val="single"/>
        </w:rPr>
        <w:t>(2004).</w:t>
      </w:r>
      <w:r w:rsidRPr="000A2877">
        <w:rPr>
          <w:rFonts w:asciiTheme="majorBidi" w:hAnsiTheme="majorBidi" w:cstheme="majorBidi"/>
        </w:rPr>
        <w:t xml:space="preserve"> Aerobic mineralisation in surface water – Simulation biodegradation test. OECD guidelines for testing of chemicals</w:t>
      </w:r>
      <w:r>
        <w:rPr>
          <w:rFonts w:asciiTheme="majorBidi" w:hAnsiTheme="majorBidi" w:cstheme="majorBidi"/>
        </w:rPr>
        <w:t xml:space="preserve">. </w:t>
      </w:r>
      <w:r w:rsidRPr="008A74F7">
        <w:rPr>
          <w:rFonts w:asciiTheme="majorBidi" w:hAnsiTheme="majorBidi" w:cstheme="majorBidi"/>
          <w:color w:val="4F81BD" w:themeColor="accent1"/>
          <w:u w:val="single"/>
        </w:rPr>
        <w:t xml:space="preserve">Additional test guidelines include: </w:t>
      </w:r>
    </w:p>
    <w:p w14:paraId="4DEA56B8" w14:textId="77777777" w:rsidR="003A35AF" w:rsidRPr="008A74F7" w:rsidRDefault="003A35AF" w:rsidP="003A35AF">
      <w:pPr>
        <w:pStyle w:val="FootnoteText"/>
        <w:tabs>
          <w:tab w:val="clear" w:pos="1021"/>
        </w:tabs>
        <w:ind w:left="2127" w:firstLine="0"/>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OECD Test Guideline 310 (2014) Ready Biodegradability - CO</w:t>
      </w:r>
      <w:r w:rsidRPr="008A74F7">
        <w:rPr>
          <w:rFonts w:asciiTheme="majorBidi" w:hAnsiTheme="majorBidi" w:cstheme="majorBidi"/>
          <w:iCs/>
          <w:color w:val="4F81BD" w:themeColor="accent1"/>
          <w:sz w:val="20"/>
          <w:u w:val="single"/>
          <w:vertAlign w:val="subscript"/>
        </w:rPr>
        <w:t>2</w:t>
      </w:r>
      <w:r w:rsidRPr="008A74F7">
        <w:rPr>
          <w:rFonts w:asciiTheme="majorBidi" w:hAnsiTheme="majorBidi" w:cstheme="majorBidi"/>
          <w:iCs/>
          <w:color w:val="4F81BD" w:themeColor="accent1"/>
          <w:sz w:val="20"/>
          <w:u w:val="single"/>
        </w:rPr>
        <w:t xml:space="preserve"> in sealed vessels (Headspace Test)</w:t>
      </w:r>
    </w:p>
    <w:p w14:paraId="320DA896" w14:textId="77777777" w:rsidR="003A35AF" w:rsidRPr="008A74F7" w:rsidRDefault="003A35AF" w:rsidP="003A35AF">
      <w:pPr>
        <w:pStyle w:val="FootnoteText"/>
        <w:tabs>
          <w:tab w:val="clear" w:pos="1021"/>
        </w:tabs>
        <w:ind w:left="2127" w:firstLine="0"/>
        <w:rPr>
          <w:rFonts w:asciiTheme="majorBidi" w:hAnsiTheme="majorBidi" w:cstheme="majorBidi"/>
          <w:iCs/>
          <w:color w:val="4F81BD" w:themeColor="accent1"/>
          <w:sz w:val="20"/>
          <w:u w:val="single"/>
        </w:rPr>
      </w:pPr>
      <w:r w:rsidRPr="008A74F7">
        <w:rPr>
          <w:rFonts w:asciiTheme="majorBidi" w:hAnsiTheme="majorBidi" w:cstheme="majorBidi"/>
          <w:iCs/>
          <w:color w:val="4F81BD" w:themeColor="accent1"/>
          <w:sz w:val="20"/>
          <w:u w:val="single"/>
        </w:rPr>
        <w:t>OECD Test Guideline 311 (2006) Anaerobic Biodegradability of Organic Compounds in Digested Sludge: by Measurement of Gas Production</w:t>
      </w:r>
    </w:p>
    <w:p w14:paraId="510950DE" w14:textId="77777777" w:rsidR="003A35AF" w:rsidRPr="008A74F7" w:rsidRDefault="003A35AF" w:rsidP="003A35AF">
      <w:pPr>
        <w:pStyle w:val="FootnoteText"/>
        <w:tabs>
          <w:tab w:val="clear" w:pos="1021"/>
        </w:tabs>
        <w:ind w:left="2127" w:firstLine="0"/>
        <w:rPr>
          <w:iCs/>
          <w:color w:val="4F81BD" w:themeColor="accent1"/>
          <w:u w:val="single"/>
          <w:lang w:val="fr-CH"/>
        </w:rPr>
      </w:pPr>
      <w:r w:rsidRPr="008A74F7">
        <w:rPr>
          <w:rFonts w:asciiTheme="majorBidi" w:hAnsiTheme="majorBidi" w:cstheme="majorBidi"/>
          <w:iCs/>
          <w:color w:val="4F81BD" w:themeColor="accent1"/>
          <w:sz w:val="20"/>
          <w:u w:val="single"/>
        </w:rPr>
        <w:tab/>
        <w:t xml:space="preserve">OECD Test Guideline 316 (2008) </w:t>
      </w:r>
      <w:proofErr w:type="spellStart"/>
      <w:r w:rsidRPr="008A74F7">
        <w:rPr>
          <w:rFonts w:asciiTheme="majorBidi" w:hAnsiTheme="majorBidi" w:cstheme="majorBidi"/>
          <w:iCs/>
          <w:color w:val="4F81BD" w:themeColor="accent1"/>
          <w:sz w:val="20"/>
          <w:u w:val="single"/>
        </w:rPr>
        <w:t>Phototransformation</w:t>
      </w:r>
      <w:proofErr w:type="spellEnd"/>
      <w:r w:rsidRPr="008A74F7">
        <w:rPr>
          <w:rFonts w:asciiTheme="majorBidi" w:hAnsiTheme="majorBidi" w:cstheme="majorBidi"/>
          <w:iCs/>
          <w:color w:val="4F81BD" w:themeColor="accent1"/>
          <w:sz w:val="20"/>
          <w:u w:val="single"/>
        </w:rPr>
        <w:t xml:space="preserve"> of Chemicals in Water – Direct Photolysis</w:t>
      </w:r>
    </w:p>
    <w:p w14:paraId="6D702E56" w14:textId="77777777" w:rsidR="003A35AF" w:rsidRPr="00AE10F3" w:rsidRDefault="0077058E" w:rsidP="003A35AF">
      <w:pPr>
        <w:pStyle w:val="SingleTxtG"/>
        <w:spacing w:before="120"/>
        <w:ind w:left="1701"/>
        <w:rPr>
          <w:rFonts w:eastAsia="TimesNewRomanPSMT"/>
          <w:i/>
          <w:iCs/>
        </w:rPr>
      </w:pPr>
      <w:r>
        <w:rPr>
          <w:rFonts w:eastAsia="TimesNewRomanPSMT"/>
          <w:i/>
          <w:iCs/>
          <w:u w:val="single"/>
        </w:rPr>
        <w:t>Comment</w:t>
      </w:r>
      <w:r w:rsidR="003A35AF" w:rsidRPr="00A65B89">
        <w:rPr>
          <w:rFonts w:eastAsia="TimesNewRomanPSMT"/>
          <w:i/>
          <w:iCs/>
          <w:u w:val="single"/>
        </w:rPr>
        <w:t xml:space="preserve"> by the secretariat</w:t>
      </w:r>
      <w:r w:rsidR="003A35AF" w:rsidRPr="00A65B89">
        <w:rPr>
          <w:rFonts w:eastAsia="TimesNewRomanPSMT"/>
          <w:i/>
          <w:iCs/>
        </w:rPr>
        <w:t xml:space="preserve">: </w:t>
      </w:r>
      <w:r w:rsidR="003A35AF" w:rsidRPr="00AE10F3">
        <w:rPr>
          <w:rFonts w:eastAsia="TimesNewRomanPSMT"/>
          <w:i/>
          <w:iCs/>
        </w:rPr>
        <w:t>There is no reference in the GHS text to the additional test guidelines listed</w:t>
      </w:r>
      <w:r w:rsidR="003A35AF">
        <w:rPr>
          <w:rFonts w:eastAsia="TimesNewRomanPSMT"/>
          <w:i/>
          <w:iCs/>
        </w:rPr>
        <w:t xml:space="preserve">. </w:t>
      </w:r>
      <w:r w:rsidR="0009765B">
        <w:rPr>
          <w:rFonts w:eastAsia="TimesNewRomanPSMT"/>
          <w:i/>
          <w:iCs/>
        </w:rPr>
        <w:t xml:space="preserve">The Sub-Committee </w:t>
      </w:r>
      <w:r>
        <w:rPr>
          <w:rFonts w:eastAsia="TimesNewRomanPSMT"/>
          <w:i/>
          <w:iCs/>
        </w:rPr>
        <w:t xml:space="preserve">may wish to </w:t>
      </w:r>
      <w:r w:rsidR="0009765B">
        <w:rPr>
          <w:rFonts w:eastAsia="TimesNewRomanPSMT"/>
          <w:i/>
          <w:iCs/>
        </w:rPr>
        <w:t xml:space="preserve">clarify whether they are intended to </w:t>
      </w:r>
      <w:r w:rsidR="0009765B" w:rsidRPr="00AE10F3">
        <w:rPr>
          <w:rFonts w:eastAsia="TimesNewRomanPSMT"/>
          <w:i/>
          <w:iCs/>
        </w:rPr>
        <w:t xml:space="preserve">be used in conjunction with </w:t>
      </w:r>
      <w:r w:rsidR="0009765B">
        <w:rPr>
          <w:rFonts w:eastAsia="TimesNewRomanPSMT"/>
          <w:i/>
          <w:iCs/>
        </w:rPr>
        <w:t xml:space="preserve">or as an alternative to OECD test guideline </w:t>
      </w:r>
      <w:r w:rsidR="003A35AF">
        <w:rPr>
          <w:rFonts w:eastAsia="TimesNewRomanPSMT"/>
          <w:i/>
          <w:iCs/>
        </w:rPr>
        <w:t>309</w:t>
      </w:r>
      <w:r w:rsidR="003A35AF" w:rsidRPr="00AE10F3">
        <w:rPr>
          <w:rFonts w:eastAsia="TimesNewRomanPSMT"/>
          <w:i/>
          <w:iCs/>
        </w:rPr>
        <w:t>.</w:t>
      </w:r>
    </w:p>
    <w:p w14:paraId="03AE8358" w14:textId="77777777" w:rsidR="003A35AF" w:rsidRPr="00A65B89" w:rsidRDefault="003A35AF" w:rsidP="003A35AF">
      <w:pPr>
        <w:pStyle w:val="SingleTxtG"/>
        <w:spacing w:before="120"/>
        <w:ind w:left="1701"/>
        <w:rPr>
          <w:rFonts w:eastAsia="TimesNewRomanPSMT"/>
          <w:i/>
          <w:iCs/>
        </w:rPr>
      </w:pPr>
      <w:r w:rsidRPr="00A65B89">
        <w:rPr>
          <w:rFonts w:eastAsia="TimesNewRomanPSMT"/>
          <w:i/>
          <w:iCs/>
        </w:rPr>
        <w:t xml:space="preserve">The Sub-Committee </w:t>
      </w:r>
      <w:r w:rsidR="0077058E">
        <w:rPr>
          <w:rFonts w:eastAsia="TimesNewRomanPSMT"/>
          <w:i/>
          <w:iCs/>
        </w:rPr>
        <w:t xml:space="preserve">may also wish to </w:t>
      </w:r>
      <w:r w:rsidRPr="00A65B89">
        <w:rPr>
          <w:rFonts w:eastAsia="TimesNewRomanPSMT"/>
          <w:i/>
          <w:iCs/>
        </w:rPr>
        <w:t>consider a systematic approach to avoid exhaustive listing of entries.</w:t>
      </w:r>
    </w:p>
    <w:p w14:paraId="58F1823C" w14:textId="77777777" w:rsidR="003A35AF" w:rsidRPr="00BA74FD" w:rsidRDefault="003A35AF" w:rsidP="003A35AF">
      <w:pPr>
        <w:pStyle w:val="Bullet1G"/>
        <w:numPr>
          <w:ilvl w:val="0"/>
          <w:numId w:val="8"/>
        </w:numPr>
        <w:tabs>
          <w:tab w:val="clear" w:pos="1701"/>
          <w:tab w:val="num" w:pos="1134"/>
        </w:tabs>
        <w:kinsoku/>
        <w:overflowPunct/>
        <w:autoSpaceDE/>
        <w:autoSpaceDN/>
        <w:adjustRightInd/>
        <w:snapToGrid/>
        <w:ind w:left="1418" w:hanging="284"/>
      </w:pPr>
      <w:r w:rsidRPr="00BA74FD">
        <w:t>Item 4</w:t>
      </w:r>
    </w:p>
    <w:p w14:paraId="441E2BA3" w14:textId="77777777" w:rsidR="003A35AF" w:rsidRPr="008A74F7" w:rsidRDefault="003A35AF" w:rsidP="003A35AF">
      <w:pPr>
        <w:pStyle w:val="SingleTxtG"/>
        <w:ind w:left="1418"/>
        <w:rPr>
          <w:i/>
          <w:iCs/>
        </w:rPr>
      </w:pPr>
      <w:r w:rsidRPr="002A5212">
        <w:t>Amend the following entries as indicated</w:t>
      </w:r>
      <w:r>
        <w:t xml:space="preserve"> </w:t>
      </w:r>
      <w:r w:rsidRPr="00EA02B0">
        <w:rPr>
          <w:i/>
          <w:iCs/>
        </w:rPr>
        <w:t>(</w:t>
      </w:r>
      <w:r>
        <w:rPr>
          <w:i/>
          <w:iCs/>
        </w:rPr>
        <w:t>n</w:t>
      </w:r>
      <w:r w:rsidRPr="00EA02B0">
        <w:rPr>
          <w:i/>
          <w:iCs/>
        </w:rPr>
        <w:t>ew text</w:t>
      </w:r>
      <w:r>
        <w:rPr>
          <w:i/>
          <w:iCs/>
        </w:rPr>
        <w:t>:</w:t>
      </w:r>
      <w:r w:rsidRPr="00EA02B0">
        <w:rPr>
          <w:i/>
          <w:iCs/>
        </w:rPr>
        <w:t xml:space="preserve"> </w:t>
      </w:r>
      <w:r w:rsidR="008A74F7" w:rsidRPr="008A74F7">
        <w:rPr>
          <w:i/>
          <w:iCs/>
          <w:color w:val="4F81BD" w:themeColor="accent1"/>
          <w:u w:val="single"/>
        </w:rPr>
        <w:t>blue:</w:t>
      </w:r>
      <w:r w:rsidRPr="008A74F7">
        <w:rPr>
          <w:i/>
          <w:iCs/>
          <w:color w:val="4F81BD" w:themeColor="accent1"/>
          <w:u w:val="single"/>
        </w:rPr>
        <w:t xml:space="preserve"> underlined):</w:t>
      </w:r>
    </w:p>
    <w:p w14:paraId="547CDF02" w14:textId="77777777" w:rsidR="003A35AF" w:rsidRDefault="003A35AF" w:rsidP="003A35AF">
      <w:pPr>
        <w:pStyle w:val="H4G"/>
        <w:ind w:left="1701" w:firstLine="0"/>
        <w:jc w:val="both"/>
      </w:pPr>
      <w:r>
        <w:t xml:space="preserve">“OECD Test Guideline 117, 1989 </w:t>
      </w:r>
      <w:r w:rsidRPr="008A74F7">
        <w:rPr>
          <w:rFonts w:eastAsia="TimesNewRomanPSMT"/>
          <w:iCs/>
          <w:color w:val="4F81BD" w:themeColor="accent1"/>
          <w:u w:val="single"/>
        </w:rPr>
        <w:t>(Updated in 2004)</w:t>
      </w:r>
      <w:r w:rsidRPr="008A74F7">
        <w:t xml:space="preserve">. </w:t>
      </w:r>
      <w:r>
        <w:t>OECD Guideline for testing of chemicals. Partition Coefficient (n-octanol/water), High Performance Liquid Chromatography (HPLC) Method.”.</w:t>
      </w:r>
    </w:p>
    <w:p w14:paraId="558444EA" w14:textId="77777777" w:rsidR="003A35AF" w:rsidRDefault="003A35AF" w:rsidP="003A35AF">
      <w:pPr>
        <w:pStyle w:val="SingleTxtG"/>
        <w:spacing w:before="120"/>
        <w:ind w:left="1701"/>
        <w:rPr>
          <w:i/>
          <w:iCs/>
        </w:rPr>
      </w:pPr>
      <w:r w:rsidRPr="009002E4">
        <w:rPr>
          <w:rFonts w:eastAsia="TimesNewRomanPSMT"/>
          <w:i/>
          <w:iCs/>
          <w:u w:val="single"/>
        </w:rPr>
        <w:t>Note by the secretariat</w:t>
      </w:r>
      <w:r w:rsidRPr="009002E4">
        <w:rPr>
          <w:rFonts w:eastAsia="TimesNewRomanPSMT"/>
          <w:i/>
          <w:iCs/>
        </w:rPr>
        <w:t xml:space="preserve">: The reference to OECD </w:t>
      </w:r>
      <w:r>
        <w:rPr>
          <w:rFonts w:eastAsia="TimesNewRomanPSMT"/>
          <w:i/>
          <w:iCs/>
        </w:rPr>
        <w:t>Test Guideline 117</w:t>
      </w:r>
      <w:r w:rsidRPr="009002E4">
        <w:rPr>
          <w:rFonts w:eastAsia="TimesNewRomanPSMT"/>
          <w:i/>
          <w:iCs/>
        </w:rPr>
        <w:t xml:space="preserve"> appears in</w:t>
      </w:r>
      <w:r>
        <w:rPr>
          <w:rFonts w:eastAsia="TimesNewRomanPSMT"/>
          <w:i/>
          <w:iCs/>
        </w:rPr>
        <w:t xml:space="preserve"> 4.1.1.5, </w:t>
      </w:r>
      <w:r w:rsidRPr="009002E4">
        <w:rPr>
          <w:i/>
          <w:iCs/>
        </w:rPr>
        <w:t>A9.</w:t>
      </w:r>
      <w:r>
        <w:rPr>
          <w:i/>
          <w:iCs/>
        </w:rPr>
        <w:t xml:space="preserve">5.2.4.1 and </w:t>
      </w:r>
      <w:r w:rsidRPr="009002E4">
        <w:rPr>
          <w:i/>
          <w:iCs/>
        </w:rPr>
        <w:t>A9.</w:t>
      </w:r>
      <w:r>
        <w:rPr>
          <w:i/>
          <w:iCs/>
        </w:rPr>
        <w:t>5.2.4.2.</w:t>
      </w:r>
    </w:p>
    <w:p w14:paraId="4E54A225" w14:textId="77777777" w:rsidR="003A35AF" w:rsidRDefault="003A35AF" w:rsidP="003A35AF">
      <w:pPr>
        <w:pStyle w:val="H4G"/>
        <w:ind w:left="1701" w:firstLine="0"/>
        <w:jc w:val="both"/>
        <w:rPr>
          <w:i w:val="0"/>
          <w:iCs/>
        </w:rPr>
      </w:pPr>
      <w:r>
        <w:t>“</w:t>
      </w:r>
      <w:r w:rsidRPr="00E90CDF">
        <w:rPr>
          <w:i w:val="0"/>
          <w:iCs/>
        </w:rPr>
        <w:t>OECD Test Guideline 305, 1996</w:t>
      </w:r>
      <w:r>
        <w:rPr>
          <w:i w:val="0"/>
          <w:iCs/>
        </w:rPr>
        <w:t xml:space="preserve"> </w:t>
      </w:r>
      <w:r w:rsidRPr="008A74F7">
        <w:rPr>
          <w:rFonts w:eastAsia="TimesNewRomanPSMT"/>
          <w:i w:val="0"/>
          <w:color w:val="4F81BD" w:themeColor="accent1"/>
          <w:u w:val="single"/>
        </w:rPr>
        <w:t>(Updated in 2012)</w:t>
      </w:r>
      <w:r w:rsidRPr="008A74F7">
        <w:rPr>
          <w:i w:val="0"/>
          <w:iCs/>
        </w:rPr>
        <w:t>.</w:t>
      </w:r>
      <w:r>
        <w:rPr>
          <w:i w:val="0"/>
          <w:iCs/>
        </w:rPr>
        <w:t xml:space="preserve"> </w:t>
      </w:r>
      <w:r w:rsidRPr="00E90CDF">
        <w:rPr>
          <w:i w:val="0"/>
          <w:iCs/>
        </w:rPr>
        <w:t>Bioconcentration: Flow-through Fish Test. OECD Guidelines for testing of Chemicals</w:t>
      </w:r>
      <w:r>
        <w:rPr>
          <w:i w:val="0"/>
          <w:iCs/>
        </w:rPr>
        <w:t>.”</w:t>
      </w:r>
    </w:p>
    <w:p w14:paraId="1FDD36D1" w14:textId="77777777" w:rsidR="003A35AF" w:rsidRPr="009002E4" w:rsidRDefault="003A35AF" w:rsidP="003A35AF">
      <w:pPr>
        <w:pStyle w:val="SingleTxtG"/>
        <w:ind w:left="1701"/>
        <w:rPr>
          <w:i/>
          <w:iCs/>
        </w:rPr>
      </w:pPr>
      <w:r w:rsidRPr="009002E4">
        <w:rPr>
          <w:rFonts w:eastAsia="TimesNewRomanPSMT"/>
          <w:i/>
          <w:iCs/>
          <w:u w:val="single"/>
        </w:rPr>
        <w:t>Note by the secretariat</w:t>
      </w:r>
      <w:r w:rsidRPr="009002E4">
        <w:rPr>
          <w:rFonts w:eastAsia="TimesNewRomanPSMT"/>
          <w:i/>
          <w:iCs/>
        </w:rPr>
        <w:t xml:space="preserve">: The reference to OECD </w:t>
      </w:r>
      <w:r>
        <w:rPr>
          <w:rFonts w:eastAsia="TimesNewRomanPSMT"/>
          <w:i/>
          <w:iCs/>
        </w:rPr>
        <w:t>Test Guideline 305</w:t>
      </w:r>
      <w:r w:rsidRPr="009002E4">
        <w:rPr>
          <w:rFonts w:eastAsia="TimesNewRomanPSMT"/>
          <w:i/>
          <w:iCs/>
        </w:rPr>
        <w:t xml:space="preserve"> appears in </w:t>
      </w:r>
      <w:r w:rsidRPr="009002E4">
        <w:rPr>
          <w:i/>
          <w:iCs/>
        </w:rPr>
        <w:t>A9.</w:t>
      </w:r>
      <w:r>
        <w:rPr>
          <w:i/>
          <w:iCs/>
        </w:rPr>
        <w:t>5.2.2</w:t>
      </w:r>
      <w:r w:rsidRPr="009002E4">
        <w:rPr>
          <w:i/>
          <w:iCs/>
        </w:rPr>
        <w:t>, A9.5.</w:t>
      </w:r>
      <w:r>
        <w:rPr>
          <w:i/>
          <w:iCs/>
        </w:rPr>
        <w:t>2.3.2</w:t>
      </w:r>
      <w:r w:rsidRPr="009002E4">
        <w:rPr>
          <w:i/>
          <w:iCs/>
        </w:rPr>
        <w:t>, A9.</w:t>
      </w:r>
      <w:r>
        <w:rPr>
          <w:i/>
          <w:iCs/>
        </w:rPr>
        <w:t>5.2.3.8.1,</w:t>
      </w:r>
      <w:r w:rsidRPr="00BA74FD">
        <w:rPr>
          <w:i/>
          <w:iCs/>
        </w:rPr>
        <w:t xml:space="preserve"> </w:t>
      </w:r>
      <w:r w:rsidRPr="009002E4">
        <w:rPr>
          <w:i/>
          <w:iCs/>
        </w:rPr>
        <w:t>A9.</w:t>
      </w:r>
      <w:r>
        <w:rPr>
          <w:i/>
          <w:iCs/>
        </w:rPr>
        <w:t xml:space="preserve">5.2.3.8.2 and </w:t>
      </w:r>
      <w:r w:rsidRPr="009002E4">
        <w:rPr>
          <w:i/>
          <w:iCs/>
        </w:rPr>
        <w:t>A9.</w:t>
      </w:r>
      <w:r>
        <w:rPr>
          <w:i/>
          <w:iCs/>
        </w:rPr>
        <w:t>5.2.3.9.4.</w:t>
      </w:r>
    </w:p>
    <w:p w14:paraId="048CAD72" w14:textId="77777777" w:rsidR="003A35AF" w:rsidRPr="008A74F7" w:rsidRDefault="003A35AF" w:rsidP="003A35AF">
      <w:pPr>
        <w:spacing w:before="40" w:after="40"/>
        <w:ind w:left="1701" w:right="1134"/>
        <w:jc w:val="both"/>
      </w:pPr>
      <w:r>
        <w:t>“</w:t>
      </w:r>
      <w:r w:rsidRPr="00B45614">
        <w:t>OECD Test Guideline 123. Partition Coefficient (1-Octanol/Water). Slow-stirring method. OECD Guidelines for testing of chemicals</w:t>
      </w:r>
      <w:r w:rsidRPr="008A74F7">
        <w:t>.</w:t>
      </w:r>
      <w:r w:rsidRPr="008A74F7">
        <w:rPr>
          <w:rFonts w:asciiTheme="majorBidi" w:hAnsiTheme="majorBidi" w:cstheme="majorBidi"/>
          <w:color w:val="4F81BD" w:themeColor="accent1"/>
          <w:u w:val="single"/>
        </w:rPr>
        <w:t xml:space="preserve"> Additional test guidelines include: OECD Test Guideline 315 (2008) Bioaccumulation in Sediment-dwelling Benthic Oligochaetes”.</w:t>
      </w:r>
    </w:p>
    <w:p w14:paraId="23E6A6C3" w14:textId="77777777" w:rsidR="003A35AF" w:rsidRPr="002B1441" w:rsidRDefault="003A35AF" w:rsidP="003A35AF">
      <w:pPr>
        <w:pStyle w:val="H23G"/>
        <w:ind w:firstLine="0"/>
      </w:pPr>
      <w:r>
        <w:tab/>
      </w:r>
      <w:r w:rsidRPr="002B1441">
        <w:t>Annex 9</w:t>
      </w:r>
      <w:r>
        <w:t xml:space="preserve">, </w:t>
      </w:r>
      <w:r w:rsidRPr="002B1441">
        <w:t>Appendix VI</w:t>
      </w:r>
    </w:p>
    <w:p w14:paraId="62985118" w14:textId="77777777" w:rsidR="003A35AF" w:rsidRPr="004C35F9" w:rsidRDefault="003A35AF" w:rsidP="003A35AF">
      <w:pPr>
        <w:pStyle w:val="SingleTxtG"/>
      </w:pPr>
      <w:r w:rsidRPr="002A5212">
        <w:t xml:space="preserve">Amend </w:t>
      </w:r>
      <w:r>
        <w:t xml:space="preserve">all references to the </w:t>
      </w:r>
      <w:r w:rsidRPr="002A5212">
        <w:t>following entries as indicated</w:t>
      </w:r>
      <w:r>
        <w:t xml:space="preserve"> </w:t>
      </w:r>
      <w:r w:rsidRPr="008A74F7">
        <w:rPr>
          <w:i/>
          <w:iCs/>
        </w:rPr>
        <w:t>(new text</w:t>
      </w:r>
      <w:r w:rsidR="008A74F7" w:rsidRPr="008A74F7">
        <w:rPr>
          <w:i/>
          <w:iCs/>
        </w:rPr>
        <w:t xml:space="preserve">: </w:t>
      </w:r>
      <w:r w:rsidR="008A74F7" w:rsidRPr="008A74F7">
        <w:rPr>
          <w:i/>
          <w:iCs/>
          <w:color w:val="4F81BD" w:themeColor="accent1"/>
          <w:u w:val="single"/>
        </w:rPr>
        <w:t>blue,</w:t>
      </w:r>
      <w:r w:rsidRPr="008A74F7">
        <w:rPr>
          <w:i/>
          <w:iCs/>
        </w:rPr>
        <w:t xml:space="preserve"> </w:t>
      </w:r>
      <w:r w:rsidRPr="008A74F7">
        <w:rPr>
          <w:i/>
          <w:iCs/>
          <w:color w:val="4F81BD" w:themeColor="accent1"/>
          <w:u w:val="single"/>
        </w:rPr>
        <w:t>underlined</w:t>
      </w:r>
      <w:r w:rsidRPr="008A74F7">
        <w:rPr>
          <w:i/>
          <w:iCs/>
        </w:rPr>
        <w:t>)</w:t>
      </w:r>
      <w:r w:rsidRPr="004C35F9">
        <w:t>:</w:t>
      </w:r>
    </w:p>
    <w:p w14:paraId="086BDFC9" w14:textId="77777777" w:rsidR="003A35AF" w:rsidRPr="008A74F7" w:rsidRDefault="003A35AF" w:rsidP="003A35AF">
      <w:pPr>
        <w:pStyle w:val="SingleTxtG"/>
        <w:ind w:left="1701"/>
        <w:rPr>
          <w:rFonts w:eastAsia="TimesNewRomanPSMT"/>
          <w:u w:val="single"/>
        </w:rPr>
      </w:pPr>
      <w:r>
        <w:rPr>
          <w:rFonts w:eastAsia="TimesNewRomanPSMT"/>
        </w:rPr>
        <w:t xml:space="preserve">“OECD 1998. Harmonized Integrated Hazard Classification System for Human Health and Environmental Effects of Chemical Substances. OECD, Paris. (Document </w:t>
      </w:r>
      <w:r w:rsidRPr="00EA02B0">
        <w:rPr>
          <w:rFonts w:eastAsia="TimesNewRomanPSMT"/>
        </w:rPr>
        <w:t>ENV/JM/</w:t>
      </w:r>
      <w:proofErr w:type="gramStart"/>
      <w:r w:rsidRPr="00EA02B0">
        <w:rPr>
          <w:rFonts w:eastAsia="TimesNewRomanPSMT"/>
        </w:rPr>
        <w:t>MONO(</w:t>
      </w:r>
      <w:proofErr w:type="gramEnd"/>
      <w:r w:rsidRPr="00EA02B0">
        <w:rPr>
          <w:rFonts w:eastAsia="TimesNewRomanPSMT"/>
        </w:rPr>
        <w:t>2001)6</w:t>
      </w:r>
      <w:r>
        <w:rPr>
          <w:rFonts w:eastAsia="TimesNewRomanPSMT"/>
        </w:rPr>
        <w:t>). (</w:t>
      </w:r>
      <w:r w:rsidRPr="008A74F7">
        <w:rPr>
          <w:rFonts w:eastAsia="TimesNewRomanPSMT"/>
          <w:color w:val="4F81BD" w:themeColor="accent1"/>
          <w:u w:val="single"/>
        </w:rPr>
        <w:t>Updated in 2001)</w:t>
      </w:r>
      <w:r w:rsidRPr="008A74F7">
        <w:rPr>
          <w:rFonts w:asciiTheme="majorBidi" w:hAnsiTheme="majorBidi" w:cstheme="majorBidi"/>
          <w:color w:val="4F81BD" w:themeColor="accent1"/>
          <w:u w:val="single"/>
        </w:rPr>
        <w:t xml:space="preserve"> Series on Testing and Assessment No. 33, OECD, Paris.</w:t>
      </w:r>
      <w:r w:rsidRPr="008A74F7">
        <w:rPr>
          <w:rFonts w:eastAsia="TimesNewRomanPSMT"/>
          <w:color w:val="4F81BD" w:themeColor="accent1"/>
          <w:u w:val="single"/>
        </w:rPr>
        <w:t>”</w:t>
      </w:r>
    </w:p>
    <w:p w14:paraId="2D74E23C" w14:textId="77777777" w:rsidR="003A35AF" w:rsidRPr="009002E4" w:rsidRDefault="003A35AF" w:rsidP="003A35AF">
      <w:pPr>
        <w:pStyle w:val="SingleTxtG"/>
        <w:ind w:left="1701"/>
        <w:rPr>
          <w:i/>
          <w:iCs/>
        </w:rPr>
      </w:pPr>
      <w:r w:rsidRPr="009002E4">
        <w:rPr>
          <w:rFonts w:eastAsia="TimesNewRomanPSMT"/>
          <w:i/>
          <w:iCs/>
          <w:u w:val="single"/>
        </w:rPr>
        <w:t>Note by the secretariat</w:t>
      </w:r>
      <w:r w:rsidRPr="009002E4">
        <w:rPr>
          <w:rFonts w:eastAsia="TimesNewRomanPSMT"/>
          <w:i/>
          <w:iCs/>
        </w:rPr>
        <w:t xml:space="preserve">: The reference to OECD 1998 appears in </w:t>
      </w:r>
      <w:r w:rsidRPr="009002E4">
        <w:rPr>
          <w:i/>
          <w:iCs/>
        </w:rPr>
        <w:t>A9.3.2.2, A9.5.1.1, A9.7.1.1.</w:t>
      </w:r>
    </w:p>
    <w:p w14:paraId="7817E4D2" w14:textId="77777777" w:rsidR="003A35AF" w:rsidRPr="008A74F7" w:rsidRDefault="003A35AF" w:rsidP="003A35AF">
      <w:pPr>
        <w:pStyle w:val="SingleTxtG"/>
        <w:ind w:left="1701"/>
        <w:rPr>
          <w:rFonts w:eastAsia="TimesNewRomanPSMT"/>
          <w:color w:val="4F81BD" w:themeColor="accent1"/>
          <w:u w:val="single"/>
        </w:rPr>
      </w:pPr>
      <w:r>
        <w:rPr>
          <w:rFonts w:eastAsia="TimesNewRomanPSMT"/>
        </w:rPr>
        <w:t>“</w:t>
      </w:r>
      <w:r w:rsidRPr="00992563">
        <w:rPr>
          <w:rFonts w:eastAsia="TimesNewRomanPSMT"/>
        </w:rPr>
        <w:t>OECD 2000. Guidance Document on Aquatic Toxicity Testing of Difficult Substances and Mixtures, Series on Testing and</w:t>
      </w:r>
      <w:r>
        <w:rPr>
          <w:rFonts w:eastAsia="TimesNewRomanPSMT"/>
        </w:rPr>
        <w:t xml:space="preserve"> </w:t>
      </w:r>
      <w:r w:rsidRPr="00992563">
        <w:rPr>
          <w:rFonts w:eastAsia="TimesNewRomanPSMT"/>
        </w:rPr>
        <w:t>Assessment No. 23, OECD, Paris</w:t>
      </w:r>
      <w:r>
        <w:rPr>
          <w:rFonts w:eastAsia="TimesNewRomanPSMT"/>
        </w:rPr>
        <w:t xml:space="preserve">. </w:t>
      </w:r>
      <w:r w:rsidRPr="008A74F7">
        <w:rPr>
          <w:rFonts w:eastAsia="TimesNewRomanPSMT"/>
          <w:color w:val="4F81BD" w:themeColor="accent1"/>
          <w:u w:val="single"/>
        </w:rPr>
        <w:lastRenderedPageBreak/>
        <w:t>Updated in 2019: OECD 2019.  Second edition - Guidance Document on Aqueous-Phase Aquatic Toxicity Testing of Difficult Test Chemicals, Series on Testing and Assessment No. 23 (second edition). OECD, Paris.”</w:t>
      </w:r>
    </w:p>
    <w:p w14:paraId="47B24200" w14:textId="77777777" w:rsidR="003A35AF" w:rsidRDefault="003A35AF" w:rsidP="003A35AF">
      <w:pPr>
        <w:pStyle w:val="SingleTxtG"/>
        <w:ind w:left="1701"/>
        <w:rPr>
          <w:i/>
          <w:iCs/>
        </w:rPr>
      </w:pPr>
      <w:r w:rsidRPr="009002E4">
        <w:rPr>
          <w:rFonts w:eastAsia="TimesNewRomanPSMT"/>
          <w:i/>
          <w:iCs/>
          <w:u w:val="single"/>
        </w:rPr>
        <w:t>Note by the secretariat</w:t>
      </w:r>
      <w:r w:rsidRPr="009002E4">
        <w:rPr>
          <w:rFonts w:eastAsia="TimesNewRomanPSMT"/>
          <w:i/>
          <w:iCs/>
        </w:rPr>
        <w:t xml:space="preserve">: The reference to OECD </w:t>
      </w:r>
      <w:r>
        <w:rPr>
          <w:rFonts w:eastAsia="TimesNewRomanPSMT"/>
          <w:i/>
          <w:iCs/>
        </w:rPr>
        <w:t>2000</w:t>
      </w:r>
      <w:r w:rsidRPr="009002E4">
        <w:rPr>
          <w:rFonts w:eastAsia="TimesNewRomanPSMT"/>
          <w:i/>
          <w:iCs/>
        </w:rPr>
        <w:t xml:space="preserve"> appears in </w:t>
      </w:r>
      <w:r>
        <w:rPr>
          <w:i/>
          <w:iCs/>
        </w:rPr>
        <w:t>A9.3.5.1, A9.5.3.2.1, A9.7.2.1.2.3.</w:t>
      </w:r>
    </w:p>
    <w:p w14:paraId="1C9AE1A1" w14:textId="77777777" w:rsidR="003A35AF" w:rsidRPr="00037288" w:rsidRDefault="003A35AF" w:rsidP="003A35AF">
      <w:pPr>
        <w:pStyle w:val="H23G"/>
        <w:ind w:firstLine="0"/>
      </w:pPr>
      <w:r>
        <w:tab/>
      </w:r>
      <w:r w:rsidRPr="00037288">
        <w:t>Annex 10, Appendix</w:t>
      </w:r>
    </w:p>
    <w:p w14:paraId="7CCE98FA" w14:textId="77777777" w:rsidR="003A35AF" w:rsidRDefault="003A35AF" w:rsidP="003A35AF">
      <w:pPr>
        <w:pStyle w:val="SingleTxtG"/>
      </w:pPr>
      <w:r w:rsidRPr="00037288">
        <w:t xml:space="preserve">Amend the references to OECD Test Guidelines </w:t>
      </w:r>
      <w:r>
        <w:t xml:space="preserve">201, </w:t>
      </w:r>
      <w:r w:rsidRPr="00037288">
        <w:t>203 and 210 as indicated above</w:t>
      </w:r>
      <w:r>
        <w:t>.</w:t>
      </w:r>
    </w:p>
    <w:p w14:paraId="1CCFB791" w14:textId="77777777" w:rsidR="003A35AF" w:rsidRPr="000A2877" w:rsidRDefault="003A35AF" w:rsidP="003A35AF">
      <w:pPr>
        <w:pStyle w:val="SingleTxtG"/>
        <w:rPr>
          <w:rFonts w:asciiTheme="majorBidi" w:hAnsiTheme="majorBidi" w:cstheme="majorBidi"/>
        </w:rPr>
      </w:pPr>
      <w:r>
        <w:t xml:space="preserve">Amend the footnote to OECD Test Guideline 204 to read: “This test guideline has been cancelled.”. </w:t>
      </w:r>
    </w:p>
    <w:p w14:paraId="67C1FC2E" w14:textId="77777777" w:rsidR="003A35AF" w:rsidRDefault="003A35AF" w:rsidP="003A35AF">
      <w:pPr>
        <w:pStyle w:val="SingleTxtG"/>
        <w:rPr>
          <w:i/>
          <w:iCs/>
        </w:rPr>
      </w:pPr>
      <w:r w:rsidRPr="00EF0F1E">
        <w:rPr>
          <w:i/>
          <w:iCs/>
          <w:u w:val="single"/>
        </w:rPr>
        <w:t>Justification</w:t>
      </w:r>
      <w:r w:rsidRPr="00EF0F1E">
        <w:rPr>
          <w:i/>
          <w:iCs/>
        </w:rPr>
        <w:t>: The introduction of the note under the heading of Annex 9 would inform readers of the availability of a list of references with details about updated versions when applicable. All references will be located at one place. This approach would avoid cumbersome referencing and repetition of footnotes throughout the text of Annex</w:t>
      </w:r>
      <w:r>
        <w:rPr>
          <w:i/>
          <w:iCs/>
        </w:rPr>
        <w:t>es</w:t>
      </w:r>
      <w:r w:rsidRPr="00EF0F1E">
        <w:rPr>
          <w:i/>
          <w:iCs/>
        </w:rPr>
        <w:t xml:space="preserve"> 9 </w:t>
      </w:r>
      <w:r>
        <w:rPr>
          <w:i/>
          <w:iCs/>
        </w:rPr>
        <w:t xml:space="preserve">and 10 </w:t>
      </w:r>
      <w:r w:rsidRPr="00EF0F1E">
        <w:rPr>
          <w:i/>
          <w:iCs/>
        </w:rPr>
        <w:t xml:space="preserve">and would facilitate future updates. </w:t>
      </w:r>
    </w:p>
    <w:p w14:paraId="17F46DFE" w14:textId="77777777" w:rsidR="00D718FB" w:rsidRPr="00D718FB" w:rsidRDefault="00D718FB" w:rsidP="00D718FB">
      <w:pPr>
        <w:spacing w:before="240"/>
        <w:jc w:val="center"/>
        <w:rPr>
          <w:u w:val="single"/>
        </w:rPr>
      </w:pPr>
      <w:r>
        <w:rPr>
          <w:u w:val="single"/>
        </w:rPr>
        <w:tab/>
      </w:r>
      <w:r>
        <w:rPr>
          <w:u w:val="single"/>
        </w:rPr>
        <w:tab/>
      </w:r>
      <w:r>
        <w:rPr>
          <w:u w:val="single"/>
        </w:rPr>
        <w:tab/>
      </w:r>
    </w:p>
    <w:p w14:paraId="172C77BA" w14:textId="77777777" w:rsidR="00AF5DE1" w:rsidRPr="0062578A" w:rsidRDefault="00AF5DE1" w:rsidP="004858F5"/>
    <w:sectPr w:rsidR="00AF5DE1" w:rsidRPr="0062578A" w:rsidSect="0062578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ACD5" w14:textId="77777777" w:rsidR="0062578A" w:rsidRPr="00C47B2E" w:rsidRDefault="0062578A" w:rsidP="00C47B2E">
      <w:pPr>
        <w:pStyle w:val="Footer"/>
      </w:pPr>
    </w:p>
  </w:endnote>
  <w:endnote w:type="continuationSeparator" w:id="0">
    <w:p w14:paraId="36910D41" w14:textId="77777777" w:rsidR="0062578A" w:rsidRPr="00C47B2E" w:rsidRDefault="0062578A" w:rsidP="00C47B2E">
      <w:pPr>
        <w:pStyle w:val="Footer"/>
      </w:pPr>
    </w:p>
  </w:endnote>
  <w:endnote w:type="continuationNotice" w:id="1">
    <w:p w14:paraId="6F27D913" w14:textId="77777777" w:rsidR="0062578A" w:rsidRPr="00C47B2E" w:rsidRDefault="0062578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BDD1" w14:textId="77777777" w:rsidR="00D94B05" w:rsidRPr="0062578A" w:rsidRDefault="0062578A" w:rsidP="0062578A">
    <w:pPr>
      <w:pStyle w:val="Footer"/>
      <w:tabs>
        <w:tab w:val="right" w:pos="9598"/>
        <w:tab w:val="right" w:pos="9638"/>
      </w:tabs>
      <w:rPr>
        <w:sz w:val="18"/>
      </w:rPr>
    </w:pPr>
    <w:r w:rsidRPr="0062578A">
      <w:rPr>
        <w:b/>
        <w:sz w:val="18"/>
      </w:rPr>
      <w:fldChar w:fldCharType="begin"/>
    </w:r>
    <w:r w:rsidRPr="0062578A">
      <w:rPr>
        <w:b/>
        <w:sz w:val="18"/>
      </w:rPr>
      <w:instrText xml:space="preserve"> PAGE  \* MERGEFORMAT </w:instrText>
    </w:r>
    <w:r w:rsidRPr="0062578A">
      <w:rPr>
        <w:b/>
        <w:sz w:val="18"/>
      </w:rPr>
      <w:fldChar w:fldCharType="separate"/>
    </w:r>
    <w:r w:rsidRPr="0062578A">
      <w:rPr>
        <w:b/>
        <w:noProof/>
        <w:sz w:val="18"/>
      </w:rPr>
      <w:t>2</w:t>
    </w:r>
    <w:r w:rsidRPr="006257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15B9" w14:textId="77777777" w:rsidR="00D94B05" w:rsidRPr="00B67B67" w:rsidRDefault="0062578A" w:rsidP="0062578A">
    <w:pPr>
      <w:pStyle w:val="Footer"/>
      <w:tabs>
        <w:tab w:val="left" w:pos="5775"/>
        <w:tab w:val="right" w:pos="9598"/>
        <w:tab w:val="right" w:pos="9638"/>
      </w:tabs>
      <w:rPr>
        <w:b/>
        <w:bCs/>
        <w:sz w:val="18"/>
      </w:rPr>
    </w:pPr>
    <w:r>
      <w:rPr>
        <w:b/>
        <w:sz w:val="18"/>
      </w:rPr>
      <w:tab/>
    </w:r>
    <w:r w:rsidR="00B67B67">
      <w:rPr>
        <w:b/>
        <w:sz w:val="18"/>
      </w:rPr>
      <w:tab/>
    </w:r>
    <w:r w:rsidRPr="00B67B67">
      <w:rPr>
        <w:b/>
        <w:bCs/>
        <w:sz w:val="18"/>
      </w:rPr>
      <w:fldChar w:fldCharType="begin"/>
    </w:r>
    <w:r w:rsidRPr="00B67B67">
      <w:rPr>
        <w:b/>
        <w:bCs/>
        <w:sz w:val="18"/>
      </w:rPr>
      <w:instrText xml:space="preserve"> PAGE  \* MERGEFORMAT </w:instrText>
    </w:r>
    <w:r w:rsidRPr="00B67B67">
      <w:rPr>
        <w:b/>
        <w:bCs/>
        <w:sz w:val="18"/>
      </w:rPr>
      <w:fldChar w:fldCharType="separate"/>
    </w:r>
    <w:r w:rsidRPr="00B67B67">
      <w:rPr>
        <w:b/>
        <w:bCs/>
        <w:noProof/>
        <w:sz w:val="18"/>
      </w:rPr>
      <w:t>3</w:t>
    </w:r>
    <w:r w:rsidRPr="00B67B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C5FD" w14:textId="77777777" w:rsidR="00416E65" w:rsidRDefault="00416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8E912" w14:textId="77777777" w:rsidR="0062578A" w:rsidRPr="00C47B2E" w:rsidRDefault="0062578A" w:rsidP="00C47B2E">
      <w:pPr>
        <w:tabs>
          <w:tab w:val="right" w:pos="2155"/>
        </w:tabs>
        <w:spacing w:after="80" w:line="240" w:lineRule="auto"/>
        <w:ind w:left="680"/>
      </w:pPr>
      <w:r>
        <w:rPr>
          <w:u w:val="single"/>
        </w:rPr>
        <w:tab/>
      </w:r>
    </w:p>
  </w:footnote>
  <w:footnote w:type="continuationSeparator" w:id="0">
    <w:p w14:paraId="1F3E358D" w14:textId="77777777" w:rsidR="0062578A" w:rsidRPr="00C47B2E" w:rsidRDefault="0062578A" w:rsidP="005E716E">
      <w:pPr>
        <w:tabs>
          <w:tab w:val="right" w:pos="2155"/>
        </w:tabs>
        <w:spacing w:after="80" w:line="240" w:lineRule="auto"/>
        <w:ind w:left="680"/>
      </w:pPr>
      <w:r>
        <w:rPr>
          <w:u w:val="single"/>
        </w:rPr>
        <w:tab/>
      </w:r>
    </w:p>
  </w:footnote>
  <w:footnote w:type="continuationNotice" w:id="1">
    <w:p w14:paraId="7D779376" w14:textId="77777777" w:rsidR="0062578A" w:rsidRPr="00C47B2E" w:rsidRDefault="0062578A" w:rsidP="00C47B2E">
      <w:pPr>
        <w:pStyle w:val="Footer"/>
      </w:pPr>
    </w:p>
  </w:footnote>
  <w:footnote w:id="2">
    <w:p w14:paraId="51D70D51" w14:textId="77777777" w:rsidR="0062578A" w:rsidRPr="00EF2DA9" w:rsidRDefault="0062578A" w:rsidP="0062578A">
      <w:pPr>
        <w:pStyle w:val="FootnoteText"/>
        <w:rPr>
          <w:lang w:val="en-US"/>
        </w:rPr>
      </w:pPr>
      <w:r>
        <w:rPr>
          <w:rStyle w:val="FootnoteReference"/>
        </w:rPr>
        <w:tab/>
      </w:r>
      <w:r w:rsidRPr="00EF2DA9">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4EA4" w14:textId="6E498122" w:rsidR="0062578A" w:rsidRPr="00416E65" w:rsidRDefault="00416E65">
    <w:pPr>
      <w:pStyle w:val="Header"/>
      <w:rPr>
        <w:lang w:val="fr-CH"/>
      </w:rPr>
    </w:pPr>
    <w:r>
      <w:rPr>
        <w:lang w:val="fr-CH"/>
      </w:rPr>
      <w:t>ST/SG/AC.10/C.4/2020/1</w:t>
    </w:r>
    <w:bookmarkStart w:id="2" w:name="_GoBack"/>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0BB9" w14:textId="77A3D5FE" w:rsidR="00D94B05" w:rsidRPr="00416E65" w:rsidRDefault="00416E65" w:rsidP="0062578A">
    <w:pPr>
      <w:pStyle w:val="Header"/>
      <w:jc w:val="right"/>
      <w:rPr>
        <w:lang w:val="fr-CH"/>
      </w:rPr>
    </w:pPr>
    <w:r>
      <w:rPr>
        <w:lang w:val="fr-CH"/>
      </w:rPr>
      <w:t>ST/SG/AC.10/C.4/2020/1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F001" w14:textId="77777777" w:rsidR="00416E65" w:rsidRDefault="00416E65" w:rsidP="00416E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8A"/>
    <w:rsid w:val="00046E92"/>
    <w:rsid w:val="00063C90"/>
    <w:rsid w:val="00066359"/>
    <w:rsid w:val="0009765B"/>
    <w:rsid w:val="00101B98"/>
    <w:rsid w:val="001514D1"/>
    <w:rsid w:val="00247E2C"/>
    <w:rsid w:val="002A32CB"/>
    <w:rsid w:val="002D08EB"/>
    <w:rsid w:val="002D5B2C"/>
    <w:rsid w:val="002D6C53"/>
    <w:rsid w:val="002F5595"/>
    <w:rsid w:val="00334F6A"/>
    <w:rsid w:val="003411B6"/>
    <w:rsid w:val="00342AC8"/>
    <w:rsid w:val="00343302"/>
    <w:rsid w:val="003979DE"/>
    <w:rsid w:val="003A35AF"/>
    <w:rsid w:val="003B4550"/>
    <w:rsid w:val="003D2A18"/>
    <w:rsid w:val="003D4051"/>
    <w:rsid w:val="00413386"/>
    <w:rsid w:val="00416E65"/>
    <w:rsid w:val="00461253"/>
    <w:rsid w:val="004858F5"/>
    <w:rsid w:val="004A2814"/>
    <w:rsid w:val="004C0622"/>
    <w:rsid w:val="005042C2"/>
    <w:rsid w:val="005E716E"/>
    <w:rsid w:val="0062578A"/>
    <w:rsid w:val="006476E1"/>
    <w:rsid w:val="006604DF"/>
    <w:rsid w:val="00671529"/>
    <w:rsid w:val="0070489D"/>
    <w:rsid w:val="007268F9"/>
    <w:rsid w:val="00745AE2"/>
    <w:rsid w:val="00750282"/>
    <w:rsid w:val="00764440"/>
    <w:rsid w:val="0077058E"/>
    <w:rsid w:val="0077101B"/>
    <w:rsid w:val="007C52B0"/>
    <w:rsid w:val="007C6033"/>
    <w:rsid w:val="008147C8"/>
    <w:rsid w:val="0081753A"/>
    <w:rsid w:val="00857D23"/>
    <w:rsid w:val="008A3CD1"/>
    <w:rsid w:val="008A74F7"/>
    <w:rsid w:val="009411B4"/>
    <w:rsid w:val="00946F1D"/>
    <w:rsid w:val="009925D8"/>
    <w:rsid w:val="009D0139"/>
    <w:rsid w:val="009D717D"/>
    <w:rsid w:val="009F5CDC"/>
    <w:rsid w:val="00A04686"/>
    <w:rsid w:val="00A072D7"/>
    <w:rsid w:val="00A775CF"/>
    <w:rsid w:val="00AB4E08"/>
    <w:rsid w:val="00AD1A9C"/>
    <w:rsid w:val="00AF5DE1"/>
    <w:rsid w:val="00B06045"/>
    <w:rsid w:val="00B206DD"/>
    <w:rsid w:val="00B52EF4"/>
    <w:rsid w:val="00B67B67"/>
    <w:rsid w:val="00B777AD"/>
    <w:rsid w:val="00C03015"/>
    <w:rsid w:val="00C0358D"/>
    <w:rsid w:val="00C35A27"/>
    <w:rsid w:val="00C47B2E"/>
    <w:rsid w:val="00CC4251"/>
    <w:rsid w:val="00D45791"/>
    <w:rsid w:val="00D63CD2"/>
    <w:rsid w:val="00D718FB"/>
    <w:rsid w:val="00D87DC2"/>
    <w:rsid w:val="00D94B05"/>
    <w:rsid w:val="00E02C2B"/>
    <w:rsid w:val="00E21C27"/>
    <w:rsid w:val="00E26BCF"/>
    <w:rsid w:val="00E52109"/>
    <w:rsid w:val="00E75317"/>
    <w:rsid w:val="00EC0CE6"/>
    <w:rsid w:val="00EC7C1D"/>
    <w:rsid w:val="00ED6C48"/>
    <w:rsid w:val="00EE3045"/>
    <w:rsid w:val="00F65F5D"/>
    <w:rsid w:val="00F86A3A"/>
    <w:rsid w:val="00FF509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043D1"/>
  <w15:docId w15:val="{1F606757-A8E6-4D5B-B0EE-B9ADB48B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2578A"/>
  </w:style>
  <w:style w:type="character" w:customStyle="1" w:styleId="HChGChar">
    <w:name w:val="_ H _Ch_G Char"/>
    <w:link w:val="HChG"/>
    <w:rsid w:val="0062578A"/>
    <w:rPr>
      <w:b/>
      <w:sz w:val="28"/>
    </w:rPr>
  </w:style>
  <w:style w:type="character" w:customStyle="1" w:styleId="hvr">
    <w:name w:val="hvr"/>
    <w:basedOn w:val="DefaultParagraphFont"/>
    <w:rsid w:val="003A35AF"/>
  </w:style>
  <w:style w:type="character" w:customStyle="1" w:styleId="H1GChar">
    <w:name w:val="_ H_1_G Char"/>
    <w:link w:val="H1G"/>
    <w:locked/>
    <w:rsid w:val="003A35A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m.org/Standard/standards-and-publication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env/test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tm.org/Standard/standards-and-publicatio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cd.org/env/testguidelin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3F94-CE77-4CCC-BC18-D53C03C1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141</TotalTime>
  <Pages>7</Pages>
  <Words>2647</Words>
  <Characters>15396</Characters>
  <Application>Microsoft Office Word</Application>
  <DocSecurity>0</DocSecurity>
  <Lines>294</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ST/SG/AC.10/C.4/2020/01</vt: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ST/SG/AC.10/C.4/2020/01</dc:title>
  <dc:subject/>
  <dc:creator>Rosa</dc:creator>
  <cp:lastModifiedBy>Laurence Berthet</cp:lastModifiedBy>
  <cp:revision>15</cp:revision>
  <cp:lastPrinted>2020-03-09T08:55:00Z</cp:lastPrinted>
  <dcterms:created xsi:type="dcterms:W3CDTF">2020-03-06T13:03:00Z</dcterms:created>
  <dcterms:modified xsi:type="dcterms:W3CDTF">2020-03-09T08:55:00Z</dcterms:modified>
</cp:coreProperties>
</file>