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1277A40"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365AA6" w:rsidRPr="00E44D34">
              <w:rPr>
                <w:b/>
                <w:sz w:val="40"/>
                <w:szCs w:val="40"/>
              </w:rPr>
              <w:t>7</w:t>
            </w:r>
            <w:r w:rsidRPr="00E44D34">
              <w:rPr>
                <w:b/>
                <w:sz w:val="40"/>
                <w:szCs w:val="40"/>
              </w:rPr>
              <w:t>/INF.</w:t>
            </w:r>
            <w:r w:rsidR="006D130E">
              <w:rPr>
                <w:b/>
                <w:sz w:val="40"/>
                <w:szCs w:val="40"/>
              </w:rPr>
              <w:t>4</w:t>
            </w:r>
            <w:r w:rsidR="00B21271">
              <w:rPr>
                <w:b/>
                <w:sz w:val="40"/>
                <w:szCs w:val="40"/>
              </w:rPr>
              <w:t>7</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6980"/>
        <w:gridCol w:w="2665"/>
      </w:tblGrid>
      <w:tr w:rsidR="00645A0B" w:rsidRPr="00E44D34" w14:paraId="49111E43" w14:textId="77777777" w:rsidTr="00D73803">
        <w:tc>
          <w:tcPr>
            <w:tcW w:w="9645" w:type="dxa"/>
            <w:gridSpan w:val="2"/>
            <w:tcMar>
              <w:top w:w="142" w:type="dxa"/>
              <w:left w:w="108" w:type="dxa"/>
              <w:bottom w:w="142" w:type="dxa"/>
              <w:right w:w="108" w:type="dxa"/>
            </w:tcMar>
          </w:tcPr>
          <w:p w14:paraId="659610D8" w14:textId="65D26BC8"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D86639">
              <w:rPr>
                <w:b/>
              </w:rPr>
              <w:t>2</w:t>
            </w:r>
            <w:r w:rsidR="00B21271">
              <w:rPr>
                <w:b/>
              </w:rPr>
              <w:t>7</w:t>
            </w:r>
            <w:r w:rsidR="00D86639">
              <w:rPr>
                <w:b/>
              </w:rPr>
              <w:t xml:space="preserve"> November</w:t>
            </w:r>
            <w:r w:rsidR="004021B7">
              <w:rPr>
                <w:b/>
              </w:rPr>
              <w:t xml:space="preserve"> </w:t>
            </w:r>
            <w:r w:rsidR="00365AA6" w:rsidRPr="00E44D34">
              <w:rPr>
                <w:b/>
              </w:rPr>
              <w:t>2020</w:t>
            </w:r>
          </w:p>
        </w:tc>
      </w:tr>
      <w:tr w:rsidR="00645A0B" w:rsidRPr="00E44D34" w14:paraId="6574E88D" w14:textId="77777777" w:rsidTr="00F81A66">
        <w:tc>
          <w:tcPr>
            <w:tcW w:w="6980" w:type="dxa"/>
            <w:tcMar>
              <w:top w:w="57" w:type="dxa"/>
              <w:left w:w="108" w:type="dxa"/>
              <w:bottom w:w="0" w:type="dxa"/>
              <w:right w:w="108" w:type="dxa"/>
            </w:tcMar>
            <w:vAlign w:val="center"/>
          </w:tcPr>
          <w:p w14:paraId="30C2CA7B" w14:textId="77777777" w:rsidR="00645A0B" w:rsidRPr="00E44D34" w:rsidRDefault="00645A0B" w:rsidP="00D73803">
            <w:pPr>
              <w:spacing w:before="40"/>
              <w:rPr>
                <w:b/>
              </w:rPr>
            </w:pPr>
            <w:r w:rsidRPr="00E44D34">
              <w:rPr>
                <w:b/>
              </w:rPr>
              <w:t xml:space="preserve">Sub-Committee of Experts on the Transport of Dangerous Goods </w:t>
            </w:r>
          </w:p>
        </w:tc>
        <w:tc>
          <w:tcPr>
            <w:tcW w:w="2665" w:type="dxa"/>
            <w:tcMar>
              <w:top w:w="57" w:type="dxa"/>
              <w:left w:w="108" w:type="dxa"/>
              <w:bottom w:w="0" w:type="dxa"/>
              <w:right w:w="108" w:type="dxa"/>
            </w:tcMar>
            <w:vAlign w:val="center"/>
          </w:tcPr>
          <w:p w14:paraId="3BDE97DE" w14:textId="77777777" w:rsidR="00645A0B" w:rsidRPr="00E44D34" w:rsidRDefault="00645A0B" w:rsidP="00165735">
            <w:pPr>
              <w:spacing w:before="120"/>
              <w:rPr>
                <w:b/>
              </w:rPr>
            </w:pPr>
          </w:p>
        </w:tc>
      </w:tr>
      <w:tr w:rsidR="00645A0B" w:rsidRPr="00E44D34" w14:paraId="4907F537" w14:textId="77777777" w:rsidTr="00F81A66">
        <w:trPr>
          <w:trHeight w:val="201"/>
        </w:trPr>
        <w:tc>
          <w:tcPr>
            <w:tcW w:w="6980" w:type="dxa"/>
            <w:tcMar>
              <w:top w:w="57" w:type="dxa"/>
              <w:left w:w="108" w:type="dxa"/>
              <w:bottom w:w="0" w:type="dxa"/>
              <w:right w:w="108" w:type="dxa"/>
            </w:tcMar>
          </w:tcPr>
          <w:p w14:paraId="510A5F4F" w14:textId="34EF3283" w:rsidR="00645A0B" w:rsidRPr="00E44D34" w:rsidRDefault="00CE74ED" w:rsidP="00DA7D8F">
            <w:pPr>
              <w:spacing w:before="120" w:line="240" w:lineRule="auto"/>
              <w:ind w:left="34" w:hanging="34"/>
              <w:rPr>
                <w:b/>
              </w:rPr>
            </w:pPr>
            <w:r w:rsidRPr="00E44D34">
              <w:rPr>
                <w:b/>
              </w:rPr>
              <w:t>Fifty-</w:t>
            </w:r>
            <w:r w:rsidR="00DA7D8F">
              <w:rPr>
                <w:b/>
              </w:rPr>
              <w:t>seventh</w:t>
            </w:r>
            <w:r w:rsidR="00DB39FA" w:rsidRPr="00E44D34">
              <w:rPr>
                <w:b/>
              </w:rPr>
              <w:t xml:space="preserve"> </w:t>
            </w:r>
            <w:r w:rsidRPr="00E44D34">
              <w:rPr>
                <w:b/>
              </w:rPr>
              <w:t>session</w:t>
            </w:r>
          </w:p>
        </w:tc>
        <w:tc>
          <w:tcPr>
            <w:tcW w:w="2665" w:type="dxa"/>
            <w:tcMar>
              <w:top w:w="57" w:type="dxa"/>
              <w:left w:w="108" w:type="dxa"/>
              <w:bottom w:w="0" w:type="dxa"/>
              <w:right w:w="108" w:type="dxa"/>
            </w:tcMar>
          </w:tcPr>
          <w:p w14:paraId="15F73DBB" w14:textId="77777777" w:rsidR="00645A0B" w:rsidRPr="00E44D34" w:rsidRDefault="00645A0B" w:rsidP="00D73803">
            <w:pPr>
              <w:spacing w:line="240" w:lineRule="auto"/>
              <w:ind w:left="34" w:hanging="34"/>
              <w:rPr>
                <w:b/>
              </w:rPr>
            </w:pPr>
          </w:p>
        </w:tc>
      </w:tr>
      <w:tr w:rsidR="00645A0B" w:rsidRPr="00E44D34" w14:paraId="4C8F45BA" w14:textId="77777777" w:rsidTr="00F81A66">
        <w:trPr>
          <w:trHeight w:val="1146"/>
        </w:trPr>
        <w:tc>
          <w:tcPr>
            <w:tcW w:w="6980" w:type="dxa"/>
            <w:shd w:val="clear" w:color="auto" w:fill="auto"/>
            <w:tcMar>
              <w:top w:w="28" w:type="dxa"/>
              <w:left w:w="108" w:type="dxa"/>
              <w:bottom w:w="0" w:type="dxa"/>
              <w:right w:w="108" w:type="dxa"/>
            </w:tcMar>
          </w:tcPr>
          <w:p w14:paraId="5157275B" w14:textId="6B0CC6B3" w:rsidR="00CE74ED" w:rsidRPr="00E44D34" w:rsidRDefault="00CE74ED" w:rsidP="002B7026">
            <w:pPr>
              <w:tabs>
                <w:tab w:val="left" w:pos="6361"/>
                <w:tab w:val="left" w:pos="6939"/>
              </w:tabs>
              <w:outlineLvl w:val="0"/>
              <w:rPr>
                <w:bCs/>
              </w:rPr>
            </w:pPr>
            <w:r w:rsidRPr="00E44D34">
              <w:t xml:space="preserve">Geneva, </w:t>
            </w:r>
            <w:r w:rsidR="00DA7D8F">
              <w:t>30 November</w:t>
            </w:r>
            <w:r w:rsidR="003D23B5">
              <w:t>-</w:t>
            </w:r>
            <w:r w:rsidR="00DA7D8F">
              <w:t xml:space="preserve">8 December </w:t>
            </w:r>
            <w:r w:rsidR="00365AA6" w:rsidRPr="00E44D34">
              <w:t>2020</w:t>
            </w:r>
          </w:p>
          <w:p w14:paraId="178DA8E0" w14:textId="77DAE69A" w:rsidR="00645A0B" w:rsidRPr="00E44D34" w:rsidRDefault="00A83451" w:rsidP="00EA48C4">
            <w:pPr>
              <w:spacing w:before="40"/>
              <w:ind w:left="34" w:hanging="34"/>
            </w:pPr>
            <w:r w:rsidRPr="00E44D34">
              <w:t xml:space="preserve">Item </w:t>
            </w:r>
            <w:r w:rsidR="00B21271">
              <w:t>6</w:t>
            </w:r>
            <w:r w:rsidR="00051A0E">
              <w:t xml:space="preserve"> (b)</w:t>
            </w:r>
            <w:r w:rsidR="00EE2966" w:rsidRPr="00E44D34">
              <w:t xml:space="preserve"> </w:t>
            </w:r>
            <w:r w:rsidRPr="00E44D34">
              <w:t>of the provisional agenda</w:t>
            </w:r>
          </w:p>
          <w:p w14:paraId="3094528C" w14:textId="21CEA170" w:rsidR="00645A0B" w:rsidRPr="004E48FD" w:rsidRDefault="00F81A66" w:rsidP="00365AA6">
            <w:pPr>
              <w:rPr>
                <w:b/>
                <w:bCs/>
              </w:rPr>
            </w:pPr>
            <w:r w:rsidRPr="004E48FD">
              <w:rPr>
                <w:b/>
                <w:bCs/>
              </w:rPr>
              <w:t xml:space="preserve">Miscellaneous proposals for amendments to the Model Regulations on the Transport of Dangerous Goods: </w:t>
            </w:r>
            <w:r w:rsidR="004E48FD" w:rsidRPr="004E48FD">
              <w:rPr>
                <w:b/>
                <w:bCs/>
              </w:rPr>
              <w:t>packagings</w:t>
            </w:r>
          </w:p>
        </w:tc>
        <w:tc>
          <w:tcPr>
            <w:tcW w:w="2665" w:type="dxa"/>
            <w:shd w:val="clear" w:color="auto" w:fill="auto"/>
            <w:tcMar>
              <w:top w:w="28" w:type="dxa"/>
              <w:left w:w="108" w:type="dxa"/>
              <w:bottom w:w="0" w:type="dxa"/>
              <w:right w:w="108" w:type="dxa"/>
            </w:tcMar>
          </w:tcPr>
          <w:p w14:paraId="452F8F0A" w14:textId="77777777" w:rsidR="00645A0B" w:rsidRPr="00E44D34" w:rsidRDefault="00645A0B" w:rsidP="000B6AD1">
            <w:pPr>
              <w:spacing w:before="40"/>
              <w:rPr>
                <w:b/>
                <w:bCs/>
              </w:rPr>
            </w:pPr>
          </w:p>
        </w:tc>
      </w:tr>
    </w:tbl>
    <w:p w14:paraId="3AB51C49" w14:textId="0529E22D" w:rsidR="005701C6" w:rsidRDefault="00111E07" w:rsidP="005701C6">
      <w:pPr>
        <w:pStyle w:val="HChG"/>
        <w:spacing w:before="240"/>
        <w:rPr>
          <w:lang w:val="en-US"/>
        </w:rPr>
      </w:pPr>
      <w:r>
        <w:tab/>
      </w:r>
      <w:r>
        <w:tab/>
      </w:r>
      <w:r w:rsidR="005701C6" w:rsidRPr="00FD25E5">
        <w:t>Extend</w:t>
      </w:r>
      <w:r w:rsidR="005701C6">
        <w:t>ing</w:t>
      </w:r>
      <w:r w:rsidR="005701C6" w:rsidRPr="00FD25E5">
        <w:t xml:space="preserve"> the use of recycled </w:t>
      </w:r>
      <w:r w:rsidR="005701C6">
        <w:t xml:space="preserve">plastics </w:t>
      </w:r>
      <w:r w:rsidR="005701C6" w:rsidRPr="00FD25E5">
        <w:t>material to all plastic packagings, plastic IBCs and plastic Large Packagings</w:t>
      </w:r>
    </w:p>
    <w:p w14:paraId="510AFEC0" w14:textId="660D96C4" w:rsidR="005701C6" w:rsidRPr="00CD33CA" w:rsidRDefault="005701C6" w:rsidP="005701C6">
      <w:pPr>
        <w:pStyle w:val="H1G"/>
        <w:spacing w:before="240"/>
        <w:rPr>
          <w:lang w:val="en-US"/>
        </w:rPr>
      </w:pPr>
      <w:r>
        <w:rPr>
          <w:lang w:val="en-US"/>
        </w:rPr>
        <w:tab/>
      </w:r>
      <w:r>
        <w:rPr>
          <w:lang w:val="en-US"/>
        </w:rPr>
        <w:tab/>
        <w:t>Sub</w:t>
      </w:r>
      <w:r w:rsidRPr="00CD33CA">
        <w:rPr>
          <w:lang w:val="en-US"/>
        </w:rPr>
        <w:t>mitted by the expert from Belgiu</w:t>
      </w:r>
      <w:r>
        <w:rPr>
          <w:lang w:val="en-US"/>
        </w:rPr>
        <w:t>m</w:t>
      </w:r>
    </w:p>
    <w:p w14:paraId="2DDBEA9C" w14:textId="77777777" w:rsidR="005701C6" w:rsidRPr="00034622" w:rsidRDefault="005701C6" w:rsidP="00111E07">
      <w:pPr>
        <w:pStyle w:val="HChG"/>
      </w:pPr>
      <w:r w:rsidRPr="00FB02EC">
        <w:tab/>
      </w:r>
      <w:r w:rsidRPr="00FB02EC">
        <w:tab/>
        <w:t>Revision</w:t>
      </w:r>
    </w:p>
    <w:p w14:paraId="68C43ADC" w14:textId="1DEF5D72" w:rsidR="005701C6" w:rsidRPr="000902AC" w:rsidRDefault="005701C6" w:rsidP="005701C6">
      <w:pPr>
        <w:pStyle w:val="SingleTxtG"/>
      </w:pPr>
      <w:r>
        <w:tab/>
        <w:t>1.</w:t>
      </w:r>
      <w:r>
        <w:tab/>
      </w:r>
      <w:r w:rsidRPr="000C48BA">
        <w:t xml:space="preserve">Based on the outcome of the written remarks on </w:t>
      </w:r>
      <w:bookmarkStart w:id="0" w:name="_Hlk49848519"/>
      <w:r w:rsidRPr="000C48BA">
        <w:t>ST/SG/AC.10/C.3/2020/44</w:t>
      </w:r>
      <w:r>
        <w:t>/Rev.1 received on the online platform, improvements on the different proposals are implemented below.</w:t>
      </w:r>
      <w:bookmarkEnd w:id="0"/>
    </w:p>
    <w:p w14:paraId="4B13021B" w14:textId="77777777" w:rsidR="005701C6" w:rsidRPr="005720BB" w:rsidRDefault="005701C6" w:rsidP="005701C6">
      <w:pPr>
        <w:pStyle w:val="HChG"/>
      </w:pPr>
      <w:r>
        <w:tab/>
      </w:r>
      <w:r>
        <w:tab/>
        <w:t xml:space="preserve">Improvements of </w:t>
      </w:r>
      <w:r w:rsidRPr="00E24460">
        <w:t>proposal</w:t>
      </w:r>
      <w:r w:rsidRPr="005720BB">
        <w:t xml:space="preserve"> 1</w:t>
      </w:r>
    </w:p>
    <w:p w14:paraId="3344AD23" w14:textId="77777777" w:rsidR="005701C6" w:rsidRDefault="005701C6" w:rsidP="005701C6">
      <w:pPr>
        <w:pStyle w:val="SingleTxtG"/>
      </w:pPr>
      <w:bookmarkStart w:id="1" w:name="_Hlk34854686"/>
      <w:r>
        <w:tab/>
        <w:t>2.</w:t>
      </w:r>
      <w:r>
        <w:tab/>
      </w:r>
      <w:bookmarkEnd w:id="1"/>
      <w:r>
        <w:t>It was not clear where the “REC” mark for flexible IBCs should be placed. A clarification with a reference to the specific paragraph of the marks for flexible IBCs is added. A rephrasing of the second sentence has been introduced.</w:t>
      </w:r>
    </w:p>
    <w:p w14:paraId="6CB2DDB2" w14:textId="4B024347" w:rsidR="005701C6" w:rsidRPr="00111E07" w:rsidRDefault="005701C6" w:rsidP="00111E07">
      <w:pPr>
        <w:pStyle w:val="H1G"/>
      </w:pPr>
      <w:r w:rsidRPr="00111E07">
        <w:rPr>
          <w:bCs/>
          <w:szCs w:val="24"/>
        </w:rPr>
        <w:tab/>
      </w:r>
      <w:r w:rsidRPr="00111E07">
        <w:rPr>
          <w:bCs/>
          <w:szCs w:val="24"/>
        </w:rPr>
        <w:tab/>
      </w:r>
      <w:r w:rsidRPr="00111E07">
        <w:rPr>
          <w:bCs/>
        </w:rPr>
        <w:t>Proposal</w:t>
      </w:r>
      <w:r w:rsidRPr="00111E07">
        <w:rPr>
          <w:rStyle w:val="H1GChar"/>
          <w:bCs/>
        </w:rPr>
        <w:t xml:space="preserve"> </w:t>
      </w:r>
      <w:r w:rsidR="00111E07">
        <w:rPr>
          <w:rStyle w:val="H1GChar"/>
          <w:b/>
        </w:rPr>
        <w:t>1</w:t>
      </w:r>
    </w:p>
    <w:p w14:paraId="3B554627" w14:textId="4145DFDD" w:rsidR="00605C1E" w:rsidRPr="00142107" w:rsidRDefault="00605C1E" w:rsidP="005701C6">
      <w:pPr>
        <w:pStyle w:val="SingleTxtG"/>
        <w:shd w:val="clear" w:color="auto" w:fill="FFFFFF" w:themeFill="background1"/>
        <w:rPr>
          <w:lang w:val="en-GB"/>
        </w:rPr>
      </w:pPr>
      <w:bookmarkStart w:id="2" w:name="_Hlk34856355"/>
      <w:bookmarkStart w:id="3" w:name="_Hlk36732449"/>
      <w:r>
        <w:rPr>
          <w:lang w:val="fr-CH"/>
        </w:rPr>
        <w:t>3.</w:t>
      </w:r>
      <w:r>
        <w:rPr>
          <w:lang w:val="fr-CH"/>
        </w:rPr>
        <w:tab/>
      </w:r>
      <w:r w:rsidR="004B28E2">
        <w:rPr>
          <w:lang w:val="en-GB"/>
        </w:rPr>
        <w:t xml:space="preserve">In paragraph 4 of </w:t>
      </w:r>
      <w:r w:rsidR="004B28E2" w:rsidRPr="000C48BA">
        <w:t>ST/SG/AC.10/C.3/2020/44</w:t>
      </w:r>
      <w:r w:rsidR="004B28E2">
        <w:t>/Rev.1</w:t>
      </w:r>
      <w:r w:rsidR="004B28E2">
        <w:rPr>
          <w:lang w:val="fr-CH"/>
        </w:rPr>
        <w:t>, a</w:t>
      </w:r>
      <w:r w:rsidR="00FF0F06" w:rsidRPr="00FF0F06">
        <w:rPr>
          <w:lang w:val="en-GB"/>
        </w:rPr>
        <w:t>mend t</w:t>
      </w:r>
      <w:r w:rsidR="00A12072" w:rsidRPr="00FF0F06">
        <w:rPr>
          <w:lang w:val="en-GB"/>
        </w:rPr>
        <w:t xml:space="preserve">he </w:t>
      </w:r>
      <w:r w:rsidR="002A1203" w:rsidRPr="00FF0F06">
        <w:rPr>
          <w:lang w:val="en-GB"/>
        </w:rPr>
        <w:t xml:space="preserve">provisions </w:t>
      </w:r>
      <w:r w:rsidR="00233DC3" w:rsidRPr="00FF0F06">
        <w:rPr>
          <w:lang w:val="en-GB"/>
        </w:rPr>
        <w:t xml:space="preserve">for </w:t>
      </w:r>
      <w:r w:rsidR="00FF0F06">
        <w:rPr>
          <w:lang w:val="en-GB"/>
        </w:rPr>
        <w:t xml:space="preserve">new </w:t>
      </w:r>
      <w:r w:rsidR="00FF0F06" w:rsidRPr="00FF0F06">
        <w:rPr>
          <w:lang w:val="en-GB"/>
        </w:rPr>
        <w:t>6.5.2.1.2</w:t>
      </w:r>
      <w:r w:rsidR="00FF0F06">
        <w:rPr>
          <w:lang w:val="en-GB"/>
        </w:rPr>
        <w:t xml:space="preserve"> </w:t>
      </w:r>
      <w:r w:rsidR="00F8736F" w:rsidRPr="00142107">
        <w:rPr>
          <w:lang w:val="en-GB"/>
        </w:rPr>
        <w:t>as follows</w:t>
      </w:r>
      <w:r w:rsidR="004C30AA">
        <w:rPr>
          <w:lang w:val="en-GB"/>
        </w:rPr>
        <w:t xml:space="preserve"> </w:t>
      </w:r>
      <w:r w:rsidR="00535EF1">
        <w:rPr>
          <w:lang w:val="en-GB"/>
        </w:rPr>
        <w:t>(new text marked in red underlined)</w:t>
      </w:r>
      <w:r w:rsidR="00142107" w:rsidRPr="00142107">
        <w:rPr>
          <w:lang w:val="en-GB"/>
        </w:rPr>
        <w:t>:</w:t>
      </w:r>
    </w:p>
    <w:p w14:paraId="24EFE888" w14:textId="3AA3EFD9" w:rsidR="005701C6" w:rsidRDefault="005701C6" w:rsidP="004C30AA">
      <w:pPr>
        <w:pStyle w:val="SingleTxtG"/>
        <w:shd w:val="clear" w:color="auto" w:fill="FFFFFF" w:themeFill="background1"/>
        <w:ind w:firstLine="567"/>
      </w:pPr>
      <w:r>
        <w:t>Insert new</w:t>
      </w:r>
      <w:r w:rsidRPr="00D84594">
        <w:t xml:space="preserve"> 6.5.2.1.2 as follow</w:t>
      </w:r>
      <w:bookmarkEnd w:id="2"/>
      <w:r>
        <w:t>s</w:t>
      </w:r>
      <w:r w:rsidRPr="00D84594">
        <w:t>:</w:t>
      </w:r>
    </w:p>
    <w:p w14:paraId="22B86E6B" w14:textId="77777777" w:rsidR="005701C6" w:rsidRDefault="005701C6" w:rsidP="005701C6">
      <w:pPr>
        <w:pStyle w:val="SingleTxtG"/>
        <w:shd w:val="clear" w:color="auto" w:fill="FFFFFF" w:themeFill="background1"/>
        <w:ind w:left="1701"/>
        <w:rPr>
          <w:u w:val="single"/>
        </w:rPr>
      </w:pPr>
      <w:r>
        <w:rPr>
          <w:u w:val="single"/>
        </w:rPr>
        <w:t>“</w:t>
      </w:r>
      <w:r w:rsidRPr="00527BDE">
        <w:rPr>
          <w:u w:val="single"/>
        </w:rPr>
        <w:t>6.5.2.1.2</w:t>
      </w:r>
      <w:r>
        <w:rPr>
          <w:u w:val="single"/>
        </w:rPr>
        <w:tab/>
      </w:r>
      <w:r w:rsidRPr="00527BDE">
        <w:rPr>
          <w:u w:val="single"/>
        </w:rPr>
        <w:t xml:space="preserve">IBCs manufactured </w:t>
      </w:r>
      <w:r>
        <w:rPr>
          <w:u w:val="single"/>
        </w:rPr>
        <w:t>from</w:t>
      </w:r>
      <w:r w:rsidRPr="00527BDE">
        <w:rPr>
          <w:u w:val="single"/>
        </w:rPr>
        <w:t xml:space="preserve"> recycled plastics material as defined in 1.2.1 shall be marked </w:t>
      </w:r>
      <w:r>
        <w:t>“</w:t>
      </w:r>
      <w:r w:rsidRPr="00527BDE">
        <w:rPr>
          <w:u w:val="single"/>
        </w:rPr>
        <w:t>REC</w:t>
      </w:r>
      <w:r>
        <w:t>”</w:t>
      </w:r>
      <w:r w:rsidRPr="00527BDE">
        <w:rPr>
          <w:u w:val="single"/>
        </w:rPr>
        <w:t xml:space="preserve">. </w:t>
      </w:r>
      <w:r w:rsidRPr="008A5C18">
        <w:rPr>
          <w:color w:val="FF0000"/>
          <w:u w:val="single"/>
        </w:rPr>
        <w:t>For rigid IBCs, flexible IBCs and for the outer casing of composite IBCs this mark shall be placed near the marks prescribed in 6.5.2.1.1.</w:t>
      </w:r>
      <w:r w:rsidRPr="008A5C18">
        <w:t xml:space="preserve"> </w:t>
      </w:r>
      <w:r w:rsidRPr="008A5C18">
        <w:rPr>
          <w:strike/>
          <w:color w:val="FF0000"/>
          <w:u w:val="single"/>
        </w:rPr>
        <w:t>This mark shall be placed near the marks prescribed in 6.5.2.1.1 for rigid IBCs and for the outer casing of composite IBCs</w:t>
      </w:r>
      <w:r w:rsidRPr="008A5C18">
        <w:rPr>
          <w:u w:val="single"/>
        </w:rPr>
        <w:t>.</w:t>
      </w:r>
      <w:r>
        <w:rPr>
          <w:u w:val="single"/>
        </w:rPr>
        <w:t xml:space="preserve"> For the inner receptacle of composite IBCs, this mark shall be placed near the marks prescribed in 6.5.2.2.4.</w:t>
      </w:r>
      <w:bookmarkStart w:id="4" w:name="_Hlk34856396"/>
      <w:r>
        <w:t>”</w:t>
      </w:r>
    </w:p>
    <w:p w14:paraId="1870BD84" w14:textId="4CDF2443" w:rsidR="005701C6" w:rsidRPr="00F8736F" w:rsidRDefault="005701C6" w:rsidP="005701C6">
      <w:pPr>
        <w:pStyle w:val="SingleTxtG"/>
        <w:shd w:val="clear" w:color="auto" w:fill="FFFFFF" w:themeFill="background1"/>
        <w:ind w:left="1418" w:firstLine="283"/>
        <w:rPr>
          <w:lang w:val="fr-CH"/>
        </w:rPr>
      </w:pPr>
      <w:r w:rsidRPr="00527BDE">
        <w:t xml:space="preserve">Renumber </w:t>
      </w:r>
      <w:r>
        <w:t>current</w:t>
      </w:r>
      <w:r w:rsidRPr="00527BDE">
        <w:t xml:space="preserve"> 6.5.2.1.2 and 6.5.2.1.3 </w:t>
      </w:r>
      <w:r>
        <w:t>as 6.5.2.1.3 and 6.5.2.1.4 respectively.</w:t>
      </w:r>
      <w:bookmarkEnd w:id="3"/>
      <w:bookmarkEnd w:id="4"/>
      <w:r w:rsidR="00F8736F">
        <w:rPr>
          <w:lang w:val="fr-CH"/>
        </w:rPr>
        <w:t>"</w:t>
      </w:r>
    </w:p>
    <w:p w14:paraId="38231EBC" w14:textId="77777777" w:rsidR="005701C6" w:rsidRPr="005720BB" w:rsidRDefault="005701C6" w:rsidP="005701C6">
      <w:pPr>
        <w:pStyle w:val="HChG"/>
      </w:pPr>
      <w:r>
        <w:tab/>
      </w:r>
      <w:r>
        <w:tab/>
        <w:t xml:space="preserve">Improvements of </w:t>
      </w:r>
      <w:r w:rsidRPr="005720BB">
        <w:t xml:space="preserve">proposal </w:t>
      </w:r>
      <w:r>
        <w:t>2</w:t>
      </w:r>
    </w:p>
    <w:p w14:paraId="365EEB76" w14:textId="3795CECA" w:rsidR="005701C6" w:rsidRPr="000902AC" w:rsidRDefault="005701C6" w:rsidP="005701C6">
      <w:pPr>
        <w:pStyle w:val="SingleTxtG"/>
        <w:shd w:val="clear" w:color="auto" w:fill="FFFFFF" w:themeFill="background1"/>
        <w:rPr>
          <w:b/>
          <w:bCs/>
          <w:sz w:val="24"/>
          <w:szCs w:val="24"/>
        </w:rPr>
      </w:pPr>
      <w:r>
        <w:tab/>
      </w:r>
      <w:r w:rsidR="00142107">
        <w:rPr>
          <w:lang w:val="fr-CH"/>
        </w:rPr>
        <w:t>4</w:t>
      </w:r>
      <w:r>
        <w:t>.</w:t>
      </w:r>
      <w:r>
        <w:tab/>
      </w:r>
      <w:bookmarkStart w:id="5" w:name="_Hlk57140127"/>
      <w:r>
        <w:t xml:space="preserve">A reordering of the proposed sentences seems appropriate to keep the provisions on material adjacent to each other. Additionally an editorial change in the last sentence was agreed. </w:t>
      </w:r>
      <w:bookmarkEnd w:id="5"/>
    </w:p>
    <w:p w14:paraId="7B2BAB86" w14:textId="77777777" w:rsidR="00111E07" w:rsidRDefault="00111E07">
      <w:pPr>
        <w:suppressAutoHyphens w:val="0"/>
        <w:spacing w:line="240" w:lineRule="auto"/>
        <w:rPr>
          <w:b/>
          <w:sz w:val="24"/>
        </w:rPr>
      </w:pPr>
      <w:r>
        <w:br w:type="page"/>
      </w:r>
    </w:p>
    <w:p w14:paraId="727BED8C" w14:textId="30DBCBF1" w:rsidR="005701C6" w:rsidRDefault="005701C6" w:rsidP="005701C6">
      <w:pPr>
        <w:pStyle w:val="H1G"/>
      </w:pPr>
      <w:r>
        <w:lastRenderedPageBreak/>
        <w:tab/>
      </w:r>
      <w:r>
        <w:tab/>
      </w:r>
      <w:r w:rsidRPr="00622917">
        <w:t>Proposal 2</w:t>
      </w:r>
    </w:p>
    <w:p w14:paraId="1C623BE6" w14:textId="30A9EBC4" w:rsidR="00142107" w:rsidRPr="00142107" w:rsidRDefault="005701C6" w:rsidP="00142107">
      <w:pPr>
        <w:pStyle w:val="SingleTxtG"/>
        <w:shd w:val="clear" w:color="auto" w:fill="FFFFFF" w:themeFill="background1"/>
        <w:rPr>
          <w:lang w:val="en-GB"/>
        </w:rPr>
      </w:pPr>
      <w:r>
        <w:tab/>
      </w:r>
      <w:r w:rsidR="00142107">
        <w:rPr>
          <w:lang w:val="fr-CH"/>
        </w:rPr>
        <w:t>5.</w:t>
      </w:r>
      <w:r w:rsidR="00142107">
        <w:rPr>
          <w:lang w:val="fr-CH"/>
        </w:rPr>
        <w:tab/>
      </w:r>
      <w:r w:rsidR="004B28E2">
        <w:rPr>
          <w:lang w:val="en-GB"/>
        </w:rPr>
        <w:t xml:space="preserve">In paragraph 9 of </w:t>
      </w:r>
      <w:r w:rsidR="004B28E2" w:rsidRPr="000C48BA">
        <w:t>ST/SG/AC.10/C.3/2020/44</w:t>
      </w:r>
      <w:r w:rsidR="004B28E2">
        <w:t>/Rev.1</w:t>
      </w:r>
      <w:r w:rsidR="004B28E2">
        <w:rPr>
          <w:lang w:val="fr-CH"/>
        </w:rPr>
        <w:t>, a</w:t>
      </w:r>
      <w:r w:rsidR="00142107" w:rsidRPr="00FF0F06">
        <w:rPr>
          <w:lang w:val="en-GB"/>
        </w:rPr>
        <w:t xml:space="preserve">mend the provisions for </w:t>
      </w:r>
      <w:r w:rsidR="000D3DC6" w:rsidRPr="00D84594">
        <w:t>6.5.5.2.8</w:t>
      </w:r>
      <w:r w:rsidR="000D3DC6">
        <w:rPr>
          <w:lang w:val="fr-CH"/>
        </w:rPr>
        <w:t xml:space="preserve"> </w:t>
      </w:r>
      <w:r w:rsidR="00142107" w:rsidRPr="00142107">
        <w:rPr>
          <w:lang w:val="en-GB"/>
        </w:rPr>
        <w:t>as follows</w:t>
      </w:r>
      <w:r w:rsidR="00535EF1">
        <w:rPr>
          <w:lang w:val="en-GB"/>
        </w:rPr>
        <w:t xml:space="preserve"> (new text marked in red underlined)</w:t>
      </w:r>
      <w:r w:rsidR="00142107" w:rsidRPr="00142107">
        <w:rPr>
          <w:lang w:val="en-GB"/>
        </w:rPr>
        <w:t>:</w:t>
      </w:r>
    </w:p>
    <w:p w14:paraId="17551257" w14:textId="3D003F4E" w:rsidR="005701C6" w:rsidRDefault="004C30AA" w:rsidP="005701C6">
      <w:pPr>
        <w:pStyle w:val="SingleTxtG"/>
        <w:shd w:val="clear" w:color="auto" w:fill="FFFFFF" w:themeFill="background1"/>
      </w:pPr>
      <w:r>
        <w:tab/>
      </w:r>
      <w:r w:rsidR="005701C6">
        <w:tab/>
        <w:t>Amend paragraph 6.5.5.2.8 to read</w:t>
      </w:r>
      <w:r w:rsidR="005701C6">
        <w:rPr>
          <w:bCs/>
        </w:rPr>
        <w:t>:</w:t>
      </w:r>
    </w:p>
    <w:p w14:paraId="35AD5E76" w14:textId="77777777" w:rsidR="005701C6" w:rsidRDefault="005701C6" w:rsidP="005701C6">
      <w:pPr>
        <w:pStyle w:val="SingleTxtG"/>
        <w:shd w:val="clear" w:color="auto" w:fill="FFFFFF" w:themeFill="background1"/>
        <w:ind w:left="1701"/>
        <w:rPr>
          <w:u w:val="single"/>
        </w:rPr>
      </w:pPr>
      <w:bookmarkStart w:id="6" w:name="_Hlk36138272"/>
      <w:r>
        <w:t>“</w:t>
      </w:r>
      <w:r w:rsidRPr="00D84594">
        <w:t>6.5.5.2.8</w:t>
      </w:r>
      <w:r>
        <w:tab/>
      </w:r>
      <w:r w:rsidRPr="00D84594">
        <w:rPr>
          <w:strike/>
        </w:rPr>
        <w:t>No material recovered from used receptacles shall be used in the manufacture of IBC bodies.</w:t>
      </w:r>
      <w:r w:rsidRPr="00D84594">
        <w:t xml:space="preserve"> Production residues or </w:t>
      </w:r>
      <w:r w:rsidRPr="00D84594">
        <w:rPr>
          <w:strike/>
        </w:rPr>
        <w:t>sc</w:t>
      </w:r>
      <w:r>
        <w:rPr>
          <w:strike/>
        </w:rPr>
        <w:t>rap</w:t>
      </w:r>
      <w:r w:rsidRPr="00D84594">
        <w:t xml:space="preserve"> </w:t>
      </w:r>
      <w:r w:rsidRPr="00D84594">
        <w:rPr>
          <w:u w:val="single"/>
        </w:rPr>
        <w:t>regrind</w:t>
      </w:r>
      <w:r w:rsidRPr="00D84594">
        <w:t xml:space="preserve"> from the same manufacturing process may</w:t>
      </w:r>
      <w:r w:rsidRPr="002C5A68">
        <w:rPr>
          <w:strike/>
        </w:rPr>
        <w:t>, however,</w:t>
      </w:r>
      <w:r w:rsidRPr="00D84594">
        <w:t xml:space="preserve"> be used.</w:t>
      </w:r>
      <w:r w:rsidRPr="001A0D00">
        <w:t xml:space="preserve"> </w:t>
      </w:r>
      <w:r w:rsidRPr="00EC4EA9">
        <w:rPr>
          <w:color w:val="FF0000"/>
          <w:u w:val="single"/>
        </w:rPr>
        <w:t>Recycled plastics material as defined in 1.2.1 may be used.</w:t>
      </w:r>
      <w:r w:rsidRPr="00EC4EA9">
        <w:rPr>
          <w:color w:val="FF0000"/>
        </w:rPr>
        <w:t xml:space="preserve"> </w:t>
      </w:r>
      <w:r w:rsidRPr="00D84594">
        <w:t>Component parts such as fittings and pallet bases may also be used provided such components have not in any way been damaged in previous use.</w:t>
      </w:r>
      <w:r w:rsidRPr="00E864DC">
        <w:rPr>
          <w:bCs/>
          <w:u w:val="single"/>
        </w:rPr>
        <w:t xml:space="preserve"> </w:t>
      </w:r>
      <w:r w:rsidRPr="004C3BB1">
        <w:rPr>
          <w:strike/>
          <w:color w:val="FF0000"/>
          <w:u w:val="single"/>
        </w:rPr>
        <w:t>Recycled plastics material as defined in 1.2.1. may be used.</w:t>
      </w:r>
      <w:r w:rsidRPr="00A471E5">
        <w:rPr>
          <w:u w:val="single"/>
        </w:rPr>
        <w:t xml:space="preserve"> The</w:t>
      </w:r>
      <w:r w:rsidRPr="00B64016">
        <w:rPr>
          <w:u w:val="single"/>
        </w:rPr>
        <w:t xml:space="preserve"> </w:t>
      </w:r>
      <w:r>
        <w:rPr>
          <w:u w:val="single"/>
        </w:rPr>
        <w:t xml:space="preserve">flexible </w:t>
      </w:r>
      <w:r w:rsidRPr="00B64016">
        <w:rPr>
          <w:u w:val="single"/>
        </w:rPr>
        <w:t>IBC</w:t>
      </w:r>
      <w:r>
        <w:rPr>
          <w:color w:val="FF0000"/>
          <w:u w:val="single"/>
        </w:rPr>
        <w:t>s</w:t>
      </w:r>
      <w:r w:rsidRPr="00B64016">
        <w:rPr>
          <w:u w:val="single"/>
        </w:rPr>
        <w:t xml:space="preserve"> </w:t>
      </w:r>
      <w:r>
        <w:rPr>
          <w:u w:val="single"/>
        </w:rPr>
        <w:t xml:space="preserve">produced from recycled plastics material </w:t>
      </w:r>
      <w:r w:rsidRPr="00B64016">
        <w:rPr>
          <w:u w:val="single"/>
        </w:rPr>
        <w:t>must be marked as specified in 6.5.2.1.2</w:t>
      </w:r>
      <w:r>
        <w:rPr>
          <w:u w:val="single"/>
        </w:rPr>
        <w:t>.</w:t>
      </w:r>
      <w:r w:rsidRPr="00535EF1">
        <w:t>”</w:t>
      </w:r>
    </w:p>
    <w:bookmarkEnd w:id="6"/>
    <w:p w14:paraId="570D99F3" w14:textId="77777777" w:rsidR="005701C6" w:rsidRDefault="005701C6" w:rsidP="005701C6">
      <w:pPr>
        <w:pStyle w:val="HChG"/>
      </w:pPr>
      <w:r>
        <w:tab/>
      </w:r>
      <w:r>
        <w:tab/>
      </w:r>
      <w:r w:rsidRPr="005720BB">
        <w:t>I</w:t>
      </w:r>
      <w:r>
        <w:t xml:space="preserve">mprovements of </w:t>
      </w:r>
      <w:r w:rsidRPr="005720BB">
        <w:t>proposal 3</w:t>
      </w:r>
    </w:p>
    <w:p w14:paraId="3FD7EB40" w14:textId="729C0153" w:rsidR="005701C6" w:rsidRDefault="005701C6" w:rsidP="005701C6">
      <w:pPr>
        <w:pStyle w:val="SingleTxtG"/>
      </w:pPr>
      <w:r>
        <w:tab/>
      </w:r>
      <w:r w:rsidR="00535EF1">
        <w:rPr>
          <w:lang w:val="fr-CH"/>
        </w:rPr>
        <w:t>6</w:t>
      </w:r>
      <w:r>
        <w:t>.</w:t>
      </w:r>
      <w:r>
        <w:tab/>
      </w:r>
      <w:bookmarkStart w:id="7" w:name="_Hlk57145069"/>
      <w:r w:rsidRPr="00A471E5">
        <w:t>A reordering of the proposed sentences seems appropriate to keep the provisions on material adjacent</w:t>
      </w:r>
      <w:r>
        <w:t xml:space="preserve"> to each other</w:t>
      </w:r>
      <w:r w:rsidRPr="00A471E5">
        <w:t>. Additionally an editorial change in the last sentence was agreed.</w:t>
      </w:r>
    </w:p>
    <w:bookmarkEnd w:id="7"/>
    <w:p w14:paraId="5968C646" w14:textId="77777777" w:rsidR="005701C6" w:rsidRPr="00D84594" w:rsidRDefault="005701C6" w:rsidP="005701C6">
      <w:pPr>
        <w:pStyle w:val="H1G"/>
      </w:pPr>
      <w:r>
        <w:tab/>
      </w:r>
      <w:r>
        <w:tab/>
      </w:r>
      <w:r w:rsidRPr="00622917">
        <w:t>Proposal 3</w:t>
      </w:r>
    </w:p>
    <w:p w14:paraId="72247783" w14:textId="7180FAB2" w:rsidR="00891B53" w:rsidRPr="00142107" w:rsidRDefault="00891B53" w:rsidP="00891B53">
      <w:pPr>
        <w:pStyle w:val="SingleTxtG"/>
        <w:shd w:val="clear" w:color="auto" w:fill="FFFFFF" w:themeFill="background1"/>
        <w:rPr>
          <w:lang w:val="en-GB"/>
        </w:rPr>
      </w:pPr>
      <w:r>
        <w:rPr>
          <w:lang w:val="fr-CH"/>
        </w:rPr>
        <w:t>7.</w:t>
      </w:r>
      <w:r>
        <w:rPr>
          <w:lang w:val="fr-CH"/>
        </w:rPr>
        <w:tab/>
      </w:r>
      <w:r w:rsidR="004B28E2">
        <w:rPr>
          <w:lang w:val="en-GB"/>
        </w:rPr>
        <w:t>In paragraph</w:t>
      </w:r>
      <w:r w:rsidR="00835704">
        <w:rPr>
          <w:lang w:val="en-GB"/>
        </w:rPr>
        <w:t>s</w:t>
      </w:r>
      <w:r w:rsidR="004B28E2">
        <w:rPr>
          <w:lang w:val="en-GB"/>
        </w:rPr>
        <w:t xml:space="preserve"> 11</w:t>
      </w:r>
      <w:r w:rsidR="00835704">
        <w:rPr>
          <w:lang w:val="en-GB"/>
        </w:rPr>
        <w:t xml:space="preserve"> and 12</w:t>
      </w:r>
      <w:r w:rsidR="004B28E2">
        <w:rPr>
          <w:lang w:val="en-GB"/>
        </w:rPr>
        <w:t xml:space="preserve"> of </w:t>
      </w:r>
      <w:r w:rsidR="004B28E2" w:rsidRPr="000C48BA">
        <w:t>ST/SG/AC.10/C.3/2020/44</w:t>
      </w:r>
      <w:r w:rsidR="004B28E2">
        <w:t>/Rev.1</w:t>
      </w:r>
      <w:r w:rsidR="004B28E2">
        <w:rPr>
          <w:lang w:val="fr-CH"/>
        </w:rPr>
        <w:t>, a</w:t>
      </w:r>
      <w:r w:rsidRPr="00FF0F06">
        <w:rPr>
          <w:lang w:val="en-GB"/>
        </w:rPr>
        <w:t xml:space="preserve">mend the provisions for </w:t>
      </w:r>
      <w:r w:rsidRPr="00F90E24">
        <w:t>6.5.5.3.2</w:t>
      </w:r>
      <w:r>
        <w:rPr>
          <w:lang w:val="fr-CH"/>
        </w:rPr>
        <w:t xml:space="preserve"> </w:t>
      </w:r>
      <w:r w:rsidR="00835704">
        <w:rPr>
          <w:lang w:val="fr-CH"/>
        </w:rPr>
        <w:t xml:space="preserve">and </w:t>
      </w:r>
      <w:r w:rsidR="00835704" w:rsidRPr="00D84594">
        <w:t>6.5.5.4.6</w:t>
      </w:r>
      <w:r w:rsidR="00835704">
        <w:rPr>
          <w:lang w:val="fr-CH"/>
        </w:rPr>
        <w:t xml:space="preserve"> </w:t>
      </w:r>
      <w:r w:rsidRPr="00142107">
        <w:rPr>
          <w:lang w:val="en-GB"/>
        </w:rPr>
        <w:t>as follows</w:t>
      </w:r>
      <w:r>
        <w:rPr>
          <w:lang w:val="en-GB"/>
        </w:rPr>
        <w:t xml:space="preserve"> (new text marked in red underlined)</w:t>
      </w:r>
      <w:r w:rsidRPr="00142107">
        <w:rPr>
          <w:lang w:val="en-GB"/>
        </w:rPr>
        <w:t>:</w:t>
      </w:r>
    </w:p>
    <w:p w14:paraId="238B44F9" w14:textId="7713B8BB" w:rsidR="005701C6" w:rsidRPr="000F02B9" w:rsidRDefault="00006806" w:rsidP="005701C6">
      <w:pPr>
        <w:pStyle w:val="SingleTxtG"/>
        <w:shd w:val="clear" w:color="auto" w:fill="FFFFFF" w:themeFill="background1"/>
      </w:pPr>
      <w:r>
        <w:tab/>
      </w:r>
      <w:r w:rsidR="005701C6">
        <w:tab/>
        <w:t>A</w:t>
      </w:r>
      <w:r w:rsidR="005701C6" w:rsidRPr="00304DE2">
        <w:t>mend</w:t>
      </w:r>
      <w:r w:rsidR="005701C6" w:rsidRPr="00701A12">
        <w:rPr>
          <w:rFonts w:eastAsia="Calibri"/>
          <w:lang w:val="en-US"/>
        </w:rPr>
        <w:t xml:space="preserve"> </w:t>
      </w:r>
      <w:bookmarkStart w:id="8" w:name="_Hlk34855355"/>
      <w:r w:rsidR="005701C6" w:rsidRPr="00701A12">
        <w:rPr>
          <w:rFonts w:eastAsia="Calibri"/>
          <w:lang w:val="en-US"/>
        </w:rPr>
        <w:t xml:space="preserve">the accepted proposal </w:t>
      </w:r>
      <w:r w:rsidR="005701C6">
        <w:rPr>
          <w:rFonts w:eastAsia="Calibri"/>
          <w:lang w:val="en-US"/>
        </w:rPr>
        <w:t xml:space="preserve">on </w:t>
      </w:r>
      <w:r w:rsidR="005701C6" w:rsidRPr="00F90E24">
        <w:t>6.5.5.3.2</w:t>
      </w:r>
      <w:r w:rsidR="005701C6">
        <w:t xml:space="preserve"> </w:t>
      </w:r>
      <w:r w:rsidR="005701C6" w:rsidRPr="00701A12">
        <w:rPr>
          <w:rFonts w:eastAsia="Calibri"/>
          <w:lang w:val="en-US"/>
        </w:rPr>
        <w:t xml:space="preserve">based on </w:t>
      </w:r>
      <w:r w:rsidR="005701C6" w:rsidRPr="00D84594">
        <w:t>ST/SG/AC.10/C.3/2019/51</w:t>
      </w:r>
      <w:r w:rsidR="005701C6">
        <w:t xml:space="preserve"> as follows:</w:t>
      </w:r>
      <w:bookmarkEnd w:id="8"/>
    </w:p>
    <w:p w14:paraId="30E1BA42" w14:textId="77777777" w:rsidR="005701C6" w:rsidRDefault="005701C6" w:rsidP="005701C6">
      <w:pPr>
        <w:pStyle w:val="SingleTxtG"/>
        <w:ind w:left="1701"/>
        <w:rPr>
          <w:u w:val="single"/>
        </w:rPr>
      </w:pPr>
      <w:r>
        <w:t>“</w:t>
      </w:r>
      <w:r w:rsidRPr="00F90E24">
        <w:t>6.5.5.3.2</w:t>
      </w:r>
      <w:r w:rsidRPr="00F90E24">
        <w:tab/>
        <w:t xml:space="preserve">The body shall be manufactured from suitable plastics material of known specifications and be of adequate strength in relation to its capacity and its intended use. </w:t>
      </w:r>
      <w:r w:rsidRPr="00696D45">
        <w:rPr>
          <w:strike/>
        </w:rPr>
        <w:t>Except for recycled plastics material as defined in 1.2.1, no used material other than</w:t>
      </w:r>
      <w:r w:rsidRPr="00696D45">
        <w:t xml:space="preserve"> </w:t>
      </w:r>
      <w:r w:rsidRPr="00386EE7">
        <w:t xml:space="preserve">Production residues or regrind from the same manufacturing </w:t>
      </w:r>
      <w:r w:rsidRPr="00295842">
        <w:t>process</w:t>
      </w:r>
      <w:r w:rsidRPr="00386EE7">
        <w:t xml:space="preserve"> may be used</w:t>
      </w:r>
      <w:r w:rsidRPr="00F90E24">
        <w:t xml:space="preserve">. </w:t>
      </w:r>
      <w:r w:rsidRPr="00A471E5">
        <w:rPr>
          <w:color w:val="FF0000"/>
          <w:u w:val="single"/>
        </w:rPr>
        <w:t>Recycled plastics material as defined in 1.2.1 may be used.</w:t>
      </w:r>
      <w:r w:rsidRPr="00A471E5">
        <w:rPr>
          <w:color w:val="FF0000"/>
        </w:rPr>
        <w:t xml:space="preserve"> </w:t>
      </w:r>
      <w:r w:rsidRPr="00F90E24">
        <w:t>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carriage.</w:t>
      </w:r>
      <w:r w:rsidRPr="00443C6C" w:rsidDel="006029E7">
        <w:rPr>
          <w:u w:val="single"/>
        </w:rPr>
        <w:t xml:space="preserve"> </w:t>
      </w:r>
      <w:r w:rsidRPr="004C3BB1">
        <w:rPr>
          <w:strike/>
          <w:color w:val="FF0000"/>
          <w:u w:val="single"/>
        </w:rPr>
        <w:t>Recycled plastics material as defined in 1.2.1 may be used.</w:t>
      </w:r>
      <w:r w:rsidRPr="004C3BB1">
        <w:rPr>
          <w:color w:val="FF0000"/>
          <w:u w:val="single"/>
        </w:rPr>
        <w:t xml:space="preserve"> </w:t>
      </w:r>
      <w:r>
        <w:rPr>
          <w:u w:val="single"/>
        </w:rPr>
        <w:t>T</w:t>
      </w:r>
      <w:r w:rsidRPr="00B64016">
        <w:rPr>
          <w:u w:val="single"/>
        </w:rPr>
        <w:t>he IBC</w:t>
      </w:r>
      <w:r>
        <w:rPr>
          <w:color w:val="FF0000"/>
          <w:u w:val="single"/>
        </w:rPr>
        <w:t>s</w:t>
      </w:r>
      <w:r w:rsidRPr="00B64016">
        <w:rPr>
          <w:u w:val="single"/>
        </w:rPr>
        <w:t xml:space="preserve"> </w:t>
      </w:r>
      <w:r>
        <w:rPr>
          <w:u w:val="single"/>
        </w:rPr>
        <w:t xml:space="preserve">produced from recycled plastics material </w:t>
      </w:r>
      <w:r w:rsidRPr="00B64016">
        <w:rPr>
          <w:u w:val="single"/>
        </w:rPr>
        <w:t xml:space="preserve">must be marked as specified in </w:t>
      </w:r>
      <w:r w:rsidRPr="004C3BB1">
        <w:rPr>
          <w:strike/>
          <w:color w:val="FF0000"/>
          <w:u w:val="single"/>
        </w:rPr>
        <w:t xml:space="preserve">paragraph </w:t>
      </w:r>
      <w:r w:rsidRPr="00B64016">
        <w:rPr>
          <w:u w:val="single"/>
        </w:rPr>
        <w:t>6.5.2.1.2</w:t>
      </w:r>
      <w:r>
        <w:rPr>
          <w:u w:val="single"/>
        </w:rPr>
        <w:t>.”</w:t>
      </w:r>
    </w:p>
    <w:p w14:paraId="5EB3397C" w14:textId="16238724" w:rsidR="005701C6" w:rsidRPr="004937E2" w:rsidRDefault="005701C6" w:rsidP="005701C6">
      <w:pPr>
        <w:pStyle w:val="SingleTxtG"/>
        <w:shd w:val="clear" w:color="auto" w:fill="FFFFFF" w:themeFill="background1"/>
        <w:suppressAutoHyphens w:val="0"/>
        <w:spacing w:after="160" w:line="256" w:lineRule="auto"/>
        <w:rPr>
          <w:rFonts w:eastAsia="Calibri"/>
        </w:rPr>
      </w:pPr>
      <w:r>
        <w:tab/>
      </w:r>
      <w:r>
        <w:tab/>
      </w:r>
      <w:r w:rsidRPr="004937E2">
        <w:t>A</w:t>
      </w:r>
      <w:bookmarkStart w:id="9" w:name="_Hlk33644703"/>
      <w:bookmarkStart w:id="10" w:name="_Hlk33643152"/>
      <w:r w:rsidRPr="004937E2">
        <w:rPr>
          <w:rFonts w:eastAsia="Calibri"/>
        </w:rPr>
        <w:t>mend</w:t>
      </w:r>
      <w:r>
        <w:rPr>
          <w:rFonts w:eastAsia="Calibri"/>
          <w:b/>
          <w:bCs/>
        </w:rPr>
        <w:t xml:space="preserve"> </w:t>
      </w:r>
      <w:r w:rsidRPr="004937E2">
        <w:rPr>
          <w:rFonts w:eastAsia="Calibri"/>
          <w:lang w:val="en-US"/>
        </w:rPr>
        <w:t xml:space="preserve">the accepted proposal </w:t>
      </w:r>
      <w:r>
        <w:rPr>
          <w:rFonts w:eastAsia="Calibri"/>
          <w:lang w:val="en-US"/>
        </w:rPr>
        <w:t xml:space="preserve">on </w:t>
      </w:r>
      <w:r w:rsidRPr="00D84594">
        <w:t>6.5.5.4.6</w:t>
      </w:r>
      <w:r>
        <w:t xml:space="preserve"> </w:t>
      </w:r>
      <w:r w:rsidRPr="004937E2">
        <w:rPr>
          <w:rFonts w:eastAsia="Calibri"/>
          <w:lang w:val="en-US"/>
        </w:rPr>
        <w:t xml:space="preserve">based on </w:t>
      </w:r>
      <w:r w:rsidRPr="00D84594">
        <w:t xml:space="preserve">ST/SG/AC.10/C.3/2019/51 </w:t>
      </w:r>
      <w:r>
        <w:t>as follows:</w:t>
      </w:r>
    </w:p>
    <w:bookmarkEnd w:id="9"/>
    <w:bookmarkEnd w:id="10"/>
    <w:p w14:paraId="1CB13D24" w14:textId="77777777" w:rsidR="005701C6" w:rsidRPr="00D84594" w:rsidRDefault="005701C6" w:rsidP="005701C6">
      <w:pPr>
        <w:pStyle w:val="SingleTxtG"/>
        <w:ind w:left="1701"/>
        <w:rPr>
          <w:rFonts w:eastAsia="Calibri"/>
        </w:rPr>
      </w:pPr>
      <w:r>
        <w:t>“</w:t>
      </w:r>
      <w:r w:rsidRPr="00D84594">
        <w:t>6.5.5.4.6</w:t>
      </w:r>
      <w:r w:rsidRPr="00D84594">
        <w:tab/>
      </w:r>
      <w:r w:rsidRPr="00FD20FE">
        <w:t>The inner receptacle shall be manufactured from suitable plastics material of known specifications and be of adequate strength in relation to its capacity and its intended use</w:t>
      </w:r>
      <w:r w:rsidRPr="00696D45">
        <w:t xml:space="preserve">. </w:t>
      </w:r>
      <w:r w:rsidRPr="00696D45">
        <w:rPr>
          <w:strike/>
        </w:rPr>
        <w:t>Except for recycled plastics material as defined in 1.2.1, no used material other than</w:t>
      </w:r>
      <w:r w:rsidRPr="00696D45">
        <w:t xml:space="preserve"> </w:t>
      </w:r>
      <w:r w:rsidRPr="00386EE7">
        <w:t>Production residues or regrind from the same manufacturing process may be used.</w:t>
      </w:r>
      <w:r w:rsidRPr="00FD20FE">
        <w:t xml:space="preserve"> </w:t>
      </w:r>
      <w:r w:rsidRPr="00A471E5">
        <w:rPr>
          <w:color w:val="FF0000"/>
          <w:u w:val="single"/>
        </w:rPr>
        <w:t xml:space="preserve">Recycled plastics material as defined in 1.2.1 may be used. </w:t>
      </w:r>
      <w:r w:rsidRPr="00FD20FE">
        <w:t>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carriage.</w:t>
      </w:r>
      <w:r>
        <w:t xml:space="preserve"> </w:t>
      </w:r>
      <w:r w:rsidRPr="004C3BB1">
        <w:rPr>
          <w:strike/>
          <w:color w:val="FF0000"/>
          <w:u w:val="single"/>
        </w:rPr>
        <w:t>Recycled plastics material as defined in 1.2.1 may be used.</w:t>
      </w:r>
      <w:r w:rsidRPr="004C3BB1">
        <w:rPr>
          <w:color w:val="FF0000"/>
          <w:u w:val="single"/>
        </w:rPr>
        <w:t xml:space="preserve"> </w:t>
      </w:r>
      <w:r>
        <w:rPr>
          <w:u w:val="single"/>
        </w:rPr>
        <w:t>T</w:t>
      </w:r>
      <w:r w:rsidRPr="00B64016">
        <w:rPr>
          <w:u w:val="single"/>
        </w:rPr>
        <w:t>he IBC</w:t>
      </w:r>
      <w:r>
        <w:rPr>
          <w:color w:val="FF0000"/>
          <w:u w:val="single"/>
        </w:rPr>
        <w:t>s</w:t>
      </w:r>
      <w:r w:rsidRPr="00B64016">
        <w:rPr>
          <w:u w:val="single"/>
        </w:rPr>
        <w:t xml:space="preserve"> </w:t>
      </w:r>
      <w:r>
        <w:rPr>
          <w:u w:val="single"/>
        </w:rPr>
        <w:t xml:space="preserve">produced from recycled plastics material </w:t>
      </w:r>
      <w:r w:rsidRPr="00B64016">
        <w:rPr>
          <w:u w:val="single"/>
        </w:rPr>
        <w:t>must be marked as specified in</w:t>
      </w:r>
      <w:r w:rsidRPr="004C3BB1">
        <w:rPr>
          <w:color w:val="FF0000"/>
          <w:u w:val="single"/>
        </w:rPr>
        <w:t xml:space="preserve"> </w:t>
      </w:r>
      <w:r w:rsidRPr="004C3BB1">
        <w:rPr>
          <w:strike/>
          <w:color w:val="FF0000"/>
          <w:u w:val="single"/>
        </w:rPr>
        <w:t>paragraph</w:t>
      </w:r>
      <w:r w:rsidRPr="004C3BB1">
        <w:rPr>
          <w:color w:val="FF0000"/>
          <w:u w:val="single"/>
        </w:rPr>
        <w:t xml:space="preserve"> </w:t>
      </w:r>
      <w:r w:rsidRPr="00B64016">
        <w:rPr>
          <w:u w:val="single"/>
        </w:rPr>
        <w:t>6.5.2.1.2</w:t>
      </w:r>
      <w:r>
        <w:rPr>
          <w:u w:val="single"/>
        </w:rPr>
        <w:t>.</w:t>
      </w:r>
      <w:r>
        <w:rPr>
          <w:rFonts w:eastAsia="Calibri"/>
        </w:rPr>
        <w:t>”</w:t>
      </w:r>
    </w:p>
    <w:p w14:paraId="5683418E" w14:textId="77777777" w:rsidR="005701C6" w:rsidRDefault="005701C6" w:rsidP="005701C6">
      <w:pPr>
        <w:pStyle w:val="HChG"/>
      </w:pPr>
      <w:r>
        <w:tab/>
      </w:r>
      <w:r>
        <w:tab/>
      </w:r>
      <w:r w:rsidRPr="005720BB">
        <w:t>I</w:t>
      </w:r>
      <w:r>
        <w:t xml:space="preserve">mprovements of </w:t>
      </w:r>
      <w:r w:rsidRPr="005720BB">
        <w:t>proposal 4</w:t>
      </w:r>
    </w:p>
    <w:p w14:paraId="0476B643" w14:textId="5C378FB0" w:rsidR="005701C6" w:rsidRDefault="005701C6" w:rsidP="005701C6">
      <w:pPr>
        <w:pStyle w:val="SingleTxtG"/>
        <w:spacing w:after="240"/>
      </w:pPr>
      <w:r>
        <w:tab/>
      </w:r>
      <w:r w:rsidR="00835704">
        <w:rPr>
          <w:lang w:val="fr-CH"/>
        </w:rPr>
        <w:t>8</w:t>
      </w:r>
      <w:r>
        <w:t>.</w:t>
      </w:r>
      <w:r>
        <w:tab/>
      </w:r>
      <w:r w:rsidRPr="00594DF0">
        <w:t>A reordering of the proposed sentences seems appropriate to keep the provisions on material adjacent</w:t>
      </w:r>
      <w:r>
        <w:t xml:space="preserve"> to each other</w:t>
      </w:r>
      <w:r w:rsidRPr="00594DF0">
        <w:t xml:space="preserve">. Additionally </w:t>
      </w:r>
      <w:r>
        <w:t xml:space="preserve">some </w:t>
      </w:r>
      <w:r w:rsidRPr="00594DF0">
        <w:t>editorial change</w:t>
      </w:r>
      <w:r>
        <w:t>s</w:t>
      </w:r>
      <w:r w:rsidRPr="00594DF0">
        <w:t xml:space="preserve"> </w:t>
      </w:r>
      <w:r>
        <w:t>were done.</w:t>
      </w:r>
    </w:p>
    <w:p w14:paraId="279C5600" w14:textId="0767679F" w:rsidR="006A3B64" w:rsidRPr="00142107" w:rsidRDefault="006A3B64" w:rsidP="006A3B64">
      <w:pPr>
        <w:pStyle w:val="SingleTxtG"/>
        <w:shd w:val="clear" w:color="auto" w:fill="FFFFFF" w:themeFill="background1"/>
        <w:rPr>
          <w:lang w:val="en-GB"/>
        </w:rPr>
      </w:pPr>
      <w:r>
        <w:rPr>
          <w:lang w:val="fr-CH"/>
        </w:rPr>
        <w:lastRenderedPageBreak/>
        <w:t>9.</w:t>
      </w:r>
      <w:r>
        <w:rPr>
          <w:lang w:val="fr-CH"/>
        </w:rPr>
        <w:tab/>
      </w:r>
      <w:r w:rsidR="00474687">
        <w:rPr>
          <w:lang w:val="en-GB"/>
        </w:rPr>
        <w:t xml:space="preserve">In </w:t>
      </w:r>
      <w:r w:rsidR="00895847">
        <w:rPr>
          <w:lang w:val="en-GB"/>
        </w:rPr>
        <w:t>p</w:t>
      </w:r>
      <w:r>
        <w:rPr>
          <w:lang w:val="en-GB"/>
        </w:rPr>
        <w:t xml:space="preserve">aragraphs </w:t>
      </w:r>
      <w:r w:rsidR="00CB388D">
        <w:rPr>
          <w:lang w:val="en-GB"/>
        </w:rPr>
        <w:t>16</w:t>
      </w:r>
      <w:r>
        <w:rPr>
          <w:lang w:val="en-GB"/>
        </w:rPr>
        <w:t xml:space="preserve"> </w:t>
      </w:r>
      <w:r w:rsidR="00C17498">
        <w:rPr>
          <w:lang w:val="en-GB"/>
        </w:rPr>
        <w:t>to 20</w:t>
      </w:r>
      <w:r>
        <w:rPr>
          <w:lang w:val="en-GB"/>
        </w:rPr>
        <w:t xml:space="preserve"> of </w:t>
      </w:r>
      <w:r w:rsidRPr="000C48BA">
        <w:t>ST/SG/AC.10/C.3/2020/44</w:t>
      </w:r>
      <w:r>
        <w:t>/Rev.1</w:t>
      </w:r>
      <w:r>
        <w:rPr>
          <w:lang w:val="fr-CH"/>
        </w:rPr>
        <w:t>, a</w:t>
      </w:r>
      <w:r w:rsidRPr="00FF0F06">
        <w:rPr>
          <w:lang w:val="en-GB"/>
        </w:rPr>
        <w:t xml:space="preserve">mend the provisions </w:t>
      </w:r>
      <w:r w:rsidR="00901C42">
        <w:rPr>
          <w:lang w:val="en-GB"/>
        </w:rPr>
        <w:t xml:space="preserve">of proposal 4 on </w:t>
      </w:r>
      <w:r w:rsidR="00901C42" w:rsidRPr="00295842">
        <w:t>6.1.4.8.1</w:t>
      </w:r>
      <w:r w:rsidR="00901C42">
        <w:rPr>
          <w:lang w:val="fr-CH"/>
        </w:rPr>
        <w:t xml:space="preserve"> </w:t>
      </w:r>
      <w:r w:rsidR="00D64C00">
        <w:rPr>
          <w:lang w:val="fr-CH"/>
        </w:rPr>
        <w:t xml:space="preserve">to </w:t>
      </w:r>
      <w:r w:rsidR="00901C42" w:rsidRPr="00367B09">
        <w:t>6.1.4.17.1</w:t>
      </w:r>
      <w:r w:rsidR="00901C42">
        <w:t xml:space="preserve"> </w:t>
      </w:r>
      <w:r w:rsidRPr="00142107">
        <w:rPr>
          <w:lang w:val="en-GB"/>
        </w:rPr>
        <w:t>as follows</w:t>
      </w:r>
      <w:r>
        <w:rPr>
          <w:lang w:val="en-GB"/>
        </w:rPr>
        <w:t xml:space="preserve"> (new text marked in red underlined)</w:t>
      </w:r>
      <w:r w:rsidRPr="00142107">
        <w:rPr>
          <w:lang w:val="en-GB"/>
        </w:rPr>
        <w:t>:</w:t>
      </w:r>
    </w:p>
    <w:p w14:paraId="593ADB5D" w14:textId="15FB9304" w:rsidR="005701C6" w:rsidRPr="00526A5C" w:rsidRDefault="005701C6" w:rsidP="005701C6">
      <w:pPr>
        <w:pStyle w:val="H1G"/>
        <w:rPr>
          <w:rFonts w:eastAsia="Calibri"/>
          <w:bCs/>
          <w:szCs w:val="24"/>
        </w:rPr>
      </w:pPr>
      <w:r>
        <w:rPr>
          <w:rFonts w:eastAsia="Calibri"/>
          <w:bCs/>
          <w:szCs w:val="24"/>
        </w:rPr>
        <w:tab/>
      </w:r>
      <w:r>
        <w:rPr>
          <w:rFonts w:eastAsia="Calibri"/>
          <w:bCs/>
          <w:szCs w:val="24"/>
        </w:rPr>
        <w:tab/>
      </w:r>
      <w:r w:rsidR="00901C42" w:rsidRPr="00901C42">
        <w:rPr>
          <w:rFonts w:eastAsia="Calibri"/>
          <w:b w:val="0"/>
          <w:szCs w:val="24"/>
        </w:rPr>
        <w:t>"</w:t>
      </w:r>
      <w:r w:rsidRPr="00E864DC">
        <w:t>Proposal</w:t>
      </w:r>
      <w:r w:rsidRPr="00526A5C">
        <w:rPr>
          <w:rFonts w:eastAsia="Calibri"/>
          <w:bCs/>
          <w:szCs w:val="24"/>
        </w:rPr>
        <w:t xml:space="preserve"> 4</w:t>
      </w:r>
    </w:p>
    <w:p w14:paraId="41FE7360" w14:textId="77777777" w:rsidR="005701C6" w:rsidRPr="00295842" w:rsidRDefault="005701C6" w:rsidP="005701C6">
      <w:pPr>
        <w:pStyle w:val="SingleTxtG"/>
      </w:pPr>
      <w:r>
        <w:tab/>
        <w:t>16.</w:t>
      </w:r>
      <w:r>
        <w:tab/>
      </w:r>
      <w:r w:rsidRPr="00295842">
        <w:t>Modify</w:t>
      </w:r>
      <w:r w:rsidRPr="00295842">
        <w:rPr>
          <w:b/>
          <w:bCs/>
        </w:rPr>
        <w:t xml:space="preserve"> </w:t>
      </w:r>
      <w:r w:rsidRPr="00295842">
        <w:t xml:space="preserve">6.1.4.8.1 (plastic jerricans and drums) </w:t>
      </w:r>
      <w:r>
        <w:t xml:space="preserve">to read </w:t>
      </w:r>
      <w:r w:rsidRPr="00295842">
        <w:t>as follows:</w:t>
      </w:r>
    </w:p>
    <w:p w14:paraId="599CF5A0" w14:textId="77777777" w:rsidR="005701C6" w:rsidRDefault="005701C6" w:rsidP="005701C6">
      <w:pPr>
        <w:pStyle w:val="SingleTxtG"/>
        <w:ind w:left="1701"/>
      </w:pPr>
      <w:r>
        <w:t>“</w:t>
      </w:r>
      <w:r w:rsidRPr="00676C32">
        <w:t>6.1.4.8.1</w:t>
      </w:r>
      <w:r w:rsidRPr="00676C32">
        <w:tab/>
        <w:t xml:space="preserve">The packaging shall be manufactured from suitable plastics material and be of adequate strength in relation to its capacity and intended use. </w:t>
      </w:r>
      <w:r w:rsidRPr="00676C32">
        <w:rPr>
          <w:strike/>
        </w:rPr>
        <w:t>Except for recycled plastics material as defined in 1.2.1, no used material other than</w:t>
      </w:r>
      <w:r w:rsidRPr="00676C32">
        <w:t xml:space="preserve"> Production residues or regrind from the same manufacturing process may be used</w:t>
      </w:r>
      <w:r>
        <w:t xml:space="preserve">. </w:t>
      </w:r>
      <w:r w:rsidRPr="001266F8">
        <w:rPr>
          <w:color w:val="FF0000"/>
          <w:u w:val="single"/>
        </w:rPr>
        <w:t>Recycled plastics material as defined in 1.2.1 may be used.</w:t>
      </w:r>
      <w:r w:rsidRPr="004C3BB1">
        <w:rPr>
          <w:color w:val="FF0000"/>
        </w:rPr>
        <w:t xml:space="preserve"> </w:t>
      </w:r>
      <w:r>
        <w:t>The packaging shall be adequately resistant to ageing and to degradation caused either by the substance contained or by ultra-violet radiation.”</w:t>
      </w:r>
      <w:r>
        <w:tab/>
      </w:r>
    </w:p>
    <w:p w14:paraId="7587ED76" w14:textId="77777777" w:rsidR="005701C6" w:rsidRPr="00295842" w:rsidRDefault="005701C6" w:rsidP="005701C6">
      <w:pPr>
        <w:pStyle w:val="SingleTxtG"/>
      </w:pPr>
      <w:r>
        <w:t>17.</w:t>
      </w:r>
      <w:r>
        <w:tab/>
        <w:t>Add</w:t>
      </w:r>
      <w:r w:rsidRPr="00295842">
        <w:t xml:space="preserve"> </w:t>
      </w:r>
      <w:r>
        <w:t xml:space="preserve">at the end of </w:t>
      </w:r>
      <w:r w:rsidRPr="00295842">
        <w:t>6.1.4.8.1</w:t>
      </w:r>
      <w:r>
        <w:t xml:space="preserve"> </w:t>
      </w:r>
      <w:r w:rsidRPr="00295842">
        <w:t>(Plastic jerricans and drums)</w:t>
      </w:r>
      <w:r>
        <w:t xml:space="preserve"> as follows:</w:t>
      </w:r>
    </w:p>
    <w:p w14:paraId="7AADCF1C" w14:textId="77777777" w:rsidR="005701C6" w:rsidRDefault="005701C6" w:rsidP="005701C6">
      <w:pPr>
        <w:pStyle w:val="SingleTxtG"/>
        <w:ind w:left="1701"/>
        <w:rPr>
          <w:u w:val="single"/>
        </w:rPr>
      </w:pPr>
      <w:bookmarkStart w:id="11" w:name="_Hlk33643919"/>
      <w:r>
        <w:rPr>
          <w:u w:val="single"/>
        </w:rPr>
        <w:t>“</w:t>
      </w:r>
      <w:r w:rsidRPr="004C3BB1">
        <w:rPr>
          <w:strike/>
          <w:color w:val="FF0000"/>
          <w:u w:val="single"/>
        </w:rPr>
        <w:t>Recycled plastics material as defined in 1.2.1 may be used.</w:t>
      </w:r>
      <w:r w:rsidRPr="00295842">
        <w:rPr>
          <w:u w:val="single"/>
        </w:rPr>
        <w:t xml:space="preserve"> The packaging produced from recycled plastics material must be marked as specified in</w:t>
      </w:r>
      <w:r w:rsidRPr="004C3BB1">
        <w:rPr>
          <w:u w:val="single"/>
        </w:rPr>
        <w:t xml:space="preserve"> </w:t>
      </w:r>
      <w:r w:rsidRPr="004C3BB1">
        <w:rPr>
          <w:strike/>
          <w:color w:val="FF0000"/>
          <w:u w:val="single"/>
        </w:rPr>
        <w:t>paragraph</w:t>
      </w:r>
      <w:r w:rsidRPr="004C3BB1">
        <w:rPr>
          <w:color w:val="FF0000"/>
          <w:u w:val="single"/>
        </w:rPr>
        <w:t xml:space="preserve"> </w:t>
      </w:r>
      <w:r w:rsidRPr="00295842">
        <w:rPr>
          <w:u w:val="single"/>
        </w:rPr>
        <w:t>6.1.3.6.</w:t>
      </w:r>
      <w:r>
        <w:rPr>
          <w:u w:val="single"/>
        </w:rPr>
        <w:t>”</w:t>
      </w:r>
    </w:p>
    <w:bookmarkEnd w:id="11"/>
    <w:p w14:paraId="78EF6020" w14:textId="77777777" w:rsidR="005701C6" w:rsidRPr="00C6112A" w:rsidRDefault="005701C6" w:rsidP="005701C6">
      <w:pPr>
        <w:pStyle w:val="SingleTxtG"/>
      </w:pPr>
      <w:r>
        <w:tab/>
        <w:t>18.</w:t>
      </w:r>
      <w:r>
        <w:tab/>
        <w:t>Modify</w:t>
      </w:r>
      <w:r w:rsidRPr="00C6112A">
        <w:t xml:space="preserve"> 6.1.4.13.1</w:t>
      </w:r>
      <w:r>
        <w:t xml:space="preserve"> </w:t>
      </w:r>
      <w:r w:rsidRPr="00C6112A">
        <w:t>(Plastic boxes)</w:t>
      </w:r>
      <w:r>
        <w:t xml:space="preserve"> as follows:</w:t>
      </w:r>
    </w:p>
    <w:p w14:paraId="1247AEAD" w14:textId="77777777" w:rsidR="005701C6" w:rsidRDefault="005701C6" w:rsidP="005701C6">
      <w:pPr>
        <w:pStyle w:val="SingleTxtG"/>
        <w:ind w:left="1701"/>
        <w:rPr>
          <w:u w:val="single"/>
        </w:rPr>
      </w:pPr>
      <w:r w:rsidRPr="004C3BB1">
        <w:t>“</w:t>
      </w:r>
      <w:r>
        <w:t>6.1.4.13.1</w:t>
      </w:r>
      <w:r w:rsidRPr="004C3BB1">
        <w:tab/>
      </w:r>
      <w:r w:rsidRPr="00893056">
        <w:rPr>
          <w:strike/>
          <w:color w:val="FF0000"/>
        </w:rPr>
        <w:t xml:space="preserve">The </w:t>
      </w:r>
      <w:proofErr w:type="spellStart"/>
      <w:r w:rsidRPr="00893056">
        <w:rPr>
          <w:color w:val="FF0000"/>
          <w:u w:val="single"/>
        </w:rPr>
        <w:t>B</w:t>
      </w:r>
      <w:r w:rsidRPr="00893056">
        <w:rPr>
          <w:strike/>
          <w:color w:val="FF0000"/>
        </w:rPr>
        <w:t>b</w:t>
      </w:r>
      <w:r w:rsidRPr="004C3BB1">
        <w:t>ox</w:t>
      </w:r>
      <w:r w:rsidRPr="009B5C66">
        <w:rPr>
          <w:color w:val="FF0000"/>
          <w:u w:val="single"/>
        </w:rPr>
        <w:t>es</w:t>
      </w:r>
      <w:proofErr w:type="spellEnd"/>
      <w:r w:rsidRPr="009B5C66">
        <w:t xml:space="preserve"> </w:t>
      </w:r>
      <w:r w:rsidRPr="004C3BB1">
        <w:t xml:space="preserve">shall be manufactured from suitable plastics material and be of adequate strength in relation to its capacity and intended use. </w:t>
      </w:r>
      <w:r w:rsidRPr="004C3BB1">
        <w:rPr>
          <w:color w:val="FF0000"/>
          <w:u w:val="single"/>
        </w:rPr>
        <w:t>Recycled plastics material as defined in 1.2.1 may be used.</w:t>
      </w:r>
      <w:r w:rsidRPr="004C3BB1">
        <w:rPr>
          <w:u w:val="single"/>
        </w:rPr>
        <w:t xml:space="preserve"> </w:t>
      </w:r>
      <w:r w:rsidRPr="004C3BB1">
        <w:t>The box</w:t>
      </w:r>
      <w:r w:rsidRPr="009B5C66">
        <w:rPr>
          <w:color w:val="FF0000"/>
          <w:u w:val="single"/>
        </w:rPr>
        <w:t>es</w:t>
      </w:r>
      <w:r w:rsidRPr="004C3BB1">
        <w:t xml:space="preserve"> shall be adequately resistant to ageing and to degradation caused either by the substance contained or by ultra-violet radiation.</w:t>
      </w:r>
      <w:r w:rsidRPr="00295842">
        <w:rPr>
          <w:u w:val="single"/>
        </w:rPr>
        <w:t xml:space="preserve"> </w:t>
      </w:r>
      <w:r w:rsidRPr="009B5C66">
        <w:rPr>
          <w:strike/>
          <w:color w:val="FF0000"/>
          <w:u w:val="single"/>
        </w:rPr>
        <w:t>Recycled plastics material as defined in 1.2.1 may be used.</w:t>
      </w:r>
      <w:r w:rsidRPr="009B5C66">
        <w:rPr>
          <w:color w:val="FF0000"/>
          <w:u w:val="single"/>
        </w:rPr>
        <w:t xml:space="preserve"> </w:t>
      </w:r>
      <w:r w:rsidRPr="00295842">
        <w:rPr>
          <w:u w:val="single"/>
        </w:rPr>
        <w:t xml:space="preserve">The </w:t>
      </w:r>
      <w:r w:rsidRPr="004C3BB1">
        <w:rPr>
          <w:strike/>
          <w:color w:val="FF0000"/>
          <w:u w:val="single"/>
        </w:rPr>
        <w:t>packaging</w:t>
      </w:r>
      <w:r w:rsidRPr="00295842">
        <w:rPr>
          <w:u w:val="single"/>
        </w:rPr>
        <w:t xml:space="preserve"> </w:t>
      </w:r>
      <w:r>
        <w:rPr>
          <w:color w:val="FF0000"/>
          <w:u w:val="single"/>
        </w:rPr>
        <w:t xml:space="preserve">boxes </w:t>
      </w:r>
      <w:r w:rsidRPr="00295842">
        <w:rPr>
          <w:u w:val="single"/>
        </w:rPr>
        <w:t xml:space="preserve">produced from recycled plastics material must be marked as specified in </w:t>
      </w:r>
      <w:r w:rsidRPr="004C3BB1">
        <w:rPr>
          <w:strike/>
          <w:color w:val="FF0000"/>
          <w:u w:val="single"/>
        </w:rPr>
        <w:t>paragraph</w:t>
      </w:r>
      <w:r w:rsidRPr="00295842">
        <w:rPr>
          <w:u w:val="single"/>
        </w:rPr>
        <w:t xml:space="preserve"> 6.1.3.6.</w:t>
      </w:r>
      <w:r>
        <w:rPr>
          <w:u w:val="single"/>
        </w:rPr>
        <w:t>”</w:t>
      </w:r>
    </w:p>
    <w:p w14:paraId="6304F0D9" w14:textId="77777777" w:rsidR="005701C6" w:rsidRPr="004C3BB1" w:rsidRDefault="005701C6" w:rsidP="005701C6">
      <w:pPr>
        <w:pStyle w:val="SingleTxtG"/>
      </w:pPr>
      <w:r>
        <w:tab/>
        <w:t>19.</w:t>
      </w:r>
      <w:r>
        <w:tab/>
        <w:t>Modify</w:t>
      </w:r>
      <w:r w:rsidRPr="00C6112A">
        <w:t xml:space="preserve"> 6.1.4.16.1</w:t>
      </w:r>
      <w:r>
        <w:t xml:space="preserve"> </w:t>
      </w:r>
      <w:r w:rsidRPr="00C6112A">
        <w:t>(Woven plastic bags)</w:t>
      </w:r>
      <w:r>
        <w:t xml:space="preserve"> as follows:</w:t>
      </w:r>
    </w:p>
    <w:p w14:paraId="4F98920B" w14:textId="77777777" w:rsidR="005701C6" w:rsidRDefault="005701C6" w:rsidP="005701C6">
      <w:pPr>
        <w:pStyle w:val="SingleTxtG"/>
        <w:ind w:left="1701"/>
        <w:rPr>
          <w:u w:val="single"/>
        </w:rPr>
      </w:pPr>
      <w:bookmarkStart w:id="12" w:name="_Hlk57143705"/>
      <w:r w:rsidRPr="004C3BB1">
        <w:rPr>
          <w:u w:val="single"/>
        </w:rPr>
        <w:t>“</w:t>
      </w:r>
      <w:r w:rsidRPr="009B5C66">
        <w:t>6.1.4.16.1</w:t>
      </w:r>
      <w:r w:rsidRPr="009B5C66">
        <w:tab/>
        <w:t xml:space="preserve">Bags shall be made from stretched tapes or monofilaments of a suitable plastics material. </w:t>
      </w:r>
      <w:bookmarkStart w:id="13" w:name="_Hlk57143629"/>
      <w:r w:rsidRPr="009B5C66">
        <w:rPr>
          <w:color w:val="FF0000"/>
          <w:u w:val="single"/>
        </w:rPr>
        <w:t>Recycled plastics material as defined in 1.2.1 may be used.</w:t>
      </w:r>
      <w:bookmarkEnd w:id="13"/>
      <w:r w:rsidRPr="004C3BB1">
        <w:rPr>
          <w:u w:val="single"/>
        </w:rPr>
        <w:t xml:space="preserve"> </w:t>
      </w:r>
      <w:r w:rsidRPr="009B5C66">
        <w:t>The strength of the material used and the construction of the bag</w:t>
      </w:r>
      <w:r>
        <w:rPr>
          <w:color w:val="FF0000"/>
        </w:rPr>
        <w:t>s</w:t>
      </w:r>
      <w:r w:rsidRPr="009B5C66">
        <w:t xml:space="preserve"> shall be appropriate to the capacity of the bag</w:t>
      </w:r>
      <w:r>
        <w:rPr>
          <w:color w:val="FF0000"/>
        </w:rPr>
        <w:t>s</w:t>
      </w:r>
      <w:r w:rsidRPr="009B5C66">
        <w:t xml:space="preserve"> and its intended use. </w:t>
      </w:r>
      <w:r w:rsidRPr="009B5C66">
        <w:rPr>
          <w:strike/>
          <w:color w:val="FF0000"/>
          <w:u w:val="single"/>
        </w:rPr>
        <w:t xml:space="preserve">Recycled plastics material as defined in 1.2.1 may be used. </w:t>
      </w:r>
      <w:r w:rsidRPr="00295842">
        <w:rPr>
          <w:u w:val="single"/>
        </w:rPr>
        <w:t xml:space="preserve">The </w:t>
      </w:r>
      <w:r w:rsidRPr="009B5C66">
        <w:rPr>
          <w:strike/>
          <w:color w:val="FF0000"/>
          <w:u w:val="single"/>
        </w:rPr>
        <w:t>packaging</w:t>
      </w:r>
      <w:r w:rsidRPr="00295842">
        <w:rPr>
          <w:u w:val="single"/>
        </w:rPr>
        <w:t xml:space="preserve"> </w:t>
      </w:r>
      <w:r w:rsidRPr="009B5C66">
        <w:rPr>
          <w:color w:val="FF0000"/>
          <w:u w:val="single"/>
        </w:rPr>
        <w:t>bags</w:t>
      </w:r>
      <w:r>
        <w:rPr>
          <w:u w:val="single"/>
        </w:rPr>
        <w:t xml:space="preserve"> </w:t>
      </w:r>
      <w:r w:rsidRPr="00295842">
        <w:rPr>
          <w:u w:val="single"/>
        </w:rPr>
        <w:t xml:space="preserve">produced from recycled plastics material must be marked as specified in </w:t>
      </w:r>
      <w:r w:rsidRPr="004C3BB1">
        <w:rPr>
          <w:strike/>
          <w:color w:val="FF0000"/>
          <w:u w:val="single"/>
        </w:rPr>
        <w:t>paragraph</w:t>
      </w:r>
      <w:r w:rsidRPr="00295842">
        <w:rPr>
          <w:u w:val="single"/>
        </w:rPr>
        <w:t xml:space="preserve"> 6.1.3.6.</w:t>
      </w:r>
      <w:r>
        <w:rPr>
          <w:u w:val="single"/>
        </w:rPr>
        <w:t>”</w:t>
      </w:r>
    </w:p>
    <w:bookmarkEnd w:id="12"/>
    <w:p w14:paraId="2B278857" w14:textId="77777777" w:rsidR="005701C6" w:rsidRPr="0024460C" w:rsidRDefault="005701C6" w:rsidP="005701C6">
      <w:pPr>
        <w:pStyle w:val="SingleTxtG"/>
      </w:pPr>
      <w:r>
        <w:tab/>
        <w:t>20.</w:t>
      </w:r>
      <w:r>
        <w:tab/>
        <w:t>Modify</w:t>
      </w:r>
      <w:r w:rsidRPr="00367B09">
        <w:t xml:space="preserve"> 6.1.4.17.1</w:t>
      </w:r>
      <w:r>
        <w:t xml:space="preserve"> </w:t>
      </w:r>
      <w:r w:rsidRPr="00367B09">
        <w:t>(</w:t>
      </w:r>
      <w:r>
        <w:t>P</w:t>
      </w:r>
      <w:r w:rsidRPr="00367B09">
        <w:t>lastic bags)</w:t>
      </w:r>
      <w:r>
        <w:t xml:space="preserve"> as follows:</w:t>
      </w:r>
    </w:p>
    <w:p w14:paraId="26A62B01" w14:textId="15AD885E" w:rsidR="005701C6" w:rsidRPr="00901C42" w:rsidRDefault="005701C6" w:rsidP="005701C6">
      <w:pPr>
        <w:pStyle w:val="SingleTxtG"/>
        <w:ind w:left="1701"/>
        <w:rPr>
          <w:lang w:val="fr-CH"/>
        </w:rPr>
      </w:pPr>
      <w:r w:rsidRPr="009B5C66">
        <w:t>“6.1.4.17.1</w:t>
      </w:r>
      <w:r w:rsidRPr="009B5C66">
        <w:tab/>
        <w:t xml:space="preserve">Bags shall be made </w:t>
      </w:r>
      <w:r>
        <w:t xml:space="preserve">of </w:t>
      </w:r>
      <w:r w:rsidRPr="009B5C66">
        <w:t xml:space="preserve">a suitable plastics material. </w:t>
      </w:r>
      <w:r w:rsidRPr="009B5C66">
        <w:rPr>
          <w:color w:val="FF0000"/>
          <w:u w:val="single"/>
        </w:rPr>
        <w:t>Recycled plastics material as defined in 1.2.1 may be used.</w:t>
      </w:r>
      <w:r w:rsidRPr="009B5C66">
        <w:rPr>
          <w:color w:val="FF0000"/>
        </w:rPr>
        <w:t xml:space="preserve"> </w:t>
      </w:r>
      <w:r w:rsidRPr="009B5C66">
        <w:t>The strength of the material used and the construction of the bag</w:t>
      </w:r>
      <w:r>
        <w:rPr>
          <w:color w:val="FF0000"/>
        </w:rPr>
        <w:t>s</w:t>
      </w:r>
      <w:r w:rsidRPr="009B5C66">
        <w:t xml:space="preserve"> shall be appropriate to the capacity of the bag</w:t>
      </w:r>
      <w:r>
        <w:rPr>
          <w:color w:val="FF0000"/>
        </w:rPr>
        <w:t>s</w:t>
      </w:r>
      <w:r w:rsidRPr="009B5C66">
        <w:t xml:space="preserve"> and its intended use.</w:t>
      </w:r>
      <w:r>
        <w:t xml:space="preserve"> Joints and closures shall withstand pressures and impacts liable to occur under normal conditions of transport.</w:t>
      </w:r>
      <w:r w:rsidRPr="009B5C66">
        <w:t xml:space="preserve"> </w:t>
      </w:r>
      <w:r w:rsidRPr="009B5C66">
        <w:rPr>
          <w:strike/>
          <w:color w:val="FF0000"/>
          <w:u w:val="single"/>
        </w:rPr>
        <w:t>Recycled plastics material as defined in 1.2.1 may be used.</w:t>
      </w:r>
      <w:r w:rsidRPr="009B5C66">
        <w:rPr>
          <w:color w:val="FF0000"/>
        </w:rPr>
        <w:t xml:space="preserve"> </w:t>
      </w:r>
      <w:r w:rsidRPr="009B5C66">
        <w:rPr>
          <w:u w:val="single"/>
        </w:rPr>
        <w:t xml:space="preserve">The </w:t>
      </w:r>
      <w:r w:rsidRPr="009B5C66">
        <w:rPr>
          <w:strike/>
          <w:color w:val="FF0000"/>
          <w:u w:val="single"/>
        </w:rPr>
        <w:t>packaging</w:t>
      </w:r>
      <w:r w:rsidRPr="009B5C66">
        <w:rPr>
          <w:color w:val="FF0000"/>
          <w:u w:val="single"/>
        </w:rPr>
        <w:t xml:space="preserve"> bags </w:t>
      </w:r>
      <w:r w:rsidRPr="009B5C66">
        <w:rPr>
          <w:u w:val="single"/>
        </w:rPr>
        <w:t xml:space="preserve">produced from recycled plastics material must be marked as specified in </w:t>
      </w:r>
      <w:r w:rsidRPr="00893056">
        <w:rPr>
          <w:strike/>
          <w:color w:val="FF0000"/>
          <w:u w:val="single"/>
        </w:rPr>
        <w:t>paragraph</w:t>
      </w:r>
      <w:r w:rsidRPr="009B5C66">
        <w:rPr>
          <w:u w:val="single"/>
        </w:rPr>
        <w:t xml:space="preserve"> 6.1.3.6.</w:t>
      </w:r>
      <w:r w:rsidRPr="009B5C66">
        <w:t>”</w:t>
      </w:r>
      <w:r w:rsidR="00901C42">
        <w:rPr>
          <w:lang w:val="fr-CH"/>
        </w:rPr>
        <w:t xml:space="preserve"> "</w:t>
      </w:r>
    </w:p>
    <w:p w14:paraId="4FCC7E15" w14:textId="77777777" w:rsidR="005701C6" w:rsidRPr="007706A8" w:rsidRDefault="005701C6" w:rsidP="005701C6">
      <w:pPr>
        <w:pStyle w:val="HChG"/>
      </w:pPr>
      <w:r>
        <w:tab/>
      </w:r>
      <w:r>
        <w:tab/>
      </w:r>
      <w:r w:rsidRPr="007706A8">
        <w:t>I</w:t>
      </w:r>
      <w:bookmarkStart w:id="14" w:name="_Hlk36565654"/>
      <w:r>
        <w:t>mprovements of</w:t>
      </w:r>
      <w:r w:rsidRPr="007706A8">
        <w:t xml:space="preserve"> </w:t>
      </w:r>
      <w:r>
        <w:t xml:space="preserve">proposal </w:t>
      </w:r>
      <w:r w:rsidRPr="007706A8">
        <w:t>5</w:t>
      </w:r>
      <w:bookmarkEnd w:id="14"/>
    </w:p>
    <w:p w14:paraId="730DD8B9" w14:textId="06F36919" w:rsidR="005701C6" w:rsidRDefault="005701C6" w:rsidP="005701C6">
      <w:pPr>
        <w:pStyle w:val="SingleTxtG"/>
      </w:pPr>
      <w:r>
        <w:tab/>
        <w:t>1</w:t>
      </w:r>
      <w:r w:rsidR="00901C42">
        <w:rPr>
          <w:lang w:val="fr-CH"/>
        </w:rPr>
        <w:t>0</w:t>
      </w:r>
      <w:r>
        <w:t>.</w:t>
      </w:r>
      <w:r>
        <w:tab/>
      </w:r>
      <w:r w:rsidRPr="00594DF0">
        <w:t>A reordering of the proposed sentences seems appropriate to keep the provisions on material adjacent</w:t>
      </w:r>
      <w:r>
        <w:t xml:space="preserve"> to each other</w:t>
      </w:r>
      <w:r w:rsidRPr="00594DF0">
        <w:t>. Additionally an editorial change in the last sentence was agreed.</w:t>
      </w:r>
    </w:p>
    <w:p w14:paraId="1894BD58" w14:textId="4F8D12CB" w:rsidR="00D26AE6" w:rsidRPr="00142107" w:rsidRDefault="00D26AE6" w:rsidP="00D26AE6">
      <w:pPr>
        <w:pStyle w:val="SingleTxtG"/>
        <w:shd w:val="clear" w:color="auto" w:fill="FFFFFF" w:themeFill="background1"/>
        <w:rPr>
          <w:lang w:val="en-GB"/>
        </w:rPr>
      </w:pPr>
      <w:r>
        <w:rPr>
          <w:lang w:val="fr-CH"/>
        </w:rPr>
        <w:t>11.</w:t>
      </w:r>
      <w:r>
        <w:rPr>
          <w:lang w:val="fr-CH"/>
        </w:rPr>
        <w:tab/>
      </w:r>
      <w:r>
        <w:rPr>
          <w:lang w:val="en-GB"/>
        </w:rPr>
        <w:t xml:space="preserve">In paragraphs </w:t>
      </w:r>
      <w:r w:rsidR="00D64C00">
        <w:rPr>
          <w:lang w:val="en-GB"/>
        </w:rPr>
        <w:t>22</w:t>
      </w:r>
      <w:r>
        <w:rPr>
          <w:lang w:val="en-GB"/>
        </w:rPr>
        <w:t xml:space="preserve"> to 2</w:t>
      </w:r>
      <w:r w:rsidR="00D64C00">
        <w:rPr>
          <w:lang w:val="en-GB"/>
        </w:rPr>
        <w:t>6</w:t>
      </w:r>
      <w:r>
        <w:rPr>
          <w:lang w:val="en-GB"/>
        </w:rPr>
        <w:t xml:space="preserve"> of </w:t>
      </w:r>
      <w:r w:rsidRPr="000C48BA">
        <w:t>ST/SG/AC.10/C.3/2020/44</w:t>
      </w:r>
      <w:r>
        <w:t>/Rev.1</w:t>
      </w:r>
      <w:r>
        <w:rPr>
          <w:lang w:val="fr-CH"/>
        </w:rPr>
        <w:t>, a</w:t>
      </w:r>
      <w:r w:rsidRPr="00FF0F06">
        <w:rPr>
          <w:lang w:val="en-GB"/>
        </w:rPr>
        <w:t xml:space="preserve">mend the provisions </w:t>
      </w:r>
      <w:r>
        <w:rPr>
          <w:lang w:val="en-GB"/>
        </w:rPr>
        <w:t xml:space="preserve">of proposal </w:t>
      </w:r>
      <w:r w:rsidR="00D64C00">
        <w:rPr>
          <w:lang w:val="en-GB"/>
        </w:rPr>
        <w:t>5</w:t>
      </w:r>
      <w:r>
        <w:rPr>
          <w:lang w:val="en-GB"/>
        </w:rPr>
        <w:t xml:space="preserve"> on </w:t>
      </w:r>
      <w:r w:rsidR="00D64C00" w:rsidRPr="00D64C00">
        <w:t>6.6.3.2</w:t>
      </w:r>
      <w:r w:rsidR="00D64C00" w:rsidRPr="00D64C00">
        <w:rPr>
          <w:lang w:val="fr-CH"/>
        </w:rPr>
        <w:t xml:space="preserve"> </w:t>
      </w:r>
      <w:r w:rsidR="00D64C00">
        <w:rPr>
          <w:lang w:val="fr-CH"/>
        </w:rPr>
        <w:t xml:space="preserve">to </w:t>
      </w:r>
      <w:r w:rsidR="00D64C00" w:rsidRPr="00ED51F2">
        <w:t>6.6.4.3.1</w:t>
      </w:r>
      <w:r w:rsidR="00D64C00">
        <w:rPr>
          <w:lang w:val="fr-CH"/>
        </w:rPr>
        <w:t xml:space="preserve"> </w:t>
      </w:r>
      <w:r w:rsidRPr="00D64C00">
        <w:rPr>
          <w:lang w:val="en-GB"/>
        </w:rPr>
        <w:t>as</w:t>
      </w:r>
      <w:r w:rsidRPr="00142107">
        <w:rPr>
          <w:lang w:val="en-GB"/>
        </w:rPr>
        <w:t xml:space="preserve"> follows</w:t>
      </w:r>
      <w:r>
        <w:rPr>
          <w:lang w:val="en-GB"/>
        </w:rPr>
        <w:t xml:space="preserve"> (new text marked in red underlined)</w:t>
      </w:r>
      <w:r w:rsidRPr="00142107">
        <w:rPr>
          <w:lang w:val="en-GB"/>
        </w:rPr>
        <w:t>:</w:t>
      </w:r>
    </w:p>
    <w:p w14:paraId="75401D07" w14:textId="436D6033" w:rsidR="005701C6" w:rsidRDefault="005701C6" w:rsidP="0033731E">
      <w:pPr>
        <w:pStyle w:val="H1G"/>
      </w:pPr>
      <w:bookmarkStart w:id="15" w:name="_GoBack"/>
      <w:r>
        <w:rPr>
          <w:bCs/>
          <w:szCs w:val="24"/>
        </w:rPr>
        <w:lastRenderedPageBreak/>
        <w:tab/>
      </w:r>
      <w:r>
        <w:rPr>
          <w:bCs/>
          <w:szCs w:val="24"/>
        </w:rPr>
        <w:tab/>
      </w:r>
      <w:r w:rsidR="00D64C00" w:rsidRPr="00D64C00">
        <w:rPr>
          <w:b w:val="0"/>
          <w:szCs w:val="24"/>
        </w:rPr>
        <w:t>"</w:t>
      </w:r>
      <w:r w:rsidRPr="00E864DC">
        <w:t>Proposal</w:t>
      </w:r>
      <w:r w:rsidRPr="006902A6">
        <w:rPr>
          <w:bCs/>
          <w:szCs w:val="24"/>
        </w:rPr>
        <w:t xml:space="preserve"> 5</w:t>
      </w:r>
    </w:p>
    <w:p w14:paraId="37A67E12" w14:textId="77777777" w:rsidR="005701C6" w:rsidRPr="00290BDA" w:rsidRDefault="005701C6" w:rsidP="0033731E">
      <w:pPr>
        <w:pStyle w:val="SingleTxtG"/>
        <w:keepNext/>
        <w:keepLines/>
      </w:pPr>
      <w:r>
        <w:tab/>
        <w:t>22.</w:t>
      </w:r>
      <w:r>
        <w:tab/>
        <w:t xml:space="preserve">Insert a new paragraph </w:t>
      </w:r>
      <w:r w:rsidRPr="00290BDA">
        <w:t xml:space="preserve">6.6.3.2 </w:t>
      </w:r>
      <w:r>
        <w:t xml:space="preserve">to read </w:t>
      </w:r>
      <w:r w:rsidRPr="00290BDA">
        <w:t>as follows:</w:t>
      </w:r>
    </w:p>
    <w:p w14:paraId="093F3B01" w14:textId="77777777" w:rsidR="005701C6" w:rsidRDefault="005701C6" w:rsidP="0033731E">
      <w:pPr>
        <w:pStyle w:val="SingleTxtG"/>
        <w:keepNext/>
        <w:keepLines/>
        <w:ind w:left="1701"/>
        <w:rPr>
          <w:u w:val="single"/>
        </w:rPr>
      </w:pPr>
      <w:r>
        <w:rPr>
          <w:u w:val="single"/>
        </w:rPr>
        <w:t>“</w:t>
      </w:r>
      <w:r w:rsidRPr="00295842">
        <w:rPr>
          <w:u w:val="single"/>
        </w:rPr>
        <w:t>6.6.3.2</w:t>
      </w:r>
      <w:r>
        <w:rPr>
          <w:u w:val="single"/>
        </w:rPr>
        <w:tab/>
      </w:r>
      <w:r w:rsidRPr="00295842">
        <w:rPr>
          <w:u w:val="single"/>
        </w:rPr>
        <w:t>Large packagings manufactured with recycled plastics material as defined in 1.2.1 shall be marked "REC". This mark shall be placed near the marks prescribed in 6.6.3.1.</w:t>
      </w:r>
      <w:r>
        <w:rPr>
          <w:u w:val="single"/>
        </w:rPr>
        <w:t>”</w:t>
      </w:r>
    </w:p>
    <w:bookmarkEnd w:id="15"/>
    <w:p w14:paraId="59C74D42" w14:textId="77777777" w:rsidR="005701C6" w:rsidRDefault="005701C6" w:rsidP="005701C6">
      <w:pPr>
        <w:pStyle w:val="SingleTxtG"/>
      </w:pPr>
      <w:r>
        <w:tab/>
        <w:t>23.</w:t>
      </w:r>
      <w:r>
        <w:tab/>
      </w:r>
      <w:r w:rsidRPr="006902A6">
        <w:t xml:space="preserve">Renumber </w:t>
      </w:r>
      <w:r>
        <w:t xml:space="preserve">current </w:t>
      </w:r>
      <w:r w:rsidRPr="006902A6">
        <w:t xml:space="preserve">6.6.3.2 </w:t>
      </w:r>
      <w:r>
        <w:t>and</w:t>
      </w:r>
      <w:r w:rsidRPr="006902A6">
        <w:t xml:space="preserve"> 6.6.3.3</w:t>
      </w:r>
      <w:r>
        <w:t xml:space="preserve"> as 6.6.3.3 and 6.6.3.4 respectively.</w:t>
      </w:r>
    </w:p>
    <w:p w14:paraId="4DEBCA26" w14:textId="6C5450AA" w:rsidR="005701C6" w:rsidRDefault="005701C6" w:rsidP="005701C6">
      <w:pPr>
        <w:pStyle w:val="SingleTxtG"/>
      </w:pPr>
      <w:r>
        <w:tab/>
        <w:t>24.</w:t>
      </w:r>
      <w:r>
        <w:tab/>
        <w:t xml:space="preserve">Modify </w:t>
      </w:r>
      <w:r w:rsidRPr="00A25C7C">
        <w:t>6.6.4.2.</w:t>
      </w:r>
      <w:r>
        <w:t>1</w:t>
      </w:r>
      <w:r w:rsidRPr="00A25C7C">
        <w:t xml:space="preserve"> </w:t>
      </w:r>
      <w:r>
        <w:t xml:space="preserve">to read </w:t>
      </w:r>
      <w:r w:rsidRPr="00A25C7C">
        <w:t>a</w:t>
      </w:r>
      <w:r>
        <w:t>s follows</w:t>
      </w:r>
      <w:r w:rsidRPr="00A25C7C">
        <w:t>:</w:t>
      </w:r>
    </w:p>
    <w:p w14:paraId="69B6E03B" w14:textId="77777777" w:rsidR="005701C6" w:rsidRDefault="005701C6" w:rsidP="005701C6">
      <w:pPr>
        <w:pStyle w:val="SingleTxtG"/>
        <w:ind w:left="1701"/>
        <w:rPr>
          <w:rFonts w:eastAsia="Calibri"/>
          <w:u w:val="single"/>
        </w:rPr>
      </w:pPr>
      <w:r w:rsidRPr="00893056">
        <w:rPr>
          <w:rStyle w:val="SingleTxtGChar"/>
        </w:rPr>
        <w:t>“6.6.4.2.1</w:t>
      </w:r>
      <w:r w:rsidRPr="00893056">
        <w:rPr>
          <w:rStyle w:val="SingleTxtGChar"/>
        </w:rPr>
        <w:tab/>
      </w:r>
      <w:r w:rsidRPr="00594DF0">
        <w:rPr>
          <w:rStyle w:val="SingleTxtGChar"/>
          <w:strike/>
          <w:color w:val="FF0000"/>
        </w:rPr>
        <w:t xml:space="preserve">The </w:t>
      </w:r>
      <w:proofErr w:type="spellStart"/>
      <w:r w:rsidRPr="00594DF0">
        <w:rPr>
          <w:rStyle w:val="SingleTxtGChar"/>
          <w:strike/>
          <w:color w:val="FF0000"/>
        </w:rPr>
        <w:t>l</w:t>
      </w:r>
      <w:r w:rsidRPr="00594DF0">
        <w:rPr>
          <w:rStyle w:val="SingleTxtGChar"/>
          <w:color w:val="FF0000"/>
        </w:rPr>
        <w:t>L</w:t>
      </w:r>
      <w:r w:rsidRPr="00893056">
        <w:rPr>
          <w:rStyle w:val="SingleTxtGChar"/>
        </w:rPr>
        <w:t>arge</w:t>
      </w:r>
      <w:proofErr w:type="spellEnd"/>
      <w:r w:rsidRPr="00893056">
        <w:rPr>
          <w:rStyle w:val="SingleTxtGChar"/>
        </w:rPr>
        <w:t xml:space="preserve"> packaging</w:t>
      </w:r>
      <w:r>
        <w:rPr>
          <w:rStyle w:val="SingleTxtGChar"/>
        </w:rPr>
        <w:t>s</w:t>
      </w:r>
      <w:r w:rsidRPr="00893056">
        <w:rPr>
          <w:rStyle w:val="SingleTxtGChar"/>
        </w:rPr>
        <w:t xml:space="preserve"> shall be manufactured from suitable materials. </w:t>
      </w:r>
      <w:r w:rsidRPr="00893056">
        <w:rPr>
          <w:rStyle w:val="SingleTxtGChar"/>
          <w:u w:val="single"/>
        </w:rPr>
        <w:t xml:space="preserve">For </w:t>
      </w:r>
      <w:r w:rsidRPr="00295842">
        <w:rPr>
          <w:rStyle w:val="SingleTxtGChar"/>
          <w:u w:val="single"/>
        </w:rPr>
        <w:t xml:space="preserve">the construction of large packagings of types 51H production residues or regrind from the same manufacturing process may be used. Recycled plastics material as defined in 1.2.1 may be used. </w:t>
      </w:r>
      <w:r w:rsidRPr="00594DF0">
        <w:rPr>
          <w:rStyle w:val="SingleTxtGChar"/>
        </w:rPr>
        <w:t>The strength of the material and the construction of the flexible large packagings shall be appropriate to its capacity and its intended use.</w:t>
      </w:r>
      <w:r w:rsidRPr="00594DF0">
        <w:rPr>
          <w:rStyle w:val="SingleTxtGChar"/>
          <w:u w:val="single"/>
        </w:rPr>
        <w:t xml:space="preserve"> </w:t>
      </w:r>
      <w:r w:rsidRPr="00295842">
        <w:rPr>
          <w:rStyle w:val="SingleTxtGChar"/>
          <w:u w:val="single"/>
        </w:rPr>
        <w:t>The large packaging</w:t>
      </w:r>
      <w:r>
        <w:rPr>
          <w:rStyle w:val="SingleTxtGChar"/>
          <w:color w:val="FF0000"/>
          <w:u w:val="single"/>
        </w:rPr>
        <w:t>s</w:t>
      </w:r>
      <w:r w:rsidRPr="00295842">
        <w:rPr>
          <w:rStyle w:val="SingleTxtGChar"/>
          <w:u w:val="single"/>
        </w:rPr>
        <w:t xml:space="preserve"> produced from recycled material must be marked as specified in</w:t>
      </w:r>
      <w:r w:rsidRPr="00295842">
        <w:rPr>
          <w:rFonts w:eastAsia="Calibri"/>
          <w:u w:val="single"/>
        </w:rPr>
        <w:t xml:space="preserve"> 6.6.3.2.</w:t>
      </w:r>
      <w:r>
        <w:rPr>
          <w:rFonts w:eastAsia="Calibri"/>
          <w:u w:val="single"/>
        </w:rPr>
        <w:t>”</w:t>
      </w:r>
    </w:p>
    <w:p w14:paraId="27C51BC4" w14:textId="77777777" w:rsidR="005701C6" w:rsidRDefault="005701C6" w:rsidP="005701C6">
      <w:pPr>
        <w:pStyle w:val="SingleTxtG"/>
      </w:pPr>
      <w:r>
        <w:tab/>
        <w:t>25.</w:t>
      </w:r>
      <w:r>
        <w:tab/>
      </w:r>
      <w:r w:rsidRPr="008A5C18">
        <w:rPr>
          <w:strike/>
          <w:color w:val="FF0000"/>
        </w:rPr>
        <w:t>Renumber the current 6.6.4.2.2 to 6.6.4.2.7 as 6.6.4.2.3 to 6.6.4.2.8 respectively.</w:t>
      </w:r>
    </w:p>
    <w:p w14:paraId="4FC6E9FF" w14:textId="77777777" w:rsidR="005701C6" w:rsidRPr="00ED51F2" w:rsidRDefault="005701C6" w:rsidP="005701C6">
      <w:pPr>
        <w:pStyle w:val="SingleTxtG"/>
        <w:rPr>
          <w:rFonts w:eastAsia="Calibri"/>
        </w:rPr>
      </w:pPr>
      <w:r>
        <w:tab/>
        <w:t>26.</w:t>
      </w:r>
      <w:r>
        <w:tab/>
      </w:r>
      <w:r w:rsidRPr="00D62572">
        <w:t xml:space="preserve">In line with the amended text for </w:t>
      </w:r>
      <w:r>
        <w:t xml:space="preserve">rigid </w:t>
      </w:r>
      <w:r w:rsidRPr="00D62572">
        <w:t>plastic IBCs (proposal 3), amend 6.6.4.3.1 as follows</w:t>
      </w:r>
      <w:r>
        <w:t>:</w:t>
      </w:r>
    </w:p>
    <w:p w14:paraId="1D0BB388" w14:textId="23CD9E18" w:rsidR="005701C6" w:rsidRPr="00857B02" w:rsidRDefault="005701C6" w:rsidP="005701C6">
      <w:pPr>
        <w:pStyle w:val="SingleTxtG"/>
        <w:ind w:left="1701"/>
        <w:rPr>
          <w:rFonts w:eastAsia="Calibri"/>
          <w:u w:val="single"/>
          <w:lang w:val="fr-CH"/>
        </w:rPr>
      </w:pPr>
      <w:r>
        <w:t>“</w:t>
      </w:r>
      <w:r w:rsidRPr="00ED51F2">
        <w:t>6.6.4.3.1</w:t>
      </w:r>
      <w:r w:rsidRPr="00ED51F2">
        <w:tab/>
      </w:r>
      <w:r w:rsidRPr="00594DF0">
        <w:rPr>
          <w:strike/>
          <w:color w:val="FF0000"/>
        </w:rPr>
        <w:t xml:space="preserve">The </w:t>
      </w:r>
      <w:proofErr w:type="spellStart"/>
      <w:r w:rsidRPr="00594DF0">
        <w:rPr>
          <w:strike/>
          <w:color w:val="FF0000"/>
        </w:rPr>
        <w:t>l</w:t>
      </w:r>
      <w:r w:rsidRPr="00594DF0">
        <w:rPr>
          <w:color w:val="FF0000"/>
        </w:rPr>
        <w:t>L</w:t>
      </w:r>
      <w:r w:rsidRPr="00ED51F2">
        <w:t>arge</w:t>
      </w:r>
      <w:proofErr w:type="spellEnd"/>
      <w:r w:rsidRPr="00ED51F2">
        <w:t xml:space="preserve"> packaging</w:t>
      </w:r>
      <w:r>
        <w:t>s</w:t>
      </w:r>
      <w:r w:rsidRPr="00ED51F2">
        <w:t xml:space="preserve"> shall be manufactured from suitable plastics material of known specifications and be of adequate strength in relation to its capacity and its intended use. </w:t>
      </w:r>
      <w:r w:rsidRPr="00ED51F2">
        <w:rPr>
          <w:u w:val="single"/>
        </w:rPr>
        <w:t>Production residues or regrind from the same manufacturing process may be used</w:t>
      </w:r>
      <w:r w:rsidRPr="00ED51F2">
        <w:t xml:space="preserve">. </w:t>
      </w:r>
      <w:r w:rsidRPr="00594DF0">
        <w:rPr>
          <w:color w:val="FF0000"/>
          <w:u w:val="single"/>
        </w:rPr>
        <w:t>Recycled plastics material as defined in 1.2.1 may be used.</w:t>
      </w:r>
      <w:r w:rsidRPr="00594DF0">
        <w:rPr>
          <w:color w:val="FF0000"/>
        </w:rPr>
        <w:t xml:space="preserve"> </w:t>
      </w:r>
      <w:r w:rsidRPr="00ED51F2">
        <w:t xml:space="preserve">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carriage. </w:t>
      </w:r>
      <w:r w:rsidRPr="00594DF0">
        <w:rPr>
          <w:strike/>
          <w:color w:val="FF0000"/>
          <w:u w:val="single"/>
        </w:rPr>
        <w:t>Recycled plastics material as defined in 1.2.1 may be used.</w:t>
      </w:r>
      <w:r w:rsidRPr="00594DF0">
        <w:rPr>
          <w:color w:val="FF0000"/>
          <w:u w:val="single"/>
        </w:rPr>
        <w:t xml:space="preserve"> </w:t>
      </w:r>
      <w:r w:rsidRPr="00ED51F2">
        <w:rPr>
          <w:u w:val="single"/>
        </w:rPr>
        <w:t>The large packaging</w:t>
      </w:r>
      <w:r>
        <w:rPr>
          <w:color w:val="FF0000"/>
          <w:u w:val="single"/>
        </w:rPr>
        <w:t>s</w:t>
      </w:r>
      <w:r w:rsidRPr="00ED51F2">
        <w:rPr>
          <w:u w:val="single"/>
        </w:rPr>
        <w:t xml:space="preserve"> produced from recycled plastics material must be marked as specified in </w:t>
      </w:r>
      <w:r w:rsidRPr="00ED51F2">
        <w:rPr>
          <w:rFonts w:eastAsia="Calibri"/>
          <w:u w:val="single"/>
        </w:rPr>
        <w:t>6.6.3.2</w:t>
      </w:r>
      <w:r w:rsidRPr="00857B02">
        <w:rPr>
          <w:rFonts w:eastAsia="Calibri"/>
        </w:rPr>
        <w:t>.”</w:t>
      </w:r>
      <w:r w:rsidR="00857B02" w:rsidRPr="00857B02">
        <w:rPr>
          <w:rFonts w:eastAsia="Calibri"/>
          <w:lang w:val="fr-CH"/>
        </w:rPr>
        <w:t xml:space="preserve"> "</w:t>
      </w:r>
    </w:p>
    <w:p w14:paraId="64F31E5A" w14:textId="77777777" w:rsidR="005701C6" w:rsidRPr="00522444" w:rsidRDefault="005701C6" w:rsidP="005701C6">
      <w:pPr>
        <w:pStyle w:val="HChG"/>
        <w:ind w:firstLine="0"/>
        <w:rPr>
          <w:bCs/>
          <w:szCs w:val="24"/>
        </w:rPr>
      </w:pPr>
      <w:r>
        <w:t>Improvements of</w:t>
      </w:r>
      <w:r>
        <w:rPr>
          <w:bCs/>
          <w:szCs w:val="24"/>
        </w:rPr>
        <w:t xml:space="preserve"> p</w:t>
      </w:r>
      <w:r w:rsidRPr="00522444">
        <w:rPr>
          <w:bCs/>
          <w:szCs w:val="24"/>
        </w:rPr>
        <w:t>roposal 6</w:t>
      </w:r>
    </w:p>
    <w:p w14:paraId="5DE05A81" w14:textId="28D141AE" w:rsidR="005701C6" w:rsidRDefault="00857B02" w:rsidP="005701C6">
      <w:pPr>
        <w:pStyle w:val="SingleTxtG"/>
        <w:keepNext/>
        <w:keepLines/>
      </w:pPr>
      <w:r>
        <w:rPr>
          <w:lang w:val="fr-CH"/>
        </w:rPr>
        <w:t>1</w:t>
      </w:r>
      <w:r w:rsidR="007C2D49">
        <w:rPr>
          <w:lang w:val="fr-CH"/>
        </w:rPr>
        <w:t>2</w:t>
      </w:r>
      <w:r w:rsidR="005701C6">
        <w:t>.</w:t>
      </w:r>
      <w:r w:rsidR="005701C6">
        <w:tab/>
        <w:t xml:space="preserve">A clarification is added in the note that the guidelines included in the ISO standard might need to be adapted for IBCs and </w:t>
      </w:r>
      <w:proofErr w:type="gramStart"/>
      <w:r w:rsidR="005701C6">
        <w:t>large packagings</w:t>
      </w:r>
      <w:proofErr w:type="gramEnd"/>
      <w:r w:rsidR="005701C6">
        <w:t>.</w:t>
      </w:r>
    </w:p>
    <w:p w14:paraId="49D232B4" w14:textId="02EAAFB6" w:rsidR="007C2D49" w:rsidRPr="00142107" w:rsidRDefault="007C2D49" w:rsidP="007C2D49">
      <w:pPr>
        <w:pStyle w:val="SingleTxtG"/>
        <w:shd w:val="clear" w:color="auto" w:fill="FFFFFF" w:themeFill="background1"/>
        <w:rPr>
          <w:lang w:val="en-GB"/>
        </w:rPr>
      </w:pPr>
      <w:r>
        <w:rPr>
          <w:lang w:val="fr-CH"/>
        </w:rPr>
        <w:t>13.</w:t>
      </w:r>
      <w:r>
        <w:rPr>
          <w:lang w:val="fr-CH"/>
        </w:rPr>
        <w:tab/>
      </w:r>
      <w:r>
        <w:rPr>
          <w:lang w:val="en-GB"/>
        </w:rPr>
        <w:t xml:space="preserve">In paragraph 28 of </w:t>
      </w:r>
      <w:r w:rsidRPr="000C48BA">
        <w:t>ST/SG/AC.10/C.3/2020/44</w:t>
      </w:r>
      <w:r>
        <w:t>/Rev.1</w:t>
      </w:r>
      <w:r>
        <w:rPr>
          <w:lang w:val="fr-CH"/>
        </w:rPr>
        <w:t>, a</w:t>
      </w:r>
      <w:r w:rsidRPr="00FF0F06">
        <w:rPr>
          <w:lang w:val="en-GB"/>
        </w:rPr>
        <w:t xml:space="preserve">mend the provisions </w:t>
      </w:r>
      <w:r>
        <w:rPr>
          <w:lang w:val="en-GB"/>
        </w:rPr>
        <w:t xml:space="preserve">of proposal </w:t>
      </w:r>
      <w:r w:rsidR="00641E2E">
        <w:rPr>
          <w:lang w:val="en-GB"/>
        </w:rPr>
        <w:t>6</w:t>
      </w:r>
      <w:r>
        <w:rPr>
          <w:lang w:val="en-GB"/>
        </w:rPr>
        <w:t xml:space="preserve"> on </w:t>
      </w:r>
      <w:r w:rsidRPr="00ED51F2">
        <w:t>1</w:t>
      </w:r>
      <w:r w:rsidR="00781A90">
        <w:rPr>
          <w:lang w:val="fr-CH"/>
        </w:rPr>
        <w:t>.2</w:t>
      </w:r>
      <w:r>
        <w:rPr>
          <w:lang w:val="fr-CH"/>
        </w:rPr>
        <w:t xml:space="preserve"> </w:t>
      </w:r>
      <w:r w:rsidRPr="00D64C00">
        <w:rPr>
          <w:lang w:val="en-GB"/>
        </w:rPr>
        <w:t>as</w:t>
      </w:r>
      <w:r w:rsidRPr="00142107">
        <w:rPr>
          <w:lang w:val="en-GB"/>
        </w:rPr>
        <w:t xml:space="preserve"> follows</w:t>
      </w:r>
      <w:r>
        <w:rPr>
          <w:lang w:val="en-GB"/>
        </w:rPr>
        <w:t xml:space="preserve"> (new text marked in red underlined)</w:t>
      </w:r>
      <w:r w:rsidRPr="00142107">
        <w:rPr>
          <w:lang w:val="en-GB"/>
        </w:rPr>
        <w:t>:</w:t>
      </w:r>
    </w:p>
    <w:p w14:paraId="3CD1ADB5" w14:textId="7C17F88D" w:rsidR="005701C6" w:rsidRPr="00F95D7B" w:rsidRDefault="00641E2E" w:rsidP="005701C6">
      <w:pPr>
        <w:pStyle w:val="SingleTxtG"/>
      </w:pPr>
      <w:r>
        <w:tab/>
      </w:r>
      <w:r w:rsidR="005701C6">
        <w:tab/>
      </w:r>
      <w:r w:rsidR="005701C6" w:rsidRPr="00F95D7B">
        <w:t xml:space="preserve">Amend </w:t>
      </w:r>
      <w:r w:rsidR="005701C6">
        <w:t xml:space="preserve">in 1.2 </w:t>
      </w:r>
      <w:r w:rsidR="005701C6" w:rsidRPr="00F95D7B">
        <w:t>the definition of recycled plastic material as follows</w:t>
      </w:r>
      <w:r w:rsidR="005701C6">
        <w:t>:</w:t>
      </w:r>
    </w:p>
    <w:p w14:paraId="5301C362" w14:textId="77777777" w:rsidR="005701C6" w:rsidRPr="004D76C2" w:rsidRDefault="005701C6" w:rsidP="005701C6">
      <w:pPr>
        <w:pStyle w:val="SingleTxtG"/>
        <w:ind w:left="1701"/>
      </w:pPr>
      <w:r>
        <w:t>“</w:t>
      </w:r>
      <w:r w:rsidRPr="00D84594">
        <w:rPr>
          <w:i/>
          <w:iCs/>
        </w:rPr>
        <w:t>Recycled plastic</w:t>
      </w:r>
      <w:r>
        <w:rPr>
          <w:i/>
          <w:iCs/>
        </w:rPr>
        <w:t>s</w:t>
      </w:r>
      <w:r w:rsidRPr="00D84594">
        <w:rPr>
          <w:i/>
          <w:iCs/>
        </w:rPr>
        <w:t xml:space="preserve"> material</w:t>
      </w:r>
      <w:r w:rsidRPr="00D84594">
        <w:t xml:space="preserve"> means </w:t>
      </w:r>
      <w:r w:rsidRPr="00B079E5">
        <w:t>material</w:t>
      </w:r>
      <w:r w:rsidRPr="00D84594">
        <w:t xml:space="preserve"> recovered </w:t>
      </w:r>
      <w:r w:rsidRPr="00B079E5">
        <w:t>from used industrial packagings</w:t>
      </w:r>
      <w:r w:rsidRPr="00D84594">
        <w:t xml:space="preserve"> that has been cleaned and prepared for processing into new packagings. The specific properties of the recycled material used for production of new packagings shall be assured and documented regularly as part of a quality assurance programme</w:t>
      </w:r>
      <w:r>
        <w:t xml:space="preserve"> </w:t>
      </w:r>
      <w:r>
        <w:rPr>
          <w:vertAlign w:val="superscript"/>
        </w:rPr>
        <w:t xml:space="preserve"> </w:t>
      </w:r>
      <w:r w:rsidRPr="00D84594">
        <w:t>recognized by the competent authority</w:t>
      </w:r>
      <w:r w:rsidRPr="00C934FD">
        <w:t>.</w:t>
      </w:r>
      <w:r w:rsidRPr="00C62333">
        <w:t xml:space="preserve"> The quality assurance programme shall include a record of proper pre-sorting and verification that each batch of recycled plastics material has the proper melt flow rate, density, and tensile strength, consistent with that of the design type manufactured from such recycled material.</w:t>
      </w:r>
      <w:r w:rsidRPr="00D84594">
        <w:t xml:space="preserve"> </w:t>
      </w:r>
      <w:r w:rsidRPr="00F80571">
        <w:t>This necessarily includes knowledge about the origin of the material from which the recycled plastics have been derived</w:t>
      </w:r>
      <w:r>
        <w:t xml:space="preserve">, as well as </w:t>
      </w:r>
      <w:r w:rsidRPr="00F80571">
        <w:t>awareness of the prior contents of those packagings</w:t>
      </w:r>
      <w:r w:rsidRPr="004D76C2">
        <w:t xml:space="preserve"> if those contents might reduce the capability of new packagings produced using that material</w:t>
      </w:r>
      <w:r>
        <w:t>. In addition</w:t>
      </w:r>
      <w:r w:rsidRPr="00EF0412">
        <w:t>, the</w:t>
      </w:r>
      <w:r w:rsidRPr="00B75237">
        <w:rPr>
          <w:u w:val="single"/>
        </w:rPr>
        <w:t xml:space="preserve"> packagings, IBCs and large packagings shall be manufactured and tested under a quality assurance programm</w:t>
      </w:r>
      <w:r>
        <w:rPr>
          <w:u w:val="single"/>
        </w:rPr>
        <w:t>e</w:t>
      </w:r>
      <w:r w:rsidRPr="00B75237">
        <w:rPr>
          <w:u w:val="single"/>
        </w:rPr>
        <w:t xml:space="preserve"> which satisfies the competent authority as mentioned</w:t>
      </w:r>
      <w:r w:rsidRPr="00B75237">
        <w:t xml:space="preserve"> under 6.1.1.4</w:t>
      </w:r>
      <w:r w:rsidRPr="00B75237">
        <w:rPr>
          <w:u w:val="single"/>
        </w:rPr>
        <w:t>, 6.3.2.2, 6.5.4.1 and 6.6.1.2.</w:t>
      </w:r>
      <w:r>
        <w:t xml:space="preserve"> </w:t>
      </w:r>
      <w:r w:rsidRPr="00B75237">
        <w:rPr>
          <w:strike/>
        </w:rPr>
        <w:t xml:space="preserve">packaging manufacturer's quality assurance programme under 6.1.1.4 shall include performance of the mechanical design type test in 6.1.5 on packagings manufactured from each batch of recycled plastics material. In this testing, stacking performance </w:t>
      </w:r>
      <w:r w:rsidRPr="00B75237">
        <w:rPr>
          <w:strike/>
        </w:rPr>
        <w:lastRenderedPageBreak/>
        <w:t>may be verified by appropriate dynamic compression testing rather than static load testing;</w:t>
      </w:r>
    </w:p>
    <w:p w14:paraId="46EAC791" w14:textId="44909434" w:rsidR="001E500C" w:rsidRDefault="00111E07" w:rsidP="001E500C">
      <w:pPr>
        <w:pStyle w:val="SingleTxtG"/>
        <w:ind w:left="1701"/>
        <w:rPr>
          <w:u w:val="single"/>
        </w:rPr>
      </w:pPr>
      <w:r w:rsidRPr="00111E07">
        <w:rPr>
          <w:b/>
          <w:bCs/>
          <w:i/>
          <w:iCs/>
          <w:noProof/>
          <w:lang w:val="en-US"/>
        </w:rPr>
        <mc:AlternateContent>
          <mc:Choice Requires="wps">
            <w:drawing>
              <wp:anchor distT="45720" distB="45720" distL="114300" distR="114300" simplePos="0" relativeHeight="251658240" behindDoc="0" locked="0" layoutInCell="1" allowOverlap="1" wp14:anchorId="35060356" wp14:editId="31A95A70">
                <wp:simplePos x="0" y="0"/>
                <wp:positionH relativeFrom="column">
                  <wp:posOffset>2950210</wp:posOffset>
                </wp:positionH>
                <wp:positionV relativeFrom="page">
                  <wp:posOffset>10140950</wp:posOffset>
                </wp:positionV>
                <wp:extent cx="1333500" cy="252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2730"/>
                        </a:xfrm>
                        <a:prstGeom prst="rect">
                          <a:avLst/>
                        </a:prstGeom>
                        <a:solidFill>
                          <a:srgbClr val="FFFFFF"/>
                        </a:solidFill>
                        <a:ln w="9525">
                          <a:solidFill>
                            <a:schemeClr val="bg1"/>
                          </a:solidFill>
                          <a:miter lim="800000"/>
                          <a:headEnd/>
                          <a:tailEnd/>
                        </a:ln>
                      </wps:spPr>
                      <wps:txbx>
                        <w:txbxContent>
                          <w:p w14:paraId="353BB91F" w14:textId="77777777" w:rsidR="001E500C" w:rsidRDefault="001E50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60356" id="_x0000_t202" coordsize="21600,21600" o:spt="202" path="m,l,21600r21600,l21600,xe">
                <v:stroke joinstyle="miter"/>
                <v:path gradientshapeok="t" o:connecttype="rect"/>
              </v:shapetype>
              <v:shape id="Text Box 2" o:spid="_x0000_s1026" type="#_x0000_t202" style="position:absolute;left:0;text-align:left;margin-left:232.3pt;margin-top:798.5pt;width:105pt;height:19.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" strokecolor="white [3212]">
                <v:textbox style="mso-fit-shape-to-text:t">
                  <w:txbxContent>
                    <w:p w14:paraId="353BB91F" w14:textId="77777777" w:rsidR="001E500C" w:rsidRDefault="001E500C"/>
                  </w:txbxContent>
                </v:textbox>
                <w10:wrap type="square" anchory="page"/>
              </v:shape>
            </w:pict>
          </mc:Fallback>
        </mc:AlternateContent>
      </w:r>
      <w:r w:rsidR="005701C6" w:rsidRPr="000902AC">
        <w:rPr>
          <w:b/>
          <w:bCs/>
          <w:i/>
          <w:iCs/>
          <w:lang w:val="en-US"/>
        </w:rPr>
        <w:t>NOTE:</w:t>
      </w:r>
      <w:r w:rsidR="005701C6" w:rsidRPr="00C62333">
        <w:rPr>
          <w:i/>
          <w:iCs/>
          <w:lang w:val="en-US"/>
        </w:rPr>
        <w:tab/>
      </w:r>
      <w:r w:rsidR="005701C6" w:rsidRPr="00C62333">
        <w:rPr>
          <w:i/>
          <w:iCs/>
        </w:rPr>
        <w:t xml:space="preserve">ISO 16103:2005 – "Packaging – Transport packaging for dangerous goods - Recycled plastics material" provides additional guidance on </w:t>
      </w:r>
      <w:r w:rsidR="005701C6" w:rsidRPr="001E500C">
        <w:t>procedures</w:t>
      </w:r>
      <w:r w:rsidR="005701C6" w:rsidRPr="00C62333">
        <w:rPr>
          <w:i/>
          <w:iCs/>
        </w:rPr>
        <w:t xml:space="preserve"> to be followed in approving the use of recycled plastics material</w:t>
      </w:r>
      <w:r w:rsidR="005701C6">
        <w:rPr>
          <w:i/>
          <w:iCs/>
        </w:rPr>
        <w:t xml:space="preserve">. </w:t>
      </w:r>
      <w:r w:rsidR="005701C6" w:rsidRPr="00B75237">
        <w:rPr>
          <w:i/>
          <w:iCs/>
          <w:u w:val="single"/>
        </w:rPr>
        <w:t>These guidelines have been developed based on the experience of the manufacturing of drums and jerricans from recycled plastics material and as such may need to be adapted for other types of packagings</w:t>
      </w:r>
      <w:r w:rsidR="005701C6">
        <w:rPr>
          <w:i/>
          <w:iCs/>
          <w:u w:val="single"/>
        </w:rPr>
        <w:t xml:space="preserve">, </w:t>
      </w:r>
      <w:r w:rsidR="005701C6" w:rsidRPr="00A12579">
        <w:rPr>
          <w:i/>
          <w:iCs/>
          <w:color w:val="FF0000"/>
          <w:u w:val="single"/>
        </w:rPr>
        <w:t xml:space="preserve">IBCs and large packagings </w:t>
      </w:r>
      <w:r w:rsidR="005701C6" w:rsidRPr="00B75237">
        <w:rPr>
          <w:i/>
          <w:iCs/>
          <w:u w:val="single"/>
        </w:rPr>
        <w:t>made of recycled plastics material.”</w:t>
      </w:r>
      <w:r w:rsidR="005701C6">
        <w:rPr>
          <w:u w:val="single"/>
        </w:rPr>
        <w:tab/>
      </w:r>
    </w:p>
    <w:p w14:paraId="14EF5C5F" w14:textId="77777777" w:rsidR="001E500C" w:rsidRDefault="001E500C" w:rsidP="00111E07">
      <w:pPr>
        <w:pStyle w:val="SingleTxtG"/>
        <w:ind w:left="1701"/>
        <w:rPr>
          <w:u w:val="single"/>
        </w:rPr>
      </w:pPr>
    </w:p>
    <w:p w14:paraId="03C19EB7" w14:textId="37F6DFAA" w:rsidR="005701C6" w:rsidRPr="00295842" w:rsidRDefault="001E500C" w:rsidP="001E500C">
      <w:pPr>
        <w:pStyle w:val="SingleTxtG"/>
        <w:ind w:left="1701"/>
        <w:jc w:val="center"/>
        <w:rPr>
          <w:u w:val="single"/>
        </w:rPr>
      </w:pPr>
      <w:r>
        <w:t>________________</w:t>
      </w:r>
    </w:p>
    <w:sectPr w:rsidR="005701C6" w:rsidRPr="00295842"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B74F" w14:textId="77777777" w:rsidR="0071686B" w:rsidRDefault="0071686B"/>
  </w:endnote>
  <w:endnote w:type="continuationSeparator" w:id="0">
    <w:p w14:paraId="71C1601A" w14:textId="77777777" w:rsidR="0071686B" w:rsidRDefault="0071686B"/>
  </w:endnote>
  <w:endnote w:type="continuationNotice" w:id="1">
    <w:p w14:paraId="274E9F3A" w14:textId="77777777" w:rsidR="0071686B" w:rsidRDefault="00716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Pieddepage"/>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4021B7">
      <w:rPr>
        <w:rStyle w:val="Numrodepage"/>
        <w:noProof/>
        <w:sz w:val="20"/>
        <w:szCs w:val="22"/>
      </w:rPr>
      <w:t>2</w:t>
    </w:r>
    <w:r w:rsidRPr="0059131E">
      <w:rPr>
        <w:rStyle w:val="Numrodepage"/>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0776" w14:textId="77777777" w:rsidR="0071686B" w:rsidRPr="000B175B" w:rsidRDefault="0071686B" w:rsidP="000B175B">
      <w:pPr>
        <w:tabs>
          <w:tab w:val="right" w:pos="2155"/>
        </w:tabs>
        <w:spacing w:after="80"/>
        <w:ind w:left="680"/>
        <w:rPr>
          <w:u w:val="single"/>
        </w:rPr>
      </w:pPr>
      <w:r>
        <w:rPr>
          <w:u w:val="single"/>
        </w:rPr>
        <w:tab/>
      </w:r>
    </w:p>
  </w:footnote>
  <w:footnote w:type="continuationSeparator" w:id="0">
    <w:p w14:paraId="3C85D544" w14:textId="77777777" w:rsidR="0071686B" w:rsidRPr="00FC68B7" w:rsidRDefault="0071686B" w:rsidP="00FC68B7">
      <w:pPr>
        <w:tabs>
          <w:tab w:val="left" w:pos="2155"/>
        </w:tabs>
        <w:spacing w:after="80"/>
        <w:ind w:left="680"/>
        <w:rPr>
          <w:u w:val="single"/>
        </w:rPr>
      </w:pPr>
      <w:r>
        <w:rPr>
          <w:u w:val="single"/>
        </w:rPr>
        <w:tab/>
      </w:r>
    </w:p>
  </w:footnote>
  <w:footnote w:type="continuationNotice" w:id="1">
    <w:p w14:paraId="1BFE28EC" w14:textId="77777777" w:rsidR="0071686B" w:rsidRDefault="00716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5112DFB9" w:rsidR="00090CBF" w:rsidRPr="00B5392B" w:rsidRDefault="00090CBF">
    <w:pPr>
      <w:pStyle w:val="En-tte"/>
      <w:rPr>
        <w:lang w:val="nl-NL"/>
      </w:rPr>
    </w:pPr>
    <w:r w:rsidRPr="00340E2C">
      <w:rPr>
        <w:lang w:val="nl-NL"/>
      </w:rPr>
      <w:t>UN/SCETDG/5</w:t>
    </w:r>
    <w:r>
      <w:rPr>
        <w:lang w:val="nl-NL"/>
      </w:rPr>
      <w:t>7</w:t>
    </w:r>
    <w:r w:rsidRPr="00340E2C">
      <w:rPr>
        <w:lang w:val="nl-NL"/>
      </w:rPr>
      <w:t>/INF.</w:t>
    </w:r>
    <w:r w:rsidR="0065766E">
      <w:rPr>
        <w:lang w:val="nl-NL"/>
      </w:rPr>
      <w:t>4</w:t>
    </w:r>
    <w:r w:rsidR="00111E07">
      <w:rPr>
        <w:lang w:val="nl-NL"/>
      </w:rPr>
      <w:t>7</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329328" w:rsidR="00090CBF" w:rsidRPr="000216CC" w:rsidRDefault="00090CBF" w:rsidP="00090CBF">
    <w:pPr>
      <w:pStyle w:val="En-tte"/>
      <w:jc w:val="right"/>
    </w:pPr>
    <w:r w:rsidRPr="00090CBF">
      <w:t>UN/SCETDG/57/INF.</w:t>
    </w:r>
    <w:r w:rsidR="00111E07">
      <w:t>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89140B0"/>
    <w:multiLevelType w:val="hybridMultilevel"/>
    <w:tmpl w:val="84460A90"/>
    <w:lvl w:ilvl="0" w:tplc="D51C2C36">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5792503E"/>
    <w:multiLevelType w:val="hybridMultilevel"/>
    <w:tmpl w:val="C2C6B45C"/>
    <w:lvl w:ilvl="0" w:tplc="FD02F1BE">
      <w:start w:val="1"/>
      <w:numFmt w:val="bullet"/>
      <w:lvlText w:val=""/>
      <w:lvlJc w:val="left"/>
      <w:pPr>
        <w:ind w:left="19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02F1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3"/>
  </w:num>
  <w:num w:numId="14">
    <w:abstractNumId w:val="29"/>
  </w:num>
  <w:num w:numId="15">
    <w:abstractNumId w:val="33"/>
  </w:num>
  <w:num w:numId="16">
    <w:abstractNumId w:val="17"/>
  </w:num>
  <w:num w:numId="17">
    <w:abstractNumId w:val="10"/>
  </w:num>
  <w:num w:numId="18">
    <w:abstractNumId w:val="34"/>
  </w:num>
  <w:num w:numId="19">
    <w:abstractNumId w:val="32"/>
  </w:num>
  <w:num w:numId="20">
    <w:abstractNumId w:val="11"/>
  </w:num>
  <w:num w:numId="21">
    <w:abstractNumId w:val="30"/>
  </w:num>
  <w:num w:numId="22">
    <w:abstractNumId w:val="14"/>
  </w:num>
  <w:num w:numId="23">
    <w:abstractNumId w:val="31"/>
  </w:num>
  <w:num w:numId="24">
    <w:abstractNumId w:val="26"/>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806"/>
    <w:rsid w:val="00006FAE"/>
    <w:rsid w:val="00012EB6"/>
    <w:rsid w:val="000133C5"/>
    <w:rsid w:val="00017D24"/>
    <w:rsid w:val="000216CC"/>
    <w:rsid w:val="00021A76"/>
    <w:rsid w:val="000277D3"/>
    <w:rsid w:val="00031446"/>
    <w:rsid w:val="00033414"/>
    <w:rsid w:val="0003375D"/>
    <w:rsid w:val="00043180"/>
    <w:rsid w:val="000504CE"/>
    <w:rsid w:val="00050922"/>
    <w:rsid w:val="00050F6B"/>
    <w:rsid w:val="00051A0E"/>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975D5"/>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3DC6"/>
    <w:rsid w:val="000D481F"/>
    <w:rsid w:val="000D6D97"/>
    <w:rsid w:val="000D7830"/>
    <w:rsid w:val="000E0415"/>
    <w:rsid w:val="000F0347"/>
    <w:rsid w:val="000F1DA9"/>
    <w:rsid w:val="000F52D6"/>
    <w:rsid w:val="000F6A20"/>
    <w:rsid w:val="001016F4"/>
    <w:rsid w:val="0010461A"/>
    <w:rsid w:val="00111E07"/>
    <w:rsid w:val="00115303"/>
    <w:rsid w:val="00117787"/>
    <w:rsid w:val="00117D0D"/>
    <w:rsid w:val="00121EB7"/>
    <w:rsid w:val="001255D4"/>
    <w:rsid w:val="00126141"/>
    <w:rsid w:val="00131B10"/>
    <w:rsid w:val="00131D42"/>
    <w:rsid w:val="00133C50"/>
    <w:rsid w:val="001406F4"/>
    <w:rsid w:val="00140F48"/>
    <w:rsid w:val="00142107"/>
    <w:rsid w:val="001518B1"/>
    <w:rsid w:val="00154488"/>
    <w:rsid w:val="001633FB"/>
    <w:rsid w:val="00163A1B"/>
    <w:rsid w:val="00165735"/>
    <w:rsid w:val="00167786"/>
    <w:rsid w:val="00180633"/>
    <w:rsid w:val="00181019"/>
    <w:rsid w:val="0018168F"/>
    <w:rsid w:val="001835BF"/>
    <w:rsid w:val="00184120"/>
    <w:rsid w:val="00184B86"/>
    <w:rsid w:val="00187513"/>
    <w:rsid w:val="00192A0C"/>
    <w:rsid w:val="00195229"/>
    <w:rsid w:val="001A02A4"/>
    <w:rsid w:val="001A7113"/>
    <w:rsid w:val="001B35EE"/>
    <w:rsid w:val="001B4B04"/>
    <w:rsid w:val="001B6B72"/>
    <w:rsid w:val="001C211A"/>
    <w:rsid w:val="001C429D"/>
    <w:rsid w:val="001C6663"/>
    <w:rsid w:val="001C7895"/>
    <w:rsid w:val="001D26DF"/>
    <w:rsid w:val="001D2B6E"/>
    <w:rsid w:val="001D2FDC"/>
    <w:rsid w:val="001D3123"/>
    <w:rsid w:val="001D3A88"/>
    <w:rsid w:val="001D49F7"/>
    <w:rsid w:val="001D4B2D"/>
    <w:rsid w:val="001D4E70"/>
    <w:rsid w:val="001D678A"/>
    <w:rsid w:val="001E083E"/>
    <w:rsid w:val="001E40F2"/>
    <w:rsid w:val="001E500C"/>
    <w:rsid w:val="001E797C"/>
    <w:rsid w:val="001F68D2"/>
    <w:rsid w:val="002062DE"/>
    <w:rsid w:val="00211B12"/>
    <w:rsid w:val="00211E0B"/>
    <w:rsid w:val="0021481D"/>
    <w:rsid w:val="00221589"/>
    <w:rsid w:val="00221AC2"/>
    <w:rsid w:val="00224CD9"/>
    <w:rsid w:val="002309A7"/>
    <w:rsid w:val="0023231C"/>
    <w:rsid w:val="00233DC3"/>
    <w:rsid w:val="00235381"/>
    <w:rsid w:val="00237785"/>
    <w:rsid w:val="00241178"/>
    <w:rsid w:val="00241466"/>
    <w:rsid w:val="002440E7"/>
    <w:rsid w:val="00244C52"/>
    <w:rsid w:val="00247570"/>
    <w:rsid w:val="00257C1E"/>
    <w:rsid w:val="00261B71"/>
    <w:rsid w:val="002621F5"/>
    <w:rsid w:val="002622A9"/>
    <w:rsid w:val="00264ACF"/>
    <w:rsid w:val="002708B5"/>
    <w:rsid w:val="002725CA"/>
    <w:rsid w:val="00273A92"/>
    <w:rsid w:val="00277896"/>
    <w:rsid w:val="00280EB7"/>
    <w:rsid w:val="002905C1"/>
    <w:rsid w:val="00295C28"/>
    <w:rsid w:val="002976CF"/>
    <w:rsid w:val="002A0BD2"/>
    <w:rsid w:val="002A1203"/>
    <w:rsid w:val="002A5B17"/>
    <w:rsid w:val="002B067A"/>
    <w:rsid w:val="002B06E2"/>
    <w:rsid w:val="002B1514"/>
    <w:rsid w:val="002B1CDA"/>
    <w:rsid w:val="002B2304"/>
    <w:rsid w:val="002B7026"/>
    <w:rsid w:val="002C7F25"/>
    <w:rsid w:val="002D44DB"/>
    <w:rsid w:val="002D5A85"/>
    <w:rsid w:val="002D5C7D"/>
    <w:rsid w:val="002E35BB"/>
    <w:rsid w:val="002F68FD"/>
    <w:rsid w:val="002F7190"/>
    <w:rsid w:val="003107FA"/>
    <w:rsid w:val="00313AC2"/>
    <w:rsid w:val="00313B8C"/>
    <w:rsid w:val="00315D73"/>
    <w:rsid w:val="00316FF9"/>
    <w:rsid w:val="00321716"/>
    <w:rsid w:val="003229D8"/>
    <w:rsid w:val="003244D9"/>
    <w:rsid w:val="00327D0A"/>
    <w:rsid w:val="0033731E"/>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23B5"/>
    <w:rsid w:val="003D4B23"/>
    <w:rsid w:val="003E3C75"/>
    <w:rsid w:val="003E6FEF"/>
    <w:rsid w:val="003F23A4"/>
    <w:rsid w:val="003F54D8"/>
    <w:rsid w:val="003F5B52"/>
    <w:rsid w:val="00400408"/>
    <w:rsid w:val="004021B7"/>
    <w:rsid w:val="004031DD"/>
    <w:rsid w:val="00403EC6"/>
    <w:rsid w:val="004051C5"/>
    <w:rsid w:val="00406CD4"/>
    <w:rsid w:val="004108CE"/>
    <w:rsid w:val="0041316C"/>
    <w:rsid w:val="00420F4B"/>
    <w:rsid w:val="004248D6"/>
    <w:rsid w:val="00430086"/>
    <w:rsid w:val="00430918"/>
    <w:rsid w:val="004317D1"/>
    <w:rsid w:val="004325CB"/>
    <w:rsid w:val="00437F3F"/>
    <w:rsid w:val="00445B83"/>
    <w:rsid w:val="00446DE4"/>
    <w:rsid w:val="00450E86"/>
    <w:rsid w:val="004526E8"/>
    <w:rsid w:val="00452D10"/>
    <w:rsid w:val="00454036"/>
    <w:rsid w:val="004562AA"/>
    <w:rsid w:val="00460B22"/>
    <w:rsid w:val="0046443A"/>
    <w:rsid w:val="004653B3"/>
    <w:rsid w:val="004654C4"/>
    <w:rsid w:val="004656A9"/>
    <w:rsid w:val="0046668F"/>
    <w:rsid w:val="0046773D"/>
    <w:rsid w:val="0046788D"/>
    <w:rsid w:val="00474687"/>
    <w:rsid w:val="004814C2"/>
    <w:rsid w:val="004822C0"/>
    <w:rsid w:val="0048304D"/>
    <w:rsid w:val="00484A9B"/>
    <w:rsid w:val="0049211A"/>
    <w:rsid w:val="00492AF9"/>
    <w:rsid w:val="00494C77"/>
    <w:rsid w:val="00497291"/>
    <w:rsid w:val="00497711"/>
    <w:rsid w:val="004A004F"/>
    <w:rsid w:val="004B25F8"/>
    <w:rsid w:val="004B28E2"/>
    <w:rsid w:val="004B2C9D"/>
    <w:rsid w:val="004B5939"/>
    <w:rsid w:val="004B73D6"/>
    <w:rsid w:val="004C30AA"/>
    <w:rsid w:val="004C39D0"/>
    <w:rsid w:val="004C4F1A"/>
    <w:rsid w:val="004C6D6D"/>
    <w:rsid w:val="004D21C4"/>
    <w:rsid w:val="004E0C5D"/>
    <w:rsid w:val="004E48FD"/>
    <w:rsid w:val="004F4240"/>
    <w:rsid w:val="004F6D33"/>
    <w:rsid w:val="004F6DF4"/>
    <w:rsid w:val="004F77CD"/>
    <w:rsid w:val="0050042A"/>
    <w:rsid w:val="00504855"/>
    <w:rsid w:val="00507CF1"/>
    <w:rsid w:val="00522177"/>
    <w:rsid w:val="00526AFD"/>
    <w:rsid w:val="00527910"/>
    <w:rsid w:val="005318BF"/>
    <w:rsid w:val="00535EF1"/>
    <w:rsid w:val="005420F2"/>
    <w:rsid w:val="00542505"/>
    <w:rsid w:val="005470EF"/>
    <w:rsid w:val="005475D4"/>
    <w:rsid w:val="00552CEE"/>
    <w:rsid w:val="00555CDB"/>
    <w:rsid w:val="00561B6D"/>
    <w:rsid w:val="00562D45"/>
    <w:rsid w:val="0056615B"/>
    <w:rsid w:val="00567DFB"/>
    <w:rsid w:val="005701C6"/>
    <w:rsid w:val="00571DAA"/>
    <w:rsid w:val="00572049"/>
    <w:rsid w:val="0058129D"/>
    <w:rsid w:val="00590144"/>
    <w:rsid w:val="0059131E"/>
    <w:rsid w:val="0059682C"/>
    <w:rsid w:val="005A3F48"/>
    <w:rsid w:val="005A6301"/>
    <w:rsid w:val="005A64DD"/>
    <w:rsid w:val="005B09F0"/>
    <w:rsid w:val="005B0CED"/>
    <w:rsid w:val="005B3DB3"/>
    <w:rsid w:val="005B49EF"/>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3A39"/>
    <w:rsid w:val="005F5C2F"/>
    <w:rsid w:val="005F7BB1"/>
    <w:rsid w:val="00602490"/>
    <w:rsid w:val="00603E3C"/>
    <w:rsid w:val="00605C1E"/>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1E2E"/>
    <w:rsid w:val="00645A0B"/>
    <w:rsid w:val="006500BA"/>
    <w:rsid w:val="006506DB"/>
    <w:rsid w:val="0065766E"/>
    <w:rsid w:val="00662121"/>
    <w:rsid w:val="00662E09"/>
    <w:rsid w:val="00670CF0"/>
    <w:rsid w:val="00675F87"/>
    <w:rsid w:val="006870AE"/>
    <w:rsid w:val="00690CD6"/>
    <w:rsid w:val="006A098A"/>
    <w:rsid w:val="006A3932"/>
    <w:rsid w:val="006A3B64"/>
    <w:rsid w:val="006A53DC"/>
    <w:rsid w:val="006A63E3"/>
    <w:rsid w:val="006A7392"/>
    <w:rsid w:val="006B1148"/>
    <w:rsid w:val="006B1C55"/>
    <w:rsid w:val="006C0D34"/>
    <w:rsid w:val="006C251B"/>
    <w:rsid w:val="006C2F7E"/>
    <w:rsid w:val="006D130E"/>
    <w:rsid w:val="006D3560"/>
    <w:rsid w:val="006E3B65"/>
    <w:rsid w:val="006E4E78"/>
    <w:rsid w:val="006E564B"/>
    <w:rsid w:val="007025C0"/>
    <w:rsid w:val="00707F04"/>
    <w:rsid w:val="00711637"/>
    <w:rsid w:val="00714F4F"/>
    <w:rsid w:val="0071611E"/>
    <w:rsid w:val="0071686B"/>
    <w:rsid w:val="0072632A"/>
    <w:rsid w:val="00734F20"/>
    <w:rsid w:val="00736E6A"/>
    <w:rsid w:val="00741F59"/>
    <w:rsid w:val="0074697D"/>
    <w:rsid w:val="007510F5"/>
    <w:rsid w:val="00752595"/>
    <w:rsid w:val="00755EBE"/>
    <w:rsid w:val="00756C51"/>
    <w:rsid w:val="00761619"/>
    <w:rsid w:val="0076177C"/>
    <w:rsid w:val="00763C33"/>
    <w:rsid w:val="00766322"/>
    <w:rsid w:val="00770621"/>
    <w:rsid w:val="00770BCD"/>
    <w:rsid w:val="00771904"/>
    <w:rsid w:val="00771AB2"/>
    <w:rsid w:val="00773353"/>
    <w:rsid w:val="00774129"/>
    <w:rsid w:val="00774E8F"/>
    <w:rsid w:val="00774EAA"/>
    <w:rsid w:val="0077553A"/>
    <w:rsid w:val="00776C93"/>
    <w:rsid w:val="0078123B"/>
    <w:rsid w:val="00781A90"/>
    <w:rsid w:val="00781B57"/>
    <w:rsid w:val="00786434"/>
    <w:rsid w:val="00786B10"/>
    <w:rsid w:val="00790791"/>
    <w:rsid w:val="00796F36"/>
    <w:rsid w:val="007A2CDB"/>
    <w:rsid w:val="007A334C"/>
    <w:rsid w:val="007A44D6"/>
    <w:rsid w:val="007A62EC"/>
    <w:rsid w:val="007B1A7E"/>
    <w:rsid w:val="007B2BA8"/>
    <w:rsid w:val="007B4133"/>
    <w:rsid w:val="007B6BA5"/>
    <w:rsid w:val="007C2C0D"/>
    <w:rsid w:val="007C2D49"/>
    <w:rsid w:val="007C3162"/>
    <w:rsid w:val="007C3390"/>
    <w:rsid w:val="007C4F4B"/>
    <w:rsid w:val="007C644D"/>
    <w:rsid w:val="007D1406"/>
    <w:rsid w:val="007D2AC1"/>
    <w:rsid w:val="007D384C"/>
    <w:rsid w:val="007D6018"/>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35704"/>
    <w:rsid w:val="00843AB2"/>
    <w:rsid w:val="00846809"/>
    <w:rsid w:val="00846900"/>
    <w:rsid w:val="00857789"/>
    <w:rsid w:val="00857B02"/>
    <w:rsid w:val="0086107D"/>
    <w:rsid w:val="00864251"/>
    <w:rsid w:val="00871FD5"/>
    <w:rsid w:val="00881213"/>
    <w:rsid w:val="008830CC"/>
    <w:rsid w:val="00891B53"/>
    <w:rsid w:val="00892591"/>
    <w:rsid w:val="00895847"/>
    <w:rsid w:val="008979B1"/>
    <w:rsid w:val="008A0B75"/>
    <w:rsid w:val="008A1542"/>
    <w:rsid w:val="008A490A"/>
    <w:rsid w:val="008A6B25"/>
    <w:rsid w:val="008A6C4F"/>
    <w:rsid w:val="008A7679"/>
    <w:rsid w:val="008A7AB3"/>
    <w:rsid w:val="008A7E0F"/>
    <w:rsid w:val="008B65FB"/>
    <w:rsid w:val="008C3B3C"/>
    <w:rsid w:val="008C4283"/>
    <w:rsid w:val="008C4DAE"/>
    <w:rsid w:val="008C7033"/>
    <w:rsid w:val="008C74C3"/>
    <w:rsid w:val="008C7BF7"/>
    <w:rsid w:val="008D134F"/>
    <w:rsid w:val="008D3C75"/>
    <w:rsid w:val="008D50DE"/>
    <w:rsid w:val="008D6942"/>
    <w:rsid w:val="008E0E46"/>
    <w:rsid w:val="008E1DAE"/>
    <w:rsid w:val="008E295A"/>
    <w:rsid w:val="008E49EC"/>
    <w:rsid w:val="008F1D65"/>
    <w:rsid w:val="008F2D9A"/>
    <w:rsid w:val="008F44B8"/>
    <w:rsid w:val="008F504A"/>
    <w:rsid w:val="008F5C0B"/>
    <w:rsid w:val="008F789E"/>
    <w:rsid w:val="0090092A"/>
    <w:rsid w:val="00901C42"/>
    <w:rsid w:val="009045EE"/>
    <w:rsid w:val="00904EBC"/>
    <w:rsid w:val="00906C3D"/>
    <w:rsid w:val="00923019"/>
    <w:rsid w:val="00924B63"/>
    <w:rsid w:val="00931A07"/>
    <w:rsid w:val="0093487F"/>
    <w:rsid w:val="009363B6"/>
    <w:rsid w:val="00940F46"/>
    <w:rsid w:val="00941ECC"/>
    <w:rsid w:val="00941FFD"/>
    <w:rsid w:val="00945A5D"/>
    <w:rsid w:val="00946A0D"/>
    <w:rsid w:val="00955109"/>
    <w:rsid w:val="00956AD7"/>
    <w:rsid w:val="00963B67"/>
    <w:rsid w:val="00963CBA"/>
    <w:rsid w:val="00964682"/>
    <w:rsid w:val="0096559E"/>
    <w:rsid w:val="0096627E"/>
    <w:rsid w:val="009701ED"/>
    <w:rsid w:val="00972A01"/>
    <w:rsid w:val="00973F82"/>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E2C5E"/>
    <w:rsid w:val="009F0F06"/>
    <w:rsid w:val="009F1220"/>
    <w:rsid w:val="009F4FC5"/>
    <w:rsid w:val="00A0152E"/>
    <w:rsid w:val="00A12072"/>
    <w:rsid w:val="00A12579"/>
    <w:rsid w:val="00A12B58"/>
    <w:rsid w:val="00A1427D"/>
    <w:rsid w:val="00A23584"/>
    <w:rsid w:val="00A235F1"/>
    <w:rsid w:val="00A23F62"/>
    <w:rsid w:val="00A2460E"/>
    <w:rsid w:val="00A32815"/>
    <w:rsid w:val="00A34B00"/>
    <w:rsid w:val="00A3777A"/>
    <w:rsid w:val="00A378DF"/>
    <w:rsid w:val="00A44269"/>
    <w:rsid w:val="00A50077"/>
    <w:rsid w:val="00A54CA8"/>
    <w:rsid w:val="00A60196"/>
    <w:rsid w:val="00A6199C"/>
    <w:rsid w:val="00A61CB2"/>
    <w:rsid w:val="00A622AF"/>
    <w:rsid w:val="00A637DC"/>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E7A"/>
    <w:rsid w:val="00AF2F9D"/>
    <w:rsid w:val="00AF6710"/>
    <w:rsid w:val="00B013E6"/>
    <w:rsid w:val="00B04D66"/>
    <w:rsid w:val="00B06AAF"/>
    <w:rsid w:val="00B10C19"/>
    <w:rsid w:val="00B1157C"/>
    <w:rsid w:val="00B1501F"/>
    <w:rsid w:val="00B21271"/>
    <w:rsid w:val="00B22971"/>
    <w:rsid w:val="00B26710"/>
    <w:rsid w:val="00B26B3C"/>
    <w:rsid w:val="00B30179"/>
    <w:rsid w:val="00B304E1"/>
    <w:rsid w:val="00B3317B"/>
    <w:rsid w:val="00B41384"/>
    <w:rsid w:val="00B4398E"/>
    <w:rsid w:val="00B45BCD"/>
    <w:rsid w:val="00B5392B"/>
    <w:rsid w:val="00B63370"/>
    <w:rsid w:val="00B666B2"/>
    <w:rsid w:val="00B67003"/>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74E9"/>
    <w:rsid w:val="00BD2077"/>
    <w:rsid w:val="00BD2545"/>
    <w:rsid w:val="00BE1FF8"/>
    <w:rsid w:val="00BE382C"/>
    <w:rsid w:val="00BE50CA"/>
    <w:rsid w:val="00BE618E"/>
    <w:rsid w:val="00C0263F"/>
    <w:rsid w:val="00C03B44"/>
    <w:rsid w:val="00C05987"/>
    <w:rsid w:val="00C13A85"/>
    <w:rsid w:val="00C17498"/>
    <w:rsid w:val="00C17563"/>
    <w:rsid w:val="00C218A4"/>
    <w:rsid w:val="00C31519"/>
    <w:rsid w:val="00C3434A"/>
    <w:rsid w:val="00C36D37"/>
    <w:rsid w:val="00C415CF"/>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88D"/>
    <w:rsid w:val="00CB3CEA"/>
    <w:rsid w:val="00CB6380"/>
    <w:rsid w:val="00CC4CA6"/>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6AE6"/>
    <w:rsid w:val="00D27E89"/>
    <w:rsid w:val="00D37E80"/>
    <w:rsid w:val="00D43252"/>
    <w:rsid w:val="00D46231"/>
    <w:rsid w:val="00D477C4"/>
    <w:rsid w:val="00D50DF8"/>
    <w:rsid w:val="00D5409C"/>
    <w:rsid w:val="00D57C13"/>
    <w:rsid w:val="00D57FD9"/>
    <w:rsid w:val="00D610C1"/>
    <w:rsid w:val="00D6123A"/>
    <w:rsid w:val="00D64C00"/>
    <w:rsid w:val="00D658FA"/>
    <w:rsid w:val="00D730E3"/>
    <w:rsid w:val="00D73803"/>
    <w:rsid w:val="00D753D8"/>
    <w:rsid w:val="00D80B70"/>
    <w:rsid w:val="00D86639"/>
    <w:rsid w:val="00D9274F"/>
    <w:rsid w:val="00D92BE0"/>
    <w:rsid w:val="00D96248"/>
    <w:rsid w:val="00D96CC5"/>
    <w:rsid w:val="00D978C6"/>
    <w:rsid w:val="00D97B77"/>
    <w:rsid w:val="00DA6620"/>
    <w:rsid w:val="00DA67AD"/>
    <w:rsid w:val="00DA7D8F"/>
    <w:rsid w:val="00DB39FA"/>
    <w:rsid w:val="00DD42A0"/>
    <w:rsid w:val="00DE236F"/>
    <w:rsid w:val="00DE3ECB"/>
    <w:rsid w:val="00DE41F2"/>
    <w:rsid w:val="00DE4785"/>
    <w:rsid w:val="00DE7267"/>
    <w:rsid w:val="00DF0A4D"/>
    <w:rsid w:val="00DF3039"/>
    <w:rsid w:val="00DF3A04"/>
    <w:rsid w:val="00DF4518"/>
    <w:rsid w:val="00DF69A6"/>
    <w:rsid w:val="00E130AB"/>
    <w:rsid w:val="00E1679E"/>
    <w:rsid w:val="00E20D9A"/>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0A8"/>
    <w:rsid w:val="00E864BE"/>
    <w:rsid w:val="00E90647"/>
    <w:rsid w:val="00E96630"/>
    <w:rsid w:val="00EA0364"/>
    <w:rsid w:val="00EA04DA"/>
    <w:rsid w:val="00EA48C4"/>
    <w:rsid w:val="00EA772F"/>
    <w:rsid w:val="00EB2AE3"/>
    <w:rsid w:val="00EB4C06"/>
    <w:rsid w:val="00EB51D5"/>
    <w:rsid w:val="00EB5A94"/>
    <w:rsid w:val="00EB65EF"/>
    <w:rsid w:val="00EB6832"/>
    <w:rsid w:val="00EB71BA"/>
    <w:rsid w:val="00EB798F"/>
    <w:rsid w:val="00EC14E9"/>
    <w:rsid w:val="00EC1F27"/>
    <w:rsid w:val="00EC271A"/>
    <w:rsid w:val="00EC526C"/>
    <w:rsid w:val="00EC68A6"/>
    <w:rsid w:val="00EC6BFD"/>
    <w:rsid w:val="00EC755A"/>
    <w:rsid w:val="00ED3508"/>
    <w:rsid w:val="00ED3F6F"/>
    <w:rsid w:val="00ED769C"/>
    <w:rsid w:val="00ED7A2A"/>
    <w:rsid w:val="00ED7AA3"/>
    <w:rsid w:val="00ED7B73"/>
    <w:rsid w:val="00EE06F0"/>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5EF1"/>
    <w:rsid w:val="00F56336"/>
    <w:rsid w:val="00F5743B"/>
    <w:rsid w:val="00F57685"/>
    <w:rsid w:val="00F64C95"/>
    <w:rsid w:val="00F75E96"/>
    <w:rsid w:val="00F81A66"/>
    <w:rsid w:val="00F8736F"/>
    <w:rsid w:val="00FA00A0"/>
    <w:rsid w:val="00FA032F"/>
    <w:rsid w:val="00FA3FB7"/>
    <w:rsid w:val="00FB2CDB"/>
    <w:rsid w:val="00FB5A37"/>
    <w:rsid w:val="00FB7793"/>
    <w:rsid w:val="00FC18AA"/>
    <w:rsid w:val="00FC215C"/>
    <w:rsid w:val="00FC68B7"/>
    <w:rsid w:val="00FD3C5D"/>
    <w:rsid w:val="00FD3E70"/>
    <w:rsid w:val="00FD6B2B"/>
    <w:rsid w:val="00FE3EEA"/>
    <w:rsid w:val="00FE485B"/>
    <w:rsid w:val="00FF03BB"/>
    <w:rsid w:val="00FF071A"/>
    <w:rsid w:val="00FF0F06"/>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4042"/>
  <w15:docId w15:val="{5304B844-6C02-4E42-B2A0-BF1D3310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uiPriority w:val="99"/>
    <w:qFormat/>
    <w:rsid w:val="00A8523D"/>
    <w:rPr>
      <w:rFonts w:ascii="Times New Roman" w:hAnsi="Times New Roman"/>
      <w:sz w:val="18"/>
      <w:vertAlign w:val="superscript"/>
    </w:rPr>
  </w:style>
  <w:style w:type="paragraph" w:styleId="Notedebasdepage">
    <w:name w:val="footnote text"/>
    <w:aliases w:val="5_G"/>
    <w:basedOn w:val="Normal"/>
    <w:link w:val="NotedebasdepageC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uiPriority w:val="99"/>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3365660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273241624">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705A-2F28-4851-BDE7-7BA26C65EB31}">
  <ds:schemaRefs>
    <ds:schemaRef ds:uri="http://schemas.microsoft.com/office/infopath/2007/PartnerControls"/>
    <ds:schemaRef ds:uri="http://purl.org/dc/terms/"/>
    <ds:schemaRef ds:uri="http://schemas.microsoft.com/office/2006/documentManagement/types"/>
    <ds:schemaRef ds:uri="acccb6d4-dbe5-46d2-b4d3-5733603d8cc6"/>
    <ds:schemaRef ds:uri="http://schemas.openxmlformats.org/package/2006/metadata/core-properties"/>
    <ds:schemaRef ds:uri="http://purl.org/dc/elements/1.1/"/>
    <ds:schemaRef ds:uri="4b4a1c0d-4a69-4996-a84a-fc699b9f49d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548755-E661-4BE8-AA03-97D51AB2708A}">
  <ds:schemaRefs>
    <ds:schemaRef ds:uri="http://schemas.microsoft.com/sharepoint/v3/contenttype/forms"/>
  </ds:schemaRefs>
</ds:datastoreItem>
</file>

<file path=customXml/itemProps3.xml><?xml version="1.0" encoding="utf-8"?>
<ds:datastoreItem xmlns:ds="http://schemas.openxmlformats.org/officeDocument/2006/customXml" ds:itemID="{07990332-7A4A-4F2D-BC0F-0CA67D95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7AC2D-E6A9-48E9-8451-623EF16E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75</TotalTime>
  <Pages>5</Pages>
  <Words>1901</Words>
  <Characters>10837</Characters>
  <Application>Microsoft Office Word</Application>
  <DocSecurity>0</DocSecurity>
  <Lines>90</Lines>
  <Paragraphs>25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Manager/>
  <Company>ISO</Company>
  <LinksUpToDate>false</LinksUpToDate>
  <CharactersWithSpaces>12713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Laurence Berthet</dc:creator>
  <cp:keywords/>
  <dc:description/>
  <cp:lastModifiedBy>Romain Hubert</cp:lastModifiedBy>
  <cp:revision>45</cp:revision>
  <cp:lastPrinted>2020-11-27T00:26:00Z</cp:lastPrinted>
  <dcterms:created xsi:type="dcterms:W3CDTF">2020-11-27T08:04:00Z</dcterms:created>
  <dcterms:modified xsi:type="dcterms:W3CDTF">2020-11-27T13:20:00Z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i4>9599600</vt:i4>
  </property>
</Properties>
</file>