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DC6FB" w14:textId="77777777" w:rsidR="006F2BEC" w:rsidRPr="006500BA" w:rsidRDefault="006F2BEC"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12776B52" w14:textId="77777777" w:rsidR="006F2BEC" w:rsidRPr="006500BA" w:rsidRDefault="006F2BEC" w:rsidP="004858F5">
      <w:pPr>
        <w:spacing w:before="120"/>
        <w:rPr>
          <w:rFonts w:ascii="Helv" w:hAnsi="Helv" w:cs="Helv"/>
          <w:b/>
          <w:color w:val="000000"/>
        </w:rPr>
      </w:pPr>
      <w:r w:rsidRPr="006500BA">
        <w:rPr>
          <w:b/>
        </w:rPr>
        <w:t xml:space="preserve">Sub-Committee of Experts on the </w:t>
      </w:r>
      <w:r>
        <w:rPr>
          <w:b/>
        </w:rPr>
        <w:t>Transport of Dangerous Goods</w:t>
      </w:r>
    </w:p>
    <w:p w14:paraId="0A5CDDFE" w14:textId="3E2DD6EE" w:rsidR="006F2BEC" w:rsidRPr="006500BA" w:rsidRDefault="007D500C" w:rsidP="004858F5">
      <w:pPr>
        <w:spacing w:before="120"/>
        <w:rPr>
          <w:b/>
        </w:rPr>
      </w:pPr>
      <w:r>
        <w:rPr>
          <w:b/>
        </w:rPr>
        <w:t>Fifty-seventh</w:t>
      </w:r>
      <w:r w:rsidR="006F2BEC">
        <w:rPr>
          <w:b/>
        </w:rPr>
        <w:t xml:space="preserve"> </w:t>
      </w:r>
      <w:r w:rsidR="006F2BEC" w:rsidRPr="006500BA">
        <w:rPr>
          <w:b/>
        </w:rPr>
        <w:t>session</w:t>
      </w:r>
    </w:p>
    <w:p w14:paraId="27BD0B67" w14:textId="675F883C" w:rsidR="006F2BEC" w:rsidRPr="006500BA" w:rsidRDefault="006F2BEC" w:rsidP="004858F5">
      <w:r w:rsidRPr="006500BA">
        <w:t xml:space="preserve">Geneva, </w:t>
      </w:r>
      <w:r w:rsidR="007D500C">
        <w:t>30 November-8 December 2020</w:t>
      </w:r>
    </w:p>
    <w:p w14:paraId="1A6B35C1" w14:textId="649C9DD3" w:rsidR="006F2BEC" w:rsidRPr="006500BA" w:rsidRDefault="006F2BEC" w:rsidP="004858F5">
      <w:r w:rsidRPr="006500BA">
        <w:t xml:space="preserve">Item </w:t>
      </w:r>
      <w:r w:rsidR="007D500C">
        <w:t>3</w:t>
      </w:r>
      <w:r w:rsidRPr="006500BA">
        <w:t xml:space="preserve"> of the provisional agenda</w:t>
      </w:r>
    </w:p>
    <w:p w14:paraId="044BFDCF" w14:textId="79D45B47" w:rsidR="00AF5DE1" w:rsidRDefault="007D500C" w:rsidP="004858F5">
      <w:pPr>
        <w:rPr>
          <w:b/>
          <w:bCs/>
        </w:rPr>
      </w:pPr>
      <w:r w:rsidRPr="007D500C">
        <w:rPr>
          <w:b/>
          <w:bCs/>
        </w:rPr>
        <w:t>Listing, classification and packing</w:t>
      </w:r>
    </w:p>
    <w:p w14:paraId="21A8FD84" w14:textId="015E619F" w:rsidR="007D500C" w:rsidRDefault="007D500C" w:rsidP="007D500C">
      <w:pPr>
        <w:pStyle w:val="HChG"/>
      </w:pPr>
      <w:r>
        <w:rPr>
          <w:rFonts w:eastAsia="MS Mincho"/>
          <w:lang w:eastAsia="ja-JP"/>
        </w:rPr>
        <w:tab/>
      </w:r>
      <w:r>
        <w:rPr>
          <w:rFonts w:eastAsia="MS Mincho"/>
          <w:lang w:eastAsia="ja-JP"/>
        </w:rPr>
        <w:tab/>
      </w:r>
      <w:r w:rsidRPr="00D20486">
        <w:rPr>
          <w:rFonts w:eastAsia="MS Mincho"/>
          <w:lang w:eastAsia="ja-JP"/>
        </w:rPr>
        <w:t xml:space="preserve">Request for a new </w:t>
      </w:r>
      <w:r w:rsidRPr="00D20486">
        <w:rPr>
          <w:lang w:val="en-US"/>
        </w:rPr>
        <w:t>UN number for</w:t>
      </w:r>
      <w:r>
        <w:rPr>
          <w:lang w:val="en-US"/>
        </w:rPr>
        <w:t xml:space="preserve"> cobalt dihydroxide powder </w:t>
      </w:r>
    </w:p>
    <w:p w14:paraId="6B12695F" w14:textId="0B314537" w:rsidR="007D500C" w:rsidRDefault="007D500C" w:rsidP="007D500C">
      <w:pPr>
        <w:pStyle w:val="H1G"/>
        <w:spacing w:before="240" w:after="120"/>
        <w:jc w:val="both"/>
      </w:pPr>
      <w:r>
        <w:tab/>
      </w:r>
      <w:r>
        <w:tab/>
        <w:t xml:space="preserve">Transmitted by the Responsible Packaging Management Association of Southern Africa (RPMASA) and </w:t>
      </w:r>
      <w:r w:rsidR="008C1786">
        <w:t xml:space="preserve">the </w:t>
      </w:r>
      <w:r>
        <w:t>International Confederation of Plastic Packaging Manufacturers (ICPP)</w:t>
      </w:r>
    </w:p>
    <w:p w14:paraId="452234F4" w14:textId="3BA1003F" w:rsidR="003727DB" w:rsidRPr="003727DB" w:rsidRDefault="003727DB" w:rsidP="003727DB">
      <w:pPr>
        <w:pStyle w:val="H23G"/>
      </w:pPr>
      <w:r>
        <w:tab/>
      </w:r>
      <w:r>
        <w:tab/>
        <w:t>Revision</w:t>
      </w:r>
      <w:r w:rsidR="001C1F3B">
        <w:t xml:space="preserve"> of </w:t>
      </w:r>
      <w:r w:rsidR="00176875">
        <w:t>ST/SG/</w:t>
      </w:r>
      <w:r w:rsidR="003A3840">
        <w:t>AC.10/C.3/2020/21/Rev.1</w:t>
      </w:r>
    </w:p>
    <w:p w14:paraId="3C615919" w14:textId="2B69D7A6" w:rsidR="007D500C" w:rsidRDefault="007D500C" w:rsidP="007D500C">
      <w:pPr>
        <w:pStyle w:val="HChG"/>
        <w:spacing w:before="240" w:after="120"/>
        <w:rPr>
          <w:lang w:val="en-ZA"/>
        </w:rPr>
      </w:pPr>
      <w:r>
        <w:rPr>
          <w:rFonts w:eastAsia="MS Mincho"/>
          <w:lang w:eastAsia="ja-JP"/>
        </w:rPr>
        <w:tab/>
      </w:r>
      <w:r w:rsidR="002C54DE">
        <w:rPr>
          <w:rFonts w:eastAsia="MS Mincho"/>
          <w:lang w:eastAsia="ja-JP"/>
        </w:rPr>
        <w:t>I.</w:t>
      </w:r>
      <w:r>
        <w:rPr>
          <w:rFonts w:eastAsia="MS Mincho"/>
          <w:lang w:eastAsia="ja-JP"/>
        </w:rPr>
        <w:tab/>
      </w:r>
      <w:r>
        <w:tab/>
        <w:t>Introduction and background</w:t>
      </w:r>
    </w:p>
    <w:p w14:paraId="7DA3EA05" w14:textId="468859F6" w:rsidR="007D500C" w:rsidRDefault="007D500C" w:rsidP="00EB7C6B">
      <w:pPr>
        <w:pStyle w:val="SingleTxtG"/>
      </w:pPr>
      <w:r>
        <w:tab/>
      </w:r>
      <w:r>
        <w:rPr>
          <w:lang w:val="en-AU"/>
        </w:rPr>
        <w:t>1.</w:t>
      </w:r>
      <w:r>
        <w:tab/>
        <w:t xml:space="preserve">At the fifty-fifth session RPMASA introduced in informal document INF.24 a new challenge experienced for packaging and transport of cobalt dihydroxide, through the </w:t>
      </w:r>
      <w:r w:rsidRPr="00B77004">
        <w:t>Registration, Evaluation, Authorisation and Restriction of Chemicals (REACH</w:t>
      </w:r>
      <w:r>
        <w:t>)</w:t>
      </w:r>
      <w:r>
        <w:rPr>
          <w:rStyle w:val="Appelnotedebasdep"/>
        </w:rPr>
        <w:footnoteReference w:id="2"/>
      </w:r>
      <w:r>
        <w:t xml:space="preserve"> regulation requirement for comprehensive GHS testing which had resulted in the drastic change to the transport classification from Class 9, UN 3077 ENVIRONMENTALLY HAZARDOUS SOLID, N.O.S. packing group (PG) III, to</w:t>
      </w:r>
      <w:r>
        <w:rPr>
          <w:lang w:val="en-AU"/>
        </w:rPr>
        <w:t xml:space="preserve"> </w:t>
      </w:r>
      <w:r w:rsidR="000B6214">
        <w:t xml:space="preserve">Division </w:t>
      </w:r>
      <w:r>
        <w:t xml:space="preserve">6.1 TOXIC SOLID, </w:t>
      </w:r>
      <w:r w:rsidRPr="00664CD4">
        <w:t>BY INHALATION,</w:t>
      </w:r>
      <w:r>
        <w:t xml:space="preserve"> Category 1, and PG I for which there was currently no UN number.</w:t>
      </w:r>
    </w:p>
    <w:p w14:paraId="1455CF22" w14:textId="772B9748" w:rsidR="007D500C" w:rsidRDefault="007D500C" w:rsidP="007D500C">
      <w:pPr>
        <w:pStyle w:val="SingleTxtG"/>
      </w:pPr>
      <w:r>
        <w:tab/>
      </w:r>
      <w:r>
        <w:rPr>
          <w:lang w:val="en-AU"/>
        </w:rPr>
        <w:t>2.</w:t>
      </w:r>
      <w:r>
        <w:tab/>
        <w:t xml:space="preserve">This presented a serious challenge as thousands of tonnes of cobalt dihydroxide in various forms have been transported safely over the past forty years as UN 3077 ENVIRONMENTALLY HAZARDOUS SOLID, N.O.S. </w:t>
      </w:r>
      <w:bookmarkStart w:id="0" w:name="_Hlk49951638"/>
      <w:r>
        <w:t xml:space="preserve">(contains cobalt dihydroxide) </w:t>
      </w:r>
      <w:bookmarkEnd w:id="0"/>
      <w:r>
        <w:t>Class 9, in flexible IBCs of PG III. The cobalt dihydroxide ranged from crude material from the mines in Africa to refined material in Europe and other parts of the developed world, by multi-modal means in flexible IBCs, with no recorded accidents, incidents or health issues.</w:t>
      </w:r>
    </w:p>
    <w:p w14:paraId="3AF81502" w14:textId="77777777" w:rsidR="007D500C" w:rsidRDefault="007D500C" w:rsidP="007D500C">
      <w:pPr>
        <w:pStyle w:val="SingleTxtG"/>
        <w:rPr>
          <w:lang w:val="x-none"/>
        </w:rPr>
      </w:pPr>
      <w:r>
        <w:tab/>
      </w:r>
      <w:r>
        <w:rPr>
          <w:lang w:val="en-AU"/>
        </w:rPr>
        <w:t>3.</w:t>
      </w:r>
      <w:r>
        <w:tab/>
        <w:t>A new UN number assigning flexible IBCs, with an appropriate packing instruction and special conditions was requested, as flexible IBCs had not previously been assigned to PG I.</w:t>
      </w:r>
    </w:p>
    <w:p w14:paraId="5A4AB668" w14:textId="77777777" w:rsidR="007D500C" w:rsidRDefault="007D500C" w:rsidP="007D500C">
      <w:pPr>
        <w:pStyle w:val="H1G"/>
      </w:pPr>
      <w:r>
        <w:tab/>
      </w:r>
      <w:r>
        <w:tab/>
        <w:t>The challenge/problem and subsequent actions taken</w:t>
      </w:r>
    </w:p>
    <w:p w14:paraId="051391C3" w14:textId="5BCAE445" w:rsidR="007D500C" w:rsidRPr="000631EE" w:rsidRDefault="007D500C" w:rsidP="000631EE">
      <w:pPr>
        <w:pStyle w:val="SingleTxtG"/>
      </w:pPr>
      <w:r>
        <w:t>4.</w:t>
      </w:r>
      <w:r>
        <w:tab/>
        <w:t xml:space="preserve">Concern was expressed that through increasing harmonisation with the GHS this could be the first of other fine powders to be impacted by GHS and REACH, thus a solution was needed to ensure continued transport and trade of such goods, especially those that exhibit no other physical hazards, and hence are not too dangerous to transport. </w:t>
      </w:r>
      <w:r>
        <w:rPr>
          <w:lang w:val="en-ZA"/>
        </w:rPr>
        <w:t xml:space="preserve"> </w:t>
      </w:r>
    </w:p>
    <w:p w14:paraId="5ACBAAFF" w14:textId="37AFDE11" w:rsidR="007D500C" w:rsidRPr="00A179E6" w:rsidRDefault="000631EE" w:rsidP="007D500C">
      <w:pPr>
        <w:pStyle w:val="SingleTxtG"/>
      </w:pPr>
      <w:r>
        <w:rPr>
          <w:lang w:val="en-ZA"/>
        </w:rPr>
        <w:t>5</w:t>
      </w:r>
      <w:r w:rsidR="007D500C">
        <w:rPr>
          <w:lang w:val="en-ZA"/>
        </w:rPr>
        <w:t xml:space="preserve">. </w:t>
      </w:r>
      <w:r w:rsidR="007D500C">
        <w:rPr>
          <w:lang w:val="en-ZA"/>
        </w:rPr>
        <w:tab/>
      </w:r>
      <w:r>
        <w:rPr>
          <w:lang w:val="en-ZA"/>
        </w:rPr>
        <w:t xml:space="preserve">During discussions it </w:t>
      </w:r>
      <w:r w:rsidR="007D500C">
        <w:rPr>
          <w:lang w:val="en-ZA"/>
        </w:rPr>
        <w:t>was agreed t</w:t>
      </w:r>
      <w:r w:rsidR="007D500C">
        <w:t>hat material</w:t>
      </w:r>
      <w:r>
        <w:t>s</w:t>
      </w:r>
      <w:r w:rsidR="007D500C">
        <w:t xml:space="preserve"> which do not emit dust,</w:t>
      </w:r>
      <w:r>
        <w:t xml:space="preserve"> or particles</w:t>
      </w:r>
      <w:r>
        <w:rPr>
          <w:lang w:val="en-ZA"/>
        </w:rPr>
        <w:t xml:space="preserve"> </w:t>
      </w:r>
      <w:r>
        <w:t xml:space="preserve">outside of the respirable range, </w:t>
      </w:r>
      <w:r w:rsidR="007D500C">
        <w:t>pose no hazard to inhalation</w:t>
      </w:r>
      <w:r w:rsidR="007D500C">
        <w:rPr>
          <w:lang w:val="en-ZA"/>
        </w:rPr>
        <w:t xml:space="preserve">, </w:t>
      </w:r>
      <w:r w:rsidR="007D500C">
        <w:t xml:space="preserve">so </w:t>
      </w:r>
      <w:r>
        <w:t>w</w:t>
      </w:r>
      <w:r w:rsidR="007D500C">
        <w:t xml:space="preserve">ould continue to be </w:t>
      </w:r>
      <w:r>
        <w:t xml:space="preserve">assigned to </w:t>
      </w:r>
      <w:r w:rsidR="007D500C">
        <w:t>UN</w:t>
      </w:r>
      <w:r w:rsidR="00B27271">
        <w:t xml:space="preserve"> </w:t>
      </w:r>
      <w:r w:rsidR="007D500C">
        <w:t xml:space="preserve">3077 </w:t>
      </w:r>
      <w:r>
        <w:t xml:space="preserve">Class 9, PG III as </w:t>
      </w:r>
      <w:r w:rsidR="007D500C">
        <w:t xml:space="preserve">ENVIRONMENTALLY HAZARDOUS, SOLID, N.O.S. </w:t>
      </w:r>
    </w:p>
    <w:p w14:paraId="526BEB93" w14:textId="3CA083A5" w:rsidR="007D500C" w:rsidRDefault="007D500C" w:rsidP="007D500C">
      <w:pPr>
        <w:pStyle w:val="HChG"/>
      </w:pPr>
      <w:r>
        <w:rPr>
          <w:lang w:val="en-AU"/>
        </w:rPr>
        <w:lastRenderedPageBreak/>
        <w:tab/>
      </w:r>
      <w:r w:rsidR="002C54DE">
        <w:rPr>
          <w:lang w:val="en-AU"/>
        </w:rPr>
        <w:t>II.</w:t>
      </w:r>
      <w:r>
        <w:rPr>
          <w:lang w:val="en-AU"/>
        </w:rPr>
        <w:tab/>
        <w:t>Discussion</w:t>
      </w:r>
    </w:p>
    <w:p w14:paraId="113958AC" w14:textId="3AE45657" w:rsidR="007D500C" w:rsidRDefault="007D500C" w:rsidP="007D500C">
      <w:pPr>
        <w:pStyle w:val="SingleTxtG"/>
      </w:pPr>
      <w:r>
        <w:tab/>
      </w:r>
      <w:r w:rsidR="000631EE">
        <w:rPr>
          <w:lang w:val="en-AU"/>
        </w:rPr>
        <w:t>6</w:t>
      </w:r>
      <w:r>
        <w:rPr>
          <w:lang w:val="en-AU"/>
        </w:rPr>
        <w:t>.</w:t>
      </w:r>
      <w:r>
        <w:tab/>
      </w:r>
      <w:r w:rsidR="00D6617D">
        <w:t>Following discussion during an informal</w:t>
      </w:r>
      <w:r>
        <w:t xml:space="preserve"> lunch time work group </w:t>
      </w:r>
      <w:r w:rsidR="00D6617D">
        <w:t>i</w:t>
      </w:r>
      <w:r>
        <w:t xml:space="preserve">t was agreed </w:t>
      </w:r>
      <w:r w:rsidR="000631EE">
        <w:t xml:space="preserve">by the SC </w:t>
      </w:r>
      <w:r>
        <w:t>to form an intersessional correspondence group, to progress this and to report back at the December 2019 session.</w:t>
      </w:r>
    </w:p>
    <w:p w14:paraId="17290A0A" w14:textId="64D1195A" w:rsidR="008D37C7" w:rsidRDefault="008D37C7" w:rsidP="007D500C">
      <w:pPr>
        <w:pStyle w:val="SingleTxtG"/>
      </w:pPr>
      <w:r>
        <w:t>7</w:t>
      </w:r>
      <w:r w:rsidR="007D500C">
        <w:t>.</w:t>
      </w:r>
      <w:r w:rsidR="007D500C">
        <w:tab/>
        <w:t xml:space="preserve">RPMASA </w:t>
      </w:r>
      <w:r w:rsidR="000631EE">
        <w:t xml:space="preserve">reported the outcomes of the Intersessional deliberations to the TDG fifty-sixth session in December 2019 in </w:t>
      </w:r>
      <w:r w:rsidR="007D500C">
        <w:t>informal document INF.19</w:t>
      </w:r>
      <w:r w:rsidR="000631EE">
        <w:t>. A lunchtime discussion on Thursday 5</w:t>
      </w:r>
      <w:r w:rsidR="000631EE">
        <w:rPr>
          <w:vertAlign w:val="superscript"/>
        </w:rPr>
        <w:t xml:space="preserve"> </w:t>
      </w:r>
      <w:r w:rsidR="000631EE">
        <w:t>December</w:t>
      </w:r>
      <w:r w:rsidR="007D500C">
        <w:t xml:space="preserve">, </w:t>
      </w:r>
      <w:r w:rsidR="000631EE">
        <w:t xml:space="preserve">was reported </w:t>
      </w:r>
      <w:r>
        <w:t xml:space="preserve">in </w:t>
      </w:r>
      <w:r w:rsidR="00D6617D">
        <w:t>INF</w:t>
      </w:r>
      <w:r w:rsidR="00684079">
        <w:t>.</w:t>
      </w:r>
      <w:r w:rsidR="00D6617D">
        <w:t>54</w:t>
      </w:r>
      <w:r>
        <w:t>.</w:t>
      </w:r>
    </w:p>
    <w:p w14:paraId="205DC215" w14:textId="6C34A67F" w:rsidR="00D6617D" w:rsidRDefault="008D37C7" w:rsidP="007D500C">
      <w:pPr>
        <w:pStyle w:val="SingleTxtG"/>
      </w:pPr>
      <w:r>
        <w:t>8.</w:t>
      </w:r>
      <w:r>
        <w:tab/>
        <w:t>It</w:t>
      </w:r>
      <w:r w:rsidR="00D6617D">
        <w:t xml:space="preserve"> was agreed </w:t>
      </w:r>
      <w:r>
        <w:t xml:space="preserve">in plenary </w:t>
      </w:r>
      <w:r w:rsidR="00D6617D">
        <w:t>that the intersessional group would continue to progress this for a formal paper to be submitted to the July 2020 Session.</w:t>
      </w:r>
      <w:r w:rsidRPr="008D37C7">
        <w:t xml:space="preserve"> </w:t>
      </w:r>
      <w:r>
        <w:t xml:space="preserve">It was also proposed that an </w:t>
      </w:r>
      <w:r w:rsidRPr="00345028">
        <w:t>entry should be included in the Guiding Principles to provide for future issues related to greater harmonisation with the GHS</w:t>
      </w:r>
      <w:r>
        <w:t>.</w:t>
      </w:r>
    </w:p>
    <w:p w14:paraId="387505CF" w14:textId="557DD01F" w:rsidR="00EB6F76" w:rsidRDefault="007D500C" w:rsidP="008D37C7">
      <w:pPr>
        <w:pStyle w:val="SingleTxtG"/>
      </w:pPr>
      <w:r>
        <w:t>9.</w:t>
      </w:r>
      <w:r>
        <w:tab/>
      </w:r>
      <w:r w:rsidR="00EB6F76">
        <w:t>Following intersessional discussion, RPMAS</w:t>
      </w:r>
      <w:r w:rsidR="008D37C7">
        <w:t>A</w:t>
      </w:r>
      <w:r w:rsidR="00EB6F76">
        <w:t xml:space="preserve"> prepared formal Document 2020/21 for discussion at the July 57</w:t>
      </w:r>
      <w:r w:rsidR="00EB6F76" w:rsidRPr="00EB6F76">
        <w:rPr>
          <w:vertAlign w:val="superscript"/>
        </w:rPr>
        <w:t>th</w:t>
      </w:r>
      <w:r w:rsidR="00EB6F76">
        <w:t xml:space="preserve">  session, however </w:t>
      </w:r>
      <w:r w:rsidR="008D37C7">
        <w:t xml:space="preserve">when </w:t>
      </w:r>
      <w:r w:rsidR="00EB6F76">
        <w:t>the July meetings were postponed due to Covid-19</w:t>
      </w:r>
      <w:r w:rsidR="008D37C7">
        <w:t>,</w:t>
      </w:r>
      <w:r w:rsidR="00EB6F76">
        <w:t xml:space="preserve"> a virtual discussion was held on 1 July </w:t>
      </w:r>
      <w:r w:rsidR="008D37C7">
        <w:t xml:space="preserve">at </w:t>
      </w:r>
      <w:r w:rsidR="00EB6F76">
        <w:t>which the Cobalt Institute shared new information on physical attributes of cobalt dihydroxide for expert consideration</w:t>
      </w:r>
      <w:r w:rsidR="008D37C7">
        <w:t>,</w:t>
      </w:r>
      <w:r w:rsidR="00EB6F76">
        <w:t xml:space="preserve"> as these would impact of the behaviour of any release of material</w:t>
      </w:r>
      <w:r w:rsidR="00347028">
        <w:t>:</w:t>
      </w:r>
    </w:p>
    <w:p w14:paraId="12DBBD39" w14:textId="11172880" w:rsidR="00EB6F76" w:rsidRPr="00BA45C1" w:rsidRDefault="00EB6F76" w:rsidP="00EB6F76">
      <w:pPr>
        <w:pStyle w:val="Bullet1G"/>
      </w:pPr>
      <w:r w:rsidRPr="00BA45C1">
        <w:t>Co(OH)</w:t>
      </w:r>
      <w:r w:rsidRPr="00BA45C1">
        <w:rPr>
          <w:vertAlign w:val="subscript"/>
        </w:rPr>
        <w:t>2</w:t>
      </w:r>
      <w:r>
        <w:t xml:space="preserve"> </w:t>
      </w:r>
      <w:r>
        <w:rPr>
          <w:rFonts w:eastAsia="Calibri"/>
        </w:rPr>
        <w:t>has</w:t>
      </w:r>
      <w:r>
        <w:t xml:space="preserve"> z</w:t>
      </w:r>
      <w:r w:rsidRPr="00BA45C1">
        <w:t>ero vapour pressure</w:t>
      </w:r>
      <w:r w:rsidR="008D37C7">
        <w:t>,</w:t>
      </w:r>
    </w:p>
    <w:p w14:paraId="12F7017C" w14:textId="0F2DD31D" w:rsidR="00EB6F76" w:rsidRPr="00BA45C1" w:rsidRDefault="00EB6F76" w:rsidP="00EB6F76">
      <w:pPr>
        <w:pStyle w:val="Bullet1G"/>
      </w:pPr>
      <w:r w:rsidRPr="00BA45C1">
        <w:t>Relative density is 3.6</w:t>
      </w:r>
      <w:r>
        <w:t xml:space="preserve"> </w:t>
      </w:r>
      <w:r w:rsidRPr="00BA45C1">
        <w:t>g/cm</w:t>
      </w:r>
      <w:r w:rsidRPr="00BA45C1">
        <w:rPr>
          <w:vertAlign w:val="superscript"/>
        </w:rPr>
        <w:t>3</w:t>
      </w:r>
      <w:r w:rsidRPr="00BA45C1">
        <w:t xml:space="preserve"> – </w:t>
      </w:r>
      <w:r>
        <w:t xml:space="preserve">heavy, so </w:t>
      </w:r>
      <w:r w:rsidRPr="00BA45C1">
        <w:t>does not remain in air for extended time</w:t>
      </w:r>
      <w:r w:rsidR="008D37C7">
        <w:t>,</w:t>
      </w:r>
    </w:p>
    <w:p w14:paraId="2900BA5B" w14:textId="253586D9" w:rsidR="00EB6F76" w:rsidRPr="00BA45C1" w:rsidRDefault="00EB6F76" w:rsidP="00EB6F76">
      <w:pPr>
        <w:pStyle w:val="Bullet1G"/>
      </w:pPr>
      <w:r w:rsidRPr="00BA45C1">
        <w:t>Hygroscopic – takes up water and tends to ‘clump together’ on exposure to air</w:t>
      </w:r>
      <w:r w:rsidR="008D37C7">
        <w:t>,</w:t>
      </w:r>
    </w:p>
    <w:p w14:paraId="2BB95399" w14:textId="11830914" w:rsidR="00EB6F76" w:rsidRDefault="00EB6F76" w:rsidP="00EB6F76">
      <w:pPr>
        <w:pStyle w:val="Bullet1G"/>
      </w:pPr>
      <w:r>
        <w:t>The a</w:t>
      </w:r>
      <w:r w:rsidRPr="00BA45C1">
        <w:t xml:space="preserve">irborne fraction of bulk material has </w:t>
      </w:r>
      <w:r>
        <w:t xml:space="preserve">a </w:t>
      </w:r>
      <w:r w:rsidRPr="00BA45C1">
        <w:t>low respirability</w:t>
      </w:r>
      <w:r>
        <w:t>,</w:t>
      </w:r>
      <w:r w:rsidRPr="00BA45C1">
        <w:t xml:space="preserve"> </w:t>
      </w:r>
      <w:r>
        <w:t>only</w:t>
      </w:r>
      <w:r w:rsidRPr="00BA45C1">
        <w:t xml:space="preserve"> 0.8% is modelled to deposit</w:t>
      </w:r>
      <w:r>
        <w:t xml:space="preserve"> </w:t>
      </w:r>
      <w:r w:rsidRPr="00BA45C1">
        <w:t>in</w:t>
      </w:r>
      <w:r>
        <w:t xml:space="preserve"> the</w:t>
      </w:r>
      <w:r w:rsidRPr="00BA45C1">
        <w:t xml:space="preserve"> pulmonary (deep lung) region</w:t>
      </w:r>
      <w:r w:rsidR="008D37C7">
        <w:t>.</w:t>
      </w:r>
    </w:p>
    <w:p w14:paraId="66C2FA69" w14:textId="2F99526E" w:rsidR="00EB6F76" w:rsidRDefault="00EB6F76" w:rsidP="00D6617D">
      <w:pPr>
        <w:pStyle w:val="SingleTxtG"/>
      </w:pPr>
      <w:r>
        <w:t xml:space="preserve">These attributes show very low potential for inhalation toxicity in humans, </w:t>
      </w:r>
      <w:r w:rsidR="008D37C7">
        <w:t xml:space="preserve">which is </w:t>
      </w:r>
      <w:r>
        <w:t>very different to test results in rat</w:t>
      </w:r>
      <w:r w:rsidR="00445382">
        <w:t>s</w:t>
      </w:r>
      <w:r>
        <w:t xml:space="preserve"> where the substance is introduced through a positive airstream</w:t>
      </w:r>
      <w:r w:rsidR="00445382">
        <w:t>.</w:t>
      </w:r>
    </w:p>
    <w:p w14:paraId="45A5A2D1" w14:textId="31C4F536" w:rsidR="007D500C" w:rsidRDefault="00445382" w:rsidP="008D37C7">
      <w:pPr>
        <w:pStyle w:val="SingleTxtG"/>
      </w:pPr>
      <w:r>
        <w:t xml:space="preserve">This </w:t>
      </w:r>
      <w:r w:rsidR="008D37C7">
        <w:t xml:space="preserve">physical data </w:t>
      </w:r>
      <w:r w:rsidR="007D500C">
        <w:t>supports the facts that this material has been safely transported</w:t>
      </w:r>
      <w:r w:rsidR="007D500C" w:rsidRPr="0020199B">
        <w:rPr>
          <w:color w:val="1F497D"/>
        </w:rPr>
        <w:t xml:space="preserve"> </w:t>
      </w:r>
      <w:r w:rsidR="007D500C">
        <w:t xml:space="preserve">for </w:t>
      </w:r>
      <w:r w:rsidR="007D500C" w:rsidRPr="00953B87">
        <w:rPr>
          <w:b/>
          <w:bCs/>
          <w:i/>
          <w:iCs/>
        </w:rPr>
        <w:t>over</w:t>
      </w:r>
      <w:r w:rsidR="008D37C7">
        <w:rPr>
          <w:b/>
          <w:bCs/>
          <w:i/>
          <w:iCs/>
        </w:rPr>
        <w:t xml:space="preserve"> </w:t>
      </w:r>
      <w:r w:rsidR="007D500C" w:rsidRPr="00953B87">
        <w:rPr>
          <w:b/>
          <w:bCs/>
          <w:i/>
          <w:iCs/>
        </w:rPr>
        <w:t>40 years in</w:t>
      </w:r>
      <w:r w:rsidR="007D500C">
        <w:t xml:space="preserve"> </w:t>
      </w:r>
      <w:r w:rsidR="007D500C" w:rsidRPr="00953B87">
        <w:rPr>
          <w:b/>
          <w:bCs/>
          <w:i/>
          <w:iCs/>
        </w:rPr>
        <w:t>unlined FIBCs</w:t>
      </w:r>
      <w:r w:rsidR="007D500C">
        <w:t xml:space="preserve"> with no reported health effects.</w:t>
      </w:r>
    </w:p>
    <w:p w14:paraId="3E63C231" w14:textId="6C5BDF1F" w:rsidR="00445382" w:rsidRPr="00445382" w:rsidRDefault="007D500C" w:rsidP="00394237">
      <w:pPr>
        <w:pStyle w:val="SingleTxtG"/>
      </w:pPr>
      <w:r w:rsidRPr="002C6ABB">
        <w:t>1</w:t>
      </w:r>
      <w:r w:rsidR="00C15569">
        <w:t>0</w:t>
      </w:r>
      <w:r w:rsidRPr="002C6ABB">
        <w:t>.</w:t>
      </w:r>
      <w:r w:rsidR="002C6ABB">
        <w:tab/>
      </w:r>
      <w:r w:rsidRPr="002C6ABB">
        <w:t xml:space="preserve">The </w:t>
      </w:r>
      <w:r w:rsidR="00445382">
        <w:t>key</w:t>
      </w:r>
      <w:r w:rsidRPr="002C6ABB">
        <w:t xml:space="preserve"> outcomes of the virtual discussion</w:t>
      </w:r>
      <w:r w:rsidR="00445382">
        <w:t xml:space="preserve"> were reported in informal document</w:t>
      </w:r>
      <w:r w:rsidR="00445382" w:rsidRPr="000420CF">
        <w:t xml:space="preserve"> INF</w:t>
      </w:r>
      <w:r w:rsidR="00445382">
        <w:t>.20</w:t>
      </w:r>
      <w:r w:rsidR="00394237">
        <w:t xml:space="preserve"> which </w:t>
      </w:r>
      <w:r w:rsidR="00445382">
        <w:t xml:space="preserve">together with additional points from further intersessional exchanges were included in document </w:t>
      </w:r>
      <w:r w:rsidR="00CF10DC">
        <w:t>ST/SG/AC.10/C.3/</w:t>
      </w:r>
      <w:r w:rsidR="00445382">
        <w:t>2020/21</w:t>
      </w:r>
      <w:r w:rsidR="005F09A1">
        <w:t>/</w:t>
      </w:r>
      <w:r w:rsidR="00445382">
        <w:t>Rev.1 which included agreement to</w:t>
      </w:r>
      <w:r w:rsidR="00CF10DC">
        <w:t>:</w:t>
      </w:r>
    </w:p>
    <w:p w14:paraId="043C3E06" w14:textId="3ECDF8B5" w:rsidR="00445382" w:rsidRDefault="00445382" w:rsidP="00445382">
      <w:pPr>
        <w:pStyle w:val="SingleTxtG"/>
        <w:numPr>
          <w:ilvl w:val="0"/>
          <w:numId w:val="16"/>
        </w:numPr>
      </w:pPr>
      <w:r>
        <w:t>Remove SP 354 as</w:t>
      </w:r>
      <w:r w:rsidR="006B203D">
        <w:t xml:space="preserve"> only applicable to liquids and vapours</w:t>
      </w:r>
      <w:r>
        <w:t xml:space="preserve"> not solids/powders </w:t>
      </w:r>
    </w:p>
    <w:p w14:paraId="3BB2ACF6" w14:textId="4DFDBAD0" w:rsidR="00445382" w:rsidRDefault="00445382" w:rsidP="00445382">
      <w:pPr>
        <w:pStyle w:val="SingleTxtG"/>
        <w:numPr>
          <w:ilvl w:val="0"/>
          <w:numId w:val="16"/>
        </w:numPr>
      </w:pPr>
      <w:r>
        <w:t xml:space="preserve">To add new </w:t>
      </w:r>
      <w:r w:rsidR="006B203D">
        <w:t>Special provision SP XXX and Special Packing provision Bx</w:t>
      </w:r>
    </w:p>
    <w:p w14:paraId="19F48A4B" w14:textId="2491B325" w:rsidR="006B203D" w:rsidRDefault="006B203D" w:rsidP="00445382">
      <w:pPr>
        <w:pStyle w:val="SingleTxtG"/>
        <w:numPr>
          <w:ilvl w:val="0"/>
          <w:numId w:val="16"/>
        </w:numPr>
      </w:pPr>
      <w:r>
        <w:t>To consider a better definition for respirable</w:t>
      </w:r>
    </w:p>
    <w:p w14:paraId="04925CA0" w14:textId="6935E781" w:rsidR="006B203D" w:rsidRDefault="006B203D" w:rsidP="00445382">
      <w:pPr>
        <w:pStyle w:val="SingleTxtG"/>
        <w:numPr>
          <w:ilvl w:val="0"/>
          <w:numId w:val="16"/>
        </w:numPr>
      </w:pPr>
      <w:r>
        <w:t xml:space="preserve">To prepare wording for inclusion in the </w:t>
      </w:r>
      <w:r w:rsidR="00C15569">
        <w:t>G</w:t>
      </w:r>
      <w:r>
        <w:t xml:space="preserve">uiding </w:t>
      </w:r>
      <w:r w:rsidR="00C15569">
        <w:t>P</w:t>
      </w:r>
      <w:r>
        <w:t>rinciples</w:t>
      </w:r>
    </w:p>
    <w:p w14:paraId="0FDFC7E6" w14:textId="2EB1FCD5" w:rsidR="00445382" w:rsidRDefault="00445382" w:rsidP="00445382">
      <w:pPr>
        <w:pStyle w:val="SingleTxtG"/>
      </w:pPr>
      <w:r>
        <w:t>1</w:t>
      </w:r>
      <w:r w:rsidR="00C15569">
        <w:t>1</w:t>
      </w:r>
      <w:r>
        <w:t>.</w:t>
      </w:r>
      <w:r>
        <w:tab/>
        <w:t xml:space="preserve">A number of delegations </w:t>
      </w:r>
      <w:r w:rsidR="006B203D">
        <w:t>commented on the Workspace platform, proposing further amendments to be considered and included in the new proposal below.</w:t>
      </w:r>
    </w:p>
    <w:p w14:paraId="45008609" w14:textId="0CC9091E" w:rsidR="007D500C" w:rsidRDefault="007D500C" w:rsidP="007D500C">
      <w:pPr>
        <w:pStyle w:val="HChG"/>
        <w:rPr>
          <w:lang w:val="x-none"/>
        </w:rPr>
      </w:pPr>
      <w:bookmarkStart w:id="1" w:name="_Hlk26796557"/>
      <w:r>
        <w:tab/>
      </w:r>
      <w:r w:rsidR="002C54DE">
        <w:t>III.</w:t>
      </w:r>
      <w:r>
        <w:tab/>
        <w:t>Proposal</w:t>
      </w:r>
    </w:p>
    <w:p w14:paraId="4022CE01" w14:textId="05699709" w:rsidR="007D500C" w:rsidRDefault="007D500C" w:rsidP="007D500C">
      <w:pPr>
        <w:pStyle w:val="SingleTxtG"/>
      </w:pPr>
      <w:r>
        <w:rPr>
          <w:lang w:val="en-AU"/>
        </w:rPr>
        <w:t>1</w:t>
      </w:r>
      <w:r w:rsidR="00C15569">
        <w:rPr>
          <w:lang w:val="en-AU"/>
        </w:rPr>
        <w:t>2</w:t>
      </w:r>
      <w:r>
        <w:rPr>
          <w:lang w:val="en-AU"/>
        </w:rPr>
        <w:t>.</w:t>
      </w:r>
      <w:r>
        <w:tab/>
        <w:t xml:space="preserve">The Sub-Committee is invited to consider the </w:t>
      </w:r>
      <w:r w:rsidR="006B203D">
        <w:t xml:space="preserve">revised </w:t>
      </w:r>
      <w:r>
        <w:t xml:space="preserve">proposal for a new UN number to be allocated for refined cobalt dihydroxide, classified as toxic by inhalation, </w:t>
      </w:r>
      <w:r w:rsidR="000B6214">
        <w:t xml:space="preserve">Division </w:t>
      </w:r>
      <w:r>
        <w:t>6.1 and PG</w:t>
      </w:r>
      <w:r w:rsidR="002C6ABB">
        <w:t> </w:t>
      </w:r>
      <w:r>
        <w:t xml:space="preserve">I, with the specific Packing Instructions and Special Provisions as shown in the table below for “COBALT DIHYDROXIDE POWDER, </w:t>
      </w:r>
      <w:r w:rsidR="008467BC">
        <w:t>[</w:t>
      </w:r>
      <w:r>
        <w:t>containing ≥ 10 % respirable particles</w:t>
      </w:r>
      <w:r w:rsidR="008467BC">
        <w:t>]</w:t>
      </w:r>
      <w:r>
        <w:t>.”</w:t>
      </w:r>
      <w:r w:rsidR="008467BC">
        <w:t xml:space="preserve"> </w:t>
      </w:r>
      <w:r w:rsidR="007C645C" w:rsidRPr="007C645C">
        <w:t xml:space="preserve">Square brackets indicate </w:t>
      </w:r>
      <w:r w:rsidR="006A6DA9" w:rsidRPr="007C645C">
        <w:t xml:space="preserve">statements </w:t>
      </w:r>
      <w:r w:rsidR="007C645C" w:rsidRPr="007C645C">
        <w:t xml:space="preserve">which </w:t>
      </w:r>
      <w:r w:rsidR="006A6DA9" w:rsidRPr="007C645C">
        <w:t>are for discussion as to whether needed, in light of proposed SP</w:t>
      </w:r>
      <w:r w:rsidR="00081014">
        <w:t xml:space="preserve"> </w:t>
      </w:r>
      <w:r w:rsidR="006A6DA9" w:rsidRPr="007C645C">
        <w:t>XXX</w:t>
      </w:r>
      <w:r w:rsidR="007C645C" w:rsidRPr="007C645C">
        <w:t>.</w:t>
      </w:r>
    </w:p>
    <w:p w14:paraId="1245D8D4" w14:textId="37165048" w:rsidR="007D500C" w:rsidRDefault="007D500C" w:rsidP="007D500C">
      <w:pPr>
        <w:pStyle w:val="H1G"/>
      </w:pPr>
      <w:r>
        <w:tab/>
      </w:r>
      <w:r>
        <w:tab/>
      </w:r>
      <w:r w:rsidR="006768D4">
        <w:t>Chapter 3.2</w:t>
      </w:r>
      <w:r w:rsidR="002C54DE">
        <w:t>,</w:t>
      </w:r>
      <w:r w:rsidR="006768D4">
        <w:t xml:space="preserve"> </w:t>
      </w:r>
      <w:r>
        <w:t>Dangerous Goods List</w:t>
      </w:r>
    </w:p>
    <w:p w14:paraId="1C9BF60A" w14:textId="18F5AFE4" w:rsidR="007D500C" w:rsidRDefault="003573FB" w:rsidP="007D500C">
      <w:pPr>
        <w:pStyle w:val="SingleTxtG"/>
        <w:rPr>
          <w:lang w:val="en-ZA"/>
        </w:rPr>
      </w:pPr>
      <w:r>
        <w:t>1</w:t>
      </w:r>
      <w:r w:rsidR="00C15569">
        <w:t>3</w:t>
      </w:r>
      <w:r>
        <w:t>.</w:t>
      </w:r>
      <w:r>
        <w:tab/>
      </w:r>
      <w:r w:rsidR="006768D4">
        <w:t>I</w:t>
      </w:r>
      <w:r w:rsidR="007D500C">
        <w:t xml:space="preserve">nsert </w:t>
      </w:r>
      <w:r w:rsidR="006768D4">
        <w:t xml:space="preserve">a </w:t>
      </w:r>
      <w:r w:rsidR="007D500C">
        <w:t>new entry in the list of dangerous goods</w:t>
      </w:r>
      <w:r w:rsidR="006768D4">
        <w:t>, as follows</w:t>
      </w:r>
      <w:r w:rsidR="007D500C">
        <w:t xml:space="preserve">: </w:t>
      </w:r>
      <w:bookmarkEnd w:id="1"/>
    </w:p>
    <w:tbl>
      <w:tblPr>
        <w:tblStyle w:val="Grilledutableau"/>
        <w:tblW w:w="9774" w:type="dxa"/>
        <w:tblLook w:val="04A0" w:firstRow="1" w:lastRow="0" w:firstColumn="1" w:lastColumn="0" w:noHBand="0" w:noVBand="1"/>
      </w:tblPr>
      <w:tblGrid>
        <w:gridCol w:w="550"/>
        <w:gridCol w:w="1954"/>
        <w:gridCol w:w="611"/>
        <w:gridCol w:w="497"/>
        <w:gridCol w:w="734"/>
        <w:gridCol w:w="754"/>
        <w:gridCol w:w="392"/>
        <w:gridCol w:w="489"/>
        <w:gridCol w:w="960"/>
        <w:gridCol w:w="946"/>
        <w:gridCol w:w="1009"/>
        <w:gridCol w:w="878"/>
      </w:tblGrid>
      <w:tr w:rsidR="007D500C" w14:paraId="27C47AEF" w14:textId="77777777" w:rsidTr="00320144">
        <w:trPr>
          <w:trHeight w:val="273"/>
        </w:trPr>
        <w:tc>
          <w:tcPr>
            <w:tcW w:w="550" w:type="dxa"/>
            <w:vMerge w:val="restart"/>
            <w:tcBorders>
              <w:top w:val="single" w:sz="4" w:space="0" w:color="auto"/>
              <w:left w:val="single" w:sz="4" w:space="0" w:color="auto"/>
              <w:bottom w:val="single" w:sz="4" w:space="0" w:color="auto"/>
              <w:right w:val="single" w:sz="4" w:space="0" w:color="auto"/>
            </w:tcBorders>
          </w:tcPr>
          <w:p w14:paraId="263A99E1" w14:textId="77777777" w:rsidR="007D500C" w:rsidRDefault="007D500C" w:rsidP="00320144">
            <w:pPr>
              <w:jc w:val="center"/>
              <w:rPr>
                <w:rFonts w:asciiTheme="majorBidi" w:hAnsiTheme="majorBidi" w:cstheme="majorBidi"/>
                <w:b/>
                <w:sz w:val="18"/>
                <w:szCs w:val="18"/>
              </w:rPr>
            </w:pPr>
            <w:r>
              <w:rPr>
                <w:rFonts w:asciiTheme="majorBidi" w:hAnsiTheme="majorBidi" w:cstheme="majorBidi"/>
                <w:b/>
                <w:sz w:val="18"/>
                <w:szCs w:val="18"/>
              </w:rPr>
              <w:lastRenderedPageBreak/>
              <w:t>UN No.</w:t>
            </w:r>
          </w:p>
        </w:tc>
        <w:tc>
          <w:tcPr>
            <w:tcW w:w="1954" w:type="dxa"/>
            <w:vMerge w:val="restart"/>
            <w:tcBorders>
              <w:top w:val="single" w:sz="4" w:space="0" w:color="auto"/>
              <w:left w:val="single" w:sz="4" w:space="0" w:color="auto"/>
              <w:bottom w:val="single" w:sz="4" w:space="0" w:color="auto"/>
              <w:right w:val="single" w:sz="4" w:space="0" w:color="auto"/>
            </w:tcBorders>
            <w:hideMark/>
          </w:tcPr>
          <w:p w14:paraId="312E01B7" w14:textId="77777777" w:rsidR="007D500C" w:rsidRDefault="007D500C" w:rsidP="00320144">
            <w:pPr>
              <w:jc w:val="both"/>
              <w:rPr>
                <w:rFonts w:asciiTheme="majorBidi" w:hAnsiTheme="majorBidi" w:cstheme="majorBidi"/>
                <w:b/>
                <w:sz w:val="18"/>
                <w:szCs w:val="18"/>
              </w:rPr>
            </w:pPr>
            <w:r>
              <w:rPr>
                <w:rFonts w:asciiTheme="majorBidi" w:hAnsiTheme="majorBidi" w:cstheme="majorBidi"/>
                <w:b/>
                <w:sz w:val="18"/>
                <w:szCs w:val="18"/>
              </w:rPr>
              <w:t>Name and description</w:t>
            </w:r>
          </w:p>
        </w:tc>
        <w:tc>
          <w:tcPr>
            <w:tcW w:w="611" w:type="dxa"/>
            <w:vMerge w:val="restart"/>
            <w:tcBorders>
              <w:top w:val="single" w:sz="4" w:space="0" w:color="auto"/>
              <w:left w:val="single" w:sz="4" w:space="0" w:color="auto"/>
              <w:bottom w:val="single" w:sz="4" w:space="0" w:color="auto"/>
              <w:right w:val="single" w:sz="4" w:space="0" w:color="auto"/>
            </w:tcBorders>
            <w:hideMark/>
          </w:tcPr>
          <w:p w14:paraId="4D048D11" w14:textId="77777777" w:rsidR="007D500C" w:rsidRDefault="007D500C" w:rsidP="00320144">
            <w:pPr>
              <w:jc w:val="both"/>
              <w:rPr>
                <w:rFonts w:asciiTheme="majorBidi" w:hAnsiTheme="majorBidi" w:cstheme="majorBidi"/>
                <w:b/>
                <w:sz w:val="18"/>
                <w:szCs w:val="18"/>
              </w:rPr>
            </w:pPr>
            <w:r>
              <w:rPr>
                <w:rFonts w:asciiTheme="majorBidi" w:hAnsiTheme="majorBidi" w:cstheme="majorBidi"/>
                <w:b/>
                <w:sz w:val="18"/>
                <w:szCs w:val="18"/>
              </w:rPr>
              <w:t>Class</w:t>
            </w:r>
          </w:p>
          <w:p w14:paraId="42A498DF" w14:textId="77777777" w:rsidR="007D500C" w:rsidRDefault="007D500C" w:rsidP="00320144">
            <w:pPr>
              <w:jc w:val="center"/>
              <w:rPr>
                <w:rFonts w:asciiTheme="majorBidi" w:hAnsiTheme="majorBidi" w:cstheme="majorBidi"/>
                <w:b/>
                <w:sz w:val="18"/>
                <w:szCs w:val="18"/>
              </w:rPr>
            </w:pPr>
            <w:r>
              <w:rPr>
                <w:rFonts w:asciiTheme="majorBidi" w:hAnsiTheme="majorBidi" w:cstheme="majorBidi"/>
                <w:b/>
                <w:sz w:val="18"/>
                <w:szCs w:val="18"/>
              </w:rPr>
              <w:t>or division</w:t>
            </w:r>
          </w:p>
        </w:tc>
        <w:tc>
          <w:tcPr>
            <w:tcW w:w="497" w:type="dxa"/>
            <w:vMerge w:val="restart"/>
            <w:tcBorders>
              <w:top w:val="single" w:sz="4" w:space="0" w:color="auto"/>
              <w:left w:val="single" w:sz="4" w:space="0" w:color="auto"/>
              <w:bottom w:val="single" w:sz="4" w:space="0" w:color="auto"/>
              <w:right w:val="single" w:sz="4" w:space="0" w:color="auto"/>
            </w:tcBorders>
            <w:hideMark/>
          </w:tcPr>
          <w:p w14:paraId="3F8978BB" w14:textId="77777777" w:rsidR="007D500C" w:rsidRDefault="007D500C" w:rsidP="00320144">
            <w:pPr>
              <w:jc w:val="center"/>
              <w:rPr>
                <w:rFonts w:asciiTheme="majorBidi" w:hAnsiTheme="majorBidi" w:cstheme="majorBidi"/>
                <w:b/>
                <w:sz w:val="18"/>
                <w:szCs w:val="18"/>
              </w:rPr>
            </w:pPr>
            <w:r>
              <w:rPr>
                <w:rFonts w:asciiTheme="majorBidi" w:hAnsiTheme="majorBidi" w:cstheme="majorBidi"/>
                <w:b/>
                <w:sz w:val="18"/>
                <w:szCs w:val="18"/>
              </w:rPr>
              <w:t>Subsi-diary risk</w:t>
            </w:r>
          </w:p>
        </w:tc>
        <w:tc>
          <w:tcPr>
            <w:tcW w:w="734" w:type="dxa"/>
            <w:vMerge w:val="restart"/>
            <w:tcBorders>
              <w:top w:val="single" w:sz="4" w:space="0" w:color="auto"/>
              <w:left w:val="single" w:sz="4" w:space="0" w:color="auto"/>
              <w:bottom w:val="single" w:sz="4" w:space="0" w:color="auto"/>
              <w:right w:val="single" w:sz="4" w:space="0" w:color="auto"/>
            </w:tcBorders>
            <w:hideMark/>
          </w:tcPr>
          <w:p w14:paraId="17E96FFC" w14:textId="77777777" w:rsidR="007D500C" w:rsidRDefault="007D500C" w:rsidP="00320144">
            <w:pPr>
              <w:jc w:val="center"/>
              <w:rPr>
                <w:rFonts w:asciiTheme="majorBidi" w:hAnsiTheme="majorBidi" w:cstheme="majorBidi"/>
                <w:b/>
                <w:sz w:val="18"/>
                <w:szCs w:val="18"/>
              </w:rPr>
            </w:pPr>
            <w:r>
              <w:rPr>
                <w:rFonts w:asciiTheme="majorBidi" w:hAnsiTheme="majorBidi" w:cstheme="majorBidi"/>
                <w:b/>
                <w:sz w:val="18"/>
                <w:szCs w:val="18"/>
              </w:rPr>
              <w:t>UN packing group</w:t>
            </w:r>
          </w:p>
        </w:tc>
        <w:tc>
          <w:tcPr>
            <w:tcW w:w="754" w:type="dxa"/>
            <w:vMerge w:val="restart"/>
            <w:tcBorders>
              <w:top w:val="single" w:sz="4" w:space="0" w:color="auto"/>
              <w:left w:val="single" w:sz="4" w:space="0" w:color="auto"/>
              <w:bottom w:val="single" w:sz="4" w:space="0" w:color="auto"/>
              <w:right w:val="single" w:sz="4" w:space="0" w:color="auto"/>
            </w:tcBorders>
            <w:hideMark/>
          </w:tcPr>
          <w:p w14:paraId="7179C60C" w14:textId="77777777" w:rsidR="007D500C" w:rsidRDefault="007D500C" w:rsidP="00320144">
            <w:pPr>
              <w:jc w:val="center"/>
              <w:rPr>
                <w:rFonts w:asciiTheme="majorBidi" w:hAnsiTheme="majorBidi" w:cstheme="majorBidi"/>
                <w:b/>
                <w:sz w:val="18"/>
                <w:szCs w:val="18"/>
              </w:rPr>
            </w:pPr>
            <w:r>
              <w:rPr>
                <w:rFonts w:asciiTheme="majorBidi" w:hAnsiTheme="majorBidi" w:cstheme="majorBidi"/>
                <w:b/>
                <w:sz w:val="18"/>
                <w:szCs w:val="18"/>
              </w:rPr>
              <w:t>Special provi-sions</w:t>
            </w:r>
          </w:p>
        </w:tc>
        <w:tc>
          <w:tcPr>
            <w:tcW w:w="881" w:type="dxa"/>
            <w:gridSpan w:val="2"/>
            <w:vMerge w:val="restart"/>
            <w:tcBorders>
              <w:top w:val="single" w:sz="4" w:space="0" w:color="auto"/>
              <w:left w:val="single" w:sz="4" w:space="0" w:color="auto"/>
              <w:bottom w:val="single" w:sz="4" w:space="0" w:color="auto"/>
              <w:right w:val="single" w:sz="4" w:space="0" w:color="auto"/>
            </w:tcBorders>
            <w:hideMark/>
          </w:tcPr>
          <w:p w14:paraId="67AFC0B4" w14:textId="77777777" w:rsidR="007D500C" w:rsidRDefault="007D500C" w:rsidP="00320144">
            <w:pPr>
              <w:jc w:val="center"/>
              <w:rPr>
                <w:rFonts w:asciiTheme="majorBidi" w:hAnsiTheme="majorBidi" w:cstheme="majorBidi"/>
                <w:b/>
                <w:sz w:val="18"/>
                <w:szCs w:val="18"/>
              </w:rPr>
            </w:pPr>
            <w:r>
              <w:rPr>
                <w:rFonts w:asciiTheme="majorBidi" w:hAnsiTheme="majorBidi" w:cstheme="majorBidi"/>
                <w:b/>
                <w:sz w:val="18"/>
                <w:szCs w:val="18"/>
              </w:rPr>
              <w:t>Limited and excepted quantities</w:t>
            </w:r>
          </w:p>
        </w:tc>
        <w:tc>
          <w:tcPr>
            <w:tcW w:w="1906" w:type="dxa"/>
            <w:gridSpan w:val="2"/>
            <w:tcBorders>
              <w:top w:val="single" w:sz="4" w:space="0" w:color="auto"/>
              <w:left w:val="single" w:sz="4" w:space="0" w:color="auto"/>
              <w:bottom w:val="single" w:sz="4" w:space="0" w:color="auto"/>
              <w:right w:val="single" w:sz="4" w:space="0" w:color="auto"/>
            </w:tcBorders>
            <w:hideMark/>
          </w:tcPr>
          <w:p w14:paraId="5C80AD74" w14:textId="77777777" w:rsidR="007D500C" w:rsidRDefault="007D500C" w:rsidP="00320144">
            <w:pPr>
              <w:jc w:val="center"/>
              <w:rPr>
                <w:rFonts w:asciiTheme="majorBidi" w:hAnsiTheme="majorBidi" w:cstheme="majorBidi"/>
                <w:b/>
                <w:sz w:val="18"/>
                <w:szCs w:val="18"/>
              </w:rPr>
            </w:pPr>
            <w:r>
              <w:rPr>
                <w:rFonts w:asciiTheme="majorBidi" w:hAnsiTheme="majorBidi" w:cstheme="majorBidi"/>
                <w:b/>
                <w:sz w:val="18"/>
                <w:szCs w:val="18"/>
              </w:rPr>
              <w:t>Packagings and IBCs</w:t>
            </w:r>
          </w:p>
        </w:tc>
        <w:tc>
          <w:tcPr>
            <w:tcW w:w="1887" w:type="dxa"/>
            <w:gridSpan w:val="2"/>
            <w:tcBorders>
              <w:top w:val="single" w:sz="4" w:space="0" w:color="auto"/>
              <w:left w:val="single" w:sz="4" w:space="0" w:color="auto"/>
              <w:bottom w:val="single" w:sz="4" w:space="0" w:color="auto"/>
              <w:right w:val="single" w:sz="4" w:space="0" w:color="auto"/>
            </w:tcBorders>
            <w:hideMark/>
          </w:tcPr>
          <w:p w14:paraId="4F8B22D7" w14:textId="77777777" w:rsidR="007D500C" w:rsidRDefault="007D500C" w:rsidP="00320144">
            <w:pPr>
              <w:jc w:val="center"/>
              <w:rPr>
                <w:rFonts w:asciiTheme="majorBidi" w:hAnsiTheme="majorBidi" w:cstheme="majorBidi"/>
                <w:b/>
                <w:sz w:val="18"/>
                <w:szCs w:val="18"/>
              </w:rPr>
            </w:pPr>
            <w:r>
              <w:rPr>
                <w:rFonts w:asciiTheme="majorBidi" w:hAnsiTheme="majorBidi" w:cstheme="majorBidi"/>
                <w:b/>
                <w:sz w:val="18"/>
                <w:szCs w:val="18"/>
              </w:rPr>
              <w:t>Portable tanks and bulk containers</w:t>
            </w:r>
          </w:p>
        </w:tc>
      </w:tr>
      <w:tr w:rsidR="007D500C" w14:paraId="6EB79E46" w14:textId="77777777" w:rsidTr="00320144">
        <w:trPr>
          <w:trHeight w:val="1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ACDAB9" w14:textId="77777777" w:rsidR="007D500C" w:rsidRDefault="007D500C" w:rsidP="00320144">
            <w:pPr>
              <w:rPr>
                <w:rFonts w:asciiTheme="majorBidi" w:hAnsiTheme="majorBidi" w:cstheme="majorBidi"/>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4FB203" w14:textId="77777777" w:rsidR="007D500C" w:rsidRDefault="007D500C" w:rsidP="00320144">
            <w:pPr>
              <w:rPr>
                <w:rFonts w:asciiTheme="majorBidi" w:hAnsiTheme="majorBidi" w:cstheme="majorBidi"/>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6D0FE1" w14:textId="77777777" w:rsidR="007D500C" w:rsidRDefault="007D500C" w:rsidP="00320144">
            <w:pPr>
              <w:rPr>
                <w:rFonts w:asciiTheme="majorBidi" w:hAnsiTheme="majorBidi" w:cstheme="majorBidi"/>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070F10" w14:textId="77777777" w:rsidR="007D500C" w:rsidRDefault="007D500C" w:rsidP="00320144">
            <w:pPr>
              <w:rPr>
                <w:rFonts w:asciiTheme="majorBidi" w:hAnsiTheme="majorBidi" w:cstheme="majorBidi"/>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D9E168" w14:textId="77777777" w:rsidR="007D500C" w:rsidRDefault="007D500C" w:rsidP="00320144">
            <w:pPr>
              <w:rPr>
                <w:rFonts w:asciiTheme="majorBidi" w:hAnsiTheme="majorBidi" w:cstheme="majorBidi"/>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A931B7" w14:textId="77777777" w:rsidR="007D500C" w:rsidRDefault="007D500C" w:rsidP="00320144">
            <w:pPr>
              <w:rPr>
                <w:rFonts w:asciiTheme="majorBidi" w:hAnsiTheme="majorBidi" w:cstheme="majorBidi"/>
                <w:b/>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7E518A5" w14:textId="77777777" w:rsidR="007D500C" w:rsidRDefault="007D500C" w:rsidP="00320144">
            <w:pPr>
              <w:jc w:val="center"/>
              <w:rPr>
                <w:rFonts w:asciiTheme="majorBidi" w:hAnsiTheme="majorBidi" w:cstheme="majorBidi"/>
                <w:b/>
                <w:sz w:val="18"/>
                <w:szCs w:val="18"/>
              </w:rPr>
            </w:pPr>
          </w:p>
        </w:tc>
        <w:tc>
          <w:tcPr>
            <w:tcW w:w="960" w:type="dxa"/>
            <w:tcBorders>
              <w:top w:val="single" w:sz="4" w:space="0" w:color="auto"/>
              <w:left w:val="single" w:sz="4" w:space="0" w:color="auto"/>
              <w:bottom w:val="single" w:sz="4" w:space="0" w:color="auto"/>
              <w:right w:val="single" w:sz="4" w:space="0" w:color="auto"/>
            </w:tcBorders>
            <w:hideMark/>
          </w:tcPr>
          <w:p w14:paraId="7AEF1947" w14:textId="77777777" w:rsidR="007D500C" w:rsidRDefault="007D500C" w:rsidP="00320144">
            <w:pPr>
              <w:jc w:val="center"/>
              <w:rPr>
                <w:rFonts w:asciiTheme="majorBidi" w:hAnsiTheme="majorBidi" w:cstheme="majorBidi"/>
                <w:b/>
                <w:sz w:val="18"/>
                <w:szCs w:val="18"/>
              </w:rPr>
            </w:pPr>
            <w:r>
              <w:rPr>
                <w:rFonts w:asciiTheme="majorBidi" w:hAnsiTheme="majorBidi" w:cstheme="majorBidi"/>
                <w:b/>
                <w:sz w:val="18"/>
                <w:szCs w:val="18"/>
              </w:rPr>
              <w:t>Packing instruction</w:t>
            </w:r>
          </w:p>
        </w:tc>
        <w:tc>
          <w:tcPr>
            <w:tcW w:w="946" w:type="dxa"/>
            <w:tcBorders>
              <w:top w:val="single" w:sz="4" w:space="0" w:color="auto"/>
              <w:left w:val="single" w:sz="4" w:space="0" w:color="auto"/>
              <w:bottom w:val="single" w:sz="4" w:space="0" w:color="auto"/>
              <w:right w:val="single" w:sz="4" w:space="0" w:color="auto"/>
            </w:tcBorders>
            <w:hideMark/>
          </w:tcPr>
          <w:p w14:paraId="41A9A07E" w14:textId="77777777" w:rsidR="007D500C" w:rsidRDefault="007D500C" w:rsidP="00320144">
            <w:pPr>
              <w:jc w:val="center"/>
              <w:rPr>
                <w:rFonts w:asciiTheme="majorBidi" w:hAnsiTheme="majorBidi" w:cstheme="majorBidi"/>
                <w:b/>
                <w:sz w:val="18"/>
                <w:szCs w:val="18"/>
              </w:rPr>
            </w:pPr>
            <w:r>
              <w:rPr>
                <w:rFonts w:asciiTheme="majorBidi" w:hAnsiTheme="majorBidi" w:cstheme="majorBidi"/>
                <w:b/>
                <w:sz w:val="18"/>
                <w:szCs w:val="18"/>
              </w:rPr>
              <w:t>Special packing provisions</w:t>
            </w:r>
          </w:p>
        </w:tc>
        <w:tc>
          <w:tcPr>
            <w:tcW w:w="1009" w:type="dxa"/>
            <w:tcBorders>
              <w:top w:val="single" w:sz="4" w:space="0" w:color="auto"/>
              <w:left w:val="single" w:sz="4" w:space="0" w:color="auto"/>
              <w:bottom w:val="single" w:sz="4" w:space="0" w:color="auto"/>
              <w:right w:val="single" w:sz="4" w:space="0" w:color="auto"/>
            </w:tcBorders>
            <w:hideMark/>
          </w:tcPr>
          <w:p w14:paraId="237EEA9A" w14:textId="77777777" w:rsidR="007D500C" w:rsidRDefault="007D500C" w:rsidP="00320144">
            <w:pPr>
              <w:jc w:val="center"/>
              <w:rPr>
                <w:rFonts w:asciiTheme="majorBidi" w:hAnsiTheme="majorBidi" w:cstheme="majorBidi"/>
                <w:b/>
                <w:sz w:val="18"/>
                <w:szCs w:val="18"/>
              </w:rPr>
            </w:pPr>
            <w:r>
              <w:rPr>
                <w:rFonts w:asciiTheme="majorBidi" w:hAnsiTheme="majorBidi" w:cstheme="majorBidi"/>
                <w:b/>
                <w:sz w:val="18"/>
                <w:szCs w:val="18"/>
              </w:rPr>
              <w:t>Instructions</w:t>
            </w:r>
          </w:p>
        </w:tc>
        <w:tc>
          <w:tcPr>
            <w:tcW w:w="878" w:type="dxa"/>
            <w:tcBorders>
              <w:top w:val="single" w:sz="4" w:space="0" w:color="auto"/>
              <w:left w:val="single" w:sz="4" w:space="0" w:color="auto"/>
              <w:bottom w:val="single" w:sz="4" w:space="0" w:color="auto"/>
              <w:right w:val="single" w:sz="4" w:space="0" w:color="auto"/>
            </w:tcBorders>
            <w:hideMark/>
          </w:tcPr>
          <w:p w14:paraId="56FACDD7" w14:textId="77777777" w:rsidR="007D500C" w:rsidRDefault="007D500C" w:rsidP="00320144">
            <w:pPr>
              <w:jc w:val="center"/>
              <w:rPr>
                <w:rFonts w:asciiTheme="majorBidi" w:hAnsiTheme="majorBidi" w:cstheme="majorBidi"/>
                <w:b/>
                <w:sz w:val="18"/>
                <w:szCs w:val="18"/>
              </w:rPr>
            </w:pPr>
            <w:r>
              <w:rPr>
                <w:rFonts w:asciiTheme="majorBidi" w:hAnsiTheme="majorBidi" w:cstheme="majorBidi"/>
                <w:b/>
                <w:sz w:val="18"/>
                <w:szCs w:val="18"/>
              </w:rPr>
              <w:t>Special provisions</w:t>
            </w:r>
          </w:p>
        </w:tc>
      </w:tr>
      <w:tr w:rsidR="007D500C" w14:paraId="4F31C85D" w14:textId="77777777" w:rsidTr="00320144">
        <w:trPr>
          <w:trHeight w:val="739"/>
        </w:trPr>
        <w:tc>
          <w:tcPr>
            <w:tcW w:w="550" w:type="dxa"/>
            <w:tcBorders>
              <w:top w:val="single" w:sz="4" w:space="0" w:color="auto"/>
              <w:left w:val="single" w:sz="4" w:space="0" w:color="auto"/>
              <w:bottom w:val="single" w:sz="4" w:space="0" w:color="auto"/>
              <w:right w:val="single" w:sz="4" w:space="0" w:color="auto"/>
            </w:tcBorders>
            <w:hideMark/>
          </w:tcPr>
          <w:p w14:paraId="153FD639" w14:textId="77777777" w:rsidR="007D500C" w:rsidRDefault="007D500C" w:rsidP="00320144">
            <w:pPr>
              <w:jc w:val="center"/>
              <w:rPr>
                <w:rFonts w:asciiTheme="majorBidi" w:hAnsiTheme="majorBidi" w:cstheme="majorBidi"/>
                <w:sz w:val="18"/>
                <w:szCs w:val="18"/>
              </w:rPr>
            </w:pPr>
            <w:r>
              <w:rPr>
                <w:rFonts w:asciiTheme="majorBidi" w:hAnsiTheme="majorBidi" w:cstheme="majorBidi"/>
                <w:sz w:val="18"/>
                <w:szCs w:val="18"/>
              </w:rPr>
              <w:t>35XX</w:t>
            </w:r>
          </w:p>
        </w:tc>
        <w:tc>
          <w:tcPr>
            <w:tcW w:w="1954" w:type="dxa"/>
            <w:tcBorders>
              <w:top w:val="single" w:sz="4" w:space="0" w:color="auto"/>
              <w:left w:val="single" w:sz="4" w:space="0" w:color="auto"/>
              <w:bottom w:val="single" w:sz="4" w:space="0" w:color="auto"/>
              <w:right w:val="single" w:sz="4" w:space="0" w:color="auto"/>
            </w:tcBorders>
            <w:hideMark/>
          </w:tcPr>
          <w:p w14:paraId="4D0A06AC" w14:textId="3D68D537" w:rsidR="007D500C" w:rsidRDefault="007D500C" w:rsidP="00320144">
            <w:pPr>
              <w:ind w:left="154" w:right="95"/>
              <w:rPr>
                <w:rFonts w:asciiTheme="majorBidi" w:hAnsiTheme="majorBidi" w:cstheme="majorBidi"/>
              </w:rPr>
            </w:pPr>
            <w:r>
              <w:rPr>
                <w:rFonts w:asciiTheme="majorBidi" w:hAnsiTheme="majorBidi" w:cstheme="majorBidi"/>
              </w:rPr>
              <w:t xml:space="preserve">COBALT DIHYDROXIDE POWDER, </w:t>
            </w:r>
            <w:r w:rsidR="0011300C">
              <w:rPr>
                <w:rFonts w:asciiTheme="majorBidi" w:hAnsiTheme="majorBidi" w:cstheme="majorBidi"/>
              </w:rPr>
              <w:t>[</w:t>
            </w:r>
            <w:r>
              <w:rPr>
                <w:rFonts w:asciiTheme="majorBidi" w:hAnsiTheme="majorBidi" w:cstheme="majorBidi"/>
              </w:rPr>
              <w:t>containing ≥</w:t>
            </w:r>
            <w:r w:rsidR="00647532">
              <w:rPr>
                <w:rFonts w:asciiTheme="majorBidi" w:hAnsiTheme="majorBidi" w:cstheme="majorBidi"/>
              </w:rPr>
              <w:t> </w:t>
            </w:r>
            <w:r>
              <w:rPr>
                <w:rFonts w:asciiTheme="majorBidi" w:hAnsiTheme="majorBidi" w:cstheme="majorBidi"/>
              </w:rPr>
              <w:t>10</w:t>
            </w:r>
            <w:r w:rsidR="00684079">
              <w:rPr>
                <w:rFonts w:asciiTheme="majorBidi" w:hAnsiTheme="majorBidi" w:cstheme="majorBidi"/>
              </w:rPr>
              <w:t> </w:t>
            </w:r>
            <w:r>
              <w:rPr>
                <w:rFonts w:asciiTheme="majorBidi" w:hAnsiTheme="majorBidi" w:cstheme="majorBidi"/>
              </w:rPr>
              <w:t>% respirable particles</w:t>
            </w:r>
            <w:r w:rsidR="0011300C">
              <w:rPr>
                <w:rFonts w:asciiTheme="majorBidi" w:hAnsiTheme="majorBidi" w:cstheme="majorBidi"/>
              </w:rPr>
              <w:t>]</w:t>
            </w:r>
          </w:p>
        </w:tc>
        <w:tc>
          <w:tcPr>
            <w:tcW w:w="611" w:type="dxa"/>
            <w:tcBorders>
              <w:top w:val="single" w:sz="4" w:space="0" w:color="auto"/>
              <w:left w:val="single" w:sz="4" w:space="0" w:color="auto"/>
              <w:bottom w:val="single" w:sz="4" w:space="0" w:color="auto"/>
              <w:right w:val="single" w:sz="4" w:space="0" w:color="auto"/>
            </w:tcBorders>
            <w:hideMark/>
          </w:tcPr>
          <w:p w14:paraId="14AED6A5" w14:textId="77777777" w:rsidR="007D500C" w:rsidRDefault="007D500C" w:rsidP="00320144">
            <w:pPr>
              <w:jc w:val="center"/>
              <w:rPr>
                <w:rFonts w:asciiTheme="majorBidi" w:hAnsiTheme="majorBidi" w:cstheme="majorBidi"/>
                <w:sz w:val="18"/>
                <w:szCs w:val="18"/>
              </w:rPr>
            </w:pPr>
            <w:r>
              <w:rPr>
                <w:rFonts w:asciiTheme="majorBidi" w:hAnsiTheme="majorBidi" w:cstheme="majorBidi"/>
                <w:sz w:val="18"/>
                <w:szCs w:val="18"/>
              </w:rPr>
              <w:t>6.1</w:t>
            </w:r>
          </w:p>
        </w:tc>
        <w:tc>
          <w:tcPr>
            <w:tcW w:w="497" w:type="dxa"/>
            <w:tcBorders>
              <w:top w:val="single" w:sz="4" w:space="0" w:color="auto"/>
              <w:left w:val="single" w:sz="4" w:space="0" w:color="auto"/>
              <w:bottom w:val="single" w:sz="4" w:space="0" w:color="auto"/>
              <w:right w:val="single" w:sz="4" w:space="0" w:color="auto"/>
            </w:tcBorders>
          </w:tcPr>
          <w:p w14:paraId="126D2979" w14:textId="77777777" w:rsidR="007D500C" w:rsidRDefault="007D500C" w:rsidP="00320144">
            <w:pPr>
              <w:jc w:val="center"/>
              <w:rPr>
                <w:rFonts w:asciiTheme="majorBidi" w:hAnsiTheme="majorBidi" w:cstheme="majorBidi"/>
                <w:sz w:val="18"/>
                <w:szCs w:val="18"/>
                <w:highlight w:val="yellow"/>
              </w:rPr>
            </w:pPr>
          </w:p>
        </w:tc>
        <w:tc>
          <w:tcPr>
            <w:tcW w:w="734" w:type="dxa"/>
            <w:tcBorders>
              <w:top w:val="single" w:sz="4" w:space="0" w:color="auto"/>
              <w:left w:val="single" w:sz="4" w:space="0" w:color="auto"/>
              <w:bottom w:val="single" w:sz="4" w:space="0" w:color="auto"/>
              <w:right w:val="single" w:sz="4" w:space="0" w:color="auto"/>
            </w:tcBorders>
            <w:hideMark/>
          </w:tcPr>
          <w:p w14:paraId="00DCBCE9" w14:textId="77777777" w:rsidR="007D500C" w:rsidRDefault="007D500C" w:rsidP="00320144">
            <w:pPr>
              <w:jc w:val="center"/>
              <w:rPr>
                <w:rFonts w:asciiTheme="majorBidi" w:hAnsiTheme="majorBidi" w:cstheme="majorBidi"/>
                <w:sz w:val="18"/>
                <w:szCs w:val="18"/>
                <w:highlight w:val="yellow"/>
              </w:rPr>
            </w:pPr>
            <w:r>
              <w:rPr>
                <w:rFonts w:asciiTheme="majorBidi" w:hAnsiTheme="majorBidi" w:cstheme="majorBidi"/>
                <w:sz w:val="18"/>
                <w:szCs w:val="18"/>
              </w:rPr>
              <w:t>I</w:t>
            </w:r>
          </w:p>
        </w:tc>
        <w:tc>
          <w:tcPr>
            <w:tcW w:w="754" w:type="dxa"/>
            <w:tcBorders>
              <w:top w:val="single" w:sz="4" w:space="0" w:color="auto"/>
              <w:left w:val="single" w:sz="4" w:space="0" w:color="auto"/>
              <w:bottom w:val="single" w:sz="4" w:space="0" w:color="auto"/>
              <w:right w:val="single" w:sz="4" w:space="0" w:color="auto"/>
            </w:tcBorders>
            <w:hideMark/>
          </w:tcPr>
          <w:p w14:paraId="2F47E1BB" w14:textId="77777777" w:rsidR="007D500C" w:rsidRDefault="007D500C" w:rsidP="00320144">
            <w:pPr>
              <w:rPr>
                <w:rFonts w:asciiTheme="majorBidi" w:hAnsiTheme="majorBidi" w:cstheme="majorBidi"/>
                <w:sz w:val="18"/>
                <w:szCs w:val="18"/>
              </w:rPr>
            </w:pPr>
            <w:r>
              <w:rPr>
                <w:rFonts w:asciiTheme="majorBidi" w:hAnsiTheme="majorBidi" w:cstheme="majorBidi"/>
                <w:sz w:val="18"/>
                <w:szCs w:val="18"/>
              </w:rPr>
              <w:t xml:space="preserve">  SPxxx</w:t>
            </w:r>
          </w:p>
        </w:tc>
        <w:tc>
          <w:tcPr>
            <w:tcW w:w="392" w:type="dxa"/>
            <w:tcBorders>
              <w:top w:val="single" w:sz="4" w:space="0" w:color="auto"/>
              <w:left w:val="single" w:sz="4" w:space="0" w:color="auto"/>
              <w:bottom w:val="single" w:sz="4" w:space="0" w:color="auto"/>
              <w:right w:val="single" w:sz="4" w:space="0" w:color="auto"/>
            </w:tcBorders>
            <w:hideMark/>
          </w:tcPr>
          <w:p w14:paraId="73AB876B" w14:textId="77777777" w:rsidR="007D500C" w:rsidRDefault="007D500C" w:rsidP="00320144">
            <w:pPr>
              <w:jc w:val="center"/>
              <w:rPr>
                <w:rFonts w:asciiTheme="majorBidi" w:hAnsiTheme="majorBidi" w:cstheme="majorBidi"/>
                <w:sz w:val="18"/>
                <w:szCs w:val="18"/>
              </w:rPr>
            </w:pPr>
            <w:r>
              <w:rPr>
                <w:rFonts w:asciiTheme="majorBidi" w:hAnsiTheme="majorBidi" w:cstheme="majorBidi"/>
                <w:sz w:val="18"/>
                <w:szCs w:val="18"/>
              </w:rPr>
              <w:t>0</w:t>
            </w:r>
          </w:p>
        </w:tc>
        <w:tc>
          <w:tcPr>
            <w:tcW w:w="489" w:type="dxa"/>
            <w:tcBorders>
              <w:top w:val="single" w:sz="4" w:space="0" w:color="auto"/>
              <w:left w:val="single" w:sz="4" w:space="0" w:color="auto"/>
              <w:bottom w:val="single" w:sz="4" w:space="0" w:color="auto"/>
              <w:right w:val="single" w:sz="4" w:space="0" w:color="auto"/>
            </w:tcBorders>
            <w:hideMark/>
          </w:tcPr>
          <w:p w14:paraId="1676F9F7" w14:textId="77777777" w:rsidR="007D500C" w:rsidRDefault="007D500C" w:rsidP="00320144">
            <w:pPr>
              <w:jc w:val="center"/>
              <w:rPr>
                <w:rFonts w:asciiTheme="majorBidi" w:hAnsiTheme="majorBidi" w:cstheme="majorBidi"/>
                <w:sz w:val="18"/>
                <w:szCs w:val="18"/>
              </w:rPr>
            </w:pPr>
            <w:r>
              <w:rPr>
                <w:rFonts w:asciiTheme="majorBidi" w:hAnsiTheme="majorBidi" w:cstheme="majorBidi"/>
                <w:sz w:val="18"/>
                <w:szCs w:val="18"/>
              </w:rPr>
              <w:t>E5</w:t>
            </w:r>
          </w:p>
        </w:tc>
        <w:tc>
          <w:tcPr>
            <w:tcW w:w="960" w:type="dxa"/>
            <w:tcBorders>
              <w:top w:val="single" w:sz="4" w:space="0" w:color="auto"/>
              <w:left w:val="single" w:sz="4" w:space="0" w:color="auto"/>
              <w:bottom w:val="single" w:sz="4" w:space="0" w:color="auto"/>
              <w:right w:val="single" w:sz="4" w:space="0" w:color="auto"/>
            </w:tcBorders>
          </w:tcPr>
          <w:p w14:paraId="6D602BC1" w14:textId="77777777" w:rsidR="007D500C" w:rsidRDefault="007D500C" w:rsidP="00320144">
            <w:pPr>
              <w:jc w:val="center"/>
              <w:rPr>
                <w:rFonts w:asciiTheme="majorBidi" w:hAnsiTheme="majorBidi" w:cstheme="majorBidi"/>
                <w:sz w:val="18"/>
                <w:szCs w:val="18"/>
              </w:rPr>
            </w:pPr>
            <w:r>
              <w:rPr>
                <w:rFonts w:asciiTheme="majorBidi" w:hAnsiTheme="majorBidi" w:cstheme="majorBidi"/>
                <w:sz w:val="18"/>
                <w:szCs w:val="18"/>
              </w:rPr>
              <w:t>P002</w:t>
            </w:r>
          </w:p>
          <w:p w14:paraId="1D7B7FB4" w14:textId="77777777" w:rsidR="007D500C" w:rsidRDefault="007D500C" w:rsidP="00320144">
            <w:pPr>
              <w:jc w:val="center"/>
              <w:rPr>
                <w:rFonts w:asciiTheme="majorBidi" w:hAnsiTheme="majorBidi" w:cstheme="majorBidi"/>
                <w:strike/>
                <w:sz w:val="18"/>
                <w:szCs w:val="18"/>
              </w:rPr>
            </w:pPr>
            <w:r>
              <w:rPr>
                <w:rFonts w:asciiTheme="majorBidi" w:hAnsiTheme="majorBidi" w:cstheme="majorBidi"/>
                <w:sz w:val="18"/>
                <w:szCs w:val="18"/>
              </w:rPr>
              <w:t>IBC07</w:t>
            </w:r>
            <w:r>
              <w:rPr>
                <w:rFonts w:asciiTheme="majorBidi" w:hAnsiTheme="majorBidi" w:cstheme="majorBidi"/>
                <w:strike/>
                <w:sz w:val="18"/>
                <w:szCs w:val="18"/>
              </w:rPr>
              <w:t xml:space="preserve"> </w:t>
            </w:r>
          </w:p>
        </w:tc>
        <w:tc>
          <w:tcPr>
            <w:tcW w:w="946" w:type="dxa"/>
            <w:tcBorders>
              <w:top w:val="single" w:sz="4" w:space="0" w:color="auto"/>
              <w:left w:val="single" w:sz="4" w:space="0" w:color="auto"/>
              <w:bottom w:val="single" w:sz="4" w:space="0" w:color="auto"/>
              <w:right w:val="single" w:sz="4" w:space="0" w:color="auto"/>
            </w:tcBorders>
            <w:hideMark/>
          </w:tcPr>
          <w:p w14:paraId="25DEE825" w14:textId="29AEAE81" w:rsidR="007D500C" w:rsidRDefault="007D500C" w:rsidP="00320144">
            <w:pPr>
              <w:jc w:val="center"/>
              <w:rPr>
                <w:rFonts w:asciiTheme="majorBidi" w:hAnsiTheme="majorBidi" w:cstheme="majorBidi"/>
                <w:sz w:val="18"/>
                <w:szCs w:val="18"/>
              </w:rPr>
            </w:pPr>
            <w:r>
              <w:rPr>
                <w:rFonts w:asciiTheme="majorBidi" w:hAnsiTheme="majorBidi" w:cstheme="majorBidi"/>
                <w:sz w:val="18"/>
                <w:szCs w:val="18"/>
              </w:rPr>
              <w:t>B1</w:t>
            </w:r>
          </w:p>
          <w:p w14:paraId="737C9F6A" w14:textId="77777777" w:rsidR="007D500C" w:rsidRDefault="007D500C" w:rsidP="00320144">
            <w:pPr>
              <w:jc w:val="center"/>
              <w:rPr>
                <w:rFonts w:asciiTheme="majorBidi" w:hAnsiTheme="majorBidi" w:cstheme="majorBidi"/>
                <w:sz w:val="18"/>
                <w:szCs w:val="18"/>
              </w:rPr>
            </w:pPr>
            <w:r w:rsidRPr="00B82051">
              <w:rPr>
                <w:rFonts w:asciiTheme="majorBidi" w:hAnsiTheme="majorBidi" w:cstheme="majorBidi"/>
                <w:sz w:val="18"/>
                <w:szCs w:val="18"/>
              </w:rPr>
              <w:t>Bx</w:t>
            </w:r>
          </w:p>
        </w:tc>
        <w:tc>
          <w:tcPr>
            <w:tcW w:w="1009" w:type="dxa"/>
            <w:tcBorders>
              <w:top w:val="single" w:sz="4" w:space="0" w:color="auto"/>
              <w:left w:val="single" w:sz="4" w:space="0" w:color="auto"/>
              <w:bottom w:val="single" w:sz="4" w:space="0" w:color="auto"/>
              <w:right w:val="single" w:sz="4" w:space="0" w:color="auto"/>
            </w:tcBorders>
            <w:hideMark/>
          </w:tcPr>
          <w:p w14:paraId="0EFCACC2" w14:textId="77777777" w:rsidR="007D500C" w:rsidRDefault="007D500C" w:rsidP="00320144">
            <w:pPr>
              <w:jc w:val="center"/>
              <w:rPr>
                <w:rFonts w:asciiTheme="majorBidi" w:hAnsiTheme="majorBidi" w:cstheme="majorBidi"/>
                <w:sz w:val="18"/>
                <w:szCs w:val="18"/>
              </w:rPr>
            </w:pPr>
            <w:r>
              <w:rPr>
                <w:rFonts w:asciiTheme="majorBidi" w:hAnsiTheme="majorBidi" w:cstheme="majorBidi"/>
                <w:sz w:val="18"/>
                <w:szCs w:val="18"/>
              </w:rPr>
              <w:t>T6</w:t>
            </w:r>
          </w:p>
        </w:tc>
        <w:tc>
          <w:tcPr>
            <w:tcW w:w="878" w:type="dxa"/>
            <w:tcBorders>
              <w:top w:val="single" w:sz="4" w:space="0" w:color="auto"/>
              <w:left w:val="single" w:sz="4" w:space="0" w:color="auto"/>
              <w:bottom w:val="single" w:sz="4" w:space="0" w:color="auto"/>
              <w:right w:val="single" w:sz="4" w:space="0" w:color="auto"/>
            </w:tcBorders>
            <w:hideMark/>
          </w:tcPr>
          <w:p w14:paraId="0E7C3CB6" w14:textId="77777777" w:rsidR="007D500C" w:rsidRDefault="007D500C" w:rsidP="00320144">
            <w:pPr>
              <w:jc w:val="center"/>
              <w:rPr>
                <w:rFonts w:asciiTheme="majorBidi" w:hAnsiTheme="majorBidi" w:cstheme="majorBidi"/>
                <w:sz w:val="18"/>
                <w:szCs w:val="18"/>
              </w:rPr>
            </w:pPr>
            <w:r>
              <w:rPr>
                <w:rFonts w:asciiTheme="majorBidi" w:hAnsiTheme="majorBidi" w:cstheme="majorBidi"/>
                <w:sz w:val="18"/>
                <w:szCs w:val="18"/>
              </w:rPr>
              <w:t>TP33</w:t>
            </w:r>
          </w:p>
        </w:tc>
      </w:tr>
    </w:tbl>
    <w:p w14:paraId="7AA8D8EF" w14:textId="762D05E3" w:rsidR="006B203D" w:rsidRDefault="002C6ABB" w:rsidP="007D500C">
      <w:pPr>
        <w:pStyle w:val="H1G"/>
      </w:pPr>
      <w:bookmarkStart w:id="2" w:name="_Hlk36672422"/>
      <w:r>
        <w:tab/>
      </w:r>
      <w:r>
        <w:tab/>
      </w:r>
      <w:bookmarkStart w:id="3" w:name="_Hlk57239981"/>
      <w:r w:rsidR="006B203D">
        <w:t>Chapter 1.2</w:t>
      </w:r>
      <w:r w:rsidR="002C54DE">
        <w:t>,</w:t>
      </w:r>
      <w:r w:rsidR="006B203D">
        <w:t xml:space="preserve"> Definitions </w:t>
      </w:r>
    </w:p>
    <w:p w14:paraId="28EA5664" w14:textId="303C5313" w:rsidR="006B203D" w:rsidRDefault="006B203D" w:rsidP="00CB3208">
      <w:pPr>
        <w:pStyle w:val="SingleTxtG"/>
      </w:pPr>
      <w:r>
        <w:tab/>
        <w:t>1</w:t>
      </w:r>
      <w:r w:rsidR="00C15569">
        <w:t>4.</w:t>
      </w:r>
      <w:r w:rsidR="00CB3208">
        <w:tab/>
      </w:r>
      <w:r>
        <w:t>Add a new definition for respirable for solids and powders, in line with 2.6.</w:t>
      </w:r>
      <w:r w:rsidR="009A3EAC">
        <w:t>2.</w:t>
      </w:r>
      <w:r>
        <w:t>1.3, as follows</w:t>
      </w:r>
      <w:r w:rsidR="00347028">
        <w:t>:</w:t>
      </w:r>
      <w:bookmarkStart w:id="4" w:name="_GoBack"/>
      <w:bookmarkEnd w:id="4"/>
    </w:p>
    <w:p w14:paraId="43114735" w14:textId="77777777" w:rsidR="006B203D" w:rsidRPr="006B203D" w:rsidRDefault="006B203D" w:rsidP="002C54DE">
      <w:pPr>
        <w:pStyle w:val="SingleTxtG"/>
        <w:ind w:left="1701"/>
      </w:pPr>
      <w:r>
        <w:t>“</w:t>
      </w:r>
      <w:r w:rsidR="00684079" w:rsidRPr="00F35D7F">
        <w:rPr>
          <w:i/>
          <w:iCs/>
        </w:rPr>
        <w:t>R</w:t>
      </w:r>
      <w:r w:rsidRPr="00F35D7F">
        <w:rPr>
          <w:i/>
          <w:iCs/>
        </w:rPr>
        <w:t>espirable particle</w:t>
      </w:r>
      <w:r>
        <w:t xml:space="preserve"> </w:t>
      </w:r>
      <w:r w:rsidR="00684079">
        <w:t>means</w:t>
      </w:r>
      <w:r>
        <w:t xml:space="preserve"> a particle where the aerodynamic diameter of that particle is 10</w:t>
      </w:r>
      <w:r w:rsidR="00684079">
        <w:t> </w:t>
      </w:r>
      <w:r>
        <w:t>µm or less.”</w:t>
      </w:r>
    </w:p>
    <w:p w14:paraId="1101BC09" w14:textId="7F36D8ED" w:rsidR="00B95AA3" w:rsidRPr="002C54DE" w:rsidRDefault="006B203D" w:rsidP="00B95AA3">
      <w:pPr>
        <w:pStyle w:val="H1G"/>
      </w:pPr>
      <w:r>
        <w:tab/>
      </w:r>
      <w:r>
        <w:tab/>
      </w:r>
      <w:r w:rsidR="00B95AA3" w:rsidRPr="002C54DE">
        <w:t>Chapter 2.6</w:t>
      </w:r>
      <w:r w:rsidR="002C54DE" w:rsidRPr="002C54DE">
        <w:t>,</w:t>
      </w:r>
      <w:r w:rsidR="00B95AA3" w:rsidRPr="002C54DE">
        <w:t xml:space="preserve"> Division 6.1 – Toxic substances  </w:t>
      </w:r>
    </w:p>
    <w:p w14:paraId="0A976A22" w14:textId="1878BFEA" w:rsidR="00B95AA3" w:rsidRPr="002C54DE" w:rsidRDefault="00B95AA3" w:rsidP="002C54DE">
      <w:pPr>
        <w:pStyle w:val="SingleTxtG"/>
      </w:pPr>
      <w:r w:rsidRPr="002C54DE">
        <w:t>15.</w:t>
      </w:r>
      <w:r w:rsidR="00204679">
        <w:tab/>
      </w:r>
      <w:r w:rsidRPr="002C54DE">
        <w:t>Amend 2.6.2.1.3</w:t>
      </w:r>
      <w:r w:rsidR="002C54DE" w:rsidRPr="002C54DE">
        <w:t xml:space="preserve">, </w:t>
      </w:r>
      <w:r w:rsidR="00FE0CB8">
        <w:t xml:space="preserve">second sentence, </w:t>
      </w:r>
      <w:r w:rsidRPr="002C54DE">
        <w:t xml:space="preserve">as follows (deleted text is marked in </w:t>
      </w:r>
      <w:r w:rsidRPr="002C54DE">
        <w:rPr>
          <w:strike/>
        </w:rPr>
        <w:t>strikethrough</w:t>
      </w:r>
      <w:r w:rsidRPr="002C54DE">
        <w:t xml:space="preserve">; new text is </w:t>
      </w:r>
      <w:r w:rsidRPr="002C54DE">
        <w:rPr>
          <w:u w:val="single"/>
        </w:rPr>
        <w:t>underlined</w:t>
      </w:r>
      <w:r w:rsidRPr="002C54DE">
        <w:t>):</w:t>
      </w:r>
    </w:p>
    <w:p w14:paraId="6DCF4B0D" w14:textId="01C7AC2A" w:rsidR="00B95AA3" w:rsidRPr="006B203D" w:rsidRDefault="00B95AA3" w:rsidP="00FE0CB8">
      <w:pPr>
        <w:pStyle w:val="SingleTxtG"/>
        <w:ind w:left="1701"/>
      </w:pPr>
      <w:r w:rsidRPr="002C54DE">
        <w:t>“A solid substance shall be tested if at least 10 % (by mass) of its total mass is likely to be dust in a respirable range</w:t>
      </w:r>
      <w:r w:rsidR="00FE0CB8">
        <w:t xml:space="preserve"> </w:t>
      </w:r>
      <w:r w:rsidR="00FE0CB8" w:rsidRPr="00FE0CB8">
        <w:rPr>
          <w:u w:val="single"/>
        </w:rPr>
        <w:t>(see definition of respirable particle in 1.2.1)</w:t>
      </w:r>
      <w:r w:rsidRPr="002C54DE">
        <w:rPr>
          <w:strike/>
        </w:rPr>
        <w:t>, e.g. the aerodynamic diameter of that particle-fraction is 10 microns or less</w:t>
      </w:r>
      <w:r w:rsidRPr="002C54DE">
        <w:t>.</w:t>
      </w:r>
      <w:r w:rsidR="00FE0CB8">
        <w:t>”</w:t>
      </w:r>
    </w:p>
    <w:bookmarkEnd w:id="3"/>
    <w:p w14:paraId="43E0851B" w14:textId="3847D72B" w:rsidR="007D500C" w:rsidRDefault="00B95AA3" w:rsidP="007D500C">
      <w:pPr>
        <w:pStyle w:val="H1G"/>
      </w:pPr>
      <w:r>
        <w:tab/>
      </w:r>
      <w:r>
        <w:tab/>
      </w:r>
      <w:r w:rsidR="007D500C">
        <w:t>Chapter 3.3</w:t>
      </w:r>
      <w:r w:rsidR="002C54DE">
        <w:t>,</w:t>
      </w:r>
      <w:r w:rsidR="007D500C">
        <w:t xml:space="preserve"> Special </w:t>
      </w:r>
      <w:r w:rsidR="002C6ABB">
        <w:t>p</w:t>
      </w:r>
      <w:r w:rsidR="007D500C">
        <w:t>rovisions</w:t>
      </w:r>
    </w:p>
    <w:p w14:paraId="175F372D" w14:textId="04C47BCE" w:rsidR="007D500C" w:rsidRDefault="006B203D" w:rsidP="002C6ABB">
      <w:pPr>
        <w:pStyle w:val="SingleTxtG"/>
      </w:pPr>
      <w:r>
        <w:t>1</w:t>
      </w:r>
      <w:r w:rsidR="00B95AA3">
        <w:t>6</w:t>
      </w:r>
      <w:r w:rsidR="003573FB">
        <w:t>.</w:t>
      </w:r>
      <w:r w:rsidR="003573FB">
        <w:tab/>
      </w:r>
      <w:r w:rsidR="002C6ABB">
        <w:t>Add a new special provision</w:t>
      </w:r>
      <w:r w:rsidR="007D500C">
        <w:t xml:space="preserve"> to qualify that </w:t>
      </w:r>
      <w:r w:rsidR="00AD4BFE">
        <w:t>solid materials</w:t>
      </w:r>
      <w:r w:rsidR="007D500C">
        <w:t xml:space="preserve"> with &lt;</w:t>
      </w:r>
      <w:r w:rsidR="006768D4">
        <w:t> </w:t>
      </w:r>
      <w:r w:rsidR="007D500C">
        <w:t>10</w:t>
      </w:r>
      <w:r w:rsidR="0066314D">
        <w:t> </w:t>
      </w:r>
      <w:r w:rsidR="007D500C">
        <w:t xml:space="preserve">% respirable particles </w:t>
      </w:r>
      <w:r w:rsidR="00AD4BFE">
        <w:t xml:space="preserve">classify </w:t>
      </w:r>
      <w:r w:rsidR="007D500C">
        <w:t>as follows</w:t>
      </w:r>
      <w:r w:rsidR="002C6ABB">
        <w:t>:</w:t>
      </w:r>
      <w:r w:rsidR="007D500C">
        <w:t xml:space="preserve"> </w:t>
      </w:r>
    </w:p>
    <w:p w14:paraId="3AD46F12" w14:textId="72B63B3D" w:rsidR="007D500C" w:rsidRDefault="002C6ABB" w:rsidP="003573FB">
      <w:pPr>
        <w:pStyle w:val="SingleTxtG"/>
        <w:ind w:left="1701"/>
      </w:pPr>
      <w:r>
        <w:t>“</w:t>
      </w:r>
      <w:r w:rsidR="007D500C">
        <w:t>SP</w:t>
      </w:r>
      <w:r w:rsidR="00CB3208">
        <w:t xml:space="preserve"> </w:t>
      </w:r>
      <w:r w:rsidR="007D500C">
        <w:t>XXX</w:t>
      </w:r>
      <w:r w:rsidR="00AD4BFE">
        <w:t xml:space="preserve"> Solid cobalt dihydroxide powder/s </w:t>
      </w:r>
      <w:r w:rsidR="00E907D3">
        <w:t xml:space="preserve">containing </w:t>
      </w:r>
      <w:r w:rsidR="007D500C">
        <w:t>&lt;</w:t>
      </w:r>
      <w:r w:rsidR="006768D4">
        <w:t> </w:t>
      </w:r>
      <w:r w:rsidR="007D500C">
        <w:t>10</w:t>
      </w:r>
      <w:r w:rsidR="00684079">
        <w:t> </w:t>
      </w:r>
      <w:r w:rsidR="007D500C">
        <w:t xml:space="preserve">% respirable particles </w:t>
      </w:r>
      <w:r w:rsidR="00AD4BFE">
        <w:t>that d</w:t>
      </w:r>
      <w:r w:rsidR="007D500C">
        <w:t xml:space="preserve">o not classify as </w:t>
      </w:r>
      <w:r w:rsidR="000B6214">
        <w:t xml:space="preserve">Division </w:t>
      </w:r>
      <w:r w:rsidR="007D500C">
        <w:t>6</w:t>
      </w:r>
      <w:r w:rsidR="007D500C" w:rsidRPr="007C645C">
        <w:t xml:space="preserve">.1, </w:t>
      </w:r>
      <w:r w:rsidR="00B95AA3" w:rsidRPr="007C645C">
        <w:t>and no other attributable hazards</w:t>
      </w:r>
      <w:r w:rsidR="000D336D" w:rsidRPr="007C645C">
        <w:t>,</w:t>
      </w:r>
      <w:r w:rsidR="00B95AA3" w:rsidRPr="007C645C">
        <w:t xml:space="preserve"> </w:t>
      </w:r>
      <w:r w:rsidR="00AD4BFE" w:rsidRPr="007C645C">
        <w:t>is assi</w:t>
      </w:r>
      <w:r w:rsidR="00AD4BFE">
        <w:t xml:space="preserve">gned </w:t>
      </w:r>
      <w:r w:rsidR="007D500C">
        <w:t>to UN</w:t>
      </w:r>
      <w:r w:rsidR="00CB3208">
        <w:t> </w:t>
      </w:r>
      <w:r w:rsidR="007D500C">
        <w:t>3077 Class 9, PG</w:t>
      </w:r>
      <w:r w:rsidR="00CB3208">
        <w:t> </w:t>
      </w:r>
      <w:r w:rsidR="007D500C">
        <w:t>III ENVIRONMMENTALLY HAZARDOUS SUBSTANCE, SOLID, N.O.S. (contains cobalt dihydroxide).</w:t>
      </w:r>
      <w:r>
        <w:t>”.</w:t>
      </w:r>
    </w:p>
    <w:p w14:paraId="5394FBEA" w14:textId="56C87ABA" w:rsidR="000B3FE0" w:rsidRDefault="002C54DE" w:rsidP="002C54DE">
      <w:pPr>
        <w:pStyle w:val="H1G"/>
      </w:pPr>
      <w:r>
        <w:tab/>
      </w:r>
      <w:r>
        <w:tab/>
      </w:r>
      <w:r w:rsidR="000B3FE0" w:rsidRPr="000B3FE0">
        <w:t xml:space="preserve">Alphabetical </w:t>
      </w:r>
      <w:r w:rsidR="000B3FE0">
        <w:t xml:space="preserve">Index of substances and articles </w:t>
      </w:r>
    </w:p>
    <w:p w14:paraId="773C15EF" w14:textId="3B78B7EE" w:rsidR="000B3FE0" w:rsidRPr="000B3FE0" w:rsidRDefault="000B3FE0" w:rsidP="000B3FE0">
      <w:pPr>
        <w:pStyle w:val="SingleTxtG"/>
      </w:pPr>
      <w:r>
        <w:t>1</w:t>
      </w:r>
      <w:r w:rsidR="00B95AA3">
        <w:t>7</w:t>
      </w:r>
      <w:r>
        <w:t>.</w:t>
      </w:r>
      <w:r>
        <w:tab/>
        <w:t>Add new entry UN</w:t>
      </w:r>
      <w:r w:rsidR="00CB3208">
        <w:t xml:space="preserve"> </w:t>
      </w:r>
      <w:r>
        <w:t>35XX to the alphabetical index</w:t>
      </w:r>
    </w:p>
    <w:p w14:paraId="02B5E873" w14:textId="2ACDB8F3" w:rsidR="007D500C" w:rsidRPr="00D20486" w:rsidRDefault="002C6ABB" w:rsidP="007D500C">
      <w:pPr>
        <w:pStyle w:val="H1G"/>
        <w:rPr>
          <w:b w:val="0"/>
        </w:rPr>
      </w:pPr>
      <w:r>
        <w:tab/>
      </w:r>
      <w:r>
        <w:tab/>
      </w:r>
      <w:r w:rsidR="007D500C" w:rsidRPr="00D20486">
        <w:t>Chapter 4.</w:t>
      </w:r>
      <w:r w:rsidR="007D500C">
        <w:t>1.4</w:t>
      </w:r>
      <w:r w:rsidR="000B3FE0">
        <w:t>.2</w:t>
      </w:r>
      <w:r w:rsidR="007D500C">
        <w:t xml:space="preserve"> Packing </w:t>
      </w:r>
      <w:r>
        <w:t>i</w:t>
      </w:r>
      <w:r w:rsidR="007D500C">
        <w:t>nstructions</w:t>
      </w:r>
      <w:r w:rsidR="000B3FE0">
        <w:t xml:space="preserve"> concerning the use of IBC’s</w:t>
      </w:r>
    </w:p>
    <w:p w14:paraId="17A32E44" w14:textId="7ABE85BD" w:rsidR="007D500C" w:rsidRPr="00D20486" w:rsidRDefault="000B3FE0" w:rsidP="00EB7C6B">
      <w:pPr>
        <w:pStyle w:val="SingleTxtG"/>
      </w:pPr>
      <w:r>
        <w:t>1</w:t>
      </w:r>
      <w:r w:rsidR="00B95AA3">
        <w:t>8</w:t>
      </w:r>
      <w:r>
        <w:t>.</w:t>
      </w:r>
      <w:r w:rsidR="00EB7C6B">
        <w:tab/>
      </w:r>
      <w:r>
        <w:t xml:space="preserve">Under </w:t>
      </w:r>
      <w:r w:rsidR="007D500C">
        <w:t xml:space="preserve">IBC07, </w:t>
      </w:r>
      <w:r>
        <w:t xml:space="preserve">add </w:t>
      </w:r>
      <w:r w:rsidR="00F35D7F">
        <w:t>point “</w:t>
      </w:r>
      <w:r w:rsidR="00684079">
        <w:t>(</w:t>
      </w:r>
      <w:r>
        <w:t xml:space="preserve">5) Flexible </w:t>
      </w:r>
      <w:r w:rsidR="000F01B1">
        <w:t>(</w:t>
      </w:r>
      <w:r>
        <w:t>13H3</w:t>
      </w:r>
      <w:r w:rsidR="000F01B1">
        <w:t xml:space="preserve"> and</w:t>
      </w:r>
      <w:r>
        <w:t xml:space="preserve"> 13H4 that have passed PG</w:t>
      </w:r>
      <w:r w:rsidR="00684079">
        <w:t xml:space="preserve"> </w:t>
      </w:r>
      <w:r>
        <w:t xml:space="preserve">I </w:t>
      </w:r>
      <w:r w:rsidR="00684079">
        <w:t>t</w:t>
      </w:r>
      <w:r>
        <w:t>esting</w:t>
      </w:r>
      <w:r w:rsidR="000F01B1">
        <w:t>)</w:t>
      </w:r>
      <w:r w:rsidR="00684079">
        <w:t>”</w:t>
      </w:r>
      <w:r>
        <w:t xml:space="preserve"> and</w:t>
      </w:r>
      <w:r w:rsidR="00EB7C6B">
        <w:t xml:space="preserve"> </w:t>
      </w:r>
      <w:r w:rsidR="007D500C">
        <w:t>insert a new special packing provision “Bx” to read as follows:</w:t>
      </w:r>
    </w:p>
    <w:p w14:paraId="6A3299CE" w14:textId="12BB580A" w:rsidR="007D500C" w:rsidRDefault="007D500C" w:rsidP="00EB7C6B">
      <w:pPr>
        <w:pStyle w:val="SingleTxtG"/>
        <w:ind w:left="1701"/>
      </w:pPr>
      <w:r>
        <w:rPr>
          <w:b/>
          <w:bCs/>
        </w:rPr>
        <w:tab/>
      </w:r>
      <w:r w:rsidRPr="006768D4">
        <w:t>“</w:t>
      </w:r>
      <w:r w:rsidRPr="00B82051">
        <w:rPr>
          <w:b/>
          <w:bCs/>
        </w:rPr>
        <w:t xml:space="preserve">Bx </w:t>
      </w:r>
      <w:r w:rsidRPr="00B82051">
        <w:t>UN 35XX may be transported in flexible IBCs (13H3 or 13H4</w:t>
      </w:r>
      <w:r w:rsidR="00AD4BFE">
        <w:t>) with sift-proof liners to prevent any egress of dust during transport</w:t>
      </w:r>
      <w:r w:rsidR="005F09A1">
        <w:t>.</w:t>
      </w:r>
      <w:r w:rsidRPr="00B82051">
        <w:t>”</w:t>
      </w:r>
      <w:r>
        <w:t xml:space="preserve"> </w:t>
      </w:r>
    </w:p>
    <w:p w14:paraId="0D4EA574" w14:textId="0FD9B969" w:rsidR="006A39EA" w:rsidRPr="00270C09" w:rsidRDefault="007C645C" w:rsidP="002C54DE">
      <w:pPr>
        <w:pStyle w:val="H1G"/>
      </w:pPr>
      <w:bookmarkStart w:id="5" w:name="_Hlk57241616"/>
      <w:r>
        <w:tab/>
      </w:r>
      <w:r>
        <w:tab/>
      </w:r>
      <w:r w:rsidR="007D500C" w:rsidRPr="000B3FE0">
        <w:t>Guiding Principles</w:t>
      </w:r>
      <w:r w:rsidR="006A39EA">
        <w:t xml:space="preserve"> - </w:t>
      </w:r>
      <w:r w:rsidR="006A39EA" w:rsidRPr="00270C09">
        <w:t>Proposal for addition to Part 2 and Part 4.2</w:t>
      </w:r>
    </w:p>
    <w:p w14:paraId="1D2E0652" w14:textId="1D43574C" w:rsidR="006A39EA" w:rsidRPr="008A7FC3" w:rsidRDefault="006A39EA" w:rsidP="006A39EA">
      <w:pPr>
        <w:pStyle w:val="SingleTxtG"/>
      </w:pPr>
      <w:r>
        <w:t>1</w:t>
      </w:r>
      <w:r w:rsidR="00B95AA3">
        <w:t>9</w:t>
      </w:r>
      <w:r w:rsidRPr="008A7FC3">
        <w:t xml:space="preserve">. </w:t>
      </w:r>
      <w:r w:rsidRPr="008A7FC3">
        <w:tab/>
      </w:r>
      <w:r>
        <w:t xml:space="preserve">It </w:t>
      </w:r>
      <w:r w:rsidRPr="008A7FC3">
        <w:t>is proposed to introduce a new wording into the Guiding Principles</w:t>
      </w:r>
      <w:r>
        <w:t xml:space="preserve">, in </w:t>
      </w:r>
      <w:r w:rsidR="00B95AA3">
        <w:t>p</w:t>
      </w:r>
      <w:r>
        <w:t>arts 2 and 4.2. Following comments received on the Workspace platform, the Sub-Committee is requested to consider the alternate options below</w:t>
      </w:r>
      <w:r w:rsidRPr="008A7FC3">
        <w:t xml:space="preserve"> - </w:t>
      </w:r>
    </w:p>
    <w:p w14:paraId="09B52D97" w14:textId="25D5D364" w:rsidR="006A39EA" w:rsidRPr="00270C09" w:rsidRDefault="007C645C" w:rsidP="007C645C">
      <w:pPr>
        <w:pStyle w:val="H23G"/>
        <w:rPr>
          <w:lang w:val="en-ZA"/>
        </w:rPr>
      </w:pPr>
      <w:r>
        <w:rPr>
          <w:lang w:val="en-ZA"/>
        </w:rPr>
        <w:lastRenderedPageBreak/>
        <w:tab/>
      </w:r>
      <w:r>
        <w:rPr>
          <w:lang w:val="en-ZA"/>
        </w:rPr>
        <w:tab/>
      </w:r>
      <w:r w:rsidR="006A39EA" w:rsidRPr="00270C09">
        <w:rPr>
          <w:lang w:val="en-ZA"/>
        </w:rPr>
        <w:t>Part 2</w:t>
      </w:r>
    </w:p>
    <w:p w14:paraId="06A2BD5F" w14:textId="370A3295" w:rsidR="006A39EA" w:rsidRPr="00DB3A29" w:rsidRDefault="006A39EA" w:rsidP="007C645C">
      <w:pPr>
        <w:pStyle w:val="SingleTxtG"/>
        <w:rPr>
          <w:lang w:val="en-ZA"/>
        </w:rPr>
      </w:pPr>
      <w:r>
        <w:rPr>
          <w:b/>
          <w:bCs/>
          <w:lang w:val="en-ZA"/>
        </w:rPr>
        <w:t>Option 1</w:t>
      </w:r>
      <w:r w:rsidR="007C645C">
        <w:rPr>
          <w:b/>
          <w:bCs/>
          <w:lang w:val="en-ZA"/>
        </w:rPr>
        <w:t>:</w:t>
      </w:r>
      <w:r w:rsidRPr="00270C09">
        <w:rPr>
          <w:lang w:val="en-ZA"/>
        </w:rPr>
        <w:t xml:space="preserve"> </w:t>
      </w:r>
      <w:r w:rsidRPr="008A7FC3">
        <w:rPr>
          <w:lang w:val="en-ZA"/>
        </w:rPr>
        <w:t>Propose</w:t>
      </w:r>
      <w:r>
        <w:rPr>
          <w:lang w:val="en-ZA"/>
        </w:rPr>
        <w:t xml:space="preserve"> </w:t>
      </w:r>
      <w:r w:rsidRPr="008A7FC3">
        <w:rPr>
          <w:lang w:val="en-ZA"/>
        </w:rPr>
        <w:t>to add wording at the end</w:t>
      </w:r>
      <w:r w:rsidRPr="00DB3A29">
        <w:rPr>
          <w:lang w:val="en-ZA"/>
        </w:rPr>
        <w:t xml:space="preserve"> </w:t>
      </w:r>
      <w:r w:rsidRPr="00DB3A29">
        <w:t>to inform</w:t>
      </w:r>
      <w:r>
        <w:t>,</w:t>
      </w:r>
      <w:r w:rsidRPr="00DB3A29">
        <w:t xml:space="preserve"> and provide guidance for future packaging assignment issues related to increasing harmonisation with the GHS</w:t>
      </w:r>
      <w:r>
        <w:t>, as follows –</w:t>
      </w:r>
    </w:p>
    <w:p w14:paraId="4FCDEA37" w14:textId="60661057" w:rsidR="006A39EA" w:rsidRDefault="006A39EA" w:rsidP="00204679">
      <w:pPr>
        <w:pStyle w:val="SingleTxtG"/>
        <w:ind w:left="1701"/>
      </w:pPr>
      <w:r>
        <w:t>“</w:t>
      </w:r>
      <w:r w:rsidRPr="006F563E">
        <w:t>The basis of the classifications described above used testi</w:t>
      </w:r>
      <w:r>
        <w:t>ng</w:t>
      </w:r>
      <w:r w:rsidRPr="006F563E">
        <w:t xml:space="preserve"> methods and criteria appropriate to the period </w:t>
      </w:r>
      <w:r>
        <w:t xml:space="preserve">when they were </w:t>
      </w:r>
      <w:r w:rsidRPr="006F563E">
        <w:t>develop</w:t>
      </w:r>
      <w:r>
        <w:t>ed</w:t>
      </w:r>
      <w:r w:rsidRPr="006F563E">
        <w:t>. However, with the emergence of GHS and other chemical reg</w:t>
      </w:r>
      <w:r>
        <w:t>ula</w:t>
      </w:r>
      <w:r w:rsidRPr="006F563E">
        <w:t>tions such as REACH</w:t>
      </w:r>
      <w:r>
        <w:t>,</w:t>
      </w:r>
      <w:r w:rsidRPr="006F563E">
        <w:t xml:space="preserve"> new test methods and methods of assessment may result in the reclassification of certain </w:t>
      </w:r>
      <w:r>
        <w:t>substances</w:t>
      </w:r>
      <w:r w:rsidRPr="006F563E">
        <w:t xml:space="preserve">. </w:t>
      </w:r>
    </w:p>
    <w:p w14:paraId="6382C6AC" w14:textId="6F434003" w:rsidR="006A39EA" w:rsidRDefault="006A39EA" w:rsidP="00204679">
      <w:pPr>
        <w:pStyle w:val="SingleTxtG"/>
        <w:ind w:left="1701"/>
      </w:pPr>
      <w:r w:rsidRPr="006F563E">
        <w:t xml:space="preserve">When such evidence is presented </w:t>
      </w:r>
      <w:r>
        <w:t xml:space="preserve">to </w:t>
      </w:r>
      <w:r w:rsidRPr="006F563E">
        <w:t>the Sub-Committee</w:t>
      </w:r>
      <w:r>
        <w:t xml:space="preserve">, it </w:t>
      </w:r>
      <w:r w:rsidRPr="006F563E">
        <w:t>may decide that the existing entry provides sufficient safety in transport and that no material change is required (</w:t>
      </w:r>
      <w:r>
        <w:t>a</w:t>
      </w:r>
      <w:r w:rsidRPr="006F563E">
        <w:t xml:space="preserve">n SP may be added to the entry </w:t>
      </w:r>
      <w:r>
        <w:t xml:space="preserve">to </w:t>
      </w:r>
      <w:r w:rsidRPr="006F563E">
        <w:t>acknowledg</w:t>
      </w:r>
      <w:r>
        <w:t>e</w:t>
      </w:r>
      <w:r w:rsidRPr="006F563E">
        <w:t xml:space="preserve"> the alternative data and confirm the DG list entry). </w:t>
      </w:r>
    </w:p>
    <w:p w14:paraId="47CE979E" w14:textId="01FBB744" w:rsidR="006A39EA" w:rsidRDefault="006A39EA" w:rsidP="00204679">
      <w:pPr>
        <w:pStyle w:val="SingleTxtG"/>
        <w:ind w:left="1701"/>
      </w:pPr>
      <w:r w:rsidRPr="00270C09">
        <w:t>Where the Sub-Committee agree that a new or amended entry is appropriate then the Sub-Committee may take into account previous experience with the packing and transport safety record for that substance. Such considerations may result in the allocation of packaging, IBC and tank instructions not strictly in accordance with Part 4 of these Guiding Principles.”</w:t>
      </w:r>
    </w:p>
    <w:p w14:paraId="72487903" w14:textId="111A13E3" w:rsidR="006A39EA" w:rsidRDefault="006A39EA" w:rsidP="007C645C">
      <w:pPr>
        <w:pStyle w:val="SingleTxtG"/>
      </w:pPr>
      <w:r>
        <w:rPr>
          <w:b/>
          <w:bCs/>
        </w:rPr>
        <w:t>Option</w:t>
      </w:r>
      <w:r w:rsidRPr="00305727">
        <w:rPr>
          <w:b/>
          <w:bCs/>
        </w:rPr>
        <w:t xml:space="preserve"> 2</w:t>
      </w:r>
      <w:r w:rsidR="007C645C">
        <w:rPr>
          <w:b/>
          <w:bCs/>
        </w:rPr>
        <w:t>:</w:t>
      </w:r>
      <w:r w:rsidRPr="00305727">
        <w:rPr>
          <w:b/>
          <w:bCs/>
        </w:rPr>
        <w:t xml:space="preserve"> </w:t>
      </w:r>
      <w:r w:rsidRPr="008929D9">
        <w:t>Alte</w:t>
      </w:r>
      <w:r>
        <w:t>r</w:t>
      </w:r>
      <w:r w:rsidRPr="008929D9">
        <w:t>nately</w:t>
      </w:r>
      <w:r>
        <w:t>,</w:t>
      </w:r>
      <w:r>
        <w:rPr>
          <w:b/>
          <w:bCs/>
        </w:rPr>
        <w:t xml:space="preserve"> </w:t>
      </w:r>
      <w:r w:rsidRPr="00683BA6">
        <w:rPr>
          <w:b/>
          <w:bCs/>
        </w:rPr>
        <w:t>amend the last paragraph of</w:t>
      </w:r>
      <w:r>
        <w:rPr>
          <w:b/>
          <w:bCs/>
        </w:rPr>
        <w:t xml:space="preserve"> Part 2 of the Guiding Principles </w:t>
      </w:r>
      <w:r>
        <w:t xml:space="preserve">as follows with </w:t>
      </w:r>
      <w:r w:rsidR="00BF1543">
        <w:t xml:space="preserve">proposed </w:t>
      </w:r>
      <w:r>
        <w:t>new wording underlined –</w:t>
      </w:r>
    </w:p>
    <w:p w14:paraId="6F12908B" w14:textId="77777777" w:rsidR="006A39EA" w:rsidRPr="00270C09" w:rsidRDefault="006A39EA" w:rsidP="00204679">
      <w:pPr>
        <w:pStyle w:val="SingleTxtG"/>
        <w:ind w:left="1701"/>
      </w:pPr>
      <w:r w:rsidRPr="00270C09">
        <w:t xml:space="preserve">“In principle, substances listed by name in column 2 of the Dangerous Goods List should be transported according to the classification indicated in the list. </w:t>
      </w:r>
    </w:p>
    <w:p w14:paraId="3640120B" w14:textId="77777777" w:rsidR="006A39EA" w:rsidRPr="00270C09" w:rsidRDefault="006A39EA" w:rsidP="00204679">
      <w:pPr>
        <w:pStyle w:val="SingleTxtG"/>
        <w:ind w:left="1701"/>
      </w:pPr>
      <w:r w:rsidRPr="00270C09">
        <w:t>It may happen that new or additional test data provided by experts (e.g. national authorities, industry stakeholders) show that a substance possesses one or more additional </w:t>
      </w:r>
      <w:r w:rsidRPr="00270C09">
        <w:rPr>
          <w:u w:val="single"/>
        </w:rPr>
        <w:t>or different</w:t>
      </w:r>
      <w:r w:rsidRPr="00270C09">
        <w:t> hazards not identified in the list. In such a case, a consignor who is aware of this or these additional </w:t>
      </w:r>
      <w:r w:rsidRPr="00270C09">
        <w:rPr>
          <w:u w:val="single"/>
        </w:rPr>
        <w:t>or different</w:t>
      </w:r>
      <w:r w:rsidRPr="00270C09">
        <w:t> hazards identified on the basis of test data, may – with the approval of the competent authority and provided that the competent authority has confirmed that it would take steps to inform the United Nations Sub-Committee of Experts on the Transport of Dangerous Goods with the view to amending the current classification of the substance – elect to:</w:t>
      </w:r>
    </w:p>
    <w:p w14:paraId="5300F90D" w14:textId="77777777" w:rsidR="006A39EA" w:rsidRPr="00270C09" w:rsidRDefault="006A39EA" w:rsidP="00204679">
      <w:pPr>
        <w:pStyle w:val="SingleTxtG"/>
        <w:ind w:left="1701"/>
      </w:pPr>
      <w:r w:rsidRPr="00270C09">
        <w:t>- Use the most appropriate generic or N.O.S. entry to ensure that all hazards are communicated during transport;</w:t>
      </w:r>
    </w:p>
    <w:p w14:paraId="675F4562" w14:textId="77777777" w:rsidR="006A39EA" w:rsidRPr="00270C09" w:rsidRDefault="006A39EA" w:rsidP="00204679">
      <w:pPr>
        <w:pStyle w:val="SingleTxtG"/>
        <w:ind w:left="1701"/>
      </w:pPr>
      <w:r w:rsidRPr="00270C09">
        <w:t>- Use the same UN number and </w:t>
      </w:r>
      <w:r w:rsidRPr="00270C09">
        <w:rPr>
          <w:u w:val="single"/>
        </w:rPr>
        <w:t>shipping</w:t>
      </w:r>
      <w:r w:rsidRPr="00270C09">
        <w:t> name but to reflect the additional </w:t>
      </w:r>
      <w:r w:rsidRPr="00270C09">
        <w:rPr>
          <w:u w:val="single"/>
        </w:rPr>
        <w:t>or different</w:t>
      </w:r>
      <w:r w:rsidRPr="00270C09">
        <w:t> hazard(s) in the various hazard communication elements required by the Model Regulations (labels, placards, transport documents) provided that the additional, </w:t>
      </w:r>
      <w:r w:rsidRPr="00270C09">
        <w:rPr>
          <w:u w:val="single"/>
        </w:rPr>
        <w:t>or, different</w:t>
      </w:r>
      <w:r w:rsidRPr="00270C09">
        <w:t> hazard(s) would not justify more stringent transport conditions other than those related to hazard communication.”</w:t>
      </w:r>
    </w:p>
    <w:p w14:paraId="43D46487" w14:textId="0843547D" w:rsidR="007C645C" w:rsidRDefault="007C645C" w:rsidP="007C645C">
      <w:pPr>
        <w:pStyle w:val="H23G"/>
        <w:rPr>
          <w:lang w:val="en-ZA"/>
        </w:rPr>
      </w:pPr>
      <w:r>
        <w:rPr>
          <w:lang w:val="en-ZA"/>
        </w:rPr>
        <w:tab/>
      </w:r>
      <w:r>
        <w:rPr>
          <w:lang w:val="en-ZA"/>
        </w:rPr>
        <w:tab/>
      </w:r>
      <w:r w:rsidR="006A39EA" w:rsidRPr="00270C09">
        <w:rPr>
          <w:lang w:val="en-ZA"/>
        </w:rPr>
        <w:t>Part 4.2</w:t>
      </w:r>
    </w:p>
    <w:p w14:paraId="057D6F5D" w14:textId="540B90E4" w:rsidR="006A39EA" w:rsidRDefault="006A39EA" w:rsidP="007C645C">
      <w:pPr>
        <w:pStyle w:val="SingleTxtG"/>
        <w:rPr>
          <w:lang w:val="en-ZA"/>
        </w:rPr>
      </w:pPr>
      <w:r w:rsidRPr="008A7FC3">
        <w:rPr>
          <w:lang w:val="en-ZA"/>
        </w:rPr>
        <w:t xml:space="preserve">Propose to add wording </w:t>
      </w:r>
      <w:r w:rsidRPr="008A7FC3">
        <w:t xml:space="preserve">in </w:t>
      </w:r>
      <w:r w:rsidR="000B6214">
        <w:t>division</w:t>
      </w:r>
      <w:r w:rsidR="000B6214" w:rsidRPr="008A7FC3">
        <w:t xml:space="preserve"> </w:t>
      </w:r>
      <w:r w:rsidRPr="008A7FC3">
        <w:t>6.1,</w:t>
      </w:r>
      <w:r>
        <w:t xml:space="preserve"> and after</w:t>
      </w:r>
      <w:r>
        <w:rPr>
          <w:lang w:val="en-ZA"/>
        </w:rPr>
        <w:t xml:space="preserve"> the </w:t>
      </w:r>
      <w:r w:rsidR="000F01B1">
        <w:rPr>
          <w:lang w:val="en-ZA"/>
        </w:rPr>
        <w:t xml:space="preserve">table </w:t>
      </w:r>
      <w:r>
        <w:rPr>
          <w:lang w:val="en-ZA"/>
        </w:rPr>
        <w:t>for IBC Packing Instruction assignments as follows -</w:t>
      </w:r>
    </w:p>
    <w:p w14:paraId="0D32DC0B" w14:textId="5746DBFB" w:rsidR="00204679" w:rsidRDefault="007C645C" w:rsidP="00204679">
      <w:pPr>
        <w:pStyle w:val="SingleTxtG"/>
        <w:rPr>
          <w:lang w:val="en-ZA"/>
        </w:rPr>
      </w:pPr>
      <w:r>
        <w:rPr>
          <w:lang w:val="en-ZA"/>
        </w:rPr>
        <w:t>I</w:t>
      </w:r>
      <w:r w:rsidR="006A39EA">
        <w:rPr>
          <w:lang w:val="en-ZA"/>
        </w:rPr>
        <w:t>n table 4.2</w:t>
      </w:r>
      <w:r>
        <w:rPr>
          <w:lang w:val="en-ZA"/>
        </w:rPr>
        <w:t>,</w:t>
      </w:r>
      <w:r w:rsidR="006A39EA">
        <w:rPr>
          <w:lang w:val="en-ZA"/>
        </w:rPr>
        <w:t xml:space="preserve"> for </w:t>
      </w:r>
      <w:r>
        <w:rPr>
          <w:lang w:val="en-ZA"/>
        </w:rPr>
        <w:t xml:space="preserve">division 6.1, </w:t>
      </w:r>
      <w:r w:rsidR="006A39EA">
        <w:rPr>
          <w:lang w:val="en-ZA"/>
        </w:rPr>
        <w:t xml:space="preserve">under solids without subsidiary risk, </w:t>
      </w:r>
      <w:r w:rsidR="00204679">
        <w:rPr>
          <w:lang w:val="en-ZA"/>
        </w:rPr>
        <w:t xml:space="preserve">add </w:t>
      </w:r>
      <w:r w:rsidR="006A39EA">
        <w:rPr>
          <w:lang w:val="en-ZA"/>
        </w:rPr>
        <w:t xml:space="preserve">a second entry </w:t>
      </w:r>
      <w:r w:rsidR="00204679">
        <w:rPr>
          <w:lang w:val="en-ZA"/>
        </w:rPr>
        <w:t>to read</w:t>
      </w:r>
    </w:p>
    <w:p w14:paraId="70B78850" w14:textId="77777777" w:rsidR="00204679" w:rsidRDefault="00204679" w:rsidP="00204679">
      <w:pPr>
        <w:pStyle w:val="SingleTxtG"/>
        <w:ind w:left="1701"/>
        <w:rPr>
          <w:lang w:val="en-ZA"/>
        </w:rPr>
      </w:pPr>
      <w:r>
        <w:rPr>
          <w:lang w:val="en-US"/>
        </w:rPr>
        <w:t>“</w:t>
      </w:r>
      <w:r w:rsidR="006A39EA">
        <w:rPr>
          <w:lang w:val="en-ZA"/>
        </w:rPr>
        <w:t xml:space="preserve">UN 35XX </w:t>
      </w:r>
      <w:r w:rsidR="006A39EA" w:rsidRPr="00204679">
        <w:t>COBALT</w:t>
      </w:r>
      <w:r w:rsidR="006A39EA">
        <w:rPr>
          <w:rFonts w:asciiTheme="majorBidi" w:hAnsiTheme="majorBidi" w:cstheme="majorBidi"/>
        </w:rPr>
        <w:t xml:space="preserve"> DIHYDROXIDE POWDER, containing ≥</w:t>
      </w:r>
      <w:r w:rsidR="00B27271">
        <w:rPr>
          <w:rFonts w:asciiTheme="majorBidi" w:hAnsiTheme="majorBidi" w:cstheme="majorBidi"/>
        </w:rPr>
        <w:t xml:space="preserve"> </w:t>
      </w:r>
      <w:r w:rsidR="006A39EA">
        <w:rPr>
          <w:rFonts w:asciiTheme="majorBidi" w:hAnsiTheme="majorBidi" w:cstheme="majorBidi"/>
        </w:rPr>
        <w:t>10</w:t>
      </w:r>
      <w:r w:rsidR="00ED6D07">
        <w:rPr>
          <w:rFonts w:asciiTheme="majorBidi" w:hAnsiTheme="majorBidi" w:cstheme="majorBidi"/>
        </w:rPr>
        <w:t> </w:t>
      </w:r>
      <w:r w:rsidR="006A39EA">
        <w:rPr>
          <w:rFonts w:asciiTheme="majorBidi" w:hAnsiTheme="majorBidi" w:cstheme="majorBidi"/>
        </w:rPr>
        <w:t xml:space="preserve">% respirable particles, </w:t>
      </w:r>
      <w:r w:rsidR="006A39EA">
        <w:rPr>
          <w:lang w:val="en-ZA"/>
        </w:rPr>
        <w:t>PG</w:t>
      </w:r>
      <w:r w:rsidR="00B27271">
        <w:rPr>
          <w:lang w:val="en-ZA"/>
        </w:rPr>
        <w:t xml:space="preserve"> </w:t>
      </w:r>
      <w:r w:rsidR="006A39EA">
        <w:rPr>
          <w:lang w:val="en-ZA"/>
        </w:rPr>
        <w:t>I and IBC07</w:t>
      </w:r>
      <w:r w:rsidR="00B27271" w:rsidRPr="00BF1543">
        <w:rPr>
          <w:vertAlign w:val="superscript"/>
          <w:lang w:val="en-ZA"/>
        </w:rPr>
        <w:t>b</w:t>
      </w:r>
      <w:r w:rsidR="00B27271">
        <w:rPr>
          <w:lang w:val="en-ZA"/>
        </w:rPr>
        <w:t>”</w:t>
      </w:r>
    </w:p>
    <w:p w14:paraId="2484AD15" w14:textId="02862EA1" w:rsidR="006A39EA" w:rsidRDefault="00B27271" w:rsidP="00204679">
      <w:pPr>
        <w:pStyle w:val="SingleTxtG"/>
        <w:rPr>
          <w:rFonts w:asciiTheme="majorBidi" w:hAnsiTheme="majorBidi" w:cstheme="majorBidi"/>
        </w:rPr>
      </w:pPr>
      <w:r>
        <w:rPr>
          <w:rFonts w:asciiTheme="majorBidi" w:hAnsiTheme="majorBidi" w:cstheme="majorBidi"/>
        </w:rPr>
        <w:t>and add a new</w:t>
      </w:r>
      <w:r w:rsidR="006A39EA">
        <w:rPr>
          <w:lang w:val="en-ZA"/>
        </w:rPr>
        <w:t xml:space="preserve"> </w:t>
      </w:r>
      <w:r>
        <w:rPr>
          <w:lang w:val="en-ZA"/>
        </w:rPr>
        <w:t>n</w:t>
      </w:r>
      <w:r w:rsidR="006A39EA">
        <w:rPr>
          <w:lang w:val="en-ZA"/>
        </w:rPr>
        <w:t>ote</w:t>
      </w:r>
      <w:r>
        <w:rPr>
          <w:lang w:val="en-ZA"/>
        </w:rPr>
        <w:t xml:space="preserve"> </w:t>
      </w:r>
      <w:r w:rsidRPr="00BF1543">
        <w:rPr>
          <w:vertAlign w:val="superscript"/>
          <w:lang w:val="en-ZA"/>
        </w:rPr>
        <w:t>b</w:t>
      </w:r>
      <w:r w:rsidR="006A39EA">
        <w:rPr>
          <w:lang w:val="en-ZA"/>
        </w:rPr>
        <w:t xml:space="preserve"> at </w:t>
      </w:r>
      <w:r w:rsidR="007C645C">
        <w:rPr>
          <w:lang w:val="en-ZA"/>
        </w:rPr>
        <w:t xml:space="preserve">the </w:t>
      </w:r>
      <w:r w:rsidR="006A39EA">
        <w:rPr>
          <w:lang w:val="en-ZA"/>
        </w:rPr>
        <w:t xml:space="preserve">end of </w:t>
      </w:r>
      <w:r w:rsidR="007C645C">
        <w:rPr>
          <w:lang w:val="en-ZA"/>
        </w:rPr>
        <w:t xml:space="preserve">the </w:t>
      </w:r>
      <w:r w:rsidR="006A39EA">
        <w:rPr>
          <w:lang w:val="en-ZA"/>
        </w:rPr>
        <w:t>table</w:t>
      </w:r>
    </w:p>
    <w:p w14:paraId="10F0BB8C" w14:textId="4985A33D" w:rsidR="006A39EA" w:rsidRDefault="006A39EA" w:rsidP="00FE0CB8">
      <w:pPr>
        <w:pStyle w:val="SingleTxtG"/>
        <w:keepNext/>
        <w:rPr>
          <w:rFonts w:asciiTheme="majorBidi" w:hAnsiTheme="majorBidi" w:cstheme="majorBidi"/>
        </w:rPr>
      </w:pPr>
      <w:r>
        <w:rPr>
          <w:rFonts w:asciiTheme="majorBidi" w:hAnsiTheme="majorBidi" w:cstheme="majorBidi"/>
          <w:b/>
          <w:bCs/>
        </w:rPr>
        <w:t>Option</w:t>
      </w:r>
      <w:r w:rsidRPr="008929D9">
        <w:rPr>
          <w:rFonts w:asciiTheme="majorBidi" w:hAnsiTheme="majorBidi" w:cstheme="majorBidi"/>
          <w:b/>
          <w:bCs/>
        </w:rPr>
        <w:t xml:space="preserve"> 1</w:t>
      </w:r>
      <w:r w:rsidR="007C645C">
        <w:rPr>
          <w:rFonts w:asciiTheme="majorBidi" w:hAnsiTheme="majorBidi" w:cstheme="majorBidi"/>
          <w:b/>
          <w:bCs/>
        </w:rPr>
        <w:t>:</w:t>
      </w:r>
      <w:r w:rsidRPr="00683BA6">
        <w:rPr>
          <w:rFonts w:asciiTheme="majorBidi" w:hAnsiTheme="majorBidi" w:cstheme="majorBidi"/>
        </w:rPr>
        <w:t xml:space="preserve"> </w:t>
      </w:r>
      <w:r>
        <w:rPr>
          <w:rFonts w:asciiTheme="majorBidi" w:hAnsiTheme="majorBidi" w:cstheme="majorBidi"/>
        </w:rPr>
        <w:t>Note</w:t>
      </w:r>
    </w:p>
    <w:p w14:paraId="7E57B72F" w14:textId="6B0C033E" w:rsidR="006A39EA" w:rsidRDefault="007C645C" w:rsidP="00204679">
      <w:pPr>
        <w:pStyle w:val="SingleTxtG"/>
        <w:ind w:left="1701"/>
      </w:pPr>
      <w:r w:rsidRPr="007C645C">
        <w:rPr>
          <w:rFonts w:asciiTheme="majorBidi" w:hAnsiTheme="majorBidi" w:cstheme="majorBidi"/>
        </w:rPr>
        <w:t>“</w:t>
      </w:r>
      <w:r w:rsidR="00B27271" w:rsidRPr="00B27271">
        <w:rPr>
          <w:rFonts w:asciiTheme="majorBidi" w:hAnsiTheme="majorBidi" w:cstheme="majorBidi"/>
          <w:vertAlign w:val="superscript"/>
        </w:rPr>
        <w:t>b</w:t>
      </w:r>
      <w:r w:rsidR="006A39EA" w:rsidRPr="007C645C">
        <w:t xml:space="preserve"> </w:t>
      </w:r>
      <w:r w:rsidR="006A39EA" w:rsidRPr="002728C9">
        <w:t>For</w:t>
      </w:r>
      <w:r w:rsidR="006A39EA">
        <w:t xml:space="preserve"> </w:t>
      </w:r>
      <w:r w:rsidR="006A39EA" w:rsidRPr="002728C9">
        <w:t>UN</w:t>
      </w:r>
      <w:r w:rsidR="00ED6D07">
        <w:t xml:space="preserve"> </w:t>
      </w:r>
      <w:r w:rsidR="006A39EA" w:rsidRPr="002728C9">
        <w:t>35XX</w:t>
      </w:r>
      <w:r w:rsidR="006A39EA">
        <w:t xml:space="preserve">, </w:t>
      </w:r>
      <w:r w:rsidR="006A39EA" w:rsidRPr="002728C9">
        <w:t xml:space="preserve">an exemption </w:t>
      </w:r>
      <w:r w:rsidR="006A39EA">
        <w:t>was agreed to allow and assign IBC07 for</w:t>
      </w:r>
      <w:r w:rsidR="006A39EA" w:rsidRPr="002728C9">
        <w:t xml:space="preserve"> transport in </w:t>
      </w:r>
      <w:r w:rsidR="006A39EA">
        <w:t>F</w:t>
      </w:r>
      <w:r w:rsidR="006A39EA" w:rsidRPr="002728C9">
        <w:t xml:space="preserve">IBCs </w:t>
      </w:r>
      <w:r w:rsidR="006A39EA">
        <w:t>of 13H3 or 13H4</w:t>
      </w:r>
      <w:r w:rsidR="006A39EA" w:rsidRPr="002728C9">
        <w:t xml:space="preserve">. This was based on the fact that </w:t>
      </w:r>
      <w:r w:rsidR="006A39EA">
        <w:t>c</w:t>
      </w:r>
      <w:r w:rsidR="006A39EA" w:rsidRPr="002728C9">
        <w:t>obalt</w:t>
      </w:r>
      <w:r w:rsidR="006A39EA">
        <w:t xml:space="preserve"> </w:t>
      </w:r>
      <w:r w:rsidR="006A39EA" w:rsidRPr="002728C9">
        <w:t>dihy</w:t>
      </w:r>
      <w:r w:rsidR="006A39EA">
        <w:t>d</w:t>
      </w:r>
      <w:r w:rsidR="006A39EA" w:rsidRPr="002728C9">
        <w:t>roxide powder ha</w:t>
      </w:r>
      <w:r w:rsidR="006A39EA">
        <w:t xml:space="preserve">s no other </w:t>
      </w:r>
      <w:r w:rsidR="00ED6D07">
        <w:t xml:space="preserve">transport </w:t>
      </w:r>
      <w:r w:rsidR="006A39EA">
        <w:t xml:space="preserve">hazards and had </w:t>
      </w:r>
      <w:r w:rsidR="006A39EA" w:rsidRPr="002728C9">
        <w:t>been transported</w:t>
      </w:r>
      <w:r w:rsidR="006A39EA">
        <w:t xml:space="preserve"> safely in unlined F</w:t>
      </w:r>
      <w:r w:rsidR="006A39EA" w:rsidRPr="002728C9">
        <w:t>IBC</w:t>
      </w:r>
      <w:r w:rsidR="006A39EA">
        <w:t>’s</w:t>
      </w:r>
      <w:r w:rsidR="006A39EA" w:rsidRPr="002728C9">
        <w:t xml:space="preserve"> </w:t>
      </w:r>
      <w:r w:rsidR="006A39EA">
        <w:t>of PG</w:t>
      </w:r>
      <w:r w:rsidR="00ED6D07">
        <w:t xml:space="preserve"> </w:t>
      </w:r>
      <w:r w:rsidR="006A39EA">
        <w:t xml:space="preserve">III </w:t>
      </w:r>
      <w:r w:rsidR="006A39EA" w:rsidRPr="002728C9">
        <w:t xml:space="preserve">for more than 40 years </w:t>
      </w:r>
      <w:r w:rsidR="006A39EA">
        <w:t xml:space="preserve">as non-hazardous and then UN 3077 </w:t>
      </w:r>
      <w:r w:rsidR="006A39EA" w:rsidRPr="002728C9">
        <w:t xml:space="preserve">until </w:t>
      </w:r>
      <w:r w:rsidR="006A39EA">
        <w:t xml:space="preserve">full GHS Classification was required under REACH Registration. This </w:t>
      </w:r>
      <w:r w:rsidR="00ED6D07">
        <w:t>led</w:t>
      </w:r>
      <w:r w:rsidR="006A39EA">
        <w:t xml:space="preserve"> to </w:t>
      </w:r>
      <w:r w:rsidR="006A39EA" w:rsidRPr="002728C9">
        <w:t>reclassification of this substance</w:t>
      </w:r>
      <w:r w:rsidR="006A39EA">
        <w:t xml:space="preserve"> as toxic by inhalation, which then created a change</w:t>
      </w:r>
      <w:r w:rsidR="006A39EA" w:rsidRPr="002728C9">
        <w:t xml:space="preserve"> from UN</w:t>
      </w:r>
      <w:r w:rsidR="00ED6D07">
        <w:t xml:space="preserve"> </w:t>
      </w:r>
      <w:r w:rsidR="006A39EA" w:rsidRPr="002728C9">
        <w:t>30</w:t>
      </w:r>
      <w:r w:rsidR="006A39EA">
        <w:t>77</w:t>
      </w:r>
      <w:r w:rsidR="006A39EA" w:rsidRPr="002728C9">
        <w:t xml:space="preserve"> </w:t>
      </w:r>
      <w:r w:rsidR="006A39EA">
        <w:t>C</w:t>
      </w:r>
      <w:r w:rsidR="006A39EA" w:rsidRPr="002728C9">
        <w:t xml:space="preserve">lass 9, packing group III to </w:t>
      </w:r>
      <w:r w:rsidR="000B6214">
        <w:t>Division</w:t>
      </w:r>
      <w:r w:rsidR="000B6214" w:rsidRPr="002728C9">
        <w:t xml:space="preserve"> </w:t>
      </w:r>
      <w:r w:rsidR="006A39EA" w:rsidRPr="002728C9">
        <w:t>6.1, packing group I.</w:t>
      </w:r>
      <w:r>
        <w:t>”</w:t>
      </w:r>
    </w:p>
    <w:p w14:paraId="061B714D" w14:textId="7D29D17D" w:rsidR="006A39EA" w:rsidRPr="00027B90" w:rsidRDefault="006A39EA" w:rsidP="007C645C">
      <w:pPr>
        <w:pStyle w:val="SingleTxtG"/>
        <w:rPr>
          <w:b/>
          <w:bCs/>
        </w:rPr>
      </w:pPr>
      <w:r>
        <w:rPr>
          <w:b/>
          <w:bCs/>
        </w:rPr>
        <w:lastRenderedPageBreak/>
        <w:t>Option 2</w:t>
      </w:r>
      <w:r w:rsidR="007C645C">
        <w:rPr>
          <w:b/>
          <w:bCs/>
        </w:rPr>
        <w:t>:</w:t>
      </w:r>
      <w:r w:rsidRPr="00270C09">
        <w:rPr>
          <w:b/>
          <w:bCs/>
        </w:rPr>
        <w:t xml:space="preserve"> </w:t>
      </w:r>
      <w:r w:rsidRPr="00270C09">
        <w:t>Alternate</w:t>
      </w:r>
      <w:r>
        <w:t xml:space="preserve"> wording for the Note</w:t>
      </w:r>
    </w:p>
    <w:p w14:paraId="65D647C0" w14:textId="435635E8" w:rsidR="006A39EA" w:rsidRDefault="007C645C" w:rsidP="00204679">
      <w:pPr>
        <w:pStyle w:val="SingleTxtG"/>
        <w:ind w:left="1701"/>
      </w:pPr>
      <w:r w:rsidRPr="007C645C">
        <w:rPr>
          <w:rFonts w:asciiTheme="majorBidi" w:hAnsiTheme="majorBidi" w:cstheme="majorBidi"/>
        </w:rPr>
        <w:t>“</w:t>
      </w:r>
      <w:r w:rsidR="00B27271" w:rsidRPr="00B27271">
        <w:rPr>
          <w:vertAlign w:val="superscript"/>
        </w:rPr>
        <w:t>b</w:t>
      </w:r>
      <w:r w:rsidR="00B27271">
        <w:t xml:space="preserve"> </w:t>
      </w:r>
      <w:r w:rsidR="006A39EA" w:rsidRPr="00DB1B6F">
        <w:t xml:space="preserve">For more details </w:t>
      </w:r>
      <w:r w:rsidR="006A39EA">
        <w:t>on the assignment of IBC07 (for transport in FIBC’s of 13H3 or 13H4) to UN</w:t>
      </w:r>
      <w:r w:rsidR="00B27271">
        <w:t> </w:t>
      </w:r>
      <w:r w:rsidR="006A39EA">
        <w:t xml:space="preserve">35XX COBALT DIHYDROXIDE POWDER, </w:t>
      </w:r>
      <w:r w:rsidR="000B6214">
        <w:t xml:space="preserve">Division </w:t>
      </w:r>
      <w:r w:rsidR="006A39EA">
        <w:t>6.1, PG</w:t>
      </w:r>
      <w:r w:rsidR="00B27271">
        <w:t xml:space="preserve"> I</w:t>
      </w:r>
      <w:r w:rsidR="006A39EA">
        <w:t xml:space="preserve">, please consult working paper </w:t>
      </w:r>
      <w:r w:rsidR="006A39EA" w:rsidRPr="00D73EEB">
        <w:t>ST/SG.AC.10/C.3/2020/21/Rev.</w:t>
      </w:r>
      <w:r w:rsidR="00D73EEB">
        <w:t>1 as amended by informal document INF.45 of the 57th</w:t>
      </w:r>
      <w:r w:rsidR="00817E9D">
        <w:t xml:space="preserve"> session of the TDG Sub-Committee</w:t>
      </w:r>
      <w:r w:rsidR="006A39EA" w:rsidRPr="00DB1B6F">
        <w:t>.”</w:t>
      </w:r>
    </w:p>
    <w:p w14:paraId="2793FC0E" w14:textId="32212879" w:rsidR="007C645C" w:rsidRPr="007C645C" w:rsidRDefault="007C645C" w:rsidP="007C645C">
      <w:pPr>
        <w:spacing w:before="240"/>
        <w:jc w:val="center"/>
        <w:rPr>
          <w:u w:val="single"/>
        </w:rPr>
      </w:pPr>
      <w:r>
        <w:rPr>
          <w:u w:val="single"/>
        </w:rPr>
        <w:tab/>
      </w:r>
      <w:r>
        <w:rPr>
          <w:u w:val="single"/>
        </w:rPr>
        <w:tab/>
      </w:r>
      <w:r>
        <w:rPr>
          <w:u w:val="single"/>
        </w:rPr>
        <w:tab/>
      </w:r>
    </w:p>
    <w:bookmarkEnd w:id="2"/>
    <w:bookmarkEnd w:id="5"/>
    <w:sectPr w:rsidR="007C645C" w:rsidRPr="007C645C" w:rsidSect="006F2BEC">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34350" w14:textId="77777777" w:rsidR="00C23F67" w:rsidRPr="00C47B2E" w:rsidRDefault="00C23F67" w:rsidP="00C47B2E">
      <w:pPr>
        <w:pStyle w:val="Pieddepage"/>
      </w:pPr>
    </w:p>
  </w:endnote>
  <w:endnote w:type="continuationSeparator" w:id="0">
    <w:p w14:paraId="79B70A11" w14:textId="77777777" w:rsidR="00C23F67" w:rsidRPr="00C47B2E" w:rsidRDefault="00C23F67" w:rsidP="00C47B2E">
      <w:pPr>
        <w:pStyle w:val="Pieddepage"/>
      </w:pPr>
    </w:p>
  </w:endnote>
  <w:endnote w:type="continuationNotice" w:id="1">
    <w:p w14:paraId="647D3532" w14:textId="77777777" w:rsidR="00C23F67" w:rsidRPr="00C47B2E" w:rsidRDefault="00C23F67" w:rsidP="00C47B2E">
      <w:pPr>
        <w:pStyle w:val="Pieddepag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80BB9" w14:textId="32660A3B" w:rsidR="00D94B05" w:rsidRPr="006F2BEC" w:rsidRDefault="006F2BEC" w:rsidP="006F2BEC">
    <w:pPr>
      <w:pStyle w:val="Pieddepage"/>
      <w:tabs>
        <w:tab w:val="right" w:pos="9598"/>
        <w:tab w:val="right" w:pos="9638"/>
      </w:tabs>
      <w:rPr>
        <w:sz w:val="18"/>
      </w:rPr>
    </w:pPr>
    <w:r w:rsidRPr="006F2BEC">
      <w:rPr>
        <w:b/>
        <w:sz w:val="18"/>
      </w:rPr>
      <w:fldChar w:fldCharType="begin"/>
    </w:r>
    <w:r w:rsidRPr="006F2BEC">
      <w:rPr>
        <w:b/>
        <w:sz w:val="18"/>
      </w:rPr>
      <w:instrText xml:space="preserve"> PAGE  \* MERGEFORMAT </w:instrText>
    </w:r>
    <w:r w:rsidRPr="006F2BEC">
      <w:rPr>
        <w:b/>
        <w:sz w:val="18"/>
      </w:rPr>
      <w:fldChar w:fldCharType="separate"/>
    </w:r>
    <w:r w:rsidRPr="006F2BEC">
      <w:rPr>
        <w:b/>
        <w:noProof/>
        <w:sz w:val="18"/>
      </w:rPr>
      <w:t>2</w:t>
    </w:r>
    <w:r w:rsidRPr="006F2BE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E0533" w14:textId="476B37CE" w:rsidR="00D94B05" w:rsidRPr="006F2BEC" w:rsidRDefault="006F2BEC" w:rsidP="000420CF">
    <w:pPr>
      <w:pStyle w:val="Pieddepage"/>
      <w:tabs>
        <w:tab w:val="left" w:pos="5775"/>
        <w:tab w:val="right" w:pos="9598"/>
        <w:tab w:val="right" w:pos="9638"/>
      </w:tabs>
      <w:jc w:val="right"/>
      <w:rPr>
        <w:sz w:val="18"/>
      </w:rPr>
    </w:pPr>
    <w:r>
      <w:rPr>
        <w:b/>
        <w:sz w:val="18"/>
      </w:rPr>
      <w:tab/>
    </w:r>
    <w:r w:rsidRPr="006F2BEC">
      <w:rPr>
        <w:sz w:val="18"/>
      </w:rPr>
      <w:fldChar w:fldCharType="begin"/>
    </w:r>
    <w:r w:rsidRPr="006F2BEC">
      <w:rPr>
        <w:sz w:val="18"/>
      </w:rPr>
      <w:instrText xml:space="preserve"> PAGE  \* MERGEFORMAT </w:instrText>
    </w:r>
    <w:r w:rsidRPr="006F2BEC">
      <w:rPr>
        <w:sz w:val="18"/>
      </w:rPr>
      <w:fldChar w:fldCharType="separate"/>
    </w:r>
    <w:r w:rsidRPr="006F2BEC">
      <w:rPr>
        <w:noProof/>
        <w:sz w:val="18"/>
      </w:rPr>
      <w:t>3</w:t>
    </w:r>
    <w:r w:rsidRPr="006F2BEC">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B45ED" w14:textId="77777777" w:rsidR="00D94B05" w:rsidRPr="006F2BEC" w:rsidRDefault="00E52109" w:rsidP="00764440">
    <w:pPr>
      <w:pStyle w:val="Pieddepage"/>
      <w:rPr>
        <w:rFonts w:asciiTheme="majorBidi" w:hAnsiTheme="majorBidi" w:cstheme="majorBidi"/>
        <w:sz w:val="20"/>
      </w:rPr>
    </w:pPr>
    <w:r>
      <w:rPr>
        <w:noProof/>
        <w:lang w:val="fr-CH" w:eastAsia="fr-CH"/>
      </w:rPr>
      <w:drawing>
        <wp:anchor distT="0" distB="0" distL="114300" distR="114300" simplePos="0" relativeHeight="251658240" behindDoc="0" locked="1" layoutInCell="1" allowOverlap="1" wp14:anchorId="54B6026F" wp14:editId="65883BA2">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31ED3" w14:textId="77777777" w:rsidR="00C23F67" w:rsidRPr="00C47B2E" w:rsidRDefault="00C23F67" w:rsidP="00C47B2E">
      <w:pPr>
        <w:tabs>
          <w:tab w:val="right" w:pos="2155"/>
        </w:tabs>
        <w:spacing w:after="80" w:line="240" w:lineRule="auto"/>
        <w:ind w:left="680"/>
      </w:pPr>
      <w:r>
        <w:rPr>
          <w:u w:val="single"/>
        </w:rPr>
        <w:tab/>
      </w:r>
    </w:p>
  </w:footnote>
  <w:footnote w:type="continuationSeparator" w:id="0">
    <w:p w14:paraId="053C7D33" w14:textId="77777777" w:rsidR="00C23F67" w:rsidRPr="00C47B2E" w:rsidRDefault="00C23F67" w:rsidP="005E716E">
      <w:pPr>
        <w:tabs>
          <w:tab w:val="right" w:pos="2155"/>
        </w:tabs>
        <w:spacing w:after="80" w:line="240" w:lineRule="auto"/>
        <w:ind w:left="680"/>
      </w:pPr>
      <w:r>
        <w:rPr>
          <w:u w:val="single"/>
        </w:rPr>
        <w:tab/>
      </w:r>
    </w:p>
  </w:footnote>
  <w:footnote w:type="continuationNotice" w:id="1">
    <w:p w14:paraId="7EE06E2D" w14:textId="77777777" w:rsidR="00C23F67" w:rsidRPr="00C47B2E" w:rsidRDefault="00C23F67" w:rsidP="00C47B2E">
      <w:pPr>
        <w:pStyle w:val="Pieddepage"/>
      </w:pPr>
    </w:p>
  </w:footnote>
  <w:footnote w:id="2">
    <w:p w14:paraId="0EA2B745" w14:textId="77777777" w:rsidR="007D500C" w:rsidRPr="00D20486" w:rsidRDefault="007D500C" w:rsidP="007D500C">
      <w:pPr>
        <w:pStyle w:val="Notedebasdepage"/>
        <w:rPr>
          <w:lang w:val="fr-CH"/>
        </w:rPr>
      </w:pPr>
      <w:r>
        <w:tab/>
      </w:r>
      <w:r>
        <w:rPr>
          <w:rStyle w:val="Appelnotedebasdep"/>
        </w:rPr>
        <w:footnoteRef/>
      </w:r>
      <w:r>
        <w:t xml:space="preserve"> </w:t>
      </w:r>
      <w:r>
        <w:tab/>
      </w:r>
      <w:r w:rsidRPr="000E6A28">
        <w:rPr>
          <w:rStyle w:val="SingleTxtGChar"/>
        </w:rPr>
        <w:t>Regulation (EC) No 1907/2006 of the European Parliament and of the Council of 18 December 2006</w:t>
      </w:r>
      <w:r>
        <w:rPr>
          <w:rStyle w:val="SingleTxtGChar"/>
        </w:rPr>
        <w:t>. (Official Journal of the European Union, L396)</w:t>
      </w:r>
      <w:r>
        <w:rPr>
          <w:rFonts w:ascii="Segoe UI" w:hAnsi="Segoe UI" w:cs="Segoe UI"/>
          <w:color w:val="444444"/>
          <w:sz w:val="21"/>
          <w:szCs w:val="21"/>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00785" w14:textId="1A73916C" w:rsidR="006F2BEC" w:rsidRPr="006F2BEC" w:rsidRDefault="00817E9D">
    <w:pPr>
      <w:pStyle w:val="En-tte"/>
    </w:pPr>
    <w:r w:rsidRPr="00817E9D">
      <w:t>UN/SCETDG/57/INF.45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365D3" w14:textId="3CF85E3A" w:rsidR="00D94B05" w:rsidRPr="006F2BEC" w:rsidRDefault="00081014" w:rsidP="006F2BEC">
    <w:pPr>
      <w:pStyle w:val="En-tte"/>
      <w:jc w:val="right"/>
    </w:pPr>
    <w:fldSimple w:instr=" TITLE  \* MERGEFORMAT "/>
    <w:r w:rsidR="0083009E" w:rsidRPr="0083009E">
      <w:t xml:space="preserve"> </w:t>
    </w:r>
    <w:r w:rsidR="0083009E" w:rsidRPr="0083009E">
      <w:t>UN/SCETDG/57/INF.45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167132" w:rsidRPr="0057317C" w14:paraId="7FACB2A0" w14:textId="77777777" w:rsidTr="00C1574C">
      <w:trPr>
        <w:trHeight w:val="851"/>
      </w:trPr>
      <w:tc>
        <w:tcPr>
          <w:tcW w:w="1259" w:type="dxa"/>
          <w:tcBorders>
            <w:top w:val="nil"/>
            <w:left w:val="nil"/>
            <w:bottom w:val="single" w:sz="4" w:space="0" w:color="auto"/>
            <w:right w:val="nil"/>
          </w:tcBorders>
          <w:shd w:val="clear" w:color="auto" w:fill="auto"/>
        </w:tcPr>
        <w:p w14:paraId="545BACB6" w14:textId="77777777" w:rsidR="00167132" w:rsidRPr="00E3141C" w:rsidRDefault="00167132" w:rsidP="00167132">
          <w:pPr>
            <w:spacing w:after="80" w:line="340" w:lineRule="exact"/>
          </w:pPr>
        </w:p>
      </w:tc>
      <w:tc>
        <w:tcPr>
          <w:tcW w:w="2236" w:type="dxa"/>
          <w:tcBorders>
            <w:top w:val="nil"/>
            <w:left w:val="nil"/>
            <w:bottom w:val="single" w:sz="4" w:space="0" w:color="auto"/>
            <w:right w:val="nil"/>
          </w:tcBorders>
          <w:shd w:val="clear" w:color="auto" w:fill="auto"/>
          <w:vAlign w:val="bottom"/>
        </w:tcPr>
        <w:p w14:paraId="5BFD9D27" w14:textId="77777777" w:rsidR="00167132" w:rsidRPr="00E3141C" w:rsidRDefault="00167132" w:rsidP="00167132">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2B82D59C" w14:textId="3D0DC938" w:rsidR="00167132" w:rsidRPr="0057317C" w:rsidRDefault="00167132" w:rsidP="00167132">
          <w:pPr>
            <w:jc w:val="right"/>
            <w:rPr>
              <w:b/>
              <w:sz w:val="40"/>
              <w:szCs w:val="40"/>
            </w:rPr>
          </w:pPr>
          <w:bookmarkStart w:id="6" w:name="_Hlk57297986"/>
          <w:r w:rsidRPr="0057317C">
            <w:rPr>
              <w:b/>
              <w:sz w:val="40"/>
              <w:szCs w:val="40"/>
            </w:rPr>
            <w:t>UN/SCETDG/5</w:t>
          </w:r>
          <w:r>
            <w:rPr>
              <w:b/>
              <w:sz w:val="40"/>
              <w:szCs w:val="40"/>
            </w:rPr>
            <w:t>7</w:t>
          </w:r>
          <w:r w:rsidRPr="0057317C">
            <w:rPr>
              <w:b/>
              <w:sz w:val="40"/>
              <w:szCs w:val="40"/>
            </w:rPr>
            <w:t>/INF.</w:t>
          </w:r>
          <w:r>
            <w:rPr>
              <w:b/>
              <w:sz w:val="40"/>
              <w:szCs w:val="40"/>
            </w:rPr>
            <w:t>4</w:t>
          </w:r>
          <w:r w:rsidR="00E82A48">
            <w:rPr>
              <w:b/>
              <w:sz w:val="40"/>
              <w:szCs w:val="40"/>
            </w:rPr>
            <w:t>5</w:t>
          </w:r>
        </w:p>
        <w:bookmarkEnd w:id="6"/>
        <w:p w14:paraId="55497F7D" w14:textId="77777777" w:rsidR="00167132" w:rsidRPr="0057317C" w:rsidRDefault="00167132" w:rsidP="00167132">
          <w:pPr>
            <w:jc w:val="right"/>
          </w:pPr>
        </w:p>
      </w:tc>
    </w:tr>
  </w:tbl>
  <w:p w14:paraId="32F3F71C" w14:textId="77777777" w:rsidR="00167132" w:rsidRDefault="00167132" w:rsidP="00903B80">
    <w:pPr>
      <w:pStyle w:val="En-tt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29"/>
        </w:tabs>
        <w:ind w:left="1163" w:firstLine="0"/>
      </w:pPr>
      <w:rPr>
        <w:rFonts w:ascii="Times New Roman" w:hAnsi="Times New Roman" w:hint="default"/>
        <w:b w:val="0"/>
        <w:i w:val="0"/>
        <w:sz w:val="20"/>
      </w:rPr>
    </w:lvl>
    <w:lvl w:ilvl="1" w:tplc="04090019" w:tentative="1">
      <w:start w:val="1"/>
      <w:numFmt w:val="lowerLetter"/>
      <w:lvlText w:val="%2."/>
      <w:lvlJc w:val="left"/>
      <w:pPr>
        <w:tabs>
          <w:tab w:val="num" w:pos="1469"/>
        </w:tabs>
        <w:ind w:left="1469" w:hanging="360"/>
      </w:pPr>
    </w:lvl>
    <w:lvl w:ilvl="2" w:tplc="0409001B" w:tentative="1">
      <w:start w:val="1"/>
      <w:numFmt w:val="lowerRoman"/>
      <w:lvlText w:val="%3."/>
      <w:lvlJc w:val="right"/>
      <w:pPr>
        <w:tabs>
          <w:tab w:val="num" w:pos="2189"/>
        </w:tabs>
        <w:ind w:left="2189" w:hanging="180"/>
      </w:pPr>
    </w:lvl>
    <w:lvl w:ilvl="3" w:tplc="0409000F" w:tentative="1">
      <w:start w:val="1"/>
      <w:numFmt w:val="decimal"/>
      <w:lvlText w:val="%4."/>
      <w:lvlJc w:val="left"/>
      <w:pPr>
        <w:tabs>
          <w:tab w:val="num" w:pos="2909"/>
        </w:tabs>
        <w:ind w:left="2909" w:hanging="360"/>
      </w:pPr>
    </w:lvl>
    <w:lvl w:ilvl="4" w:tplc="04090019" w:tentative="1">
      <w:start w:val="1"/>
      <w:numFmt w:val="lowerLetter"/>
      <w:lvlText w:val="%5."/>
      <w:lvlJc w:val="left"/>
      <w:pPr>
        <w:tabs>
          <w:tab w:val="num" w:pos="3629"/>
        </w:tabs>
        <w:ind w:left="3629" w:hanging="360"/>
      </w:pPr>
    </w:lvl>
    <w:lvl w:ilvl="5" w:tplc="0409001B" w:tentative="1">
      <w:start w:val="1"/>
      <w:numFmt w:val="lowerRoman"/>
      <w:lvlText w:val="%6."/>
      <w:lvlJc w:val="right"/>
      <w:pPr>
        <w:tabs>
          <w:tab w:val="num" w:pos="4349"/>
        </w:tabs>
        <w:ind w:left="4349" w:hanging="180"/>
      </w:pPr>
    </w:lvl>
    <w:lvl w:ilvl="6" w:tplc="0409000F" w:tentative="1">
      <w:start w:val="1"/>
      <w:numFmt w:val="decimal"/>
      <w:lvlText w:val="%7."/>
      <w:lvlJc w:val="left"/>
      <w:pPr>
        <w:tabs>
          <w:tab w:val="num" w:pos="5069"/>
        </w:tabs>
        <w:ind w:left="5069" w:hanging="360"/>
      </w:pPr>
    </w:lvl>
    <w:lvl w:ilvl="7" w:tplc="04090019" w:tentative="1">
      <w:start w:val="1"/>
      <w:numFmt w:val="lowerLetter"/>
      <w:lvlText w:val="%8."/>
      <w:lvlJc w:val="left"/>
      <w:pPr>
        <w:tabs>
          <w:tab w:val="num" w:pos="5789"/>
        </w:tabs>
        <w:ind w:left="5789" w:hanging="360"/>
      </w:pPr>
    </w:lvl>
    <w:lvl w:ilvl="8" w:tplc="0409001B" w:tentative="1">
      <w:start w:val="1"/>
      <w:numFmt w:val="lowerRoman"/>
      <w:lvlText w:val="%9."/>
      <w:lvlJc w:val="right"/>
      <w:pPr>
        <w:tabs>
          <w:tab w:val="num" w:pos="6509"/>
        </w:tabs>
        <w:ind w:left="6509"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4E1E36"/>
    <w:multiLevelType w:val="hybridMultilevel"/>
    <w:tmpl w:val="7B3E6BE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15:restartNumberingAfterBreak="0">
    <w:nsid w:val="09A942D6"/>
    <w:multiLevelType w:val="hybridMultilevel"/>
    <w:tmpl w:val="9B1AE32C"/>
    <w:lvl w:ilvl="0" w:tplc="D0FE2102">
      <w:start w:val="1"/>
      <w:numFmt w:val="bullet"/>
      <w:lvlText w:val="•"/>
      <w:lvlJc w:val="left"/>
      <w:pPr>
        <w:tabs>
          <w:tab w:val="num" w:pos="720"/>
        </w:tabs>
        <w:ind w:left="720" w:hanging="360"/>
      </w:pPr>
      <w:rPr>
        <w:rFonts w:ascii="Arial" w:hAnsi="Arial" w:hint="default"/>
      </w:rPr>
    </w:lvl>
    <w:lvl w:ilvl="1" w:tplc="BDF86B84" w:tentative="1">
      <w:start w:val="1"/>
      <w:numFmt w:val="bullet"/>
      <w:lvlText w:val="•"/>
      <w:lvlJc w:val="left"/>
      <w:pPr>
        <w:tabs>
          <w:tab w:val="num" w:pos="1440"/>
        </w:tabs>
        <w:ind w:left="1440" w:hanging="360"/>
      </w:pPr>
      <w:rPr>
        <w:rFonts w:ascii="Arial" w:hAnsi="Arial" w:hint="default"/>
      </w:rPr>
    </w:lvl>
    <w:lvl w:ilvl="2" w:tplc="26A60F14" w:tentative="1">
      <w:start w:val="1"/>
      <w:numFmt w:val="bullet"/>
      <w:lvlText w:val="•"/>
      <w:lvlJc w:val="left"/>
      <w:pPr>
        <w:tabs>
          <w:tab w:val="num" w:pos="2160"/>
        </w:tabs>
        <w:ind w:left="2160" w:hanging="360"/>
      </w:pPr>
      <w:rPr>
        <w:rFonts w:ascii="Arial" w:hAnsi="Arial" w:hint="default"/>
      </w:rPr>
    </w:lvl>
    <w:lvl w:ilvl="3" w:tplc="DA626C30" w:tentative="1">
      <w:start w:val="1"/>
      <w:numFmt w:val="bullet"/>
      <w:lvlText w:val="•"/>
      <w:lvlJc w:val="left"/>
      <w:pPr>
        <w:tabs>
          <w:tab w:val="num" w:pos="2880"/>
        </w:tabs>
        <w:ind w:left="2880" w:hanging="360"/>
      </w:pPr>
      <w:rPr>
        <w:rFonts w:ascii="Arial" w:hAnsi="Arial" w:hint="default"/>
      </w:rPr>
    </w:lvl>
    <w:lvl w:ilvl="4" w:tplc="CB10D2A2" w:tentative="1">
      <w:start w:val="1"/>
      <w:numFmt w:val="bullet"/>
      <w:lvlText w:val="•"/>
      <w:lvlJc w:val="left"/>
      <w:pPr>
        <w:tabs>
          <w:tab w:val="num" w:pos="3600"/>
        </w:tabs>
        <w:ind w:left="3600" w:hanging="360"/>
      </w:pPr>
      <w:rPr>
        <w:rFonts w:ascii="Arial" w:hAnsi="Arial" w:hint="default"/>
      </w:rPr>
    </w:lvl>
    <w:lvl w:ilvl="5" w:tplc="2F3C92D2" w:tentative="1">
      <w:start w:val="1"/>
      <w:numFmt w:val="bullet"/>
      <w:lvlText w:val="•"/>
      <w:lvlJc w:val="left"/>
      <w:pPr>
        <w:tabs>
          <w:tab w:val="num" w:pos="4320"/>
        </w:tabs>
        <w:ind w:left="4320" w:hanging="360"/>
      </w:pPr>
      <w:rPr>
        <w:rFonts w:ascii="Arial" w:hAnsi="Arial" w:hint="default"/>
      </w:rPr>
    </w:lvl>
    <w:lvl w:ilvl="6" w:tplc="1D9C586A" w:tentative="1">
      <w:start w:val="1"/>
      <w:numFmt w:val="bullet"/>
      <w:lvlText w:val="•"/>
      <w:lvlJc w:val="left"/>
      <w:pPr>
        <w:tabs>
          <w:tab w:val="num" w:pos="5040"/>
        </w:tabs>
        <w:ind w:left="5040" w:hanging="360"/>
      </w:pPr>
      <w:rPr>
        <w:rFonts w:ascii="Arial" w:hAnsi="Arial" w:hint="default"/>
      </w:rPr>
    </w:lvl>
    <w:lvl w:ilvl="7" w:tplc="647C4FDC" w:tentative="1">
      <w:start w:val="1"/>
      <w:numFmt w:val="bullet"/>
      <w:lvlText w:val="•"/>
      <w:lvlJc w:val="left"/>
      <w:pPr>
        <w:tabs>
          <w:tab w:val="num" w:pos="5760"/>
        </w:tabs>
        <w:ind w:left="5760" w:hanging="360"/>
      </w:pPr>
      <w:rPr>
        <w:rFonts w:ascii="Arial" w:hAnsi="Arial" w:hint="default"/>
      </w:rPr>
    </w:lvl>
    <w:lvl w:ilvl="8" w:tplc="19205B6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2F42BB"/>
    <w:multiLevelType w:val="hybridMultilevel"/>
    <w:tmpl w:val="72BAD39A"/>
    <w:lvl w:ilvl="0" w:tplc="D0FE2102">
      <w:start w:val="1"/>
      <w:numFmt w:val="bullet"/>
      <w:lvlText w:val="•"/>
      <w:lvlJc w:val="left"/>
      <w:pPr>
        <w:ind w:left="1854" w:hanging="360"/>
      </w:pPr>
      <w:rPr>
        <w:rFonts w:ascii="Arial" w:hAnsi="Aria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6"/>
  </w:num>
  <w:num w:numId="3">
    <w:abstractNumId w:val="0"/>
  </w:num>
  <w:num w:numId="4">
    <w:abstractNumId w:val="8"/>
  </w:num>
  <w:num w:numId="5">
    <w:abstractNumId w:val="9"/>
  </w:num>
  <w:num w:numId="6">
    <w:abstractNumId w:val="12"/>
  </w:num>
  <w:num w:numId="7">
    <w:abstractNumId w:val="5"/>
  </w:num>
  <w:num w:numId="8">
    <w:abstractNumId w:val="1"/>
  </w:num>
  <w:num w:numId="9">
    <w:abstractNumId w:val="10"/>
  </w:num>
  <w:num w:numId="10">
    <w:abstractNumId w:val="1"/>
  </w:num>
  <w:num w:numId="11">
    <w:abstractNumId w:val="10"/>
  </w:num>
  <w:num w:numId="12">
    <w:abstractNumId w:val="4"/>
  </w:num>
  <w:num w:numId="13">
    <w:abstractNumId w:val="4"/>
  </w:num>
  <w:num w:numId="14">
    <w:abstractNumId w:val="3"/>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567"/>
  <w:hyphenationZone w:val="425"/>
  <w:evenAndOddHeaders/>
  <w:characterSpacingControl w:val="doNotCompress"/>
  <w:hdrShapeDefaults>
    <o:shapedefaults v:ext="edit" spidmax="717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BEC"/>
    <w:rsid w:val="000341CB"/>
    <w:rsid w:val="000420CF"/>
    <w:rsid w:val="00046E92"/>
    <w:rsid w:val="000631EE"/>
    <w:rsid w:val="00063C90"/>
    <w:rsid w:val="00081014"/>
    <w:rsid w:val="000B3FE0"/>
    <w:rsid w:val="000B6214"/>
    <w:rsid w:val="000D336D"/>
    <w:rsid w:val="000D68EF"/>
    <w:rsid w:val="000F01B1"/>
    <w:rsid w:val="00101B98"/>
    <w:rsid w:val="0011300C"/>
    <w:rsid w:val="001514D1"/>
    <w:rsid w:val="00167132"/>
    <w:rsid w:val="00176875"/>
    <w:rsid w:val="001C1F3B"/>
    <w:rsid w:val="001C3234"/>
    <w:rsid w:val="001C3CC2"/>
    <w:rsid w:val="001C63BE"/>
    <w:rsid w:val="00204679"/>
    <w:rsid w:val="00247E2C"/>
    <w:rsid w:val="00277C64"/>
    <w:rsid w:val="002919D9"/>
    <w:rsid w:val="00292ABB"/>
    <w:rsid w:val="002A32CB"/>
    <w:rsid w:val="002C0164"/>
    <w:rsid w:val="002C54DE"/>
    <w:rsid w:val="002C5A38"/>
    <w:rsid w:val="002C6ABB"/>
    <w:rsid w:val="002D5B2C"/>
    <w:rsid w:val="002D6C53"/>
    <w:rsid w:val="002F5595"/>
    <w:rsid w:val="00320144"/>
    <w:rsid w:val="0032798E"/>
    <w:rsid w:val="00334F6A"/>
    <w:rsid w:val="00342AC8"/>
    <w:rsid w:val="00343302"/>
    <w:rsid w:val="00347028"/>
    <w:rsid w:val="00356AE7"/>
    <w:rsid w:val="003573FB"/>
    <w:rsid w:val="003727DB"/>
    <w:rsid w:val="00394237"/>
    <w:rsid w:val="003979DE"/>
    <w:rsid w:val="003A3840"/>
    <w:rsid w:val="003B4550"/>
    <w:rsid w:val="003D2A18"/>
    <w:rsid w:val="00413386"/>
    <w:rsid w:val="00445382"/>
    <w:rsid w:val="00461253"/>
    <w:rsid w:val="00480AC0"/>
    <w:rsid w:val="004858F5"/>
    <w:rsid w:val="004A2814"/>
    <w:rsid w:val="004C0622"/>
    <w:rsid w:val="005042C2"/>
    <w:rsid w:val="00594F2A"/>
    <w:rsid w:val="005E716E"/>
    <w:rsid w:val="005F09A1"/>
    <w:rsid w:val="00647532"/>
    <w:rsid w:val="006476E1"/>
    <w:rsid w:val="006604DF"/>
    <w:rsid w:val="0066314D"/>
    <w:rsid w:val="00671529"/>
    <w:rsid w:val="006768D4"/>
    <w:rsid w:val="00684079"/>
    <w:rsid w:val="00687F54"/>
    <w:rsid w:val="006A39EA"/>
    <w:rsid w:val="006A6DA9"/>
    <w:rsid w:val="006B203D"/>
    <w:rsid w:val="006F1055"/>
    <w:rsid w:val="006F2BEC"/>
    <w:rsid w:val="007043CE"/>
    <w:rsid w:val="0070489D"/>
    <w:rsid w:val="007268F9"/>
    <w:rsid w:val="00750282"/>
    <w:rsid w:val="00751AF8"/>
    <w:rsid w:val="00764440"/>
    <w:rsid w:val="0077101B"/>
    <w:rsid w:val="007A458D"/>
    <w:rsid w:val="007C52B0"/>
    <w:rsid w:val="007C6033"/>
    <w:rsid w:val="007C645C"/>
    <w:rsid w:val="007D500C"/>
    <w:rsid w:val="007E684A"/>
    <w:rsid w:val="008147C8"/>
    <w:rsid w:val="0081753A"/>
    <w:rsid w:val="00817E9D"/>
    <w:rsid w:val="0083009E"/>
    <w:rsid w:val="008467BC"/>
    <w:rsid w:val="00853971"/>
    <w:rsid w:val="00857D23"/>
    <w:rsid w:val="00866219"/>
    <w:rsid w:val="008A16CF"/>
    <w:rsid w:val="008C1786"/>
    <w:rsid w:val="008D37C7"/>
    <w:rsid w:val="00903B80"/>
    <w:rsid w:val="009141AC"/>
    <w:rsid w:val="009411B4"/>
    <w:rsid w:val="00946F1D"/>
    <w:rsid w:val="009A3EAC"/>
    <w:rsid w:val="009D0139"/>
    <w:rsid w:val="009D717D"/>
    <w:rsid w:val="009F14F7"/>
    <w:rsid w:val="009F5CDC"/>
    <w:rsid w:val="00A072D7"/>
    <w:rsid w:val="00A33DC0"/>
    <w:rsid w:val="00A52E77"/>
    <w:rsid w:val="00A73080"/>
    <w:rsid w:val="00A775CF"/>
    <w:rsid w:val="00A968B8"/>
    <w:rsid w:val="00AD1A9C"/>
    <w:rsid w:val="00AD4BFE"/>
    <w:rsid w:val="00AF5BB8"/>
    <w:rsid w:val="00AF5DE1"/>
    <w:rsid w:val="00B06045"/>
    <w:rsid w:val="00B206DD"/>
    <w:rsid w:val="00B21682"/>
    <w:rsid w:val="00B27271"/>
    <w:rsid w:val="00B42E86"/>
    <w:rsid w:val="00B52EF4"/>
    <w:rsid w:val="00B777AD"/>
    <w:rsid w:val="00B77D3D"/>
    <w:rsid w:val="00B95AA3"/>
    <w:rsid w:val="00BD3AE6"/>
    <w:rsid w:val="00BF1543"/>
    <w:rsid w:val="00C03015"/>
    <w:rsid w:val="00C0358D"/>
    <w:rsid w:val="00C15569"/>
    <w:rsid w:val="00C23F67"/>
    <w:rsid w:val="00C35A27"/>
    <w:rsid w:val="00C47B2E"/>
    <w:rsid w:val="00C90CBD"/>
    <w:rsid w:val="00C94A67"/>
    <w:rsid w:val="00CB3208"/>
    <w:rsid w:val="00CB5A85"/>
    <w:rsid w:val="00CB7964"/>
    <w:rsid w:val="00CE0DCB"/>
    <w:rsid w:val="00CF10DC"/>
    <w:rsid w:val="00D63CD2"/>
    <w:rsid w:val="00D64E01"/>
    <w:rsid w:val="00D6617D"/>
    <w:rsid w:val="00D73EEB"/>
    <w:rsid w:val="00D87DC2"/>
    <w:rsid w:val="00D94B05"/>
    <w:rsid w:val="00DE3AE4"/>
    <w:rsid w:val="00E02C2B"/>
    <w:rsid w:val="00E21C27"/>
    <w:rsid w:val="00E26BCF"/>
    <w:rsid w:val="00E52109"/>
    <w:rsid w:val="00E579F1"/>
    <w:rsid w:val="00E75317"/>
    <w:rsid w:val="00E82A48"/>
    <w:rsid w:val="00E907D3"/>
    <w:rsid w:val="00EA6CF4"/>
    <w:rsid w:val="00EB48D5"/>
    <w:rsid w:val="00EB6F76"/>
    <w:rsid w:val="00EB7C6B"/>
    <w:rsid w:val="00EC0CE6"/>
    <w:rsid w:val="00EC3F5C"/>
    <w:rsid w:val="00EC7C1D"/>
    <w:rsid w:val="00ED6C48"/>
    <w:rsid w:val="00ED6D07"/>
    <w:rsid w:val="00EE3045"/>
    <w:rsid w:val="00F06FAC"/>
    <w:rsid w:val="00F35D7F"/>
    <w:rsid w:val="00F65F5D"/>
    <w:rsid w:val="00F86A3A"/>
    <w:rsid w:val="00FC56F2"/>
    <w:rsid w:val="00FD0957"/>
    <w:rsid w:val="00FE0CB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14:docId w14:val="4B2E47DE"/>
  <w15:docId w15:val="{04DC1EF5-F6C7-4AC9-976E-A38A9CBE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Titre1">
    <w:name w:val="heading 1"/>
    <w:aliases w:val="Table_G"/>
    <w:basedOn w:val="SingleTxtG"/>
    <w:next w:val="SingleTxtG"/>
    <w:link w:val="Titre1Car"/>
    <w:qFormat/>
    <w:rsid w:val="004A2814"/>
    <w:pPr>
      <w:spacing w:after="0" w:line="240" w:lineRule="auto"/>
      <w:ind w:right="0"/>
      <w:jc w:val="left"/>
      <w:outlineLvl w:val="0"/>
    </w:pPr>
  </w:style>
  <w:style w:type="paragraph" w:styleId="Titre2">
    <w:name w:val="heading 2"/>
    <w:basedOn w:val="Normal"/>
    <w:next w:val="Normal"/>
    <w:link w:val="Titre2Car"/>
    <w:semiHidden/>
    <w:rsid w:val="004A2814"/>
    <w:pPr>
      <w:spacing w:line="240" w:lineRule="auto"/>
      <w:outlineLvl w:val="1"/>
    </w:pPr>
  </w:style>
  <w:style w:type="paragraph" w:styleId="Titre3">
    <w:name w:val="heading 3"/>
    <w:basedOn w:val="Normal"/>
    <w:next w:val="Normal"/>
    <w:link w:val="Titre3Car"/>
    <w:semiHidden/>
    <w:rsid w:val="004A2814"/>
    <w:pPr>
      <w:spacing w:line="240" w:lineRule="auto"/>
      <w:outlineLvl w:val="2"/>
    </w:pPr>
  </w:style>
  <w:style w:type="paragraph" w:styleId="Titre4">
    <w:name w:val="heading 4"/>
    <w:basedOn w:val="Normal"/>
    <w:next w:val="Normal"/>
    <w:link w:val="Titre4Car"/>
    <w:semiHidden/>
    <w:rsid w:val="004A2814"/>
    <w:pPr>
      <w:spacing w:line="240" w:lineRule="auto"/>
      <w:outlineLvl w:val="3"/>
    </w:pPr>
  </w:style>
  <w:style w:type="paragraph" w:styleId="Titre5">
    <w:name w:val="heading 5"/>
    <w:basedOn w:val="Normal"/>
    <w:next w:val="Normal"/>
    <w:link w:val="Titre5Car"/>
    <w:semiHidden/>
    <w:rsid w:val="004A2814"/>
    <w:pPr>
      <w:spacing w:line="240" w:lineRule="auto"/>
      <w:outlineLvl w:val="4"/>
    </w:pPr>
  </w:style>
  <w:style w:type="paragraph" w:styleId="Titre6">
    <w:name w:val="heading 6"/>
    <w:basedOn w:val="Normal"/>
    <w:next w:val="Normal"/>
    <w:link w:val="Titre6Car"/>
    <w:semiHidden/>
    <w:rsid w:val="004A2814"/>
    <w:pPr>
      <w:spacing w:line="240" w:lineRule="auto"/>
      <w:outlineLvl w:val="5"/>
    </w:pPr>
  </w:style>
  <w:style w:type="paragraph" w:styleId="Titre7">
    <w:name w:val="heading 7"/>
    <w:basedOn w:val="Normal"/>
    <w:next w:val="Normal"/>
    <w:link w:val="Titre7Car"/>
    <w:semiHidden/>
    <w:rsid w:val="004A2814"/>
    <w:pPr>
      <w:spacing w:line="240" w:lineRule="auto"/>
      <w:outlineLvl w:val="6"/>
    </w:pPr>
  </w:style>
  <w:style w:type="paragraph" w:styleId="Titre8">
    <w:name w:val="heading 8"/>
    <w:basedOn w:val="Normal"/>
    <w:next w:val="Normal"/>
    <w:link w:val="Titre8Car"/>
    <w:semiHidden/>
    <w:rsid w:val="004A2814"/>
    <w:pPr>
      <w:spacing w:line="240" w:lineRule="auto"/>
      <w:outlineLvl w:val="7"/>
    </w:pPr>
  </w:style>
  <w:style w:type="paragraph" w:styleId="Titre9">
    <w:name w:val="heading 9"/>
    <w:basedOn w:val="Normal"/>
    <w:next w:val="Normal"/>
    <w:link w:val="Titre9Car"/>
    <w:semiHidden/>
    <w:rsid w:val="004A2814"/>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link w:val="En-tteCar"/>
    <w:qFormat/>
    <w:rsid w:val="004A2814"/>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B4550"/>
    <w:rPr>
      <w:rFonts w:ascii="Times New Roman" w:eastAsiaTheme="minorHAnsi" w:hAnsi="Times New Roman" w:cs="Times New Roman"/>
      <w:b/>
      <w:sz w:val="18"/>
      <w:szCs w:val="20"/>
      <w:lang w:eastAsia="en-US"/>
    </w:rPr>
  </w:style>
  <w:style w:type="paragraph" w:styleId="Pieddepage">
    <w:name w:val="footer"/>
    <w:aliases w:val="3_G"/>
    <w:basedOn w:val="Normal"/>
    <w:link w:val="PieddepageCar"/>
    <w:qFormat/>
    <w:rsid w:val="004A2814"/>
    <w:pPr>
      <w:spacing w:line="240" w:lineRule="auto"/>
    </w:pPr>
    <w:rPr>
      <w:sz w:val="16"/>
    </w:rPr>
  </w:style>
  <w:style w:type="character" w:customStyle="1" w:styleId="PieddepageCar">
    <w:name w:val="Pied de page Car"/>
    <w:aliases w:val="3_G Car"/>
    <w:basedOn w:val="Policepardfaut"/>
    <w:link w:val="Pieddepage"/>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Aucuneliste"/>
    <w:semiHidden/>
    <w:rsid w:val="007268F9"/>
    <w:pPr>
      <w:numPr>
        <w:numId w:val="5"/>
      </w:numPr>
    </w:pPr>
  </w:style>
  <w:style w:type="numbering" w:styleId="1ai">
    <w:name w:val="Outline List 1"/>
    <w:basedOn w:val="Aucuneliste"/>
    <w:semiHidden/>
    <w:rsid w:val="007268F9"/>
    <w:pPr>
      <w:numPr>
        <w:numId w:val="6"/>
      </w:numPr>
    </w:pPr>
  </w:style>
  <w:style w:type="character" w:styleId="Appeldenotedefin">
    <w:name w:val="endnote reference"/>
    <w:aliases w:val="1_G"/>
    <w:qFormat/>
    <w:rsid w:val="004A2814"/>
    <w:rPr>
      <w:rFonts w:ascii="Times New Roman" w:hAnsi="Times New Roman"/>
      <w:sz w:val="18"/>
      <w:vertAlign w:val="superscript"/>
    </w:rPr>
  </w:style>
  <w:style w:type="paragraph" w:styleId="Notedebasdepage">
    <w:name w:val="footnote text"/>
    <w:aliases w:val="5_G"/>
    <w:basedOn w:val="Normal"/>
    <w:link w:val="NotedebasdepageCar"/>
    <w:qFormat/>
    <w:rsid w:val="004A2814"/>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7268F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A2814"/>
  </w:style>
  <w:style w:type="character" w:customStyle="1" w:styleId="NotedefinCar">
    <w:name w:val="Note de fin Car"/>
    <w:aliases w:val="2_G Car"/>
    <w:basedOn w:val="Policepardfaut"/>
    <w:link w:val="Notedefin"/>
    <w:rsid w:val="007268F9"/>
    <w:rPr>
      <w:rFonts w:ascii="Times New Roman" w:eastAsiaTheme="minorHAnsi" w:hAnsi="Times New Roman" w:cs="Times New Roman"/>
      <w:sz w:val="18"/>
      <w:szCs w:val="20"/>
      <w:lang w:eastAsia="en-US"/>
    </w:rPr>
  </w:style>
  <w:style w:type="character" w:styleId="Appelnotedebasdep">
    <w:name w:val="footnote reference"/>
    <w:aliases w:val="4_G,Footnote Reference/"/>
    <w:uiPriority w:val="99"/>
    <w:qFormat/>
    <w:rsid w:val="004A2814"/>
    <w:rPr>
      <w:rFonts w:ascii="Times New Roman" w:hAnsi="Times New Roman"/>
      <w:sz w:val="18"/>
      <w:vertAlign w:val="superscript"/>
    </w:rPr>
  </w:style>
  <w:style w:type="character" w:customStyle="1" w:styleId="Titre1Car">
    <w:name w:val="Titre 1 Car"/>
    <w:aliases w:val="Table_G Car"/>
    <w:basedOn w:val="Policepardfaut"/>
    <w:link w:val="Titre1"/>
    <w:rsid w:val="003B4550"/>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3B4550"/>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3B4550"/>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3B4550"/>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3B4550"/>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3B4550"/>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3B4550"/>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3B4550"/>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3B4550"/>
    <w:rPr>
      <w:rFonts w:ascii="Times New Roman" w:eastAsiaTheme="minorHAnsi" w:hAnsi="Times New Roman" w:cs="Times New Roman"/>
      <w:sz w:val="20"/>
      <w:szCs w:val="20"/>
      <w:lang w:eastAsia="en-US"/>
    </w:rPr>
  </w:style>
  <w:style w:type="character" w:styleId="Numrodepage">
    <w:name w:val="page number"/>
    <w:aliases w:val="7_G"/>
    <w:rsid w:val="004A2814"/>
    <w:rPr>
      <w:rFonts w:ascii="Times New Roman" w:hAnsi="Times New Roman"/>
      <w:b/>
      <w:sz w:val="18"/>
    </w:rPr>
  </w:style>
  <w:style w:type="paragraph" w:styleId="Textedebulles">
    <w:name w:val="Balloon Text"/>
    <w:basedOn w:val="Normal"/>
    <w:link w:val="TextedebullesCar"/>
    <w:uiPriority w:val="99"/>
    <w:semiHidden/>
    <w:unhideWhenUsed/>
    <w:rsid w:val="00E5210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2109"/>
    <w:rPr>
      <w:rFonts w:ascii="Tahoma" w:eastAsia="Times New Roman" w:hAnsi="Tahoma" w:cs="Tahoma"/>
      <w:sz w:val="16"/>
      <w:szCs w:val="16"/>
      <w:lang w:eastAsia="en-US"/>
    </w:rPr>
  </w:style>
  <w:style w:type="character" w:styleId="Lienhypertexte">
    <w:name w:val="Hyperlink"/>
    <w:basedOn w:val="Policepardfaut"/>
    <w:rsid w:val="00EC0CE6"/>
    <w:rPr>
      <w:color w:val="0000FF"/>
      <w:u w:val="none"/>
    </w:rPr>
  </w:style>
  <w:style w:type="character" w:styleId="Lienhypertextesuivivisit">
    <w:name w:val="FollowedHyperlink"/>
    <w:basedOn w:val="Policepardfaut"/>
    <w:rsid w:val="00EC0CE6"/>
    <w:rPr>
      <w:color w:val="0000FF"/>
      <w:u w:val="none"/>
    </w:rPr>
  </w:style>
  <w:style w:type="table" w:styleId="Grilledutableau">
    <w:name w:val="Table Grid"/>
    <w:basedOn w:val="TableauNormal"/>
    <w:uiPriority w:val="39"/>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7D500C"/>
    <w:rPr>
      <w:b/>
      <w:sz w:val="28"/>
    </w:rPr>
  </w:style>
  <w:style w:type="character" w:customStyle="1" w:styleId="H1GChar">
    <w:name w:val="_ H_1_G Char"/>
    <w:link w:val="H1G"/>
    <w:locked/>
    <w:rsid w:val="007D500C"/>
    <w:rPr>
      <w:b/>
      <w:sz w:val="24"/>
    </w:rPr>
  </w:style>
  <w:style w:type="character" w:customStyle="1" w:styleId="SingleTxtGChar">
    <w:name w:val="_ Single Txt_G Char"/>
    <w:link w:val="SingleTxtG"/>
    <w:qFormat/>
    <w:locked/>
    <w:rsid w:val="007D500C"/>
  </w:style>
  <w:style w:type="paragraph" w:styleId="NormalWeb">
    <w:name w:val="Normal (Web)"/>
    <w:basedOn w:val="Normal"/>
    <w:uiPriority w:val="99"/>
    <w:semiHidden/>
    <w:unhideWhenUsed/>
    <w:rsid w:val="007D500C"/>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US" w:eastAsia="en-US"/>
    </w:rPr>
  </w:style>
  <w:style w:type="paragraph" w:styleId="Paragraphedeliste">
    <w:name w:val="List Paragraph"/>
    <w:basedOn w:val="Normal"/>
    <w:uiPriority w:val="34"/>
    <w:qFormat/>
    <w:rsid w:val="007D500C"/>
    <w:pPr>
      <w:suppressAutoHyphens w:val="0"/>
      <w:kinsoku/>
      <w:overflowPunct/>
      <w:autoSpaceDE/>
      <w:autoSpaceDN/>
      <w:adjustRightInd/>
      <w:snapToGrid/>
      <w:spacing w:line="240" w:lineRule="auto"/>
      <w:ind w:left="720"/>
      <w:contextualSpacing/>
    </w:pPr>
    <w:rPr>
      <w:rFonts w:eastAsia="Times New Roman"/>
      <w:sz w:val="24"/>
      <w:szCs w:val="24"/>
      <w:lang w:val="en-US" w:eastAsia="en-US"/>
    </w:rPr>
  </w:style>
  <w:style w:type="character" w:styleId="Marquedecommentaire">
    <w:name w:val="annotation reference"/>
    <w:basedOn w:val="Policepardfaut"/>
    <w:uiPriority w:val="99"/>
    <w:semiHidden/>
    <w:unhideWhenUsed/>
    <w:rsid w:val="00B95AA3"/>
    <w:rPr>
      <w:sz w:val="16"/>
      <w:szCs w:val="16"/>
    </w:rPr>
  </w:style>
  <w:style w:type="paragraph" w:styleId="Commentaire">
    <w:name w:val="annotation text"/>
    <w:basedOn w:val="Normal"/>
    <w:link w:val="CommentaireCar"/>
    <w:uiPriority w:val="99"/>
    <w:semiHidden/>
    <w:unhideWhenUsed/>
    <w:rsid w:val="00B95AA3"/>
    <w:pPr>
      <w:spacing w:line="240" w:lineRule="auto"/>
    </w:pPr>
  </w:style>
  <w:style w:type="character" w:customStyle="1" w:styleId="CommentaireCar">
    <w:name w:val="Commentaire Car"/>
    <w:basedOn w:val="Policepardfaut"/>
    <w:link w:val="Commentaire"/>
    <w:uiPriority w:val="99"/>
    <w:semiHidden/>
    <w:rsid w:val="00B95AA3"/>
  </w:style>
  <w:style w:type="paragraph" w:styleId="Objetducommentaire">
    <w:name w:val="annotation subject"/>
    <w:basedOn w:val="Commentaire"/>
    <w:next w:val="Commentaire"/>
    <w:link w:val="ObjetducommentaireCar"/>
    <w:uiPriority w:val="99"/>
    <w:semiHidden/>
    <w:unhideWhenUsed/>
    <w:rsid w:val="00B95AA3"/>
    <w:rPr>
      <w:b/>
      <w:bCs/>
    </w:rPr>
  </w:style>
  <w:style w:type="character" w:customStyle="1" w:styleId="ObjetducommentaireCar">
    <w:name w:val="Objet du commentaire Car"/>
    <w:basedOn w:val="CommentaireCar"/>
    <w:link w:val="Objetducommentaire"/>
    <w:uiPriority w:val="99"/>
    <w:semiHidden/>
    <w:rsid w:val="00B95A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1B452-E6B5-4282-B676-F8BAD5A7F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00FBA9-8AA8-43DD-A4C9-736C1016375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acccb6d4-dbe5-46d2-b4d3-5733603d8cc6"/>
    <ds:schemaRef ds:uri="http://www.w3.org/XML/1998/namespace"/>
    <ds:schemaRef ds:uri="http://purl.org/dc/dcmitype/"/>
  </ds:schemaRefs>
</ds:datastoreItem>
</file>

<file path=customXml/itemProps3.xml><?xml version="1.0" encoding="utf-8"?>
<ds:datastoreItem xmlns:ds="http://schemas.openxmlformats.org/officeDocument/2006/customXml" ds:itemID="{E0F2ACE6-1276-4187-A9D2-BD0890EB8DF6}">
  <ds:schemaRefs>
    <ds:schemaRef ds:uri="http://schemas.microsoft.com/sharepoint/v3/contenttype/forms"/>
  </ds:schemaRefs>
</ds:datastoreItem>
</file>

<file path=customXml/itemProps4.xml><?xml version="1.0" encoding="utf-8"?>
<ds:datastoreItem xmlns:ds="http://schemas.openxmlformats.org/officeDocument/2006/customXml" ds:itemID="{D9E21B35-8836-40B0-BAA7-392647590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16</TotalTime>
  <Pages>5</Pages>
  <Words>1745</Words>
  <Characters>9952</Characters>
  <Application>Microsoft Office Word</Application>
  <DocSecurity>0</DocSecurity>
  <Lines>82</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ST/SG/AC.10/C.3/2020/21/Rev.1</vt:lpstr>
      <vt:lpstr>ST/SG/AC.10/C.3/2020/21/Rev.1</vt:lpstr>
    </vt:vector>
  </TitlesOfParts>
  <Company/>
  <LinksUpToDate>false</LinksUpToDate>
  <CharactersWithSpaces>11674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ST/SG/AC.10/C.3/2020/21/Rev.1</dc:title>
  <dc:subject/>
  <dc:creator>Rosa</dc:creator>
  <cp:keywords/>
  <cp:lastModifiedBy>Romain Hubert</cp:lastModifiedBy>
  <cp:revision>14</cp:revision>
  <cp:lastPrinted>2020-09-06T23:34:00Z</cp:lastPrinted>
  <dcterms:created xsi:type="dcterms:W3CDTF">2020-11-26T14:37:00Z</dcterms:created>
  <dcterms:modified xsi:type="dcterms:W3CDTF">2020-11-26T14:52:00Z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