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721CAC"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3E1D88CF" w:rsidR="00446DE4" w:rsidRPr="00721CAC"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616163B5" w14:textId="77777777" w:rsidR="00446DE4" w:rsidRPr="00721CAC"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703B05F2" w14:textId="2C853A05" w:rsidR="00FC215C" w:rsidRPr="00721CAC" w:rsidRDefault="00FC215C" w:rsidP="00B666B2">
            <w:pPr>
              <w:jc w:val="right"/>
              <w:rPr>
                <w:b/>
                <w:sz w:val="40"/>
                <w:szCs w:val="40"/>
                <w:lang w:val="en-US"/>
              </w:rPr>
            </w:pPr>
            <w:r w:rsidRPr="00721CAC">
              <w:rPr>
                <w:b/>
                <w:sz w:val="40"/>
                <w:szCs w:val="40"/>
                <w:lang w:val="en-US"/>
              </w:rPr>
              <w:t>UN/SCETDG/</w:t>
            </w:r>
            <w:r w:rsidR="00CE74ED" w:rsidRPr="00721CAC">
              <w:rPr>
                <w:b/>
                <w:sz w:val="40"/>
                <w:szCs w:val="40"/>
                <w:lang w:val="en-US"/>
              </w:rPr>
              <w:t>5</w:t>
            </w:r>
            <w:r w:rsidR="00365AA6" w:rsidRPr="00721CAC">
              <w:rPr>
                <w:b/>
                <w:sz w:val="40"/>
                <w:szCs w:val="40"/>
                <w:lang w:val="en-US"/>
              </w:rPr>
              <w:t>7</w:t>
            </w:r>
            <w:r w:rsidRPr="00721CAC">
              <w:rPr>
                <w:b/>
                <w:sz w:val="40"/>
                <w:szCs w:val="40"/>
                <w:lang w:val="en-US"/>
              </w:rPr>
              <w:t>/</w:t>
            </w:r>
            <w:r w:rsidRPr="001D5F20">
              <w:rPr>
                <w:b/>
                <w:sz w:val="40"/>
                <w:szCs w:val="40"/>
                <w:lang w:val="en-US"/>
              </w:rPr>
              <w:t>INF.</w:t>
            </w:r>
            <w:r w:rsidR="00693DF1">
              <w:rPr>
                <w:b/>
                <w:sz w:val="40"/>
                <w:szCs w:val="40"/>
                <w:lang w:val="en-US"/>
              </w:rPr>
              <w:t>40</w:t>
            </w:r>
          </w:p>
          <w:p w14:paraId="23600409" w14:textId="77777777" w:rsidR="000216CC" w:rsidRPr="00721CAC" w:rsidRDefault="000216CC" w:rsidP="00497711">
            <w:pPr>
              <w:jc w:val="right"/>
              <w:rPr>
                <w:lang w:val="en-US"/>
              </w:rPr>
            </w:pPr>
          </w:p>
        </w:tc>
      </w:tr>
    </w:tbl>
    <w:tbl>
      <w:tblPr>
        <w:tblW w:w="9645" w:type="dxa"/>
        <w:tblInd w:w="108" w:type="dxa"/>
        <w:tblLayout w:type="fixed"/>
        <w:tblLook w:val="04A0" w:firstRow="1" w:lastRow="0" w:firstColumn="1" w:lastColumn="0" w:noHBand="0" w:noVBand="1"/>
      </w:tblPr>
      <w:tblGrid>
        <w:gridCol w:w="4652"/>
        <w:gridCol w:w="4993"/>
      </w:tblGrid>
      <w:tr w:rsidR="00645A0B" w:rsidRPr="00721CAC" w14:paraId="49111E43" w14:textId="77777777" w:rsidTr="00D73803">
        <w:tc>
          <w:tcPr>
            <w:tcW w:w="9645" w:type="dxa"/>
            <w:gridSpan w:val="2"/>
            <w:tcMar>
              <w:top w:w="142" w:type="dxa"/>
              <w:left w:w="108" w:type="dxa"/>
              <w:bottom w:w="142" w:type="dxa"/>
              <w:right w:w="108" w:type="dxa"/>
            </w:tcMar>
          </w:tcPr>
          <w:p w14:paraId="659610D8" w14:textId="7F052079" w:rsidR="00645A0B" w:rsidRPr="00721CAC" w:rsidRDefault="00645A0B" w:rsidP="00267085">
            <w:pPr>
              <w:tabs>
                <w:tab w:val="right" w:pos="9214"/>
              </w:tabs>
              <w:rPr>
                <w:lang w:val="en-US"/>
              </w:rPr>
            </w:pPr>
            <w:r w:rsidRPr="00721CAC">
              <w:rPr>
                <w:b/>
                <w:sz w:val="24"/>
                <w:szCs w:val="24"/>
                <w:lang w:val="en-US"/>
              </w:rPr>
              <w:t>Committee of Experts on the Transport of Dangerous Goods</w:t>
            </w:r>
            <w:r w:rsidRPr="00721CAC">
              <w:rPr>
                <w:b/>
                <w:sz w:val="24"/>
                <w:szCs w:val="24"/>
                <w:lang w:val="en-US"/>
              </w:rPr>
              <w:br/>
              <w:t>and on the Globally Harmonized System of Classification</w:t>
            </w:r>
            <w:r w:rsidRPr="00721CAC">
              <w:rPr>
                <w:b/>
                <w:sz w:val="24"/>
                <w:szCs w:val="24"/>
                <w:lang w:val="en-US"/>
              </w:rPr>
              <w:br/>
              <w:t>and Labelling of Chemicals</w:t>
            </w:r>
            <w:r w:rsidRPr="00721CAC">
              <w:rPr>
                <w:b/>
                <w:lang w:val="en-US"/>
              </w:rPr>
              <w:tab/>
            </w:r>
            <w:r w:rsidR="00FD677D">
              <w:rPr>
                <w:b/>
                <w:lang w:val="en-US"/>
              </w:rPr>
              <w:t>1</w:t>
            </w:r>
            <w:r w:rsidR="009508E7">
              <w:rPr>
                <w:b/>
                <w:lang w:val="en-US"/>
              </w:rPr>
              <w:t>8</w:t>
            </w:r>
            <w:bookmarkStart w:id="0" w:name="_GoBack"/>
            <w:bookmarkEnd w:id="0"/>
            <w:r w:rsidR="00FD677D">
              <w:rPr>
                <w:b/>
                <w:lang w:val="en-US"/>
              </w:rPr>
              <w:t xml:space="preserve"> </w:t>
            </w:r>
            <w:r w:rsidR="00215BD2" w:rsidRPr="00FD677D">
              <w:rPr>
                <w:b/>
                <w:lang w:val="en-US"/>
              </w:rPr>
              <w:t>N</w:t>
            </w:r>
            <w:r w:rsidR="00215BD2">
              <w:rPr>
                <w:b/>
                <w:lang w:val="en-US"/>
              </w:rPr>
              <w:t>ovember</w:t>
            </w:r>
            <w:r w:rsidR="006216A1" w:rsidRPr="001D5F20">
              <w:rPr>
                <w:b/>
                <w:lang w:val="en-US"/>
              </w:rPr>
              <w:t xml:space="preserve"> </w:t>
            </w:r>
            <w:r w:rsidR="00365AA6" w:rsidRPr="001D5F20">
              <w:rPr>
                <w:b/>
                <w:lang w:val="en-US"/>
              </w:rPr>
              <w:t>2020</w:t>
            </w:r>
          </w:p>
        </w:tc>
      </w:tr>
      <w:tr w:rsidR="00645A0B" w:rsidRPr="00721CAC" w14:paraId="6574E88D" w14:textId="77777777" w:rsidTr="00D73803">
        <w:tc>
          <w:tcPr>
            <w:tcW w:w="4652" w:type="dxa"/>
            <w:tcMar>
              <w:top w:w="57" w:type="dxa"/>
              <w:left w:w="108" w:type="dxa"/>
              <w:bottom w:w="0" w:type="dxa"/>
              <w:right w:w="108" w:type="dxa"/>
            </w:tcMar>
            <w:vAlign w:val="center"/>
          </w:tcPr>
          <w:p w14:paraId="30C2CA7B" w14:textId="77777777" w:rsidR="00645A0B" w:rsidRPr="00721CAC" w:rsidRDefault="00645A0B" w:rsidP="00D73803">
            <w:pPr>
              <w:spacing w:before="40"/>
              <w:rPr>
                <w:b/>
                <w:lang w:val="en-US"/>
              </w:rPr>
            </w:pPr>
            <w:r w:rsidRPr="00721CAC">
              <w:rPr>
                <w:b/>
                <w:lang w:val="en-US"/>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721CAC" w:rsidRDefault="00645A0B" w:rsidP="00165735">
            <w:pPr>
              <w:spacing w:before="120"/>
              <w:rPr>
                <w:b/>
                <w:lang w:val="en-US"/>
              </w:rPr>
            </w:pPr>
          </w:p>
        </w:tc>
      </w:tr>
      <w:tr w:rsidR="00645A0B" w:rsidRPr="00721CAC"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721CAC" w:rsidRDefault="00CE74ED" w:rsidP="005A6301">
            <w:pPr>
              <w:spacing w:before="120" w:line="240" w:lineRule="auto"/>
              <w:ind w:left="34" w:hanging="34"/>
              <w:rPr>
                <w:b/>
                <w:lang w:val="en-US"/>
              </w:rPr>
            </w:pPr>
            <w:r w:rsidRPr="00721CAC">
              <w:rPr>
                <w:b/>
                <w:lang w:val="en-US"/>
              </w:rPr>
              <w:t>Fifty-</w:t>
            </w:r>
            <w:r w:rsidR="00365AA6" w:rsidRPr="00721CAC">
              <w:rPr>
                <w:b/>
                <w:lang w:val="en-US"/>
              </w:rPr>
              <w:t>seventh</w:t>
            </w:r>
            <w:r w:rsidRPr="00721CAC">
              <w:rPr>
                <w:b/>
                <w:lang w:val="en-US"/>
              </w:rPr>
              <w:t xml:space="preserve"> session</w:t>
            </w:r>
          </w:p>
        </w:tc>
        <w:tc>
          <w:tcPr>
            <w:tcW w:w="4993" w:type="dxa"/>
            <w:tcMar>
              <w:top w:w="57" w:type="dxa"/>
              <w:left w:w="108" w:type="dxa"/>
              <w:bottom w:w="0" w:type="dxa"/>
              <w:right w:w="108" w:type="dxa"/>
            </w:tcMar>
          </w:tcPr>
          <w:p w14:paraId="15F73DBB" w14:textId="77777777" w:rsidR="00645A0B" w:rsidRPr="00721CAC" w:rsidRDefault="00645A0B" w:rsidP="00D73803">
            <w:pPr>
              <w:spacing w:line="240" w:lineRule="auto"/>
              <w:ind w:left="34" w:hanging="34"/>
              <w:rPr>
                <w:b/>
                <w:lang w:val="en-US"/>
              </w:rPr>
            </w:pPr>
          </w:p>
        </w:tc>
      </w:tr>
      <w:tr w:rsidR="00645A0B" w:rsidRPr="00721CAC" w14:paraId="4C8F45BA" w14:textId="77777777" w:rsidTr="009C37AC">
        <w:trPr>
          <w:trHeight w:val="846"/>
        </w:trPr>
        <w:tc>
          <w:tcPr>
            <w:tcW w:w="4652" w:type="dxa"/>
            <w:shd w:val="clear" w:color="auto" w:fill="auto"/>
            <w:tcMar>
              <w:top w:w="28" w:type="dxa"/>
              <w:left w:w="108" w:type="dxa"/>
              <w:bottom w:w="0" w:type="dxa"/>
              <w:right w:w="108" w:type="dxa"/>
            </w:tcMar>
          </w:tcPr>
          <w:p w14:paraId="5157275B" w14:textId="7B01C95A" w:rsidR="00CE74ED" w:rsidRPr="00721CAC" w:rsidRDefault="00CE74ED" w:rsidP="001D5F20">
            <w:pPr>
              <w:tabs>
                <w:tab w:val="left" w:pos="6361"/>
                <w:tab w:val="left" w:pos="6939"/>
              </w:tabs>
              <w:outlineLvl w:val="0"/>
              <w:rPr>
                <w:bCs/>
                <w:lang w:val="en-US"/>
              </w:rPr>
            </w:pPr>
            <w:r w:rsidRPr="00721CAC">
              <w:rPr>
                <w:lang w:val="en-US"/>
              </w:rPr>
              <w:t xml:space="preserve">Geneva, </w:t>
            </w:r>
            <w:r w:rsidR="00267085">
              <w:rPr>
                <w:lang w:val="en-US"/>
              </w:rPr>
              <w:t>30 Novembe</w:t>
            </w:r>
            <w:r w:rsidR="001F2D87">
              <w:rPr>
                <w:lang w:val="en-US"/>
              </w:rPr>
              <w:t>r</w:t>
            </w:r>
            <w:r w:rsidR="008F16BA">
              <w:rPr>
                <w:lang w:val="en-US"/>
              </w:rPr>
              <w:t>-</w:t>
            </w:r>
            <w:r w:rsidR="00267085">
              <w:rPr>
                <w:lang w:val="en-US"/>
              </w:rPr>
              <w:t>8 December</w:t>
            </w:r>
            <w:r w:rsidRPr="00721CAC">
              <w:rPr>
                <w:lang w:val="en-US"/>
              </w:rPr>
              <w:t xml:space="preserve"> </w:t>
            </w:r>
            <w:r w:rsidR="00365AA6" w:rsidRPr="00721CAC">
              <w:rPr>
                <w:lang w:val="en-US"/>
              </w:rPr>
              <w:t>2020</w:t>
            </w:r>
          </w:p>
          <w:p w14:paraId="178DA8E0" w14:textId="10B46FD9" w:rsidR="00645A0B" w:rsidRPr="00721CAC" w:rsidRDefault="00A83451" w:rsidP="001D5F20">
            <w:pPr>
              <w:ind w:left="34" w:hanging="34"/>
              <w:rPr>
                <w:lang w:val="en-US"/>
              </w:rPr>
            </w:pPr>
            <w:r w:rsidRPr="00721CAC">
              <w:rPr>
                <w:lang w:val="en-US"/>
              </w:rPr>
              <w:t>Item</w:t>
            </w:r>
            <w:r w:rsidR="00215BD2">
              <w:rPr>
                <w:lang w:val="en-US"/>
              </w:rPr>
              <w:t xml:space="preserve"> </w:t>
            </w:r>
            <w:r w:rsidR="002C638B">
              <w:rPr>
                <w:lang w:val="en-US"/>
              </w:rPr>
              <w:t>5</w:t>
            </w:r>
            <w:r w:rsidR="00422C95">
              <w:rPr>
                <w:lang w:val="en-US"/>
              </w:rPr>
              <w:t xml:space="preserve"> (</w:t>
            </w:r>
            <w:r w:rsidR="00B34D9F">
              <w:rPr>
                <w:lang w:val="en-US"/>
              </w:rPr>
              <w:t>b</w:t>
            </w:r>
            <w:r w:rsidR="003D50A8">
              <w:rPr>
                <w:lang w:val="en-US"/>
              </w:rPr>
              <w:t>)</w:t>
            </w:r>
            <w:r w:rsidR="00EE2966" w:rsidRPr="00721CAC">
              <w:rPr>
                <w:lang w:val="en-US"/>
              </w:rPr>
              <w:t xml:space="preserve"> </w:t>
            </w:r>
            <w:r w:rsidRPr="00721CAC">
              <w:rPr>
                <w:lang w:val="en-US"/>
              </w:rPr>
              <w:t>of the provisional agenda</w:t>
            </w:r>
          </w:p>
          <w:p w14:paraId="3094528C" w14:textId="69EB0A46" w:rsidR="00645A0B" w:rsidRPr="006D0533" w:rsidRDefault="00B34D9F" w:rsidP="00946EC6">
            <w:pPr>
              <w:rPr>
                <w:b/>
                <w:bCs/>
              </w:rPr>
            </w:pPr>
            <w:r>
              <w:rPr>
                <w:b/>
                <w:bCs/>
              </w:rPr>
              <w:t>Transport of gases</w:t>
            </w:r>
            <w:r w:rsidR="003D50A8">
              <w:rPr>
                <w:b/>
                <w:bCs/>
              </w:rPr>
              <w:t>:</w:t>
            </w:r>
            <w:r>
              <w:rPr>
                <w:b/>
                <w:bCs/>
              </w:rPr>
              <w:t xml:space="preserve"> Miscellaneous</w:t>
            </w:r>
          </w:p>
        </w:tc>
        <w:tc>
          <w:tcPr>
            <w:tcW w:w="4993" w:type="dxa"/>
            <w:shd w:val="clear" w:color="auto" w:fill="auto"/>
            <w:tcMar>
              <w:top w:w="28" w:type="dxa"/>
              <w:left w:w="108" w:type="dxa"/>
              <w:bottom w:w="0" w:type="dxa"/>
              <w:right w:w="108" w:type="dxa"/>
            </w:tcMar>
          </w:tcPr>
          <w:p w14:paraId="452F8F0A" w14:textId="77777777" w:rsidR="00645A0B" w:rsidRPr="00721CAC" w:rsidRDefault="00645A0B" w:rsidP="000B6AD1">
            <w:pPr>
              <w:spacing w:before="40"/>
              <w:rPr>
                <w:b/>
                <w:bCs/>
                <w:lang w:val="en-US"/>
              </w:rPr>
            </w:pPr>
          </w:p>
        </w:tc>
      </w:tr>
    </w:tbl>
    <w:p w14:paraId="5859CDE2" w14:textId="77777777" w:rsidR="005478DE" w:rsidRDefault="005478DE" w:rsidP="005478DE">
      <w:pPr>
        <w:pStyle w:val="HChG"/>
        <w:rPr>
          <w:rFonts w:eastAsia="MS Mincho"/>
          <w:b w:val="0"/>
          <w:lang w:eastAsia="ja-JP"/>
        </w:rPr>
      </w:pPr>
      <w:r>
        <w:rPr>
          <w:rFonts w:eastAsia="MS Mincho"/>
          <w:lang w:eastAsia="ja-JP"/>
        </w:rPr>
        <w:tab/>
      </w:r>
      <w:r>
        <w:rPr>
          <w:rFonts w:eastAsia="MS Mincho"/>
          <w:lang w:eastAsia="ja-JP"/>
        </w:rPr>
        <w:tab/>
        <w:t>LC50 Values in P200 related to ST/SG/AC.10/C.3/2020/8</w:t>
      </w:r>
    </w:p>
    <w:p w14:paraId="083C4A6C" w14:textId="77777777" w:rsidR="005478DE" w:rsidRDefault="005478DE" w:rsidP="005478DE">
      <w:pPr>
        <w:pStyle w:val="H1G"/>
        <w:jc w:val="both"/>
      </w:pPr>
      <w:r>
        <w:tab/>
      </w:r>
      <w:r>
        <w:tab/>
        <w:t xml:space="preserve">Transmitted by European Industrial Gases Association (EIGA)  </w:t>
      </w:r>
    </w:p>
    <w:p w14:paraId="0BFFB341" w14:textId="77777777" w:rsidR="005478DE" w:rsidRDefault="005478DE" w:rsidP="005478DE">
      <w:pPr>
        <w:pStyle w:val="HChG"/>
      </w:pPr>
      <w:r>
        <w:tab/>
      </w:r>
      <w:r>
        <w:tab/>
        <w:t>Introduction</w:t>
      </w:r>
    </w:p>
    <w:p w14:paraId="6B8C89EB" w14:textId="1660AB37" w:rsidR="005478DE" w:rsidRDefault="005478DE" w:rsidP="005478DE">
      <w:pPr>
        <w:pStyle w:val="SingleTxtG"/>
      </w:pPr>
      <w:r>
        <w:t>1.</w:t>
      </w:r>
      <w:r>
        <w:tab/>
        <w:t xml:space="preserve">This paper provides responses to some comments of delegations during the Sub-Committee of Experts’ virtual session in June’2020, concerning </w:t>
      </w:r>
      <w:r w:rsidR="005C44BE">
        <w:rPr>
          <w:lang w:val="fr-CH"/>
        </w:rPr>
        <w:t>document</w:t>
      </w:r>
      <w:r>
        <w:t xml:space="preserve"> ST/SG/AC.10/C.3/2020/8 Update of LC50 Values in P200.</w:t>
      </w:r>
    </w:p>
    <w:p w14:paraId="0993FD40" w14:textId="1595297C" w:rsidR="005478DE" w:rsidRDefault="005478DE" w:rsidP="005478DE">
      <w:pPr>
        <w:pStyle w:val="SingleTxtG"/>
        <w:rPr>
          <w:u w:val="single"/>
        </w:rPr>
      </w:pPr>
      <w:r>
        <w:rPr>
          <w:u w:val="single"/>
        </w:rPr>
        <w:t>For internal reasons, EIGA can no longer take a position on the LC50 for ammonia. As a result, EIGA distances itself from the ammonia sections in ST/SG/AC.10/C.3/2020/8.</w:t>
      </w:r>
    </w:p>
    <w:p w14:paraId="0D6743EA" w14:textId="77777777" w:rsidR="005478DE" w:rsidRDefault="005478DE" w:rsidP="005478DE">
      <w:pPr>
        <w:pStyle w:val="SingleTxtG"/>
        <w:rPr>
          <w:u w:val="single"/>
        </w:rPr>
      </w:pPr>
      <w:r>
        <w:rPr>
          <w:u w:val="single"/>
        </w:rPr>
        <w:t>EIGA continues to remain with its proposed LC50 values for Boron Trifluoride, Tungsten Hexafluoride, Phosphorous Pentafluoride and Hydrogen Fluoride (anhydrous).</w:t>
      </w:r>
    </w:p>
    <w:p w14:paraId="4DA51C4F" w14:textId="77777777" w:rsidR="005478DE" w:rsidRDefault="005478DE" w:rsidP="005478DE">
      <w:pPr>
        <w:pStyle w:val="H1G"/>
      </w:pPr>
      <w:r>
        <w:tab/>
      </w:r>
      <w:r>
        <w:tab/>
        <w:t>Comments and Responses</w:t>
      </w:r>
    </w:p>
    <w:p w14:paraId="523BD44C" w14:textId="350995BB" w:rsidR="005478DE" w:rsidRDefault="005478DE" w:rsidP="005478DE">
      <w:pPr>
        <w:pStyle w:val="SingleTxtG"/>
        <w:tabs>
          <w:tab w:val="left" w:pos="1701"/>
        </w:tabs>
      </w:pPr>
      <w:r>
        <w:rPr>
          <w:b/>
          <w:bCs/>
        </w:rPr>
        <w:t>C1</w:t>
      </w:r>
      <w:r>
        <w:t>.</w:t>
      </w:r>
      <w:r>
        <w:tab/>
        <w:t>Only changes are proposed in which the value for the</w:t>
      </w:r>
      <w:r w:rsidR="00EC3788">
        <w:rPr>
          <w:lang w:val="fr-CH"/>
        </w:rPr>
        <w:t xml:space="preserve"> </w:t>
      </w:r>
      <w:r>
        <w:t>LC50</w:t>
      </w:r>
      <w:r w:rsidR="00EC3788">
        <w:rPr>
          <w:lang w:val="fr-CH"/>
        </w:rPr>
        <w:t xml:space="preserve"> </w:t>
      </w:r>
      <w:r>
        <w:t>becomes higher. Are there cases where the inverse has been concluded?</w:t>
      </w:r>
    </w:p>
    <w:p w14:paraId="5C4C3A07" w14:textId="185234FA" w:rsidR="005478DE" w:rsidRDefault="005478DE" w:rsidP="005478DE">
      <w:pPr>
        <w:pStyle w:val="SingleTxtG"/>
        <w:ind w:left="1701"/>
      </w:pPr>
      <w:r>
        <w:rPr>
          <w:b/>
          <w:bCs/>
        </w:rPr>
        <w:t>R1</w:t>
      </w:r>
      <w:r>
        <w:t xml:space="preserve">. The LC50 that are given in the UN Model Regulations have been for the most part copied since many years from </w:t>
      </w:r>
      <w:r w:rsidR="00FC66C4">
        <w:rPr>
          <w:lang w:val="fr-CH"/>
        </w:rPr>
        <w:t xml:space="preserve">standard </w:t>
      </w:r>
      <w:r>
        <w:t>ISO 10298:1995. The current values given in the UN Model Regulation are aligned with ISO 10298:1995.</w:t>
      </w:r>
    </w:p>
    <w:p w14:paraId="735B1740" w14:textId="5D72D3DF" w:rsidR="005478DE" w:rsidRDefault="005478DE" w:rsidP="005478DE">
      <w:pPr>
        <w:pStyle w:val="SingleTxtG"/>
        <w:ind w:left="1701"/>
        <w:jc w:val="left"/>
      </w:pPr>
      <w:r>
        <w:t>We have identified only th</w:t>
      </w:r>
      <w:r w:rsidR="0036419E">
        <w:rPr>
          <w:lang w:val="fr-CH"/>
        </w:rPr>
        <w:t>o</w:t>
      </w:r>
      <w:r>
        <w:t>se 5 values where the data of P200 and ISO 10298 were not aligned. There are no reverse cases.</w:t>
      </w:r>
    </w:p>
    <w:p w14:paraId="0897E3FF" w14:textId="30FD5482" w:rsidR="005478DE" w:rsidRDefault="005478DE" w:rsidP="005478DE">
      <w:pPr>
        <w:pStyle w:val="SingleTxtG"/>
        <w:tabs>
          <w:tab w:val="left" w:pos="1701"/>
        </w:tabs>
      </w:pPr>
      <w:r>
        <w:rPr>
          <w:b/>
          <w:bCs/>
        </w:rPr>
        <w:t>C2</w:t>
      </w:r>
      <w:r>
        <w:t>.</w:t>
      </w:r>
      <w:r>
        <w:tab/>
        <w:t>For UN</w:t>
      </w:r>
      <w:r w:rsidR="005B7733">
        <w:rPr>
          <w:lang w:val="fr-CH"/>
        </w:rPr>
        <w:t xml:space="preserve"> </w:t>
      </w:r>
      <w:r>
        <w:t>1052 HYDROGEN FLUORIDE, ANHYDROUS, the new proposed</w:t>
      </w:r>
      <w:r w:rsidR="005B7733">
        <w:rPr>
          <w:lang w:val="fr-CH"/>
        </w:rPr>
        <w:t xml:space="preserve"> </w:t>
      </w:r>
      <w:r>
        <w:t>LC50</w:t>
      </w:r>
      <w:r w:rsidR="00D60E6C">
        <w:rPr>
          <w:lang w:val="fr-CH"/>
        </w:rPr>
        <w:t xml:space="preserve"> </w:t>
      </w:r>
      <w:r>
        <w:t>value is calculated as median value from multiple studies. We do not support using the median</w:t>
      </w:r>
      <w:r w:rsidR="00D60E6C">
        <w:rPr>
          <w:lang w:val="fr-CH"/>
        </w:rPr>
        <w:t xml:space="preserve"> </w:t>
      </w:r>
      <w:r>
        <w:t>LC50</w:t>
      </w:r>
      <w:r w:rsidR="00D60E6C">
        <w:rPr>
          <w:lang w:val="fr-CH"/>
        </w:rPr>
        <w:t xml:space="preserve"> </w:t>
      </w:r>
      <w:r>
        <w:t>if there are multiple studies and multiple</w:t>
      </w:r>
      <w:r w:rsidR="00D60E6C">
        <w:rPr>
          <w:lang w:val="fr-CH"/>
        </w:rPr>
        <w:t xml:space="preserve"> </w:t>
      </w:r>
      <w:r>
        <w:t>LC50</w:t>
      </w:r>
      <w:r w:rsidR="00D60E6C">
        <w:rPr>
          <w:lang w:val="fr-CH"/>
        </w:rPr>
        <w:t xml:space="preserve"> </w:t>
      </w:r>
      <w:r>
        <w:t>values available. As the classification is based on extrapolation from an animal study to a human, a conservative approach is necessary to take into account the inter-species and intra-species variability. Therefore, the most conservative value from the available reliable studies should be chosen. This is the same approach that is followed in the document for UN</w:t>
      </w:r>
      <w:r w:rsidR="00D14AE0">
        <w:rPr>
          <w:lang w:val="fr-CH"/>
        </w:rPr>
        <w:t xml:space="preserve"> </w:t>
      </w:r>
      <w:r>
        <w:t>1005 AMMONIA, ANHYDROUS, where the most conservative result has been selected.</w:t>
      </w:r>
    </w:p>
    <w:p w14:paraId="461256EC" w14:textId="2451C0D1" w:rsidR="005478DE" w:rsidRDefault="005478DE" w:rsidP="005478DE">
      <w:pPr>
        <w:pStyle w:val="SingleTxtG"/>
        <w:ind w:left="1701"/>
      </w:pPr>
      <w:r>
        <w:rPr>
          <w:b/>
          <w:bCs/>
        </w:rPr>
        <w:t>R2.</w:t>
      </w:r>
      <w:r>
        <w:t xml:space="preserve"> ISO/TC58/SC2/WG7 believes that the 966 ppm LC50 value for hydrogen fluoride, which was included in ISO 10298 previous versions, is not the most appropriate value to use.</w:t>
      </w:r>
    </w:p>
    <w:p w14:paraId="489D78CC" w14:textId="6F5ECE8A" w:rsidR="005478DE" w:rsidRDefault="005478DE" w:rsidP="00265106">
      <w:pPr>
        <w:pStyle w:val="SingleTxtG"/>
        <w:ind w:left="1701"/>
      </w:pPr>
      <w:r>
        <w:t>The most appropriate LC50 value to adopt for hydrogen fluoride is the value from the most technically sound study.</w:t>
      </w:r>
    </w:p>
    <w:p w14:paraId="5C2FF483" w14:textId="039C03BF" w:rsidR="005478DE" w:rsidRDefault="005478DE" w:rsidP="005478DE">
      <w:pPr>
        <w:pStyle w:val="SingleTxtG"/>
        <w:ind w:left="1701"/>
      </w:pPr>
      <w:r>
        <w:t>The more recent hydrogen fluoride studies, which were not publicly available when ISO 10298</w:t>
      </w:r>
      <w:r w:rsidR="00623FD9">
        <w:rPr>
          <w:lang w:val="fr-CH"/>
        </w:rPr>
        <w:t>:</w:t>
      </w:r>
      <w:r w:rsidR="00623FD9">
        <w:t xml:space="preserve">1995 </w:t>
      </w:r>
      <w:r>
        <w:t>was adopted, are technically better than the older studies for the following reasons:</w:t>
      </w:r>
    </w:p>
    <w:p w14:paraId="36C42D97" w14:textId="77777777" w:rsidR="005478DE" w:rsidRDefault="005478DE" w:rsidP="005478DE">
      <w:pPr>
        <w:pStyle w:val="SingleTxtG"/>
        <w:ind w:left="1701"/>
      </w:pPr>
      <w:r>
        <w:lastRenderedPageBreak/>
        <w:t xml:space="preserve">- </w:t>
      </w:r>
      <w:r>
        <w:tab/>
        <w:t>They employed a better exposure method (head-only vs. whole body). With whole-body exposures, it is much more difficult to achieve accurate and reproducible concentrations in the breathing zone. Furthermore, the total exposure is often under-estimated because the animals are simultaneously exposed via the dermal and oral routes (via grooming). The new OECD inhalation test guidelines support this position:</w:t>
      </w:r>
    </w:p>
    <w:p w14:paraId="1F15D831" w14:textId="77777777" w:rsidR="005478DE" w:rsidRDefault="005478DE" w:rsidP="005478DE">
      <w:pPr>
        <w:pStyle w:val="SingleTxtG"/>
        <w:ind w:left="1701"/>
      </w:pPr>
      <w:r>
        <w:t>For acute inhalation toxicity studies, the preferred mode of exposure is the head/nose-only exposure technique. This type of exposure minimizes exposure or uptake by non-inhalation routes. Additionally, it allows testing of high concentrations as required to meet the limit concentration. The instability of test compounds (e.g., reactivity with excreta or humidity) and the possible heterogeneity of the test atmosphere in inhalation chambers are of less concern when head/nose-only inhalation chambers are used. The duration required to attain the inhalation chamber equilibration is minimal in head/nose-only chambers.</w:t>
      </w:r>
    </w:p>
    <w:p w14:paraId="24139D94" w14:textId="77777777" w:rsidR="005478DE" w:rsidRDefault="005478DE" w:rsidP="005478DE">
      <w:pPr>
        <w:pStyle w:val="SingleTxtG"/>
        <w:ind w:left="1701"/>
      </w:pPr>
      <w:r>
        <w:t xml:space="preserve">- </w:t>
      </w:r>
      <w:r>
        <w:tab/>
        <w:t>The more recent studies used improved analytical methods:</w:t>
      </w:r>
    </w:p>
    <w:p w14:paraId="1F90FF13" w14:textId="77777777" w:rsidR="005478DE" w:rsidRDefault="005478DE" w:rsidP="005478DE">
      <w:pPr>
        <w:pStyle w:val="SingleTxtG"/>
        <w:ind w:left="1701"/>
      </w:pPr>
      <w:r>
        <w:t>Sampling and analytical methods used in the human and animal studies conducted in the 1960s and 1970s were not as sensitive as those perfected by the late 1980s and 1990s and may have under- or over-estimated concentrations. An improved sampling/analytical methodology developed by Haskell.</w:t>
      </w:r>
    </w:p>
    <w:p w14:paraId="18963A3F" w14:textId="77777777" w:rsidR="005478DE" w:rsidRDefault="005478DE" w:rsidP="005478DE">
      <w:pPr>
        <w:pStyle w:val="SingleTxtG"/>
        <w:ind w:left="1701"/>
      </w:pPr>
      <w:r>
        <w:t>Laboratory (1990) indicates that HF may have collected on glassware in the exposure apparatus. That factor would indicate that exposure concentrations in the early studies may have been underestimated.</w:t>
      </w:r>
    </w:p>
    <w:p w14:paraId="56453B28" w14:textId="640E7E90" w:rsidR="005478DE" w:rsidRDefault="005478DE" w:rsidP="005478DE">
      <w:pPr>
        <w:pStyle w:val="SingleTxtG"/>
        <w:ind w:left="1701"/>
      </w:pPr>
      <w:r>
        <w:t xml:space="preserve">- </w:t>
      </w:r>
      <w:r>
        <w:tab/>
      </w:r>
      <w:r w:rsidR="004C63DB">
        <w:rPr>
          <w:lang w:val="fr-CH"/>
        </w:rPr>
        <w:t>N</w:t>
      </w:r>
      <w:r>
        <w:t>ewer studies are more likely to have been conducted in accordance with GLPs.</w:t>
      </w:r>
    </w:p>
    <w:p w14:paraId="38FB572E" w14:textId="3F215B07" w:rsidR="005478DE" w:rsidRDefault="005478DE" w:rsidP="005478DE">
      <w:pPr>
        <w:pStyle w:val="SingleTxtG"/>
        <w:ind w:left="1701"/>
      </w:pPr>
      <w:r>
        <w:t>Based on these technical points, WG 7 believed that the most appropriate value for hydrogen fluoride is the Haskell (1990) LC50 value of 2300 ppm. This is also supported by the Dalbey et al. (1998) work showing the LC50 to be &gt;</w:t>
      </w:r>
      <w:r w:rsidR="001608F5">
        <w:rPr>
          <w:lang w:val="fr-CH"/>
        </w:rPr>
        <w:t xml:space="preserve"> </w:t>
      </w:r>
      <w:r>
        <w:t>2039 ppm.</w:t>
      </w:r>
    </w:p>
    <w:p w14:paraId="1D4C5DE6" w14:textId="77777777" w:rsidR="005478DE" w:rsidRDefault="005478DE" w:rsidP="005478DE">
      <w:pPr>
        <w:pStyle w:val="SingleTxtG"/>
        <w:ind w:left="1701"/>
      </w:pPr>
      <w:r>
        <w:t>A statistical approach applying equal weight to all of the available studies could also be used to select the LC50 value to adopt. There are five 1-hour rat LC50 values in the AEGL document to consider. Three of these values are virtually identical as indicated in the 2004 AEGL report:</w:t>
      </w:r>
    </w:p>
    <w:p w14:paraId="15BB0066" w14:textId="2193D267" w:rsidR="005478DE" w:rsidRDefault="005478DE" w:rsidP="005478DE">
      <w:pPr>
        <w:pStyle w:val="SingleTxtG"/>
        <w:ind w:left="1701"/>
      </w:pPr>
      <w:r>
        <w:t>Similar 1-hour LC50 values for the rat were found by Wohlslagel et al. (1976), Rosenholtz et al. (1963), and MacEwen and Vernot (1970); 1395, 1307, and 1276 ppm, respectively.</w:t>
      </w:r>
    </w:p>
    <w:p w14:paraId="420AF33D" w14:textId="3EFB7583" w:rsidR="005478DE" w:rsidRDefault="005478DE" w:rsidP="005478DE">
      <w:pPr>
        <w:pStyle w:val="SingleTxtG"/>
        <w:ind w:left="1701"/>
        <w:jc w:val="left"/>
      </w:pPr>
      <w:r>
        <w:t>Finally, the mean of the five LC50 values is 1,449 ppm, and the median LC50 value is 1307 ppm. This is why, WG7 proposes that the median LC50 of 1307 ppm be adopted for hydrogen fluoride as a reasonable value.</w:t>
      </w:r>
    </w:p>
    <w:p w14:paraId="39224F1E" w14:textId="2F029B30" w:rsidR="005478DE" w:rsidRDefault="005478DE" w:rsidP="005478DE">
      <w:pPr>
        <w:pStyle w:val="SingleTxtG"/>
        <w:tabs>
          <w:tab w:val="left" w:pos="1701"/>
        </w:tabs>
      </w:pPr>
      <w:r>
        <w:rPr>
          <w:b/>
          <w:bCs/>
        </w:rPr>
        <w:t>C3.</w:t>
      </w:r>
      <w:r>
        <w:tab/>
        <w:t>The changes proposed to UN</w:t>
      </w:r>
      <w:r w:rsidR="0013794F">
        <w:rPr>
          <w:lang w:val="fr-CH"/>
        </w:rPr>
        <w:t xml:space="preserve"> </w:t>
      </w:r>
      <w:r>
        <w:t>2196 and UN</w:t>
      </w:r>
      <w:r w:rsidR="0013794F">
        <w:rPr>
          <w:lang w:val="fr-CH"/>
        </w:rPr>
        <w:t xml:space="preserve"> </w:t>
      </w:r>
      <w:r>
        <w:t>2198 are presented as consequential amendments due to the change in</w:t>
      </w:r>
      <w:r w:rsidR="0013794F">
        <w:rPr>
          <w:lang w:val="fr-CH"/>
        </w:rPr>
        <w:t xml:space="preserve"> </w:t>
      </w:r>
      <w:r>
        <w:t>LC50</w:t>
      </w:r>
      <w:r w:rsidR="0013794F">
        <w:rPr>
          <w:lang w:val="fr-CH"/>
        </w:rPr>
        <w:t xml:space="preserve"> </w:t>
      </w:r>
      <w:r>
        <w:t>value for UN</w:t>
      </w:r>
      <w:r w:rsidR="0013794F">
        <w:rPr>
          <w:lang w:val="fr-CH"/>
        </w:rPr>
        <w:t xml:space="preserve"> </w:t>
      </w:r>
      <w:r>
        <w:t xml:space="preserve">1052. In </w:t>
      </w:r>
      <w:r w:rsidR="0013794F">
        <w:rPr>
          <w:lang w:val="fr-CH"/>
        </w:rPr>
        <w:t xml:space="preserve">the </w:t>
      </w:r>
      <w:r>
        <w:t>case the</w:t>
      </w:r>
      <w:r w:rsidR="0013794F">
        <w:rPr>
          <w:lang w:val="fr-CH"/>
        </w:rPr>
        <w:t xml:space="preserve"> </w:t>
      </w:r>
      <w:r>
        <w:t>LC50</w:t>
      </w:r>
      <w:r w:rsidR="0013794F">
        <w:rPr>
          <w:lang w:val="fr-CH"/>
        </w:rPr>
        <w:t xml:space="preserve"> </w:t>
      </w:r>
      <w:r>
        <w:t>value for UN</w:t>
      </w:r>
      <w:r w:rsidR="001D47B6">
        <w:rPr>
          <w:lang w:val="fr-CH"/>
        </w:rPr>
        <w:t xml:space="preserve"> </w:t>
      </w:r>
      <w:r>
        <w:t>2196 and UN</w:t>
      </w:r>
      <w:r w:rsidR="001D47B6">
        <w:rPr>
          <w:lang w:val="fr-CH"/>
        </w:rPr>
        <w:t xml:space="preserve"> </w:t>
      </w:r>
      <w:r>
        <w:t>2198 is above 200 ppm, the proposed amendments have consequences for packing instruction P200. These gases would then be allowed to be transported with a pressure relief device, since they would pass the 200 ppm criterium. This would need to be made clear in the proposal.</w:t>
      </w:r>
    </w:p>
    <w:p w14:paraId="7441F136" w14:textId="77777777" w:rsidR="005478DE" w:rsidRDefault="005478DE" w:rsidP="005478DE">
      <w:pPr>
        <w:pStyle w:val="SingleTxtG"/>
        <w:ind w:firstLine="567"/>
      </w:pPr>
      <w:r>
        <w:rPr>
          <w:b/>
          <w:bCs/>
        </w:rPr>
        <w:t>R3</w:t>
      </w:r>
      <w:r>
        <w:t>. This is noted.</w:t>
      </w:r>
    </w:p>
    <w:p w14:paraId="20CF911E" w14:textId="4B420EF7" w:rsidR="005478DE" w:rsidRDefault="005478DE" w:rsidP="005478DE">
      <w:pPr>
        <w:pStyle w:val="SingleTxtG"/>
        <w:tabs>
          <w:tab w:val="left" w:pos="1701"/>
        </w:tabs>
      </w:pPr>
      <w:r>
        <w:rPr>
          <w:b/>
          <w:bCs/>
        </w:rPr>
        <w:t>C4.</w:t>
      </w:r>
      <w:r>
        <w:tab/>
        <w:t>Concerning UN</w:t>
      </w:r>
      <w:r w:rsidR="001D47B6">
        <w:rPr>
          <w:lang w:val="fr-CH"/>
        </w:rPr>
        <w:t xml:space="preserve"> </w:t>
      </w:r>
      <w:r>
        <w:t>1005 AMMONIA, ANHYDROUS, the proposed changes in</w:t>
      </w:r>
      <w:r w:rsidR="004E5A88">
        <w:rPr>
          <w:lang w:val="fr-CH"/>
        </w:rPr>
        <w:t xml:space="preserve"> </w:t>
      </w:r>
      <w:r>
        <w:t>LC50</w:t>
      </w:r>
      <w:r w:rsidR="004E5A88">
        <w:rPr>
          <w:lang w:val="fr-CH"/>
        </w:rPr>
        <w:t xml:space="preserve"> </w:t>
      </w:r>
      <w:r>
        <w:t>are in line with the presented toxicity data. However, the implications of this change are not clear. If ammonia is no longer assigned to Class 2.3 based on an</w:t>
      </w:r>
      <w:r w:rsidR="004E5A88">
        <w:rPr>
          <w:lang w:val="fr-CH"/>
        </w:rPr>
        <w:t xml:space="preserve"> </w:t>
      </w:r>
      <w:r>
        <w:t>LC50</w:t>
      </w:r>
      <w:r w:rsidR="004E5A88">
        <w:rPr>
          <w:lang w:val="fr-CH"/>
        </w:rPr>
        <w:t xml:space="preserve"> </w:t>
      </w:r>
      <w:r>
        <w:t>value &lt;</w:t>
      </w:r>
      <w:r w:rsidR="004E5A88">
        <w:rPr>
          <w:lang w:val="fr-CH"/>
        </w:rPr>
        <w:t xml:space="preserve"> </w:t>
      </w:r>
      <w:r>
        <w:t>5000 ppm, other information must be provided to support its assignment into Class 2.3 as a corrosive gas. This information is not presented in the paper, while in paragraph 8 of the document, it is stated that “This gas is corrosive to human tissue at low concentrations … “. We would like to see the data on which this statement is based. This would be necessary in order to classify mixtures containing ammonia, as well as to promote harmonization in the chemical supply chain and oversee the implications of this change.</w:t>
      </w:r>
    </w:p>
    <w:p w14:paraId="55FEDFF9" w14:textId="55F315C0" w:rsidR="005478DE" w:rsidRDefault="005478DE" w:rsidP="005478DE">
      <w:pPr>
        <w:pStyle w:val="SingleTxtG"/>
        <w:ind w:left="1701"/>
        <w:rPr>
          <w:b/>
          <w:bCs/>
        </w:rPr>
      </w:pPr>
      <w:r>
        <w:rPr>
          <w:b/>
          <w:bCs/>
        </w:rPr>
        <w:lastRenderedPageBreak/>
        <w:t xml:space="preserve">R4. </w:t>
      </w:r>
      <w:r>
        <w:t>For internal reasons, EIGA can no longer take a position on the LC50 for ammonia. As a result, EIGA distances itself from the ammonia sections in ST/SG/AC.10/C.3/2020/8.</w:t>
      </w:r>
    </w:p>
    <w:p w14:paraId="2DE33683" w14:textId="1D3E0B26" w:rsidR="005478DE" w:rsidRDefault="005478DE" w:rsidP="005478DE">
      <w:pPr>
        <w:pStyle w:val="SingleTxtG"/>
        <w:tabs>
          <w:tab w:val="left" w:pos="1701"/>
        </w:tabs>
      </w:pPr>
      <w:r>
        <w:rPr>
          <w:b/>
          <w:bCs/>
        </w:rPr>
        <w:t>C5.</w:t>
      </w:r>
      <w:r>
        <w:tab/>
        <w:t>There is a concern on indicating that anhydrous ammonia no longer meets the criteria for toxic gases (even though a general provision exists to include it in Division 2.3). We believe that a special provision associated to UN</w:t>
      </w:r>
      <w:r w:rsidR="00513E14">
        <w:rPr>
          <w:lang w:val="fr-CH"/>
        </w:rPr>
        <w:t xml:space="preserve"> </w:t>
      </w:r>
      <w:r>
        <w:t>1005, ANHYDROUS AMMONIA, indicating that this gas is toxic based on its corrosivity could be beneficial.</w:t>
      </w:r>
    </w:p>
    <w:p w14:paraId="00AF1E61" w14:textId="658793CD" w:rsidR="005478DE" w:rsidRDefault="005478DE" w:rsidP="005478DE">
      <w:pPr>
        <w:pStyle w:val="SingleTxtG"/>
        <w:ind w:left="1701"/>
        <w:rPr>
          <w:b/>
          <w:bCs/>
        </w:rPr>
      </w:pPr>
      <w:r>
        <w:rPr>
          <w:b/>
          <w:bCs/>
        </w:rPr>
        <w:t xml:space="preserve">R5. </w:t>
      </w:r>
      <w:r>
        <w:t>For internal reasons, EIGA can no longer take a position on the LC50 for ammonia. As a result, EIGA distances itself from the ammonia sections in ST/SG/AC.10/C.3/2020/8.</w:t>
      </w:r>
    </w:p>
    <w:p w14:paraId="592D1A19" w14:textId="4B6EA0E5" w:rsidR="005478DE" w:rsidRDefault="005478DE" w:rsidP="005478DE">
      <w:pPr>
        <w:pStyle w:val="SingleTxtG"/>
        <w:tabs>
          <w:tab w:val="left" w:pos="1701"/>
        </w:tabs>
      </w:pPr>
      <w:r>
        <w:rPr>
          <w:b/>
          <w:bCs/>
        </w:rPr>
        <w:t>C6.</w:t>
      </w:r>
      <w:r>
        <w:tab/>
        <w:t>Is the exposure time for the inhalation</w:t>
      </w:r>
      <w:r w:rsidR="00B32A8C">
        <w:rPr>
          <w:lang w:val="fr-CH"/>
        </w:rPr>
        <w:t xml:space="preserve"> </w:t>
      </w:r>
      <w:r>
        <w:t>LC50</w:t>
      </w:r>
      <w:r w:rsidR="00B32A8C">
        <w:rPr>
          <w:lang w:val="fr-CH"/>
        </w:rPr>
        <w:t xml:space="preserve"> </w:t>
      </w:r>
      <w:r>
        <w:t>value of UN 1008 (BORON TRIFLUORIDE) for 1h or 4h? It is helpful to evaluate the impact on the GHS classification of relevant substances.</w:t>
      </w:r>
    </w:p>
    <w:p w14:paraId="324F0707" w14:textId="6E1F4CFA" w:rsidR="005478DE" w:rsidRDefault="005478DE" w:rsidP="005478DE">
      <w:pPr>
        <w:pStyle w:val="SingleTxtG"/>
        <w:ind w:firstLine="567"/>
      </w:pPr>
      <w:r>
        <w:rPr>
          <w:b/>
          <w:bCs/>
        </w:rPr>
        <w:t>R6.</w:t>
      </w:r>
      <w:r>
        <w:t xml:space="preserve"> It is one-hour, as defined in the UN Model Regulation</w:t>
      </w:r>
      <w:r w:rsidR="00B32A8C">
        <w:rPr>
          <w:lang w:val="fr-CH"/>
        </w:rPr>
        <w:t>s</w:t>
      </w:r>
      <w:r>
        <w:t>.</w:t>
      </w:r>
    </w:p>
    <w:p w14:paraId="1CCD6399" w14:textId="7CE0AB5A" w:rsidR="005478DE" w:rsidRDefault="005478DE" w:rsidP="005478DE">
      <w:pPr>
        <w:pStyle w:val="SingleTxtG"/>
        <w:tabs>
          <w:tab w:val="left" w:pos="1701"/>
        </w:tabs>
      </w:pPr>
      <w:r>
        <w:rPr>
          <w:b/>
          <w:bCs/>
        </w:rPr>
        <w:t>C7.</w:t>
      </w:r>
      <w:r>
        <w:rPr>
          <w:b/>
          <w:bCs/>
        </w:rPr>
        <w:tab/>
      </w:r>
      <w:r>
        <w:t>It would have been interesting to have the</w:t>
      </w:r>
      <w:r w:rsidR="00AF5F5C">
        <w:rPr>
          <w:lang w:val="fr-CH"/>
        </w:rPr>
        <w:t xml:space="preserve"> </w:t>
      </w:r>
      <w:r>
        <w:t>LC50</w:t>
      </w:r>
      <w:r w:rsidR="00AF5F5C">
        <w:rPr>
          <w:lang w:val="fr-CH"/>
        </w:rPr>
        <w:t xml:space="preserve"> </w:t>
      </w:r>
      <w:r>
        <w:t>values mentioned in point 19.</w:t>
      </w:r>
    </w:p>
    <w:p w14:paraId="0E72A613" w14:textId="77777777" w:rsidR="005478DE" w:rsidRDefault="005478DE" w:rsidP="005478DE">
      <w:pPr>
        <w:pStyle w:val="SingleTxtG"/>
        <w:ind w:firstLine="567"/>
      </w:pPr>
      <w:r>
        <w:rPr>
          <w:b/>
          <w:bCs/>
        </w:rPr>
        <w:t>R7.</w:t>
      </w:r>
      <w:r>
        <w:t xml:space="preserve"> This is noted.</w:t>
      </w:r>
    </w:p>
    <w:p w14:paraId="5F59D0EF" w14:textId="77777777" w:rsidR="005478DE" w:rsidRDefault="005478DE" w:rsidP="005478DE">
      <w:pPr>
        <w:spacing w:before="240"/>
        <w:jc w:val="center"/>
        <w:rPr>
          <w:u w:val="single"/>
        </w:rPr>
      </w:pPr>
      <w:r>
        <w:rPr>
          <w:u w:val="single"/>
        </w:rPr>
        <w:tab/>
      </w:r>
      <w:r>
        <w:rPr>
          <w:u w:val="single"/>
        </w:rPr>
        <w:tab/>
      </w:r>
      <w:r>
        <w:rPr>
          <w:u w:val="single"/>
        </w:rPr>
        <w:tab/>
      </w:r>
    </w:p>
    <w:sectPr w:rsidR="005478DE" w:rsidSect="007A44D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331E" w14:textId="77777777" w:rsidR="00B17FC8" w:rsidRDefault="00B17FC8"/>
  </w:endnote>
  <w:endnote w:type="continuationSeparator" w:id="0">
    <w:p w14:paraId="0A66169D" w14:textId="77777777" w:rsidR="00B17FC8" w:rsidRDefault="00B17FC8"/>
  </w:endnote>
  <w:endnote w:type="continuationNotice" w:id="1">
    <w:p w14:paraId="4B19C1F3" w14:textId="77777777" w:rsidR="00B17FC8" w:rsidRDefault="00B1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A2204D" w:rsidRPr="00F257D1" w:rsidRDefault="00A2204D"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1417F5">
      <w:rPr>
        <w:rStyle w:val="PageNumber"/>
        <w:noProof/>
        <w:sz w:val="20"/>
        <w:szCs w:val="22"/>
      </w:rPr>
      <w:t>2</w:t>
    </w:r>
    <w:r w:rsidRPr="0059131E">
      <w:rPr>
        <w:rStyle w:val="PageNumber"/>
        <w:noProof/>
        <w:sz w:val="20"/>
        <w:szCs w:val="22"/>
      </w:rPr>
      <w:fldChar w:fldCharType="end"/>
    </w:r>
  </w:p>
  <w:p w14:paraId="6A959F01" w14:textId="77777777" w:rsidR="00A2204D" w:rsidRDefault="00A22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A2204D" w:rsidRDefault="00A220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5593" w14:textId="77777777" w:rsidR="00693DF1" w:rsidRDefault="0069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7068" w14:textId="77777777" w:rsidR="00B17FC8" w:rsidRPr="000B175B" w:rsidRDefault="00B17FC8" w:rsidP="000B175B">
      <w:pPr>
        <w:tabs>
          <w:tab w:val="right" w:pos="2155"/>
        </w:tabs>
        <w:spacing w:after="80"/>
        <w:ind w:left="680"/>
        <w:rPr>
          <w:u w:val="single"/>
        </w:rPr>
      </w:pPr>
      <w:r>
        <w:rPr>
          <w:u w:val="single"/>
        </w:rPr>
        <w:tab/>
      </w:r>
    </w:p>
  </w:footnote>
  <w:footnote w:type="continuationSeparator" w:id="0">
    <w:p w14:paraId="597FCD9C" w14:textId="77777777" w:rsidR="00B17FC8" w:rsidRPr="00FC68B7" w:rsidRDefault="00B17FC8" w:rsidP="00FC68B7">
      <w:pPr>
        <w:tabs>
          <w:tab w:val="left" w:pos="2155"/>
        </w:tabs>
        <w:spacing w:after="80"/>
        <w:ind w:left="680"/>
        <w:rPr>
          <w:u w:val="single"/>
        </w:rPr>
      </w:pPr>
      <w:r>
        <w:rPr>
          <w:u w:val="single"/>
        </w:rPr>
        <w:tab/>
      </w:r>
    </w:p>
  </w:footnote>
  <w:footnote w:type="continuationNotice" w:id="1">
    <w:p w14:paraId="6996A5C5" w14:textId="77777777" w:rsidR="00B17FC8" w:rsidRDefault="00B17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0B8C57F5" w:rsidR="00A2204D" w:rsidRPr="00B5392B" w:rsidRDefault="00A2204D">
    <w:pPr>
      <w:pStyle w:val="Header"/>
      <w:rPr>
        <w:lang w:val="nl-NL"/>
      </w:rPr>
    </w:pPr>
    <w:r w:rsidRPr="001D5F20">
      <w:rPr>
        <w:lang w:val="nl-NL"/>
      </w:rPr>
      <w:t>UN/SCETDG/57/INF.</w:t>
    </w:r>
    <w:r w:rsidR="00693DF1">
      <w:rPr>
        <w:lang w:val="nl-NL"/>
      </w:rPr>
      <w:t>40</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675FB06B" w:rsidR="00A2204D" w:rsidRPr="000216CC" w:rsidRDefault="00A2204D" w:rsidP="00090CBF">
    <w:pPr>
      <w:pStyle w:val="Header"/>
      <w:jc w:val="right"/>
    </w:pPr>
    <w:r w:rsidRPr="00090CBF">
      <w:t>UN/SCETDG/57/INF.</w:t>
    </w:r>
    <w:r w:rsidR="00693DF1">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F322E7"/>
    <w:multiLevelType w:val="hybridMultilevel"/>
    <w:tmpl w:val="B358A3A6"/>
    <w:lvl w:ilvl="0" w:tplc="0409000F">
      <w:start w:val="1"/>
      <w:numFmt w:val="decimal"/>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8E14603"/>
    <w:multiLevelType w:val="hybridMultilevel"/>
    <w:tmpl w:val="7AE400E6"/>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7"/>
  </w:num>
  <w:num w:numId="15">
    <w:abstractNumId w:val="32"/>
  </w:num>
  <w:num w:numId="16">
    <w:abstractNumId w:val="16"/>
  </w:num>
  <w:num w:numId="17">
    <w:abstractNumId w:val="10"/>
  </w:num>
  <w:num w:numId="18">
    <w:abstractNumId w:val="33"/>
  </w:num>
  <w:num w:numId="19">
    <w:abstractNumId w:val="31"/>
  </w:num>
  <w:num w:numId="20">
    <w:abstractNumId w:val="11"/>
  </w:num>
  <w:num w:numId="21">
    <w:abstractNumId w:val="28"/>
  </w:num>
  <w:num w:numId="22">
    <w:abstractNumId w:val="13"/>
  </w:num>
  <w:num w:numId="23">
    <w:abstractNumId w:val="29"/>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4228"/>
    <w:rsid w:val="00017551"/>
    <w:rsid w:val="00017D24"/>
    <w:rsid w:val="000215D5"/>
    <w:rsid w:val="000216CC"/>
    <w:rsid w:val="000277D3"/>
    <w:rsid w:val="00032427"/>
    <w:rsid w:val="00033414"/>
    <w:rsid w:val="0003375D"/>
    <w:rsid w:val="00037523"/>
    <w:rsid w:val="00043180"/>
    <w:rsid w:val="00043455"/>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6B40"/>
    <w:rsid w:val="00087152"/>
    <w:rsid w:val="00090CBF"/>
    <w:rsid w:val="00091046"/>
    <w:rsid w:val="00091419"/>
    <w:rsid w:val="00091CB3"/>
    <w:rsid w:val="000931C0"/>
    <w:rsid w:val="000A1282"/>
    <w:rsid w:val="000A2236"/>
    <w:rsid w:val="000A35F2"/>
    <w:rsid w:val="000A3A48"/>
    <w:rsid w:val="000A3C11"/>
    <w:rsid w:val="000A4C38"/>
    <w:rsid w:val="000A4F3B"/>
    <w:rsid w:val="000B000F"/>
    <w:rsid w:val="000B175B"/>
    <w:rsid w:val="000B3A0F"/>
    <w:rsid w:val="000B4919"/>
    <w:rsid w:val="000B50A6"/>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3794F"/>
    <w:rsid w:val="001406F4"/>
    <w:rsid w:val="00140F48"/>
    <w:rsid w:val="001417F5"/>
    <w:rsid w:val="001518B1"/>
    <w:rsid w:val="001608F5"/>
    <w:rsid w:val="001633FB"/>
    <w:rsid w:val="00163A1B"/>
    <w:rsid w:val="00165735"/>
    <w:rsid w:val="00167786"/>
    <w:rsid w:val="001678D9"/>
    <w:rsid w:val="00180633"/>
    <w:rsid w:val="00181019"/>
    <w:rsid w:val="0018168F"/>
    <w:rsid w:val="001835BF"/>
    <w:rsid w:val="00184120"/>
    <w:rsid w:val="00184B86"/>
    <w:rsid w:val="00187513"/>
    <w:rsid w:val="001911FA"/>
    <w:rsid w:val="00195229"/>
    <w:rsid w:val="001A02A4"/>
    <w:rsid w:val="001A5BA0"/>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7B6"/>
    <w:rsid w:val="001D49F7"/>
    <w:rsid w:val="001D4AD9"/>
    <w:rsid w:val="001D4B2D"/>
    <w:rsid w:val="001D4E70"/>
    <w:rsid w:val="001D5147"/>
    <w:rsid w:val="001D5F20"/>
    <w:rsid w:val="001E797C"/>
    <w:rsid w:val="001F2D87"/>
    <w:rsid w:val="002062DE"/>
    <w:rsid w:val="002067ED"/>
    <w:rsid w:val="00211B12"/>
    <w:rsid w:val="00211E0B"/>
    <w:rsid w:val="0021481D"/>
    <w:rsid w:val="00215BD2"/>
    <w:rsid w:val="00221589"/>
    <w:rsid w:val="00221AC2"/>
    <w:rsid w:val="00224CD9"/>
    <w:rsid w:val="002309A7"/>
    <w:rsid w:val="0023231C"/>
    <w:rsid w:val="00235381"/>
    <w:rsid w:val="00237785"/>
    <w:rsid w:val="002403B8"/>
    <w:rsid w:val="00241178"/>
    <w:rsid w:val="00241466"/>
    <w:rsid w:val="002440E7"/>
    <w:rsid w:val="00244C52"/>
    <w:rsid w:val="00247570"/>
    <w:rsid w:val="00247D60"/>
    <w:rsid w:val="00257C1E"/>
    <w:rsid w:val="0026071E"/>
    <w:rsid w:val="00261B71"/>
    <w:rsid w:val="002621F5"/>
    <w:rsid w:val="002622A9"/>
    <w:rsid w:val="00265106"/>
    <w:rsid w:val="00267085"/>
    <w:rsid w:val="002708B5"/>
    <w:rsid w:val="002725CA"/>
    <w:rsid w:val="00273A92"/>
    <w:rsid w:val="00277896"/>
    <w:rsid w:val="00280EB7"/>
    <w:rsid w:val="00284CD3"/>
    <w:rsid w:val="002905C1"/>
    <w:rsid w:val="00293A9D"/>
    <w:rsid w:val="00295C28"/>
    <w:rsid w:val="002976CF"/>
    <w:rsid w:val="002A0BD2"/>
    <w:rsid w:val="002A5B17"/>
    <w:rsid w:val="002A75E6"/>
    <w:rsid w:val="002B067A"/>
    <w:rsid w:val="002B1514"/>
    <w:rsid w:val="002B1CDA"/>
    <w:rsid w:val="002C638B"/>
    <w:rsid w:val="002C7F25"/>
    <w:rsid w:val="002D44DB"/>
    <w:rsid w:val="002D5A85"/>
    <w:rsid w:val="002D5C7D"/>
    <w:rsid w:val="002E35BB"/>
    <w:rsid w:val="002E6960"/>
    <w:rsid w:val="002F68FD"/>
    <w:rsid w:val="003107FA"/>
    <w:rsid w:val="00313AC2"/>
    <w:rsid w:val="00315D73"/>
    <w:rsid w:val="00316FF9"/>
    <w:rsid w:val="003201B8"/>
    <w:rsid w:val="00321716"/>
    <w:rsid w:val="003229D8"/>
    <w:rsid w:val="003244D9"/>
    <w:rsid w:val="00327D0A"/>
    <w:rsid w:val="0033248C"/>
    <w:rsid w:val="00340E2C"/>
    <w:rsid w:val="003517C3"/>
    <w:rsid w:val="00355502"/>
    <w:rsid w:val="00356BC7"/>
    <w:rsid w:val="00357A20"/>
    <w:rsid w:val="0036419E"/>
    <w:rsid w:val="00365AA6"/>
    <w:rsid w:val="00372A88"/>
    <w:rsid w:val="00372F06"/>
    <w:rsid w:val="00384EA5"/>
    <w:rsid w:val="00391647"/>
    <w:rsid w:val="00391A13"/>
    <w:rsid w:val="0039260F"/>
    <w:rsid w:val="0039277A"/>
    <w:rsid w:val="00393B99"/>
    <w:rsid w:val="00396F6A"/>
    <w:rsid w:val="003972E0"/>
    <w:rsid w:val="003A1EC2"/>
    <w:rsid w:val="003A52D7"/>
    <w:rsid w:val="003A5A16"/>
    <w:rsid w:val="003A6E6C"/>
    <w:rsid w:val="003B0C98"/>
    <w:rsid w:val="003B5EDE"/>
    <w:rsid w:val="003B7791"/>
    <w:rsid w:val="003C0657"/>
    <w:rsid w:val="003C18C9"/>
    <w:rsid w:val="003C2CC4"/>
    <w:rsid w:val="003C655D"/>
    <w:rsid w:val="003D2548"/>
    <w:rsid w:val="003D4B23"/>
    <w:rsid w:val="003D50A8"/>
    <w:rsid w:val="003F23A4"/>
    <w:rsid w:val="003F54D8"/>
    <w:rsid w:val="003F5B52"/>
    <w:rsid w:val="00400408"/>
    <w:rsid w:val="00403EC6"/>
    <w:rsid w:val="00406CD4"/>
    <w:rsid w:val="004108CE"/>
    <w:rsid w:val="00413F41"/>
    <w:rsid w:val="004152F8"/>
    <w:rsid w:val="00422C95"/>
    <w:rsid w:val="004248D6"/>
    <w:rsid w:val="00430086"/>
    <w:rsid w:val="00430918"/>
    <w:rsid w:val="004317D1"/>
    <w:rsid w:val="004325CB"/>
    <w:rsid w:val="004361B6"/>
    <w:rsid w:val="004368A2"/>
    <w:rsid w:val="00437F3F"/>
    <w:rsid w:val="00445B83"/>
    <w:rsid w:val="00446DE4"/>
    <w:rsid w:val="004526E8"/>
    <w:rsid w:val="00452D10"/>
    <w:rsid w:val="00454036"/>
    <w:rsid w:val="004562AA"/>
    <w:rsid w:val="00460B22"/>
    <w:rsid w:val="004615DD"/>
    <w:rsid w:val="0046443A"/>
    <w:rsid w:val="004653B3"/>
    <w:rsid w:val="004654C4"/>
    <w:rsid w:val="004656A9"/>
    <w:rsid w:val="0046668F"/>
    <w:rsid w:val="0046773D"/>
    <w:rsid w:val="0046788D"/>
    <w:rsid w:val="004814C2"/>
    <w:rsid w:val="004822C0"/>
    <w:rsid w:val="0048304D"/>
    <w:rsid w:val="00484A9B"/>
    <w:rsid w:val="00484B85"/>
    <w:rsid w:val="0049211A"/>
    <w:rsid w:val="00492AF9"/>
    <w:rsid w:val="00494C77"/>
    <w:rsid w:val="00497291"/>
    <w:rsid w:val="00497711"/>
    <w:rsid w:val="004A004F"/>
    <w:rsid w:val="004B25F8"/>
    <w:rsid w:val="004B2C9D"/>
    <w:rsid w:val="004B5939"/>
    <w:rsid w:val="004B73D6"/>
    <w:rsid w:val="004C39D0"/>
    <w:rsid w:val="004C4F1A"/>
    <w:rsid w:val="004C591C"/>
    <w:rsid w:val="004C63DB"/>
    <w:rsid w:val="004C6D6D"/>
    <w:rsid w:val="004D2D6F"/>
    <w:rsid w:val="004E0C5D"/>
    <w:rsid w:val="004E5A88"/>
    <w:rsid w:val="004F4240"/>
    <w:rsid w:val="004F6DF4"/>
    <w:rsid w:val="004F77CD"/>
    <w:rsid w:val="0050042A"/>
    <w:rsid w:val="00504855"/>
    <w:rsid w:val="00507CF1"/>
    <w:rsid w:val="00513E14"/>
    <w:rsid w:val="00522177"/>
    <w:rsid w:val="00526AFD"/>
    <w:rsid w:val="00527910"/>
    <w:rsid w:val="00530AB3"/>
    <w:rsid w:val="005318BF"/>
    <w:rsid w:val="00532C9E"/>
    <w:rsid w:val="00541AD9"/>
    <w:rsid w:val="005420F2"/>
    <w:rsid w:val="00542505"/>
    <w:rsid w:val="005475D4"/>
    <w:rsid w:val="005478DE"/>
    <w:rsid w:val="00552CEE"/>
    <w:rsid w:val="00555CDB"/>
    <w:rsid w:val="00561B6D"/>
    <w:rsid w:val="00562D45"/>
    <w:rsid w:val="0056615B"/>
    <w:rsid w:val="00567DFB"/>
    <w:rsid w:val="00571DAA"/>
    <w:rsid w:val="00572049"/>
    <w:rsid w:val="0058129D"/>
    <w:rsid w:val="00590144"/>
    <w:rsid w:val="0059131E"/>
    <w:rsid w:val="00594E4C"/>
    <w:rsid w:val="0059682C"/>
    <w:rsid w:val="005A3F48"/>
    <w:rsid w:val="005A6301"/>
    <w:rsid w:val="005A64DD"/>
    <w:rsid w:val="005B09F0"/>
    <w:rsid w:val="005B0CED"/>
    <w:rsid w:val="005B3DB3"/>
    <w:rsid w:val="005B528A"/>
    <w:rsid w:val="005B6088"/>
    <w:rsid w:val="005B7733"/>
    <w:rsid w:val="005C3490"/>
    <w:rsid w:val="005C44BE"/>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5CB5"/>
    <w:rsid w:val="00606482"/>
    <w:rsid w:val="0060673A"/>
    <w:rsid w:val="00611FC4"/>
    <w:rsid w:val="00612812"/>
    <w:rsid w:val="006176FB"/>
    <w:rsid w:val="006216A1"/>
    <w:rsid w:val="00623FD9"/>
    <w:rsid w:val="00626B06"/>
    <w:rsid w:val="006279AC"/>
    <w:rsid w:val="0063013A"/>
    <w:rsid w:val="0063419C"/>
    <w:rsid w:val="00635381"/>
    <w:rsid w:val="00636986"/>
    <w:rsid w:val="00637542"/>
    <w:rsid w:val="00640B26"/>
    <w:rsid w:val="00641194"/>
    <w:rsid w:val="00642D06"/>
    <w:rsid w:val="00645A0B"/>
    <w:rsid w:val="006500BA"/>
    <w:rsid w:val="006506DB"/>
    <w:rsid w:val="00662121"/>
    <w:rsid w:val="00662E09"/>
    <w:rsid w:val="0066725E"/>
    <w:rsid w:val="00670CF0"/>
    <w:rsid w:val="00675F87"/>
    <w:rsid w:val="006870AE"/>
    <w:rsid w:val="00690CD6"/>
    <w:rsid w:val="00693DF1"/>
    <w:rsid w:val="006A3932"/>
    <w:rsid w:val="006A53DC"/>
    <w:rsid w:val="006A60AB"/>
    <w:rsid w:val="006A63E3"/>
    <w:rsid w:val="006A7392"/>
    <w:rsid w:val="006B1148"/>
    <w:rsid w:val="006B1C55"/>
    <w:rsid w:val="006B2484"/>
    <w:rsid w:val="006C0D34"/>
    <w:rsid w:val="006C251B"/>
    <w:rsid w:val="006C2F7E"/>
    <w:rsid w:val="006C68BA"/>
    <w:rsid w:val="006C6F3D"/>
    <w:rsid w:val="006D0533"/>
    <w:rsid w:val="006D3560"/>
    <w:rsid w:val="006E3B65"/>
    <w:rsid w:val="006E4E78"/>
    <w:rsid w:val="006E564B"/>
    <w:rsid w:val="0070084B"/>
    <w:rsid w:val="007025C0"/>
    <w:rsid w:val="00707F04"/>
    <w:rsid w:val="00711637"/>
    <w:rsid w:val="00712529"/>
    <w:rsid w:val="00714F4F"/>
    <w:rsid w:val="0071611E"/>
    <w:rsid w:val="00721CAC"/>
    <w:rsid w:val="0072632A"/>
    <w:rsid w:val="00734F20"/>
    <w:rsid w:val="00736E6A"/>
    <w:rsid w:val="00741F59"/>
    <w:rsid w:val="00743AA2"/>
    <w:rsid w:val="00744C85"/>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6434"/>
    <w:rsid w:val="00786465"/>
    <w:rsid w:val="00790791"/>
    <w:rsid w:val="00796F36"/>
    <w:rsid w:val="007A2CDB"/>
    <w:rsid w:val="007A334C"/>
    <w:rsid w:val="007A44D6"/>
    <w:rsid w:val="007A62EC"/>
    <w:rsid w:val="007B1A7E"/>
    <w:rsid w:val="007B2BA8"/>
    <w:rsid w:val="007B4133"/>
    <w:rsid w:val="007B649A"/>
    <w:rsid w:val="007B6BA5"/>
    <w:rsid w:val="007B7F03"/>
    <w:rsid w:val="007C2C0D"/>
    <w:rsid w:val="007C3162"/>
    <w:rsid w:val="007C3390"/>
    <w:rsid w:val="007C4F4B"/>
    <w:rsid w:val="007C644D"/>
    <w:rsid w:val="007D1406"/>
    <w:rsid w:val="007D2AC1"/>
    <w:rsid w:val="007D384C"/>
    <w:rsid w:val="007D7BC6"/>
    <w:rsid w:val="007E4BD3"/>
    <w:rsid w:val="007E5D7C"/>
    <w:rsid w:val="007F1D6C"/>
    <w:rsid w:val="007F2A54"/>
    <w:rsid w:val="007F5104"/>
    <w:rsid w:val="007F6611"/>
    <w:rsid w:val="00800024"/>
    <w:rsid w:val="008016A5"/>
    <w:rsid w:val="008037A2"/>
    <w:rsid w:val="008107F5"/>
    <w:rsid w:val="00816582"/>
    <w:rsid w:val="008175E9"/>
    <w:rsid w:val="00820A2D"/>
    <w:rsid w:val="008242D7"/>
    <w:rsid w:val="00826C09"/>
    <w:rsid w:val="0083043E"/>
    <w:rsid w:val="0083055C"/>
    <w:rsid w:val="0083069A"/>
    <w:rsid w:val="00832A1D"/>
    <w:rsid w:val="00834479"/>
    <w:rsid w:val="00843AB2"/>
    <w:rsid w:val="00846809"/>
    <w:rsid w:val="008501F5"/>
    <w:rsid w:val="00854A76"/>
    <w:rsid w:val="00857789"/>
    <w:rsid w:val="0086107D"/>
    <w:rsid w:val="00864251"/>
    <w:rsid w:val="00867DDB"/>
    <w:rsid w:val="0087099C"/>
    <w:rsid w:val="00871FD5"/>
    <w:rsid w:val="00873AF0"/>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16BA"/>
    <w:rsid w:val="008F2D9A"/>
    <w:rsid w:val="008F44B8"/>
    <w:rsid w:val="008F504A"/>
    <w:rsid w:val="008F5C0B"/>
    <w:rsid w:val="0090092A"/>
    <w:rsid w:val="0090434E"/>
    <w:rsid w:val="009045EE"/>
    <w:rsid w:val="00904EBC"/>
    <w:rsid w:val="00906C3D"/>
    <w:rsid w:val="00923019"/>
    <w:rsid w:val="00924B63"/>
    <w:rsid w:val="0093487F"/>
    <w:rsid w:val="009363B6"/>
    <w:rsid w:val="00940F46"/>
    <w:rsid w:val="00941ECC"/>
    <w:rsid w:val="00941FFD"/>
    <w:rsid w:val="00945A5D"/>
    <w:rsid w:val="00946A0D"/>
    <w:rsid w:val="00946EC6"/>
    <w:rsid w:val="009508E7"/>
    <w:rsid w:val="00955109"/>
    <w:rsid w:val="00956AD7"/>
    <w:rsid w:val="00963B67"/>
    <w:rsid w:val="00963CBA"/>
    <w:rsid w:val="00964682"/>
    <w:rsid w:val="009701ED"/>
    <w:rsid w:val="00972A01"/>
    <w:rsid w:val="00980BD7"/>
    <w:rsid w:val="00981A15"/>
    <w:rsid w:val="00984471"/>
    <w:rsid w:val="00985F37"/>
    <w:rsid w:val="009879EA"/>
    <w:rsid w:val="009908A5"/>
    <w:rsid w:val="0099124E"/>
    <w:rsid w:val="00991261"/>
    <w:rsid w:val="00991CC2"/>
    <w:rsid w:val="009953D5"/>
    <w:rsid w:val="009A1D29"/>
    <w:rsid w:val="009A7305"/>
    <w:rsid w:val="009C1217"/>
    <w:rsid w:val="009C37AC"/>
    <w:rsid w:val="009C6394"/>
    <w:rsid w:val="009C7A10"/>
    <w:rsid w:val="009D0BEC"/>
    <w:rsid w:val="009D0E2A"/>
    <w:rsid w:val="009D0F0E"/>
    <w:rsid w:val="009D146A"/>
    <w:rsid w:val="009D1AAE"/>
    <w:rsid w:val="009D634E"/>
    <w:rsid w:val="009E1560"/>
    <w:rsid w:val="009E321A"/>
    <w:rsid w:val="009F0F06"/>
    <w:rsid w:val="009F1220"/>
    <w:rsid w:val="009F4FC5"/>
    <w:rsid w:val="00A01249"/>
    <w:rsid w:val="00A0152E"/>
    <w:rsid w:val="00A1255A"/>
    <w:rsid w:val="00A12B58"/>
    <w:rsid w:val="00A1427D"/>
    <w:rsid w:val="00A17434"/>
    <w:rsid w:val="00A2204D"/>
    <w:rsid w:val="00A235F1"/>
    <w:rsid w:val="00A23F62"/>
    <w:rsid w:val="00A34B00"/>
    <w:rsid w:val="00A34F51"/>
    <w:rsid w:val="00A3777A"/>
    <w:rsid w:val="00A378DF"/>
    <w:rsid w:val="00A44269"/>
    <w:rsid w:val="00A50077"/>
    <w:rsid w:val="00A54CA8"/>
    <w:rsid w:val="00A60196"/>
    <w:rsid w:val="00A6199C"/>
    <w:rsid w:val="00A622AF"/>
    <w:rsid w:val="00A65F4A"/>
    <w:rsid w:val="00A66636"/>
    <w:rsid w:val="00A6759D"/>
    <w:rsid w:val="00A7223B"/>
    <w:rsid w:val="00A72F22"/>
    <w:rsid w:val="00A73472"/>
    <w:rsid w:val="00A73B68"/>
    <w:rsid w:val="00A744D7"/>
    <w:rsid w:val="00A748A6"/>
    <w:rsid w:val="00A74A46"/>
    <w:rsid w:val="00A75EC9"/>
    <w:rsid w:val="00A810D4"/>
    <w:rsid w:val="00A83451"/>
    <w:rsid w:val="00A83538"/>
    <w:rsid w:val="00A8523D"/>
    <w:rsid w:val="00A864F0"/>
    <w:rsid w:val="00A879A4"/>
    <w:rsid w:val="00A902D6"/>
    <w:rsid w:val="00A94705"/>
    <w:rsid w:val="00AA1D9A"/>
    <w:rsid w:val="00AA32EB"/>
    <w:rsid w:val="00AB1DA6"/>
    <w:rsid w:val="00AB382F"/>
    <w:rsid w:val="00AB4CF1"/>
    <w:rsid w:val="00AD1151"/>
    <w:rsid w:val="00AD34EE"/>
    <w:rsid w:val="00AD5478"/>
    <w:rsid w:val="00AD7C88"/>
    <w:rsid w:val="00AE23DC"/>
    <w:rsid w:val="00AE3D48"/>
    <w:rsid w:val="00AE45DE"/>
    <w:rsid w:val="00AF0878"/>
    <w:rsid w:val="00AF2F9D"/>
    <w:rsid w:val="00AF4797"/>
    <w:rsid w:val="00AF5F5C"/>
    <w:rsid w:val="00AF6710"/>
    <w:rsid w:val="00B013E6"/>
    <w:rsid w:val="00B04D66"/>
    <w:rsid w:val="00B060BA"/>
    <w:rsid w:val="00B06AAF"/>
    <w:rsid w:val="00B10C19"/>
    <w:rsid w:val="00B1157C"/>
    <w:rsid w:val="00B14DBB"/>
    <w:rsid w:val="00B1501F"/>
    <w:rsid w:val="00B17FC8"/>
    <w:rsid w:val="00B22971"/>
    <w:rsid w:val="00B26710"/>
    <w:rsid w:val="00B26B3C"/>
    <w:rsid w:val="00B30179"/>
    <w:rsid w:val="00B304E1"/>
    <w:rsid w:val="00B318C5"/>
    <w:rsid w:val="00B328C0"/>
    <w:rsid w:val="00B32A8C"/>
    <w:rsid w:val="00B32E29"/>
    <w:rsid w:val="00B3317B"/>
    <w:rsid w:val="00B33735"/>
    <w:rsid w:val="00B34D9F"/>
    <w:rsid w:val="00B41384"/>
    <w:rsid w:val="00B414D3"/>
    <w:rsid w:val="00B4398E"/>
    <w:rsid w:val="00B45BCD"/>
    <w:rsid w:val="00B5392B"/>
    <w:rsid w:val="00B666B2"/>
    <w:rsid w:val="00B7144E"/>
    <w:rsid w:val="00B71E2B"/>
    <w:rsid w:val="00B73DA8"/>
    <w:rsid w:val="00B74F7C"/>
    <w:rsid w:val="00B75E05"/>
    <w:rsid w:val="00B81E12"/>
    <w:rsid w:val="00B84AAC"/>
    <w:rsid w:val="00B90F54"/>
    <w:rsid w:val="00B91CC3"/>
    <w:rsid w:val="00B92A0C"/>
    <w:rsid w:val="00B93068"/>
    <w:rsid w:val="00B96260"/>
    <w:rsid w:val="00B9702C"/>
    <w:rsid w:val="00BB176D"/>
    <w:rsid w:val="00BB3B28"/>
    <w:rsid w:val="00BC74E9"/>
    <w:rsid w:val="00BD2077"/>
    <w:rsid w:val="00BE1FF8"/>
    <w:rsid w:val="00BE382C"/>
    <w:rsid w:val="00BE4448"/>
    <w:rsid w:val="00BE4582"/>
    <w:rsid w:val="00BE50CA"/>
    <w:rsid w:val="00BE618E"/>
    <w:rsid w:val="00BF09CE"/>
    <w:rsid w:val="00C0263F"/>
    <w:rsid w:val="00C03B44"/>
    <w:rsid w:val="00C05987"/>
    <w:rsid w:val="00C10A0B"/>
    <w:rsid w:val="00C13A85"/>
    <w:rsid w:val="00C14B0B"/>
    <w:rsid w:val="00C17563"/>
    <w:rsid w:val="00C217D5"/>
    <w:rsid w:val="00C218A4"/>
    <w:rsid w:val="00C31519"/>
    <w:rsid w:val="00C3515A"/>
    <w:rsid w:val="00C36D37"/>
    <w:rsid w:val="00C463DD"/>
    <w:rsid w:val="00C46D5B"/>
    <w:rsid w:val="00C537D5"/>
    <w:rsid w:val="00C62307"/>
    <w:rsid w:val="00C62F76"/>
    <w:rsid w:val="00C66D78"/>
    <w:rsid w:val="00C730AF"/>
    <w:rsid w:val="00C737DA"/>
    <w:rsid w:val="00C745C3"/>
    <w:rsid w:val="00C81212"/>
    <w:rsid w:val="00C84FF1"/>
    <w:rsid w:val="00C87600"/>
    <w:rsid w:val="00C9055D"/>
    <w:rsid w:val="00C91180"/>
    <w:rsid w:val="00C93C11"/>
    <w:rsid w:val="00C971F6"/>
    <w:rsid w:val="00CA049C"/>
    <w:rsid w:val="00CA2130"/>
    <w:rsid w:val="00CA381C"/>
    <w:rsid w:val="00CA74D3"/>
    <w:rsid w:val="00CB0187"/>
    <w:rsid w:val="00CB2158"/>
    <w:rsid w:val="00CB3CEA"/>
    <w:rsid w:val="00CB6380"/>
    <w:rsid w:val="00CC4CA6"/>
    <w:rsid w:val="00CD0009"/>
    <w:rsid w:val="00CD2CE2"/>
    <w:rsid w:val="00CD30EE"/>
    <w:rsid w:val="00CD3225"/>
    <w:rsid w:val="00CD35E8"/>
    <w:rsid w:val="00CE09DE"/>
    <w:rsid w:val="00CE0DE9"/>
    <w:rsid w:val="00CE33D5"/>
    <w:rsid w:val="00CE4083"/>
    <w:rsid w:val="00CE46BA"/>
    <w:rsid w:val="00CE4A8F"/>
    <w:rsid w:val="00CE74ED"/>
    <w:rsid w:val="00CF4FE1"/>
    <w:rsid w:val="00CF6F32"/>
    <w:rsid w:val="00CF778D"/>
    <w:rsid w:val="00D053F5"/>
    <w:rsid w:val="00D05BBA"/>
    <w:rsid w:val="00D0631B"/>
    <w:rsid w:val="00D06C3A"/>
    <w:rsid w:val="00D14AE0"/>
    <w:rsid w:val="00D164BA"/>
    <w:rsid w:val="00D16C2F"/>
    <w:rsid w:val="00D2031B"/>
    <w:rsid w:val="00D25E8C"/>
    <w:rsid w:val="00D25FE2"/>
    <w:rsid w:val="00D27E89"/>
    <w:rsid w:val="00D37E80"/>
    <w:rsid w:val="00D40B76"/>
    <w:rsid w:val="00D4313C"/>
    <w:rsid w:val="00D43252"/>
    <w:rsid w:val="00D46231"/>
    <w:rsid w:val="00D477C4"/>
    <w:rsid w:val="00D50DF8"/>
    <w:rsid w:val="00D5409C"/>
    <w:rsid w:val="00D57C13"/>
    <w:rsid w:val="00D57FD9"/>
    <w:rsid w:val="00D60E6C"/>
    <w:rsid w:val="00D610C1"/>
    <w:rsid w:val="00D6123A"/>
    <w:rsid w:val="00D658FA"/>
    <w:rsid w:val="00D66588"/>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0F09"/>
    <w:rsid w:val="00DF3039"/>
    <w:rsid w:val="00DF3A04"/>
    <w:rsid w:val="00DF4518"/>
    <w:rsid w:val="00DF51FB"/>
    <w:rsid w:val="00DF69A6"/>
    <w:rsid w:val="00E06A5F"/>
    <w:rsid w:val="00E130AB"/>
    <w:rsid w:val="00E1679E"/>
    <w:rsid w:val="00E17B79"/>
    <w:rsid w:val="00E20FBA"/>
    <w:rsid w:val="00E239A0"/>
    <w:rsid w:val="00E26039"/>
    <w:rsid w:val="00E26CA2"/>
    <w:rsid w:val="00E3141C"/>
    <w:rsid w:val="00E33D6E"/>
    <w:rsid w:val="00E34E58"/>
    <w:rsid w:val="00E3677E"/>
    <w:rsid w:val="00E36838"/>
    <w:rsid w:val="00E369EE"/>
    <w:rsid w:val="00E36C10"/>
    <w:rsid w:val="00E40B76"/>
    <w:rsid w:val="00E40D7C"/>
    <w:rsid w:val="00E42202"/>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2F1B"/>
    <w:rsid w:val="00EB3B6D"/>
    <w:rsid w:val="00EB4C06"/>
    <w:rsid w:val="00EB51D5"/>
    <w:rsid w:val="00EB65EF"/>
    <w:rsid w:val="00EB6832"/>
    <w:rsid w:val="00EB71BA"/>
    <w:rsid w:val="00EB798F"/>
    <w:rsid w:val="00EC14E9"/>
    <w:rsid w:val="00EC1F27"/>
    <w:rsid w:val="00EC271A"/>
    <w:rsid w:val="00EC3788"/>
    <w:rsid w:val="00EC5E8C"/>
    <w:rsid w:val="00EC6BFD"/>
    <w:rsid w:val="00EC755A"/>
    <w:rsid w:val="00ED1CD6"/>
    <w:rsid w:val="00ED3508"/>
    <w:rsid w:val="00ED3F6F"/>
    <w:rsid w:val="00ED769C"/>
    <w:rsid w:val="00ED7A2A"/>
    <w:rsid w:val="00EE2966"/>
    <w:rsid w:val="00EE4D59"/>
    <w:rsid w:val="00EE73C3"/>
    <w:rsid w:val="00EF1D7F"/>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4C95"/>
    <w:rsid w:val="00F70D66"/>
    <w:rsid w:val="00F70F43"/>
    <w:rsid w:val="00F75E96"/>
    <w:rsid w:val="00F875B0"/>
    <w:rsid w:val="00F933C2"/>
    <w:rsid w:val="00FA00A0"/>
    <w:rsid w:val="00FA032F"/>
    <w:rsid w:val="00FA3FB7"/>
    <w:rsid w:val="00FB23CD"/>
    <w:rsid w:val="00FB5A37"/>
    <w:rsid w:val="00FB744D"/>
    <w:rsid w:val="00FB7793"/>
    <w:rsid w:val="00FC1128"/>
    <w:rsid w:val="00FC18AA"/>
    <w:rsid w:val="00FC215C"/>
    <w:rsid w:val="00FC66C4"/>
    <w:rsid w:val="00FC68B7"/>
    <w:rsid w:val="00FD3C5D"/>
    <w:rsid w:val="00FD3E70"/>
    <w:rsid w:val="00FD677D"/>
    <w:rsid w:val="00FD6B2B"/>
    <w:rsid w:val="00FE3EEA"/>
    <w:rsid w:val="00FF03BB"/>
    <w:rsid w:val="00FF071A"/>
    <w:rsid w:val="00FF2D01"/>
    <w:rsid w:val="00FF2ED8"/>
    <w:rsid w:val="00FF51FB"/>
    <w:rsid w:val="00FF67F6"/>
    <w:rsid w:val="00FF7A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655">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99200254">
      <w:bodyDiv w:val="1"/>
      <w:marLeft w:val="0"/>
      <w:marRight w:val="0"/>
      <w:marTop w:val="0"/>
      <w:marBottom w:val="0"/>
      <w:divBdr>
        <w:top w:val="none" w:sz="0" w:space="0" w:color="auto"/>
        <w:left w:val="none" w:sz="0" w:space="0" w:color="auto"/>
        <w:bottom w:val="none" w:sz="0" w:space="0" w:color="auto"/>
        <w:right w:val="none" w:sz="0" w:space="0" w:color="auto"/>
      </w:divBdr>
    </w:div>
    <w:div w:id="148014763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72707254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B4B9-7EE2-4222-84E7-CA0C7EDD72FF}">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s>
</ds:datastoreItem>
</file>

<file path=customXml/itemProps2.xml><?xml version="1.0" encoding="utf-8"?>
<ds:datastoreItem xmlns:ds="http://schemas.openxmlformats.org/officeDocument/2006/customXml" ds:itemID="{86307AD2-092E-4ABD-ABD7-F67503FA1A32}">
  <ds:schemaRefs>
    <ds:schemaRef ds:uri="http://schemas.microsoft.com/sharepoint/v3/contenttype/forms"/>
  </ds:schemaRefs>
</ds:datastoreItem>
</file>

<file path=customXml/itemProps3.xml><?xml version="1.0" encoding="utf-8"?>
<ds:datastoreItem xmlns:ds="http://schemas.openxmlformats.org/officeDocument/2006/customXml" ds:itemID="{F248E7B0-FC7A-486D-895E-355B0FC6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E08DB-5A86-4620-BECE-4E63DBB8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22</TotalTime>
  <Pages>3</Pages>
  <Words>1125</Words>
  <Characters>6417</Characters>
  <Application>Microsoft Office Word</Application>
  <DocSecurity>0</DocSecurity>
  <Lines>53</Lines>
  <Paragraphs>15</Paragraphs>
  <ScaleCrop>false</ScaleCrop>
  <HeadingPairs>
    <vt:vector size="6" baseType="variant">
      <vt:variant>
        <vt:lpstr>Title</vt:lpstr>
      </vt:variant>
      <vt:variant>
        <vt:i4>1</vt:i4>
      </vt:variant>
      <vt:variant>
        <vt:lpstr>Rubrik</vt:lpstr>
      </vt:variant>
      <vt:variant>
        <vt:i4>1</vt:i4>
      </vt:variant>
      <vt:variant>
        <vt:lpstr>Konu Başlığı</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28</cp:revision>
  <cp:lastPrinted>2020-11-10T13:17:00Z</cp:lastPrinted>
  <dcterms:created xsi:type="dcterms:W3CDTF">2020-11-16T13:11:00Z</dcterms:created>
  <dcterms:modified xsi:type="dcterms:W3CDTF">2020-11-18T08:12:00Z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