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07052A" w14:paraId="05EF3620" w14:textId="77777777" w:rsidTr="00F01738">
        <w:trPr>
          <w:trHeight w:hRule="exact" w:val="851"/>
        </w:trPr>
        <w:tc>
          <w:tcPr>
            <w:tcW w:w="1276" w:type="dxa"/>
            <w:tcBorders>
              <w:bottom w:val="single" w:sz="4" w:space="0" w:color="auto"/>
            </w:tcBorders>
          </w:tcPr>
          <w:p w14:paraId="3BE13635" w14:textId="77777777" w:rsidR="00132EA9" w:rsidRPr="00DB58B5" w:rsidRDefault="00132EA9" w:rsidP="00E04EA0"/>
        </w:tc>
        <w:tc>
          <w:tcPr>
            <w:tcW w:w="2268" w:type="dxa"/>
            <w:tcBorders>
              <w:bottom w:val="single" w:sz="4" w:space="0" w:color="auto"/>
            </w:tcBorders>
            <w:vAlign w:val="bottom"/>
          </w:tcPr>
          <w:p w14:paraId="49E962A6"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97A5A84" w14:textId="77777777" w:rsidR="00132EA9" w:rsidRPr="00E04EA0" w:rsidRDefault="00E04EA0" w:rsidP="00E04EA0">
            <w:pPr>
              <w:jc w:val="right"/>
              <w:rPr>
                <w:lang w:val="en-US"/>
              </w:rPr>
            </w:pPr>
            <w:r w:rsidRPr="00E04EA0">
              <w:rPr>
                <w:sz w:val="40"/>
                <w:lang w:val="en-US"/>
              </w:rPr>
              <w:t>ST</w:t>
            </w:r>
            <w:r w:rsidRPr="00E04EA0">
              <w:rPr>
                <w:lang w:val="en-US"/>
              </w:rPr>
              <w:t>/SG/AC.10/C.3/2020/7/Rev.1</w:t>
            </w:r>
          </w:p>
        </w:tc>
      </w:tr>
      <w:tr w:rsidR="00132EA9" w:rsidRPr="00DB58B5" w14:paraId="7DAE3481" w14:textId="77777777" w:rsidTr="00F01738">
        <w:trPr>
          <w:trHeight w:hRule="exact" w:val="2835"/>
        </w:trPr>
        <w:tc>
          <w:tcPr>
            <w:tcW w:w="1276" w:type="dxa"/>
            <w:tcBorders>
              <w:top w:val="single" w:sz="4" w:space="0" w:color="auto"/>
              <w:bottom w:val="single" w:sz="12" w:space="0" w:color="auto"/>
            </w:tcBorders>
          </w:tcPr>
          <w:p w14:paraId="44FC17A2" w14:textId="77777777" w:rsidR="00132EA9" w:rsidRPr="00DB58B5" w:rsidRDefault="00132EA9" w:rsidP="00F01738">
            <w:pPr>
              <w:spacing w:before="120"/>
              <w:jc w:val="center"/>
            </w:pPr>
            <w:r>
              <w:rPr>
                <w:noProof/>
                <w:lang w:eastAsia="fr-CH"/>
              </w:rPr>
              <w:drawing>
                <wp:inline distT="0" distB="0" distL="0" distR="0" wp14:anchorId="0122FFC5" wp14:editId="36BAE08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236990"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7956644" w14:textId="77777777" w:rsidR="00132EA9" w:rsidRDefault="00E04EA0" w:rsidP="00F01738">
            <w:pPr>
              <w:spacing w:before="240"/>
            </w:pPr>
            <w:r>
              <w:t>Distr. générale</w:t>
            </w:r>
          </w:p>
          <w:p w14:paraId="69813E4E" w14:textId="77777777" w:rsidR="00E04EA0" w:rsidRDefault="00E04EA0" w:rsidP="00E04EA0">
            <w:pPr>
              <w:spacing w:line="240" w:lineRule="exact"/>
            </w:pPr>
            <w:r>
              <w:t>3 septembre 2020</w:t>
            </w:r>
          </w:p>
          <w:p w14:paraId="1E401CFD" w14:textId="77777777" w:rsidR="00E04EA0" w:rsidRDefault="00E04EA0" w:rsidP="00E04EA0">
            <w:pPr>
              <w:spacing w:line="240" w:lineRule="exact"/>
            </w:pPr>
            <w:r>
              <w:t>Français</w:t>
            </w:r>
          </w:p>
          <w:p w14:paraId="1CA4E9E8" w14:textId="77777777" w:rsidR="00E04EA0" w:rsidRPr="00DB58B5" w:rsidRDefault="00E04EA0" w:rsidP="00E04EA0">
            <w:pPr>
              <w:spacing w:line="240" w:lineRule="exact"/>
            </w:pPr>
            <w:r>
              <w:t>Original : anglais</w:t>
            </w:r>
          </w:p>
        </w:tc>
      </w:tr>
    </w:tbl>
    <w:p w14:paraId="1F214728" w14:textId="77777777" w:rsidR="00E04EA0" w:rsidRPr="00CA0680" w:rsidRDefault="00E04EA0"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5AB37A9C" w14:textId="77777777" w:rsidR="00E04EA0" w:rsidRPr="00CA0680" w:rsidRDefault="00E04EA0" w:rsidP="000305D3">
      <w:pPr>
        <w:spacing w:before="120"/>
        <w:rPr>
          <w:b/>
        </w:rPr>
      </w:pPr>
      <w:r w:rsidRPr="00CA0680">
        <w:rPr>
          <w:b/>
        </w:rPr>
        <w:t>Sous</w:t>
      </w:r>
      <w:r>
        <w:rPr>
          <w:b/>
        </w:rPr>
        <w:t>-</w:t>
      </w:r>
      <w:r w:rsidRPr="00CA0680">
        <w:rPr>
          <w:b/>
        </w:rPr>
        <w:t>Comité d’experts du transport des marchandises dangereuses</w:t>
      </w:r>
    </w:p>
    <w:p w14:paraId="32738B8A" w14:textId="77777777" w:rsidR="00E04EA0" w:rsidRDefault="00E04EA0" w:rsidP="000305D3">
      <w:pPr>
        <w:spacing w:before="120"/>
        <w:rPr>
          <w:b/>
        </w:rPr>
      </w:pPr>
      <w:r>
        <w:rPr>
          <w:b/>
        </w:rPr>
        <w:t xml:space="preserve">Cinquante-septième </w:t>
      </w:r>
      <w:r w:rsidRPr="00CA0680">
        <w:rPr>
          <w:b/>
        </w:rPr>
        <w:t>session</w:t>
      </w:r>
    </w:p>
    <w:p w14:paraId="15BCF0F2" w14:textId="77777777" w:rsidR="00E04EA0" w:rsidRDefault="00E04EA0" w:rsidP="000305D3">
      <w:r>
        <w:t>Genève, 30 novembre-8 décembre 2020</w:t>
      </w:r>
    </w:p>
    <w:p w14:paraId="0C743627" w14:textId="77777777" w:rsidR="00E04EA0" w:rsidRDefault="00E04EA0" w:rsidP="000305D3">
      <w:r>
        <w:t>Point 3 de l’ordre du jour provisoire</w:t>
      </w:r>
    </w:p>
    <w:p w14:paraId="614E3F85" w14:textId="77777777" w:rsidR="00E04EA0" w:rsidRDefault="00E04EA0" w:rsidP="00E04EA0">
      <w:r>
        <w:rPr>
          <w:b/>
          <w:bCs/>
          <w:lang w:val="fr-FR"/>
        </w:rPr>
        <w:t>Inscription, classement et emballage</w:t>
      </w:r>
    </w:p>
    <w:p w14:paraId="11E7CADA" w14:textId="77777777" w:rsidR="00E04EA0" w:rsidRPr="003A0DD8" w:rsidRDefault="00E04EA0" w:rsidP="00E04EA0">
      <w:pPr>
        <w:pStyle w:val="HChG"/>
        <w:rPr>
          <w:rFonts w:eastAsia="Malgun Gothic"/>
          <w:lang w:val="fr-FR"/>
        </w:rPr>
      </w:pPr>
      <w:r>
        <w:rPr>
          <w:lang w:val="fr-FR"/>
        </w:rPr>
        <w:tab/>
      </w:r>
      <w:r>
        <w:rPr>
          <w:lang w:val="fr-FR"/>
        </w:rPr>
        <w:tab/>
        <w:t xml:space="preserve">Toxicité des </w:t>
      </w:r>
      <w:r w:rsidR="00D37A7F">
        <w:rPr>
          <w:lang w:val="fr-FR"/>
        </w:rPr>
        <w:t>Nos</w:t>
      </w:r>
      <w:r>
        <w:rPr>
          <w:lang w:val="fr-FR"/>
        </w:rPr>
        <w:t xml:space="preserve"> ONU 2248, 2264 et 2357</w:t>
      </w:r>
    </w:p>
    <w:p w14:paraId="045DD881" w14:textId="77777777" w:rsidR="00E04EA0" w:rsidRPr="003A0DD8" w:rsidRDefault="00E04EA0" w:rsidP="00E04EA0">
      <w:pPr>
        <w:pStyle w:val="H1G"/>
        <w:rPr>
          <w:lang w:val="fr-FR"/>
        </w:rPr>
      </w:pPr>
      <w:r>
        <w:rPr>
          <w:lang w:val="fr-FR"/>
        </w:rPr>
        <w:tab/>
      </w:r>
      <w:r>
        <w:rPr>
          <w:lang w:val="fr-FR"/>
        </w:rPr>
        <w:tab/>
        <w:t>Communication de l’expert de la République de Corée</w:t>
      </w:r>
      <w:r w:rsidRPr="005A1BD7">
        <w:rPr>
          <w:b w:val="0"/>
          <w:bCs/>
          <w:sz w:val="20"/>
        </w:rPr>
        <w:footnoteReference w:customMarkFollows="1" w:id="2"/>
        <w:t>*</w:t>
      </w:r>
    </w:p>
    <w:p w14:paraId="1F476F08" w14:textId="77777777" w:rsidR="00E04EA0" w:rsidRPr="003A0DD8" w:rsidRDefault="00E04EA0" w:rsidP="00E04EA0">
      <w:pPr>
        <w:pStyle w:val="HChG"/>
        <w:rPr>
          <w:lang w:val="fr-FR"/>
        </w:rPr>
      </w:pPr>
      <w:r>
        <w:rPr>
          <w:lang w:val="fr-FR"/>
        </w:rPr>
        <w:tab/>
      </w:r>
      <w:r>
        <w:rPr>
          <w:lang w:val="fr-FR"/>
        </w:rPr>
        <w:tab/>
        <w:t>Introduction</w:t>
      </w:r>
    </w:p>
    <w:p w14:paraId="127B5928" w14:textId="77777777" w:rsidR="00E04EA0" w:rsidRPr="003B1C63" w:rsidRDefault="00E04EA0" w:rsidP="00E04EA0">
      <w:pPr>
        <w:pStyle w:val="SingleTxtG"/>
        <w:rPr>
          <w:lang w:val="fr-FR"/>
        </w:rPr>
      </w:pPr>
      <w:r>
        <w:rPr>
          <w:lang w:val="fr-FR"/>
        </w:rPr>
        <w:t>1.</w:t>
      </w:r>
      <w:r>
        <w:rPr>
          <w:lang w:val="fr-FR"/>
        </w:rPr>
        <w:tab/>
        <w:t>À la cinquante-septième session du Sous-Comité d’experts du transport des marchandises dangereuses, la République de Corée a</w:t>
      </w:r>
      <w:r w:rsidRPr="00B2711B">
        <w:rPr>
          <w:lang w:val="fr-FR"/>
        </w:rPr>
        <w:t xml:space="preserve"> présenté des propositions </w:t>
      </w:r>
      <w:r>
        <w:rPr>
          <w:lang w:val="fr-FR"/>
        </w:rPr>
        <w:t>concernant</w:t>
      </w:r>
      <w:r w:rsidRPr="00B2711B">
        <w:rPr>
          <w:lang w:val="fr-FR"/>
        </w:rPr>
        <w:t xml:space="preserve"> la toxicité des numéros ONU 2248, 2264 et 2357 (ST/SG/AC.10/C.3/2020/7).</w:t>
      </w:r>
      <w:r>
        <w:rPr>
          <w:lang w:val="fr-FR"/>
        </w:rPr>
        <w:t xml:space="preserve"> </w:t>
      </w:r>
      <w:r w:rsidRPr="00B2711B">
        <w:rPr>
          <w:lang w:val="fr-FR"/>
        </w:rPr>
        <w:t>Le présent document a été établi à partir des éléments exposés dans le document ST/SG/AC.10/C.3/2020/7.</w:t>
      </w:r>
      <w:r>
        <w:rPr>
          <w:lang w:val="fr-FR"/>
        </w:rPr>
        <w:t xml:space="preserve"> </w:t>
      </w:r>
      <w:r w:rsidRPr="003B1C63">
        <w:rPr>
          <w:lang w:val="fr-FR"/>
        </w:rPr>
        <w:t>La République de Corée a accueilli avec satisfaction le soutien que de nombreux experts ont apporté au document lors des discussions informelles tenues en ligne. De nombreux experts ont en outre souligné qu</w:t>
      </w:r>
      <w:r>
        <w:rPr>
          <w:lang w:val="fr-FR"/>
        </w:rPr>
        <w:t>’</w:t>
      </w:r>
      <w:r w:rsidRPr="003B1C63">
        <w:rPr>
          <w:lang w:val="fr-FR"/>
        </w:rPr>
        <w:t xml:space="preserve">une période de transition était nécessaire, dans la mesure où certaines modifications pourraient représenter une lourde charge pour le secteur. Ce point a été pris en compte dans les nouvelles propositions, </w:t>
      </w:r>
      <w:r>
        <w:rPr>
          <w:lang w:val="fr-FR"/>
        </w:rPr>
        <w:t>qui figurent ci-dessous</w:t>
      </w:r>
      <w:r w:rsidRPr="003B1C63">
        <w:rPr>
          <w:lang w:val="fr-FR"/>
        </w:rPr>
        <w:t>.</w:t>
      </w:r>
    </w:p>
    <w:p w14:paraId="2117FF71" w14:textId="77777777" w:rsidR="00E04EA0" w:rsidRPr="003A0DD8" w:rsidRDefault="00E04EA0" w:rsidP="00E04EA0">
      <w:pPr>
        <w:pStyle w:val="HChG"/>
        <w:rPr>
          <w:lang w:val="fr-FR"/>
        </w:rPr>
      </w:pPr>
      <w:r>
        <w:rPr>
          <w:lang w:val="fr-FR"/>
        </w:rPr>
        <w:tab/>
      </w:r>
      <w:r>
        <w:rPr>
          <w:lang w:val="fr-FR"/>
        </w:rPr>
        <w:tab/>
        <w:t xml:space="preserve">Proposition 1 : modifications </w:t>
      </w:r>
      <w:r>
        <w:rPr>
          <w:bCs/>
          <w:lang w:val="fr-FR"/>
        </w:rPr>
        <w:t>concernant le No ONU 2248</w:t>
      </w:r>
    </w:p>
    <w:p w14:paraId="30AF5676" w14:textId="77777777" w:rsidR="00E04EA0" w:rsidRPr="003A0DD8" w:rsidRDefault="00E04EA0" w:rsidP="00E04EA0">
      <w:pPr>
        <w:pStyle w:val="H1G"/>
        <w:rPr>
          <w:lang w:val="fr-FR"/>
        </w:rPr>
      </w:pPr>
      <w:r>
        <w:rPr>
          <w:lang w:val="fr-FR"/>
        </w:rPr>
        <w:tab/>
      </w:r>
      <w:r>
        <w:rPr>
          <w:lang w:val="fr-FR"/>
        </w:rPr>
        <w:tab/>
      </w:r>
      <w:r>
        <w:rPr>
          <w:bCs/>
          <w:lang w:val="fr-FR"/>
        </w:rPr>
        <w:t>Justification</w:t>
      </w:r>
    </w:p>
    <w:p w14:paraId="5194C07D" w14:textId="77777777" w:rsidR="00E04EA0" w:rsidRPr="003A0DD8" w:rsidRDefault="00E04EA0" w:rsidP="00E04EA0">
      <w:pPr>
        <w:pStyle w:val="SingleTxtG"/>
        <w:rPr>
          <w:lang w:val="fr-FR"/>
        </w:rPr>
      </w:pPr>
      <w:r>
        <w:rPr>
          <w:lang w:val="fr-FR"/>
        </w:rPr>
        <w:t>2.</w:t>
      </w:r>
      <w:r>
        <w:rPr>
          <w:lang w:val="fr-FR"/>
        </w:rPr>
        <w:tab/>
        <w:t>D’après les données fournies (pour plus de précisions, se reporter à l’annexe I), le No ONU 2248 présente une toxicité à l’ingestion (DL</w:t>
      </w:r>
      <w:r>
        <w:rPr>
          <w:vertAlign w:val="subscript"/>
          <w:lang w:val="fr-FR"/>
        </w:rPr>
        <w:t>50</w:t>
      </w:r>
      <w:r>
        <w:rPr>
          <w:lang w:val="fr-FR"/>
        </w:rPr>
        <w:t>) de 220 mg/kg et une toxicité à l’absorption cutanée (DL</w:t>
      </w:r>
      <w:r>
        <w:rPr>
          <w:vertAlign w:val="subscript"/>
          <w:lang w:val="fr-FR"/>
        </w:rPr>
        <w:t>50</w:t>
      </w:r>
      <w:r>
        <w:rPr>
          <w:lang w:val="fr-FR"/>
        </w:rPr>
        <w:t>) de 768 mg/kg.</w:t>
      </w:r>
    </w:p>
    <w:p w14:paraId="52A94A29" w14:textId="77777777" w:rsidR="00E04EA0" w:rsidRPr="003A0DD8" w:rsidRDefault="00E04EA0" w:rsidP="00E04EA0">
      <w:pPr>
        <w:pStyle w:val="SingleTxtG"/>
        <w:rPr>
          <w:rFonts w:eastAsia="Malgun Gothic"/>
          <w:lang w:val="fr-FR"/>
        </w:rPr>
      </w:pPr>
      <w:r>
        <w:rPr>
          <w:lang w:val="fr-FR"/>
        </w:rPr>
        <w:t>3.</w:t>
      </w:r>
      <w:r>
        <w:rPr>
          <w:lang w:val="fr-FR"/>
        </w:rPr>
        <w:tab/>
        <w:t>La valeur de la toxicité à l’inhalation est de 218 ppm pour les vapeurs (pour une exposition de quatre heures). Le Règlement type précise que les valeurs de CL</w:t>
      </w:r>
      <w:r>
        <w:rPr>
          <w:vertAlign w:val="subscript"/>
          <w:lang w:val="fr-FR"/>
        </w:rPr>
        <w:t>50</w:t>
      </w:r>
      <w:r>
        <w:rPr>
          <w:lang w:val="fr-FR"/>
        </w:rPr>
        <w:t xml:space="preserve"> doivent correspondre à une exposition d’une heure. Il convient donc de convertir la valeur de la CL</w:t>
      </w:r>
      <w:r>
        <w:rPr>
          <w:vertAlign w:val="subscript"/>
          <w:lang w:val="fr-FR"/>
        </w:rPr>
        <w:t>50</w:t>
      </w:r>
      <w:r>
        <w:rPr>
          <w:lang w:val="fr-FR"/>
        </w:rPr>
        <w:t xml:space="preserve"> pour une exposition de 4 heures aux vapeurs en la multipliant par 2 (voir le paragraphe 2.6.2.2.4.5 du Règlement type), ce qui donne une valeur de 436 ppm pour une </w:t>
      </w:r>
      <w:r>
        <w:rPr>
          <w:lang w:val="fr-FR"/>
        </w:rPr>
        <w:lastRenderedPageBreak/>
        <w:t xml:space="preserve">exposition d’une heure. Étant donné que cette valeur correspond à la toxicité à l’inhalation de vapeurs, le groupe d’emballage devrait être déterminé en fonction de la concentration de vapeur saturée (SVC), conformément au paragraphe 2.6.2.2.4.3 du Règlement type. La concentration de vapeur saturée a été calculée à l’aide de l’équation présentée dans le rapport de l’Institut national de la santé publique et de l’environnement des Pays-Bas (RIVM) qui a été </w:t>
      </w:r>
      <w:r w:rsidRPr="00944F45">
        <w:rPr>
          <w:lang w:val="fr-FR"/>
        </w:rPr>
        <w:t>diffusé en tant que</w:t>
      </w:r>
      <w:r>
        <w:rPr>
          <w:lang w:val="fr-FR"/>
        </w:rPr>
        <w:t xml:space="preserve"> document informel INF.8 à la trente-troisième session du Sous-Comité</w:t>
      </w:r>
      <w:r w:rsidRPr="004E723D">
        <w:rPr>
          <w:rStyle w:val="FootnoteReference"/>
        </w:rPr>
        <w:footnoteReference w:id="3"/>
      </w:r>
      <w:r>
        <w:rPr>
          <w:lang w:val="fr-FR"/>
        </w:rPr>
        <w:t xml:space="preserve"> : </w:t>
      </w:r>
    </w:p>
    <w:p w14:paraId="438EDD10" w14:textId="77777777" w:rsidR="00E04EA0" w:rsidRPr="00A2793A" w:rsidRDefault="00E04EA0" w:rsidP="00E04EA0">
      <w:pPr>
        <w:pStyle w:val="SingleTxtG"/>
        <w:adjustRightInd/>
        <w:ind w:left="1701" w:hanging="567"/>
        <w:jc w:val="left"/>
        <w:rPr>
          <w:rFonts w:eastAsia="Malgun Gothic"/>
          <w:bCs/>
          <w:lang w:val="fr-FR"/>
        </w:rPr>
      </w:pPr>
      <w:r>
        <w:rPr>
          <w:lang w:val="fr-FR"/>
        </w:rPr>
        <w:tab/>
        <w:t>SVC (ml/m</w:t>
      </w:r>
      <w:r>
        <w:rPr>
          <w:vertAlign w:val="superscript"/>
          <w:lang w:val="fr-FR"/>
        </w:rPr>
        <w:t>3</w:t>
      </w:r>
      <w:r>
        <w:rPr>
          <w:lang w:val="fr-FR"/>
        </w:rPr>
        <w:t>) = VP/(R × T) × v</w:t>
      </w:r>
      <w:r>
        <w:rPr>
          <w:vertAlign w:val="subscript"/>
          <w:lang w:val="fr-FR"/>
        </w:rPr>
        <w:t>m</w:t>
      </w:r>
      <w:r>
        <w:rPr>
          <w:lang w:val="fr-FR"/>
        </w:rPr>
        <w:t> × 1 000</w:t>
      </w:r>
    </w:p>
    <w:p w14:paraId="5AC3844E" w14:textId="77777777" w:rsidR="00E04EA0" w:rsidRPr="003A0DD8" w:rsidRDefault="00E04EA0" w:rsidP="00E04EA0">
      <w:pPr>
        <w:pStyle w:val="SingleTxtG"/>
        <w:tabs>
          <w:tab w:val="left" w:pos="2552"/>
        </w:tabs>
        <w:adjustRightInd/>
        <w:spacing w:line="240" w:lineRule="auto"/>
        <w:ind w:left="1701"/>
        <w:rPr>
          <w:rFonts w:asciiTheme="majorBidi" w:eastAsia="Malgun Gothic" w:hAnsiTheme="majorBidi" w:cstheme="majorBidi"/>
          <w:bCs/>
          <w:lang w:val="fr-FR"/>
        </w:rPr>
      </w:pPr>
      <w:r>
        <w:rPr>
          <w:lang w:val="fr-FR"/>
        </w:rPr>
        <w:t>où :</w:t>
      </w:r>
      <w:r>
        <w:rPr>
          <w:lang w:val="fr-FR"/>
        </w:rPr>
        <w:tab/>
        <w:t>VP est la pression de vapeur à 20 °C (en Pa) ;</w:t>
      </w:r>
    </w:p>
    <w:p w14:paraId="19B787D8" w14:textId="77777777" w:rsidR="00E04EA0" w:rsidRPr="003A0DD8" w:rsidRDefault="00E04EA0" w:rsidP="00E04EA0">
      <w:pPr>
        <w:pStyle w:val="SingleTxtG"/>
        <w:tabs>
          <w:tab w:val="left" w:pos="2552"/>
        </w:tabs>
        <w:adjustRightInd/>
        <w:spacing w:line="240" w:lineRule="auto"/>
        <w:ind w:left="1701"/>
        <w:rPr>
          <w:rFonts w:asciiTheme="majorBidi" w:eastAsia="Malgun Gothic" w:hAnsiTheme="majorBidi" w:cstheme="majorBidi"/>
          <w:bCs/>
          <w:lang w:val="fr-FR"/>
        </w:rPr>
      </w:pPr>
      <w:r>
        <w:rPr>
          <w:lang w:val="fr-FR"/>
        </w:rPr>
        <w:tab/>
        <w:t>R est la constante des gaz (8,314 Pa.m</w:t>
      </w:r>
      <w:r>
        <w:rPr>
          <w:vertAlign w:val="superscript"/>
          <w:lang w:val="fr-FR"/>
        </w:rPr>
        <w:t>3</w:t>
      </w:r>
      <w:r>
        <w:rPr>
          <w:lang w:val="fr-FR"/>
        </w:rPr>
        <w:t>/K.mol) ;</w:t>
      </w:r>
    </w:p>
    <w:p w14:paraId="30E32556" w14:textId="77777777" w:rsidR="00E04EA0" w:rsidRPr="003A0DD8" w:rsidRDefault="00E04EA0" w:rsidP="00E04EA0">
      <w:pPr>
        <w:pStyle w:val="SingleTxtG"/>
        <w:tabs>
          <w:tab w:val="left" w:pos="2552"/>
        </w:tabs>
        <w:adjustRightInd/>
        <w:spacing w:line="240" w:lineRule="auto"/>
        <w:ind w:left="1701"/>
        <w:rPr>
          <w:rFonts w:asciiTheme="majorBidi" w:eastAsia="Malgun Gothic" w:hAnsiTheme="majorBidi" w:cstheme="majorBidi"/>
          <w:bCs/>
          <w:lang w:val="fr-FR"/>
        </w:rPr>
      </w:pPr>
      <w:r>
        <w:rPr>
          <w:lang w:val="fr-FR"/>
        </w:rPr>
        <w:tab/>
        <w:t>T est la température (293 K, équivalant à 20 °C) ;</w:t>
      </w:r>
    </w:p>
    <w:p w14:paraId="151C331B" w14:textId="77777777" w:rsidR="00E04EA0" w:rsidRPr="003A0DD8" w:rsidRDefault="00E04EA0" w:rsidP="00E04EA0">
      <w:pPr>
        <w:pStyle w:val="SingleTxtG"/>
        <w:tabs>
          <w:tab w:val="left" w:pos="2552"/>
        </w:tabs>
        <w:adjustRightInd/>
        <w:spacing w:line="240" w:lineRule="auto"/>
        <w:ind w:left="1701"/>
        <w:rPr>
          <w:rFonts w:asciiTheme="majorBidi" w:eastAsia="Malgun Gothic" w:hAnsiTheme="majorBidi" w:cstheme="majorBidi"/>
          <w:bCs/>
          <w:lang w:val="fr-FR"/>
        </w:rPr>
      </w:pPr>
      <w:r>
        <w:rPr>
          <w:lang w:val="fr-FR"/>
        </w:rPr>
        <w:tab/>
        <w:t>v</w:t>
      </w:r>
      <w:r>
        <w:rPr>
          <w:vertAlign w:val="subscript"/>
          <w:lang w:val="fr-FR"/>
        </w:rPr>
        <w:t>m</w:t>
      </w:r>
      <w:r>
        <w:rPr>
          <w:lang w:val="fr-FR"/>
        </w:rPr>
        <w:t xml:space="preserve"> est le volume molaire d’un gaz parfait (24,1 l/mol à 20 °C) ;</w:t>
      </w:r>
    </w:p>
    <w:p w14:paraId="75E144A2" w14:textId="77777777" w:rsidR="00E04EA0" w:rsidRPr="003A0DD8" w:rsidRDefault="00E04EA0" w:rsidP="00E04EA0">
      <w:pPr>
        <w:pStyle w:val="SingleTxtG"/>
        <w:tabs>
          <w:tab w:val="left" w:pos="2552"/>
        </w:tabs>
        <w:adjustRightInd/>
        <w:spacing w:line="240" w:lineRule="auto"/>
        <w:ind w:left="1701"/>
        <w:rPr>
          <w:rFonts w:asciiTheme="majorBidi" w:eastAsia="Malgun Gothic" w:hAnsiTheme="majorBidi" w:cstheme="majorBidi"/>
          <w:bCs/>
          <w:lang w:val="fr-FR"/>
        </w:rPr>
      </w:pPr>
      <w:r>
        <w:rPr>
          <w:lang w:val="fr-FR"/>
        </w:rPr>
        <w:tab/>
        <w:t>1 000 est le facteur de conversion entre millilitres et litres (1 000 ml/l).</w:t>
      </w:r>
    </w:p>
    <w:p w14:paraId="5E12F309" w14:textId="56C5B71F" w:rsidR="00E04EA0" w:rsidRPr="003A0DD8" w:rsidRDefault="00E04EA0" w:rsidP="00E04EA0">
      <w:pPr>
        <w:pStyle w:val="SingleTxtG"/>
        <w:rPr>
          <w:lang w:val="fr-FR"/>
        </w:rPr>
      </w:pPr>
      <w:r>
        <w:rPr>
          <w:lang w:val="fr-FR"/>
        </w:rPr>
        <w:t>4.</w:t>
      </w:r>
      <w:r>
        <w:rPr>
          <w:lang w:val="fr-FR"/>
        </w:rPr>
        <w:tab/>
        <w:t>Il a été confirmé que la pression de vapeur de la di-n-butylamine est de 0,27 kPa (= 270 Pa) à 20 °C. Cette valeur provient des Fiches internationales sur la sécurité des substances chimiques de l’Organisation internationale du Travail (</w:t>
      </w:r>
      <w:hyperlink r:id="rId11" w:anchor="section=Vapor-Pressure" w:history="1">
        <w:r w:rsidRPr="005A1BD7">
          <w:rPr>
            <w:rStyle w:val="Hyperlink"/>
            <w:color w:val="auto"/>
            <w:lang w:val="fr-FR"/>
          </w:rPr>
          <w:t>https://pubchem.ncbi.nlm.nih.gov/compound/8148#section=Vapor-Pressure</w:t>
        </w:r>
      </w:hyperlink>
      <w:r>
        <w:rPr>
          <w:lang w:val="fr-FR"/>
        </w:rPr>
        <w:t>).</w:t>
      </w:r>
    </w:p>
    <w:p w14:paraId="18028799" w14:textId="77777777" w:rsidR="00E04EA0" w:rsidRPr="003A0DD8" w:rsidRDefault="00E04EA0" w:rsidP="00E04EA0">
      <w:pPr>
        <w:pStyle w:val="SingleTxtG"/>
        <w:rPr>
          <w:lang w:val="fr-FR"/>
        </w:rPr>
      </w:pPr>
      <w:r>
        <w:rPr>
          <w:lang w:val="fr-FR"/>
        </w:rPr>
        <w:t>5.</w:t>
      </w:r>
      <w:r>
        <w:rPr>
          <w:lang w:val="fr-FR"/>
        </w:rPr>
        <w:tab/>
        <w:t>D’après le résultat du calcul, la concentration de vapeur saturée de la di-n-butylamine est de 2 671 ml/m</w:t>
      </w:r>
      <w:r>
        <w:rPr>
          <w:vertAlign w:val="superscript"/>
          <w:lang w:val="fr-FR"/>
        </w:rPr>
        <w:t>3</w:t>
      </w:r>
      <w:r>
        <w:rPr>
          <w:lang w:val="fr-FR"/>
        </w:rPr>
        <w:t>.</w:t>
      </w:r>
    </w:p>
    <w:p w14:paraId="3418BE91" w14:textId="77777777" w:rsidR="00E04EA0" w:rsidRPr="003A0DD8" w:rsidRDefault="00E04EA0" w:rsidP="00E04EA0">
      <w:pPr>
        <w:pStyle w:val="SingleTxtG"/>
        <w:rPr>
          <w:lang w:val="fr-FR"/>
        </w:rPr>
      </w:pPr>
      <w:r>
        <w:rPr>
          <w:lang w:val="fr-FR"/>
        </w:rPr>
        <w:t>6.</w:t>
      </w:r>
      <w:r>
        <w:rPr>
          <w:lang w:val="fr-FR"/>
        </w:rPr>
        <w:tab/>
        <w:t>Comme cela a été mentionné plus haut, la CL</w:t>
      </w:r>
      <w:r>
        <w:rPr>
          <w:vertAlign w:val="subscript"/>
          <w:lang w:val="fr-FR"/>
        </w:rPr>
        <w:t>50</w:t>
      </w:r>
      <w:r>
        <w:rPr>
          <w:lang w:val="fr-FR"/>
        </w:rPr>
        <w:t xml:space="preserve"> du No ONU 2248 est de 436 ppm pour une exposition d’une heure, et on considère que les unités (ml/m</w:t>
      </w:r>
      <w:r>
        <w:rPr>
          <w:vertAlign w:val="superscript"/>
          <w:lang w:val="fr-FR"/>
        </w:rPr>
        <w:t>3</w:t>
      </w:r>
      <w:r>
        <w:rPr>
          <w:lang w:val="fr-FR"/>
        </w:rPr>
        <w:t xml:space="preserve"> et ppm) sont équivalentes.</w:t>
      </w:r>
    </w:p>
    <w:p w14:paraId="34538D2E" w14:textId="77777777" w:rsidR="00E04EA0" w:rsidRPr="003A0DD8" w:rsidRDefault="00E04EA0" w:rsidP="00E04EA0">
      <w:pPr>
        <w:pStyle w:val="SingleTxtG"/>
        <w:rPr>
          <w:lang w:val="fr-FR"/>
        </w:rPr>
      </w:pPr>
      <w:r>
        <w:rPr>
          <w:lang w:val="fr-FR"/>
        </w:rPr>
        <w:t>7.</w:t>
      </w:r>
      <w:r>
        <w:rPr>
          <w:lang w:val="fr-FR"/>
        </w:rPr>
        <w:tab/>
        <w:t>Le Règlement type dispose à l’alinéa b) du paragraphe 2.6.2.2.4.3 que les liquides dégageant des vapeurs toxiques doivent être classés dans le groupe d’emballage II si SVC ≥ CL</w:t>
      </w:r>
      <w:r>
        <w:rPr>
          <w:vertAlign w:val="subscript"/>
          <w:lang w:val="fr-FR"/>
        </w:rPr>
        <w:t>50</w:t>
      </w:r>
      <w:r>
        <w:rPr>
          <w:lang w:val="fr-FR"/>
        </w:rPr>
        <w:t xml:space="preserve"> et CL</w:t>
      </w:r>
      <w:r>
        <w:rPr>
          <w:vertAlign w:val="subscript"/>
          <w:lang w:val="fr-FR"/>
        </w:rPr>
        <w:t>50</w:t>
      </w:r>
      <w:r>
        <w:rPr>
          <w:lang w:val="fr-FR"/>
        </w:rPr>
        <w:t> ≤ 3 000 ml/m</w:t>
      </w:r>
      <w:r>
        <w:rPr>
          <w:vertAlign w:val="superscript"/>
          <w:lang w:val="fr-FR"/>
        </w:rPr>
        <w:t>3</w:t>
      </w:r>
      <w:r>
        <w:rPr>
          <w:lang w:val="fr-FR"/>
        </w:rPr>
        <w:t xml:space="preserve"> et si la matière ne répond pas aux critères du groupe d’emballage I énoncés à l’alinéa a).</w:t>
      </w:r>
    </w:p>
    <w:p w14:paraId="045BE2A6" w14:textId="77777777" w:rsidR="00E04EA0" w:rsidRPr="003A0DD8" w:rsidRDefault="00E04EA0" w:rsidP="00E04EA0">
      <w:pPr>
        <w:pStyle w:val="SingleTxtG"/>
        <w:rPr>
          <w:lang w:val="fr-FR"/>
        </w:rPr>
      </w:pPr>
      <w:r>
        <w:rPr>
          <w:lang w:val="fr-FR"/>
        </w:rPr>
        <w:t>8.</w:t>
      </w:r>
      <w:r>
        <w:rPr>
          <w:lang w:val="fr-FR"/>
        </w:rPr>
        <w:tab/>
        <w:t>Au début de l’élaboration de l’amendement, seules les toxicités aiguës à l’ingestion et à l’absorption cutanée ont été prises en considération dans la comparaison avec les profils de risque du GESAMP ; cependant, il convient de tenir compte également de la toxicité à l’inhalation dans la proposition visant à rectifier la classification du No ONU 2248.</w:t>
      </w:r>
    </w:p>
    <w:p w14:paraId="5412B1FA" w14:textId="77777777" w:rsidR="00E04EA0" w:rsidRPr="003A0DD8" w:rsidRDefault="00E04EA0" w:rsidP="00E04EA0">
      <w:pPr>
        <w:pStyle w:val="SingleTxtG"/>
        <w:rPr>
          <w:lang w:val="fr-FR"/>
        </w:rPr>
      </w:pPr>
      <w:r>
        <w:rPr>
          <w:lang w:val="fr-FR"/>
        </w:rPr>
        <w:t>9.</w:t>
      </w:r>
      <w:r>
        <w:rPr>
          <w:lang w:val="fr-FR"/>
        </w:rPr>
        <w:tab/>
      </w:r>
      <w:r w:rsidRPr="008C3026">
        <w:rPr>
          <w:lang w:val="fr-FR"/>
        </w:rPr>
        <w:t>Le No ONU</w:t>
      </w:r>
      <w:r>
        <w:rPr>
          <w:lang w:val="fr-FR"/>
        </w:rPr>
        <w:t xml:space="preserve"> 2248 devrait donc être classé dans la division 6.1, groupe d’emballage II.</w:t>
      </w:r>
    </w:p>
    <w:p w14:paraId="6C429C15" w14:textId="77777777" w:rsidR="00E04EA0" w:rsidRPr="003A0DD8" w:rsidRDefault="00E04EA0" w:rsidP="00E04EA0">
      <w:pPr>
        <w:pStyle w:val="SingleTxtG"/>
        <w:rPr>
          <w:lang w:val="fr-FR"/>
        </w:rPr>
      </w:pPr>
      <w:r>
        <w:rPr>
          <w:lang w:val="fr-FR"/>
        </w:rPr>
        <w:t>10.</w:t>
      </w:r>
      <w:r>
        <w:rPr>
          <w:lang w:val="fr-FR"/>
        </w:rPr>
        <w:tab/>
        <w:t>En conséquence, il convient de remplacer la classe de danger principale du No ONU</w:t>
      </w:r>
      <w:r w:rsidR="005A1BD7">
        <w:rPr>
          <w:lang w:val="fr-FR"/>
        </w:rPr>
        <w:t> </w:t>
      </w:r>
      <w:r>
        <w:rPr>
          <w:lang w:val="fr-FR"/>
        </w:rPr>
        <w:t>2248 en l’affectant à la division 6.1 et de lui adjoindre la classe 8 en tant que risque subsidiaire, conformément au tableau de l’ordre de prépondérance des caractéristiques de dangers figurant au paragraphe 2.0.3.3 du Règlement type.</w:t>
      </w:r>
    </w:p>
    <w:p w14:paraId="526AD0C8" w14:textId="77777777" w:rsidR="00E04EA0" w:rsidRDefault="00E04EA0" w:rsidP="00E04EA0">
      <w:pPr>
        <w:pStyle w:val="SingleTxtG"/>
        <w:rPr>
          <w:lang w:val="fr-FR"/>
        </w:rPr>
      </w:pPr>
      <w:r>
        <w:rPr>
          <w:lang w:val="fr-FR"/>
        </w:rPr>
        <w:t>11.</w:t>
      </w:r>
      <w:r>
        <w:rPr>
          <w:lang w:val="fr-FR"/>
        </w:rPr>
        <w:tab/>
        <w:t>Les codes relatifs aux quantités limitées et aux quantités exceptées ainsi que les instructions de transport en citernes mobiles devraient également être révisés conformément aux Principes directeurs, après la révision de la classe de danger principale. Il n’est pas nécessaire de modifier d’autres conditions de transport, notamment les instructions d’emballage.</w:t>
      </w:r>
    </w:p>
    <w:p w14:paraId="66D86BEF" w14:textId="77777777" w:rsidR="00E04EA0" w:rsidRDefault="00E04EA0" w:rsidP="00E04EA0">
      <w:pPr>
        <w:pStyle w:val="SingleTxtG"/>
        <w:rPr>
          <w:lang w:val="fr-FR"/>
        </w:rPr>
      </w:pPr>
      <w:r>
        <w:rPr>
          <w:lang w:val="fr-FR"/>
        </w:rPr>
        <w:t>12.</w:t>
      </w:r>
      <w:r>
        <w:rPr>
          <w:lang w:val="fr-FR"/>
        </w:rPr>
        <w:tab/>
      </w:r>
      <w:r w:rsidRPr="006422D1">
        <w:rPr>
          <w:lang w:val="fr-FR"/>
        </w:rPr>
        <w:t>Au cours de l</w:t>
      </w:r>
      <w:r>
        <w:rPr>
          <w:lang w:val="fr-FR"/>
        </w:rPr>
        <w:t>’</w:t>
      </w:r>
      <w:r w:rsidRPr="006422D1">
        <w:rPr>
          <w:lang w:val="fr-FR"/>
        </w:rPr>
        <w:t>examen, il a été constaté qu</w:t>
      </w:r>
      <w:r>
        <w:rPr>
          <w:lang w:val="fr-FR"/>
        </w:rPr>
        <w:t>’</w:t>
      </w:r>
      <w:r w:rsidRPr="006422D1">
        <w:rPr>
          <w:lang w:val="fr-FR"/>
        </w:rPr>
        <w:t>il y avait une erreur, dans la proposition initiale d</w:t>
      </w:r>
      <w:r>
        <w:rPr>
          <w:lang w:val="fr-FR"/>
        </w:rPr>
        <w:t>’</w:t>
      </w:r>
      <w:r w:rsidRPr="006422D1">
        <w:rPr>
          <w:lang w:val="fr-FR"/>
        </w:rPr>
        <w:t xml:space="preserve">amendement </w:t>
      </w:r>
      <w:r w:rsidR="00FE06E0">
        <w:rPr>
          <w:lang w:val="fr-FR"/>
        </w:rPr>
        <w:t>relative au No </w:t>
      </w:r>
      <w:r w:rsidRPr="00FE06E0">
        <w:rPr>
          <w:lang w:val="fr-FR"/>
        </w:rPr>
        <w:t>ONU 2248</w:t>
      </w:r>
      <w:r w:rsidRPr="006422D1">
        <w:rPr>
          <w:lang w:val="fr-FR"/>
        </w:rPr>
        <w:t>, en ce qui concerne les instructions de transport en citerne</w:t>
      </w:r>
      <w:r>
        <w:rPr>
          <w:lang w:val="fr-FR"/>
        </w:rPr>
        <w:t>s</w:t>
      </w:r>
      <w:r w:rsidRPr="006422D1">
        <w:rPr>
          <w:lang w:val="fr-FR"/>
        </w:rPr>
        <w:t>.</w:t>
      </w:r>
      <w:r>
        <w:rPr>
          <w:lang w:val="fr-FR"/>
        </w:rPr>
        <w:t xml:space="preserve"> </w:t>
      </w:r>
      <w:r w:rsidRPr="006422D1">
        <w:rPr>
          <w:lang w:val="fr-FR"/>
        </w:rPr>
        <w:t xml:space="preserve">Plusieurs experts ont souligné que la T7 </w:t>
      </w:r>
      <w:r>
        <w:rPr>
          <w:lang w:val="fr-FR"/>
        </w:rPr>
        <w:t>devrait être conservée puisque</w:t>
      </w:r>
      <w:r w:rsidRPr="006422D1">
        <w:rPr>
          <w:lang w:val="fr-FR"/>
        </w:rPr>
        <w:t xml:space="preserve"> la T20 n</w:t>
      </w:r>
      <w:r>
        <w:rPr>
          <w:lang w:val="fr-FR"/>
        </w:rPr>
        <w:t>’</w:t>
      </w:r>
      <w:r w:rsidRPr="006422D1">
        <w:rPr>
          <w:lang w:val="fr-FR"/>
        </w:rPr>
        <w:t>était applicable qu</w:t>
      </w:r>
      <w:r>
        <w:rPr>
          <w:lang w:val="fr-FR"/>
        </w:rPr>
        <w:t>’</w:t>
      </w:r>
      <w:r w:rsidRPr="006422D1">
        <w:rPr>
          <w:lang w:val="fr-FR"/>
        </w:rPr>
        <w:t>au</w:t>
      </w:r>
      <w:r>
        <w:rPr>
          <w:lang w:val="fr-FR"/>
        </w:rPr>
        <w:t>x</w:t>
      </w:r>
      <w:r w:rsidRPr="006422D1">
        <w:rPr>
          <w:lang w:val="fr-FR"/>
        </w:rPr>
        <w:t xml:space="preserve"> </w:t>
      </w:r>
      <w:r>
        <w:rPr>
          <w:lang w:val="fr-FR"/>
        </w:rPr>
        <w:t xml:space="preserve">matières du </w:t>
      </w:r>
      <w:r w:rsidRPr="006422D1">
        <w:rPr>
          <w:lang w:val="fr-FR"/>
        </w:rPr>
        <w:t>groupe d</w:t>
      </w:r>
      <w:r>
        <w:rPr>
          <w:lang w:val="fr-FR"/>
        </w:rPr>
        <w:t>’</w:t>
      </w:r>
      <w:r w:rsidRPr="006422D1">
        <w:rPr>
          <w:lang w:val="fr-FR"/>
        </w:rPr>
        <w:t xml:space="preserve">emballage </w:t>
      </w:r>
      <w:r>
        <w:rPr>
          <w:lang w:val="fr-FR"/>
        </w:rPr>
        <w:t>I</w:t>
      </w:r>
      <w:r w:rsidRPr="006422D1">
        <w:rPr>
          <w:lang w:val="fr-FR"/>
        </w:rPr>
        <w:t>.</w:t>
      </w:r>
      <w:r>
        <w:rPr>
          <w:lang w:val="fr-FR"/>
        </w:rPr>
        <w:t xml:space="preserve"> </w:t>
      </w:r>
      <w:r w:rsidRPr="00B60EC7">
        <w:rPr>
          <w:lang w:val="fr-FR"/>
        </w:rPr>
        <w:t>En outre, il n</w:t>
      </w:r>
      <w:r>
        <w:rPr>
          <w:lang w:val="fr-FR"/>
        </w:rPr>
        <w:t>’</w:t>
      </w:r>
      <w:r w:rsidRPr="00B60EC7">
        <w:rPr>
          <w:lang w:val="fr-FR"/>
        </w:rPr>
        <w:t>est pas nécessaire d</w:t>
      </w:r>
      <w:r>
        <w:rPr>
          <w:lang w:val="fr-FR"/>
        </w:rPr>
        <w:t>’</w:t>
      </w:r>
      <w:r w:rsidRPr="00B60EC7">
        <w:rPr>
          <w:lang w:val="fr-FR"/>
        </w:rPr>
        <w:t>instaurer un</w:t>
      </w:r>
      <w:r w:rsidR="00F754F7">
        <w:rPr>
          <w:lang w:val="fr-FR"/>
        </w:rPr>
        <w:t>e</w:t>
      </w:r>
      <w:r w:rsidRPr="00B60EC7">
        <w:rPr>
          <w:lang w:val="fr-FR"/>
        </w:rPr>
        <w:t xml:space="preserve"> période transitoire pour cette modification puisque les instructions de transport en citerne</w:t>
      </w:r>
      <w:r>
        <w:rPr>
          <w:lang w:val="fr-FR"/>
        </w:rPr>
        <w:t>s</w:t>
      </w:r>
      <w:r w:rsidRPr="00B60EC7">
        <w:rPr>
          <w:lang w:val="fr-FR"/>
        </w:rPr>
        <w:t xml:space="preserve"> ne changent pas.</w:t>
      </w:r>
      <w:r>
        <w:rPr>
          <w:lang w:val="fr-FR"/>
        </w:rPr>
        <w:t xml:space="preserve"> </w:t>
      </w:r>
    </w:p>
    <w:p w14:paraId="17B1A384" w14:textId="77777777" w:rsidR="00E04EA0" w:rsidRPr="003A0DD8" w:rsidRDefault="00E04EA0" w:rsidP="00E04EA0">
      <w:pPr>
        <w:pStyle w:val="SingleTxtG"/>
        <w:rPr>
          <w:lang w:val="fr-FR"/>
        </w:rPr>
      </w:pPr>
      <w:bookmarkStart w:id="1" w:name="_GoBack"/>
      <w:bookmarkEnd w:id="1"/>
      <w:r>
        <w:rPr>
          <w:lang w:val="fr-FR"/>
        </w:rPr>
        <w:lastRenderedPageBreak/>
        <w:t>13.</w:t>
      </w:r>
      <w:r>
        <w:rPr>
          <w:lang w:val="fr-FR"/>
        </w:rPr>
        <w:tab/>
      </w:r>
      <w:r w:rsidRPr="00B60EC7">
        <w:rPr>
          <w:lang w:val="fr-FR"/>
        </w:rPr>
        <w:t>Malgré les observations faites par l</w:t>
      </w:r>
      <w:r>
        <w:rPr>
          <w:lang w:val="fr-FR"/>
        </w:rPr>
        <w:t>’</w:t>
      </w:r>
      <w:r w:rsidRPr="00B60EC7">
        <w:rPr>
          <w:lang w:val="fr-FR"/>
        </w:rPr>
        <w:t>expert de l</w:t>
      </w:r>
      <w:r>
        <w:rPr>
          <w:lang w:val="fr-FR"/>
        </w:rPr>
        <w:t>’</w:t>
      </w:r>
      <w:r w:rsidRPr="00B60EC7">
        <w:rPr>
          <w:lang w:val="fr-FR"/>
        </w:rPr>
        <w:t>Allemagne, la République de Corée souhaite mettre l</w:t>
      </w:r>
      <w:r>
        <w:rPr>
          <w:lang w:val="fr-FR"/>
        </w:rPr>
        <w:t>’</w:t>
      </w:r>
      <w:r w:rsidRPr="00B60EC7">
        <w:rPr>
          <w:lang w:val="fr-FR"/>
        </w:rPr>
        <w:t xml:space="preserve">accent sur la toxicité de la </w:t>
      </w:r>
      <w:r>
        <w:rPr>
          <w:lang w:val="fr-FR"/>
        </w:rPr>
        <w:t>d</w:t>
      </w:r>
      <w:r w:rsidRPr="00B60EC7">
        <w:rPr>
          <w:lang w:val="fr-FR"/>
        </w:rPr>
        <w:t>i-n-butylamine.</w:t>
      </w:r>
      <w:r>
        <w:rPr>
          <w:lang w:val="fr-FR"/>
        </w:rPr>
        <w:t xml:space="preserve"> </w:t>
      </w:r>
      <w:r w:rsidRPr="00925DAB">
        <w:rPr>
          <w:lang w:val="fr-FR"/>
        </w:rPr>
        <w:t>Étant donné que la modification des conditions de transport pourrait avoir d</w:t>
      </w:r>
      <w:r>
        <w:rPr>
          <w:lang w:val="fr-FR"/>
        </w:rPr>
        <w:t>’</w:t>
      </w:r>
      <w:r w:rsidRPr="00925DAB">
        <w:rPr>
          <w:lang w:val="fr-FR"/>
        </w:rPr>
        <w:t xml:space="preserve">importantes répercussions involontaires </w:t>
      </w:r>
      <w:r>
        <w:rPr>
          <w:lang w:val="fr-FR"/>
        </w:rPr>
        <w:t>pour</w:t>
      </w:r>
      <w:r w:rsidRPr="00925DAB">
        <w:rPr>
          <w:lang w:val="fr-FR"/>
        </w:rPr>
        <w:t xml:space="preserve"> les parties prenantes, la modification de la classification de certaines matières doit être envisagée avec prudence.</w:t>
      </w:r>
      <w:r>
        <w:rPr>
          <w:lang w:val="fr-FR"/>
        </w:rPr>
        <w:t xml:space="preserve"> </w:t>
      </w:r>
      <w:r w:rsidRPr="00925DAB">
        <w:rPr>
          <w:lang w:val="fr-FR"/>
        </w:rPr>
        <w:t xml:space="preserve">Ce raisonnement a conduit à ne prendre en compte dans </w:t>
      </w:r>
      <w:r>
        <w:rPr>
          <w:lang w:val="fr-FR"/>
        </w:rPr>
        <w:t>le présent</w:t>
      </w:r>
      <w:r w:rsidRPr="00925DAB">
        <w:rPr>
          <w:lang w:val="fr-FR"/>
        </w:rPr>
        <w:t xml:space="preserve"> document que les données de toxicité, </w:t>
      </w:r>
      <w:r>
        <w:rPr>
          <w:lang w:val="fr-FR"/>
        </w:rPr>
        <w:t>sauf en ce qui concerne la</w:t>
      </w:r>
      <w:r w:rsidRPr="00925DAB">
        <w:rPr>
          <w:lang w:val="fr-FR"/>
        </w:rPr>
        <w:t xml:space="preserve"> réévaluation </w:t>
      </w:r>
      <w:r>
        <w:rPr>
          <w:lang w:val="fr-FR"/>
        </w:rPr>
        <w:t xml:space="preserve">du transfert </w:t>
      </w:r>
      <w:r w:rsidRPr="00925DAB">
        <w:rPr>
          <w:lang w:val="fr-FR"/>
        </w:rPr>
        <w:t xml:space="preserve">de </w:t>
      </w:r>
      <w:r>
        <w:rPr>
          <w:lang w:val="fr-FR"/>
        </w:rPr>
        <w:t xml:space="preserve">la </w:t>
      </w:r>
      <w:r w:rsidRPr="00925DAB">
        <w:rPr>
          <w:lang w:val="fr-FR"/>
        </w:rPr>
        <w:t>corrosivité</w:t>
      </w:r>
      <w:r>
        <w:rPr>
          <w:lang w:val="fr-FR"/>
        </w:rPr>
        <w:t xml:space="preserve"> vers le g</w:t>
      </w:r>
      <w:r w:rsidRPr="0003641D">
        <w:rPr>
          <w:lang w:val="fr-FR"/>
        </w:rPr>
        <w:t>roupe d</w:t>
      </w:r>
      <w:r>
        <w:rPr>
          <w:lang w:val="fr-FR"/>
        </w:rPr>
        <w:t>’</w:t>
      </w:r>
      <w:r w:rsidRPr="0003641D">
        <w:rPr>
          <w:lang w:val="fr-FR"/>
        </w:rPr>
        <w:t>emballag</w:t>
      </w:r>
      <w:r w:rsidR="00F754F7">
        <w:rPr>
          <w:lang w:val="fr-FR"/>
        </w:rPr>
        <w:t>e</w:t>
      </w:r>
      <w:r w:rsidR="004E04AA">
        <w:rPr>
          <w:lang w:val="fr-FR"/>
        </w:rPr>
        <w:t> I</w:t>
      </w:r>
      <w:r w:rsidRPr="00925DAB">
        <w:rPr>
          <w:lang w:val="fr-FR"/>
        </w:rPr>
        <w:t>.</w:t>
      </w:r>
      <w:r>
        <w:rPr>
          <w:lang w:val="fr-FR"/>
        </w:rPr>
        <w:t xml:space="preserve"> </w:t>
      </w:r>
      <w:r w:rsidRPr="00AF06C9">
        <w:rPr>
          <w:lang w:val="fr-FR"/>
        </w:rPr>
        <w:t xml:space="preserve">Les autres délégations favorables à une modification concernant la corrosivité de la </w:t>
      </w:r>
      <w:r>
        <w:rPr>
          <w:lang w:val="fr-FR"/>
        </w:rPr>
        <w:t>d</w:t>
      </w:r>
      <w:r w:rsidRPr="00AF06C9">
        <w:rPr>
          <w:lang w:val="fr-FR"/>
        </w:rPr>
        <w:t>i-n-butylamine sont invitées à envisager un examen plus approfondi des propositions visant à améliorer la classification du No</w:t>
      </w:r>
      <w:r w:rsidR="005A1BD7">
        <w:rPr>
          <w:lang w:val="fr-FR"/>
        </w:rPr>
        <w:t> </w:t>
      </w:r>
      <w:r w:rsidRPr="00AF06C9">
        <w:rPr>
          <w:lang w:val="fr-FR"/>
        </w:rPr>
        <w:t>ONU 2248, en se fondant au besoin sur des études relatives à la corrosivité.</w:t>
      </w:r>
    </w:p>
    <w:p w14:paraId="14DAC3D1" w14:textId="77777777" w:rsidR="00E04EA0" w:rsidRPr="003A0DD8" w:rsidRDefault="00E04EA0" w:rsidP="00F754F7">
      <w:pPr>
        <w:pStyle w:val="H1G"/>
        <w:rPr>
          <w:rFonts w:eastAsia="Malgun Gothic"/>
          <w:lang w:val="fr-FR"/>
        </w:rPr>
      </w:pPr>
      <w:r>
        <w:rPr>
          <w:lang w:val="fr-FR"/>
        </w:rPr>
        <w:tab/>
      </w:r>
      <w:r>
        <w:rPr>
          <w:lang w:val="fr-FR"/>
        </w:rPr>
        <w:tab/>
        <w:t>Proposition</w:t>
      </w:r>
    </w:p>
    <w:p w14:paraId="2796D9A2" w14:textId="77777777" w:rsidR="00E04EA0" w:rsidRDefault="00E04EA0" w:rsidP="00E04EA0">
      <w:pPr>
        <w:pStyle w:val="SingleTxtG"/>
        <w:rPr>
          <w:lang w:val="fr-FR"/>
        </w:rPr>
      </w:pPr>
      <w:r>
        <w:rPr>
          <w:lang w:val="fr-FR"/>
        </w:rPr>
        <w:t>14.</w:t>
      </w:r>
      <w:r>
        <w:rPr>
          <w:lang w:val="fr-FR"/>
        </w:rPr>
        <w:tab/>
        <w:t>Modifier comme suit la ligne du No ONU 2248 dans la liste des marchandises dangereuses (l</w:t>
      </w:r>
      <w:r w:rsidRPr="00426FE5">
        <w:rPr>
          <w:lang w:val="fr-FR"/>
        </w:rPr>
        <w:t>es modifications qu</w:t>
      </w:r>
      <w:r>
        <w:rPr>
          <w:lang w:val="fr-FR"/>
        </w:rPr>
        <w:t>’</w:t>
      </w:r>
      <w:r w:rsidRPr="00426FE5">
        <w:rPr>
          <w:lang w:val="fr-FR"/>
        </w:rPr>
        <w:t>il est proposé d</w:t>
      </w:r>
      <w:r>
        <w:rPr>
          <w:lang w:val="fr-FR"/>
        </w:rPr>
        <w:t>’</w:t>
      </w:r>
      <w:r w:rsidRPr="00426FE5">
        <w:rPr>
          <w:lang w:val="fr-FR"/>
        </w:rPr>
        <w:t>apporter au texte actuel figurent en</w:t>
      </w:r>
      <w:r>
        <w:rPr>
          <w:lang w:val="fr-FR"/>
        </w:rPr>
        <w:t xml:space="preserve"> caractères </w:t>
      </w:r>
      <w:r w:rsidRPr="00A25142">
        <w:rPr>
          <w:b/>
          <w:bCs/>
          <w:color w:val="FF0000"/>
          <w:u w:val="single"/>
          <w:lang w:val="fr-FR"/>
        </w:rPr>
        <w:t>rouges, gras</w:t>
      </w:r>
      <w:r>
        <w:rPr>
          <w:b/>
          <w:bCs/>
          <w:color w:val="FF0000"/>
          <w:u w:val="single"/>
          <w:lang w:val="fr-FR"/>
        </w:rPr>
        <w:t xml:space="preserve"> et</w:t>
      </w:r>
      <w:r w:rsidRPr="00A25142">
        <w:rPr>
          <w:b/>
          <w:bCs/>
          <w:color w:val="FF0000"/>
          <w:u w:val="single"/>
          <w:lang w:val="fr-FR"/>
        </w:rPr>
        <w:t xml:space="preserve"> soulignés</w:t>
      </w:r>
      <w:r w:rsidRPr="00A25142">
        <w:rPr>
          <w:lang w:val="fr-FR"/>
        </w:rPr>
        <w:t xml:space="preserve"> </w:t>
      </w:r>
      <w:r w:rsidRPr="00E4436C">
        <w:rPr>
          <w:lang w:val="fr-FR"/>
        </w:rPr>
        <w:t xml:space="preserve">pour les ajouts et </w:t>
      </w:r>
      <w:r w:rsidRPr="00E4436C">
        <w:rPr>
          <w:strike/>
          <w:lang w:val="fr-FR"/>
        </w:rPr>
        <w:t>biffés</w:t>
      </w:r>
      <w:r w:rsidRPr="00E4436C">
        <w:rPr>
          <w:lang w:val="fr-FR"/>
        </w:rPr>
        <w:t xml:space="preserve"> pour les suppressions</w:t>
      </w:r>
      <w:r>
        <w:rPr>
          <w:lang w:val="fr-FR"/>
        </w:rPr>
        <w:t> :</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5"/>
        <w:gridCol w:w="1643"/>
        <w:gridCol w:w="697"/>
        <w:gridCol w:w="697"/>
        <w:gridCol w:w="761"/>
        <w:gridCol w:w="767"/>
        <w:gridCol w:w="643"/>
        <w:gridCol w:w="683"/>
        <w:gridCol w:w="751"/>
        <w:gridCol w:w="791"/>
        <w:gridCol w:w="766"/>
        <w:gridCol w:w="823"/>
      </w:tblGrid>
      <w:tr w:rsidR="004E04AA" w:rsidRPr="00B41E3C" w14:paraId="31421EAB" w14:textId="77777777" w:rsidTr="00FD0C61">
        <w:trPr>
          <w:cantSplit/>
        </w:trPr>
        <w:tc>
          <w:tcPr>
            <w:tcW w:w="635" w:type="dxa"/>
            <w:vMerge w:val="restart"/>
            <w:shd w:val="clear" w:color="auto" w:fill="auto"/>
            <w:vAlign w:val="bottom"/>
          </w:tcPr>
          <w:p w14:paraId="6127D1E0" w14:textId="77777777" w:rsidR="004E04AA" w:rsidRPr="00B41E3C" w:rsidRDefault="004E04AA" w:rsidP="00FD0C61">
            <w:pPr>
              <w:spacing w:before="80" w:after="80" w:line="160" w:lineRule="exact"/>
              <w:ind w:left="57" w:right="57"/>
              <w:rPr>
                <w:rFonts w:asciiTheme="majorBidi" w:hAnsiTheme="majorBidi" w:cstheme="majorBidi"/>
                <w:b/>
                <w:bCs/>
                <w:w w:val="90"/>
                <w:sz w:val="12"/>
                <w:szCs w:val="12"/>
              </w:rPr>
            </w:pPr>
            <w:r w:rsidRPr="00B41E3C">
              <w:rPr>
                <w:b/>
                <w:bCs/>
                <w:sz w:val="12"/>
                <w:szCs w:val="12"/>
                <w:lang w:val="fr-FR"/>
              </w:rPr>
              <w:t>No ONU</w:t>
            </w:r>
          </w:p>
        </w:tc>
        <w:tc>
          <w:tcPr>
            <w:tcW w:w="1643" w:type="dxa"/>
            <w:vMerge w:val="restart"/>
            <w:shd w:val="clear" w:color="auto" w:fill="auto"/>
            <w:vAlign w:val="bottom"/>
          </w:tcPr>
          <w:p w14:paraId="4FAB56CA" w14:textId="77777777" w:rsidR="004E04AA" w:rsidRPr="00B41E3C" w:rsidRDefault="004E04AA" w:rsidP="00FD0C61">
            <w:pPr>
              <w:spacing w:before="80" w:after="80" w:line="160" w:lineRule="exact"/>
              <w:ind w:left="57" w:right="57"/>
              <w:rPr>
                <w:rFonts w:asciiTheme="majorBidi" w:hAnsiTheme="majorBidi" w:cstheme="majorBidi"/>
                <w:b/>
                <w:bCs/>
                <w:w w:val="90"/>
                <w:sz w:val="12"/>
                <w:szCs w:val="12"/>
              </w:rPr>
            </w:pPr>
            <w:r w:rsidRPr="00B41E3C">
              <w:rPr>
                <w:b/>
                <w:bCs/>
                <w:sz w:val="12"/>
                <w:szCs w:val="12"/>
                <w:lang w:val="fr-FR"/>
              </w:rPr>
              <w:t>Nom et description</w:t>
            </w:r>
          </w:p>
        </w:tc>
        <w:tc>
          <w:tcPr>
            <w:tcW w:w="697" w:type="dxa"/>
            <w:vMerge w:val="restart"/>
            <w:shd w:val="clear" w:color="auto" w:fill="auto"/>
            <w:vAlign w:val="bottom"/>
          </w:tcPr>
          <w:p w14:paraId="7B2D6A1B" w14:textId="77777777" w:rsidR="004E04AA" w:rsidRPr="00B41E3C" w:rsidRDefault="004E04AA" w:rsidP="00FD0C61">
            <w:pPr>
              <w:spacing w:before="80" w:after="80" w:line="160" w:lineRule="exact"/>
              <w:ind w:left="57" w:right="57"/>
              <w:rPr>
                <w:rFonts w:asciiTheme="majorBidi" w:hAnsiTheme="majorBidi" w:cstheme="majorBidi"/>
                <w:b/>
                <w:bCs/>
                <w:w w:val="90"/>
                <w:sz w:val="12"/>
                <w:szCs w:val="12"/>
              </w:rPr>
            </w:pPr>
            <w:r w:rsidRPr="00B41E3C">
              <w:rPr>
                <w:b/>
                <w:bCs/>
                <w:sz w:val="12"/>
                <w:szCs w:val="12"/>
                <w:lang w:val="fr-FR"/>
              </w:rPr>
              <w:t>Classe ou division</w:t>
            </w:r>
          </w:p>
        </w:tc>
        <w:tc>
          <w:tcPr>
            <w:tcW w:w="697" w:type="dxa"/>
            <w:vMerge w:val="restart"/>
            <w:shd w:val="clear" w:color="auto" w:fill="auto"/>
            <w:vAlign w:val="bottom"/>
          </w:tcPr>
          <w:p w14:paraId="184C8F23" w14:textId="77777777" w:rsidR="004E04AA" w:rsidRPr="00B41E3C" w:rsidRDefault="004E04AA" w:rsidP="00FD0C61">
            <w:pPr>
              <w:spacing w:before="80" w:after="80" w:line="160" w:lineRule="exact"/>
              <w:ind w:left="57" w:right="57"/>
              <w:rPr>
                <w:rFonts w:asciiTheme="majorBidi" w:hAnsiTheme="majorBidi" w:cstheme="majorBidi"/>
                <w:b/>
                <w:bCs/>
                <w:w w:val="90"/>
                <w:sz w:val="12"/>
                <w:szCs w:val="12"/>
              </w:rPr>
            </w:pPr>
            <w:r w:rsidRPr="00B41E3C">
              <w:rPr>
                <w:b/>
                <w:bCs/>
                <w:sz w:val="12"/>
                <w:szCs w:val="12"/>
                <w:lang w:val="fr-FR"/>
              </w:rPr>
              <w:t>Risque subsidiaire</w:t>
            </w:r>
          </w:p>
        </w:tc>
        <w:tc>
          <w:tcPr>
            <w:tcW w:w="761" w:type="dxa"/>
            <w:vMerge w:val="restart"/>
            <w:shd w:val="clear" w:color="auto" w:fill="auto"/>
            <w:vAlign w:val="bottom"/>
          </w:tcPr>
          <w:p w14:paraId="4C1BF8F9" w14:textId="77777777" w:rsidR="004E04AA" w:rsidRPr="00B41E3C" w:rsidRDefault="004E04AA" w:rsidP="00FD0C61">
            <w:pPr>
              <w:spacing w:before="80" w:after="80" w:line="160" w:lineRule="exact"/>
              <w:ind w:left="57" w:right="57"/>
              <w:rPr>
                <w:rFonts w:asciiTheme="majorBidi" w:hAnsiTheme="majorBidi" w:cstheme="majorBidi"/>
                <w:b/>
                <w:bCs/>
                <w:w w:val="90"/>
                <w:sz w:val="12"/>
                <w:szCs w:val="12"/>
              </w:rPr>
            </w:pPr>
            <w:r w:rsidRPr="00B41E3C">
              <w:rPr>
                <w:b/>
                <w:bCs/>
                <w:sz w:val="12"/>
                <w:szCs w:val="12"/>
                <w:lang w:val="fr-FR"/>
              </w:rPr>
              <w:t>Groupe d</w:t>
            </w:r>
            <w:r>
              <w:rPr>
                <w:b/>
                <w:bCs/>
                <w:sz w:val="12"/>
                <w:szCs w:val="12"/>
                <w:lang w:val="fr-FR"/>
              </w:rPr>
              <w:t>’</w:t>
            </w:r>
            <w:r w:rsidRPr="00B41E3C">
              <w:rPr>
                <w:b/>
                <w:bCs/>
                <w:sz w:val="12"/>
                <w:szCs w:val="12"/>
                <w:lang w:val="fr-FR"/>
              </w:rPr>
              <w:t>emballage</w:t>
            </w:r>
          </w:p>
        </w:tc>
        <w:tc>
          <w:tcPr>
            <w:tcW w:w="767" w:type="dxa"/>
            <w:vMerge w:val="restart"/>
            <w:shd w:val="clear" w:color="auto" w:fill="auto"/>
            <w:vAlign w:val="bottom"/>
          </w:tcPr>
          <w:p w14:paraId="682B3854" w14:textId="77777777" w:rsidR="004E04AA" w:rsidRPr="00B41E3C" w:rsidRDefault="004E04AA" w:rsidP="00FD0C61">
            <w:pPr>
              <w:spacing w:before="80" w:after="80" w:line="160" w:lineRule="exact"/>
              <w:ind w:left="57" w:right="57"/>
              <w:rPr>
                <w:rFonts w:asciiTheme="majorBidi" w:hAnsiTheme="majorBidi" w:cstheme="majorBidi"/>
                <w:b/>
                <w:bCs/>
                <w:w w:val="90"/>
                <w:sz w:val="12"/>
                <w:szCs w:val="12"/>
              </w:rPr>
            </w:pPr>
            <w:r w:rsidRPr="00B41E3C">
              <w:rPr>
                <w:b/>
                <w:bCs/>
                <w:sz w:val="12"/>
                <w:szCs w:val="12"/>
                <w:lang w:val="fr-FR"/>
              </w:rPr>
              <w:t>Dispositions spéciales</w:t>
            </w:r>
          </w:p>
        </w:tc>
        <w:tc>
          <w:tcPr>
            <w:tcW w:w="1326" w:type="dxa"/>
            <w:gridSpan w:val="2"/>
            <w:vMerge w:val="restart"/>
            <w:shd w:val="clear" w:color="auto" w:fill="auto"/>
            <w:vAlign w:val="bottom"/>
          </w:tcPr>
          <w:p w14:paraId="5D1CE07B" w14:textId="77777777" w:rsidR="004E04AA" w:rsidRPr="00B41E3C" w:rsidRDefault="004E04AA" w:rsidP="00FD0C61">
            <w:pPr>
              <w:spacing w:before="80" w:after="80" w:line="160" w:lineRule="exact"/>
              <w:ind w:left="57" w:right="57"/>
              <w:rPr>
                <w:rFonts w:asciiTheme="majorBidi" w:hAnsiTheme="majorBidi" w:cstheme="majorBidi"/>
                <w:b/>
                <w:bCs/>
                <w:w w:val="90"/>
                <w:sz w:val="12"/>
                <w:szCs w:val="12"/>
                <w:lang w:val="fr-FR"/>
              </w:rPr>
            </w:pPr>
            <w:r w:rsidRPr="00B41E3C">
              <w:rPr>
                <w:b/>
                <w:bCs/>
                <w:sz w:val="12"/>
                <w:szCs w:val="12"/>
                <w:lang w:val="fr-FR"/>
              </w:rPr>
              <w:t xml:space="preserve">Quantités limitées </w:t>
            </w:r>
            <w:r>
              <w:rPr>
                <w:b/>
                <w:bCs/>
                <w:sz w:val="12"/>
                <w:szCs w:val="12"/>
                <w:lang w:val="fr-FR"/>
              </w:rPr>
              <w:br/>
            </w:r>
            <w:r w:rsidRPr="00B41E3C">
              <w:rPr>
                <w:b/>
                <w:bCs/>
                <w:sz w:val="12"/>
                <w:szCs w:val="12"/>
                <w:lang w:val="fr-FR"/>
              </w:rPr>
              <w:t>et quantités exceptées</w:t>
            </w:r>
          </w:p>
        </w:tc>
        <w:tc>
          <w:tcPr>
            <w:tcW w:w="1541" w:type="dxa"/>
            <w:gridSpan w:val="2"/>
            <w:shd w:val="clear" w:color="auto" w:fill="auto"/>
            <w:vAlign w:val="bottom"/>
          </w:tcPr>
          <w:p w14:paraId="37DCB317" w14:textId="77777777" w:rsidR="004E04AA" w:rsidRPr="00B41E3C" w:rsidRDefault="004E04AA" w:rsidP="00FD0C61">
            <w:pPr>
              <w:spacing w:before="80" w:after="80" w:line="160" w:lineRule="exact"/>
              <w:ind w:left="57" w:right="57"/>
              <w:jc w:val="center"/>
              <w:rPr>
                <w:rFonts w:asciiTheme="majorBidi" w:hAnsiTheme="majorBidi" w:cstheme="majorBidi"/>
                <w:b/>
                <w:bCs/>
                <w:w w:val="90"/>
                <w:sz w:val="12"/>
                <w:szCs w:val="12"/>
              </w:rPr>
            </w:pPr>
            <w:r w:rsidRPr="00B41E3C">
              <w:rPr>
                <w:b/>
                <w:bCs/>
                <w:sz w:val="12"/>
                <w:szCs w:val="12"/>
                <w:lang w:val="fr-FR"/>
              </w:rPr>
              <w:t>Emballages et GRV</w:t>
            </w:r>
          </w:p>
        </w:tc>
        <w:tc>
          <w:tcPr>
            <w:tcW w:w="1589" w:type="dxa"/>
            <w:gridSpan w:val="2"/>
            <w:shd w:val="clear" w:color="auto" w:fill="auto"/>
            <w:vAlign w:val="bottom"/>
          </w:tcPr>
          <w:p w14:paraId="28CF3C1E" w14:textId="77777777" w:rsidR="004E04AA" w:rsidRPr="00B41E3C" w:rsidRDefault="004E04AA" w:rsidP="00FD0C61">
            <w:pPr>
              <w:spacing w:before="80" w:after="80" w:line="160" w:lineRule="exact"/>
              <w:ind w:left="57" w:right="57"/>
              <w:jc w:val="center"/>
              <w:rPr>
                <w:rFonts w:asciiTheme="majorBidi" w:hAnsiTheme="majorBidi" w:cstheme="majorBidi"/>
                <w:b/>
                <w:bCs/>
                <w:w w:val="90"/>
                <w:sz w:val="12"/>
                <w:szCs w:val="12"/>
                <w:lang w:val="fr-FR"/>
              </w:rPr>
            </w:pPr>
            <w:r w:rsidRPr="00B41E3C">
              <w:rPr>
                <w:b/>
                <w:bCs/>
                <w:sz w:val="12"/>
                <w:szCs w:val="12"/>
                <w:lang w:val="fr-FR"/>
              </w:rPr>
              <w:t xml:space="preserve">Citernes mobiles </w:t>
            </w:r>
            <w:r>
              <w:rPr>
                <w:b/>
                <w:bCs/>
                <w:sz w:val="12"/>
                <w:szCs w:val="12"/>
                <w:lang w:val="fr-FR"/>
              </w:rPr>
              <w:br/>
            </w:r>
            <w:r w:rsidRPr="00B41E3C">
              <w:rPr>
                <w:b/>
                <w:bCs/>
                <w:sz w:val="12"/>
                <w:szCs w:val="12"/>
                <w:lang w:val="fr-FR"/>
              </w:rPr>
              <w:t>et conteneurs pour vrac</w:t>
            </w:r>
          </w:p>
        </w:tc>
      </w:tr>
      <w:tr w:rsidR="004E04AA" w:rsidRPr="00B41E3C" w14:paraId="1133FD55" w14:textId="77777777" w:rsidTr="00FD0C61">
        <w:trPr>
          <w:cantSplit/>
        </w:trPr>
        <w:tc>
          <w:tcPr>
            <w:tcW w:w="635" w:type="dxa"/>
            <w:vMerge/>
            <w:shd w:val="clear" w:color="auto" w:fill="auto"/>
          </w:tcPr>
          <w:p w14:paraId="509F62CF" w14:textId="77777777" w:rsidR="004E04AA" w:rsidRPr="00B41E3C" w:rsidRDefault="004E04AA" w:rsidP="00FD0C61">
            <w:pPr>
              <w:spacing w:before="80" w:after="80" w:line="160" w:lineRule="exact"/>
              <w:ind w:left="57" w:right="57"/>
              <w:rPr>
                <w:rFonts w:asciiTheme="majorBidi" w:hAnsiTheme="majorBidi" w:cstheme="majorBidi"/>
                <w:b/>
                <w:bCs/>
                <w:sz w:val="12"/>
                <w:szCs w:val="12"/>
                <w:lang w:val="fr-FR" w:eastAsia="ko-KR"/>
              </w:rPr>
            </w:pPr>
          </w:p>
        </w:tc>
        <w:tc>
          <w:tcPr>
            <w:tcW w:w="1643" w:type="dxa"/>
            <w:vMerge/>
            <w:shd w:val="clear" w:color="auto" w:fill="auto"/>
          </w:tcPr>
          <w:p w14:paraId="0D9E6D21" w14:textId="77777777" w:rsidR="004E04AA" w:rsidRPr="00B41E3C" w:rsidRDefault="004E04AA" w:rsidP="00FD0C61">
            <w:pPr>
              <w:spacing w:before="80" w:after="80" w:line="160" w:lineRule="exact"/>
              <w:ind w:left="57" w:right="57"/>
              <w:rPr>
                <w:rFonts w:asciiTheme="majorBidi" w:hAnsiTheme="majorBidi" w:cstheme="majorBidi"/>
                <w:b/>
                <w:bCs/>
                <w:sz w:val="12"/>
                <w:szCs w:val="12"/>
                <w:lang w:val="fr-FR" w:eastAsia="ko-KR"/>
              </w:rPr>
            </w:pPr>
          </w:p>
        </w:tc>
        <w:tc>
          <w:tcPr>
            <w:tcW w:w="697" w:type="dxa"/>
            <w:vMerge/>
            <w:shd w:val="clear" w:color="auto" w:fill="auto"/>
          </w:tcPr>
          <w:p w14:paraId="11CD3ADF" w14:textId="77777777" w:rsidR="004E04AA" w:rsidRPr="00B41E3C" w:rsidRDefault="004E04AA" w:rsidP="00FD0C61">
            <w:pPr>
              <w:spacing w:before="80" w:after="80" w:line="160" w:lineRule="exact"/>
              <w:ind w:left="57" w:right="57"/>
              <w:rPr>
                <w:rFonts w:asciiTheme="majorBidi" w:hAnsiTheme="majorBidi" w:cstheme="majorBidi"/>
                <w:b/>
                <w:bCs/>
                <w:sz w:val="12"/>
                <w:szCs w:val="12"/>
                <w:lang w:val="fr-FR" w:eastAsia="ko-KR"/>
              </w:rPr>
            </w:pPr>
          </w:p>
        </w:tc>
        <w:tc>
          <w:tcPr>
            <w:tcW w:w="697" w:type="dxa"/>
            <w:vMerge/>
            <w:shd w:val="clear" w:color="auto" w:fill="auto"/>
          </w:tcPr>
          <w:p w14:paraId="0958331D" w14:textId="77777777" w:rsidR="004E04AA" w:rsidRPr="00B41E3C" w:rsidRDefault="004E04AA" w:rsidP="00FD0C61">
            <w:pPr>
              <w:spacing w:before="80" w:after="80" w:line="160" w:lineRule="exact"/>
              <w:ind w:left="57" w:right="57"/>
              <w:rPr>
                <w:rFonts w:asciiTheme="majorBidi" w:hAnsiTheme="majorBidi" w:cstheme="majorBidi"/>
                <w:b/>
                <w:bCs/>
                <w:w w:val="90"/>
                <w:sz w:val="12"/>
                <w:szCs w:val="12"/>
              </w:rPr>
            </w:pPr>
          </w:p>
        </w:tc>
        <w:tc>
          <w:tcPr>
            <w:tcW w:w="761" w:type="dxa"/>
            <w:vMerge/>
            <w:shd w:val="clear" w:color="auto" w:fill="auto"/>
          </w:tcPr>
          <w:p w14:paraId="17AD988F" w14:textId="77777777" w:rsidR="004E04AA" w:rsidRPr="00B41E3C" w:rsidRDefault="004E04AA" w:rsidP="00FD0C61">
            <w:pPr>
              <w:spacing w:before="80" w:after="80" w:line="160" w:lineRule="exact"/>
              <w:ind w:left="57" w:right="57"/>
              <w:rPr>
                <w:rFonts w:asciiTheme="majorBidi" w:hAnsiTheme="majorBidi" w:cstheme="majorBidi"/>
                <w:b/>
                <w:bCs/>
                <w:sz w:val="12"/>
                <w:szCs w:val="12"/>
                <w:lang w:val="fr-FR" w:eastAsia="ko-KR"/>
              </w:rPr>
            </w:pPr>
          </w:p>
        </w:tc>
        <w:tc>
          <w:tcPr>
            <w:tcW w:w="767" w:type="dxa"/>
            <w:vMerge/>
            <w:shd w:val="clear" w:color="auto" w:fill="auto"/>
          </w:tcPr>
          <w:p w14:paraId="79C26230" w14:textId="77777777" w:rsidR="004E04AA" w:rsidRPr="00B41E3C" w:rsidRDefault="004E04AA" w:rsidP="00FD0C61">
            <w:pPr>
              <w:spacing w:before="80" w:after="80" w:line="160" w:lineRule="exact"/>
              <w:ind w:left="57" w:right="57"/>
              <w:rPr>
                <w:rFonts w:asciiTheme="majorBidi" w:hAnsiTheme="majorBidi" w:cstheme="majorBidi"/>
                <w:b/>
                <w:bCs/>
                <w:sz w:val="12"/>
                <w:szCs w:val="12"/>
                <w:lang w:val="fr-FR" w:eastAsia="ko-KR"/>
              </w:rPr>
            </w:pPr>
          </w:p>
        </w:tc>
        <w:tc>
          <w:tcPr>
            <w:tcW w:w="1326" w:type="dxa"/>
            <w:gridSpan w:val="2"/>
            <w:vMerge/>
            <w:shd w:val="clear" w:color="auto" w:fill="auto"/>
          </w:tcPr>
          <w:p w14:paraId="313DCD24" w14:textId="77777777" w:rsidR="004E04AA" w:rsidRPr="00B41E3C" w:rsidRDefault="004E04AA" w:rsidP="00FD0C61">
            <w:pPr>
              <w:spacing w:before="80" w:after="80" w:line="160" w:lineRule="exact"/>
              <w:ind w:left="57" w:right="57"/>
              <w:rPr>
                <w:rFonts w:asciiTheme="majorBidi" w:hAnsiTheme="majorBidi" w:cstheme="majorBidi"/>
                <w:b/>
                <w:bCs/>
                <w:sz w:val="12"/>
                <w:szCs w:val="12"/>
                <w:lang w:val="fr-FR" w:eastAsia="ko-KR"/>
              </w:rPr>
            </w:pPr>
          </w:p>
        </w:tc>
        <w:tc>
          <w:tcPr>
            <w:tcW w:w="751" w:type="dxa"/>
            <w:shd w:val="clear" w:color="auto" w:fill="auto"/>
          </w:tcPr>
          <w:p w14:paraId="2AF3A1BD" w14:textId="77777777" w:rsidR="004E04AA" w:rsidRPr="00B41E3C" w:rsidRDefault="004E04AA" w:rsidP="00FD0C61">
            <w:pPr>
              <w:spacing w:before="80" w:after="80" w:line="160" w:lineRule="exact"/>
              <w:ind w:left="57" w:right="57"/>
              <w:jc w:val="center"/>
              <w:rPr>
                <w:rFonts w:asciiTheme="majorBidi" w:hAnsiTheme="majorBidi" w:cstheme="majorBidi"/>
                <w:b/>
                <w:bCs/>
                <w:w w:val="90"/>
                <w:sz w:val="12"/>
                <w:szCs w:val="12"/>
              </w:rPr>
            </w:pPr>
            <w:r w:rsidRPr="00B41E3C">
              <w:rPr>
                <w:b/>
                <w:bCs/>
                <w:sz w:val="12"/>
                <w:szCs w:val="12"/>
                <w:lang w:val="fr-FR"/>
              </w:rPr>
              <w:t>Instructions d</w:t>
            </w:r>
            <w:r>
              <w:rPr>
                <w:b/>
                <w:bCs/>
                <w:sz w:val="12"/>
                <w:szCs w:val="12"/>
                <w:lang w:val="fr-FR"/>
              </w:rPr>
              <w:t>’</w:t>
            </w:r>
            <w:r w:rsidRPr="00B41E3C">
              <w:rPr>
                <w:b/>
                <w:bCs/>
                <w:sz w:val="12"/>
                <w:szCs w:val="12"/>
                <w:lang w:val="fr-FR"/>
              </w:rPr>
              <w:t>emballage</w:t>
            </w:r>
          </w:p>
        </w:tc>
        <w:tc>
          <w:tcPr>
            <w:tcW w:w="791" w:type="dxa"/>
            <w:shd w:val="clear" w:color="auto" w:fill="auto"/>
          </w:tcPr>
          <w:p w14:paraId="5F90AA52" w14:textId="77777777" w:rsidR="004E04AA" w:rsidRPr="00B41E3C" w:rsidRDefault="004E04AA" w:rsidP="00FD0C61">
            <w:pPr>
              <w:spacing w:before="80" w:after="80" w:line="160" w:lineRule="exact"/>
              <w:ind w:left="57" w:right="57"/>
              <w:jc w:val="center"/>
              <w:rPr>
                <w:rFonts w:asciiTheme="majorBidi" w:hAnsiTheme="majorBidi" w:cstheme="majorBidi"/>
                <w:b/>
                <w:bCs/>
                <w:w w:val="90"/>
                <w:sz w:val="12"/>
                <w:szCs w:val="12"/>
              </w:rPr>
            </w:pPr>
            <w:r w:rsidRPr="00B41E3C">
              <w:rPr>
                <w:b/>
                <w:bCs/>
                <w:sz w:val="12"/>
                <w:szCs w:val="12"/>
                <w:lang w:val="fr-FR"/>
              </w:rPr>
              <w:t xml:space="preserve">Dispositions </w:t>
            </w:r>
            <w:r>
              <w:rPr>
                <w:b/>
                <w:bCs/>
                <w:sz w:val="12"/>
                <w:szCs w:val="12"/>
                <w:lang w:val="fr-FR"/>
              </w:rPr>
              <w:br/>
            </w:r>
            <w:r w:rsidRPr="00B41E3C">
              <w:rPr>
                <w:b/>
                <w:bCs/>
                <w:sz w:val="12"/>
                <w:szCs w:val="12"/>
                <w:lang w:val="fr-FR"/>
              </w:rPr>
              <w:t>spéciales</w:t>
            </w:r>
          </w:p>
        </w:tc>
        <w:tc>
          <w:tcPr>
            <w:tcW w:w="766" w:type="dxa"/>
            <w:shd w:val="clear" w:color="auto" w:fill="auto"/>
          </w:tcPr>
          <w:p w14:paraId="4BE303C0" w14:textId="77777777" w:rsidR="004E04AA" w:rsidRPr="00B41E3C" w:rsidRDefault="004E04AA" w:rsidP="00FD0C61">
            <w:pPr>
              <w:spacing w:before="80" w:after="80" w:line="160" w:lineRule="exact"/>
              <w:ind w:left="57" w:right="57"/>
              <w:jc w:val="center"/>
              <w:rPr>
                <w:rFonts w:asciiTheme="majorBidi" w:hAnsiTheme="majorBidi" w:cstheme="majorBidi"/>
                <w:b/>
                <w:bCs/>
                <w:w w:val="90"/>
                <w:sz w:val="12"/>
                <w:szCs w:val="12"/>
              </w:rPr>
            </w:pPr>
            <w:r w:rsidRPr="00B41E3C">
              <w:rPr>
                <w:b/>
                <w:bCs/>
                <w:sz w:val="12"/>
                <w:szCs w:val="12"/>
                <w:lang w:val="fr-FR"/>
              </w:rPr>
              <w:t xml:space="preserve">Instructions </w:t>
            </w:r>
            <w:r>
              <w:rPr>
                <w:b/>
                <w:bCs/>
                <w:sz w:val="12"/>
                <w:szCs w:val="12"/>
                <w:lang w:val="fr-FR"/>
              </w:rPr>
              <w:br/>
            </w:r>
            <w:r w:rsidRPr="00B41E3C">
              <w:rPr>
                <w:b/>
                <w:bCs/>
                <w:sz w:val="12"/>
                <w:szCs w:val="12"/>
                <w:lang w:val="fr-FR"/>
              </w:rPr>
              <w:t>de transport</w:t>
            </w:r>
          </w:p>
        </w:tc>
        <w:tc>
          <w:tcPr>
            <w:tcW w:w="823" w:type="dxa"/>
            <w:shd w:val="clear" w:color="auto" w:fill="auto"/>
          </w:tcPr>
          <w:p w14:paraId="5F13AF2B" w14:textId="77777777" w:rsidR="004E04AA" w:rsidRPr="00B41E3C" w:rsidRDefault="004E04AA" w:rsidP="00FD0C61">
            <w:pPr>
              <w:spacing w:before="80" w:after="80" w:line="160" w:lineRule="exact"/>
              <w:ind w:left="57" w:right="57"/>
              <w:jc w:val="center"/>
              <w:rPr>
                <w:rFonts w:asciiTheme="majorBidi" w:hAnsiTheme="majorBidi" w:cstheme="majorBidi"/>
                <w:b/>
                <w:bCs/>
                <w:w w:val="90"/>
                <w:sz w:val="12"/>
                <w:szCs w:val="12"/>
              </w:rPr>
            </w:pPr>
            <w:r w:rsidRPr="00B41E3C">
              <w:rPr>
                <w:b/>
                <w:bCs/>
                <w:sz w:val="12"/>
                <w:szCs w:val="12"/>
                <w:lang w:val="fr-FR"/>
              </w:rPr>
              <w:t>Dispositions spéciales</w:t>
            </w:r>
          </w:p>
        </w:tc>
      </w:tr>
      <w:tr w:rsidR="004E04AA" w:rsidRPr="00136EED" w14:paraId="2C7D40C7" w14:textId="77777777" w:rsidTr="00FD0C61">
        <w:trPr>
          <w:cantSplit/>
        </w:trPr>
        <w:tc>
          <w:tcPr>
            <w:tcW w:w="635" w:type="dxa"/>
            <w:shd w:val="clear" w:color="auto" w:fill="auto"/>
          </w:tcPr>
          <w:p w14:paraId="128A7143" w14:textId="77777777" w:rsidR="004E04AA" w:rsidRPr="00136EED" w:rsidRDefault="004E04AA" w:rsidP="00FD0C61">
            <w:pPr>
              <w:spacing w:before="80" w:after="80"/>
              <w:ind w:left="57" w:right="57"/>
              <w:rPr>
                <w:rFonts w:asciiTheme="majorBidi" w:hAnsiTheme="majorBidi" w:cstheme="majorBidi"/>
                <w:b/>
                <w:bCs/>
                <w:sz w:val="12"/>
                <w:szCs w:val="12"/>
              </w:rPr>
            </w:pPr>
            <w:r w:rsidRPr="00136EED">
              <w:rPr>
                <w:b/>
                <w:bCs/>
                <w:sz w:val="12"/>
                <w:szCs w:val="12"/>
                <w:lang w:val="fr-FR"/>
              </w:rPr>
              <w:t>(1)</w:t>
            </w:r>
          </w:p>
        </w:tc>
        <w:tc>
          <w:tcPr>
            <w:tcW w:w="1643" w:type="dxa"/>
            <w:shd w:val="clear" w:color="auto" w:fill="auto"/>
          </w:tcPr>
          <w:p w14:paraId="6427C079" w14:textId="77777777" w:rsidR="004E04AA" w:rsidRPr="00136EED" w:rsidRDefault="004E04AA" w:rsidP="00FD0C61">
            <w:pPr>
              <w:spacing w:before="80" w:after="80"/>
              <w:ind w:left="57" w:right="57"/>
              <w:rPr>
                <w:rFonts w:asciiTheme="majorBidi" w:hAnsiTheme="majorBidi" w:cstheme="majorBidi"/>
                <w:b/>
                <w:bCs/>
                <w:sz w:val="12"/>
                <w:szCs w:val="12"/>
              </w:rPr>
            </w:pPr>
            <w:r w:rsidRPr="00136EED">
              <w:rPr>
                <w:b/>
                <w:bCs/>
                <w:sz w:val="12"/>
                <w:szCs w:val="12"/>
                <w:lang w:val="fr-FR"/>
              </w:rPr>
              <w:t>(2)</w:t>
            </w:r>
          </w:p>
        </w:tc>
        <w:tc>
          <w:tcPr>
            <w:tcW w:w="697" w:type="dxa"/>
            <w:shd w:val="clear" w:color="auto" w:fill="auto"/>
          </w:tcPr>
          <w:p w14:paraId="640FD771" w14:textId="77777777" w:rsidR="004E04AA" w:rsidRPr="00136EED" w:rsidRDefault="004E04AA" w:rsidP="00FD0C61">
            <w:pPr>
              <w:spacing w:before="80" w:after="80"/>
              <w:ind w:left="57" w:right="57"/>
              <w:rPr>
                <w:rFonts w:asciiTheme="majorBidi" w:hAnsiTheme="majorBidi" w:cstheme="majorBidi"/>
                <w:b/>
                <w:bCs/>
                <w:sz w:val="12"/>
                <w:szCs w:val="12"/>
              </w:rPr>
            </w:pPr>
            <w:r w:rsidRPr="00136EED">
              <w:rPr>
                <w:b/>
                <w:bCs/>
                <w:sz w:val="12"/>
                <w:szCs w:val="12"/>
                <w:lang w:val="fr-FR"/>
              </w:rPr>
              <w:t>(3)</w:t>
            </w:r>
          </w:p>
        </w:tc>
        <w:tc>
          <w:tcPr>
            <w:tcW w:w="697" w:type="dxa"/>
            <w:shd w:val="clear" w:color="auto" w:fill="auto"/>
          </w:tcPr>
          <w:p w14:paraId="4EC9030F" w14:textId="77777777" w:rsidR="004E04AA" w:rsidRPr="00136EED" w:rsidRDefault="004E04AA" w:rsidP="00FD0C61">
            <w:pPr>
              <w:spacing w:before="80" w:after="80"/>
              <w:ind w:left="57" w:right="57"/>
              <w:rPr>
                <w:rFonts w:asciiTheme="majorBidi" w:hAnsiTheme="majorBidi" w:cstheme="majorBidi"/>
                <w:b/>
                <w:bCs/>
                <w:sz w:val="12"/>
                <w:szCs w:val="12"/>
              </w:rPr>
            </w:pPr>
            <w:r w:rsidRPr="00136EED">
              <w:rPr>
                <w:b/>
                <w:bCs/>
                <w:sz w:val="12"/>
                <w:szCs w:val="12"/>
                <w:lang w:val="fr-FR"/>
              </w:rPr>
              <w:t>(4)</w:t>
            </w:r>
          </w:p>
        </w:tc>
        <w:tc>
          <w:tcPr>
            <w:tcW w:w="761" w:type="dxa"/>
            <w:shd w:val="clear" w:color="auto" w:fill="auto"/>
          </w:tcPr>
          <w:p w14:paraId="10873DB4" w14:textId="77777777" w:rsidR="004E04AA" w:rsidRPr="00136EED" w:rsidRDefault="004E04AA" w:rsidP="00FD0C61">
            <w:pPr>
              <w:spacing w:before="80" w:after="80"/>
              <w:ind w:left="57" w:right="57"/>
              <w:rPr>
                <w:rFonts w:asciiTheme="majorBidi" w:hAnsiTheme="majorBidi" w:cstheme="majorBidi"/>
                <w:b/>
                <w:bCs/>
                <w:sz w:val="12"/>
                <w:szCs w:val="12"/>
              </w:rPr>
            </w:pPr>
            <w:r w:rsidRPr="00136EED">
              <w:rPr>
                <w:b/>
                <w:bCs/>
                <w:sz w:val="12"/>
                <w:szCs w:val="12"/>
                <w:lang w:val="fr-FR"/>
              </w:rPr>
              <w:t>(5)</w:t>
            </w:r>
          </w:p>
        </w:tc>
        <w:tc>
          <w:tcPr>
            <w:tcW w:w="767" w:type="dxa"/>
            <w:shd w:val="clear" w:color="auto" w:fill="auto"/>
          </w:tcPr>
          <w:p w14:paraId="2F56E168" w14:textId="77777777" w:rsidR="004E04AA" w:rsidRPr="00136EED" w:rsidRDefault="004E04AA" w:rsidP="00FD0C61">
            <w:pPr>
              <w:spacing w:before="80" w:after="80"/>
              <w:ind w:left="57" w:right="57"/>
              <w:rPr>
                <w:rFonts w:asciiTheme="majorBidi" w:hAnsiTheme="majorBidi" w:cstheme="majorBidi"/>
                <w:b/>
                <w:bCs/>
                <w:sz w:val="12"/>
                <w:szCs w:val="12"/>
              </w:rPr>
            </w:pPr>
            <w:r w:rsidRPr="00136EED">
              <w:rPr>
                <w:b/>
                <w:bCs/>
                <w:sz w:val="12"/>
                <w:szCs w:val="12"/>
                <w:lang w:val="fr-FR"/>
              </w:rPr>
              <w:t>(6)</w:t>
            </w:r>
          </w:p>
        </w:tc>
        <w:tc>
          <w:tcPr>
            <w:tcW w:w="643" w:type="dxa"/>
            <w:shd w:val="clear" w:color="auto" w:fill="auto"/>
          </w:tcPr>
          <w:p w14:paraId="33122368" w14:textId="77777777" w:rsidR="004E04AA" w:rsidRPr="00136EED" w:rsidRDefault="004E04AA" w:rsidP="00FD0C61">
            <w:pPr>
              <w:spacing w:before="80" w:after="80"/>
              <w:ind w:left="57" w:right="57"/>
              <w:rPr>
                <w:rFonts w:asciiTheme="majorBidi" w:hAnsiTheme="majorBidi" w:cstheme="majorBidi"/>
                <w:b/>
                <w:bCs/>
                <w:sz w:val="12"/>
                <w:szCs w:val="12"/>
              </w:rPr>
            </w:pPr>
            <w:r w:rsidRPr="00136EED">
              <w:rPr>
                <w:b/>
                <w:bCs/>
                <w:sz w:val="12"/>
                <w:szCs w:val="12"/>
                <w:lang w:val="fr-FR"/>
              </w:rPr>
              <w:t>(7a)</w:t>
            </w:r>
          </w:p>
        </w:tc>
        <w:tc>
          <w:tcPr>
            <w:tcW w:w="683" w:type="dxa"/>
            <w:shd w:val="clear" w:color="auto" w:fill="auto"/>
          </w:tcPr>
          <w:p w14:paraId="59E51157" w14:textId="77777777" w:rsidR="004E04AA" w:rsidRPr="00136EED" w:rsidRDefault="004E04AA" w:rsidP="00FD0C61">
            <w:pPr>
              <w:spacing w:before="80" w:after="80"/>
              <w:ind w:left="57" w:right="57"/>
              <w:rPr>
                <w:rFonts w:asciiTheme="majorBidi" w:hAnsiTheme="majorBidi" w:cstheme="majorBidi"/>
                <w:b/>
                <w:bCs/>
                <w:sz w:val="12"/>
                <w:szCs w:val="12"/>
              </w:rPr>
            </w:pPr>
            <w:r w:rsidRPr="00136EED">
              <w:rPr>
                <w:b/>
                <w:bCs/>
                <w:sz w:val="12"/>
                <w:szCs w:val="12"/>
                <w:lang w:val="fr-FR"/>
              </w:rPr>
              <w:t>(7b)</w:t>
            </w:r>
          </w:p>
        </w:tc>
        <w:tc>
          <w:tcPr>
            <w:tcW w:w="751" w:type="dxa"/>
            <w:shd w:val="clear" w:color="auto" w:fill="auto"/>
          </w:tcPr>
          <w:p w14:paraId="43D7182A" w14:textId="77777777" w:rsidR="004E04AA" w:rsidRPr="00136EED" w:rsidRDefault="004E04AA" w:rsidP="00FD0C61">
            <w:pPr>
              <w:spacing w:before="80" w:after="80"/>
              <w:ind w:left="57" w:right="57"/>
              <w:rPr>
                <w:rFonts w:asciiTheme="majorBidi" w:hAnsiTheme="majorBidi" w:cstheme="majorBidi"/>
                <w:b/>
                <w:bCs/>
                <w:sz w:val="12"/>
                <w:szCs w:val="12"/>
              </w:rPr>
            </w:pPr>
            <w:r w:rsidRPr="00136EED">
              <w:rPr>
                <w:b/>
                <w:bCs/>
                <w:sz w:val="12"/>
                <w:szCs w:val="12"/>
                <w:lang w:val="fr-FR"/>
              </w:rPr>
              <w:t>(8)</w:t>
            </w:r>
          </w:p>
        </w:tc>
        <w:tc>
          <w:tcPr>
            <w:tcW w:w="791" w:type="dxa"/>
            <w:shd w:val="clear" w:color="auto" w:fill="auto"/>
          </w:tcPr>
          <w:p w14:paraId="2DC6C9C4" w14:textId="77777777" w:rsidR="004E04AA" w:rsidRPr="00136EED" w:rsidRDefault="004E04AA" w:rsidP="00FD0C61">
            <w:pPr>
              <w:spacing w:before="80" w:after="80"/>
              <w:ind w:left="57" w:right="57"/>
              <w:rPr>
                <w:rFonts w:asciiTheme="majorBidi" w:hAnsiTheme="majorBidi" w:cstheme="majorBidi"/>
                <w:b/>
                <w:bCs/>
                <w:sz w:val="12"/>
                <w:szCs w:val="12"/>
              </w:rPr>
            </w:pPr>
            <w:r w:rsidRPr="00136EED">
              <w:rPr>
                <w:b/>
                <w:bCs/>
                <w:sz w:val="12"/>
                <w:szCs w:val="12"/>
                <w:lang w:val="fr-FR"/>
              </w:rPr>
              <w:t>(9)</w:t>
            </w:r>
          </w:p>
        </w:tc>
        <w:tc>
          <w:tcPr>
            <w:tcW w:w="766" w:type="dxa"/>
            <w:shd w:val="clear" w:color="auto" w:fill="auto"/>
          </w:tcPr>
          <w:p w14:paraId="3E373B1F" w14:textId="77777777" w:rsidR="004E04AA" w:rsidRPr="00136EED" w:rsidRDefault="004E04AA" w:rsidP="00FD0C61">
            <w:pPr>
              <w:spacing w:before="80" w:after="80"/>
              <w:ind w:left="57" w:right="57"/>
              <w:rPr>
                <w:rFonts w:asciiTheme="majorBidi" w:hAnsiTheme="majorBidi" w:cstheme="majorBidi"/>
                <w:b/>
                <w:bCs/>
                <w:sz w:val="12"/>
                <w:szCs w:val="12"/>
              </w:rPr>
            </w:pPr>
            <w:r w:rsidRPr="00136EED">
              <w:rPr>
                <w:b/>
                <w:bCs/>
                <w:sz w:val="12"/>
                <w:szCs w:val="12"/>
                <w:lang w:val="fr-FR"/>
              </w:rPr>
              <w:t>(10)</w:t>
            </w:r>
          </w:p>
        </w:tc>
        <w:tc>
          <w:tcPr>
            <w:tcW w:w="823" w:type="dxa"/>
            <w:shd w:val="clear" w:color="auto" w:fill="auto"/>
          </w:tcPr>
          <w:p w14:paraId="67E3E2B6" w14:textId="77777777" w:rsidR="004E04AA" w:rsidRPr="00136EED" w:rsidRDefault="004E04AA" w:rsidP="00FD0C61">
            <w:pPr>
              <w:spacing w:before="80" w:after="80"/>
              <w:ind w:left="57" w:right="57"/>
              <w:rPr>
                <w:rFonts w:asciiTheme="majorBidi" w:hAnsiTheme="majorBidi" w:cstheme="majorBidi"/>
                <w:b/>
                <w:bCs/>
                <w:sz w:val="12"/>
                <w:szCs w:val="12"/>
              </w:rPr>
            </w:pPr>
            <w:r w:rsidRPr="00136EED">
              <w:rPr>
                <w:b/>
                <w:bCs/>
                <w:sz w:val="12"/>
                <w:szCs w:val="12"/>
                <w:lang w:val="fr-FR"/>
              </w:rPr>
              <w:t>(11)</w:t>
            </w:r>
          </w:p>
        </w:tc>
      </w:tr>
      <w:tr w:rsidR="004E04AA" w:rsidRPr="00186BA8" w14:paraId="177CDDB1" w14:textId="77777777" w:rsidTr="00FD0C61">
        <w:trPr>
          <w:cantSplit/>
        </w:trPr>
        <w:tc>
          <w:tcPr>
            <w:tcW w:w="635" w:type="dxa"/>
            <w:shd w:val="clear" w:color="auto" w:fill="auto"/>
          </w:tcPr>
          <w:p w14:paraId="5C2AD1E8" w14:textId="77777777" w:rsidR="004E04AA" w:rsidRPr="00186BA8" w:rsidRDefault="004E04AA" w:rsidP="00FD0C61">
            <w:pPr>
              <w:ind w:left="57" w:right="57"/>
              <w:rPr>
                <w:rFonts w:asciiTheme="majorBidi" w:hAnsiTheme="majorBidi" w:cstheme="majorBidi"/>
                <w:sz w:val="16"/>
                <w:szCs w:val="16"/>
              </w:rPr>
            </w:pPr>
            <w:r w:rsidRPr="00186BA8">
              <w:rPr>
                <w:sz w:val="16"/>
                <w:szCs w:val="16"/>
                <w:lang w:val="fr-FR"/>
              </w:rPr>
              <w:t>2248</w:t>
            </w:r>
          </w:p>
        </w:tc>
        <w:tc>
          <w:tcPr>
            <w:tcW w:w="1643" w:type="dxa"/>
            <w:shd w:val="clear" w:color="auto" w:fill="auto"/>
          </w:tcPr>
          <w:p w14:paraId="71C39349" w14:textId="77777777" w:rsidR="004E04AA" w:rsidRPr="00186BA8" w:rsidRDefault="004E04AA" w:rsidP="00FD0C61">
            <w:pPr>
              <w:ind w:left="57" w:right="57"/>
              <w:rPr>
                <w:rFonts w:asciiTheme="majorBidi" w:hAnsiTheme="majorBidi" w:cstheme="majorBidi"/>
                <w:sz w:val="16"/>
                <w:szCs w:val="16"/>
              </w:rPr>
            </w:pPr>
            <w:r w:rsidRPr="00186BA8">
              <w:rPr>
                <w:sz w:val="16"/>
                <w:szCs w:val="16"/>
                <w:lang w:val="fr-FR"/>
              </w:rPr>
              <w:t>DI-n-BUTYLAMINE</w:t>
            </w:r>
          </w:p>
        </w:tc>
        <w:tc>
          <w:tcPr>
            <w:tcW w:w="697" w:type="dxa"/>
            <w:shd w:val="clear" w:color="auto" w:fill="auto"/>
          </w:tcPr>
          <w:p w14:paraId="76F647D6" w14:textId="77777777" w:rsidR="004E04AA" w:rsidRPr="00186BA8" w:rsidRDefault="004E04AA" w:rsidP="00FD0C61">
            <w:pPr>
              <w:spacing w:after="40"/>
              <w:ind w:left="57" w:right="57"/>
              <w:rPr>
                <w:rFonts w:asciiTheme="majorBidi" w:hAnsiTheme="majorBidi" w:cstheme="majorBidi"/>
                <w:b/>
                <w:bCs/>
                <w:sz w:val="16"/>
                <w:szCs w:val="16"/>
                <w:u w:val="single"/>
              </w:rPr>
            </w:pPr>
            <w:r w:rsidRPr="00B840C7">
              <w:rPr>
                <w:strike/>
                <w:sz w:val="16"/>
                <w:szCs w:val="16"/>
                <w:lang w:val="fr-FR"/>
              </w:rPr>
              <w:t>8</w:t>
            </w:r>
            <w:r>
              <w:rPr>
                <w:strike/>
                <w:sz w:val="16"/>
                <w:szCs w:val="16"/>
                <w:lang w:val="fr-FR"/>
              </w:rPr>
              <w:br/>
            </w:r>
            <w:r w:rsidRPr="00186BA8">
              <w:rPr>
                <w:b/>
                <w:bCs/>
                <w:color w:val="FF0000"/>
                <w:sz w:val="16"/>
                <w:szCs w:val="16"/>
                <w:u w:val="single"/>
                <w:lang w:val="fr-FR"/>
              </w:rPr>
              <w:t>6.1</w:t>
            </w:r>
          </w:p>
        </w:tc>
        <w:tc>
          <w:tcPr>
            <w:tcW w:w="697" w:type="dxa"/>
            <w:shd w:val="clear" w:color="auto" w:fill="auto"/>
          </w:tcPr>
          <w:p w14:paraId="612EC15F" w14:textId="77777777" w:rsidR="004E04AA" w:rsidRPr="00186BA8" w:rsidRDefault="004E04AA" w:rsidP="00FD0C61">
            <w:pPr>
              <w:spacing w:after="40"/>
              <w:ind w:left="57" w:right="57"/>
              <w:rPr>
                <w:rFonts w:asciiTheme="majorBidi" w:hAnsiTheme="majorBidi" w:cstheme="majorBidi"/>
                <w:b/>
                <w:color w:val="FF0000"/>
                <w:sz w:val="16"/>
                <w:szCs w:val="16"/>
                <w:u w:val="single"/>
              </w:rPr>
            </w:pPr>
            <w:r w:rsidRPr="00186BA8">
              <w:rPr>
                <w:sz w:val="16"/>
                <w:szCs w:val="16"/>
                <w:lang w:val="fr-FR"/>
              </w:rPr>
              <w:t>3</w:t>
            </w:r>
            <w:r>
              <w:rPr>
                <w:sz w:val="16"/>
                <w:szCs w:val="16"/>
                <w:lang w:val="fr-FR"/>
              </w:rPr>
              <w:br/>
            </w:r>
            <w:r w:rsidRPr="00186BA8">
              <w:rPr>
                <w:b/>
                <w:bCs/>
                <w:color w:val="FF0000"/>
                <w:sz w:val="16"/>
                <w:szCs w:val="16"/>
                <w:u w:val="single"/>
                <w:lang w:val="fr-FR"/>
              </w:rPr>
              <w:t>8</w:t>
            </w:r>
          </w:p>
        </w:tc>
        <w:tc>
          <w:tcPr>
            <w:tcW w:w="761" w:type="dxa"/>
            <w:shd w:val="clear" w:color="auto" w:fill="auto"/>
          </w:tcPr>
          <w:p w14:paraId="59BD3140" w14:textId="77777777" w:rsidR="004E04AA" w:rsidRPr="00186BA8" w:rsidRDefault="004E04AA" w:rsidP="00FD0C61">
            <w:pPr>
              <w:spacing w:after="40"/>
              <w:ind w:left="57" w:right="57"/>
              <w:rPr>
                <w:rFonts w:asciiTheme="majorBidi" w:hAnsiTheme="majorBidi" w:cstheme="majorBidi"/>
                <w:sz w:val="16"/>
                <w:szCs w:val="16"/>
              </w:rPr>
            </w:pPr>
            <w:r w:rsidRPr="00186BA8">
              <w:rPr>
                <w:sz w:val="16"/>
                <w:szCs w:val="16"/>
                <w:lang w:val="fr-FR"/>
              </w:rPr>
              <w:t>II</w:t>
            </w:r>
          </w:p>
        </w:tc>
        <w:tc>
          <w:tcPr>
            <w:tcW w:w="767" w:type="dxa"/>
            <w:shd w:val="clear" w:color="auto" w:fill="auto"/>
          </w:tcPr>
          <w:p w14:paraId="4A1758FD" w14:textId="77777777" w:rsidR="004E04AA" w:rsidRPr="00186BA8" w:rsidRDefault="004E04AA" w:rsidP="00FD0C61">
            <w:pPr>
              <w:spacing w:after="40"/>
              <w:ind w:left="57" w:right="57"/>
              <w:rPr>
                <w:rFonts w:asciiTheme="majorBidi" w:hAnsiTheme="majorBidi" w:cstheme="majorBidi"/>
                <w:sz w:val="16"/>
                <w:szCs w:val="16"/>
              </w:rPr>
            </w:pPr>
            <w:r w:rsidRPr="00186BA8">
              <w:rPr>
                <w:sz w:val="16"/>
                <w:szCs w:val="16"/>
                <w:lang w:val="fr-FR"/>
              </w:rPr>
              <w:t>-</w:t>
            </w:r>
          </w:p>
        </w:tc>
        <w:tc>
          <w:tcPr>
            <w:tcW w:w="643" w:type="dxa"/>
            <w:shd w:val="clear" w:color="auto" w:fill="auto"/>
          </w:tcPr>
          <w:p w14:paraId="7CBDBB99" w14:textId="77777777" w:rsidR="004E04AA" w:rsidRPr="00186BA8" w:rsidRDefault="004E04AA" w:rsidP="00FD0C61">
            <w:pPr>
              <w:spacing w:after="40"/>
              <w:ind w:left="57" w:right="57"/>
              <w:rPr>
                <w:rFonts w:asciiTheme="majorBidi" w:hAnsiTheme="majorBidi" w:cstheme="majorBidi"/>
                <w:b/>
                <w:color w:val="FF0000"/>
                <w:sz w:val="16"/>
                <w:szCs w:val="16"/>
                <w:u w:val="single"/>
              </w:rPr>
            </w:pPr>
            <w:r w:rsidRPr="00186BA8">
              <w:rPr>
                <w:strike/>
                <w:sz w:val="16"/>
                <w:szCs w:val="16"/>
                <w:lang w:val="fr-FR"/>
              </w:rPr>
              <w:t>1 L</w:t>
            </w:r>
            <w:r>
              <w:rPr>
                <w:strike/>
                <w:sz w:val="16"/>
                <w:szCs w:val="16"/>
                <w:lang w:val="fr-FR"/>
              </w:rPr>
              <w:br/>
            </w:r>
            <w:r w:rsidRPr="00186BA8">
              <w:rPr>
                <w:b/>
                <w:bCs/>
                <w:color w:val="FF0000"/>
                <w:sz w:val="16"/>
                <w:szCs w:val="16"/>
                <w:u w:val="single"/>
                <w:lang w:val="fr-FR"/>
              </w:rPr>
              <w:t>100 ml</w:t>
            </w:r>
          </w:p>
        </w:tc>
        <w:tc>
          <w:tcPr>
            <w:tcW w:w="683" w:type="dxa"/>
            <w:shd w:val="clear" w:color="auto" w:fill="auto"/>
          </w:tcPr>
          <w:p w14:paraId="15D2C6AF" w14:textId="77777777" w:rsidR="004E04AA" w:rsidRPr="00186BA8" w:rsidRDefault="004E04AA" w:rsidP="00FD0C61">
            <w:pPr>
              <w:spacing w:after="40"/>
              <w:ind w:left="57" w:right="57"/>
              <w:rPr>
                <w:rFonts w:asciiTheme="majorBidi" w:hAnsiTheme="majorBidi" w:cstheme="majorBidi"/>
                <w:b/>
                <w:color w:val="FF0000"/>
                <w:sz w:val="16"/>
                <w:szCs w:val="16"/>
                <w:u w:val="single"/>
              </w:rPr>
            </w:pPr>
            <w:r w:rsidRPr="00186BA8">
              <w:rPr>
                <w:strike/>
                <w:sz w:val="16"/>
                <w:szCs w:val="16"/>
                <w:lang w:val="fr-FR"/>
              </w:rPr>
              <w:t>E2</w:t>
            </w:r>
            <w:r>
              <w:rPr>
                <w:strike/>
                <w:sz w:val="16"/>
                <w:szCs w:val="16"/>
                <w:lang w:val="fr-FR"/>
              </w:rPr>
              <w:br/>
            </w:r>
            <w:r w:rsidRPr="00186BA8">
              <w:rPr>
                <w:b/>
                <w:bCs/>
                <w:color w:val="FF0000"/>
                <w:sz w:val="16"/>
                <w:szCs w:val="16"/>
                <w:u w:val="single"/>
                <w:lang w:val="fr-FR"/>
              </w:rPr>
              <w:t>E4</w:t>
            </w:r>
          </w:p>
        </w:tc>
        <w:tc>
          <w:tcPr>
            <w:tcW w:w="751" w:type="dxa"/>
            <w:shd w:val="clear" w:color="auto" w:fill="auto"/>
          </w:tcPr>
          <w:p w14:paraId="521CE2D7" w14:textId="77777777" w:rsidR="004E04AA" w:rsidRPr="00186BA8" w:rsidRDefault="004E04AA" w:rsidP="00FD0C61">
            <w:pPr>
              <w:spacing w:after="40"/>
              <w:ind w:left="57" w:right="57"/>
              <w:rPr>
                <w:rFonts w:asciiTheme="majorBidi" w:hAnsiTheme="majorBidi" w:cstheme="majorBidi"/>
                <w:sz w:val="16"/>
                <w:szCs w:val="16"/>
              </w:rPr>
            </w:pPr>
            <w:r w:rsidRPr="00186BA8">
              <w:rPr>
                <w:sz w:val="16"/>
                <w:szCs w:val="16"/>
                <w:lang w:val="fr-FR"/>
              </w:rPr>
              <w:t>P001</w:t>
            </w:r>
            <w:r>
              <w:rPr>
                <w:sz w:val="16"/>
                <w:szCs w:val="16"/>
                <w:lang w:val="fr-FR"/>
              </w:rPr>
              <w:br/>
            </w:r>
            <w:r w:rsidRPr="00186BA8">
              <w:rPr>
                <w:sz w:val="16"/>
                <w:szCs w:val="16"/>
                <w:lang w:val="fr-FR"/>
              </w:rPr>
              <w:t>IBC02</w:t>
            </w:r>
          </w:p>
        </w:tc>
        <w:tc>
          <w:tcPr>
            <w:tcW w:w="791" w:type="dxa"/>
            <w:shd w:val="clear" w:color="auto" w:fill="auto"/>
          </w:tcPr>
          <w:p w14:paraId="393745F2" w14:textId="77777777" w:rsidR="004E04AA" w:rsidRPr="00186BA8" w:rsidRDefault="004E04AA" w:rsidP="00FD0C61">
            <w:pPr>
              <w:spacing w:after="40"/>
              <w:ind w:left="57" w:right="57"/>
              <w:rPr>
                <w:rFonts w:asciiTheme="majorBidi" w:hAnsiTheme="majorBidi" w:cstheme="majorBidi"/>
                <w:sz w:val="16"/>
                <w:szCs w:val="16"/>
              </w:rPr>
            </w:pPr>
            <w:r w:rsidRPr="00186BA8">
              <w:rPr>
                <w:sz w:val="16"/>
                <w:szCs w:val="16"/>
                <w:lang w:val="fr-FR"/>
              </w:rPr>
              <w:t>-</w:t>
            </w:r>
          </w:p>
        </w:tc>
        <w:tc>
          <w:tcPr>
            <w:tcW w:w="766" w:type="dxa"/>
            <w:shd w:val="clear" w:color="auto" w:fill="auto"/>
          </w:tcPr>
          <w:p w14:paraId="188327B6" w14:textId="77777777" w:rsidR="004E04AA" w:rsidRPr="00186BA8" w:rsidRDefault="004E04AA" w:rsidP="00FD0C61">
            <w:pPr>
              <w:spacing w:after="40"/>
              <w:ind w:left="57" w:right="57"/>
              <w:rPr>
                <w:rFonts w:asciiTheme="majorBidi" w:hAnsiTheme="majorBidi" w:cstheme="majorBidi"/>
                <w:b/>
                <w:sz w:val="16"/>
                <w:szCs w:val="16"/>
                <w:u w:val="single"/>
              </w:rPr>
            </w:pPr>
            <w:r w:rsidRPr="00186BA8">
              <w:rPr>
                <w:strike/>
                <w:sz w:val="16"/>
                <w:szCs w:val="16"/>
                <w:lang w:val="fr-FR"/>
              </w:rPr>
              <w:t>T7</w:t>
            </w:r>
            <w:r>
              <w:rPr>
                <w:strike/>
                <w:sz w:val="16"/>
                <w:szCs w:val="16"/>
                <w:lang w:val="fr-FR"/>
              </w:rPr>
              <w:br/>
            </w:r>
            <w:r w:rsidRPr="00186BA8">
              <w:rPr>
                <w:b/>
                <w:bCs/>
                <w:color w:val="FF0000"/>
                <w:sz w:val="16"/>
                <w:szCs w:val="16"/>
                <w:u w:val="single"/>
                <w:lang w:val="fr-FR"/>
              </w:rPr>
              <w:t>T20</w:t>
            </w:r>
          </w:p>
        </w:tc>
        <w:tc>
          <w:tcPr>
            <w:tcW w:w="823" w:type="dxa"/>
            <w:shd w:val="clear" w:color="auto" w:fill="auto"/>
          </w:tcPr>
          <w:p w14:paraId="7A973FF0" w14:textId="77777777" w:rsidR="004E04AA" w:rsidRPr="00186BA8" w:rsidRDefault="004E04AA" w:rsidP="00FD0C61">
            <w:pPr>
              <w:spacing w:after="40"/>
              <w:ind w:left="57" w:right="57"/>
              <w:rPr>
                <w:rFonts w:asciiTheme="majorBidi" w:hAnsiTheme="majorBidi" w:cstheme="majorBidi"/>
                <w:b/>
                <w:sz w:val="16"/>
                <w:szCs w:val="16"/>
                <w:u w:val="single"/>
              </w:rPr>
            </w:pPr>
            <w:r w:rsidRPr="00186BA8">
              <w:rPr>
                <w:sz w:val="16"/>
                <w:szCs w:val="16"/>
                <w:lang w:val="fr-FR"/>
              </w:rPr>
              <w:t>TP2</w:t>
            </w:r>
            <w:r>
              <w:rPr>
                <w:sz w:val="16"/>
                <w:szCs w:val="16"/>
                <w:lang w:val="fr-FR"/>
              </w:rPr>
              <w:br/>
            </w:r>
            <w:r w:rsidRPr="00186BA8">
              <w:rPr>
                <w:b/>
                <w:bCs/>
                <w:color w:val="FF0000"/>
                <w:sz w:val="16"/>
                <w:szCs w:val="16"/>
                <w:u w:val="single"/>
                <w:lang w:val="fr-FR"/>
              </w:rPr>
              <w:t>TP13</w:t>
            </w:r>
          </w:p>
        </w:tc>
      </w:tr>
    </w:tbl>
    <w:p w14:paraId="2C517A63" w14:textId="77777777" w:rsidR="00E04EA0" w:rsidRPr="003A0DD8" w:rsidRDefault="00E04EA0" w:rsidP="00B132B7">
      <w:pPr>
        <w:pStyle w:val="HChG"/>
        <w:rPr>
          <w:lang w:val="fr-FR"/>
        </w:rPr>
      </w:pPr>
      <w:r>
        <w:rPr>
          <w:lang w:val="fr-FR"/>
        </w:rPr>
        <w:tab/>
      </w:r>
      <w:r>
        <w:rPr>
          <w:lang w:val="fr-FR"/>
        </w:rPr>
        <w:tab/>
        <w:t>Proposition 2 : modifications concernant le No ONU 2264</w:t>
      </w:r>
    </w:p>
    <w:p w14:paraId="4CD0EC73" w14:textId="77777777" w:rsidR="00E04EA0" w:rsidRPr="00B840C7" w:rsidRDefault="00E04EA0" w:rsidP="00E04EA0">
      <w:pPr>
        <w:pStyle w:val="H1G"/>
        <w:rPr>
          <w:lang w:val="fr-FR"/>
        </w:rPr>
      </w:pPr>
      <w:r>
        <w:rPr>
          <w:lang w:val="fr-FR"/>
        </w:rPr>
        <w:tab/>
      </w:r>
      <w:r>
        <w:rPr>
          <w:lang w:val="fr-FR"/>
        </w:rPr>
        <w:tab/>
      </w:r>
      <w:r>
        <w:rPr>
          <w:bCs/>
          <w:lang w:val="fr-FR"/>
        </w:rPr>
        <w:t>Justification</w:t>
      </w:r>
    </w:p>
    <w:p w14:paraId="060BD25F" w14:textId="77777777" w:rsidR="00E04EA0" w:rsidRPr="003A0DD8" w:rsidRDefault="00E04EA0" w:rsidP="00E04EA0">
      <w:pPr>
        <w:pStyle w:val="SingleTxtG"/>
        <w:rPr>
          <w:lang w:val="fr-FR"/>
        </w:rPr>
      </w:pPr>
      <w:r>
        <w:rPr>
          <w:lang w:val="fr-FR"/>
        </w:rPr>
        <w:t>15.</w:t>
      </w:r>
      <w:r>
        <w:rPr>
          <w:lang w:val="fr-FR"/>
        </w:rPr>
        <w:tab/>
        <w:t>D’après les données fournies (pour plus de précisions, se reporter à l’annexe II), le No ONU 2264 présente une toxicité à l’ingestion (DL</w:t>
      </w:r>
      <w:r>
        <w:rPr>
          <w:vertAlign w:val="subscript"/>
          <w:lang w:val="fr-FR"/>
        </w:rPr>
        <w:t>50</w:t>
      </w:r>
      <w:r>
        <w:rPr>
          <w:lang w:val="fr-FR"/>
        </w:rPr>
        <w:t>) de 272 mg/kg et une toxicité aiguë à l’absorption cutanée (DL</w:t>
      </w:r>
      <w:r>
        <w:rPr>
          <w:vertAlign w:val="subscript"/>
          <w:lang w:val="fr-FR"/>
        </w:rPr>
        <w:t>50</w:t>
      </w:r>
      <w:r>
        <w:rPr>
          <w:lang w:val="fr-FR"/>
        </w:rPr>
        <w:t>) de 380 mg/kg.</w:t>
      </w:r>
    </w:p>
    <w:p w14:paraId="0E922AC8" w14:textId="77777777" w:rsidR="00E04EA0" w:rsidRPr="003A0DD8" w:rsidRDefault="00E04EA0" w:rsidP="00E04EA0">
      <w:pPr>
        <w:pStyle w:val="SingleTxtG"/>
        <w:rPr>
          <w:lang w:val="fr-FR"/>
        </w:rPr>
      </w:pPr>
      <w:r>
        <w:rPr>
          <w:lang w:val="fr-FR"/>
        </w:rPr>
        <w:t>16.</w:t>
      </w:r>
      <w:r>
        <w:rPr>
          <w:lang w:val="fr-FR"/>
        </w:rPr>
        <w:tab/>
        <w:t xml:space="preserve">Par conséquent, conformément au </w:t>
      </w:r>
      <w:r>
        <w:t>2.6.2.2.4.1 du Règlement type</w:t>
      </w:r>
      <w:r>
        <w:rPr>
          <w:lang w:val="fr-FR"/>
        </w:rPr>
        <w:t>, le No ONU 2264 devrait être classé dans la division 6.1, groupe d’emballage III.</w:t>
      </w:r>
    </w:p>
    <w:p w14:paraId="187FEAD6" w14:textId="77777777" w:rsidR="00E04EA0" w:rsidRPr="003A0DD8" w:rsidRDefault="00E04EA0" w:rsidP="00E04EA0">
      <w:pPr>
        <w:pStyle w:val="SingleTxtG"/>
        <w:rPr>
          <w:lang w:val="fr-FR"/>
        </w:rPr>
      </w:pPr>
      <w:r>
        <w:rPr>
          <w:lang w:val="fr-FR"/>
        </w:rPr>
        <w:t>17.</w:t>
      </w:r>
      <w:r>
        <w:rPr>
          <w:lang w:val="fr-FR"/>
        </w:rPr>
        <w:tab/>
        <w:t>La classe de danger principale du No</w:t>
      </w:r>
      <w:r w:rsidR="005A1BD7">
        <w:rPr>
          <w:lang w:val="fr-FR"/>
        </w:rPr>
        <w:t> </w:t>
      </w:r>
      <w:r>
        <w:rPr>
          <w:lang w:val="fr-FR"/>
        </w:rPr>
        <w:t>ONU 2264 devrait rester la classe 8 et la division 6.1 devrait être ajoutée comme risque subsidiaire, conformément au tableau de l’ordre de prépondérance des caractéristiques de danger figurant au paragraphe 2.0.3.3 du Règlement type.</w:t>
      </w:r>
    </w:p>
    <w:p w14:paraId="7E60E5B6" w14:textId="77777777" w:rsidR="00E04EA0" w:rsidRPr="003A0DD8" w:rsidRDefault="00E04EA0" w:rsidP="00E04EA0">
      <w:pPr>
        <w:pStyle w:val="SingleTxtG"/>
        <w:rPr>
          <w:lang w:val="fr-FR"/>
        </w:rPr>
      </w:pPr>
      <w:r>
        <w:rPr>
          <w:lang w:val="fr-FR"/>
        </w:rPr>
        <w:t>18.</w:t>
      </w:r>
      <w:r>
        <w:rPr>
          <w:lang w:val="fr-FR"/>
        </w:rPr>
        <w:tab/>
        <w:t>Il n’est pas nécessaire de modifier d’autres conditions de transport, notamment les instructions d’emballage ou les quantités limitées et quantités exceptées, comme cela a été confirmé.</w:t>
      </w:r>
    </w:p>
    <w:p w14:paraId="66596C61" w14:textId="77777777" w:rsidR="00E04EA0" w:rsidRPr="003A0DD8" w:rsidRDefault="00E04EA0" w:rsidP="00E04EA0">
      <w:pPr>
        <w:pStyle w:val="SingleTxtG"/>
        <w:rPr>
          <w:lang w:val="fr-FR"/>
        </w:rPr>
      </w:pPr>
      <w:r>
        <w:rPr>
          <w:lang w:val="fr-FR"/>
        </w:rPr>
        <w:t>19.</w:t>
      </w:r>
      <w:r>
        <w:rPr>
          <w:lang w:val="fr-FR"/>
        </w:rPr>
        <w:tab/>
        <w:t>La toxicité à l’inhalation de vapeurs est comprise entre 1,7 et 5,8 mg/l (320 à 1 120 ppm) pour une exposition de 6 heures. Le Règlement type ne prévoit pas de méthode pour obtenir une valeur limite pour une exposition d’une heure à partir de la valeur pour une exposition de 6 heures. Si l’on pouvait appliquer arbitrairement la méthode de conversion pour les vapeurs par analogie avec celle indiquée pour une exposition de 4 heures, c’est-à-dire en multipliant par 3 au lieu de 2 la valeur pour une exposition de 6 heures, on obtiendrait une valeur de toxicité comprise entre 5,1 et 17,4 mg/l pour une exposition d’une heure. Étant donné, d’une part, que cette plage de valeurs est trop large et, d’autre part, qu’il n’existe pas de méthode de conversion attestée à partir d’une valeur pour une exposition de 6 heures, la toxicité à l’inhalation du No ONU 2264 n’a pas été prise en compte dans la proposition.</w:t>
      </w:r>
    </w:p>
    <w:p w14:paraId="0F9FA96C" w14:textId="77777777" w:rsidR="00E04EA0" w:rsidRPr="003A0DD8" w:rsidRDefault="00E04EA0" w:rsidP="00E04EA0">
      <w:pPr>
        <w:pStyle w:val="H1G"/>
        <w:rPr>
          <w:lang w:val="fr-FR"/>
        </w:rPr>
      </w:pPr>
      <w:r>
        <w:rPr>
          <w:lang w:val="fr-FR"/>
        </w:rPr>
        <w:lastRenderedPageBreak/>
        <w:tab/>
      </w:r>
      <w:r>
        <w:rPr>
          <w:lang w:val="fr-FR"/>
        </w:rPr>
        <w:tab/>
      </w:r>
      <w:r>
        <w:rPr>
          <w:bCs/>
          <w:lang w:val="fr-FR"/>
        </w:rPr>
        <w:t>Proposition</w:t>
      </w:r>
    </w:p>
    <w:p w14:paraId="7B334216" w14:textId="77777777" w:rsidR="00E04EA0" w:rsidRDefault="00E04EA0" w:rsidP="00E04EA0">
      <w:pPr>
        <w:pStyle w:val="SingleTxtG"/>
        <w:rPr>
          <w:lang w:val="fr-FR"/>
        </w:rPr>
      </w:pPr>
      <w:r>
        <w:rPr>
          <w:lang w:val="fr-FR"/>
        </w:rPr>
        <w:t>20.</w:t>
      </w:r>
      <w:r>
        <w:rPr>
          <w:lang w:val="fr-FR"/>
        </w:rPr>
        <w:tab/>
        <w:t>Modifier comme suit la ligne du No</w:t>
      </w:r>
      <w:r w:rsidR="005A1BD7">
        <w:rPr>
          <w:lang w:val="fr-FR"/>
        </w:rPr>
        <w:t> </w:t>
      </w:r>
      <w:r>
        <w:rPr>
          <w:lang w:val="fr-FR"/>
        </w:rPr>
        <w:t>ONU</w:t>
      </w:r>
      <w:r w:rsidR="005A1BD7">
        <w:rPr>
          <w:lang w:val="fr-FR"/>
        </w:rPr>
        <w:t> </w:t>
      </w:r>
      <w:r>
        <w:rPr>
          <w:lang w:val="fr-FR"/>
        </w:rPr>
        <w:t xml:space="preserve">2264 dans la liste des marchandises dangereuses (le texte à ajouter apparaît en caractères </w:t>
      </w:r>
      <w:r w:rsidRPr="00B840C7">
        <w:rPr>
          <w:b/>
          <w:bCs/>
          <w:color w:val="FF0000"/>
          <w:u w:val="single"/>
          <w:lang w:val="fr-FR"/>
        </w:rPr>
        <w:t>rouges, gras</w:t>
      </w:r>
      <w:r>
        <w:rPr>
          <w:b/>
          <w:bCs/>
          <w:color w:val="FF0000"/>
          <w:u w:val="single"/>
          <w:lang w:val="fr-FR"/>
        </w:rPr>
        <w:t xml:space="preserve"> et</w:t>
      </w:r>
      <w:r w:rsidRPr="00B840C7">
        <w:rPr>
          <w:b/>
          <w:bCs/>
          <w:color w:val="FF0000"/>
          <w:u w:val="single"/>
          <w:lang w:val="fr-FR"/>
        </w:rPr>
        <w:t xml:space="preserve"> soulignés</w:t>
      </w:r>
      <w:r>
        <w:rPr>
          <w:lang w:val="fr-FR"/>
        </w:rPr>
        <w:t>) :</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5"/>
        <w:gridCol w:w="1643"/>
        <w:gridCol w:w="697"/>
        <w:gridCol w:w="697"/>
        <w:gridCol w:w="761"/>
        <w:gridCol w:w="767"/>
        <w:gridCol w:w="643"/>
        <w:gridCol w:w="683"/>
        <w:gridCol w:w="751"/>
        <w:gridCol w:w="791"/>
        <w:gridCol w:w="766"/>
        <w:gridCol w:w="823"/>
      </w:tblGrid>
      <w:tr w:rsidR="00B132B7" w:rsidRPr="00B41E3C" w14:paraId="37FB7B8F" w14:textId="77777777" w:rsidTr="004E04AA">
        <w:trPr>
          <w:cantSplit/>
        </w:trPr>
        <w:tc>
          <w:tcPr>
            <w:tcW w:w="635" w:type="dxa"/>
            <w:vMerge w:val="restart"/>
            <w:shd w:val="clear" w:color="auto" w:fill="auto"/>
            <w:vAlign w:val="bottom"/>
          </w:tcPr>
          <w:p w14:paraId="787B4C7C" w14:textId="77777777" w:rsidR="00B132B7" w:rsidRPr="00B41E3C" w:rsidRDefault="00B132B7" w:rsidP="00FD0C61">
            <w:pPr>
              <w:spacing w:before="80" w:after="80" w:line="160" w:lineRule="exact"/>
              <w:ind w:left="57" w:right="57"/>
              <w:rPr>
                <w:rFonts w:asciiTheme="majorBidi" w:hAnsiTheme="majorBidi" w:cstheme="majorBidi"/>
                <w:b/>
                <w:bCs/>
                <w:w w:val="90"/>
                <w:sz w:val="12"/>
                <w:szCs w:val="12"/>
              </w:rPr>
            </w:pPr>
            <w:r w:rsidRPr="00B41E3C">
              <w:rPr>
                <w:b/>
                <w:bCs/>
                <w:sz w:val="12"/>
                <w:szCs w:val="12"/>
                <w:lang w:val="fr-FR"/>
              </w:rPr>
              <w:t>No ONU</w:t>
            </w:r>
          </w:p>
        </w:tc>
        <w:tc>
          <w:tcPr>
            <w:tcW w:w="1643" w:type="dxa"/>
            <w:vMerge w:val="restart"/>
            <w:shd w:val="clear" w:color="auto" w:fill="auto"/>
            <w:vAlign w:val="bottom"/>
          </w:tcPr>
          <w:p w14:paraId="2D32330D" w14:textId="77777777" w:rsidR="00B132B7" w:rsidRPr="00B41E3C" w:rsidRDefault="00B132B7" w:rsidP="00FD0C61">
            <w:pPr>
              <w:spacing w:before="80" w:after="80" w:line="160" w:lineRule="exact"/>
              <w:ind w:left="57" w:right="57"/>
              <w:rPr>
                <w:rFonts w:asciiTheme="majorBidi" w:hAnsiTheme="majorBidi" w:cstheme="majorBidi"/>
                <w:b/>
                <w:bCs/>
                <w:w w:val="90"/>
                <w:sz w:val="12"/>
                <w:szCs w:val="12"/>
              </w:rPr>
            </w:pPr>
            <w:r w:rsidRPr="00B41E3C">
              <w:rPr>
                <w:b/>
                <w:bCs/>
                <w:sz w:val="12"/>
                <w:szCs w:val="12"/>
                <w:lang w:val="fr-FR"/>
              </w:rPr>
              <w:t>Nom et description</w:t>
            </w:r>
          </w:p>
        </w:tc>
        <w:tc>
          <w:tcPr>
            <w:tcW w:w="697" w:type="dxa"/>
            <w:vMerge w:val="restart"/>
            <w:shd w:val="clear" w:color="auto" w:fill="auto"/>
            <w:vAlign w:val="bottom"/>
          </w:tcPr>
          <w:p w14:paraId="79DD32E4" w14:textId="77777777" w:rsidR="00B132B7" w:rsidRPr="00B41E3C" w:rsidRDefault="00B132B7" w:rsidP="00FD0C61">
            <w:pPr>
              <w:spacing w:before="80" w:after="80" w:line="160" w:lineRule="exact"/>
              <w:ind w:left="57" w:right="57"/>
              <w:rPr>
                <w:rFonts w:asciiTheme="majorBidi" w:hAnsiTheme="majorBidi" w:cstheme="majorBidi"/>
                <w:b/>
                <w:bCs/>
                <w:w w:val="90"/>
                <w:sz w:val="12"/>
                <w:szCs w:val="12"/>
              </w:rPr>
            </w:pPr>
            <w:r w:rsidRPr="00B41E3C">
              <w:rPr>
                <w:b/>
                <w:bCs/>
                <w:sz w:val="12"/>
                <w:szCs w:val="12"/>
                <w:lang w:val="fr-FR"/>
              </w:rPr>
              <w:t>Classe ou division</w:t>
            </w:r>
          </w:p>
        </w:tc>
        <w:tc>
          <w:tcPr>
            <w:tcW w:w="697" w:type="dxa"/>
            <w:vMerge w:val="restart"/>
            <w:shd w:val="clear" w:color="auto" w:fill="auto"/>
            <w:vAlign w:val="bottom"/>
          </w:tcPr>
          <w:p w14:paraId="35F6455F" w14:textId="77777777" w:rsidR="00B132B7" w:rsidRPr="00B41E3C" w:rsidRDefault="00B132B7" w:rsidP="00FD0C61">
            <w:pPr>
              <w:spacing w:before="80" w:after="80" w:line="160" w:lineRule="exact"/>
              <w:ind w:left="57" w:right="57"/>
              <w:rPr>
                <w:rFonts w:asciiTheme="majorBidi" w:hAnsiTheme="majorBidi" w:cstheme="majorBidi"/>
                <w:b/>
                <w:bCs/>
                <w:w w:val="90"/>
                <w:sz w:val="12"/>
                <w:szCs w:val="12"/>
              </w:rPr>
            </w:pPr>
            <w:r w:rsidRPr="00B41E3C">
              <w:rPr>
                <w:b/>
                <w:bCs/>
                <w:sz w:val="12"/>
                <w:szCs w:val="12"/>
                <w:lang w:val="fr-FR"/>
              </w:rPr>
              <w:t>Risque subsidiaire</w:t>
            </w:r>
          </w:p>
        </w:tc>
        <w:tc>
          <w:tcPr>
            <w:tcW w:w="761" w:type="dxa"/>
            <w:vMerge w:val="restart"/>
            <w:shd w:val="clear" w:color="auto" w:fill="auto"/>
            <w:vAlign w:val="bottom"/>
          </w:tcPr>
          <w:p w14:paraId="43D020C2" w14:textId="77777777" w:rsidR="00B132B7" w:rsidRPr="00B41E3C" w:rsidRDefault="00B132B7" w:rsidP="00FD0C61">
            <w:pPr>
              <w:spacing w:before="80" w:after="80" w:line="160" w:lineRule="exact"/>
              <w:ind w:left="57" w:right="57"/>
              <w:rPr>
                <w:rFonts w:asciiTheme="majorBidi" w:hAnsiTheme="majorBidi" w:cstheme="majorBidi"/>
                <w:b/>
                <w:bCs/>
                <w:w w:val="90"/>
                <w:sz w:val="12"/>
                <w:szCs w:val="12"/>
              </w:rPr>
            </w:pPr>
            <w:r w:rsidRPr="00B41E3C">
              <w:rPr>
                <w:b/>
                <w:bCs/>
                <w:sz w:val="12"/>
                <w:szCs w:val="12"/>
                <w:lang w:val="fr-FR"/>
              </w:rPr>
              <w:t>Groupe d</w:t>
            </w:r>
            <w:r>
              <w:rPr>
                <w:b/>
                <w:bCs/>
                <w:sz w:val="12"/>
                <w:szCs w:val="12"/>
                <w:lang w:val="fr-FR"/>
              </w:rPr>
              <w:t>’</w:t>
            </w:r>
            <w:r w:rsidRPr="00B41E3C">
              <w:rPr>
                <w:b/>
                <w:bCs/>
                <w:sz w:val="12"/>
                <w:szCs w:val="12"/>
                <w:lang w:val="fr-FR"/>
              </w:rPr>
              <w:t>emballage</w:t>
            </w:r>
          </w:p>
        </w:tc>
        <w:tc>
          <w:tcPr>
            <w:tcW w:w="767" w:type="dxa"/>
            <w:vMerge w:val="restart"/>
            <w:shd w:val="clear" w:color="auto" w:fill="auto"/>
            <w:vAlign w:val="bottom"/>
          </w:tcPr>
          <w:p w14:paraId="228584C0" w14:textId="77777777" w:rsidR="00B132B7" w:rsidRPr="00B41E3C" w:rsidRDefault="00B132B7" w:rsidP="00FD0C61">
            <w:pPr>
              <w:spacing w:before="80" w:after="80" w:line="160" w:lineRule="exact"/>
              <w:ind w:left="57" w:right="57"/>
              <w:rPr>
                <w:rFonts w:asciiTheme="majorBidi" w:hAnsiTheme="majorBidi" w:cstheme="majorBidi"/>
                <w:b/>
                <w:bCs/>
                <w:w w:val="90"/>
                <w:sz w:val="12"/>
                <w:szCs w:val="12"/>
              </w:rPr>
            </w:pPr>
            <w:r w:rsidRPr="00B41E3C">
              <w:rPr>
                <w:b/>
                <w:bCs/>
                <w:sz w:val="12"/>
                <w:szCs w:val="12"/>
                <w:lang w:val="fr-FR"/>
              </w:rPr>
              <w:t>Dispositions spéciales</w:t>
            </w:r>
          </w:p>
        </w:tc>
        <w:tc>
          <w:tcPr>
            <w:tcW w:w="1326" w:type="dxa"/>
            <w:gridSpan w:val="2"/>
            <w:vMerge w:val="restart"/>
            <w:shd w:val="clear" w:color="auto" w:fill="auto"/>
            <w:vAlign w:val="bottom"/>
          </w:tcPr>
          <w:p w14:paraId="77427E28" w14:textId="77777777" w:rsidR="00B132B7" w:rsidRPr="00B41E3C" w:rsidRDefault="00B132B7" w:rsidP="00FD0C61">
            <w:pPr>
              <w:spacing w:before="80" w:after="80" w:line="160" w:lineRule="exact"/>
              <w:ind w:left="57" w:right="57"/>
              <w:rPr>
                <w:rFonts w:asciiTheme="majorBidi" w:hAnsiTheme="majorBidi" w:cstheme="majorBidi"/>
                <w:b/>
                <w:bCs/>
                <w:w w:val="90"/>
                <w:sz w:val="12"/>
                <w:szCs w:val="12"/>
                <w:lang w:val="fr-FR"/>
              </w:rPr>
            </w:pPr>
            <w:r w:rsidRPr="00B41E3C">
              <w:rPr>
                <w:b/>
                <w:bCs/>
                <w:sz w:val="12"/>
                <w:szCs w:val="12"/>
                <w:lang w:val="fr-FR"/>
              </w:rPr>
              <w:t xml:space="preserve">Quantités limitées </w:t>
            </w:r>
            <w:r>
              <w:rPr>
                <w:b/>
                <w:bCs/>
                <w:sz w:val="12"/>
                <w:szCs w:val="12"/>
                <w:lang w:val="fr-FR"/>
              </w:rPr>
              <w:br/>
            </w:r>
            <w:r w:rsidRPr="00B41E3C">
              <w:rPr>
                <w:b/>
                <w:bCs/>
                <w:sz w:val="12"/>
                <w:szCs w:val="12"/>
                <w:lang w:val="fr-FR"/>
              </w:rPr>
              <w:t>et quantités exceptées</w:t>
            </w:r>
          </w:p>
        </w:tc>
        <w:tc>
          <w:tcPr>
            <w:tcW w:w="1542" w:type="dxa"/>
            <w:gridSpan w:val="2"/>
            <w:shd w:val="clear" w:color="auto" w:fill="auto"/>
            <w:vAlign w:val="bottom"/>
          </w:tcPr>
          <w:p w14:paraId="4CEEBE84" w14:textId="77777777" w:rsidR="00B132B7" w:rsidRPr="00B41E3C" w:rsidRDefault="00B132B7" w:rsidP="00FD0C61">
            <w:pPr>
              <w:spacing w:before="80" w:after="80" w:line="160" w:lineRule="exact"/>
              <w:ind w:left="57" w:right="57"/>
              <w:jc w:val="center"/>
              <w:rPr>
                <w:rFonts w:asciiTheme="majorBidi" w:hAnsiTheme="majorBidi" w:cstheme="majorBidi"/>
                <w:b/>
                <w:bCs/>
                <w:w w:val="90"/>
                <w:sz w:val="12"/>
                <w:szCs w:val="12"/>
              </w:rPr>
            </w:pPr>
            <w:r w:rsidRPr="00B41E3C">
              <w:rPr>
                <w:b/>
                <w:bCs/>
                <w:sz w:val="12"/>
                <w:szCs w:val="12"/>
                <w:lang w:val="fr-FR"/>
              </w:rPr>
              <w:t>Emballages et GRV</w:t>
            </w:r>
          </w:p>
        </w:tc>
        <w:tc>
          <w:tcPr>
            <w:tcW w:w="1589" w:type="dxa"/>
            <w:gridSpan w:val="2"/>
            <w:shd w:val="clear" w:color="auto" w:fill="auto"/>
            <w:vAlign w:val="bottom"/>
          </w:tcPr>
          <w:p w14:paraId="7E0F9CB3" w14:textId="77777777" w:rsidR="00B132B7" w:rsidRPr="00B41E3C" w:rsidRDefault="00B132B7" w:rsidP="00FD0C61">
            <w:pPr>
              <w:spacing w:before="80" w:after="80" w:line="160" w:lineRule="exact"/>
              <w:ind w:left="57" w:right="57"/>
              <w:jc w:val="center"/>
              <w:rPr>
                <w:rFonts w:asciiTheme="majorBidi" w:hAnsiTheme="majorBidi" w:cstheme="majorBidi"/>
                <w:b/>
                <w:bCs/>
                <w:w w:val="90"/>
                <w:sz w:val="12"/>
                <w:szCs w:val="12"/>
                <w:lang w:val="fr-FR"/>
              </w:rPr>
            </w:pPr>
            <w:r w:rsidRPr="00B41E3C">
              <w:rPr>
                <w:b/>
                <w:bCs/>
                <w:sz w:val="12"/>
                <w:szCs w:val="12"/>
                <w:lang w:val="fr-FR"/>
              </w:rPr>
              <w:t xml:space="preserve">Citernes mobiles </w:t>
            </w:r>
            <w:r>
              <w:rPr>
                <w:b/>
                <w:bCs/>
                <w:sz w:val="12"/>
                <w:szCs w:val="12"/>
                <w:lang w:val="fr-FR"/>
              </w:rPr>
              <w:br/>
            </w:r>
            <w:r w:rsidRPr="00B41E3C">
              <w:rPr>
                <w:b/>
                <w:bCs/>
                <w:sz w:val="12"/>
                <w:szCs w:val="12"/>
                <w:lang w:val="fr-FR"/>
              </w:rPr>
              <w:t>et conteneurs pour vrac</w:t>
            </w:r>
          </w:p>
        </w:tc>
      </w:tr>
      <w:tr w:rsidR="00B132B7" w:rsidRPr="00B41E3C" w14:paraId="3079D873" w14:textId="77777777" w:rsidTr="00B132B7">
        <w:trPr>
          <w:cantSplit/>
        </w:trPr>
        <w:tc>
          <w:tcPr>
            <w:tcW w:w="635" w:type="dxa"/>
            <w:vMerge/>
            <w:shd w:val="clear" w:color="auto" w:fill="auto"/>
          </w:tcPr>
          <w:p w14:paraId="45BFF298" w14:textId="77777777" w:rsidR="00B132B7" w:rsidRPr="00B41E3C" w:rsidRDefault="00B132B7" w:rsidP="00FD0C61">
            <w:pPr>
              <w:spacing w:before="80" w:after="80" w:line="160" w:lineRule="exact"/>
              <w:ind w:left="57" w:right="57"/>
              <w:rPr>
                <w:rFonts w:asciiTheme="majorBidi" w:hAnsiTheme="majorBidi" w:cstheme="majorBidi"/>
                <w:b/>
                <w:bCs/>
                <w:sz w:val="12"/>
                <w:szCs w:val="12"/>
                <w:lang w:val="fr-FR" w:eastAsia="ko-KR"/>
              </w:rPr>
            </w:pPr>
          </w:p>
        </w:tc>
        <w:tc>
          <w:tcPr>
            <w:tcW w:w="1643" w:type="dxa"/>
            <w:vMerge/>
            <w:shd w:val="clear" w:color="auto" w:fill="auto"/>
          </w:tcPr>
          <w:p w14:paraId="6FCA7C4B" w14:textId="77777777" w:rsidR="00B132B7" w:rsidRPr="00B41E3C" w:rsidRDefault="00B132B7" w:rsidP="00FD0C61">
            <w:pPr>
              <w:spacing w:before="80" w:after="80" w:line="160" w:lineRule="exact"/>
              <w:ind w:left="57" w:right="57"/>
              <w:rPr>
                <w:rFonts w:asciiTheme="majorBidi" w:hAnsiTheme="majorBidi" w:cstheme="majorBidi"/>
                <w:b/>
                <w:bCs/>
                <w:sz w:val="12"/>
                <w:szCs w:val="12"/>
                <w:lang w:val="fr-FR" w:eastAsia="ko-KR"/>
              </w:rPr>
            </w:pPr>
          </w:p>
        </w:tc>
        <w:tc>
          <w:tcPr>
            <w:tcW w:w="697" w:type="dxa"/>
            <w:vMerge/>
            <w:shd w:val="clear" w:color="auto" w:fill="auto"/>
          </w:tcPr>
          <w:p w14:paraId="460F4999" w14:textId="77777777" w:rsidR="00B132B7" w:rsidRPr="00B41E3C" w:rsidRDefault="00B132B7" w:rsidP="00FD0C61">
            <w:pPr>
              <w:spacing w:before="80" w:after="80" w:line="160" w:lineRule="exact"/>
              <w:ind w:left="57" w:right="57"/>
              <w:rPr>
                <w:rFonts w:asciiTheme="majorBidi" w:hAnsiTheme="majorBidi" w:cstheme="majorBidi"/>
                <w:b/>
                <w:bCs/>
                <w:sz w:val="12"/>
                <w:szCs w:val="12"/>
                <w:lang w:val="fr-FR" w:eastAsia="ko-KR"/>
              </w:rPr>
            </w:pPr>
          </w:p>
        </w:tc>
        <w:tc>
          <w:tcPr>
            <w:tcW w:w="697" w:type="dxa"/>
            <w:vMerge/>
            <w:shd w:val="clear" w:color="auto" w:fill="auto"/>
          </w:tcPr>
          <w:p w14:paraId="53875244" w14:textId="77777777" w:rsidR="00B132B7" w:rsidRPr="00B41E3C" w:rsidRDefault="00B132B7" w:rsidP="00FD0C61">
            <w:pPr>
              <w:spacing w:before="80" w:after="80" w:line="160" w:lineRule="exact"/>
              <w:ind w:left="57" w:right="57"/>
              <w:rPr>
                <w:rFonts w:asciiTheme="majorBidi" w:hAnsiTheme="majorBidi" w:cstheme="majorBidi"/>
                <w:b/>
                <w:bCs/>
                <w:w w:val="90"/>
                <w:sz w:val="12"/>
                <w:szCs w:val="12"/>
              </w:rPr>
            </w:pPr>
          </w:p>
        </w:tc>
        <w:tc>
          <w:tcPr>
            <w:tcW w:w="761" w:type="dxa"/>
            <w:vMerge/>
            <w:shd w:val="clear" w:color="auto" w:fill="auto"/>
          </w:tcPr>
          <w:p w14:paraId="096BD2D3" w14:textId="77777777" w:rsidR="00B132B7" w:rsidRPr="00B41E3C" w:rsidRDefault="00B132B7" w:rsidP="00FD0C61">
            <w:pPr>
              <w:spacing w:before="80" w:after="80" w:line="160" w:lineRule="exact"/>
              <w:ind w:left="57" w:right="57"/>
              <w:rPr>
                <w:rFonts w:asciiTheme="majorBidi" w:hAnsiTheme="majorBidi" w:cstheme="majorBidi"/>
                <w:b/>
                <w:bCs/>
                <w:sz w:val="12"/>
                <w:szCs w:val="12"/>
                <w:lang w:val="fr-FR" w:eastAsia="ko-KR"/>
              </w:rPr>
            </w:pPr>
          </w:p>
        </w:tc>
        <w:tc>
          <w:tcPr>
            <w:tcW w:w="767" w:type="dxa"/>
            <w:vMerge/>
            <w:shd w:val="clear" w:color="auto" w:fill="auto"/>
          </w:tcPr>
          <w:p w14:paraId="08838D25" w14:textId="77777777" w:rsidR="00B132B7" w:rsidRPr="00B41E3C" w:rsidRDefault="00B132B7" w:rsidP="00FD0C61">
            <w:pPr>
              <w:spacing w:before="80" w:after="80" w:line="160" w:lineRule="exact"/>
              <w:ind w:left="57" w:right="57"/>
              <w:rPr>
                <w:rFonts w:asciiTheme="majorBidi" w:hAnsiTheme="majorBidi" w:cstheme="majorBidi"/>
                <w:b/>
                <w:bCs/>
                <w:sz w:val="12"/>
                <w:szCs w:val="12"/>
                <w:lang w:val="fr-FR" w:eastAsia="ko-KR"/>
              </w:rPr>
            </w:pPr>
          </w:p>
        </w:tc>
        <w:tc>
          <w:tcPr>
            <w:tcW w:w="1326" w:type="dxa"/>
            <w:gridSpan w:val="2"/>
            <w:vMerge/>
            <w:shd w:val="clear" w:color="auto" w:fill="auto"/>
          </w:tcPr>
          <w:p w14:paraId="39CA8987" w14:textId="77777777" w:rsidR="00B132B7" w:rsidRPr="00B41E3C" w:rsidRDefault="00B132B7" w:rsidP="00FD0C61">
            <w:pPr>
              <w:spacing w:before="80" w:after="80" w:line="160" w:lineRule="exact"/>
              <w:ind w:left="57" w:right="57"/>
              <w:rPr>
                <w:rFonts w:asciiTheme="majorBidi" w:hAnsiTheme="majorBidi" w:cstheme="majorBidi"/>
                <w:b/>
                <w:bCs/>
                <w:sz w:val="12"/>
                <w:szCs w:val="12"/>
                <w:lang w:val="fr-FR" w:eastAsia="ko-KR"/>
              </w:rPr>
            </w:pPr>
          </w:p>
        </w:tc>
        <w:tc>
          <w:tcPr>
            <w:tcW w:w="751" w:type="dxa"/>
            <w:shd w:val="clear" w:color="auto" w:fill="auto"/>
          </w:tcPr>
          <w:p w14:paraId="2A0AC5A7" w14:textId="77777777" w:rsidR="00B132B7" w:rsidRPr="00B41E3C" w:rsidRDefault="00B132B7" w:rsidP="00FD0C61">
            <w:pPr>
              <w:spacing w:before="80" w:after="80" w:line="160" w:lineRule="exact"/>
              <w:ind w:left="57" w:right="57"/>
              <w:jc w:val="center"/>
              <w:rPr>
                <w:rFonts w:asciiTheme="majorBidi" w:hAnsiTheme="majorBidi" w:cstheme="majorBidi"/>
                <w:b/>
                <w:bCs/>
                <w:w w:val="90"/>
                <w:sz w:val="12"/>
                <w:szCs w:val="12"/>
              </w:rPr>
            </w:pPr>
            <w:r w:rsidRPr="00B41E3C">
              <w:rPr>
                <w:b/>
                <w:bCs/>
                <w:sz w:val="12"/>
                <w:szCs w:val="12"/>
                <w:lang w:val="fr-FR"/>
              </w:rPr>
              <w:t>Instructions d</w:t>
            </w:r>
            <w:r>
              <w:rPr>
                <w:b/>
                <w:bCs/>
                <w:sz w:val="12"/>
                <w:szCs w:val="12"/>
                <w:lang w:val="fr-FR"/>
              </w:rPr>
              <w:t>’</w:t>
            </w:r>
            <w:r w:rsidRPr="00B41E3C">
              <w:rPr>
                <w:b/>
                <w:bCs/>
                <w:sz w:val="12"/>
                <w:szCs w:val="12"/>
                <w:lang w:val="fr-FR"/>
              </w:rPr>
              <w:t>emballage</w:t>
            </w:r>
          </w:p>
        </w:tc>
        <w:tc>
          <w:tcPr>
            <w:tcW w:w="791" w:type="dxa"/>
            <w:shd w:val="clear" w:color="auto" w:fill="auto"/>
          </w:tcPr>
          <w:p w14:paraId="7A4D67B0" w14:textId="77777777" w:rsidR="00B132B7" w:rsidRPr="00B41E3C" w:rsidRDefault="00B132B7" w:rsidP="00FD0C61">
            <w:pPr>
              <w:spacing w:before="80" w:after="80" w:line="160" w:lineRule="exact"/>
              <w:ind w:left="57" w:right="57"/>
              <w:jc w:val="center"/>
              <w:rPr>
                <w:rFonts w:asciiTheme="majorBidi" w:hAnsiTheme="majorBidi" w:cstheme="majorBidi"/>
                <w:b/>
                <w:bCs/>
                <w:w w:val="90"/>
                <w:sz w:val="12"/>
                <w:szCs w:val="12"/>
              </w:rPr>
            </w:pPr>
            <w:r w:rsidRPr="00B41E3C">
              <w:rPr>
                <w:b/>
                <w:bCs/>
                <w:sz w:val="12"/>
                <w:szCs w:val="12"/>
                <w:lang w:val="fr-FR"/>
              </w:rPr>
              <w:t xml:space="preserve">Dispositions </w:t>
            </w:r>
            <w:r>
              <w:rPr>
                <w:b/>
                <w:bCs/>
                <w:sz w:val="12"/>
                <w:szCs w:val="12"/>
                <w:lang w:val="fr-FR"/>
              </w:rPr>
              <w:br/>
            </w:r>
            <w:r w:rsidRPr="00B41E3C">
              <w:rPr>
                <w:b/>
                <w:bCs/>
                <w:sz w:val="12"/>
                <w:szCs w:val="12"/>
                <w:lang w:val="fr-FR"/>
              </w:rPr>
              <w:t>spéciales</w:t>
            </w:r>
          </w:p>
        </w:tc>
        <w:tc>
          <w:tcPr>
            <w:tcW w:w="766" w:type="dxa"/>
            <w:shd w:val="clear" w:color="auto" w:fill="auto"/>
          </w:tcPr>
          <w:p w14:paraId="068FCAD8" w14:textId="77777777" w:rsidR="00B132B7" w:rsidRPr="00B41E3C" w:rsidRDefault="00B132B7" w:rsidP="00FD0C61">
            <w:pPr>
              <w:spacing w:before="80" w:after="80" w:line="160" w:lineRule="exact"/>
              <w:ind w:left="57" w:right="57"/>
              <w:jc w:val="center"/>
              <w:rPr>
                <w:rFonts w:asciiTheme="majorBidi" w:hAnsiTheme="majorBidi" w:cstheme="majorBidi"/>
                <w:b/>
                <w:bCs/>
                <w:w w:val="90"/>
                <w:sz w:val="12"/>
                <w:szCs w:val="12"/>
              </w:rPr>
            </w:pPr>
            <w:r w:rsidRPr="00B41E3C">
              <w:rPr>
                <w:b/>
                <w:bCs/>
                <w:sz w:val="12"/>
                <w:szCs w:val="12"/>
                <w:lang w:val="fr-FR"/>
              </w:rPr>
              <w:t xml:space="preserve">Instructions </w:t>
            </w:r>
            <w:r>
              <w:rPr>
                <w:b/>
                <w:bCs/>
                <w:sz w:val="12"/>
                <w:szCs w:val="12"/>
                <w:lang w:val="fr-FR"/>
              </w:rPr>
              <w:br/>
            </w:r>
            <w:r w:rsidRPr="00B41E3C">
              <w:rPr>
                <w:b/>
                <w:bCs/>
                <w:sz w:val="12"/>
                <w:szCs w:val="12"/>
                <w:lang w:val="fr-FR"/>
              </w:rPr>
              <w:t>de transport</w:t>
            </w:r>
          </w:p>
        </w:tc>
        <w:tc>
          <w:tcPr>
            <w:tcW w:w="823" w:type="dxa"/>
            <w:shd w:val="clear" w:color="auto" w:fill="auto"/>
          </w:tcPr>
          <w:p w14:paraId="55657657" w14:textId="77777777" w:rsidR="00B132B7" w:rsidRPr="00B41E3C" w:rsidRDefault="00B132B7" w:rsidP="00FD0C61">
            <w:pPr>
              <w:spacing w:before="80" w:after="80" w:line="160" w:lineRule="exact"/>
              <w:ind w:left="57" w:right="57"/>
              <w:jc w:val="center"/>
              <w:rPr>
                <w:rFonts w:asciiTheme="majorBidi" w:hAnsiTheme="majorBidi" w:cstheme="majorBidi"/>
                <w:b/>
                <w:bCs/>
                <w:w w:val="90"/>
                <w:sz w:val="12"/>
                <w:szCs w:val="12"/>
              </w:rPr>
            </w:pPr>
            <w:r w:rsidRPr="00B41E3C">
              <w:rPr>
                <w:b/>
                <w:bCs/>
                <w:sz w:val="12"/>
                <w:szCs w:val="12"/>
                <w:lang w:val="fr-FR"/>
              </w:rPr>
              <w:t>Dispositions spéciales</w:t>
            </w:r>
          </w:p>
        </w:tc>
      </w:tr>
      <w:tr w:rsidR="00B132B7" w:rsidRPr="00136EED" w14:paraId="0D1A505E" w14:textId="77777777" w:rsidTr="00B132B7">
        <w:trPr>
          <w:cantSplit/>
        </w:trPr>
        <w:tc>
          <w:tcPr>
            <w:tcW w:w="635" w:type="dxa"/>
            <w:shd w:val="clear" w:color="auto" w:fill="auto"/>
          </w:tcPr>
          <w:p w14:paraId="4D717C62" w14:textId="77777777" w:rsidR="00B132B7" w:rsidRPr="00136EED" w:rsidRDefault="00B132B7" w:rsidP="00FD0C61">
            <w:pPr>
              <w:spacing w:before="80" w:after="80"/>
              <w:ind w:left="57" w:right="57"/>
              <w:rPr>
                <w:rFonts w:asciiTheme="majorBidi" w:hAnsiTheme="majorBidi" w:cstheme="majorBidi"/>
                <w:b/>
                <w:bCs/>
                <w:sz w:val="12"/>
                <w:szCs w:val="12"/>
              </w:rPr>
            </w:pPr>
            <w:r w:rsidRPr="00136EED">
              <w:rPr>
                <w:b/>
                <w:bCs/>
                <w:sz w:val="12"/>
                <w:szCs w:val="12"/>
                <w:lang w:val="fr-FR"/>
              </w:rPr>
              <w:t>(1)</w:t>
            </w:r>
          </w:p>
        </w:tc>
        <w:tc>
          <w:tcPr>
            <w:tcW w:w="1643" w:type="dxa"/>
            <w:shd w:val="clear" w:color="auto" w:fill="auto"/>
          </w:tcPr>
          <w:p w14:paraId="15BD95D1" w14:textId="77777777" w:rsidR="00B132B7" w:rsidRPr="00136EED" w:rsidRDefault="00B132B7" w:rsidP="00FD0C61">
            <w:pPr>
              <w:spacing w:before="80" w:after="80"/>
              <w:ind w:left="57" w:right="57"/>
              <w:rPr>
                <w:rFonts w:asciiTheme="majorBidi" w:hAnsiTheme="majorBidi" w:cstheme="majorBidi"/>
                <w:b/>
                <w:bCs/>
                <w:sz w:val="12"/>
                <w:szCs w:val="12"/>
              </w:rPr>
            </w:pPr>
            <w:r w:rsidRPr="00136EED">
              <w:rPr>
                <w:b/>
                <w:bCs/>
                <w:sz w:val="12"/>
                <w:szCs w:val="12"/>
                <w:lang w:val="fr-FR"/>
              </w:rPr>
              <w:t>(2)</w:t>
            </w:r>
          </w:p>
        </w:tc>
        <w:tc>
          <w:tcPr>
            <w:tcW w:w="697" w:type="dxa"/>
            <w:shd w:val="clear" w:color="auto" w:fill="auto"/>
          </w:tcPr>
          <w:p w14:paraId="25294114" w14:textId="77777777" w:rsidR="00B132B7" w:rsidRPr="00136EED" w:rsidRDefault="00B132B7" w:rsidP="00FD0C61">
            <w:pPr>
              <w:spacing w:before="80" w:after="80"/>
              <w:ind w:left="57" w:right="57"/>
              <w:rPr>
                <w:rFonts w:asciiTheme="majorBidi" w:hAnsiTheme="majorBidi" w:cstheme="majorBidi"/>
                <w:b/>
                <w:bCs/>
                <w:sz w:val="12"/>
                <w:szCs w:val="12"/>
              </w:rPr>
            </w:pPr>
            <w:r w:rsidRPr="00136EED">
              <w:rPr>
                <w:b/>
                <w:bCs/>
                <w:sz w:val="12"/>
                <w:szCs w:val="12"/>
                <w:lang w:val="fr-FR"/>
              </w:rPr>
              <w:t>(3)</w:t>
            </w:r>
          </w:p>
        </w:tc>
        <w:tc>
          <w:tcPr>
            <w:tcW w:w="697" w:type="dxa"/>
            <w:shd w:val="clear" w:color="auto" w:fill="auto"/>
          </w:tcPr>
          <w:p w14:paraId="3AB2610D" w14:textId="77777777" w:rsidR="00B132B7" w:rsidRPr="00136EED" w:rsidRDefault="00B132B7" w:rsidP="00FD0C61">
            <w:pPr>
              <w:spacing w:before="80" w:after="80"/>
              <w:ind w:left="57" w:right="57"/>
              <w:rPr>
                <w:rFonts w:asciiTheme="majorBidi" w:hAnsiTheme="majorBidi" w:cstheme="majorBidi"/>
                <w:b/>
                <w:bCs/>
                <w:sz w:val="12"/>
                <w:szCs w:val="12"/>
              </w:rPr>
            </w:pPr>
            <w:r w:rsidRPr="00136EED">
              <w:rPr>
                <w:b/>
                <w:bCs/>
                <w:sz w:val="12"/>
                <w:szCs w:val="12"/>
                <w:lang w:val="fr-FR"/>
              </w:rPr>
              <w:t>(4)</w:t>
            </w:r>
          </w:p>
        </w:tc>
        <w:tc>
          <w:tcPr>
            <w:tcW w:w="761" w:type="dxa"/>
            <w:shd w:val="clear" w:color="auto" w:fill="auto"/>
          </w:tcPr>
          <w:p w14:paraId="6841FFD2" w14:textId="77777777" w:rsidR="00B132B7" w:rsidRPr="00136EED" w:rsidRDefault="00B132B7" w:rsidP="00FD0C61">
            <w:pPr>
              <w:spacing w:before="80" w:after="80"/>
              <w:ind w:left="57" w:right="57"/>
              <w:rPr>
                <w:rFonts w:asciiTheme="majorBidi" w:hAnsiTheme="majorBidi" w:cstheme="majorBidi"/>
                <w:b/>
                <w:bCs/>
                <w:sz w:val="12"/>
                <w:szCs w:val="12"/>
              </w:rPr>
            </w:pPr>
            <w:r w:rsidRPr="00136EED">
              <w:rPr>
                <w:b/>
                <w:bCs/>
                <w:sz w:val="12"/>
                <w:szCs w:val="12"/>
                <w:lang w:val="fr-FR"/>
              </w:rPr>
              <w:t>(5)</w:t>
            </w:r>
          </w:p>
        </w:tc>
        <w:tc>
          <w:tcPr>
            <w:tcW w:w="767" w:type="dxa"/>
            <w:shd w:val="clear" w:color="auto" w:fill="auto"/>
          </w:tcPr>
          <w:p w14:paraId="46FFFBCC" w14:textId="77777777" w:rsidR="00B132B7" w:rsidRPr="00136EED" w:rsidRDefault="00B132B7" w:rsidP="00FD0C61">
            <w:pPr>
              <w:spacing w:before="80" w:after="80"/>
              <w:ind w:left="57" w:right="57"/>
              <w:rPr>
                <w:rFonts w:asciiTheme="majorBidi" w:hAnsiTheme="majorBidi" w:cstheme="majorBidi"/>
                <w:b/>
                <w:bCs/>
                <w:sz w:val="12"/>
                <w:szCs w:val="12"/>
              </w:rPr>
            </w:pPr>
            <w:r w:rsidRPr="00136EED">
              <w:rPr>
                <w:b/>
                <w:bCs/>
                <w:sz w:val="12"/>
                <w:szCs w:val="12"/>
                <w:lang w:val="fr-FR"/>
              </w:rPr>
              <w:t>(6)</w:t>
            </w:r>
          </w:p>
        </w:tc>
        <w:tc>
          <w:tcPr>
            <w:tcW w:w="643" w:type="dxa"/>
            <w:shd w:val="clear" w:color="auto" w:fill="auto"/>
          </w:tcPr>
          <w:p w14:paraId="656B9926" w14:textId="77777777" w:rsidR="00B132B7" w:rsidRPr="00136EED" w:rsidRDefault="00B132B7" w:rsidP="00FD0C61">
            <w:pPr>
              <w:spacing w:before="80" w:after="80"/>
              <w:ind w:left="57" w:right="57"/>
              <w:rPr>
                <w:rFonts w:asciiTheme="majorBidi" w:hAnsiTheme="majorBidi" w:cstheme="majorBidi"/>
                <w:b/>
                <w:bCs/>
                <w:sz w:val="12"/>
                <w:szCs w:val="12"/>
              </w:rPr>
            </w:pPr>
            <w:r w:rsidRPr="00136EED">
              <w:rPr>
                <w:b/>
                <w:bCs/>
                <w:sz w:val="12"/>
                <w:szCs w:val="12"/>
                <w:lang w:val="fr-FR"/>
              </w:rPr>
              <w:t>(7a)</w:t>
            </w:r>
          </w:p>
        </w:tc>
        <w:tc>
          <w:tcPr>
            <w:tcW w:w="683" w:type="dxa"/>
            <w:shd w:val="clear" w:color="auto" w:fill="auto"/>
          </w:tcPr>
          <w:p w14:paraId="6BDF310D" w14:textId="77777777" w:rsidR="00B132B7" w:rsidRPr="00136EED" w:rsidRDefault="00B132B7" w:rsidP="00FD0C61">
            <w:pPr>
              <w:spacing w:before="80" w:after="80"/>
              <w:ind w:left="57" w:right="57"/>
              <w:rPr>
                <w:rFonts w:asciiTheme="majorBidi" w:hAnsiTheme="majorBidi" w:cstheme="majorBidi"/>
                <w:b/>
                <w:bCs/>
                <w:sz w:val="12"/>
                <w:szCs w:val="12"/>
              </w:rPr>
            </w:pPr>
            <w:r w:rsidRPr="00136EED">
              <w:rPr>
                <w:b/>
                <w:bCs/>
                <w:sz w:val="12"/>
                <w:szCs w:val="12"/>
                <w:lang w:val="fr-FR"/>
              </w:rPr>
              <w:t>(7b)</w:t>
            </w:r>
          </w:p>
        </w:tc>
        <w:tc>
          <w:tcPr>
            <w:tcW w:w="751" w:type="dxa"/>
            <w:shd w:val="clear" w:color="auto" w:fill="auto"/>
          </w:tcPr>
          <w:p w14:paraId="6C69AF4A" w14:textId="77777777" w:rsidR="00B132B7" w:rsidRPr="00136EED" w:rsidRDefault="00B132B7" w:rsidP="00FD0C61">
            <w:pPr>
              <w:spacing w:before="80" w:after="80"/>
              <w:ind w:left="57" w:right="57"/>
              <w:rPr>
                <w:rFonts w:asciiTheme="majorBidi" w:hAnsiTheme="majorBidi" w:cstheme="majorBidi"/>
                <w:b/>
                <w:bCs/>
                <w:sz w:val="12"/>
                <w:szCs w:val="12"/>
              </w:rPr>
            </w:pPr>
            <w:r w:rsidRPr="00136EED">
              <w:rPr>
                <w:b/>
                <w:bCs/>
                <w:sz w:val="12"/>
                <w:szCs w:val="12"/>
                <w:lang w:val="fr-FR"/>
              </w:rPr>
              <w:t>(8)</w:t>
            </w:r>
          </w:p>
        </w:tc>
        <w:tc>
          <w:tcPr>
            <w:tcW w:w="791" w:type="dxa"/>
            <w:shd w:val="clear" w:color="auto" w:fill="auto"/>
          </w:tcPr>
          <w:p w14:paraId="2D76958E" w14:textId="77777777" w:rsidR="00B132B7" w:rsidRPr="00136EED" w:rsidRDefault="00B132B7" w:rsidP="00FD0C61">
            <w:pPr>
              <w:spacing w:before="80" w:after="80"/>
              <w:ind w:left="57" w:right="57"/>
              <w:rPr>
                <w:rFonts w:asciiTheme="majorBidi" w:hAnsiTheme="majorBidi" w:cstheme="majorBidi"/>
                <w:b/>
                <w:bCs/>
                <w:sz w:val="12"/>
                <w:szCs w:val="12"/>
              </w:rPr>
            </w:pPr>
            <w:r w:rsidRPr="00136EED">
              <w:rPr>
                <w:b/>
                <w:bCs/>
                <w:sz w:val="12"/>
                <w:szCs w:val="12"/>
                <w:lang w:val="fr-FR"/>
              </w:rPr>
              <w:t>(9)</w:t>
            </w:r>
          </w:p>
        </w:tc>
        <w:tc>
          <w:tcPr>
            <w:tcW w:w="766" w:type="dxa"/>
            <w:shd w:val="clear" w:color="auto" w:fill="auto"/>
          </w:tcPr>
          <w:p w14:paraId="3954432D" w14:textId="77777777" w:rsidR="00B132B7" w:rsidRPr="00136EED" w:rsidRDefault="00B132B7" w:rsidP="00FD0C61">
            <w:pPr>
              <w:spacing w:before="80" w:after="80"/>
              <w:ind w:left="57" w:right="57"/>
              <w:rPr>
                <w:rFonts w:asciiTheme="majorBidi" w:hAnsiTheme="majorBidi" w:cstheme="majorBidi"/>
                <w:b/>
                <w:bCs/>
                <w:sz w:val="12"/>
                <w:szCs w:val="12"/>
              </w:rPr>
            </w:pPr>
            <w:r w:rsidRPr="00136EED">
              <w:rPr>
                <w:b/>
                <w:bCs/>
                <w:sz w:val="12"/>
                <w:szCs w:val="12"/>
                <w:lang w:val="fr-FR"/>
              </w:rPr>
              <w:t>(10)</w:t>
            </w:r>
          </w:p>
        </w:tc>
        <w:tc>
          <w:tcPr>
            <w:tcW w:w="823" w:type="dxa"/>
            <w:shd w:val="clear" w:color="auto" w:fill="auto"/>
          </w:tcPr>
          <w:p w14:paraId="70A1DFF9" w14:textId="77777777" w:rsidR="00B132B7" w:rsidRPr="00136EED" w:rsidRDefault="00B132B7" w:rsidP="00FD0C61">
            <w:pPr>
              <w:spacing w:before="80" w:after="80"/>
              <w:ind w:left="57" w:right="57"/>
              <w:rPr>
                <w:rFonts w:asciiTheme="majorBidi" w:hAnsiTheme="majorBidi" w:cstheme="majorBidi"/>
                <w:b/>
                <w:bCs/>
                <w:sz w:val="12"/>
                <w:szCs w:val="12"/>
              </w:rPr>
            </w:pPr>
            <w:r w:rsidRPr="00136EED">
              <w:rPr>
                <w:b/>
                <w:bCs/>
                <w:sz w:val="12"/>
                <w:szCs w:val="12"/>
                <w:lang w:val="fr-FR"/>
              </w:rPr>
              <w:t>(11)</w:t>
            </w:r>
          </w:p>
        </w:tc>
      </w:tr>
      <w:tr w:rsidR="004E04AA" w:rsidRPr="00186BA8" w14:paraId="1F7AD48E" w14:textId="77777777" w:rsidTr="00B132B7">
        <w:trPr>
          <w:cantSplit/>
        </w:trPr>
        <w:tc>
          <w:tcPr>
            <w:tcW w:w="635" w:type="dxa"/>
            <w:shd w:val="clear" w:color="auto" w:fill="auto"/>
          </w:tcPr>
          <w:p w14:paraId="4589D1D5" w14:textId="77777777" w:rsidR="004E04AA" w:rsidRPr="00173C29" w:rsidRDefault="004E04AA" w:rsidP="004E04AA">
            <w:pPr>
              <w:spacing w:before="80" w:after="80" w:line="160" w:lineRule="exact"/>
              <w:ind w:left="57" w:right="57"/>
              <w:rPr>
                <w:rFonts w:asciiTheme="majorBidi" w:hAnsiTheme="majorBidi" w:cstheme="majorBidi"/>
                <w:sz w:val="14"/>
                <w:szCs w:val="14"/>
              </w:rPr>
            </w:pPr>
            <w:r w:rsidRPr="00173C29">
              <w:rPr>
                <w:sz w:val="14"/>
                <w:szCs w:val="14"/>
                <w:lang w:val="fr-FR"/>
              </w:rPr>
              <w:t>2264</w:t>
            </w:r>
          </w:p>
        </w:tc>
        <w:tc>
          <w:tcPr>
            <w:tcW w:w="1643" w:type="dxa"/>
            <w:shd w:val="clear" w:color="auto" w:fill="auto"/>
          </w:tcPr>
          <w:p w14:paraId="5343AE3F" w14:textId="77777777" w:rsidR="004E04AA" w:rsidRPr="00173C29" w:rsidRDefault="004E04AA" w:rsidP="004E04AA">
            <w:pPr>
              <w:spacing w:before="80" w:after="80" w:line="160" w:lineRule="exact"/>
              <w:ind w:left="57" w:right="57"/>
              <w:rPr>
                <w:rFonts w:asciiTheme="majorBidi" w:eastAsia="Malgun Gothic" w:hAnsiTheme="majorBidi" w:cstheme="majorBidi"/>
                <w:sz w:val="14"/>
                <w:szCs w:val="14"/>
              </w:rPr>
            </w:pPr>
            <w:r w:rsidRPr="00173C29">
              <w:rPr>
                <w:sz w:val="14"/>
                <w:szCs w:val="14"/>
                <w:lang w:val="fr-FR"/>
              </w:rPr>
              <w:t>N,N-DIMÉTHYL-CYCLOHEXYLAMINE</w:t>
            </w:r>
          </w:p>
        </w:tc>
        <w:tc>
          <w:tcPr>
            <w:tcW w:w="697" w:type="dxa"/>
            <w:shd w:val="clear" w:color="auto" w:fill="auto"/>
          </w:tcPr>
          <w:p w14:paraId="668086DE" w14:textId="77777777" w:rsidR="004E04AA" w:rsidRPr="00173C29" w:rsidRDefault="004E04AA" w:rsidP="004E04AA">
            <w:pPr>
              <w:spacing w:before="80" w:after="80" w:line="160" w:lineRule="exact"/>
              <w:ind w:left="57" w:right="57"/>
              <w:rPr>
                <w:rFonts w:asciiTheme="majorBidi" w:hAnsiTheme="majorBidi" w:cstheme="majorBidi"/>
                <w:sz w:val="14"/>
                <w:szCs w:val="14"/>
              </w:rPr>
            </w:pPr>
            <w:r w:rsidRPr="00173C29">
              <w:rPr>
                <w:sz w:val="14"/>
                <w:szCs w:val="14"/>
                <w:lang w:val="fr-FR"/>
              </w:rPr>
              <w:t>8</w:t>
            </w:r>
          </w:p>
        </w:tc>
        <w:tc>
          <w:tcPr>
            <w:tcW w:w="697" w:type="dxa"/>
            <w:shd w:val="clear" w:color="auto" w:fill="auto"/>
          </w:tcPr>
          <w:p w14:paraId="6BC2E6A3" w14:textId="77777777" w:rsidR="004E04AA" w:rsidRPr="00173C29" w:rsidRDefault="004E04AA" w:rsidP="005A1BD7">
            <w:pPr>
              <w:spacing w:before="80" w:after="80" w:line="160" w:lineRule="exact"/>
              <w:ind w:left="57" w:right="57"/>
              <w:rPr>
                <w:rFonts w:asciiTheme="majorBidi" w:hAnsiTheme="majorBidi" w:cstheme="majorBidi"/>
                <w:b/>
                <w:bCs/>
                <w:color w:val="FF0000"/>
                <w:sz w:val="14"/>
                <w:szCs w:val="14"/>
                <w:u w:val="single"/>
              </w:rPr>
            </w:pPr>
            <w:r w:rsidRPr="00173C29">
              <w:rPr>
                <w:sz w:val="14"/>
                <w:szCs w:val="14"/>
                <w:lang w:val="fr-FR"/>
              </w:rPr>
              <w:t>3</w:t>
            </w:r>
            <w:r w:rsidR="005A1BD7">
              <w:rPr>
                <w:sz w:val="14"/>
                <w:szCs w:val="14"/>
                <w:lang w:val="fr-FR"/>
              </w:rPr>
              <w:br/>
            </w:r>
            <w:r w:rsidRPr="00173C29">
              <w:rPr>
                <w:b/>
                <w:bCs/>
                <w:color w:val="FF0000"/>
                <w:sz w:val="14"/>
                <w:szCs w:val="14"/>
                <w:u w:val="single"/>
                <w:lang w:val="fr-FR"/>
              </w:rPr>
              <w:t>6.1</w:t>
            </w:r>
          </w:p>
        </w:tc>
        <w:tc>
          <w:tcPr>
            <w:tcW w:w="761" w:type="dxa"/>
            <w:shd w:val="clear" w:color="auto" w:fill="auto"/>
          </w:tcPr>
          <w:p w14:paraId="2F16DBF3" w14:textId="77777777" w:rsidR="004E04AA" w:rsidRPr="00173C29" w:rsidRDefault="004E04AA" w:rsidP="004E04AA">
            <w:pPr>
              <w:spacing w:before="80" w:after="80" w:line="160" w:lineRule="exact"/>
              <w:ind w:left="57" w:right="57"/>
              <w:rPr>
                <w:rFonts w:asciiTheme="majorBidi" w:hAnsiTheme="majorBidi" w:cstheme="majorBidi"/>
                <w:sz w:val="14"/>
                <w:szCs w:val="14"/>
              </w:rPr>
            </w:pPr>
            <w:r w:rsidRPr="00173C29">
              <w:rPr>
                <w:sz w:val="14"/>
                <w:szCs w:val="14"/>
                <w:lang w:val="fr-FR"/>
              </w:rPr>
              <w:t>II</w:t>
            </w:r>
          </w:p>
        </w:tc>
        <w:tc>
          <w:tcPr>
            <w:tcW w:w="767" w:type="dxa"/>
            <w:shd w:val="clear" w:color="auto" w:fill="auto"/>
          </w:tcPr>
          <w:p w14:paraId="1B00BFF0" w14:textId="77777777" w:rsidR="004E04AA" w:rsidRPr="00173C29" w:rsidRDefault="004E04AA" w:rsidP="004E04AA">
            <w:pPr>
              <w:spacing w:before="80" w:after="80" w:line="160" w:lineRule="exact"/>
              <w:ind w:left="57" w:right="57"/>
              <w:rPr>
                <w:rFonts w:asciiTheme="majorBidi" w:hAnsiTheme="majorBidi" w:cstheme="majorBidi"/>
                <w:sz w:val="14"/>
                <w:szCs w:val="14"/>
              </w:rPr>
            </w:pPr>
            <w:r w:rsidRPr="00173C29">
              <w:rPr>
                <w:sz w:val="14"/>
                <w:szCs w:val="14"/>
                <w:lang w:val="fr-FR"/>
              </w:rPr>
              <w:t>-</w:t>
            </w:r>
          </w:p>
        </w:tc>
        <w:tc>
          <w:tcPr>
            <w:tcW w:w="643" w:type="dxa"/>
            <w:shd w:val="clear" w:color="auto" w:fill="auto"/>
          </w:tcPr>
          <w:p w14:paraId="06D018AE" w14:textId="77777777" w:rsidR="004E04AA" w:rsidRPr="00173C29" w:rsidRDefault="004E04AA" w:rsidP="004E04AA">
            <w:pPr>
              <w:spacing w:before="80" w:after="80" w:line="160" w:lineRule="exact"/>
              <w:ind w:left="57" w:right="57"/>
              <w:rPr>
                <w:rFonts w:asciiTheme="majorBidi" w:hAnsiTheme="majorBidi" w:cstheme="majorBidi"/>
                <w:sz w:val="14"/>
                <w:szCs w:val="14"/>
              </w:rPr>
            </w:pPr>
            <w:r w:rsidRPr="00173C29">
              <w:rPr>
                <w:sz w:val="14"/>
                <w:szCs w:val="14"/>
                <w:lang w:val="fr-FR"/>
              </w:rPr>
              <w:t>1 L</w:t>
            </w:r>
          </w:p>
        </w:tc>
        <w:tc>
          <w:tcPr>
            <w:tcW w:w="683" w:type="dxa"/>
            <w:shd w:val="clear" w:color="auto" w:fill="auto"/>
          </w:tcPr>
          <w:p w14:paraId="784F916A" w14:textId="77777777" w:rsidR="004E04AA" w:rsidRPr="00173C29" w:rsidRDefault="004E04AA" w:rsidP="004E04AA">
            <w:pPr>
              <w:spacing w:before="80" w:after="80" w:line="160" w:lineRule="exact"/>
              <w:ind w:left="57" w:right="57"/>
              <w:rPr>
                <w:rFonts w:asciiTheme="majorBidi" w:hAnsiTheme="majorBidi" w:cstheme="majorBidi"/>
                <w:sz w:val="14"/>
                <w:szCs w:val="14"/>
              </w:rPr>
            </w:pPr>
            <w:r w:rsidRPr="00173C29">
              <w:rPr>
                <w:sz w:val="14"/>
                <w:szCs w:val="14"/>
                <w:lang w:val="fr-FR"/>
              </w:rPr>
              <w:t>E2</w:t>
            </w:r>
          </w:p>
        </w:tc>
        <w:tc>
          <w:tcPr>
            <w:tcW w:w="751" w:type="dxa"/>
            <w:shd w:val="clear" w:color="auto" w:fill="auto"/>
          </w:tcPr>
          <w:p w14:paraId="1F8A9748" w14:textId="77777777" w:rsidR="004E04AA" w:rsidRPr="00173C29" w:rsidRDefault="004E04AA" w:rsidP="005A1BD7">
            <w:pPr>
              <w:spacing w:before="80" w:after="80" w:line="160" w:lineRule="exact"/>
              <w:ind w:left="57" w:right="57"/>
              <w:rPr>
                <w:rFonts w:asciiTheme="majorBidi" w:hAnsiTheme="majorBidi" w:cstheme="majorBidi"/>
                <w:sz w:val="14"/>
                <w:szCs w:val="14"/>
              </w:rPr>
            </w:pPr>
            <w:r w:rsidRPr="00173C29">
              <w:rPr>
                <w:sz w:val="14"/>
                <w:szCs w:val="14"/>
                <w:lang w:val="fr-FR"/>
              </w:rPr>
              <w:t>P001</w:t>
            </w:r>
            <w:r w:rsidR="005A1BD7">
              <w:rPr>
                <w:sz w:val="14"/>
                <w:szCs w:val="14"/>
                <w:lang w:val="fr-FR"/>
              </w:rPr>
              <w:br/>
            </w:r>
            <w:r w:rsidRPr="00173C29">
              <w:rPr>
                <w:sz w:val="14"/>
                <w:szCs w:val="14"/>
                <w:lang w:val="fr-FR"/>
              </w:rPr>
              <w:t>IBC02</w:t>
            </w:r>
          </w:p>
        </w:tc>
        <w:tc>
          <w:tcPr>
            <w:tcW w:w="791" w:type="dxa"/>
            <w:shd w:val="clear" w:color="auto" w:fill="auto"/>
          </w:tcPr>
          <w:p w14:paraId="22DA5DBB" w14:textId="77777777" w:rsidR="004E04AA" w:rsidRPr="00173C29" w:rsidRDefault="004E04AA" w:rsidP="004E04AA">
            <w:pPr>
              <w:spacing w:before="80" w:after="80" w:line="160" w:lineRule="exact"/>
              <w:ind w:left="57" w:right="57"/>
              <w:rPr>
                <w:rFonts w:asciiTheme="majorBidi" w:hAnsiTheme="majorBidi" w:cstheme="majorBidi"/>
                <w:sz w:val="14"/>
                <w:szCs w:val="14"/>
              </w:rPr>
            </w:pPr>
            <w:r w:rsidRPr="00173C29">
              <w:rPr>
                <w:sz w:val="14"/>
                <w:szCs w:val="14"/>
                <w:lang w:val="fr-FR"/>
              </w:rPr>
              <w:t>-</w:t>
            </w:r>
          </w:p>
        </w:tc>
        <w:tc>
          <w:tcPr>
            <w:tcW w:w="766" w:type="dxa"/>
            <w:shd w:val="clear" w:color="auto" w:fill="auto"/>
          </w:tcPr>
          <w:p w14:paraId="2E4A87BB" w14:textId="77777777" w:rsidR="004E04AA" w:rsidRPr="00173C29" w:rsidRDefault="004E04AA" w:rsidP="004E04AA">
            <w:pPr>
              <w:spacing w:before="80" w:after="80" w:line="160" w:lineRule="exact"/>
              <w:ind w:left="57" w:right="57"/>
              <w:rPr>
                <w:rFonts w:asciiTheme="majorBidi" w:hAnsiTheme="majorBidi" w:cstheme="majorBidi"/>
                <w:sz w:val="14"/>
                <w:szCs w:val="14"/>
              </w:rPr>
            </w:pPr>
            <w:r w:rsidRPr="00173C29">
              <w:rPr>
                <w:sz w:val="14"/>
                <w:szCs w:val="14"/>
                <w:lang w:val="fr-FR"/>
              </w:rPr>
              <w:t>T7</w:t>
            </w:r>
          </w:p>
        </w:tc>
        <w:tc>
          <w:tcPr>
            <w:tcW w:w="823" w:type="dxa"/>
            <w:shd w:val="clear" w:color="auto" w:fill="auto"/>
          </w:tcPr>
          <w:p w14:paraId="7C45DEA2" w14:textId="77777777" w:rsidR="004E04AA" w:rsidRPr="00173C29" w:rsidRDefault="004E04AA" w:rsidP="004E04AA">
            <w:pPr>
              <w:spacing w:before="80" w:after="80" w:line="160" w:lineRule="exact"/>
              <w:ind w:left="57" w:right="57"/>
              <w:rPr>
                <w:rFonts w:asciiTheme="majorBidi" w:hAnsiTheme="majorBidi" w:cstheme="majorBidi"/>
                <w:sz w:val="14"/>
                <w:szCs w:val="14"/>
              </w:rPr>
            </w:pPr>
            <w:r w:rsidRPr="00173C29">
              <w:rPr>
                <w:sz w:val="14"/>
                <w:szCs w:val="14"/>
                <w:lang w:val="fr-FR"/>
              </w:rPr>
              <w:t>TP2</w:t>
            </w:r>
          </w:p>
        </w:tc>
      </w:tr>
    </w:tbl>
    <w:p w14:paraId="46390E0C" w14:textId="77777777" w:rsidR="00E04EA0" w:rsidRPr="003A0DD8" w:rsidRDefault="00E04EA0" w:rsidP="007604D4">
      <w:pPr>
        <w:pStyle w:val="HChG"/>
        <w:spacing w:before="300"/>
        <w:rPr>
          <w:lang w:val="fr-FR"/>
        </w:rPr>
      </w:pPr>
      <w:r>
        <w:rPr>
          <w:lang w:val="fr-FR"/>
        </w:rPr>
        <w:tab/>
      </w:r>
      <w:r>
        <w:rPr>
          <w:lang w:val="fr-FR"/>
        </w:rPr>
        <w:tab/>
        <w:t>Proposition 3 : modifications concernant le No ONU 2357</w:t>
      </w:r>
    </w:p>
    <w:p w14:paraId="15DCC09F" w14:textId="77777777" w:rsidR="00E04EA0" w:rsidRPr="003A0DD8" w:rsidRDefault="00E04EA0" w:rsidP="007604D4">
      <w:pPr>
        <w:pStyle w:val="H1G"/>
        <w:spacing w:before="300"/>
        <w:rPr>
          <w:lang w:val="fr-FR"/>
        </w:rPr>
      </w:pPr>
      <w:r>
        <w:rPr>
          <w:lang w:val="fr-FR"/>
        </w:rPr>
        <w:tab/>
      </w:r>
      <w:r>
        <w:rPr>
          <w:lang w:val="fr-FR"/>
        </w:rPr>
        <w:tab/>
        <w:t>Justification</w:t>
      </w:r>
    </w:p>
    <w:p w14:paraId="50D65A91" w14:textId="77777777" w:rsidR="00E04EA0" w:rsidRPr="003A0DD8" w:rsidRDefault="00E04EA0" w:rsidP="00E04EA0">
      <w:pPr>
        <w:pStyle w:val="SingleTxtG"/>
        <w:rPr>
          <w:lang w:val="fr-FR"/>
        </w:rPr>
      </w:pPr>
      <w:r>
        <w:rPr>
          <w:lang w:val="fr-FR"/>
        </w:rPr>
        <w:t>21.</w:t>
      </w:r>
      <w:r>
        <w:rPr>
          <w:lang w:val="fr-FR"/>
        </w:rPr>
        <w:tab/>
        <w:t xml:space="preserve">D’après les données fournies (pour plus de précisions, se reporter à l’annexe III), le </w:t>
      </w:r>
      <w:r w:rsidR="005A1BD7" w:rsidRPr="00AF06C9">
        <w:rPr>
          <w:lang w:val="fr-FR"/>
        </w:rPr>
        <w:t>No</w:t>
      </w:r>
      <w:r w:rsidR="005A1BD7">
        <w:rPr>
          <w:lang w:val="fr-FR"/>
        </w:rPr>
        <w:t> </w:t>
      </w:r>
      <w:r w:rsidR="005A1BD7" w:rsidRPr="00AF06C9">
        <w:rPr>
          <w:lang w:val="fr-FR"/>
        </w:rPr>
        <w:t>ONU</w:t>
      </w:r>
      <w:r w:rsidR="005A1BD7">
        <w:rPr>
          <w:lang w:val="fr-FR"/>
        </w:rPr>
        <w:t> </w:t>
      </w:r>
      <w:r w:rsidR="005A1BD7">
        <w:rPr>
          <w:rFonts w:eastAsia="Malgun Gothic"/>
          <w:lang w:eastAsia="ko-KR"/>
        </w:rPr>
        <w:t>2357</w:t>
      </w:r>
      <w:r>
        <w:rPr>
          <w:lang w:val="fr-FR"/>
        </w:rPr>
        <w:t xml:space="preserve"> présente une toxicité à l’ingestion (DL</w:t>
      </w:r>
      <w:r>
        <w:rPr>
          <w:vertAlign w:val="subscript"/>
          <w:lang w:val="fr-FR"/>
        </w:rPr>
        <w:t>50</w:t>
      </w:r>
      <w:r>
        <w:rPr>
          <w:lang w:val="fr-FR"/>
        </w:rPr>
        <w:t>) de 156 mg/kg et une toxicité aiguë à l’absorption cutanée (DL</w:t>
      </w:r>
      <w:r>
        <w:rPr>
          <w:vertAlign w:val="subscript"/>
          <w:lang w:val="fr-FR"/>
        </w:rPr>
        <w:t>50</w:t>
      </w:r>
      <w:r>
        <w:rPr>
          <w:lang w:val="fr-FR"/>
        </w:rPr>
        <w:t>) de 631 à 1 000 mg/kg.</w:t>
      </w:r>
    </w:p>
    <w:p w14:paraId="4A5D5F77" w14:textId="77777777" w:rsidR="00E04EA0" w:rsidRPr="003A0DD8" w:rsidRDefault="00E04EA0" w:rsidP="00E04EA0">
      <w:pPr>
        <w:pStyle w:val="SingleTxtG"/>
        <w:rPr>
          <w:lang w:val="fr-FR"/>
        </w:rPr>
      </w:pPr>
      <w:r>
        <w:rPr>
          <w:lang w:val="fr-FR"/>
        </w:rPr>
        <w:t>22.</w:t>
      </w:r>
      <w:r>
        <w:rPr>
          <w:lang w:val="fr-FR"/>
        </w:rPr>
        <w:tab/>
        <w:t xml:space="preserve">Par conséquent, conformément au </w:t>
      </w:r>
      <w:r>
        <w:t>2.6.2.2.4.1 du Règlement type</w:t>
      </w:r>
      <w:r>
        <w:rPr>
          <w:lang w:val="fr-FR"/>
        </w:rPr>
        <w:t xml:space="preserve">, le </w:t>
      </w:r>
      <w:r w:rsidR="005A1BD7" w:rsidRPr="00AF06C9">
        <w:rPr>
          <w:lang w:val="fr-FR"/>
        </w:rPr>
        <w:t>No</w:t>
      </w:r>
      <w:r w:rsidR="005A1BD7">
        <w:rPr>
          <w:lang w:val="fr-FR"/>
        </w:rPr>
        <w:t> </w:t>
      </w:r>
      <w:r w:rsidR="005A1BD7" w:rsidRPr="00AF06C9">
        <w:rPr>
          <w:lang w:val="fr-FR"/>
        </w:rPr>
        <w:t>ONU</w:t>
      </w:r>
      <w:r w:rsidR="005A1BD7">
        <w:rPr>
          <w:lang w:val="fr-FR"/>
        </w:rPr>
        <w:t> </w:t>
      </w:r>
      <w:r w:rsidR="005A1BD7">
        <w:rPr>
          <w:rFonts w:eastAsia="Malgun Gothic"/>
          <w:lang w:eastAsia="ko-KR"/>
        </w:rPr>
        <w:t xml:space="preserve">2357 </w:t>
      </w:r>
      <w:r>
        <w:rPr>
          <w:lang w:val="fr-FR"/>
        </w:rPr>
        <w:t>devrait être classé dans la division 6.1, groupe d’emballage III.</w:t>
      </w:r>
    </w:p>
    <w:p w14:paraId="7B243C8E" w14:textId="77777777" w:rsidR="00E04EA0" w:rsidRPr="003A0DD8" w:rsidRDefault="00E04EA0" w:rsidP="00E04EA0">
      <w:pPr>
        <w:pStyle w:val="SingleTxtG"/>
        <w:rPr>
          <w:lang w:val="fr-FR"/>
        </w:rPr>
      </w:pPr>
      <w:r>
        <w:rPr>
          <w:lang w:val="fr-FR"/>
        </w:rPr>
        <w:t>23.</w:t>
      </w:r>
      <w:r>
        <w:rPr>
          <w:lang w:val="fr-FR"/>
        </w:rPr>
        <w:tab/>
        <w:t xml:space="preserve">Eu égard aux </w:t>
      </w:r>
      <w:r w:rsidRPr="005837D0">
        <w:rPr>
          <w:lang w:val="fr-FR"/>
        </w:rPr>
        <w:t>observations formulées par l</w:t>
      </w:r>
      <w:r>
        <w:rPr>
          <w:lang w:val="fr-FR"/>
        </w:rPr>
        <w:t>’</w:t>
      </w:r>
      <w:r w:rsidRPr="005837D0">
        <w:rPr>
          <w:lang w:val="fr-FR"/>
        </w:rPr>
        <w:t>expert de l</w:t>
      </w:r>
      <w:r>
        <w:rPr>
          <w:lang w:val="fr-FR"/>
        </w:rPr>
        <w:t>’</w:t>
      </w:r>
      <w:r w:rsidRPr="005837D0">
        <w:rPr>
          <w:lang w:val="fr-FR"/>
        </w:rPr>
        <w:t xml:space="preserve">Allemagne lors des discussions informelles en ligne, il est à noter que cette matière figure dans le SGH dans la </w:t>
      </w:r>
      <w:r>
        <w:rPr>
          <w:lang w:val="fr-FR"/>
        </w:rPr>
        <w:t>sous-</w:t>
      </w:r>
      <w:r w:rsidRPr="005837D0">
        <w:rPr>
          <w:lang w:val="fr-FR"/>
        </w:rPr>
        <w:t xml:space="preserve">catégorie de corrosion cutanée 1B. </w:t>
      </w:r>
      <w:r>
        <w:rPr>
          <w:lang w:val="fr-FR"/>
        </w:rPr>
        <w:t>La classe de danger principale du No ONU 2357 devrait rester la classe 8 et la division 6.1 devrait être ajoutée comme risque subsidiaire, conformément au tableau de l’ordre de prépondérance des caractéristiques de dangers figurant au paragraphe 2.0.3.3 du Règlement type.</w:t>
      </w:r>
    </w:p>
    <w:p w14:paraId="38341C1B" w14:textId="77777777" w:rsidR="00E04EA0" w:rsidRDefault="00E04EA0" w:rsidP="00E04EA0">
      <w:pPr>
        <w:pStyle w:val="SingleTxtG"/>
        <w:rPr>
          <w:lang w:val="fr-FR"/>
        </w:rPr>
      </w:pPr>
      <w:r>
        <w:rPr>
          <w:lang w:val="fr-FR"/>
        </w:rPr>
        <w:t>24.</w:t>
      </w:r>
      <w:r>
        <w:rPr>
          <w:lang w:val="fr-FR"/>
        </w:rPr>
        <w:tab/>
        <w:t>Il n’est pas nécessaire de modifier d’autres conditions de transport, notamment les instructions d’emballage ou les quantités limitées et quantités exceptées.</w:t>
      </w:r>
    </w:p>
    <w:p w14:paraId="42270FD9" w14:textId="77777777" w:rsidR="00E04EA0" w:rsidRPr="003A0DD8" w:rsidRDefault="00E04EA0" w:rsidP="00E04EA0">
      <w:pPr>
        <w:pStyle w:val="SingleTxtG"/>
        <w:rPr>
          <w:lang w:val="fr-FR"/>
        </w:rPr>
      </w:pPr>
      <w:r>
        <w:rPr>
          <w:lang w:val="fr-FR"/>
        </w:rPr>
        <w:t>25.</w:t>
      </w:r>
      <w:r>
        <w:rPr>
          <w:lang w:val="fr-FR"/>
        </w:rPr>
        <w:tab/>
      </w:r>
      <w:r w:rsidRPr="00B60EC7">
        <w:rPr>
          <w:lang w:val="fr-FR"/>
        </w:rPr>
        <w:t>Malgré les observations faites par l</w:t>
      </w:r>
      <w:r>
        <w:rPr>
          <w:lang w:val="fr-FR"/>
        </w:rPr>
        <w:t>’</w:t>
      </w:r>
      <w:r w:rsidRPr="00B60EC7">
        <w:rPr>
          <w:lang w:val="fr-FR"/>
        </w:rPr>
        <w:t>expert de l</w:t>
      </w:r>
      <w:r>
        <w:rPr>
          <w:lang w:val="fr-FR"/>
        </w:rPr>
        <w:t>’</w:t>
      </w:r>
      <w:r w:rsidRPr="00B60EC7">
        <w:rPr>
          <w:lang w:val="fr-FR"/>
        </w:rPr>
        <w:t>Allemagne, la République de Corée souhaite mettre l</w:t>
      </w:r>
      <w:r>
        <w:rPr>
          <w:lang w:val="fr-FR"/>
        </w:rPr>
        <w:t>’</w:t>
      </w:r>
      <w:r w:rsidRPr="00B60EC7">
        <w:rPr>
          <w:lang w:val="fr-FR"/>
        </w:rPr>
        <w:t xml:space="preserve">accent sur la toxicité de la </w:t>
      </w:r>
      <w:r w:rsidRPr="002B4A1F">
        <w:rPr>
          <w:lang w:val="fr-FR"/>
        </w:rPr>
        <w:t>cyclohexylamine</w:t>
      </w:r>
      <w:r w:rsidRPr="00B60EC7">
        <w:rPr>
          <w:lang w:val="fr-FR"/>
        </w:rPr>
        <w:t>.</w:t>
      </w:r>
      <w:r>
        <w:rPr>
          <w:lang w:val="fr-FR"/>
        </w:rPr>
        <w:t xml:space="preserve"> </w:t>
      </w:r>
      <w:r w:rsidRPr="00925DAB">
        <w:rPr>
          <w:lang w:val="fr-FR"/>
        </w:rPr>
        <w:t>Étant donné que la modification des conditions de transport pourrait avoir d</w:t>
      </w:r>
      <w:r>
        <w:rPr>
          <w:lang w:val="fr-FR"/>
        </w:rPr>
        <w:t>’</w:t>
      </w:r>
      <w:r w:rsidRPr="00925DAB">
        <w:rPr>
          <w:lang w:val="fr-FR"/>
        </w:rPr>
        <w:t xml:space="preserve">importantes répercussions involontaires </w:t>
      </w:r>
      <w:r>
        <w:rPr>
          <w:lang w:val="fr-FR"/>
        </w:rPr>
        <w:t>pour</w:t>
      </w:r>
      <w:r w:rsidRPr="00925DAB">
        <w:rPr>
          <w:lang w:val="fr-FR"/>
        </w:rPr>
        <w:t xml:space="preserve"> les parties prenantes, la modification de la classification de certaines matières doit être envisagée avec prudence.</w:t>
      </w:r>
      <w:r>
        <w:rPr>
          <w:lang w:val="fr-FR"/>
        </w:rPr>
        <w:t xml:space="preserve"> </w:t>
      </w:r>
      <w:r w:rsidRPr="00925DAB">
        <w:rPr>
          <w:lang w:val="fr-FR"/>
        </w:rPr>
        <w:t xml:space="preserve">Ce raisonnement a conduit à ne prendre en compte dans </w:t>
      </w:r>
      <w:r>
        <w:rPr>
          <w:lang w:val="fr-FR"/>
        </w:rPr>
        <w:t>le présent</w:t>
      </w:r>
      <w:r w:rsidRPr="00925DAB">
        <w:rPr>
          <w:lang w:val="fr-FR"/>
        </w:rPr>
        <w:t xml:space="preserve"> document que les données de toxicité, </w:t>
      </w:r>
      <w:r>
        <w:rPr>
          <w:lang w:val="fr-FR"/>
        </w:rPr>
        <w:t>sauf en ce qui concerne la</w:t>
      </w:r>
      <w:r w:rsidRPr="00925DAB">
        <w:rPr>
          <w:lang w:val="fr-FR"/>
        </w:rPr>
        <w:t xml:space="preserve"> réévaluation </w:t>
      </w:r>
      <w:r>
        <w:rPr>
          <w:lang w:val="fr-FR"/>
        </w:rPr>
        <w:t xml:space="preserve">du transfert </w:t>
      </w:r>
      <w:r w:rsidRPr="00925DAB">
        <w:rPr>
          <w:lang w:val="fr-FR"/>
        </w:rPr>
        <w:t xml:space="preserve">de </w:t>
      </w:r>
      <w:r>
        <w:rPr>
          <w:lang w:val="fr-FR"/>
        </w:rPr>
        <w:t xml:space="preserve">la </w:t>
      </w:r>
      <w:r w:rsidRPr="00925DAB">
        <w:rPr>
          <w:lang w:val="fr-FR"/>
        </w:rPr>
        <w:t>corrosivité</w:t>
      </w:r>
      <w:r>
        <w:rPr>
          <w:lang w:val="fr-FR"/>
        </w:rPr>
        <w:t xml:space="preserve"> vers le g</w:t>
      </w:r>
      <w:r w:rsidRPr="0003641D">
        <w:rPr>
          <w:lang w:val="fr-FR"/>
        </w:rPr>
        <w:t>roupe d</w:t>
      </w:r>
      <w:r>
        <w:rPr>
          <w:lang w:val="fr-FR"/>
        </w:rPr>
        <w:t>’</w:t>
      </w:r>
      <w:r w:rsidRPr="0003641D">
        <w:rPr>
          <w:lang w:val="fr-FR"/>
        </w:rPr>
        <w:t>emballag</w:t>
      </w:r>
      <w:r w:rsidR="004E04AA">
        <w:rPr>
          <w:lang w:val="fr-FR"/>
        </w:rPr>
        <w:t>e I</w:t>
      </w:r>
      <w:r w:rsidRPr="00925DAB">
        <w:rPr>
          <w:lang w:val="fr-FR"/>
        </w:rPr>
        <w:t>.</w:t>
      </w:r>
      <w:r>
        <w:rPr>
          <w:lang w:val="fr-FR"/>
        </w:rPr>
        <w:t xml:space="preserve"> </w:t>
      </w:r>
      <w:r w:rsidRPr="00AF06C9">
        <w:rPr>
          <w:lang w:val="fr-FR"/>
        </w:rPr>
        <w:t xml:space="preserve">Les autres délégations favorables à une modification concernant la corrosivité de la </w:t>
      </w:r>
      <w:r w:rsidRPr="002B4A1F">
        <w:rPr>
          <w:lang w:val="fr-FR"/>
        </w:rPr>
        <w:t>cyclohexylamine</w:t>
      </w:r>
      <w:r w:rsidRPr="00AF06C9">
        <w:rPr>
          <w:lang w:val="fr-FR"/>
        </w:rPr>
        <w:t xml:space="preserve"> sont invitées à envisager un examen plus approfondi des propositions visant à améliorer la classification du No</w:t>
      </w:r>
      <w:r w:rsidR="005A1BD7">
        <w:rPr>
          <w:lang w:val="fr-FR"/>
        </w:rPr>
        <w:t> </w:t>
      </w:r>
      <w:r w:rsidRPr="00AF06C9">
        <w:rPr>
          <w:lang w:val="fr-FR"/>
        </w:rPr>
        <w:t>ONU</w:t>
      </w:r>
      <w:r w:rsidR="005A1BD7">
        <w:rPr>
          <w:lang w:val="fr-FR"/>
        </w:rPr>
        <w:t> </w:t>
      </w:r>
      <w:r>
        <w:rPr>
          <w:rFonts w:eastAsia="Malgun Gothic"/>
          <w:lang w:eastAsia="ko-KR"/>
        </w:rPr>
        <w:t>2357</w:t>
      </w:r>
      <w:r w:rsidRPr="00AF06C9">
        <w:rPr>
          <w:lang w:val="fr-FR"/>
        </w:rPr>
        <w:t>, en se fondant au besoin sur des études relatives à la corrosivité.</w:t>
      </w:r>
    </w:p>
    <w:p w14:paraId="6F97E214" w14:textId="77777777" w:rsidR="00E04EA0" w:rsidRPr="006B1A4E" w:rsidRDefault="00E04EA0" w:rsidP="007604D4">
      <w:pPr>
        <w:pStyle w:val="H1G"/>
        <w:spacing w:before="300"/>
        <w:rPr>
          <w:lang w:val="fr-FR"/>
        </w:rPr>
      </w:pPr>
      <w:r>
        <w:rPr>
          <w:lang w:val="fr-FR"/>
        </w:rPr>
        <w:tab/>
      </w:r>
      <w:r>
        <w:rPr>
          <w:lang w:val="fr-FR"/>
        </w:rPr>
        <w:tab/>
        <w:t>Proposition</w:t>
      </w:r>
    </w:p>
    <w:p w14:paraId="30C908D6" w14:textId="77777777" w:rsidR="00E04EA0" w:rsidRPr="00FB6F36" w:rsidRDefault="00E04EA0" w:rsidP="00FB6F36">
      <w:pPr>
        <w:pStyle w:val="SingleTxtG"/>
        <w:adjustRightInd/>
        <w:rPr>
          <w:rFonts w:eastAsia="Malgun Gothic"/>
          <w:lang w:val="fr-FR"/>
        </w:rPr>
      </w:pPr>
      <w:r>
        <w:rPr>
          <w:lang w:val="fr-FR"/>
        </w:rPr>
        <w:t>26.</w:t>
      </w:r>
      <w:r>
        <w:rPr>
          <w:lang w:val="fr-FR"/>
        </w:rPr>
        <w:tab/>
        <w:t xml:space="preserve">Modifier comme suit la ligne du </w:t>
      </w:r>
      <w:r w:rsidR="005A1BD7" w:rsidRPr="00AF06C9">
        <w:rPr>
          <w:lang w:val="fr-FR"/>
        </w:rPr>
        <w:t>No</w:t>
      </w:r>
      <w:r w:rsidR="005A1BD7">
        <w:rPr>
          <w:lang w:val="fr-FR"/>
        </w:rPr>
        <w:t> </w:t>
      </w:r>
      <w:r w:rsidR="005A1BD7" w:rsidRPr="00AF06C9">
        <w:rPr>
          <w:lang w:val="fr-FR"/>
        </w:rPr>
        <w:t>ONU</w:t>
      </w:r>
      <w:r w:rsidR="005A1BD7">
        <w:rPr>
          <w:lang w:val="fr-FR"/>
        </w:rPr>
        <w:t> </w:t>
      </w:r>
      <w:r w:rsidR="005A1BD7">
        <w:rPr>
          <w:rFonts w:eastAsia="Malgun Gothic"/>
          <w:lang w:eastAsia="ko-KR"/>
        </w:rPr>
        <w:t>2357</w:t>
      </w:r>
      <w:r>
        <w:rPr>
          <w:lang w:val="fr-FR"/>
        </w:rPr>
        <w:t xml:space="preserve"> dans la liste des marchandises dangereuses (le texte à ajouter apparaît en caractères </w:t>
      </w:r>
      <w:r w:rsidRPr="008F47F3">
        <w:rPr>
          <w:b/>
          <w:bCs/>
          <w:color w:val="FF0000"/>
          <w:u w:val="single"/>
          <w:lang w:val="fr-FR"/>
        </w:rPr>
        <w:t>rouges, gras, soulignés</w:t>
      </w:r>
      <w:r>
        <w:rPr>
          <w:lang w:val="fr-FR"/>
        </w:rPr>
        <w:t>) :</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5"/>
        <w:gridCol w:w="1643"/>
        <w:gridCol w:w="697"/>
        <w:gridCol w:w="697"/>
        <w:gridCol w:w="761"/>
        <w:gridCol w:w="767"/>
        <w:gridCol w:w="643"/>
        <w:gridCol w:w="683"/>
        <w:gridCol w:w="751"/>
        <w:gridCol w:w="791"/>
        <w:gridCol w:w="766"/>
        <w:gridCol w:w="823"/>
      </w:tblGrid>
      <w:tr w:rsidR="00FB6F36" w:rsidRPr="00B41E3C" w14:paraId="4EE0422B" w14:textId="77777777" w:rsidTr="00FD0C61">
        <w:trPr>
          <w:cantSplit/>
        </w:trPr>
        <w:tc>
          <w:tcPr>
            <w:tcW w:w="635" w:type="dxa"/>
            <w:vMerge w:val="restart"/>
            <w:shd w:val="clear" w:color="auto" w:fill="auto"/>
            <w:vAlign w:val="bottom"/>
          </w:tcPr>
          <w:p w14:paraId="2B64BF0D" w14:textId="77777777" w:rsidR="00FB6F36" w:rsidRPr="00B41E3C" w:rsidRDefault="00FB6F36" w:rsidP="00FD0C61">
            <w:pPr>
              <w:spacing w:before="80" w:after="80" w:line="160" w:lineRule="exact"/>
              <w:ind w:left="57" w:right="57"/>
              <w:rPr>
                <w:rFonts w:asciiTheme="majorBidi" w:hAnsiTheme="majorBidi" w:cstheme="majorBidi"/>
                <w:b/>
                <w:bCs/>
                <w:w w:val="90"/>
                <w:sz w:val="12"/>
                <w:szCs w:val="12"/>
              </w:rPr>
            </w:pPr>
            <w:r w:rsidRPr="00B41E3C">
              <w:rPr>
                <w:b/>
                <w:bCs/>
                <w:sz w:val="12"/>
                <w:szCs w:val="12"/>
                <w:lang w:val="fr-FR"/>
              </w:rPr>
              <w:t>No ONU</w:t>
            </w:r>
          </w:p>
        </w:tc>
        <w:tc>
          <w:tcPr>
            <w:tcW w:w="1643" w:type="dxa"/>
            <w:vMerge w:val="restart"/>
            <w:shd w:val="clear" w:color="auto" w:fill="auto"/>
            <w:vAlign w:val="bottom"/>
          </w:tcPr>
          <w:p w14:paraId="5302303C" w14:textId="77777777" w:rsidR="00FB6F36" w:rsidRPr="00B41E3C" w:rsidRDefault="00FB6F36" w:rsidP="00FD0C61">
            <w:pPr>
              <w:spacing w:before="80" w:after="80" w:line="160" w:lineRule="exact"/>
              <w:ind w:left="57" w:right="57"/>
              <w:rPr>
                <w:rFonts w:asciiTheme="majorBidi" w:hAnsiTheme="majorBidi" w:cstheme="majorBidi"/>
                <w:b/>
                <w:bCs/>
                <w:w w:val="90"/>
                <w:sz w:val="12"/>
                <w:szCs w:val="12"/>
              </w:rPr>
            </w:pPr>
            <w:r w:rsidRPr="00B41E3C">
              <w:rPr>
                <w:b/>
                <w:bCs/>
                <w:sz w:val="12"/>
                <w:szCs w:val="12"/>
                <w:lang w:val="fr-FR"/>
              </w:rPr>
              <w:t>Nom et description</w:t>
            </w:r>
          </w:p>
        </w:tc>
        <w:tc>
          <w:tcPr>
            <w:tcW w:w="697" w:type="dxa"/>
            <w:vMerge w:val="restart"/>
            <w:shd w:val="clear" w:color="auto" w:fill="auto"/>
            <w:vAlign w:val="bottom"/>
          </w:tcPr>
          <w:p w14:paraId="160157D3" w14:textId="77777777" w:rsidR="00FB6F36" w:rsidRPr="00B41E3C" w:rsidRDefault="00FB6F36" w:rsidP="00FD0C61">
            <w:pPr>
              <w:spacing w:before="80" w:after="80" w:line="160" w:lineRule="exact"/>
              <w:ind w:left="57" w:right="57"/>
              <w:rPr>
                <w:rFonts w:asciiTheme="majorBidi" w:hAnsiTheme="majorBidi" w:cstheme="majorBidi"/>
                <w:b/>
                <w:bCs/>
                <w:w w:val="90"/>
                <w:sz w:val="12"/>
                <w:szCs w:val="12"/>
              </w:rPr>
            </w:pPr>
            <w:r w:rsidRPr="00B41E3C">
              <w:rPr>
                <w:b/>
                <w:bCs/>
                <w:sz w:val="12"/>
                <w:szCs w:val="12"/>
                <w:lang w:val="fr-FR"/>
              </w:rPr>
              <w:t>Classe ou division</w:t>
            </w:r>
          </w:p>
        </w:tc>
        <w:tc>
          <w:tcPr>
            <w:tcW w:w="697" w:type="dxa"/>
            <w:vMerge w:val="restart"/>
            <w:shd w:val="clear" w:color="auto" w:fill="auto"/>
            <w:vAlign w:val="bottom"/>
          </w:tcPr>
          <w:p w14:paraId="4C92EDF4" w14:textId="77777777" w:rsidR="00FB6F36" w:rsidRPr="00B41E3C" w:rsidRDefault="00FB6F36" w:rsidP="00FD0C61">
            <w:pPr>
              <w:spacing w:before="80" w:after="80" w:line="160" w:lineRule="exact"/>
              <w:ind w:left="57" w:right="57"/>
              <w:rPr>
                <w:rFonts w:asciiTheme="majorBidi" w:hAnsiTheme="majorBidi" w:cstheme="majorBidi"/>
                <w:b/>
                <w:bCs/>
                <w:w w:val="90"/>
                <w:sz w:val="12"/>
                <w:szCs w:val="12"/>
              </w:rPr>
            </w:pPr>
            <w:r w:rsidRPr="00B41E3C">
              <w:rPr>
                <w:b/>
                <w:bCs/>
                <w:sz w:val="12"/>
                <w:szCs w:val="12"/>
                <w:lang w:val="fr-FR"/>
              </w:rPr>
              <w:t>Risque subsidiaire</w:t>
            </w:r>
          </w:p>
        </w:tc>
        <w:tc>
          <w:tcPr>
            <w:tcW w:w="761" w:type="dxa"/>
            <w:vMerge w:val="restart"/>
            <w:shd w:val="clear" w:color="auto" w:fill="auto"/>
            <w:vAlign w:val="bottom"/>
          </w:tcPr>
          <w:p w14:paraId="3BBF7B3D" w14:textId="77777777" w:rsidR="00FB6F36" w:rsidRPr="00B41E3C" w:rsidRDefault="00FB6F36" w:rsidP="00FD0C61">
            <w:pPr>
              <w:spacing w:before="80" w:after="80" w:line="160" w:lineRule="exact"/>
              <w:ind w:left="57" w:right="57"/>
              <w:rPr>
                <w:rFonts w:asciiTheme="majorBidi" w:hAnsiTheme="majorBidi" w:cstheme="majorBidi"/>
                <w:b/>
                <w:bCs/>
                <w:w w:val="90"/>
                <w:sz w:val="12"/>
                <w:szCs w:val="12"/>
              </w:rPr>
            </w:pPr>
            <w:r w:rsidRPr="00B41E3C">
              <w:rPr>
                <w:b/>
                <w:bCs/>
                <w:sz w:val="12"/>
                <w:szCs w:val="12"/>
                <w:lang w:val="fr-FR"/>
              </w:rPr>
              <w:t>Groupe d</w:t>
            </w:r>
            <w:r>
              <w:rPr>
                <w:b/>
                <w:bCs/>
                <w:sz w:val="12"/>
                <w:szCs w:val="12"/>
                <w:lang w:val="fr-FR"/>
              </w:rPr>
              <w:t>’</w:t>
            </w:r>
            <w:r w:rsidRPr="00B41E3C">
              <w:rPr>
                <w:b/>
                <w:bCs/>
                <w:sz w:val="12"/>
                <w:szCs w:val="12"/>
                <w:lang w:val="fr-FR"/>
              </w:rPr>
              <w:t>emballage</w:t>
            </w:r>
          </w:p>
        </w:tc>
        <w:tc>
          <w:tcPr>
            <w:tcW w:w="767" w:type="dxa"/>
            <w:vMerge w:val="restart"/>
            <w:shd w:val="clear" w:color="auto" w:fill="auto"/>
            <w:vAlign w:val="bottom"/>
          </w:tcPr>
          <w:p w14:paraId="3BE7A595" w14:textId="77777777" w:rsidR="00FB6F36" w:rsidRPr="00B41E3C" w:rsidRDefault="00FB6F36" w:rsidP="00FD0C61">
            <w:pPr>
              <w:spacing w:before="80" w:after="80" w:line="160" w:lineRule="exact"/>
              <w:ind w:left="57" w:right="57"/>
              <w:rPr>
                <w:rFonts w:asciiTheme="majorBidi" w:hAnsiTheme="majorBidi" w:cstheme="majorBidi"/>
                <w:b/>
                <w:bCs/>
                <w:w w:val="90"/>
                <w:sz w:val="12"/>
                <w:szCs w:val="12"/>
              </w:rPr>
            </w:pPr>
            <w:r w:rsidRPr="00B41E3C">
              <w:rPr>
                <w:b/>
                <w:bCs/>
                <w:sz w:val="12"/>
                <w:szCs w:val="12"/>
                <w:lang w:val="fr-FR"/>
              </w:rPr>
              <w:t>Dispositions spéciales</w:t>
            </w:r>
          </w:p>
        </w:tc>
        <w:tc>
          <w:tcPr>
            <w:tcW w:w="1326" w:type="dxa"/>
            <w:gridSpan w:val="2"/>
            <w:vMerge w:val="restart"/>
            <w:shd w:val="clear" w:color="auto" w:fill="auto"/>
            <w:vAlign w:val="bottom"/>
          </w:tcPr>
          <w:p w14:paraId="40C8177A" w14:textId="77777777" w:rsidR="00FB6F36" w:rsidRPr="00B41E3C" w:rsidRDefault="00FB6F36" w:rsidP="00FD0C61">
            <w:pPr>
              <w:spacing w:before="80" w:after="80" w:line="160" w:lineRule="exact"/>
              <w:ind w:left="57" w:right="57"/>
              <w:rPr>
                <w:rFonts w:asciiTheme="majorBidi" w:hAnsiTheme="majorBidi" w:cstheme="majorBidi"/>
                <w:b/>
                <w:bCs/>
                <w:w w:val="90"/>
                <w:sz w:val="12"/>
                <w:szCs w:val="12"/>
                <w:lang w:val="fr-FR"/>
              </w:rPr>
            </w:pPr>
            <w:r w:rsidRPr="00B41E3C">
              <w:rPr>
                <w:b/>
                <w:bCs/>
                <w:sz w:val="12"/>
                <w:szCs w:val="12"/>
                <w:lang w:val="fr-FR"/>
              </w:rPr>
              <w:t xml:space="preserve">Quantités limitées </w:t>
            </w:r>
            <w:r>
              <w:rPr>
                <w:b/>
                <w:bCs/>
                <w:sz w:val="12"/>
                <w:szCs w:val="12"/>
                <w:lang w:val="fr-FR"/>
              </w:rPr>
              <w:br/>
            </w:r>
            <w:r w:rsidRPr="00B41E3C">
              <w:rPr>
                <w:b/>
                <w:bCs/>
                <w:sz w:val="12"/>
                <w:szCs w:val="12"/>
                <w:lang w:val="fr-FR"/>
              </w:rPr>
              <w:t>et quantités exceptées</w:t>
            </w:r>
          </w:p>
        </w:tc>
        <w:tc>
          <w:tcPr>
            <w:tcW w:w="1542" w:type="dxa"/>
            <w:gridSpan w:val="2"/>
            <w:shd w:val="clear" w:color="auto" w:fill="auto"/>
            <w:vAlign w:val="bottom"/>
          </w:tcPr>
          <w:p w14:paraId="57396EB2" w14:textId="77777777" w:rsidR="00FB6F36" w:rsidRPr="00B41E3C" w:rsidRDefault="00FB6F36" w:rsidP="00FD0C61">
            <w:pPr>
              <w:spacing w:before="80" w:after="80" w:line="160" w:lineRule="exact"/>
              <w:ind w:left="57" w:right="57"/>
              <w:jc w:val="center"/>
              <w:rPr>
                <w:rFonts w:asciiTheme="majorBidi" w:hAnsiTheme="majorBidi" w:cstheme="majorBidi"/>
                <w:b/>
                <w:bCs/>
                <w:w w:val="90"/>
                <w:sz w:val="12"/>
                <w:szCs w:val="12"/>
              </w:rPr>
            </w:pPr>
            <w:r w:rsidRPr="00B41E3C">
              <w:rPr>
                <w:b/>
                <w:bCs/>
                <w:sz w:val="12"/>
                <w:szCs w:val="12"/>
                <w:lang w:val="fr-FR"/>
              </w:rPr>
              <w:t>Emballages et GRV</w:t>
            </w:r>
          </w:p>
        </w:tc>
        <w:tc>
          <w:tcPr>
            <w:tcW w:w="1589" w:type="dxa"/>
            <w:gridSpan w:val="2"/>
            <w:shd w:val="clear" w:color="auto" w:fill="auto"/>
            <w:vAlign w:val="bottom"/>
          </w:tcPr>
          <w:p w14:paraId="51589887" w14:textId="77777777" w:rsidR="00FB6F36" w:rsidRPr="00B41E3C" w:rsidRDefault="00FB6F36" w:rsidP="00FD0C61">
            <w:pPr>
              <w:spacing w:before="80" w:after="80" w:line="160" w:lineRule="exact"/>
              <w:ind w:left="57" w:right="57"/>
              <w:jc w:val="center"/>
              <w:rPr>
                <w:rFonts w:asciiTheme="majorBidi" w:hAnsiTheme="majorBidi" w:cstheme="majorBidi"/>
                <w:b/>
                <w:bCs/>
                <w:w w:val="90"/>
                <w:sz w:val="12"/>
                <w:szCs w:val="12"/>
                <w:lang w:val="fr-FR"/>
              </w:rPr>
            </w:pPr>
            <w:r w:rsidRPr="00B41E3C">
              <w:rPr>
                <w:b/>
                <w:bCs/>
                <w:sz w:val="12"/>
                <w:szCs w:val="12"/>
                <w:lang w:val="fr-FR"/>
              </w:rPr>
              <w:t xml:space="preserve">Citernes mobiles </w:t>
            </w:r>
            <w:r>
              <w:rPr>
                <w:b/>
                <w:bCs/>
                <w:sz w:val="12"/>
                <w:szCs w:val="12"/>
                <w:lang w:val="fr-FR"/>
              </w:rPr>
              <w:br/>
            </w:r>
            <w:r w:rsidRPr="00B41E3C">
              <w:rPr>
                <w:b/>
                <w:bCs/>
                <w:sz w:val="12"/>
                <w:szCs w:val="12"/>
                <w:lang w:val="fr-FR"/>
              </w:rPr>
              <w:t>et conteneurs pour vrac</w:t>
            </w:r>
          </w:p>
        </w:tc>
      </w:tr>
      <w:tr w:rsidR="00FB6F36" w:rsidRPr="00B41E3C" w14:paraId="4ADDC106" w14:textId="77777777" w:rsidTr="00FD0C61">
        <w:trPr>
          <w:cantSplit/>
        </w:trPr>
        <w:tc>
          <w:tcPr>
            <w:tcW w:w="635" w:type="dxa"/>
            <w:vMerge/>
            <w:shd w:val="clear" w:color="auto" w:fill="auto"/>
          </w:tcPr>
          <w:p w14:paraId="0C573E45" w14:textId="77777777" w:rsidR="00FB6F36" w:rsidRPr="00B41E3C" w:rsidRDefault="00FB6F36" w:rsidP="00FD0C61">
            <w:pPr>
              <w:spacing w:before="80" w:after="80" w:line="160" w:lineRule="exact"/>
              <w:ind w:left="57" w:right="57"/>
              <w:rPr>
                <w:rFonts w:asciiTheme="majorBidi" w:hAnsiTheme="majorBidi" w:cstheme="majorBidi"/>
                <w:b/>
                <w:bCs/>
                <w:sz w:val="12"/>
                <w:szCs w:val="12"/>
                <w:lang w:val="fr-FR" w:eastAsia="ko-KR"/>
              </w:rPr>
            </w:pPr>
          </w:p>
        </w:tc>
        <w:tc>
          <w:tcPr>
            <w:tcW w:w="1643" w:type="dxa"/>
            <w:vMerge/>
            <w:shd w:val="clear" w:color="auto" w:fill="auto"/>
          </w:tcPr>
          <w:p w14:paraId="09FC9DF5" w14:textId="77777777" w:rsidR="00FB6F36" w:rsidRPr="00B41E3C" w:rsidRDefault="00FB6F36" w:rsidP="00FD0C61">
            <w:pPr>
              <w:spacing w:before="80" w:after="80" w:line="160" w:lineRule="exact"/>
              <w:ind w:left="57" w:right="57"/>
              <w:rPr>
                <w:rFonts w:asciiTheme="majorBidi" w:hAnsiTheme="majorBidi" w:cstheme="majorBidi"/>
                <w:b/>
                <w:bCs/>
                <w:sz w:val="12"/>
                <w:szCs w:val="12"/>
                <w:lang w:val="fr-FR" w:eastAsia="ko-KR"/>
              </w:rPr>
            </w:pPr>
          </w:p>
        </w:tc>
        <w:tc>
          <w:tcPr>
            <w:tcW w:w="697" w:type="dxa"/>
            <w:vMerge/>
            <w:shd w:val="clear" w:color="auto" w:fill="auto"/>
          </w:tcPr>
          <w:p w14:paraId="3B447F05" w14:textId="77777777" w:rsidR="00FB6F36" w:rsidRPr="00B41E3C" w:rsidRDefault="00FB6F36" w:rsidP="00FD0C61">
            <w:pPr>
              <w:spacing w:before="80" w:after="80" w:line="160" w:lineRule="exact"/>
              <w:ind w:left="57" w:right="57"/>
              <w:rPr>
                <w:rFonts w:asciiTheme="majorBidi" w:hAnsiTheme="majorBidi" w:cstheme="majorBidi"/>
                <w:b/>
                <w:bCs/>
                <w:sz w:val="12"/>
                <w:szCs w:val="12"/>
                <w:lang w:val="fr-FR" w:eastAsia="ko-KR"/>
              </w:rPr>
            </w:pPr>
          </w:p>
        </w:tc>
        <w:tc>
          <w:tcPr>
            <w:tcW w:w="697" w:type="dxa"/>
            <w:vMerge/>
            <w:shd w:val="clear" w:color="auto" w:fill="auto"/>
          </w:tcPr>
          <w:p w14:paraId="4DC9B370" w14:textId="77777777" w:rsidR="00FB6F36" w:rsidRPr="00B41E3C" w:rsidRDefault="00FB6F36" w:rsidP="00FD0C61">
            <w:pPr>
              <w:spacing w:before="80" w:after="80" w:line="160" w:lineRule="exact"/>
              <w:ind w:left="57" w:right="57"/>
              <w:rPr>
                <w:rFonts w:asciiTheme="majorBidi" w:hAnsiTheme="majorBidi" w:cstheme="majorBidi"/>
                <w:b/>
                <w:bCs/>
                <w:w w:val="90"/>
                <w:sz w:val="12"/>
                <w:szCs w:val="12"/>
              </w:rPr>
            </w:pPr>
          </w:p>
        </w:tc>
        <w:tc>
          <w:tcPr>
            <w:tcW w:w="761" w:type="dxa"/>
            <w:vMerge/>
            <w:shd w:val="clear" w:color="auto" w:fill="auto"/>
          </w:tcPr>
          <w:p w14:paraId="4DF5BA9C" w14:textId="77777777" w:rsidR="00FB6F36" w:rsidRPr="00B41E3C" w:rsidRDefault="00FB6F36" w:rsidP="00FD0C61">
            <w:pPr>
              <w:spacing w:before="80" w:after="80" w:line="160" w:lineRule="exact"/>
              <w:ind w:left="57" w:right="57"/>
              <w:rPr>
                <w:rFonts w:asciiTheme="majorBidi" w:hAnsiTheme="majorBidi" w:cstheme="majorBidi"/>
                <w:b/>
                <w:bCs/>
                <w:sz w:val="12"/>
                <w:szCs w:val="12"/>
                <w:lang w:val="fr-FR" w:eastAsia="ko-KR"/>
              </w:rPr>
            </w:pPr>
          </w:p>
        </w:tc>
        <w:tc>
          <w:tcPr>
            <w:tcW w:w="767" w:type="dxa"/>
            <w:vMerge/>
            <w:shd w:val="clear" w:color="auto" w:fill="auto"/>
          </w:tcPr>
          <w:p w14:paraId="6704D43A" w14:textId="77777777" w:rsidR="00FB6F36" w:rsidRPr="00B41E3C" w:rsidRDefault="00FB6F36" w:rsidP="00FD0C61">
            <w:pPr>
              <w:spacing w:before="80" w:after="80" w:line="160" w:lineRule="exact"/>
              <w:ind w:left="57" w:right="57"/>
              <w:rPr>
                <w:rFonts w:asciiTheme="majorBidi" w:hAnsiTheme="majorBidi" w:cstheme="majorBidi"/>
                <w:b/>
                <w:bCs/>
                <w:sz w:val="12"/>
                <w:szCs w:val="12"/>
                <w:lang w:val="fr-FR" w:eastAsia="ko-KR"/>
              </w:rPr>
            </w:pPr>
          </w:p>
        </w:tc>
        <w:tc>
          <w:tcPr>
            <w:tcW w:w="1326" w:type="dxa"/>
            <w:gridSpan w:val="2"/>
            <w:vMerge/>
            <w:shd w:val="clear" w:color="auto" w:fill="auto"/>
          </w:tcPr>
          <w:p w14:paraId="3F4EA1F1" w14:textId="77777777" w:rsidR="00FB6F36" w:rsidRPr="00B41E3C" w:rsidRDefault="00FB6F36" w:rsidP="00FD0C61">
            <w:pPr>
              <w:spacing w:before="80" w:after="80" w:line="160" w:lineRule="exact"/>
              <w:ind w:left="57" w:right="57"/>
              <w:rPr>
                <w:rFonts w:asciiTheme="majorBidi" w:hAnsiTheme="majorBidi" w:cstheme="majorBidi"/>
                <w:b/>
                <w:bCs/>
                <w:sz w:val="12"/>
                <w:szCs w:val="12"/>
                <w:lang w:val="fr-FR" w:eastAsia="ko-KR"/>
              </w:rPr>
            </w:pPr>
          </w:p>
        </w:tc>
        <w:tc>
          <w:tcPr>
            <w:tcW w:w="751" w:type="dxa"/>
            <w:shd w:val="clear" w:color="auto" w:fill="auto"/>
          </w:tcPr>
          <w:p w14:paraId="46A77178" w14:textId="77777777" w:rsidR="00FB6F36" w:rsidRPr="00B41E3C" w:rsidRDefault="00FB6F36" w:rsidP="00FD0C61">
            <w:pPr>
              <w:spacing w:before="80" w:after="80" w:line="160" w:lineRule="exact"/>
              <w:ind w:left="57" w:right="57"/>
              <w:jc w:val="center"/>
              <w:rPr>
                <w:rFonts w:asciiTheme="majorBidi" w:hAnsiTheme="majorBidi" w:cstheme="majorBidi"/>
                <w:b/>
                <w:bCs/>
                <w:w w:val="90"/>
                <w:sz w:val="12"/>
                <w:szCs w:val="12"/>
              </w:rPr>
            </w:pPr>
            <w:r w:rsidRPr="00B41E3C">
              <w:rPr>
                <w:b/>
                <w:bCs/>
                <w:sz w:val="12"/>
                <w:szCs w:val="12"/>
                <w:lang w:val="fr-FR"/>
              </w:rPr>
              <w:t>Instructions d</w:t>
            </w:r>
            <w:r>
              <w:rPr>
                <w:b/>
                <w:bCs/>
                <w:sz w:val="12"/>
                <w:szCs w:val="12"/>
                <w:lang w:val="fr-FR"/>
              </w:rPr>
              <w:t>’</w:t>
            </w:r>
            <w:r w:rsidRPr="00B41E3C">
              <w:rPr>
                <w:b/>
                <w:bCs/>
                <w:sz w:val="12"/>
                <w:szCs w:val="12"/>
                <w:lang w:val="fr-FR"/>
              </w:rPr>
              <w:t>emballage</w:t>
            </w:r>
          </w:p>
        </w:tc>
        <w:tc>
          <w:tcPr>
            <w:tcW w:w="791" w:type="dxa"/>
            <w:shd w:val="clear" w:color="auto" w:fill="auto"/>
          </w:tcPr>
          <w:p w14:paraId="20B8D70C" w14:textId="77777777" w:rsidR="00FB6F36" w:rsidRPr="00B41E3C" w:rsidRDefault="00FB6F36" w:rsidP="00FD0C61">
            <w:pPr>
              <w:spacing w:before="80" w:after="80" w:line="160" w:lineRule="exact"/>
              <w:ind w:left="57" w:right="57"/>
              <w:jc w:val="center"/>
              <w:rPr>
                <w:rFonts w:asciiTheme="majorBidi" w:hAnsiTheme="majorBidi" w:cstheme="majorBidi"/>
                <w:b/>
                <w:bCs/>
                <w:w w:val="90"/>
                <w:sz w:val="12"/>
                <w:szCs w:val="12"/>
              </w:rPr>
            </w:pPr>
            <w:r w:rsidRPr="00B41E3C">
              <w:rPr>
                <w:b/>
                <w:bCs/>
                <w:sz w:val="12"/>
                <w:szCs w:val="12"/>
                <w:lang w:val="fr-FR"/>
              </w:rPr>
              <w:t xml:space="preserve">Dispositions </w:t>
            </w:r>
            <w:r>
              <w:rPr>
                <w:b/>
                <w:bCs/>
                <w:sz w:val="12"/>
                <w:szCs w:val="12"/>
                <w:lang w:val="fr-FR"/>
              </w:rPr>
              <w:br/>
            </w:r>
            <w:r w:rsidRPr="00B41E3C">
              <w:rPr>
                <w:b/>
                <w:bCs/>
                <w:sz w:val="12"/>
                <w:szCs w:val="12"/>
                <w:lang w:val="fr-FR"/>
              </w:rPr>
              <w:t>spéciales</w:t>
            </w:r>
          </w:p>
        </w:tc>
        <w:tc>
          <w:tcPr>
            <w:tcW w:w="766" w:type="dxa"/>
            <w:shd w:val="clear" w:color="auto" w:fill="auto"/>
          </w:tcPr>
          <w:p w14:paraId="6E1EA1A7" w14:textId="77777777" w:rsidR="00FB6F36" w:rsidRPr="00B41E3C" w:rsidRDefault="00FB6F36" w:rsidP="00FD0C61">
            <w:pPr>
              <w:spacing w:before="80" w:after="80" w:line="160" w:lineRule="exact"/>
              <w:ind w:left="57" w:right="57"/>
              <w:jc w:val="center"/>
              <w:rPr>
                <w:rFonts w:asciiTheme="majorBidi" w:hAnsiTheme="majorBidi" w:cstheme="majorBidi"/>
                <w:b/>
                <w:bCs/>
                <w:w w:val="90"/>
                <w:sz w:val="12"/>
                <w:szCs w:val="12"/>
              </w:rPr>
            </w:pPr>
            <w:r w:rsidRPr="00B41E3C">
              <w:rPr>
                <w:b/>
                <w:bCs/>
                <w:sz w:val="12"/>
                <w:szCs w:val="12"/>
                <w:lang w:val="fr-FR"/>
              </w:rPr>
              <w:t xml:space="preserve">Instructions </w:t>
            </w:r>
            <w:r>
              <w:rPr>
                <w:b/>
                <w:bCs/>
                <w:sz w:val="12"/>
                <w:szCs w:val="12"/>
                <w:lang w:val="fr-FR"/>
              </w:rPr>
              <w:br/>
            </w:r>
            <w:r w:rsidRPr="00B41E3C">
              <w:rPr>
                <w:b/>
                <w:bCs/>
                <w:sz w:val="12"/>
                <w:szCs w:val="12"/>
                <w:lang w:val="fr-FR"/>
              </w:rPr>
              <w:t>de transport</w:t>
            </w:r>
          </w:p>
        </w:tc>
        <w:tc>
          <w:tcPr>
            <w:tcW w:w="823" w:type="dxa"/>
            <w:shd w:val="clear" w:color="auto" w:fill="auto"/>
          </w:tcPr>
          <w:p w14:paraId="282C69A6" w14:textId="77777777" w:rsidR="00FB6F36" w:rsidRPr="00B41E3C" w:rsidRDefault="00FB6F36" w:rsidP="00FD0C61">
            <w:pPr>
              <w:spacing w:before="80" w:after="80" w:line="160" w:lineRule="exact"/>
              <w:ind w:left="57" w:right="57"/>
              <w:jc w:val="center"/>
              <w:rPr>
                <w:rFonts w:asciiTheme="majorBidi" w:hAnsiTheme="majorBidi" w:cstheme="majorBidi"/>
                <w:b/>
                <w:bCs/>
                <w:w w:val="90"/>
                <w:sz w:val="12"/>
                <w:szCs w:val="12"/>
              </w:rPr>
            </w:pPr>
            <w:r w:rsidRPr="00B41E3C">
              <w:rPr>
                <w:b/>
                <w:bCs/>
                <w:sz w:val="12"/>
                <w:szCs w:val="12"/>
                <w:lang w:val="fr-FR"/>
              </w:rPr>
              <w:t>Dispositions spéciales</w:t>
            </w:r>
          </w:p>
        </w:tc>
      </w:tr>
      <w:tr w:rsidR="00FB6F36" w:rsidRPr="00136EED" w14:paraId="288434EE" w14:textId="77777777" w:rsidTr="00FD0C61">
        <w:trPr>
          <w:cantSplit/>
        </w:trPr>
        <w:tc>
          <w:tcPr>
            <w:tcW w:w="635" w:type="dxa"/>
            <w:shd w:val="clear" w:color="auto" w:fill="auto"/>
          </w:tcPr>
          <w:p w14:paraId="3842D41A" w14:textId="77777777" w:rsidR="00FB6F36" w:rsidRPr="00136EED" w:rsidRDefault="00FB6F36" w:rsidP="00FD0C61">
            <w:pPr>
              <w:spacing w:before="80" w:after="80"/>
              <w:ind w:left="57" w:right="57"/>
              <w:rPr>
                <w:rFonts w:asciiTheme="majorBidi" w:hAnsiTheme="majorBidi" w:cstheme="majorBidi"/>
                <w:b/>
                <w:bCs/>
                <w:sz w:val="12"/>
                <w:szCs w:val="12"/>
              </w:rPr>
            </w:pPr>
            <w:r w:rsidRPr="00136EED">
              <w:rPr>
                <w:b/>
                <w:bCs/>
                <w:sz w:val="12"/>
                <w:szCs w:val="12"/>
                <w:lang w:val="fr-FR"/>
              </w:rPr>
              <w:t>(1)</w:t>
            </w:r>
          </w:p>
        </w:tc>
        <w:tc>
          <w:tcPr>
            <w:tcW w:w="1643" w:type="dxa"/>
            <w:shd w:val="clear" w:color="auto" w:fill="auto"/>
          </w:tcPr>
          <w:p w14:paraId="76CFC9E0" w14:textId="77777777" w:rsidR="00FB6F36" w:rsidRPr="00136EED" w:rsidRDefault="00FB6F36" w:rsidP="00FD0C61">
            <w:pPr>
              <w:spacing w:before="80" w:after="80"/>
              <w:ind w:left="57" w:right="57"/>
              <w:rPr>
                <w:rFonts w:asciiTheme="majorBidi" w:hAnsiTheme="majorBidi" w:cstheme="majorBidi"/>
                <w:b/>
                <w:bCs/>
                <w:sz w:val="12"/>
                <w:szCs w:val="12"/>
              </w:rPr>
            </w:pPr>
            <w:r w:rsidRPr="00136EED">
              <w:rPr>
                <w:b/>
                <w:bCs/>
                <w:sz w:val="12"/>
                <w:szCs w:val="12"/>
                <w:lang w:val="fr-FR"/>
              </w:rPr>
              <w:t>(2)</w:t>
            </w:r>
          </w:p>
        </w:tc>
        <w:tc>
          <w:tcPr>
            <w:tcW w:w="697" w:type="dxa"/>
            <w:shd w:val="clear" w:color="auto" w:fill="auto"/>
          </w:tcPr>
          <w:p w14:paraId="1C808DD0" w14:textId="77777777" w:rsidR="00FB6F36" w:rsidRPr="00136EED" w:rsidRDefault="00FB6F36" w:rsidP="00FD0C61">
            <w:pPr>
              <w:spacing w:before="80" w:after="80"/>
              <w:ind w:left="57" w:right="57"/>
              <w:rPr>
                <w:rFonts w:asciiTheme="majorBidi" w:hAnsiTheme="majorBidi" w:cstheme="majorBidi"/>
                <w:b/>
                <w:bCs/>
                <w:sz w:val="12"/>
                <w:szCs w:val="12"/>
              </w:rPr>
            </w:pPr>
            <w:r w:rsidRPr="00136EED">
              <w:rPr>
                <w:b/>
                <w:bCs/>
                <w:sz w:val="12"/>
                <w:szCs w:val="12"/>
                <w:lang w:val="fr-FR"/>
              </w:rPr>
              <w:t>(3)</w:t>
            </w:r>
          </w:p>
        </w:tc>
        <w:tc>
          <w:tcPr>
            <w:tcW w:w="697" w:type="dxa"/>
            <w:shd w:val="clear" w:color="auto" w:fill="auto"/>
          </w:tcPr>
          <w:p w14:paraId="0ACD2CB9" w14:textId="77777777" w:rsidR="00FB6F36" w:rsidRPr="00136EED" w:rsidRDefault="00FB6F36" w:rsidP="00FD0C61">
            <w:pPr>
              <w:spacing w:before="80" w:after="80"/>
              <w:ind w:left="57" w:right="57"/>
              <w:rPr>
                <w:rFonts w:asciiTheme="majorBidi" w:hAnsiTheme="majorBidi" w:cstheme="majorBidi"/>
                <w:b/>
                <w:bCs/>
                <w:sz w:val="12"/>
                <w:szCs w:val="12"/>
              </w:rPr>
            </w:pPr>
            <w:r w:rsidRPr="00136EED">
              <w:rPr>
                <w:b/>
                <w:bCs/>
                <w:sz w:val="12"/>
                <w:szCs w:val="12"/>
                <w:lang w:val="fr-FR"/>
              </w:rPr>
              <w:t>(4)</w:t>
            </w:r>
          </w:p>
        </w:tc>
        <w:tc>
          <w:tcPr>
            <w:tcW w:w="761" w:type="dxa"/>
            <w:shd w:val="clear" w:color="auto" w:fill="auto"/>
          </w:tcPr>
          <w:p w14:paraId="7C39659B" w14:textId="77777777" w:rsidR="00FB6F36" w:rsidRPr="00136EED" w:rsidRDefault="00FB6F36" w:rsidP="00FD0C61">
            <w:pPr>
              <w:spacing w:before="80" w:after="80"/>
              <w:ind w:left="57" w:right="57"/>
              <w:rPr>
                <w:rFonts w:asciiTheme="majorBidi" w:hAnsiTheme="majorBidi" w:cstheme="majorBidi"/>
                <w:b/>
                <w:bCs/>
                <w:sz w:val="12"/>
                <w:szCs w:val="12"/>
              </w:rPr>
            </w:pPr>
            <w:r w:rsidRPr="00136EED">
              <w:rPr>
                <w:b/>
                <w:bCs/>
                <w:sz w:val="12"/>
                <w:szCs w:val="12"/>
                <w:lang w:val="fr-FR"/>
              </w:rPr>
              <w:t>(5)</w:t>
            </w:r>
          </w:p>
        </w:tc>
        <w:tc>
          <w:tcPr>
            <w:tcW w:w="767" w:type="dxa"/>
            <w:shd w:val="clear" w:color="auto" w:fill="auto"/>
          </w:tcPr>
          <w:p w14:paraId="40FBF88C" w14:textId="77777777" w:rsidR="00FB6F36" w:rsidRPr="00136EED" w:rsidRDefault="00FB6F36" w:rsidP="00FD0C61">
            <w:pPr>
              <w:spacing w:before="80" w:after="80"/>
              <w:ind w:left="57" w:right="57"/>
              <w:rPr>
                <w:rFonts w:asciiTheme="majorBidi" w:hAnsiTheme="majorBidi" w:cstheme="majorBidi"/>
                <w:b/>
                <w:bCs/>
                <w:sz w:val="12"/>
                <w:szCs w:val="12"/>
              </w:rPr>
            </w:pPr>
            <w:r w:rsidRPr="00136EED">
              <w:rPr>
                <w:b/>
                <w:bCs/>
                <w:sz w:val="12"/>
                <w:szCs w:val="12"/>
                <w:lang w:val="fr-FR"/>
              </w:rPr>
              <w:t>(6)</w:t>
            </w:r>
          </w:p>
        </w:tc>
        <w:tc>
          <w:tcPr>
            <w:tcW w:w="643" w:type="dxa"/>
            <w:shd w:val="clear" w:color="auto" w:fill="auto"/>
          </w:tcPr>
          <w:p w14:paraId="1D7AFBD6" w14:textId="77777777" w:rsidR="00FB6F36" w:rsidRPr="00136EED" w:rsidRDefault="00FB6F36" w:rsidP="00FD0C61">
            <w:pPr>
              <w:spacing w:before="80" w:after="80"/>
              <w:ind w:left="57" w:right="57"/>
              <w:rPr>
                <w:rFonts w:asciiTheme="majorBidi" w:hAnsiTheme="majorBidi" w:cstheme="majorBidi"/>
                <w:b/>
                <w:bCs/>
                <w:sz w:val="12"/>
                <w:szCs w:val="12"/>
              </w:rPr>
            </w:pPr>
            <w:r w:rsidRPr="00136EED">
              <w:rPr>
                <w:b/>
                <w:bCs/>
                <w:sz w:val="12"/>
                <w:szCs w:val="12"/>
                <w:lang w:val="fr-FR"/>
              </w:rPr>
              <w:t>(7a)</w:t>
            </w:r>
          </w:p>
        </w:tc>
        <w:tc>
          <w:tcPr>
            <w:tcW w:w="683" w:type="dxa"/>
            <w:shd w:val="clear" w:color="auto" w:fill="auto"/>
          </w:tcPr>
          <w:p w14:paraId="121C0694" w14:textId="77777777" w:rsidR="00FB6F36" w:rsidRPr="00136EED" w:rsidRDefault="00FB6F36" w:rsidP="00FD0C61">
            <w:pPr>
              <w:spacing w:before="80" w:after="80"/>
              <w:ind w:left="57" w:right="57"/>
              <w:rPr>
                <w:rFonts w:asciiTheme="majorBidi" w:hAnsiTheme="majorBidi" w:cstheme="majorBidi"/>
                <w:b/>
                <w:bCs/>
                <w:sz w:val="12"/>
                <w:szCs w:val="12"/>
              </w:rPr>
            </w:pPr>
            <w:r w:rsidRPr="00136EED">
              <w:rPr>
                <w:b/>
                <w:bCs/>
                <w:sz w:val="12"/>
                <w:szCs w:val="12"/>
                <w:lang w:val="fr-FR"/>
              </w:rPr>
              <w:t>(7b)</w:t>
            </w:r>
          </w:p>
        </w:tc>
        <w:tc>
          <w:tcPr>
            <w:tcW w:w="751" w:type="dxa"/>
            <w:shd w:val="clear" w:color="auto" w:fill="auto"/>
          </w:tcPr>
          <w:p w14:paraId="58351A54" w14:textId="77777777" w:rsidR="00FB6F36" w:rsidRPr="00136EED" w:rsidRDefault="00FB6F36" w:rsidP="00FD0C61">
            <w:pPr>
              <w:spacing w:before="80" w:after="80"/>
              <w:ind w:left="57" w:right="57"/>
              <w:rPr>
                <w:rFonts w:asciiTheme="majorBidi" w:hAnsiTheme="majorBidi" w:cstheme="majorBidi"/>
                <w:b/>
                <w:bCs/>
                <w:sz w:val="12"/>
                <w:szCs w:val="12"/>
              </w:rPr>
            </w:pPr>
            <w:r w:rsidRPr="00136EED">
              <w:rPr>
                <w:b/>
                <w:bCs/>
                <w:sz w:val="12"/>
                <w:szCs w:val="12"/>
                <w:lang w:val="fr-FR"/>
              </w:rPr>
              <w:t>(8)</w:t>
            </w:r>
          </w:p>
        </w:tc>
        <w:tc>
          <w:tcPr>
            <w:tcW w:w="791" w:type="dxa"/>
            <w:shd w:val="clear" w:color="auto" w:fill="auto"/>
          </w:tcPr>
          <w:p w14:paraId="083FFC0F" w14:textId="77777777" w:rsidR="00FB6F36" w:rsidRPr="00136EED" w:rsidRDefault="00FB6F36" w:rsidP="00FD0C61">
            <w:pPr>
              <w:spacing w:before="80" w:after="80"/>
              <w:ind w:left="57" w:right="57"/>
              <w:rPr>
                <w:rFonts w:asciiTheme="majorBidi" w:hAnsiTheme="majorBidi" w:cstheme="majorBidi"/>
                <w:b/>
                <w:bCs/>
                <w:sz w:val="12"/>
                <w:szCs w:val="12"/>
              </w:rPr>
            </w:pPr>
            <w:r w:rsidRPr="00136EED">
              <w:rPr>
                <w:b/>
                <w:bCs/>
                <w:sz w:val="12"/>
                <w:szCs w:val="12"/>
                <w:lang w:val="fr-FR"/>
              </w:rPr>
              <w:t>(9)</w:t>
            </w:r>
          </w:p>
        </w:tc>
        <w:tc>
          <w:tcPr>
            <w:tcW w:w="766" w:type="dxa"/>
            <w:shd w:val="clear" w:color="auto" w:fill="auto"/>
          </w:tcPr>
          <w:p w14:paraId="19B58260" w14:textId="77777777" w:rsidR="00FB6F36" w:rsidRPr="00136EED" w:rsidRDefault="00FB6F36" w:rsidP="00FD0C61">
            <w:pPr>
              <w:spacing w:before="80" w:after="80"/>
              <w:ind w:left="57" w:right="57"/>
              <w:rPr>
                <w:rFonts w:asciiTheme="majorBidi" w:hAnsiTheme="majorBidi" w:cstheme="majorBidi"/>
                <w:b/>
                <w:bCs/>
                <w:sz w:val="12"/>
                <w:szCs w:val="12"/>
              </w:rPr>
            </w:pPr>
            <w:r w:rsidRPr="00136EED">
              <w:rPr>
                <w:b/>
                <w:bCs/>
                <w:sz w:val="12"/>
                <w:szCs w:val="12"/>
                <w:lang w:val="fr-FR"/>
              </w:rPr>
              <w:t>(10)</w:t>
            </w:r>
          </w:p>
        </w:tc>
        <w:tc>
          <w:tcPr>
            <w:tcW w:w="823" w:type="dxa"/>
            <w:shd w:val="clear" w:color="auto" w:fill="auto"/>
          </w:tcPr>
          <w:p w14:paraId="635755D2" w14:textId="77777777" w:rsidR="00FB6F36" w:rsidRPr="00136EED" w:rsidRDefault="00FB6F36" w:rsidP="00FD0C61">
            <w:pPr>
              <w:spacing w:before="80" w:after="80"/>
              <w:ind w:left="57" w:right="57"/>
              <w:rPr>
                <w:rFonts w:asciiTheme="majorBidi" w:hAnsiTheme="majorBidi" w:cstheme="majorBidi"/>
                <w:b/>
                <w:bCs/>
                <w:sz w:val="12"/>
                <w:szCs w:val="12"/>
              </w:rPr>
            </w:pPr>
            <w:r w:rsidRPr="00136EED">
              <w:rPr>
                <w:b/>
                <w:bCs/>
                <w:sz w:val="12"/>
                <w:szCs w:val="12"/>
                <w:lang w:val="fr-FR"/>
              </w:rPr>
              <w:t>(11)</w:t>
            </w:r>
          </w:p>
        </w:tc>
      </w:tr>
      <w:tr w:rsidR="00FB6F36" w:rsidRPr="00186BA8" w14:paraId="2F7F16A5" w14:textId="77777777" w:rsidTr="00FD0C61">
        <w:trPr>
          <w:cantSplit/>
        </w:trPr>
        <w:tc>
          <w:tcPr>
            <w:tcW w:w="635" w:type="dxa"/>
            <w:shd w:val="clear" w:color="auto" w:fill="auto"/>
          </w:tcPr>
          <w:p w14:paraId="72EF478E" w14:textId="77777777" w:rsidR="00FB6F36" w:rsidRPr="00FB4B96" w:rsidRDefault="00FB6F36" w:rsidP="00FB6F36">
            <w:pPr>
              <w:spacing w:before="80" w:after="80" w:line="160" w:lineRule="exact"/>
              <w:ind w:left="57" w:right="-108"/>
              <w:rPr>
                <w:rFonts w:asciiTheme="majorBidi" w:hAnsiTheme="majorBidi" w:cstheme="majorBidi"/>
                <w:sz w:val="12"/>
                <w:szCs w:val="12"/>
              </w:rPr>
            </w:pPr>
            <w:r w:rsidRPr="00FB4B96">
              <w:rPr>
                <w:sz w:val="12"/>
                <w:szCs w:val="12"/>
                <w:lang w:val="fr-FR"/>
              </w:rPr>
              <w:t>2357</w:t>
            </w:r>
          </w:p>
        </w:tc>
        <w:tc>
          <w:tcPr>
            <w:tcW w:w="1643" w:type="dxa"/>
            <w:shd w:val="clear" w:color="auto" w:fill="auto"/>
          </w:tcPr>
          <w:p w14:paraId="6098FC29" w14:textId="77777777" w:rsidR="00FB6F36" w:rsidRPr="00FB4B96" w:rsidRDefault="00FB6F36" w:rsidP="00FB6F36">
            <w:pPr>
              <w:spacing w:before="80" w:after="80" w:line="160" w:lineRule="exact"/>
              <w:ind w:left="57" w:right="-108"/>
              <w:rPr>
                <w:rFonts w:asciiTheme="majorBidi" w:eastAsia="Malgun Gothic" w:hAnsiTheme="majorBidi" w:cstheme="majorBidi"/>
                <w:sz w:val="12"/>
                <w:szCs w:val="12"/>
              </w:rPr>
            </w:pPr>
            <w:r w:rsidRPr="00FB4B96">
              <w:rPr>
                <w:bCs/>
                <w:sz w:val="12"/>
                <w:szCs w:val="12"/>
                <w:lang w:val="fr-FR"/>
              </w:rPr>
              <w:t>CYCLOHEXYLAMINE</w:t>
            </w:r>
          </w:p>
        </w:tc>
        <w:tc>
          <w:tcPr>
            <w:tcW w:w="697" w:type="dxa"/>
            <w:shd w:val="clear" w:color="auto" w:fill="auto"/>
          </w:tcPr>
          <w:p w14:paraId="680E882F" w14:textId="77777777" w:rsidR="00FB6F36" w:rsidRPr="00FB4B96" w:rsidRDefault="00FB6F36" w:rsidP="00FB6F36">
            <w:pPr>
              <w:spacing w:before="80" w:after="80" w:line="160" w:lineRule="exact"/>
              <w:ind w:left="57" w:right="-108"/>
              <w:rPr>
                <w:rFonts w:asciiTheme="majorBidi" w:hAnsiTheme="majorBidi" w:cstheme="majorBidi"/>
                <w:sz w:val="12"/>
                <w:szCs w:val="12"/>
              </w:rPr>
            </w:pPr>
            <w:r w:rsidRPr="00FB4B96">
              <w:rPr>
                <w:sz w:val="12"/>
                <w:szCs w:val="12"/>
                <w:lang w:val="fr-FR"/>
              </w:rPr>
              <w:t>8</w:t>
            </w:r>
          </w:p>
        </w:tc>
        <w:tc>
          <w:tcPr>
            <w:tcW w:w="697" w:type="dxa"/>
            <w:shd w:val="clear" w:color="auto" w:fill="auto"/>
          </w:tcPr>
          <w:p w14:paraId="108B645E" w14:textId="77777777" w:rsidR="00FB6F36" w:rsidRPr="00FB4B96" w:rsidRDefault="00FB6F36" w:rsidP="00FB6F36">
            <w:pPr>
              <w:spacing w:before="80" w:after="80" w:line="160" w:lineRule="exact"/>
              <w:ind w:left="57" w:right="-108"/>
              <w:rPr>
                <w:rFonts w:asciiTheme="majorBidi" w:hAnsiTheme="majorBidi" w:cstheme="majorBidi"/>
                <w:b/>
                <w:bCs/>
                <w:color w:val="FF0000"/>
                <w:sz w:val="12"/>
                <w:szCs w:val="12"/>
                <w:u w:val="single"/>
              </w:rPr>
            </w:pPr>
            <w:r w:rsidRPr="00FB4B96">
              <w:rPr>
                <w:sz w:val="12"/>
                <w:szCs w:val="12"/>
                <w:lang w:val="fr-FR"/>
              </w:rPr>
              <w:t>3</w:t>
            </w:r>
            <w:r>
              <w:rPr>
                <w:sz w:val="12"/>
                <w:szCs w:val="12"/>
                <w:lang w:val="fr-FR"/>
              </w:rPr>
              <w:br/>
            </w:r>
            <w:r w:rsidRPr="00FB4B96">
              <w:rPr>
                <w:b/>
                <w:bCs/>
                <w:color w:val="FF0000"/>
                <w:sz w:val="12"/>
                <w:szCs w:val="12"/>
                <w:u w:val="single"/>
                <w:lang w:val="fr-FR"/>
              </w:rPr>
              <w:t>6.1</w:t>
            </w:r>
          </w:p>
        </w:tc>
        <w:tc>
          <w:tcPr>
            <w:tcW w:w="761" w:type="dxa"/>
            <w:shd w:val="clear" w:color="auto" w:fill="auto"/>
          </w:tcPr>
          <w:p w14:paraId="4E963633" w14:textId="77777777" w:rsidR="00FB6F36" w:rsidRPr="00FB4B96" w:rsidRDefault="00FB6F36" w:rsidP="00FB6F36">
            <w:pPr>
              <w:spacing w:before="80" w:after="80" w:line="160" w:lineRule="exact"/>
              <w:ind w:left="57" w:right="-108"/>
              <w:rPr>
                <w:rFonts w:asciiTheme="majorBidi" w:hAnsiTheme="majorBidi" w:cstheme="majorBidi"/>
                <w:sz w:val="12"/>
                <w:szCs w:val="12"/>
              </w:rPr>
            </w:pPr>
            <w:r w:rsidRPr="00FB4B96">
              <w:rPr>
                <w:sz w:val="12"/>
                <w:szCs w:val="12"/>
                <w:lang w:val="fr-FR"/>
              </w:rPr>
              <w:t>II</w:t>
            </w:r>
          </w:p>
        </w:tc>
        <w:tc>
          <w:tcPr>
            <w:tcW w:w="767" w:type="dxa"/>
            <w:shd w:val="clear" w:color="auto" w:fill="auto"/>
          </w:tcPr>
          <w:p w14:paraId="73AA2A60" w14:textId="77777777" w:rsidR="00FB6F36" w:rsidRPr="00FB4B96" w:rsidRDefault="00FB6F36" w:rsidP="00FB6F36">
            <w:pPr>
              <w:spacing w:before="80" w:after="80" w:line="160" w:lineRule="exact"/>
              <w:ind w:left="57" w:right="-108"/>
              <w:rPr>
                <w:rFonts w:asciiTheme="majorBidi" w:hAnsiTheme="majorBidi" w:cstheme="majorBidi"/>
                <w:sz w:val="12"/>
                <w:szCs w:val="12"/>
              </w:rPr>
            </w:pPr>
            <w:r w:rsidRPr="00FB4B96">
              <w:rPr>
                <w:sz w:val="12"/>
                <w:szCs w:val="12"/>
                <w:lang w:val="fr-FR"/>
              </w:rPr>
              <w:t>-</w:t>
            </w:r>
          </w:p>
        </w:tc>
        <w:tc>
          <w:tcPr>
            <w:tcW w:w="643" w:type="dxa"/>
            <w:shd w:val="clear" w:color="auto" w:fill="auto"/>
          </w:tcPr>
          <w:p w14:paraId="62289BA2" w14:textId="77777777" w:rsidR="00FB6F36" w:rsidRPr="00FB4B96" w:rsidRDefault="00FB6F36" w:rsidP="00FB6F36">
            <w:pPr>
              <w:spacing w:before="80" w:after="80" w:line="160" w:lineRule="exact"/>
              <w:ind w:left="57" w:right="-108"/>
              <w:rPr>
                <w:rFonts w:asciiTheme="majorBidi" w:hAnsiTheme="majorBidi" w:cstheme="majorBidi"/>
                <w:sz w:val="12"/>
                <w:szCs w:val="12"/>
              </w:rPr>
            </w:pPr>
            <w:r w:rsidRPr="00FB4B96">
              <w:rPr>
                <w:sz w:val="12"/>
                <w:szCs w:val="12"/>
                <w:lang w:val="fr-FR"/>
              </w:rPr>
              <w:t>1 L</w:t>
            </w:r>
          </w:p>
        </w:tc>
        <w:tc>
          <w:tcPr>
            <w:tcW w:w="683" w:type="dxa"/>
            <w:shd w:val="clear" w:color="auto" w:fill="auto"/>
          </w:tcPr>
          <w:p w14:paraId="4AE7924F" w14:textId="77777777" w:rsidR="00FB6F36" w:rsidRPr="00FB4B96" w:rsidRDefault="00FB6F36" w:rsidP="00FB6F36">
            <w:pPr>
              <w:spacing w:before="80" w:after="80" w:line="160" w:lineRule="exact"/>
              <w:ind w:left="57" w:right="-108"/>
              <w:rPr>
                <w:rFonts w:asciiTheme="majorBidi" w:hAnsiTheme="majorBidi" w:cstheme="majorBidi"/>
                <w:sz w:val="12"/>
                <w:szCs w:val="12"/>
              </w:rPr>
            </w:pPr>
            <w:r w:rsidRPr="00FB4B96">
              <w:rPr>
                <w:sz w:val="12"/>
                <w:szCs w:val="12"/>
                <w:lang w:val="fr-FR"/>
              </w:rPr>
              <w:t>E2</w:t>
            </w:r>
          </w:p>
        </w:tc>
        <w:tc>
          <w:tcPr>
            <w:tcW w:w="751" w:type="dxa"/>
            <w:shd w:val="clear" w:color="auto" w:fill="auto"/>
          </w:tcPr>
          <w:p w14:paraId="30E4AF3A" w14:textId="77777777" w:rsidR="00FB6F36" w:rsidRPr="00FB4B96" w:rsidRDefault="00FB6F36" w:rsidP="00FB6F36">
            <w:pPr>
              <w:spacing w:before="80" w:after="80" w:line="160" w:lineRule="exact"/>
              <w:ind w:left="57" w:right="-108"/>
              <w:rPr>
                <w:rFonts w:asciiTheme="majorBidi" w:hAnsiTheme="majorBidi" w:cstheme="majorBidi"/>
                <w:sz w:val="12"/>
                <w:szCs w:val="12"/>
              </w:rPr>
            </w:pPr>
            <w:r w:rsidRPr="00FB4B96">
              <w:rPr>
                <w:sz w:val="12"/>
                <w:szCs w:val="12"/>
                <w:lang w:val="fr-FR"/>
              </w:rPr>
              <w:t>P001</w:t>
            </w:r>
            <w:r>
              <w:rPr>
                <w:sz w:val="12"/>
                <w:szCs w:val="12"/>
                <w:lang w:val="fr-FR"/>
              </w:rPr>
              <w:br/>
            </w:r>
            <w:r w:rsidRPr="00FB4B96">
              <w:rPr>
                <w:sz w:val="12"/>
                <w:szCs w:val="12"/>
                <w:lang w:val="fr-FR"/>
              </w:rPr>
              <w:t>IBC02</w:t>
            </w:r>
          </w:p>
        </w:tc>
        <w:tc>
          <w:tcPr>
            <w:tcW w:w="791" w:type="dxa"/>
            <w:shd w:val="clear" w:color="auto" w:fill="auto"/>
          </w:tcPr>
          <w:p w14:paraId="50230555" w14:textId="77777777" w:rsidR="00FB6F36" w:rsidRPr="00FB4B96" w:rsidRDefault="00FB6F36" w:rsidP="00FB6F36">
            <w:pPr>
              <w:spacing w:before="80" w:after="80" w:line="160" w:lineRule="exact"/>
              <w:ind w:left="57" w:right="-108"/>
              <w:rPr>
                <w:rFonts w:asciiTheme="majorBidi" w:hAnsiTheme="majorBidi" w:cstheme="majorBidi"/>
                <w:sz w:val="12"/>
                <w:szCs w:val="12"/>
              </w:rPr>
            </w:pPr>
            <w:r w:rsidRPr="00FB4B96">
              <w:rPr>
                <w:sz w:val="12"/>
                <w:szCs w:val="12"/>
                <w:lang w:val="fr-FR"/>
              </w:rPr>
              <w:t>-</w:t>
            </w:r>
          </w:p>
        </w:tc>
        <w:tc>
          <w:tcPr>
            <w:tcW w:w="766" w:type="dxa"/>
            <w:shd w:val="clear" w:color="auto" w:fill="auto"/>
          </w:tcPr>
          <w:p w14:paraId="6A906FBC" w14:textId="77777777" w:rsidR="00FB6F36" w:rsidRPr="00FB4B96" w:rsidRDefault="00FB6F36" w:rsidP="00FB6F36">
            <w:pPr>
              <w:spacing w:before="80" w:after="80" w:line="160" w:lineRule="exact"/>
              <w:ind w:left="57" w:right="-108"/>
              <w:rPr>
                <w:rFonts w:asciiTheme="majorBidi" w:hAnsiTheme="majorBidi" w:cstheme="majorBidi"/>
                <w:sz w:val="12"/>
                <w:szCs w:val="12"/>
              </w:rPr>
            </w:pPr>
            <w:r w:rsidRPr="00FB4B96">
              <w:rPr>
                <w:sz w:val="12"/>
                <w:szCs w:val="12"/>
                <w:lang w:val="fr-FR"/>
              </w:rPr>
              <w:t>T7</w:t>
            </w:r>
          </w:p>
        </w:tc>
        <w:tc>
          <w:tcPr>
            <w:tcW w:w="823" w:type="dxa"/>
            <w:shd w:val="clear" w:color="auto" w:fill="auto"/>
          </w:tcPr>
          <w:p w14:paraId="421B61AE" w14:textId="77777777" w:rsidR="00FB6F36" w:rsidRPr="00FB4B96" w:rsidRDefault="00FB6F36" w:rsidP="00FB6F36">
            <w:pPr>
              <w:spacing w:before="80" w:after="80" w:line="160" w:lineRule="exact"/>
              <w:ind w:left="57" w:right="-108"/>
              <w:rPr>
                <w:rFonts w:asciiTheme="majorBidi" w:hAnsiTheme="majorBidi" w:cstheme="majorBidi"/>
                <w:sz w:val="12"/>
                <w:szCs w:val="12"/>
              </w:rPr>
            </w:pPr>
            <w:r w:rsidRPr="00FB4B96">
              <w:rPr>
                <w:sz w:val="12"/>
                <w:szCs w:val="12"/>
                <w:lang w:val="fr-FR"/>
              </w:rPr>
              <w:t>TP2</w:t>
            </w:r>
          </w:p>
        </w:tc>
      </w:tr>
    </w:tbl>
    <w:p w14:paraId="399487E4" w14:textId="77777777" w:rsidR="002A2B03" w:rsidRDefault="002A2B03" w:rsidP="00AC3823">
      <w:pPr>
        <w:sectPr w:rsidR="002A2B03" w:rsidSect="00E04EA0">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pPr>
    </w:p>
    <w:p w14:paraId="122E0867" w14:textId="77777777" w:rsidR="002043D6" w:rsidRDefault="001C0FD6" w:rsidP="001C0FD6">
      <w:pPr>
        <w:pStyle w:val="HChG"/>
        <w:rPr>
          <w:szCs w:val="28"/>
          <w:lang w:val="en-US" w:eastAsia="ko-KR"/>
        </w:rPr>
      </w:pPr>
      <w:r w:rsidRPr="001C0FD6">
        <w:rPr>
          <w:rFonts w:hint="eastAsia"/>
          <w:szCs w:val="28"/>
          <w:lang w:val="en-US" w:eastAsia="ko-KR"/>
        </w:rPr>
        <w:lastRenderedPageBreak/>
        <w:t>A</w:t>
      </w:r>
      <w:r w:rsidRPr="001C0FD6">
        <w:rPr>
          <w:szCs w:val="28"/>
          <w:lang w:val="en-US" w:eastAsia="ko-KR"/>
        </w:rPr>
        <w:t>nnex</w:t>
      </w:r>
      <w:r w:rsidR="002043D6">
        <w:rPr>
          <w:szCs w:val="28"/>
          <w:lang w:val="en-US" w:eastAsia="ko-KR"/>
        </w:rPr>
        <w:t>e</w:t>
      </w:r>
      <w:r w:rsidRPr="001C0FD6">
        <w:rPr>
          <w:szCs w:val="28"/>
          <w:lang w:val="en-US" w:eastAsia="ko-KR"/>
        </w:rPr>
        <w:t xml:space="preserve"> I</w:t>
      </w:r>
    </w:p>
    <w:p w14:paraId="0B051157" w14:textId="77777777" w:rsidR="001C0FD6" w:rsidRPr="001C0FD6" w:rsidRDefault="001C0FD6" w:rsidP="002043D6">
      <w:pPr>
        <w:pStyle w:val="SingleTxtG"/>
        <w:jc w:val="right"/>
        <w:rPr>
          <w:b/>
          <w:szCs w:val="28"/>
          <w:lang w:val="en-US" w:eastAsia="ko-KR"/>
        </w:rPr>
      </w:pPr>
      <w:r w:rsidRPr="001C0FD6">
        <w:rPr>
          <w:lang w:val="en-US" w:eastAsia="ko-KR"/>
        </w:rPr>
        <w:t>[</w:t>
      </w:r>
      <w:r w:rsidR="002043D6" w:rsidRPr="002043D6">
        <w:rPr>
          <w:i/>
          <w:iCs/>
          <w:lang w:val="en-US" w:eastAsia="ko-KR"/>
        </w:rPr>
        <w:t>Anglais seulement</w:t>
      </w:r>
      <w:r w:rsidRPr="001C0FD6">
        <w:rPr>
          <w:lang w:val="en-US" w:eastAsia="ko-KR"/>
        </w:rPr>
        <w:t>]</w:t>
      </w:r>
    </w:p>
    <w:p w14:paraId="5C76F9BD" w14:textId="77777777" w:rsidR="001C0FD6" w:rsidRPr="001C0FD6" w:rsidRDefault="001C0FD6" w:rsidP="001C0FD6">
      <w:pPr>
        <w:pStyle w:val="H1G"/>
        <w:rPr>
          <w:lang w:val="en-US" w:eastAsia="ko-KR"/>
        </w:rPr>
      </w:pPr>
      <w:r w:rsidRPr="001C0FD6">
        <w:rPr>
          <w:lang w:val="en-US" w:eastAsia="ko-KR"/>
        </w:rPr>
        <w:tab/>
      </w:r>
      <w:r w:rsidRPr="001C0FD6">
        <w:rPr>
          <w:lang w:val="en-US" w:eastAsia="ko-KR"/>
        </w:rPr>
        <w:tab/>
      </w:r>
      <w:r w:rsidRPr="001C0FD6">
        <w:rPr>
          <w:rFonts w:hint="eastAsia"/>
          <w:lang w:val="en-US" w:eastAsia="ko-KR"/>
        </w:rPr>
        <w:t xml:space="preserve">Data sheet </w:t>
      </w:r>
      <w:r w:rsidRPr="001C0FD6">
        <w:rPr>
          <w:lang w:val="en-US" w:eastAsia="ko-KR"/>
        </w:rPr>
        <w:t>for</w:t>
      </w:r>
      <w:r w:rsidRPr="001C0FD6">
        <w:rPr>
          <w:rFonts w:hint="eastAsia"/>
          <w:lang w:val="en-US" w:eastAsia="ko-KR"/>
        </w:rPr>
        <w:t xml:space="preserve"> Di-n-butylamine</w:t>
      </w:r>
      <w:r w:rsidRPr="001C0FD6">
        <w:rPr>
          <w:lang w:val="en-US" w:eastAsia="ko-KR"/>
        </w:rPr>
        <w:t xml:space="preserve"> </w:t>
      </w:r>
      <w:r w:rsidRPr="001C0FD6">
        <w:rPr>
          <w:rFonts w:hint="eastAsia"/>
          <w:lang w:val="en-US" w:eastAsia="ko-KR"/>
        </w:rPr>
        <w:t>(UN 2248)</w:t>
      </w:r>
      <w:r w:rsidRPr="001C0FD6">
        <w:rPr>
          <w:rStyle w:val="FootnoteReference"/>
          <w:lang w:val="en-US" w:eastAsia="ko-KR"/>
        </w:rPr>
        <w:footnoteReference w:customMarkFollows="1" w:id="4"/>
        <w:t>1</w:t>
      </w:r>
    </w:p>
    <w:p w14:paraId="5B57BE45" w14:textId="77777777" w:rsidR="001C0FD6" w:rsidRPr="001C0FD6" w:rsidRDefault="001C0FD6" w:rsidP="001C0FD6">
      <w:pPr>
        <w:spacing w:line="360" w:lineRule="auto"/>
        <w:ind w:left="1134"/>
        <w:rPr>
          <w:lang w:val="en-US" w:eastAsia="ko-KR"/>
        </w:rPr>
      </w:pPr>
      <w:r w:rsidRPr="001C0FD6">
        <w:rPr>
          <w:lang w:val="en-US" w:eastAsia="ko-KR"/>
        </w:rPr>
        <w:t>Section 1. SUBSTANCE IDENTITY</w:t>
      </w:r>
    </w:p>
    <w:p w14:paraId="502B4B83" w14:textId="77777777" w:rsidR="001C0FD6" w:rsidRPr="001916D0" w:rsidRDefault="001C0FD6" w:rsidP="001C0FD6">
      <w:pPr>
        <w:pStyle w:val="ListParagraph"/>
        <w:spacing w:line="360" w:lineRule="auto"/>
        <w:ind w:leftChars="0" w:left="1134"/>
        <w:rPr>
          <w:rFonts w:eastAsia="Malgun Gothic"/>
          <w:lang w:eastAsia="ko-KR"/>
        </w:rPr>
      </w:pPr>
      <w:r>
        <w:rPr>
          <w:rFonts w:eastAsia="Malgun Gothic"/>
          <w:lang w:eastAsia="ko-KR"/>
        </w:rPr>
        <w:t>1.1</w:t>
      </w:r>
      <w:r>
        <w:rPr>
          <w:rFonts w:eastAsia="Malgun Gothic"/>
          <w:lang w:eastAsia="ko-KR"/>
        </w:rPr>
        <w:tab/>
      </w:r>
      <w:r w:rsidRPr="005832A4">
        <w:rPr>
          <w:rFonts w:eastAsia="Malgun Gothic"/>
          <w:lang w:eastAsia="ko-KR"/>
        </w:rPr>
        <w:t>Chemical name …………………………</w:t>
      </w:r>
      <w:r>
        <w:rPr>
          <w:rFonts w:eastAsia="Malgun Gothic"/>
          <w:lang w:eastAsia="ko-KR"/>
        </w:rPr>
        <w:t>…</w:t>
      </w:r>
      <w:r w:rsidRPr="005832A4">
        <w:rPr>
          <w:rFonts w:eastAsia="Malgun Gothic"/>
          <w:lang w:eastAsia="ko-KR"/>
        </w:rPr>
        <w:t>…</w:t>
      </w:r>
      <w:r w:rsidRPr="001916D0">
        <w:rPr>
          <w:rFonts w:eastAsia="Malgun Gothic"/>
          <w:b/>
          <w:lang w:eastAsia="ko-KR"/>
        </w:rPr>
        <w:t>Di-n-butylamine</w:t>
      </w:r>
    </w:p>
    <w:p w14:paraId="27FCB064" w14:textId="77777777" w:rsidR="001C0FD6" w:rsidRPr="001C0FD6" w:rsidRDefault="001C0FD6" w:rsidP="001C0FD6">
      <w:pPr>
        <w:spacing w:line="360" w:lineRule="auto"/>
        <w:ind w:left="567" w:firstLine="567"/>
        <w:rPr>
          <w:rFonts w:eastAsia="Malgun Gothic"/>
          <w:b/>
          <w:lang w:val="en-US" w:eastAsia="ko-KR"/>
        </w:rPr>
      </w:pPr>
      <w:r w:rsidRPr="001C0FD6">
        <w:rPr>
          <w:rFonts w:eastAsia="Malgun Gothic"/>
          <w:lang w:val="en-US" w:eastAsia="ko-KR"/>
        </w:rPr>
        <w:t>1.2</w:t>
      </w:r>
      <w:r w:rsidRPr="001C0FD6">
        <w:rPr>
          <w:rFonts w:eastAsia="Malgun Gothic"/>
          <w:lang w:val="en-US" w:eastAsia="ko-KR"/>
        </w:rPr>
        <w:tab/>
      </w:r>
      <w:r w:rsidRPr="001C0FD6">
        <w:rPr>
          <w:rFonts w:eastAsia="Malgun Gothic" w:hint="eastAsia"/>
          <w:lang w:val="en-US" w:eastAsia="ko-KR"/>
        </w:rPr>
        <w:t xml:space="preserve">Chemical formula </w:t>
      </w:r>
      <w:r w:rsidRPr="001C0FD6">
        <w:rPr>
          <w:rFonts w:eastAsia="Malgun Gothic"/>
          <w:lang w:val="en-US" w:eastAsia="ko-KR"/>
        </w:rPr>
        <w:t>……………………………</w:t>
      </w:r>
      <w:r w:rsidRPr="001C0FD6">
        <w:rPr>
          <w:rFonts w:eastAsia="Malgun Gothic"/>
          <w:b/>
          <w:lang w:val="en-US" w:eastAsia="ko-KR"/>
        </w:rPr>
        <w:t>C8H19N</w:t>
      </w:r>
    </w:p>
    <w:p w14:paraId="2407B0F7" w14:textId="77777777" w:rsidR="001C0FD6" w:rsidRPr="001C0FD6" w:rsidRDefault="001C0FD6" w:rsidP="001C0FD6">
      <w:pPr>
        <w:spacing w:line="360" w:lineRule="auto"/>
        <w:ind w:left="567" w:firstLine="567"/>
        <w:rPr>
          <w:rFonts w:eastAsia="Malgun Gothic"/>
          <w:lang w:val="en-US" w:eastAsia="ko-KR"/>
        </w:rPr>
      </w:pPr>
      <w:r w:rsidRPr="001C0FD6">
        <w:rPr>
          <w:rFonts w:eastAsia="Malgun Gothic"/>
          <w:lang w:val="en-US" w:eastAsia="ko-KR"/>
        </w:rPr>
        <w:t>1.3</w:t>
      </w:r>
      <w:r w:rsidRPr="001C0FD6">
        <w:rPr>
          <w:rFonts w:eastAsia="Malgun Gothic"/>
          <w:lang w:val="en-US" w:eastAsia="ko-KR"/>
        </w:rPr>
        <w:tab/>
        <w:t>Other names/synonyms …………………………</w:t>
      </w:r>
      <w:r w:rsidRPr="001C0FD6">
        <w:rPr>
          <w:rFonts w:eastAsia="Malgun Gothic" w:hint="eastAsia"/>
          <w:b/>
          <w:lang w:val="en-US" w:eastAsia="ko-KR"/>
        </w:rPr>
        <w:t>dibutylamine</w:t>
      </w:r>
    </w:p>
    <w:p w14:paraId="561CB5E4" w14:textId="77777777" w:rsidR="001C0FD6" w:rsidRPr="001C0FD6" w:rsidRDefault="001C0FD6" w:rsidP="001C0FD6">
      <w:pPr>
        <w:spacing w:line="360" w:lineRule="auto"/>
        <w:ind w:left="1134"/>
        <w:rPr>
          <w:rFonts w:eastAsia="Malgun Gothic"/>
          <w:lang w:val="en-US" w:eastAsia="ko-KR"/>
        </w:rPr>
      </w:pPr>
      <w:r w:rsidRPr="001C0FD6">
        <w:rPr>
          <w:rFonts w:eastAsia="Malgun Gothic" w:hint="eastAsia"/>
          <w:lang w:val="en-US" w:eastAsia="ko-KR"/>
        </w:rPr>
        <w:t>1.4.1</w:t>
      </w:r>
      <w:r w:rsidRPr="001C0FD6">
        <w:rPr>
          <w:rFonts w:eastAsia="Malgun Gothic" w:hint="eastAsia"/>
          <w:lang w:val="en-US" w:eastAsia="ko-KR"/>
        </w:rPr>
        <w:tab/>
      </w:r>
      <w:r w:rsidRPr="001C0FD6">
        <w:rPr>
          <w:rFonts w:eastAsia="Malgun Gothic"/>
          <w:lang w:val="en-US" w:eastAsia="ko-KR"/>
        </w:rPr>
        <w:t>UN Number ………….</w:t>
      </w:r>
      <w:r w:rsidRPr="001C0FD6">
        <w:rPr>
          <w:rFonts w:eastAsia="Malgun Gothic"/>
          <w:b/>
          <w:lang w:val="en-US" w:eastAsia="ko-KR"/>
        </w:rPr>
        <w:t>2248</w:t>
      </w:r>
      <w:r w:rsidRPr="001C0FD6">
        <w:rPr>
          <w:rFonts w:eastAsia="Malgun Gothic"/>
          <w:lang w:val="en-US" w:eastAsia="ko-KR"/>
        </w:rPr>
        <w:tab/>
        <w:t>1.4.2</w:t>
      </w:r>
      <w:r w:rsidRPr="001C0FD6">
        <w:rPr>
          <w:rFonts w:eastAsia="Malgun Gothic"/>
          <w:lang w:val="en-US" w:eastAsia="ko-KR"/>
        </w:rPr>
        <w:tab/>
        <w:t>CAS Number ………….</w:t>
      </w:r>
      <w:r w:rsidRPr="001C0FD6">
        <w:rPr>
          <w:rFonts w:eastAsia="Malgun Gothic"/>
          <w:b/>
          <w:lang w:val="en-US" w:eastAsia="ko-KR"/>
        </w:rPr>
        <w:t>111-92-2</w:t>
      </w:r>
    </w:p>
    <w:p w14:paraId="267AD494" w14:textId="77777777" w:rsidR="001C0FD6" w:rsidRPr="001C0FD6" w:rsidRDefault="001C0FD6" w:rsidP="001C0FD6">
      <w:pPr>
        <w:spacing w:line="360" w:lineRule="auto"/>
        <w:ind w:left="1134"/>
        <w:rPr>
          <w:rFonts w:eastAsia="Malgun Gothic"/>
          <w:lang w:val="en-US" w:eastAsia="ko-KR"/>
        </w:rPr>
      </w:pPr>
      <w:r w:rsidRPr="001C0FD6">
        <w:rPr>
          <w:rFonts w:eastAsia="Malgun Gothic" w:hint="eastAsia"/>
          <w:lang w:val="en-US" w:eastAsia="ko-KR"/>
        </w:rPr>
        <w:t>1.5</w:t>
      </w:r>
      <w:r w:rsidRPr="001C0FD6">
        <w:rPr>
          <w:rFonts w:eastAsia="Malgun Gothic" w:hint="eastAsia"/>
          <w:lang w:val="en-US" w:eastAsia="ko-KR"/>
        </w:rPr>
        <w:tab/>
        <w:t>Proposed classification for the Recommendations</w:t>
      </w:r>
    </w:p>
    <w:p w14:paraId="513A090E"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ab/>
      </w:r>
      <w:r w:rsidRPr="001C0FD6">
        <w:rPr>
          <w:rFonts w:eastAsia="Malgun Gothic"/>
          <w:lang w:val="en-US" w:eastAsia="ko-KR"/>
        </w:rPr>
        <w:tab/>
        <w:t>1.5.1</w:t>
      </w:r>
      <w:r w:rsidRPr="001C0FD6">
        <w:rPr>
          <w:rFonts w:eastAsia="Malgun Gothic"/>
          <w:lang w:val="en-US" w:eastAsia="ko-KR"/>
        </w:rPr>
        <w:tab/>
        <w:t>proper shipping name (3.1.2</w:t>
      </w:r>
      <w:r>
        <w:rPr>
          <w:rStyle w:val="FootnoteReference"/>
          <w:rFonts w:eastAsia="Malgun Gothic"/>
          <w:lang w:eastAsia="ko-KR"/>
        </w:rPr>
        <w:footnoteReference w:id="5"/>
      </w:r>
      <w:r w:rsidRPr="001C0FD6">
        <w:rPr>
          <w:rFonts w:eastAsia="Malgun Gothic"/>
          <w:lang w:val="en-US" w:eastAsia="ko-KR"/>
        </w:rPr>
        <w:t>)………...</w:t>
      </w:r>
      <w:r w:rsidRPr="001C0FD6">
        <w:rPr>
          <w:rFonts w:eastAsia="Malgun Gothic"/>
          <w:b/>
          <w:lang w:val="en-US" w:eastAsia="ko-KR"/>
        </w:rPr>
        <w:t>DI-n-BUTYLAMINE</w:t>
      </w:r>
    </w:p>
    <w:p w14:paraId="3A7A4F61"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ab/>
      </w:r>
      <w:r w:rsidRPr="001C0FD6">
        <w:rPr>
          <w:rFonts w:eastAsia="Malgun Gothic"/>
          <w:lang w:val="en-US" w:eastAsia="ko-KR"/>
        </w:rPr>
        <w:tab/>
        <w:t>1.5.2</w:t>
      </w:r>
      <w:r w:rsidRPr="001C0FD6">
        <w:rPr>
          <w:rFonts w:eastAsia="Malgun Gothic"/>
          <w:lang w:val="en-US" w:eastAsia="ko-KR"/>
        </w:rPr>
        <w:tab/>
        <w:t>class/division ……</w:t>
      </w:r>
      <w:r w:rsidRPr="001C0FD6">
        <w:rPr>
          <w:rFonts w:eastAsia="Malgun Gothic"/>
          <w:b/>
          <w:lang w:val="en-US" w:eastAsia="ko-KR"/>
        </w:rPr>
        <w:t>8</w:t>
      </w:r>
      <w:r w:rsidRPr="001C0FD6">
        <w:rPr>
          <w:rFonts w:eastAsia="Malgun Gothic"/>
          <w:lang w:val="en-US" w:eastAsia="ko-KR"/>
        </w:rPr>
        <w:tab/>
      </w:r>
      <w:r w:rsidRPr="001C0FD6">
        <w:rPr>
          <w:rFonts w:eastAsia="Malgun Gothic"/>
          <w:lang w:val="en-US" w:eastAsia="ko-KR"/>
        </w:rPr>
        <w:tab/>
        <w:t>subsidiary hazard ……….</w:t>
      </w:r>
      <w:r w:rsidRPr="001C0FD6">
        <w:rPr>
          <w:rFonts w:eastAsia="Malgun Gothic"/>
          <w:b/>
          <w:lang w:val="en-US" w:eastAsia="ko-KR"/>
        </w:rPr>
        <w:t>3</w:t>
      </w:r>
    </w:p>
    <w:p w14:paraId="0144084B"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ab/>
      </w:r>
      <w:r w:rsidRPr="001C0FD6">
        <w:rPr>
          <w:rFonts w:eastAsia="Malgun Gothic"/>
          <w:lang w:val="en-US" w:eastAsia="ko-KR"/>
        </w:rPr>
        <w:tab/>
      </w:r>
      <w:r w:rsidRPr="001C0FD6">
        <w:rPr>
          <w:rFonts w:eastAsia="Malgun Gothic"/>
          <w:lang w:val="en-US" w:eastAsia="ko-KR"/>
        </w:rPr>
        <w:tab/>
        <w:t>Packing group ……</w:t>
      </w:r>
      <w:r w:rsidRPr="001C0FD6">
        <w:rPr>
          <w:rFonts w:eastAsia="NanumGothic"/>
          <w:b/>
          <w:lang w:val="en-US" w:eastAsia="ko-KR"/>
        </w:rPr>
        <w:t>Ⅱ</w:t>
      </w:r>
    </w:p>
    <w:p w14:paraId="29FEE6BC"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ab/>
      </w:r>
      <w:r w:rsidRPr="001C0FD6">
        <w:rPr>
          <w:rFonts w:eastAsia="Malgun Gothic"/>
          <w:lang w:val="en-US" w:eastAsia="ko-KR"/>
        </w:rPr>
        <w:tab/>
        <w:t>1.5.3</w:t>
      </w:r>
      <w:r w:rsidRPr="001C0FD6">
        <w:rPr>
          <w:rFonts w:eastAsia="Malgun Gothic"/>
          <w:lang w:val="en-US" w:eastAsia="ko-KR"/>
        </w:rPr>
        <w:tab/>
        <w:t>proposed special provisions, if any ………...not applicable</w:t>
      </w:r>
    </w:p>
    <w:p w14:paraId="32E68AB2"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ab/>
      </w:r>
      <w:r w:rsidRPr="001C0FD6">
        <w:rPr>
          <w:rFonts w:eastAsia="Malgun Gothic"/>
          <w:lang w:val="en-US" w:eastAsia="ko-KR"/>
        </w:rPr>
        <w:tab/>
        <w:t>1.5.4</w:t>
      </w:r>
      <w:r w:rsidRPr="001C0FD6">
        <w:rPr>
          <w:rFonts w:eastAsia="Malgun Gothic"/>
          <w:lang w:val="en-US" w:eastAsia="ko-KR"/>
        </w:rPr>
        <w:tab/>
        <w:t>proposed packing instruction(s) ……………not applicable</w:t>
      </w:r>
    </w:p>
    <w:p w14:paraId="5163B02F" w14:textId="77777777" w:rsidR="001C0FD6" w:rsidRPr="001C0FD6" w:rsidRDefault="001C0FD6" w:rsidP="001C0FD6">
      <w:pPr>
        <w:spacing w:before="120" w:line="360" w:lineRule="auto"/>
        <w:ind w:left="1134"/>
        <w:rPr>
          <w:rFonts w:eastAsia="Malgun Gothic"/>
          <w:lang w:val="en-US" w:eastAsia="ko-KR"/>
        </w:rPr>
      </w:pPr>
      <w:r w:rsidRPr="001C0FD6">
        <w:rPr>
          <w:rFonts w:eastAsia="Malgun Gothic"/>
          <w:lang w:val="en-US" w:eastAsia="ko-KR"/>
        </w:rPr>
        <w:t xml:space="preserve">Section 2. PHYSICAL PROPERTIES </w:t>
      </w:r>
      <w:r w:rsidRPr="001C0FD6">
        <w:rPr>
          <w:vertAlign w:val="superscript"/>
          <w:lang w:val="en-US" w:eastAsia="ko-KR"/>
        </w:rPr>
        <w:t>a</w:t>
      </w:r>
    </w:p>
    <w:p w14:paraId="786AD147"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2.1</w:t>
      </w:r>
      <w:r w:rsidRPr="001C0FD6">
        <w:rPr>
          <w:rFonts w:eastAsia="Malgun Gothic"/>
          <w:lang w:val="en-US" w:eastAsia="ko-KR"/>
        </w:rPr>
        <w:tab/>
        <w:t>Melting point or range ……</w:t>
      </w:r>
      <w:r w:rsidRPr="001C0FD6">
        <w:rPr>
          <w:rFonts w:eastAsia="Malgun Gothic"/>
          <w:b/>
          <w:lang w:val="en-US" w:eastAsia="ko-KR"/>
        </w:rPr>
        <w:t>-62.0</w:t>
      </w:r>
      <w:r w:rsidRPr="001C0FD6">
        <w:rPr>
          <w:rFonts w:eastAsia="Malgun Gothic"/>
          <w:lang w:val="en-US" w:eastAsia="ko-KR"/>
        </w:rPr>
        <w:t xml:space="preserve"> ℃</w:t>
      </w:r>
    </w:p>
    <w:p w14:paraId="34EB7CFE"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2.2</w:t>
      </w:r>
      <w:r w:rsidRPr="001C0FD6">
        <w:rPr>
          <w:rFonts w:eastAsia="Malgun Gothic"/>
          <w:lang w:val="en-US" w:eastAsia="ko-KR"/>
        </w:rPr>
        <w:tab/>
        <w:t>Boiling point or range …….</w:t>
      </w:r>
      <w:r w:rsidRPr="001C0FD6">
        <w:rPr>
          <w:rFonts w:eastAsia="Malgun Gothic"/>
          <w:b/>
          <w:lang w:val="en-US" w:eastAsia="ko-KR"/>
        </w:rPr>
        <w:t>159.6</w:t>
      </w:r>
      <w:r w:rsidRPr="001C0FD6">
        <w:rPr>
          <w:rFonts w:eastAsia="Malgun Gothic"/>
          <w:lang w:val="en-US" w:eastAsia="ko-KR"/>
        </w:rPr>
        <w:t xml:space="preserve"> ℃</w:t>
      </w:r>
    </w:p>
    <w:p w14:paraId="4926DAD7"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2.3</w:t>
      </w:r>
      <w:r w:rsidRPr="001C0FD6">
        <w:rPr>
          <w:rFonts w:eastAsia="Malgun Gothic"/>
          <w:lang w:val="en-US" w:eastAsia="ko-KR"/>
        </w:rPr>
        <w:tab/>
        <w:t xml:space="preserve">Relative density at: </w:t>
      </w:r>
    </w:p>
    <w:p w14:paraId="72A63747"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ab/>
      </w:r>
      <w:r w:rsidRPr="001C0FD6">
        <w:rPr>
          <w:rFonts w:eastAsia="Malgun Gothic"/>
          <w:lang w:val="en-US" w:eastAsia="ko-KR"/>
        </w:rPr>
        <w:tab/>
        <w:t>2.3.1</w:t>
      </w:r>
      <w:r w:rsidRPr="001C0FD6">
        <w:rPr>
          <w:rFonts w:eastAsia="Malgun Gothic"/>
          <w:lang w:val="en-US" w:eastAsia="ko-KR"/>
        </w:rPr>
        <w:tab/>
        <w:t>15 ℃ ………… no data</w:t>
      </w:r>
    </w:p>
    <w:p w14:paraId="6DA3A271"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lastRenderedPageBreak/>
        <w:tab/>
      </w:r>
      <w:r w:rsidRPr="001C0FD6">
        <w:rPr>
          <w:rFonts w:eastAsia="Malgun Gothic"/>
          <w:lang w:val="en-US" w:eastAsia="ko-KR"/>
        </w:rPr>
        <w:tab/>
        <w:t>2.3.2</w:t>
      </w:r>
      <w:r w:rsidRPr="001C0FD6">
        <w:rPr>
          <w:rFonts w:eastAsia="Malgun Gothic"/>
          <w:lang w:val="en-US" w:eastAsia="ko-KR"/>
        </w:rPr>
        <w:tab/>
        <w:t xml:space="preserve">20 ℃ ………… </w:t>
      </w:r>
      <w:r w:rsidRPr="001C0FD6">
        <w:rPr>
          <w:rFonts w:eastAsia="Malgun Gothic"/>
          <w:b/>
          <w:lang w:val="en-US" w:eastAsia="ko-KR"/>
        </w:rPr>
        <w:t xml:space="preserve">0.7601 at 20 </w:t>
      </w:r>
      <w:r w:rsidRPr="001C0FD6">
        <w:rPr>
          <w:rFonts w:ascii="NanumGothic" w:eastAsia="NanumGothic" w:hAnsi="NanumGothic" w:hint="eastAsia"/>
          <w:b/>
          <w:lang w:val="en-US" w:eastAsia="ko-KR"/>
        </w:rPr>
        <w:t>℃</w:t>
      </w:r>
    </w:p>
    <w:p w14:paraId="399BA86F"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ab/>
      </w:r>
      <w:r w:rsidRPr="001C0FD6">
        <w:rPr>
          <w:rFonts w:eastAsia="Malgun Gothic"/>
          <w:lang w:val="en-US" w:eastAsia="ko-KR"/>
        </w:rPr>
        <w:tab/>
        <w:t>2.3.3</w:t>
      </w:r>
      <w:r w:rsidRPr="001C0FD6">
        <w:rPr>
          <w:rFonts w:eastAsia="Malgun Gothic"/>
          <w:lang w:val="en-US" w:eastAsia="ko-KR"/>
        </w:rPr>
        <w:tab/>
        <w:t>50 ℃ ………… no data</w:t>
      </w:r>
    </w:p>
    <w:p w14:paraId="23998D02" w14:textId="77777777" w:rsidR="001C0FD6" w:rsidRPr="001C0FD6" w:rsidRDefault="001C0FD6" w:rsidP="001C0FD6">
      <w:pPr>
        <w:spacing w:line="360" w:lineRule="auto"/>
        <w:ind w:left="1134"/>
        <w:rPr>
          <w:rFonts w:eastAsia="Malgun Gothic"/>
          <w:lang w:val="en-US" w:eastAsia="ko-KR"/>
        </w:rPr>
      </w:pPr>
      <w:r w:rsidRPr="001C0FD6">
        <w:rPr>
          <w:rFonts w:eastAsia="Malgun Gothic" w:hint="eastAsia"/>
          <w:lang w:val="en-US" w:eastAsia="ko-KR"/>
        </w:rPr>
        <w:t>2.4</w:t>
      </w:r>
      <w:r w:rsidRPr="001C0FD6">
        <w:rPr>
          <w:rFonts w:eastAsia="Malgun Gothic" w:hint="eastAsia"/>
          <w:lang w:val="en-US" w:eastAsia="ko-KR"/>
        </w:rPr>
        <w:tab/>
      </w:r>
      <w:r w:rsidRPr="001C0FD6">
        <w:rPr>
          <w:rFonts w:eastAsia="Malgun Gothic"/>
          <w:lang w:val="en-US" w:eastAsia="ko-KR"/>
        </w:rPr>
        <w:t>Vapour pressure at:</w:t>
      </w:r>
    </w:p>
    <w:p w14:paraId="54C341AB"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ab/>
      </w:r>
      <w:r w:rsidRPr="001C0FD6">
        <w:rPr>
          <w:rFonts w:eastAsia="Malgun Gothic"/>
          <w:lang w:val="en-US" w:eastAsia="ko-KR"/>
        </w:rPr>
        <w:tab/>
        <w:t>2.4.1</w:t>
      </w:r>
      <w:r w:rsidRPr="001C0FD6">
        <w:rPr>
          <w:rFonts w:eastAsia="Malgun Gothic"/>
          <w:lang w:val="en-US" w:eastAsia="ko-KR"/>
        </w:rPr>
        <w:tab/>
        <w:t xml:space="preserve">20 ℃ ………. </w:t>
      </w:r>
      <w:r w:rsidRPr="001C0FD6">
        <w:rPr>
          <w:rFonts w:eastAsia="Malgun Gothic"/>
          <w:b/>
          <w:lang w:val="en-US" w:eastAsia="ko-KR"/>
        </w:rPr>
        <w:t>0.27</w:t>
      </w:r>
      <w:r w:rsidRPr="001C0FD6">
        <w:rPr>
          <w:rFonts w:eastAsia="Malgun Gothic"/>
          <w:lang w:val="en-US" w:eastAsia="ko-KR"/>
        </w:rPr>
        <w:t xml:space="preserve"> kPa</w:t>
      </w:r>
    </w:p>
    <w:p w14:paraId="61BB22F2"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ab/>
      </w:r>
      <w:r w:rsidRPr="001C0FD6">
        <w:rPr>
          <w:rFonts w:eastAsia="Malgun Gothic"/>
          <w:lang w:val="en-US" w:eastAsia="ko-KR"/>
        </w:rPr>
        <w:tab/>
        <w:t>2.4.2</w:t>
      </w:r>
      <w:r w:rsidRPr="001C0FD6">
        <w:rPr>
          <w:rFonts w:eastAsia="Malgun Gothic"/>
          <w:lang w:val="en-US" w:eastAsia="ko-KR"/>
        </w:rPr>
        <w:tab/>
        <w:t>65 ℃ ………. no data</w:t>
      </w:r>
    </w:p>
    <w:p w14:paraId="63389858"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2.5</w:t>
      </w:r>
      <w:r w:rsidRPr="001C0FD6">
        <w:rPr>
          <w:rFonts w:eastAsia="Malgun Gothic"/>
          <w:lang w:val="en-US" w:eastAsia="ko-KR"/>
        </w:rPr>
        <w:tab/>
        <w:t>Viscosity at 20 ℃ ……………….</w:t>
      </w:r>
      <w:r w:rsidRPr="001C0FD6">
        <w:rPr>
          <w:rFonts w:eastAsia="Malgun Gothic"/>
          <w:b/>
          <w:lang w:val="en-US" w:eastAsia="ko-KR"/>
        </w:rPr>
        <w:t>0.85</w:t>
      </w:r>
      <w:r w:rsidRPr="001C0FD6">
        <w:rPr>
          <w:rFonts w:eastAsia="Malgun Gothic"/>
          <w:lang w:val="en-US" w:eastAsia="ko-KR"/>
        </w:rPr>
        <w:t xml:space="preserve"> </w:t>
      </w:r>
      <w:r w:rsidRPr="001C0FD6">
        <w:rPr>
          <w:rFonts w:eastAsia="Malgun Gothic" w:hint="eastAsia"/>
          <w:lang w:val="en-US" w:eastAsia="ko-KR"/>
        </w:rPr>
        <w:t xml:space="preserve">mPa </w:t>
      </w:r>
      <w:r w:rsidRPr="001C0FD6">
        <w:rPr>
          <w:rFonts w:eastAsia="Malgun Gothic"/>
          <w:lang w:val="en-US" w:eastAsia="ko-KR"/>
        </w:rPr>
        <w:t xml:space="preserve">s </w:t>
      </w:r>
    </w:p>
    <w:p w14:paraId="0D396088"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2.6</w:t>
      </w:r>
      <w:r w:rsidRPr="001C0FD6">
        <w:rPr>
          <w:rFonts w:eastAsia="Malgun Gothic"/>
          <w:lang w:val="en-US" w:eastAsia="ko-KR"/>
        </w:rPr>
        <w:tab/>
        <w:t>Solubility in water at 20 ℃ ………………….</w:t>
      </w:r>
      <w:r w:rsidRPr="001C0FD6">
        <w:rPr>
          <w:rFonts w:eastAsia="Malgun Gothic"/>
          <w:b/>
          <w:lang w:val="en-US" w:eastAsia="ko-KR"/>
        </w:rPr>
        <w:t>3500</w:t>
      </w:r>
      <w:r w:rsidRPr="001C0FD6">
        <w:rPr>
          <w:rFonts w:eastAsia="Malgun Gothic"/>
          <w:lang w:val="en-US" w:eastAsia="ko-KR"/>
        </w:rPr>
        <w:t xml:space="preserve"> mg/l</w:t>
      </w:r>
    </w:p>
    <w:p w14:paraId="6D38FED8" w14:textId="77777777" w:rsidR="001C0FD6" w:rsidRPr="001C0FD6" w:rsidRDefault="001C0FD6" w:rsidP="001C0FD6">
      <w:pPr>
        <w:spacing w:line="360" w:lineRule="auto"/>
        <w:ind w:left="1134"/>
        <w:rPr>
          <w:rFonts w:eastAsia="Malgun Gothic"/>
          <w:b/>
          <w:lang w:val="en-US" w:eastAsia="ko-KR"/>
        </w:rPr>
      </w:pPr>
      <w:r w:rsidRPr="001C0FD6">
        <w:rPr>
          <w:rFonts w:eastAsia="Malgun Gothic"/>
          <w:lang w:val="en-US" w:eastAsia="ko-KR"/>
        </w:rPr>
        <w:t>2.7</w:t>
      </w:r>
      <w:r w:rsidRPr="001C0FD6">
        <w:rPr>
          <w:rFonts w:eastAsia="Malgun Gothic"/>
          <w:lang w:val="en-US" w:eastAsia="ko-KR"/>
        </w:rPr>
        <w:tab/>
        <w:t>Physical state at 20 ℃ (2.2.1.1)</w:t>
      </w:r>
      <w:r w:rsidRPr="001C0FD6">
        <w:rPr>
          <w:rFonts w:eastAsia="Malgun Gothic"/>
          <w:lang w:val="en-US" w:eastAsia="ko-KR"/>
        </w:rPr>
        <w:tab/>
      </w:r>
      <w:r w:rsidRPr="001C0FD6">
        <w:rPr>
          <w:rFonts w:eastAsia="Malgun Gothic"/>
          <w:lang w:val="en-US" w:eastAsia="ko-KR"/>
        </w:rPr>
        <w:tab/>
      </w:r>
      <w:r w:rsidRPr="001C0FD6">
        <w:rPr>
          <w:rFonts w:eastAsia="Malgun Gothic"/>
          <w:b/>
          <w:lang w:val="en-US" w:eastAsia="ko-KR"/>
        </w:rPr>
        <w:t>liquid</w:t>
      </w:r>
    </w:p>
    <w:p w14:paraId="3E95A293"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2.8</w:t>
      </w:r>
      <w:r w:rsidRPr="001C0FD6">
        <w:rPr>
          <w:rFonts w:eastAsia="Malgun Gothic"/>
          <w:lang w:val="en-US" w:eastAsia="ko-KR"/>
        </w:rPr>
        <w:tab/>
        <w:t>Appearance at normal transport temperatures, including colour and odour …….no data</w:t>
      </w:r>
    </w:p>
    <w:p w14:paraId="0D8AAFDB"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2.9</w:t>
      </w:r>
      <w:r w:rsidRPr="001C0FD6">
        <w:rPr>
          <w:rFonts w:eastAsia="Malgun Gothic"/>
          <w:lang w:val="en-US" w:eastAsia="ko-KR"/>
        </w:rPr>
        <w:tab/>
        <w:t>Other relevant physical properties ……no data</w:t>
      </w:r>
    </w:p>
    <w:p w14:paraId="1C891EDB" w14:textId="77777777" w:rsidR="001C0FD6" w:rsidRPr="001C0FD6" w:rsidRDefault="001C0FD6" w:rsidP="001C0FD6">
      <w:pPr>
        <w:spacing w:before="120" w:line="360" w:lineRule="auto"/>
        <w:ind w:left="1134"/>
        <w:rPr>
          <w:rFonts w:eastAsia="Malgun Gothic"/>
          <w:lang w:val="en-US" w:eastAsia="ko-KR"/>
        </w:rPr>
      </w:pPr>
      <w:r w:rsidRPr="001C0FD6">
        <w:rPr>
          <w:rFonts w:eastAsia="Malgun Gothic"/>
          <w:lang w:val="en-US" w:eastAsia="ko-KR"/>
        </w:rPr>
        <w:t xml:space="preserve">Section 3. FLAMMABILITY </w:t>
      </w:r>
      <w:r w:rsidRPr="001C0FD6">
        <w:rPr>
          <w:vertAlign w:val="superscript"/>
          <w:lang w:val="en-US" w:eastAsia="ko-KR"/>
        </w:rPr>
        <w:t>b</w:t>
      </w:r>
    </w:p>
    <w:p w14:paraId="5371772C"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3.1</w:t>
      </w:r>
      <w:r w:rsidRPr="001C0FD6">
        <w:rPr>
          <w:rFonts w:eastAsia="Malgun Gothic"/>
          <w:lang w:val="en-US" w:eastAsia="ko-KR"/>
        </w:rPr>
        <w:tab/>
        <w:t>Flammable vapour</w:t>
      </w:r>
    </w:p>
    <w:p w14:paraId="42F5B4FE"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ab/>
      </w:r>
      <w:r w:rsidRPr="001C0FD6">
        <w:rPr>
          <w:rFonts w:eastAsia="Malgun Gothic"/>
          <w:lang w:val="en-US" w:eastAsia="ko-KR"/>
        </w:rPr>
        <w:tab/>
        <w:t>3.1.1</w:t>
      </w:r>
      <w:r w:rsidRPr="001C0FD6">
        <w:rPr>
          <w:rFonts w:eastAsia="Malgun Gothic"/>
          <w:lang w:val="en-US" w:eastAsia="ko-KR"/>
        </w:rPr>
        <w:tab/>
        <w:t>Flash point (2.3.3) …………</w:t>
      </w:r>
      <w:r w:rsidRPr="001C0FD6">
        <w:rPr>
          <w:rFonts w:eastAsia="Malgun Gothic"/>
          <w:b/>
          <w:lang w:val="en-US" w:eastAsia="ko-KR"/>
        </w:rPr>
        <w:t>125</w:t>
      </w:r>
      <w:r w:rsidRPr="001C0FD6">
        <w:rPr>
          <w:rFonts w:eastAsia="Malgun Gothic"/>
          <w:lang w:val="en-US" w:eastAsia="ko-KR"/>
        </w:rPr>
        <w:t xml:space="preserve"> ℉</w:t>
      </w:r>
    </w:p>
    <w:p w14:paraId="672D3E3A"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ab/>
      </w:r>
      <w:r w:rsidRPr="001C0FD6">
        <w:rPr>
          <w:rFonts w:eastAsia="Malgun Gothic"/>
          <w:lang w:val="en-US" w:eastAsia="ko-KR"/>
        </w:rPr>
        <w:tab/>
        <w:t>3.1.2</w:t>
      </w:r>
      <w:r w:rsidRPr="001C0FD6">
        <w:rPr>
          <w:rFonts w:eastAsia="Malgun Gothic"/>
          <w:lang w:val="en-US" w:eastAsia="ko-KR"/>
        </w:rPr>
        <w:tab/>
        <w:t>Is combustion sustained? (2.3.1.3)</w:t>
      </w:r>
      <w:r w:rsidRPr="001C0FD6">
        <w:rPr>
          <w:rFonts w:eastAsia="Malgun Gothic"/>
          <w:lang w:val="en-US" w:eastAsia="ko-KR"/>
        </w:rPr>
        <w:tab/>
      </w:r>
      <w:r w:rsidRPr="001C0FD6">
        <w:rPr>
          <w:rFonts w:eastAsia="Malgun Gothic"/>
          <w:lang w:val="en-US" w:eastAsia="ko-KR"/>
        </w:rPr>
        <w:tab/>
      </w:r>
      <w:r w:rsidRPr="001C0FD6">
        <w:rPr>
          <w:rFonts w:eastAsia="Malgun Gothic"/>
          <w:b/>
          <w:lang w:val="en-US" w:eastAsia="ko-KR"/>
        </w:rPr>
        <w:t>yes</w:t>
      </w:r>
    </w:p>
    <w:p w14:paraId="4DB91BA0"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3.2</w:t>
      </w:r>
      <w:r w:rsidRPr="001C0FD6">
        <w:rPr>
          <w:rFonts w:eastAsia="Malgun Gothic"/>
          <w:lang w:val="en-US" w:eastAsia="ko-KR"/>
        </w:rPr>
        <w:tab/>
        <w:t>Autoignition temperature ……….</w:t>
      </w:r>
      <w:r w:rsidRPr="001C0FD6">
        <w:rPr>
          <w:rFonts w:eastAsia="Malgun Gothic"/>
          <w:color w:val="FF0000"/>
          <w:lang w:val="en-US" w:eastAsia="ko-KR"/>
        </w:rPr>
        <w:t xml:space="preserve"> </w:t>
      </w:r>
      <w:r w:rsidRPr="001C0FD6">
        <w:rPr>
          <w:rFonts w:eastAsia="Malgun Gothic"/>
          <w:b/>
          <w:lang w:val="en-US" w:eastAsia="ko-KR"/>
        </w:rPr>
        <w:t>255</w:t>
      </w:r>
      <w:r w:rsidRPr="001C0FD6">
        <w:rPr>
          <w:rFonts w:eastAsia="Malgun Gothic"/>
          <w:lang w:val="en-US" w:eastAsia="ko-KR"/>
        </w:rPr>
        <w:t xml:space="preserve"> ℃</w:t>
      </w:r>
    </w:p>
    <w:p w14:paraId="516599D2"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3.3</w:t>
      </w:r>
      <w:r w:rsidRPr="001C0FD6">
        <w:rPr>
          <w:rFonts w:eastAsia="Malgun Gothic"/>
          <w:lang w:val="en-US" w:eastAsia="ko-KR"/>
        </w:rPr>
        <w:tab/>
        <w:t>Flammability range (LEL/UEL)</w:t>
      </w:r>
      <w:r w:rsidRPr="001C0FD6">
        <w:rPr>
          <w:rFonts w:eastAsia="Malgun Gothic"/>
          <w:lang w:val="en-US" w:eastAsia="ko-KR"/>
        </w:rPr>
        <w:tab/>
        <w:t>……………no data %</w:t>
      </w:r>
    </w:p>
    <w:p w14:paraId="41CAFF2E" w14:textId="77777777" w:rsidR="001C0FD6" w:rsidRPr="001C0FD6" w:rsidRDefault="001C0FD6" w:rsidP="001C0FD6">
      <w:pPr>
        <w:spacing w:line="360" w:lineRule="auto"/>
        <w:ind w:left="1134"/>
        <w:rPr>
          <w:rFonts w:eastAsia="Malgun Gothic"/>
          <w:lang w:val="en-US" w:eastAsia="ko-KR"/>
        </w:rPr>
      </w:pPr>
      <w:r w:rsidRPr="001C0FD6">
        <w:rPr>
          <w:rFonts w:eastAsia="Malgun Gothic" w:hint="eastAsia"/>
          <w:lang w:val="en-US" w:eastAsia="ko-KR"/>
        </w:rPr>
        <w:t>3.4</w:t>
      </w:r>
      <w:r w:rsidRPr="001C0FD6">
        <w:rPr>
          <w:rFonts w:eastAsia="Malgun Gothic" w:hint="eastAsia"/>
          <w:lang w:val="en-US" w:eastAsia="ko-KR"/>
        </w:rPr>
        <w:tab/>
        <w:t xml:space="preserve">Is the substance a flammable solid? </w:t>
      </w:r>
      <w:r w:rsidRPr="001C0FD6">
        <w:rPr>
          <w:rFonts w:eastAsia="Malgun Gothic"/>
          <w:lang w:val="en-US" w:eastAsia="ko-KR"/>
        </w:rPr>
        <w:t>(2.4.2)       no</w:t>
      </w:r>
    </w:p>
    <w:p w14:paraId="23AC6526" w14:textId="77777777" w:rsidR="001C0FD6" w:rsidRPr="001C0FD6" w:rsidRDefault="001C0FD6" w:rsidP="001C0FD6">
      <w:pPr>
        <w:spacing w:before="120" w:line="360" w:lineRule="auto"/>
        <w:ind w:left="1134"/>
        <w:rPr>
          <w:rFonts w:eastAsia="Malgun Gothic"/>
          <w:lang w:val="en-US" w:eastAsia="ko-KR"/>
        </w:rPr>
      </w:pPr>
      <w:r w:rsidRPr="001C0FD6">
        <w:rPr>
          <w:rFonts w:eastAsia="Malgun Gothic"/>
          <w:lang w:val="en-US" w:eastAsia="ko-KR"/>
        </w:rPr>
        <w:t xml:space="preserve">Section 4. CHEMICAL PROPERTIES </w:t>
      </w:r>
    </w:p>
    <w:p w14:paraId="27B129B0" w14:textId="77777777" w:rsidR="001C0FD6" w:rsidRPr="001C0FD6" w:rsidRDefault="001C0FD6" w:rsidP="001C0FD6">
      <w:pPr>
        <w:spacing w:line="360" w:lineRule="auto"/>
        <w:ind w:leftChars="567" w:left="1700" w:hangingChars="283" w:hanging="566"/>
        <w:rPr>
          <w:rFonts w:eastAsia="Malgun Gothic"/>
          <w:lang w:val="en-US" w:eastAsia="ko-KR"/>
        </w:rPr>
      </w:pPr>
      <w:r w:rsidRPr="001C0FD6">
        <w:rPr>
          <w:rFonts w:eastAsia="Malgun Gothic"/>
          <w:lang w:val="en-US" w:eastAsia="ko-KR"/>
        </w:rPr>
        <w:t>4.1</w:t>
      </w:r>
      <w:r w:rsidRPr="001C0FD6">
        <w:rPr>
          <w:rFonts w:eastAsia="Malgun Gothic"/>
          <w:lang w:val="en-US" w:eastAsia="ko-KR"/>
        </w:rPr>
        <w:tab/>
      </w:r>
      <w:r w:rsidRPr="001C0FD6">
        <w:rPr>
          <w:rFonts w:eastAsia="Malgun Gothic"/>
          <w:lang w:val="en-US" w:eastAsia="ko-KR"/>
        </w:rPr>
        <w:tab/>
        <w:t>Does the substance require inhibition/stabilization or other treatment such as nitrogen blanket to prevent hazardous reactivity?     no</w:t>
      </w:r>
    </w:p>
    <w:p w14:paraId="52991855"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4.2</w:t>
      </w:r>
      <w:r w:rsidRPr="001C0FD6">
        <w:rPr>
          <w:rFonts w:eastAsia="Malgun Gothic"/>
          <w:lang w:val="en-US" w:eastAsia="ko-KR"/>
        </w:rPr>
        <w:tab/>
        <w:t>Is the substance an explosive according to paragraph 2.1.1.1? (2.1)   no</w:t>
      </w:r>
    </w:p>
    <w:p w14:paraId="56475516"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4.3</w:t>
      </w:r>
      <w:r w:rsidRPr="001C0FD6">
        <w:rPr>
          <w:rFonts w:eastAsia="Malgun Gothic"/>
          <w:lang w:val="en-US" w:eastAsia="ko-KR"/>
        </w:rPr>
        <w:tab/>
        <w:t>Is the substance a desensitized explosive? (2.4.2.4)      no</w:t>
      </w:r>
    </w:p>
    <w:p w14:paraId="09980F87"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4.4</w:t>
      </w:r>
      <w:r w:rsidRPr="001C0FD6">
        <w:rPr>
          <w:rFonts w:eastAsia="Malgun Gothic"/>
          <w:lang w:val="en-US" w:eastAsia="ko-KR"/>
        </w:rPr>
        <w:tab/>
        <w:t>Is the substance a self-reactive substance? (2.4.1)        no</w:t>
      </w:r>
    </w:p>
    <w:p w14:paraId="29985C0D"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 xml:space="preserve">4.5 </w:t>
      </w:r>
      <w:r w:rsidRPr="001C0FD6">
        <w:rPr>
          <w:rFonts w:eastAsia="Malgun Gothic"/>
          <w:lang w:val="en-US" w:eastAsia="ko-KR"/>
        </w:rPr>
        <w:tab/>
        <w:t>Is the substance pyrophoric? (2.4.3)</w:t>
      </w:r>
      <w:r w:rsidRPr="001C0FD6">
        <w:rPr>
          <w:rFonts w:eastAsia="Malgun Gothic"/>
          <w:lang w:val="en-US" w:eastAsia="ko-KR"/>
        </w:rPr>
        <w:tab/>
        <w:t>no</w:t>
      </w:r>
    </w:p>
    <w:p w14:paraId="5510266E"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ab/>
        <w:t>4.6</w:t>
      </w:r>
      <w:r w:rsidRPr="001C0FD6">
        <w:rPr>
          <w:rFonts w:eastAsia="Malgun Gothic"/>
          <w:lang w:val="en-US" w:eastAsia="ko-KR"/>
        </w:rPr>
        <w:tab/>
        <w:t>Is the substance liable to self-heating? (2.4.3)</w:t>
      </w:r>
      <w:r w:rsidRPr="001C0FD6">
        <w:rPr>
          <w:rFonts w:eastAsia="Malgun Gothic"/>
          <w:lang w:val="en-US" w:eastAsia="ko-KR"/>
        </w:rPr>
        <w:tab/>
        <w:t>no</w:t>
      </w:r>
    </w:p>
    <w:p w14:paraId="679F1D47"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4.7</w:t>
      </w:r>
      <w:r w:rsidRPr="001C0FD6">
        <w:rPr>
          <w:rFonts w:eastAsia="Malgun Gothic"/>
          <w:lang w:val="en-US" w:eastAsia="ko-KR"/>
        </w:rPr>
        <w:tab/>
        <w:t>Is the substance an organic peroxide? (2.5.1)</w:t>
      </w:r>
      <w:r w:rsidRPr="001C0FD6">
        <w:rPr>
          <w:rFonts w:eastAsia="Malgun Gothic"/>
          <w:lang w:val="en-US" w:eastAsia="ko-KR"/>
        </w:rPr>
        <w:tab/>
        <w:t>no</w:t>
      </w:r>
    </w:p>
    <w:p w14:paraId="5E332C65"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4.8</w:t>
      </w:r>
      <w:r w:rsidRPr="001C0FD6">
        <w:rPr>
          <w:rFonts w:eastAsia="Malgun Gothic"/>
          <w:lang w:val="en-US" w:eastAsia="ko-KR"/>
        </w:rPr>
        <w:tab/>
        <w:t>Does the substance in contact with water emit flammable gases? (2.4.4)</w:t>
      </w:r>
      <w:r w:rsidRPr="001C0FD6">
        <w:rPr>
          <w:rFonts w:eastAsia="Malgun Gothic"/>
          <w:lang w:val="en-US" w:eastAsia="ko-KR"/>
        </w:rPr>
        <w:tab/>
        <w:t>no</w:t>
      </w:r>
    </w:p>
    <w:p w14:paraId="6C3B0557"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4.9</w:t>
      </w:r>
      <w:r w:rsidRPr="001C0FD6">
        <w:rPr>
          <w:rFonts w:eastAsia="Malgun Gothic"/>
          <w:lang w:val="en-US" w:eastAsia="ko-KR"/>
        </w:rPr>
        <w:tab/>
        <w:t>Does the substance have oxidizing properties? (2.5.1)</w:t>
      </w:r>
      <w:r w:rsidRPr="001C0FD6">
        <w:rPr>
          <w:rFonts w:eastAsia="Malgun Gothic"/>
          <w:lang w:val="en-US" w:eastAsia="ko-KR"/>
        </w:rPr>
        <w:tab/>
        <w:t>no</w:t>
      </w:r>
    </w:p>
    <w:p w14:paraId="2F48D4F7"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4.10</w:t>
      </w:r>
      <w:r w:rsidRPr="001C0FD6">
        <w:rPr>
          <w:rFonts w:eastAsia="Malgun Gothic"/>
          <w:lang w:val="en-US" w:eastAsia="ko-KR"/>
        </w:rPr>
        <w:tab/>
        <w:t>Corrosivity (2.8) to:</w:t>
      </w:r>
    </w:p>
    <w:p w14:paraId="181ED309"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ab/>
      </w:r>
      <w:r w:rsidRPr="001C0FD6">
        <w:rPr>
          <w:rFonts w:eastAsia="Malgun Gothic"/>
          <w:lang w:val="en-US" w:eastAsia="ko-KR"/>
        </w:rPr>
        <w:tab/>
        <w:t>4.10.1</w:t>
      </w:r>
      <w:r w:rsidRPr="001C0FD6">
        <w:rPr>
          <w:rFonts w:eastAsia="Malgun Gothic"/>
          <w:lang w:val="en-US" w:eastAsia="ko-KR"/>
        </w:rPr>
        <w:tab/>
        <w:t>mild steel ……….…no data</w:t>
      </w:r>
    </w:p>
    <w:p w14:paraId="7192C8CC"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ab/>
      </w:r>
      <w:r w:rsidRPr="001C0FD6">
        <w:rPr>
          <w:rFonts w:eastAsia="Malgun Gothic"/>
          <w:lang w:val="en-US" w:eastAsia="ko-KR"/>
        </w:rPr>
        <w:tab/>
        <w:t>4.10.2</w:t>
      </w:r>
      <w:r w:rsidRPr="001C0FD6">
        <w:rPr>
          <w:rFonts w:eastAsia="Malgun Gothic"/>
          <w:lang w:val="en-US" w:eastAsia="ko-KR"/>
        </w:rPr>
        <w:tab/>
        <w:t>aluminium ………… no data</w:t>
      </w:r>
    </w:p>
    <w:p w14:paraId="272E33B8"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ab/>
      </w:r>
      <w:r w:rsidRPr="001C0FD6">
        <w:rPr>
          <w:rFonts w:eastAsia="Malgun Gothic"/>
          <w:lang w:val="en-US" w:eastAsia="ko-KR"/>
        </w:rPr>
        <w:tab/>
        <w:t>4.10.3</w:t>
      </w:r>
      <w:r w:rsidRPr="001C0FD6">
        <w:rPr>
          <w:rFonts w:eastAsia="Malgun Gothic"/>
          <w:lang w:val="en-US" w:eastAsia="ko-KR"/>
        </w:rPr>
        <w:tab/>
        <w:t>other packaging materials (specify)</w:t>
      </w:r>
    </w:p>
    <w:p w14:paraId="3282EC31"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ab/>
      </w:r>
      <w:r w:rsidRPr="001C0FD6">
        <w:rPr>
          <w:rFonts w:eastAsia="Malgun Gothic"/>
          <w:lang w:val="en-US" w:eastAsia="ko-KR"/>
        </w:rPr>
        <w:tab/>
      </w:r>
      <w:r w:rsidRPr="001C0FD6">
        <w:rPr>
          <w:rFonts w:eastAsia="Malgun Gothic"/>
          <w:lang w:val="en-US" w:eastAsia="ko-KR"/>
        </w:rPr>
        <w:tab/>
        <w:t>…………………. No data</w:t>
      </w:r>
    </w:p>
    <w:p w14:paraId="63ABDF2D" w14:textId="77777777" w:rsidR="001C0FD6" w:rsidRPr="001C0FD6" w:rsidRDefault="001C0FD6" w:rsidP="001C0FD6">
      <w:pPr>
        <w:spacing w:line="360" w:lineRule="auto"/>
        <w:ind w:left="1134"/>
        <w:rPr>
          <w:rFonts w:eastAsia="Malgun Gothic"/>
          <w:lang w:val="en-US" w:eastAsia="ko-KR"/>
        </w:rPr>
      </w:pPr>
      <w:r w:rsidRPr="001C0FD6">
        <w:rPr>
          <w:rFonts w:eastAsia="Malgun Gothic"/>
          <w:lang w:val="en-US" w:eastAsia="ko-KR"/>
        </w:rPr>
        <w:t>4.11</w:t>
      </w:r>
      <w:r w:rsidRPr="001C0FD6">
        <w:rPr>
          <w:rFonts w:eastAsia="Malgun Gothic"/>
          <w:lang w:val="en-US" w:eastAsia="ko-KR"/>
        </w:rPr>
        <w:tab/>
        <w:t>Other relevant chemical properties ……no data</w:t>
      </w:r>
    </w:p>
    <w:p w14:paraId="539DB736" w14:textId="77777777" w:rsidR="001C0FD6" w:rsidRPr="001C0FD6" w:rsidRDefault="001C0FD6" w:rsidP="001C0FD6">
      <w:pPr>
        <w:spacing w:before="120" w:line="360" w:lineRule="auto"/>
        <w:ind w:left="1134"/>
        <w:rPr>
          <w:lang w:val="en-US" w:eastAsia="ko-KR"/>
        </w:rPr>
      </w:pPr>
      <w:r w:rsidRPr="001C0FD6">
        <w:rPr>
          <w:rFonts w:hint="eastAsia"/>
          <w:lang w:val="en-US" w:eastAsia="ko-KR"/>
        </w:rPr>
        <w:t>Section 5. HARMFUL BIOLOGICAL EFFECTS</w:t>
      </w:r>
    </w:p>
    <w:p w14:paraId="648A61BD" w14:textId="77777777" w:rsidR="001C0FD6" w:rsidRPr="001C0FD6" w:rsidRDefault="001C0FD6" w:rsidP="001C0FD6">
      <w:pPr>
        <w:spacing w:line="360" w:lineRule="auto"/>
        <w:ind w:left="1134"/>
        <w:rPr>
          <w:lang w:val="en-US" w:eastAsia="ko-KR"/>
        </w:rPr>
      </w:pPr>
      <w:r w:rsidRPr="001C0FD6">
        <w:rPr>
          <w:rFonts w:hint="eastAsia"/>
          <w:lang w:val="en-US" w:eastAsia="ko-KR"/>
        </w:rPr>
        <w:t>5.1</w:t>
      </w:r>
      <w:r w:rsidRPr="001C0FD6">
        <w:rPr>
          <w:rFonts w:hint="eastAsia"/>
          <w:lang w:val="en-US" w:eastAsia="ko-KR"/>
        </w:rPr>
        <w:tab/>
        <w:t>LD</w:t>
      </w:r>
      <w:r w:rsidRPr="001C0FD6">
        <w:rPr>
          <w:rFonts w:hint="eastAsia"/>
          <w:vertAlign w:val="subscript"/>
          <w:lang w:val="en-US" w:eastAsia="ko-KR"/>
        </w:rPr>
        <w:t>50</w:t>
      </w:r>
      <w:r w:rsidRPr="001C0FD6">
        <w:rPr>
          <w:rFonts w:hint="eastAsia"/>
          <w:lang w:val="en-US" w:eastAsia="ko-KR"/>
        </w:rPr>
        <w:t xml:space="preserve">, oral (2.6.2.1.1) </w:t>
      </w:r>
      <w:r w:rsidRPr="001C0FD6">
        <w:rPr>
          <w:lang w:val="en-US" w:eastAsia="ko-KR"/>
        </w:rPr>
        <w:t>……………</w:t>
      </w:r>
      <w:r w:rsidRPr="001C0FD6">
        <w:rPr>
          <w:rFonts w:hint="eastAsia"/>
          <w:b/>
          <w:lang w:val="en-US" w:eastAsia="ko-KR"/>
        </w:rPr>
        <w:t>220</w:t>
      </w:r>
      <w:r w:rsidRPr="001C0FD6">
        <w:rPr>
          <w:rFonts w:hint="eastAsia"/>
          <w:lang w:val="en-US" w:eastAsia="ko-KR"/>
        </w:rPr>
        <w:t xml:space="preserve"> mg/kg</w:t>
      </w:r>
      <w:r w:rsidRPr="001C0FD6">
        <w:rPr>
          <w:vertAlign w:val="superscript"/>
          <w:lang w:val="en-US" w:eastAsia="ko-KR"/>
        </w:rPr>
        <w:t>c</w:t>
      </w:r>
      <w:r w:rsidRPr="001C0FD6">
        <w:rPr>
          <w:rFonts w:hint="eastAsia"/>
          <w:lang w:val="en-US" w:eastAsia="ko-KR"/>
        </w:rPr>
        <w:t xml:space="preserve">           Animal species </w:t>
      </w:r>
      <w:r w:rsidRPr="001C0FD6">
        <w:rPr>
          <w:lang w:val="en-US" w:eastAsia="ko-KR"/>
        </w:rPr>
        <w:t>…………</w:t>
      </w:r>
      <w:r w:rsidRPr="001C0FD6">
        <w:rPr>
          <w:rFonts w:hint="eastAsia"/>
          <w:b/>
          <w:lang w:val="en-US" w:eastAsia="ko-KR"/>
        </w:rPr>
        <w:t>Rat</w:t>
      </w:r>
    </w:p>
    <w:p w14:paraId="2BD488AC" w14:textId="77777777" w:rsidR="001C0FD6" w:rsidRPr="001C0FD6" w:rsidRDefault="001C0FD6" w:rsidP="001C0FD6">
      <w:pPr>
        <w:spacing w:line="360" w:lineRule="auto"/>
        <w:ind w:left="1134"/>
        <w:rPr>
          <w:lang w:val="en-US" w:eastAsia="ko-KR"/>
        </w:rPr>
      </w:pPr>
      <w:r w:rsidRPr="001C0FD6">
        <w:rPr>
          <w:rFonts w:hint="eastAsia"/>
          <w:lang w:val="en-US" w:eastAsia="ko-KR"/>
        </w:rPr>
        <w:t>5.2</w:t>
      </w:r>
      <w:r w:rsidRPr="001C0FD6">
        <w:rPr>
          <w:rFonts w:hint="eastAsia"/>
          <w:lang w:val="en-US" w:eastAsia="ko-KR"/>
        </w:rPr>
        <w:tab/>
        <w:t>LD</w:t>
      </w:r>
      <w:r w:rsidRPr="001C0FD6">
        <w:rPr>
          <w:rFonts w:hint="eastAsia"/>
          <w:vertAlign w:val="subscript"/>
          <w:lang w:val="en-US" w:eastAsia="ko-KR"/>
        </w:rPr>
        <w:t>50</w:t>
      </w:r>
      <w:r w:rsidRPr="001C0FD6">
        <w:rPr>
          <w:rFonts w:hint="eastAsia"/>
          <w:lang w:val="en-US" w:eastAsia="ko-KR"/>
        </w:rPr>
        <w:t xml:space="preserve">, dermal (2.6.2.1.2) </w:t>
      </w:r>
      <w:r w:rsidRPr="001C0FD6">
        <w:rPr>
          <w:lang w:val="en-US" w:eastAsia="ko-KR"/>
        </w:rPr>
        <w:t>……</w:t>
      </w:r>
      <w:r w:rsidRPr="001C0FD6">
        <w:rPr>
          <w:rFonts w:hint="eastAsia"/>
          <w:lang w:val="en-US" w:eastAsia="ko-KR"/>
        </w:rPr>
        <w:t>.</w:t>
      </w:r>
      <w:r w:rsidRPr="001C0FD6">
        <w:rPr>
          <w:lang w:val="en-US" w:eastAsia="ko-KR"/>
        </w:rPr>
        <w:t>…</w:t>
      </w:r>
      <w:r w:rsidRPr="001C0FD6">
        <w:rPr>
          <w:rFonts w:hint="eastAsia"/>
          <w:lang w:val="en-US" w:eastAsia="ko-KR"/>
        </w:rPr>
        <w:t xml:space="preserve">. </w:t>
      </w:r>
      <w:r w:rsidRPr="001C0FD6">
        <w:rPr>
          <w:rFonts w:hint="eastAsia"/>
          <w:b/>
          <w:lang w:val="en-US" w:eastAsia="ko-KR"/>
        </w:rPr>
        <w:t>768</w:t>
      </w:r>
      <w:r w:rsidRPr="001C0FD6">
        <w:rPr>
          <w:rFonts w:hint="eastAsia"/>
          <w:lang w:val="en-US" w:eastAsia="ko-KR"/>
        </w:rPr>
        <w:t xml:space="preserve"> mg/kg</w:t>
      </w:r>
      <w:r w:rsidRPr="001C0FD6">
        <w:rPr>
          <w:vertAlign w:val="superscript"/>
          <w:lang w:val="en-US" w:eastAsia="ko-KR"/>
        </w:rPr>
        <w:t>d</w:t>
      </w:r>
      <w:r w:rsidRPr="001C0FD6">
        <w:rPr>
          <w:rFonts w:hint="eastAsia"/>
          <w:lang w:val="en-US" w:eastAsia="ko-KR"/>
        </w:rPr>
        <w:t xml:space="preserve">          Animal species </w:t>
      </w:r>
      <w:r w:rsidRPr="001C0FD6">
        <w:rPr>
          <w:lang w:val="en-US" w:eastAsia="ko-KR"/>
        </w:rPr>
        <w:t>………</w:t>
      </w:r>
      <w:r w:rsidRPr="001C0FD6">
        <w:rPr>
          <w:rFonts w:hint="eastAsia"/>
          <w:b/>
          <w:lang w:val="en-US" w:eastAsia="ko-KR"/>
        </w:rPr>
        <w:t>Rabbit</w:t>
      </w:r>
    </w:p>
    <w:p w14:paraId="138BEF60" w14:textId="77777777" w:rsidR="001C0FD6" w:rsidRPr="001C0FD6" w:rsidRDefault="001C0FD6" w:rsidP="001C0FD6">
      <w:pPr>
        <w:spacing w:line="360" w:lineRule="auto"/>
        <w:ind w:left="1134"/>
        <w:rPr>
          <w:lang w:val="en-US" w:eastAsia="ko-KR"/>
        </w:rPr>
      </w:pPr>
      <w:r w:rsidRPr="001C0FD6">
        <w:rPr>
          <w:rFonts w:hint="eastAsia"/>
          <w:lang w:val="en-US" w:eastAsia="ko-KR"/>
        </w:rPr>
        <w:t>5.3</w:t>
      </w:r>
      <w:r w:rsidRPr="001C0FD6">
        <w:rPr>
          <w:rFonts w:hint="eastAsia"/>
          <w:lang w:val="en-US" w:eastAsia="ko-KR"/>
        </w:rPr>
        <w:tab/>
        <w:t>LC</w:t>
      </w:r>
      <w:r w:rsidRPr="001C0FD6">
        <w:rPr>
          <w:rFonts w:hint="eastAsia"/>
          <w:vertAlign w:val="subscript"/>
          <w:lang w:val="en-US" w:eastAsia="ko-KR"/>
        </w:rPr>
        <w:t>50</w:t>
      </w:r>
      <w:r w:rsidRPr="001C0FD6">
        <w:rPr>
          <w:rFonts w:hint="eastAsia"/>
          <w:lang w:val="en-US" w:eastAsia="ko-KR"/>
        </w:rPr>
        <w:t xml:space="preserve">, inhalation (2.6.2.1.3) </w:t>
      </w:r>
      <w:r w:rsidRPr="001C0FD6">
        <w:rPr>
          <w:lang w:val="en-US" w:eastAsia="ko-KR"/>
        </w:rPr>
        <w:t>………</w:t>
      </w:r>
      <w:r w:rsidRPr="001C0FD6">
        <w:rPr>
          <w:rFonts w:hint="eastAsia"/>
          <w:lang w:val="en-US" w:eastAsia="ko-KR"/>
        </w:rPr>
        <w:t xml:space="preserve">. </w:t>
      </w:r>
      <w:r w:rsidRPr="001C0FD6">
        <w:rPr>
          <w:rFonts w:hint="eastAsia"/>
          <w:b/>
          <w:lang w:val="en-US" w:eastAsia="ko-KR"/>
        </w:rPr>
        <w:t>1.15</w:t>
      </w:r>
      <w:r w:rsidRPr="001C0FD6">
        <w:rPr>
          <w:rFonts w:hint="eastAsia"/>
          <w:lang w:val="en-US" w:eastAsia="ko-KR"/>
        </w:rPr>
        <w:t xml:space="preserve"> mg/l</w:t>
      </w:r>
      <w:r w:rsidRPr="001C0FD6">
        <w:rPr>
          <w:vertAlign w:val="superscript"/>
          <w:lang w:val="en-US" w:eastAsia="ko-KR"/>
        </w:rPr>
        <w:t>e</w:t>
      </w:r>
      <w:r w:rsidRPr="001C0FD6">
        <w:rPr>
          <w:rFonts w:hint="eastAsia"/>
          <w:lang w:val="en-US" w:eastAsia="ko-KR"/>
        </w:rPr>
        <w:t xml:space="preserve">          Exposure time</w:t>
      </w:r>
      <w:r w:rsidRPr="001C0FD6">
        <w:rPr>
          <w:lang w:val="en-US" w:eastAsia="ko-KR"/>
        </w:rPr>
        <w:t>………</w:t>
      </w:r>
      <w:r w:rsidRPr="001C0FD6">
        <w:rPr>
          <w:rFonts w:hint="eastAsia"/>
          <w:lang w:val="en-US" w:eastAsia="ko-KR"/>
        </w:rPr>
        <w:t>.</w:t>
      </w:r>
      <w:r w:rsidRPr="001C0FD6">
        <w:rPr>
          <w:rFonts w:hint="eastAsia"/>
          <w:b/>
          <w:lang w:val="en-US" w:eastAsia="ko-KR"/>
        </w:rPr>
        <w:t>4 hours</w:t>
      </w:r>
    </w:p>
    <w:p w14:paraId="7A6AF4E3" w14:textId="77777777" w:rsidR="001C0FD6" w:rsidRPr="001C0FD6" w:rsidRDefault="001C0FD6" w:rsidP="001C0FD6">
      <w:pPr>
        <w:spacing w:line="360" w:lineRule="auto"/>
        <w:ind w:left="1134" w:firstLineChars="1450" w:firstLine="2900"/>
        <w:rPr>
          <w:lang w:val="en-US" w:eastAsia="ko-KR"/>
        </w:rPr>
      </w:pPr>
      <w:r w:rsidRPr="001C0FD6">
        <w:rPr>
          <w:lang w:val="en-US" w:eastAsia="ko-KR"/>
        </w:rPr>
        <w:t>or …</w:t>
      </w:r>
      <w:r w:rsidRPr="001C0FD6">
        <w:rPr>
          <w:b/>
          <w:lang w:val="en-US" w:eastAsia="ko-KR"/>
        </w:rPr>
        <w:t>218</w:t>
      </w:r>
      <w:r w:rsidRPr="001C0FD6">
        <w:rPr>
          <w:lang w:val="en-US" w:eastAsia="ko-KR"/>
        </w:rPr>
        <w:t xml:space="preserve"> </w:t>
      </w:r>
      <w:r w:rsidRPr="001C0FD6">
        <w:rPr>
          <w:rFonts w:hint="eastAsia"/>
          <w:lang w:val="en-US" w:eastAsia="ko-KR"/>
        </w:rPr>
        <w:t>ml/m</w:t>
      </w:r>
      <w:r w:rsidRPr="001C0FD6">
        <w:rPr>
          <w:rFonts w:hint="eastAsia"/>
          <w:vertAlign w:val="superscript"/>
          <w:lang w:val="en-US" w:eastAsia="ko-KR"/>
        </w:rPr>
        <w:t>3</w:t>
      </w:r>
      <w:r w:rsidRPr="001C0FD6">
        <w:rPr>
          <w:rFonts w:hint="eastAsia"/>
          <w:lang w:val="en-US" w:eastAsia="ko-KR"/>
        </w:rPr>
        <w:t xml:space="preserve">         </w:t>
      </w:r>
      <w:r w:rsidRPr="001C0FD6">
        <w:rPr>
          <w:lang w:val="en-US" w:eastAsia="ko-KR"/>
        </w:rPr>
        <w:t xml:space="preserve">   </w:t>
      </w:r>
      <w:r w:rsidRPr="001C0FD6">
        <w:rPr>
          <w:rFonts w:hint="eastAsia"/>
          <w:lang w:val="en-US" w:eastAsia="ko-KR"/>
        </w:rPr>
        <w:t xml:space="preserve">Animal species </w:t>
      </w:r>
      <w:r w:rsidRPr="001C0FD6">
        <w:rPr>
          <w:lang w:val="en-US" w:eastAsia="ko-KR"/>
        </w:rPr>
        <w:t>………</w:t>
      </w:r>
      <w:r w:rsidRPr="001C0FD6">
        <w:rPr>
          <w:rFonts w:hint="eastAsia"/>
          <w:lang w:val="en-US" w:eastAsia="ko-KR"/>
        </w:rPr>
        <w:t>.</w:t>
      </w:r>
      <w:r w:rsidRPr="001C0FD6">
        <w:rPr>
          <w:lang w:val="en-US" w:eastAsia="ko-KR"/>
        </w:rPr>
        <w:t>…</w:t>
      </w:r>
      <w:r w:rsidRPr="001C0FD6">
        <w:rPr>
          <w:rFonts w:hint="eastAsia"/>
          <w:b/>
          <w:lang w:val="en-US" w:eastAsia="ko-KR"/>
        </w:rPr>
        <w:t>Rat</w:t>
      </w:r>
    </w:p>
    <w:p w14:paraId="74419F73" w14:textId="77777777" w:rsidR="001C0FD6" w:rsidRPr="001C0FD6" w:rsidRDefault="001C0FD6" w:rsidP="001C0FD6">
      <w:pPr>
        <w:spacing w:line="360" w:lineRule="auto"/>
        <w:ind w:left="1134"/>
        <w:rPr>
          <w:vertAlign w:val="superscript"/>
          <w:lang w:val="en-US" w:eastAsia="ko-KR"/>
        </w:rPr>
      </w:pPr>
      <w:r w:rsidRPr="001C0FD6">
        <w:rPr>
          <w:rFonts w:hint="eastAsia"/>
          <w:lang w:val="en-US" w:eastAsia="ko-KR"/>
        </w:rPr>
        <w:t>5.4</w:t>
      </w:r>
      <w:r w:rsidRPr="001C0FD6">
        <w:rPr>
          <w:rFonts w:hint="eastAsia"/>
          <w:lang w:val="en-US" w:eastAsia="ko-KR"/>
        </w:rPr>
        <w:tab/>
        <w:t>Saturated vapour concentration at 20</w:t>
      </w:r>
      <w:r w:rsidRPr="001C0FD6">
        <w:rPr>
          <w:rFonts w:ascii="Malgun Gothic" w:hAnsi="Malgun Gothic" w:hint="eastAsia"/>
          <w:lang w:val="en-US" w:eastAsia="ko-KR"/>
        </w:rPr>
        <w:t>℃</w:t>
      </w:r>
      <w:r w:rsidRPr="001C0FD6">
        <w:rPr>
          <w:rFonts w:hint="eastAsia"/>
          <w:lang w:val="en-US" w:eastAsia="ko-KR"/>
        </w:rPr>
        <w:t xml:space="preserve"> (2.6.2.2.4.3)</w:t>
      </w:r>
      <w:r w:rsidRPr="001C0FD6">
        <w:rPr>
          <w:lang w:val="en-US" w:eastAsia="ko-KR"/>
        </w:rPr>
        <w:t xml:space="preserve"> ………………</w:t>
      </w:r>
      <w:r w:rsidRPr="001C0FD6">
        <w:rPr>
          <w:rFonts w:hint="eastAsia"/>
          <w:lang w:val="en-US" w:eastAsia="ko-KR"/>
        </w:rPr>
        <w:t>...</w:t>
      </w:r>
      <w:r w:rsidRPr="001C0FD6">
        <w:rPr>
          <w:lang w:val="en-US" w:eastAsia="ko-KR"/>
        </w:rPr>
        <w:t>…</w:t>
      </w:r>
      <w:r w:rsidRPr="001C0FD6">
        <w:rPr>
          <w:b/>
          <w:lang w:val="en-US" w:eastAsia="ko-KR"/>
        </w:rPr>
        <w:t xml:space="preserve">2670 </w:t>
      </w:r>
      <w:r w:rsidRPr="001C0FD6">
        <w:rPr>
          <w:lang w:val="en-US" w:eastAsia="ko-KR"/>
        </w:rPr>
        <w:t>ml/m</w:t>
      </w:r>
      <w:r w:rsidRPr="001C0FD6">
        <w:rPr>
          <w:vertAlign w:val="superscript"/>
          <w:lang w:val="en-US" w:eastAsia="ko-KR"/>
        </w:rPr>
        <w:t>3</w:t>
      </w:r>
    </w:p>
    <w:p w14:paraId="148EE9B4" w14:textId="77777777" w:rsidR="001C0FD6" w:rsidRPr="001C0FD6" w:rsidRDefault="001C0FD6" w:rsidP="001C0FD6">
      <w:pPr>
        <w:spacing w:line="360" w:lineRule="auto"/>
        <w:ind w:left="1134"/>
        <w:rPr>
          <w:b/>
          <w:lang w:val="en-US" w:eastAsia="ko-KR"/>
        </w:rPr>
      </w:pPr>
      <w:r w:rsidRPr="001C0FD6">
        <w:rPr>
          <w:rFonts w:hint="eastAsia"/>
          <w:lang w:val="en-US" w:eastAsia="ko-KR"/>
        </w:rPr>
        <w:lastRenderedPageBreak/>
        <w:t>5.5</w:t>
      </w:r>
      <w:r w:rsidRPr="001C0FD6">
        <w:rPr>
          <w:rFonts w:hint="eastAsia"/>
          <w:lang w:val="en-US" w:eastAsia="ko-KR"/>
        </w:rPr>
        <w:tab/>
        <w:t xml:space="preserve">Skin exposure (2.8) results: </w:t>
      </w:r>
      <w:r w:rsidRPr="001C0FD6">
        <w:rPr>
          <w:rFonts w:hint="eastAsia"/>
          <w:b/>
          <w:lang w:val="en-US" w:eastAsia="ko-KR"/>
        </w:rPr>
        <w:t>Corrosive</w:t>
      </w:r>
      <w:r w:rsidRPr="001C0FD6">
        <w:rPr>
          <w:vertAlign w:val="superscript"/>
          <w:lang w:val="en-US" w:eastAsia="ko-KR"/>
        </w:rPr>
        <w:t>f</w:t>
      </w:r>
      <w:r w:rsidRPr="001C0FD6">
        <w:rPr>
          <w:rFonts w:hint="eastAsia"/>
          <w:lang w:val="en-US" w:eastAsia="ko-KR"/>
        </w:rPr>
        <w:tab/>
        <w:t>Exposure time</w:t>
      </w:r>
      <w:r w:rsidRPr="001C0FD6">
        <w:rPr>
          <w:lang w:val="en-US" w:eastAsia="ko-KR"/>
        </w:rPr>
        <w:t>…</w:t>
      </w:r>
      <w:r w:rsidRPr="001C0FD6">
        <w:rPr>
          <w:b/>
          <w:lang w:val="en-US" w:eastAsia="ko-KR"/>
        </w:rPr>
        <w:t xml:space="preserve">3 </w:t>
      </w:r>
      <w:r w:rsidRPr="001C0FD6">
        <w:rPr>
          <w:rFonts w:hint="eastAsia"/>
          <w:b/>
          <w:lang w:val="en-US" w:eastAsia="ko-KR"/>
        </w:rPr>
        <w:t>minutes</w:t>
      </w:r>
      <w:r w:rsidRPr="001C0FD6">
        <w:rPr>
          <w:b/>
          <w:lang w:val="en-US" w:eastAsia="ko-KR"/>
        </w:rPr>
        <w:t xml:space="preserve"> and 1 hour</w:t>
      </w:r>
    </w:p>
    <w:p w14:paraId="49A859A9" w14:textId="77777777" w:rsidR="001C0FD6" w:rsidRPr="001C0FD6" w:rsidRDefault="001C0FD6" w:rsidP="001C0FD6">
      <w:pPr>
        <w:tabs>
          <w:tab w:val="left" w:pos="745"/>
        </w:tabs>
        <w:spacing w:line="360" w:lineRule="auto"/>
        <w:ind w:left="1134"/>
        <w:rPr>
          <w:lang w:val="en-US" w:eastAsia="ko-KR"/>
        </w:rPr>
      </w:pPr>
      <w:r w:rsidRPr="001C0FD6">
        <w:rPr>
          <w:rFonts w:hint="eastAsia"/>
          <w:lang w:val="en-US" w:eastAsia="ko-KR"/>
        </w:rPr>
        <w:tab/>
      </w:r>
      <w:r w:rsidRPr="001C0FD6">
        <w:rPr>
          <w:rFonts w:hint="eastAsia"/>
          <w:lang w:val="en-US" w:eastAsia="ko-KR"/>
        </w:rPr>
        <w:tab/>
      </w:r>
      <w:r w:rsidRPr="001C0FD6">
        <w:rPr>
          <w:rFonts w:hint="eastAsia"/>
          <w:lang w:val="en-US" w:eastAsia="ko-KR"/>
        </w:rPr>
        <w:tab/>
      </w:r>
      <w:r w:rsidRPr="001C0FD6">
        <w:rPr>
          <w:rFonts w:hint="eastAsia"/>
          <w:lang w:val="en-US" w:eastAsia="ko-KR"/>
        </w:rPr>
        <w:tab/>
      </w:r>
      <w:r w:rsidRPr="001C0FD6">
        <w:rPr>
          <w:rFonts w:hint="eastAsia"/>
          <w:lang w:val="en-US" w:eastAsia="ko-KR"/>
        </w:rPr>
        <w:tab/>
      </w:r>
      <w:r w:rsidRPr="001C0FD6">
        <w:rPr>
          <w:rFonts w:hint="eastAsia"/>
          <w:lang w:val="en-US" w:eastAsia="ko-KR"/>
        </w:rPr>
        <w:tab/>
        <w:t xml:space="preserve">              Animal species</w:t>
      </w:r>
      <w:r w:rsidRPr="001C0FD6">
        <w:rPr>
          <w:lang w:val="en-US" w:eastAsia="ko-KR"/>
        </w:rPr>
        <w:t>……</w:t>
      </w:r>
      <w:r w:rsidRPr="001C0FD6">
        <w:rPr>
          <w:rFonts w:hint="eastAsia"/>
          <w:lang w:val="en-US" w:eastAsia="ko-KR"/>
        </w:rPr>
        <w:t>...</w:t>
      </w:r>
      <w:r w:rsidRPr="001C0FD6">
        <w:rPr>
          <w:lang w:val="en-US" w:eastAsia="ko-KR"/>
        </w:rPr>
        <w:t xml:space="preserve">………… </w:t>
      </w:r>
      <w:r w:rsidRPr="001C0FD6">
        <w:rPr>
          <w:b/>
          <w:lang w:val="en-US" w:eastAsia="ko-KR"/>
        </w:rPr>
        <w:t>Rabbit</w:t>
      </w:r>
    </w:p>
    <w:p w14:paraId="5A8475DE" w14:textId="77777777" w:rsidR="001C0FD6" w:rsidRPr="001C0FD6" w:rsidRDefault="001C0FD6" w:rsidP="001C0FD6">
      <w:pPr>
        <w:spacing w:line="360" w:lineRule="auto"/>
        <w:ind w:left="1134"/>
        <w:rPr>
          <w:lang w:val="en-US" w:eastAsia="ko-KR"/>
        </w:rPr>
      </w:pPr>
      <w:r w:rsidRPr="001C0FD6">
        <w:rPr>
          <w:rFonts w:hint="eastAsia"/>
          <w:lang w:val="en-US" w:eastAsia="ko-KR"/>
        </w:rPr>
        <w:t>5.6</w:t>
      </w:r>
      <w:r w:rsidRPr="001C0FD6">
        <w:rPr>
          <w:rFonts w:hint="eastAsia"/>
          <w:lang w:val="en-US" w:eastAsia="ko-KR"/>
        </w:rPr>
        <w:tab/>
        <w:t>Other data</w:t>
      </w:r>
      <w:r w:rsidRPr="001C0FD6">
        <w:rPr>
          <w:vertAlign w:val="superscript"/>
          <w:lang w:val="en-US" w:eastAsia="ko-KR"/>
        </w:rPr>
        <w:t>g</w:t>
      </w:r>
    </w:p>
    <w:p w14:paraId="26AABECF" w14:textId="77777777" w:rsidR="001C0FD6" w:rsidRPr="001C0FD6" w:rsidRDefault="001C0FD6" w:rsidP="001C0FD6">
      <w:pPr>
        <w:spacing w:line="360" w:lineRule="auto"/>
        <w:ind w:left="1134"/>
        <w:rPr>
          <w:b/>
          <w:lang w:val="en-US" w:eastAsia="ko-KR"/>
        </w:rPr>
      </w:pPr>
      <w:r w:rsidRPr="001C0FD6">
        <w:rPr>
          <w:b/>
          <w:lang w:val="en-US" w:eastAsia="ko-KR"/>
        </w:rPr>
        <w:t>Corrosive, severe skin and eye irritant, reproductive toxicity, germ cell mutagenicity and specific target organ toxicity (single exposure)</w:t>
      </w:r>
    </w:p>
    <w:p w14:paraId="7F66DA05" w14:textId="77777777" w:rsidR="001C0FD6" w:rsidRPr="001C0FD6" w:rsidRDefault="001C0FD6" w:rsidP="001C0FD6">
      <w:pPr>
        <w:spacing w:line="360" w:lineRule="auto"/>
        <w:ind w:left="1134"/>
        <w:rPr>
          <w:b/>
          <w:u w:val="single"/>
          <w:lang w:val="en-US" w:eastAsia="ko-KR"/>
        </w:rPr>
      </w:pPr>
      <w:r w:rsidRPr="001C0FD6">
        <w:rPr>
          <w:rFonts w:hint="eastAsia"/>
          <w:lang w:val="en-US" w:eastAsia="ko-KR"/>
        </w:rPr>
        <w:tab/>
      </w:r>
      <w:r w:rsidRPr="001C0FD6">
        <w:rPr>
          <w:lang w:val="en-US" w:eastAsia="ko-KR"/>
        </w:rPr>
        <w:tab/>
      </w:r>
      <w:r w:rsidRPr="001C0FD6">
        <w:rPr>
          <w:rFonts w:hint="eastAsia"/>
          <w:b/>
          <w:u w:val="single"/>
          <w:lang w:val="en-US" w:eastAsia="ko-KR"/>
        </w:rPr>
        <w:t xml:space="preserve">Ecological toxicity </w:t>
      </w:r>
    </w:p>
    <w:p w14:paraId="27C6F551" w14:textId="77777777" w:rsidR="001C0FD6" w:rsidRPr="001C0FD6" w:rsidRDefault="001C0FD6" w:rsidP="001C0FD6">
      <w:pPr>
        <w:spacing w:line="360" w:lineRule="auto"/>
        <w:ind w:left="1134"/>
        <w:rPr>
          <w:b/>
          <w:lang w:val="en-US" w:eastAsia="ko-KR"/>
        </w:rPr>
      </w:pPr>
      <w:r w:rsidRPr="001C0FD6">
        <w:rPr>
          <w:rFonts w:hint="eastAsia"/>
          <w:b/>
          <w:lang w:val="en-US" w:eastAsia="ko-KR"/>
        </w:rPr>
        <w:tab/>
      </w:r>
      <w:r w:rsidRPr="001C0FD6">
        <w:rPr>
          <w:b/>
          <w:lang w:val="en-US" w:eastAsia="ko-KR"/>
        </w:rPr>
        <w:tab/>
      </w:r>
      <w:r w:rsidRPr="001C0FD6">
        <w:rPr>
          <w:rFonts w:hint="eastAsia"/>
          <w:b/>
          <w:lang w:val="en-US" w:eastAsia="ko-KR"/>
        </w:rPr>
        <w:t>Fish (</w:t>
      </w:r>
      <w:r w:rsidRPr="001C0FD6">
        <w:rPr>
          <w:rFonts w:hint="eastAsia"/>
          <w:b/>
          <w:i/>
          <w:lang w:val="en-US" w:eastAsia="ko-KR"/>
        </w:rPr>
        <w:t>Salmo gairdneri</w:t>
      </w:r>
      <w:r w:rsidRPr="001C0FD6">
        <w:rPr>
          <w:rFonts w:hint="eastAsia"/>
          <w:b/>
          <w:lang w:val="en-US" w:eastAsia="ko-KR"/>
        </w:rPr>
        <w:t>), LC</w:t>
      </w:r>
      <w:r w:rsidRPr="001C0FD6">
        <w:rPr>
          <w:rFonts w:hint="eastAsia"/>
          <w:b/>
          <w:vertAlign w:val="subscript"/>
          <w:lang w:val="en-US" w:eastAsia="ko-KR"/>
        </w:rPr>
        <w:t>50</w:t>
      </w:r>
      <w:r w:rsidRPr="001C0FD6">
        <w:rPr>
          <w:rFonts w:hint="eastAsia"/>
          <w:b/>
          <w:lang w:val="en-US" w:eastAsia="ko-KR"/>
        </w:rPr>
        <w:t xml:space="preserve"> (96h): 37mg/L</w:t>
      </w:r>
      <w:r w:rsidRPr="001C0FD6">
        <w:rPr>
          <w:vertAlign w:val="superscript"/>
          <w:lang w:val="en-US" w:eastAsia="ko-KR"/>
        </w:rPr>
        <w:t>h</w:t>
      </w:r>
    </w:p>
    <w:p w14:paraId="16BDF5E0" w14:textId="77777777" w:rsidR="001C0FD6" w:rsidRPr="001C0FD6" w:rsidRDefault="001C0FD6" w:rsidP="001C0FD6">
      <w:pPr>
        <w:spacing w:line="360" w:lineRule="auto"/>
        <w:ind w:left="1134"/>
        <w:rPr>
          <w:b/>
          <w:lang w:val="en-US" w:eastAsia="ko-KR"/>
        </w:rPr>
      </w:pPr>
      <w:r w:rsidRPr="001C0FD6">
        <w:rPr>
          <w:rFonts w:hint="eastAsia"/>
          <w:b/>
          <w:lang w:val="en-US" w:eastAsia="ko-KR"/>
        </w:rPr>
        <w:tab/>
      </w:r>
      <w:r w:rsidRPr="001C0FD6">
        <w:rPr>
          <w:b/>
          <w:lang w:val="en-US" w:eastAsia="ko-KR"/>
        </w:rPr>
        <w:tab/>
        <w:t>Aquatic invertebrates</w:t>
      </w:r>
      <w:r w:rsidRPr="001C0FD6">
        <w:rPr>
          <w:rFonts w:hint="eastAsia"/>
          <w:b/>
          <w:lang w:val="en-US" w:eastAsia="ko-KR"/>
        </w:rPr>
        <w:t xml:space="preserve"> (</w:t>
      </w:r>
      <w:r w:rsidRPr="001C0FD6">
        <w:rPr>
          <w:rFonts w:hint="eastAsia"/>
          <w:b/>
          <w:i/>
          <w:lang w:val="en-US" w:eastAsia="ko-KR"/>
        </w:rPr>
        <w:t>Daphnia magna</w:t>
      </w:r>
      <w:r w:rsidRPr="001C0FD6">
        <w:rPr>
          <w:rFonts w:hint="eastAsia"/>
          <w:b/>
          <w:lang w:val="en-US" w:eastAsia="ko-KR"/>
        </w:rPr>
        <w:t>), EC</w:t>
      </w:r>
      <w:r w:rsidRPr="001C0FD6">
        <w:rPr>
          <w:rFonts w:hint="eastAsia"/>
          <w:b/>
          <w:vertAlign w:val="subscript"/>
          <w:lang w:val="en-US" w:eastAsia="ko-KR"/>
        </w:rPr>
        <w:t>50</w:t>
      </w:r>
      <w:r w:rsidRPr="001C0FD6">
        <w:rPr>
          <w:rFonts w:hint="eastAsia"/>
          <w:b/>
          <w:lang w:val="en-US" w:eastAsia="ko-KR"/>
        </w:rPr>
        <w:t xml:space="preserve"> (48h): 65.98mg/L</w:t>
      </w:r>
      <w:r w:rsidRPr="001C0FD6">
        <w:rPr>
          <w:vertAlign w:val="superscript"/>
          <w:lang w:val="en-US" w:eastAsia="ko-KR"/>
        </w:rPr>
        <w:t>i</w:t>
      </w:r>
    </w:p>
    <w:p w14:paraId="108E56DD" w14:textId="77777777" w:rsidR="001C0FD6" w:rsidRPr="001C0FD6" w:rsidRDefault="001C0FD6" w:rsidP="001C0FD6">
      <w:pPr>
        <w:spacing w:line="360" w:lineRule="auto"/>
        <w:ind w:left="1134"/>
        <w:rPr>
          <w:b/>
          <w:lang w:val="en-US" w:eastAsia="ko-KR"/>
        </w:rPr>
      </w:pPr>
      <w:r w:rsidRPr="001C0FD6">
        <w:rPr>
          <w:rFonts w:hint="eastAsia"/>
          <w:lang w:val="en-US" w:eastAsia="ko-KR"/>
        </w:rPr>
        <w:t>5.7</w:t>
      </w:r>
      <w:r w:rsidRPr="001C0FD6">
        <w:rPr>
          <w:rFonts w:hint="eastAsia"/>
          <w:lang w:val="en-US" w:eastAsia="ko-KR"/>
        </w:rPr>
        <w:tab/>
        <w:t>Human experience</w:t>
      </w:r>
      <w:r w:rsidRPr="001C0FD6">
        <w:rPr>
          <w:lang w:val="en-US" w:eastAsia="ko-KR"/>
        </w:rPr>
        <w:t>……………………………………………………</w:t>
      </w:r>
      <w:r w:rsidRPr="001C0FD6">
        <w:rPr>
          <w:rFonts w:hint="eastAsia"/>
          <w:lang w:val="en-US" w:eastAsia="ko-KR"/>
        </w:rPr>
        <w:t>.</w:t>
      </w:r>
      <w:r w:rsidRPr="001C0FD6">
        <w:rPr>
          <w:lang w:val="en-US" w:eastAsia="ko-KR"/>
        </w:rPr>
        <w:t>…</w:t>
      </w:r>
      <w:r w:rsidRPr="001C0FD6">
        <w:rPr>
          <w:rFonts w:hint="eastAsia"/>
          <w:b/>
          <w:lang w:val="en-US" w:eastAsia="ko-KR"/>
        </w:rPr>
        <w:t>not applicable</w:t>
      </w:r>
    </w:p>
    <w:p w14:paraId="3FA71083" w14:textId="77777777" w:rsidR="002043D6" w:rsidRDefault="002043D6" w:rsidP="00AC3823">
      <w:pPr>
        <w:rPr>
          <w:lang w:val="en-US"/>
        </w:rPr>
        <w:sectPr w:rsidR="002043D6" w:rsidSect="002A2B03">
          <w:headerReference w:type="default" r:id="rId17"/>
          <w:footerReference w:type="default" r:id="rId18"/>
          <w:headerReference w:type="first" r:id="rId19"/>
          <w:endnotePr>
            <w:numFmt w:val="decimal"/>
          </w:endnotePr>
          <w:pgSz w:w="11906" w:h="16838" w:code="9"/>
          <w:pgMar w:top="1417" w:right="1134" w:bottom="1134" w:left="1134" w:header="850" w:footer="567" w:gutter="0"/>
          <w:cols w:space="708"/>
          <w:docGrid w:linePitch="360"/>
        </w:sectPr>
      </w:pPr>
    </w:p>
    <w:p w14:paraId="07313C39" w14:textId="77777777" w:rsidR="00B157D9" w:rsidRDefault="00B157D9" w:rsidP="00B157D9">
      <w:pPr>
        <w:pStyle w:val="HChG"/>
        <w:rPr>
          <w:lang w:val="en-US" w:eastAsia="ko-KR"/>
        </w:rPr>
      </w:pPr>
      <w:r w:rsidRPr="001C0FD6">
        <w:rPr>
          <w:rFonts w:hint="eastAsia"/>
          <w:lang w:val="en-US" w:eastAsia="ko-KR"/>
        </w:rPr>
        <w:t>A</w:t>
      </w:r>
      <w:r w:rsidRPr="001C0FD6">
        <w:rPr>
          <w:lang w:val="en-US" w:eastAsia="ko-KR"/>
        </w:rPr>
        <w:t>nnex</w:t>
      </w:r>
      <w:r>
        <w:rPr>
          <w:lang w:val="en-US" w:eastAsia="ko-KR"/>
        </w:rPr>
        <w:t>e</w:t>
      </w:r>
      <w:r w:rsidRPr="001C0FD6">
        <w:rPr>
          <w:lang w:val="en-US" w:eastAsia="ko-KR"/>
        </w:rPr>
        <w:t xml:space="preserve"> I</w:t>
      </w:r>
      <w:r>
        <w:rPr>
          <w:lang w:val="en-US" w:eastAsia="ko-KR"/>
        </w:rPr>
        <w:t>I</w:t>
      </w:r>
    </w:p>
    <w:p w14:paraId="06E006E4" w14:textId="77777777" w:rsidR="00B157D9" w:rsidRPr="001C0FD6" w:rsidRDefault="00B157D9" w:rsidP="00B157D9">
      <w:pPr>
        <w:pStyle w:val="SingleTxtG"/>
        <w:jc w:val="right"/>
        <w:rPr>
          <w:b/>
          <w:szCs w:val="28"/>
          <w:lang w:val="en-US" w:eastAsia="ko-KR"/>
        </w:rPr>
      </w:pPr>
      <w:r w:rsidRPr="001C0FD6">
        <w:rPr>
          <w:lang w:val="en-US" w:eastAsia="ko-KR"/>
        </w:rPr>
        <w:t>[</w:t>
      </w:r>
      <w:r w:rsidRPr="002043D6">
        <w:rPr>
          <w:i/>
          <w:iCs/>
          <w:lang w:val="en-US" w:eastAsia="ko-KR"/>
        </w:rPr>
        <w:t>Anglais seulement</w:t>
      </w:r>
      <w:r w:rsidRPr="001C0FD6">
        <w:rPr>
          <w:lang w:val="en-US" w:eastAsia="ko-KR"/>
        </w:rPr>
        <w:t>]</w:t>
      </w:r>
    </w:p>
    <w:p w14:paraId="5B75046F" w14:textId="77777777" w:rsidR="002043D6" w:rsidRPr="002043D6" w:rsidRDefault="002043D6" w:rsidP="002043D6">
      <w:pPr>
        <w:pStyle w:val="H1G"/>
        <w:rPr>
          <w:lang w:val="en-US" w:eastAsia="ko-KR"/>
        </w:rPr>
      </w:pPr>
      <w:r w:rsidRPr="002043D6">
        <w:rPr>
          <w:lang w:val="en-US" w:eastAsia="ko-KR"/>
        </w:rPr>
        <w:tab/>
      </w:r>
      <w:r w:rsidRPr="002043D6">
        <w:rPr>
          <w:lang w:val="en-US" w:eastAsia="ko-KR"/>
        </w:rPr>
        <w:tab/>
      </w:r>
      <w:r w:rsidRPr="002043D6">
        <w:rPr>
          <w:rFonts w:hint="eastAsia"/>
          <w:lang w:val="en-US" w:eastAsia="ko-KR"/>
        </w:rPr>
        <w:t xml:space="preserve">Data sheet </w:t>
      </w:r>
      <w:r w:rsidRPr="002043D6">
        <w:rPr>
          <w:lang w:val="en-US" w:eastAsia="ko-KR"/>
        </w:rPr>
        <w:t>for</w:t>
      </w:r>
      <w:r w:rsidRPr="002043D6">
        <w:rPr>
          <w:rFonts w:hint="eastAsia"/>
          <w:lang w:val="en-US" w:eastAsia="ko-KR"/>
        </w:rPr>
        <w:t xml:space="preserve"> N,</w:t>
      </w:r>
      <w:r w:rsidRPr="002043D6">
        <w:rPr>
          <w:lang w:val="en-US" w:eastAsia="ko-KR"/>
        </w:rPr>
        <w:t xml:space="preserve"> </w:t>
      </w:r>
      <w:r w:rsidRPr="002043D6">
        <w:rPr>
          <w:rFonts w:hint="eastAsia"/>
          <w:lang w:val="en-US" w:eastAsia="ko-KR"/>
        </w:rPr>
        <w:t>N-Dimethyl cyclohexylamine (UN 2264)</w:t>
      </w:r>
      <w:r w:rsidRPr="002043D6">
        <w:rPr>
          <w:rStyle w:val="FootnoteReference"/>
          <w:lang w:val="en-US" w:eastAsia="ko-KR"/>
        </w:rPr>
        <w:footnoteReference w:customMarkFollows="1" w:id="6"/>
        <w:t>1</w:t>
      </w:r>
    </w:p>
    <w:p w14:paraId="33380B97" w14:textId="77777777" w:rsidR="002043D6" w:rsidRPr="002043D6" w:rsidRDefault="002043D6" w:rsidP="002043D6">
      <w:pPr>
        <w:spacing w:line="360" w:lineRule="auto"/>
        <w:ind w:left="1134"/>
        <w:rPr>
          <w:lang w:val="en-US" w:eastAsia="ko-KR"/>
        </w:rPr>
      </w:pPr>
      <w:r w:rsidRPr="002043D6">
        <w:rPr>
          <w:lang w:val="en-US" w:eastAsia="ko-KR"/>
        </w:rPr>
        <w:t>Section 1. SUBSTANCE IDENTITY</w:t>
      </w:r>
    </w:p>
    <w:p w14:paraId="08215D9A" w14:textId="77777777" w:rsidR="002043D6" w:rsidRPr="002043D6" w:rsidRDefault="002043D6" w:rsidP="002043D6">
      <w:pPr>
        <w:spacing w:line="360" w:lineRule="auto"/>
        <w:ind w:left="567" w:firstLine="567"/>
        <w:rPr>
          <w:rFonts w:eastAsia="Malgun Gothic"/>
          <w:lang w:val="en-US" w:eastAsia="ko-KR"/>
        </w:rPr>
      </w:pPr>
      <w:r w:rsidRPr="002043D6">
        <w:rPr>
          <w:rFonts w:eastAsia="Malgun Gothic"/>
          <w:lang w:val="en-US" w:eastAsia="ko-KR"/>
        </w:rPr>
        <w:t>1.1</w:t>
      </w:r>
      <w:r w:rsidRPr="002043D6">
        <w:rPr>
          <w:rFonts w:eastAsia="Malgun Gothic"/>
          <w:lang w:val="en-US" w:eastAsia="ko-KR"/>
        </w:rPr>
        <w:tab/>
        <w:t xml:space="preserve">Chemical name ……………………………… </w:t>
      </w:r>
      <w:r w:rsidRPr="002043D6">
        <w:rPr>
          <w:rFonts w:eastAsia="Malgun Gothic"/>
          <w:b/>
          <w:lang w:val="en-US" w:eastAsia="ko-KR"/>
        </w:rPr>
        <w:t>N,N-Dimethyl cyclohexylamine</w:t>
      </w:r>
    </w:p>
    <w:p w14:paraId="031083D6" w14:textId="77777777" w:rsidR="002043D6" w:rsidRPr="002043D6" w:rsidRDefault="002043D6" w:rsidP="002043D6">
      <w:pPr>
        <w:spacing w:line="360" w:lineRule="auto"/>
        <w:ind w:left="567" w:firstLine="567"/>
        <w:rPr>
          <w:rFonts w:eastAsia="Malgun Gothic"/>
          <w:lang w:val="en-US" w:eastAsia="ko-KR"/>
        </w:rPr>
      </w:pPr>
      <w:r w:rsidRPr="002043D6">
        <w:rPr>
          <w:rFonts w:eastAsia="Malgun Gothic"/>
          <w:lang w:val="en-US" w:eastAsia="ko-KR"/>
        </w:rPr>
        <w:t>1.2</w:t>
      </w:r>
      <w:r w:rsidRPr="002043D6">
        <w:rPr>
          <w:rFonts w:eastAsia="Malgun Gothic"/>
          <w:lang w:val="en-US" w:eastAsia="ko-KR"/>
        </w:rPr>
        <w:tab/>
      </w:r>
      <w:r w:rsidRPr="002043D6">
        <w:rPr>
          <w:rFonts w:eastAsia="Malgun Gothic" w:hint="eastAsia"/>
          <w:lang w:val="en-US" w:eastAsia="ko-KR"/>
        </w:rPr>
        <w:t xml:space="preserve">Chemical formula </w:t>
      </w:r>
      <w:r w:rsidRPr="002043D6">
        <w:rPr>
          <w:rFonts w:eastAsia="Malgun Gothic"/>
          <w:lang w:val="en-US" w:eastAsia="ko-KR"/>
        </w:rPr>
        <w:t>……………………………</w:t>
      </w:r>
      <w:r w:rsidRPr="002043D6">
        <w:rPr>
          <w:rFonts w:eastAsia="Malgun Gothic" w:hint="eastAsia"/>
          <w:b/>
          <w:lang w:val="en-US" w:eastAsia="ko-KR"/>
        </w:rPr>
        <w:t>C8H17N</w:t>
      </w:r>
    </w:p>
    <w:p w14:paraId="2B9E66A2" w14:textId="77777777" w:rsidR="002043D6" w:rsidRPr="002043D6" w:rsidRDefault="002043D6" w:rsidP="002043D6">
      <w:pPr>
        <w:spacing w:line="360" w:lineRule="auto"/>
        <w:ind w:left="567" w:firstLine="567"/>
        <w:rPr>
          <w:rFonts w:eastAsia="Malgun Gothic"/>
          <w:b/>
          <w:lang w:val="en-US" w:eastAsia="ko-KR"/>
        </w:rPr>
      </w:pPr>
      <w:r w:rsidRPr="002043D6">
        <w:rPr>
          <w:rFonts w:eastAsia="Malgun Gothic"/>
          <w:lang w:val="en-US" w:eastAsia="ko-KR"/>
        </w:rPr>
        <w:t>1.3</w:t>
      </w:r>
      <w:r w:rsidRPr="002043D6">
        <w:rPr>
          <w:rFonts w:eastAsia="Malgun Gothic"/>
          <w:lang w:val="en-US" w:eastAsia="ko-KR"/>
        </w:rPr>
        <w:tab/>
        <w:t>Other names/synonyms …………………………</w:t>
      </w:r>
      <w:r w:rsidRPr="002043D6">
        <w:rPr>
          <w:rFonts w:eastAsia="Malgun Gothic"/>
          <w:b/>
          <w:lang w:val="en-US" w:eastAsia="ko-KR"/>
        </w:rPr>
        <w:t>cyclohexyldimethylamine, dimethylaminocyclohexane</w:t>
      </w:r>
    </w:p>
    <w:p w14:paraId="76D4300A" w14:textId="77777777" w:rsidR="002043D6" w:rsidRPr="002043D6" w:rsidRDefault="002043D6" w:rsidP="002043D6">
      <w:pPr>
        <w:spacing w:line="360" w:lineRule="auto"/>
        <w:ind w:left="1134"/>
        <w:rPr>
          <w:rFonts w:eastAsia="Malgun Gothic"/>
          <w:lang w:val="en-US" w:eastAsia="ko-KR"/>
        </w:rPr>
      </w:pPr>
      <w:r w:rsidRPr="002043D6">
        <w:rPr>
          <w:rFonts w:eastAsia="Malgun Gothic" w:hint="eastAsia"/>
          <w:lang w:val="en-US" w:eastAsia="ko-KR"/>
        </w:rPr>
        <w:t>1.4.1</w:t>
      </w:r>
      <w:r w:rsidRPr="002043D6">
        <w:rPr>
          <w:rFonts w:eastAsia="Malgun Gothic" w:hint="eastAsia"/>
          <w:lang w:val="en-US" w:eastAsia="ko-KR"/>
        </w:rPr>
        <w:tab/>
      </w:r>
      <w:r w:rsidRPr="002043D6">
        <w:rPr>
          <w:rFonts w:eastAsia="Malgun Gothic"/>
          <w:lang w:val="en-US" w:eastAsia="ko-KR"/>
        </w:rPr>
        <w:t>UN Number ………….</w:t>
      </w:r>
      <w:r w:rsidRPr="002043D6">
        <w:rPr>
          <w:rFonts w:eastAsia="Malgun Gothic"/>
          <w:b/>
          <w:lang w:val="en-US" w:eastAsia="ko-KR"/>
        </w:rPr>
        <w:t>2264</w:t>
      </w:r>
      <w:r w:rsidRPr="002043D6">
        <w:rPr>
          <w:rFonts w:eastAsia="Malgun Gothic"/>
          <w:lang w:val="en-US" w:eastAsia="ko-KR"/>
        </w:rPr>
        <w:tab/>
        <w:t>1.4.2</w:t>
      </w:r>
      <w:r w:rsidRPr="002043D6">
        <w:rPr>
          <w:rFonts w:eastAsia="Malgun Gothic"/>
          <w:lang w:val="en-US" w:eastAsia="ko-KR"/>
        </w:rPr>
        <w:tab/>
        <w:t>CAS Number ………….</w:t>
      </w:r>
      <w:r w:rsidRPr="002043D6">
        <w:rPr>
          <w:rFonts w:eastAsia="Malgun Gothic"/>
          <w:b/>
          <w:lang w:val="en-US" w:eastAsia="ko-KR"/>
        </w:rPr>
        <w:t>98-94-2</w:t>
      </w:r>
    </w:p>
    <w:p w14:paraId="4543E2A6" w14:textId="77777777" w:rsidR="002043D6" w:rsidRPr="002043D6" w:rsidRDefault="002043D6" w:rsidP="002043D6">
      <w:pPr>
        <w:spacing w:line="360" w:lineRule="auto"/>
        <w:ind w:left="1134"/>
        <w:rPr>
          <w:rFonts w:eastAsia="Malgun Gothic"/>
          <w:lang w:val="en-US" w:eastAsia="ko-KR"/>
        </w:rPr>
      </w:pPr>
      <w:r w:rsidRPr="002043D6">
        <w:rPr>
          <w:rFonts w:eastAsia="Malgun Gothic" w:hint="eastAsia"/>
          <w:lang w:val="en-US" w:eastAsia="ko-KR"/>
        </w:rPr>
        <w:t>1.5</w:t>
      </w:r>
      <w:r w:rsidRPr="002043D6">
        <w:rPr>
          <w:rFonts w:eastAsia="Malgun Gothic" w:hint="eastAsia"/>
          <w:lang w:val="en-US" w:eastAsia="ko-KR"/>
        </w:rPr>
        <w:tab/>
        <w:t>Proposed classification for the Recommendations</w:t>
      </w:r>
    </w:p>
    <w:p w14:paraId="585ACD40" w14:textId="77777777" w:rsidR="002043D6" w:rsidRPr="002043D6" w:rsidRDefault="002043D6" w:rsidP="002043D6">
      <w:pPr>
        <w:spacing w:line="360" w:lineRule="auto"/>
        <w:ind w:left="1134"/>
        <w:rPr>
          <w:rFonts w:eastAsia="Malgun Gothic"/>
          <w:b/>
          <w:lang w:val="en-US" w:eastAsia="ko-KR"/>
        </w:rPr>
      </w:pPr>
      <w:r w:rsidRPr="002043D6">
        <w:rPr>
          <w:rFonts w:eastAsia="Malgun Gothic"/>
          <w:lang w:val="en-US" w:eastAsia="ko-KR"/>
        </w:rPr>
        <w:tab/>
      </w:r>
      <w:r w:rsidRPr="002043D6">
        <w:rPr>
          <w:rFonts w:eastAsia="Malgun Gothic"/>
          <w:lang w:val="en-US" w:eastAsia="ko-KR"/>
        </w:rPr>
        <w:tab/>
        <w:t>1.5.1</w:t>
      </w:r>
      <w:r w:rsidRPr="002043D6">
        <w:rPr>
          <w:rFonts w:eastAsia="Malgun Gothic"/>
          <w:lang w:val="en-US" w:eastAsia="ko-KR"/>
        </w:rPr>
        <w:tab/>
        <w:t>proper shipping name (3.1.2</w:t>
      </w:r>
      <w:r w:rsidRPr="002043D6">
        <w:rPr>
          <w:rStyle w:val="FootnoteReference"/>
          <w:rFonts w:eastAsia="Malgun Gothic"/>
          <w:lang w:val="en-US" w:eastAsia="ko-KR"/>
        </w:rPr>
        <w:footnoteReference w:customMarkFollows="1" w:id="7"/>
        <w:t>2</w:t>
      </w:r>
      <w:r w:rsidRPr="002043D6">
        <w:rPr>
          <w:rFonts w:eastAsia="Malgun Gothic"/>
          <w:lang w:val="en-US" w:eastAsia="ko-KR"/>
        </w:rPr>
        <w:t>)………….</w:t>
      </w:r>
      <w:r w:rsidRPr="002043D6">
        <w:rPr>
          <w:rFonts w:eastAsia="Malgun Gothic"/>
          <w:b/>
          <w:lang w:val="en-US" w:eastAsia="ko-KR"/>
        </w:rPr>
        <w:t xml:space="preserve"> N,N-DIMETHYL-CYCLOHEXYLAMINE</w:t>
      </w:r>
    </w:p>
    <w:p w14:paraId="2E80ED03" w14:textId="77777777" w:rsidR="002043D6" w:rsidRPr="002043D6" w:rsidRDefault="002043D6" w:rsidP="002043D6">
      <w:pPr>
        <w:spacing w:line="360" w:lineRule="auto"/>
        <w:ind w:left="1134"/>
        <w:rPr>
          <w:rFonts w:eastAsia="Malgun Gothic"/>
          <w:lang w:val="en-US" w:eastAsia="ko-KR"/>
        </w:rPr>
      </w:pPr>
      <w:r w:rsidRPr="002043D6">
        <w:rPr>
          <w:rFonts w:eastAsia="Malgun Gothic"/>
          <w:lang w:val="en-US" w:eastAsia="ko-KR"/>
        </w:rPr>
        <w:tab/>
      </w:r>
      <w:r w:rsidRPr="002043D6">
        <w:rPr>
          <w:rFonts w:eastAsia="Malgun Gothic"/>
          <w:lang w:val="en-US" w:eastAsia="ko-KR"/>
        </w:rPr>
        <w:tab/>
        <w:t>1.5.2</w:t>
      </w:r>
      <w:r w:rsidRPr="002043D6">
        <w:rPr>
          <w:rFonts w:eastAsia="Malgun Gothic"/>
          <w:lang w:val="en-US" w:eastAsia="ko-KR"/>
        </w:rPr>
        <w:tab/>
        <w:t>class/division ……</w:t>
      </w:r>
      <w:r w:rsidRPr="002043D6">
        <w:rPr>
          <w:rFonts w:eastAsia="Malgun Gothic"/>
          <w:b/>
          <w:lang w:val="en-US" w:eastAsia="ko-KR"/>
        </w:rPr>
        <w:t>8</w:t>
      </w:r>
      <w:r w:rsidRPr="002043D6">
        <w:rPr>
          <w:rFonts w:eastAsia="Malgun Gothic"/>
          <w:lang w:val="en-US" w:eastAsia="ko-KR"/>
        </w:rPr>
        <w:tab/>
      </w:r>
      <w:r w:rsidRPr="002043D6">
        <w:rPr>
          <w:rFonts w:eastAsia="Malgun Gothic"/>
          <w:lang w:val="en-US" w:eastAsia="ko-KR"/>
        </w:rPr>
        <w:tab/>
        <w:t>subsidiary hazard …….</w:t>
      </w:r>
      <w:r w:rsidRPr="002043D6">
        <w:rPr>
          <w:rFonts w:eastAsia="Malgun Gothic"/>
          <w:b/>
          <w:lang w:val="en-US" w:eastAsia="ko-KR"/>
        </w:rPr>
        <w:t>3</w:t>
      </w:r>
    </w:p>
    <w:p w14:paraId="231160FC" w14:textId="77777777" w:rsidR="002043D6" w:rsidRPr="002043D6" w:rsidRDefault="002043D6" w:rsidP="002043D6">
      <w:pPr>
        <w:spacing w:line="360" w:lineRule="auto"/>
        <w:ind w:left="1134"/>
        <w:rPr>
          <w:rFonts w:eastAsia="Malgun Gothic"/>
          <w:lang w:val="en-US" w:eastAsia="ko-KR"/>
        </w:rPr>
      </w:pPr>
      <w:r w:rsidRPr="002043D6">
        <w:rPr>
          <w:rFonts w:eastAsia="Malgun Gothic"/>
          <w:lang w:val="en-US" w:eastAsia="ko-KR"/>
        </w:rPr>
        <w:tab/>
      </w:r>
      <w:r w:rsidRPr="002043D6">
        <w:rPr>
          <w:rFonts w:eastAsia="Malgun Gothic"/>
          <w:lang w:val="en-US" w:eastAsia="ko-KR"/>
        </w:rPr>
        <w:tab/>
      </w:r>
      <w:r w:rsidRPr="002043D6">
        <w:rPr>
          <w:rFonts w:eastAsia="Malgun Gothic"/>
          <w:lang w:val="en-US" w:eastAsia="ko-KR"/>
        </w:rPr>
        <w:tab/>
        <w:t>Packing group ……</w:t>
      </w:r>
      <w:r w:rsidRPr="002043D6">
        <w:rPr>
          <w:rFonts w:eastAsia="NanumGothic"/>
          <w:b/>
          <w:lang w:val="en-US" w:eastAsia="ko-KR"/>
        </w:rPr>
        <w:t>Ⅱ</w:t>
      </w:r>
    </w:p>
    <w:p w14:paraId="6CC275AA" w14:textId="77777777" w:rsidR="002043D6" w:rsidRPr="002043D6" w:rsidRDefault="002043D6" w:rsidP="002043D6">
      <w:pPr>
        <w:spacing w:line="360" w:lineRule="auto"/>
        <w:ind w:left="1134"/>
        <w:rPr>
          <w:rFonts w:eastAsia="Malgun Gothic"/>
          <w:lang w:val="en-US" w:eastAsia="ko-KR"/>
        </w:rPr>
      </w:pPr>
      <w:r w:rsidRPr="002043D6">
        <w:rPr>
          <w:rFonts w:eastAsia="Malgun Gothic"/>
          <w:lang w:val="en-US" w:eastAsia="ko-KR"/>
        </w:rPr>
        <w:tab/>
      </w:r>
      <w:r w:rsidRPr="002043D6">
        <w:rPr>
          <w:rFonts w:eastAsia="Malgun Gothic"/>
          <w:lang w:val="en-US" w:eastAsia="ko-KR"/>
        </w:rPr>
        <w:tab/>
        <w:t>1.5.3</w:t>
      </w:r>
      <w:r w:rsidRPr="002043D6">
        <w:rPr>
          <w:rFonts w:eastAsia="Malgun Gothic"/>
          <w:lang w:val="en-US" w:eastAsia="ko-KR"/>
        </w:rPr>
        <w:tab/>
        <w:t>proposed special provisions, if any …………not applicable</w:t>
      </w:r>
    </w:p>
    <w:p w14:paraId="7B28FDF4" w14:textId="77777777" w:rsidR="002043D6" w:rsidRPr="002043D6" w:rsidRDefault="002043D6" w:rsidP="002043D6">
      <w:pPr>
        <w:spacing w:line="360" w:lineRule="auto"/>
        <w:ind w:left="1134"/>
        <w:rPr>
          <w:rFonts w:eastAsia="Malgun Gothic"/>
          <w:lang w:val="en-US" w:eastAsia="ko-KR"/>
        </w:rPr>
      </w:pPr>
      <w:r w:rsidRPr="002043D6">
        <w:rPr>
          <w:rFonts w:eastAsia="Malgun Gothic"/>
          <w:lang w:val="en-US" w:eastAsia="ko-KR"/>
        </w:rPr>
        <w:tab/>
      </w:r>
      <w:r w:rsidRPr="002043D6">
        <w:rPr>
          <w:rFonts w:eastAsia="Malgun Gothic"/>
          <w:lang w:val="en-US" w:eastAsia="ko-KR"/>
        </w:rPr>
        <w:tab/>
        <w:t>1.5.4</w:t>
      </w:r>
      <w:r w:rsidRPr="002043D6">
        <w:rPr>
          <w:rFonts w:eastAsia="Malgun Gothic"/>
          <w:lang w:val="en-US" w:eastAsia="ko-KR"/>
        </w:rPr>
        <w:tab/>
        <w:t>proposed packing instruction(s) ……………not applicable</w:t>
      </w:r>
    </w:p>
    <w:p w14:paraId="6EA37BF0" w14:textId="77777777" w:rsidR="002043D6" w:rsidRPr="002043D6" w:rsidRDefault="002043D6" w:rsidP="002043D6">
      <w:pPr>
        <w:spacing w:before="120" w:line="360" w:lineRule="auto"/>
        <w:ind w:left="1134"/>
        <w:rPr>
          <w:rFonts w:eastAsia="Malgun Gothic"/>
          <w:lang w:val="en-US" w:eastAsia="ko-KR"/>
        </w:rPr>
      </w:pPr>
      <w:r w:rsidRPr="002043D6">
        <w:rPr>
          <w:rFonts w:eastAsia="Malgun Gothic"/>
          <w:lang w:val="en-US" w:eastAsia="ko-KR"/>
        </w:rPr>
        <w:t xml:space="preserve">Section 2. PHYSICAL PROPERTIES </w:t>
      </w:r>
      <w:r w:rsidRPr="002043D6">
        <w:rPr>
          <w:vertAlign w:val="superscript"/>
          <w:lang w:val="en-US" w:eastAsia="ko-KR"/>
        </w:rPr>
        <w:t>a</w:t>
      </w:r>
    </w:p>
    <w:p w14:paraId="10D6A199" w14:textId="77777777" w:rsidR="002043D6" w:rsidRPr="002043D6" w:rsidRDefault="002043D6" w:rsidP="002043D6">
      <w:pPr>
        <w:spacing w:line="360" w:lineRule="auto"/>
        <w:ind w:left="1134"/>
        <w:rPr>
          <w:rFonts w:eastAsia="Malgun Gothic"/>
          <w:lang w:val="en-US" w:eastAsia="ko-KR"/>
        </w:rPr>
      </w:pPr>
      <w:r w:rsidRPr="002043D6">
        <w:rPr>
          <w:rFonts w:eastAsia="Malgun Gothic"/>
          <w:lang w:val="en-US" w:eastAsia="ko-KR"/>
        </w:rPr>
        <w:t>2.1</w:t>
      </w:r>
      <w:r w:rsidRPr="002043D6">
        <w:rPr>
          <w:rFonts w:eastAsia="Malgun Gothic"/>
          <w:lang w:val="en-US" w:eastAsia="ko-KR"/>
        </w:rPr>
        <w:tab/>
        <w:t>Melting point or range ……</w:t>
      </w:r>
      <w:r w:rsidRPr="002043D6">
        <w:rPr>
          <w:rFonts w:eastAsia="Malgun Gothic"/>
          <w:b/>
          <w:lang w:val="en-US" w:eastAsia="ko-KR"/>
        </w:rPr>
        <w:t>-77</w:t>
      </w:r>
      <w:r w:rsidRPr="002043D6">
        <w:rPr>
          <w:rFonts w:eastAsia="Malgun Gothic"/>
          <w:lang w:val="en-US" w:eastAsia="ko-KR"/>
        </w:rPr>
        <w:t xml:space="preserve"> ℃</w:t>
      </w:r>
    </w:p>
    <w:p w14:paraId="1502245B" w14:textId="77777777" w:rsidR="002043D6" w:rsidRPr="002043D6" w:rsidRDefault="002043D6" w:rsidP="002043D6">
      <w:pPr>
        <w:spacing w:line="360" w:lineRule="auto"/>
        <w:ind w:left="1134"/>
        <w:rPr>
          <w:rFonts w:eastAsia="Malgun Gothic"/>
          <w:lang w:val="en-US" w:eastAsia="ko-KR"/>
        </w:rPr>
      </w:pPr>
      <w:r w:rsidRPr="002043D6">
        <w:rPr>
          <w:rFonts w:eastAsia="Malgun Gothic"/>
          <w:lang w:val="en-US" w:eastAsia="ko-KR"/>
        </w:rPr>
        <w:t>2.2</w:t>
      </w:r>
      <w:r w:rsidRPr="002043D6">
        <w:rPr>
          <w:rFonts w:eastAsia="Malgun Gothic"/>
          <w:lang w:val="en-US" w:eastAsia="ko-KR"/>
        </w:rPr>
        <w:tab/>
        <w:t>Boiling point or range …….</w:t>
      </w:r>
      <w:r w:rsidRPr="002043D6">
        <w:rPr>
          <w:rFonts w:eastAsia="Malgun Gothic"/>
          <w:b/>
          <w:lang w:val="en-US" w:eastAsia="ko-KR"/>
        </w:rPr>
        <w:t>160</w:t>
      </w:r>
      <w:r w:rsidRPr="002043D6">
        <w:rPr>
          <w:rFonts w:eastAsia="Malgun Gothic"/>
          <w:lang w:val="en-US" w:eastAsia="ko-KR"/>
        </w:rPr>
        <w:t xml:space="preserve"> ℃</w:t>
      </w:r>
    </w:p>
    <w:p w14:paraId="0E396C43" w14:textId="77777777" w:rsidR="002043D6" w:rsidRPr="002043D6" w:rsidRDefault="002043D6" w:rsidP="002043D6">
      <w:pPr>
        <w:spacing w:line="360" w:lineRule="auto"/>
        <w:ind w:left="1134"/>
        <w:rPr>
          <w:rFonts w:eastAsia="Malgun Gothic"/>
          <w:lang w:val="en-US" w:eastAsia="ko-KR"/>
        </w:rPr>
      </w:pPr>
      <w:r w:rsidRPr="002043D6">
        <w:rPr>
          <w:rFonts w:eastAsia="Malgun Gothic"/>
          <w:lang w:val="en-US" w:eastAsia="ko-KR"/>
        </w:rPr>
        <w:t>2.3</w:t>
      </w:r>
      <w:r w:rsidRPr="002043D6">
        <w:rPr>
          <w:rFonts w:eastAsia="Malgun Gothic"/>
          <w:lang w:val="en-US" w:eastAsia="ko-KR"/>
        </w:rPr>
        <w:tab/>
        <w:t xml:space="preserve">Relative density at: </w:t>
      </w:r>
    </w:p>
    <w:p w14:paraId="4BFAF877" w14:textId="77777777" w:rsidR="002043D6" w:rsidRPr="002043D6" w:rsidRDefault="002043D6" w:rsidP="002043D6">
      <w:pPr>
        <w:spacing w:line="360" w:lineRule="auto"/>
        <w:ind w:left="1134"/>
        <w:rPr>
          <w:rFonts w:eastAsia="Malgun Gothic"/>
          <w:lang w:val="en-US" w:eastAsia="ko-KR"/>
        </w:rPr>
      </w:pPr>
      <w:r w:rsidRPr="002043D6">
        <w:rPr>
          <w:rFonts w:eastAsia="Malgun Gothic"/>
          <w:lang w:val="en-US" w:eastAsia="ko-KR"/>
        </w:rPr>
        <w:tab/>
      </w:r>
      <w:r w:rsidRPr="002043D6">
        <w:rPr>
          <w:rFonts w:eastAsia="Malgun Gothic"/>
          <w:lang w:val="en-US" w:eastAsia="ko-KR"/>
        </w:rPr>
        <w:tab/>
        <w:t>2.3.1</w:t>
      </w:r>
      <w:r w:rsidRPr="002043D6">
        <w:rPr>
          <w:rFonts w:eastAsia="Malgun Gothic"/>
          <w:lang w:val="en-US" w:eastAsia="ko-KR"/>
        </w:rPr>
        <w:tab/>
        <w:t>15 ℃ ………. no data</w:t>
      </w:r>
    </w:p>
    <w:p w14:paraId="761ADAEC" w14:textId="77777777" w:rsidR="002043D6" w:rsidRPr="002043D6" w:rsidRDefault="002043D6" w:rsidP="002043D6">
      <w:pPr>
        <w:spacing w:line="360" w:lineRule="auto"/>
        <w:ind w:left="1134"/>
        <w:rPr>
          <w:rFonts w:eastAsia="Malgun Gothic"/>
          <w:lang w:val="en-US" w:eastAsia="ko-KR"/>
        </w:rPr>
      </w:pPr>
      <w:r w:rsidRPr="002043D6">
        <w:rPr>
          <w:rFonts w:eastAsia="Malgun Gothic"/>
          <w:lang w:val="en-US" w:eastAsia="ko-KR"/>
        </w:rPr>
        <w:tab/>
      </w:r>
      <w:r w:rsidRPr="002043D6">
        <w:rPr>
          <w:rFonts w:eastAsia="Malgun Gothic"/>
          <w:lang w:val="en-US" w:eastAsia="ko-KR"/>
        </w:rPr>
        <w:tab/>
        <w:t>2.3.2</w:t>
      </w:r>
      <w:r w:rsidRPr="002043D6">
        <w:rPr>
          <w:rFonts w:eastAsia="Malgun Gothic"/>
          <w:lang w:val="en-US" w:eastAsia="ko-KR"/>
        </w:rPr>
        <w:tab/>
        <w:t xml:space="preserve">20 ℃ ………. </w:t>
      </w:r>
      <w:r w:rsidRPr="002043D6">
        <w:rPr>
          <w:rFonts w:eastAsia="Malgun Gothic"/>
          <w:b/>
          <w:lang w:val="en-US" w:eastAsia="ko-KR"/>
        </w:rPr>
        <w:t>0.8490</w:t>
      </w:r>
    </w:p>
    <w:p w14:paraId="7F4D8CF0" w14:textId="77777777" w:rsidR="002043D6" w:rsidRPr="002043D6" w:rsidRDefault="002043D6" w:rsidP="002043D6">
      <w:pPr>
        <w:spacing w:line="360" w:lineRule="auto"/>
        <w:ind w:left="1134"/>
        <w:rPr>
          <w:rFonts w:eastAsia="Malgun Gothic"/>
          <w:lang w:val="en-US" w:eastAsia="ko-KR"/>
        </w:rPr>
      </w:pPr>
      <w:r w:rsidRPr="002043D6">
        <w:rPr>
          <w:rFonts w:eastAsia="Malgun Gothic"/>
          <w:lang w:val="en-US" w:eastAsia="ko-KR"/>
        </w:rPr>
        <w:tab/>
      </w:r>
      <w:r w:rsidRPr="002043D6">
        <w:rPr>
          <w:rFonts w:eastAsia="Malgun Gothic"/>
          <w:lang w:val="en-US" w:eastAsia="ko-KR"/>
        </w:rPr>
        <w:tab/>
        <w:t>2.3.3</w:t>
      </w:r>
      <w:r w:rsidRPr="002043D6">
        <w:rPr>
          <w:rFonts w:eastAsia="Malgun Gothic"/>
          <w:lang w:val="en-US" w:eastAsia="ko-KR"/>
        </w:rPr>
        <w:tab/>
        <w:t>50 ℃ ………. no data</w:t>
      </w:r>
    </w:p>
    <w:p w14:paraId="5D24C11B" w14:textId="77777777" w:rsidR="002043D6" w:rsidRPr="002043D6" w:rsidRDefault="002043D6" w:rsidP="002043D6">
      <w:pPr>
        <w:spacing w:line="360" w:lineRule="auto"/>
        <w:ind w:left="1134"/>
        <w:rPr>
          <w:rFonts w:eastAsia="Malgun Gothic"/>
          <w:lang w:val="en-US" w:eastAsia="ko-KR"/>
        </w:rPr>
      </w:pPr>
      <w:r w:rsidRPr="002043D6">
        <w:rPr>
          <w:rFonts w:eastAsia="Malgun Gothic" w:hint="eastAsia"/>
          <w:lang w:val="en-US" w:eastAsia="ko-KR"/>
        </w:rPr>
        <w:t>2.4</w:t>
      </w:r>
      <w:r w:rsidRPr="002043D6">
        <w:rPr>
          <w:rFonts w:eastAsia="Malgun Gothic" w:hint="eastAsia"/>
          <w:lang w:val="en-US" w:eastAsia="ko-KR"/>
        </w:rPr>
        <w:tab/>
      </w:r>
      <w:r w:rsidRPr="002043D6">
        <w:rPr>
          <w:rFonts w:eastAsia="Malgun Gothic"/>
          <w:lang w:val="en-US" w:eastAsia="ko-KR"/>
        </w:rPr>
        <w:t>Vapour pressure at:</w:t>
      </w:r>
    </w:p>
    <w:p w14:paraId="661114A1" w14:textId="77777777" w:rsidR="002043D6" w:rsidRPr="002043D6" w:rsidRDefault="002043D6" w:rsidP="002043D6">
      <w:pPr>
        <w:spacing w:line="360" w:lineRule="auto"/>
        <w:ind w:left="1134"/>
        <w:rPr>
          <w:rFonts w:eastAsia="Malgun Gothic"/>
          <w:lang w:val="en-US" w:eastAsia="ko-KR"/>
        </w:rPr>
      </w:pPr>
      <w:r w:rsidRPr="002043D6">
        <w:rPr>
          <w:rFonts w:eastAsia="Malgun Gothic"/>
          <w:lang w:val="en-US" w:eastAsia="ko-KR"/>
        </w:rPr>
        <w:tab/>
      </w:r>
      <w:r w:rsidRPr="002043D6">
        <w:rPr>
          <w:rFonts w:eastAsia="Malgun Gothic"/>
          <w:lang w:val="en-US" w:eastAsia="ko-KR"/>
        </w:rPr>
        <w:tab/>
        <w:t>2.4.1</w:t>
      </w:r>
      <w:r w:rsidRPr="002043D6">
        <w:rPr>
          <w:rFonts w:eastAsia="Malgun Gothic"/>
          <w:lang w:val="en-US" w:eastAsia="ko-KR"/>
        </w:rPr>
        <w:tab/>
        <w:t xml:space="preserve">25 ℃ ………. </w:t>
      </w:r>
      <w:r w:rsidRPr="002043D6">
        <w:rPr>
          <w:rFonts w:eastAsia="Malgun Gothic"/>
          <w:b/>
          <w:lang w:val="en-US" w:eastAsia="ko-KR"/>
        </w:rPr>
        <w:t>0.4</w:t>
      </w:r>
      <w:r w:rsidRPr="002043D6">
        <w:rPr>
          <w:rFonts w:eastAsia="Malgun Gothic"/>
          <w:lang w:val="en-US" w:eastAsia="ko-KR"/>
        </w:rPr>
        <w:t xml:space="preserve"> kPa</w:t>
      </w:r>
    </w:p>
    <w:p w14:paraId="38514CF0" w14:textId="77777777" w:rsidR="002043D6" w:rsidRPr="002043D6" w:rsidRDefault="002043D6" w:rsidP="002043D6">
      <w:pPr>
        <w:spacing w:line="360" w:lineRule="auto"/>
        <w:ind w:left="1134"/>
        <w:rPr>
          <w:rFonts w:eastAsia="Malgun Gothic"/>
          <w:lang w:val="en-US" w:eastAsia="ko-KR"/>
        </w:rPr>
      </w:pPr>
      <w:r w:rsidRPr="002043D6">
        <w:rPr>
          <w:rFonts w:eastAsia="Malgun Gothic"/>
          <w:lang w:val="en-US" w:eastAsia="ko-KR"/>
        </w:rPr>
        <w:tab/>
      </w:r>
      <w:r w:rsidRPr="002043D6">
        <w:rPr>
          <w:rFonts w:eastAsia="Malgun Gothic"/>
          <w:lang w:val="en-US" w:eastAsia="ko-KR"/>
        </w:rPr>
        <w:tab/>
        <w:t>2.4.2</w:t>
      </w:r>
      <w:r w:rsidRPr="002043D6">
        <w:rPr>
          <w:rFonts w:eastAsia="Malgun Gothic"/>
          <w:lang w:val="en-US" w:eastAsia="ko-KR"/>
        </w:rPr>
        <w:tab/>
        <w:t>65 ℃ ………. no data</w:t>
      </w:r>
    </w:p>
    <w:p w14:paraId="220174F9" w14:textId="77777777" w:rsidR="002043D6" w:rsidRPr="002043D6" w:rsidRDefault="002043D6" w:rsidP="002043D6">
      <w:pPr>
        <w:spacing w:line="360" w:lineRule="auto"/>
        <w:ind w:left="1134"/>
        <w:rPr>
          <w:rFonts w:eastAsia="Malgun Gothic"/>
          <w:lang w:val="en-US" w:eastAsia="ko-KR"/>
        </w:rPr>
      </w:pPr>
      <w:r w:rsidRPr="002043D6">
        <w:rPr>
          <w:rFonts w:eastAsia="Malgun Gothic"/>
          <w:lang w:val="en-US" w:eastAsia="ko-KR"/>
        </w:rPr>
        <w:t>2.5</w:t>
      </w:r>
      <w:r w:rsidRPr="002043D6">
        <w:rPr>
          <w:rFonts w:eastAsia="Malgun Gothic"/>
          <w:lang w:val="en-US" w:eastAsia="ko-KR"/>
        </w:rPr>
        <w:tab/>
        <w:t>Viscosity at 25 ℃ ……………….</w:t>
      </w:r>
      <w:r w:rsidRPr="002043D6">
        <w:rPr>
          <w:rFonts w:eastAsia="Malgun Gothic"/>
          <w:b/>
          <w:lang w:val="en-US" w:eastAsia="ko-KR"/>
        </w:rPr>
        <w:t>3</w:t>
      </w:r>
      <w:r w:rsidRPr="002043D6">
        <w:rPr>
          <w:rFonts w:eastAsia="Malgun Gothic"/>
          <w:lang w:val="en-US" w:eastAsia="ko-KR"/>
        </w:rPr>
        <w:t xml:space="preserve"> </w:t>
      </w:r>
      <w:r w:rsidRPr="002043D6">
        <w:rPr>
          <w:rFonts w:eastAsia="Malgun Gothic" w:hint="eastAsia"/>
          <w:lang w:val="en-US" w:eastAsia="ko-KR"/>
        </w:rPr>
        <w:t>m</w:t>
      </w:r>
      <w:r w:rsidRPr="002043D6">
        <w:rPr>
          <w:rFonts w:eastAsia="Malgun Gothic"/>
          <w:lang w:val="en-US" w:eastAsia="ko-KR"/>
        </w:rPr>
        <w:t>Pa s</w:t>
      </w:r>
    </w:p>
    <w:p w14:paraId="2CF12982" w14:textId="77777777" w:rsidR="002043D6" w:rsidRPr="002043D6" w:rsidRDefault="002043D6" w:rsidP="002043D6">
      <w:pPr>
        <w:spacing w:line="360" w:lineRule="auto"/>
        <w:ind w:left="1134"/>
        <w:rPr>
          <w:rFonts w:eastAsia="Malgun Gothic"/>
          <w:lang w:val="en-US" w:eastAsia="ko-KR"/>
        </w:rPr>
      </w:pPr>
      <w:r w:rsidRPr="002043D6">
        <w:rPr>
          <w:rFonts w:eastAsia="Malgun Gothic"/>
          <w:lang w:val="en-US" w:eastAsia="ko-KR"/>
        </w:rPr>
        <w:t>2.6</w:t>
      </w:r>
      <w:r w:rsidRPr="002043D6">
        <w:rPr>
          <w:rFonts w:eastAsia="Malgun Gothic"/>
          <w:lang w:val="en-US" w:eastAsia="ko-KR"/>
        </w:rPr>
        <w:tab/>
        <w:t>Solubility in water at 20 ℃ ………………….</w:t>
      </w:r>
      <w:r w:rsidRPr="002043D6">
        <w:rPr>
          <w:rFonts w:eastAsia="Malgun Gothic"/>
          <w:b/>
          <w:lang w:val="en-US" w:eastAsia="ko-KR"/>
        </w:rPr>
        <w:t>20 g</w:t>
      </w:r>
      <w:r w:rsidRPr="002043D6">
        <w:rPr>
          <w:rFonts w:eastAsia="Malgun Gothic"/>
          <w:lang w:val="en-US" w:eastAsia="ko-KR"/>
        </w:rPr>
        <w:t>/100ml</w:t>
      </w:r>
    </w:p>
    <w:p w14:paraId="3AD22AC8" w14:textId="77777777" w:rsidR="002043D6" w:rsidRPr="002043D6" w:rsidRDefault="002043D6" w:rsidP="002043D6">
      <w:pPr>
        <w:spacing w:line="360" w:lineRule="auto"/>
        <w:ind w:left="1134"/>
        <w:rPr>
          <w:rFonts w:eastAsia="Malgun Gothic"/>
          <w:b/>
          <w:lang w:val="en-US" w:eastAsia="ko-KR"/>
        </w:rPr>
      </w:pPr>
      <w:r w:rsidRPr="002043D6">
        <w:rPr>
          <w:rFonts w:eastAsia="Malgun Gothic"/>
          <w:lang w:val="en-US" w:eastAsia="ko-KR"/>
        </w:rPr>
        <w:t>2.7</w:t>
      </w:r>
      <w:r w:rsidRPr="002043D6">
        <w:rPr>
          <w:rFonts w:eastAsia="Malgun Gothic"/>
          <w:lang w:val="en-US" w:eastAsia="ko-KR"/>
        </w:rPr>
        <w:tab/>
        <w:t>Physical state at 20 ℃ (2.2.1.1)</w:t>
      </w:r>
      <w:r w:rsidRPr="002043D6">
        <w:rPr>
          <w:rFonts w:eastAsia="Malgun Gothic"/>
          <w:lang w:val="en-US" w:eastAsia="ko-KR"/>
        </w:rPr>
        <w:tab/>
      </w:r>
      <w:r w:rsidRPr="002043D6">
        <w:rPr>
          <w:rFonts w:eastAsia="Malgun Gothic"/>
          <w:lang w:val="en-US" w:eastAsia="ko-KR"/>
        </w:rPr>
        <w:tab/>
      </w:r>
      <w:r w:rsidRPr="002043D6">
        <w:rPr>
          <w:rFonts w:eastAsia="Malgun Gothic"/>
          <w:b/>
          <w:lang w:val="en-US" w:eastAsia="ko-KR"/>
        </w:rPr>
        <w:t>liquid</w:t>
      </w:r>
    </w:p>
    <w:p w14:paraId="2BC00A3B" w14:textId="77777777" w:rsidR="002043D6" w:rsidRPr="002043D6" w:rsidRDefault="002043D6" w:rsidP="002043D6">
      <w:pPr>
        <w:spacing w:line="360" w:lineRule="auto"/>
        <w:ind w:left="1134"/>
        <w:rPr>
          <w:rFonts w:eastAsia="Malgun Gothic"/>
          <w:lang w:val="en-US" w:eastAsia="ko-KR"/>
        </w:rPr>
      </w:pPr>
      <w:r w:rsidRPr="002043D6">
        <w:rPr>
          <w:rFonts w:eastAsia="Malgun Gothic"/>
          <w:lang w:val="en-US" w:eastAsia="ko-KR"/>
        </w:rPr>
        <w:t>2.8</w:t>
      </w:r>
      <w:r w:rsidRPr="002043D6">
        <w:rPr>
          <w:rFonts w:eastAsia="Malgun Gothic"/>
          <w:lang w:val="en-US" w:eastAsia="ko-KR"/>
        </w:rPr>
        <w:tab/>
        <w:t>Appearance at normal transport temperatures, including colour and odour …….no data</w:t>
      </w:r>
    </w:p>
    <w:p w14:paraId="01554F88" w14:textId="77777777" w:rsidR="002043D6" w:rsidRPr="002043D6" w:rsidRDefault="002043D6" w:rsidP="002043D6">
      <w:pPr>
        <w:spacing w:line="360" w:lineRule="auto"/>
        <w:ind w:left="1134"/>
        <w:rPr>
          <w:rFonts w:eastAsia="Malgun Gothic"/>
          <w:lang w:val="en-US" w:eastAsia="ko-KR"/>
        </w:rPr>
      </w:pPr>
      <w:r w:rsidRPr="002043D6">
        <w:rPr>
          <w:rFonts w:eastAsia="Malgun Gothic"/>
          <w:lang w:val="en-US" w:eastAsia="ko-KR"/>
        </w:rPr>
        <w:t>2.9</w:t>
      </w:r>
      <w:r w:rsidRPr="002043D6">
        <w:rPr>
          <w:rFonts w:eastAsia="Malgun Gothic"/>
          <w:lang w:val="en-US" w:eastAsia="ko-KR"/>
        </w:rPr>
        <w:tab/>
        <w:t>Other relevant physical properties ……157-160</w:t>
      </w:r>
      <w:r w:rsidRPr="002043D6">
        <w:rPr>
          <w:rFonts w:eastAsia="NanumGothic"/>
          <w:lang w:val="en-US" w:eastAsia="ko-KR"/>
        </w:rPr>
        <w:t>℃ (</w:t>
      </w:r>
      <w:r w:rsidRPr="002043D6">
        <w:rPr>
          <w:rFonts w:eastAsia="NanumGothic" w:hint="eastAsia"/>
          <w:lang w:val="en-US" w:eastAsia="ko-KR"/>
        </w:rPr>
        <w:t>DISTILLING RANGE)</w:t>
      </w:r>
    </w:p>
    <w:p w14:paraId="40D8BC91" w14:textId="77777777" w:rsidR="002043D6" w:rsidRPr="002043D6" w:rsidRDefault="002043D6" w:rsidP="002043D6">
      <w:pPr>
        <w:spacing w:before="120" w:line="360" w:lineRule="auto"/>
        <w:ind w:left="1134"/>
        <w:rPr>
          <w:rFonts w:eastAsia="Malgun Gothic"/>
          <w:lang w:val="en-US" w:eastAsia="ko-KR"/>
        </w:rPr>
      </w:pPr>
      <w:r w:rsidRPr="002043D6">
        <w:rPr>
          <w:rFonts w:eastAsia="Malgun Gothic"/>
          <w:lang w:val="en-US" w:eastAsia="ko-KR"/>
        </w:rPr>
        <w:t xml:space="preserve">Section 3. FLAMMABILITY </w:t>
      </w:r>
      <w:r w:rsidRPr="002043D6">
        <w:rPr>
          <w:vertAlign w:val="superscript"/>
          <w:lang w:val="en-US" w:eastAsia="ko-KR"/>
        </w:rPr>
        <w:t>b</w:t>
      </w:r>
    </w:p>
    <w:p w14:paraId="55C6EE4D" w14:textId="77777777" w:rsidR="002043D6" w:rsidRPr="002043D6" w:rsidRDefault="002043D6" w:rsidP="002043D6">
      <w:pPr>
        <w:spacing w:line="360" w:lineRule="auto"/>
        <w:ind w:left="1134"/>
        <w:rPr>
          <w:rFonts w:eastAsia="Malgun Gothic"/>
          <w:lang w:val="en-US" w:eastAsia="ko-KR"/>
        </w:rPr>
      </w:pPr>
      <w:r w:rsidRPr="002043D6">
        <w:rPr>
          <w:rFonts w:eastAsia="Malgun Gothic"/>
          <w:lang w:val="en-US" w:eastAsia="ko-KR"/>
        </w:rPr>
        <w:t>3.1</w:t>
      </w:r>
      <w:r w:rsidRPr="002043D6">
        <w:rPr>
          <w:rFonts w:eastAsia="Malgun Gothic"/>
          <w:lang w:val="en-US" w:eastAsia="ko-KR"/>
        </w:rPr>
        <w:tab/>
        <w:t>Flammable vapour</w:t>
      </w:r>
    </w:p>
    <w:p w14:paraId="4BB0ED4B" w14:textId="77777777" w:rsidR="002043D6" w:rsidRPr="002043D6" w:rsidRDefault="002043D6" w:rsidP="002043D6">
      <w:pPr>
        <w:spacing w:line="360" w:lineRule="auto"/>
        <w:ind w:left="1134"/>
        <w:rPr>
          <w:rFonts w:eastAsia="Malgun Gothic"/>
          <w:lang w:val="en-US" w:eastAsia="ko-KR"/>
        </w:rPr>
      </w:pPr>
      <w:r w:rsidRPr="002043D6">
        <w:rPr>
          <w:rFonts w:eastAsia="Malgun Gothic"/>
          <w:lang w:val="en-US" w:eastAsia="ko-KR"/>
        </w:rPr>
        <w:tab/>
      </w:r>
      <w:r w:rsidRPr="002043D6">
        <w:rPr>
          <w:rFonts w:eastAsia="Malgun Gothic"/>
          <w:lang w:val="en-US" w:eastAsia="ko-KR"/>
        </w:rPr>
        <w:tab/>
        <w:t>3.1.1</w:t>
      </w:r>
      <w:r w:rsidRPr="002043D6">
        <w:rPr>
          <w:rFonts w:eastAsia="Malgun Gothic"/>
          <w:lang w:val="en-US" w:eastAsia="ko-KR"/>
        </w:rPr>
        <w:tab/>
        <w:t>Flash point (2.3.3) …………</w:t>
      </w:r>
      <w:r w:rsidRPr="002043D6">
        <w:rPr>
          <w:rFonts w:eastAsia="Malgun Gothic"/>
          <w:b/>
          <w:lang w:val="en-US" w:eastAsia="ko-KR"/>
        </w:rPr>
        <w:t>110 ℉</w:t>
      </w:r>
    </w:p>
    <w:p w14:paraId="5D8C309C" w14:textId="77777777" w:rsidR="002043D6" w:rsidRPr="002043D6" w:rsidRDefault="002043D6" w:rsidP="002043D6">
      <w:pPr>
        <w:spacing w:line="360" w:lineRule="auto"/>
        <w:ind w:left="1134"/>
        <w:rPr>
          <w:rFonts w:eastAsia="Malgun Gothic"/>
          <w:lang w:val="en-US" w:eastAsia="ko-KR"/>
        </w:rPr>
      </w:pPr>
      <w:r w:rsidRPr="002043D6">
        <w:rPr>
          <w:rFonts w:eastAsia="Malgun Gothic"/>
          <w:lang w:val="en-US" w:eastAsia="ko-KR"/>
        </w:rPr>
        <w:tab/>
      </w:r>
      <w:r w:rsidRPr="002043D6">
        <w:rPr>
          <w:rFonts w:eastAsia="Malgun Gothic"/>
          <w:lang w:val="en-US" w:eastAsia="ko-KR"/>
        </w:rPr>
        <w:tab/>
        <w:t>3.1.2</w:t>
      </w:r>
      <w:r w:rsidRPr="002043D6">
        <w:rPr>
          <w:rFonts w:eastAsia="Malgun Gothic"/>
          <w:lang w:val="en-US" w:eastAsia="ko-KR"/>
        </w:rPr>
        <w:tab/>
        <w:t>Is combustion sustained? (2.3.1.3)</w:t>
      </w:r>
      <w:r w:rsidRPr="002043D6">
        <w:rPr>
          <w:rFonts w:eastAsia="Malgun Gothic"/>
          <w:lang w:val="en-US" w:eastAsia="ko-KR"/>
        </w:rPr>
        <w:tab/>
      </w:r>
      <w:r w:rsidRPr="002043D6">
        <w:rPr>
          <w:rFonts w:eastAsia="Malgun Gothic"/>
          <w:lang w:val="en-US" w:eastAsia="ko-KR"/>
        </w:rPr>
        <w:tab/>
      </w:r>
      <w:r w:rsidRPr="002043D6">
        <w:rPr>
          <w:rFonts w:eastAsia="Malgun Gothic"/>
          <w:b/>
          <w:lang w:val="en-US" w:eastAsia="ko-KR"/>
        </w:rPr>
        <w:t>yes</w:t>
      </w:r>
    </w:p>
    <w:p w14:paraId="6631ACC2" w14:textId="77777777" w:rsidR="002043D6" w:rsidRPr="002043D6" w:rsidRDefault="002043D6" w:rsidP="002043D6">
      <w:pPr>
        <w:spacing w:line="360" w:lineRule="auto"/>
        <w:ind w:left="1134"/>
        <w:rPr>
          <w:rFonts w:eastAsia="Malgun Gothic"/>
          <w:lang w:val="en-US" w:eastAsia="ko-KR"/>
        </w:rPr>
      </w:pPr>
      <w:r w:rsidRPr="002043D6">
        <w:rPr>
          <w:rFonts w:eastAsia="Malgun Gothic"/>
          <w:lang w:val="en-US" w:eastAsia="ko-KR"/>
        </w:rPr>
        <w:t>3.2</w:t>
      </w:r>
      <w:r w:rsidRPr="002043D6">
        <w:rPr>
          <w:rFonts w:eastAsia="Malgun Gothic"/>
          <w:lang w:val="en-US" w:eastAsia="ko-KR"/>
        </w:rPr>
        <w:tab/>
        <w:t>Autoignition temperature ……….</w:t>
      </w:r>
      <w:r w:rsidRPr="002043D6">
        <w:rPr>
          <w:rFonts w:eastAsia="Malgun Gothic"/>
          <w:color w:val="FF0000"/>
          <w:lang w:val="en-US" w:eastAsia="ko-KR"/>
        </w:rPr>
        <w:t xml:space="preserve"> </w:t>
      </w:r>
      <w:r w:rsidRPr="002043D6">
        <w:rPr>
          <w:rFonts w:eastAsia="Malgun Gothic"/>
          <w:b/>
          <w:lang w:val="en-US" w:eastAsia="ko-KR"/>
        </w:rPr>
        <w:t>200</w:t>
      </w:r>
      <w:r w:rsidRPr="002043D6">
        <w:rPr>
          <w:rFonts w:eastAsia="Malgun Gothic"/>
          <w:lang w:val="en-US" w:eastAsia="ko-KR"/>
        </w:rPr>
        <w:t xml:space="preserve"> ℃</w:t>
      </w:r>
    </w:p>
    <w:p w14:paraId="1ABD7162" w14:textId="77777777" w:rsidR="002043D6" w:rsidRPr="002043D6" w:rsidRDefault="002043D6" w:rsidP="002043D6">
      <w:pPr>
        <w:spacing w:line="360" w:lineRule="auto"/>
        <w:ind w:left="1134"/>
        <w:rPr>
          <w:rFonts w:eastAsia="Malgun Gothic"/>
          <w:lang w:val="en-US" w:eastAsia="ko-KR"/>
        </w:rPr>
      </w:pPr>
      <w:r w:rsidRPr="002043D6">
        <w:rPr>
          <w:rFonts w:eastAsia="Malgun Gothic"/>
          <w:lang w:val="en-US" w:eastAsia="ko-KR"/>
        </w:rPr>
        <w:t>3.3</w:t>
      </w:r>
      <w:r w:rsidRPr="002043D6">
        <w:rPr>
          <w:rFonts w:eastAsia="Malgun Gothic"/>
          <w:lang w:val="en-US" w:eastAsia="ko-KR"/>
        </w:rPr>
        <w:tab/>
        <w:t>Flammability range (LEL/UEL)</w:t>
      </w:r>
      <w:r w:rsidRPr="002043D6">
        <w:rPr>
          <w:rFonts w:eastAsia="Malgun Gothic"/>
          <w:lang w:val="en-US" w:eastAsia="ko-KR"/>
        </w:rPr>
        <w:tab/>
        <w:t>……………no data</w:t>
      </w:r>
    </w:p>
    <w:p w14:paraId="70B38D72" w14:textId="77777777" w:rsidR="002043D6" w:rsidRPr="002043D6" w:rsidRDefault="002043D6" w:rsidP="002043D6">
      <w:pPr>
        <w:spacing w:line="360" w:lineRule="auto"/>
        <w:ind w:left="1134"/>
        <w:rPr>
          <w:rFonts w:eastAsia="Malgun Gothic"/>
          <w:lang w:val="en-US" w:eastAsia="ko-KR"/>
        </w:rPr>
      </w:pPr>
      <w:r w:rsidRPr="002043D6">
        <w:rPr>
          <w:rFonts w:eastAsia="Malgun Gothic" w:hint="eastAsia"/>
          <w:lang w:val="en-US" w:eastAsia="ko-KR"/>
        </w:rPr>
        <w:t>3.4</w:t>
      </w:r>
      <w:r w:rsidRPr="002043D6">
        <w:rPr>
          <w:rFonts w:eastAsia="Malgun Gothic" w:hint="eastAsia"/>
          <w:lang w:val="en-US" w:eastAsia="ko-KR"/>
        </w:rPr>
        <w:tab/>
        <w:t xml:space="preserve">Is the substance a flammable solid? </w:t>
      </w:r>
      <w:r w:rsidRPr="002043D6">
        <w:rPr>
          <w:rFonts w:eastAsia="Malgun Gothic"/>
          <w:lang w:val="en-US" w:eastAsia="ko-KR"/>
        </w:rPr>
        <w:t>(2.4.2)       no</w:t>
      </w:r>
    </w:p>
    <w:p w14:paraId="33464E3E" w14:textId="77777777" w:rsidR="002043D6" w:rsidRPr="002043D6" w:rsidRDefault="002043D6" w:rsidP="002043D6">
      <w:pPr>
        <w:spacing w:before="120" w:line="360" w:lineRule="auto"/>
        <w:ind w:left="1134"/>
        <w:rPr>
          <w:rFonts w:eastAsia="Malgun Gothic"/>
          <w:lang w:val="en-US" w:eastAsia="ko-KR"/>
        </w:rPr>
      </w:pPr>
      <w:r w:rsidRPr="002043D6">
        <w:rPr>
          <w:rFonts w:eastAsia="Malgun Gothic"/>
          <w:lang w:val="en-US" w:eastAsia="ko-KR"/>
        </w:rPr>
        <w:t>Section 4. CHEMICAL PROPERTIES</w:t>
      </w:r>
    </w:p>
    <w:p w14:paraId="2B3475DE" w14:textId="77777777" w:rsidR="002043D6" w:rsidRPr="002043D6" w:rsidRDefault="002043D6" w:rsidP="002043D6">
      <w:pPr>
        <w:spacing w:line="360" w:lineRule="auto"/>
        <w:ind w:leftChars="567" w:left="1700" w:hangingChars="283" w:hanging="566"/>
        <w:rPr>
          <w:rFonts w:eastAsia="Malgun Gothic"/>
          <w:lang w:val="en-US" w:eastAsia="ko-KR"/>
        </w:rPr>
      </w:pPr>
      <w:r w:rsidRPr="002043D6">
        <w:rPr>
          <w:rFonts w:eastAsia="Malgun Gothic"/>
          <w:lang w:val="en-US" w:eastAsia="ko-KR"/>
        </w:rPr>
        <w:t>4.1</w:t>
      </w:r>
      <w:r w:rsidRPr="002043D6">
        <w:rPr>
          <w:rFonts w:eastAsia="Malgun Gothic"/>
          <w:lang w:val="en-US" w:eastAsia="ko-KR"/>
        </w:rPr>
        <w:tab/>
      </w:r>
      <w:r w:rsidRPr="002043D6">
        <w:rPr>
          <w:rFonts w:eastAsia="Malgun Gothic"/>
          <w:lang w:val="en-US" w:eastAsia="ko-KR"/>
        </w:rPr>
        <w:tab/>
        <w:t>Does the substance require inhibition/stabilization or other treatment such as nitrogen blanket to prevent hazardous reactivity?     no</w:t>
      </w:r>
    </w:p>
    <w:p w14:paraId="169A9B38" w14:textId="77777777" w:rsidR="002043D6" w:rsidRPr="002043D6" w:rsidRDefault="002043D6" w:rsidP="002043D6">
      <w:pPr>
        <w:spacing w:line="360" w:lineRule="auto"/>
        <w:ind w:left="1134"/>
        <w:rPr>
          <w:rFonts w:eastAsia="Malgun Gothic"/>
          <w:lang w:val="en-US" w:eastAsia="ko-KR"/>
        </w:rPr>
      </w:pPr>
      <w:r w:rsidRPr="002043D6">
        <w:rPr>
          <w:rFonts w:eastAsia="Malgun Gothic"/>
          <w:lang w:val="en-US" w:eastAsia="ko-KR"/>
        </w:rPr>
        <w:t>4.2</w:t>
      </w:r>
      <w:r w:rsidRPr="002043D6">
        <w:rPr>
          <w:rFonts w:eastAsia="Malgun Gothic"/>
          <w:lang w:val="en-US" w:eastAsia="ko-KR"/>
        </w:rPr>
        <w:tab/>
        <w:t>Is the substance an explosive according to paragraph 2.1.1.1? (2.1)   no</w:t>
      </w:r>
    </w:p>
    <w:p w14:paraId="44417774" w14:textId="77777777" w:rsidR="002043D6" w:rsidRPr="002043D6" w:rsidRDefault="002043D6" w:rsidP="002043D6">
      <w:pPr>
        <w:spacing w:line="360" w:lineRule="auto"/>
        <w:ind w:left="1134"/>
        <w:rPr>
          <w:rFonts w:eastAsia="Malgun Gothic"/>
          <w:lang w:val="en-US" w:eastAsia="ko-KR"/>
        </w:rPr>
      </w:pPr>
      <w:r w:rsidRPr="002043D6">
        <w:rPr>
          <w:rFonts w:eastAsia="Malgun Gothic"/>
          <w:lang w:val="en-US" w:eastAsia="ko-KR"/>
        </w:rPr>
        <w:t>4.3</w:t>
      </w:r>
      <w:r w:rsidRPr="002043D6">
        <w:rPr>
          <w:rFonts w:eastAsia="Malgun Gothic"/>
          <w:lang w:val="en-US" w:eastAsia="ko-KR"/>
        </w:rPr>
        <w:tab/>
        <w:t>Is the substance a desensitized explosive? (2.4.2.4)      no</w:t>
      </w:r>
    </w:p>
    <w:p w14:paraId="1E907B41" w14:textId="77777777" w:rsidR="002043D6" w:rsidRPr="00B157D9" w:rsidRDefault="002043D6" w:rsidP="002043D6">
      <w:pPr>
        <w:spacing w:line="360" w:lineRule="auto"/>
        <w:ind w:left="1134"/>
        <w:rPr>
          <w:rFonts w:eastAsia="Malgun Gothic"/>
          <w:lang w:val="en-US" w:eastAsia="ko-KR"/>
        </w:rPr>
      </w:pPr>
      <w:r w:rsidRPr="002043D6">
        <w:rPr>
          <w:rFonts w:eastAsia="Malgun Gothic"/>
          <w:lang w:val="en-US" w:eastAsia="ko-KR"/>
        </w:rPr>
        <w:t>4.4</w:t>
      </w:r>
      <w:r w:rsidRPr="002043D6">
        <w:rPr>
          <w:rFonts w:eastAsia="Malgun Gothic"/>
          <w:lang w:val="en-US" w:eastAsia="ko-KR"/>
        </w:rPr>
        <w:tab/>
        <w:t xml:space="preserve">Is the substance a self-reactive substance? </w:t>
      </w:r>
      <w:r w:rsidRPr="00B157D9">
        <w:rPr>
          <w:rFonts w:eastAsia="Malgun Gothic"/>
          <w:lang w:val="en-US" w:eastAsia="ko-KR"/>
        </w:rPr>
        <w:t>(2.4.1)        no</w:t>
      </w:r>
    </w:p>
    <w:p w14:paraId="27D5257C" w14:textId="77777777" w:rsidR="002043D6" w:rsidRPr="00B157D9" w:rsidRDefault="002043D6" w:rsidP="002043D6">
      <w:pPr>
        <w:spacing w:line="360" w:lineRule="auto"/>
        <w:ind w:left="1134"/>
        <w:rPr>
          <w:rFonts w:eastAsia="Malgun Gothic"/>
          <w:lang w:val="en-US" w:eastAsia="ko-KR"/>
        </w:rPr>
      </w:pPr>
      <w:r w:rsidRPr="00B157D9">
        <w:rPr>
          <w:rFonts w:eastAsia="Malgun Gothic"/>
          <w:lang w:val="en-US" w:eastAsia="ko-KR"/>
        </w:rPr>
        <w:t xml:space="preserve">4.5 </w:t>
      </w:r>
      <w:r w:rsidRPr="00B157D9">
        <w:rPr>
          <w:rFonts w:eastAsia="Malgun Gothic"/>
          <w:lang w:val="en-US" w:eastAsia="ko-KR"/>
        </w:rPr>
        <w:tab/>
        <w:t>Is the substance pyrophoric? (2.4.3)</w:t>
      </w:r>
      <w:r w:rsidRPr="00B157D9">
        <w:rPr>
          <w:rFonts w:eastAsia="Malgun Gothic"/>
          <w:lang w:val="en-US" w:eastAsia="ko-KR"/>
        </w:rPr>
        <w:tab/>
        <w:t>no</w:t>
      </w:r>
    </w:p>
    <w:p w14:paraId="370BDAB7" w14:textId="77777777" w:rsidR="002043D6" w:rsidRPr="00B157D9" w:rsidRDefault="002043D6" w:rsidP="002043D6">
      <w:pPr>
        <w:spacing w:line="360" w:lineRule="auto"/>
        <w:ind w:left="1134"/>
        <w:rPr>
          <w:rFonts w:eastAsia="Malgun Gothic"/>
          <w:lang w:val="en-US" w:eastAsia="ko-KR"/>
        </w:rPr>
      </w:pPr>
      <w:r w:rsidRPr="00B157D9">
        <w:rPr>
          <w:rFonts w:eastAsia="Malgun Gothic"/>
          <w:lang w:val="en-US" w:eastAsia="ko-KR"/>
        </w:rPr>
        <w:tab/>
        <w:t>4.6</w:t>
      </w:r>
      <w:r w:rsidRPr="00B157D9">
        <w:rPr>
          <w:rFonts w:eastAsia="Malgun Gothic"/>
          <w:lang w:val="en-US" w:eastAsia="ko-KR"/>
        </w:rPr>
        <w:tab/>
        <w:t>Is the substance liable to self-heating? (2.4.3)</w:t>
      </w:r>
      <w:r w:rsidRPr="00B157D9">
        <w:rPr>
          <w:rFonts w:eastAsia="Malgun Gothic"/>
          <w:lang w:val="en-US" w:eastAsia="ko-KR"/>
        </w:rPr>
        <w:tab/>
        <w:t>no</w:t>
      </w:r>
    </w:p>
    <w:p w14:paraId="5CD2820F" w14:textId="77777777" w:rsidR="002043D6" w:rsidRPr="00B157D9" w:rsidRDefault="002043D6" w:rsidP="002043D6">
      <w:pPr>
        <w:spacing w:line="360" w:lineRule="auto"/>
        <w:ind w:left="1134"/>
        <w:rPr>
          <w:rFonts w:eastAsia="Malgun Gothic"/>
          <w:lang w:val="en-US" w:eastAsia="ko-KR"/>
        </w:rPr>
      </w:pPr>
      <w:r w:rsidRPr="00B157D9">
        <w:rPr>
          <w:rFonts w:eastAsia="Malgun Gothic"/>
          <w:lang w:val="en-US" w:eastAsia="ko-KR"/>
        </w:rPr>
        <w:t>4.7</w:t>
      </w:r>
      <w:r w:rsidRPr="00B157D9">
        <w:rPr>
          <w:rFonts w:eastAsia="Malgun Gothic"/>
          <w:lang w:val="en-US" w:eastAsia="ko-KR"/>
        </w:rPr>
        <w:tab/>
        <w:t>Is the substance an organic peroxide? (2.5.1)</w:t>
      </w:r>
      <w:r w:rsidRPr="00B157D9">
        <w:rPr>
          <w:rFonts w:eastAsia="Malgun Gothic"/>
          <w:lang w:val="en-US" w:eastAsia="ko-KR"/>
        </w:rPr>
        <w:tab/>
        <w:t>no</w:t>
      </w:r>
    </w:p>
    <w:p w14:paraId="12D462A7" w14:textId="77777777" w:rsidR="002043D6" w:rsidRPr="00B157D9" w:rsidRDefault="002043D6" w:rsidP="002043D6">
      <w:pPr>
        <w:spacing w:line="360" w:lineRule="auto"/>
        <w:ind w:left="1134"/>
        <w:rPr>
          <w:rFonts w:eastAsia="Malgun Gothic"/>
          <w:lang w:val="en-US" w:eastAsia="ko-KR"/>
        </w:rPr>
      </w:pPr>
      <w:r w:rsidRPr="00B157D9">
        <w:rPr>
          <w:rFonts w:eastAsia="Malgun Gothic"/>
          <w:lang w:val="en-US" w:eastAsia="ko-KR"/>
        </w:rPr>
        <w:t>4.8</w:t>
      </w:r>
      <w:r w:rsidRPr="00B157D9">
        <w:rPr>
          <w:rFonts w:eastAsia="Malgun Gothic"/>
          <w:lang w:val="en-US" w:eastAsia="ko-KR"/>
        </w:rPr>
        <w:tab/>
        <w:t>Does the substance in contact with water emit flammable gases? (2.4.4)</w:t>
      </w:r>
      <w:r w:rsidRPr="00B157D9">
        <w:rPr>
          <w:rFonts w:eastAsia="Malgun Gothic"/>
          <w:lang w:val="en-US" w:eastAsia="ko-KR"/>
        </w:rPr>
        <w:tab/>
        <w:t>no</w:t>
      </w:r>
    </w:p>
    <w:p w14:paraId="78D9550A" w14:textId="77777777" w:rsidR="002043D6" w:rsidRPr="00B157D9" w:rsidRDefault="002043D6" w:rsidP="002043D6">
      <w:pPr>
        <w:spacing w:line="360" w:lineRule="auto"/>
        <w:ind w:left="1134"/>
        <w:rPr>
          <w:rFonts w:eastAsia="Malgun Gothic"/>
          <w:lang w:val="en-US" w:eastAsia="ko-KR"/>
        </w:rPr>
      </w:pPr>
      <w:r w:rsidRPr="00B157D9">
        <w:rPr>
          <w:rFonts w:eastAsia="Malgun Gothic"/>
          <w:lang w:val="en-US" w:eastAsia="ko-KR"/>
        </w:rPr>
        <w:t>4.9</w:t>
      </w:r>
      <w:r w:rsidRPr="00B157D9">
        <w:rPr>
          <w:rFonts w:eastAsia="Malgun Gothic"/>
          <w:lang w:val="en-US" w:eastAsia="ko-KR"/>
        </w:rPr>
        <w:tab/>
        <w:t>Does the substance have oxidizing properties? (2.5.1)</w:t>
      </w:r>
      <w:r w:rsidRPr="00B157D9">
        <w:rPr>
          <w:rFonts w:eastAsia="Malgun Gothic"/>
          <w:lang w:val="en-US" w:eastAsia="ko-KR"/>
        </w:rPr>
        <w:tab/>
        <w:t>no</w:t>
      </w:r>
    </w:p>
    <w:p w14:paraId="44A05F90" w14:textId="77777777" w:rsidR="002043D6" w:rsidRPr="00B157D9" w:rsidRDefault="002043D6" w:rsidP="002043D6">
      <w:pPr>
        <w:spacing w:line="360" w:lineRule="auto"/>
        <w:ind w:left="1134"/>
        <w:rPr>
          <w:rFonts w:eastAsia="Malgun Gothic"/>
          <w:lang w:val="en-US" w:eastAsia="ko-KR"/>
        </w:rPr>
      </w:pPr>
      <w:r w:rsidRPr="00B157D9">
        <w:rPr>
          <w:rFonts w:eastAsia="Malgun Gothic"/>
          <w:lang w:val="en-US" w:eastAsia="ko-KR"/>
        </w:rPr>
        <w:t>4.10</w:t>
      </w:r>
      <w:r w:rsidRPr="00B157D9">
        <w:rPr>
          <w:rFonts w:eastAsia="Malgun Gothic"/>
          <w:lang w:val="en-US" w:eastAsia="ko-KR"/>
        </w:rPr>
        <w:tab/>
        <w:t>Corrosivity (2.8) to:</w:t>
      </w:r>
    </w:p>
    <w:p w14:paraId="577EE5C3" w14:textId="77777777" w:rsidR="002043D6" w:rsidRPr="00B157D9" w:rsidRDefault="002043D6" w:rsidP="002043D6">
      <w:pPr>
        <w:spacing w:line="360" w:lineRule="auto"/>
        <w:ind w:left="1134"/>
        <w:rPr>
          <w:rFonts w:eastAsia="Malgun Gothic"/>
          <w:lang w:val="en-US" w:eastAsia="ko-KR"/>
        </w:rPr>
      </w:pPr>
      <w:r w:rsidRPr="00B157D9">
        <w:rPr>
          <w:rFonts w:eastAsia="Malgun Gothic"/>
          <w:lang w:val="en-US" w:eastAsia="ko-KR"/>
        </w:rPr>
        <w:tab/>
      </w:r>
      <w:r w:rsidRPr="00B157D9">
        <w:rPr>
          <w:rFonts w:eastAsia="Malgun Gothic"/>
          <w:lang w:val="en-US" w:eastAsia="ko-KR"/>
        </w:rPr>
        <w:tab/>
        <w:t>4.10.1</w:t>
      </w:r>
      <w:r w:rsidRPr="00B157D9">
        <w:rPr>
          <w:rFonts w:eastAsia="Malgun Gothic"/>
          <w:lang w:val="en-US" w:eastAsia="ko-KR"/>
        </w:rPr>
        <w:tab/>
        <w:t>mild steel ……….…no data</w:t>
      </w:r>
    </w:p>
    <w:p w14:paraId="3A414A7F" w14:textId="77777777" w:rsidR="002043D6" w:rsidRPr="00B157D9" w:rsidRDefault="002043D6" w:rsidP="002043D6">
      <w:pPr>
        <w:spacing w:line="360" w:lineRule="auto"/>
        <w:ind w:left="1134"/>
        <w:rPr>
          <w:rFonts w:eastAsia="Malgun Gothic"/>
          <w:lang w:val="en-US" w:eastAsia="ko-KR"/>
        </w:rPr>
      </w:pPr>
      <w:r w:rsidRPr="00B157D9">
        <w:rPr>
          <w:rFonts w:eastAsia="Malgun Gothic"/>
          <w:lang w:val="en-US" w:eastAsia="ko-KR"/>
        </w:rPr>
        <w:tab/>
      </w:r>
      <w:r w:rsidRPr="00B157D9">
        <w:rPr>
          <w:rFonts w:eastAsia="Malgun Gothic"/>
          <w:lang w:val="en-US" w:eastAsia="ko-KR"/>
        </w:rPr>
        <w:tab/>
        <w:t>4.10.2</w:t>
      </w:r>
      <w:r w:rsidRPr="00B157D9">
        <w:rPr>
          <w:rFonts w:eastAsia="Malgun Gothic"/>
          <w:lang w:val="en-US" w:eastAsia="ko-KR"/>
        </w:rPr>
        <w:tab/>
        <w:t>aluminium ………… no data</w:t>
      </w:r>
    </w:p>
    <w:p w14:paraId="75D3D01C" w14:textId="77777777" w:rsidR="002043D6" w:rsidRPr="00B157D9" w:rsidRDefault="002043D6" w:rsidP="002043D6">
      <w:pPr>
        <w:spacing w:line="360" w:lineRule="auto"/>
        <w:ind w:left="1134"/>
        <w:rPr>
          <w:rFonts w:eastAsia="Malgun Gothic"/>
          <w:lang w:val="en-US" w:eastAsia="ko-KR"/>
        </w:rPr>
      </w:pPr>
      <w:r w:rsidRPr="00B157D9">
        <w:rPr>
          <w:rFonts w:eastAsia="Malgun Gothic"/>
          <w:lang w:val="en-US" w:eastAsia="ko-KR"/>
        </w:rPr>
        <w:tab/>
      </w:r>
      <w:r w:rsidRPr="00B157D9">
        <w:rPr>
          <w:rFonts w:eastAsia="Malgun Gothic"/>
          <w:lang w:val="en-US" w:eastAsia="ko-KR"/>
        </w:rPr>
        <w:tab/>
        <w:t>4.10.3</w:t>
      </w:r>
      <w:r w:rsidRPr="00B157D9">
        <w:rPr>
          <w:rFonts w:eastAsia="Malgun Gothic"/>
          <w:lang w:val="en-US" w:eastAsia="ko-KR"/>
        </w:rPr>
        <w:tab/>
        <w:t>other packaging materials (specify)</w:t>
      </w:r>
    </w:p>
    <w:p w14:paraId="59E3CA8A" w14:textId="77777777" w:rsidR="002043D6" w:rsidRPr="00B157D9" w:rsidRDefault="002043D6" w:rsidP="002043D6">
      <w:pPr>
        <w:spacing w:line="360" w:lineRule="auto"/>
        <w:ind w:left="1134"/>
        <w:rPr>
          <w:rFonts w:eastAsia="Malgun Gothic"/>
          <w:lang w:val="en-US" w:eastAsia="ko-KR"/>
        </w:rPr>
      </w:pPr>
      <w:r w:rsidRPr="00B157D9">
        <w:rPr>
          <w:rFonts w:eastAsia="Malgun Gothic"/>
          <w:lang w:val="en-US" w:eastAsia="ko-KR"/>
        </w:rPr>
        <w:tab/>
      </w:r>
      <w:r w:rsidRPr="00B157D9">
        <w:rPr>
          <w:rFonts w:eastAsia="Malgun Gothic"/>
          <w:lang w:val="en-US" w:eastAsia="ko-KR"/>
        </w:rPr>
        <w:tab/>
      </w:r>
      <w:r w:rsidRPr="00B157D9">
        <w:rPr>
          <w:rFonts w:eastAsia="Malgun Gothic"/>
          <w:lang w:val="en-US" w:eastAsia="ko-KR"/>
        </w:rPr>
        <w:tab/>
        <w:t>…………………. No data</w:t>
      </w:r>
    </w:p>
    <w:p w14:paraId="12DE0074" w14:textId="77777777" w:rsidR="002043D6" w:rsidRPr="00B157D9" w:rsidRDefault="002043D6" w:rsidP="002043D6">
      <w:pPr>
        <w:spacing w:line="360" w:lineRule="auto"/>
        <w:ind w:left="1134"/>
        <w:rPr>
          <w:rFonts w:eastAsia="Malgun Gothic"/>
          <w:lang w:val="en-US" w:eastAsia="ko-KR"/>
        </w:rPr>
      </w:pPr>
      <w:r w:rsidRPr="00B157D9">
        <w:rPr>
          <w:rFonts w:eastAsia="Malgun Gothic"/>
          <w:lang w:val="en-US" w:eastAsia="ko-KR"/>
        </w:rPr>
        <w:t>4.11</w:t>
      </w:r>
      <w:r w:rsidRPr="00B157D9">
        <w:rPr>
          <w:rFonts w:eastAsia="Malgun Gothic"/>
          <w:lang w:val="en-US" w:eastAsia="ko-KR"/>
        </w:rPr>
        <w:tab/>
        <w:t>Other relevant chemical properties ……no data</w:t>
      </w:r>
    </w:p>
    <w:p w14:paraId="69C42054" w14:textId="77777777" w:rsidR="002043D6" w:rsidRPr="00B157D9" w:rsidRDefault="002043D6" w:rsidP="002043D6">
      <w:pPr>
        <w:spacing w:before="120" w:line="360" w:lineRule="auto"/>
        <w:ind w:left="1134"/>
        <w:rPr>
          <w:lang w:val="en-US" w:eastAsia="ko-KR"/>
        </w:rPr>
      </w:pPr>
      <w:r w:rsidRPr="00B157D9">
        <w:rPr>
          <w:rFonts w:hint="eastAsia"/>
          <w:lang w:val="en-US" w:eastAsia="ko-KR"/>
        </w:rPr>
        <w:t>Section 5. HARMFUL BIOLOGICAL EFFECTS</w:t>
      </w:r>
    </w:p>
    <w:p w14:paraId="24192D94" w14:textId="77777777" w:rsidR="002043D6" w:rsidRPr="00B157D9" w:rsidRDefault="002043D6" w:rsidP="002043D6">
      <w:pPr>
        <w:spacing w:line="360" w:lineRule="auto"/>
        <w:ind w:left="1134"/>
        <w:rPr>
          <w:lang w:val="en-US" w:eastAsia="ko-KR"/>
        </w:rPr>
      </w:pPr>
      <w:r w:rsidRPr="00B157D9">
        <w:rPr>
          <w:rFonts w:hint="eastAsia"/>
          <w:lang w:val="en-US" w:eastAsia="ko-KR"/>
        </w:rPr>
        <w:t>5.1</w:t>
      </w:r>
      <w:r w:rsidRPr="00B157D9">
        <w:rPr>
          <w:rFonts w:hint="eastAsia"/>
          <w:lang w:val="en-US" w:eastAsia="ko-KR"/>
        </w:rPr>
        <w:tab/>
        <w:t>LD</w:t>
      </w:r>
      <w:r w:rsidRPr="00B157D9">
        <w:rPr>
          <w:rFonts w:hint="eastAsia"/>
          <w:vertAlign w:val="subscript"/>
          <w:lang w:val="en-US" w:eastAsia="ko-KR"/>
        </w:rPr>
        <w:t>50</w:t>
      </w:r>
      <w:r w:rsidRPr="00B157D9">
        <w:rPr>
          <w:rFonts w:hint="eastAsia"/>
          <w:lang w:val="en-US" w:eastAsia="ko-KR"/>
        </w:rPr>
        <w:t>, oral (2.6.2.1.1</w:t>
      </w:r>
      <w:r w:rsidRPr="008423AF">
        <w:rPr>
          <w:rStyle w:val="FootnoteReference"/>
          <w:lang w:eastAsia="ko-KR"/>
        </w:rPr>
        <w:footnoteReference w:id="8"/>
      </w:r>
      <w:r w:rsidRPr="00B157D9">
        <w:rPr>
          <w:rFonts w:hint="eastAsia"/>
          <w:lang w:val="en-US" w:eastAsia="ko-KR"/>
        </w:rPr>
        <w:t xml:space="preserve">) </w:t>
      </w:r>
      <w:r w:rsidRPr="00B157D9">
        <w:rPr>
          <w:lang w:val="en-US" w:eastAsia="ko-KR"/>
        </w:rPr>
        <w:t>……</w:t>
      </w:r>
      <w:r w:rsidRPr="00B157D9">
        <w:rPr>
          <w:rFonts w:hint="eastAsia"/>
          <w:b/>
          <w:lang w:val="en-US" w:eastAsia="ko-KR"/>
        </w:rPr>
        <w:t>&gt;</w:t>
      </w:r>
      <w:r w:rsidRPr="00B157D9">
        <w:rPr>
          <w:b/>
          <w:lang w:val="en-US" w:eastAsia="ko-KR"/>
        </w:rPr>
        <w:t>272</w:t>
      </w:r>
      <w:r w:rsidRPr="00B157D9">
        <w:rPr>
          <w:rFonts w:hint="eastAsia"/>
          <w:b/>
          <w:lang w:val="en-US" w:eastAsia="ko-KR"/>
        </w:rPr>
        <w:t xml:space="preserve"> - &lt;</w:t>
      </w:r>
      <w:r w:rsidRPr="00B157D9">
        <w:rPr>
          <w:b/>
          <w:lang w:val="en-US" w:eastAsia="ko-KR"/>
        </w:rPr>
        <w:t xml:space="preserve"> </w:t>
      </w:r>
      <w:r w:rsidRPr="00B157D9">
        <w:rPr>
          <w:rFonts w:hint="eastAsia"/>
          <w:b/>
          <w:lang w:val="en-US" w:eastAsia="ko-KR"/>
        </w:rPr>
        <w:t xml:space="preserve">289 </w:t>
      </w:r>
      <w:r w:rsidRPr="00B157D9">
        <w:rPr>
          <w:rFonts w:hint="eastAsia"/>
          <w:lang w:val="en-US" w:eastAsia="ko-KR"/>
        </w:rPr>
        <w:t>mg/kg</w:t>
      </w:r>
      <w:r w:rsidRPr="00B157D9">
        <w:rPr>
          <w:vertAlign w:val="superscript"/>
          <w:lang w:val="en-US" w:eastAsia="ko-KR"/>
        </w:rPr>
        <w:t>c</w:t>
      </w:r>
      <w:r w:rsidRPr="00B157D9">
        <w:rPr>
          <w:rFonts w:hint="eastAsia"/>
          <w:lang w:val="en-US" w:eastAsia="ko-KR"/>
        </w:rPr>
        <w:t xml:space="preserve">           Animal species </w:t>
      </w:r>
      <w:r w:rsidRPr="00B157D9">
        <w:rPr>
          <w:lang w:val="en-US" w:eastAsia="ko-KR"/>
        </w:rPr>
        <w:t>…………</w:t>
      </w:r>
      <w:r w:rsidRPr="00B157D9">
        <w:rPr>
          <w:rFonts w:hint="eastAsia"/>
          <w:b/>
          <w:lang w:val="en-US" w:eastAsia="ko-KR"/>
        </w:rPr>
        <w:t>Rat</w:t>
      </w:r>
    </w:p>
    <w:p w14:paraId="74F6524A" w14:textId="77777777" w:rsidR="002043D6" w:rsidRPr="00B157D9" w:rsidRDefault="002043D6" w:rsidP="002043D6">
      <w:pPr>
        <w:spacing w:line="360" w:lineRule="auto"/>
        <w:ind w:left="1134"/>
        <w:rPr>
          <w:lang w:val="en-US" w:eastAsia="ko-KR"/>
        </w:rPr>
      </w:pPr>
      <w:r w:rsidRPr="00B157D9">
        <w:rPr>
          <w:rFonts w:hint="eastAsia"/>
          <w:lang w:val="en-US" w:eastAsia="ko-KR"/>
        </w:rPr>
        <w:t>5.2</w:t>
      </w:r>
      <w:r w:rsidRPr="00B157D9">
        <w:rPr>
          <w:rFonts w:hint="eastAsia"/>
          <w:lang w:val="en-US" w:eastAsia="ko-KR"/>
        </w:rPr>
        <w:tab/>
        <w:t>LD</w:t>
      </w:r>
      <w:r w:rsidRPr="00B157D9">
        <w:rPr>
          <w:rFonts w:hint="eastAsia"/>
          <w:vertAlign w:val="subscript"/>
          <w:lang w:val="en-US" w:eastAsia="ko-KR"/>
        </w:rPr>
        <w:t>50</w:t>
      </w:r>
      <w:r w:rsidRPr="00B157D9">
        <w:rPr>
          <w:rFonts w:hint="eastAsia"/>
          <w:lang w:val="en-US" w:eastAsia="ko-KR"/>
        </w:rPr>
        <w:t xml:space="preserve">, dermal (2.6.2.1.2) </w:t>
      </w:r>
      <w:r w:rsidRPr="00B157D9">
        <w:rPr>
          <w:lang w:val="en-US" w:eastAsia="ko-KR"/>
        </w:rPr>
        <w:t>……</w:t>
      </w:r>
      <w:r w:rsidRPr="00B157D9">
        <w:rPr>
          <w:rFonts w:hint="eastAsia"/>
          <w:lang w:val="en-US" w:eastAsia="ko-KR"/>
        </w:rPr>
        <w:t>.</w:t>
      </w:r>
      <w:r w:rsidRPr="00B157D9">
        <w:rPr>
          <w:lang w:val="en-US" w:eastAsia="ko-KR"/>
        </w:rPr>
        <w:t>…</w:t>
      </w:r>
      <w:r w:rsidRPr="00B157D9">
        <w:rPr>
          <w:rFonts w:hint="eastAsia"/>
          <w:lang w:val="en-US" w:eastAsia="ko-KR"/>
        </w:rPr>
        <w:t xml:space="preserve"> </w:t>
      </w:r>
      <w:r w:rsidRPr="00B157D9">
        <w:rPr>
          <w:b/>
          <w:lang w:val="en-US" w:eastAsia="ko-KR"/>
        </w:rPr>
        <w:t>380</w:t>
      </w:r>
      <w:r w:rsidRPr="00B157D9">
        <w:rPr>
          <w:rFonts w:hint="eastAsia"/>
          <w:lang w:val="en-US" w:eastAsia="ko-KR"/>
        </w:rPr>
        <w:t xml:space="preserve"> mg/kg</w:t>
      </w:r>
      <w:r w:rsidRPr="00B157D9">
        <w:rPr>
          <w:vertAlign w:val="superscript"/>
          <w:lang w:val="en-US" w:eastAsia="ko-KR"/>
        </w:rPr>
        <w:t>d</w:t>
      </w:r>
      <w:r w:rsidRPr="00B157D9">
        <w:rPr>
          <w:rFonts w:hint="eastAsia"/>
          <w:lang w:val="en-US" w:eastAsia="ko-KR"/>
        </w:rPr>
        <w:t xml:space="preserve">          Animal species </w:t>
      </w:r>
      <w:r w:rsidRPr="00B157D9">
        <w:rPr>
          <w:lang w:val="en-US" w:eastAsia="ko-KR"/>
        </w:rPr>
        <w:t>……………</w:t>
      </w:r>
      <w:r w:rsidRPr="00B157D9">
        <w:rPr>
          <w:rFonts w:hint="eastAsia"/>
          <w:b/>
          <w:lang w:val="en-US" w:eastAsia="ko-KR"/>
        </w:rPr>
        <w:t>Rat</w:t>
      </w:r>
    </w:p>
    <w:p w14:paraId="28BFE4AF" w14:textId="77777777" w:rsidR="002043D6" w:rsidRPr="00B157D9" w:rsidRDefault="002043D6" w:rsidP="002043D6">
      <w:pPr>
        <w:spacing w:line="360" w:lineRule="auto"/>
        <w:ind w:left="1134"/>
        <w:rPr>
          <w:lang w:val="en-US" w:eastAsia="ko-KR"/>
        </w:rPr>
      </w:pPr>
      <w:r w:rsidRPr="00B157D9">
        <w:rPr>
          <w:rFonts w:hint="eastAsia"/>
          <w:lang w:val="en-US" w:eastAsia="ko-KR"/>
        </w:rPr>
        <w:t>5.3</w:t>
      </w:r>
      <w:r w:rsidRPr="00B157D9">
        <w:rPr>
          <w:rFonts w:hint="eastAsia"/>
          <w:lang w:val="en-US" w:eastAsia="ko-KR"/>
        </w:rPr>
        <w:tab/>
        <w:t>LC</w:t>
      </w:r>
      <w:r w:rsidRPr="00B157D9">
        <w:rPr>
          <w:rFonts w:hint="eastAsia"/>
          <w:vertAlign w:val="subscript"/>
          <w:lang w:val="en-US" w:eastAsia="ko-KR"/>
        </w:rPr>
        <w:t>50</w:t>
      </w:r>
      <w:r w:rsidRPr="00B157D9">
        <w:rPr>
          <w:rFonts w:hint="eastAsia"/>
          <w:lang w:val="en-US" w:eastAsia="ko-KR"/>
        </w:rPr>
        <w:t xml:space="preserve">, inhalation (2.6.2.1.3) </w:t>
      </w:r>
      <w:r w:rsidRPr="00B157D9">
        <w:rPr>
          <w:lang w:val="en-US" w:eastAsia="ko-KR"/>
        </w:rPr>
        <w:t>……</w:t>
      </w:r>
      <w:r w:rsidRPr="00B157D9">
        <w:rPr>
          <w:rFonts w:hint="eastAsia"/>
          <w:lang w:val="en-US" w:eastAsia="ko-KR"/>
        </w:rPr>
        <w:t xml:space="preserve"> </w:t>
      </w:r>
      <w:r w:rsidRPr="00B157D9">
        <w:rPr>
          <w:lang w:val="en-US" w:eastAsia="ko-KR"/>
        </w:rPr>
        <w:t xml:space="preserve">1.7-5.8 </w:t>
      </w:r>
      <w:r w:rsidRPr="00B157D9">
        <w:rPr>
          <w:rFonts w:hint="eastAsia"/>
          <w:lang w:val="en-US" w:eastAsia="ko-KR"/>
        </w:rPr>
        <w:t>mg/L</w:t>
      </w:r>
      <w:r w:rsidRPr="00B157D9">
        <w:rPr>
          <w:vertAlign w:val="superscript"/>
          <w:lang w:val="en-US" w:eastAsia="ko-KR"/>
        </w:rPr>
        <w:t>e</w:t>
      </w:r>
      <w:r w:rsidRPr="00B157D9">
        <w:rPr>
          <w:rFonts w:hint="eastAsia"/>
          <w:lang w:val="en-US" w:eastAsia="ko-KR"/>
        </w:rPr>
        <w:t xml:space="preserve">      </w:t>
      </w:r>
      <w:r w:rsidRPr="00B157D9">
        <w:rPr>
          <w:lang w:val="en-US" w:eastAsia="ko-KR"/>
        </w:rPr>
        <w:t xml:space="preserve">      </w:t>
      </w:r>
      <w:r w:rsidRPr="00B157D9">
        <w:rPr>
          <w:rFonts w:hint="eastAsia"/>
          <w:lang w:val="en-US" w:eastAsia="ko-KR"/>
        </w:rPr>
        <w:t>Exposure time</w:t>
      </w:r>
      <w:r w:rsidRPr="00B157D9">
        <w:rPr>
          <w:lang w:val="en-US" w:eastAsia="ko-KR"/>
        </w:rPr>
        <w:t>……</w:t>
      </w:r>
      <w:r w:rsidRPr="00B157D9">
        <w:rPr>
          <w:b/>
          <w:lang w:val="en-US" w:eastAsia="ko-KR"/>
        </w:rPr>
        <w:t>6</w:t>
      </w:r>
      <w:r w:rsidRPr="00B157D9">
        <w:rPr>
          <w:rFonts w:hint="eastAsia"/>
          <w:b/>
          <w:lang w:val="en-US" w:eastAsia="ko-KR"/>
        </w:rPr>
        <w:t xml:space="preserve"> hour</w:t>
      </w:r>
    </w:p>
    <w:p w14:paraId="64B4D488" w14:textId="77777777" w:rsidR="002043D6" w:rsidRPr="00B157D9" w:rsidRDefault="002043D6" w:rsidP="002043D6">
      <w:pPr>
        <w:spacing w:line="360" w:lineRule="auto"/>
        <w:ind w:left="1134" w:firstLineChars="1450" w:firstLine="2900"/>
        <w:rPr>
          <w:b/>
          <w:lang w:val="en-US" w:eastAsia="ko-KR"/>
        </w:rPr>
      </w:pPr>
      <w:r w:rsidRPr="00B157D9">
        <w:rPr>
          <w:lang w:val="en-US" w:eastAsia="ko-KR"/>
        </w:rPr>
        <w:t>or ……………</w:t>
      </w:r>
      <w:r w:rsidRPr="00B157D9">
        <w:rPr>
          <w:rFonts w:hint="eastAsia"/>
          <w:lang w:val="en-US" w:eastAsia="ko-KR"/>
        </w:rPr>
        <w:t>.ml/m</w:t>
      </w:r>
      <w:r w:rsidRPr="00B157D9">
        <w:rPr>
          <w:rFonts w:hint="eastAsia"/>
          <w:vertAlign w:val="superscript"/>
          <w:lang w:val="en-US" w:eastAsia="ko-KR"/>
        </w:rPr>
        <w:t>3</w:t>
      </w:r>
      <w:r w:rsidRPr="00B157D9">
        <w:rPr>
          <w:rFonts w:hint="eastAsia"/>
          <w:lang w:val="en-US" w:eastAsia="ko-KR"/>
        </w:rPr>
        <w:t xml:space="preserve">          Animal species </w:t>
      </w:r>
      <w:r w:rsidRPr="00B157D9">
        <w:rPr>
          <w:lang w:val="en-US" w:eastAsia="ko-KR"/>
        </w:rPr>
        <w:t>…………</w:t>
      </w:r>
      <w:r w:rsidRPr="00B157D9">
        <w:rPr>
          <w:rFonts w:hint="eastAsia"/>
          <w:b/>
          <w:lang w:val="en-US" w:eastAsia="ko-KR"/>
        </w:rPr>
        <w:t>Rat</w:t>
      </w:r>
    </w:p>
    <w:p w14:paraId="084A3FC6" w14:textId="77777777" w:rsidR="002043D6" w:rsidRPr="00B157D9" w:rsidRDefault="002043D6" w:rsidP="002043D6">
      <w:pPr>
        <w:spacing w:line="360" w:lineRule="auto"/>
        <w:ind w:left="1134"/>
        <w:rPr>
          <w:lang w:val="en-US" w:eastAsia="ko-KR"/>
        </w:rPr>
      </w:pPr>
      <w:r w:rsidRPr="00B157D9">
        <w:rPr>
          <w:rFonts w:hint="eastAsia"/>
          <w:lang w:val="en-US" w:eastAsia="ko-KR"/>
        </w:rPr>
        <w:t>5.4</w:t>
      </w:r>
      <w:r w:rsidRPr="00B157D9">
        <w:rPr>
          <w:rFonts w:hint="eastAsia"/>
          <w:lang w:val="en-US" w:eastAsia="ko-KR"/>
        </w:rPr>
        <w:tab/>
        <w:t>Saturated vapour concentration at 20</w:t>
      </w:r>
      <w:r w:rsidRPr="00B157D9">
        <w:rPr>
          <w:rFonts w:ascii="Malgun Gothic" w:hAnsi="Malgun Gothic" w:hint="eastAsia"/>
          <w:lang w:val="en-US" w:eastAsia="ko-KR"/>
        </w:rPr>
        <w:t>℃</w:t>
      </w:r>
      <w:r w:rsidRPr="00B157D9">
        <w:rPr>
          <w:rFonts w:hint="eastAsia"/>
          <w:lang w:val="en-US" w:eastAsia="ko-KR"/>
        </w:rPr>
        <w:t xml:space="preserve"> (2.6.2.2.4.3)</w:t>
      </w:r>
      <w:r w:rsidRPr="00B157D9">
        <w:rPr>
          <w:lang w:val="en-US" w:eastAsia="ko-KR"/>
        </w:rPr>
        <w:t xml:space="preserve"> ………………</w:t>
      </w:r>
      <w:r w:rsidRPr="00B157D9">
        <w:rPr>
          <w:rFonts w:hint="eastAsia"/>
          <w:lang w:val="en-US" w:eastAsia="ko-KR"/>
        </w:rPr>
        <w:t>.</w:t>
      </w:r>
      <w:r w:rsidRPr="00B157D9">
        <w:rPr>
          <w:lang w:val="en-US" w:eastAsia="ko-KR"/>
        </w:rPr>
        <w:t>…</w:t>
      </w:r>
      <w:r w:rsidRPr="00B157D9">
        <w:rPr>
          <w:b/>
          <w:lang w:val="en-US" w:eastAsia="ko-KR"/>
        </w:rPr>
        <w:t>2860</w:t>
      </w:r>
      <w:r w:rsidRPr="00B157D9">
        <w:rPr>
          <w:lang w:val="en-US" w:eastAsia="ko-KR"/>
        </w:rPr>
        <w:t xml:space="preserve"> ml/m</w:t>
      </w:r>
      <w:r w:rsidRPr="00B157D9">
        <w:rPr>
          <w:vertAlign w:val="superscript"/>
          <w:lang w:val="en-US" w:eastAsia="ko-KR"/>
        </w:rPr>
        <w:t>3</w:t>
      </w:r>
    </w:p>
    <w:p w14:paraId="237D44A8" w14:textId="77777777" w:rsidR="002043D6" w:rsidRPr="00B157D9" w:rsidRDefault="002043D6" w:rsidP="002043D6">
      <w:pPr>
        <w:spacing w:line="360" w:lineRule="auto"/>
        <w:ind w:left="1134"/>
        <w:rPr>
          <w:lang w:val="en-US" w:eastAsia="ko-KR"/>
        </w:rPr>
      </w:pPr>
      <w:r w:rsidRPr="00B157D9">
        <w:rPr>
          <w:rFonts w:hint="eastAsia"/>
          <w:lang w:val="en-US" w:eastAsia="ko-KR"/>
        </w:rPr>
        <w:t>5.5</w:t>
      </w:r>
      <w:r w:rsidRPr="00B157D9">
        <w:rPr>
          <w:rFonts w:hint="eastAsia"/>
          <w:lang w:val="en-US" w:eastAsia="ko-KR"/>
        </w:rPr>
        <w:tab/>
        <w:t>Skin exposure (2.8) results:</w:t>
      </w:r>
      <w:r w:rsidRPr="00B157D9">
        <w:rPr>
          <w:b/>
          <w:lang w:val="en-US" w:eastAsia="ko-KR"/>
        </w:rPr>
        <w:t xml:space="preserve"> Corrosive</w:t>
      </w:r>
      <w:r w:rsidRPr="00B157D9">
        <w:rPr>
          <w:vertAlign w:val="superscript"/>
          <w:lang w:val="en-US" w:eastAsia="ko-KR"/>
        </w:rPr>
        <w:t>f</w:t>
      </w:r>
      <w:r w:rsidRPr="00B157D9">
        <w:rPr>
          <w:rFonts w:hint="eastAsia"/>
          <w:lang w:val="en-US" w:eastAsia="ko-KR"/>
        </w:rPr>
        <w:t xml:space="preserve">     Exposure time</w:t>
      </w:r>
      <w:r w:rsidRPr="00B157D9">
        <w:rPr>
          <w:lang w:val="en-US" w:eastAsia="ko-KR"/>
        </w:rPr>
        <w:t>………</w:t>
      </w:r>
      <w:r w:rsidRPr="00B157D9">
        <w:rPr>
          <w:rFonts w:hint="eastAsia"/>
          <w:lang w:val="en-US" w:eastAsia="ko-KR"/>
        </w:rPr>
        <w:t>.</w:t>
      </w:r>
      <w:r w:rsidRPr="00B157D9">
        <w:rPr>
          <w:lang w:val="en-US" w:eastAsia="ko-KR"/>
        </w:rPr>
        <w:t>…</w:t>
      </w:r>
      <w:r w:rsidRPr="00B157D9">
        <w:rPr>
          <w:rFonts w:hint="eastAsia"/>
          <w:lang w:val="en-US" w:eastAsia="ko-KR"/>
        </w:rPr>
        <w:t>.</w:t>
      </w:r>
      <w:r w:rsidRPr="00B157D9">
        <w:rPr>
          <w:lang w:val="en-US" w:eastAsia="ko-KR"/>
        </w:rPr>
        <w:t>……</w:t>
      </w:r>
      <w:r w:rsidRPr="00B157D9">
        <w:rPr>
          <w:b/>
          <w:lang w:val="en-US" w:eastAsia="ko-KR"/>
        </w:rPr>
        <w:t>No data</w:t>
      </w:r>
    </w:p>
    <w:p w14:paraId="17BF9D93" w14:textId="77777777" w:rsidR="002043D6" w:rsidRPr="00B157D9" w:rsidRDefault="002043D6" w:rsidP="002043D6">
      <w:pPr>
        <w:tabs>
          <w:tab w:val="left" w:pos="745"/>
        </w:tabs>
        <w:spacing w:line="360" w:lineRule="auto"/>
        <w:ind w:left="1134"/>
        <w:rPr>
          <w:lang w:val="en-US" w:eastAsia="ko-KR"/>
        </w:rPr>
      </w:pPr>
      <w:r w:rsidRPr="00B157D9">
        <w:rPr>
          <w:rFonts w:hint="eastAsia"/>
          <w:lang w:val="en-US" w:eastAsia="ko-KR"/>
        </w:rPr>
        <w:tab/>
      </w:r>
      <w:r w:rsidRPr="00B157D9">
        <w:rPr>
          <w:rFonts w:hint="eastAsia"/>
          <w:lang w:val="en-US" w:eastAsia="ko-KR"/>
        </w:rPr>
        <w:tab/>
      </w:r>
      <w:r w:rsidRPr="00B157D9">
        <w:rPr>
          <w:rFonts w:hint="eastAsia"/>
          <w:lang w:val="en-US" w:eastAsia="ko-KR"/>
        </w:rPr>
        <w:tab/>
      </w:r>
      <w:r w:rsidRPr="00B157D9">
        <w:rPr>
          <w:rFonts w:hint="eastAsia"/>
          <w:lang w:val="en-US" w:eastAsia="ko-KR"/>
        </w:rPr>
        <w:tab/>
      </w:r>
      <w:r w:rsidRPr="00B157D9">
        <w:rPr>
          <w:rFonts w:hint="eastAsia"/>
          <w:lang w:val="en-US" w:eastAsia="ko-KR"/>
        </w:rPr>
        <w:tab/>
      </w:r>
      <w:r w:rsidRPr="00B157D9">
        <w:rPr>
          <w:rFonts w:hint="eastAsia"/>
          <w:lang w:val="en-US" w:eastAsia="ko-KR"/>
        </w:rPr>
        <w:tab/>
        <w:t xml:space="preserve">            Animal species</w:t>
      </w:r>
      <w:r w:rsidRPr="00B157D9">
        <w:rPr>
          <w:lang w:val="en-US" w:eastAsia="ko-KR"/>
        </w:rPr>
        <w:t>…………………</w:t>
      </w:r>
      <w:r w:rsidRPr="00B157D9">
        <w:rPr>
          <w:b/>
          <w:lang w:val="en-US" w:eastAsia="ko-KR"/>
        </w:rPr>
        <w:t>Rabbit</w:t>
      </w:r>
    </w:p>
    <w:p w14:paraId="2D0CE140" w14:textId="77777777" w:rsidR="002043D6" w:rsidRPr="00B157D9" w:rsidRDefault="002043D6" w:rsidP="002043D6">
      <w:pPr>
        <w:spacing w:line="360" w:lineRule="auto"/>
        <w:ind w:left="1134"/>
        <w:rPr>
          <w:lang w:val="en-US" w:eastAsia="ko-KR"/>
        </w:rPr>
      </w:pPr>
      <w:r w:rsidRPr="00B157D9">
        <w:rPr>
          <w:rFonts w:hint="eastAsia"/>
          <w:lang w:val="en-US" w:eastAsia="ko-KR"/>
        </w:rPr>
        <w:t>5.6</w:t>
      </w:r>
      <w:r w:rsidRPr="00B157D9">
        <w:rPr>
          <w:rFonts w:hint="eastAsia"/>
          <w:lang w:val="en-US" w:eastAsia="ko-KR"/>
        </w:rPr>
        <w:tab/>
        <w:t>Other data</w:t>
      </w:r>
      <w:r w:rsidRPr="00B157D9">
        <w:rPr>
          <w:vertAlign w:val="superscript"/>
          <w:lang w:val="en-US" w:eastAsia="ko-KR"/>
        </w:rPr>
        <w:t>g</w:t>
      </w:r>
    </w:p>
    <w:p w14:paraId="622A2DB6" w14:textId="77777777" w:rsidR="002043D6" w:rsidRPr="00B157D9" w:rsidRDefault="002043D6" w:rsidP="002043D6">
      <w:pPr>
        <w:spacing w:line="360" w:lineRule="auto"/>
        <w:ind w:left="1134"/>
        <w:rPr>
          <w:b/>
          <w:lang w:val="en-US" w:eastAsia="ko-KR"/>
        </w:rPr>
      </w:pPr>
      <w:r w:rsidRPr="00B157D9">
        <w:rPr>
          <w:b/>
          <w:lang w:val="en-US" w:eastAsia="ko-KR"/>
        </w:rPr>
        <w:t>Corrosive, severe skin and eye irritant, reproductive toxicity, germ cell mutagenicity, carcinogenicity and specific target organ toxicity (single and repeated exposure)</w:t>
      </w:r>
    </w:p>
    <w:p w14:paraId="07289AAD" w14:textId="77777777" w:rsidR="002043D6" w:rsidRPr="00B157D9" w:rsidRDefault="002043D6" w:rsidP="002043D6">
      <w:pPr>
        <w:spacing w:line="360" w:lineRule="auto"/>
        <w:ind w:left="1134"/>
        <w:rPr>
          <w:b/>
          <w:u w:val="single"/>
          <w:lang w:val="en-US" w:eastAsia="ko-KR"/>
        </w:rPr>
      </w:pPr>
      <w:r w:rsidRPr="00B157D9">
        <w:rPr>
          <w:rFonts w:hint="eastAsia"/>
          <w:lang w:val="en-US" w:eastAsia="ko-KR"/>
        </w:rPr>
        <w:tab/>
      </w:r>
      <w:r w:rsidRPr="00B157D9">
        <w:rPr>
          <w:lang w:val="en-US" w:eastAsia="ko-KR"/>
        </w:rPr>
        <w:tab/>
      </w:r>
      <w:r w:rsidRPr="00B157D9">
        <w:rPr>
          <w:rFonts w:hint="eastAsia"/>
          <w:b/>
          <w:u w:val="single"/>
          <w:lang w:val="en-US" w:eastAsia="ko-KR"/>
        </w:rPr>
        <w:t xml:space="preserve">Ecological toxicity </w:t>
      </w:r>
    </w:p>
    <w:p w14:paraId="3BC2A67B" w14:textId="77777777" w:rsidR="002043D6" w:rsidRPr="00B157D9" w:rsidRDefault="002043D6" w:rsidP="002043D6">
      <w:pPr>
        <w:spacing w:line="360" w:lineRule="auto"/>
        <w:ind w:left="1134"/>
        <w:rPr>
          <w:b/>
          <w:lang w:val="en-US" w:eastAsia="ko-KR"/>
        </w:rPr>
      </w:pPr>
      <w:r w:rsidRPr="00B157D9">
        <w:rPr>
          <w:rFonts w:hint="eastAsia"/>
          <w:b/>
          <w:lang w:val="en-US" w:eastAsia="ko-KR"/>
        </w:rPr>
        <w:tab/>
      </w:r>
      <w:r w:rsidRPr="00B157D9">
        <w:rPr>
          <w:b/>
          <w:lang w:val="en-US" w:eastAsia="ko-KR"/>
        </w:rPr>
        <w:tab/>
      </w:r>
      <w:r w:rsidRPr="00B157D9">
        <w:rPr>
          <w:rFonts w:hint="eastAsia"/>
          <w:b/>
          <w:lang w:val="en-US" w:eastAsia="ko-KR"/>
        </w:rPr>
        <w:t>Fish (</w:t>
      </w:r>
      <w:r w:rsidRPr="00B157D9">
        <w:rPr>
          <w:rFonts w:hint="eastAsia"/>
          <w:b/>
          <w:i/>
          <w:lang w:val="en-US" w:eastAsia="ko-KR"/>
        </w:rPr>
        <w:t>Oncorhynchus mykiss</w:t>
      </w:r>
      <w:r w:rsidRPr="00B157D9">
        <w:rPr>
          <w:rFonts w:hint="eastAsia"/>
          <w:b/>
          <w:lang w:val="en-US" w:eastAsia="ko-KR"/>
        </w:rPr>
        <w:t>), LC</w:t>
      </w:r>
      <w:r w:rsidRPr="00B157D9">
        <w:rPr>
          <w:rFonts w:hint="eastAsia"/>
          <w:b/>
          <w:vertAlign w:val="subscript"/>
          <w:lang w:val="en-US" w:eastAsia="ko-KR"/>
        </w:rPr>
        <w:t>50</w:t>
      </w:r>
      <w:r w:rsidRPr="00B157D9">
        <w:rPr>
          <w:rFonts w:hint="eastAsia"/>
          <w:b/>
          <w:lang w:val="en-US" w:eastAsia="ko-KR"/>
        </w:rPr>
        <w:t xml:space="preserve"> (96h): 28mg/L</w:t>
      </w:r>
      <w:r w:rsidRPr="00B157D9">
        <w:rPr>
          <w:vertAlign w:val="superscript"/>
          <w:lang w:val="en-US" w:eastAsia="ko-KR"/>
        </w:rPr>
        <w:t>h</w:t>
      </w:r>
    </w:p>
    <w:p w14:paraId="35798909" w14:textId="77777777" w:rsidR="002043D6" w:rsidRPr="00B157D9" w:rsidRDefault="002043D6" w:rsidP="002043D6">
      <w:pPr>
        <w:spacing w:line="360" w:lineRule="auto"/>
        <w:ind w:left="1134"/>
        <w:rPr>
          <w:b/>
          <w:lang w:val="en-US" w:eastAsia="ko-KR"/>
        </w:rPr>
      </w:pPr>
      <w:r w:rsidRPr="00B157D9">
        <w:rPr>
          <w:rFonts w:hint="eastAsia"/>
          <w:b/>
          <w:lang w:val="en-US" w:eastAsia="ko-KR"/>
        </w:rPr>
        <w:tab/>
      </w:r>
      <w:r w:rsidRPr="00B157D9">
        <w:rPr>
          <w:b/>
          <w:lang w:val="en-US" w:eastAsia="ko-KR"/>
        </w:rPr>
        <w:tab/>
        <w:t>Aquatic plants</w:t>
      </w:r>
      <w:r w:rsidRPr="00B157D9">
        <w:rPr>
          <w:rFonts w:hint="eastAsia"/>
          <w:b/>
          <w:lang w:val="en-US" w:eastAsia="ko-KR"/>
        </w:rPr>
        <w:t xml:space="preserve"> (</w:t>
      </w:r>
      <w:r w:rsidRPr="00B157D9">
        <w:rPr>
          <w:rFonts w:hint="eastAsia"/>
          <w:b/>
          <w:i/>
          <w:lang w:val="en-US" w:eastAsia="ko-KR"/>
        </w:rPr>
        <w:t>Scenedesmus subspicatus</w:t>
      </w:r>
      <w:r w:rsidRPr="00B157D9">
        <w:rPr>
          <w:rFonts w:hint="eastAsia"/>
          <w:b/>
          <w:lang w:val="en-US" w:eastAsia="ko-KR"/>
        </w:rPr>
        <w:t>), EC</w:t>
      </w:r>
      <w:r w:rsidRPr="00B157D9">
        <w:rPr>
          <w:rFonts w:hint="eastAsia"/>
          <w:b/>
          <w:vertAlign w:val="subscript"/>
          <w:lang w:val="en-US" w:eastAsia="ko-KR"/>
        </w:rPr>
        <w:t>50</w:t>
      </w:r>
      <w:r w:rsidRPr="00B157D9">
        <w:rPr>
          <w:rFonts w:hint="eastAsia"/>
          <w:b/>
          <w:lang w:val="en-US" w:eastAsia="ko-KR"/>
        </w:rPr>
        <w:t xml:space="preserve"> (72h): 0.79mg/L</w:t>
      </w:r>
      <w:r w:rsidRPr="00B157D9">
        <w:rPr>
          <w:vertAlign w:val="superscript"/>
          <w:lang w:val="en-US" w:eastAsia="ko-KR"/>
        </w:rPr>
        <w:t>i</w:t>
      </w:r>
    </w:p>
    <w:p w14:paraId="128AFBA2" w14:textId="77777777" w:rsidR="00446FE5" w:rsidRDefault="002043D6" w:rsidP="00B157D9">
      <w:pPr>
        <w:spacing w:line="360" w:lineRule="auto"/>
        <w:ind w:left="1134"/>
        <w:rPr>
          <w:lang w:eastAsia="ko-KR"/>
        </w:rPr>
      </w:pPr>
      <w:r w:rsidRPr="008423AF">
        <w:rPr>
          <w:rFonts w:hint="eastAsia"/>
          <w:lang w:eastAsia="ko-KR"/>
        </w:rPr>
        <w:t>5.7</w:t>
      </w:r>
      <w:r w:rsidRPr="008423AF">
        <w:rPr>
          <w:rFonts w:hint="eastAsia"/>
          <w:lang w:eastAsia="ko-KR"/>
        </w:rPr>
        <w:tab/>
        <w:t>Human experience</w:t>
      </w:r>
      <w:r w:rsidRPr="008423AF">
        <w:rPr>
          <w:lang w:eastAsia="ko-KR"/>
        </w:rPr>
        <w:t>…………………………………………………</w:t>
      </w:r>
      <w:r w:rsidRPr="008423AF">
        <w:rPr>
          <w:rFonts w:hint="eastAsia"/>
          <w:lang w:eastAsia="ko-KR"/>
        </w:rPr>
        <w:t>.</w:t>
      </w:r>
      <w:r w:rsidRPr="008423AF">
        <w:rPr>
          <w:lang w:eastAsia="ko-KR"/>
        </w:rPr>
        <w:t>…Not applicable</w:t>
      </w:r>
    </w:p>
    <w:p w14:paraId="78E435C3" w14:textId="77777777" w:rsidR="00B157D9" w:rsidRDefault="00B157D9" w:rsidP="00B157D9">
      <w:pPr>
        <w:spacing w:line="360" w:lineRule="auto"/>
        <w:ind w:left="1134"/>
        <w:rPr>
          <w:lang w:val="en-US"/>
        </w:rPr>
        <w:sectPr w:rsidR="00B157D9" w:rsidSect="002A2B03">
          <w:endnotePr>
            <w:numFmt w:val="decimal"/>
          </w:endnotePr>
          <w:pgSz w:w="11906" w:h="16838" w:code="9"/>
          <w:pgMar w:top="1417" w:right="1134" w:bottom="1134" w:left="1134" w:header="850" w:footer="567" w:gutter="0"/>
          <w:cols w:space="708"/>
          <w:docGrid w:linePitch="360"/>
        </w:sectPr>
      </w:pPr>
    </w:p>
    <w:p w14:paraId="65EF77B8" w14:textId="77777777" w:rsidR="007C1512" w:rsidRDefault="00B157D9" w:rsidP="007C1512">
      <w:pPr>
        <w:pStyle w:val="HChG"/>
        <w:rPr>
          <w:szCs w:val="28"/>
          <w:lang w:val="en-US" w:eastAsia="ko-KR"/>
        </w:rPr>
      </w:pPr>
      <w:r w:rsidRPr="00B157D9">
        <w:rPr>
          <w:szCs w:val="28"/>
          <w:lang w:val="en-US" w:eastAsia="ko-KR"/>
        </w:rPr>
        <w:t>Annex</w:t>
      </w:r>
      <w:r w:rsidR="007C1512">
        <w:rPr>
          <w:szCs w:val="28"/>
          <w:lang w:val="en-US" w:eastAsia="ko-KR"/>
        </w:rPr>
        <w:t>e</w:t>
      </w:r>
      <w:r w:rsidRPr="00B157D9">
        <w:rPr>
          <w:szCs w:val="28"/>
          <w:lang w:val="en-US" w:eastAsia="ko-KR"/>
        </w:rPr>
        <w:t xml:space="preserve"> III</w:t>
      </w:r>
    </w:p>
    <w:p w14:paraId="2ED0ADAE" w14:textId="77777777" w:rsidR="00B157D9" w:rsidRPr="00B157D9" w:rsidRDefault="00B157D9" w:rsidP="007C1512">
      <w:pPr>
        <w:pStyle w:val="SingleTxtG"/>
        <w:jc w:val="right"/>
        <w:rPr>
          <w:b/>
          <w:szCs w:val="28"/>
          <w:lang w:val="en-US" w:eastAsia="ko-KR"/>
        </w:rPr>
      </w:pPr>
      <w:r w:rsidRPr="00B157D9">
        <w:rPr>
          <w:lang w:val="en-US" w:eastAsia="ko-KR"/>
        </w:rPr>
        <w:t>[</w:t>
      </w:r>
      <w:r w:rsidR="007C1512">
        <w:rPr>
          <w:lang w:val="en-US" w:eastAsia="ko-KR"/>
        </w:rPr>
        <w:t>Anglais seulement</w:t>
      </w:r>
      <w:r w:rsidRPr="00B157D9">
        <w:rPr>
          <w:lang w:val="en-US" w:eastAsia="ko-KR"/>
        </w:rPr>
        <w:t>]</w:t>
      </w:r>
    </w:p>
    <w:p w14:paraId="16A3ABE7" w14:textId="77777777" w:rsidR="00B157D9" w:rsidRPr="00B157D9" w:rsidRDefault="00B157D9" w:rsidP="00B157D9">
      <w:pPr>
        <w:pStyle w:val="H1G"/>
        <w:rPr>
          <w:lang w:val="en-US"/>
        </w:rPr>
      </w:pPr>
      <w:r w:rsidRPr="00B157D9">
        <w:rPr>
          <w:lang w:val="en-US"/>
        </w:rPr>
        <w:tab/>
      </w:r>
      <w:r w:rsidRPr="00B157D9">
        <w:rPr>
          <w:lang w:val="en-US"/>
        </w:rPr>
        <w:tab/>
      </w:r>
      <w:r w:rsidRPr="00B157D9">
        <w:rPr>
          <w:rFonts w:hint="eastAsia"/>
          <w:lang w:val="en-US"/>
        </w:rPr>
        <w:t xml:space="preserve">Data sheet </w:t>
      </w:r>
      <w:r w:rsidRPr="00B157D9">
        <w:rPr>
          <w:lang w:val="en-US"/>
        </w:rPr>
        <w:t>for</w:t>
      </w:r>
      <w:r w:rsidRPr="00B157D9">
        <w:rPr>
          <w:rFonts w:hint="eastAsia"/>
          <w:lang w:val="en-US"/>
        </w:rPr>
        <w:t xml:space="preserve"> Cyclohexylamine (UN 2357)</w:t>
      </w:r>
      <w:r w:rsidRPr="00B157D9">
        <w:rPr>
          <w:rStyle w:val="FootnoteReference"/>
          <w:lang w:val="en-US"/>
        </w:rPr>
        <w:footnoteReference w:customMarkFollows="1" w:id="9"/>
        <w:t>1</w:t>
      </w:r>
    </w:p>
    <w:p w14:paraId="20067F88" w14:textId="77777777" w:rsidR="00B157D9" w:rsidRDefault="00B157D9" w:rsidP="00B157D9">
      <w:pPr>
        <w:spacing w:line="360" w:lineRule="auto"/>
        <w:ind w:left="1134"/>
        <w:rPr>
          <w:lang w:eastAsia="ko-KR"/>
        </w:rPr>
      </w:pPr>
      <w:r>
        <w:rPr>
          <w:lang w:eastAsia="ko-KR"/>
        </w:rPr>
        <w:t>Section 1. SUBSTANCE IDENTITY</w:t>
      </w:r>
    </w:p>
    <w:p w14:paraId="34574A3E" w14:textId="77777777" w:rsidR="00B157D9" w:rsidRPr="001916D0" w:rsidRDefault="00B157D9" w:rsidP="00B157D9">
      <w:pPr>
        <w:pStyle w:val="ListParagraph"/>
        <w:numPr>
          <w:ilvl w:val="1"/>
          <w:numId w:val="17"/>
        </w:numPr>
        <w:spacing w:line="360" w:lineRule="auto"/>
        <w:ind w:leftChars="0" w:left="1701" w:hanging="567"/>
        <w:rPr>
          <w:rFonts w:eastAsia="Malgun Gothic"/>
          <w:lang w:eastAsia="ko-KR"/>
        </w:rPr>
      </w:pPr>
      <w:r w:rsidRPr="001916D0">
        <w:rPr>
          <w:rFonts w:eastAsia="Malgun Gothic"/>
          <w:lang w:eastAsia="ko-KR"/>
        </w:rPr>
        <w:t>Chemical name ……………………………</w:t>
      </w:r>
      <w:r>
        <w:rPr>
          <w:rFonts w:eastAsia="Malgun Gothic"/>
          <w:b/>
          <w:lang w:eastAsia="ko-KR"/>
        </w:rPr>
        <w:t>C</w:t>
      </w:r>
      <w:r w:rsidRPr="001916D0">
        <w:rPr>
          <w:rFonts w:eastAsia="Malgun Gothic"/>
          <w:b/>
          <w:lang w:eastAsia="ko-KR"/>
        </w:rPr>
        <w:t>yclohexylamine</w:t>
      </w:r>
    </w:p>
    <w:p w14:paraId="13C7EB17" w14:textId="77777777" w:rsidR="00B157D9" w:rsidRPr="008459B9" w:rsidRDefault="00B157D9" w:rsidP="00B157D9">
      <w:pPr>
        <w:spacing w:line="360" w:lineRule="auto"/>
        <w:ind w:left="567" w:firstLine="567"/>
        <w:rPr>
          <w:rFonts w:eastAsia="Malgun Gothic"/>
          <w:lang w:eastAsia="ko-KR"/>
        </w:rPr>
      </w:pPr>
      <w:r>
        <w:rPr>
          <w:rFonts w:eastAsia="Malgun Gothic"/>
          <w:lang w:eastAsia="ko-KR"/>
        </w:rPr>
        <w:t>1.2</w:t>
      </w:r>
      <w:r>
        <w:rPr>
          <w:rFonts w:eastAsia="Malgun Gothic"/>
          <w:lang w:eastAsia="ko-KR"/>
        </w:rPr>
        <w:tab/>
      </w:r>
      <w:r w:rsidRPr="001916D0">
        <w:rPr>
          <w:rFonts w:eastAsia="Malgun Gothic" w:hint="eastAsia"/>
          <w:lang w:eastAsia="ko-KR"/>
        </w:rPr>
        <w:t xml:space="preserve">Chemical formula </w:t>
      </w:r>
      <w:r w:rsidRPr="001916D0">
        <w:rPr>
          <w:rFonts w:eastAsia="Malgun Gothic"/>
          <w:lang w:eastAsia="ko-KR"/>
        </w:rPr>
        <w:t>……………………………</w:t>
      </w:r>
      <w:r w:rsidRPr="00086402">
        <w:rPr>
          <w:rFonts w:eastAsia="Malgun Gothic"/>
          <w:b/>
          <w:lang w:eastAsia="ko-KR"/>
        </w:rPr>
        <w:t>C6H13N</w:t>
      </w:r>
    </w:p>
    <w:p w14:paraId="77929E87" w14:textId="77777777" w:rsidR="00B157D9" w:rsidRPr="00086402" w:rsidRDefault="00B157D9" w:rsidP="00B157D9">
      <w:pPr>
        <w:pStyle w:val="ListParagraph"/>
        <w:spacing w:line="360" w:lineRule="auto"/>
        <w:ind w:leftChars="0" w:left="567" w:firstLine="567"/>
        <w:rPr>
          <w:rFonts w:eastAsia="Malgun Gothic"/>
          <w:b/>
          <w:lang w:eastAsia="ko-KR"/>
        </w:rPr>
      </w:pPr>
      <w:r>
        <w:rPr>
          <w:rFonts w:eastAsia="Malgun Gothic"/>
          <w:lang w:eastAsia="ko-KR"/>
        </w:rPr>
        <w:t>1.3</w:t>
      </w:r>
      <w:r>
        <w:rPr>
          <w:rFonts w:eastAsia="Malgun Gothic"/>
          <w:lang w:eastAsia="ko-KR"/>
        </w:rPr>
        <w:tab/>
      </w:r>
      <w:r w:rsidRPr="001916D0">
        <w:rPr>
          <w:rFonts w:eastAsia="Malgun Gothic"/>
          <w:lang w:eastAsia="ko-KR"/>
        </w:rPr>
        <w:t>Other names/synonyms …………………………</w:t>
      </w:r>
      <w:r w:rsidRPr="00086402">
        <w:rPr>
          <w:rFonts w:eastAsia="Malgun Gothic"/>
          <w:b/>
          <w:lang w:eastAsia="ko-KR"/>
        </w:rPr>
        <w:t>aminocyclohexane</w:t>
      </w:r>
    </w:p>
    <w:p w14:paraId="4ED8A4B1" w14:textId="77777777" w:rsidR="00B157D9" w:rsidRPr="00086402" w:rsidRDefault="00B157D9" w:rsidP="00B157D9">
      <w:pPr>
        <w:spacing w:line="360" w:lineRule="auto"/>
        <w:ind w:left="1134"/>
        <w:rPr>
          <w:rFonts w:eastAsia="Malgun Gothic"/>
          <w:b/>
          <w:lang w:eastAsia="ko-KR"/>
        </w:rPr>
      </w:pPr>
      <w:r>
        <w:rPr>
          <w:rFonts w:eastAsia="Malgun Gothic" w:hint="eastAsia"/>
          <w:lang w:eastAsia="ko-KR"/>
        </w:rPr>
        <w:t>1.4.1</w:t>
      </w:r>
      <w:r>
        <w:rPr>
          <w:rFonts w:eastAsia="Malgun Gothic" w:hint="eastAsia"/>
          <w:lang w:eastAsia="ko-KR"/>
        </w:rPr>
        <w:tab/>
      </w:r>
      <w:r>
        <w:rPr>
          <w:rFonts w:eastAsia="Malgun Gothic"/>
          <w:lang w:eastAsia="ko-KR"/>
        </w:rPr>
        <w:t>UN Number ………….</w:t>
      </w:r>
      <w:r w:rsidRPr="001916D0">
        <w:rPr>
          <w:rFonts w:eastAsia="Malgun Gothic"/>
          <w:b/>
          <w:lang w:eastAsia="ko-KR"/>
        </w:rPr>
        <w:t>2</w:t>
      </w:r>
      <w:r>
        <w:rPr>
          <w:rFonts w:eastAsia="Malgun Gothic"/>
          <w:b/>
          <w:lang w:eastAsia="ko-KR"/>
        </w:rPr>
        <w:t>357</w:t>
      </w:r>
      <w:r>
        <w:rPr>
          <w:rFonts w:eastAsia="Malgun Gothic"/>
          <w:lang w:eastAsia="ko-KR"/>
        </w:rPr>
        <w:tab/>
        <w:t>1.4.2</w:t>
      </w:r>
      <w:r>
        <w:rPr>
          <w:rFonts w:eastAsia="Malgun Gothic"/>
          <w:lang w:eastAsia="ko-KR"/>
        </w:rPr>
        <w:tab/>
        <w:t>CAS Number ………….</w:t>
      </w:r>
      <w:r w:rsidRPr="00086402">
        <w:rPr>
          <w:rFonts w:eastAsia="Malgun Gothic"/>
          <w:b/>
          <w:lang w:eastAsia="ko-KR"/>
        </w:rPr>
        <w:t>108-91-8</w:t>
      </w:r>
    </w:p>
    <w:p w14:paraId="6832F9AF" w14:textId="77777777" w:rsidR="00B157D9" w:rsidRDefault="00B157D9" w:rsidP="00B157D9">
      <w:pPr>
        <w:spacing w:line="360" w:lineRule="auto"/>
        <w:ind w:left="1134"/>
        <w:rPr>
          <w:rFonts w:eastAsia="Malgun Gothic"/>
          <w:lang w:eastAsia="ko-KR"/>
        </w:rPr>
      </w:pPr>
      <w:r>
        <w:rPr>
          <w:rFonts w:eastAsia="Malgun Gothic" w:hint="eastAsia"/>
          <w:lang w:eastAsia="ko-KR"/>
        </w:rPr>
        <w:t>1.5</w:t>
      </w:r>
      <w:r>
        <w:rPr>
          <w:rFonts w:eastAsia="Malgun Gothic" w:hint="eastAsia"/>
          <w:lang w:eastAsia="ko-KR"/>
        </w:rPr>
        <w:tab/>
        <w:t>Proposed classification for the Recommendations</w:t>
      </w:r>
    </w:p>
    <w:p w14:paraId="06A1912F" w14:textId="77777777" w:rsidR="00B157D9" w:rsidRDefault="00B157D9" w:rsidP="00B157D9">
      <w:pPr>
        <w:spacing w:line="360" w:lineRule="auto"/>
        <w:ind w:left="1134"/>
        <w:rPr>
          <w:rFonts w:eastAsia="Malgun Gothic"/>
          <w:b/>
          <w:lang w:eastAsia="ko-KR"/>
        </w:rPr>
      </w:pPr>
      <w:r>
        <w:rPr>
          <w:rFonts w:eastAsia="Malgun Gothic"/>
          <w:lang w:eastAsia="ko-KR"/>
        </w:rPr>
        <w:tab/>
      </w:r>
      <w:r>
        <w:rPr>
          <w:rFonts w:eastAsia="Malgun Gothic"/>
          <w:lang w:eastAsia="ko-KR"/>
        </w:rPr>
        <w:tab/>
        <w:t>1.5.1</w:t>
      </w:r>
      <w:r>
        <w:rPr>
          <w:rFonts w:eastAsia="Malgun Gothic"/>
          <w:lang w:eastAsia="ko-KR"/>
        </w:rPr>
        <w:tab/>
        <w:t>proper shipping name (3.1.2</w:t>
      </w:r>
      <w:r>
        <w:rPr>
          <w:rStyle w:val="FootnoteReference"/>
          <w:rFonts w:eastAsia="Malgun Gothic"/>
          <w:lang w:eastAsia="ko-KR"/>
        </w:rPr>
        <w:footnoteReference w:customMarkFollows="1" w:id="10"/>
        <w:t>2</w:t>
      </w:r>
      <w:r>
        <w:rPr>
          <w:rFonts w:eastAsia="Malgun Gothic"/>
          <w:lang w:eastAsia="ko-KR"/>
        </w:rPr>
        <w:t>)………….</w:t>
      </w:r>
      <w:r w:rsidRPr="001916D0">
        <w:rPr>
          <w:rFonts w:eastAsia="Malgun Gothic"/>
          <w:b/>
          <w:lang w:eastAsia="ko-KR"/>
        </w:rPr>
        <w:t xml:space="preserve"> </w:t>
      </w:r>
      <w:r>
        <w:rPr>
          <w:rFonts w:eastAsia="Malgun Gothic"/>
          <w:b/>
          <w:lang w:eastAsia="ko-KR"/>
        </w:rPr>
        <w:t>CYCLOHEXYLAMINE</w:t>
      </w:r>
    </w:p>
    <w:p w14:paraId="7F4B6D0C" w14:textId="77777777" w:rsidR="00B157D9" w:rsidRPr="004B10E1" w:rsidRDefault="00B157D9" w:rsidP="00B157D9">
      <w:pPr>
        <w:spacing w:line="360" w:lineRule="auto"/>
        <w:ind w:left="1134"/>
        <w:rPr>
          <w:rFonts w:eastAsia="Malgun Gothic"/>
          <w:lang w:eastAsia="ko-KR"/>
        </w:rPr>
      </w:pPr>
      <w:r>
        <w:rPr>
          <w:rFonts w:eastAsia="Malgun Gothic"/>
          <w:lang w:eastAsia="ko-KR"/>
        </w:rPr>
        <w:tab/>
      </w:r>
      <w:r>
        <w:rPr>
          <w:rFonts w:eastAsia="Malgun Gothic"/>
          <w:lang w:eastAsia="ko-KR"/>
        </w:rPr>
        <w:tab/>
        <w:t>1.5.2</w:t>
      </w:r>
      <w:r>
        <w:rPr>
          <w:rFonts w:eastAsia="Malgun Gothic"/>
          <w:lang w:eastAsia="ko-KR"/>
        </w:rPr>
        <w:tab/>
        <w:t>class/</w:t>
      </w:r>
      <w:r w:rsidRPr="004B10E1">
        <w:rPr>
          <w:rFonts w:eastAsia="Malgun Gothic"/>
          <w:lang w:eastAsia="ko-KR"/>
        </w:rPr>
        <w:t>division ……</w:t>
      </w:r>
      <w:r w:rsidRPr="001916D0">
        <w:rPr>
          <w:rFonts w:eastAsia="Malgun Gothic"/>
          <w:b/>
          <w:lang w:eastAsia="ko-KR"/>
        </w:rPr>
        <w:t>8</w:t>
      </w:r>
      <w:r w:rsidRPr="004B10E1">
        <w:rPr>
          <w:rFonts w:eastAsia="Malgun Gothic"/>
          <w:lang w:eastAsia="ko-KR"/>
        </w:rPr>
        <w:tab/>
      </w:r>
      <w:r w:rsidRPr="004B10E1">
        <w:rPr>
          <w:rFonts w:eastAsia="Malgun Gothic"/>
          <w:lang w:eastAsia="ko-KR"/>
        </w:rPr>
        <w:tab/>
        <w:t>subsidiary hazard …….</w:t>
      </w:r>
      <w:r w:rsidRPr="001916D0">
        <w:rPr>
          <w:rFonts w:eastAsia="Malgun Gothic"/>
          <w:b/>
          <w:lang w:eastAsia="ko-KR"/>
        </w:rPr>
        <w:t>3</w:t>
      </w:r>
    </w:p>
    <w:p w14:paraId="0BA34F50" w14:textId="77777777" w:rsidR="00B157D9" w:rsidRPr="004B10E1" w:rsidRDefault="00B157D9" w:rsidP="00B157D9">
      <w:pPr>
        <w:spacing w:line="360" w:lineRule="auto"/>
        <w:ind w:left="1134"/>
        <w:rPr>
          <w:rFonts w:eastAsia="Malgun Gothic"/>
          <w:lang w:eastAsia="ko-KR"/>
        </w:rPr>
      </w:pPr>
      <w:r w:rsidRPr="004B10E1">
        <w:rPr>
          <w:rFonts w:eastAsia="Malgun Gothic"/>
          <w:lang w:eastAsia="ko-KR"/>
        </w:rPr>
        <w:tab/>
      </w:r>
      <w:r w:rsidRPr="004B10E1">
        <w:rPr>
          <w:rFonts w:eastAsia="Malgun Gothic"/>
          <w:lang w:eastAsia="ko-KR"/>
        </w:rPr>
        <w:tab/>
      </w:r>
      <w:r w:rsidRPr="004B10E1">
        <w:rPr>
          <w:rFonts w:eastAsia="Malgun Gothic"/>
          <w:lang w:eastAsia="ko-KR"/>
        </w:rPr>
        <w:tab/>
        <w:t>Packing group …</w:t>
      </w:r>
      <w:r w:rsidRPr="001916D0">
        <w:rPr>
          <w:rFonts w:eastAsia="NanumGothic"/>
          <w:b/>
          <w:lang w:eastAsia="ko-KR"/>
        </w:rPr>
        <w:t>Ⅱ</w:t>
      </w:r>
    </w:p>
    <w:p w14:paraId="13265D8C"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ab/>
      </w:r>
      <w:r w:rsidRPr="00B157D9">
        <w:rPr>
          <w:rFonts w:eastAsia="Malgun Gothic"/>
          <w:lang w:val="en-US" w:eastAsia="ko-KR"/>
        </w:rPr>
        <w:tab/>
        <w:t>1.5.3</w:t>
      </w:r>
      <w:r w:rsidRPr="00B157D9">
        <w:rPr>
          <w:rFonts w:eastAsia="Malgun Gothic"/>
          <w:lang w:val="en-US" w:eastAsia="ko-KR"/>
        </w:rPr>
        <w:tab/>
        <w:t>proposed special provisions, if any ………not applicable</w:t>
      </w:r>
    </w:p>
    <w:p w14:paraId="41DF8127"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ab/>
      </w:r>
      <w:r w:rsidRPr="00B157D9">
        <w:rPr>
          <w:rFonts w:eastAsia="Malgun Gothic"/>
          <w:lang w:val="en-US" w:eastAsia="ko-KR"/>
        </w:rPr>
        <w:tab/>
        <w:t>1.5.4</w:t>
      </w:r>
      <w:r w:rsidRPr="00B157D9">
        <w:rPr>
          <w:rFonts w:eastAsia="Malgun Gothic"/>
          <w:lang w:val="en-US" w:eastAsia="ko-KR"/>
        </w:rPr>
        <w:tab/>
        <w:t>proposed packing instruction(s) ……………not applicable</w:t>
      </w:r>
    </w:p>
    <w:p w14:paraId="366A7EF9" w14:textId="77777777" w:rsidR="00B157D9" w:rsidRPr="00B157D9" w:rsidRDefault="00B157D9" w:rsidP="00B157D9">
      <w:pPr>
        <w:spacing w:before="120" w:line="360" w:lineRule="auto"/>
        <w:ind w:left="1134"/>
        <w:rPr>
          <w:rFonts w:eastAsia="Malgun Gothic"/>
          <w:lang w:val="en-US" w:eastAsia="ko-KR"/>
        </w:rPr>
      </w:pPr>
      <w:r w:rsidRPr="00B157D9">
        <w:rPr>
          <w:rFonts w:eastAsia="Malgun Gothic"/>
          <w:lang w:val="en-US" w:eastAsia="ko-KR"/>
        </w:rPr>
        <w:t xml:space="preserve">Section 2. PHYSICAL PROPERTIES </w:t>
      </w:r>
      <w:r w:rsidRPr="00B157D9">
        <w:rPr>
          <w:vertAlign w:val="superscript"/>
          <w:lang w:val="en-US" w:eastAsia="ko-KR"/>
        </w:rPr>
        <w:t>a</w:t>
      </w:r>
    </w:p>
    <w:p w14:paraId="2E95ED13"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2.1</w:t>
      </w:r>
      <w:r w:rsidRPr="00B157D9">
        <w:rPr>
          <w:rFonts w:eastAsia="Malgun Gothic"/>
          <w:lang w:val="en-US" w:eastAsia="ko-KR"/>
        </w:rPr>
        <w:tab/>
        <w:t>Melting point or range ……</w:t>
      </w:r>
      <w:r w:rsidRPr="00B157D9">
        <w:rPr>
          <w:rFonts w:eastAsia="Malgun Gothic"/>
          <w:b/>
          <w:lang w:val="en-US" w:eastAsia="ko-KR"/>
        </w:rPr>
        <w:t>-17.7 ℃</w:t>
      </w:r>
    </w:p>
    <w:p w14:paraId="48B4CAD8"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2.2</w:t>
      </w:r>
      <w:r w:rsidRPr="00B157D9">
        <w:rPr>
          <w:rFonts w:eastAsia="Malgun Gothic"/>
          <w:lang w:val="en-US" w:eastAsia="ko-KR"/>
        </w:rPr>
        <w:tab/>
        <w:t>Boiling point or range …….</w:t>
      </w:r>
      <w:r w:rsidRPr="00B157D9">
        <w:rPr>
          <w:rFonts w:eastAsia="Malgun Gothic"/>
          <w:b/>
          <w:lang w:val="en-US" w:eastAsia="ko-KR"/>
        </w:rPr>
        <w:t>134.5</w:t>
      </w:r>
      <w:r w:rsidRPr="00B157D9">
        <w:rPr>
          <w:rFonts w:eastAsia="Malgun Gothic"/>
          <w:lang w:val="en-US" w:eastAsia="ko-KR"/>
        </w:rPr>
        <w:t xml:space="preserve"> ℃ at 760mmHg</w:t>
      </w:r>
    </w:p>
    <w:p w14:paraId="5AD68B3F"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2.3</w:t>
      </w:r>
      <w:r w:rsidRPr="00B157D9">
        <w:rPr>
          <w:rFonts w:eastAsia="Malgun Gothic"/>
          <w:lang w:val="en-US" w:eastAsia="ko-KR"/>
        </w:rPr>
        <w:tab/>
        <w:t xml:space="preserve">Relative density at: </w:t>
      </w:r>
    </w:p>
    <w:p w14:paraId="73A8D45D"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ab/>
      </w:r>
      <w:r w:rsidRPr="00B157D9">
        <w:rPr>
          <w:rFonts w:eastAsia="Malgun Gothic"/>
          <w:lang w:val="en-US" w:eastAsia="ko-KR"/>
        </w:rPr>
        <w:tab/>
        <w:t>2.3.1</w:t>
      </w:r>
      <w:r w:rsidRPr="00B157D9">
        <w:rPr>
          <w:rFonts w:eastAsia="Malgun Gothic"/>
          <w:lang w:val="en-US" w:eastAsia="ko-KR"/>
        </w:rPr>
        <w:tab/>
        <w:t>15 ℃ ………. no data</w:t>
      </w:r>
    </w:p>
    <w:p w14:paraId="2EE7E3E1" w14:textId="77777777" w:rsidR="00B157D9" w:rsidRPr="00B157D9" w:rsidRDefault="00B157D9" w:rsidP="00B157D9">
      <w:pPr>
        <w:spacing w:line="360" w:lineRule="auto"/>
        <w:ind w:left="1134"/>
        <w:rPr>
          <w:rFonts w:eastAsia="Malgun Gothic"/>
          <w:b/>
          <w:lang w:val="en-US" w:eastAsia="ko-KR"/>
        </w:rPr>
      </w:pPr>
      <w:r w:rsidRPr="00B157D9">
        <w:rPr>
          <w:rFonts w:eastAsia="Malgun Gothic"/>
          <w:lang w:val="en-US" w:eastAsia="ko-KR"/>
        </w:rPr>
        <w:tab/>
      </w:r>
      <w:r w:rsidRPr="00B157D9">
        <w:rPr>
          <w:rFonts w:eastAsia="Malgun Gothic"/>
          <w:lang w:val="en-US" w:eastAsia="ko-KR"/>
        </w:rPr>
        <w:tab/>
        <w:t>2.3.2</w:t>
      </w:r>
      <w:r w:rsidRPr="00B157D9">
        <w:rPr>
          <w:rFonts w:eastAsia="Malgun Gothic"/>
          <w:lang w:val="en-US" w:eastAsia="ko-KR"/>
        </w:rPr>
        <w:tab/>
        <w:t xml:space="preserve">20 ℃ ………. </w:t>
      </w:r>
      <w:r w:rsidRPr="00B157D9">
        <w:rPr>
          <w:rFonts w:eastAsia="Malgun Gothic"/>
          <w:b/>
          <w:lang w:val="en-US" w:eastAsia="ko-KR"/>
        </w:rPr>
        <w:t>0.8647</w:t>
      </w:r>
    </w:p>
    <w:p w14:paraId="111DFE64"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ab/>
      </w:r>
      <w:r w:rsidRPr="00B157D9">
        <w:rPr>
          <w:rFonts w:eastAsia="Malgun Gothic"/>
          <w:lang w:val="en-US" w:eastAsia="ko-KR"/>
        </w:rPr>
        <w:tab/>
        <w:t>2.3.3</w:t>
      </w:r>
      <w:r w:rsidRPr="00B157D9">
        <w:rPr>
          <w:rFonts w:eastAsia="Malgun Gothic"/>
          <w:lang w:val="en-US" w:eastAsia="ko-KR"/>
        </w:rPr>
        <w:tab/>
        <w:t>50 ℃ ………. no data</w:t>
      </w:r>
    </w:p>
    <w:p w14:paraId="46B4F907" w14:textId="77777777" w:rsidR="00B157D9" w:rsidRPr="00B157D9" w:rsidRDefault="00B157D9" w:rsidP="00B50F86">
      <w:pPr>
        <w:keepNext/>
        <w:spacing w:line="360" w:lineRule="auto"/>
        <w:ind w:left="1134"/>
        <w:rPr>
          <w:rFonts w:eastAsia="Malgun Gothic"/>
          <w:lang w:val="en-US" w:eastAsia="ko-KR"/>
        </w:rPr>
      </w:pPr>
      <w:r w:rsidRPr="00B157D9">
        <w:rPr>
          <w:rFonts w:eastAsia="Malgun Gothic" w:hint="eastAsia"/>
          <w:lang w:val="en-US" w:eastAsia="ko-KR"/>
        </w:rPr>
        <w:t>2.4</w:t>
      </w:r>
      <w:r w:rsidRPr="00B157D9">
        <w:rPr>
          <w:rFonts w:eastAsia="Malgun Gothic" w:hint="eastAsia"/>
          <w:lang w:val="en-US" w:eastAsia="ko-KR"/>
        </w:rPr>
        <w:tab/>
      </w:r>
      <w:r w:rsidRPr="00B157D9">
        <w:rPr>
          <w:rFonts w:eastAsia="Malgun Gothic"/>
          <w:lang w:val="en-US" w:eastAsia="ko-KR"/>
        </w:rPr>
        <w:t>Vapour pressure at:</w:t>
      </w:r>
    </w:p>
    <w:p w14:paraId="27C24BF3"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ab/>
      </w:r>
      <w:r w:rsidRPr="00B157D9">
        <w:rPr>
          <w:rFonts w:eastAsia="Malgun Gothic"/>
          <w:lang w:val="en-US" w:eastAsia="ko-KR"/>
        </w:rPr>
        <w:tab/>
        <w:t>2.4.1</w:t>
      </w:r>
      <w:r w:rsidRPr="00B157D9">
        <w:rPr>
          <w:rFonts w:eastAsia="Malgun Gothic"/>
          <w:lang w:val="en-US" w:eastAsia="ko-KR"/>
        </w:rPr>
        <w:tab/>
        <w:t xml:space="preserve">20 ℃ ………. </w:t>
      </w:r>
      <w:r w:rsidRPr="00B157D9">
        <w:rPr>
          <w:rFonts w:eastAsia="Malgun Gothic"/>
          <w:b/>
          <w:lang w:val="en-US" w:eastAsia="ko-KR"/>
        </w:rPr>
        <w:t>1.4 kPa</w:t>
      </w:r>
    </w:p>
    <w:p w14:paraId="63E86AEA"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ab/>
      </w:r>
      <w:r w:rsidRPr="00B157D9">
        <w:rPr>
          <w:rFonts w:eastAsia="Malgun Gothic"/>
          <w:lang w:val="en-US" w:eastAsia="ko-KR"/>
        </w:rPr>
        <w:tab/>
        <w:t>2.4.2</w:t>
      </w:r>
      <w:r w:rsidRPr="00B157D9">
        <w:rPr>
          <w:rFonts w:eastAsia="Malgun Gothic"/>
          <w:lang w:val="en-US" w:eastAsia="ko-KR"/>
        </w:rPr>
        <w:tab/>
        <w:t>65 ℃ ………. no data</w:t>
      </w:r>
    </w:p>
    <w:p w14:paraId="665A7157"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2.5</w:t>
      </w:r>
      <w:r w:rsidRPr="00B157D9">
        <w:rPr>
          <w:rFonts w:eastAsia="Malgun Gothic"/>
          <w:lang w:val="en-US" w:eastAsia="ko-KR"/>
        </w:rPr>
        <w:tab/>
        <w:t>Viscosity at 20 ℃ ……………….2.10 Pa*s</w:t>
      </w:r>
    </w:p>
    <w:p w14:paraId="36BB0ABF"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2.6</w:t>
      </w:r>
      <w:r w:rsidRPr="00B157D9">
        <w:rPr>
          <w:rFonts w:eastAsia="Malgun Gothic"/>
          <w:lang w:val="en-US" w:eastAsia="ko-KR"/>
        </w:rPr>
        <w:tab/>
        <w:t>Solubility in water at 20 ℃ …………………miscible</w:t>
      </w:r>
    </w:p>
    <w:p w14:paraId="409809B1" w14:textId="77777777" w:rsidR="00B157D9" w:rsidRPr="00B157D9" w:rsidRDefault="00B157D9" w:rsidP="00B157D9">
      <w:pPr>
        <w:spacing w:line="360" w:lineRule="auto"/>
        <w:ind w:left="1134"/>
        <w:rPr>
          <w:rFonts w:eastAsia="Malgun Gothic"/>
          <w:b/>
          <w:lang w:val="en-US" w:eastAsia="ko-KR"/>
        </w:rPr>
      </w:pPr>
      <w:r w:rsidRPr="00B157D9">
        <w:rPr>
          <w:rFonts w:eastAsia="Malgun Gothic"/>
          <w:lang w:val="en-US" w:eastAsia="ko-KR"/>
        </w:rPr>
        <w:t>2.7</w:t>
      </w:r>
      <w:r w:rsidRPr="00B157D9">
        <w:rPr>
          <w:rFonts w:eastAsia="Malgun Gothic"/>
          <w:lang w:val="en-US" w:eastAsia="ko-KR"/>
        </w:rPr>
        <w:tab/>
        <w:t>Physical state at 20 ℃ (2.2.1.1)</w:t>
      </w:r>
      <w:r w:rsidRPr="00B157D9">
        <w:rPr>
          <w:rFonts w:eastAsia="Malgun Gothic"/>
          <w:lang w:val="en-US" w:eastAsia="ko-KR"/>
        </w:rPr>
        <w:tab/>
      </w:r>
      <w:r w:rsidRPr="00B157D9">
        <w:rPr>
          <w:rFonts w:eastAsia="Malgun Gothic"/>
          <w:lang w:val="en-US" w:eastAsia="ko-KR"/>
        </w:rPr>
        <w:tab/>
      </w:r>
      <w:r w:rsidRPr="00B157D9">
        <w:rPr>
          <w:rFonts w:eastAsia="Malgun Gothic"/>
          <w:b/>
          <w:lang w:val="en-US" w:eastAsia="ko-KR"/>
        </w:rPr>
        <w:t>liquid</w:t>
      </w:r>
    </w:p>
    <w:p w14:paraId="23B8B002"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2.8</w:t>
      </w:r>
      <w:r w:rsidRPr="00B157D9">
        <w:rPr>
          <w:rFonts w:eastAsia="Malgun Gothic"/>
          <w:lang w:val="en-US" w:eastAsia="ko-KR"/>
        </w:rPr>
        <w:tab/>
        <w:t>Appearance at normal transport temperatures, including colour and odour …….no data</w:t>
      </w:r>
    </w:p>
    <w:p w14:paraId="7F44F4FF"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2.9</w:t>
      </w:r>
      <w:r w:rsidRPr="00B157D9">
        <w:rPr>
          <w:rFonts w:eastAsia="Malgun Gothic"/>
          <w:lang w:val="en-US" w:eastAsia="ko-KR"/>
        </w:rPr>
        <w:tab/>
        <w:t>Other relevant physical properties ……no data</w:t>
      </w:r>
    </w:p>
    <w:p w14:paraId="1377C44A" w14:textId="77777777" w:rsidR="00B157D9" w:rsidRPr="00B157D9" w:rsidRDefault="00B157D9" w:rsidP="00B157D9">
      <w:pPr>
        <w:spacing w:before="120" w:line="360" w:lineRule="auto"/>
        <w:ind w:left="1134"/>
        <w:rPr>
          <w:rFonts w:eastAsia="Malgun Gothic"/>
          <w:lang w:val="en-US" w:eastAsia="ko-KR"/>
        </w:rPr>
      </w:pPr>
      <w:r w:rsidRPr="00B157D9">
        <w:rPr>
          <w:rFonts w:eastAsia="Malgun Gothic"/>
          <w:lang w:val="en-US" w:eastAsia="ko-KR"/>
        </w:rPr>
        <w:t xml:space="preserve">Section 3. FLAMMABILITY </w:t>
      </w:r>
      <w:r w:rsidRPr="00B157D9">
        <w:rPr>
          <w:vertAlign w:val="superscript"/>
          <w:lang w:val="en-US" w:eastAsia="ko-KR"/>
        </w:rPr>
        <w:t>b</w:t>
      </w:r>
    </w:p>
    <w:p w14:paraId="74B202DA"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3.1</w:t>
      </w:r>
      <w:r w:rsidRPr="00B157D9">
        <w:rPr>
          <w:rFonts w:eastAsia="Malgun Gothic"/>
          <w:lang w:val="en-US" w:eastAsia="ko-KR"/>
        </w:rPr>
        <w:tab/>
        <w:t>Flammable vapour</w:t>
      </w:r>
    </w:p>
    <w:p w14:paraId="6C245955"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ab/>
      </w:r>
      <w:r w:rsidRPr="00B157D9">
        <w:rPr>
          <w:rFonts w:eastAsia="Malgun Gothic"/>
          <w:lang w:val="en-US" w:eastAsia="ko-KR"/>
        </w:rPr>
        <w:tab/>
        <w:t>3.1.1</w:t>
      </w:r>
      <w:r w:rsidRPr="00B157D9">
        <w:rPr>
          <w:rFonts w:eastAsia="Malgun Gothic"/>
          <w:lang w:val="en-US" w:eastAsia="ko-KR"/>
        </w:rPr>
        <w:tab/>
        <w:t>Flash point (2.3.3) …………</w:t>
      </w:r>
      <w:r w:rsidRPr="00B157D9">
        <w:rPr>
          <w:rFonts w:eastAsia="Malgun Gothic"/>
          <w:b/>
          <w:lang w:val="en-US" w:eastAsia="ko-KR"/>
        </w:rPr>
        <w:t>28</w:t>
      </w:r>
      <w:r w:rsidRPr="00B157D9">
        <w:rPr>
          <w:rFonts w:eastAsia="Malgun Gothic"/>
          <w:lang w:val="en-US" w:eastAsia="ko-KR"/>
        </w:rPr>
        <w:t xml:space="preserve"> ℃ cc</w:t>
      </w:r>
    </w:p>
    <w:p w14:paraId="498400B3"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ab/>
      </w:r>
      <w:r w:rsidRPr="00B157D9">
        <w:rPr>
          <w:rFonts w:eastAsia="Malgun Gothic"/>
          <w:lang w:val="en-US" w:eastAsia="ko-KR"/>
        </w:rPr>
        <w:tab/>
        <w:t>3.1.2</w:t>
      </w:r>
      <w:r w:rsidRPr="00B157D9">
        <w:rPr>
          <w:rFonts w:eastAsia="Malgun Gothic"/>
          <w:lang w:val="en-US" w:eastAsia="ko-KR"/>
        </w:rPr>
        <w:tab/>
        <w:t>Is combustion sustained? (2.3.1.3)</w:t>
      </w:r>
      <w:r w:rsidRPr="00B157D9">
        <w:rPr>
          <w:rFonts w:eastAsia="Malgun Gothic"/>
          <w:lang w:val="en-US" w:eastAsia="ko-KR"/>
        </w:rPr>
        <w:tab/>
      </w:r>
      <w:r w:rsidRPr="00B157D9">
        <w:rPr>
          <w:rFonts w:eastAsia="Malgun Gothic"/>
          <w:lang w:val="en-US" w:eastAsia="ko-KR"/>
        </w:rPr>
        <w:tab/>
        <w:t>yes</w:t>
      </w:r>
    </w:p>
    <w:p w14:paraId="681B9F61"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3.2</w:t>
      </w:r>
      <w:r w:rsidRPr="00B157D9">
        <w:rPr>
          <w:rFonts w:eastAsia="Malgun Gothic"/>
          <w:lang w:val="en-US" w:eastAsia="ko-KR"/>
        </w:rPr>
        <w:tab/>
        <w:t xml:space="preserve">Autoignition temperature ………. </w:t>
      </w:r>
      <w:r w:rsidRPr="00B157D9">
        <w:rPr>
          <w:rFonts w:eastAsia="Malgun Gothic"/>
          <w:b/>
          <w:lang w:val="en-US" w:eastAsia="ko-KR"/>
        </w:rPr>
        <w:t>293</w:t>
      </w:r>
      <w:r w:rsidRPr="00B157D9">
        <w:rPr>
          <w:rFonts w:eastAsia="Malgun Gothic"/>
          <w:lang w:val="en-US" w:eastAsia="ko-KR"/>
        </w:rPr>
        <w:t xml:space="preserve"> ℃</w:t>
      </w:r>
    </w:p>
    <w:p w14:paraId="06BE299A"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3.3</w:t>
      </w:r>
      <w:r w:rsidRPr="00B157D9">
        <w:rPr>
          <w:rFonts w:eastAsia="Malgun Gothic"/>
          <w:lang w:val="en-US" w:eastAsia="ko-KR"/>
        </w:rPr>
        <w:tab/>
        <w:t>Flammability range (LEL/UEL)</w:t>
      </w:r>
      <w:r w:rsidRPr="00B157D9">
        <w:rPr>
          <w:rFonts w:eastAsia="Malgun Gothic"/>
          <w:lang w:val="en-US" w:eastAsia="ko-KR"/>
        </w:rPr>
        <w:tab/>
        <w:t>……………no data</w:t>
      </w:r>
    </w:p>
    <w:p w14:paraId="484EB8DC" w14:textId="77777777" w:rsidR="00B157D9" w:rsidRPr="00B157D9" w:rsidRDefault="00B157D9" w:rsidP="00B157D9">
      <w:pPr>
        <w:spacing w:line="360" w:lineRule="auto"/>
        <w:ind w:left="1134"/>
        <w:rPr>
          <w:rFonts w:eastAsia="Malgun Gothic"/>
          <w:lang w:val="en-US" w:eastAsia="ko-KR"/>
        </w:rPr>
      </w:pPr>
      <w:r w:rsidRPr="00B157D9">
        <w:rPr>
          <w:rFonts w:eastAsia="Malgun Gothic" w:hint="eastAsia"/>
          <w:lang w:val="en-US" w:eastAsia="ko-KR"/>
        </w:rPr>
        <w:t>3.4</w:t>
      </w:r>
      <w:r w:rsidRPr="00B157D9">
        <w:rPr>
          <w:rFonts w:eastAsia="Malgun Gothic" w:hint="eastAsia"/>
          <w:lang w:val="en-US" w:eastAsia="ko-KR"/>
        </w:rPr>
        <w:tab/>
        <w:t xml:space="preserve">Is the substance a flammable solid? </w:t>
      </w:r>
      <w:r w:rsidRPr="00B157D9">
        <w:rPr>
          <w:rFonts w:eastAsia="Malgun Gothic"/>
          <w:lang w:val="en-US" w:eastAsia="ko-KR"/>
        </w:rPr>
        <w:t>(2.4.2)       no</w:t>
      </w:r>
    </w:p>
    <w:p w14:paraId="0F16A771" w14:textId="77777777" w:rsidR="00B157D9" w:rsidRPr="00B157D9" w:rsidRDefault="00B157D9" w:rsidP="00B157D9">
      <w:pPr>
        <w:spacing w:before="120" w:line="360" w:lineRule="auto"/>
        <w:ind w:left="1134"/>
        <w:rPr>
          <w:rFonts w:eastAsia="Malgun Gothic"/>
          <w:lang w:val="en-US" w:eastAsia="ko-KR"/>
        </w:rPr>
      </w:pPr>
      <w:r w:rsidRPr="00B157D9">
        <w:rPr>
          <w:rFonts w:eastAsia="Malgun Gothic"/>
          <w:lang w:val="en-US" w:eastAsia="ko-KR"/>
        </w:rPr>
        <w:t>Section 4. CHEMICAL PROPERTIES</w:t>
      </w:r>
    </w:p>
    <w:p w14:paraId="73225385" w14:textId="77777777" w:rsidR="00B157D9" w:rsidRPr="00B157D9" w:rsidRDefault="00B157D9" w:rsidP="00B157D9">
      <w:pPr>
        <w:spacing w:line="360" w:lineRule="auto"/>
        <w:ind w:leftChars="567" w:left="1700" w:hangingChars="283" w:hanging="566"/>
        <w:rPr>
          <w:rFonts w:eastAsia="Malgun Gothic"/>
          <w:lang w:val="en-US" w:eastAsia="ko-KR"/>
        </w:rPr>
      </w:pPr>
      <w:r w:rsidRPr="00B157D9">
        <w:rPr>
          <w:rFonts w:eastAsia="Malgun Gothic"/>
          <w:lang w:val="en-US" w:eastAsia="ko-KR"/>
        </w:rPr>
        <w:t>4.1</w:t>
      </w:r>
      <w:r w:rsidRPr="00B157D9">
        <w:rPr>
          <w:rFonts w:eastAsia="Malgun Gothic"/>
          <w:lang w:val="en-US" w:eastAsia="ko-KR"/>
        </w:rPr>
        <w:tab/>
      </w:r>
      <w:r w:rsidRPr="00B157D9">
        <w:rPr>
          <w:rFonts w:eastAsia="Malgun Gothic"/>
          <w:lang w:val="en-US" w:eastAsia="ko-KR"/>
        </w:rPr>
        <w:tab/>
        <w:t>Does the substance require inhibition/stabilization or other treatment such as nitrogen blanket to prevent hazardous reactivity?     no</w:t>
      </w:r>
    </w:p>
    <w:p w14:paraId="06EAFB5F"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4.2</w:t>
      </w:r>
      <w:r w:rsidRPr="00B157D9">
        <w:rPr>
          <w:rFonts w:eastAsia="Malgun Gothic"/>
          <w:lang w:val="en-US" w:eastAsia="ko-KR"/>
        </w:rPr>
        <w:tab/>
        <w:t>Is the substance an explosive according to paragraph 2.1.1.1? (2.1)   no</w:t>
      </w:r>
    </w:p>
    <w:p w14:paraId="7FBA2E45"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4.3</w:t>
      </w:r>
      <w:r w:rsidRPr="00B157D9">
        <w:rPr>
          <w:rFonts w:eastAsia="Malgun Gothic"/>
          <w:lang w:val="en-US" w:eastAsia="ko-KR"/>
        </w:rPr>
        <w:tab/>
        <w:t>Is the substance a desensitized explosive? (2.4.2.4)      no</w:t>
      </w:r>
    </w:p>
    <w:p w14:paraId="248E0734"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4.4</w:t>
      </w:r>
      <w:r w:rsidRPr="00B157D9">
        <w:rPr>
          <w:rFonts w:eastAsia="Malgun Gothic"/>
          <w:lang w:val="en-US" w:eastAsia="ko-KR"/>
        </w:rPr>
        <w:tab/>
        <w:t>Is the substance a self-reactive substance? (2.4.1)        no</w:t>
      </w:r>
    </w:p>
    <w:p w14:paraId="77B70C5C"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 xml:space="preserve">4.5 </w:t>
      </w:r>
      <w:r w:rsidRPr="00B157D9">
        <w:rPr>
          <w:rFonts w:eastAsia="Malgun Gothic"/>
          <w:lang w:val="en-US" w:eastAsia="ko-KR"/>
        </w:rPr>
        <w:tab/>
        <w:t>Is the substance pyrophoric? (2.4.3)</w:t>
      </w:r>
      <w:r w:rsidRPr="00B157D9">
        <w:rPr>
          <w:rFonts w:eastAsia="Malgun Gothic"/>
          <w:lang w:val="en-US" w:eastAsia="ko-KR"/>
        </w:rPr>
        <w:tab/>
        <w:t>no</w:t>
      </w:r>
    </w:p>
    <w:p w14:paraId="446227A6"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ab/>
        <w:t>4.6</w:t>
      </w:r>
      <w:r w:rsidRPr="00B157D9">
        <w:rPr>
          <w:rFonts w:eastAsia="Malgun Gothic"/>
          <w:lang w:val="en-US" w:eastAsia="ko-KR"/>
        </w:rPr>
        <w:tab/>
        <w:t>Is the substance liable to self-heating? (2.4.3)</w:t>
      </w:r>
      <w:r w:rsidRPr="00B157D9">
        <w:rPr>
          <w:rFonts w:eastAsia="Malgun Gothic"/>
          <w:lang w:val="en-US" w:eastAsia="ko-KR"/>
        </w:rPr>
        <w:tab/>
        <w:t>no</w:t>
      </w:r>
    </w:p>
    <w:p w14:paraId="0497D975"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4.7</w:t>
      </w:r>
      <w:r w:rsidRPr="00B157D9">
        <w:rPr>
          <w:rFonts w:eastAsia="Malgun Gothic"/>
          <w:lang w:val="en-US" w:eastAsia="ko-KR"/>
        </w:rPr>
        <w:tab/>
        <w:t>Is the substance an organic peroxide? (2.5.1)</w:t>
      </w:r>
      <w:r w:rsidRPr="00B157D9">
        <w:rPr>
          <w:rFonts w:eastAsia="Malgun Gothic"/>
          <w:lang w:val="en-US" w:eastAsia="ko-KR"/>
        </w:rPr>
        <w:tab/>
        <w:t>no</w:t>
      </w:r>
    </w:p>
    <w:p w14:paraId="507E224A"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4.8</w:t>
      </w:r>
      <w:r w:rsidRPr="00B157D9">
        <w:rPr>
          <w:rFonts w:eastAsia="Malgun Gothic"/>
          <w:lang w:val="en-US" w:eastAsia="ko-KR"/>
        </w:rPr>
        <w:tab/>
        <w:t>Does the substance in contact with water emit flammable gases? (2.4.4)</w:t>
      </w:r>
      <w:r w:rsidRPr="00B157D9">
        <w:rPr>
          <w:rFonts w:eastAsia="Malgun Gothic"/>
          <w:lang w:val="en-US" w:eastAsia="ko-KR"/>
        </w:rPr>
        <w:tab/>
        <w:t>no</w:t>
      </w:r>
    </w:p>
    <w:p w14:paraId="11F640FC"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4.9</w:t>
      </w:r>
      <w:r w:rsidRPr="00B157D9">
        <w:rPr>
          <w:rFonts w:eastAsia="Malgun Gothic"/>
          <w:lang w:val="en-US" w:eastAsia="ko-KR"/>
        </w:rPr>
        <w:tab/>
        <w:t>Does the substance have oxidizing properties? (2.5.1)</w:t>
      </w:r>
      <w:r w:rsidRPr="00B157D9">
        <w:rPr>
          <w:rFonts w:eastAsia="Malgun Gothic"/>
          <w:lang w:val="en-US" w:eastAsia="ko-KR"/>
        </w:rPr>
        <w:tab/>
        <w:t>no</w:t>
      </w:r>
    </w:p>
    <w:p w14:paraId="2F27BDB1"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4.10</w:t>
      </w:r>
      <w:r w:rsidRPr="00B157D9">
        <w:rPr>
          <w:rFonts w:eastAsia="Malgun Gothic"/>
          <w:lang w:val="en-US" w:eastAsia="ko-KR"/>
        </w:rPr>
        <w:tab/>
        <w:t>Corrosivity (2.8) to:</w:t>
      </w:r>
    </w:p>
    <w:p w14:paraId="22A50758"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ab/>
      </w:r>
      <w:r w:rsidRPr="00B157D9">
        <w:rPr>
          <w:rFonts w:eastAsia="Malgun Gothic"/>
          <w:lang w:val="en-US" w:eastAsia="ko-KR"/>
        </w:rPr>
        <w:tab/>
        <w:t>4.10.1</w:t>
      </w:r>
      <w:r w:rsidRPr="00B157D9">
        <w:rPr>
          <w:rFonts w:eastAsia="Malgun Gothic"/>
          <w:lang w:val="en-US" w:eastAsia="ko-KR"/>
        </w:rPr>
        <w:tab/>
        <w:t>mild steel ……….…no data</w:t>
      </w:r>
    </w:p>
    <w:p w14:paraId="30177EDB"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ab/>
      </w:r>
      <w:r w:rsidRPr="00B157D9">
        <w:rPr>
          <w:rFonts w:eastAsia="Malgun Gothic"/>
          <w:lang w:val="en-US" w:eastAsia="ko-KR"/>
        </w:rPr>
        <w:tab/>
        <w:t>4.10.2</w:t>
      </w:r>
      <w:r w:rsidRPr="00B157D9">
        <w:rPr>
          <w:rFonts w:eastAsia="Malgun Gothic"/>
          <w:lang w:val="en-US" w:eastAsia="ko-KR"/>
        </w:rPr>
        <w:tab/>
        <w:t>aluminium ………… no data</w:t>
      </w:r>
    </w:p>
    <w:p w14:paraId="106A60C4"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ab/>
      </w:r>
      <w:r w:rsidRPr="00B157D9">
        <w:rPr>
          <w:rFonts w:eastAsia="Malgun Gothic"/>
          <w:lang w:val="en-US" w:eastAsia="ko-KR"/>
        </w:rPr>
        <w:tab/>
        <w:t>4.10.3</w:t>
      </w:r>
      <w:r w:rsidRPr="00B157D9">
        <w:rPr>
          <w:rFonts w:eastAsia="Malgun Gothic"/>
          <w:lang w:val="en-US" w:eastAsia="ko-KR"/>
        </w:rPr>
        <w:tab/>
        <w:t>other packaging materials (specify)</w:t>
      </w:r>
    </w:p>
    <w:p w14:paraId="5C0F046F"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ab/>
      </w:r>
      <w:r w:rsidRPr="00B157D9">
        <w:rPr>
          <w:rFonts w:eastAsia="Malgun Gothic"/>
          <w:lang w:val="en-US" w:eastAsia="ko-KR"/>
        </w:rPr>
        <w:tab/>
      </w:r>
      <w:r w:rsidRPr="00B157D9">
        <w:rPr>
          <w:rFonts w:eastAsia="Malgun Gothic"/>
          <w:lang w:val="en-US" w:eastAsia="ko-KR"/>
        </w:rPr>
        <w:tab/>
        <w:t>…………………. No data</w:t>
      </w:r>
    </w:p>
    <w:p w14:paraId="472A103C" w14:textId="77777777" w:rsidR="00B157D9" w:rsidRPr="00B157D9" w:rsidRDefault="00B157D9" w:rsidP="00B157D9">
      <w:pPr>
        <w:spacing w:line="360" w:lineRule="auto"/>
        <w:ind w:left="1134"/>
        <w:rPr>
          <w:rFonts w:eastAsia="Malgun Gothic"/>
          <w:lang w:val="en-US" w:eastAsia="ko-KR"/>
        </w:rPr>
      </w:pPr>
      <w:r w:rsidRPr="00B157D9">
        <w:rPr>
          <w:rFonts w:eastAsia="Malgun Gothic"/>
          <w:lang w:val="en-US" w:eastAsia="ko-KR"/>
        </w:rPr>
        <w:t>4.11</w:t>
      </w:r>
      <w:r w:rsidRPr="00B157D9">
        <w:rPr>
          <w:rFonts w:eastAsia="Malgun Gothic"/>
          <w:lang w:val="en-US" w:eastAsia="ko-KR"/>
        </w:rPr>
        <w:tab/>
        <w:t>Other relevant chemical properties ……no data</w:t>
      </w:r>
    </w:p>
    <w:p w14:paraId="33BD9594" w14:textId="77777777" w:rsidR="00B157D9" w:rsidRPr="00B157D9" w:rsidRDefault="00B157D9" w:rsidP="00B157D9">
      <w:pPr>
        <w:spacing w:before="120" w:line="360" w:lineRule="auto"/>
        <w:ind w:left="1134"/>
        <w:rPr>
          <w:lang w:val="en-US" w:eastAsia="ko-KR"/>
        </w:rPr>
      </w:pPr>
      <w:r w:rsidRPr="00B157D9">
        <w:rPr>
          <w:rFonts w:hint="eastAsia"/>
          <w:lang w:val="en-US" w:eastAsia="ko-KR"/>
        </w:rPr>
        <w:t>Section 5. HARMFUL BIOLOGICAL EFFECTS</w:t>
      </w:r>
    </w:p>
    <w:p w14:paraId="0B20290F" w14:textId="77777777" w:rsidR="00B157D9" w:rsidRPr="00B157D9" w:rsidRDefault="00B157D9" w:rsidP="00B157D9">
      <w:pPr>
        <w:spacing w:line="360" w:lineRule="auto"/>
        <w:ind w:left="1134"/>
        <w:rPr>
          <w:lang w:val="en-US" w:eastAsia="ko-KR"/>
        </w:rPr>
      </w:pPr>
      <w:r w:rsidRPr="00B157D9">
        <w:rPr>
          <w:rFonts w:hint="eastAsia"/>
          <w:lang w:val="en-US" w:eastAsia="ko-KR"/>
        </w:rPr>
        <w:t>5.1</w:t>
      </w:r>
      <w:r w:rsidRPr="00B157D9">
        <w:rPr>
          <w:rFonts w:hint="eastAsia"/>
          <w:lang w:val="en-US" w:eastAsia="ko-KR"/>
        </w:rPr>
        <w:tab/>
        <w:t>LD</w:t>
      </w:r>
      <w:r w:rsidRPr="00B157D9">
        <w:rPr>
          <w:rFonts w:hint="eastAsia"/>
          <w:vertAlign w:val="subscript"/>
          <w:lang w:val="en-US" w:eastAsia="ko-KR"/>
        </w:rPr>
        <w:t>50</w:t>
      </w:r>
      <w:r w:rsidRPr="00B157D9">
        <w:rPr>
          <w:rFonts w:hint="eastAsia"/>
          <w:lang w:val="en-US" w:eastAsia="ko-KR"/>
        </w:rPr>
        <w:t>, oral (2.6.2.1.1</w:t>
      </w:r>
      <w:r w:rsidRPr="00B157D9">
        <w:rPr>
          <w:rStyle w:val="FootnoteReference"/>
          <w:lang w:val="en-US" w:eastAsia="ko-KR"/>
        </w:rPr>
        <w:footnoteReference w:customMarkFollows="1" w:id="11"/>
        <w:t>3</w:t>
      </w:r>
      <w:r w:rsidRPr="00B157D9">
        <w:rPr>
          <w:rFonts w:hint="eastAsia"/>
          <w:lang w:val="en-US" w:eastAsia="ko-KR"/>
        </w:rPr>
        <w:t xml:space="preserve">) </w:t>
      </w:r>
      <w:r w:rsidRPr="00B157D9">
        <w:rPr>
          <w:lang w:val="en-US" w:eastAsia="ko-KR"/>
        </w:rPr>
        <w:t>…………………</w:t>
      </w:r>
      <w:r w:rsidRPr="00B157D9">
        <w:rPr>
          <w:rFonts w:hint="eastAsia"/>
          <w:b/>
          <w:lang w:val="en-US" w:eastAsia="ko-KR"/>
        </w:rPr>
        <w:t>156</w:t>
      </w:r>
      <w:r w:rsidRPr="00B157D9">
        <w:rPr>
          <w:rFonts w:hint="eastAsia"/>
          <w:lang w:val="en-US" w:eastAsia="ko-KR"/>
        </w:rPr>
        <w:t xml:space="preserve"> mg/kg</w:t>
      </w:r>
      <w:r w:rsidRPr="00B157D9">
        <w:rPr>
          <w:vertAlign w:val="superscript"/>
          <w:lang w:val="en-US" w:eastAsia="ko-KR"/>
        </w:rPr>
        <w:t>c</w:t>
      </w:r>
      <w:r w:rsidRPr="00B157D9">
        <w:rPr>
          <w:rFonts w:hint="eastAsia"/>
          <w:lang w:val="en-US" w:eastAsia="ko-KR"/>
        </w:rPr>
        <w:t xml:space="preserve">        Animal species </w:t>
      </w:r>
      <w:r w:rsidRPr="00B157D9">
        <w:rPr>
          <w:lang w:val="en-US" w:eastAsia="ko-KR"/>
        </w:rPr>
        <w:t>…………</w:t>
      </w:r>
      <w:r w:rsidRPr="00B157D9">
        <w:rPr>
          <w:rFonts w:hint="eastAsia"/>
          <w:b/>
          <w:lang w:val="en-US" w:eastAsia="ko-KR"/>
        </w:rPr>
        <w:t>Rat</w:t>
      </w:r>
    </w:p>
    <w:p w14:paraId="6BD3D334" w14:textId="77777777" w:rsidR="00B157D9" w:rsidRPr="00B157D9" w:rsidRDefault="00B157D9" w:rsidP="00B157D9">
      <w:pPr>
        <w:spacing w:line="360" w:lineRule="auto"/>
        <w:ind w:left="1134"/>
        <w:rPr>
          <w:lang w:val="en-US" w:eastAsia="ko-KR"/>
        </w:rPr>
      </w:pPr>
      <w:r w:rsidRPr="00B157D9">
        <w:rPr>
          <w:rFonts w:hint="eastAsia"/>
          <w:lang w:val="en-US" w:eastAsia="ko-KR"/>
        </w:rPr>
        <w:t>5.2</w:t>
      </w:r>
      <w:r w:rsidRPr="00B157D9">
        <w:rPr>
          <w:rFonts w:hint="eastAsia"/>
          <w:lang w:val="en-US" w:eastAsia="ko-KR"/>
        </w:rPr>
        <w:tab/>
        <w:t>LD</w:t>
      </w:r>
      <w:r w:rsidRPr="00B157D9">
        <w:rPr>
          <w:rFonts w:hint="eastAsia"/>
          <w:vertAlign w:val="subscript"/>
          <w:lang w:val="en-US" w:eastAsia="ko-KR"/>
        </w:rPr>
        <w:t>50</w:t>
      </w:r>
      <w:r w:rsidRPr="00B157D9">
        <w:rPr>
          <w:rFonts w:hint="eastAsia"/>
          <w:lang w:val="en-US" w:eastAsia="ko-KR"/>
        </w:rPr>
        <w:t xml:space="preserve">, dermal (2.6.2.1.2) </w:t>
      </w:r>
      <w:r w:rsidRPr="00B157D9">
        <w:rPr>
          <w:lang w:val="en-US" w:eastAsia="ko-KR"/>
        </w:rPr>
        <w:t>……</w:t>
      </w:r>
      <w:r w:rsidRPr="00B157D9">
        <w:rPr>
          <w:rFonts w:hint="eastAsia"/>
          <w:b/>
          <w:lang w:val="en-US" w:eastAsia="ko-KR"/>
        </w:rPr>
        <w:t>&gt;631 - &lt;</w:t>
      </w:r>
      <w:r w:rsidRPr="00B157D9">
        <w:rPr>
          <w:b/>
          <w:lang w:val="en-US" w:eastAsia="ko-KR"/>
        </w:rPr>
        <w:t xml:space="preserve"> </w:t>
      </w:r>
      <w:r w:rsidRPr="00B157D9">
        <w:rPr>
          <w:rFonts w:hint="eastAsia"/>
          <w:b/>
          <w:lang w:val="en-US" w:eastAsia="ko-KR"/>
        </w:rPr>
        <w:t>1000</w:t>
      </w:r>
      <w:r w:rsidRPr="00B157D9">
        <w:rPr>
          <w:b/>
          <w:lang w:val="en-US" w:eastAsia="ko-KR"/>
        </w:rPr>
        <w:t xml:space="preserve"> </w:t>
      </w:r>
      <w:r w:rsidRPr="00B157D9">
        <w:rPr>
          <w:rFonts w:hint="eastAsia"/>
          <w:lang w:val="en-US" w:eastAsia="ko-KR"/>
        </w:rPr>
        <w:t>mg/kg</w:t>
      </w:r>
      <w:r w:rsidRPr="00B157D9">
        <w:rPr>
          <w:vertAlign w:val="superscript"/>
          <w:lang w:val="en-US" w:eastAsia="ko-KR"/>
        </w:rPr>
        <w:t>d</w:t>
      </w:r>
      <w:r w:rsidRPr="00B157D9">
        <w:rPr>
          <w:rFonts w:hint="eastAsia"/>
          <w:lang w:val="en-US" w:eastAsia="ko-KR"/>
        </w:rPr>
        <w:t xml:space="preserve">        Animal species </w:t>
      </w:r>
      <w:r w:rsidRPr="00B157D9">
        <w:rPr>
          <w:lang w:val="en-US" w:eastAsia="ko-KR"/>
        </w:rPr>
        <w:t>……</w:t>
      </w:r>
      <w:r w:rsidRPr="00B157D9">
        <w:rPr>
          <w:rFonts w:hint="eastAsia"/>
          <w:lang w:val="en-US" w:eastAsia="ko-KR"/>
        </w:rPr>
        <w:t>.</w:t>
      </w:r>
      <w:r w:rsidRPr="00B157D9">
        <w:rPr>
          <w:lang w:val="en-US" w:eastAsia="ko-KR"/>
        </w:rPr>
        <w:t>…</w:t>
      </w:r>
      <w:r w:rsidRPr="00B157D9">
        <w:rPr>
          <w:rFonts w:hint="eastAsia"/>
          <w:b/>
          <w:lang w:val="en-US" w:eastAsia="ko-KR"/>
        </w:rPr>
        <w:t>Rabbit</w:t>
      </w:r>
    </w:p>
    <w:p w14:paraId="385A58EB" w14:textId="77777777" w:rsidR="00B157D9" w:rsidRPr="00B157D9" w:rsidRDefault="00B157D9" w:rsidP="00B157D9">
      <w:pPr>
        <w:spacing w:line="360" w:lineRule="auto"/>
        <w:ind w:left="1134"/>
        <w:rPr>
          <w:lang w:val="en-US" w:eastAsia="ko-KR"/>
        </w:rPr>
      </w:pPr>
      <w:r w:rsidRPr="00B157D9">
        <w:rPr>
          <w:rFonts w:hint="eastAsia"/>
          <w:lang w:val="en-US" w:eastAsia="ko-KR"/>
        </w:rPr>
        <w:t>5.3</w:t>
      </w:r>
      <w:r w:rsidRPr="00B157D9">
        <w:rPr>
          <w:rFonts w:hint="eastAsia"/>
          <w:lang w:val="en-US" w:eastAsia="ko-KR"/>
        </w:rPr>
        <w:tab/>
        <w:t>LC</w:t>
      </w:r>
      <w:r w:rsidRPr="00B157D9">
        <w:rPr>
          <w:rFonts w:hint="eastAsia"/>
          <w:vertAlign w:val="subscript"/>
          <w:lang w:val="en-US" w:eastAsia="ko-KR"/>
        </w:rPr>
        <w:t>50</w:t>
      </w:r>
      <w:r w:rsidRPr="00B157D9">
        <w:rPr>
          <w:rFonts w:hint="eastAsia"/>
          <w:lang w:val="en-US" w:eastAsia="ko-KR"/>
        </w:rPr>
        <w:t xml:space="preserve">, inhalation (2.6.2.1.3) </w:t>
      </w:r>
      <w:r w:rsidRPr="00B157D9">
        <w:rPr>
          <w:lang w:val="en-US" w:eastAsia="ko-KR"/>
        </w:rPr>
        <w:t>…</w:t>
      </w:r>
      <w:r w:rsidRPr="00B157D9">
        <w:rPr>
          <w:rFonts w:hint="eastAsia"/>
          <w:lang w:val="en-US" w:eastAsia="ko-KR"/>
        </w:rPr>
        <w:t>...no data</w:t>
      </w:r>
      <w:r w:rsidRPr="00B157D9">
        <w:rPr>
          <w:lang w:val="en-US" w:eastAsia="ko-KR"/>
        </w:rPr>
        <w:t>…</w:t>
      </w:r>
      <w:r w:rsidRPr="00B157D9">
        <w:rPr>
          <w:rFonts w:hint="eastAsia"/>
          <w:lang w:val="en-US" w:eastAsia="ko-KR"/>
        </w:rPr>
        <w:t>... mg/l         Exposure time</w:t>
      </w:r>
      <w:r w:rsidRPr="00B157D9">
        <w:rPr>
          <w:lang w:val="en-US" w:eastAsia="ko-KR"/>
        </w:rPr>
        <w:t>………</w:t>
      </w:r>
      <w:r w:rsidRPr="00B157D9">
        <w:rPr>
          <w:rFonts w:hint="eastAsia"/>
          <w:lang w:val="en-US" w:eastAsia="ko-KR"/>
        </w:rPr>
        <w:t>.</w:t>
      </w:r>
      <w:r w:rsidRPr="00B157D9">
        <w:rPr>
          <w:rFonts w:hint="eastAsia"/>
          <w:b/>
          <w:lang w:val="en-US" w:eastAsia="ko-KR"/>
        </w:rPr>
        <w:t>no data</w:t>
      </w:r>
    </w:p>
    <w:p w14:paraId="7D11FFEA" w14:textId="77777777" w:rsidR="00B157D9" w:rsidRPr="00B157D9" w:rsidRDefault="00B157D9" w:rsidP="00B157D9">
      <w:pPr>
        <w:spacing w:line="360" w:lineRule="auto"/>
        <w:ind w:left="1134"/>
        <w:rPr>
          <w:lang w:val="en-US" w:eastAsia="ko-KR"/>
        </w:rPr>
      </w:pPr>
      <w:r w:rsidRPr="00B157D9">
        <w:rPr>
          <w:rFonts w:hint="eastAsia"/>
          <w:lang w:val="en-US" w:eastAsia="ko-KR"/>
        </w:rPr>
        <w:tab/>
      </w:r>
      <w:r w:rsidRPr="00B157D9">
        <w:rPr>
          <w:rFonts w:hint="eastAsia"/>
          <w:lang w:val="en-US" w:eastAsia="ko-KR"/>
        </w:rPr>
        <w:tab/>
      </w:r>
      <w:r w:rsidRPr="00B157D9">
        <w:rPr>
          <w:rFonts w:hint="eastAsia"/>
          <w:lang w:val="en-US" w:eastAsia="ko-KR"/>
        </w:rPr>
        <w:tab/>
      </w:r>
      <w:r w:rsidRPr="00B157D9">
        <w:rPr>
          <w:rFonts w:hint="eastAsia"/>
          <w:lang w:val="en-US" w:eastAsia="ko-KR"/>
        </w:rPr>
        <w:tab/>
      </w:r>
      <w:r w:rsidRPr="00B157D9">
        <w:rPr>
          <w:lang w:val="en-US" w:eastAsia="ko-KR"/>
        </w:rPr>
        <w:t>or …………</w:t>
      </w:r>
      <w:r w:rsidRPr="00B157D9">
        <w:rPr>
          <w:rFonts w:hint="eastAsia"/>
          <w:lang w:val="en-US" w:eastAsia="ko-KR"/>
        </w:rPr>
        <w:t>.</w:t>
      </w:r>
      <w:r w:rsidRPr="00B157D9">
        <w:rPr>
          <w:lang w:val="en-US" w:eastAsia="ko-KR"/>
        </w:rPr>
        <w:t>…</w:t>
      </w:r>
      <w:r w:rsidRPr="00B157D9">
        <w:rPr>
          <w:rFonts w:hint="eastAsia"/>
          <w:lang w:val="en-US" w:eastAsia="ko-KR"/>
        </w:rPr>
        <w:t>.ml/m</w:t>
      </w:r>
      <w:r w:rsidRPr="00B157D9">
        <w:rPr>
          <w:rFonts w:hint="eastAsia"/>
          <w:vertAlign w:val="superscript"/>
          <w:lang w:val="en-US" w:eastAsia="ko-KR"/>
        </w:rPr>
        <w:t>3</w:t>
      </w:r>
      <w:r w:rsidRPr="00B157D9">
        <w:rPr>
          <w:rFonts w:hint="eastAsia"/>
          <w:lang w:val="en-US" w:eastAsia="ko-KR"/>
        </w:rPr>
        <w:t xml:space="preserve">          Animal species </w:t>
      </w:r>
      <w:r w:rsidRPr="00B157D9">
        <w:rPr>
          <w:lang w:val="en-US" w:eastAsia="ko-KR"/>
        </w:rPr>
        <w:t>………………</w:t>
      </w:r>
      <w:r w:rsidRPr="00B157D9">
        <w:rPr>
          <w:rFonts w:hint="eastAsia"/>
          <w:lang w:val="en-US" w:eastAsia="ko-KR"/>
        </w:rPr>
        <w:t>.</w:t>
      </w:r>
    </w:p>
    <w:p w14:paraId="3693BE54" w14:textId="77777777" w:rsidR="00B157D9" w:rsidRPr="00B157D9" w:rsidRDefault="00B157D9" w:rsidP="00B157D9">
      <w:pPr>
        <w:spacing w:line="360" w:lineRule="auto"/>
        <w:ind w:left="1134"/>
        <w:rPr>
          <w:lang w:val="en-US" w:eastAsia="ko-KR"/>
        </w:rPr>
      </w:pPr>
      <w:r w:rsidRPr="00B157D9">
        <w:rPr>
          <w:rFonts w:hint="eastAsia"/>
          <w:lang w:val="en-US" w:eastAsia="ko-KR"/>
        </w:rPr>
        <w:t>5.4</w:t>
      </w:r>
      <w:r w:rsidRPr="00B157D9">
        <w:rPr>
          <w:rFonts w:hint="eastAsia"/>
          <w:lang w:val="en-US" w:eastAsia="ko-KR"/>
        </w:rPr>
        <w:tab/>
        <w:t>Saturated vapour concentration at 20</w:t>
      </w:r>
      <w:r w:rsidRPr="00B157D9">
        <w:rPr>
          <w:rFonts w:ascii="Malgun Gothic" w:hAnsi="Malgun Gothic" w:hint="eastAsia"/>
          <w:lang w:val="en-US" w:eastAsia="ko-KR"/>
        </w:rPr>
        <w:t>℃</w:t>
      </w:r>
      <w:r w:rsidRPr="00B157D9">
        <w:rPr>
          <w:rFonts w:hint="eastAsia"/>
          <w:lang w:val="en-US" w:eastAsia="ko-KR"/>
        </w:rPr>
        <w:t xml:space="preserve"> (2.6.2.2.4.3)</w:t>
      </w:r>
      <w:r w:rsidRPr="00B157D9">
        <w:rPr>
          <w:lang w:val="en-US" w:eastAsia="ko-KR"/>
        </w:rPr>
        <w:t xml:space="preserve"> ……………………</w:t>
      </w:r>
      <w:r w:rsidRPr="00B157D9">
        <w:rPr>
          <w:b/>
          <w:lang w:val="en-US" w:eastAsia="ko-KR"/>
        </w:rPr>
        <w:t>13800</w:t>
      </w:r>
      <w:r w:rsidRPr="00B157D9">
        <w:rPr>
          <w:lang w:val="en-US" w:eastAsia="ko-KR"/>
        </w:rPr>
        <w:t xml:space="preserve"> ml/m</w:t>
      </w:r>
      <w:r w:rsidRPr="00B157D9">
        <w:rPr>
          <w:vertAlign w:val="superscript"/>
          <w:lang w:val="en-US" w:eastAsia="ko-KR"/>
        </w:rPr>
        <w:t>3</w:t>
      </w:r>
    </w:p>
    <w:p w14:paraId="5CF95BFA" w14:textId="77777777" w:rsidR="00B157D9" w:rsidRPr="00B157D9" w:rsidRDefault="00B157D9" w:rsidP="00B157D9">
      <w:pPr>
        <w:spacing w:line="360" w:lineRule="auto"/>
        <w:ind w:left="1134"/>
        <w:rPr>
          <w:lang w:val="en-US" w:eastAsia="ko-KR"/>
        </w:rPr>
      </w:pPr>
      <w:r w:rsidRPr="00B157D9">
        <w:rPr>
          <w:rFonts w:hint="eastAsia"/>
          <w:lang w:val="en-US" w:eastAsia="ko-KR"/>
        </w:rPr>
        <w:t>5.5</w:t>
      </w:r>
      <w:r w:rsidRPr="00B157D9">
        <w:rPr>
          <w:rFonts w:hint="eastAsia"/>
          <w:lang w:val="en-US" w:eastAsia="ko-KR"/>
        </w:rPr>
        <w:tab/>
        <w:t xml:space="preserve">Skin exposure (2.8) results: </w:t>
      </w:r>
      <w:r w:rsidRPr="00B157D9">
        <w:rPr>
          <w:lang w:val="en-US" w:eastAsia="ko-KR"/>
        </w:rPr>
        <w:t xml:space="preserve"> </w:t>
      </w:r>
      <w:r w:rsidRPr="00B157D9">
        <w:rPr>
          <w:b/>
          <w:lang w:val="en-US" w:eastAsia="ko-KR"/>
        </w:rPr>
        <w:t>Corrosive</w:t>
      </w:r>
      <w:r w:rsidRPr="00B157D9">
        <w:rPr>
          <w:vertAlign w:val="superscript"/>
          <w:lang w:val="en-US" w:eastAsia="ko-KR"/>
        </w:rPr>
        <w:t>e</w:t>
      </w:r>
      <w:r w:rsidRPr="00B157D9">
        <w:rPr>
          <w:rFonts w:hint="eastAsia"/>
          <w:b/>
          <w:lang w:val="en-US" w:eastAsia="ko-KR"/>
        </w:rPr>
        <w:tab/>
      </w:r>
      <w:r w:rsidRPr="00B157D9">
        <w:rPr>
          <w:rFonts w:hint="eastAsia"/>
          <w:lang w:val="en-US" w:eastAsia="ko-KR"/>
        </w:rPr>
        <w:t>Exposure time</w:t>
      </w:r>
      <w:r w:rsidRPr="00B157D9">
        <w:rPr>
          <w:lang w:val="en-US" w:eastAsia="ko-KR"/>
        </w:rPr>
        <w:t>……………………</w:t>
      </w:r>
      <w:r w:rsidRPr="00B157D9">
        <w:rPr>
          <w:b/>
          <w:lang w:val="en-US" w:eastAsia="ko-KR"/>
        </w:rPr>
        <w:t>4</w:t>
      </w:r>
      <w:r w:rsidRPr="00B157D9">
        <w:rPr>
          <w:lang w:val="en-US" w:eastAsia="ko-KR"/>
        </w:rPr>
        <w:t xml:space="preserve"> </w:t>
      </w:r>
      <w:r w:rsidRPr="00B157D9">
        <w:rPr>
          <w:rFonts w:hint="eastAsia"/>
          <w:lang w:val="en-US" w:eastAsia="ko-KR"/>
        </w:rPr>
        <w:t>hours</w:t>
      </w:r>
    </w:p>
    <w:p w14:paraId="654A8040" w14:textId="77777777" w:rsidR="00B157D9" w:rsidRPr="00B157D9" w:rsidRDefault="00B157D9" w:rsidP="00B157D9">
      <w:pPr>
        <w:tabs>
          <w:tab w:val="left" w:pos="745"/>
        </w:tabs>
        <w:spacing w:line="360" w:lineRule="auto"/>
        <w:ind w:left="1134"/>
        <w:rPr>
          <w:lang w:val="en-US" w:eastAsia="ko-KR"/>
        </w:rPr>
      </w:pPr>
      <w:r w:rsidRPr="00B157D9">
        <w:rPr>
          <w:rFonts w:hint="eastAsia"/>
          <w:lang w:val="en-US" w:eastAsia="ko-KR"/>
        </w:rPr>
        <w:tab/>
      </w:r>
      <w:r w:rsidRPr="00B157D9">
        <w:rPr>
          <w:rFonts w:hint="eastAsia"/>
          <w:lang w:val="en-US" w:eastAsia="ko-KR"/>
        </w:rPr>
        <w:tab/>
      </w:r>
      <w:r w:rsidRPr="00B157D9">
        <w:rPr>
          <w:rFonts w:hint="eastAsia"/>
          <w:lang w:val="en-US" w:eastAsia="ko-KR"/>
        </w:rPr>
        <w:tab/>
      </w:r>
      <w:r w:rsidRPr="00B157D9">
        <w:rPr>
          <w:rFonts w:hint="eastAsia"/>
          <w:lang w:val="en-US" w:eastAsia="ko-KR"/>
        </w:rPr>
        <w:tab/>
      </w:r>
      <w:r w:rsidRPr="00B157D9">
        <w:rPr>
          <w:rFonts w:hint="eastAsia"/>
          <w:lang w:val="en-US" w:eastAsia="ko-KR"/>
        </w:rPr>
        <w:tab/>
      </w:r>
      <w:r w:rsidRPr="00B157D9">
        <w:rPr>
          <w:rFonts w:hint="eastAsia"/>
          <w:lang w:val="en-US" w:eastAsia="ko-KR"/>
        </w:rPr>
        <w:tab/>
        <w:t xml:space="preserve">              Animal species</w:t>
      </w:r>
      <w:r w:rsidRPr="00B157D9">
        <w:rPr>
          <w:lang w:val="en-US" w:eastAsia="ko-KR"/>
        </w:rPr>
        <w:t>……………………</w:t>
      </w:r>
      <w:r w:rsidRPr="00B157D9">
        <w:rPr>
          <w:b/>
          <w:lang w:val="en-US" w:eastAsia="ko-KR"/>
        </w:rPr>
        <w:t>Rabbit</w:t>
      </w:r>
    </w:p>
    <w:p w14:paraId="76270FCE" w14:textId="77777777" w:rsidR="00B157D9" w:rsidRPr="00B157D9" w:rsidRDefault="00B157D9" w:rsidP="00B157D9">
      <w:pPr>
        <w:spacing w:line="360" w:lineRule="auto"/>
        <w:ind w:left="1134"/>
        <w:rPr>
          <w:lang w:val="en-US" w:eastAsia="ko-KR"/>
        </w:rPr>
      </w:pPr>
      <w:r w:rsidRPr="00B157D9">
        <w:rPr>
          <w:rFonts w:hint="eastAsia"/>
          <w:lang w:val="en-US" w:eastAsia="ko-KR"/>
        </w:rPr>
        <w:t>5.6</w:t>
      </w:r>
      <w:r w:rsidRPr="00B157D9">
        <w:rPr>
          <w:rFonts w:hint="eastAsia"/>
          <w:lang w:val="en-US" w:eastAsia="ko-KR"/>
        </w:rPr>
        <w:tab/>
        <w:t>Other data</w:t>
      </w:r>
      <w:r w:rsidRPr="00B157D9">
        <w:rPr>
          <w:vertAlign w:val="superscript"/>
          <w:lang w:val="en-US" w:eastAsia="ko-KR"/>
        </w:rPr>
        <w:t>f</w:t>
      </w:r>
    </w:p>
    <w:p w14:paraId="53965C01" w14:textId="77777777" w:rsidR="00B157D9" w:rsidRPr="00B157D9" w:rsidRDefault="00B157D9" w:rsidP="00B157D9">
      <w:pPr>
        <w:spacing w:line="360" w:lineRule="auto"/>
        <w:ind w:left="1134"/>
        <w:rPr>
          <w:b/>
          <w:lang w:val="en-US" w:eastAsia="ko-KR"/>
        </w:rPr>
      </w:pPr>
      <w:r w:rsidRPr="00B157D9">
        <w:rPr>
          <w:b/>
          <w:lang w:val="en-US" w:eastAsia="ko-KR"/>
        </w:rPr>
        <w:t>Corrosive, severe skin and eye irritant, reproductive toxicity, germ cell mutagenicity, carcinogenicity and specific target organ toxicity (single and repeated exposure)</w:t>
      </w:r>
    </w:p>
    <w:p w14:paraId="4A546A1B" w14:textId="77777777" w:rsidR="00B157D9" w:rsidRPr="00B157D9" w:rsidRDefault="00B157D9" w:rsidP="00B157D9">
      <w:pPr>
        <w:spacing w:line="360" w:lineRule="auto"/>
        <w:ind w:left="1134"/>
        <w:rPr>
          <w:b/>
          <w:u w:val="single"/>
          <w:lang w:val="en-US" w:eastAsia="ko-KR"/>
        </w:rPr>
      </w:pPr>
      <w:r w:rsidRPr="00B157D9">
        <w:rPr>
          <w:rFonts w:hint="eastAsia"/>
          <w:lang w:val="en-US" w:eastAsia="ko-KR"/>
        </w:rPr>
        <w:tab/>
      </w:r>
      <w:r w:rsidRPr="00B157D9">
        <w:rPr>
          <w:lang w:val="en-US" w:eastAsia="ko-KR"/>
        </w:rPr>
        <w:tab/>
      </w:r>
      <w:r w:rsidRPr="00B157D9">
        <w:rPr>
          <w:rFonts w:hint="eastAsia"/>
          <w:b/>
          <w:u w:val="single"/>
          <w:lang w:val="en-US" w:eastAsia="ko-KR"/>
        </w:rPr>
        <w:t xml:space="preserve">Ecological toxicity </w:t>
      </w:r>
    </w:p>
    <w:p w14:paraId="23775C30" w14:textId="77777777" w:rsidR="00B157D9" w:rsidRPr="00B157D9" w:rsidRDefault="00B157D9" w:rsidP="00B157D9">
      <w:pPr>
        <w:spacing w:line="360" w:lineRule="auto"/>
        <w:ind w:left="1134"/>
        <w:rPr>
          <w:lang w:val="en-US" w:eastAsia="ko-KR"/>
        </w:rPr>
      </w:pPr>
      <w:r w:rsidRPr="00B157D9">
        <w:rPr>
          <w:rFonts w:hint="eastAsia"/>
          <w:b/>
          <w:lang w:val="en-US" w:eastAsia="ko-KR"/>
        </w:rPr>
        <w:tab/>
      </w:r>
      <w:r w:rsidRPr="00B157D9">
        <w:rPr>
          <w:b/>
          <w:lang w:val="en-US" w:eastAsia="ko-KR"/>
        </w:rPr>
        <w:tab/>
      </w:r>
      <w:r w:rsidRPr="00B157D9">
        <w:rPr>
          <w:rFonts w:hint="eastAsia"/>
          <w:b/>
          <w:lang w:val="en-US" w:eastAsia="ko-KR"/>
        </w:rPr>
        <w:t>Fish (</w:t>
      </w:r>
      <w:r w:rsidRPr="00B157D9">
        <w:rPr>
          <w:rFonts w:hint="eastAsia"/>
          <w:b/>
          <w:i/>
          <w:lang w:val="en-US" w:eastAsia="ko-KR"/>
        </w:rPr>
        <w:t>Oryzias latipes</w:t>
      </w:r>
      <w:r w:rsidRPr="00B157D9">
        <w:rPr>
          <w:rFonts w:hint="eastAsia"/>
          <w:b/>
          <w:lang w:val="en-US" w:eastAsia="ko-KR"/>
        </w:rPr>
        <w:t>), LC</w:t>
      </w:r>
      <w:r w:rsidRPr="00B157D9">
        <w:rPr>
          <w:rFonts w:hint="eastAsia"/>
          <w:b/>
          <w:vertAlign w:val="subscript"/>
          <w:lang w:val="en-US" w:eastAsia="ko-KR"/>
        </w:rPr>
        <w:t>50</w:t>
      </w:r>
      <w:r w:rsidRPr="00B157D9">
        <w:rPr>
          <w:rFonts w:hint="eastAsia"/>
          <w:b/>
          <w:lang w:val="en-US" w:eastAsia="ko-KR"/>
        </w:rPr>
        <w:t xml:space="preserve"> (96h) : 33mg/L</w:t>
      </w:r>
      <w:r w:rsidRPr="00B157D9">
        <w:rPr>
          <w:vertAlign w:val="superscript"/>
          <w:lang w:val="en-US" w:eastAsia="ko-KR"/>
        </w:rPr>
        <w:t>g</w:t>
      </w:r>
    </w:p>
    <w:p w14:paraId="351850C4" w14:textId="77777777" w:rsidR="00B157D9" w:rsidRPr="00B157D9" w:rsidRDefault="00B157D9" w:rsidP="00B157D9">
      <w:pPr>
        <w:spacing w:line="360" w:lineRule="auto"/>
        <w:ind w:left="1134"/>
        <w:rPr>
          <w:lang w:val="en-US" w:eastAsia="ko-KR"/>
        </w:rPr>
      </w:pPr>
      <w:r w:rsidRPr="00B157D9">
        <w:rPr>
          <w:rFonts w:hint="eastAsia"/>
          <w:b/>
          <w:lang w:val="en-US" w:eastAsia="ko-KR"/>
        </w:rPr>
        <w:tab/>
      </w:r>
      <w:r w:rsidRPr="00B157D9">
        <w:rPr>
          <w:b/>
          <w:lang w:val="en-US" w:eastAsia="ko-KR"/>
        </w:rPr>
        <w:tab/>
        <w:t>Aquatic invertebrates</w:t>
      </w:r>
      <w:r w:rsidRPr="00B157D9">
        <w:rPr>
          <w:rFonts w:hint="eastAsia"/>
          <w:b/>
          <w:lang w:val="en-US" w:eastAsia="ko-KR"/>
        </w:rPr>
        <w:t xml:space="preserve"> (</w:t>
      </w:r>
      <w:r w:rsidRPr="00B157D9">
        <w:rPr>
          <w:rFonts w:hint="eastAsia"/>
          <w:b/>
          <w:i/>
          <w:lang w:val="en-US" w:eastAsia="ko-KR"/>
        </w:rPr>
        <w:t>Daphnia magna</w:t>
      </w:r>
      <w:r w:rsidRPr="00B157D9">
        <w:rPr>
          <w:rFonts w:hint="eastAsia"/>
          <w:b/>
          <w:lang w:val="en-US" w:eastAsia="ko-KR"/>
        </w:rPr>
        <w:t>), EC</w:t>
      </w:r>
      <w:r w:rsidRPr="00B157D9">
        <w:rPr>
          <w:rFonts w:hint="eastAsia"/>
          <w:b/>
          <w:vertAlign w:val="subscript"/>
          <w:lang w:val="en-US" w:eastAsia="ko-KR"/>
        </w:rPr>
        <w:t>50</w:t>
      </w:r>
      <w:r w:rsidRPr="00B157D9">
        <w:rPr>
          <w:rFonts w:hint="eastAsia"/>
          <w:b/>
          <w:lang w:val="en-US" w:eastAsia="ko-KR"/>
        </w:rPr>
        <w:t xml:space="preserve"> (24h) : 80mg/L</w:t>
      </w:r>
      <w:r w:rsidRPr="00B157D9">
        <w:rPr>
          <w:vertAlign w:val="superscript"/>
          <w:lang w:val="en-US" w:eastAsia="ko-KR"/>
        </w:rPr>
        <w:t>h</w:t>
      </w:r>
    </w:p>
    <w:p w14:paraId="00DF32F1" w14:textId="77777777" w:rsidR="00B157D9" w:rsidRPr="008423AF" w:rsidRDefault="00B157D9" w:rsidP="00B157D9">
      <w:pPr>
        <w:spacing w:line="360" w:lineRule="auto"/>
        <w:ind w:left="1134"/>
        <w:rPr>
          <w:lang w:eastAsia="ko-KR"/>
        </w:rPr>
      </w:pPr>
      <w:r w:rsidRPr="00B157D9">
        <w:rPr>
          <w:rFonts w:hint="eastAsia"/>
          <w:lang w:val="en-US" w:eastAsia="ko-KR"/>
        </w:rPr>
        <w:t>5.7</w:t>
      </w:r>
      <w:r w:rsidRPr="00B157D9">
        <w:rPr>
          <w:rFonts w:hint="eastAsia"/>
          <w:lang w:val="en-US" w:eastAsia="ko-KR"/>
        </w:rPr>
        <w:tab/>
        <w:t>Human experience</w:t>
      </w:r>
      <w:r w:rsidRPr="00B157D9">
        <w:rPr>
          <w:lang w:val="en-US" w:eastAsia="ko-KR"/>
        </w:rPr>
        <w:t>……………………………………………………</w:t>
      </w:r>
      <w:r w:rsidRPr="00B157D9">
        <w:rPr>
          <w:rFonts w:hint="eastAsia"/>
          <w:lang w:val="en-US" w:eastAsia="ko-KR"/>
        </w:rPr>
        <w:t>.</w:t>
      </w:r>
      <w:r w:rsidRPr="00B157D9">
        <w:rPr>
          <w:lang w:val="en-US" w:eastAsia="ko-KR"/>
        </w:rPr>
        <w:t>……</w:t>
      </w:r>
      <w:r w:rsidRPr="00B157D9">
        <w:rPr>
          <w:rFonts w:hint="eastAsia"/>
          <w:lang w:val="en-US" w:eastAsia="ko-KR"/>
        </w:rPr>
        <w:t>.</w:t>
      </w:r>
      <w:r w:rsidRPr="00B157D9">
        <w:rPr>
          <w:lang w:val="en-US" w:eastAsia="ko-KR"/>
        </w:rPr>
        <w:t xml:space="preserve"> </w:t>
      </w:r>
      <w:r w:rsidRPr="008423AF">
        <w:rPr>
          <w:lang w:eastAsia="ko-KR"/>
        </w:rPr>
        <w:t>Not applicable</w:t>
      </w:r>
    </w:p>
    <w:p w14:paraId="0DB202D3" w14:textId="77777777" w:rsidR="00B157D9" w:rsidRPr="00B157D9" w:rsidRDefault="00B157D9" w:rsidP="00B157D9">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B157D9" w:rsidRPr="00B157D9" w:rsidSect="002A2B03">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B80C8" w14:textId="77777777" w:rsidR="00700020" w:rsidRDefault="00700020" w:rsidP="00F95C08">
      <w:pPr>
        <w:spacing w:line="240" w:lineRule="auto"/>
      </w:pPr>
    </w:p>
  </w:endnote>
  <w:endnote w:type="continuationSeparator" w:id="0">
    <w:p w14:paraId="4F0956F7" w14:textId="77777777" w:rsidR="00700020" w:rsidRPr="00AC3823" w:rsidRDefault="00700020" w:rsidP="00AC3823">
      <w:pPr>
        <w:pStyle w:val="Footer"/>
      </w:pPr>
    </w:p>
  </w:endnote>
  <w:endnote w:type="continuationNotice" w:id="1">
    <w:p w14:paraId="00399DB5" w14:textId="77777777" w:rsidR="00700020" w:rsidRDefault="007000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NanumGothic">
    <w:altName w:val="Malgun Gothic"/>
    <w:charset w:val="81"/>
    <w:family w:val="modern"/>
    <w:pitch w:val="variable"/>
    <w:sig w:usb0="800002A7" w:usb1="29D7FCFB" w:usb2="00000010"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895EE" w14:textId="77777777" w:rsidR="00E04EA0" w:rsidRPr="00E04EA0" w:rsidRDefault="00E04EA0" w:rsidP="00E04EA0">
    <w:pPr>
      <w:pStyle w:val="Footer"/>
      <w:tabs>
        <w:tab w:val="right" w:pos="9638"/>
      </w:tabs>
    </w:pPr>
    <w:r w:rsidRPr="00E04EA0">
      <w:rPr>
        <w:b/>
        <w:sz w:val="18"/>
      </w:rPr>
      <w:fldChar w:fldCharType="begin"/>
    </w:r>
    <w:r w:rsidRPr="00E04EA0">
      <w:rPr>
        <w:b/>
        <w:sz w:val="18"/>
      </w:rPr>
      <w:instrText xml:space="preserve"> PAGE  \* MERGEFORMAT </w:instrText>
    </w:r>
    <w:r w:rsidRPr="00E04EA0">
      <w:rPr>
        <w:b/>
        <w:sz w:val="18"/>
      </w:rPr>
      <w:fldChar w:fldCharType="separate"/>
    </w:r>
    <w:r w:rsidRPr="00E04EA0">
      <w:rPr>
        <w:b/>
        <w:noProof/>
        <w:sz w:val="18"/>
      </w:rPr>
      <w:t>2</w:t>
    </w:r>
    <w:r w:rsidRPr="00E04EA0">
      <w:rPr>
        <w:b/>
        <w:sz w:val="18"/>
      </w:rPr>
      <w:fldChar w:fldCharType="end"/>
    </w:r>
    <w:r>
      <w:rPr>
        <w:b/>
        <w:sz w:val="18"/>
      </w:rPr>
      <w:tab/>
    </w:r>
    <w:r>
      <w:t>GE.20-11442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6BBD" w14:textId="77777777" w:rsidR="00E04EA0" w:rsidRPr="00E04EA0" w:rsidRDefault="00E04EA0" w:rsidP="00E04EA0">
    <w:pPr>
      <w:pStyle w:val="Footer"/>
      <w:tabs>
        <w:tab w:val="right" w:pos="9638"/>
      </w:tabs>
      <w:rPr>
        <w:b/>
        <w:sz w:val="18"/>
      </w:rPr>
    </w:pPr>
    <w:r>
      <w:t>GE.20-11442</w:t>
    </w:r>
    <w:r>
      <w:tab/>
    </w:r>
    <w:r w:rsidRPr="00E04EA0">
      <w:rPr>
        <w:b/>
        <w:sz w:val="18"/>
      </w:rPr>
      <w:fldChar w:fldCharType="begin"/>
    </w:r>
    <w:r w:rsidRPr="00E04EA0">
      <w:rPr>
        <w:b/>
        <w:sz w:val="18"/>
      </w:rPr>
      <w:instrText xml:space="preserve"> PAGE  \* MERGEFORMAT </w:instrText>
    </w:r>
    <w:r w:rsidRPr="00E04EA0">
      <w:rPr>
        <w:b/>
        <w:sz w:val="18"/>
      </w:rPr>
      <w:fldChar w:fldCharType="separate"/>
    </w:r>
    <w:r w:rsidRPr="00E04EA0">
      <w:rPr>
        <w:b/>
        <w:noProof/>
        <w:sz w:val="18"/>
      </w:rPr>
      <w:t>3</w:t>
    </w:r>
    <w:r w:rsidRPr="00E04E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DCF87" w14:textId="77777777" w:rsidR="0068456F" w:rsidRPr="00E04EA0" w:rsidRDefault="00E04EA0" w:rsidP="00E04EA0">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515B5E74" wp14:editId="394369B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20-11442  (F)    171120    1</w:t>
    </w:r>
    <w:r w:rsidR="0007052A">
      <w:rPr>
        <w:sz w:val="20"/>
      </w:rPr>
      <w:t>9</w:t>
    </w:r>
    <w:r>
      <w:rPr>
        <w:sz w:val="20"/>
      </w:rPr>
      <w:t>1120</w:t>
    </w:r>
    <w:r>
      <w:rPr>
        <w:sz w:val="20"/>
      </w:rPr>
      <w:br/>
    </w:r>
    <w:r w:rsidRPr="00E04EA0">
      <w:rPr>
        <w:rFonts w:ascii="C39T30Lfz" w:hAnsi="C39T30Lfz"/>
        <w:sz w:val="56"/>
      </w:rPr>
      <w:t>*2011442*</w:t>
    </w:r>
    <w:r>
      <w:rPr>
        <w:noProof/>
        <w:sz w:val="20"/>
      </w:rPr>
      <w:drawing>
        <wp:anchor distT="0" distB="0" distL="114300" distR="114300" simplePos="0" relativeHeight="251658240" behindDoc="0" locked="0" layoutInCell="1" allowOverlap="1" wp14:anchorId="6A3ABE88" wp14:editId="6AAC64A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0666" w14:textId="77777777" w:rsidR="002A2B03" w:rsidRPr="00E04EA0" w:rsidRDefault="002A2B03" w:rsidP="00E04EA0">
    <w:pPr>
      <w:pStyle w:val="Footer"/>
      <w:tabs>
        <w:tab w:val="right" w:pos="9638"/>
      </w:tabs>
      <w:rPr>
        <w:b/>
        <w:sz w:val="18"/>
      </w:rPr>
    </w:pPr>
    <w:r>
      <w:t>GE.20-11442</w:t>
    </w:r>
    <w:r>
      <w:tab/>
    </w:r>
    <w:r w:rsidRPr="00E04EA0">
      <w:rPr>
        <w:b/>
        <w:sz w:val="18"/>
      </w:rPr>
      <w:fldChar w:fldCharType="begin"/>
    </w:r>
    <w:r w:rsidRPr="00E04EA0">
      <w:rPr>
        <w:b/>
        <w:sz w:val="18"/>
      </w:rPr>
      <w:instrText xml:space="preserve"> PAGE  \* MERGEFORMAT </w:instrText>
    </w:r>
    <w:r w:rsidRPr="00E04EA0">
      <w:rPr>
        <w:b/>
        <w:sz w:val="18"/>
      </w:rPr>
      <w:fldChar w:fldCharType="separate"/>
    </w:r>
    <w:r w:rsidRPr="00E04EA0">
      <w:rPr>
        <w:b/>
        <w:noProof/>
        <w:sz w:val="18"/>
      </w:rPr>
      <w:t>3</w:t>
    </w:r>
    <w:r w:rsidRPr="00E04EA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DBADA" w14:textId="77777777" w:rsidR="00700020" w:rsidRPr="00AC3823" w:rsidRDefault="00700020" w:rsidP="00AC3823">
      <w:pPr>
        <w:pStyle w:val="Footer"/>
        <w:tabs>
          <w:tab w:val="right" w:pos="2155"/>
        </w:tabs>
        <w:spacing w:after="80" w:line="240" w:lineRule="atLeast"/>
        <w:ind w:left="680"/>
        <w:rPr>
          <w:u w:val="single"/>
        </w:rPr>
      </w:pPr>
      <w:r>
        <w:rPr>
          <w:u w:val="single"/>
        </w:rPr>
        <w:tab/>
      </w:r>
    </w:p>
  </w:footnote>
  <w:footnote w:type="continuationSeparator" w:id="0">
    <w:p w14:paraId="06322283" w14:textId="77777777" w:rsidR="00700020" w:rsidRPr="00AC3823" w:rsidRDefault="00700020" w:rsidP="00AC3823">
      <w:pPr>
        <w:pStyle w:val="Footer"/>
        <w:tabs>
          <w:tab w:val="right" w:pos="2155"/>
        </w:tabs>
        <w:spacing w:after="80" w:line="240" w:lineRule="atLeast"/>
        <w:ind w:left="680"/>
        <w:rPr>
          <w:u w:val="single"/>
        </w:rPr>
      </w:pPr>
      <w:r>
        <w:rPr>
          <w:u w:val="single"/>
        </w:rPr>
        <w:tab/>
      </w:r>
    </w:p>
  </w:footnote>
  <w:footnote w:type="continuationNotice" w:id="1">
    <w:p w14:paraId="7E538E55" w14:textId="77777777" w:rsidR="00700020" w:rsidRPr="00AC3823" w:rsidRDefault="00700020">
      <w:pPr>
        <w:spacing w:line="240" w:lineRule="auto"/>
        <w:rPr>
          <w:sz w:val="2"/>
          <w:szCs w:val="2"/>
        </w:rPr>
      </w:pPr>
    </w:p>
  </w:footnote>
  <w:footnote w:id="2">
    <w:p w14:paraId="1BD127D7" w14:textId="77777777" w:rsidR="00E04EA0" w:rsidRPr="003F6C64" w:rsidRDefault="00E04EA0" w:rsidP="00E04EA0">
      <w:pPr>
        <w:pStyle w:val="FootnoteText"/>
        <w:rPr>
          <w:lang w:val="fr-FR"/>
        </w:rPr>
      </w:pPr>
      <w:r>
        <w:rPr>
          <w:lang w:val="fr-FR"/>
        </w:rPr>
        <w:tab/>
      </w:r>
      <w:r w:rsidRPr="00E04EA0">
        <w:rPr>
          <w:sz w:val="20"/>
          <w:lang w:val="fr-FR"/>
        </w:rPr>
        <w:t>*</w:t>
      </w:r>
      <w:r>
        <w:rPr>
          <w:lang w:val="fr-FR"/>
        </w:rPr>
        <w:tab/>
      </w:r>
      <w:r w:rsidRPr="003F6C64">
        <w:rPr>
          <w:lang w:val="fr-FR"/>
        </w:rPr>
        <w:t>Sous-programme 2 du budget-programme pour 2020 (A/74/6 (</w:t>
      </w:r>
      <w:r w:rsidR="005A1BD7">
        <w:rPr>
          <w:lang w:val="fr-FR"/>
        </w:rPr>
        <w:t>s</w:t>
      </w:r>
      <w:r w:rsidRPr="003F6C64">
        <w:rPr>
          <w:lang w:val="fr-FR"/>
        </w:rPr>
        <w:t>ect.20)) et informations complémentaires.</w:t>
      </w:r>
    </w:p>
  </w:footnote>
  <w:footnote w:id="3">
    <w:p w14:paraId="41F21622" w14:textId="7A0F0A95" w:rsidR="00E04EA0" w:rsidRPr="003A0DD8" w:rsidRDefault="00E04EA0" w:rsidP="00E04EA0">
      <w:pPr>
        <w:pStyle w:val="FootnoteText"/>
        <w:rPr>
          <w:lang w:val="fr-FR"/>
        </w:rPr>
      </w:pPr>
      <w:r>
        <w:rPr>
          <w:lang w:val="fr-FR"/>
        </w:rPr>
        <w:tab/>
      </w:r>
      <w:r w:rsidRPr="004E723D">
        <w:rPr>
          <w:rStyle w:val="FootnoteReference"/>
        </w:rPr>
        <w:footnoteRef/>
      </w:r>
      <w:r>
        <w:rPr>
          <w:lang w:val="fr-FR"/>
        </w:rPr>
        <w:t xml:space="preserve"> </w:t>
      </w:r>
      <w:r>
        <w:rPr>
          <w:lang w:val="fr-FR"/>
        </w:rPr>
        <w:tab/>
      </w:r>
      <w:bookmarkStart w:id="0" w:name="_Hlk39562490"/>
      <w:r>
        <w:rPr>
          <w:lang w:val="fr-FR"/>
        </w:rPr>
        <w:fldChar w:fldCharType="begin"/>
      </w:r>
      <w:r>
        <w:rPr>
          <w:lang w:val="fr-FR"/>
        </w:rPr>
        <w:instrText>HYPERLINK "http://www.unece.org/fileadmin/DAM/trans/doc/2008/ac10c3/UN-SCETDG-33-INF08e.pdf"</w:instrText>
      </w:r>
      <w:r>
        <w:rPr>
          <w:lang w:val="fr-FR"/>
        </w:rPr>
        <w:fldChar w:fldCharType="separate"/>
      </w:r>
      <w:r w:rsidRPr="00B41E3C">
        <w:rPr>
          <w:rStyle w:val="Hyperlink"/>
          <w:lang w:val="fr-FR"/>
        </w:rPr>
        <w:t>http://www.unece.org/fileadmin/DAM/trans/doc/2008/ac10c3/UN-SCETDG-33-INF08e.pdf</w:t>
      </w:r>
      <w:bookmarkEnd w:id="0"/>
      <w:r>
        <w:rPr>
          <w:lang w:val="fr-FR"/>
        </w:rPr>
        <w:fldChar w:fldCharType="end"/>
      </w:r>
      <w:r>
        <w:rPr>
          <w:lang w:val="fr-FR"/>
        </w:rPr>
        <w:t>.</w:t>
      </w:r>
    </w:p>
  </w:footnote>
  <w:footnote w:id="4">
    <w:p w14:paraId="7F47E493" w14:textId="77777777" w:rsidR="001C0FD6" w:rsidRPr="00A0065D" w:rsidRDefault="001C0FD6" w:rsidP="001C0FD6">
      <w:pPr>
        <w:pStyle w:val="FootnoteText"/>
        <w:tabs>
          <w:tab w:val="left" w:pos="284"/>
        </w:tabs>
        <w:rPr>
          <w:lang w:val="es-ES" w:eastAsia="ko-KR"/>
        </w:rPr>
      </w:pPr>
      <w:r w:rsidRPr="00A0065D">
        <w:rPr>
          <w:vertAlign w:val="superscript"/>
          <w:lang w:val="es-ES"/>
        </w:rPr>
        <w:t>1</w:t>
      </w:r>
      <w:r w:rsidRPr="00A0065D">
        <w:rPr>
          <w:lang w:val="es-ES"/>
        </w:rPr>
        <w:tab/>
      </w:r>
      <w:r w:rsidRPr="00A0065D">
        <w:rPr>
          <w:lang w:val="es-ES" w:eastAsia="ko-KR"/>
        </w:rPr>
        <w:t>R</w:t>
      </w:r>
      <w:r w:rsidRPr="00A0065D">
        <w:rPr>
          <w:rFonts w:hint="eastAsia"/>
          <w:lang w:val="es-ES" w:eastAsia="ko-KR"/>
        </w:rPr>
        <w:t>eferences:</w:t>
      </w:r>
    </w:p>
    <w:p w14:paraId="0418CD86" w14:textId="1A251D63" w:rsidR="001C0FD6" w:rsidRPr="001C0FD6" w:rsidRDefault="001C0FD6" w:rsidP="001C0FD6">
      <w:pPr>
        <w:pStyle w:val="FootnoteText"/>
        <w:tabs>
          <w:tab w:val="clear" w:pos="1021"/>
        </w:tabs>
        <w:ind w:leftChars="141" w:left="566" w:hangingChars="158" w:hanging="284"/>
        <w:rPr>
          <w:vertAlign w:val="superscript"/>
          <w:lang w:val="en-US" w:eastAsia="ko-KR"/>
        </w:rPr>
      </w:pPr>
      <w:r w:rsidRPr="00A0065D">
        <w:rPr>
          <w:vertAlign w:val="superscript"/>
          <w:lang w:val="es-ES" w:eastAsia="ko-KR"/>
        </w:rPr>
        <w:t xml:space="preserve">a </w:t>
      </w:r>
      <w:r w:rsidRPr="00A0065D">
        <w:rPr>
          <w:vertAlign w:val="superscript"/>
          <w:lang w:val="es-ES" w:eastAsia="ko-KR"/>
        </w:rPr>
        <w:tab/>
      </w:r>
      <w:r w:rsidRPr="00A0065D">
        <w:rPr>
          <w:lang w:val="es-ES" w:eastAsia="ko-KR"/>
        </w:rPr>
        <w:t>EPA DSSTox (</w:t>
      </w:r>
      <w:hyperlink r:id="rId1" w:history="1">
        <w:r w:rsidRPr="00A0065D">
          <w:rPr>
            <w:rStyle w:val="Hyperlink"/>
            <w:rFonts w:eastAsia="Malgun Gothic"/>
            <w:lang w:val="es-ES" w:eastAsia="ko-KR"/>
          </w:rPr>
          <w:t>https://comptox.epa.gov/dashboard/DTXSID7024952</w:t>
        </w:r>
      </w:hyperlink>
      <w:r w:rsidRPr="00A0065D">
        <w:rPr>
          <w:rFonts w:eastAsia="Malgun Gothic"/>
          <w:lang w:val="es-ES" w:eastAsia="ko-KR"/>
        </w:rPr>
        <w:t xml:space="preserve">) / Budavari, S. (ed.). </w:t>
      </w:r>
      <w:r w:rsidRPr="001C0FD6">
        <w:rPr>
          <w:rFonts w:eastAsia="Malgun Gothic"/>
          <w:lang w:val="en-US" w:eastAsia="ko-KR"/>
        </w:rPr>
        <w:t>The Merck Index - An Encyclopedia of Chemicals, Drugs, and Biologicals. Whitehouse Station, NJ: Merck and Co., Inc., 1996., p. 438 / ILO International Chemical Safety Cards (ICSC) (</w:t>
      </w:r>
      <w:hyperlink r:id="rId2" w:history="1">
        <w:r w:rsidRPr="001C0FD6">
          <w:rPr>
            <w:rStyle w:val="Hyperlink"/>
            <w:rFonts w:eastAsia="Malgun Gothic"/>
            <w:lang w:val="en-US" w:eastAsia="ko-KR"/>
          </w:rPr>
          <w:t>https://www.ilo.org/dyn/icsc/showcard.display?p_version=2&amp;p_card_id=1337</w:t>
        </w:r>
      </w:hyperlink>
      <w:r w:rsidRPr="001C0FD6">
        <w:rPr>
          <w:rFonts w:eastAsia="Malgun Gothic"/>
          <w:lang w:val="en-US" w:eastAsia="ko-KR"/>
        </w:rPr>
        <w:t xml:space="preserve">) / J. Phys. Chem.; EN; 85; 17; 2520-2524.; cited in Beilstein, registry No. 506001, 25 Oct 2006 / Chem Inspect Test Inst; Biodegradation and Bioaccumulation Data of Existing Chemicals Based on the CSCL Japan; Published by Japan Chemical Industry Ecology-Toxicology &amp; Information Center. ISBN 4-89074-101-1 (1992) / </w:t>
      </w:r>
    </w:p>
    <w:p w14:paraId="4691335E" w14:textId="1CE51A76" w:rsidR="001C0FD6" w:rsidRPr="001C0FD6" w:rsidRDefault="001C0FD6" w:rsidP="001C0FD6">
      <w:pPr>
        <w:pStyle w:val="FootnoteText"/>
        <w:tabs>
          <w:tab w:val="clear" w:pos="1021"/>
        </w:tabs>
        <w:ind w:leftChars="141" w:left="566" w:hangingChars="158" w:hanging="284"/>
        <w:rPr>
          <w:rFonts w:eastAsia="Malgun Gothic"/>
          <w:lang w:val="en-US" w:eastAsia="ko-KR"/>
        </w:rPr>
      </w:pPr>
      <w:r w:rsidRPr="001C0FD6">
        <w:rPr>
          <w:vertAlign w:val="superscript"/>
          <w:lang w:val="en-US" w:eastAsia="ko-KR"/>
        </w:rPr>
        <w:t xml:space="preserve">b </w:t>
      </w:r>
      <w:r w:rsidRPr="001C0FD6">
        <w:rPr>
          <w:vertAlign w:val="superscript"/>
          <w:lang w:val="en-US" w:eastAsia="ko-KR"/>
        </w:rPr>
        <w:tab/>
      </w:r>
      <w:r w:rsidRPr="001C0FD6">
        <w:rPr>
          <w:rFonts w:eastAsia="Malgun Gothic"/>
          <w:lang w:val="en-US" w:eastAsia="ko-KR"/>
        </w:rPr>
        <w:t>National Toxicology Program, Institute of Environmental Health Sciences, National Institutes of Health (NTP). 1992. National Toxicology Program Chemical Repository Database. Research Triangle Park, North Carolina / European Chemical Agency (ECHA), Dibutylamine - Registration Dossier (</w:t>
      </w:r>
      <w:hyperlink r:id="rId3" w:history="1">
        <w:r w:rsidRPr="001C0FD6">
          <w:rPr>
            <w:rStyle w:val="Hyperlink"/>
            <w:rFonts w:eastAsia="Malgun Gothic"/>
            <w:lang w:val="en-US" w:eastAsia="ko-KR"/>
          </w:rPr>
          <w:t>https://echa.europa.eu/registration-dossier/-/registered-dossier/13527/4/13/?documentUUID=d35931c7-f822-476f-a269-a8b93a5af0a2</w:t>
        </w:r>
      </w:hyperlink>
      <w:r w:rsidRPr="001C0FD6">
        <w:rPr>
          <w:rFonts w:eastAsia="Malgun Gothic"/>
          <w:lang w:val="en-US" w:eastAsia="ko-KR"/>
        </w:rPr>
        <w:t xml:space="preserve">) </w:t>
      </w:r>
    </w:p>
    <w:p w14:paraId="4B6C8500" w14:textId="77777777" w:rsidR="001C0FD6" w:rsidRPr="001C0FD6" w:rsidRDefault="001C0FD6" w:rsidP="001C0FD6">
      <w:pPr>
        <w:pStyle w:val="FootnoteText"/>
        <w:tabs>
          <w:tab w:val="clear" w:pos="1021"/>
        </w:tabs>
        <w:ind w:leftChars="141" w:left="566" w:hangingChars="158" w:hanging="284"/>
        <w:rPr>
          <w:lang w:val="en-US" w:eastAsia="ko-KR"/>
        </w:rPr>
      </w:pPr>
      <w:r w:rsidRPr="001C0FD6">
        <w:rPr>
          <w:vertAlign w:val="superscript"/>
          <w:lang w:val="en-US" w:eastAsia="ko-KR"/>
        </w:rPr>
        <w:t xml:space="preserve">c </w:t>
      </w:r>
      <w:r w:rsidRPr="001C0FD6">
        <w:rPr>
          <w:vertAlign w:val="superscript"/>
          <w:lang w:val="en-US" w:eastAsia="ko-KR"/>
        </w:rPr>
        <w:tab/>
        <w:t>Lewis</w:t>
      </w:r>
      <w:r w:rsidRPr="001C0FD6">
        <w:rPr>
          <w:lang w:val="en-US" w:eastAsia="ko-KR"/>
        </w:rPr>
        <w:t xml:space="preserve">, R.J., 1996, Sax's Dangerous Properties of Industrial Materials. 9th ed. Volumes 1-3. New York, NY: Van </w:t>
      </w:r>
      <w:r w:rsidRPr="001C0FD6">
        <w:rPr>
          <w:lang w:val="en-US" w:eastAsia="ko-KR"/>
        </w:rPr>
        <w:tab/>
        <w:t>Nostrand Reinhold, p. 1069</w:t>
      </w:r>
    </w:p>
    <w:p w14:paraId="1D372167" w14:textId="1C34DCE3" w:rsidR="001C0FD6" w:rsidRPr="001C0FD6" w:rsidRDefault="001C0FD6" w:rsidP="001C0FD6">
      <w:pPr>
        <w:pStyle w:val="FootnoteText"/>
        <w:tabs>
          <w:tab w:val="clear" w:pos="1021"/>
        </w:tabs>
        <w:ind w:leftChars="141" w:left="566" w:hangingChars="158" w:hanging="284"/>
        <w:rPr>
          <w:lang w:val="en-US" w:eastAsia="ko-KR"/>
        </w:rPr>
      </w:pPr>
      <w:r w:rsidRPr="001C0FD6">
        <w:rPr>
          <w:vertAlign w:val="superscript"/>
          <w:lang w:val="en-US" w:eastAsia="ko-KR"/>
        </w:rPr>
        <w:t xml:space="preserve">d </w:t>
      </w:r>
      <w:r w:rsidRPr="001C0FD6">
        <w:rPr>
          <w:vertAlign w:val="superscript"/>
          <w:lang w:val="en-US" w:eastAsia="ko-KR"/>
        </w:rPr>
        <w:tab/>
      </w:r>
      <w:r w:rsidRPr="001C0FD6">
        <w:rPr>
          <w:lang w:val="en-US" w:eastAsia="ko-KR"/>
        </w:rPr>
        <w:t>European Chemical Agency (ECHA), Dibutylamine - Registration Dossier (</w:t>
      </w:r>
      <w:hyperlink r:id="rId4" w:history="1">
        <w:r w:rsidRPr="001C0FD6">
          <w:rPr>
            <w:rStyle w:val="Hyperlink"/>
            <w:lang w:val="en-US" w:eastAsia="ko-KR"/>
          </w:rPr>
          <w:t>https://echa.europa.eu/registration-</w:t>
        </w:r>
      </w:hyperlink>
      <w:r w:rsidRPr="001C0FD6">
        <w:rPr>
          <w:lang w:val="en-US" w:eastAsia="ko-KR"/>
        </w:rPr>
        <w:tab/>
      </w:r>
      <w:r w:rsidRPr="001C0FD6">
        <w:rPr>
          <w:vertAlign w:val="superscript"/>
          <w:lang w:val="en-US" w:eastAsia="ko-KR"/>
        </w:rPr>
        <w:t>dossier</w:t>
      </w:r>
      <w:r w:rsidRPr="001C0FD6">
        <w:rPr>
          <w:lang w:val="en-US" w:eastAsia="ko-KR"/>
        </w:rPr>
        <w:t>/-/registered-dossier/13527/7/3/4)</w:t>
      </w:r>
    </w:p>
    <w:p w14:paraId="67091C12" w14:textId="330AB6E6" w:rsidR="001C0FD6" w:rsidRPr="001C0FD6" w:rsidRDefault="001C0FD6" w:rsidP="001C0FD6">
      <w:pPr>
        <w:pStyle w:val="FootnoteText"/>
        <w:tabs>
          <w:tab w:val="clear" w:pos="1021"/>
        </w:tabs>
        <w:ind w:leftChars="141" w:left="566" w:hangingChars="158" w:hanging="284"/>
        <w:rPr>
          <w:lang w:val="en-US" w:eastAsia="ko-KR"/>
        </w:rPr>
      </w:pPr>
      <w:r w:rsidRPr="001C0FD6">
        <w:rPr>
          <w:vertAlign w:val="superscript"/>
          <w:lang w:val="en-US" w:eastAsia="ko-KR"/>
        </w:rPr>
        <w:t>e</w:t>
      </w:r>
      <w:r w:rsidRPr="001C0FD6">
        <w:rPr>
          <w:lang w:val="en-US" w:eastAsia="ko-KR"/>
        </w:rPr>
        <w:t xml:space="preserve"> </w:t>
      </w:r>
      <w:r w:rsidRPr="001C0FD6">
        <w:rPr>
          <w:lang w:val="en-US" w:eastAsia="ko-KR"/>
        </w:rPr>
        <w:tab/>
        <w:t>European Chemical Agency (ECHA), Dibutylamine - Registration Dossier (</w:t>
      </w:r>
      <w:hyperlink r:id="rId5" w:history="1">
        <w:r w:rsidRPr="001C0FD6">
          <w:rPr>
            <w:rStyle w:val="Hyperlink"/>
            <w:lang w:val="en-US" w:eastAsia="ko-KR"/>
          </w:rPr>
          <w:t>https://echa.europa.eu/registration-</w:t>
        </w:r>
      </w:hyperlink>
      <w:r w:rsidRPr="001C0FD6">
        <w:rPr>
          <w:lang w:val="en-US" w:eastAsia="ko-KR"/>
        </w:rPr>
        <w:tab/>
        <w:t>dossier/-/registered-dossier/13527/7/3/3)</w:t>
      </w:r>
    </w:p>
    <w:p w14:paraId="6386CC75" w14:textId="3D176581" w:rsidR="001C0FD6" w:rsidRPr="001C0FD6" w:rsidRDefault="001C0FD6" w:rsidP="001C0FD6">
      <w:pPr>
        <w:pStyle w:val="FootnoteText"/>
        <w:tabs>
          <w:tab w:val="clear" w:pos="1021"/>
        </w:tabs>
        <w:ind w:leftChars="141" w:left="566" w:hangingChars="158" w:hanging="284"/>
        <w:rPr>
          <w:lang w:val="en-US" w:eastAsia="ko-KR"/>
        </w:rPr>
      </w:pPr>
      <w:r w:rsidRPr="001C0FD6">
        <w:rPr>
          <w:vertAlign w:val="superscript"/>
          <w:lang w:val="en-US" w:eastAsia="ko-KR"/>
        </w:rPr>
        <w:t xml:space="preserve">f </w:t>
      </w:r>
      <w:r w:rsidRPr="001C0FD6">
        <w:rPr>
          <w:vertAlign w:val="superscript"/>
          <w:lang w:val="en-US" w:eastAsia="ko-KR"/>
        </w:rPr>
        <w:tab/>
      </w:r>
      <w:r w:rsidRPr="001C0FD6">
        <w:rPr>
          <w:lang w:val="en-US" w:eastAsia="ko-KR"/>
        </w:rPr>
        <w:t>European Chemical Agency (ECHA), Dibutylamine - Registration Dossier (</w:t>
      </w:r>
      <w:hyperlink r:id="rId6" w:history="1">
        <w:r w:rsidRPr="001C0FD6">
          <w:rPr>
            <w:rStyle w:val="Hyperlink"/>
            <w:lang w:val="en-US" w:eastAsia="ko-KR"/>
          </w:rPr>
          <w:t>https://echa.europa.eu/registration-</w:t>
        </w:r>
      </w:hyperlink>
      <w:r w:rsidRPr="001C0FD6">
        <w:rPr>
          <w:lang w:val="en-US" w:eastAsia="ko-KR"/>
        </w:rPr>
        <w:tab/>
        <w:t>dossier/-/registered-dossier/13527/7/4/2)</w:t>
      </w:r>
    </w:p>
    <w:p w14:paraId="455E9040" w14:textId="459DD86F" w:rsidR="001C0FD6" w:rsidRPr="001C0FD6" w:rsidRDefault="001C0FD6" w:rsidP="001C0FD6">
      <w:pPr>
        <w:pStyle w:val="FootnoteText"/>
        <w:tabs>
          <w:tab w:val="clear" w:pos="1021"/>
        </w:tabs>
        <w:ind w:leftChars="141" w:left="566" w:hangingChars="158" w:hanging="284"/>
        <w:rPr>
          <w:lang w:val="en-US" w:eastAsia="ko-KR"/>
        </w:rPr>
      </w:pPr>
      <w:r w:rsidRPr="001C0FD6">
        <w:rPr>
          <w:vertAlign w:val="superscript"/>
          <w:lang w:val="en-US" w:eastAsia="ko-KR"/>
        </w:rPr>
        <w:t xml:space="preserve">g </w:t>
      </w:r>
      <w:r w:rsidRPr="001C0FD6">
        <w:rPr>
          <w:vertAlign w:val="superscript"/>
          <w:lang w:val="en-US" w:eastAsia="ko-KR"/>
        </w:rPr>
        <w:tab/>
      </w:r>
      <w:r w:rsidRPr="001C0FD6">
        <w:rPr>
          <w:lang w:val="en-US" w:eastAsia="ko-KR"/>
        </w:rPr>
        <w:t>European Chemical Agency (ECHA), Dibutylamine - Registration Dossier (</w:t>
      </w:r>
      <w:hyperlink r:id="rId7" w:history="1">
        <w:r w:rsidRPr="001C0FD6">
          <w:rPr>
            <w:rStyle w:val="Hyperlink"/>
            <w:lang w:val="en-US" w:eastAsia="ko-KR"/>
          </w:rPr>
          <w:t>https://echa.europa.eu/registration-</w:t>
        </w:r>
      </w:hyperlink>
      <w:r w:rsidRPr="001C0FD6">
        <w:rPr>
          <w:lang w:val="en-US" w:eastAsia="ko-KR"/>
        </w:rPr>
        <w:tab/>
        <w:t>dossier/-/registered-dossier/13527/2/1)</w:t>
      </w:r>
    </w:p>
    <w:p w14:paraId="57D0C8BB" w14:textId="77777777" w:rsidR="001C0FD6" w:rsidRPr="001C0FD6" w:rsidRDefault="001C0FD6" w:rsidP="001C0FD6">
      <w:pPr>
        <w:pStyle w:val="FootnoteText"/>
        <w:tabs>
          <w:tab w:val="clear" w:pos="1021"/>
        </w:tabs>
        <w:ind w:leftChars="141" w:left="566" w:hangingChars="158" w:hanging="284"/>
        <w:rPr>
          <w:lang w:val="en-US" w:eastAsia="ko-KR"/>
        </w:rPr>
      </w:pPr>
      <w:r w:rsidRPr="001C0FD6">
        <w:rPr>
          <w:vertAlign w:val="superscript"/>
          <w:lang w:val="en-US" w:eastAsia="ko-KR"/>
        </w:rPr>
        <w:t>h</w:t>
      </w:r>
      <w:r w:rsidRPr="001C0FD6">
        <w:rPr>
          <w:vertAlign w:val="superscript"/>
          <w:lang w:val="en-US" w:eastAsia="ko-KR"/>
        </w:rPr>
        <w:tab/>
      </w:r>
      <w:r w:rsidRPr="001C0FD6">
        <w:rPr>
          <w:lang w:val="en-US" w:eastAsia="ko-KR"/>
        </w:rPr>
        <w:t>Calamari, D., et al., 1980, Estimating the hazard of eight amines on aquatic life. Chemosphere 9, 753</w:t>
      </w:r>
    </w:p>
    <w:p w14:paraId="7FB193D5" w14:textId="5384FA9B" w:rsidR="001C0FD6" w:rsidRPr="00A61CCD" w:rsidRDefault="001C0FD6" w:rsidP="001C0FD6">
      <w:pPr>
        <w:pStyle w:val="FootnoteText"/>
        <w:tabs>
          <w:tab w:val="clear" w:pos="1021"/>
        </w:tabs>
        <w:ind w:left="284" w:hanging="284"/>
        <w:rPr>
          <w:lang w:val="en-US"/>
        </w:rPr>
      </w:pPr>
      <w:r w:rsidRPr="001C0FD6">
        <w:rPr>
          <w:vertAlign w:val="superscript"/>
          <w:lang w:val="en-US" w:eastAsia="ko-KR"/>
        </w:rPr>
        <w:tab/>
        <w:t xml:space="preserve">i </w:t>
      </w:r>
      <w:r w:rsidRPr="001C0FD6">
        <w:rPr>
          <w:vertAlign w:val="superscript"/>
          <w:lang w:val="en-US" w:eastAsia="ko-KR"/>
        </w:rPr>
        <w:tab/>
      </w:r>
      <w:r w:rsidRPr="001C0FD6">
        <w:rPr>
          <w:lang w:val="en-US" w:eastAsia="ko-KR"/>
        </w:rPr>
        <w:t xml:space="preserve">European Chemical Agency (ECHA), Dibutylamine - Registration Dossier </w:t>
      </w:r>
      <w:r w:rsidRPr="001C0FD6">
        <w:rPr>
          <w:lang w:val="en-US" w:eastAsia="ko-KR"/>
        </w:rPr>
        <w:tab/>
        <w:t>(</w:t>
      </w:r>
      <w:hyperlink r:id="rId8" w:history="1">
        <w:r w:rsidRPr="001C0FD6">
          <w:rPr>
            <w:rStyle w:val="Hyperlink"/>
            <w:lang w:val="en-US" w:eastAsia="ko-KR"/>
          </w:rPr>
          <w:t>https://echa.europa.eu/registration-</w:t>
        </w:r>
      </w:hyperlink>
      <w:r w:rsidRPr="001C0FD6">
        <w:rPr>
          <w:lang w:val="en-US" w:eastAsia="ko-KR"/>
        </w:rPr>
        <w:tab/>
        <w:t>dossier/-/registered-dossier/13527/6/2/4)</w:t>
      </w:r>
    </w:p>
  </w:footnote>
  <w:footnote w:id="5">
    <w:p w14:paraId="5A8153C7" w14:textId="77777777" w:rsidR="001C0FD6" w:rsidRPr="001C0FD6" w:rsidRDefault="001C0FD6" w:rsidP="001C0FD6">
      <w:pPr>
        <w:pStyle w:val="FootnoteText"/>
        <w:tabs>
          <w:tab w:val="clear" w:pos="1021"/>
        </w:tabs>
        <w:ind w:left="0" w:firstLine="0"/>
        <w:rPr>
          <w:rFonts w:eastAsia="Malgun Gothic"/>
          <w:lang w:val="en-US" w:eastAsia="ko-KR"/>
        </w:rPr>
      </w:pPr>
      <w:r w:rsidRPr="001C0FD6">
        <w:rPr>
          <w:vertAlign w:val="superscript"/>
          <w:lang w:val="en-US"/>
        </w:rPr>
        <w:t>2</w:t>
      </w:r>
      <w:r w:rsidRPr="001C0FD6">
        <w:rPr>
          <w:lang w:val="en-US"/>
        </w:rPr>
        <w:tab/>
      </w:r>
      <w:r w:rsidRPr="001C0FD6">
        <w:rPr>
          <w:rFonts w:hint="eastAsia"/>
          <w:lang w:val="en-US" w:eastAsia="ko-KR"/>
        </w:rPr>
        <w:t xml:space="preserve">This and similar references are to chapters and paragraphs in the Model Regulations on the Transport of </w:t>
      </w:r>
      <w:r w:rsidRPr="001C0FD6">
        <w:rPr>
          <w:lang w:val="en-US" w:eastAsia="ko-KR"/>
        </w:rPr>
        <w:tab/>
      </w:r>
      <w:r w:rsidRPr="001C0FD6">
        <w:rPr>
          <w:rFonts w:hint="eastAsia"/>
          <w:lang w:val="en-US" w:eastAsia="ko-KR"/>
        </w:rPr>
        <w:t>Dangerous Goods</w:t>
      </w:r>
    </w:p>
  </w:footnote>
  <w:footnote w:id="6">
    <w:p w14:paraId="2E77EDCF" w14:textId="77777777" w:rsidR="002043D6" w:rsidRPr="00B157D9" w:rsidRDefault="002043D6" w:rsidP="002043D6">
      <w:pPr>
        <w:pStyle w:val="FootnoteText"/>
        <w:tabs>
          <w:tab w:val="left" w:pos="284"/>
        </w:tabs>
        <w:rPr>
          <w:lang w:val="en-US" w:eastAsia="ko-KR"/>
        </w:rPr>
      </w:pPr>
      <w:r w:rsidRPr="00B157D9">
        <w:rPr>
          <w:vertAlign w:val="superscript"/>
          <w:lang w:val="en-US"/>
        </w:rPr>
        <w:t>1.</w:t>
      </w:r>
      <w:r w:rsidRPr="00B157D9">
        <w:rPr>
          <w:lang w:val="en-US"/>
        </w:rPr>
        <w:tab/>
      </w:r>
      <w:r w:rsidRPr="00B157D9">
        <w:rPr>
          <w:rFonts w:hint="eastAsia"/>
          <w:lang w:val="en-US" w:eastAsia="ko-KR"/>
        </w:rPr>
        <w:t>References:</w:t>
      </w:r>
    </w:p>
    <w:p w14:paraId="49EAE2FC" w14:textId="28C7C1DC" w:rsidR="002043D6" w:rsidRPr="00B157D9" w:rsidRDefault="002043D6" w:rsidP="002043D6">
      <w:pPr>
        <w:pStyle w:val="FootnoteText"/>
        <w:tabs>
          <w:tab w:val="clear" w:pos="1021"/>
          <w:tab w:val="left" w:pos="567"/>
        </w:tabs>
        <w:ind w:left="426" w:hanging="142"/>
        <w:rPr>
          <w:lang w:val="en-US" w:eastAsia="ko-KR"/>
        </w:rPr>
      </w:pPr>
      <w:r w:rsidRPr="00B157D9">
        <w:rPr>
          <w:vertAlign w:val="superscript"/>
          <w:lang w:val="en-US" w:eastAsia="ko-KR"/>
        </w:rPr>
        <w:t xml:space="preserve">a </w:t>
      </w:r>
      <w:r w:rsidRPr="00B157D9">
        <w:rPr>
          <w:vertAlign w:val="superscript"/>
          <w:lang w:val="en-US" w:eastAsia="ko-KR"/>
        </w:rPr>
        <w:tab/>
      </w:r>
      <w:r w:rsidRPr="00B157D9">
        <w:rPr>
          <w:lang w:val="en-US" w:eastAsia="ko-KR"/>
        </w:rPr>
        <w:t>Hawley, G.G. The Condensed Chemical Dictionary. 9th ed. New York: Van Nostrand Reinhold Co., 1977., p. 306 / EPA DSSTox(</w:t>
      </w:r>
      <w:hyperlink r:id="rId9" w:anchor="properties" w:history="1">
        <w:r w:rsidRPr="00B157D9">
          <w:rPr>
            <w:rStyle w:val="Hyperlink"/>
            <w:lang w:val="en-US" w:eastAsia="ko-KR"/>
          </w:rPr>
          <w:t>https://comptox.epa.gov/dashboard/dsstoxdb/results?search=DTXSID9026633#properties</w:t>
        </w:r>
      </w:hyperlink>
      <w:r w:rsidRPr="00B157D9">
        <w:rPr>
          <w:lang w:val="en-US" w:eastAsia="ko-KR"/>
        </w:rPr>
        <w:t xml:space="preserve">) / ILO International Chemical Safety Cards (ICSC)( </w:t>
      </w:r>
      <w:hyperlink r:id="rId10" w:history="1">
        <w:r w:rsidRPr="00B157D9">
          <w:rPr>
            <w:rStyle w:val="Hyperlink"/>
            <w:lang w:val="en-US" w:eastAsia="ko-KR"/>
          </w:rPr>
          <w:t>https://www.ilo.org/dyn/icsc/showcard.display?p_version=2&amp;p_card_id=1444</w:t>
        </w:r>
      </w:hyperlink>
      <w:r w:rsidRPr="00B157D9">
        <w:rPr>
          <w:lang w:val="en-US" w:eastAsia="ko-KR"/>
        </w:rPr>
        <w:t>) / European Chemical Agency (ECHA), Cyclohexyldimethylamine - Registration Dossier(</w:t>
      </w:r>
      <w:hyperlink r:id="rId11" w:history="1">
        <w:r w:rsidRPr="00B157D9">
          <w:rPr>
            <w:rStyle w:val="Hyperlink"/>
            <w:lang w:val="en-US" w:eastAsia="ko-KR"/>
          </w:rPr>
          <w:t>https://echa.europa.eu/registration-dossier/-/registered-dossier/13521/4/23/?documentUUID=7d795eb9-658d-4288-81f4-348cb39ee7a5</w:t>
        </w:r>
      </w:hyperlink>
      <w:r w:rsidRPr="00B157D9">
        <w:rPr>
          <w:lang w:val="en-US" w:eastAsia="ko-KR"/>
        </w:rPr>
        <w:t xml:space="preserve">) </w:t>
      </w:r>
    </w:p>
    <w:p w14:paraId="5312ADA5" w14:textId="1264E4B9" w:rsidR="002043D6" w:rsidRPr="00B157D9" w:rsidRDefault="002043D6" w:rsidP="002043D6">
      <w:pPr>
        <w:pStyle w:val="FootnoteText"/>
        <w:tabs>
          <w:tab w:val="clear" w:pos="1021"/>
          <w:tab w:val="left" w:pos="567"/>
        </w:tabs>
        <w:ind w:left="426" w:hanging="142"/>
        <w:rPr>
          <w:lang w:val="en-US" w:eastAsia="ko-KR"/>
        </w:rPr>
      </w:pPr>
      <w:r w:rsidRPr="00B157D9">
        <w:rPr>
          <w:vertAlign w:val="superscript"/>
          <w:lang w:val="en-US" w:eastAsia="ko-KR"/>
        </w:rPr>
        <w:t xml:space="preserve">b </w:t>
      </w:r>
      <w:r w:rsidRPr="00B157D9">
        <w:rPr>
          <w:vertAlign w:val="superscript"/>
          <w:lang w:val="en-US" w:eastAsia="ko-KR"/>
        </w:rPr>
        <w:tab/>
      </w:r>
      <w:r w:rsidRPr="00B157D9">
        <w:rPr>
          <w:lang w:val="en-US" w:eastAsia="ko-KR"/>
        </w:rPr>
        <w:t>Hawley, G.G. The Condensed Chemical Dictionary. 9th ed. New York: Van Nostrand Reinhold Co., 1977., p. 306 /European Chemical Agency (ECHA), Cyclohexyldimethylamine - Registration Dossier(</w:t>
      </w:r>
      <w:hyperlink r:id="rId12" w:history="1">
        <w:r w:rsidRPr="00B157D9">
          <w:rPr>
            <w:rStyle w:val="Hyperlink"/>
            <w:lang w:val="en-US" w:eastAsia="ko-KR"/>
          </w:rPr>
          <w:t>https://echa.europa.eu/registration-dossier/-/registered-dossier/13521/4/13/?documentUUID=7906eeee-5938-4cda-a5db-174cbf039d3c</w:t>
        </w:r>
      </w:hyperlink>
      <w:r w:rsidRPr="00B157D9">
        <w:rPr>
          <w:lang w:val="en-US" w:eastAsia="ko-KR"/>
        </w:rPr>
        <w:t xml:space="preserve">) / </w:t>
      </w:r>
    </w:p>
    <w:p w14:paraId="0E9C7374" w14:textId="77777777" w:rsidR="002043D6" w:rsidRPr="00B157D9" w:rsidRDefault="002043D6" w:rsidP="002043D6">
      <w:pPr>
        <w:pStyle w:val="FootnoteText"/>
        <w:tabs>
          <w:tab w:val="clear" w:pos="1021"/>
          <w:tab w:val="left" w:pos="567"/>
        </w:tabs>
        <w:ind w:left="426" w:hanging="142"/>
        <w:rPr>
          <w:lang w:val="en-US" w:eastAsia="ko-KR"/>
        </w:rPr>
      </w:pPr>
      <w:r w:rsidRPr="00B157D9">
        <w:rPr>
          <w:vertAlign w:val="superscript"/>
          <w:lang w:val="en-US" w:eastAsia="ko-KR"/>
        </w:rPr>
        <w:t xml:space="preserve">c </w:t>
      </w:r>
      <w:r w:rsidRPr="00B157D9">
        <w:rPr>
          <w:vertAlign w:val="superscript"/>
          <w:lang w:val="en-US" w:eastAsia="ko-KR"/>
        </w:rPr>
        <w:tab/>
      </w:r>
      <w:r w:rsidRPr="00B157D9">
        <w:rPr>
          <w:lang w:val="en-US" w:eastAsia="ko-KR"/>
        </w:rPr>
        <w:t>European Chemical Agency (ECHA), Cyclohexyldimethylamine - Registration Dossier (https://echa.europa.eu/registration-dossier/-/registered-dossier/13521/7/3/2)</w:t>
      </w:r>
    </w:p>
    <w:p w14:paraId="2305DAD2" w14:textId="77777777" w:rsidR="002043D6" w:rsidRPr="00B157D9" w:rsidRDefault="002043D6" w:rsidP="002043D6">
      <w:pPr>
        <w:pStyle w:val="FootnoteText"/>
        <w:tabs>
          <w:tab w:val="clear" w:pos="1021"/>
          <w:tab w:val="left" w:pos="567"/>
        </w:tabs>
        <w:ind w:left="426" w:hanging="142"/>
        <w:rPr>
          <w:lang w:val="en-US" w:eastAsia="ko-KR"/>
        </w:rPr>
      </w:pPr>
      <w:r w:rsidRPr="00B157D9">
        <w:rPr>
          <w:vertAlign w:val="superscript"/>
          <w:lang w:val="en-US" w:eastAsia="ko-KR"/>
        </w:rPr>
        <w:t xml:space="preserve">d </w:t>
      </w:r>
      <w:r w:rsidRPr="00B157D9">
        <w:rPr>
          <w:vertAlign w:val="superscript"/>
          <w:lang w:val="en-US" w:eastAsia="ko-KR"/>
        </w:rPr>
        <w:tab/>
      </w:r>
      <w:r w:rsidRPr="00B157D9">
        <w:rPr>
          <w:lang w:val="en-US" w:eastAsia="ko-KR"/>
        </w:rPr>
        <w:t>European Chemical Agency (ECHA), Cyclohexyldimethylamine - Registration Dossier (https://echa.europa.eu/registration-dossier/-/registered-dossier/13521/7/3/4)</w:t>
      </w:r>
    </w:p>
    <w:p w14:paraId="32A86E2D" w14:textId="77777777" w:rsidR="002043D6" w:rsidRPr="00B157D9" w:rsidRDefault="002043D6" w:rsidP="002043D6">
      <w:pPr>
        <w:pStyle w:val="FootnoteText"/>
        <w:tabs>
          <w:tab w:val="clear" w:pos="1021"/>
          <w:tab w:val="left" w:pos="567"/>
        </w:tabs>
        <w:ind w:left="426" w:hanging="142"/>
        <w:rPr>
          <w:lang w:val="en-US" w:eastAsia="ko-KR"/>
        </w:rPr>
      </w:pPr>
      <w:r w:rsidRPr="00B157D9">
        <w:rPr>
          <w:vertAlign w:val="superscript"/>
          <w:lang w:val="en-US" w:eastAsia="ko-KR"/>
        </w:rPr>
        <w:t xml:space="preserve">e </w:t>
      </w:r>
      <w:r w:rsidRPr="00B157D9">
        <w:rPr>
          <w:vertAlign w:val="superscript"/>
          <w:lang w:val="en-US" w:eastAsia="ko-KR"/>
        </w:rPr>
        <w:tab/>
      </w:r>
      <w:r w:rsidRPr="00B157D9">
        <w:rPr>
          <w:lang w:val="en-US" w:eastAsia="ko-KR"/>
        </w:rPr>
        <w:t>European Chemical Agency (ECHA), Cyclohexyldimethylamine - Registration Dossier (https://echa.europa.eu/registration-dossier/-/registered-dossier/13521/7/3/3)</w:t>
      </w:r>
    </w:p>
    <w:p w14:paraId="02977D8F" w14:textId="43A751D7" w:rsidR="002043D6" w:rsidRPr="00B157D9" w:rsidRDefault="002043D6" w:rsidP="002043D6">
      <w:pPr>
        <w:pStyle w:val="FootnoteText"/>
        <w:tabs>
          <w:tab w:val="clear" w:pos="1021"/>
          <w:tab w:val="left" w:pos="567"/>
        </w:tabs>
        <w:ind w:left="426" w:hanging="142"/>
        <w:rPr>
          <w:lang w:val="en-US" w:eastAsia="ko-KR"/>
        </w:rPr>
      </w:pPr>
      <w:r w:rsidRPr="00B157D9">
        <w:rPr>
          <w:vertAlign w:val="superscript"/>
          <w:lang w:val="en-US" w:eastAsia="ko-KR"/>
        </w:rPr>
        <w:t xml:space="preserve">f </w:t>
      </w:r>
      <w:r w:rsidRPr="00B157D9">
        <w:rPr>
          <w:vertAlign w:val="superscript"/>
          <w:lang w:val="en-US" w:eastAsia="ko-KR"/>
        </w:rPr>
        <w:tab/>
      </w:r>
      <w:r w:rsidRPr="00B157D9">
        <w:rPr>
          <w:lang w:val="en-US" w:eastAsia="ko-KR"/>
        </w:rPr>
        <w:t>European Chemical Agency (ECHA), Cyclohexyldimethylamine - Registration Dossier (</w:t>
      </w:r>
      <w:hyperlink r:id="rId13" w:history="1">
        <w:r w:rsidRPr="00B157D9">
          <w:rPr>
            <w:rStyle w:val="Hyperlink"/>
            <w:lang w:val="en-US" w:eastAsia="ko-KR"/>
          </w:rPr>
          <w:t>https://echa.europa.eu/registration-dossier/-/registered-dossier/13521/7/4/2/?documentUUID=00a77466-5f8a-4</w:t>
        </w:r>
      </w:hyperlink>
      <w:r w:rsidRPr="00B157D9">
        <w:rPr>
          <w:lang w:val="en-US" w:eastAsia="ko-KR"/>
        </w:rPr>
        <w:t>8a9-908c-39fb2a6053a5)</w:t>
      </w:r>
    </w:p>
    <w:p w14:paraId="08B875D3" w14:textId="77777777" w:rsidR="002043D6" w:rsidRPr="00B157D9" w:rsidRDefault="002043D6" w:rsidP="002043D6">
      <w:pPr>
        <w:pStyle w:val="FootnoteText"/>
        <w:tabs>
          <w:tab w:val="clear" w:pos="1021"/>
          <w:tab w:val="left" w:pos="567"/>
        </w:tabs>
        <w:ind w:left="426" w:hanging="142"/>
        <w:rPr>
          <w:lang w:val="en-US" w:eastAsia="ko-KR"/>
        </w:rPr>
      </w:pPr>
      <w:r w:rsidRPr="00B157D9">
        <w:rPr>
          <w:vertAlign w:val="superscript"/>
          <w:lang w:val="en-US" w:eastAsia="ko-KR"/>
        </w:rPr>
        <w:t xml:space="preserve">g </w:t>
      </w:r>
      <w:r w:rsidRPr="00B157D9">
        <w:rPr>
          <w:vertAlign w:val="superscript"/>
          <w:lang w:val="en-US" w:eastAsia="ko-KR"/>
        </w:rPr>
        <w:tab/>
      </w:r>
      <w:r w:rsidRPr="00B157D9">
        <w:rPr>
          <w:lang w:val="en-US" w:eastAsia="ko-KR"/>
        </w:rPr>
        <w:t>European Chemical Agency (ECHA), Cyclohexyldimethylamine - Registration Dossier (https://echa.europa.eu/registration-dossier/-/registered-dossier/13521/2/1)</w:t>
      </w:r>
    </w:p>
    <w:p w14:paraId="278CCCD7" w14:textId="77777777" w:rsidR="002043D6" w:rsidRPr="00B157D9" w:rsidRDefault="002043D6" w:rsidP="002043D6">
      <w:pPr>
        <w:pStyle w:val="FootnoteText"/>
        <w:tabs>
          <w:tab w:val="clear" w:pos="1021"/>
          <w:tab w:val="left" w:pos="567"/>
        </w:tabs>
        <w:ind w:left="426" w:hanging="142"/>
        <w:rPr>
          <w:lang w:val="en-US" w:eastAsia="ko-KR"/>
        </w:rPr>
      </w:pPr>
      <w:r w:rsidRPr="00B157D9">
        <w:rPr>
          <w:vertAlign w:val="superscript"/>
          <w:lang w:val="en-US" w:eastAsia="ko-KR"/>
        </w:rPr>
        <w:t xml:space="preserve">h </w:t>
      </w:r>
      <w:r w:rsidRPr="00B157D9">
        <w:rPr>
          <w:vertAlign w:val="superscript"/>
          <w:lang w:val="en-US" w:eastAsia="ko-KR"/>
        </w:rPr>
        <w:tab/>
      </w:r>
      <w:r w:rsidRPr="00B157D9">
        <w:rPr>
          <w:lang w:val="en-US" w:eastAsia="ko-KR"/>
        </w:rPr>
        <w:t>European Chemical Agency (ECHA), Cyclohexyldimethylamine - Registration Dossier (https://echa.europa.eu/registration-dossier/-/registered-dossier/13521/6/2/2)</w:t>
      </w:r>
    </w:p>
    <w:p w14:paraId="5F9B0C84" w14:textId="77777777" w:rsidR="002043D6" w:rsidRPr="00A61CCD" w:rsidRDefault="002043D6" w:rsidP="002043D6">
      <w:pPr>
        <w:pStyle w:val="FootnoteText"/>
        <w:tabs>
          <w:tab w:val="clear" w:pos="1021"/>
          <w:tab w:val="left" w:pos="426"/>
        </w:tabs>
        <w:ind w:left="284" w:hanging="284"/>
        <w:rPr>
          <w:lang w:val="en-US"/>
        </w:rPr>
      </w:pPr>
      <w:r w:rsidRPr="00B157D9">
        <w:rPr>
          <w:vertAlign w:val="superscript"/>
          <w:lang w:val="en-US" w:eastAsia="ko-KR"/>
        </w:rPr>
        <w:tab/>
        <w:t xml:space="preserve">i </w:t>
      </w:r>
      <w:r w:rsidRPr="00B157D9">
        <w:rPr>
          <w:vertAlign w:val="superscript"/>
          <w:lang w:val="en-US" w:eastAsia="ko-KR"/>
        </w:rPr>
        <w:tab/>
      </w:r>
      <w:r w:rsidRPr="00B157D9">
        <w:rPr>
          <w:lang w:val="en-US" w:eastAsia="ko-KR"/>
        </w:rPr>
        <w:t>European Chemical Agency (ECHA), Cyclohexyldimethylamine - Registration Dossier (https://echa.europa.eu/registration-dossier/-/registered-dossier/13521/6/2/6)</w:t>
      </w:r>
    </w:p>
  </w:footnote>
  <w:footnote w:id="7">
    <w:p w14:paraId="5A3C0C4A" w14:textId="77777777" w:rsidR="002043D6" w:rsidRPr="00A61CCD" w:rsidRDefault="002043D6" w:rsidP="002043D6">
      <w:pPr>
        <w:pStyle w:val="FootnoteText"/>
        <w:tabs>
          <w:tab w:val="clear" w:pos="1021"/>
        </w:tabs>
        <w:ind w:left="284" w:hanging="284"/>
        <w:rPr>
          <w:lang w:val="en-US"/>
        </w:rPr>
      </w:pPr>
      <w:r w:rsidRPr="00B157D9">
        <w:rPr>
          <w:vertAlign w:val="superscript"/>
          <w:lang w:val="en-US"/>
        </w:rPr>
        <w:t>2.</w:t>
      </w:r>
      <w:r w:rsidRPr="00B157D9">
        <w:rPr>
          <w:lang w:val="en-US"/>
        </w:rPr>
        <w:tab/>
      </w:r>
      <w:r w:rsidRPr="00B157D9">
        <w:rPr>
          <w:rFonts w:hint="eastAsia"/>
          <w:lang w:val="en-US" w:eastAsia="ko-KR"/>
        </w:rPr>
        <w:t>This and similar references are to chapters and paragraphs in the Model Regulations on the Transport of Dangerous Goods</w:t>
      </w:r>
    </w:p>
  </w:footnote>
  <w:footnote w:id="8">
    <w:p w14:paraId="4CB05D6E" w14:textId="77777777" w:rsidR="002043D6" w:rsidRPr="00B157D9" w:rsidRDefault="002043D6" w:rsidP="002043D6">
      <w:pPr>
        <w:pStyle w:val="FootnoteText"/>
        <w:tabs>
          <w:tab w:val="clear" w:pos="1021"/>
          <w:tab w:val="left" w:pos="284"/>
        </w:tabs>
        <w:ind w:left="284" w:hanging="284"/>
        <w:rPr>
          <w:lang w:val="en-US" w:eastAsia="ko-KR"/>
        </w:rPr>
      </w:pPr>
      <w:r w:rsidRPr="00B157D9">
        <w:rPr>
          <w:vertAlign w:val="superscript"/>
          <w:lang w:val="en-US"/>
        </w:rPr>
        <w:t>3.</w:t>
      </w:r>
      <w:r w:rsidRPr="00B157D9">
        <w:rPr>
          <w:rFonts w:hint="eastAsia"/>
          <w:lang w:val="en-US" w:eastAsia="ko-KR"/>
        </w:rPr>
        <w:tab/>
        <w:t>This and similar references are to chapters and paragraphs in the Model Regulations on the Transport of Dangerous Goods.</w:t>
      </w:r>
    </w:p>
  </w:footnote>
  <w:footnote w:id="9">
    <w:p w14:paraId="24FD2A0B" w14:textId="77777777" w:rsidR="00B157D9" w:rsidRPr="00B157D9" w:rsidRDefault="00B157D9" w:rsidP="00B157D9">
      <w:pPr>
        <w:pStyle w:val="FootnoteText"/>
        <w:tabs>
          <w:tab w:val="clear" w:pos="1021"/>
        </w:tabs>
        <w:ind w:left="284" w:hanging="284"/>
        <w:rPr>
          <w:lang w:val="en-US" w:eastAsia="ko-KR"/>
        </w:rPr>
      </w:pPr>
      <w:r w:rsidRPr="00B157D9">
        <w:rPr>
          <w:vertAlign w:val="superscript"/>
          <w:lang w:val="en-US"/>
        </w:rPr>
        <w:t>1.</w:t>
      </w:r>
      <w:r w:rsidRPr="00B157D9">
        <w:rPr>
          <w:lang w:val="en-US"/>
        </w:rPr>
        <w:tab/>
      </w:r>
      <w:r w:rsidRPr="00B157D9">
        <w:rPr>
          <w:rFonts w:hint="eastAsia"/>
          <w:lang w:val="en-US" w:eastAsia="ko-KR"/>
        </w:rPr>
        <w:t>References:</w:t>
      </w:r>
    </w:p>
    <w:p w14:paraId="1F429CBF" w14:textId="4175423D" w:rsidR="00B157D9" w:rsidRPr="00B157D9" w:rsidRDefault="00B157D9" w:rsidP="00B157D9">
      <w:pPr>
        <w:pStyle w:val="FootnoteText"/>
        <w:tabs>
          <w:tab w:val="clear" w:pos="1021"/>
        </w:tabs>
        <w:ind w:left="567" w:hanging="283"/>
        <w:rPr>
          <w:rFonts w:eastAsia="Malgun Gothic"/>
          <w:lang w:val="en-US" w:eastAsia="ko-KR"/>
        </w:rPr>
      </w:pPr>
      <w:r w:rsidRPr="00E814FD">
        <w:rPr>
          <w:vertAlign w:val="superscript"/>
          <w:lang w:val="es-ES" w:eastAsia="ko-KR"/>
        </w:rPr>
        <w:t xml:space="preserve">a </w:t>
      </w:r>
      <w:r w:rsidRPr="00E814FD">
        <w:rPr>
          <w:vertAlign w:val="superscript"/>
          <w:lang w:val="es-ES" w:eastAsia="ko-KR"/>
        </w:rPr>
        <w:tab/>
      </w:r>
      <w:r w:rsidRPr="00E814FD">
        <w:rPr>
          <w:lang w:val="es-ES" w:eastAsia="ko-KR"/>
        </w:rPr>
        <w:t>EPA DSSTox(</w:t>
      </w:r>
      <w:hyperlink r:id="rId14" w:history="1">
        <w:r w:rsidRPr="00E814FD">
          <w:rPr>
            <w:rStyle w:val="Hyperlink"/>
            <w:lang w:val="es-ES" w:eastAsia="ko-KR"/>
          </w:rPr>
          <w:t>https://comptox.epa.gov/dashboard/DTXSID1023996</w:t>
        </w:r>
      </w:hyperlink>
      <w:r w:rsidRPr="00E814FD">
        <w:rPr>
          <w:lang w:val="es-ES" w:eastAsia="ko-KR"/>
        </w:rPr>
        <w:t xml:space="preserve">) / </w:t>
      </w:r>
      <w:r w:rsidRPr="00E814FD">
        <w:rPr>
          <w:rFonts w:eastAsia="Malgun Gothic"/>
          <w:lang w:val="es-ES" w:eastAsia="ko-KR"/>
        </w:rPr>
        <w:t xml:space="preserve">Budavari, S. (ed.). </w:t>
      </w:r>
      <w:r w:rsidRPr="00B157D9">
        <w:rPr>
          <w:rFonts w:eastAsia="Malgun Gothic"/>
          <w:lang w:val="en-US" w:eastAsia="ko-KR"/>
        </w:rPr>
        <w:t xml:space="preserve">The Merck Index - An Encyclopedia of Chemicals, Drugs, and Biologicals. Whitehouse Station, NJ: Merck and Co., Inc., 1996., p. 460 / ILO International Chemical Safety Cards (ICSC)( </w:t>
      </w:r>
      <w:hyperlink r:id="rId15" w:history="1">
        <w:r w:rsidRPr="00B157D9">
          <w:rPr>
            <w:rStyle w:val="Hyperlink"/>
            <w:rFonts w:eastAsia="Malgun Gothic"/>
            <w:lang w:val="en-US" w:eastAsia="ko-KR"/>
          </w:rPr>
          <w:t>https://www.ilo.org/dyn/icsc/showcard.display?p_version=2&amp;p_card_id=0245</w:t>
        </w:r>
      </w:hyperlink>
      <w:r w:rsidRPr="00B157D9">
        <w:rPr>
          <w:rFonts w:eastAsia="Malgun Gothic"/>
          <w:lang w:val="en-US" w:eastAsia="ko-KR"/>
        </w:rPr>
        <w:t xml:space="preserve">) </w:t>
      </w:r>
    </w:p>
    <w:p w14:paraId="5984206E" w14:textId="4A7AF574" w:rsidR="00B157D9" w:rsidRPr="00B157D9" w:rsidRDefault="00B157D9" w:rsidP="00B157D9">
      <w:pPr>
        <w:pStyle w:val="FootnoteText"/>
        <w:tabs>
          <w:tab w:val="clear" w:pos="1021"/>
        </w:tabs>
        <w:ind w:left="567" w:hanging="283"/>
        <w:rPr>
          <w:lang w:val="en-US" w:eastAsia="ko-KR"/>
        </w:rPr>
      </w:pPr>
      <w:r w:rsidRPr="00B157D9">
        <w:rPr>
          <w:vertAlign w:val="superscript"/>
          <w:lang w:val="en-US" w:eastAsia="ko-KR"/>
        </w:rPr>
        <w:t xml:space="preserve">b </w:t>
      </w:r>
      <w:r w:rsidRPr="00B157D9">
        <w:rPr>
          <w:vertAlign w:val="superscript"/>
          <w:lang w:val="en-US" w:eastAsia="ko-KR"/>
        </w:rPr>
        <w:tab/>
      </w:r>
      <w:r w:rsidRPr="00B157D9">
        <w:rPr>
          <w:lang w:val="en-US" w:eastAsia="ko-KR"/>
        </w:rPr>
        <w:t>ILO International Chemical Safety Cards (ICSC) (</w:t>
      </w:r>
      <w:hyperlink r:id="rId16" w:history="1">
        <w:r w:rsidRPr="00B157D9">
          <w:rPr>
            <w:rStyle w:val="Hyperlink"/>
            <w:lang w:val="en-US" w:eastAsia="ko-KR"/>
          </w:rPr>
          <w:t>https://www.ilo.org/dyn/icsc/showcard.display?p_version=2&amp;p_card_id=0245</w:t>
        </w:r>
      </w:hyperlink>
      <w:r w:rsidRPr="00B157D9">
        <w:rPr>
          <w:lang w:val="en-US" w:eastAsia="ko-KR"/>
        </w:rPr>
        <w:t xml:space="preserve">) / </w:t>
      </w:r>
    </w:p>
    <w:p w14:paraId="3CDCFC05" w14:textId="77777777" w:rsidR="00B157D9" w:rsidRPr="00B157D9" w:rsidRDefault="00B157D9" w:rsidP="00B157D9">
      <w:pPr>
        <w:pStyle w:val="FootnoteText"/>
        <w:tabs>
          <w:tab w:val="clear" w:pos="1021"/>
        </w:tabs>
        <w:ind w:left="567" w:hanging="283"/>
        <w:rPr>
          <w:lang w:val="en-US" w:eastAsia="ko-KR"/>
        </w:rPr>
      </w:pPr>
      <w:r w:rsidRPr="00B157D9">
        <w:rPr>
          <w:vertAlign w:val="superscript"/>
          <w:lang w:val="en-US" w:eastAsia="ko-KR"/>
        </w:rPr>
        <w:t xml:space="preserve">c </w:t>
      </w:r>
      <w:r w:rsidRPr="00B157D9">
        <w:rPr>
          <w:vertAlign w:val="superscript"/>
          <w:lang w:val="en-US" w:eastAsia="ko-KR"/>
        </w:rPr>
        <w:tab/>
      </w:r>
      <w:r w:rsidRPr="00B157D9">
        <w:rPr>
          <w:lang w:val="en-US" w:eastAsia="ko-KR"/>
        </w:rPr>
        <w:t>Lewis, R.J., 1996, Sax's Dangerous Properties of Industrial Materials. 9th ed. Volumes 1-3. New York, NY: Van Nostrand Reinhold, p. 960</w:t>
      </w:r>
    </w:p>
    <w:p w14:paraId="04BD206A" w14:textId="6A272E11" w:rsidR="00B157D9" w:rsidRPr="00B157D9" w:rsidRDefault="00B157D9" w:rsidP="00B157D9">
      <w:pPr>
        <w:pStyle w:val="FootnoteText"/>
        <w:tabs>
          <w:tab w:val="clear" w:pos="1021"/>
        </w:tabs>
        <w:ind w:left="567" w:hanging="283"/>
        <w:rPr>
          <w:lang w:val="en-US" w:eastAsia="ko-KR"/>
        </w:rPr>
      </w:pPr>
      <w:r w:rsidRPr="00B157D9">
        <w:rPr>
          <w:vertAlign w:val="superscript"/>
          <w:lang w:val="en-US" w:eastAsia="ko-KR"/>
        </w:rPr>
        <w:t xml:space="preserve">d </w:t>
      </w:r>
      <w:r w:rsidRPr="00B157D9">
        <w:rPr>
          <w:vertAlign w:val="superscript"/>
          <w:lang w:val="en-US" w:eastAsia="ko-KR"/>
        </w:rPr>
        <w:tab/>
      </w:r>
      <w:r w:rsidRPr="00B157D9">
        <w:rPr>
          <w:lang w:val="en-US" w:eastAsia="ko-KR"/>
        </w:rPr>
        <w:t>European Chemical Agency (ECHA), CYCLOHEXYLAMINE - Registration Dossier (</w:t>
      </w:r>
      <w:hyperlink r:id="rId17" w:history="1">
        <w:r w:rsidRPr="00B157D9">
          <w:rPr>
            <w:rStyle w:val="Hyperlink"/>
            <w:lang w:val="en-US"/>
          </w:rPr>
          <w:t>https://echa.europa.eu/registration-dossier/-/registered-dossier/13348/7/3/4/?documentUUID=c8cc6b67-5607-</w:t>
        </w:r>
        <w:r w:rsidRPr="00B157D9">
          <w:rPr>
            <w:rStyle w:val="Hyperlink"/>
            <w:lang w:val="en-US"/>
          </w:rPr>
          <w:tab/>
          <w:t>45e4-87d3-1dc01649f75e</w:t>
        </w:r>
      </w:hyperlink>
      <w:r w:rsidRPr="00B157D9">
        <w:rPr>
          <w:lang w:val="en-US" w:eastAsia="ko-KR"/>
        </w:rPr>
        <w:t>)</w:t>
      </w:r>
    </w:p>
    <w:p w14:paraId="669138C1" w14:textId="7C1F3497" w:rsidR="00B157D9" w:rsidRPr="00B157D9" w:rsidRDefault="00B157D9" w:rsidP="00B157D9">
      <w:pPr>
        <w:pStyle w:val="FootnoteText"/>
        <w:tabs>
          <w:tab w:val="clear" w:pos="1021"/>
        </w:tabs>
        <w:ind w:left="567" w:hanging="283"/>
        <w:rPr>
          <w:lang w:val="en-US" w:eastAsia="ko-KR"/>
        </w:rPr>
      </w:pPr>
      <w:r w:rsidRPr="00B157D9">
        <w:rPr>
          <w:vertAlign w:val="superscript"/>
          <w:lang w:val="en-US" w:eastAsia="ko-KR"/>
        </w:rPr>
        <w:t xml:space="preserve">e </w:t>
      </w:r>
      <w:r w:rsidRPr="00B157D9">
        <w:rPr>
          <w:vertAlign w:val="superscript"/>
          <w:lang w:val="en-US" w:eastAsia="ko-KR"/>
        </w:rPr>
        <w:tab/>
      </w:r>
      <w:r w:rsidRPr="00B157D9">
        <w:rPr>
          <w:lang w:val="en-US" w:eastAsia="ko-KR"/>
        </w:rPr>
        <w:t>European Chemical Agency (ECHA), CYCLOHEXYLAMINE - Registration Dossier (</w:t>
      </w:r>
      <w:hyperlink r:id="rId18" w:history="1">
        <w:r w:rsidRPr="00B157D9">
          <w:rPr>
            <w:rStyle w:val="Hyperlink"/>
            <w:lang w:val="en-US" w:eastAsia="ko-KR"/>
          </w:rPr>
          <w:t>https://echa.europa.eu/de/registration-dossier/-/registered-dossier/13348/7/4/2/?documentUUID=d516cd27-</w:t>
        </w:r>
      </w:hyperlink>
      <w:r w:rsidRPr="00B157D9">
        <w:rPr>
          <w:lang w:val="en-US" w:eastAsia="ko-KR"/>
        </w:rPr>
        <w:t>1283-4151-9832-18a05a74b703)</w:t>
      </w:r>
    </w:p>
    <w:p w14:paraId="6C3B316E" w14:textId="77777777" w:rsidR="00B157D9" w:rsidRPr="00B157D9" w:rsidRDefault="00B157D9" w:rsidP="00B157D9">
      <w:pPr>
        <w:pStyle w:val="FootnoteText"/>
        <w:tabs>
          <w:tab w:val="clear" w:pos="1021"/>
        </w:tabs>
        <w:ind w:left="567" w:hanging="283"/>
        <w:rPr>
          <w:lang w:val="en-US" w:eastAsia="ko-KR"/>
        </w:rPr>
      </w:pPr>
      <w:r w:rsidRPr="00B157D9">
        <w:rPr>
          <w:vertAlign w:val="superscript"/>
          <w:lang w:val="en-US" w:eastAsia="ko-KR"/>
        </w:rPr>
        <w:t xml:space="preserve">f </w:t>
      </w:r>
      <w:r w:rsidRPr="00B157D9">
        <w:rPr>
          <w:vertAlign w:val="superscript"/>
          <w:lang w:val="en-US" w:eastAsia="ko-KR"/>
        </w:rPr>
        <w:tab/>
      </w:r>
      <w:r w:rsidRPr="00B157D9">
        <w:rPr>
          <w:lang w:val="en-US" w:eastAsia="ko-KR"/>
        </w:rPr>
        <w:t>European Chemical Agency (ECHA), CYCLOHEXYLAMINE - Registration Dossier (https://echa.europa.eu/de/registration-dossier/-/registered-dossier/13348/2/1)</w:t>
      </w:r>
    </w:p>
    <w:p w14:paraId="35E449B0" w14:textId="77777777" w:rsidR="00B157D9" w:rsidRPr="00B157D9" w:rsidRDefault="00B157D9" w:rsidP="00B157D9">
      <w:pPr>
        <w:pStyle w:val="FootnoteText"/>
        <w:tabs>
          <w:tab w:val="clear" w:pos="1021"/>
        </w:tabs>
        <w:ind w:left="567" w:hanging="283"/>
        <w:rPr>
          <w:lang w:val="en-US" w:eastAsia="ko-KR"/>
        </w:rPr>
      </w:pPr>
      <w:r w:rsidRPr="00B157D9">
        <w:rPr>
          <w:vertAlign w:val="superscript"/>
          <w:lang w:val="en-US" w:eastAsia="ko-KR"/>
        </w:rPr>
        <w:t xml:space="preserve">g </w:t>
      </w:r>
      <w:r w:rsidRPr="00B157D9">
        <w:rPr>
          <w:vertAlign w:val="superscript"/>
          <w:lang w:val="en-US" w:eastAsia="ko-KR"/>
        </w:rPr>
        <w:tab/>
      </w:r>
      <w:r w:rsidRPr="00B157D9">
        <w:rPr>
          <w:lang w:val="en-US" w:eastAsia="ko-KR"/>
        </w:rPr>
        <w:t>European Chemical Agency (ECHA), CYCLOHEXYLAMINE - Registration Dossier (https://echa.europa.eu/de/registration-dossier/-/registered-dossier/13348/6/2/2)</w:t>
      </w:r>
    </w:p>
    <w:p w14:paraId="11EBC12D" w14:textId="77777777" w:rsidR="00B157D9" w:rsidRPr="00A61CCD" w:rsidRDefault="00B157D9" w:rsidP="00B157D9">
      <w:pPr>
        <w:pStyle w:val="FootnoteText"/>
        <w:tabs>
          <w:tab w:val="clear" w:pos="1021"/>
        </w:tabs>
        <w:ind w:left="284" w:hanging="284"/>
        <w:rPr>
          <w:lang w:val="en-US"/>
        </w:rPr>
      </w:pPr>
      <w:r w:rsidRPr="00B157D9">
        <w:rPr>
          <w:vertAlign w:val="superscript"/>
          <w:lang w:val="en-US" w:eastAsia="ko-KR"/>
        </w:rPr>
        <w:tab/>
      </w:r>
      <w:r w:rsidRPr="00A0065D">
        <w:rPr>
          <w:vertAlign w:val="superscript"/>
          <w:lang w:val="de-CH" w:eastAsia="ko-KR"/>
        </w:rPr>
        <w:t xml:space="preserve">h </w:t>
      </w:r>
      <w:r w:rsidRPr="00A0065D">
        <w:rPr>
          <w:vertAlign w:val="superscript"/>
          <w:lang w:val="de-CH" w:eastAsia="ko-KR"/>
        </w:rPr>
        <w:tab/>
      </w:r>
      <w:r w:rsidRPr="00A0065D">
        <w:rPr>
          <w:lang w:val="de-CH" w:eastAsia="ko-KR"/>
        </w:rPr>
        <w:t xml:space="preserve">Bringmann G and Kuehn R, 1977, Befunde der Schadwirkung wassergefaehrdender Stoffe gegen Daphnia </w:t>
      </w:r>
      <w:r w:rsidRPr="00A0065D">
        <w:rPr>
          <w:lang w:val="de-CH" w:eastAsia="ko-KR"/>
        </w:rPr>
        <w:tab/>
        <w:t xml:space="preserve">magna. </w:t>
      </w:r>
      <w:r w:rsidRPr="00B157D9">
        <w:rPr>
          <w:lang w:val="en-US" w:eastAsia="ko-KR"/>
        </w:rPr>
        <w:t>Z. Wasser-Abwasser-Forsch. 10, 161</w:t>
      </w:r>
    </w:p>
  </w:footnote>
  <w:footnote w:id="10">
    <w:p w14:paraId="1C5EA5D4" w14:textId="77777777" w:rsidR="00B157D9" w:rsidRPr="00A61CCD" w:rsidRDefault="00B157D9" w:rsidP="00B157D9">
      <w:pPr>
        <w:pStyle w:val="FootnoteText"/>
        <w:tabs>
          <w:tab w:val="clear" w:pos="1021"/>
        </w:tabs>
        <w:ind w:left="284" w:hanging="284"/>
        <w:rPr>
          <w:lang w:val="en-US"/>
        </w:rPr>
      </w:pPr>
      <w:r w:rsidRPr="00B157D9">
        <w:rPr>
          <w:vertAlign w:val="superscript"/>
          <w:lang w:val="en-US"/>
        </w:rPr>
        <w:t>2.</w:t>
      </w:r>
      <w:r w:rsidRPr="00B157D9">
        <w:rPr>
          <w:lang w:val="en-US"/>
        </w:rPr>
        <w:tab/>
      </w:r>
      <w:r w:rsidRPr="00B157D9">
        <w:rPr>
          <w:rFonts w:hint="eastAsia"/>
          <w:lang w:val="en-US" w:eastAsia="ko-KR"/>
        </w:rPr>
        <w:t>This and similar references are to chapters and paragraphs in the Model Regulations on the Transport of Dangerous Goods</w:t>
      </w:r>
    </w:p>
  </w:footnote>
  <w:footnote w:id="11">
    <w:p w14:paraId="760C7E9E" w14:textId="77777777" w:rsidR="00B157D9" w:rsidRPr="00A61CCD" w:rsidRDefault="00B157D9" w:rsidP="00B157D9">
      <w:pPr>
        <w:pStyle w:val="FootnoteText"/>
        <w:tabs>
          <w:tab w:val="clear" w:pos="1021"/>
          <w:tab w:val="left" w:pos="284"/>
        </w:tabs>
        <w:ind w:left="284" w:hanging="284"/>
        <w:rPr>
          <w:lang w:val="en-US"/>
        </w:rPr>
      </w:pPr>
      <w:r w:rsidRPr="00B157D9">
        <w:rPr>
          <w:rStyle w:val="FootnoteReference"/>
          <w:lang w:val="en-US"/>
        </w:rPr>
        <w:t>3</w:t>
      </w:r>
      <w:r w:rsidRPr="00B157D9">
        <w:rPr>
          <w:lang w:val="en-US"/>
        </w:rPr>
        <w:t xml:space="preserve"> </w:t>
      </w:r>
      <w:r w:rsidRPr="00B157D9">
        <w:rPr>
          <w:lang w:val="en-US"/>
        </w:rPr>
        <w:tab/>
      </w:r>
      <w:r w:rsidRPr="00B157D9">
        <w:rPr>
          <w:rFonts w:hint="eastAsia"/>
          <w:lang w:val="en-US" w:eastAsia="ko-KR"/>
        </w:rPr>
        <w:t>This and similar references are to chapters and paragraphs in the Model Regulations on the Transport of Dangerous Goods.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D8BBD" w14:textId="6F05106F" w:rsidR="00E04EA0" w:rsidRPr="00E04EA0" w:rsidRDefault="00593F48">
    <w:pPr>
      <w:pStyle w:val="Header"/>
    </w:pPr>
    <w:fldSimple w:instr=" TITLE  \* MERGEFORMAT ">
      <w:r w:rsidR="00DB05B3">
        <w:t>ST/SG/AC.10/C.3/2020/7/Rev.1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CB471" w14:textId="32F6D400" w:rsidR="00E04EA0" w:rsidRPr="00E04EA0" w:rsidRDefault="00593F48" w:rsidP="00E04EA0">
    <w:pPr>
      <w:pStyle w:val="Header"/>
      <w:jc w:val="right"/>
    </w:pPr>
    <w:fldSimple w:instr=" TITLE  \* MERGEFORMAT ">
      <w:r w:rsidR="00DB05B3">
        <w:t>ST/SG/AC.10/C.3/2020/7/Rev.1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5DA4" w14:textId="3FD4847F" w:rsidR="002A2B03" w:rsidRPr="00E04EA0" w:rsidRDefault="00DB05B3" w:rsidP="00E04EA0">
    <w:pPr>
      <w:pStyle w:val="Header"/>
      <w:jc w:val="right"/>
    </w:pPr>
    <w:r>
      <w:fldChar w:fldCharType="begin"/>
    </w:r>
    <w:r>
      <w:instrText xml:space="preserve"> TITLE  \* MERGEFORMAT </w:instrText>
    </w:r>
    <w:r>
      <w:fldChar w:fldCharType="separate"/>
    </w:r>
    <w:r>
      <w:t>ST/SG/AC.10/C.3/2020/7/Rev.1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499F" w14:textId="77777777" w:rsidR="002A2B03" w:rsidRDefault="002A2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30A6C1B"/>
    <w:multiLevelType w:val="multilevel"/>
    <w:tmpl w:val="3C145CE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20"/>
    <w:rsid w:val="00017F94"/>
    <w:rsid w:val="00023842"/>
    <w:rsid w:val="000305D3"/>
    <w:rsid w:val="000334F9"/>
    <w:rsid w:val="0007052A"/>
    <w:rsid w:val="0007796D"/>
    <w:rsid w:val="000B7790"/>
    <w:rsid w:val="00111F2F"/>
    <w:rsid w:val="00132EA9"/>
    <w:rsid w:val="0014365E"/>
    <w:rsid w:val="00176178"/>
    <w:rsid w:val="001C0FD6"/>
    <w:rsid w:val="001F525A"/>
    <w:rsid w:val="002043D6"/>
    <w:rsid w:val="00223272"/>
    <w:rsid w:val="0024779E"/>
    <w:rsid w:val="00283190"/>
    <w:rsid w:val="002832AC"/>
    <w:rsid w:val="002A2B03"/>
    <w:rsid w:val="002D7C93"/>
    <w:rsid w:val="00441C3B"/>
    <w:rsid w:val="00446FE5"/>
    <w:rsid w:val="00452396"/>
    <w:rsid w:val="004E04AA"/>
    <w:rsid w:val="004E468C"/>
    <w:rsid w:val="005505B7"/>
    <w:rsid w:val="00573BE5"/>
    <w:rsid w:val="00584DC4"/>
    <w:rsid w:val="00586ED3"/>
    <w:rsid w:val="00593F48"/>
    <w:rsid w:val="00596AA9"/>
    <w:rsid w:val="005A1BD7"/>
    <w:rsid w:val="0068456F"/>
    <w:rsid w:val="00700020"/>
    <w:rsid w:val="0071601D"/>
    <w:rsid w:val="00730675"/>
    <w:rsid w:val="007604D4"/>
    <w:rsid w:val="007A62E6"/>
    <w:rsid w:val="007C1512"/>
    <w:rsid w:val="0080684C"/>
    <w:rsid w:val="00824627"/>
    <w:rsid w:val="00871C75"/>
    <w:rsid w:val="008776DC"/>
    <w:rsid w:val="008B40CD"/>
    <w:rsid w:val="008C3026"/>
    <w:rsid w:val="008D105C"/>
    <w:rsid w:val="009705C8"/>
    <w:rsid w:val="009C1CF4"/>
    <w:rsid w:val="00A30353"/>
    <w:rsid w:val="00AC3823"/>
    <w:rsid w:val="00AE323C"/>
    <w:rsid w:val="00B00181"/>
    <w:rsid w:val="00B00B0D"/>
    <w:rsid w:val="00B132B7"/>
    <w:rsid w:val="00B157D9"/>
    <w:rsid w:val="00B50F86"/>
    <w:rsid w:val="00B765F7"/>
    <w:rsid w:val="00BA0CA9"/>
    <w:rsid w:val="00C02897"/>
    <w:rsid w:val="00D3439C"/>
    <w:rsid w:val="00D37A7F"/>
    <w:rsid w:val="00DB05B3"/>
    <w:rsid w:val="00DB1831"/>
    <w:rsid w:val="00DD3BFD"/>
    <w:rsid w:val="00DF6678"/>
    <w:rsid w:val="00E04EA0"/>
    <w:rsid w:val="00E814FD"/>
    <w:rsid w:val="00EF2E22"/>
    <w:rsid w:val="00F01738"/>
    <w:rsid w:val="00F660DF"/>
    <w:rsid w:val="00F730C8"/>
    <w:rsid w:val="00F754F7"/>
    <w:rsid w:val="00F95C08"/>
    <w:rsid w:val="00FB6F36"/>
    <w:rsid w:val="00FE06E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C01B70"/>
  <w15:docId w15:val="{CDCE56AE-125B-4C14-B8FF-CD51F4A0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E04EA0"/>
    <w:rPr>
      <w:rFonts w:ascii="Times New Roman" w:eastAsiaTheme="minorHAnsi" w:hAnsi="Times New Roman" w:cs="Times New Roman"/>
      <w:b/>
      <w:sz w:val="24"/>
      <w:szCs w:val="20"/>
      <w:lang w:eastAsia="en-US"/>
    </w:rPr>
  </w:style>
  <w:style w:type="character" w:customStyle="1" w:styleId="HChGChar">
    <w:name w:val="_ H _Ch_G Char"/>
    <w:link w:val="HChG"/>
    <w:rsid w:val="00E04EA0"/>
    <w:rPr>
      <w:rFonts w:ascii="Times New Roman" w:eastAsiaTheme="minorHAnsi" w:hAnsi="Times New Roman" w:cs="Times New Roman"/>
      <w:b/>
      <w:sz w:val="28"/>
      <w:szCs w:val="20"/>
      <w:lang w:eastAsia="en-US"/>
    </w:rPr>
  </w:style>
  <w:style w:type="paragraph" w:styleId="ListParagraph">
    <w:name w:val="List Paragraph"/>
    <w:basedOn w:val="Normal"/>
    <w:uiPriority w:val="34"/>
    <w:rsid w:val="001C0FD6"/>
    <w:pPr>
      <w:ind w:leftChars="400" w:left="800"/>
    </w:pPr>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chem.ncbi.nlm.nih.gov/compound/8148"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echa.europa.eu/registration-" TargetMode="External"/><Relationship Id="rId13" Type="http://schemas.openxmlformats.org/officeDocument/2006/relationships/hyperlink" Target="https://echa.europa.eu/registration-dossier/-/registered-dossier/13521/7/4/2/?documentUUID=00a77466-5f8a-4" TargetMode="External"/><Relationship Id="rId18" Type="http://schemas.openxmlformats.org/officeDocument/2006/relationships/hyperlink" Target="https://echa.europa.eu/de/registration-dossier/-/registered-dossier/13348/7/4/2/?documentUUID=d516cd27-" TargetMode="External"/><Relationship Id="rId3" Type="http://schemas.openxmlformats.org/officeDocument/2006/relationships/hyperlink" Target="https://echa.europa.eu/registration-dossier/-/registered-dossier/13527/4/13/?documentUUID=d35931c7-f822-476f-a269-a8b93a5af0a2" TargetMode="External"/><Relationship Id="rId7" Type="http://schemas.openxmlformats.org/officeDocument/2006/relationships/hyperlink" Target="https://echa.europa.eu/registration-" TargetMode="External"/><Relationship Id="rId12" Type="http://schemas.openxmlformats.org/officeDocument/2006/relationships/hyperlink" Target="https://echa.europa.eu/registration-dossier/-/registered-dossier/13521/4/13/?documentUUID=7906eeee-5938-4cda-a5db-174cbf039d3c" TargetMode="External"/><Relationship Id="rId17" Type="http://schemas.openxmlformats.org/officeDocument/2006/relationships/hyperlink" Target="https://echa.europa.eu/registration-dossier/-/registered-dossier/13348/7/3/4/?documentUUID=c8cc6b67-5607-%0945e4-87d3-1dc01649f75e" TargetMode="External"/><Relationship Id="rId2" Type="http://schemas.openxmlformats.org/officeDocument/2006/relationships/hyperlink" Target="https://www.ilo.org/dyn/icsc/showcard.display?p_version=2&amp;p_card_id=1337" TargetMode="External"/><Relationship Id="rId16" Type="http://schemas.openxmlformats.org/officeDocument/2006/relationships/hyperlink" Target="https://www.ilo.org/dyn/icsc/showcard.display?p_version=2&amp;p_card_id=0245" TargetMode="External"/><Relationship Id="rId1" Type="http://schemas.openxmlformats.org/officeDocument/2006/relationships/hyperlink" Target="https://comptox.epa.gov/dashboard/DTXSID7024952" TargetMode="External"/><Relationship Id="rId6" Type="http://schemas.openxmlformats.org/officeDocument/2006/relationships/hyperlink" Target="https://echa.europa.eu/registration-" TargetMode="External"/><Relationship Id="rId11" Type="http://schemas.openxmlformats.org/officeDocument/2006/relationships/hyperlink" Target="https://echa.europa.eu/registration-dossier/-/registered-dossier/13521/4/23/?documentUUID=7d795eb9-658d-4288-81f4-348cb39ee7a5" TargetMode="External"/><Relationship Id="rId5" Type="http://schemas.openxmlformats.org/officeDocument/2006/relationships/hyperlink" Target="https://echa.europa.eu/registration-" TargetMode="External"/><Relationship Id="rId15" Type="http://schemas.openxmlformats.org/officeDocument/2006/relationships/hyperlink" Target="https://www.ilo.org/dyn/icsc/showcard.display?p_version=2&amp;p_card_id=0245" TargetMode="External"/><Relationship Id="rId10" Type="http://schemas.openxmlformats.org/officeDocument/2006/relationships/hyperlink" Target="https://www.ilo.org/dyn/icsc/showcard.display?p_version=2&amp;p_card_id=1444" TargetMode="External"/><Relationship Id="rId4" Type="http://schemas.openxmlformats.org/officeDocument/2006/relationships/hyperlink" Target="https://echa.europa.eu/registration-" TargetMode="External"/><Relationship Id="rId9" Type="http://schemas.openxmlformats.org/officeDocument/2006/relationships/hyperlink" Target="https://comptox.epa.gov/dashboard/dsstoxdb/results?search=DTXSID9026633" TargetMode="External"/><Relationship Id="rId14" Type="http://schemas.openxmlformats.org/officeDocument/2006/relationships/hyperlink" Target="https://comptox.epa.gov/dashboard/DTXSID1023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3B0C9E-4F6F-4084-AFBE-98F61F787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88497E-1925-4BC8-B2F4-C43C99E431F3}">
  <ds:schemaRefs>
    <ds:schemaRef ds:uri="http://schemas.microsoft.com/sharepoint/v3/contenttype/forms"/>
  </ds:schemaRefs>
</ds:datastoreItem>
</file>

<file path=customXml/itemProps3.xml><?xml version="1.0" encoding="utf-8"?>
<ds:datastoreItem xmlns:ds="http://schemas.openxmlformats.org/officeDocument/2006/customXml" ds:itemID="{6A3940B3-898E-42C6-9B5B-EBAAC7A7F0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3162</Words>
  <Characters>18850</Characters>
  <Application>Microsoft Office Word</Application>
  <DocSecurity>0</DocSecurity>
  <Lines>523</Lines>
  <Paragraphs>205</Paragraphs>
  <ScaleCrop>false</ScaleCrop>
  <HeadingPairs>
    <vt:vector size="2" baseType="variant">
      <vt:variant>
        <vt:lpstr>Titre</vt:lpstr>
      </vt:variant>
      <vt:variant>
        <vt:i4>1</vt:i4>
      </vt:variant>
    </vt:vector>
  </HeadingPairs>
  <TitlesOfParts>
    <vt:vector size="1" baseType="lpstr">
      <vt:lpstr>ST/SG/AC.10/C.3/2020/7/Rev.1</vt:lpstr>
    </vt:vector>
  </TitlesOfParts>
  <Company>DCM</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ST/SG/AC.10/C.3/2020/7/Rev.1</dc:title>
  <dc:subject/>
  <dc:creator>Nathalie VITTOZ</dc:creator>
  <cp:keywords/>
  <cp:lastModifiedBy>Laurence Berthet</cp:lastModifiedBy>
  <cp:revision>2</cp:revision>
  <cp:lastPrinted>2020-11-20T12:28:00Z</cp:lastPrinted>
  <dcterms:created xsi:type="dcterms:W3CDTF">2020-11-20T12:29:00Z</dcterms:created>
  <dcterms:modified xsi:type="dcterms:W3CDTF">2020-11-20T12:29:00Z</dcterms:modified>
</cp:coreProperties>
</file>