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536027F" w14:textId="77777777" w:rsidTr="00F01738">
        <w:trPr>
          <w:trHeight w:hRule="exact" w:val="851"/>
        </w:trPr>
        <w:tc>
          <w:tcPr>
            <w:tcW w:w="1276" w:type="dxa"/>
            <w:tcBorders>
              <w:bottom w:val="single" w:sz="4" w:space="0" w:color="auto"/>
            </w:tcBorders>
          </w:tcPr>
          <w:p w14:paraId="33F03937" w14:textId="77777777" w:rsidR="00132EA9" w:rsidRPr="00DB58B5" w:rsidRDefault="00132EA9" w:rsidP="00F01738"/>
        </w:tc>
        <w:tc>
          <w:tcPr>
            <w:tcW w:w="2268" w:type="dxa"/>
            <w:tcBorders>
              <w:bottom w:val="single" w:sz="4" w:space="0" w:color="auto"/>
            </w:tcBorders>
            <w:vAlign w:val="bottom"/>
          </w:tcPr>
          <w:p w14:paraId="21CFD48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1978A4" w14:textId="77777777" w:rsidR="00132EA9" w:rsidRPr="00DB58B5" w:rsidRDefault="00155A75" w:rsidP="00155A75">
            <w:pPr>
              <w:jc w:val="right"/>
            </w:pPr>
            <w:r w:rsidRPr="00155A75">
              <w:rPr>
                <w:sz w:val="40"/>
              </w:rPr>
              <w:t>ST</w:t>
            </w:r>
            <w:r>
              <w:t>/SG/AC.10/C.3/2020/59</w:t>
            </w:r>
          </w:p>
        </w:tc>
      </w:tr>
      <w:tr w:rsidR="00132EA9" w:rsidRPr="00DB58B5" w14:paraId="2C274C55" w14:textId="77777777" w:rsidTr="00F01738">
        <w:trPr>
          <w:trHeight w:hRule="exact" w:val="2835"/>
        </w:trPr>
        <w:tc>
          <w:tcPr>
            <w:tcW w:w="1276" w:type="dxa"/>
            <w:tcBorders>
              <w:top w:val="single" w:sz="4" w:space="0" w:color="auto"/>
              <w:bottom w:val="single" w:sz="12" w:space="0" w:color="auto"/>
            </w:tcBorders>
          </w:tcPr>
          <w:p w14:paraId="540A9096" w14:textId="77777777" w:rsidR="00132EA9" w:rsidRPr="00DB58B5" w:rsidRDefault="00132EA9" w:rsidP="00F01738">
            <w:pPr>
              <w:spacing w:before="120"/>
              <w:jc w:val="center"/>
            </w:pPr>
            <w:r>
              <w:rPr>
                <w:noProof/>
                <w:lang w:eastAsia="fr-CH"/>
              </w:rPr>
              <w:drawing>
                <wp:inline distT="0" distB="0" distL="0" distR="0" wp14:anchorId="69FC2A55" wp14:editId="09F0F0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59AB2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F07B6C8" w14:textId="77777777" w:rsidR="00132EA9" w:rsidRDefault="00155A75" w:rsidP="00155A75">
            <w:pPr>
              <w:spacing w:before="240" w:line="240" w:lineRule="exact"/>
            </w:pPr>
            <w:r>
              <w:t>Distr. générale</w:t>
            </w:r>
          </w:p>
          <w:p w14:paraId="15FBF8AA" w14:textId="6A68C67A" w:rsidR="00155A75" w:rsidRDefault="00535E48" w:rsidP="00155A75">
            <w:pPr>
              <w:spacing w:line="240" w:lineRule="exact"/>
            </w:pPr>
            <w:r>
              <w:t>1</w:t>
            </w:r>
            <w:r w:rsidR="0001463D">
              <w:t>6</w:t>
            </w:r>
            <w:bookmarkStart w:id="0" w:name="_GoBack"/>
            <w:bookmarkEnd w:id="0"/>
            <w:r w:rsidR="00AC7408" w:rsidRPr="00DB202E">
              <w:t xml:space="preserve"> </w:t>
            </w:r>
            <w:r w:rsidR="00DB202E">
              <w:t>septembre</w:t>
            </w:r>
            <w:r w:rsidR="00AC7408" w:rsidRPr="00DB202E">
              <w:t xml:space="preserve"> </w:t>
            </w:r>
            <w:r w:rsidR="00155A75" w:rsidRPr="00DB202E">
              <w:t>2020</w:t>
            </w:r>
          </w:p>
          <w:p w14:paraId="33B90106" w14:textId="77777777" w:rsidR="004E5924" w:rsidRDefault="004E5924" w:rsidP="00155A75">
            <w:pPr>
              <w:spacing w:line="240" w:lineRule="exact"/>
            </w:pPr>
          </w:p>
          <w:p w14:paraId="7E7F5BB5" w14:textId="35164DF2" w:rsidR="00155A75" w:rsidRDefault="004F3670" w:rsidP="00155A75">
            <w:pPr>
              <w:spacing w:line="240" w:lineRule="exact"/>
            </w:pPr>
            <w:r>
              <w:t>Français</w:t>
            </w:r>
          </w:p>
          <w:p w14:paraId="76EE39AB" w14:textId="7F4526CC" w:rsidR="00155A75" w:rsidRPr="00DB58B5" w:rsidRDefault="00155A75" w:rsidP="00155A75">
            <w:pPr>
              <w:spacing w:line="240" w:lineRule="exact"/>
            </w:pPr>
            <w:r>
              <w:t xml:space="preserve">Original : </w:t>
            </w:r>
            <w:r w:rsidR="004F3670">
              <w:t xml:space="preserve">anglais et </w:t>
            </w:r>
            <w:r>
              <w:t>français</w:t>
            </w:r>
          </w:p>
        </w:tc>
      </w:tr>
    </w:tbl>
    <w:p w14:paraId="7AA8326A" w14:textId="77777777" w:rsidR="00155A75" w:rsidRPr="00CA0680" w:rsidRDefault="00155A75" w:rsidP="009744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1A30F09" w14:textId="77777777" w:rsidR="00155A75" w:rsidRPr="00CA0680" w:rsidRDefault="00155A75" w:rsidP="009744DF">
      <w:pPr>
        <w:spacing w:before="120"/>
        <w:rPr>
          <w:b/>
        </w:rPr>
      </w:pPr>
      <w:r w:rsidRPr="00CA0680">
        <w:rPr>
          <w:b/>
        </w:rPr>
        <w:t>Sous</w:t>
      </w:r>
      <w:r>
        <w:rPr>
          <w:b/>
        </w:rPr>
        <w:t>-</w:t>
      </w:r>
      <w:r w:rsidRPr="00CA0680">
        <w:rPr>
          <w:b/>
        </w:rPr>
        <w:t>Comité d’experts du transport des marchandises dangereuses</w:t>
      </w:r>
    </w:p>
    <w:p w14:paraId="07848FEF" w14:textId="6D5225BC" w:rsidR="00155A75" w:rsidRPr="00DB202E" w:rsidRDefault="00AC7408" w:rsidP="00AC7408">
      <w:pPr>
        <w:spacing w:before="120"/>
        <w:rPr>
          <w:b/>
        </w:rPr>
      </w:pPr>
      <w:r w:rsidRPr="00DB202E">
        <w:rPr>
          <w:b/>
        </w:rPr>
        <w:t>Cinquante-septième</w:t>
      </w:r>
      <w:r w:rsidR="00155A75" w:rsidRPr="00DB202E">
        <w:rPr>
          <w:b/>
        </w:rPr>
        <w:t xml:space="preserve"> session</w:t>
      </w:r>
    </w:p>
    <w:p w14:paraId="7A8777A3" w14:textId="70537528" w:rsidR="00DB202E" w:rsidRDefault="00DB202E" w:rsidP="00DB202E">
      <w:r>
        <w:t>Genève, 30 novembre-11 décembre 2020</w:t>
      </w:r>
    </w:p>
    <w:p w14:paraId="3A059DC7" w14:textId="77777777" w:rsidR="00DB202E" w:rsidRDefault="00DB202E" w:rsidP="00DB202E">
      <w:r>
        <w:t>Point 2 a) de l'ordre du jour provisoire</w:t>
      </w:r>
    </w:p>
    <w:p w14:paraId="4CCAA1BD" w14:textId="5B69214A" w:rsidR="00DB202E" w:rsidRDefault="00DB202E" w:rsidP="00DB202E">
      <w:pPr>
        <w:rPr>
          <w:b/>
        </w:rPr>
      </w:pPr>
      <w:r w:rsidRPr="00491979">
        <w:rPr>
          <w:b/>
        </w:rPr>
        <w:t xml:space="preserve">Recommandations du Sous-Comité formulées </w:t>
      </w:r>
      <w:r>
        <w:rPr>
          <w:b/>
        </w:rPr>
        <w:br/>
      </w:r>
      <w:r w:rsidRPr="00491979">
        <w:rPr>
          <w:b/>
        </w:rPr>
        <w:t xml:space="preserve">à ses </w:t>
      </w:r>
      <w:r>
        <w:rPr>
          <w:b/>
        </w:rPr>
        <w:t>cinquante-</w:t>
      </w:r>
      <w:r w:rsidR="00DD4350">
        <w:rPr>
          <w:b/>
        </w:rPr>
        <w:t>cinquième</w:t>
      </w:r>
      <w:r w:rsidRPr="00491979">
        <w:rPr>
          <w:b/>
        </w:rPr>
        <w:t xml:space="preserve"> et </w:t>
      </w:r>
      <w:r>
        <w:rPr>
          <w:b/>
        </w:rPr>
        <w:t>cinquante-</w:t>
      </w:r>
      <w:r w:rsidR="00DD4350">
        <w:rPr>
          <w:b/>
        </w:rPr>
        <w:t>sixième</w:t>
      </w:r>
      <w:r w:rsidR="00DD4350" w:rsidRPr="00491979">
        <w:rPr>
          <w:b/>
        </w:rPr>
        <w:t xml:space="preserve"> </w:t>
      </w:r>
      <w:r w:rsidRPr="00491979">
        <w:rPr>
          <w:b/>
        </w:rPr>
        <w:t>sessions et questions en suspens</w:t>
      </w:r>
      <w:r>
        <w:rPr>
          <w:b/>
        </w:rPr>
        <w:t>:</w:t>
      </w:r>
    </w:p>
    <w:p w14:paraId="14ABAD66" w14:textId="77777777" w:rsidR="00DB202E" w:rsidRPr="0076604B" w:rsidRDefault="00DB202E" w:rsidP="00DB202E">
      <w:pPr>
        <w:rPr>
          <w:b/>
        </w:rPr>
      </w:pPr>
      <w:r>
        <w:rPr>
          <w:b/>
        </w:rPr>
        <w:t>e</w:t>
      </w:r>
      <w:r w:rsidRPr="00241634">
        <w:rPr>
          <w:b/>
        </w:rPr>
        <w:t xml:space="preserve">xamen des projets d’amendements déjà adoptés </w:t>
      </w:r>
      <w:r>
        <w:rPr>
          <w:b/>
        </w:rPr>
        <w:br/>
      </w:r>
      <w:r w:rsidRPr="00241634">
        <w:rPr>
          <w:b/>
        </w:rPr>
        <w:t>durant la période biennale</w:t>
      </w:r>
    </w:p>
    <w:p w14:paraId="51F4D2D8" w14:textId="2B22F663" w:rsidR="004F3670" w:rsidRDefault="004F3670" w:rsidP="004F3670">
      <w:pPr>
        <w:pStyle w:val="HChG"/>
      </w:pPr>
      <w:r>
        <w:tab/>
      </w:r>
      <w:r>
        <w:tab/>
        <w:t>Liste consolidée des projets d’amendements</w:t>
      </w:r>
    </w:p>
    <w:p w14:paraId="38498D06" w14:textId="33618430" w:rsidR="004F3670" w:rsidRDefault="004F3670" w:rsidP="004F3670">
      <w:pPr>
        <w:pStyle w:val="H1G"/>
      </w:pPr>
      <w:r>
        <w:tab/>
      </w:r>
      <w:r>
        <w:tab/>
        <w:t>Note du secrétariat</w:t>
      </w:r>
      <w:r w:rsidRPr="004F3670">
        <w:rPr>
          <w:rStyle w:val="FootnoteReference"/>
          <w:sz w:val="20"/>
          <w:vertAlign w:val="baseline"/>
        </w:rPr>
        <w:footnoteReference w:customMarkFollows="1" w:id="2"/>
        <w:t>*</w:t>
      </w:r>
    </w:p>
    <w:p w14:paraId="3A768ED2" w14:textId="7B939F70" w:rsidR="004F3670" w:rsidRPr="00EA590C" w:rsidRDefault="004F3670" w:rsidP="004F3670">
      <w:pPr>
        <w:pStyle w:val="SingleTxtG"/>
        <w:rPr>
          <w:lang w:val="fr-FR"/>
        </w:rPr>
      </w:pPr>
      <w:r w:rsidRPr="00EA590C">
        <w:rPr>
          <w:lang w:val="fr-FR"/>
        </w:rPr>
        <w:t>Le présent document contient une liste consolidée des projets d’amendements adoptés par le Sous-Comité d’experts lors de ses cinquante-</w:t>
      </w:r>
      <w:r w:rsidR="00255686" w:rsidRPr="00EA590C">
        <w:rPr>
          <w:lang w:val="fr-FR"/>
        </w:rPr>
        <w:t>cinquième</w:t>
      </w:r>
      <w:r w:rsidRPr="00EA590C">
        <w:rPr>
          <w:lang w:val="fr-FR"/>
        </w:rPr>
        <w:t xml:space="preserve"> et cinquante-</w:t>
      </w:r>
      <w:r w:rsidR="009544DC" w:rsidRPr="00692350">
        <w:rPr>
          <w:lang w:val="fr-FR"/>
        </w:rPr>
        <w:t>sixième</w:t>
      </w:r>
      <w:r w:rsidRPr="00EA590C">
        <w:rPr>
          <w:lang w:val="fr-FR"/>
        </w:rPr>
        <w:t xml:space="preserve"> sessions comme suit :</w:t>
      </w:r>
    </w:p>
    <w:p w14:paraId="4CE090B8" w14:textId="43560D36" w:rsidR="004F3670" w:rsidRPr="00EA590C" w:rsidRDefault="004F3670" w:rsidP="00454569">
      <w:pPr>
        <w:pStyle w:val="SingleTxtG"/>
        <w:ind w:left="1985" w:hanging="851"/>
        <w:rPr>
          <w:lang w:val="fr-FR"/>
        </w:rPr>
      </w:pPr>
      <w:r w:rsidRPr="00EA590C">
        <w:rPr>
          <w:rFonts w:eastAsia="SimSun"/>
          <w:lang w:val="fr-FR"/>
        </w:rPr>
        <w:t>Partie</w:t>
      </w:r>
      <w:r w:rsidRPr="00EA590C">
        <w:rPr>
          <w:lang w:val="fr-FR"/>
        </w:rPr>
        <w:t xml:space="preserve"> I</w:t>
      </w:r>
      <w:r w:rsidR="00454569" w:rsidRPr="00EA590C">
        <w:rPr>
          <w:lang w:val="fr-FR"/>
        </w:rPr>
        <w:tab/>
        <w:t>Projet d’amendements à la vingt et unième édition révisée des Recommandations relatives au transport des marchandises dangereuses, Règlement type (ST/SG/AC.10/1/Rev.21)</w:t>
      </w:r>
    </w:p>
    <w:p w14:paraId="5745B279" w14:textId="731CE902" w:rsidR="00454569" w:rsidRPr="00EA590C" w:rsidRDefault="00454569" w:rsidP="00454569">
      <w:pPr>
        <w:pStyle w:val="SingleTxtG"/>
        <w:ind w:left="1985" w:hanging="851"/>
        <w:rPr>
          <w:lang w:val="fr-FR"/>
        </w:rPr>
      </w:pPr>
      <w:r w:rsidRPr="00EA590C">
        <w:rPr>
          <w:lang w:val="fr-FR"/>
        </w:rPr>
        <w:t>Partie II</w:t>
      </w:r>
      <w:r w:rsidR="009544DC">
        <w:rPr>
          <w:lang w:val="fr-FR"/>
        </w:rPr>
        <w:tab/>
      </w:r>
      <w:r w:rsidR="009544DC" w:rsidRPr="009544DC">
        <w:rPr>
          <w:lang w:val="fr-FR"/>
        </w:rPr>
        <w:t>Projet d’amendements à la septième édition révisée du Manuel d’épreuves et de critères (ST/SG/AC.10/11/Rev.7)</w:t>
      </w:r>
    </w:p>
    <w:p w14:paraId="61819235" w14:textId="42D2E401" w:rsidR="00454569" w:rsidRDefault="00454569">
      <w:pPr>
        <w:suppressAutoHyphens w:val="0"/>
        <w:kinsoku/>
        <w:overflowPunct/>
        <w:autoSpaceDE/>
        <w:autoSpaceDN/>
        <w:adjustRightInd/>
        <w:snapToGrid/>
        <w:spacing w:after="200" w:line="276" w:lineRule="auto"/>
      </w:pPr>
      <w:r>
        <w:br w:type="page"/>
      </w:r>
    </w:p>
    <w:p w14:paraId="3A56F6A2" w14:textId="08450915" w:rsidR="009544DC" w:rsidRPr="00692350" w:rsidRDefault="009544DC" w:rsidP="009544DC">
      <w:pPr>
        <w:pStyle w:val="HChG"/>
        <w:rPr>
          <w:lang w:val="fr-FR"/>
        </w:rPr>
      </w:pPr>
      <w:r w:rsidRPr="00692350">
        <w:rPr>
          <w:lang w:val="fr-FR"/>
        </w:rPr>
        <w:lastRenderedPageBreak/>
        <w:tab/>
      </w:r>
      <w:r>
        <w:rPr>
          <w:lang w:val="fr-FR"/>
        </w:rPr>
        <w:t>I.</w:t>
      </w:r>
      <w:r>
        <w:rPr>
          <w:lang w:val="fr-FR"/>
        </w:rPr>
        <w:tab/>
      </w:r>
      <w:r w:rsidRPr="00692350">
        <w:rPr>
          <w:lang w:val="fr-FR"/>
        </w:rPr>
        <w:t>Projet d'amendements à la vingt et unième édition révisée des Recommandations relatives au transport des marchandises dangereuses, Règlement type (ST/SG/AC.10/1/Rev.21)</w:t>
      </w:r>
    </w:p>
    <w:p w14:paraId="354085A9" w14:textId="77777777" w:rsidR="009544DC" w:rsidRPr="00692350" w:rsidRDefault="009544DC" w:rsidP="009544DC">
      <w:pPr>
        <w:pStyle w:val="H1G"/>
        <w:rPr>
          <w:lang w:val="fr-FR"/>
        </w:rPr>
      </w:pPr>
      <w:r w:rsidRPr="00692350">
        <w:rPr>
          <w:lang w:val="fr-FR"/>
        </w:rPr>
        <w:tab/>
      </w:r>
      <w:r w:rsidRPr="00692350">
        <w:rPr>
          <w:lang w:val="fr-FR"/>
        </w:rPr>
        <w:tab/>
        <w:t>Chapitre 1.2</w:t>
      </w:r>
    </w:p>
    <w:p w14:paraId="075471F3" w14:textId="77777777" w:rsidR="009544DC" w:rsidRPr="00692350" w:rsidRDefault="009544DC" w:rsidP="009544DC">
      <w:pPr>
        <w:pStyle w:val="SingleTxtG"/>
        <w:spacing w:before="120"/>
        <w:ind w:left="2268" w:hanging="1134"/>
        <w:rPr>
          <w:lang w:val="fr-FR"/>
        </w:rPr>
      </w:pPr>
      <w:r w:rsidRPr="00692350">
        <w:rPr>
          <w:lang w:val="fr-FR"/>
        </w:rPr>
        <w:t xml:space="preserve">1.2.1 </w:t>
      </w:r>
      <w:r w:rsidRPr="00692350">
        <w:rPr>
          <w:lang w:val="fr-FR"/>
        </w:rPr>
        <w:tab/>
        <w:t xml:space="preserve">Dans la définition de « Cadre de bouteilles », remplacer « un ensemble de bouteilles » par « un récipient à pression comprenant un ensemble de bouteilles ou d’enveloppes de bouteilles ». </w:t>
      </w:r>
    </w:p>
    <w:p w14:paraId="4DA42AA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E061FEA"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Ajouter le nouveau Nota suivant sous la définition de fermeture :</w:t>
      </w:r>
    </w:p>
    <w:p w14:paraId="3C033185" w14:textId="77777777" w:rsidR="009544DC" w:rsidRPr="00692350" w:rsidRDefault="009544DC" w:rsidP="009544DC">
      <w:pPr>
        <w:pStyle w:val="SingleTxtG"/>
        <w:rPr>
          <w:lang w:val="fr-FR"/>
        </w:rPr>
      </w:pPr>
      <w:r w:rsidRPr="00692350">
        <w:rPr>
          <w:b/>
          <w:i/>
          <w:iCs/>
          <w:lang w:val="fr-FR"/>
        </w:rPr>
        <w:t>« NOTA</w:t>
      </w:r>
      <w:r w:rsidRPr="00692350">
        <w:rPr>
          <w:i/>
          <w:iCs/>
          <w:lang w:val="fr-FR"/>
        </w:rPr>
        <w:t> </w:t>
      </w:r>
      <w:r w:rsidRPr="00692350">
        <w:rPr>
          <w:b/>
          <w:bCs/>
          <w:i/>
          <w:iCs/>
          <w:lang w:val="fr-FR"/>
        </w:rPr>
        <w:t>:</w:t>
      </w:r>
      <w:r w:rsidRPr="00692350">
        <w:rPr>
          <w:i/>
          <w:iCs/>
          <w:lang w:val="fr-FR"/>
        </w:rPr>
        <w:t xml:space="preserve"> Dans le cas des récipients à pression, le terme </w:t>
      </w:r>
      <w:r w:rsidRPr="00692350">
        <w:rPr>
          <w:i/>
          <w:iCs/>
        </w:rPr>
        <w:t>“</w:t>
      </w:r>
      <w:r w:rsidRPr="00692350">
        <w:rPr>
          <w:i/>
          <w:iCs/>
          <w:lang w:val="fr-FR"/>
        </w:rPr>
        <w:t>fermetures</w:t>
      </w:r>
      <w:r w:rsidRPr="00692350">
        <w:rPr>
          <w:i/>
          <w:iCs/>
        </w:rPr>
        <w:t>”</w:t>
      </w:r>
      <w:r w:rsidRPr="00692350">
        <w:rPr>
          <w:i/>
          <w:iCs/>
          <w:lang w:val="fr-FR"/>
        </w:rPr>
        <w:t xml:space="preserve"> désigne par exemple les robinets, les dispositifs de décompression, les manomètres ou encore les jauges de niveau</w:t>
      </w:r>
      <w:r w:rsidRPr="00692350">
        <w:rPr>
          <w:lang w:val="fr-FR"/>
        </w:rPr>
        <w:t>. ».</w:t>
      </w:r>
    </w:p>
    <w:p w14:paraId="618F892A" w14:textId="77777777" w:rsidR="009544DC" w:rsidRPr="00692350" w:rsidRDefault="009544DC" w:rsidP="009544DC">
      <w:pPr>
        <w:pStyle w:val="SingleTxtG"/>
        <w:spacing w:before="120"/>
        <w:rPr>
          <w:i/>
        </w:rPr>
      </w:pPr>
      <w:bookmarkStart w:id="1" w:name="_Hlk8280737"/>
      <w:r w:rsidRPr="00692350">
        <w:rPr>
          <w:i/>
        </w:rPr>
        <w:t>(Document de référence : ST/SG/AC.10/C.3/</w:t>
      </w:r>
      <w:r>
        <w:rPr>
          <w:i/>
        </w:rPr>
        <w:t>112/Add.1</w:t>
      </w:r>
      <w:r w:rsidRPr="00692350">
        <w:rPr>
          <w:i/>
        </w:rPr>
        <w:t>)</w:t>
      </w:r>
    </w:p>
    <w:p w14:paraId="5A8E05E5"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Récipient cryogénique », ajouter « fermé » après « Récipient cryogénique » et remplacer « un récipient transportable » par « un récipient à pression ».</w:t>
      </w:r>
    </w:p>
    <w:bookmarkEnd w:id="1"/>
    <w:p w14:paraId="158502C7"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AC844F1"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Bouteille », supprimer « transportable ».</w:t>
      </w:r>
    </w:p>
    <w:p w14:paraId="6009915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A189A01"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Dispositif de stockage à hydrure métallique », remplacer « un récipient » par « une enveloppe de récipient à pression ».</w:t>
      </w:r>
    </w:p>
    <w:p w14:paraId="4CD9007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BF2ADFE"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Fût à pression », supprimer « transportable ».</w:t>
      </w:r>
    </w:p>
    <w:p w14:paraId="6809B2E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7221D24"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Récipient à pression », au début, remplacer « une bouteille » par « un récipient transportable destiné à contenir des matières sous pression, avec ses fermetures et ses autres équipements de service ; il s’agit d’un terme générique pouvant désigner une bouteille ».</w:t>
      </w:r>
    </w:p>
    <w:p w14:paraId="52C4CF4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350075E"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Dans la définition de « Tube », supprimer « transportable ».</w:t>
      </w:r>
    </w:p>
    <w:p w14:paraId="10378CA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E1C6F10" w14:textId="77777777" w:rsidR="009544DC" w:rsidRPr="00692350" w:rsidRDefault="009544DC" w:rsidP="008053A3">
      <w:pPr>
        <w:pStyle w:val="SingleTxtG"/>
        <w:spacing w:before="120"/>
        <w:ind w:left="2268" w:hanging="1134"/>
        <w:rPr>
          <w:lang w:val="fr-FR"/>
        </w:rPr>
      </w:pPr>
      <w:r w:rsidRPr="00692350">
        <w:rPr>
          <w:lang w:val="fr-FR"/>
        </w:rPr>
        <w:t>1.2.1</w:t>
      </w:r>
      <w:r w:rsidRPr="00692350">
        <w:rPr>
          <w:lang w:val="fr-FR"/>
        </w:rPr>
        <w:tab/>
        <w:t xml:space="preserve">Modifier la définition de « Pression de service » pour lire comme suit : </w:t>
      </w:r>
    </w:p>
    <w:p w14:paraId="63DD84B7" w14:textId="77777777" w:rsidR="009544DC" w:rsidRPr="00692350" w:rsidRDefault="009544DC" w:rsidP="009544DC">
      <w:pPr>
        <w:pStyle w:val="SingleTxtG"/>
        <w:rPr>
          <w:i/>
        </w:rPr>
      </w:pPr>
      <w:r w:rsidRPr="00692350">
        <w:rPr>
          <w:lang w:val="fr-FR"/>
        </w:rPr>
        <w:t>« </w:t>
      </w:r>
      <w:r w:rsidRPr="00692350">
        <w:rPr>
          <w:i/>
          <w:iCs/>
          <w:lang w:val="fr-FR"/>
        </w:rPr>
        <w:t>Pression de service</w:t>
      </w:r>
      <w:r w:rsidRPr="00692350">
        <w:rPr>
          <w:lang w:val="fr-FR"/>
        </w:rPr>
        <w:t xml:space="preserve"> </w:t>
      </w:r>
    </w:p>
    <w:p w14:paraId="44393A65" w14:textId="77777777" w:rsidR="009544DC" w:rsidRPr="00692350" w:rsidRDefault="009544DC" w:rsidP="009544DC">
      <w:pPr>
        <w:pStyle w:val="SingleTxtG"/>
        <w:ind w:left="1701" w:hanging="567"/>
      </w:pPr>
      <w:r w:rsidRPr="00692350">
        <w:rPr>
          <w:lang w:val="fr-FR"/>
        </w:rPr>
        <w:t>a)</w:t>
      </w:r>
      <w:r w:rsidRPr="00692350">
        <w:rPr>
          <w:lang w:val="fr-FR"/>
        </w:rPr>
        <w:tab/>
        <w:t>Pour un gaz comprimé, la pression stabilisée à la température de référence de 15 °C dans un récipient à pression plein ;</w:t>
      </w:r>
    </w:p>
    <w:p w14:paraId="62820D54" w14:textId="77777777" w:rsidR="009544DC" w:rsidRPr="00692350" w:rsidRDefault="009544DC" w:rsidP="009544DC">
      <w:pPr>
        <w:pStyle w:val="SingleTxtG"/>
        <w:ind w:left="1701" w:hanging="567"/>
      </w:pPr>
      <w:r w:rsidRPr="00692350">
        <w:rPr>
          <w:lang w:val="fr-FR"/>
        </w:rPr>
        <w:t>b)</w:t>
      </w:r>
      <w:r w:rsidRPr="00692350">
        <w:rPr>
          <w:lang w:val="fr-FR"/>
        </w:rPr>
        <w:tab/>
        <w:t>Pour le No ONU 1001, acétylène dissous, la pression stabilisée calculée à une température de référence uniforme de 15° C dans une bouteille d’acétylène contenant le volume de solvant spécifié et la quantité maximale d’acétylène ;</w:t>
      </w:r>
    </w:p>
    <w:p w14:paraId="32464B26" w14:textId="77777777" w:rsidR="009544DC" w:rsidRPr="00692350" w:rsidRDefault="009544DC" w:rsidP="009544DC">
      <w:pPr>
        <w:pStyle w:val="SingleTxtG"/>
        <w:ind w:left="1701" w:hanging="567"/>
      </w:pPr>
      <w:r w:rsidRPr="00692350">
        <w:rPr>
          <w:lang w:val="fr-FR"/>
        </w:rPr>
        <w:t>c)</w:t>
      </w:r>
      <w:r w:rsidRPr="00692350">
        <w:rPr>
          <w:lang w:val="fr-FR"/>
        </w:rPr>
        <w:tab/>
        <w:t>Pour le No ONU 3374, acétylène sans solvant, la pression de service calculée pour la bouteille équivalente pour le No ONU 1001, acétylène dissous. ».</w:t>
      </w:r>
    </w:p>
    <w:p w14:paraId="4DBDBF67"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364C104" w14:textId="77777777" w:rsidR="009544DC" w:rsidRPr="00692350" w:rsidRDefault="009544DC" w:rsidP="009544DC">
      <w:pPr>
        <w:pStyle w:val="SingleTxtG"/>
        <w:spacing w:before="120"/>
        <w:ind w:left="2268" w:hanging="1134"/>
        <w:rPr>
          <w:lang w:val="fr-FR"/>
        </w:rPr>
      </w:pPr>
      <w:r w:rsidRPr="00692350">
        <w:rPr>
          <w:lang w:val="fr-FR"/>
        </w:rPr>
        <w:t>1.2.1</w:t>
      </w:r>
      <w:r w:rsidRPr="00692350">
        <w:rPr>
          <w:lang w:val="fr-FR"/>
        </w:rPr>
        <w:tab/>
        <w:t xml:space="preserve">Ajouter les nouvelles définitions suivantes : </w:t>
      </w:r>
    </w:p>
    <w:p w14:paraId="4B4D6DD3" w14:textId="77777777" w:rsidR="009544DC" w:rsidRPr="00692350" w:rsidRDefault="009544DC" w:rsidP="009544DC">
      <w:pPr>
        <w:pStyle w:val="SingleTxtG"/>
      </w:pPr>
      <w:r w:rsidRPr="00692350">
        <w:rPr>
          <w:lang w:val="fr-FR"/>
        </w:rPr>
        <w:t>« </w:t>
      </w:r>
      <w:r w:rsidRPr="00692350">
        <w:rPr>
          <w:i/>
          <w:iCs/>
          <w:lang w:val="fr-FR"/>
        </w:rPr>
        <w:t>Réservoir intérieur</w:t>
      </w:r>
      <w:r w:rsidRPr="00692350">
        <w:rPr>
          <w:lang w:val="fr-FR"/>
        </w:rPr>
        <w:t>, s’agissant d’un récipient cryogénique fermé, le réservoir sous pression destiné à contenir le gaz liquéfié réfrigéré ; » ;</w:t>
      </w:r>
    </w:p>
    <w:p w14:paraId="747B1A68" w14:textId="77777777" w:rsidR="009544DC" w:rsidRPr="00692350" w:rsidRDefault="009544DC" w:rsidP="009544DC">
      <w:pPr>
        <w:pStyle w:val="SingleTxtG"/>
      </w:pPr>
      <w:r w:rsidRPr="00692350">
        <w:rPr>
          <w:lang w:val="fr-FR"/>
        </w:rPr>
        <w:lastRenderedPageBreak/>
        <w:t>« </w:t>
      </w:r>
      <w:r w:rsidRPr="00692350">
        <w:rPr>
          <w:i/>
          <w:iCs/>
          <w:lang w:val="fr-FR"/>
        </w:rPr>
        <w:t>Enveloppe de récipient à pression</w:t>
      </w:r>
      <w:r w:rsidRPr="00692350">
        <w:rPr>
          <w:lang w:val="fr-FR"/>
        </w:rPr>
        <w:t>, une bouteille, un tube, un fût à pression ou un récipient à pression de secours, sans ses fermetures ou autres équipements de service, mais avec les éventuels dispositifs indémontables (par exemple, collerette, frette de pied, etc.) ;</w:t>
      </w:r>
    </w:p>
    <w:p w14:paraId="31B0F10F" w14:textId="77777777" w:rsidR="009544DC" w:rsidRPr="00692350" w:rsidRDefault="009544DC" w:rsidP="009544DC">
      <w:pPr>
        <w:pStyle w:val="SingleTxtG"/>
        <w:rPr>
          <w:i/>
        </w:rPr>
      </w:pPr>
      <w:r w:rsidRPr="00692350">
        <w:rPr>
          <w:b/>
          <w:bCs/>
          <w:i/>
          <w:iCs/>
          <w:lang w:val="fr-FR"/>
        </w:rPr>
        <w:t>NOTA </w:t>
      </w:r>
      <w:r w:rsidRPr="00692350">
        <w:rPr>
          <w:b/>
          <w:i/>
          <w:iCs/>
          <w:lang w:val="fr-FR"/>
        </w:rPr>
        <w:t xml:space="preserve">: </w:t>
      </w:r>
      <w:r w:rsidRPr="00692350">
        <w:rPr>
          <w:i/>
          <w:iCs/>
          <w:lang w:val="fr-FR"/>
        </w:rPr>
        <w:t xml:space="preserve">Les termes </w:t>
      </w:r>
      <w:r w:rsidRPr="00692350">
        <w:rPr>
          <w:i/>
          <w:iCs/>
        </w:rPr>
        <w:t>“</w:t>
      </w:r>
      <w:r w:rsidRPr="00692350">
        <w:rPr>
          <w:i/>
          <w:iCs/>
          <w:lang w:val="fr-FR"/>
        </w:rPr>
        <w:t>enveloppe de bouteille</w:t>
      </w:r>
      <w:r w:rsidRPr="00692350">
        <w:rPr>
          <w:i/>
          <w:iCs/>
        </w:rPr>
        <w:t>”</w:t>
      </w:r>
      <w:r w:rsidRPr="00692350">
        <w:rPr>
          <w:i/>
          <w:iCs/>
          <w:lang w:val="fr-FR"/>
        </w:rPr>
        <w:t xml:space="preserve">, </w:t>
      </w:r>
      <w:r w:rsidRPr="00692350">
        <w:rPr>
          <w:i/>
          <w:iCs/>
        </w:rPr>
        <w:t>“</w:t>
      </w:r>
      <w:r w:rsidRPr="00692350">
        <w:rPr>
          <w:i/>
          <w:iCs/>
          <w:lang w:val="fr-FR"/>
        </w:rPr>
        <w:t>enveloppe de fût à pression</w:t>
      </w:r>
      <w:r w:rsidRPr="00692350">
        <w:rPr>
          <w:i/>
          <w:iCs/>
        </w:rPr>
        <w:t>”</w:t>
      </w:r>
      <w:r w:rsidRPr="00692350">
        <w:rPr>
          <w:i/>
          <w:iCs/>
          <w:lang w:val="fr-FR"/>
        </w:rPr>
        <w:t xml:space="preserve"> et </w:t>
      </w:r>
      <w:r w:rsidRPr="00692350">
        <w:rPr>
          <w:i/>
          <w:iCs/>
        </w:rPr>
        <w:t>“</w:t>
      </w:r>
      <w:r w:rsidRPr="00692350">
        <w:rPr>
          <w:i/>
          <w:iCs/>
          <w:lang w:val="fr-FR"/>
        </w:rPr>
        <w:t>enveloppe de tube</w:t>
      </w:r>
      <w:r w:rsidRPr="00692350">
        <w:rPr>
          <w:i/>
          <w:iCs/>
        </w:rPr>
        <w:t>”</w:t>
      </w:r>
      <w:r w:rsidRPr="00692350">
        <w:rPr>
          <w:i/>
          <w:iCs/>
          <w:lang w:val="fr-FR"/>
        </w:rPr>
        <w:t xml:space="preserve"> sont également utilisés.</w:t>
      </w:r>
      <w:r w:rsidRPr="00692350">
        <w:rPr>
          <w:lang w:val="fr-FR"/>
        </w:rPr>
        <w:t> » ;</w:t>
      </w:r>
    </w:p>
    <w:p w14:paraId="6C1C87DD" w14:textId="77777777" w:rsidR="009544DC" w:rsidRPr="00692350" w:rsidRDefault="009544DC" w:rsidP="009544DC">
      <w:pPr>
        <w:pStyle w:val="SingleTxtG"/>
        <w:rPr>
          <w:lang w:val="fr-FR"/>
        </w:rPr>
      </w:pPr>
      <w:r w:rsidRPr="00692350">
        <w:rPr>
          <w:lang w:val="fr-FR"/>
        </w:rPr>
        <w:t>« </w:t>
      </w:r>
      <w:r w:rsidRPr="00692350">
        <w:rPr>
          <w:i/>
          <w:iCs/>
          <w:lang w:val="fr-FR"/>
        </w:rPr>
        <w:t>Équipement de service</w:t>
      </w:r>
      <w:r w:rsidRPr="00692350">
        <w:rPr>
          <w:lang w:val="fr-FR"/>
        </w:rPr>
        <w:t xml:space="preserve"> d’un récipient à pression, les fermetures, les tuyaux collecteurs, les tubulures, les matières poreuses, absorbantes ou adsorbantes ainsi que tous les dispositifs structuraux, par exemple destinés à la manutention ; » ;</w:t>
      </w:r>
    </w:p>
    <w:p w14:paraId="1D952B1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EA1CF5D" w14:textId="77777777" w:rsidR="009544DC" w:rsidRPr="00975AFD" w:rsidRDefault="009544DC" w:rsidP="009544DC">
      <w:pPr>
        <w:pStyle w:val="H1G"/>
      </w:pPr>
      <w:r w:rsidRPr="00E07898">
        <w:rPr>
          <w:lang w:val="fr-FR"/>
        </w:rPr>
        <w:tab/>
      </w:r>
      <w:r w:rsidRPr="00E07898">
        <w:rPr>
          <w:lang w:val="fr-FR"/>
        </w:rPr>
        <w:tab/>
        <w:t>Chapitre 2.5</w:t>
      </w:r>
    </w:p>
    <w:p w14:paraId="209D18B9" w14:textId="77777777" w:rsidR="009544DC" w:rsidRPr="00E07898" w:rsidRDefault="009544DC" w:rsidP="009544DC">
      <w:pPr>
        <w:pStyle w:val="SingleTxtG"/>
        <w:ind w:left="2268" w:hanging="1134"/>
        <w:rPr>
          <w:lang w:val="fr-FR"/>
        </w:rPr>
      </w:pPr>
      <w:r w:rsidRPr="00E07898">
        <w:rPr>
          <w:lang w:val="fr-FR"/>
        </w:rPr>
        <w:t>2.5.3.2.4</w:t>
      </w:r>
      <w:r w:rsidRPr="00E07898">
        <w:rPr>
          <w:lang w:val="fr-FR"/>
        </w:rPr>
        <w:tab/>
        <w:t>Dans le tableau, insérer la nouvelle rubrique suivante pour « PEROXYDE D</w:t>
      </w:r>
      <w:r>
        <w:rPr>
          <w:lang w:val="fr-FR"/>
        </w:rPr>
        <w:t>’</w:t>
      </w:r>
      <w:r w:rsidRPr="00E07898">
        <w:rPr>
          <w:lang w:val="fr-FR"/>
        </w:rPr>
        <w:t>ACÉTYLACÉTONE » :</w:t>
      </w:r>
    </w:p>
    <w:tbl>
      <w:tblPr>
        <w:tblStyle w:val="TableGrid"/>
        <w:tblW w:w="7370" w:type="dxa"/>
        <w:tblInd w:w="1134" w:type="dxa"/>
        <w:tblLayout w:type="fixed"/>
        <w:tblLook w:val="04A0" w:firstRow="1" w:lastRow="0" w:firstColumn="1" w:lastColumn="0" w:noHBand="0" w:noVBand="1"/>
      </w:tblPr>
      <w:tblGrid>
        <w:gridCol w:w="670"/>
        <w:gridCol w:w="670"/>
        <w:gridCol w:w="670"/>
        <w:gridCol w:w="670"/>
        <w:gridCol w:w="670"/>
        <w:gridCol w:w="670"/>
        <w:gridCol w:w="670"/>
        <w:gridCol w:w="670"/>
        <w:gridCol w:w="670"/>
        <w:gridCol w:w="670"/>
        <w:gridCol w:w="670"/>
      </w:tblGrid>
      <w:tr w:rsidR="009544DC" w:rsidRPr="000E424D" w14:paraId="27042565" w14:textId="77777777" w:rsidTr="000E424D">
        <w:trPr>
          <w:tblHeader/>
        </w:trPr>
        <w:tc>
          <w:tcPr>
            <w:tcW w:w="670" w:type="dxa"/>
            <w:shd w:val="clear" w:color="auto" w:fill="auto"/>
            <w:vAlign w:val="bottom"/>
          </w:tcPr>
          <w:p w14:paraId="45CA4773" w14:textId="213129AA" w:rsidR="009544DC" w:rsidRPr="000E424D" w:rsidRDefault="000E424D" w:rsidP="000E424D">
            <w:pPr>
              <w:spacing w:before="80" w:after="80" w:line="200" w:lineRule="exact"/>
              <w:ind w:right="113"/>
              <w:jc w:val="center"/>
              <w:rPr>
                <w:iCs/>
                <w:sz w:val="16"/>
                <w:lang w:val="fr-FR"/>
              </w:rPr>
            </w:pPr>
            <w:r>
              <w:rPr>
                <w:iCs/>
                <w:sz w:val="16"/>
                <w:lang w:val="fr-FR"/>
              </w:rPr>
              <w:t>"</w:t>
            </w:r>
          </w:p>
        </w:tc>
        <w:tc>
          <w:tcPr>
            <w:tcW w:w="670" w:type="dxa"/>
            <w:shd w:val="clear" w:color="auto" w:fill="auto"/>
            <w:vAlign w:val="bottom"/>
          </w:tcPr>
          <w:p w14:paraId="7C23E33C"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 35</w:t>
            </w:r>
          </w:p>
        </w:tc>
        <w:tc>
          <w:tcPr>
            <w:tcW w:w="670" w:type="dxa"/>
            <w:shd w:val="clear" w:color="auto" w:fill="auto"/>
            <w:vAlign w:val="bottom"/>
          </w:tcPr>
          <w:p w14:paraId="07D17A8C"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 57</w:t>
            </w:r>
          </w:p>
        </w:tc>
        <w:tc>
          <w:tcPr>
            <w:tcW w:w="670" w:type="dxa"/>
            <w:shd w:val="clear" w:color="auto" w:fill="auto"/>
            <w:vAlign w:val="bottom"/>
          </w:tcPr>
          <w:p w14:paraId="0A57092E" w14:textId="77777777" w:rsidR="009544DC" w:rsidRPr="000E424D" w:rsidRDefault="009544DC" w:rsidP="000E424D">
            <w:pPr>
              <w:spacing w:before="80" w:after="80" w:line="200" w:lineRule="exact"/>
              <w:ind w:right="113"/>
              <w:jc w:val="center"/>
              <w:rPr>
                <w:iCs/>
                <w:sz w:val="16"/>
                <w:szCs w:val="16"/>
                <w:lang w:val="fr-FR"/>
              </w:rPr>
            </w:pPr>
          </w:p>
        </w:tc>
        <w:tc>
          <w:tcPr>
            <w:tcW w:w="670" w:type="dxa"/>
            <w:shd w:val="clear" w:color="auto" w:fill="auto"/>
            <w:vAlign w:val="bottom"/>
          </w:tcPr>
          <w:p w14:paraId="4807E5A7" w14:textId="77777777" w:rsidR="009544DC" w:rsidRPr="000E424D" w:rsidRDefault="009544DC" w:rsidP="000E424D">
            <w:pPr>
              <w:spacing w:before="80" w:after="80" w:line="200" w:lineRule="exact"/>
              <w:ind w:right="113"/>
              <w:jc w:val="center"/>
              <w:rPr>
                <w:iCs/>
                <w:sz w:val="16"/>
                <w:szCs w:val="16"/>
                <w:lang w:val="fr-FR"/>
              </w:rPr>
            </w:pPr>
          </w:p>
        </w:tc>
        <w:tc>
          <w:tcPr>
            <w:tcW w:w="670" w:type="dxa"/>
            <w:shd w:val="clear" w:color="auto" w:fill="auto"/>
            <w:vAlign w:val="bottom"/>
          </w:tcPr>
          <w:p w14:paraId="72021D7E"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 8</w:t>
            </w:r>
          </w:p>
        </w:tc>
        <w:tc>
          <w:tcPr>
            <w:tcW w:w="670" w:type="dxa"/>
            <w:shd w:val="clear" w:color="auto" w:fill="auto"/>
            <w:vAlign w:val="bottom"/>
          </w:tcPr>
          <w:p w14:paraId="56326535"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OP8</w:t>
            </w:r>
          </w:p>
        </w:tc>
        <w:tc>
          <w:tcPr>
            <w:tcW w:w="670" w:type="dxa"/>
            <w:shd w:val="clear" w:color="auto" w:fill="auto"/>
            <w:vAlign w:val="bottom"/>
          </w:tcPr>
          <w:p w14:paraId="66617499" w14:textId="77777777" w:rsidR="009544DC" w:rsidRPr="000E424D" w:rsidRDefault="009544DC" w:rsidP="000E424D">
            <w:pPr>
              <w:spacing w:before="80" w:after="80" w:line="200" w:lineRule="exact"/>
              <w:ind w:right="113"/>
              <w:jc w:val="center"/>
              <w:rPr>
                <w:iCs/>
                <w:sz w:val="16"/>
                <w:szCs w:val="16"/>
                <w:lang w:val="fr-FR"/>
              </w:rPr>
            </w:pPr>
          </w:p>
        </w:tc>
        <w:tc>
          <w:tcPr>
            <w:tcW w:w="670" w:type="dxa"/>
            <w:shd w:val="clear" w:color="auto" w:fill="auto"/>
            <w:vAlign w:val="bottom"/>
          </w:tcPr>
          <w:p w14:paraId="43C30353" w14:textId="77777777" w:rsidR="009544DC" w:rsidRPr="000E424D" w:rsidRDefault="009544DC" w:rsidP="000E424D">
            <w:pPr>
              <w:spacing w:before="80" w:after="80" w:line="200" w:lineRule="exact"/>
              <w:ind w:right="113"/>
              <w:jc w:val="center"/>
              <w:rPr>
                <w:iCs/>
                <w:sz w:val="16"/>
                <w:szCs w:val="16"/>
                <w:lang w:val="fr-FR"/>
              </w:rPr>
            </w:pPr>
          </w:p>
        </w:tc>
        <w:tc>
          <w:tcPr>
            <w:tcW w:w="670" w:type="dxa"/>
            <w:shd w:val="clear" w:color="auto" w:fill="auto"/>
            <w:vAlign w:val="bottom"/>
          </w:tcPr>
          <w:p w14:paraId="2B6356A7"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3107</w:t>
            </w:r>
          </w:p>
        </w:tc>
        <w:tc>
          <w:tcPr>
            <w:tcW w:w="670" w:type="dxa"/>
            <w:shd w:val="clear" w:color="auto" w:fill="auto"/>
            <w:vAlign w:val="bottom"/>
          </w:tcPr>
          <w:p w14:paraId="1D0013CB" w14:textId="77777777" w:rsidR="009544DC" w:rsidRPr="000E424D" w:rsidRDefault="009544DC" w:rsidP="000E424D">
            <w:pPr>
              <w:spacing w:before="80" w:after="80" w:line="200" w:lineRule="exact"/>
              <w:ind w:right="113"/>
              <w:jc w:val="center"/>
              <w:rPr>
                <w:iCs/>
                <w:sz w:val="16"/>
                <w:szCs w:val="16"/>
                <w:lang w:val="fr-FR"/>
              </w:rPr>
            </w:pPr>
            <w:r w:rsidRPr="000E424D">
              <w:rPr>
                <w:iCs/>
                <w:sz w:val="16"/>
                <w:szCs w:val="16"/>
                <w:lang w:val="fr-FR"/>
              </w:rPr>
              <w:t>32)</w:t>
            </w:r>
          </w:p>
        </w:tc>
      </w:tr>
    </w:tbl>
    <w:p w14:paraId="651B5494" w14:textId="77777777" w:rsidR="009544DC" w:rsidRPr="00975AFD" w:rsidRDefault="009544DC" w:rsidP="009544DC">
      <w:pPr>
        <w:pStyle w:val="SingleTxtG"/>
        <w:spacing w:before="240"/>
        <w:ind w:left="2268"/>
      </w:pPr>
      <w:r w:rsidRPr="00975AFD">
        <w:t>Dans la liste des « Observations » ajouter la nouvelle rubrique suivante :</w:t>
      </w:r>
    </w:p>
    <w:p w14:paraId="64889724" w14:textId="77777777" w:rsidR="009544DC" w:rsidRPr="00975AFD" w:rsidRDefault="009544DC" w:rsidP="009544DC">
      <w:pPr>
        <w:pStyle w:val="SingleTxtG"/>
        <w:ind w:left="2268"/>
      </w:pPr>
      <w:r>
        <w:t>« </w:t>
      </w:r>
      <w:r w:rsidRPr="00975AFD">
        <w:rPr>
          <w:i/>
          <w:iCs/>
        </w:rPr>
        <w:t>32) Oxygène actif ≤ 4.15 %</w:t>
      </w:r>
      <w:r>
        <w:rPr>
          <w:i/>
          <w:iCs/>
        </w:rPr>
        <w:t>.</w:t>
      </w:r>
      <w:r>
        <w:t> »</w:t>
      </w:r>
    </w:p>
    <w:p w14:paraId="671B3710" w14:textId="77777777" w:rsidR="009544DC" w:rsidRPr="00975AFD" w:rsidRDefault="009544DC" w:rsidP="009544DC">
      <w:pPr>
        <w:pStyle w:val="SingleTxtG"/>
        <w:rPr>
          <w:i/>
          <w:iCs/>
        </w:rPr>
      </w:pPr>
      <w:r w:rsidRPr="00975AFD">
        <w:rPr>
          <w:i/>
          <w:iCs/>
        </w:rPr>
        <w:t>(Document de référence : ST/SG/AC.10/C.3/</w:t>
      </w:r>
      <w:r>
        <w:rPr>
          <w:i/>
          <w:iCs/>
        </w:rPr>
        <w:t>110</w:t>
      </w:r>
      <w:r w:rsidRPr="00975AFD">
        <w:rPr>
          <w:i/>
          <w:iCs/>
        </w:rPr>
        <w:t>)</w:t>
      </w:r>
    </w:p>
    <w:p w14:paraId="1A1C4BBD" w14:textId="77777777" w:rsidR="009544DC" w:rsidRPr="00692350" w:rsidRDefault="009544DC" w:rsidP="009544DC">
      <w:pPr>
        <w:pStyle w:val="H1G"/>
        <w:rPr>
          <w:lang w:val="fr-FR"/>
        </w:rPr>
      </w:pPr>
      <w:r w:rsidRPr="00692350">
        <w:rPr>
          <w:lang w:val="fr-FR"/>
        </w:rPr>
        <w:tab/>
      </w:r>
      <w:r w:rsidRPr="00692350">
        <w:rPr>
          <w:lang w:val="fr-FR"/>
        </w:rPr>
        <w:tab/>
        <w:t>Chapitre 2.8</w:t>
      </w:r>
    </w:p>
    <w:p w14:paraId="4A924CDA" w14:textId="77777777" w:rsidR="009544DC" w:rsidRPr="00692350" w:rsidRDefault="009544DC" w:rsidP="009544DC">
      <w:pPr>
        <w:pStyle w:val="SingleTxtG"/>
        <w:spacing w:before="120"/>
        <w:ind w:left="2268" w:hanging="1134"/>
        <w:rPr>
          <w:lang w:val="fr-FR"/>
        </w:rPr>
      </w:pPr>
      <w:r w:rsidRPr="00692350">
        <w:rPr>
          <w:lang w:val="fr-FR"/>
        </w:rPr>
        <w:t>2.8.3.2</w:t>
      </w:r>
      <w:r w:rsidRPr="00692350">
        <w:rPr>
          <w:lang w:val="fr-FR"/>
        </w:rPr>
        <w:tab/>
      </w:r>
      <w:r w:rsidRPr="00692350">
        <w:rPr>
          <w:lang w:val="fr-FR"/>
        </w:rPr>
        <w:tab/>
        <w:t>Dans la deuxième phrase, remplacer « Lignes directrices de l’OCDE</w:t>
      </w:r>
      <w:r w:rsidRPr="00692350">
        <w:rPr>
          <w:vertAlign w:val="superscript"/>
          <w:lang w:val="fr-FR"/>
        </w:rPr>
        <w:t>1,2,3,4</w:t>
      </w:r>
      <w:r w:rsidRPr="00692350">
        <w:rPr>
          <w:lang w:val="fr-FR"/>
        </w:rPr>
        <w:t> » par « Lignes directrices de l’OCDE Nos. 404</w:t>
      </w:r>
      <w:r w:rsidRPr="00692350">
        <w:rPr>
          <w:vertAlign w:val="superscript"/>
          <w:lang w:val="fr-FR"/>
        </w:rPr>
        <w:t>1</w:t>
      </w:r>
      <w:r w:rsidRPr="00692350">
        <w:rPr>
          <w:lang w:val="fr-FR"/>
        </w:rPr>
        <w:t>, 435</w:t>
      </w:r>
      <w:r w:rsidRPr="00692350">
        <w:rPr>
          <w:vertAlign w:val="superscript"/>
          <w:lang w:val="fr-FR"/>
        </w:rPr>
        <w:t>2</w:t>
      </w:r>
      <w:r w:rsidRPr="00692350">
        <w:rPr>
          <w:lang w:val="fr-FR"/>
        </w:rPr>
        <w:t>, 431</w:t>
      </w:r>
      <w:r w:rsidRPr="00692350">
        <w:rPr>
          <w:vertAlign w:val="superscript"/>
          <w:lang w:val="fr-FR"/>
        </w:rPr>
        <w:t>3</w:t>
      </w:r>
      <w:r w:rsidRPr="00692350">
        <w:rPr>
          <w:lang w:val="fr-FR"/>
        </w:rPr>
        <w:t xml:space="preserve"> ou 430</w:t>
      </w:r>
      <w:r w:rsidRPr="00692350">
        <w:rPr>
          <w:vertAlign w:val="superscript"/>
          <w:lang w:val="fr-FR"/>
        </w:rPr>
        <w:t>4</w:t>
      </w:r>
      <w:r w:rsidRPr="00692350">
        <w:rPr>
          <w:lang w:val="fr-FR"/>
        </w:rPr>
        <w:t> ». Dans la troisième phrase, remplacer « aux Lignes directrices de l’OCDE</w:t>
      </w:r>
      <w:r w:rsidRPr="00692350">
        <w:rPr>
          <w:vertAlign w:val="superscript"/>
          <w:lang w:val="fr-FR"/>
        </w:rPr>
        <w:t>1,2,3,4</w:t>
      </w:r>
      <w:r w:rsidRPr="00692350">
        <w:rPr>
          <w:lang w:val="fr-FR"/>
        </w:rPr>
        <w:t xml:space="preserve"> est » par « à l’une de ces lignes directrices </w:t>
      </w:r>
      <w:r w:rsidRPr="00692350">
        <w:rPr>
          <w:rFonts w:eastAsia="Batang"/>
          <w:lang w:val="fr-FR"/>
        </w:rPr>
        <w:t>ou qui n’est pas classée conformément à la ligne directrice No 439</w:t>
      </w:r>
      <w:r w:rsidRPr="00692350">
        <w:rPr>
          <w:rFonts w:eastAsia="Batang"/>
          <w:vertAlign w:val="superscript"/>
          <w:lang w:val="fr-FR"/>
        </w:rPr>
        <w:t>5</w:t>
      </w:r>
      <w:r w:rsidRPr="00692350">
        <w:rPr>
          <w:rFonts w:eastAsia="Batang"/>
          <w:lang w:val="fr-FR"/>
        </w:rPr>
        <w:t xml:space="preserve"> </w:t>
      </w:r>
      <w:r w:rsidRPr="00692350">
        <w:rPr>
          <w:lang w:val="fr-FR"/>
        </w:rPr>
        <w:t xml:space="preserve">peut être ». Dans la quatrième phrase, remplacer « de l’essai </w:t>
      </w:r>
      <w:r w:rsidRPr="00692350">
        <w:rPr>
          <w:i/>
          <w:iCs/>
          <w:lang w:val="fr-FR"/>
        </w:rPr>
        <w:t>in vitro</w:t>
      </w:r>
      <w:r w:rsidRPr="00692350">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699B3410" w14:textId="77777777" w:rsidR="009544DC" w:rsidRPr="00692350" w:rsidRDefault="009544DC" w:rsidP="009544DC">
      <w:pPr>
        <w:pStyle w:val="SingleTxtG"/>
        <w:spacing w:before="120"/>
        <w:ind w:left="2268" w:hanging="1134"/>
      </w:pPr>
      <w:r w:rsidRPr="00692350">
        <w:tab/>
      </w:r>
      <w:r w:rsidRPr="00692350">
        <w:tab/>
        <w:t>Ajouter une note de bas de page 5 pour lire comme suit : « </w:t>
      </w:r>
      <w:r w:rsidRPr="00692350">
        <w:rPr>
          <w:vertAlign w:val="superscript"/>
        </w:rPr>
        <w:t>5 </w:t>
      </w:r>
      <w:r w:rsidRPr="00692350">
        <w:rPr>
          <w:i/>
          <w:iCs/>
        </w:rPr>
        <w:t>Ligne directrice de l’OCDE pour les essais de produits chimiques No 439 “Irritation cutanée in vitro : essai sur épiderme humain reconstitué”, 2015.</w:t>
      </w:r>
      <w:r w:rsidRPr="00692350">
        <w:t> »</w:t>
      </w:r>
    </w:p>
    <w:p w14:paraId="02294719" w14:textId="77777777" w:rsidR="009544DC" w:rsidRPr="00D27538" w:rsidRDefault="009544DC" w:rsidP="009544DC">
      <w:pPr>
        <w:pStyle w:val="SingleTxtG"/>
        <w:spacing w:before="120"/>
        <w:rPr>
          <w:i/>
        </w:rPr>
      </w:pPr>
      <w:r w:rsidRPr="00D27538">
        <w:rPr>
          <w:i/>
        </w:rPr>
        <w:t>(Document de référence : ST/SG/AC.10/C.3/112/Add.1)</w:t>
      </w:r>
    </w:p>
    <w:p w14:paraId="0499322C" w14:textId="77777777" w:rsidR="009544DC" w:rsidRPr="00692350" w:rsidRDefault="009544DC" w:rsidP="009544DC">
      <w:pPr>
        <w:pStyle w:val="SingleTxtG"/>
        <w:spacing w:before="120"/>
        <w:ind w:left="2268" w:hanging="1134"/>
        <w:rPr>
          <w:lang w:val="fr-FR"/>
        </w:rPr>
      </w:pPr>
      <w:r w:rsidRPr="00692350">
        <w:rPr>
          <w:lang w:val="fr-FR"/>
        </w:rPr>
        <w:t>2.8.3.3 c) ii)</w:t>
      </w:r>
      <w:r w:rsidRPr="00692350">
        <w:rPr>
          <w:lang w:val="fr-FR"/>
        </w:rPr>
        <w:tab/>
        <w:t>La modification ne s’applique pas au texte français.</w:t>
      </w:r>
    </w:p>
    <w:p w14:paraId="04267C49"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37AACC3" w14:textId="77777777" w:rsidR="009544DC" w:rsidRPr="00692350" w:rsidRDefault="009544DC" w:rsidP="009544DC">
      <w:pPr>
        <w:pStyle w:val="H1G"/>
        <w:rPr>
          <w:lang w:val="fr-FR"/>
        </w:rPr>
      </w:pPr>
      <w:r w:rsidRPr="00692350">
        <w:rPr>
          <w:lang w:val="fr-FR"/>
        </w:rPr>
        <w:tab/>
      </w:r>
      <w:r w:rsidRPr="00692350">
        <w:rPr>
          <w:lang w:val="fr-FR"/>
        </w:rPr>
        <w:tab/>
        <w:t xml:space="preserve">Chapitre 3.2, </w:t>
      </w:r>
      <w:r w:rsidRPr="00692350">
        <w:rPr>
          <w:iCs/>
          <w:lang w:val="fr-FR"/>
        </w:rPr>
        <w:t>l</w:t>
      </w:r>
      <w:r w:rsidRPr="00692350">
        <w:rPr>
          <w:lang w:val="fr-FR"/>
        </w:rPr>
        <w:t>iste des marchandises dangereuses</w:t>
      </w:r>
    </w:p>
    <w:p w14:paraId="2442A4E3" w14:textId="77777777" w:rsidR="009544DC" w:rsidRPr="00692350" w:rsidRDefault="009544DC" w:rsidP="009544DC">
      <w:pPr>
        <w:pStyle w:val="SingleTxtG"/>
        <w:rPr>
          <w:lang w:val="fr-FR"/>
        </w:rPr>
      </w:pPr>
      <w:r w:rsidRPr="00692350">
        <w:rPr>
          <w:lang w:val="fr-FR"/>
        </w:rPr>
        <w:t>Pour les Nos ONU 3269 et 3527 remplacer « E0 » par « Voir DS 340 au chapitre 3.3 » dans la colonne (7b).</w:t>
      </w:r>
    </w:p>
    <w:p w14:paraId="2BBC689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6043CD1" w14:textId="77777777" w:rsidR="009544DC" w:rsidRPr="00692350" w:rsidRDefault="009544DC" w:rsidP="009544DC">
      <w:pPr>
        <w:pStyle w:val="SingleTxtG"/>
        <w:rPr>
          <w:iCs/>
        </w:rPr>
      </w:pPr>
      <w:r w:rsidRPr="00692350">
        <w:rPr>
          <w:iCs/>
        </w:rPr>
        <w:t>Pour le No ONU 3538, ajouter « 396 » en colonne (6).</w:t>
      </w:r>
    </w:p>
    <w:p w14:paraId="1B9E1C55"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BB1ACD7" w14:textId="77777777" w:rsidR="009544DC" w:rsidRPr="00692350" w:rsidRDefault="009544DC" w:rsidP="009544DC">
      <w:pPr>
        <w:pStyle w:val="H1G"/>
      </w:pPr>
      <w:r w:rsidRPr="00692350">
        <w:lastRenderedPageBreak/>
        <w:tab/>
      </w:r>
      <w:r w:rsidRPr="00692350">
        <w:tab/>
        <w:t>Chapitre 3.3</w:t>
      </w:r>
    </w:p>
    <w:p w14:paraId="0A408448" w14:textId="77777777" w:rsidR="009544DC" w:rsidRPr="00692350" w:rsidRDefault="009544DC" w:rsidP="009544DC">
      <w:pPr>
        <w:pStyle w:val="SingleTxtG"/>
        <w:rPr>
          <w:iCs/>
        </w:rPr>
      </w:pPr>
      <w:r w:rsidRPr="00692350">
        <w:rPr>
          <w:iCs/>
        </w:rPr>
        <w:t>DS 188 f)</w:t>
      </w:r>
      <w:r w:rsidRPr="00692350">
        <w:rPr>
          <w:iCs/>
        </w:rPr>
        <w:tab/>
        <w:t>Supprimer le Nota 1 et renommer le Nota 2 en tant que Nota.</w:t>
      </w:r>
    </w:p>
    <w:p w14:paraId="681F7F44"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B624DFD" w14:textId="77777777" w:rsidR="009544DC" w:rsidRPr="00692350" w:rsidRDefault="009544DC" w:rsidP="009544DC">
      <w:pPr>
        <w:pStyle w:val="SingleTxtG"/>
        <w:rPr>
          <w:iCs/>
        </w:rPr>
      </w:pPr>
      <w:r w:rsidRPr="00692350">
        <w:rPr>
          <w:iCs/>
        </w:rPr>
        <w:t xml:space="preserve">Ajouter la nouvelle disposition spéciale suivante : </w:t>
      </w:r>
    </w:p>
    <w:p w14:paraId="2556A72C" w14:textId="77777777" w:rsidR="009544DC" w:rsidRPr="00692350" w:rsidRDefault="009544DC" w:rsidP="009544DC">
      <w:pPr>
        <w:pStyle w:val="SingleTxtG"/>
        <w:keepNext/>
        <w:rPr>
          <w:lang w:val="fr-FR"/>
        </w:rPr>
      </w:pPr>
      <w:r w:rsidRPr="00692350">
        <w:rPr>
          <w:iCs/>
        </w:rPr>
        <w:t>« </w:t>
      </w:r>
      <w:r w:rsidRPr="00692350">
        <w:rPr>
          <w:lang w:val="fr-FR"/>
        </w:rPr>
        <w:t>396</w:t>
      </w:r>
      <w:r w:rsidRPr="00692350">
        <w:rPr>
          <w:lang w:val="fr-FR"/>
        </w:rPr>
        <w:tab/>
        <w:t>Les objets de grande taille et robustes peuvent être transportés raccordés à des bouteilles à gaz dont les robinets sont ouverts indépendamment du 4.1.6.1.5, à condition que :</w:t>
      </w:r>
    </w:p>
    <w:p w14:paraId="085808AC" w14:textId="77777777" w:rsidR="009544DC" w:rsidRPr="00692350" w:rsidRDefault="009544DC" w:rsidP="009544DC">
      <w:pPr>
        <w:pStyle w:val="SingleTxtG"/>
        <w:keepNext/>
        <w:rPr>
          <w:lang w:val="fr-FR"/>
        </w:rPr>
      </w:pPr>
      <w:r w:rsidRPr="00692350">
        <w:rPr>
          <w:lang w:val="fr-FR"/>
        </w:rPr>
        <w:t>a)</w:t>
      </w:r>
      <w:r w:rsidRPr="00692350">
        <w:rPr>
          <w:lang w:val="fr-FR"/>
        </w:rPr>
        <w:tab/>
        <w:t>Les bouteilles de gaz contiennent de l’azote du No ONU 1066 ou un gaz comprimé du No ONU 1956 ou de l’air comprimé du No ONU 1002 ;</w:t>
      </w:r>
    </w:p>
    <w:p w14:paraId="34515F1D" w14:textId="77777777" w:rsidR="009544DC" w:rsidRPr="00692350" w:rsidRDefault="009544DC" w:rsidP="009544DC">
      <w:pPr>
        <w:pStyle w:val="SingleTxtG"/>
        <w:rPr>
          <w:lang w:val="fr-FR"/>
        </w:rPr>
      </w:pPr>
      <w:r w:rsidRPr="00692350">
        <w:rPr>
          <w:lang w:val="fr-FR"/>
        </w:rPr>
        <w:t>b)</w:t>
      </w:r>
      <w:r w:rsidRPr="00692350">
        <w:rPr>
          <w:lang w:val="fr-FR"/>
        </w:rPr>
        <w:tab/>
        <w:t xml:space="preserve">Les bouteilles de gaz soient raccordées à l’objet par l’intermédiaire de détendeurs et de tuyauteries fixes de telle sorte que la pression de gaz (pression manométrique) dans l’objet ne dépasse pas 35 kPa (0,35 bar) ; </w:t>
      </w:r>
    </w:p>
    <w:p w14:paraId="30BAB0F4" w14:textId="77777777" w:rsidR="009544DC" w:rsidRPr="00692350" w:rsidRDefault="009544DC" w:rsidP="009544DC">
      <w:pPr>
        <w:pStyle w:val="SingleTxtG"/>
        <w:rPr>
          <w:lang w:val="fr-FR"/>
        </w:rPr>
      </w:pPr>
      <w:r w:rsidRPr="00692350">
        <w:rPr>
          <w:lang w:val="fr-FR"/>
        </w:rPr>
        <w:t>c)</w:t>
      </w:r>
      <w:r w:rsidRPr="00692350">
        <w:rPr>
          <w:lang w:val="fr-FR"/>
        </w:rPr>
        <w:tab/>
        <w:t>Les bouteilles de gaz soient correctement fixées, de telle façon qu’elles ne puissent se déplacer par rapport à l’objet et soient équipées de tuyaux et conduites robustes et résistants à la pression ;</w:t>
      </w:r>
    </w:p>
    <w:p w14:paraId="05235D2E" w14:textId="77777777" w:rsidR="009544DC" w:rsidRPr="00692350" w:rsidRDefault="009544DC" w:rsidP="009544DC">
      <w:pPr>
        <w:pStyle w:val="SingleTxtG"/>
        <w:rPr>
          <w:lang w:val="fr-FR"/>
        </w:rPr>
      </w:pPr>
      <w:r w:rsidRPr="00692350">
        <w:rPr>
          <w:lang w:val="fr-FR"/>
        </w:rPr>
        <w:t>d)</w:t>
      </w:r>
      <w:r w:rsidRPr="00692350">
        <w:rPr>
          <w:lang w:val="fr-FR"/>
        </w:rPr>
        <w:tab/>
        <w:t>Les bouteilles de gaz, les détendeurs, la tuyauterie et les autres composants soient protégés contre les dommages et les impacts pendant le transport par des harasses en bois ou par un autre moyen approprié ;</w:t>
      </w:r>
    </w:p>
    <w:p w14:paraId="38BA6DB3" w14:textId="77777777" w:rsidR="009544DC" w:rsidRPr="00692350" w:rsidRDefault="009544DC" w:rsidP="009544DC">
      <w:pPr>
        <w:pStyle w:val="SingleTxtG"/>
        <w:rPr>
          <w:lang w:val="fr-FR"/>
        </w:rPr>
      </w:pPr>
      <w:r w:rsidRPr="00692350">
        <w:rPr>
          <w:lang w:val="fr-FR"/>
        </w:rPr>
        <w:t>e)</w:t>
      </w:r>
      <w:r w:rsidRPr="00692350">
        <w:rPr>
          <w:lang w:val="fr-FR"/>
        </w:rPr>
        <w:tab/>
        <w:t xml:space="preserve">Le document de transport contienne la mention suivante : </w:t>
      </w:r>
      <w:r w:rsidRPr="00692350">
        <w:t>“</w:t>
      </w:r>
      <w:r w:rsidRPr="00692350">
        <w:rPr>
          <w:lang w:val="fr-FR"/>
        </w:rPr>
        <w:t>Transport selon la disposition spéciale 396” ;</w:t>
      </w:r>
    </w:p>
    <w:p w14:paraId="630F4A83" w14:textId="77777777" w:rsidR="009544DC" w:rsidRPr="00692350" w:rsidRDefault="009544DC" w:rsidP="009544DC">
      <w:pPr>
        <w:pStyle w:val="SingleTxtG"/>
        <w:rPr>
          <w:lang w:val="fr-FR"/>
        </w:rPr>
      </w:pPr>
      <w:r w:rsidRPr="00692350">
        <w:rPr>
          <w:lang w:val="fr-FR"/>
        </w:rPr>
        <w:t>f)</w:t>
      </w:r>
      <w:r w:rsidRPr="00692350">
        <w:rPr>
          <w:lang w:val="fr-FR"/>
        </w:rPr>
        <w:tab/>
        <w:t>Les engins de transport contenant des objets transportés avec des bouteilles dont les robinets sont ouverts contenant un gaz présentant un risque d’asphyxie soient bien ventilés et marqués conformément au 5.5.3.6. ».</w:t>
      </w:r>
    </w:p>
    <w:p w14:paraId="5CAA5F4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F16F367" w14:textId="77777777" w:rsidR="009544DC" w:rsidRPr="00692350" w:rsidRDefault="009544DC" w:rsidP="009544DC">
      <w:pPr>
        <w:pStyle w:val="H1G"/>
        <w:rPr>
          <w:lang w:val="fr-FR"/>
        </w:rPr>
      </w:pPr>
      <w:r w:rsidRPr="00692350">
        <w:rPr>
          <w:lang w:val="fr-FR"/>
        </w:rPr>
        <w:tab/>
      </w:r>
      <w:r w:rsidRPr="00692350">
        <w:rPr>
          <w:lang w:val="fr-FR"/>
        </w:rPr>
        <w:tab/>
        <w:t>Chapitre 4.1</w:t>
      </w:r>
    </w:p>
    <w:p w14:paraId="7E847581" w14:textId="77777777" w:rsidR="009544DC" w:rsidRPr="00975AFD" w:rsidRDefault="009544DC" w:rsidP="009544DC">
      <w:pPr>
        <w:pStyle w:val="SingleTxtG"/>
      </w:pPr>
      <w:r w:rsidRPr="00975AFD">
        <w:t>4.1.1.15</w:t>
      </w:r>
      <w:r w:rsidRPr="00975AFD">
        <w:tab/>
        <w:t>Ajouter un Nota à la fin pour lire comme suit :</w:t>
      </w:r>
    </w:p>
    <w:p w14:paraId="3A9CD3D2" w14:textId="77777777" w:rsidR="009544DC" w:rsidRPr="00975AFD" w:rsidRDefault="009544DC" w:rsidP="009544DC">
      <w:pPr>
        <w:pStyle w:val="SingleTxtG"/>
        <w:ind w:left="2268" w:hanging="1134"/>
        <w:rPr>
          <w:i/>
          <w:iCs/>
        </w:rPr>
      </w:pPr>
      <w:r>
        <w:rPr>
          <w:i/>
          <w:iCs/>
        </w:rPr>
        <w:tab/>
      </w:r>
      <w:r w:rsidRPr="00450C2C">
        <w:t>«</w:t>
      </w:r>
      <w:r w:rsidRPr="00975AFD">
        <w:rPr>
          <w:i/>
          <w:iCs/>
        </w:rPr>
        <w:t> </w:t>
      </w:r>
      <w:r w:rsidRPr="00975AFD">
        <w:rPr>
          <w:b/>
          <w:bCs/>
          <w:i/>
          <w:iCs/>
        </w:rPr>
        <w:t>NOTA</w:t>
      </w:r>
      <w:r w:rsidRPr="00975AFD">
        <w:rPr>
          <w:i/>
          <w:iCs/>
        </w:rPr>
        <w:t> : Pour les GRV composites, cette durée d</w:t>
      </w:r>
      <w:r>
        <w:rPr>
          <w:i/>
          <w:iCs/>
        </w:rPr>
        <w:t>’</w:t>
      </w:r>
      <w:r w:rsidRPr="00975AFD">
        <w:rPr>
          <w:i/>
          <w:iCs/>
        </w:rPr>
        <w:t>utilisation fait référence à la date de fabrication du récipient intérieur. </w:t>
      </w:r>
      <w:r w:rsidRPr="00450C2C">
        <w:t>»</w:t>
      </w:r>
    </w:p>
    <w:p w14:paraId="2D76DFCE" w14:textId="77777777" w:rsidR="009544DC" w:rsidRPr="00975AFD" w:rsidRDefault="009544DC" w:rsidP="009544DC">
      <w:pPr>
        <w:pStyle w:val="SingleTxtG"/>
        <w:rPr>
          <w:i/>
          <w:iCs/>
        </w:rPr>
      </w:pPr>
      <w:r w:rsidRPr="00975AFD">
        <w:rPr>
          <w:i/>
          <w:iCs/>
        </w:rPr>
        <w:t>(Document de référence : ST/SG/AC.10/C.3/</w:t>
      </w:r>
      <w:r>
        <w:rPr>
          <w:i/>
          <w:iCs/>
        </w:rPr>
        <w:t>110</w:t>
      </w:r>
      <w:r w:rsidRPr="00975AFD">
        <w:rPr>
          <w:i/>
          <w:iCs/>
        </w:rPr>
        <w:t>)</w:t>
      </w:r>
    </w:p>
    <w:p w14:paraId="4474A45F" w14:textId="57410837" w:rsidR="009544DC" w:rsidRPr="00975AFD" w:rsidRDefault="009544DC" w:rsidP="009544DC">
      <w:pPr>
        <w:pStyle w:val="SingleTxtG"/>
        <w:ind w:left="2268" w:hanging="1134"/>
      </w:pPr>
      <w:r w:rsidRPr="00975AFD">
        <w:t>4.1.4.1, P200 5)</w:t>
      </w:r>
      <w:r w:rsidR="00387CCA">
        <w:tab/>
        <w:t>D</w:t>
      </w:r>
      <w:r w:rsidRPr="00975AFD">
        <w:t>ans la disposition spéciale d</w:t>
      </w:r>
      <w:r>
        <w:t>’</w:t>
      </w:r>
      <w:r w:rsidRPr="00975AFD">
        <w:t xml:space="preserve">emballage « d », après « des récipients à pression en acier », insérer « ou des récipients à pression composites avec revêtement en acier ». </w:t>
      </w:r>
    </w:p>
    <w:p w14:paraId="49D2B5BD" w14:textId="77777777" w:rsidR="009544DC" w:rsidRPr="00975AFD" w:rsidRDefault="009544DC" w:rsidP="009544DC">
      <w:pPr>
        <w:pStyle w:val="SingleTxtG"/>
        <w:rPr>
          <w:i/>
          <w:iCs/>
        </w:rPr>
      </w:pPr>
      <w:r w:rsidRPr="00975AFD">
        <w:rPr>
          <w:i/>
          <w:iCs/>
        </w:rPr>
        <w:t>(Document de référence : ST/SG/AC.10/C.3/</w:t>
      </w:r>
      <w:r>
        <w:rPr>
          <w:i/>
          <w:iCs/>
        </w:rPr>
        <w:t>110</w:t>
      </w:r>
      <w:r w:rsidRPr="00975AFD">
        <w:rPr>
          <w:i/>
          <w:iCs/>
        </w:rPr>
        <w:t>)</w:t>
      </w:r>
    </w:p>
    <w:p w14:paraId="3392FCB6" w14:textId="77777777" w:rsidR="009544DC" w:rsidRPr="00692350" w:rsidRDefault="009544DC" w:rsidP="009544DC">
      <w:pPr>
        <w:pStyle w:val="SingleTxtG"/>
        <w:spacing w:before="120"/>
        <w:ind w:left="2268" w:hanging="1134"/>
        <w:rPr>
          <w:iCs/>
        </w:rPr>
      </w:pPr>
      <w:r w:rsidRPr="00692350">
        <w:rPr>
          <w:iCs/>
        </w:rPr>
        <w:t>4.1.4.1, P903 2)</w:t>
      </w:r>
      <w:r w:rsidRPr="00692350">
        <w:rPr>
          <w:iCs/>
        </w:rPr>
        <w:tab/>
        <w:t>Remplacer « pour les piles ou les batteries » par « pour une pile ou une batterie » et supprimer « , ainsi que pour les assemblages de telles piles ou batteries ».</w:t>
      </w:r>
    </w:p>
    <w:p w14:paraId="28F59EE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1DE7E2D" w14:textId="0F091A8B" w:rsidR="009544DC" w:rsidRPr="00692350" w:rsidRDefault="009544DC" w:rsidP="009544DC">
      <w:pPr>
        <w:pStyle w:val="SingleTxtG"/>
        <w:spacing w:before="120"/>
        <w:ind w:left="2268" w:hanging="1134"/>
        <w:rPr>
          <w:iCs/>
        </w:rPr>
      </w:pPr>
      <w:r w:rsidRPr="00692350">
        <w:rPr>
          <w:iCs/>
        </w:rPr>
        <w:t>4.1.4.1, P903 4) et 5)</w:t>
      </w:r>
      <w:r w:rsidR="00387CCA">
        <w:rPr>
          <w:iCs/>
        </w:rPr>
        <w:tab/>
      </w:r>
      <w:r w:rsidR="00387CCA">
        <w:rPr>
          <w:iCs/>
        </w:rPr>
        <w:tab/>
        <w:t>Dans l’</w:t>
      </w:r>
      <w:r w:rsidRPr="00692350">
        <w:rPr>
          <w:iCs/>
        </w:rPr>
        <w:t>avant-dernière phrase</w:t>
      </w:r>
      <w:r w:rsidR="00387CCA">
        <w:rPr>
          <w:iCs/>
        </w:rPr>
        <w:t>, t</w:t>
      </w:r>
      <w:r w:rsidRPr="00692350">
        <w:rPr>
          <w:iCs/>
        </w:rPr>
        <w:t>ransférer le membre de phrase « </w:t>
      </w:r>
      <w:r w:rsidRPr="00692350">
        <w:t>lorsqu'ils sont intentionnellement actifs » au début de la phrase pour lire « Lorsqu'ils sont intentionnellement actifs,</w:t>
      </w:r>
      <w:r w:rsidRPr="00692350">
        <w:rPr>
          <w:iCs/>
        </w:rPr>
        <w:t xml:space="preserve"> </w:t>
      </w:r>
      <w:r w:rsidRPr="00692350">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7F9B784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A617C2F" w14:textId="77777777" w:rsidR="009544DC" w:rsidRPr="00692350" w:rsidRDefault="009544DC" w:rsidP="009544DC">
      <w:pPr>
        <w:pStyle w:val="SingleTxtG"/>
        <w:spacing w:before="120"/>
        <w:ind w:left="2268" w:hanging="1134"/>
        <w:rPr>
          <w:iCs/>
        </w:rPr>
      </w:pPr>
      <w:r w:rsidRPr="00692350">
        <w:rPr>
          <w:iCs/>
        </w:rPr>
        <w:t>4.1.4.2, IBC02</w:t>
      </w:r>
      <w:r w:rsidRPr="00692350">
        <w:rPr>
          <w:iCs/>
        </w:rPr>
        <w:tab/>
        <w:t>Dans la disposition spéciale d’emballage B15, remplacer « </w:t>
      </w:r>
      <w:r w:rsidRPr="00692350">
        <w:t>et de GRV composites au récipient interne en plastique rigide » par « </w:t>
      </w:r>
      <w:r w:rsidRPr="00692350">
        <w:rPr>
          <w:iCs/>
        </w:rPr>
        <w:t>et de récipients internes en plastique rigide de GRV composites ».</w:t>
      </w:r>
    </w:p>
    <w:p w14:paraId="58E5C275" w14:textId="77777777" w:rsidR="009544DC" w:rsidRPr="00692350" w:rsidRDefault="009544DC" w:rsidP="009544DC">
      <w:pPr>
        <w:pStyle w:val="SingleTxtG"/>
        <w:spacing w:before="120"/>
        <w:rPr>
          <w:i/>
        </w:rPr>
      </w:pPr>
      <w:r w:rsidRPr="00692350">
        <w:rPr>
          <w:i/>
        </w:rPr>
        <w:lastRenderedPageBreak/>
        <w:t>(Document de référence : ST/SG/AC.10/C.3/</w:t>
      </w:r>
      <w:r>
        <w:rPr>
          <w:i/>
        </w:rPr>
        <w:t>112/Add.1</w:t>
      </w:r>
      <w:r w:rsidRPr="00692350">
        <w:rPr>
          <w:i/>
        </w:rPr>
        <w:t>)</w:t>
      </w:r>
    </w:p>
    <w:p w14:paraId="0161E2DE" w14:textId="77777777" w:rsidR="009544DC" w:rsidRPr="00692350" w:rsidRDefault="009544DC" w:rsidP="009544DC">
      <w:pPr>
        <w:pStyle w:val="SingleTxtG"/>
        <w:spacing w:before="120"/>
        <w:ind w:left="2268" w:hanging="1134"/>
        <w:rPr>
          <w:lang w:val="fr-FR"/>
        </w:rPr>
      </w:pPr>
      <w:r w:rsidRPr="00692350">
        <w:t>4.1.6.1.6</w:t>
      </w:r>
      <w:r w:rsidRPr="00692350">
        <w:tab/>
        <w:t xml:space="preserve">À la fin de la première phrase, ajouter « et en tenant </w:t>
      </w:r>
      <w:r w:rsidRPr="00692350">
        <w:rPr>
          <w:lang w:val="fr-FR"/>
        </w:rPr>
        <w:t xml:space="preserve">compte de la pression nominale la plus basse de chaque composant ». </w:t>
      </w:r>
    </w:p>
    <w:p w14:paraId="23490264" w14:textId="77777777" w:rsidR="009544DC" w:rsidRPr="00692350" w:rsidRDefault="009544DC" w:rsidP="009544DC">
      <w:pPr>
        <w:pStyle w:val="SingleTxtG"/>
        <w:spacing w:before="120"/>
        <w:ind w:left="2268"/>
        <w:rPr>
          <w:lang w:val="fr-FR"/>
        </w:rPr>
      </w:pPr>
      <w:r w:rsidRPr="00692350">
        <w:rPr>
          <w:lang w:val="fr-FR"/>
        </w:rPr>
        <w:t xml:space="preserve">Ajouter la nouvelle deuxième phrase suivante : « Les équipements de service dont la pression nominale est inférieure à celle des autres composants doivent néanmoins satisfaire aux prescriptions du 6.2.1.3.1. ». </w:t>
      </w:r>
    </w:p>
    <w:p w14:paraId="42ED8275" w14:textId="77777777" w:rsidR="009544DC" w:rsidRPr="00692350" w:rsidRDefault="009544DC" w:rsidP="009544DC">
      <w:pPr>
        <w:pStyle w:val="SingleTxtG"/>
        <w:spacing w:before="120"/>
        <w:ind w:left="2268"/>
      </w:pPr>
      <w:r w:rsidRPr="00692350">
        <w:rPr>
          <w:lang w:val="fr-FR"/>
        </w:rPr>
        <w:t>Supprimer la dernière phrase.</w:t>
      </w:r>
    </w:p>
    <w:p w14:paraId="2CB29676"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A4307D4" w14:textId="77777777" w:rsidR="009544DC" w:rsidRPr="00692350" w:rsidRDefault="009544DC" w:rsidP="009544DC">
      <w:pPr>
        <w:pStyle w:val="SingleTxtG"/>
        <w:spacing w:before="120"/>
        <w:ind w:left="2268" w:hanging="1134"/>
      </w:pPr>
      <w:r w:rsidRPr="00692350">
        <w:t>4.1.6.1.10</w:t>
      </w:r>
      <w:r w:rsidRPr="00692350">
        <w:tab/>
        <w:t xml:space="preserve">Dans la première phrase, ajouter « fermés » après « récipients cryogéniques » et remplacer « P205 ou P206 » par « P205, P206 ou P208 ». </w:t>
      </w:r>
    </w:p>
    <w:p w14:paraId="58903D7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093A659" w14:textId="77777777" w:rsidR="009544DC" w:rsidRPr="00E07898" w:rsidRDefault="009544DC" w:rsidP="009544DC">
      <w:pPr>
        <w:pStyle w:val="H1G"/>
        <w:rPr>
          <w:lang w:val="fr-FR"/>
        </w:rPr>
      </w:pPr>
      <w:r w:rsidRPr="00E07898">
        <w:rPr>
          <w:lang w:val="fr-FR"/>
        </w:rPr>
        <w:tab/>
      </w:r>
      <w:r w:rsidRPr="00E07898">
        <w:rPr>
          <w:lang w:val="fr-FR"/>
        </w:rPr>
        <w:tab/>
        <w:t>Chapitre 4.2</w:t>
      </w:r>
    </w:p>
    <w:p w14:paraId="2B61782E" w14:textId="137BDD16" w:rsidR="009544DC" w:rsidRPr="00975AFD" w:rsidRDefault="009544DC" w:rsidP="009544DC">
      <w:pPr>
        <w:pStyle w:val="SingleTxtG"/>
        <w:ind w:left="2268" w:hanging="1134"/>
      </w:pPr>
      <w:r w:rsidRPr="00975AFD">
        <w:t>4.2.5.2.6, T23</w:t>
      </w:r>
      <w:r w:rsidRPr="00975AFD">
        <w:tab/>
      </w:r>
      <w:r w:rsidR="00A92259">
        <w:tab/>
      </w:r>
      <w:r w:rsidR="00A92259">
        <w:tab/>
      </w:r>
      <w:r w:rsidRPr="00975AFD">
        <w:t>Pour le numéro ONU 3109 « PEROXYDE ORGANIQUE DU TYPE F, LIQUIDE » ajouter « </w:t>
      </w:r>
      <w:r w:rsidRPr="00975AFD">
        <w:rPr>
          <w:rFonts w:eastAsiaTheme="minorEastAsia"/>
        </w:rPr>
        <w:t>Hydroperoxyde de tert-butyle, à 56 % au plus dans un diluant de type B</w:t>
      </w:r>
      <w:r w:rsidRPr="008C7B24">
        <w:rPr>
          <w:vertAlign w:val="superscript"/>
        </w:rPr>
        <w:t>b</w:t>
      </w:r>
      <w:r w:rsidRPr="00975AFD">
        <w:t> » dans la colonne « Matière ».</w:t>
      </w:r>
    </w:p>
    <w:p w14:paraId="554C3A00" w14:textId="77777777" w:rsidR="009544DC" w:rsidRPr="00975AFD" w:rsidRDefault="009544DC" w:rsidP="009544DC">
      <w:pPr>
        <w:pStyle w:val="SingleTxtG"/>
        <w:ind w:left="2268" w:hanging="1134"/>
      </w:pPr>
      <w:r w:rsidRPr="00975AFD">
        <w:tab/>
      </w:r>
      <w:r w:rsidRPr="00975AFD">
        <w:tab/>
        <w:t>Ajouter une nouvelle note de bas de tableau « b » pour lire comme suit : « </w:t>
      </w:r>
      <w:r w:rsidRPr="008C7B24">
        <w:rPr>
          <w:vertAlign w:val="superscript"/>
        </w:rPr>
        <w:t>b</w:t>
      </w:r>
      <w:r w:rsidRPr="00975AFD">
        <w:t> A</w:t>
      </w:r>
      <w:hyperlink r:id="rId9" w:history="1">
        <w:r w:rsidRPr="00975AFD">
          <w:t>lcool tert-butylique</w:t>
        </w:r>
      </w:hyperlink>
      <w:r w:rsidRPr="00975AFD">
        <w:t> » et renuméroter les notes de bas de tableau « b » à « d » en tant que notes « c » à « e ».</w:t>
      </w:r>
    </w:p>
    <w:p w14:paraId="685A022A" w14:textId="77777777" w:rsidR="009544DC" w:rsidRPr="00975AFD" w:rsidRDefault="009544DC" w:rsidP="009544DC">
      <w:pPr>
        <w:pStyle w:val="SingleTxtG"/>
        <w:rPr>
          <w:i/>
          <w:iCs/>
        </w:rPr>
      </w:pPr>
      <w:r w:rsidRPr="00975AFD">
        <w:rPr>
          <w:i/>
          <w:iCs/>
        </w:rPr>
        <w:t>(Document de référence : ST/SG/AC.10/C.3/</w:t>
      </w:r>
      <w:r>
        <w:rPr>
          <w:i/>
          <w:iCs/>
        </w:rPr>
        <w:t>110</w:t>
      </w:r>
      <w:r w:rsidRPr="00975AFD">
        <w:rPr>
          <w:i/>
          <w:iCs/>
        </w:rPr>
        <w:t>)</w:t>
      </w:r>
    </w:p>
    <w:p w14:paraId="6012023D" w14:textId="77777777" w:rsidR="009544DC" w:rsidRPr="00692350" w:rsidRDefault="009544DC" w:rsidP="009544DC">
      <w:pPr>
        <w:pStyle w:val="H1G"/>
        <w:rPr>
          <w:lang w:val="fr-FR"/>
        </w:rPr>
      </w:pPr>
      <w:r w:rsidRPr="00692350">
        <w:rPr>
          <w:lang w:val="fr-FR"/>
        </w:rPr>
        <w:tab/>
      </w:r>
      <w:r w:rsidRPr="00692350">
        <w:rPr>
          <w:lang w:val="fr-FR"/>
        </w:rPr>
        <w:tab/>
        <w:t>Chapitre 4.3</w:t>
      </w:r>
    </w:p>
    <w:p w14:paraId="2DECB71A" w14:textId="77777777" w:rsidR="009544DC" w:rsidRPr="00692350" w:rsidRDefault="009544DC" w:rsidP="009544DC">
      <w:pPr>
        <w:pStyle w:val="SingleTxtG"/>
        <w:spacing w:before="120"/>
        <w:ind w:left="2268" w:hanging="1134"/>
        <w:rPr>
          <w:iCs/>
        </w:rPr>
      </w:pPr>
      <w:r w:rsidRPr="00692350">
        <w:rPr>
          <w:iCs/>
        </w:rPr>
        <w:t>4.3.1.15</w:t>
      </w:r>
      <w:r w:rsidRPr="00692350">
        <w:rPr>
          <w:iCs/>
        </w:rPr>
        <w:tab/>
        <w:t>Remplacer les alinéas a) à i) par les alinéas a) à c) suivants :</w:t>
      </w:r>
    </w:p>
    <w:p w14:paraId="6D392B39" w14:textId="77777777" w:rsidR="009544DC" w:rsidRPr="00692350" w:rsidRDefault="009544DC" w:rsidP="009544DC">
      <w:pPr>
        <w:pStyle w:val="SingleTxtG"/>
        <w:rPr>
          <w:lang w:val="fr-FR"/>
        </w:rPr>
      </w:pPr>
      <w:r w:rsidRPr="00692350">
        <w:rPr>
          <w:iCs/>
        </w:rPr>
        <w:t>« a)</w:t>
      </w:r>
      <w:r w:rsidRPr="00692350">
        <w:rPr>
          <w:iCs/>
        </w:rPr>
        <w:tab/>
      </w:r>
      <w:r w:rsidRPr="00692350">
        <w:rPr>
          <w:lang w:val="fr-FR"/>
        </w:rPr>
        <w:t>Les pliures, fissures ou ruptures dans un élément structural ou de soutien et tout dommage causé à l’équipement de service ou au matériel d’exploitation qui affectent l’intégrité du conteneur ;</w:t>
      </w:r>
    </w:p>
    <w:p w14:paraId="453C0E30" w14:textId="77777777" w:rsidR="009544DC" w:rsidRPr="00692350" w:rsidRDefault="009544DC" w:rsidP="009544DC">
      <w:pPr>
        <w:pStyle w:val="SingleTxtG"/>
      </w:pPr>
      <w:r w:rsidRPr="00692350">
        <w:rPr>
          <w:lang w:val="fr-FR"/>
        </w:rPr>
        <w:t>b)</w:t>
      </w:r>
      <w:r w:rsidRPr="00692350">
        <w:rPr>
          <w:lang w:val="fr-FR"/>
        </w:rPr>
        <w:tab/>
      </w:r>
      <w:r w:rsidRPr="00692350">
        <w:t xml:space="preserve">Tout désalignement d’ensemble </w:t>
      </w:r>
      <w:r w:rsidRPr="00692350">
        <w:rPr>
          <w:lang w:val="fr-FR"/>
        </w:rPr>
        <w:t xml:space="preserve">et tout dommage causé aux </w:t>
      </w:r>
      <w:r w:rsidRPr="00692350">
        <w:t>attaches de levage ou à l’interface de l’équipement de manutention suffisant pour empêcher le positionnement correct du matériel de manutention, le montage et l’assujettissement sur les châssis ou les véhicules, ou l’insertion dans les cellules du navire, et le cas échéant ;</w:t>
      </w:r>
    </w:p>
    <w:p w14:paraId="2BF9113E" w14:textId="77777777" w:rsidR="009544DC" w:rsidRPr="00692350" w:rsidRDefault="009544DC" w:rsidP="009544DC">
      <w:pPr>
        <w:pStyle w:val="SingleTxtG"/>
        <w:rPr>
          <w:iCs/>
        </w:rPr>
      </w:pPr>
      <w:r w:rsidRPr="00692350">
        <w:rPr>
          <w:lang w:val="fr-FR"/>
        </w:rPr>
        <w:t>c)</w:t>
      </w:r>
      <w:r w:rsidRPr="00692350">
        <w:rPr>
          <w:lang w:val="fr-FR"/>
        </w:rPr>
        <w:tab/>
      </w:r>
      <w:r w:rsidRPr="00692350">
        <w:t xml:space="preserve">Les charnières de porte, joints de porte et ferrures </w:t>
      </w:r>
      <w:r w:rsidRPr="00692350">
        <w:rPr>
          <w:lang w:val="fr-FR"/>
        </w:rPr>
        <w:t>grippés</w:t>
      </w:r>
      <w:r w:rsidRPr="00692350">
        <w:t>, tordus, cassés, hors d’usage ou manquants ; ».</w:t>
      </w:r>
    </w:p>
    <w:p w14:paraId="0D174E25"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21D9404" w14:textId="77777777" w:rsidR="009544DC" w:rsidRPr="00692350" w:rsidRDefault="009544DC" w:rsidP="009544DC">
      <w:pPr>
        <w:pStyle w:val="H1G"/>
      </w:pPr>
      <w:r w:rsidRPr="00692350">
        <w:tab/>
      </w:r>
      <w:r w:rsidRPr="00692350">
        <w:tab/>
        <w:t>Chapitre 5.1</w:t>
      </w:r>
    </w:p>
    <w:p w14:paraId="53C44E98" w14:textId="77777777" w:rsidR="009544DC" w:rsidRPr="00692350" w:rsidRDefault="009544DC" w:rsidP="009544DC">
      <w:pPr>
        <w:pStyle w:val="SingleTxtG"/>
        <w:keepNext/>
        <w:rPr>
          <w:lang w:val="fr-FR"/>
        </w:rPr>
      </w:pPr>
      <w:r w:rsidRPr="00692350">
        <w:rPr>
          <w:lang w:val="fr-FR"/>
        </w:rPr>
        <w:t>5.1.5.1.3</w:t>
      </w:r>
      <w:r w:rsidRPr="00692350">
        <w:rPr>
          <w:lang w:val="fr-FR"/>
        </w:rPr>
        <w:tab/>
        <w:t>Modifier pour lire comme suit :</w:t>
      </w:r>
    </w:p>
    <w:p w14:paraId="2D0801B3" w14:textId="77777777" w:rsidR="009544DC" w:rsidRPr="00692350" w:rsidRDefault="009544DC" w:rsidP="009544DC">
      <w:pPr>
        <w:pStyle w:val="SingleTxtG"/>
      </w:pPr>
      <w:r w:rsidRPr="00692350">
        <w:t>« 5.1.5.1.3</w:t>
      </w:r>
      <w:r w:rsidRPr="00692350">
        <w:tab/>
        <w:t>Une autorité compétente peut approuver des dispositions en vertu desquelles les envois qui ne satisfont pas à toutes les prescriptions applicables du présent Règlement peuvent être transportés en application d’un arrangement spécial (voir 1.5.4). ».</w:t>
      </w:r>
    </w:p>
    <w:p w14:paraId="2735F9C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CBB5720" w14:textId="77777777" w:rsidR="009544DC" w:rsidRPr="00692350" w:rsidRDefault="009544DC" w:rsidP="009544DC">
      <w:pPr>
        <w:pStyle w:val="H1G"/>
        <w:ind w:left="0" w:firstLine="0"/>
        <w:rPr>
          <w:lang w:val="fr-FR"/>
        </w:rPr>
      </w:pPr>
      <w:r w:rsidRPr="00692350">
        <w:rPr>
          <w:lang w:val="fr-FR"/>
        </w:rPr>
        <w:tab/>
      </w:r>
      <w:r w:rsidRPr="00692350">
        <w:rPr>
          <w:lang w:val="fr-FR"/>
        </w:rPr>
        <w:tab/>
        <w:t>Chapitre 5.2</w:t>
      </w:r>
    </w:p>
    <w:p w14:paraId="1A0A43B0" w14:textId="77777777" w:rsidR="009544DC" w:rsidRPr="00692350" w:rsidRDefault="009544DC" w:rsidP="009544DC">
      <w:pPr>
        <w:pStyle w:val="SingleTxtG"/>
        <w:spacing w:before="120"/>
        <w:ind w:left="2268" w:hanging="1134"/>
      </w:pPr>
      <w:r w:rsidRPr="00692350">
        <w:t>5.2.1.7.1</w:t>
      </w:r>
      <w:r w:rsidRPr="00692350">
        <w:tab/>
        <w:t>Au troisième alinéa, remplacer « récipients cryogéniques » par « récipients cryogéniques fermés ou ouverts ».</w:t>
      </w:r>
    </w:p>
    <w:p w14:paraId="16D38158"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B15CE9B" w14:textId="77777777" w:rsidR="009544DC" w:rsidRPr="00692350" w:rsidRDefault="009544DC" w:rsidP="009544DC">
      <w:pPr>
        <w:pStyle w:val="SingleTxtG"/>
        <w:spacing w:before="120"/>
        <w:ind w:left="2268" w:hanging="1134"/>
      </w:pPr>
      <w:r w:rsidRPr="00692350">
        <w:lastRenderedPageBreak/>
        <w:t>5.2.1.7.2 a)</w:t>
      </w:r>
      <w:r w:rsidRPr="00692350">
        <w:tab/>
        <w:t>Remplacer « récipients cryogéniques » par « récipients cryogéniques fermés ou ouverts ».</w:t>
      </w:r>
    </w:p>
    <w:p w14:paraId="1EA3EEA5"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206FDB8" w14:textId="77777777" w:rsidR="009544DC" w:rsidRPr="00692350" w:rsidRDefault="009544DC" w:rsidP="009544DC">
      <w:pPr>
        <w:pStyle w:val="H1G"/>
        <w:rPr>
          <w:lang w:val="fr-FR"/>
        </w:rPr>
      </w:pPr>
      <w:r w:rsidRPr="00692350">
        <w:rPr>
          <w:lang w:val="fr-FR"/>
        </w:rPr>
        <w:tab/>
      </w:r>
      <w:r w:rsidRPr="00692350">
        <w:rPr>
          <w:lang w:val="fr-FR"/>
        </w:rPr>
        <w:tab/>
        <w:t>Chapitre 6.2</w:t>
      </w:r>
    </w:p>
    <w:p w14:paraId="31404427" w14:textId="77777777" w:rsidR="009544DC" w:rsidRPr="00692350" w:rsidRDefault="009544DC" w:rsidP="009544DC">
      <w:pPr>
        <w:pStyle w:val="SingleTxtG"/>
        <w:spacing w:before="120"/>
        <w:ind w:left="2268" w:hanging="1134"/>
      </w:pPr>
      <w:r w:rsidRPr="00692350">
        <w:t>6.2.1.1.1</w:t>
      </w:r>
      <w:r w:rsidRPr="00692350">
        <w:tab/>
        <w:t>Après « Les récipients à pression », supprimer « et leurs fermetures ». À la fin de la phrase, remplacer « en cours de transport » par « en cours de transport et d’utilisation prévue ».</w:t>
      </w:r>
    </w:p>
    <w:p w14:paraId="09834A83"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CCE3BDD" w14:textId="77777777" w:rsidR="009544DC" w:rsidRPr="00692350" w:rsidRDefault="009544DC" w:rsidP="009544DC">
      <w:pPr>
        <w:pStyle w:val="SingleTxtG"/>
        <w:spacing w:before="120"/>
        <w:ind w:left="2268" w:hanging="1134"/>
      </w:pPr>
      <w:r w:rsidRPr="00692350">
        <w:t>6.2.1.1.4</w:t>
      </w:r>
      <w:r w:rsidRPr="00692350">
        <w:tab/>
        <w:t>À la fin de la phrase, remplacer « employer » par « souder ».</w:t>
      </w:r>
    </w:p>
    <w:p w14:paraId="5EDB509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EAECF3A" w14:textId="77777777" w:rsidR="009544DC" w:rsidRPr="00692350" w:rsidRDefault="009544DC" w:rsidP="009544DC">
      <w:pPr>
        <w:pStyle w:val="SingleTxtG"/>
        <w:spacing w:before="120"/>
        <w:ind w:left="2268" w:hanging="1134"/>
      </w:pPr>
      <w:r w:rsidRPr="00692350">
        <w:t>6.2.1.1.5</w:t>
      </w:r>
      <w:r w:rsidRPr="00692350">
        <w:tab/>
        <w:t xml:space="preserve">Dans la première phrase, remplacer « les bouteilles, les tubes, les fûts à pression » par « les enveloppes de récipients à pression ». </w:t>
      </w:r>
    </w:p>
    <w:p w14:paraId="3350A3E9" w14:textId="77777777" w:rsidR="009544DC" w:rsidRPr="00692350" w:rsidRDefault="009544DC" w:rsidP="009544DC">
      <w:pPr>
        <w:pStyle w:val="SingleTxtG"/>
        <w:spacing w:before="120"/>
        <w:ind w:left="2268"/>
      </w:pPr>
      <w:r w:rsidRPr="00692350">
        <w:t>Dans la dernière phrase, avant « la bouteille pour un gaz adsorbé », ajouter « l’enveloppe de ».</w:t>
      </w:r>
    </w:p>
    <w:p w14:paraId="37ACF23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0D425C2" w14:textId="77777777" w:rsidR="009544DC" w:rsidRPr="00692350" w:rsidRDefault="009544DC" w:rsidP="009544DC">
      <w:pPr>
        <w:pStyle w:val="SingleTxtG"/>
        <w:spacing w:before="120"/>
        <w:ind w:left="2268" w:hanging="1134"/>
      </w:pPr>
      <w:r w:rsidRPr="00692350">
        <w:t>6.2.1.1.6</w:t>
      </w:r>
      <w:r w:rsidRPr="00692350">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65B942CA" w14:textId="77777777" w:rsidR="009544DC" w:rsidRPr="00692350" w:rsidRDefault="009544DC" w:rsidP="009544DC">
      <w:pPr>
        <w:pStyle w:val="SingleTxtG"/>
        <w:spacing w:before="120"/>
        <w:ind w:left="2268"/>
        <w:rPr>
          <w:lang w:val="fr-FR"/>
        </w:rPr>
      </w:pPr>
      <w:r w:rsidRPr="00692350">
        <w:t>Dans la dernière phrase, remplacer « chaque récipient à pression doit être</w:t>
      </w:r>
      <w:r w:rsidRPr="00692350">
        <w:rPr>
          <w:lang w:val="fr-FR"/>
        </w:rPr>
        <w:t xml:space="preserve"> muni » par « chaque enveloppe de bouteille doit être munie », « chaque récipient à pression puisse être rempli » par « chaque bouteille puisse être remplie » et « puisse se produire entre les récipients à pression » par « ne puisse se produire entre les bouteilles ».</w:t>
      </w:r>
    </w:p>
    <w:p w14:paraId="0F442BE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5543CA4" w14:textId="77777777" w:rsidR="009544DC" w:rsidRPr="00692350" w:rsidRDefault="009544DC" w:rsidP="009544DC">
      <w:pPr>
        <w:pStyle w:val="SingleTxtG"/>
        <w:spacing w:before="120"/>
        <w:ind w:left="2268" w:hanging="1134"/>
      </w:pPr>
      <w:r w:rsidRPr="00692350">
        <w:t>6.2.1.1.8.2</w:t>
      </w:r>
      <w:r w:rsidRPr="00692350">
        <w:tab/>
        <w:t xml:space="preserve">Dans la troisième phrase, remplacer « la paroi du récipient à pression » par « le réservoir intérieur ». </w:t>
      </w:r>
    </w:p>
    <w:p w14:paraId="4BA73A9E" w14:textId="77777777" w:rsidR="009544DC" w:rsidRPr="00692350" w:rsidRDefault="009544DC" w:rsidP="009544DC">
      <w:pPr>
        <w:pStyle w:val="SingleTxtG"/>
        <w:spacing w:before="120"/>
        <w:ind w:left="2268"/>
      </w:pPr>
      <w:r w:rsidRPr="00692350">
        <w:t>Dans la quatrième phrase, remplacer « récipient à pression » par « réservoir intérieur » et, à la fin, remplacer « organes » par « équipements de service ».</w:t>
      </w:r>
    </w:p>
    <w:p w14:paraId="69808D79"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3C03F24" w14:textId="77777777" w:rsidR="009544DC" w:rsidRPr="00692350" w:rsidRDefault="009544DC" w:rsidP="009544DC">
      <w:pPr>
        <w:pStyle w:val="SingleTxtG"/>
        <w:spacing w:before="120"/>
        <w:ind w:left="2268" w:hanging="1134"/>
      </w:pPr>
      <w:r w:rsidRPr="00692350">
        <w:t>6.2.1.1.9</w:t>
      </w:r>
      <w:r w:rsidRPr="00692350">
        <w:tab/>
        <w:t xml:space="preserve">À la fin du titre, remplacer « récipients à pression pour le transport de l’acétylène » par « bouteilles d’acétylène ». </w:t>
      </w:r>
    </w:p>
    <w:p w14:paraId="0142F5F0" w14:textId="77777777" w:rsidR="009544DC" w:rsidRPr="00692350" w:rsidRDefault="009544DC" w:rsidP="009544DC">
      <w:pPr>
        <w:pStyle w:val="SingleTxtG"/>
        <w:spacing w:before="120"/>
        <w:ind w:left="2268"/>
      </w:pPr>
      <w:r w:rsidRPr="00692350">
        <w:t xml:space="preserve">Dans la première phrase, remplacer « récipients à pression » par « enveloppes de bouteilles ». </w:t>
      </w:r>
    </w:p>
    <w:p w14:paraId="00E1B1F6" w14:textId="77777777" w:rsidR="009544DC" w:rsidRPr="00692350" w:rsidRDefault="009544DC" w:rsidP="009544DC">
      <w:pPr>
        <w:pStyle w:val="SingleTxtG"/>
        <w:spacing w:before="120"/>
        <w:ind w:left="2268"/>
      </w:pPr>
      <w:r w:rsidRPr="00692350">
        <w:t xml:space="preserve">À l’alinéa a), remplacer « le récipient à pression » par « l’enveloppe de bouteille ». </w:t>
      </w:r>
    </w:p>
    <w:p w14:paraId="6D74DF91" w14:textId="77777777" w:rsidR="009544DC" w:rsidRPr="00692350" w:rsidRDefault="009544DC" w:rsidP="009544DC">
      <w:pPr>
        <w:pStyle w:val="SingleTxtG"/>
        <w:spacing w:before="120"/>
        <w:ind w:left="2268"/>
      </w:pPr>
      <w:r w:rsidRPr="00692350">
        <w:t>Dans la dernière phrase, remplacer « compatible avec le récipient à pression » par « compatible avec les parties de la bouteille qui se trouvent en contact avec lui ».</w:t>
      </w:r>
    </w:p>
    <w:p w14:paraId="37B1A1AB"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493DC23" w14:textId="77777777" w:rsidR="009544DC" w:rsidRPr="00692350" w:rsidRDefault="009544DC" w:rsidP="009544DC">
      <w:pPr>
        <w:pStyle w:val="SingleTxtG"/>
        <w:spacing w:before="120"/>
        <w:ind w:left="2268" w:hanging="1134"/>
      </w:pPr>
      <w:r w:rsidRPr="00692350">
        <w:t>6.2.1.2.1</w:t>
      </w:r>
      <w:r w:rsidRPr="00692350">
        <w:tab/>
        <w:t>Après « des récipients à pression », supprimer « et de leurs fermetures ».</w:t>
      </w:r>
    </w:p>
    <w:p w14:paraId="2770FB57"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466FD2A" w14:textId="77777777" w:rsidR="009544DC" w:rsidRPr="00692350" w:rsidRDefault="009544DC" w:rsidP="009544DC">
      <w:pPr>
        <w:pStyle w:val="SingleTxtG"/>
        <w:spacing w:before="120"/>
        <w:ind w:left="2268" w:hanging="1134"/>
      </w:pPr>
      <w:r w:rsidRPr="00692350">
        <w:t>6.2.1.2.2</w:t>
      </w:r>
      <w:r w:rsidRPr="00692350">
        <w:tab/>
        <w:t>Au début de la première phrase, après « récipients à pression », supprimer « et leurs fermetures ».</w:t>
      </w:r>
    </w:p>
    <w:p w14:paraId="6E0B15D0" w14:textId="77777777" w:rsidR="009544DC" w:rsidRPr="00692350" w:rsidRDefault="009544DC" w:rsidP="009544DC">
      <w:pPr>
        <w:pStyle w:val="SingleTxtG"/>
        <w:spacing w:before="120"/>
        <w:rPr>
          <w:i/>
        </w:rPr>
      </w:pPr>
      <w:r w:rsidRPr="00692350">
        <w:rPr>
          <w:i/>
        </w:rPr>
        <w:lastRenderedPageBreak/>
        <w:t>(Document de référence : ST/SG/AC.10/C.3/</w:t>
      </w:r>
      <w:r>
        <w:rPr>
          <w:i/>
        </w:rPr>
        <w:t>112/Add.1</w:t>
      </w:r>
      <w:r w:rsidRPr="00692350">
        <w:rPr>
          <w:i/>
        </w:rPr>
        <w:t>)</w:t>
      </w:r>
    </w:p>
    <w:p w14:paraId="3A50B96F" w14:textId="77777777" w:rsidR="009544DC" w:rsidRPr="00692350" w:rsidRDefault="009544DC" w:rsidP="009544DC">
      <w:pPr>
        <w:pStyle w:val="SingleTxtG"/>
        <w:spacing w:before="120"/>
        <w:ind w:left="2268" w:hanging="1134"/>
      </w:pPr>
      <w:r w:rsidRPr="00692350">
        <w:t>6.2.1.3.1</w:t>
      </w:r>
      <w:r w:rsidRPr="00692350">
        <w:tab/>
        <w:t>Remplacer « robinets, tubulures, organes et équipements » par « équipements de service » et « à l’exception des dispositifs de décompression » par « à l’exception des matières poreuses, absorbantes ou adsorbantes, des dispositifs de décompression, des manomètres et des jauges de niveau ».</w:t>
      </w:r>
    </w:p>
    <w:p w14:paraId="45E6AE5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DBA2ED8" w14:textId="77777777" w:rsidR="009544DC" w:rsidRPr="00692350" w:rsidRDefault="009544DC" w:rsidP="009544DC">
      <w:pPr>
        <w:pStyle w:val="SingleTxtG"/>
        <w:spacing w:before="120"/>
        <w:ind w:left="2268" w:hanging="1134"/>
      </w:pPr>
      <w:r w:rsidRPr="00692350">
        <w:t>6.2.1.3.2</w:t>
      </w:r>
      <w:r w:rsidRPr="00692350">
        <w:tab/>
        <w:t>Modifier pour lire comme suit :</w:t>
      </w:r>
    </w:p>
    <w:p w14:paraId="2AA3F102" w14:textId="77777777" w:rsidR="009544DC" w:rsidRPr="00692350" w:rsidRDefault="009544DC" w:rsidP="009544DC">
      <w:pPr>
        <w:pStyle w:val="SingleTxtG"/>
      </w:pPr>
      <w:r w:rsidRPr="00692350">
        <w:t>« 6.2.1.3.2</w:t>
      </w:r>
      <w:r w:rsidRPr="00692350">
        <w:tab/>
        <w:t>L’équipement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 de la même manière que ce qui est prescrit pour les robinets au paragraphe 4.1.6.</w:t>
      </w:r>
      <w:r>
        <w:t>1.</w:t>
      </w:r>
      <w:r w:rsidRPr="00692350">
        <w:t>8. Les parties du tuyau collecteur raccordées aux obturateurs doivent être suffisamment souples pour protéger les robinets et la tuyauterie contre une rupture par cisaillement ou une libération du contenu du récipient à pression. ».</w:t>
      </w:r>
    </w:p>
    <w:p w14:paraId="6E6199B6"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152DFF7" w14:textId="77777777" w:rsidR="009544DC" w:rsidRPr="00692350" w:rsidRDefault="009544DC" w:rsidP="009544DC">
      <w:pPr>
        <w:pStyle w:val="SingleTxtG"/>
        <w:spacing w:before="120"/>
        <w:ind w:left="2268" w:hanging="1134"/>
        <w:rPr>
          <w:lang w:val="fr-FR"/>
        </w:rPr>
      </w:pPr>
      <w:r w:rsidRPr="00692350">
        <w:rPr>
          <w:lang w:val="fr-FR"/>
        </w:rPr>
        <w:t>6.2.1.3.3</w:t>
      </w:r>
      <w:r w:rsidRPr="00692350">
        <w:rPr>
          <w:lang w:val="fr-FR"/>
        </w:rPr>
        <w:tab/>
        <w:t>Remplacer « doivent être équipé de dispositifs » par « doivent être équipé de dispositifs de manutention ».</w:t>
      </w:r>
    </w:p>
    <w:p w14:paraId="5366E284"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D0CCF5A" w14:textId="77777777" w:rsidR="009544DC" w:rsidRPr="00692350" w:rsidRDefault="009544DC" w:rsidP="009544DC">
      <w:pPr>
        <w:pStyle w:val="SingleTxtG"/>
        <w:spacing w:before="120"/>
        <w:ind w:left="2268" w:hanging="1134"/>
      </w:pPr>
      <w:r w:rsidRPr="00692350">
        <w:rPr>
          <w:lang w:val="fr-FR"/>
        </w:rPr>
        <w:t>6.2.1.4.1</w:t>
      </w:r>
      <w:r w:rsidRPr="00692350">
        <w:rPr>
          <w:lang w:val="fr-FR"/>
        </w:rPr>
        <w:tab/>
        <w:t>Supprimer la deuxième phrase, commençant par « Les récipients à pression ».</w:t>
      </w:r>
    </w:p>
    <w:p w14:paraId="5F7B6AAA"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CB7D3BA" w14:textId="77777777" w:rsidR="009544DC" w:rsidRPr="00692350" w:rsidRDefault="009544DC" w:rsidP="009544DC">
      <w:pPr>
        <w:pStyle w:val="SingleTxtG"/>
        <w:spacing w:before="120"/>
        <w:ind w:left="2268" w:hanging="1134"/>
        <w:rPr>
          <w:lang w:val="fr-FR"/>
        </w:rPr>
      </w:pPr>
      <w:r w:rsidRPr="00692350">
        <w:rPr>
          <w:lang w:val="fr-FR"/>
        </w:rPr>
        <w:t>6.2.1.4.3</w:t>
      </w:r>
      <w:r w:rsidRPr="00692350">
        <w:rPr>
          <w:lang w:val="fr-FR"/>
        </w:rPr>
        <w:tab/>
        <w:t>Ajouter un nouveau paragraphe 6.2.1.4.3, libellé comme suit :</w:t>
      </w:r>
    </w:p>
    <w:p w14:paraId="5342437C" w14:textId="77777777" w:rsidR="009544DC" w:rsidRPr="00692350" w:rsidRDefault="009544DC" w:rsidP="009544DC">
      <w:pPr>
        <w:pStyle w:val="SingleTxtG"/>
        <w:rPr>
          <w:lang w:val="fr-FR"/>
        </w:rPr>
      </w:pPr>
      <w:r w:rsidRPr="00692350">
        <w:rPr>
          <w:lang w:val="fr-FR"/>
        </w:rPr>
        <w:t>« 6.2.1.4.3</w:t>
      </w:r>
      <w:r w:rsidRPr="00692350">
        <w:rPr>
          <w:lang w:val="fr-FR"/>
        </w:rPr>
        <w:tab/>
        <w:t>Les enveloppes des récipients à pression et les réservoirs intérieurs des récipients cryogéniques fermés doivent être examinés, éprouvés et agréés par un organisme de contrôle. ».</w:t>
      </w:r>
    </w:p>
    <w:p w14:paraId="3023DFB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B4B1A84" w14:textId="77777777" w:rsidR="009544DC" w:rsidRPr="00692350" w:rsidRDefault="009544DC" w:rsidP="009544DC">
      <w:pPr>
        <w:pStyle w:val="SingleTxtG"/>
        <w:spacing w:before="120"/>
        <w:ind w:left="2268" w:hanging="1134"/>
        <w:rPr>
          <w:lang w:val="fr-FR"/>
        </w:rPr>
      </w:pPr>
      <w:r w:rsidRPr="00692350">
        <w:rPr>
          <w:lang w:val="fr-FR"/>
        </w:rPr>
        <w:t>6.2.1.4.4</w:t>
      </w:r>
      <w:r w:rsidRPr="00692350">
        <w:rPr>
          <w:lang w:val="fr-FR"/>
        </w:rPr>
        <w:tab/>
        <w:t>Ajouter un nouveau paragraphe 6.2.1.4.4, libellé comme suit :</w:t>
      </w:r>
    </w:p>
    <w:p w14:paraId="3B453762" w14:textId="77777777" w:rsidR="009544DC" w:rsidRPr="00692350" w:rsidRDefault="009544DC" w:rsidP="009544DC">
      <w:pPr>
        <w:pStyle w:val="SingleTxtG"/>
        <w:rPr>
          <w:lang w:val="fr-FR"/>
        </w:rPr>
      </w:pPr>
      <w:r w:rsidRPr="00692350">
        <w:rPr>
          <w:lang w:val="fr-FR"/>
        </w:rPr>
        <w:t>« 6.2.1.4.4</w:t>
      </w:r>
      <w:r w:rsidRPr="00692350">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696A8723" w14:textId="77777777" w:rsidR="009544DC" w:rsidRPr="00692350" w:rsidRDefault="009544DC" w:rsidP="009544DC">
      <w:pPr>
        <w:pStyle w:val="SingleTxtG"/>
        <w:ind w:firstLine="567"/>
        <w:rPr>
          <w:lang w:val="fr-FR"/>
        </w:rPr>
      </w:pPr>
      <w:r w:rsidRPr="00692350">
        <w:rPr>
          <w:lang w:val="fr-FR"/>
        </w:rPr>
        <w:t>S’agissant des cadres de bouteilles, les enveloppes des bouteilles et le ou les robinets peuvent être évalués séparément mais il faut procéder à une évaluation supplémentaire de l’assemblage final.</w:t>
      </w:r>
    </w:p>
    <w:p w14:paraId="36CF3011" w14:textId="77777777" w:rsidR="009544DC" w:rsidRPr="00692350" w:rsidRDefault="009544DC" w:rsidP="009544DC">
      <w:pPr>
        <w:pStyle w:val="SingleTxtG"/>
        <w:ind w:firstLine="567"/>
        <w:rPr>
          <w:lang w:val="fr-FR"/>
        </w:rPr>
      </w:pPr>
      <w:r w:rsidRPr="00692350">
        <w:rPr>
          <w:lang w:val="fr-FR"/>
        </w:rPr>
        <w:t>S’agissant des récipients cryogéniques fermés, les réservoirs intérieurs et les fermetures peuvent être évalués séparément mais une évaluation supplémentaire de l’assemblage complet est requise.</w:t>
      </w:r>
    </w:p>
    <w:p w14:paraId="4573DAA9" w14:textId="77777777" w:rsidR="009544DC" w:rsidRPr="00692350" w:rsidRDefault="009544DC" w:rsidP="009544DC">
      <w:pPr>
        <w:pStyle w:val="SingleTxtG"/>
        <w:ind w:firstLine="567"/>
        <w:rPr>
          <w:lang w:val="fr-FR"/>
        </w:rPr>
      </w:pPr>
      <w:r w:rsidRPr="00692350">
        <w:rPr>
          <w:lang w:val="fr-FR"/>
        </w:rPr>
        <w:t>Dans le cas des bouteilles d’acétylène, l’évaluation de la conformité doit consister, au choix :</w:t>
      </w:r>
    </w:p>
    <w:p w14:paraId="0898611C" w14:textId="77777777" w:rsidR="009544DC" w:rsidRPr="00692350" w:rsidRDefault="009544DC" w:rsidP="009544DC">
      <w:pPr>
        <w:pStyle w:val="SingleTxtG"/>
        <w:ind w:left="1701"/>
        <w:rPr>
          <w:lang w:val="fr-FR"/>
        </w:rPr>
      </w:pPr>
      <w:r w:rsidRPr="00692350">
        <w:rPr>
          <w:lang w:val="fr-FR"/>
        </w:rPr>
        <w:t>a)</w:t>
      </w:r>
      <w:r w:rsidRPr="00692350">
        <w:rPr>
          <w:lang w:val="fr-FR"/>
        </w:rPr>
        <w:tab/>
        <w:t>En une évaluation de la conformité portant à la fois sur l’enveloppe de la bouteille et sur la matière poreuse qu’elle contient ; ou</w:t>
      </w:r>
    </w:p>
    <w:p w14:paraId="58D22F3C" w14:textId="77777777" w:rsidR="009544DC" w:rsidRPr="00692350" w:rsidRDefault="009544DC" w:rsidP="009544DC">
      <w:pPr>
        <w:pStyle w:val="SingleTxtG"/>
        <w:ind w:left="1701"/>
        <w:rPr>
          <w:lang w:val="fr-FR"/>
        </w:rPr>
      </w:pPr>
      <w:r w:rsidRPr="00692350">
        <w:rPr>
          <w:lang w:val="fr-FR"/>
        </w:rPr>
        <w:t>b)</w:t>
      </w:r>
      <w:r w:rsidRPr="00692350">
        <w:rPr>
          <w:lang w:val="fr-FR"/>
        </w:rPr>
        <w:tab/>
        <w:t>En évaluations de conformité séparées portant sur l’enveloppe de la bouteille vide et sur l’enveloppe de la bouteille avec la matière poreuse qu’elle contient. ».</w:t>
      </w:r>
    </w:p>
    <w:p w14:paraId="126AF64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C75CCD8" w14:textId="77777777" w:rsidR="009544DC" w:rsidRPr="00692350" w:rsidRDefault="009544DC" w:rsidP="009544DC">
      <w:pPr>
        <w:pStyle w:val="SingleTxtG"/>
        <w:spacing w:before="120"/>
        <w:ind w:left="2268" w:hanging="1134"/>
        <w:rPr>
          <w:lang w:val="fr-FR"/>
        </w:rPr>
      </w:pPr>
      <w:r w:rsidRPr="00692350">
        <w:rPr>
          <w:lang w:val="fr-FR"/>
        </w:rPr>
        <w:t>6.2.1.5.1</w:t>
      </w:r>
      <w:r w:rsidRPr="00692350">
        <w:rPr>
          <w:lang w:val="fr-FR"/>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où à des codes techniques reconnus ». </w:t>
      </w:r>
    </w:p>
    <w:p w14:paraId="3E403AE8" w14:textId="77777777" w:rsidR="009544DC" w:rsidRPr="00692350" w:rsidRDefault="009544DC" w:rsidP="009544DC">
      <w:pPr>
        <w:pStyle w:val="SingleTxtG"/>
        <w:spacing w:before="120"/>
        <w:ind w:left="2268" w:hanging="1134"/>
        <w:rPr>
          <w:lang w:val="fr-FR"/>
        </w:rPr>
      </w:pPr>
      <w:r w:rsidRPr="00692350">
        <w:rPr>
          <w:lang w:val="fr-FR"/>
        </w:rPr>
        <w:lastRenderedPageBreak/>
        <w:tab/>
      </w:r>
      <w:r w:rsidRPr="00692350">
        <w:rPr>
          <w:lang w:val="fr-FR"/>
        </w:rPr>
        <w:tab/>
        <w:t>À la ligne précédant l’alinéa a), remplacer « de récipients à pression » par « d’enveloppes de récipients à pression ».</w:t>
      </w:r>
    </w:p>
    <w:p w14:paraId="4120B836" w14:textId="77777777" w:rsidR="009544DC" w:rsidRPr="00692350" w:rsidRDefault="009544DC" w:rsidP="009544DC">
      <w:pPr>
        <w:pStyle w:val="SingleTxtG"/>
        <w:spacing w:before="120"/>
        <w:ind w:left="2268" w:hanging="1134"/>
        <w:rPr>
          <w:lang w:val="fr-FR"/>
        </w:rPr>
      </w:pPr>
      <w:r w:rsidRPr="00692350">
        <w:rPr>
          <w:lang w:val="fr-FR"/>
        </w:rPr>
        <w:tab/>
        <w:t>À la fin de l’alinéa d), supprimer « des récipients à pression ».</w:t>
      </w:r>
    </w:p>
    <w:p w14:paraId="1F47D8F8" w14:textId="77777777" w:rsidR="009544DC" w:rsidRPr="00692350" w:rsidRDefault="009544DC" w:rsidP="009544DC">
      <w:pPr>
        <w:pStyle w:val="SingleTxtG"/>
        <w:spacing w:before="120"/>
        <w:ind w:left="2268" w:hanging="1134"/>
        <w:rPr>
          <w:lang w:val="fr-FR"/>
        </w:rPr>
      </w:pPr>
      <w:r w:rsidRPr="00692350">
        <w:rPr>
          <w:lang w:val="fr-FR"/>
        </w:rPr>
        <w:tab/>
        <w:t>À l’alinéa e), remplacer « filetage des goulots » par « filetages utilisés pour ajuster les fermetures ».</w:t>
      </w:r>
    </w:p>
    <w:p w14:paraId="225B6468"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À la ligne précédant l’alinéa g), remplacer « tous les récipients à pression » par « toutes les enveloppes de récipients à pression ».</w:t>
      </w:r>
    </w:p>
    <w:p w14:paraId="2727BA1B" w14:textId="77777777" w:rsidR="009544DC" w:rsidRPr="00692350" w:rsidRDefault="009544DC" w:rsidP="009544DC">
      <w:pPr>
        <w:pStyle w:val="SingleTxtG"/>
        <w:spacing w:before="120"/>
        <w:ind w:left="2268" w:hanging="1134"/>
        <w:rPr>
          <w:lang w:val="fr-FR"/>
        </w:rPr>
      </w:pPr>
      <w:r w:rsidRPr="00692350">
        <w:rPr>
          <w:lang w:val="fr-FR"/>
        </w:rPr>
        <w:tab/>
        <w:t>À l’alinéa g), remplacer « récipients à pression » par « enveloppes des récipients à pression ».</w:t>
      </w:r>
    </w:p>
    <w:p w14:paraId="3A1B6CDC" w14:textId="77777777" w:rsidR="009544DC" w:rsidRPr="00692350" w:rsidRDefault="009544DC" w:rsidP="009544DC">
      <w:pPr>
        <w:pStyle w:val="SingleTxtG"/>
        <w:spacing w:before="120"/>
        <w:ind w:left="2268" w:hanging="1134"/>
        <w:rPr>
          <w:lang w:val="fr-FR"/>
        </w:rPr>
      </w:pPr>
      <w:r w:rsidRPr="00692350">
        <w:rPr>
          <w:lang w:val="fr-FR"/>
        </w:rPr>
        <w:tab/>
        <w:t>À l’alinéa h), remplacer dans les deux phrases « récipients à pression » par « enveloppes des récipients à pression ».</w:t>
      </w:r>
    </w:p>
    <w:p w14:paraId="492BFF99" w14:textId="77777777" w:rsidR="009544DC" w:rsidRPr="00692350" w:rsidRDefault="009544DC" w:rsidP="009544DC">
      <w:pPr>
        <w:pStyle w:val="SingleTxtG"/>
        <w:spacing w:before="120"/>
        <w:ind w:left="2268" w:hanging="1134"/>
        <w:rPr>
          <w:lang w:val="fr-FR"/>
        </w:rPr>
      </w:pPr>
      <w:r w:rsidRPr="00692350">
        <w:rPr>
          <w:lang w:val="fr-FR"/>
        </w:rPr>
        <w:tab/>
        <w:t>À l’alinéa i), remplacer « récipients à pression » par « enveloppes de récipients à pression ».</w:t>
      </w:r>
    </w:p>
    <w:p w14:paraId="37F97BF5" w14:textId="77777777" w:rsidR="009544DC" w:rsidRPr="00692350" w:rsidRDefault="009544DC" w:rsidP="009544DC">
      <w:pPr>
        <w:pStyle w:val="SingleTxtG"/>
        <w:spacing w:before="120"/>
        <w:ind w:left="2268" w:hanging="1134"/>
        <w:rPr>
          <w:lang w:val="fr-FR"/>
        </w:rPr>
      </w:pPr>
      <w:r w:rsidRPr="00692350">
        <w:rPr>
          <w:lang w:val="fr-FR"/>
        </w:rPr>
        <w:tab/>
        <w:t>À l’alinéa j), remplacer « récipients à pression destinés ... doivent être examinés » par « enveloppes des bouteilles destinées ... doivent être examinées ».</w:t>
      </w:r>
    </w:p>
    <w:p w14:paraId="791524A4" w14:textId="77777777" w:rsidR="009544DC" w:rsidRPr="00692350" w:rsidRDefault="009544DC" w:rsidP="009544DC">
      <w:pPr>
        <w:pStyle w:val="SingleTxtG"/>
        <w:spacing w:before="120"/>
        <w:ind w:left="2268" w:hanging="1134"/>
        <w:rPr>
          <w:lang w:val="fr-FR"/>
        </w:rPr>
      </w:pPr>
      <w:r w:rsidRPr="00692350">
        <w:rPr>
          <w:lang w:val="fr-FR"/>
        </w:rPr>
        <w:tab/>
        <w:t>Après l’alinéa j), ajouter les nouvelles dispositions suivantes :</w:t>
      </w:r>
    </w:p>
    <w:p w14:paraId="3B2BA216" w14:textId="77777777" w:rsidR="009544DC" w:rsidRPr="00692350" w:rsidRDefault="009544DC" w:rsidP="009544DC">
      <w:pPr>
        <w:pStyle w:val="SingleTxtG"/>
        <w:spacing w:before="120"/>
        <w:ind w:left="2268" w:hanging="1134"/>
        <w:rPr>
          <w:lang w:val="fr-FR"/>
        </w:rPr>
      </w:pPr>
      <w:r w:rsidRPr="00692350">
        <w:rPr>
          <w:lang w:val="fr-FR"/>
        </w:rPr>
        <w:t>« Sur un échantillon suffisant de fermetures :</w:t>
      </w:r>
    </w:p>
    <w:p w14:paraId="13F5FF3C" w14:textId="77777777" w:rsidR="009544DC" w:rsidRPr="00692350" w:rsidRDefault="009544DC" w:rsidP="009544DC">
      <w:pPr>
        <w:pStyle w:val="SingleTxtG"/>
        <w:spacing w:before="120"/>
        <w:ind w:left="1560" w:hanging="426"/>
        <w:rPr>
          <w:lang w:val="fr-FR"/>
        </w:rPr>
      </w:pPr>
      <w:r w:rsidRPr="00692350">
        <w:rPr>
          <w:lang w:val="fr-FR"/>
        </w:rPr>
        <w:t>k)</w:t>
      </w:r>
      <w:r w:rsidRPr="00692350">
        <w:rPr>
          <w:lang w:val="fr-FR"/>
        </w:rPr>
        <w:tab/>
        <w:t>Vérification des matériaux ;</w:t>
      </w:r>
    </w:p>
    <w:p w14:paraId="5F4D6115" w14:textId="77777777" w:rsidR="009544DC" w:rsidRPr="00692350" w:rsidRDefault="009544DC" w:rsidP="009544DC">
      <w:pPr>
        <w:pStyle w:val="SingleTxtG"/>
        <w:spacing w:before="120"/>
        <w:ind w:left="1560" w:hanging="426"/>
        <w:rPr>
          <w:lang w:val="fr-FR"/>
        </w:rPr>
      </w:pPr>
      <w:r w:rsidRPr="00692350">
        <w:rPr>
          <w:lang w:val="fr-FR"/>
        </w:rPr>
        <w:t>l)</w:t>
      </w:r>
      <w:r w:rsidRPr="00692350">
        <w:rPr>
          <w:lang w:val="fr-FR"/>
        </w:rPr>
        <w:tab/>
        <w:t>Vérification des dimensions ;</w:t>
      </w:r>
    </w:p>
    <w:p w14:paraId="36925CFD" w14:textId="77777777" w:rsidR="009544DC" w:rsidRPr="00692350" w:rsidRDefault="009544DC" w:rsidP="009544DC">
      <w:pPr>
        <w:pStyle w:val="SingleTxtG"/>
        <w:spacing w:before="120"/>
        <w:ind w:left="1560" w:hanging="426"/>
        <w:rPr>
          <w:lang w:val="fr-FR"/>
        </w:rPr>
      </w:pPr>
      <w:r w:rsidRPr="00692350">
        <w:rPr>
          <w:lang w:val="fr-FR"/>
        </w:rPr>
        <w:t>m)</w:t>
      </w:r>
      <w:r w:rsidRPr="00692350">
        <w:rPr>
          <w:lang w:val="fr-FR"/>
        </w:rPr>
        <w:tab/>
        <w:t>Vérification de la propreté ;</w:t>
      </w:r>
    </w:p>
    <w:p w14:paraId="28062124" w14:textId="77777777" w:rsidR="009544DC" w:rsidRPr="00692350" w:rsidRDefault="009544DC" w:rsidP="009544DC">
      <w:pPr>
        <w:pStyle w:val="SingleTxtG"/>
        <w:spacing w:before="120"/>
        <w:ind w:left="1560" w:hanging="426"/>
        <w:rPr>
          <w:lang w:val="fr-FR"/>
        </w:rPr>
      </w:pPr>
      <w:r w:rsidRPr="00692350">
        <w:rPr>
          <w:lang w:val="fr-FR"/>
        </w:rPr>
        <w:t>n)</w:t>
      </w:r>
      <w:r w:rsidRPr="00692350">
        <w:rPr>
          <w:lang w:val="fr-FR"/>
        </w:rPr>
        <w:tab/>
        <w:t>Contrôle de l’assemblage complet ;</w:t>
      </w:r>
    </w:p>
    <w:p w14:paraId="0E3223A5" w14:textId="77777777" w:rsidR="009544DC" w:rsidRPr="00692350" w:rsidRDefault="009544DC" w:rsidP="009544DC">
      <w:pPr>
        <w:pStyle w:val="SingleTxtG"/>
        <w:spacing w:before="120"/>
        <w:ind w:left="1560" w:hanging="426"/>
        <w:rPr>
          <w:lang w:val="fr-FR"/>
        </w:rPr>
      </w:pPr>
      <w:r w:rsidRPr="00692350">
        <w:rPr>
          <w:lang w:val="fr-FR"/>
        </w:rPr>
        <w:t>o)</w:t>
      </w:r>
      <w:r w:rsidRPr="00692350">
        <w:rPr>
          <w:lang w:val="fr-FR"/>
        </w:rPr>
        <w:tab/>
        <w:t xml:space="preserve">Vérification de la présence de marques. </w:t>
      </w:r>
    </w:p>
    <w:p w14:paraId="348E21F2" w14:textId="77777777" w:rsidR="009544DC" w:rsidRPr="00692350" w:rsidDel="0090237F" w:rsidRDefault="009544DC" w:rsidP="009544DC">
      <w:pPr>
        <w:pStyle w:val="SingleTxtG"/>
        <w:spacing w:before="120"/>
        <w:ind w:left="1560" w:hanging="426"/>
        <w:rPr>
          <w:lang w:val="fr-FR"/>
        </w:rPr>
      </w:pPr>
      <w:r w:rsidRPr="00692350">
        <w:rPr>
          <w:lang w:val="fr-FR"/>
        </w:rPr>
        <w:t>Pour toutes les fermetures :</w:t>
      </w:r>
    </w:p>
    <w:p w14:paraId="4BB912CF" w14:textId="77777777" w:rsidR="009544DC" w:rsidRPr="00692350" w:rsidRDefault="009544DC" w:rsidP="009544DC">
      <w:pPr>
        <w:pStyle w:val="SingleTxtG"/>
        <w:spacing w:before="120"/>
        <w:ind w:left="1560" w:hanging="426"/>
        <w:rPr>
          <w:lang w:val="fr-FR"/>
        </w:rPr>
      </w:pPr>
      <w:r w:rsidRPr="00692350">
        <w:rPr>
          <w:lang w:val="fr-FR"/>
        </w:rPr>
        <w:t>p)</w:t>
      </w:r>
      <w:r w:rsidRPr="00692350">
        <w:rPr>
          <w:lang w:val="fr-FR"/>
        </w:rPr>
        <w:tab/>
        <w:t>Épreuve d’étanchéité. ».</w:t>
      </w:r>
    </w:p>
    <w:p w14:paraId="16137D7F"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4C23301" w14:textId="77777777" w:rsidR="009544DC" w:rsidRPr="00692350" w:rsidRDefault="009544DC" w:rsidP="009544DC">
      <w:pPr>
        <w:pStyle w:val="SingleTxtG"/>
        <w:spacing w:before="120"/>
        <w:ind w:left="2268" w:hanging="1134"/>
        <w:rPr>
          <w:lang w:val="fr-FR"/>
        </w:rPr>
      </w:pPr>
      <w:r w:rsidRPr="00692350">
        <w:rPr>
          <w:lang w:val="fr-FR"/>
        </w:rPr>
        <w:t>6.2.1.5.2</w:t>
      </w:r>
      <w:r w:rsidRPr="00692350">
        <w:rPr>
          <w:lang w:val="fr-FR"/>
        </w:rPr>
        <w:tab/>
        <w:t>Modifier pour lire comme suit :</w:t>
      </w:r>
    </w:p>
    <w:p w14:paraId="292B53E1" w14:textId="77777777" w:rsidR="009544DC" w:rsidRPr="00692350" w:rsidRDefault="009544DC" w:rsidP="009544DC">
      <w:pPr>
        <w:pStyle w:val="SingleTxtG"/>
        <w:rPr>
          <w:lang w:val="fr-FR"/>
        </w:rPr>
      </w:pPr>
      <w:r w:rsidRPr="00692350">
        <w:rPr>
          <w:lang w:val="fr-FR"/>
        </w:rPr>
        <w:t>« 6.2.1.5.2</w:t>
      </w:r>
      <w:r w:rsidRPr="00692350">
        <w:rPr>
          <w:lang w:val="fr-FR"/>
        </w:rPr>
        <w:tab/>
        <w:t>Les récipients cryogéniques fermés doivent subir les épreuves et les contrôles pendant et après fabrication conformément aux normes de conception qui leur sont applicables ou à des codes techniques reconnus, et notamment les suivants :</w:t>
      </w:r>
    </w:p>
    <w:p w14:paraId="7E3DA026" w14:textId="77777777" w:rsidR="009544DC" w:rsidRPr="00692350" w:rsidRDefault="009544DC" w:rsidP="009544DC">
      <w:pPr>
        <w:pStyle w:val="SingleTxtG"/>
        <w:rPr>
          <w:lang w:val="fr-FR"/>
        </w:rPr>
      </w:pPr>
      <w:r w:rsidRPr="00692350">
        <w:rPr>
          <w:lang w:val="fr-FR"/>
        </w:rPr>
        <w:tab/>
      </w:r>
      <w:r w:rsidRPr="00692350">
        <w:rPr>
          <w:lang w:val="fr-FR"/>
        </w:rPr>
        <w:tab/>
        <w:t>Sur un échantillon suffisant de réservoirs intérieurs :</w:t>
      </w:r>
    </w:p>
    <w:p w14:paraId="1D35C19A" w14:textId="77777777" w:rsidR="009544DC" w:rsidRPr="00692350" w:rsidRDefault="009544DC" w:rsidP="009544DC">
      <w:pPr>
        <w:pStyle w:val="SingleTxtG"/>
        <w:ind w:left="1701"/>
        <w:rPr>
          <w:lang w:val="fr-FR"/>
        </w:rPr>
      </w:pPr>
      <w:r w:rsidRPr="00692350">
        <w:rPr>
          <w:lang w:val="fr-FR"/>
        </w:rPr>
        <w:t>a)</w:t>
      </w:r>
      <w:r w:rsidRPr="00692350">
        <w:rPr>
          <w:lang w:val="fr-FR"/>
        </w:rPr>
        <w:tab/>
        <w:t>Essais pour vérifier les caractéristiques mécaniques du matériau de construction ;</w:t>
      </w:r>
    </w:p>
    <w:p w14:paraId="3250E4B9" w14:textId="77777777" w:rsidR="009544DC" w:rsidRPr="00692350" w:rsidRDefault="009544DC" w:rsidP="009544DC">
      <w:pPr>
        <w:pStyle w:val="SingleTxtG"/>
        <w:ind w:left="1701"/>
        <w:rPr>
          <w:lang w:val="fr-FR"/>
        </w:rPr>
      </w:pPr>
      <w:r w:rsidRPr="00692350">
        <w:rPr>
          <w:lang w:val="fr-FR"/>
        </w:rPr>
        <w:t>b)</w:t>
      </w:r>
      <w:r w:rsidRPr="00692350">
        <w:rPr>
          <w:lang w:val="fr-FR"/>
        </w:rPr>
        <w:tab/>
        <w:t>Vérification de l'épaisseur minimale de la paroi ;</w:t>
      </w:r>
    </w:p>
    <w:p w14:paraId="64635463" w14:textId="77777777" w:rsidR="009544DC" w:rsidRPr="00692350" w:rsidRDefault="009544DC" w:rsidP="009544DC">
      <w:pPr>
        <w:pStyle w:val="SingleTxtG"/>
        <w:ind w:left="1701"/>
        <w:rPr>
          <w:lang w:val="fr-FR"/>
        </w:rPr>
      </w:pPr>
      <w:r w:rsidRPr="00692350">
        <w:rPr>
          <w:lang w:val="fr-FR"/>
        </w:rPr>
        <w:t>c)</w:t>
      </w:r>
      <w:r w:rsidRPr="00692350">
        <w:rPr>
          <w:lang w:val="fr-FR"/>
        </w:rPr>
        <w:tab/>
        <w:t>Contrôle de l'état extérieur et intérieur ;</w:t>
      </w:r>
    </w:p>
    <w:p w14:paraId="51A9493C" w14:textId="77777777" w:rsidR="009544DC" w:rsidRPr="00692350" w:rsidRDefault="009544DC" w:rsidP="009544DC">
      <w:pPr>
        <w:pStyle w:val="SingleTxtG"/>
        <w:ind w:left="1701"/>
        <w:rPr>
          <w:lang w:val="fr-FR"/>
        </w:rPr>
      </w:pPr>
      <w:r w:rsidRPr="00692350">
        <w:rPr>
          <w:lang w:val="fr-FR"/>
        </w:rPr>
        <w:t>d)</w:t>
      </w:r>
      <w:r w:rsidRPr="00692350">
        <w:rPr>
          <w:lang w:val="fr-FR"/>
        </w:rPr>
        <w:tab/>
        <w:t>Vérification de la conformité avec la norme de conception ou le code technique ;</w:t>
      </w:r>
    </w:p>
    <w:p w14:paraId="666B5285" w14:textId="77777777" w:rsidR="009544DC" w:rsidRPr="00692350" w:rsidRDefault="009544DC" w:rsidP="009544DC">
      <w:pPr>
        <w:pStyle w:val="SingleTxtG"/>
        <w:ind w:left="1701"/>
        <w:rPr>
          <w:lang w:val="fr-FR"/>
        </w:rPr>
      </w:pPr>
      <w:r w:rsidRPr="00692350">
        <w:rPr>
          <w:lang w:val="fr-FR"/>
        </w:rPr>
        <w:t>e)</w:t>
      </w:r>
      <w:r w:rsidRPr="00692350">
        <w:rPr>
          <w:lang w:val="fr-FR"/>
        </w:rPr>
        <w:tab/>
        <w:t>Contrôle des soudures doivent être vérifiées par radiographie, ultrasons ou toute autre méthode d'épreuve non destructive, conformément à la norme de conception et de construction ou au code technique ;</w:t>
      </w:r>
    </w:p>
    <w:p w14:paraId="3E499C59" w14:textId="77777777" w:rsidR="009544DC" w:rsidRPr="00692350" w:rsidRDefault="009544DC" w:rsidP="009544DC">
      <w:pPr>
        <w:pStyle w:val="SingleTxtG"/>
        <w:ind w:left="1701"/>
        <w:rPr>
          <w:lang w:val="fr-FR"/>
        </w:rPr>
      </w:pPr>
      <w:r w:rsidRPr="00692350">
        <w:rPr>
          <w:lang w:val="fr-FR"/>
        </w:rPr>
        <w:t>Sur tous les réservoirs intérieurs :</w:t>
      </w:r>
    </w:p>
    <w:p w14:paraId="28FFC89E" w14:textId="77777777" w:rsidR="009544DC" w:rsidRPr="00692350" w:rsidRDefault="009544DC" w:rsidP="009544DC">
      <w:pPr>
        <w:pStyle w:val="SingleTxtG"/>
        <w:ind w:left="1701"/>
        <w:rPr>
          <w:lang w:val="fr-FR"/>
        </w:rPr>
      </w:pPr>
      <w:r w:rsidRPr="00692350">
        <w:rPr>
          <w:lang w:val="fr-FR"/>
        </w:rPr>
        <w:t>f)</w:t>
      </w:r>
      <w:r w:rsidRPr="00692350">
        <w:rPr>
          <w:lang w:val="fr-FR"/>
        </w:rPr>
        <w:tab/>
        <w:t>Epreuve de pression hydraulique : le réservoir intérieur doit se conformer aux critères d’acceptation énoncés dans la norme technique de conception et de fabrication ou dans le code technique ;</w:t>
      </w:r>
    </w:p>
    <w:p w14:paraId="77C01768" w14:textId="77777777" w:rsidR="009544DC" w:rsidRPr="00692350" w:rsidRDefault="009544DC" w:rsidP="009544DC">
      <w:pPr>
        <w:pStyle w:val="SingleTxtG"/>
        <w:ind w:left="1701"/>
        <w:rPr>
          <w:i/>
          <w:iCs/>
          <w:lang w:val="fr-FR"/>
        </w:rPr>
      </w:pPr>
      <w:r w:rsidRPr="00692350">
        <w:rPr>
          <w:b/>
          <w:bCs/>
          <w:i/>
          <w:iCs/>
          <w:lang w:val="fr-FR"/>
        </w:rPr>
        <w:lastRenderedPageBreak/>
        <w:t>NOTA :</w:t>
      </w:r>
      <w:r w:rsidRPr="00692350">
        <w:rPr>
          <w:i/>
          <w:iCs/>
          <w:lang w:val="fr-FR"/>
        </w:rPr>
        <w:t xml:space="preserve"> Avec l'accord de l’autorité compétente, l'épreuve de pression hydraulique peut être remplacée par une épreuve au moyen d'un gaz, lorsque cette opération ne présente pas de danger.</w:t>
      </w:r>
    </w:p>
    <w:p w14:paraId="1F4EF1F6" w14:textId="77777777" w:rsidR="009544DC" w:rsidRPr="00692350" w:rsidRDefault="009544DC" w:rsidP="009544DC">
      <w:pPr>
        <w:pStyle w:val="SingleTxtG"/>
        <w:ind w:left="1701"/>
        <w:rPr>
          <w:lang w:val="fr-FR"/>
        </w:rPr>
      </w:pPr>
      <w:r w:rsidRPr="00692350">
        <w:rPr>
          <w:lang w:val="fr-FR"/>
        </w:rPr>
        <w:t>g)</w:t>
      </w:r>
      <w:r w:rsidRPr="00692350">
        <w:rPr>
          <w:lang w:val="fr-FR"/>
        </w:rPr>
        <w:tab/>
        <w:t>Examen et évaluation des défauts de fabrication et, soit réparation des réservoirs intérieurs, soit déclaration de ceux-ci comme impropres à l'usage ;</w:t>
      </w:r>
    </w:p>
    <w:p w14:paraId="32A5238A" w14:textId="77777777" w:rsidR="009544DC" w:rsidRPr="00692350" w:rsidRDefault="009544DC" w:rsidP="009544DC">
      <w:pPr>
        <w:pStyle w:val="SingleTxtG"/>
        <w:ind w:left="1701"/>
        <w:rPr>
          <w:lang w:val="fr-FR"/>
        </w:rPr>
      </w:pPr>
      <w:r w:rsidRPr="00692350">
        <w:rPr>
          <w:lang w:val="fr-FR"/>
        </w:rPr>
        <w:t>h)</w:t>
      </w:r>
      <w:r w:rsidRPr="00692350">
        <w:rPr>
          <w:lang w:val="fr-FR"/>
        </w:rPr>
        <w:tab/>
        <w:t>Contrôle des marques.</w:t>
      </w:r>
    </w:p>
    <w:p w14:paraId="04512F51" w14:textId="77777777" w:rsidR="009544DC" w:rsidRPr="00692350" w:rsidRDefault="009544DC" w:rsidP="009544DC">
      <w:pPr>
        <w:pStyle w:val="SingleTxtG"/>
        <w:ind w:left="1701"/>
        <w:rPr>
          <w:lang w:val="fr-FR"/>
        </w:rPr>
      </w:pPr>
      <w:r w:rsidRPr="00692350">
        <w:rPr>
          <w:lang w:val="fr-FR"/>
        </w:rPr>
        <w:t>Sur un échantillon suffisant de fermetures :</w:t>
      </w:r>
    </w:p>
    <w:p w14:paraId="3990E329" w14:textId="77777777" w:rsidR="009544DC" w:rsidRPr="00692350" w:rsidRDefault="009544DC" w:rsidP="009544DC">
      <w:pPr>
        <w:pStyle w:val="SingleTxtG"/>
        <w:ind w:left="1701"/>
        <w:rPr>
          <w:lang w:val="fr-FR"/>
        </w:rPr>
      </w:pPr>
      <w:r w:rsidRPr="00692350">
        <w:rPr>
          <w:lang w:val="fr-FR"/>
        </w:rPr>
        <w:t>i)</w:t>
      </w:r>
      <w:r w:rsidRPr="00692350">
        <w:rPr>
          <w:lang w:val="fr-FR"/>
        </w:rPr>
        <w:tab/>
        <w:t>Vérification des matériaux ;</w:t>
      </w:r>
    </w:p>
    <w:p w14:paraId="0667603C" w14:textId="77777777" w:rsidR="009544DC" w:rsidRPr="00692350" w:rsidRDefault="009544DC" w:rsidP="009544DC">
      <w:pPr>
        <w:pStyle w:val="SingleTxtG"/>
        <w:ind w:left="1701"/>
        <w:rPr>
          <w:lang w:val="fr-FR"/>
        </w:rPr>
      </w:pPr>
      <w:r w:rsidRPr="00692350">
        <w:rPr>
          <w:lang w:val="fr-FR"/>
        </w:rPr>
        <w:t>j)</w:t>
      </w:r>
      <w:r w:rsidRPr="00692350">
        <w:rPr>
          <w:lang w:val="fr-FR"/>
        </w:rPr>
        <w:tab/>
        <w:t>Vérification des dimensions ;</w:t>
      </w:r>
    </w:p>
    <w:p w14:paraId="46E38416" w14:textId="77777777" w:rsidR="009544DC" w:rsidRPr="00692350" w:rsidRDefault="009544DC" w:rsidP="009544DC">
      <w:pPr>
        <w:pStyle w:val="SingleTxtG"/>
        <w:ind w:firstLine="567"/>
      </w:pPr>
      <w:r w:rsidRPr="00692350">
        <w:t>k)</w:t>
      </w:r>
      <w:r w:rsidRPr="00692350">
        <w:tab/>
        <w:t>Vérification de la propreté ;</w:t>
      </w:r>
    </w:p>
    <w:p w14:paraId="214F12DD" w14:textId="77777777" w:rsidR="009544DC" w:rsidRPr="00692350" w:rsidRDefault="009544DC" w:rsidP="009544DC">
      <w:pPr>
        <w:pStyle w:val="SingleTxtG"/>
        <w:ind w:firstLine="567"/>
      </w:pPr>
      <w:r w:rsidRPr="00692350">
        <w:t>l)</w:t>
      </w:r>
      <w:r w:rsidRPr="00692350">
        <w:tab/>
        <w:t>Contrôle de l’assemblage complet ;</w:t>
      </w:r>
    </w:p>
    <w:p w14:paraId="71937E13" w14:textId="77777777" w:rsidR="009544DC" w:rsidRPr="00692350" w:rsidRDefault="009544DC" w:rsidP="009544DC">
      <w:pPr>
        <w:pStyle w:val="SingleTxtG"/>
        <w:ind w:firstLine="567"/>
      </w:pPr>
      <w:r w:rsidRPr="00692350">
        <w:t>m)</w:t>
      </w:r>
      <w:r w:rsidRPr="00692350">
        <w:tab/>
        <w:t>Vérification de la présence de marques.</w:t>
      </w:r>
    </w:p>
    <w:p w14:paraId="42589E48" w14:textId="77777777" w:rsidR="009544DC" w:rsidRPr="00692350" w:rsidRDefault="009544DC" w:rsidP="009544DC">
      <w:pPr>
        <w:pStyle w:val="SingleTxtG"/>
        <w:ind w:firstLine="567"/>
      </w:pPr>
      <w:r w:rsidRPr="00692350">
        <w:t>Pour toutes les fermetures :</w:t>
      </w:r>
    </w:p>
    <w:p w14:paraId="5CBD01E7" w14:textId="77777777" w:rsidR="009544DC" w:rsidRPr="00692350" w:rsidRDefault="009544DC" w:rsidP="009544DC">
      <w:pPr>
        <w:pStyle w:val="SingleTxtG"/>
        <w:ind w:firstLine="567"/>
      </w:pPr>
      <w:r w:rsidRPr="00692350">
        <w:t>n)</w:t>
      </w:r>
      <w:r w:rsidRPr="00692350">
        <w:tab/>
        <w:t>Épreuve d’étanchéité.</w:t>
      </w:r>
    </w:p>
    <w:p w14:paraId="59FEDB46" w14:textId="77777777" w:rsidR="009544DC" w:rsidRPr="00692350" w:rsidRDefault="009544DC" w:rsidP="009544DC">
      <w:pPr>
        <w:pStyle w:val="SingleTxtG"/>
        <w:ind w:firstLine="567"/>
      </w:pPr>
      <w:r w:rsidRPr="00692350">
        <w:rPr>
          <w:iCs/>
        </w:rPr>
        <w:t>Sur un échantillon suffisant de récipients cryogéniques fermés complets </w:t>
      </w:r>
      <w:r w:rsidRPr="00692350">
        <w:t>:</w:t>
      </w:r>
    </w:p>
    <w:p w14:paraId="212EFCE6" w14:textId="77777777" w:rsidR="009544DC" w:rsidRPr="00692350" w:rsidRDefault="009544DC" w:rsidP="009544DC">
      <w:pPr>
        <w:pStyle w:val="SingleTxtG"/>
        <w:ind w:firstLine="567"/>
      </w:pPr>
      <w:r w:rsidRPr="00692350">
        <w:t>o)</w:t>
      </w:r>
      <w:r w:rsidRPr="00692350">
        <w:tab/>
        <w:t xml:space="preserve">Épreuve de </w:t>
      </w:r>
      <w:r w:rsidRPr="00692350">
        <w:rPr>
          <w:iCs/>
        </w:rPr>
        <w:t>bon fonctionnement de l’équipement </w:t>
      </w:r>
      <w:r w:rsidRPr="00692350">
        <w:t>;</w:t>
      </w:r>
    </w:p>
    <w:p w14:paraId="22A8CFAF" w14:textId="77777777" w:rsidR="009544DC" w:rsidRPr="00692350" w:rsidRDefault="009544DC" w:rsidP="009544DC">
      <w:pPr>
        <w:pStyle w:val="SingleTxtG"/>
        <w:ind w:left="2268" w:hanging="567"/>
        <w:rPr>
          <w:iCs/>
        </w:rPr>
      </w:pPr>
      <w:r w:rsidRPr="00692350">
        <w:t>p)</w:t>
      </w:r>
      <w:r w:rsidRPr="00692350">
        <w:tab/>
        <w:t>Vérification de la conformité avec la norme de conception ou le code technique.</w:t>
      </w:r>
    </w:p>
    <w:p w14:paraId="41343508" w14:textId="77777777" w:rsidR="009544DC" w:rsidRPr="00692350" w:rsidRDefault="009544DC" w:rsidP="009544DC">
      <w:pPr>
        <w:pStyle w:val="SingleTxtG"/>
        <w:ind w:firstLine="567"/>
      </w:pPr>
      <w:r w:rsidRPr="00692350">
        <w:t>Pour tous les récipients à pression cryogéniques fermés complets :</w:t>
      </w:r>
    </w:p>
    <w:p w14:paraId="0AE34030" w14:textId="77777777" w:rsidR="009544DC" w:rsidRPr="00692350" w:rsidRDefault="009544DC" w:rsidP="009544DC">
      <w:pPr>
        <w:pStyle w:val="SingleTxtG"/>
        <w:ind w:firstLine="567"/>
      </w:pPr>
      <w:r w:rsidRPr="00692350">
        <w:t>q)</w:t>
      </w:r>
      <w:r w:rsidRPr="00692350">
        <w:tab/>
        <w:t>Épreuve d’étanchéité. ».</w:t>
      </w:r>
    </w:p>
    <w:p w14:paraId="4B222177"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76ABCA0" w14:textId="77777777" w:rsidR="009544DC" w:rsidRPr="00692350" w:rsidRDefault="009544DC" w:rsidP="009544DC">
      <w:pPr>
        <w:pStyle w:val="SingleTxtG"/>
        <w:spacing w:before="120"/>
        <w:ind w:left="2268" w:hanging="1134"/>
        <w:rPr>
          <w:lang w:val="fr-FR"/>
        </w:rPr>
      </w:pPr>
      <w:r w:rsidRPr="00692350">
        <w:rPr>
          <w:lang w:val="fr-FR"/>
        </w:rPr>
        <w:t>6.2.1.5.3</w:t>
      </w:r>
      <w:r w:rsidRPr="00692350">
        <w:rPr>
          <w:lang w:val="fr-FR"/>
        </w:rPr>
        <w:tab/>
        <w:t>Dans la première phrase, remplacer « de récipients utilisés » par « d’enveloppes de récipients à pression utilisées ».</w:t>
      </w:r>
    </w:p>
    <w:p w14:paraId="54D343A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7D65AEB" w14:textId="6B4C044F" w:rsidR="009544DC" w:rsidRPr="00692350" w:rsidRDefault="008053A3" w:rsidP="009544DC">
      <w:pPr>
        <w:pStyle w:val="SingleTxtG"/>
        <w:rPr>
          <w:lang w:val="fr-FR"/>
        </w:rPr>
      </w:pPr>
      <w:r w:rsidRPr="00692350">
        <w:rPr>
          <w:lang w:val="fr-FR"/>
        </w:rPr>
        <w:t>6.2.1.5.4</w:t>
      </w:r>
      <w:r>
        <w:rPr>
          <w:lang w:val="fr-FR"/>
        </w:rPr>
        <w:tab/>
      </w:r>
      <w:r w:rsidR="009544DC" w:rsidRPr="00692350">
        <w:rPr>
          <w:lang w:val="fr-FR"/>
        </w:rPr>
        <w:t>Ajouter le nouveau paragraphe</w:t>
      </w:r>
      <w:r>
        <w:rPr>
          <w:lang w:val="fr-FR"/>
        </w:rPr>
        <w:t xml:space="preserve"> suivant</w:t>
      </w:r>
      <w:r w:rsidR="009544DC" w:rsidRPr="00692350">
        <w:rPr>
          <w:lang w:val="fr-FR"/>
        </w:rPr>
        <w:t> :</w:t>
      </w:r>
    </w:p>
    <w:p w14:paraId="056AC4A3" w14:textId="77777777" w:rsidR="009544DC" w:rsidRPr="00692350" w:rsidRDefault="009544DC" w:rsidP="009544DC">
      <w:pPr>
        <w:pStyle w:val="SingleTxtG"/>
        <w:rPr>
          <w:lang w:val="fr-FR"/>
        </w:rPr>
      </w:pPr>
      <w:r w:rsidRPr="00692350">
        <w:rPr>
          <w:lang w:val="fr-FR"/>
        </w:rPr>
        <w:t>« 6.2.1.5.4</w:t>
      </w:r>
      <w:r w:rsidRPr="00692350">
        <w:rPr>
          <w:lang w:val="fr-FR"/>
        </w:rPr>
        <w:tab/>
        <w:t>Pour les cadres de bouteilles, les enveloppes et les fermetures des bouteilles doivent subir les contrôles et épreuves initiaux prescrits au 6.2.1.5.1. Un échantillon de cadres suffisant doit être soumis à une épreuve de charge de deux fois la masse brute maximale du cadre de bouteilles.</w:t>
      </w:r>
    </w:p>
    <w:p w14:paraId="6C065DD4" w14:textId="77777777" w:rsidR="009544DC" w:rsidRPr="00692350" w:rsidRDefault="009544DC" w:rsidP="009544DC">
      <w:pPr>
        <w:pStyle w:val="SingleTxtG"/>
        <w:rPr>
          <w:lang w:val="fr-FR"/>
        </w:rPr>
      </w:pPr>
      <w:r w:rsidRPr="00692350">
        <w:rPr>
          <w:lang w:val="fr-FR"/>
        </w:rPr>
        <w:t xml:space="preserve">En outre, tous les tuyaux collecteurs des cadres de bouteilles doivent subir une épreuve de pression hydraulique et tous les cadres de bouteilles complets doivent être soumis à une épreuve d’étanchéité. </w:t>
      </w:r>
    </w:p>
    <w:p w14:paraId="4B4A8C32" w14:textId="77777777" w:rsidR="009544DC" w:rsidRPr="00692350" w:rsidRDefault="009544DC" w:rsidP="009544DC">
      <w:pPr>
        <w:pStyle w:val="SingleTxtG"/>
        <w:rPr>
          <w:bCs/>
        </w:rPr>
      </w:pPr>
      <w:r w:rsidRPr="00692350">
        <w:rPr>
          <w:b/>
          <w:bCs/>
          <w:i/>
          <w:iCs/>
          <w:lang w:val="fr-FR"/>
        </w:rPr>
        <w:t>NOTA :</w:t>
      </w:r>
      <w:r w:rsidRPr="00692350">
        <w:rPr>
          <w:lang w:val="fr-FR"/>
        </w:rPr>
        <w:t xml:space="preserve"> </w:t>
      </w:r>
      <w:r w:rsidRPr="00692350">
        <w:rPr>
          <w:i/>
          <w:iCs/>
          <w:lang w:val="fr-FR"/>
        </w:rPr>
        <w:t>Sous réserve de l’accord de l’autorité compétente, l’épreuve de pression hydraulique peut être remplacée par une épreuve effectuée au moyen d’un gaz, sous réserve que cette opération ne présente pas de danger.</w:t>
      </w:r>
      <w:r w:rsidRPr="00692350">
        <w:rPr>
          <w:lang w:val="fr-FR"/>
        </w:rPr>
        <w:t> ».</w:t>
      </w:r>
    </w:p>
    <w:p w14:paraId="05F12F83"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0B863CC" w14:textId="77777777" w:rsidR="009544DC" w:rsidRPr="00692350" w:rsidRDefault="009544DC" w:rsidP="009544DC">
      <w:pPr>
        <w:pStyle w:val="SingleTxtG"/>
        <w:spacing w:before="120"/>
        <w:ind w:left="2268" w:hanging="1134"/>
        <w:rPr>
          <w:lang w:val="fr-FR"/>
        </w:rPr>
      </w:pPr>
      <w:r w:rsidRPr="00692350">
        <w:rPr>
          <w:lang w:val="fr-FR"/>
        </w:rPr>
        <w:t>6.2.1.6.1</w:t>
      </w:r>
      <w:r w:rsidRPr="00692350">
        <w:rPr>
          <w:lang w:val="fr-FR"/>
        </w:rPr>
        <w:tab/>
        <w:t>Remplacer les alinéas c) et d) par ce qui suit :</w:t>
      </w:r>
    </w:p>
    <w:p w14:paraId="0CD94D39" w14:textId="77777777" w:rsidR="009544DC" w:rsidRPr="00692350" w:rsidRDefault="009544DC" w:rsidP="009544DC">
      <w:pPr>
        <w:pStyle w:val="SingleTxtG"/>
        <w:rPr>
          <w:lang w:val="fr-FR"/>
        </w:rPr>
      </w:pPr>
      <w:r w:rsidRPr="00692350">
        <w:rPr>
          <w:lang w:val="fr-FR"/>
        </w:rPr>
        <w:t>« c)</w:t>
      </w:r>
      <w:r w:rsidRPr="00692350">
        <w:rPr>
          <w:lang w:val="fr-FR"/>
        </w:rPr>
        <w:tab/>
        <w:t>Contrôle du filetage :</w:t>
      </w:r>
    </w:p>
    <w:p w14:paraId="07743B75" w14:textId="77777777" w:rsidR="009544DC" w:rsidRPr="00692350" w:rsidRDefault="009544DC" w:rsidP="009544DC">
      <w:pPr>
        <w:pStyle w:val="SingleTxtG"/>
        <w:ind w:left="1701"/>
        <w:rPr>
          <w:lang w:val="fr-FR"/>
        </w:rPr>
      </w:pPr>
      <w:r w:rsidRPr="00692350">
        <w:rPr>
          <w:lang w:val="fr-FR"/>
        </w:rPr>
        <w:t>i)</w:t>
      </w:r>
      <w:r w:rsidRPr="00692350">
        <w:rPr>
          <w:lang w:val="fr-FR"/>
        </w:rPr>
        <w:tab/>
        <w:t>S’il y a des signes de corrosion ; ou</w:t>
      </w:r>
    </w:p>
    <w:p w14:paraId="1119B061" w14:textId="77777777" w:rsidR="009544DC" w:rsidRPr="00692350" w:rsidRDefault="009544DC" w:rsidP="009544DC">
      <w:pPr>
        <w:pStyle w:val="SingleTxtG"/>
        <w:ind w:left="1701"/>
        <w:rPr>
          <w:lang w:val="fr-FR"/>
        </w:rPr>
      </w:pPr>
      <w:r w:rsidRPr="00692350">
        <w:rPr>
          <w:lang w:val="fr-FR"/>
        </w:rPr>
        <w:t>ii)</w:t>
      </w:r>
      <w:r w:rsidRPr="00692350">
        <w:rPr>
          <w:lang w:val="fr-FR"/>
        </w:rPr>
        <w:tab/>
        <w:t>Si les fermetures ou d’autres équipements de service ont été démontés ;</w:t>
      </w:r>
    </w:p>
    <w:p w14:paraId="2190278C" w14:textId="77777777" w:rsidR="009544DC" w:rsidRPr="00692350" w:rsidRDefault="009544DC" w:rsidP="009544DC">
      <w:pPr>
        <w:pStyle w:val="SingleTxtG"/>
        <w:rPr>
          <w:lang w:val="fr-FR"/>
        </w:rPr>
      </w:pPr>
      <w:r w:rsidRPr="00692350">
        <w:rPr>
          <w:lang w:val="fr-FR"/>
        </w:rPr>
        <w:t>d)</w:t>
      </w:r>
      <w:r w:rsidRPr="00692350">
        <w:rPr>
          <w:lang w:val="fr-FR"/>
        </w:rPr>
        <w:tab/>
        <w:t>Épreuve de pression hydraulique sur l’enveloppe du récipient à pression et, si nécessaire, vérification des caractéristiques du matériau par des épreuves appropriées ; ».</w:t>
      </w:r>
    </w:p>
    <w:p w14:paraId="3249E314" w14:textId="77777777" w:rsidR="009544DC" w:rsidRPr="00692350" w:rsidRDefault="009544DC" w:rsidP="009544DC">
      <w:pPr>
        <w:pStyle w:val="SingleTxtG"/>
        <w:spacing w:before="120"/>
        <w:ind w:left="2268" w:hanging="1134"/>
        <w:rPr>
          <w:lang w:val="fr-FR"/>
        </w:rPr>
      </w:pPr>
      <w:r w:rsidRPr="00692350">
        <w:rPr>
          <w:lang w:val="fr-FR"/>
        </w:rPr>
        <w:tab/>
        <w:t>Dans le Nota 2 :</w:t>
      </w:r>
      <w:r w:rsidRPr="00692350">
        <w:rPr>
          <w:lang w:val="fr-FR"/>
        </w:rPr>
        <w:tab/>
        <w:t>Remplacer « l’épreuve de pression hydraulique des bouteilles et tubes en acier » par « l’épreuve de pression hydraulique des enveloppes de bouteilles et tubes en acier ».</w:t>
      </w:r>
    </w:p>
    <w:p w14:paraId="5799391A" w14:textId="77777777" w:rsidR="009544DC" w:rsidRPr="00692350" w:rsidRDefault="009544DC" w:rsidP="009544DC">
      <w:pPr>
        <w:pStyle w:val="SingleTxtG"/>
        <w:spacing w:before="120"/>
        <w:ind w:left="2268" w:hanging="1134"/>
        <w:rPr>
          <w:iCs/>
        </w:rPr>
      </w:pPr>
      <w:r w:rsidRPr="00692350">
        <w:rPr>
          <w:iCs/>
        </w:rPr>
        <w:lastRenderedPageBreak/>
        <w:tab/>
        <w:t>Modifier le Nota 3 pour lire comme suit :</w:t>
      </w:r>
    </w:p>
    <w:p w14:paraId="2C30752F" w14:textId="77777777" w:rsidR="009544DC" w:rsidRPr="00692350" w:rsidRDefault="009544DC" w:rsidP="009544DC">
      <w:pPr>
        <w:pStyle w:val="SingleTxtG"/>
        <w:rPr>
          <w:lang w:val="fr-FR"/>
        </w:rPr>
      </w:pPr>
      <w:r w:rsidRPr="00692350">
        <w:rPr>
          <w:iCs/>
        </w:rPr>
        <w:t>« </w:t>
      </w:r>
      <w:r w:rsidRPr="00692350">
        <w:rPr>
          <w:b/>
          <w:bCs/>
          <w:i/>
          <w:iCs/>
          <w:lang w:val="fr-FR"/>
        </w:rPr>
        <w:t>3 :</w:t>
      </w:r>
      <w:r w:rsidRPr="00692350">
        <w:rPr>
          <w:lang w:val="fr-FR"/>
        </w:rPr>
        <w:tab/>
      </w:r>
      <w:r w:rsidRPr="00692350">
        <w:rPr>
          <w:i/>
          <w:iCs/>
          <w:lang w:val="fr-FR"/>
        </w:rPr>
        <w:t>Le contrôle de l’état intérieur du 6.2.1.6.1 b) et l’épreuve de pression hydraulique du 6.2.1.6.1 d) peuvent être remplacés par un contrôle par ultrasons, effectué conformément à la norme ISO 18119:2018 pour les enveloppes de bouteilles à gaz sans soudure en acier et en alliages d’aluminium.</w:t>
      </w:r>
      <w:r w:rsidRPr="00692350">
        <w:rPr>
          <w:lang w:val="fr-FR"/>
        </w:rPr>
        <w:t xml:space="preserve"> </w:t>
      </w:r>
      <w:r w:rsidRPr="00692350">
        <w:rPr>
          <w:i/>
          <w:iCs/>
          <w:lang w:val="fr-FR"/>
        </w:rPr>
        <w:t>Pendant une période transitoire allant jusqu’au 31 décembre 2024, la norme ISO 10461:2005 + A1:2006 peut être utilisée pour les enveloppes de bouteilles à gaz en alliage d’aluminium sans soudure et la norme ISO 6406:2005 peut être utilisée pour les bouteilles à gaz en acier sans soudure, à cette même fin. </w:t>
      </w:r>
      <w:r w:rsidRPr="00692350">
        <w:rPr>
          <w:lang w:val="fr-FR"/>
        </w:rPr>
        <w:t>».</w:t>
      </w:r>
    </w:p>
    <w:p w14:paraId="5A0C64A3" w14:textId="77777777" w:rsidR="009544DC" w:rsidRPr="00692350" w:rsidRDefault="009544DC" w:rsidP="009544DC">
      <w:pPr>
        <w:pStyle w:val="SingleTxtG"/>
        <w:spacing w:before="120"/>
        <w:ind w:left="2268" w:hanging="1134"/>
        <w:rPr>
          <w:lang w:val="fr-FR"/>
        </w:rPr>
      </w:pPr>
      <w:r w:rsidRPr="00692350">
        <w:rPr>
          <w:lang w:val="fr-FR"/>
        </w:rPr>
        <w:tab/>
        <w:t>Ajouter le nouveau Nota 4, comme suit :</w:t>
      </w:r>
    </w:p>
    <w:p w14:paraId="287DB5E1" w14:textId="77777777" w:rsidR="009544DC" w:rsidRPr="00692350" w:rsidRDefault="009544DC" w:rsidP="009544DC">
      <w:pPr>
        <w:pStyle w:val="SingleTxtG"/>
        <w:rPr>
          <w:lang w:val="fr-FR"/>
        </w:rPr>
      </w:pPr>
      <w:r w:rsidRPr="00692350">
        <w:rPr>
          <w:lang w:val="fr-FR"/>
        </w:rPr>
        <w:t>« </w:t>
      </w:r>
      <w:r w:rsidRPr="00692350">
        <w:rPr>
          <w:b/>
          <w:bCs/>
          <w:i/>
          <w:iCs/>
          <w:lang w:val="fr-FR"/>
        </w:rPr>
        <w:t>4 :</w:t>
      </w:r>
      <w:r w:rsidRPr="00692350">
        <w:rPr>
          <w:i/>
          <w:iCs/>
          <w:lang w:val="fr-FR"/>
        </w:rPr>
        <w:tab/>
        <w:t>Pour les cadres de bouteilles, l’épreuve de pression hydraulique mentionnée à l’alinéa d) ci-dessus doit être effectuée sur les enveloppes de bouteilles et sur le tuyau collecteur.</w:t>
      </w:r>
      <w:r w:rsidRPr="00692350">
        <w:rPr>
          <w:lang w:val="fr-FR"/>
        </w:rPr>
        <w:t> ».</w:t>
      </w:r>
    </w:p>
    <w:p w14:paraId="79B74B75"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Remplacer l’alinéa e) actuel et ajouter un nouvel alinéa f), comme suit :</w:t>
      </w:r>
    </w:p>
    <w:p w14:paraId="07D6B5BA" w14:textId="77777777" w:rsidR="009544DC" w:rsidRPr="00692350" w:rsidRDefault="009544DC" w:rsidP="009544DC">
      <w:pPr>
        <w:pStyle w:val="SingleTxtG"/>
        <w:rPr>
          <w:lang w:val="fr-FR"/>
        </w:rPr>
      </w:pPr>
      <w:r w:rsidRPr="00692350">
        <w:rPr>
          <w:lang w:val="fr-FR"/>
        </w:rPr>
        <w:t>« e)</w:t>
      </w:r>
      <w:r w:rsidRPr="00692350">
        <w:rPr>
          <w:lang w:val="fr-FR"/>
        </w:rPr>
        <w:tab/>
        <w:t>Contrôle des équipements de service, s’ils doivent être remis en service. Ce contrôle peut être réalisé séparément de celui de l’enveloppe du récipient à pression ;</w:t>
      </w:r>
    </w:p>
    <w:p w14:paraId="53065B8A" w14:textId="77777777" w:rsidR="009544DC" w:rsidRPr="00692350" w:rsidRDefault="009544DC" w:rsidP="009544DC">
      <w:pPr>
        <w:pStyle w:val="SingleTxtG"/>
        <w:rPr>
          <w:lang w:val="fr-FR"/>
        </w:rPr>
      </w:pPr>
      <w:r w:rsidRPr="00692350">
        <w:rPr>
          <w:lang w:val="fr-FR"/>
        </w:rPr>
        <w:t>f)</w:t>
      </w:r>
      <w:r w:rsidRPr="00692350">
        <w:rPr>
          <w:lang w:val="fr-FR"/>
        </w:rPr>
        <w:tab/>
        <w:t>Épreuve d’étanchéité sur les cadres de bouteilles après réassemblage. ».</w:t>
      </w:r>
    </w:p>
    <w:p w14:paraId="35F29519"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64EC35D" w14:textId="77777777" w:rsidR="009544DC" w:rsidRPr="00692350" w:rsidRDefault="009544DC" w:rsidP="009544DC">
      <w:pPr>
        <w:pStyle w:val="SingleTxtG"/>
        <w:rPr>
          <w:iCs/>
        </w:rPr>
      </w:pPr>
      <w:r w:rsidRPr="00692350">
        <w:rPr>
          <w:iCs/>
        </w:rPr>
        <w:t>6.2.1.6.2</w:t>
      </w:r>
      <w:r w:rsidRPr="00692350">
        <w:rPr>
          <w:iCs/>
        </w:rPr>
        <w:tab/>
        <w:t>Remplacer « récipients à pression destinés » par « bouteilles destinées ».</w:t>
      </w:r>
    </w:p>
    <w:p w14:paraId="06A9941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2A3E165" w14:textId="77777777" w:rsidR="009544DC" w:rsidRPr="00692350" w:rsidRDefault="009544DC" w:rsidP="009544DC">
      <w:pPr>
        <w:pStyle w:val="SingleTxtG"/>
        <w:spacing w:before="120"/>
        <w:ind w:left="2268" w:hanging="1134"/>
        <w:rPr>
          <w:lang w:val="fr-FR"/>
        </w:rPr>
      </w:pPr>
      <w:r w:rsidRPr="00692350">
        <w:rPr>
          <w:lang w:val="fr-FR"/>
        </w:rPr>
        <w:t>6.2.1.7.2</w:t>
      </w:r>
      <w:r w:rsidRPr="00692350">
        <w:rPr>
          <w:lang w:val="fr-FR"/>
        </w:rPr>
        <w:tab/>
        <w:t>Modifier pour lire comme suit :</w:t>
      </w:r>
    </w:p>
    <w:p w14:paraId="540AB6C2" w14:textId="77777777" w:rsidR="009544DC" w:rsidRPr="00692350" w:rsidRDefault="009544DC" w:rsidP="009544DC">
      <w:pPr>
        <w:pStyle w:val="SingleTxtG"/>
        <w:rPr>
          <w:b/>
          <w:bCs/>
          <w:lang w:val="fr-FR"/>
        </w:rPr>
      </w:pPr>
      <w:r w:rsidRPr="00692350">
        <w:rPr>
          <w:lang w:val="fr-FR"/>
        </w:rPr>
        <w:t>« 6.2.1.7.2</w:t>
      </w:r>
      <w:r w:rsidRPr="00692350">
        <w:rPr>
          <w:lang w:val="fr-FR"/>
        </w:rPr>
        <w:tab/>
        <w:t xml:space="preserve">Une évaluation de l’aptitude des fabricants des enveloppes de récipients à pression et des réservoirs intérieurs de récipients cryogéniques fermés doit </w:t>
      </w:r>
      <w:r w:rsidRPr="00692350">
        <w:t xml:space="preserve">être effectuée dans tous les cas par un organisme de contrôle reconnu par l'autorité compétente du pays d'agrément. Des évaluations d’aptitude des fabricants de fermetures doivent être effectuées si l’autorité compétente l’exige. </w:t>
      </w:r>
      <w:r w:rsidRPr="00692350">
        <w:rPr>
          <w:lang w:val="fr-FR"/>
        </w:rPr>
        <w:t>Cette évaluation doit être menée soit au moment de l’agrément du modèle type soit dans le cadre du contrôle de la production et de la certification. ».</w:t>
      </w:r>
      <w:r w:rsidRPr="00692350">
        <w:t xml:space="preserve"> </w:t>
      </w:r>
    </w:p>
    <w:p w14:paraId="3A120CD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18452B3" w14:textId="77777777" w:rsidR="009544DC" w:rsidRPr="00692350" w:rsidRDefault="009544DC" w:rsidP="009544DC">
      <w:pPr>
        <w:pStyle w:val="SingleTxtG"/>
        <w:spacing w:before="120"/>
        <w:ind w:left="2268" w:hanging="1134"/>
        <w:rPr>
          <w:lang w:val="fr-FR"/>
        </w:rPr>
      </w:pPr>
      <w:r w:rsidRPr="00692350">
        <w:rPr>
          <w:lang w:val="fr-FR"/>
        </w:rPr>
        <w:t>6.2.2</w:t>
      </w:r>
      <w:r w:rsidRPr="00692350">
        <w:rPr>
          <w:lang w:val="fr-FR"/>
        </w:rPr>
        <w:tab/>
        <w:t xml:space="preserve">Dans le NOTA 2, après « Les récipients à pression “UN” », supprimer « et les équipements de service ». </w:t>
      </w:r>
    </w:p>
    <w:p w14:paraId="2C6583C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D7C5E13" w14:textId="77777777" w:rsidR="009544DC" w:rsidRPr="00692350" w:rsidRDefault="009544DC" w:rsidP="009544DC">
      <w:pPr>
        <w:pStyle w:val="SingleTxtG"/>
        <w:spacing w:before="120"/>
        <w:ind w:left="2268" w:hanging="1134"/>
        <w:rPr>
          <w:lang w:val="fr-FR"/>
        </w:rPr>
      </w:pPr>
      <w:r w:rsidRPr="00692350">
        <w:rPr>
          <w:lang w:val="fr-FR"/>
        </w:rPr>
        <w:t>6.2.2.1.1</w:t>
      </w:r>
      <w:r w:rsidRPr="00692350">
        <w:rPr>
          <w:lang w:val="fr-FR"/>
        </w:rPr>
        <w:tab/>
        <w:t xml:space="preserve">Dans la première phrase, remplacer « bouteilles “UN” » par « enveloppes de bouteilles “UN” rechargeables ». </w:t>
      </w:r>
    </w:p>
    <w:p w14:paraId="3731EC60" w14:textId="77777777" w:rsidR="009544DC" w:rsidRPr="00692350" w:rsidRDefault="009544DC" w:rsidP="009544DC">
      <w:pPr>
        <w:pStyle w:val="SingleTxtG"/>
        <w:spacing w:before="120"/>
        <w:ind w:left="2268" w:hanging="1134"/>
        <w:rPr>
          <w:lang w:val="fr-FR"/>
        </w:rPr>
      </w:pPr>
      <w:r w:rsidRPr="00692350">
        <w:rPr>
          <w:lang w:val="fr-FR"/>
        </w:rPr>
        <w:tab/>
        <w:t xml:space="preserve">Dans le tableau, supprimer les lignes correspondant aux références ISO 11118:1999 et ISO 11118:2015. </w:t>
      </w:r>
    </w:p>
    <w:p w14:paraId="1145E0D1" w14:textId="77777777" w:rsidR="009544DC" w:rsidRPr="00692350" w:rsidRDefault="009544DC" w:rsidP="009544DC">
      <w:pPr>
        <w:pStyle w:val="SingleTxtG"/>
        <w:spacing w:before="120"/>
        <w:ind w:left="2268" w:hanging="1134"/>
        <w:rPr>
          <w:lang w:val="fr-FR"/>
        </w:rPr>
      </w:pPr>
      <w:r w:rsidRPr="00692350">
        <w:rPr>
          <w:lang w:val="fr-FR"/>
        </w:rPr>
        <w:tab/>
        <w:t xml:space="preserve">Dans le </w:t>
      </w:r>
      <w:r w:rsidRPr="00692350">
        <w:rPr>
          <w:b/>
          <w:bCs/>
          <w:i/>
          <w:iCs/>
          <w:lang w:val="fr-FR"/>
        </w:rPr>
        <w:t>NOTA 1</w:t>
      </w:r>
      <w:r w:rsidRPr="00692350">
        <w:rPr>
          <w:bCs/>
          <w:iCs/>
          <w:lang w:val="fr-FR"/>
        </w:rPr>
        <w:t>,</w:t>
      </w:r>
      <w:r w:rsidRPr="00692350">
        <w:rPr>
          <w:lang w:val="fr-FR"/>
        </w:rPr>
        <w:t xml:space="preserve"> remplacer « </w:t>
      </w:r>
      <w:r w:rsidRPr="00692350">
        <w:rPr>
          <w:i/>
          <w:lang w:val="fr-FR"/>
        </w:rPr>
        <w:t>bouteilles à gaz composites</w:t>
      </w:r>
      <w:r w:rsidRPr="00692350">
        <w:rPr>
          <w:lang w:val="fr-FR"/>
        </w:rPr>
        <w:t xml:space="preserve"> » par « </w:t>
      </w:r>
      <w:r w:rsidRPr="00692350">
        <w:rPr>
          <w:i/>
          <w:lang w:val="fr-FR"/>
        </w:rPr>
        <w:t>enveloppes de bouteilles à gaz composites</w:t>
      </w:r>
      <w:r w:rsidRPr="00692350">
        <w:rPr>
          <w:lang w:val="fr-FR"/>
        </w:rPr>
        <w:t xml:space="preserve"> ». </w:t>
      </w:r>
    </w:p>
    <w:p w14:paraId="40CE5F68" w14:textId="77777777" w:rsidR="009544DC" w:rsidRPr="00692350" w:rsidRDefault="009544DC" w:rsidP="009544DC">
      <w:pPr>
        <w:pStyle w:val="SingleTxtG"/>
        <w:spacing w:before="120"/>
        <w:ind w:left="2268" w:hanging="1134"/>
        <w:rPr>
          <w:lang w:val="fr-FR"/>
        </w:rPr>
      </w:pPr>
      <w:r w:rsidRPr="00692350">
        <w:rPr>
          <w:lang w:val="fr-FR"/>
        </w:rPr>
        <w:tab/>
        <w:t xml:space="preserve">Dans la première phrase du </w:t>
      </w:r>
      <w:r w:rsidRPr="00692350">
        <w:rPr>
          <w:b/>
          <w:bCs/>
          <w:i/>
          <w:iCs/>
          <w:lang w:val="fr-FR"/>
        </w:rPr>
        <w:t>NOTA 2</w:t>
      </w:r>
      <w:r w:rsidRPr="00692350">
        <w:rPr>
          <w:bCs/>
          <w:iCs/>
          <w:lang w:val="fr-FR"/>
        </w:rPr>
        <w:t>,</w:t>
      </w:r>
      <w:r w:rsidRPr="00692350">
        <w:rPr>
          <w:lang w:val="fr-FR"/>
        </w:rPr>
        <w:t xml:space="preserve"> remplacer « </w:t>
      </w:r>
      <w:r w:rsidRPr="00692350">
        <w:rPr>
          <w:i/>
          <w:lang w:val="fr-FR"/>
        </w:rPr>
        <w:t>bouteilles composites</w:t>
      </w:r>
      <w:r w:rsidRPr="00692350">
        <w:rPr>
          <w:lang w:val="fr-FR"/>
        </w:rPr>
        <w:t> » par « </w:t>
      </w:r>
      <w:r w:rsidRPr="00692350">
        <w:rPr>
          <w:i/>
          <w:lang w:val="fr-FR"/>
        </w:rPr>
        <w:t>enveloppes de bouteilles composites</w:t>
      </w:r>
      <w:r w:rsidRPr="00692350">
        <w:rPr>
          <w:lang w:val="fr-FR"/>
        </w:rPr>
        <w:t> ». Dans la deuxième phrase, remplacer « </w:t>
      </w:r>
      <w:r w:rsidRPr="00692350">
        <w:rPr>
          <w:i/>
          <w:lang w:val="fr-FR"/>
        </w:rPr>
        <w:t>bouteilles</w:t>
      </w:r>
      <w:r w:rsidRPr="00692350">
        <w:rPr>
          <w:lang w:val="fr-FR"/>
        </w:rPr>
        <w:t> » par « </w:t>
      </w:r>
      <w:r w:rsidRPr="00692350">
        <w:rPr>
          <w:i/>
          <w:lang w:val="fr-FR"/>
        </w:rPr>
        <w:t>enveloppes de bouteilles composite </w:t>
      </w:r>
      <w:r w:rsidRPr="00692350">
        <w:rPr>
          <w:lang w:val="fr-FR"/>
        </w:rPr>
        <w:t>». Dans la dernière phrase, remplacer « </w:t>
      </w:r>
      <w:r w:rsidRPr="00692350">
        <w:rPr>
          <w:i/>
          <w:lang w:val="fr-FR"/>
        </w:rPr>
        <w:t>bouteille composite</w:t>
      </w:r>
      <w:r w:rsidRPr="00692350">
        <w:rPr>
          <w:lang w:val="fr-FR"/>
        </w:rPr>
        <w:t> » par « </w:t>
      </w:r>
      <w:r w:rsidRPr="00692350">
        <w:rPr>
          <w:i/>
          <w:lang w:val="fr-FR"/>
        </w:rPr>
        <w:t>enveloppe de bouteille composite</w:t>
      </w:r>
      <w:r w:rsidRPr="00692350">
        <w:rPr>
          <w:lang w:val="fr-FR"/>
        </w:rPr>
        <w:t> ».</w:t>
      </w:r>
    </w:p>
    <w:p w14:paraId="482EFC7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D971E7E" w14:textId="77777777" w:rsidR="009544DC" w:rsidRPr="00692350" w:rsidRDefault="009544DC" w:rsidP="009544DC">
      <w:pPr>
        <w:pStyle w:val="SingleTxtG"/>
        <w:spacing w:before="120"/>
        <w:ind w:left="2268" w:hanging="1134"/>
        <w:rPr>
          <w:lang w:val="fr-FR"/>
        </w:rPr>
      </w:pPr>
      <w:r w:rsidRPr="00692350">
        <w:rPr>
          <w:lang w:val="fr-FR"/>
        </w:rPr>
        <w:t>6.2.2.1.2</w:t>
      </w:r>
      <w:r w:rsidRPr="00692350">
        <w:rPr>
          <w:lang w:val="fr-FR"/>
        </w:rPr>
        <w:tab/>
        <w:t xml:space="preserve">Dans la première phrase, remplacer « tubes </w:t>
      </w:r>
      <w:r w:rsidRPr="00692350">
        <w:rPr>
          <w:bCs/>
        </w:rPr>
        <w:t>“</w:t>
      </w:r>
      <w:r w:rsidRPr="00692350">
        <w:rPr>
          <w:lang w:val="fr-FR"/>
        </w:rPr>
        <w:t>UN</w:t>
      </w:r>
      <w:r w:rsidRPr="00692350">
        <w:rPr>
          <w:bCs/>
        </w:rPr>
        <w:t>”</w:t>
      </w:r>
      <w:r w:rsidRPr="00692350">
        <w:rPr>
          <w:lang w:val="fr-FR"/>
        </w:rPr>
        <w:t xml:space="preserve"> » par « enveloppes de tubes </w:t>
      </w:r>
      <w:r w:rsidRPr="00692350">
        <w:rPr>
          <w:bCs/>
        </w:rPr>
        <w:t>“</w:t>
      </w:r>
      <w:r w:rsidRPr="00692350">
        <w:rPr>
          <w:lang w:val="fr-FR"/>
        </w:rPr>
        <w:t>UN</w:t>
      </w:r>
      <w:r w:rsidRPr="00692350">
        <w:rPr>
          <w:bCs/>
        </w:rPr>
        <w:t>”</w:t>
      </w:r>
      <w:r w:rsidRPr="00692350">
        <w:rPr>
          <w:lang w:val="fr-FR"/>
        </w:rPr>
        <w:t xml:space="preserve"> ». </w:t>
      </w:r>
    </w:p>
    <w:p w14:paraId="39799E64"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Dans le tableau, pour la norme ISO 11515:2013, remplacer « Jusqu’à nouvel ordre » par « Jusqu’au 31 décembre 2026 ». Après la norme ISO 11515:2013,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9544DC" w:rsidRPr="00692350" w14:paraId="19C33E02" w14:textId="77777777" w:rsidTr="00736AA7">
        <w:tc>
          <w:tcPr>
            <w:tcW w:w="1544" w:type="dxa"/>
            <w:shd w:val="clear" w:color="auto" w:fill="auto"/>
          </w:tcPr>
          <w:p w14:paraId="09BE3B46" w14:textId="77777777" w:rsidR="009544DC" w:rsidRPr="00692350" w:rsidRDefault="009544DC" w:rsidP="00736AA7">
            <w:r w:rsidRPr="00692350">
              <w:rPr>
                <w:lang w:val="fr-FR"/>
              </w:rPr>
              <w:lastRenderedPageBreak/>
              <w:t xml:space="preserve">ISO 11515:2013 + Amd 1:2018 </w:t>
            </w:r>
          </w:p>
        </w:tc>
        <w:tc>
          <w:tcPr>
            <w:tcW w:w="4820" w:type="dxa"/>
            <w:shd w:val="clear" w:color="auto" w:fill="auto"/>
          </w:tcPr>
          <w:p w14:paraId="61F490D8" w14:textId="77777777" w:rsidR="009544DC" w:rsidRPr="00692350" w:rsidRDefault="009544DC" w:rsidP="00736AA7">
            <w:pPr>
              <w:rPr>
                <w:lang w:val="fr-FR"/>
              </w:rPr>
            </w:pPr>
            <w:r w:rsidRPr="00692350">
              <w:rPr>
                <w:lang w:val="fr-FR"/>
              </w:rPr>
              <w:t>Bouteilles à gaz − Bouteilles tubulaires en composite renforcé rechargeables d’une capacité de 450 </w:t>
            </w:r>
            <w:r w:rsidRPr="00DD4350">
              <w:rPr>
                <w:i/>
                <w:iCs/>
                <w:lang w:val="fr-FR"/>
              </w:rPr>
              <w:t>l</w:t>
            </w:r>
            <w:r w:rsidRPr="00692350">
              <w:rPr>
                <w:lang w:val="fr-FR"/>
              </w:rPr>
              <w:t xml:space="preserve"> à 3 000 </w:t>
            </w:r>
            <w:r w:rsidRPr="00DD4350">
              <w:rPr>
                <w:i/>
                <w:iCs/>
                <w:lang w:val="fr-FR"/>
              </w:rPr>
              <w:t>l</w:t>
            </w:r>
            <w:r w:rsidRPr="00692350">
              <w:rPr>
                <w:lang w:val="fr-FR"/>
              </w:rPr>
              <w:t xml:space="preserve"> − Conception, construction et essais</w:t>
            </w:r>
          </w:p>
        </w:tc>
        <w:tc>
          <w:tcPr>
            <w:tcW w:w="1275" w:type="dxa"/>
            <w:shd w:val="clear" w:color="auto" w:fill="auto"/>
          </w:tcPr>
          <w:p w14:paraId="7E6592F2" w14:textId="77777777" w:rsidR="009544DC" w:rsidRPr="00692350" w:rsidRDefault="009544DC" w:rsidP="00736AA7">
            <w:r w:rsidRPr="00692350">
              <w:rPr>
                <w:lang w:val="fr-FR"/>
              </w:rPr>
              <w:t>Jusqu’à nouvel ordre</w:t>
            </w:r>
          </w:p>
        </w:tc>
      </w:tr>
    </w:tbl>
    <w:p w14:paraId="722EA25F" w14:textId="77777777" w:rsidR="009544DC" w:rsidRPr="00692350" w:rsidRDefault="009544DC" w:rsidP="009544DC">
      <w:pPr>
        <w:pStyle w:val="SingleTxtG"/>
        <w:spacing w:before="120"/>
        <w:ind w:left="2268" w:hanging="1134"/>
        <w:rPr>
          <w:lang w:val="fr-FR"/>
        </w:rPr>
      </w:pPr>
      <w:r w:rsidRPr="00692350">
        <w:rPr>
          <w:lang w:val="fr-FR"/>
        </w:rPr>
        <w:tab/>
        <w:t>Dans le Nota 1</w:t>
      </w:r>
      <w:r w:rsidRPr="00692350">
        <w:rPr>
          <w:bCs/>
          <w:iCs/>
          <w:lang w:val="fr-FR"/>
        </w:rPr>
        <w:t>,</w:t>
      </w:r>
      <w:r w:rsidRPr="00692350">
        <w:rPr>
          <w:lang w:val="fr-FR"/>
        </w:rPr>
        <w:t xml:space="preserve"> remplacer « </w:t>
      </w:r>
      <w:r w:rsidRPr="00692350">
        <w:rPr>
          <w:i/>
          <w:lang w:val="fr-FR"/>
        </w:rPr>
        <w:t>tubes composites</w:t>
      </w:r>
      <w:r w:rsidRPr="00692350">
        <w:rPr>
          <w:lang w:val="fr-FR"/>
        </w:rPr>
        <w:t> » par « </w:t>
      </w:r>
      <w:r w:rsidRPr="00692350">
        <w:rPr>
          <w:i/>
          <w:lang w:val="fr-FR"/>
        </w:rPr>
        <w:t>enveloppes de tubes composites</w:t>
      </w:r>
      <w:r w:rsidRPr="00692350">
        <w:rPr>
          <w:lang w:val="fr-FR"/>
        </w:rPr>
        <w:t xml:space="preserve"> ». </w:t>
      </w:r>
    </w:p>
    <w:p w14:paraId="021819F1" w14:textId="77777777" w:rsidR="009544DC" w:rsidRPr="00692350" w:rsidRDefault="009544DC" w:rsidP="009544DC">
      <w:pPr>
        <w:pStyle w:val="SingleTxtG"/>
        <w:spacing w:before="120"/>
        <w:ind w:left="2268" w:hanging="1134"/>
        <w:rPr>
          <w:lang w:val="fr-FR"/>
        </w:rPr>
      </w:pPr>
      <w:r w:rsidRPr="00692350">
        <w:rPr>
          <w:lang w:val="fr-FR"/>
        </w:rPr>
        <w:tab/>
        <w:t>Dans la première phrase du Nota 2, remplacer « </w:t>
      </w:r>
      <w:r w:rsidRPr="00692350">
        <w:rPr>
          <w:i/>
          <w:lang w:val="fr-FR"/>
        </w:rPr>
        <w:t>tubes composites</w:t>
      </w:r>
      <w:r w:rsidRPr="00692350">
        <w:rPr>
          <w:lang w:val="fr-FR"/>
        </w:rPr>
        <w:t> » par « </w:t>
      </w:r>
      <w:r w:rsidRPr="00692350">
        <w:rPr>
          <w:i/>
          <w:lang w:val="fr-FR"/>
        </w:rPr>
        <w:t>enveloppes de tubes composites</w:t>
      </w:r>
      <w:r w:rsidRPr="00692350">
        <w:rPr>
          <w:lang w:val="fr-FR"/>
        </w:rPr>
        <w:t> ». Dans la deuxième phrase, remplacer « </w:t>
      </w:r>
      <w:r w:rsidRPr="00692350">
        <w:rPr>
          <w:i/>
          <w:lang w:val="fr-FR"/>
        </w:rPr>
        <w:t>tubes fabriqués ... restent sûrs</w:t>
      </w:r>
      <w:r w:rsidRPr="00692350">
        <w:rPr>
          <w:lang w:val="fr-FR"/>
        </w:rPr>
        <w:t> » par « </w:t>
      </w:r>
      <w:r w:rsidRPr="00692350">
        <w:rPr>
          <w:i/>
          <w:lang w:val="fr-FR"/>
        </w:rPr>
        <w:t>enveloppes de tubes fabriquées ... restent sûres</w:t>
      </w:r>
      <w:r w:rsidRPr="00692350">
        <w:rPr>
          <w:lang w:val="fr-FR"/>
        </w:rPr>
        <w:t> ». Dans la dernière phrase, remplacer « </w:t>
      </w:r>
      <w:r w:rsidRPr="00692350">
        <w:rPr>
          <w:i/>
          <w:lang w:val="fr-FR"/>
        </w:rPr>
        <w:t>d’un tube</w:t>
      </w:r>
      <w:r w:rsidRPr="00692350">
        <w:rPr>
          <w:lang w:val="fr-FR"/>
        </w:rPr>
        <w:t> » par « </w:t>
      </w:r>
      <w:r w:rsidRPr="00692350">
        <w:rPr>
          <w:i/>
          <w:lang w:val="fr-FR"/>
        </w:rPr>
        <w:t>d’une enveloppe de tube</w:t>
      </w:r>
      <w:r w:rsidRPr="00692350">
        <w:rPr>
          <w:lang w:val="fr-FR"/>
        </w:rPr>
        <w:t> ».</w:t>
      </w:r>
    </w:p>
    <w:p w14:paraId="71A7D6B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EE60699" w14:textId="77777777" w:rsidR="009544DC" w:rsidRPr="00692350" w:rsidRDefault="009544DC" w:rsidP="009544DC">
      <w:pPr>
        <w:pStyle w:val="SingleTxtG"/>
        <w:spacing w:before="120"/>
        <w:ind w:left="2268" w:hanging="1134"/>
      </w:pPr>
      <w:r w:rsidRPr="00692350">
        <w:rPr>
          <w:lang w:val="fr-FR"/>
        </w:rPr>
        <w:t>6.2.2.1.4</w:t>
      </w:r>
      <w:r w:rsidRPr="00692350">
        <w:rPr>
          <w:lang w:val="fr-FR"/>
        </w:rPr>
        <w:tab/>
        <w:t xml:space="preserve">Remplacer « récipients cryogéniques </w:t>
      </w:r>
      <w:r w:rsidRPr="00692350">
        <w:rPr>
          <w:bCs/>
        </w:rPr>
        <w:t>“</w:t>
      </w:r>
      <w:r w:rsidRPr="00692350">
        <w:rPr>
          <w:lang w:val="fr-FR"/>
        </w:rPr>
        <w:t>UN</w:t>
      </w:r>
      <w:r w:rsidRPr="00692350">
        <w:rPr>
          <w:bCs/>
        </w:rPr>
        <w:t>”</w:t>
      </w:r>
      <w:r w:rsidRPr="00692350">
        <w:rPr>
          <w:lang w:val="fr-FR"/>
        </w:rPr>
        <w:t xml:space="preserve"> » par « récipients cryogéniques </w:t>
      </w:r>
      <w:r w:rsidRPr="00692350">
        <w:rPr>
          <w:bCs/>
        </w:rPr>
        <w:t>“</w:t>
      </w:r>
      <w:r w:rsidRPr="00692350">
        <w:rPr>
          <w:lang w:val="fr-FR"/>
        </w:rPr>
        <w:t>UN</w:t>
      </w:r>
      <w:r w:rsidRPr="00692350">
        <w:rPr>
          <w:bCs/>
        </w:rPr>
        <w:t>”</w:t>
      </w:r>
      <w:r w:rsidRPr="00692350">
        <w:rPr>
          <w:lang w:val="fr-FR"/>
        </w:rPr>
        <w:t xml:space="preserve"> fermés ».</w:t>
      </w:r>
    </w:p>
    <w:p w14:paraId="699808C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894A08B" w14:textId="77777777" w:rsidR="009544DC" w:rsidRPr="00692350" w:rsidRDefault="009544DC" w:rsidP="009544DC">
      <w:pPr>
        <w:pStyle w:val="SingleTxtG"/>
        <w:spacing w:before="120"/>
        <w:ind w:left="2268" w:hanging="1134"/>
        <w:rPr>
          <w:lang w:val="fr-FR"/>
        </w:rPr>
      </w:pPr>
      <w:r w:rsidRPr="00692350">
        <w:rPr>
          <w:lang w:val="fr-FR"/>
        </w:rPr>
        <w:t>6.2.2.1.6</w:t>
      </w:r>
      <w:r w:rsidRPr="00692350">
        <w:rPr>
          <w:lang w:val="fr-FR"/>
        </w:rPr>
        <w:tab/>
        <w:t xml:space="preserve">La modification à la première phrase est sans objet en français. </w:t>
      </w:r>
    </w:p>
    <w:p w14:paraId="48DFB276" w14:textId="77777777" w:rsidR="009544DC" w:rsidRPr="00692350" w:rsidRDefault="009544DC" w:rsidP="009544DC">
      <w:pPr>
        <w:pStyle w:val="SingleTxtG"/>
        <w:spacing w:before="120"/>
        <w:ind w:left="2268" w:hanging="1134"/>
        <w:rPr>
          <w:lang w:val="fr-FR"/>
        </w:rPr>
      </w:pPr>
      <w:r w:rsidRPr="00692350">
        <w:rPr>
          <w:lang w:val="fr-FR"/>
        </w:rPr>
        <w:tab/>
        <w:t xml:space="preserve">Dans la deuxième phrase, remplacer « bouteille </w:t>
      </w:r>
      <w:r w:rsidRPr="00692350">
        <w:rPr>
          <w:bCs/>
        </w:rPr>
        <w:t>“</w:t>
      </w:r>
      <w:r w:rsidRPr="00692350">
        <w:rPr>
          <w:lang w:val="fr-FR"/>
        </w:rPr>
        <w:t>UN</w:t>
      </w:r>
      <w:r w:rsidRPr="00692350">
        <w:rPr>
          <w:bCs/>
        </w:rPr>
        <w:t>”</w:t>
      </w:r>
      <w:r w:rsidRPr="00692350">
        <w:rPr>
          <w:lang w:val="fr-FR"/>
        </w:rPr>
        <w:t xml:space="preserve"> » par « bouteille </w:t>
      </w:r>
      <w:r w:rsidRPr="00692350">
        <w:rPr>
          <w:bCs/>
        </w:rPr>
        <w:t>“</w:t>
      </w:r>
      <w:r w:rsidRPr="00692350">
        <w:rPr>
          <w:lang w:val="fr-FR"/>
        </w:rPr>
        <w:t>UN</w:t>
      </w:r>
      <w:r w:rsidRPr="00692350">
        <w:rPr>
          <w:bCs/>
        </w:rPr>
        <w:t>”</w:t>
      </w:r>
      <w:r w:rsidRPr="00692350">
        <w:rPr>
          <w:lang w:val="fr-FR"/>
        </w:rPr>
        <w:t xml:space="preserve"> ou une enveloppe de bouteille </w:t>
      </w:r>
      <w:r w:rsidRPr="00692350">
        <w:rPr>
          <w:bCs/>
        </w:rPr>
        <w:t>“</w:t>
      </w:r>
      <w:r w:rsidRPr="00692350">
        <w:rPr>
          <w:lang w:val="fr-FR"/>
        </w:rPr>
        <w:t>UN</w:t>
      </w:r>
      <w:r w:rsidRPr="00692350">
        <w:rPr>
          <w:bCs/>
        </w:rPr>
        <w:t>”</w:t>
      </w:r>
      <w:r w:rsidRPr="00692350">
        <w:rPr>
          <w:lang w:val="fr-FR"/>
        </w:rPr>
        <w:t xml:space="preserve"> ». </w:t>
      </w:r>
    </w:p>
    <w:p w14:paraId="48CE3B06" w14:textId="77777777" w:rsidR="009544DC" w:rsidRPr="00692350" w:rsidRDefault="009544DC" w:rsidP="009544DC">
      <w:pPr>
        <w:pStyle w:val="SingleTxtG"/>
        <w:spacing w:before="120"/>
        <w:ind w:left="2268" w:hanging="1134"/>
      </w:pPr>
      <w:r w:rsidRPr="00692350">
        <w:rPr>
          <w:lang w:val="fr-FR"/>
        </w:rPr>
        <w:tab/>
        <w:t>Remplacer le NOTA actuel par :</w:t>
      </w:r>
    </w:p>
    <w:p w14:paraId="2ABB2D12" w14:textId="77777777" w:rsidR="009544DC" w:rsidRPr="00692350" w:rsidRDefault="009544DC" w:rsidP="009544DC">
      <w:pPr>
        <w:pStyle w:val="SingleTxtG"/>
        <w:rPr>
          <w:i/>
        </w:rPr>
      </w:pPr>
      <w:r w:rsidRPr="00692350">
        <w:rPr>
          <w:lang w:val="fr-FR"/>
        </w:rPr>
        <w:t xml:space="preserve">« </w:t>
      </w:r>
      <w:r w:rsidRPr="00692350">
        <w:rPr>
          <w:b/>
          <w:bCs/>
          <w:i/>
          <w:iCs/>
          <w:lang w:val="fr-FR"/>
        </w:rPr>
        <w:t>NOTA </w:t>
      </w:r>
      <w:r w:rsidRPr="00692350">
        <w:rPr>
          <w:b/>
          <w:i/>
          <w:iCs/>
          <w:lang w:val="fr-FR"/>
        </w:rPr>
        <w:t>:</w:t>
      </w:r>
      <w:r w:rsidRPr="00692350">
        <w:rPr>
          <w:i/>
          <w:lang w:val="fr-FR"/>
        </w:rPr>
        <w:t xml:space="preserve"> Il n’est pas nécessaire de refaire l’évaluation de la conformité d’un cadre de bouteilles portant la marque </w:t>
      </w:r>
      <w:r w:rsidRPr="00692350">
        <w:rPr>
          <w:i/>
        </w:rPr>
        <w:t>“</w:t>
      </w:r>
      <w:r w:rsidRPr="00692350">
        <w:rPr>
          <w:i/>
          <w:lang w:val="fr-FR"/>
        </w:rPr>
        <w:t>UN</w:t>
      </w:r>
      <w:r w:rsidRPr="00692350">
        <w:rPr>
          <w:i/>
        </w:rPr>
        <w:t>”</w:t>
      </w:r>
      <w:r w:rsidRPr="00692350">
        <w:rPr>
          <w:i/>
          <w:lang w:val="fr-FR"/>
        </w:rPr>
        <w:t xml:space="preserve"> dans lequel une ou plusieurs bouteilles ou une ou plusieurs enveloppes de bouteilles ayant le même modèle type, y compris la même pression d’épreuve, ont été changées. L’équipement de service du cadre de bouteilles peut aussi être remplacé sans qu’il soit besoin de procéder à une nouvelle évaluation de conformité s’il est conforme au modèle type</w:t>
      </w:r>
      <w:r w:rsidRPr="00692350">
        <w:rPr>
          <w:i/>
          <w:iCs/>
          <w:lang w:val="fr-FR"/>
        </w:rPr>
        <w:t>.</w:t>
      </w:r>
      <w:r w:rsidRPr="00692350">
        <w:rPr>
          <w:lang w:val="fr-FR"/>
        </w:rPr>
        <w:t> ».</w:t>
      </w:r>
    </w:p>
    <w:p w14:paraId="69BCE7D9"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F1767A5" w14:textId="77777777" w:rsidR="009544DC" w:rsidRPr="00692350" w:rsidRDefault="009544DC" w:rsidP="009544DC">
      <w:pPr>
        <w:pStyle w:val="SingleTxtG"/>
        <w:spacing w:before="120"/>
        <w:ind w:left="2268" w:hanging="1134"/>
        <w:rPr>
          <w:lang w:val="fr-FR"/>
        </w:rPr>
      </w:pPr>
      <w:r w:rsidRPr="00692350">
        <w:rPr>
          <w:lang w:val="fr-FR"/>
        </w:rPr>
        <w:t>6.2.2.1.8</w:t>
      </w:r>
      <w:r w:rsidRPr="00692350">
        <w:rPr>
          <w:lang w:val="fr-FR"/>
        </w:rPr>
        <w:tab/>
        <w:t>Dans le tableau, pour la norme ISO 21172-1:2015, remplacer « Jusqu’à nouvel ordre » par « Jusqu’au 31 décembre 2026 ». Après la norme ISO 21172-1:2015,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9544DC" w:rsidRPr="00692350" w14:paraId="57CC2BB8" w14:textId="77777777" w:rsidTr="00736AA7">
        <w:tc>
          <w:tcPr>
            <w:tcW w:w="1760" w:type="dxa"/>
            <w:shd w:val="clear" w:color="auto" w:fill="auto"/>
          </w:tcPr>
          <w:p w14:paraId="0FEFE96E" w14:textId="77777777" w:rsidR="009544DC" w:rsidRPr="00692350" w:rsidRDefault="009544DC" w:rsidP="00736AA7">
            <w:r w:rsidRPr="00692350">
              <w:rPr>
                <w:lang w:val="fr-FR"/>
              </w:rPr>
              <w:t>ISO 21172-1:2015 + Amd 1:2018</w:t>
            </w:r>
          </w:p>
        </w:tc>
        <w:tc>
          <w:tcPr>
            <w:tcW w:w="4444" w:type="dxa"/>
            <w:shd w:val="clear" w:color="auto" w:fill="auto"/>
          </w:tcPr>
          <w:p w14:paraId="01DAD531" w14:textId="77777777" w:rsidR="009544DC" w:rsidRPr="00692350" w:rsidRDefault="009544DC" w:rsidP="00736AA7">
            <w:pPr>
              <w:rPr>
                <w:lang w:val="fr-FR"/>
              </w:rPr>
            </w:pPr>
            <w:r w:rsidRPr="00692350">
              <w:rPr>
                <w:lang w:val="fr-FR"/>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43315D11" w14:textId="77777777" w:rsidR="009544DC" w:rsidRPr="00692350" w:rsidRDefault="009544DC" w:rsidP="00736AA7">
            <w:r w:rsidRPr="00692350">
              <w:rPr>
                <w:lang w:val="fr-FR"/>
              </w:rPr>
              <w:t>Jusqu’à nouvel ordre</w:t>
            </w:r>
          </w:p>
        </w:tc>
      </w:tr>
    </w:tbl>
    <w:p w14:paraId="4EB61AD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B2FB01F" w14:textId="77777777" w:rsidR="009544DC" w:rsidRPr="00692350" w:rsidRDefault="009544DC" w:rsidP="009544DC">
      <w:pPr>
        <w:pStyle w:val="SingleTxtG"/>
        <w:spacing w:before="120"/>
        <w:ind w:left="2268" w:hanging="1134"/>
        <w:rPr>
          <w:lang w:val="fr-FR"/>
        </w:rPr>
      </w:pPr>
      <w:r w:rsidRPr="00692350">
        <w:rPr>
          <w:lang w:val="fr-FR"/>
        </w:rPr>
        <w:t>6.2.2.1.9</w:t>
      </w:r>
      <w:r w:rsidRPr="00692350">
        <w:rPr>
          <w:lang w:val="fr-FR"/>
        </w:rPr>
        <w:tab/>
        <w:t>Ajouter un nouveau paragraphe et un nouveau tableau, comme suit :</w:t>
      </w:r>
    </w:p>
    <w:p w14:paraId="2F847A31" w14:textId="77777777" w:rsidR="009544DC" w:rsidRPr="00692350" w:rsidRDefault="009544DC" w:rsidP="009544DC">
      <w:pPr>
        <w:pStyle w:val="SingleTxtG"/>
        <w:rPr>
          <w:lang w:val="fr-FR"/>
        </w:rPr>
      </w:pPr>
      <w:r w:rsidRPr="00692350">
        <w:rPr>
          <w:lang w:val="fr-FR"/>
        </w:rPr>
        <w:t>« 6.2.2.1.9</w:t>
      </w:r>
      <w:r w:rsidRPr="00692350">
        <w:rPr>
          <w:lang w:val="fr-FR"/>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9544DC" w:rsidRPr="00692350" w14:paraId="6962FB89" w14:textId="77777777" w:rsidTr="00736AA7">
        <w:trPr>
          <w:cantSplit/>
          <w:tblHeader/>
        </w:trPr>
        <w:tc>
          <w:tcPr>
            <w:tcW w:w="1843" w:type="dxa"/>
            <w:tcBorders>
              <w:bottom w:val="single" w:sz="4" w:space="0" w:color="auto"/>
            </w:tcBorders>
            <w:shd w:val="clear" w:color="auto" w:fill="auto"/>
            <w:vAlign w:val="bottom"/>
          </w:tcPr>
          <w:p w14:paraId="085076FB" w14:textId="77777777" w:rsidR="009544DC" w:rsidRPr="00692350" w:rsidRDefault="009544DC" w:rsidP="00736AA7">
            <w:pPr>
              <w:spacing w:before="80" w:after="80" w:line="200" w:lineRule="exact"/>
              <w:ind w:left="57" w:right="57"/>
              <w:rPr>
                <w:b/>
                <w:sz w:val="16"/>
              </w:rPr>
            </w:pPr>
            <w:r w:rsidRPr="00692350">
              <w:rPr>
                <w:b/>
                <w:sz w:val="16"/>
                <w:lang w:val="fr-FR"/>
              </w:rPr>
              <w:t>Référence</w:t>
            </w:r>
          </w:p>
        </w:tc>
        <w:tc>
          <w:tcPr>
            <w:tcW w:w="3686" w:type="dxa"/>
            <w:tcBorders>
              <w:bottom w:val="single" w:sz="4" w:space="0" w:color="auto"/>
            </w:tcBorders>
            <w:shd w:val="clear" w:color="auto" w:fill="auto"/>
            <w:vAlign w:val="bottom"/>
          </w:tcPr>
          <w:p w14:paraId="11F1321C" w14:textId="77777777" w:rsidR="009544DC" w:rsidRPr="00692350" w:rsidRDefault="009544DC" w:rsidP="00736AA7">
            <w:pPr>
              <w:spacing w:before="80" w:after="80" w:line="200" w:lineRule="exact"/>
              <w:ind w:left="57" w:right="57"/>
              <w:rPr>
                <w:b/>
                <w:sz w:val="16"/>
              </w:rPr>
            </w:pPr>
            <w:r w:rsidRPr="00692350">
              <w:rPr>
                <w:b/>
                <w:sz w:val="16"/>
                <w:lang w:val="fr-FR"/>
              </w:rPr>
              <w:t>Titre</w:t>
            </w:r>
          </w:p>
        </w:tc>
        <w:tc>
          <w:tcPr>
            <w:tcW w:w="1984" w:type="dxa"/>
            <w:tcBorders>
              <w:bottom w:val="single" w:sz="4" w:space="0" w:color="auto"/>
            </w:tcBorders>
            <w:shd w:val="clear" w:color="auto" w:fill="auto"/>
            <w:vAlign w:val="bottom"/>
          </w:tcPr>
          <w:p w14:paraId="6D1C151D" w14:textId="77777777" w:rsidR="009544DC" w:rsidRPr="00692350" w:rsidRDefault="009544DC" w:rsidP="00736AA7">
            <w:pPr>
              <w:spacing w:before="80" w:after="80" w:line="200" w:lineRule="exact"/>
              <w:ind w:left="57" w:right="57"/>
              <w:rPr>
                <w:b/>
                <w:sz w:val="16"/>
              </w:rPr>
            </w:pPr>
            <w:r w:rsidRPr="00692350">
              <w:rPr>
                <w:b/>
                <w:sz w:val="16"/>
                <w:lang w:val="fr-FR"/>
              </w:rPr>
              <w:t>Applicable à la fabrication</w:t>
            </w:r>
          </w:p>
        </w:tc>
      </w:tr>
      <w:tr w:rsidR="009544DC" w:rsidRPr="00692350" w14:paraId="6D1DBE0F" w14:textId="77777777" w:rsidTr="00736AA7">
        <w:trPr>
          <w:cantSplit/>
          <w:trHeight w:hRule="exact" w:val="113"/>
        </w:trPr>
        <w:tc>
          <w:tcPr>
            <w:tcW w:w="1843" w:type="dxa"/>
            <w:tcBorders>
              <w:bottom w:val="nil"/>
            </w:tcBorders>
            <w:shd w:val="clear" w:color="auto" w:fill="auto"/>
          </w:tcPr>
          <w:p w14:paraId="1558964E" w14:textId="77777777" w:rsidR="009544DC" w:rsidRPr="00692350" w:rsidRDefault="009544DC" w:rsidP="00736AA7">
            <w:pPr>
              <w:spacing w:before="40" w:after="120"/>
              <w:ind w:left="57" w:right="57"/>
              <w:rPr>
                <w:lang w:val="fr-FR"/>
              </w:rPr>
            </w:pPr>
          </w:p>
        </w:tc>
        <w:tc>
          <w:tcPr>
            <w:tcW w:w="3686" w:type="dxa"/>
            <w:tcBorders>
              <w:bottom w:val="nil"/>
            </w:tcBorders>
            <w:shd w:val="clear" w:color="auto" w:fill="auto"/>
          </w:tcPr>
          <w:p w14:paraId="028AF885" w14:textId="77777777" w:rsidR="009544DC" w:rsidRPr="00692350" w:rsidRDefault="009544DC" w:rsidP="00736AA7">
            <w:pPr>
              <w:spacing w:before="40" w:after="120"/>
              <w:ind w:left="57" w:right="57"/>
              <w:rPr>
                <w:lang w:val="fr-FR"/>
              </w:rPr>
            </w:pPr>
          </w:p>
        </w:tc>
        <w:tc>
          <w:tcPr>
            <w:tcW w:w="1984" w:type="dxa"/>
            <w:tcBorders>
              <w:bottom w:val="nil"/>
            </w:tcBorders>
            <w:shd w:val="clear" w:color="auto" w:fill="auto"/>
          </w:tcPr>
          <w:p w14:paraId="286CB30D" w14:textId="77777777" w:rsidR="009544DC" w:rsidRPr="00692350" w:rsidRDefault="009544DC" w:rsidP="00736AA7">
            <w:pPr>
              <w:spacing w:before="40" w:after="120"/>
              <w:ind w:left="57" w:right="57"/>
              <w:rPr>
                <w:lang w:val="fr-FR"/>
              </w:rPr>
            </w:pPr>
          </w:p>
        </w:tc>
      </w:tr>
      <w:tr w:rsidR="009544DC" w:rsidRPr="00692350" w14:paraId="528C8663" w14:textId="77777777" w:rsidTr="00736AA7">
        <w:trPr>
          <w:cantSplit/>
        </w:trPr>
        <w:tc>
          <w:tcPr>
            <w:tcW w:w="1843" w:type="dxa"/>
            <w:tcBorders>
              <w:top w:val="nil"/>
            </w:tcBorders>
            <w:shd w:val="clear" w:color="auto" w:fill="auto"/>
          </w:tcPr>
          <w:p w14:paraId="2911291B" w14:textId="77777777" w:rsidR="009544DC" w:rsidRPr="00692350" w:rsidRDefault="009544DC" w:rsidP="00736AA7">
            <w:pPr>
              <w:spacing w:before="40" w:after="120"/>
              <w:ind w:left="57" w:right="57"/>
            </w:pPr>
            <w:r w:rsidRPr="00692350">
              <w:rPr>
                <w:lang w:val="fr-FR"/>
              </w:rPr>
              <w:t>ISO 11118:1999</w:t>
            </w:r>
          </w:p>
        </w:tc>
        <w:tc>
          <w:tcPr>
            <w:tcW w:w="3686" w:type="dxa"/>
            <w:tcBorders>
              <w:top w:val="nil"/>
            </w:tcBorders>
            <w:shd w:val="clear" w:color="auto" w:fill="auto"/>
          </w:tcPr>
          <w:p w14:paraId="1262BAC4" w14:textId="77777777" w:rsidR="009544DC" w:rsidRPr="00692350" w:rsidRDefault="009544DC" w:rsidP="00736AA7">
            <w:pPr>
              <w:spacing w:before="40" w:after="120"/>
              <w:ind w:left="57" w:right="57"/>
            </w:pPr>
            <w:r w:rsidRPr="00692350">
              <w:rPr>
                <w:lang w:val="fr-FR"/>
              </w:rPr>
              <w:t>Bouteilles à gaz − Bouteilles à gaz métalliques non rechargeables − Spécifications et méthodes d’essai</w:t>
            </w:r>
          </w:p>
        </w:tc>
        <w:tc>
          <w:tcPr>
            <w:tcW w:w="1984" w:type="dxa"/>
            <w:tcBorders>
              <w:top w:val="nil"/>
            </w:tcBorders>
            <w:shd w:val="clear" w:color="auto" w:fill="auto"/>
          </w:tcPr>
          <w:p w14:paraId="70A3AF64" w14:textId="77777777" w:rsidR="009544DC" w:rsidRPr="00692350" w:rsidRDefault="009544DC" w:rsidP="00736AA7">
            <w:pPr>
              <w:spacing w:before="40" w:after="120"/>
              <w:ind w:left="57" w:right="57"/>
            </w:pPr>
            <w:r w:rsidRPr="00692350">
              <w:rPr>
                <w:lang w:val="fr-FR"/>
              </w:rPr>
              <w:t>Jusqu’au 31 décembre 2020</w:t>
            </w:r>
          </w:p>
        </w:tc>
      </w:tr>
      <w:tr w:rsidR="009544DC" w:rsidRPr="00692350" w14:paraId="627AE1EA" w14:textId="77777777" w:rsidTr="00736AA7">
        <w:tc>
          <w:tcPr>
            <w:tcW w:w="1843" w:type="dxa"/>
            <w:shd w:val="clear" w:color="auto" w:fill="auto"/>
          </w:tcPr>
          <w:p w14:paraId="740C75EE" w14:textId="77777777" w:rsidR="009544DC" w:rsidRPr="00692350" w:rsidRDefault="009544DC" w:rsidP="00736AA7">
            <w:pPr>
              <w:spacing w:before="40" w:after="120"/>
              <w:ind w:left="57" w:right="57"/>
            </w:pPr>
            <w:r w:rsidRPr="00692350">
              <w:rPr>
                <w:lang w:val="fr-FR"/>
              </w:rPr>
              <w:t>ISO 13340:2001</w:t>
            </w:r>
          </w:p>
        </w:tc>
        <w:tc>
          <w:tcPr>
            <w:tcW w:w="3686" w:type="dxa"/>
            <w:shd w:val="clear" w:color="auto" w:fill="auto"/>
          </w:tcPr>
          <w:p w14:paraId="1D150FDE" w14:textId="77777777" w:rsidR="009544DC" w:rsidRPr="00692350" w:rsidRDefault="009544DC" w:rsidP="00736AA7">
            <w:pPr>
              <w:spacing w:before="40" w:after="120"/>
              <w:ind w:left="57" w:right="57"/>
            </w:pPr>
            <w:r w:rsidRPr="00692350">
              <w:rPr>
                <w:lang w:val="fr-FR"/>
              </w:rPr>
              <w:t>Bouteilles à gaz transportables − Robinets pour bouteilles à gaz non rechargeables − Spécifications et essais de prototype</w:t>
            </w:r>
          </w:p>
        </w:tc>
        <w:tc>
          <w:tcPr>
            <w:tcW w:w="1984" w:type="dxa"/>
            <w:shd w:val="clear" w:color="auto" w:fill="auto"/>
          </w:tcPr>
          <w:p w14:paraId="4C0E7A69" w14:textId="77777777" w:rsidR="009544DC" w:rsidRPr="00692350" w:rsidRDefault="009544DC" w:rsidP="00736AA7">
            <w:pPr>
              <w:spacing w:before="40" w:after="120"/>
              <w:ind w:left="57" w:right="57"/>
            </w:pPr>
            <w:r w:rsidRPr="00692350">
              <w:rPr>
                <w:lang w:val="fr-FR"/>
              </w:rPr>
              <w:t>Jusqu’au 31 décembre 2020</w:t>
            </w:r>
          </w:p>
        </w:tc>
      </w:tr>
      <w:tr w:rsidR="009544DC" w:rsidRPr="00692350" w14:paraId="7E9DF28B" w14:textId="77777777" w:rsidTr="00736AA7">
        <w:tc>
          <w:tcPr>
            <w:tcW w:w="1843" w:type="dxa"/>
            <w:shd w:val="clear" w:color="auto" w:fill="auto"/>
          </w:tcPr>
          <w:p w14:paraId="1F39AAB2" w14:textId="77777777" w:rsidR="009544DC" w:rsidRPr="00692350" w:rsidRDefault="009544DC" w:rsidP="00736AA7">
            <w:pPr>
              <w:spacing w:before="40" w:after="120"/>
              <w:ind w:left="57" w:right="57"/>
            </w:pPr>
            <w:r w:rsidRPr="00692350">
              <w:rPr>
                <w:lang w:val="fr-FR"/>
              </w:rPr>
              <w:t>ISO 11118:2015</w:t>
            </w:r>
          </w:p>
        </w:tc>
        <w:tc>
          <w:tcPr>
            <w:tcW w:w="3686" w:type="dxa"/>
            <w:shd w:val="clear" w:color="auto" w:fill="auto"/>
          </w:tcPr>
          <w:p w14:paraId="02563C98" w14:textId="77777777" w:rsidR="009544DC" w:rsidRPr="00692350" w:rsidRDefault="009544DC" w:rsidP="00736AA7">
            <w:pPr>
              <w:spacing w:before="40" w:after="120"/>
              <w:ind w:left="57" w:right="57"/>
            </w:pPr>
            <w:r w:rsidRPr="00692350">
              <w:rPr>
                <w:lang w:val="fr-FR"/>
              </w:rPr>
              <w:t>Bouteilles à gaz − Bouteilles à gaz métalliques non rechargeables − Spécifications et méthodes d’essai</w:t>
            </w:r>
          </w:p>
        </w:tc>
        <w:tc>
          <w:tcPr>
            <w:tcW w:w="1984" w:type="dxa"/>
            <w:shd w:val="clear" w:color="auto" w:fill="auto"/>
          </w:tcPr>
          <w:p w14:paraId="415F4319" w14:textId="77777777" w:rsidR="009544DC" w:rsidRPr="00692350" w:rsidRDefault="009544DC" w:rsidP="00736AA7">
            <w:pPr>
              <w:spacing w:before="40" w:after="120"/>
              <w:ind w:left="57" w:right="57"/>
            </w:pPr>
            <w:r w:rsidRPr="00692350">
              <w:rPr>
                <w:lang w:val="fr-FR"/>
              </w:rPr>
              <w:t>Jusqu’à nouvel ordre</w:t>
            </w:r>
          </w:p>
        </w:tc>
      </w:tr>
    </w:tbl>
    <w:p w14:paraId="0C6EB4E3" w14:textId="77777777" w:rsidR="009544DC" w:rsidRPr="00692350" w:rsidRDefault="009544DC" w:rsidP="009544DC">
      <w:pPr>
        <w:pStyle w:val="SingleTxtG"/>
        <w:spacing w:before="120"/>
        <w:jc w:val="right"/>
        <w:rPr>
          <w:lang w:val="fr-FR"/>
        </w:rPr>
      </w:pPr>
      <w:r w:rsidRPr="00692350">
        <w:rPr>
          <w:lang w:val="fr-FR"/>
        </w:rPr>
        <w:lastRenderedPageBreak/>
        <w:t> ».</w:t>
      </w:r>
    </w:p>
    <w:p w14:paraId="0E1E1BA5"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4173EBE" w14:textId="77777777" w:rsidR="009544DC" w:rsidRPr="00692350" w:rsidRDefault="009544DC" w:rsidP="009544DC">
      <w:pPr>
        <w:pStyle w:val="SingleTxtG"/>
        <w:spacing w:before="120"/>
        <w:ind w:left="2268" w:hanging="1134"/>
        <w:rPr>
          <w:lang w:val="fr-FR"/>
        </w:rPr>
      </w:pPr>
      <w:r w:rsidRPr="00692350">
        <w:rPr>
          <w:lang w:val="fr-FR"/>
        </w:rPr>
        <w:t>6.2.2.2</w:t>
      </w:r>
      <w:r w:rsidRPr="00692350">
        <w:rPr>
          <w:lang w:val="fr-FR"/>
        </w:rPr>
        <w:tab/>
      </w:r>
      <w:r w:rsidRPr="00692350">
        <w:rPr>
          <w:lang w:val="fr-FR"/>
        </w:rPr>
        <w:tab/>
        <w:t>Dans la première phrase, supprimer « des récipients à pression ».</w:t>
      </w:r>
    </w:p>
    <w:p w14:paraId="7ACEC288"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909CE7E" w14:textId="77777777" w:rsidR="009544DC" w:rsidRPr="00692350" w:rsidRDefault="009544DC" w:rsidP="009544DC">
      <w:pPr>
        <w:pStyle w:val="SingleTxtG"/>
        <w:spacing w:before="120"/>
        <w:ind w:left="2268" w:hanging="1134"/>
      </w:pPr>
      <w:r w:rsidRPr="00692350">
        <w:rPr>
          <w:lang w:val="fr-FR"/>
        </w:rPr>
        <w:t>6.2.2.3</w:t>
      </w:r>
      <w:r w:rsidRPr="00692350">
        <w:rPr>
          <w:lang w:val="fr-FR"/>
        </w:rPr>
        <w:tab/>
      </w:r>
      <w:r w:rsidRPr="00692350">
        <w:rPr>
          <w:lang w:val="fr-FR"/>
        </w:rPr>
        <w:tab/>
        <w:t>Remplacer le titre « </w:t>
      </w:r>
      <w:r w:rsidRPr="00692350">
        <w:rPr>
          <w:b/>
          <w:bCs/>
          <w:i/>
          <w:iCs/>
          <w:lang w:val="fr-FR"/>
        </w:rPr>
        <w:t>Équipement de service</w:t>
      </w:r>
      <w:r w:rsidRPr="00692350">
        <w:rPr>
          <w:lang w:val="fr-FR"/>
        </w:rPr>
        <w:t xml:space="preserve"> » par « </w:t>
      </w:r>
      <w:r w:rsidRPr="00692350">
        <w:rPr>
          <w:b/>
          <w:bCs/>
          <w:i/>
          <w:iCs/>
          <w:lang w:val="fr-FR"/>
        </w:rPr>
        <w:t>Fermetures et leur protection</w:t>
      </w:r>
      <w:r w:rsidRPr="00692350">
        <w:rPr>
          <w:lang w:val="fr-FR"/>
        </w:rPr>
        <w:t> ».</w:t>
      </w:r>
    </w:p>
    <w:p w14:paraId="18F5C37F" w14:textId="30AB5DCB"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 xml:space="preserve">Remplacer la première phrase par : « Les normes ci-après s’appliquent à la conception, à la construction ainsi qu’aux épreuves et aux contrôles initiaux des fermetures et de leur protection : ». </w:t>
      </w:r>
    </w:p>
    <w:p w14:paraId="2759922A"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Dans le premier tableau, supprimer la ligne correspondant à la référence « ISO 13340:2001 ».</w:t>
      </w:r>
    </w:p>
    <w:p w14:paraId="3249237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AE317CD" w14:textId="77777777" w:rsidR="009544DC" w:rsidRPr="00692350" w:rsidRDefault="009544DC" w:rsidP="009544DC">
      <w:pPr>
        <w:pStyle w:val="SingleTxtG"/>
        <w:spacing w:before="120"/>
        <w:ind w:left="2268" w:hanging="1134"/>
      </w:pPr>
      <w:r w:rsidRPr="00692350">
        <w:rPr>
          <w:lang w:val="fr-FR"/>
        </w:rPr>
        <w:t>6.2.2.4</w:t>
      </w:r>
      <w:r w:rsidRPr="00692350">
        <w:rPr>
          <w:lang w:val="fr-FR"/>
        </w:rPr>
        <w:tab/>
      </w:r>
      <w:r w:rsidRPr="00692350">
        <w:rPr>
          <w:lang w:val="fr-FR"/>
        </w:rPr>
        <w:tab/>
        <w:t xml:space="preserve">Modifier la première phrase comme suit : « Les normes ci-après s’appliquent aux épreuves et aux contrôles périodiques des récipients à pression </w:t>
      </w:r>
      <w:r w:rsidRPr="00692350">
        <w:rPr>
          <w:bCs/>
        </w:rPr>
        <w:t>“</w:t>
      </w:r>
      <w:r w:rsidRPr="00692350">
        <w:rPr>
          <w:lang w:val="fr-FR"/>
        </w:rPr>
        <w:t>UN</w:t>
      </w:r>
      <w:r w:rsidRPr="00692350">
        <w:rPr>
          <w:bCs/>
        </w:rPr>
        <w:t>”</w:t>
      </w:r>
      <w:r w:rsidRPr="00692350">
        <w:rPr>
          <w:lang w:val="fr-FR"/>
        </w:rPr>
        <w:t> : ».</w:t>
      </w:r>
    </w:p>
    <w:p w14:paraId="3514DF73"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Dans le premier tableau, pour les normes ISO 6406:2005 et ISO 10461:2005/A1:2006, remplacer « Jusqu’à nouvel ordre » par « Jusqu’au 31 décembre 2026 ». Après la norme ISO 6406:2005,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9544DC" w:rsidRPr="00692350" w14:paraId="69A999BE" w14:textId="77777777" w:rsidTr="00736AA7">
        <w:tc>
          <w:tcPr>
            <w:tcW w:w="1696" w:type="dxa"/>
            <w:shd w:val="clear" w:color="auto" w:fill="auto"/>
          </w:tcPr>
          <w:p w14:paraId="7CCD1FA8" w14:textId="77777777" w:rsidR="009544DC" w:rsidRPr="00692350" w:rsidRDefault="009544DC" w:rsidP="00736AA7">
            <w:r w:rsidRPr="00692350">
              <w:rPr>
                <w:lang w:val="fr-FR"/>
              </w:rPr>
              <w:t>ISO 18119:2018</w:t>
            </w:r>
          </w:p>
        </w:tc>
        <w:tc>
          <w:tcPr>
            <w:tcW w:w="4508" w:type="dxa"/>
            <w:shd w:val="clear" w:color="auto" w:fill="auto"/>
          </w:tcPr>
          <w:p w14:paraId="64446AE9" w14:textId="77777777" w:rsidR="009544DC" w:rsidRPr="00692350" w:rsidRDefault="009544DC" w:rsidP="00736AA7">
            <w:pPr>
              <w:rPr>
                <w:lang w:val="fr-FR"/>
              </w:rPr>
            </w:pPr>
            <w:r w:rsidRPr="00692350">
              <w:rPr>
                <w:lang w:val="fr-FR"/>
              </w:rPr>
              <w:t>Bouteilles à gaz − Bouteilles à gaz en acier et en alliages d’aluminium, sans soudure − Contrôles et essais périodiques</w:t>
            </w:r>
          </w:p>
        </w:tc>
        <w:tc>
          <w:tcPr>
            <w:tcW w:w="1275" w:type="dxa"/>
            <w:shd w:val="clear" w:color="auto" w:fill="auto"/>
          </w:tcPr>
          <w:p w14:paraId="2FC668A7" w14:textId="77777777" w:rsidR="009544DC" w:rsidRPr="00692350" w:rsidRDefault="009544DC" w:rsidP="00736AA7">
            <w:r w:rsidRPr="00692350">
              <w:rPr>
                <w:lang w:val="fr-FR"/>
              </w:rPr>
              <w:t>Jusqu’à nouvel ordre</w:t>
            </w:r>
          </w:p>
        </w:tc>
      </w:tr>
    </w:tbl>
    <w:p w14:paraId="2A7C0E61"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Dans le premier tableau, pour la norme ISO 10460:2005, remplacer « Jusqu’à nouvel ordre » par « Jusqu’au 31 décembre 2024 ». Après la norme ISO 10460:2005,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9544DC" w:rsidRPr="00692350" w14:paraId="1AD9D0A9" w14:textId="77777777" w:rsidTr="00736AA7">
        <w:tc>
          <w:tcPr>
            <w:tcW w:w="1544" w:type="dxa"/>
            <w:shd w:val="clear" w:color="auto" w:fill="auto"/>
          </w:tcPr>
          <w:p w14:paraId="7440587B" w14:textId="77777777" w:rsidR="009544DC" w:rsidRPr="00692350" w:rsidRDefault="009544DC" w:rsidP="00736AA7">
            <w:r w:rsidRPr="00692350">
              <w:rPr>
                <w:lang w:val="fr-FR"/>
              </w:rPr>
              <w:t>ISO 10460:2018</w:t>
            </w:r>
          </w:p>
        </w:tc>
        <w:tc>
          <w:tcPr>
            <w:tcW w:w="4820" w:type="dxa"/>
            <w:shd w:val="clear" w:color="auto" w:fill="auto"/>
          </w:tcPr>
          <w:p w14:paraId="638F5E31" w14:textId="77777777" w:rsidR="009544DC" w:rsidRPr="00692350" w:rsidRDefault="009544DC" w:rsidP="00736AA7">
            <w:pPr>
              <w:rPr>
                <w:lang w:val="fr-FR"/>
              </w:rPr>
            </w:pPr>
            <w:r w:rsidRPr="00692350">
              <w:rPr>
                <w:lang w:val="fr-FR"/>
              </w:rPr>
              <w:t>Bouteilles à gaz − Bouteilles à gaz soudées en alliage d’aluminium, carbone et acier inoxydable − Contrôles et essais périodiques</w:t>
            </w:r>
          </w:p>
        </w:tc>
        <w:tc>
          <w:tcPr>
            <w:tcW w:w="1275" w:type="dxa"/>
            <w:shd w:val="clear" w:color="auto" w:fill="auto"/>
          </w:tcPr>
          <w:p w14:paraId="0E1D7337" w14:textId="77777777" w:rsidR="009544DC" w:rsidRPr="00692350" w:rsidRDefault="009544DC" w:rsidP="00736AA7">
            <w:r w:rsidRPr="00692350">
              <w:rPr>
                <w:lang w:val="fr-FR"/>
              </w:rPr>
              <w:t>Jusqu’à nouvel ordre</w:t>
            </w:r>
          </w:p>
        </w:tc>
      </w:tr>
    </w:tbl>
    <w:p w14:paraId="3126A868"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Supprimer la ligne relative à la norme ISO 11623:2002</w:t>
      </w:r>
    </w:p>
    <w:p w14:paraId="33175C6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2416F62" w14:textId="77777777" w:rsidR="009544DC" w:rsidRPr="00692350" w:rsidRDefault="009544DC" w:rsidP="009544DC">
      <w:pPr>
        <w:pStyle w:val="SingleTxtG"/>
        <w:spacing w:before="120"/>
        <w:ind w:left="2268" w:hanging="1134"/>
      </w:pPr>
      <w:r w:rsidRPr="00692350">
        <w:rPr>
          <w:lang w:val="fr-FR"/>
        </w:rPr>
        <w:t>6.2.2.5</w:t>
      </w:r>
      <w:r w:rsidRPr="00692350">
        <w:rPr>
          <w:lang w:val="fr-FR"/>
        </w:rPr>
        <w:tab/>
      </w:r>
      <w:r w:rsidRPr="00692350">
        <w:rPr>
          <w:lang w:val="fr-FR"/>
        </w:rPr>
        <w:tab/>
        <w:t>Au début du 6.2.2.5, le 6.2.2.5.1 devient le 6.2.2.5.0. Ajouter le Nota suivant à la fin (après la définition de « </w:t>
      </w:r>
      <w:r w:rsidRPr="00692350">
        <w:rPr>
          <w:i/>
          <w:iCs/>
          <w:lang w:val="fr-FR"/>
        </w:rPr>
        <w:t>Vérifier </w:t>
      </w:r>
      <w:r w:rsidRPr="00692350">
        <w:rPr>
          <w:lang w:val="fr-FR"/>
        </w:rPr>
        <w:t>») :</w:t>
      </w:r>
    </w:p>
    <w:p w14:paraId="435AB567" w14:textId="77777777" w:rsidR="009544DC" w:rsidRPr="00692350" w:rsidRDefault="009544DC" w:rsidP="009544DC">
      <w:pPr>
        <w:pStyle w:val="SingleTxtG"/>
      </w:pPr>
      <w:r w:rsidRPr="00692350">
        <w:rPr>
          <w:bCs/>
          <w:iCs/>
          <w:lang w:val="fr-FR"/>
        </w:rPr>
        <w:t>«</w:t>
      </w:r>
      <w:r w:rsidRPr="00692350">
        <w:rPr>
          <w:b/>
          <w:bCs/>
          <w:i/>
          <w:iCs/>
          <w:lang w:val="fr-FR"/>
        </w:rPr>
        <w:t> NOTA </w:t>
      </w:r>
      <w:r w:rsidRPr="00692350">
        <w:rPr>
          <w:bCs/>
          <w:i/>
          <w:iCs/>
          <w:lang w:val="fr-FR"/>
        </w:rPr>
        <w:t>:</w:t>
      </w:r>
      <w:r w:rsidRPr="00692350">
        <w:rPr>
          <w:lang w:val="fr-FR"/>
        </w:rPr>
        <w:t xml:space="preserve"> </w:t>
      </w:r>
      <w:r w:rsidRPr="00692350">
        <w:rPr>
          <w:i/>
          <w:iCs/>
          <w:lang w:val="fr-FR"/>
        </w:rPr>
        <w:t xml:space="preserve">Dans la présente sous-section, lorsque des évaluations séparées sont réalisées, le terme </w:t>
      </w:r>
      <w:r w:rsidRPr="00692350">
        <w:rPr>
          <w:bCs/>
          <w:i/>
          <w:iCs/>
        </w:rPr>
        <w:t>“</w:t>
      </w:r>
      <w:r w:rsidRPr="00692350">
        <w:rPr>
          <w:i/>
          <w:iCs/>
          <w:lang w:val="fr-FR"/>
        </w:rPr>
        <w:t>récipient à pression</w:t>
      </w:r>
      <w:r w:rsidRPr="00692350">
        <w:rPr>
          <w:bCs/>
          <w:i/>
          <w:iCs/>
        </w:rPr>
        <w:t>”</w:t>
      </w:r>
      <w:r w:rsidRPr="00692350">
        <w:rPr>
          <w:i/>
          <w:iCs/>
          <w:lang w:val="fr-FR"/>
        </w:rPr>
        <w:t xml:space="preserve"> désigne, selon le cas, le récipient à pression, l’enveloppe du récipient à pression, le réservoir intérieur du récipient cryogénique fermé ou une fermeture.</w:t>
      </w:r>
      <w:r w:rsidRPr="00692350">
        <w:rPr>
          <w:lang w:val="fr-FR"/>
        </w:rPr>
        <w:t> ».</w:t>
      </w:r>
    </w:p>
    <w:p w14:paraId="09EE101B"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CEC8D90" w14:textId="77777777" w:rsidR="009544DC" w:rsidRPr="00692350" w:rsidRDefault="009544DC" w:rsidP="009544DC">
      <w:pPr>
        <w:pStyle w:val="SingleTxtG"/>
        <w:rPr>
          <w:lang w:val="fr-FR"/>
        </w:rPr>
      </w:pPr>
      <w:r w:rsidRPr="00692350">
        <w:rPr>
          <w:lang w:val="fr-FR"/>
        </w:rPr>
        <w:t>6.2.2.5.1</w:t>
      </w:r>
      <w:r w:rsidRPr="00692350">
        <w:rPr>
          <w:lang w:val="fr-FR"/>
        </w:rPr>
        <w:tab/>
        <w:t>Ajouter un nouveau paragraphe 6.2.2.5.1, libellé comme suit :</w:t>
      </w:r>
    </w:p>
    <w:p w14:paraId="69FF982A" w14:textId="77777777" w:rsidR="009544DC" w:rsidRPr="00692350" w:rsidRDefault="009544DC" w:rsidP="009544DC">
      <w:pPr>
        <w:pStyle w:val="SingleTxtG"/>
        <w:rPr>
          <w:lang w:val="fr-FR"/>
        </w:rPr>
      </w:pPr>
      <w:r w:rsidRPr="00692350">
        <w:rPr>
          <w:lang w:val="fr-FR"/>
        </w:rPr>
        <w:t>« 6.2.2.5.1</w:t>
      </w:r>
      <w:r w:rsidRPr="00692350">
        <w:rPr>
          <w:lang w:val="fr-FR"/>
        </w:rPr>
        <w:tab/>
        <w:t>Les prescriptions du 6.2.2.5 doivent être appliquées pour évaluer la conformité des récipients à pression. Le paragraphe 6.2.1.4.3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0D7D6EB5" w14:textId="77777777" w:rsidR="009544DC" w:rsidRPr="00692350" w:rsidRDefault="009544DC" w:rsidP="009544DC">
      <w:pPr>
        <w:pStyle w:val="SingleTxtG"/>
        <w:rPr>
          <w:lang w:val="fr-FR"/>
        </w:rPr>
      </w:pPr>
      <w:r w:rsidRPr="00692350">
        <w:rPr>
          <w:lang w:val="fr-FR"/>
        </w:rPr>
        <w:t>a)</w:t>
      </w:r>
      <w:r w:rsidRPr="00692350">
        <w:rPr>
          <w:lang w:val="fr-FR"/>
        </w:rPr>
        <w:tab/>
        <w:t>Évaluation de la conformité des fermetures ;</w:t>
      </w:r>
    </w:p>
    <w:p w14:paraId="200CDB5D" w14:textId="77777777" w:rsidR="009544DC" w:rsidRPr="00692350" w:rsidRDefault="009544DC" w:rsidP="009544DC">
      <w:pPr>
        <w:pStyle w:val="SingleTxtG"/>
        <w:rPr>
          <w:lang w:val="fr-FR"/>
        </w:rPr>
      </w:pPr>
      <w:r w:rsidRPr="00692350">
        <w:rPr>
          <w:lang w:val="fr-FR"/>
        </w:rPr>
        <w:t>b)</w:t>
      </w:r>
      <w:r w:rsidRPr="00692350">
        <w:rPr>
          <w:lang w:val="fr-FR"/>
        </w:rPr>
        <w:tab/>
        <w:t>Évaluation de la conformité de l’assemblage complet des cadres de bouteilles, sous réserve que la conformité des enveloppes de bouteilles qui le composent ait été évaluée conformément aux prescriptions du 6.2.2.5 ; et</w:t>
      </w:r>
    </w:p>
    <w:p w14:paraId="28484ECF" w14:textId="77777777" w:rsidR="009544DC" w:rsidRPr="00692350" w:rsidRDefault="009544DC" w:rsidP="009544DC">
      <w:pPr>
        <w:pStyle w:val="SingleTxtG"/>
        <w:rPr>
          <w:lang w:val="fr-FR"/>
        </w:rPr>
      </w:pPr>
      <w:r w:rsidRPr="00692350">
        <w:rPr>
          <w:lang w:val="fr-FR"/>
        </w:rPr>
        <w:lastRenderedPageBreak/>
        <w:t>c)</w:t>
      </w:r>
      <w:r w:rsidRPr="00692350">
        <w:rPr>
          <w:lang w:val="fr-FR"/>
        </w:rPr>
        <w:tab/>
        <w:t>Évaluation de la conformité de l’assemblage complet des récipients cryogéniques fermés, sous réserve que la conformité des récipients intérieurs ait été évaluée conformément aux prescriptions du 6.2.2.5. ».</w:t>
      </w:r>
    </w:p>
    <w:p w14:paraId="790434B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16812D3" w14:textId="77777777" w:rsidR="009544DC" w:rsidRPr="00692350" w:rsidRDefault="009544DC" w:rsidP="009544DC">
      <w:pPr>
        <w:pStyle w:val="SingleTxtG"/>
        <w:spacing w:before="120"/>
        <w:ind w:left="2268" w:hanging="1134"/>
        <w:rPr>
          <w:lang w:val="fr-FR"/>
        </w:rPr>
      </w:pPr>
      <w:r w:rsidRPr="00692350">
        <w:rPr>
          <w:lang w:val="fr-FR"/>
        </w:rPr>
        <w:t>6.2.2.5.4.9 c)</w:t>
      </w:r>
      <w:r w:rsidRPr="00692350">
        <w:rPr>
          <w:lang w:val="fr-FR"/>
        </w:rPr>
        <w:tab/>
        <w:t>Remplacer le texte actuel par : « de soumettre les récipients concernés aux épreuves prescrites pour l’agrément du modèle type, comme prescrit par la norme ou le code technique applicable au récipient à pression, ou de superviser ces épreuves. ».</w:t>
      </w:r>
    </w:p>
    <w:p w14:paraId="00A6EC5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EC493BA" w14:textId="77777777" w:rsidR="009544DC" w:rsidRPr="00692350" w:rsidRDefault="009544DC" w:rsidP="009544DC">
      <w:pPr>
        <w:pStyle w:val="SingleTxtG"/>
        <w:spacing w:before="120"/>
        <w:ind w:left="2268" w:hanging="1134"/>
        <w:rPr>
          <w:lang w:val="fr-FR"/>
        </w:rPr>
      </w:pPr>
      <w:r w:rsidRPr="00692350">
        <w:rPr>
          <w:lang w:val="fr-FR"/>
        </w:rPr>
        <w:t>6.2.2.5.4.9</w:t>
      </w:r>
      <w:r w:rsidRPr="00692350">
        <w:rPr>
          <w:lang w:val="fr-FR"/>
        </w:rPr>
        <w:tab/>
        <w:t>Ajouter la nouvelle phrase suivante à la fin de l’avant-dernier paragraphe : « </w:t>
      </w:r>
      <w:r w:rsidRPr="00692350">
        <w:t>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7664182A"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900078A" w14:textId="77777777" w:rsidR="009544DC" w:rsidRPr="00692350" w:rsidRDefault="009544DC" w:rsidP="009544DC">
      <w:pPr>
        <w:pStyle w:val="SingleTxtG"/>
        <w:spacing w:before="120"/>
        <w:ind w:left="2268" w:hanging="1134"/>
        <w:rPr>
          <w:lang w:val="fr-FR"/>
        </w:rPr>
      </w:pPr>
      <w:r w:rsidRPr="00692350">
        <w:rPr>
          <w:lang w:val="fr-FR"/>
        </w:rPr>
        <w:t>6.2.2.7</w:t>
      </w:r>
      <w:r w:rsidRPr="00692350">
        <w:rPr>
          <w:lang w:val="fr-FR"/>
        </w:rPr>
        <w:tab/>
      </w:r>
      <w:r w:rsidRPr="00692350">
        <w:rPr>
          <w:lang w:val="fr-FR"/>
        </w:rPr>
        <w:tab/>
        <w:t>Modifier le Nota en remplaçant « au 6.2.2.9 et les prescriptions de marquage » par « au 6.2.2.9, les prescriptions de marquage », et ajouter, à la fin, « et les prescriptions de marquage pour les fermetures figurent au 6.2.2.11. ».</w:t>
      </w:r>
    </w:p>
    <w:p w14:paraId="112E4088"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66E5D93" w14:textId="37213ACF" w:rsidR="009544DC" w:rsidRPr="00692350" w:rsidRDefault="009544DC" w:rsidP="009544DC">
      <w:pPr>
        <w:pStyle w:val="SingleTxtG"/>
        <w:spacing w:before="120"/>
        <w:ind w:left="2268" w:hanging="1134"/>
        <w:rPr>
          <w:lang w:val="fr-FR"/>
        </w:rPr>
      </w:pPr>
      <w:r w:rsidRPr="00692350">
        <w:rPr>
          <w:lang w:val="fr-FR"/>
        </w:rPr>
        <w:t>6.2.2.7.1</w:t>
      </w:r>
      <w:r w:rsidRPr="00692350">
        <w:rPr>
          <w:lang w:val="fr-FR"/>
        </w:rPr>
        <w:tab/>
        <w:t xml:space="preserve">Dans la première phrase, remplacer « récipients à pression » par « enveloppes de récipients à pression rechargeables </w:t>
      </w:r>
      <w:r w:rsidR="00DD4350" w:rsidRPr="00692350">
        <w:rPr>
          <w:bCs/>
        </w:rPr>
        <w:t>“</w:t>
      </w:r>
      <w:r w:rsidR="00DD4350" w:rsidRPr="00692350">
        <w:rPr>
          <w:lang w:val="fr-FR"/>
        </w:rPr>
        <w:t>UN</w:t>
      </w:r>
      <w:r w:rsidR="00DD4350" w:rsidRPr="00692350">
        <w:rPr>
          <w:bCs/>
        </w:rPr>
        <w:t>”</w:t>
      </w:r>
      <w:r w:rsidRPr="00692350">
        <w:rPr>
          <w:lang w:val="fr-FR"/>
        </w:rPr>
        <w:t xml:space="preserve"> et les récipients cryogéniques fermés ». </w:t>
      </w:r>
    </w:p>
    <w:p w14:paraId="4308A4C6" w14:textId="77777777" w:rsidR="009544DC" w:rsidRPr="00692350" w:rsidRDefault="009544DC" w:rsidP="009544DC">
      <w:pPr>
        <w:pStyle w:val="SingleTxtG"/>
        <w:spacing w:before="120"/>
        <w:ind w:left="2268" w:hanging="1134"/>
        <w:rPr>
          <w:lang w:val="fr-FR"/>
        </w:rPr>
      </w:pPr>
      <w:r w:rsidRPr="00692350">
        <w:rPr>
          <w:lang w:val="fr-FR"/>
        </w:rPr>
        <w:tab/>
        <w:t xml:space="preserve">À la fin de la deuxième phrase, supprimer « sur le récipient à pression ». </w:t>
      </w:r>
    </w:p>
    <w:p w14:paraId="3DA607A3" w14:textId="77777777" w:rsidR="009544DC" w:rsidRPr="00692350" w:rsidRDefault="009544DC" w:rsidP="009544DC">
      <w:pPr>
        <w:pStyle w:val="SingleTxtG"/>
        <w:spacing w:before="120"/>
        <w:ind w:left="2268" w:hanging="1134"/>
        <w:rPr>
          <w:lang w:val="fr-FR"/>
        </w:rPr>
      </w:pPr>
      <w:r w:rsidRPr="00692350">
        <w:rPr>
          <w:lang w:val="fr-FR"/>
        </w:rPr>
        <w:tab/>
        <w:t>À la troisième phrase, après « le fond supérieur ou le col », insérer « de l’enveloppe ».</w:t>
      </w:r>
    </w:p>
    <w:p w14:paraId="257FCB89"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2B02003" w14:textId="77777777" w:rsidR="009544DC" w:rsidRPr="00692350" w:rsidRDefault="009544DC" w:rsidP="009544DC">
      <w:pPr>
        <w:pStyle w:val="SingleTxtG"/>
        <w:spacing w:before="120"/>
        <w:ind w:left="2268" w:hanging="1134"/>
      </w:pPr>
      <w:r w:rsidRPr="00692350">
        <w:rPr>
          <w:lang w:val="fr-FR"/>
        </w:rPr>
        <w:t>6.2.2.7.2 b)</w:t>
      </w:r>
      <w:r w:rsidRPr="00692350">
        <w:rPr>
          <w:lang w:val="fr-FR"/>
        </w:rPr>
        <w:tab/>
        <w:t>À la fin, ajouter le nouveau Nota suivant :</w:t>
      </w:r>
    </w:p>
    <w:p w14:paraId="29C8D361" w14:textId="3939F9D5" w:rsidR="009544DC" w:rsidRPr="00692350" w:rsidRDefault="009544DC" w:rsidP="009544DC">
      <w:pPr>
        <w:pStyle w:val="SingleTxtG"/>
      </w:pPr>
      <w:bookmarkStart w:id="2" w:name="_Hlk531615118"/>
      <w:r w:rsidRPr="00692350">
        <w:rPr>
          <w:lang w:val="fr-FR"/>
        </w:rPr>
        <w:t>« </w:t>
      </w:r>
      <w:r w:rsidRPr="00692350">
        <w:rPr>
          <w:b/>
          <w:bCs/>
          <w:i/>
          <w:iCs/>
          <w:lang w:val="fr-FR"/>
        </w:rPr>
        <w:t>NOTA </w:t>
      </w:r>
      <w:r w:rsidRPr="00692350">
        <w:rPr>
          <w:bCs/>
          <w:i/>
          <w:iCs/>
          <w:lang w:val="fr-FR"/>
        </w:rPr>
        <w:t>:</w:t>
      </w:r>
      <w:r w:rsidRPr="00692350">
        <w:rPr>
          <w:i/>
          <w:iCs/>
          <w:lang w:val="fr-FR"/>
        </w:rPr>
        <w:t xml:space="preserve"> Pour les bouteilles d’acétylène, la marque de la norme ISO 3807 doit également être apposée.</w:t>
      </w:r>
      <w:r w:rsidRPr="00692350">
        <w:rPr>
          <w:lang w:val="fr-FR"/>
        </w:rPr>
        <w:t xml:space="preserve"> ». </w:t>
      </w:r>
    </w:p>
    <w:bookmarkEnd w:id="2"/>
    <w:p w14:paraId="1862043C"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3493D07" w14:textId="77777777" w:rsidR="009544DC" w:rsidRPr="00692350" w:rsidRDefault="009544DC" w:rsidP="009544DC">
      <w:pPr>
        <w:pStyle w:val="SingleTxtG"/>
        <w:spacing w:before="120"/>
        <w:ind w:left="2268" w:hanging="1134"/>
      </w:pPr>
      <w:r w:rsidRPr="00692350">
        <w:rPr>
          <w:lang w:val="fr-FR"/>
        </w:rPr>
        <w:t>6.2.2.7.2, après e)</w:t>
      </w:r>
      <w:r w:rsidRPr="00692350">
        <w:rPr>
          <w:lang w:val="fr-FR"/>
        </w:rPr>
        <w:tab/>
        <w:t xml:space="preserve">Ajouter le nouveau </w:t>
      </w:r>
      <w:r w:rsidRPr="00692350">
        <w:rPr>
          <w:b/>
          <w:bCs/>
          <w:i/>
          <w:iCs/>
          <w:lang w:val="fr-FR"/>
        </w:rPr>
        <w:t xml:space="preserve">NOTA </w:t>
      </w:r>
      <w:r w:rsidRPr="00692350">
        <w:rPr>
          <w:lang w:val="fr-FR"/>
        </w:rPr>
        <w:t>suivant :</w:t>
      </w:r>
    </w:p>
    <w:p w14:paraId="2BB6F71B" w14:textId="77777777" w:rsidR="009544DC" w:rsidRPr="00692350" w:rsidRDefault="009544DC" w:rsidP="009544DC">
      <w:pPr>
        <w:pStyle w:val="SingleTxtG"/>
        <w:rPr>
          <w:i/>
          <w:spacing w:val="-3"/>
        </w:rPr>
      </w:pPr>
      <w:bookmarkStart w:id="3" w:name="_Hlk8281117"/>
      <w:r w:rsidRPr="00692350">
        <w:rPr>
          <w:spacing w:val="-3"/>
          <w:lang w:val="fr-FR"/>
        </w:rPr>
        <w:t>« </w:t>
      </w:r>
      <w:r w:rsidRPr="00692350">
        <w:rPr>
          <w:b/>
          <w:bCs/>
          <w:i/>
          <w:iCs/>
          <w:spacing w:val="-3"/>
          <w:lang w:val="fr-FR"/>
        </w:rPr>
        <w:t>NOTA </w:t>
      </w:r>
      <w:r w:rsidRPr="00692350">
        <w:rPr>
          <w:bCs/>
          <w:i/>
          <w:iCs/>
          <w:spacing w:val="-3"/>
          <w:lang w:val="fr-FR"/>
        </w:rPr>
        <w:t>:</w:t>
      </w:r>
      <w:r w:rsidRPr="00692350">
        <w:rPr>
          <w:i/>
          <w:iCs/>
          <w:spacing w:val="-3"/>
          <w:lang w:val="fr-FR"/>
        </w:rPr>
        <w:t xml:space="preserve"> Lorsque la conformité d’une bouteille d’acétylène est évaluée en application du 6.2.1.4.3 b) et lorsque l’enveloppe de la bouteille et la bouteille proprement dite ne sont pas évalués par les mêmes organismes de contrôle, leurs deux signes distinctifs respectifs (alinéa d)) doivent être apposés.</w:t>
      </w:r>
      <w:r w:rsidRPr="00692350">
        <w:rPr>
          <w:spacing w:val="-3"/>
          <w:lang w:val="fr-FR"/>
        </w:rPr>
        <w:t xml:space="preserve"> </w:t>
      </w:r>
      <w:r w:rsidRPr="00692350">
        <w:rPr>
          <w:i/>
          <w:iCs/>
          <w:spacing w:val="-3"/>
          <w:lang w:val="fr-FR"/>
        </w:rPr>
        <w:t>Ne doit être indiquée que la date du contrôle initial (alinéa e)) de la bouteille d’acétylène complète.</w:t>
      </w:r>
      <w:r w:rsidRPr="00692350">
        <w:rPr>
          <w:spacing w:val="-3"/>
          <w:lang w:val="fr-FR"/>
        </w:rPr>
        <w:t xml:space="preserve"> </w:t>
      </w:r>
      <w:r w:rsidRPr="00692350">
        <w:rPr>
          <w:i/>
          <w:iCs/>
          <w:spacing w:val="-3"/>
          <w:lang w:val="fr-FR"/>
        </w:rPr>
        <w:t>Si toutefois le pays d’agrément de l’organisme chargé des contrôles initiaux est différent du pays de l’organisme chargé des épreuves initiales, un deuxième signe distinctif (alinéa c)) doit être apposé.</w:t>
      </w:r>
      <w:r w:rsidRPr="00692350">
        <w:rPr>
          <w:spacing w:val="-3"/>
          <w:lang w:val="fr-FR"/>
        </w:rPr>
        <w:t> ».</w:t>
      </w:r>
      <w:bookmarkEnd w:id="3"/>
    </w:p>
    <w:p w14:paraId="25329E2E"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1EB0D40" w14:textId="5A731D00" w:rsidR="009544DC" w:rsidRPr="00692350" w:rsidRDefault="009544DC" w:rsidP="009544DC">
      <w:pPr>
        <w:pStyle w:val="SingleTxtG"/>
        <w:spacing w:before="120"/>
        <w:ind w:left="2268" w:hanging="1134"/>
      </w:pPr>
      <w:r w:rsidRPr="00692350">
        <w:rPr>
          <w:lang w:val="fr-FR"/>
        </w:rPr>
        <w:t>6.2.2.7.3 g)</w:t>
      </w:r>
      <w:r w:rsidRPr="00692350">
        <w:rPr>
          <w:lang w:val="fr-FR"/>
        </w:rPr>
        <w:tab/>
        <w:t xml:space="preserve">Dans la deuxième phrase, remplacer « masse des robinets, des chapeaux de protection des robinets » par « masse de la ou des </w:t>
      </w:r>
      <w:r w:rsidR="00DD4350">
        <w:rPr>
          <w:lang w:val="fr-FR"/>
        </w:rPr>
        <w:t>fermetures</w:t>
      </w:r>
      <w:r w:rsidRPr="00692350">
        <w:rPr>
          <w:lang w:val="fr-FR"/>
        </w:rPr>
        <w:t>, des chapeaux de protection des robinets ».</w:t>
      </w:r>
    </w:p>
    <w:p w14:paraId="51680F1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018B496" w14:textId="77777777" w:rsidR="009544DC" w:rsidRPr="00692350" w:rsidRDefault="009544DC" w:rsidP="009544DC">
      <w:pPr>
        <w:pStyle w:val="SingleTxtG"/>
        <w:spacing w:before="120"/>
        <w:ind w:left="2268" w:hanging="1134"/>
        <w:rPr>
          <w:i/>
        </w:rPr>
      </w:pPr>
      <w:r w:rsidRPr="00692350">
        <w:rPr>
          <w:lang w:val="fr-FR"/>
        </w:rPr>
        <w:t>6.2.2.7.3 i)</w:t>
      </w:r>
      <w:r w:rsidRPr="00692350">
        <w:rPr>
          <w:lang w:val="fr-FR"/>
        </w:rPr>
        <w:tab/>
        <w:t xml:space="preserve">À la fin du paragraphe, ajouter le </w:t>
      </w:r>
      <w:r w:rsidRPr="00692350">
        <w:rPr>
          <w:i/>
          <w:iCs/>
          <w:lang w:val="fr-FR"/>
        </w:rPr>
        <w:t xml:space="preserve">Nota </w:t>
      </w:r>
      <w:r w:rsidRPr="00692350">
        <w:rPr>
          <w:lang w:val="fr-FR"/>
        </w:rPr>
        <w:t>suivant :</w:t>
      </w:r>
    </w:p>
    <w:p w14:paraId="6ED4AB4B" w14:textId="77777777" w:rsidR="009544DC" w:rsidRPr="00692350" w:rsidRDefault="009544DC" w:rsidP="009544DC">
      <w:pPr>
        <w:pStyle w:val="SingleTxtG"/>
      </w:pPr>
      <w:r w:rsidRPr="00692350">
        <w:rPr>
          <w:lang w:val="fr-FR"/>
        </w:rPr>
        <w:t>« </w:t>
      </w:r>
      <w:r w:rsidRPr="00692350">
        <w:rPr>
          <w:b/>
          <w:bCs/>
          <w:i/>
          <w:iCs/>
          <w:lang w:val="fr-FR"/>
        </w:rPr>
        <w:t>NOTA </w:t>
      </w:r>
      <w:r w:rsidRPr="00692350">
        <w:rPr>
          <w:bCs/>
          <w:i/>
          <w:iCs/>
          <w:lang w:val="fr-FR"/>
        </w:rPr>
        <w:t>:</w:t>
      </w:r>
      <w:r w:rsidRPr="00692350">
        <w:rPr>
          <w:i/>
          <w:iCs/>
          <w:lang w:val="fr-FR"/>
        </w:rPr>
        <w:t xml:space="preserve"> Lorsqu’une enveloppe de bouteille est destinée à être utilisée en tant que bouteille d’acétylène (y compris la matière poreuse), il n’est pas obligatoire d’y apposer la marque relative à la pression de service jusqu’à ce que la bouteille soit complète.</w:t>
      </w:r>
      <w:r w:rsidRPr="00692350">
        <w:rPr>
          <w:lang w:val="fr-FR"/>
        </w:rPr>
        <w:t> ».</w:t>
      </w:r>
    </w:p>
    <w:p w14:paraId="6FBC3D0D" w14:textId="77777777" w:rsidR="009544DC" w:rsidRPr="00692350" w:rsidRDefault="009544DC" w:rsidP="009544DC">
      <w:pPr>
        <w:pStyle w:val="SingleTxtG"/>
        <w:spacing w:before="120"/>
        <w:rPr>
          <w:i/>
        </w:rPr>
      </w:pPr>
      <w:r w:rsidRPr="00692350">
        <w:rPr>
          <w:i/>
        </w:rPr>
        <w:lastRenderedPageBreak/>
        <w:t>(Document de référence : ST/SG/AC.10/C.3/</w:t>
      </w:r>
      <w:r>
        <w:rPr>
          <w:i/>
        </w:rPr>
        <w:t>112/Add.1</w:t>
      </w:r>
      <w:r w:rsidRPr="00692350">
        <w:rPr>
          <w:i/>
        </w:rPr>
        <w:t>)</w:t>
      </w:r>
    </w:p>
    <w:p w14:paraId="237F0FA4" w14:textId="77777777" w:rsidR="009544DC" w:rsidRPr="00692350" w:rsidRDefault="009544DC" w:rsidP="009544DC">
      <w:pPr>
        <w:pStyle w:val="SingleTxtG"/>
        <w:spacing w:before="120"/>
        <w:ind w:left="2268" w:hanging="1134"/>
      </w:pPr>
      <w:r w:rsidRPr="00692350">
        <w:rPr>
          <w:lang w:val="fr-FR"/>
        </w:rPr>
        <w:t>6.2.2.7.3 j)</w:t>
      </w:r>
      <w:r w:rsidRPr="00692350">
        <w:rPr>
          <w:lang w:val="fr-FR"/>
        </w:rPr>
        <w:tab/>
        <w:t xml:space="preserve">Dans la première phrase, remplacer « des gaz liquéfiés et des gaz liquides réfrigérés » par « des gaz liquéfiés, des gaz liquides réfrigérés et des gaz dissous ». </w:t>
      </w:r>
    </w:p>
    <w:p w14:paraId="5C87BA0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DF97CC2" w14:textId="77777777" w:rsidR="009544DC" w:rsidRPr="00692350" w:rsidRDefault="009544DC" w:rsidP="009544DC">
      <w:pPr>
        <w:pStyle w:val="SingleTxtG"/>
        <w:spacing w:before="120"/>
        <w:ind w:left="2268" w:hanging="1134"/>
      </w:pPr>
      <w:r w:rsidRPr="00692350">
        <w:rPr>
          <w:spacing w:val="-4"/>
          <w:lang w:val="fr-FR"/>
        </w:rPr>
        <w:t>6.2.2.7.3 k) et l)</w:t>
      </w:r>
      <w:r w:rsidRPr="00692350">
        <w:rPr>
          <w:lang w:val="fr-FR"/>
        </w:rPr>
        <w:tab/>
        <w:t>Remplacer les alinéas k) et l) par ce qui suit :</w:t>
      </w:r>
    </w:p>
    <w:p w14:paraId="4733F7DE" w14:textId="77777777" w:rsidR="009544DC" w:rsidRPr="00692350" w:rsidRDefault="009544DC" w:rsidP="009544DC">
      <w:pPr>
        <w:pStyle w:val="SingleTxtG"/>
      </w:pPr>
      <w:r w:rsidRPr="00692350">
        <w:rPr>
          <w:lang w:val="fr-FR"/>
        </w:rPr>
        <w:t>« k)</w:t>
      </w:r>
      <w:r w:rsidRPr="00692350">
        <w:rPr>
          <w:lang w:val="fr-FR"/>
        </w:rPr>
        <w:tab/>
        <w:t>Dans le cas des bouteilles pour le No ONU 1001, acétylène dissous :</w:t>
      </w:r>
    </w:p>
    <w:p w14:paraId="2FB8CDE0" w14:textId="77777777" w:rsidR="009544DC" w:rsidRPr="00692350" w:rsidRDefault="009544DC" w:rsidP="009544DC">
      <w:pPr>
        <w:pStyle w:val="SingleTxtG"/>
        <w:ind w:left="1701"/>
      </w:pPr>
      <w:r w:rsidRPr="00692350">
        <w:rPr>
          <w:lang w:val="fr-FR"/>
        </w:rPr>
        <w:t>i)</w:t>
      </w:r>
      <w:r w:rsidRPr="00692350">
        <w:rPr>
          <w:lang w:val="fr-FR"/>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692350">
        <w:rPr>
          <w:bCs/>
        </w:rPr>
        <w:t>“</w:t>
      </w:r>
      <w:r w:rsidRPr="00692350">
        <w:rPr>
          <w:lang w:val="fr-FR"/>
        </w:rPr>
        <w:t>KG</w:t>
      </w:r>
      <w:r w:rsidRPr="00692350">
        <w:rPr>
          <w:bCs/>
        </w:rPr>
        <w:t>”</w:t>
      </w:r>
      <w:r w:rsidRPr="00692350">
        <w:rPr>
          <w:lang w:val="fr-FR"/>
        </w:rPr>
        <w:t>. Au moins une décimale doit être indiquée après la virgule. Pour les récipients à pression de moins de 1 kg, la masse doit être exprimée par un nombre à deux chiffres significatifs arrondi au dernier chiffre inférieur ;</w:t>
      </w:r>
    </w:p>
    <w:p w14:paraId="5FBED620" w14:textId="77777777" w:rsidR="009544DC" w:rsidRPr="00692350" w:rsidRDefault="009544DC" w:rsidP="009544DC">
      <w:pPr>
        <w:pStyle w:val="SingleTxtG"/>
        <w:ind w:left="1701"/>
      </w:pPr>
      <w:r w:rsidRPr="00692350">
        <w:rPr>
          <w:lang w:val="fr-FR"/>
        </w:rPr>
        <w:t>ii)</w:t>
      </w:r>
      <w:r w:rsidRPr="00692350">
        <w:rPr>
          <w:lang w:val="fr-FR"/>
        </w:rPr>
        <w:tab/>
        <w:t>La désignation de la matière poreuse employée (</w:t>
      </w:r>
      <w:r w:rsidRPr="00692350">
        <w:t>par exemple, le nom ou la marque</w:t>
      </w:r>
      <w:r w:rsidRPr="00692350">
        <w:rPr>
          <w:lang w:val="fr-FR"/>
        </w:rPr>
        <w:t xml:space="preserve">) ; </w:t>
      </w:r>
    </w:p>
    <w:p w14:paraId="37297BF7" w14:textId="77777777" w:rsidR="009544DC" w:rsidRPr="00692350" w:rsidRDefault="009544DC" w:rsidP="009544DC">
      <w:pPr>
        <w:pStyle w:val="SingleTxtG"/>
        <w:ind w:left="1701"/>
      </w:pPr>
      <w:r w:rsidRPr="00692350">
        <w:rPr>
          <w:lang w:val="fr-FR"/>
        </w:rPr>
        <w:t>iii)</w:t>
      </w:r>
      <w:r w:rsidRPr="00692350">
        <w:rPr>
          <w:lang w:val="fr-FR"/>
        </w:rPr>
        <w:tab/>
        <w:t xml:space="preserve">La masse totale (exprimée en kg) de la bouteille d’acétylène remplie, suivie des lettres </w:t>
      </w:r>
      <w:r w:rsidRPr="00692350">
        <w:rPr>
          <w:bCs/>
        </w:rPr>
        <w:t>“</w:t>
      </w:r>
      <w:r w:rsidRPr="00692350">
        <w:rPr>
          <w:lang w:val="fr-FR"/>
        </w:rPr>
        <w:t>KG</w:t>
      </w:r>
      <w:r w:rsidRPr="00692350">
        <w:rPr>
          <w:bCs/>
        </w:rPr>
        <w:t>”</w:t>
      </w:r>
      <w:r w:rsidRPr="00692350">
        <w:rPr>
          <w:lang w:val="fr-FR"/>
        </w:rPr>
        <w:t> ;</w:t>
      </w:r>
    </w:p>
    <w:p w14:paraId="4D85939D" w14:textId="77777777" w:rsidR="009544DC" w:rsidRPr="00692350" w:rsidRDefault="009544DC" w:rsidP="009544DC">
      <w:pPr>
        <w:pStyle w:val="SingleTxtG"/>
      </w:pPr>
      <w:r w:rsidRPr="00692350">
        <w:rPr>
          <w:lang w:val="fr-FR"/>
        </w:rPr>
        <w:t>l)</w:t>
      </w:r>
      <w:r w:rsidRPr="00692350">
        <w:rPr>
          <w:lang w:val="fr-FR"/>
        </w:rPr>
        <w:tab/>
        <w:t>Dans le cas des bouteilles pour le No ONU 3374, acétylène sans solvant :</w:t>
      </w:r>
    </w:p>
    <w:p w14:paraId="187CC28F" w14:textId="77777777" w:rsidR="009544DC" w:rsidRPr="00692350" w:rsidRDefault="009544DC" w:rsidP="009544DC">
      <w:pPr>
        <w:pStyle w:val="SingleTxtG"/>
        <w:ind w:left="1701"/>
      </w:pPr>
      <w:r w:rsidRPr="00692350">
        <w:rPr>
          <w:lang w:val="fr-FR"/>
        </w:rPr>
        <w:t>i)</w:t>
      </w:r>
      <w:r w:rsidRPr="00692350">
        <w:rPr>
          <w:lang w:val="fr-FR"/>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692350">
        <w:rPr>
          <w:bCs/>
        </w:rPr>
        <w:t>“</w:t>
      </w:r>
      <w:r w:rsidRPr="00692350">
        <w:rPr>
          <w:lang w:val="fr-FR"/>
        </w:rPr>
        <w:t>KG</w:t>
      </w:r>
      <w:r w:rsidRPr="00692350">
        <w:rPr>
          <w:bCs/>
        </w:rPr>
        <w:t>”</w:t>
      </w:r>
      <w:r w:rsidRPr="00692350">
        <w:rPr>
          <w:lang w:val="fr-FR"/>
        </w:rPr>
        <w:t xml:space="preserve">. Au moins une décimale doit être indiquée après la virgule. Pour les récipients à pression de moins de 1 kg, la masse doit être exprimée par un nombre à deux chiffres significatifs arrondi au dernier chiffre inférieur ; </w:t>
      </w:r>
    </w:p>
    <w:p w14:paraId="0540973C" w14:textId="77777777" w:rsidR="009544DC" w:rsidRPr="00692350" w:rsidRDefault="009544DC" w:rsidP="009544DC">
      <w:pPr>
        <w:pStyle w:val="SingleTxtG"/>
        <w:ind w:left="1701"/>
      </w:pPr>
      <w:r w:rsidRPr="00692350">
        <w:rPr>
          <w:lang w:val="fr-FR"/>
        </w:rPr>
        <w:t>ii)</w:t>
      </w:r>
      <w:r w:rsidRPr="00692350">
        <w:rPr>
          <w:lang w:val="fr-FR"/>
        </w:rPr>
        <w:tab/>
        <w:t>La matière poreuse employée ;</w:t>
      </w:r>
    </w:p>
    <w:p w14:paraId="19F67D84" w14:textId="77777777" w:rsidR="009544DC" w:rsidRPr="00692350" w:rsidRDefault="009544DC" w:rsidP="009544DC">
      <w:pPr>
        <w:pStyle w:val="SingleTxtG"/>
        <w:ind w:left="1701"/>
        <w:rPr>
          <w:lang w:val="fr-FR"/>
        </w:rPr>
      </w:pPr>
      <w:r w:rsidRPr="00692350">
        <w:rPr>
          <w:lang w:val="fr-FR"/>
        </w:rPr>
        <w:t>iii)</w:t>
      </w:r>
      <w:r w:rsidRPr="00692350">
        <w:rPr>
          <w:lang w:val="fr-FR"/>
        </w:rPr>
        <w:tab/>
        <w:t xml:space="preserve">La masse totale (exprimée en kg) de la bouteille d’acétylène remplie, suivie des lettres </w:t>
      </w:r>
      <w:r w:rsidRPr="00692350">
        <w:rPr>
          <w:bCs/>
        </w:rPr>
        <w:t>“</w:t>
      </w:r>
      <w:r w:rsidRPr="00692350">
        <w:rPr>
          <w:lang w:val="fr-FR"/>
        </w:rPr>
        <w:t>KG</w:t>
      </w:r>
      <w:r w:rsidRPr="00692350">
        <w:rPr>
          <w:bCs/>
        </w:rPr>
        <w:t>”</w:t>
      </w:r>
      <w:r w:rsidRPr="00692350">
        <w:rPr>
          <w:lang w:val="fr-FR"/>
        </w:rPr>
        <w:t> ; ».</w:t>
      </w:r>
    </w:p>
    <w:p w14:paraId="2039E495"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6802E15F" w14:textId="77777777" w:rsidR="009544DC" w:rsidRPr="00692350" w:rsidRDefault="009544DC" w:rsidP="009544DC">
      <w:pPr>
        <w:pStyle w:val="SingleTxtG"/>
        <w:spacing w:before="120"/>
        <w:ind w:left="2268" w:hanging="1134"/>
        <w:rPr>
          <w:b/>
          <w:i/>
        </w:rPr>
      </w:pPr>
      <w:r w:rsidRPr="00692350">
        <w:rPr>
          <w:lang w:val="fr-FR"/>
        </w:rPr>
        <w:t>6.2.2.7.4 n)</w:t>
      </w:r>
      <w:r w:rsidRPr="00692350">
        <w:rPr>
          <w:lang w:val="fr-FR"/>
        </w:rPr>
        <w:tab/>
        <w:t xml:space="preserve">Après le texte actuel, insérer le nouveau </w:t>
      </w:r>
      <w:r w:rsidRPr="00692350">
        <w:rPr>
          <w:b/>
          <w:bCs/>
          <w:lang w:val="fr-FR"/>
        </w:rPr>
        <w:t xml:space="preserve">NOTA </w:t>
      </w:r>
      <w:r w:rsidRPr="00692350">
        <w:rPr>
          <w:lang w:val="fr-FR"/>
        </w:rPr>
        <w:t>suivant :</w:t>
      </w:r>
    </w:p>
    <w:p w14:paraId="518CF106" w14:textId="77777777" w:rsidR="009544DC" w:rsidRPr="00692350" w:rsidRDefault="009544DC" w:rsidP="009544DC">
      <w:pPr>
        <w:pStyle w:val="SingleTxtG"/>
      </w:pPr>
      <w:r w:rsidRPr="00692350">
        <w:rPr>
          <w:lang w:val="fr-FR"/>
        </w:rPr>
        <w:t>« </w:t>
      </w:r>
      <w:r w:rsidRPr="00692350">
        <w:rPr>
          <w:b/>
          <w:bCs/>
          <w:i/>
          <w:iCs/>
          <w:lang w:val="fr-FR"/>
        </w:rPr>
        <w:t>NOTA </w:t>
      </w:r>
      <w:r w:rsidRPr="00692350">
        <w:rPr>
          <w:bCs/>
          <w:i/>
          <w:iCs/>
          <w:lang w:val="fr-FR"/>
        </w:rPr>
        <w:t>:</w:t>
      </w:r>
      <w:r w:rsidRPr="00692350">
        <w:rPr>
          <w:i/>
          <w:iCs/>
          <w:lang w:val="fr-FR"/>
        </w:rPr>
        <w:t xml:space="preserve"> Si la bouteille d’acétylène et l’enveloppe de la bouteille n’ont pas le même fabricant, seule doit être apposée la marque du fabricant de la bouteille d’acétylène complète.</w:t>
      </w:r>
      <w:r w:rsidRPr="00692350">
        <w:rPr>
          <w:lang w:val="fr-FR"/>
        </w:rPr>
        <w:t> ».</w:t>
      </w:r>
    </w:p>
    <w:p w14:paraId="27074228"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5C81BD3D" w14:textId="77777777" w:rsidR="009544DC" w:rsidRPr="00975AFD" w:rsidRDefault="009544DC" w:rsidP="009544DC">
      <w:pPr>
        <w:pStyle w:val="SingleTxtG"/>
      </w:pPr>
      <w:r w:rsidRPr="00975AFD">
        <w:t>6.2.2.7.8</w:t>
      </w:r>
      <w:r w:rsidRPr="00975AFD">
        <w:tab/>
        <w:t>Modifier pour lire comme suit :</w:t>
      </w:r>
    </w:p>
    <w:p w14:paraId="7845BCA6" w14:textId="77777777" w:rsidR="009544DC" w:rsidRPr="00975AFD" w:rsidRDefault="009544DC" w:rsidP="009544DC">
      <w:pPr>
        <w:pStyle w:val="SingleTxtG"/>
        <w:ind w:left="2268" w:hanging="1134"/>
      </w:pPr>
      <w:r w:rsidRPr="00975AFD">
        <w:t>« 6.2.2.7.8</w:t>
      </w:r>
      <w:r w:rsidRPr="00975AFD">
        <w:tab/>
        <w:t>Les marques conformément au 6.2.2.7.7 peuvent être gravées sur un anneau métallique fixé à la bouteille ou au fût à pression au moment de l</w:t>
      </w:r>
      <w:r>
        <w:t>’</w:t>
      </w:r>
      <w:r w:rsidRPr="00975AFD">
        <w:t>installation du robinet, de telle sorte qu</w:t>
      </w:r>
      <w:r>
        <w:t>’</w:t>
      </w:r>
      <w:r w:rsidRPr="00975AFD">
        <w:t>il ne puisse être enlevé que par démontage du robinet. »</w:t>
      </w:r>
    </w:p>
    <w:p w14:paraId="2663374C" w14:textId="77777777" w:rsidR="009544DC" w:rsidRPr="00975AFD" w:rsidRDefault="009544DC" w:rsidP="009544DC">
      <w:pPr>
        <w:pStyle w:val="SingleTxtG"/>
        <w:rPr>
          <w:i/>
          <w:iCs/>
        </w:rPr>
      </w:pPr>
      <w:r w:rsidRPr="00975AFD">
        <w:rPr>
          <w:i/>
          <w:iCs/>
        </w:rPr>
        <w:t>(Document de référence : ST/SG/AC.10/C.3/</w:t>
      </w:r>
      <w:r>
        <w:rPr>
          <w:i/>
          <w:iCs/>
        </w:rPr>
        <w:t>110</w:t>
      </w:r>
      <w:r w:rsidRPr="00975AFD">
        <w:rPr>
          <w:i/>
          <w:iCs/>
        </w:rPr>
        <w:t>)</w:t>
      </w:r>
    </w:p>
    <w:p w14:paraId="474D365A" w14:textId="77777777" w:rsidR="009544DC" w:rsidRPr="00692350" w:rsidRDefault="009544DC" w:rsidP="009544DC">
      <w:pPr>
        <w:pStyle w:val="SingleTxtG"/>
        <w:spacing w:before="120"/>
        <w:ind w:left="2268" w:hanging="1134"/>
      </w:pPr>
      <w:r w:rsidRPr="00692350">
        <w:rPr>
          <w:lang w:val="fr-FR"/>
        </w:rPr>
        <w:t>6.2.2.8</w:t>
      </w:r>
      <w:r w:rsidRPr="00692350">
        <w:rPr>
          <w:lang w:val="fr-FR"/>
        </w:rPr>
        <w:tab/>
      </w:r>
      <w:r w:rsidRPr="00692350">
        <w:rPr>
          <w:lang w:val="fr-FR"/>
        </w:rPr>
        <w:tab/>
        <w:t>Dans le titre, remplacer « récipients à pression » par « bouteilles ».</w:t>
      </w:r>
    </w:p>
    <w:p w14:paraId="782AE91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213C313B" w14:textId="77777777" w:rsidR="009544DC" w:rsidRPr="00692350" w:rsidRDefault="009544DC" w:rsidP="009544DC">
      <w:pPr>
        <w:pStyle w:val="SingleTxtG"/>
        <w:spacing w:before="120"/>
        <w:ind w:left="2268" w:hanging="1134"/>
        <w:rPr>
          <w:lang w:val="fr-FR"/>
        </w:rPr>
      </w:pPr>
      <w:r w:rsidRPr="00692350">
        <w:rPr>
          <w:lang w:val="fr-FR"/>
        </w:rPr>
        <w:t>6.2.2.8.1</w:t>
      </w:r>
      <w:r w:rsidRPr="00692350">
        <w:rPr>
          <w:lang w:val="fr-FR"/>
        </w:rPr>
        <w:tab/>
        <w:t xml:space="preserve">Dans la première phrase, remplacer « récipients à pression » par « bouteilles ». </w:t>
      </w:r>
    </w:p>
    <w:p w14:paraId="1D39683F"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 xml:space="preserve">Dans la deuxième phrase, remplacer « récipient à pression » par « bouteille ». </w:t>
      </w:r>
    </w:p>
    <w:p w14:paraId="3E60FB20" w14:textId="77777777" w:rsidR="009544DC" w:rsidRPr="00692350" w:rsidRDefault="009544DC" w:rsidP="009544DC">
      <w:pPr>
        <w:pStyle w:val="SingleTxtG"/>
        <w:spacing w:before="120"/>
        <w:ind w:left="2268" w:hanging="1134"/>
        <w:rPr>
          <w:lang w:val="fr-FR"/>
        </w:rPr>
      </w:pPr>
      <w:r w:rsidRPr="00692350">
        <w:rPr>
          <w:lang w:val="fr-FR"/>
        </w:rPr>
        <w:tab/>
      </w:r>
      <w:r w:rsidRPr="00692350">
        <w:rPr>
          <w:lang w:val="fr-FR"/>
        </w:rPr>
        <w:tab/>
        <w:t xml:space="preserve">Dans la troisième phrase, remplacer « du récipient à pression » par « de l’enveloppe de la bouteille » et « un de ses éléments indémontables (collerette </w:t>
      </w:r>
      <w:r w:rsidRPr="00692350">
        <w:rPr>
          <w:lang w:val="fr-FR"/>
        </w:rPr>
        <w:lastRenderedPageBreak/>
        <w:t xml:space="preserve">soudée par exemple) » par « un des éléments indémontables (collerette soudée par exemple) de la bouteille ». </w:t>
      </w:r>
    </w:p>
    <w:p w14:paraId="298EC3FB" w14:textId="77777777" w:rsidR="009544DC" w:rsidRPr="00692350" w:rsidRDefault="009544DC" w:rsidP="009544DC">
      <w:pPr>
        <w:pStyle w:val="SingleTxtG"/>
        <w:spacing w:before="120"/>
        <w:ind w:left="2268" w:hanging="1134"/>
      </w:pPr>
      <w:r w:rsidRPr="00692350">
        <w:rPr>
          <w:lang w:val="fr-FR"/>
        </w:rPr>
        <w:tab/>
      </w:r>
      <w:r w:rsidRPr="00692350">
        <w:rPr>
          <w:lang w:val="fr-FR"/>
        </w:rPr>
        <w:tab/>
        <w:t>Dans la cinquième (avant-dernière) phrase, remplacer les deux occurrences du terme « récipients à pression » par « bouteilles ».</w:t>
      </w:r>
    </w:p>
    <w:p w14:paraId="6501475A"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7D1B395C" w14:textId="77777777" w:rsidR="009544DC" w:rsidRPr="00692350" w:rsidRDefault="009544DC" w:rsidP="009544DC">
      <w:pPr>
        <w:pStyle w:val="SingleTxtG"/>
        <w:spacing w:before="120"/>
        <w:ind w:left="2268" w:hanging="1134"/>
      </w:pPr>
      <w:r w:rsidRPr="00692350">
        <w:rPr>
          <w:lang w:val="fr-FR"/>
        </w:rPr>
        <w:t>6.2.2.8.3</w:t>
      </w:r>
      <w:r w:rsidRPr="00692350">
        <w:rPr>
          <w:lang w:val="fr-FR"/>
        </w:rPr>
        <w:tab/>
        <w:t xml:space="preserve">Dans le </w:t>
      </w:r>
      <w:r w:rsidRPr="00692350">
        <w:rPr>
          <w:b/>
          <w:bCs/>
          <w:i/>
          <w:iCs/>
          <w:lang w:val="fr-FR"/>
        </w:rPr>
        <w:t>NOTA</w:t>
      </w:r>
      <w:r w:rsidRPr="00692350">
        <w:rPr>
          <w:lang w:val="fr-FR"/>
        </w:rPr>
        <w:t>, remplacer « récipients à pression » par « bouteilles ».</w:t>
      </w:r>
    </w:p>
    <w:p w14:paraId="18746D52"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45928FAC" w14:textId="77777777" w:rsidR="009544DC" w:rsidRPr="00692350" w:rsidRDefault="009544DC" w:rsidP="009544DC">
      <w:pPr>
        <w:pStyle w:val="SingleTxtG"/>
        <w:spacing w:before="120"/>
        <w:ind w:left="2268" w:hanging="1134"/>
        <w:rPr>
          <w:lang w:val="fr-FR"/>
        </w:rPr>
      </w:pPr>
      <w:r w:rsidRPr="00692350">
        <w:rPr>
          <w:lang w:val="fr-FR"/>
        </w:rPr>
        <w:t>6.2.2.10.1</w:t>
      </w:r>
      <w:r w:rsidRPr="00692350">
        <w:rPr>
          <w:lang w:val="fr-FR"/>
        </w:rPr>
        <w:tab/>
        <w:t xml:space="preserve">Remplacer « bouteille » par « enveloppe de bouteille ». </w:t>
      </w:r>
    </w:p>
    <w:p w14:paraId="229E8BC2" w14:textId="77777777" w:rsidR="009544DC" w:rsidRPr="00692350" w:rsidRDefault="009544DC" w:rsidP="009544DC">
      <w:pPr>
        <w:pStyle w:val="SingleTxtG"/>
        <w:spacing w:before="120"/>
        <w:ind w:left="2268" w:hanging="1134"/>
      </w:pPr>
      <w:r w:rsidRPr="00692350">
        <w:rPr>
          <w:lang w:val="fr-FR"/>
        </w:rPr>
        <w:tab/>
        <w:t>Insérer la nouvelle deuxième phrase suivante : « Dans un cadre de bouteilles, toutes les fermetures doivent être marquées conformément au 6.2.2.11. ».</w:t>
      </w:r>
    </w:p>
    <w:p w14:paraId="376455E3"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F3FB916" w14:textId="77777777" w:rsidR="009544DC" w:rsidRPr="00692350" w:rsidRDefault="009544DC" w:rsidP="009544DC">
      <w:pPr>
        <w:pStyle w:val="SingleTxtG"/>
        <w:spacing w:before="120"/>
        <w:ind w:left="2268" w:hanging="1134"/>
        <w:rPr>
          <w:lang w:val="fr-FR"/>
        </w:rPr>
      </w:pPr>
      <w:r w:rsidRPr="00692350">
        <w:rPr>
          <w:lang w:val="fr-FR"/>
        </w:rPr>
        <w:t>6.2.2.10.3 b)</w:t>
      </w:r>
      <w:r w:rsidRPr="00692350">
        <w:rPr>
          <w:lang w:val="fr-FR"/>
        </w:rPr>
        <w:tab/>
        <w:t xml:space="preserve">Dans la première phrase, remplacer la mention entre parenthèses par : « enveloppes de bouteilles et équipement de service ». </w:t>
      </w:r>
    </w:p>
    <w:p w14:paraId="6AAC4FBD" w14:textId="77777777" w:rsidR="009544DC" w:rsidRPr="00692350" w:rsidRDefault="009544DC" w:rsidP="009544DC">
      <w:pPr>
        <w:pStyle w:val="SingleTxtG"/>
        <w:spacing w:before="120"/>
        <w:ind w:left="2268" w:hanging="1134"/>
      </w:pPr>
      <w:r w:rsidRPr="00692350">
        <w:rPr>
          <w:lang w:val="fr-FR"/>
        </w:rPr>
        <w:tab/>
        <w:t xml:space="preserve">La modification à la deuxième phrase est sans objet en français. </w:t>
      </w:r>
    </w:p>
    <w:p w14:paraId="6F7C0230"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36CE74C" w14:textId="77777777" w:rsidR="009544DC" w:rsidRPr="00692350" w:rsidRDefault="009544DC" w:rsidP="009544DC">
      <w:pPr>
        <w:pStyle w:val="SingleTxtG"/>
        <w:spacing w:before="120"/>
        <w:ind w:left="2268" w:hanging="1134"/>
      </w:pPr>
      <w:r w:rsidRPr="00692350">
        <w:rPr>
          <w:lang w:val="fr-FR"/>
        </w:rPr>
        <w:t>6.2.2.11</w:t>
      </w:r>
      <w:r w:rsidRPr="00692350">
        <w:rPr>
          <w:lang w:val="fr-FR"/>
        </w:rPr>
        <w:tab/>
        <w:t xml:space="preserve">Ajouter un nouveau paragraphe 6.2.2.11, libellé comme suit : </w:t>
      </w:r>
    </w:p>
    <w:p w14:paraId="03F20BD4" w14:textId="77777777" w:rsidR="009544DC" w:rsidRPr="00692350" w:rsidRDefault="009544DC" w:rsidP="009544DC">
      <w:pPr>
        <w:pStyle w:val="SingleTxtG"/>
        <w:rPr>
          <w:b/>
        </w:rPr>
      </w:pPr>
      <w:r w:rsidRPr="00692350">
        <w:rPr>
          <w:lang w:val="fr-FR"/>
        </w:rPr>
        <w:t>« </w:t>
      </w:r>
      <w:r w:rsidRPr="00692350">
        <w:rPr>
          <w:b/>
          <w:lang w:val="fr-FR"/>
        </w:rPr>
        <w:t>6.2.2.11</w:t>
      </w:r>
      <w:r w:rsidRPr="00692350">
        <w:rPr>
          <w:lang w:val="fr-FR"/>
        </w:rPr>
        <w:tab/>
      </w:r>
      <w:r w:rsidRPr="00692350">
        <w:rPr>
          <w:b/>
          <w:bCs/>
          <w:lang w:val="fr-FR"/>
        </w:rPr>
        <w:t xml:space="preserve">Marquage des fermetures des récipients à pression </w:t>
      </w:r>
      <w:bookmarkStart w:id="4" w:name="_Hlk8229758"/>
      <w:r w:rsidRPr="00692350">
        <w:rPr>
          <w:b/>
          <w:bCs/>
        </w:rPr>
        <w:t>“</w:t>
      </w:r>
      <w:r w:rsidRPr="00692350">
        <w:rPr>
          <w:b/>
          <w:bCs/>
          <w:lang w:val="fr-FR"/>
        </w:rPr>
        <w:t>UN</w:t>
      </w:r>
      <w:r w:rsidRPr="00692350">
        <w:rPr>
          <w:b/>
          <w:bCs/>
        </w:rPr>
        <w:t>”</w:t>
      </w:r>
      <w:bookmarkEnd w:id="4"/>
      <w:r w:rsidRPr="00692350">
        <w:rPr>
          <w:b/>
          <w:bCs/>
          <w:lang w:val="fr-FR"/>
        </w:rPr>
        <w:t xml:space="preserve"> rechargeables</w:t>
      </w:r>
    </w:p>
    <w:p w14:paraId="77BC86D9" w14:textId="77777777" w:rsidR="009544DC" w:rsidRPr="00692350" w:rsidRDefault="009544DC" w:rsidP="009544DC">
      <w:pPr>
        <w:pStyle w:val="SingleTxtG"/>
      </w:pPr>
      <w:r w:rsidRPr="00692350">
        <w:rPr>
          <w:lang w:val="fr-FR"/>
        </w:rPr>
        <w:tab/>
      </w:r>
      <w:r w:rsidRPr="00692350">
        <w:rPr>
          <w:lang w:val="fr-FR"/>
        </w:rPr>
        <w:tab/>
        <w:t>Pour les fermetures, les marques permanentes ci-après doivent être apposées de manière à être claires et lisibles (par exemple poinçonnées ou gravées) :</w:t>
      </w:r>
    </w:p>
    <w:p w14:paraId="168E33F0" w14:textId="77777777" w:rsidR="009544DC" w:rsidRPr="00692350" w:rsidRDefault="009544DC" w:rsidP="009544DC">
      <w:pPr>
        <w:pStyle w:val="SingleTxtG"/>
        <w:ind w:left="1701"/>
      </w:pPr>
      <w:r w:rsidRPr="00692350">
        <w:rPr>
          <w:lang w:val="fr-FR"/>
        </w:rPr>
        <w:t>a)</w:t>
      </w:r>
      <w:r w:rsidRPr="00692350">
        <w:rPr>
          <w:lang w:val="fr-FR"/>
        </w:rPr>
        <w:tab/>
        <w:t>Marque d’identification du fabricant ;</w:t>
      </w:r>
    </w:p>
    <w:p w14:paraId="686B3076" w14:textId="77777777" w:rsidR="009544DC" w:rsidRPr="00692350" w:rsidRDefault="009544DC" w:rsidP="009544DC">
      <w:pPr>
        <w:pStyle w:val="SingleTxtG"/>
        <w:ind w:left="1701"/>
      </w:pPr>
      <w:r w:rsidRPr="00692350">
        <w:rPr>
          <w:lang w:val="fr-FR"/>
        </w:rPr>
        <w:t>b)</w:t>
      </w:r>
      <w:r w:rsidRPr="00692350">
        <w:rPr>
          <w:lang w:val="fr-FR"/>
        </w:rPr>
        <w:tab/>
        <w:t>Norme relative à la conception ou désignation de cette norme ;</w:t>
      </w:r>
    </w:p>
    <w:p w14:paraId="732F1A7F" w14:textId="77777777" w:rsidR="009544DC" w:rsidRPr="00692350" w:rsidRDefault="009544DC" w:rsidP="009544DC">
      <w:pPr>
        <w:pStyle w:val="SingleTxtG"/>
        <w:ind w:left="1701"/>
      </w:pPr>
      <w:r w:rsidRPr="00692350">
        <w:rPr>
          <w:lang w:val="fr-FR"/>
        </w:rPr>
        <w:t>c)</w:t>
      </w:r>
      <w:r w:rsidRPr="00692350">
        <w:rPr>
          <w:lang w:val="fr-FR"/>
        </w:rPr>
        <w:tab/>
        <w:t>Date de fabrication (année et mois ou année et semaine) ; et</w:t>
      </w:r>
    </w:p>
    <w:p w14:paraId="71186F19" w14:textId="77777777" w:rsidR="009544DC" w:rsidRPr="00692350" w:rsidRDefault="009544DC" w:rsidP="009544DC">
      <w:pPr>
        <w:pStyle w:val="SingleTxtG"/>
        <w:ind w:left="1701"/>
      </w:pPr>
      <w:r w:rsidRPr="00692350">
        <w:rPr>
          <w:lang w:val="fr-FR"/>
        </w:rPr>
        <w:t>d)</w:t>
      </w:r>
      <w:r w:rsidRPr="00692350">
        <w:rPr>
          <w:lang w:val="fr-FR"/>
        </w:rPr>
        <w:tab/>
        <w:t>Signe distinctif de l’organisme responsable des contrôles et épreuves initiaux, le cas échéant.</w:t>
      </w:r>
    </w:p>
    <w:p w14:paraId="516B00C0" w14:textId="77777777" w:rsidR="009544DC" w:rsidRPr="00692350" w:rsidRDefault="009544DC" w:rsidP="009544DC">
      <w:pPr>
        <w:pStyle w:val="SingleTxtG"/>
        <w:rPr>
          <w:lang w:val="fr-FR"/>
        </w:rPr>
      </w:pPr>
      <w:r w:rsidRPr="00692350">
        <w:rPr>
          <w:lang w:val="fr-FR"/>
        </w:rPr>
        <w:tab/>
      </w:r>
      <w:r w:rsidRPr="00692350">
        <w:rPr>
          <w:lang w:val="fr-FR"/>
        </w:rPr>
        <w:tab/>
        <w:t>La pression d’épreuve du robinet doit être marquée lorsque sa valeur est inférieure à la pression d’épreuve indiquée en raison de la pression nominale de l’orifice de remplissage du robinet. ».</w:t>
      </w:r>
    </w:p>
    <w:p w14:paraId="1108AA88"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482E2A6" w14:textId="77777777" w:rsidR="009544DC" w:rsidRPr="00692350" w:rsidRDefault="009544DC" w:rsidP="009544DC">
      <w:pPr>
        <w:pStyle w:val="H1G"/>
        <w:rPr>
          <w:lang w:val="fr-FR"/>
        </w:rPr>
      </w:pPr>
      <w:r w:rsidRPr="00692350">
        <w:rPr>
          <w:lang w:val="fr-FR"/>
        </w:rPr>
        <w:tab/>
      </w:r>
      <w:r w:rsidRPr="00692350">
        <w:rPr>
          <w:lang w:val="fr-FR"/>
        </w:rPr>
        <w:tab/>
        <w:t>Chapitre 6.5</w:t>
      </w:r>
    </w:p>
    <w:p w14:paraId="7C3DB977" w14:textId="77777777" w:rsidR="009544DC" w:rsidRPr="00692350" w:rsidRDefault="009544DC" w:rsidP="009544DC">
      <w:pPr>
        <w:pStyle w:val="SingleTxtG"/>
        <w:spacing w:before="120"/>
        <w:ind w:left="2268" w:hanging="1134"/>
      </w:pPr>
      <w:r w:rsidRPr="00692350">
        <w:t>6.5.1.1.2</w:t>
      </w:r>
      <w:r w:rsidRPr="00692350">
        <w:tab/>
        <w:t>Modifier pour lire comme suit :</w:t>
      </w:r>
    </w:p>
    <w:p w14:paraId="67010F27" w14:textId="0D2C7D98" w:rsidR="009544DC" w:rsidRPr="00692350" w:rsidRDefault="009544DC" w:rsidP="009544DC">
      <w:pPr>
        <w:pStyle w:val="SingleTxtG"/>
      </w:pPr>
      <w:r w:rsidRPr="00692350">
        <w:t>« 6.5.1.1.2</w:t>
      </w:r>
      <w:r w:rsidRPr="00692350">
        <w:tab/>
        <w:t>Les prescriptions relatives aux grands récipients pour vrac énoncées au 6.5.3 sont basées sur les GRV qui sont utilisés actuellement. Pour tenir compte du progrès scientifique et technique, il est admis que l’on utilise des GRV dont les spécifications 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le présent Règlement sont admises pour autant qu’elles soient équivalentes. »</w:t>
      </w:r>
    </w:p>
    <w:p w14:paraId="2EAF2E00" w14:textId="77777777" w:rsidR="009544DC" w:rsidRPr="00D27538" w:rsidRDefault="009544DC" w:rsidP="009544DC">
      <w:pPr>
        <w:pStyle w:val="SingleTxtG"/>
        <w:spacing w:before="120"/>
        <w:rPr>
          <w:i/>
        </w:rPr>
      </w:pPr>
      <w:r w:rsidRPr="00D27538">
        <w:rPr>
          <w:i/>
        </w:rPr>
        <w:t>(Document de référence : ST/SG/AC.10/C.3/112/Add.1)</w:t>
      </w:r>
    </w:p>
    <w:p w14:paraId="11847FE2" w14:textId="77777777" w:rsidR="009544DC" w:rsidRPr="00692350" w:rsidRDefault="009544DC" w:rsidP="009544DC">
      <w:pPr>
        <w:pStyle w:val="SingleTxtG"/>
        <w:spacing w:before="120"/>
        <w:ind w:left="2268" w:hanging="1134"/>
      </w:pPr>
      <w:r w:rsidRPr="00692350">
        <w:t>6.5.5.3.2</w:t>
      </w:r>
      <w:r w:rsidRPr="00692350">
        <w:tab/>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232AB853"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8EE1CF9" w14:textId="77777777" w:rsidR="009544DC" w:rsidRPr="00692350" w:rsidRDefault="009544DC" w:rsidP="009544DC">
      <w:pPr>
        <w:pStyle w:val="SingleTxtG"/>
        <w:spacing w:before="120"/>
        <w:ind w:left="2268" w:hanging="1134"/>
      </w:pPr>
      <w:r w:rsidRPr="00692350">
        <w:t>6.5.5.3.5</w:t>
      </w:r>
      <w:r w:rsidRPr="00692350">
        <w:tab/>
        <w:t>Supprimer.</w:t>
      </w:r>
    </w:p>
    <w:p w14:paraId="21DA479D" w14:textId="77777777" w:rsidR="009544DC" w:rsidRPr="00692350" w:rsidRDefault="009544DC" w:rsidP="009544DC">
      <w:pPr>
        <w:pStyle w:val="SingleTxtG"/>
        <w:spacing w:before="120"/>
        <w:rPr>
          <w:i/>
        </w:rPr>
      </w:pPr>
      <w:r w:rsidRPr="00692350">
        <w:rPr>
          <w:i/>
        </w:rPr>
        <w:lastRenderedPageBreak/>
        <w:t>(Document de référence : ST/SG/AC.10/C.3/</w:t>
      </w:r>
      <w:r>
        <w:rPr>
          <w:i/>
        </w:rPr>
        <w:t>112/Add.1</w:t>
      </w:r>
      <w:r w:rsidRPr="00692350">
        <w:rPr>
          <w:i/>
        </w:rPr>
        <w:t>)</w:t>
      </w:r>
    </w:p>
    <w:p w14:paraId="4DFA0CA1" w14:textId="77777777" w:rsidR="009544DC" w:rsidRPr="00692350" w:rsidRDefault="009544DC" w:rsidP="009544DC">
      <w:pPr>
        <w:pStyle w:val="SingleTxtG"/>
        <w:spacing w:before="120"/>
        <w:ind w:left="2268" w:hanging="1134"/>
        <w:rPr>
          <w:iCs/>
        </w:rPr>
      </w:pPr>
      <w:r w:rsidRPr="00692350">
        <w:rPr>
          <w:iCs/>
        </w:rPr>
        <w:t>6.5.5.4.6</w:t>
      </w:r>
      <w:r w:rsidRPr="00692350">
        <w:rPr>
          <w:iCs/>
        </w:rPr>
        <w:tab/>
      </w:r>
      <w:r w:rsidRPr="00692350">
        <w:t>Après la première phrase, ajouter la nouvelle phrase suivante : « </w:t>
      </w:r>
      <w:r w:rsidRPr="00692350">
        <w:rPr>
          <w:lang w:val="fr-FR"/>
        </w:rPr>
        <w:t>Sauf pour les matières plastiques recyclées définies au 1.2.1, aucun matériau déjà utilisé, autre que les déchets, chutes ou matériaux rebroyés provenant du même procédé de fabrication, ne peut être employé. ».</w:t>
      </w:r>
    </w:p>
    <w:p w14:paraId="0CC357FB"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3D12E358" w14:textId="77777777" w:rsidR="009544DC" w:rsidRPr="00692350" w:rsidRDefault="009544DC" w:rsidP="009544DC">
      <w:pPr>
        <w:pStyle w:val="SingleTxtG"/>
        <w:spacing w:before="120"/>
        <w:ind w:left="2268" w:hanging="1134"/>
      </w:pPr>
      <w:r w:rsidRPr="00692350">
        <w:t>6.5.5.4.9</w:t>
      </w:r>
      <w:r w:rsidRPr="00692350">
        <w:tab/>
        <w:t>Supprimer.</w:t>
      </w:r>
    </w:p>
    <w:p w14:paraId="18A8726D"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113A6FB4" w14:textId="77777777" w:rsidR="009544DC" w:rsidRPr="00692350" w:rsidRDefault="009544DC" w:rsidP="009544DC">
      <w:pPr>
        <w:pStyle w:val="H1G"/>
        <w:rPr>
          <w:lang w:val="fr-FR"/>
        </w:rPr>
      </w:pPr>
      <w:r w:rsidRPr="00692350">
        <w:rPr>
          <w:lang w:val="fr-FR"/>
        </w:rPr>
        <w:tab/>
      </w:r>
      <w:r w:rsidRPr="00692350">
        <w:rPr>
          <w:lang w:val="fr-FR"/>
        </w:rPr>
        <w:tab/>
        <w:t>Chapitre 7.1</w:t>
      </w:r>
    </w:p>
    <w:p w14:paraId="09DC1766" w14:textId="77777777" w:rsidR="009544DC" w:rsidRPr="00692350" w:rsidRDefault="009544DC" w:rsidP="009544DC">
      <w:pPr>
        <w:pStyle w:val="SingleTxtG"/>
        <w:spacing w:before="120"/>
        <w:ind w:left="2268" w:hanging="1134"/>
        <w:rPr>
          <w:lang w:val="fr-FR"/>
        </w:rPr>
      </w:pPr>
      <w:r w:rsidRPr="00692350">
        <w:rPr>
          <w:lang w:val="fr-FR"/>
        </w:rPr>
        <w:t>7.1.1.6</w:t>
      </w:r>
      <w:r w:rsidRPr="00692350">
        <w:rPr>
          <w:lang w:val="fr-FR"/>
        </w:rPr>
        <w:tab/>
      </w:r>
      <w:r w:rsidRPr="00692350">
        <w:rPr>
          <w:lang w:val="fr-FR"/>
        </w:rPr>
        <w:tab/>
        <w:t>La première modification ne s’applique pas au texte français. Après le paragraphe existant, ajouter le nouveau texte suivant :</w:t>
      </w:r>
    </w:p>
    <w:p w14:paraId="5B7A50B6" w14:textId="77777777" w:rsidR="009544DC" w:rsidRPr="00692350" w:rsidRDefault="009544DC" w:rsidP="009544DC">
      <w:pPr>
        <w:pStyle w:val="SingleTxtG"/>
        <w:rPr>
          <w:lang w:val="fr-FR"/>
        </w:rPr>
      </w:pPr>
      <w:r w:rsidRPr="00692350">
        <w:rPr>
          <w:lang w:val="fr-FR"/>
        </w:rPr>
        <w:t>« L’engin de transport doit être examiné afin de s’assurer qu’il est structurellement propre à l’emploi, qu’il est exempt de résidus incompatibles avec le chargement, que le plancher, les parois intérieures et le plafond, le cas échéant, ne présentent pas de saillies susceptibles d’affecter le chargement qui se trouve à l’intérieur et que les conteneurs sont exempts de dommages susceptibles d’affecter l’étanchéité aux intempéries du conteneur, lorsque cela est exigé.</w:t>
      </w:r>
    </w:p>
    <w:p w14:paraId="7E7739D8" w14:textId="77777777" w:rsidR="009544DC" w:rsidRPr="00692350" w:rsidRDefault="009544DC" w:rsidP="009544DC">
      <w:pPr>
        <w:pStyle w:val="SingleTxtG"/>
        <w:rPr>
          <w:lang w:val="fr-FR"/>
        </w:rPr>
      </w:pPr>
      <w:r w:rsidRPr="00692350">
        <w:rPr>
          <w:lang w:val="fr-FR"/>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3EF30A9B" w14:textId="77777777" w:rsidR="009544DC" w:rsidRPr="00692350" w:rsidRDefault="009544DC" w:rsidP="009544DC">
      <w:pPr>
        <w:pStyle w:val="SingleTxtG"/>
        <w:rPr>
          <w:lang w:val="fr-FR"/>
        </w:rPr>
      </w:pPr>
      <w:r w:rsidRPr="00692350">
        <w:rPr>
          <w:lang w:val="fr-FR"/>
        </w:rPr>
        <w:t>a)</w:t>
      </w:r>
      <w:r w:rsidRPr="00692350">
        <w:rPr>
          <w:lang w:val="fr-FR"/>
        </w:rPr>
        <w:tab/>
        <w:t>Les pliures, fissures ou ruptures dans un élément structural ou de soutien et tout endommagement de l’équipement de service ou du matériel d’exploitation qui affectent l’intégrité de l’engin ;</w:t>
      </w:r>
    </w:p>
    <w:p w14:paraId="0CEAAEF5" w14:textId="77777777" w:rsidR="009544DC" w:rsidRPr="00692350" w:rsidRDefault="009544DC" w:rsidP="009544DC">
      <w:pPr>
        <w:pStyle w:val="SingleTxtG"/>
        <w:rPr>
          <w:lang w:val="fr-FR"/>
        </w:rPr>
      </w:pPr>
      <w:r w:rsidRPr="00692350">
        <w:rPr>
          <w:lang w:val="fr-FR"/>
        </w:rPr>
        <w:t>b)</w:t>
      </w:r>
      <w:r w:rsidRPr="00692350">
        <w:rPr>
          <w:lang w:val="fr-FR"/>
        </w:rPr>
        <w:tab/>
        <w:t>Tout désalignement d’ensemble ou tout dommage causé aux attaches de levage ou à l’interface de l’équipement de manutention suffisant pour empêcher le positionnement correct du matériel de manutention, le montage et l’arrimage sur les châssis, véhicules routiers ou wagons, ou l’insertion dans les cellules du navire, et le cas échéant ;</w:t>
      </w:r>
    </w:p>
    <w:p w14:paraId="2246ADE5" w14:textId="77777777" w:rsidR="009544DC" w:rsidRPr="00692350" w:rsidRDefault="009544DC" w:rsidP="009544DC">
      <w:pPr>
        <w:pStyle w:val="SingleTxtG"/>
        <w:rPr>
          <w:lang w:val="fr-FR"/>
        </w:rPr>
      </w:pPr>
      <w:r w:rsidRPr="00692350">
        <w:rPr>
          <w:lang w:val="fr-FR"/>
        </w:rPr>
        <w:t>c)</w:t>
      </w:r>
      <w:r w:rsidRPr="00692350">
        <w:rPr>
          <w:lang w:val="fr-FR"/>
        </w:rPr>
        <w:tab/>
        <w:t>Les charnières de porte, joints de porte et ferrures grippés, tordus, cassés, hors d’usage ou manquants.</w:t>
      </w:r>
    </w:p>
    <w:p w14:paraId="0C89E936" w14:textId="69E3FA56" w:rsidR="009544DC" w:rsidRPr="00692350" w:rsidRDefault="009544DC" w:rsidP="009544DC">
      <w:pPr>
        <w:pStyle w:val="SingleTxtG"/>
        <w:rPr>
          <w:i/>
          <w:iCs/>
          <w:lang w:val="fr-FR"/>
        </w:rPr>
      </w:pPr>
      <w:r w:rsidRPr="00692350">
        <w:rPr>
          <w:b/>
          <w:bCs/>
          <w:i/>
          <w:iCs/>
          <w:lang w:val="fr-FR"/>
        </w:rPr>
        <w:t>NOTA :</w:t>
      </w:r>
      <w:r w:rsidRPr="00692350">
        <w:rPr>
          <w:i/>
          <w:iCs/>
          <w:lang w:val="fr-FR"/>
        </w:rPr>
        <w:tab/>
        <w:t>Pour le remplissage des citernes mobiles et des CGEM, voir le chapitre 4.2. Pour le remplissage des conteneurs pour vrac, voir le chapitre 4.3. »</w:t>
      </w:r>
    </w:p>
    <w:p w14:paraId="21C466E1" w14:textId="77777777" w:rsidR="009544DC" w:rsidRPr="00692350" w:rsidRDefault="009544DC" w:rsidP="009544DC">
      <w:pPr>
        <w:pStyle w:val="SingleTxtG"/>
        <w:spacing w:before="120"/>
        <w:rPr>
          <w:i/>
        </w:rPr>
      </w:pPr>
      <w:r w:rsidRPr="00692350">
        <w:rPr>
          <w:i/>
        </w:rPr>
        <w:t>(Document de référence : ST/SG/AC.10/C.3/</w:t>
      </w:r>
      <w:r>
        <w:rPr>
          <w:i/>
        </w:rPr>
        <w:t>112/Add.1</w:t>
      </w:r>
      <w:r w:rsidRPr="00692350">
        <w:rPr>
          <w:i/>
        </w:rPr>
        <w:t>)</w:t>
      </w:r>
    </w:p>
    <w:p w14:paraId="06AB8A4D" w14:textId="77777777" w:rsidR="009544DC" w:rsidRPr="00692350" w:rsidRDefault="009544DC" w:rsidP="009544DC">
      <w:pPr>
        <w:pStyle w:val="SingleTxtG"/>
        <w:spacing w:before="120"/>
        <w:ind w:left="2268" w:hanging="1134"/>
        <w:rPr>
          <w:i/>
          <w:iCs/>
          <w:lang w:val="fr-FR"/>
        </w:rPr>
      </w:pPr>
      <w:r w:rsidRPr="00692350">
        <w:rPr>
          <w:color w:val="333333"/>
          <w:shd w:val="clear" w:color="auto" w:fill="FFFFFF"/>
        </w:rPr>
        <w:t>Supprimer le 7.1.3.3.1 et renuméroter le 7.1.3.3.2 en conséquence.</w:t>
      </w:r>
    </w:p>
    <w:p w14:paraId="7DE5672A" w14:textId="77777777" w:rsidR="009544DC" w:rsidRDefault="009544DC" w:rsidP="009544DC">
      <w:pPr>
        <w:pStyle w:val="SingleTxtG"/>
        <w:spacing w:before="120"/>
        <w:rPr>
          <w:i/>
        </w:rPr>
      </w:pPr>
      <w:r w:rsidRPr="00692350">
        <w:rPr>
          <w:i/>
        </w:rPr>
        <w:t>(Document de référence : ST/SG/AC.10/C.3/</w:t>
      </w:r>
      <w:r>
        <w:rPr>
          <w:i/>
        </w:rPr>
        <w:t>112/Add.1</w:t>
      </w:r>
      <w:r w:rsidRPr="00692350">
        <w:rPr>
          <w:i/>
        </w:rPr>
        <w:t>)</w:t>
      </w:r>
    </w:p>
    <w:p w14:paraId="64B3A320" w14:textId="6A0797B2" w:rsidR="009544DC" w:rsidRPr="00DB202E" w:rsidRDefault="009544DC" w:rsidP="009544DC">
      <w:pPr>
        <w:pStyle w:val="H1G"/>
        <w:rPr>
          <w:b w:val="0"/>
          <w:bCs/>
          <w:sz w:val="20"/>
          <w:lang w:val="fr-FR"/>
        </w:rPr>
      </w:pPr>
      <w:r>
        <w:rPr>
          <w:lang w:val="fr-FR"/>
        </w:rPr>
        <w:tab/>
      </w:r>
      <w:r>
        <w:rPr>
          <w:lang w:val="fr-FR"/>
        </w:rPr>
        <w:tab/>
      </w:r>
      <w:r w:rsidR="00DD4350" w:rsidRPr="00DB202E">
        <w:rPr>
          <w:i/>
          <w:iCs/>
          <w:sz w:val="20"/>
          <w:lang w:val="fr-FR"/>
        </w:rPr>
        <w:t>Not</w:t>
      </w:r>
      <w:r w:rsidR="00DD4350">
        <w:rPr>
          <w:i/>
          <w:iCs/>
          <w:sz w:val="20"/>
          <w:lang w:val="fr-FR"/>
        </w:rPr>
        <w:t>e</w:t>
      </w:r>
      <w:r w:rsidR="00DD4350" w:rsidRPr="00DB202E">
        <w:rPr>
          <w:i/>
          <w:iCs/>
          <w:sz w:val="20"/>
          <w:lang w:val="fr-FR"/>
        </w:rPr>
        <w:t xml:space="preserve"> </w:t>
      </w:r>
      <w:r w:rsidR="00DB202E" w:rsidRPr="00DB202E">
        <w:rPr>
          <w:i/>
          <w:iCs/>
          <w:sz w:val="20"/>
          <w:lang w:val="fr-FR"/>
        </w:rPr>
        <w:t>du secrétariat :</w:t>
      </w:r>
      <w:r w:rsidR="00DB202E" w:rsidRPr="00DB202E">
        <w:rPr>
          <w:sz w:val="20"/>
          <w:lang w:val="fr-FR"/>
        </w:rPr>
        <w:t xml:space="preserve"> </w:t>
      </w:r>
      <w:r w:rsidRPr="00DB202E">
        <w:rPr>
          <w:b w:val="0"/>
          <w:bCs/>
          <w:sz w:val="20"/>
          <w:lang w:val="fr-FR"/>
        </w:rPr>
        <w:t>Document ST/SG/AC.10/C.3/2019/37</w:t>
      </w:r>
      <w:r w:rsidR="0001209D" w:rsidRPr="00DB202E">
        <w:rPr>
          <w:b w:val="0"/>
          <w:bCs/>
          <w:sz w:val="20"/>
          <w:lang w:val="fr-FR"/>
        </w:rPr>
        <w:t>,</w:t>
      </w:r>
      <w:r w:rsidRPr="00DB202E">
        <w:rPr>
          <w:b w:val="0"/>
          <w:bCs/>
          <w:sz w:val="20"/>
          <w:lang w:val="fr-FR"/>
        </w:rPr>
        <w:t xml:space="preserve"> document informel </w:t>
      </w:r>
      <w:r w:rsidR="0001209D" w:rsidRPr="00DB202E">
        <w:rPr>
          <w:b w:val="0"/>
          <w:bCs/>
          <w:sz w:val="20"/>
          <w:lang w:val="fr-FR"/>
        </w:rPr>
        <w:t>UN/SCETDG/55/</w:t>
      </w:r>
      <w:r w:rsidRPr="00DB202E">
        <w:rPr>
          <w:b w:val="0"/>
          <w:bCs/>
          <w:sz w:val="20"/>
          <w:lang w:val="fr-FR"/>
        </w:rPr>
        <w:t>INF.7</w:t>
      </w:r>
      <w:r w:rsidR="0001209D" w:rsidRPr="00DB202E">
        <w:rPr>
          <w:b w:val="0"/>
          <w:bCs/>
          <w:sz w:val="20"/>
          <w:lang w:val="fr-FR"/>
        </w:rPr>
        <w:t xml:space="preserve"> et l’amendement au 5.4.1.4.3 d) dans le document ST/SG/AC.10/C.3/2019/45</w:t>
      </w:r>
      <w:r w:rsidRPr="00DB202E">
        <w:rPr>
          <w:b w:val="0"/>
          <w:bCs/>
          <w:sz w:val="20"/>
          <w:lang w:val="fr-FR"/>
        </w:rPr>
        <w:t xml:space="preserve">, </w:t>
      </w:r>
      <w:r w:rsidR="0001209D" w:rsidRPr="00DB202E">
        <w:rPr>
          <w:b w:val="0"/>
          <w:bCs/>
          <w:sz w:val="20"/>
          <w:lang w:val="fr-FR"/>
        </w:rPr>
        <w:t xml:space="preserve">concernant </w:t>
      </w:r>
      <w:r w:rsidRPr="00DB202E">
        <w:rPr>
          <w:b w:val="0"/>
          <w:bCs/>
          <w:sz w:val="20"/>
          <w:lang w:val="fr-FR"/>
        </w:rPr>
        <w:t>uniquement la version espagnole, adoptés.</w:t>
      </w:r>
    </w:p>
    <w:p w14:paraId="358920DF" w14:textId="0AEBFA22" w:rsidR="0001209D" w:rsidRPr="00DB202E" w:rsidRDefault="0001209D" w:rsidP="0001209D">
      <w:pPr>
        <w:pStyle w:val="SingleTxtG"/>
        <w:spacing w:before="120"/>
        <w:rPr>
          <w:i/>
        </w:rPr>
      </w:pPr>
      <w:r w:rsidRPr="00DB202E">
        <w:rPr>
          <w:i/>
        </w:rPr>
        <w:t>(Documents de référence : ST/SG/AC.10/C.3/110 et ST/SG/AC.10/C.3/112)</w:t>
      </w:r>
    </w:p>
    <w:p w14:paraId="2F81D1A8" w14:textId="1EF3F5B2" w:rsidR="00856887" w:rsidRDefault="00856887">
      <w:pPr>
        <w:suppressAutoHyphens w:val="0"/>
        <w:kinsoku/>
        <w:overflowPunct/>
        <w:autoSpaceDE/>
        <w:autoSpaceDN/>
        <w:adjustRightInd/>
        <w:snapToGrid/>
        <w:spacing w:after="200" w:line="276" w:lineRule="auto"/>
      </w:pPr>
      <w:r>
        <w:br w:type="page"/>
      </w:r>
    </w:p>
    <w:p w14:paraId="16F049AF" w14:textId="3C6E2BC2" w:rsidR="00856887" w:rsidRPr="00692350" w:rsidRDefault="00856887" w:rsidP="009544DC">
      <w:pPr>
        <w:pStyle w:val="HChG"/>
        <w:rPr>
          <w:lang w:val="fr-FR"/>
        </w:rPr>
      </w:pPr>
      <w:r w:rsidRPr="00692350">
        <w:rPr>
          <w:lang w:val="fr-FR"/>
        </w:rPr>
        <w:lastRenderedPageBreak/>
        <w:tab/>
      </w:r>
      <w:r w:rsidR="009544DC">
        <w:rPr>
          <w:lang w:val="fr-FR"/>
        </w:rPr>
        <w:t>II.</w:t>
      </w:r>
      <w:r w:rsidRPr="00692350">
        <w:rPr>
          <w:lang w:val="fr-FR"/>
        </w:rPr>
        <w:tab/>
        <w:t>Projet d’amendements à la septième édition révisée du Manuel d’épreuves et de critères (ST/SG/AC.10/11/Rev.7)</w:t>
      </w:r>
    </w:p>
    <w:p w14:paraId="1B478502" w14:textId="77777777" w:rsidR="00856887" w:rsidRPr="00692350" w:rsidRDefault="00856887" w:rsidP="00856887">
      <w:pPr>
        <w:pStyle w:val="H1G"/>
        <w:rPr>
          <w:lang w:val="fr-FR"/>
        </w:rPr>
      </w:pPr>
      <w:r w:rsidRPr="00692350">
        <w:rPr>
          <w:lang w:val="fr-FR"/>
        </w:rPr>
        <w:tab/>
      </w:r>
      <w:r w:rsidRPr="00692350">
        <w:rPr>
          <w:lang w:val="fr-FR"/>
        </w:rPr>
        <w:tab/>
        <w:t>Section 20</w:t>
      </w:r>
    </w:p>
    <w:p w14:paraId="21C66DAD" w14:textId="29FE2B3D" w:rsidR="00856887" w:rsidRPr="00692350" w:rsidRDefault="00856887" w:rsidP="00856887">
      <w:pPr>
        <w:pStyle w:val="SingleTxtG"/>
        <w:spacing w:before="120"/>
        <w:ind w:left="2268" w:hanging="1134"/>
      </w:pPr>
      <w:r w:rsidRPr="00692350">
        <w:rPr>
          <w:lang w:val="fr-FR"/>
        </w:rPr>
        <w:t>[20.3.3.3</w:t>
      </w:r>
      <w:r w:rsidRPr="00692350">
        <w:rPr>
          <w:lang w:val="fr-FR"/>
        </w:rPr>
        <w:tab/>
        <w:t>À la première phrase, après « l’analyse calorimétrique différentielle » ajouter « (ACD) ».</w:t>
      </w:r>
      <w:bookmarkStart w:id="5" w:name="_Hlk26426349"/>
      <w:r w:rsidRPr="00692350">
        <w:rPr>
          <w:lang w:val="fr-FR"/>
        </w:rPr>
        <w:t xml:space="preserve"> </w:t>
      </w:r>
      <w:r w:rsidRPr="00692350">
        <w:t>Modifier la dernière phrase pour lire « Si l’on utilise l’</w:t>
      </w:r>
      <w:r w:rsidR="00C94F20">
        <w:t>ACD</w:t>
      </w:r>
      <w:r w:rsidRPr="00692350">
        <w:t>, la température initiale obtenue est définie comme la température à laquelle se produit le premier dégagement de chaleur décelé (à savoir lorsque la valeur de production de chaleur dépasse le niveau de référence). ».</w:t>
      </w:r>
      <w:bookmarkEnd w:id="5"/>
      <w:r w:rsidRPr="00692350">
        <w:t>]</w:t>
      </w:r>
    </w:p>
    <w:p w14:paraId="546A586B"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0ECEE128" w14:textId="77777777" w:rsidR="00856887" w:rsidRPr="00692350" w:rsidRDefault="00856887" w:rsidP="00856887">
      <w:pPr>
        <w:pStyle w:val="SingleTxtG"/>
        <w:rPr>
          <w:lang w:val="fr-FR"/>
        </w:rPr>
      </w:pPr>
      <w:r w:rsidRPr="00692350">
        <w:rPr>
          <w:lang w:val="fr-FR"/>
        </w:rPr>
        <w:t>[Ajouter une nouvelle section 20.3.4, libellée comme suit :</w:t>
      </w:r>
    </w:p>
    <w:p w14:paraId="31A07EAB" w14:textId="77777777" w:rsidR="00856887" w:rsidRPr="00692350" w:rsidRDefault="00856887" w:rsidP="00856887">
      <w:pPr>
        <w:pStyle w:val="SingleTxtG"/>
        <w:rPr>
          <w:b/>
          <w:bCs/>
        </w:rPr>
      </w:pPr>
      <w:r w:rsidRPr="00692350">
        <w:t>« </w:t>
      </w:r>
      <w:r w:rsidRPr="00692350">
        <w:rPr>
          <w:b/>
          <w:bCs/>
        </w:rPr>
        <w:t>20.3.4</w:t>
      </w:r>
      <w:r w:rsidRPr="00692350">
        <w:tab/>
      </w:r>
      <w:r w:rsidRPr="00692350">
        <w:rPr>
          <w:b/>
          <w:bCs/>
        </w:rPr>
        <w:t>Stabilité thermique des échantillons et évaluation de la régulation de la température pour le transport</w:t>
      </w:r>
    </w:p>
    <w:p w14:paraId="7528365E" w14:textId="77777777" w:rsidR="00856887" w:rsidRPr="00692350" w:rsidRDefault="00856887" w:rsidP="00856887">
      <w:pPr>
        <w:pStyle w:val="SingleTxtG"/>
      </w:pPr>
      <w:r w:rsidRPr="00692350">
        <w:t>20.3.4.1</w:t>
      </w:r>
      <w:r w:rsidRPr="00692350">
        <w:tab/>
        <w:t>Les dispositions de la présente section s’appliquent uniquement aux échantillons qui relèvent des 2.4.2.3.2.4 b) et 2.5.3.2.5.1 dans les cas où la TDAA est inconnue.</w:t>
      </w:r>
    </w:p>
    <w:p w14:paraId="22BAA298" w14:textId="77777777" w:rsidR="00856887" w:rsidRPr="00692350" w:rsidRDefault="00856887" w:rsidP="00856887">
      <w:pPr>
        <w:pStyle w:val="SingleTxtG"/>
      </w:pPr>
      <w:r w:rsidRPr="00692350">
        <w:t xml:space="preserve">20.3.4.2 </w:t>
      </w:r>
      <w:r w:rsidRPr="00692350">
        <w:tab/>
        <w:t>Si, dans le cadre d’une ACD, la température initiale de décomposition mesurée conformément au 20.3.3.3 est supérieure ou égale à 160 °C, on peut supposer que la TDAA estimative de l’échantillon est supérieure à 55 °C. Selon le 2.4.2.3.4 du Règlement type, il n’est pas nécessaire de réguler la température en pareil cas. Les épisodes ponctuels de faible dégagement de chaleur (&lt; 20 J/g) précédant la phase de décomposition proprement dite peuvent être négligés.</w:t>
      </w:r>
    </w:p>
    <w:p w14:paraId="6CFC712A" w14:textId="77777777" w:rsidR="00856887" w:rsidRPr="00692350" w:rsidRDefault="00856887" w:rsidP="00856887">
      <w:pPr>
        <w:pStyle w:val="SingleTxtG"/>
      </w:pPr>
      <w:r w:rsidRPr="00692350">
        <w:t>20.3.4.3</w:t>
      </w:r>
      <w:r w:rsidRPr="00692350">
        <w:tab/>
        <w:t xml:space="preserve">Afin de déterminer s’il est nécessaire de réguler la température, on peut exécuter une épreuve de contrainte thermique fondée sur les mesures obtenues par ACD, suivant le protocole ci-après : on procède à l’ACD de l’échantillon tel qu’il est présenté au transport, conformément au 20.3.3.3. Un deuxième échantillon est prélevé puis soumis à une contrainte thermique par échauffement de l’échantillon dans un creuset fermé, à une température constante donnée pendant une période définie. Dans la plupart des cas, on estime qu’un délai de vingt-quatre heures est suffisant. Après avoir subi cette contrainte, l’échantillon est refroidi à la température ambiante et soumis ensuite à l’ACD à la même vitesse de chauffe que précédemment. Si la comparaison des deux ACD montre que les paramètres de décomposition restent inchangés en ce qui concerne la température initiale de décomposition, la forme de la courbe et l’énergie, moyennant une incertitude de 10 %, l’échantillon est jugé stable à la température de contrainte appliquée. Pour les pics peu élevés s’accompagnant d’une production de chaleur maximale de 0,2 W/g, un écart de 25 % est acceptable dans les plages de températures inférieures à 250 °C et supérieures de 40 % à cette limite. Si l’épreuve de contrainte donne un résultat favorable à 60 °C, il n’est pas nécessaire de réguler la température. </w:t>
      </w:r>
    </w:p>
    <w:p w14:paraId="2B8E5132" w14:textId="77777777" w:rsidR="00856887" w:rsidRPr="00692350" w:rsidRDefault="00856887" w:rsidP="00856887">
      <w:pPr>
        <w:pStyle w:val="SingleTxtG"/>
      </w:pPr>
      <w:r w:rsidRPr="00692350">
        <w:t>20.3.4.4</w:t>
      </w:r>
      <w:r w:rsidRPr="00692350">
        <w:tab/>
        <w:t xml:space="preserve">Si l’épreuve de contrainte donne un résultat défavorable à 60 °C, on applique la même procédure à des températures décroissantes par paliers de 10 K jusqu’à ce que les paramètres de décomposition redeviennent constants. La température correspondante est considérée comme étant la TDAA estimative de l’échantillon, qui permet de déduire la température de régulation et la température critique conformément au 28.2.3 et au tableau 28.2. </w:t>
      </w:r>
    </w:p>
    <w:p w14:paraId="0DCDA53D" w14:textId="77777777" w:rsidR="00856887" w:rsidRPr="00692350" w:rsidRDefault="00856887" w:rsidP="00856887">
      <w:pPr>
        <w:pStyle w:val="SingleTxtG"/>
      </w:pPr>
      <w:r w:rsidRPr="00692350">
        <w:t>20.3.4.5</w:t>
      </w:r>
      <w:r w:rsidRPr="00692350">
        <w:tab/>
        <w:t>La figure 20.2 donne des exemples d’épreuve de contrainte thermique réussie. La figure 20.3 donne des exemples d’échantillons pour lesquels l’épreuve de contrainte thermique a échoué. Le diagramme logique de la figure 20.4 représente la procédure à suivre.</w:t>
      </w:r>
    </w:p>
    <w:p w14:paraId="2548BFDF" w14:textId="77777777" w:rsidR="00856887" w:rsidRPr="00692350" w:rsidRDefault="00856887" w:rsidP="00856887">
      <w:pPr>
        <w:suppressAutoHyphens w:val="0"/>
        <w:kinsoku/>
        <w:overflowPunct/>
        <w:autoSpaceDE/>
        <w:autoSpaceDN/>
        <w:adjustRightInd/>
        <w:snapToGrid/>
        <w:spacing w:after="200" w:line="276" w:lineRule="auto"/>
        <w:rPr>
          <w:b/>
          <w:bCs/>
          <w:lang w:val="fr-FR"/>
        </w:rPr>
      </w:pPr>
      <w:r w:rsidRPr="00692350">
        <w:rPr>
          <w:b/>
          <w:bCs/>
          <w:lang w:val="fr-FR"/>
        </w:rPr>
        <w:br w:type="page"/>
      </w:r>
    </w:p>
    <w:p w14:paraId="72F59604" w14:textId="77777777" w:rsidR="00856887" w:rsidRPr="00692350" w:rsidRDefault="00856887" w:rsidP="00856887">
      <w:pPr>
        <w:pStyle w:val="SingleTxtG"/>
        <w:jc w:val="center"/>
        <w:rPr>
          <w:b/>
          <w:bCs/>
          <w:lang w:val="fr-FR"/>
        </w:rPr>
      </w:pPr>
      <w:r w:rsidRPr="00692350">
        <w:rPr>
          <w:b/>
          <w:bCs/>
          <w:lang w:val="fr-FR"/>
        </w:rPr>
        <w:lastRenderedPageBreak/>
        <w:t>Figure 20.2 : Exemples d’échantillons donnant un résultat favorable à l’épreuve de contrainte thermique</w:t>
      </w:r>
    </w:p>
    <w:p w14:paraId="528906A5" w14:textId="68FFE77D" w:rsidR="00856887" w:rsidRPr="00692350" w:rsidRDefault="00856887" w:rsidP="00856887">
      <w:pPr>
        <w:pStyle w:val="SingleTxtG"/>
        <w:rPr>
          <w:lang w:val="fr-FR"/>
        </w:rPr>
      </w:pPr>
      <w:r w:rsidRPr="00692350">
        <w:rPr>
          <w:lang w:val="fr-FR"/>
        </w:rPr>
        <w:tab/>
        <w:t>Exemple 1</w:t>
      </w:r>
    </w:p>
    <w:p w14:paraId="6DD0D70F" w14:textId="3C60A68A" w:rsidR="00856887" w:rsidRPr="00692350" w:rsidRDefault="007C6B30" w:rsidP="00856887">
      <w:pPr>
        <w:pStyle w:val="SingleTxtG"/>
        <w:rPr>
          <w:lang w:val="fr-FR"/>
        </w:rPr>
      </w:pPr>
      <w:r w:rsidRPr="007C6B30">
        <w:rPr>
          <w:noProof/>
          <w:lang w:val="fr-FR"/>
        </w:rPr>
        <mc:AlternateContent>
          <mc:Choice Requires="wps">
            <w:drawing>
              <wp:anchor distT="45720" distB="45720" distL="114300" distR="114300" simplePos="0" relativeHeight="251685888" behindDoc="0" locked="0" layoutInCell="1" allowOverlap="1" wp14:anchorId="3A3043A4" wp14:editId="001BB703">
                <wp:simplePos x="0" y="0"/>
                <wp:positionH relativeFrom="column">
                  <wp:posOffset>643094</wp:posOffset>
                </wp:positionH>
                <wp:positionV relativeFrom="paragraph">
                  <wp:posOffset>1119505</wp:posOffset>
                </wp:positionV>
                <wp:extent cx="372445" cy="1404620"/>
                <wp:effectExtent l="0" t="0" r="2794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45" cy="1404620"/>
                        </a:xfrm>
                        <a:prstGeom prst="rect">
                          <a:avLst/>
                        </a:prstGeom>
                        <a:solidFill>
                          <a:srgbClr val="FFFFFF"/>
                        </a:solidFill>
                        <a:ln w="9525">
                          <a:solidFill>
                            <a:schemeClr val="bg1"/>
                          </a:solidFill>
                          <a:miter lim="800000"/>
                          <a:headEnd/>
                          <a:tailEnd/>
                        </a:ln>
                      </wps:spPr>
                      <wps:txbx>
                        <w:txbxContent>
                          <w:p w14:paraId="1F3DD50E" w14:textId="58B4A11F" w:rsidR="00DD4350" w:rsidRPr="007C6B30" w:rsidRDefault="00DD4350">
                            <w:pPr>
                              <w:rPr>
                                <w:sz w:val="14"/>
                                <w:szCs w:val="14"/>
                              </w:rPr>
                            </w:pPr>
                            <w:r w:rsidRPr="007C6B30">
                              <w:rPr>
                                <w:sz w:val="14"/>
                                <w:szCs w:val="14"/>
                              </w:rPr>
                              <w: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043A4" id="_x0000_t202" coordsize="21600,21600" o:spt="202" path="m,l,21600r21600,l21600,xe">
                <v:stroke joinstyle="miter"/>
                <v:path gradientshapeok="t" o:connecttype="rect"/>
              </v:shapetype>
              <v:shape id="Text Box 2" o:spid="_x0000_s1026" type="#_x0000_t202" style="position:absolute;left:0;text-align:left;margin-left:50.65pt;margin-top:88.15pt;width:29.3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" strokecolor="white [3212]">
                <v:textbox style="mso-fit-shape-to-text:t">
                  <w:txbxContent>
                    <w:p w14:paraId="1F3DD50E" w14:textId="58B4A11F" w:rsidR="00DD4350" w:rsidRPr="007C6B30" w:rsidRDefault="00DD4350">
                      <w:pPr>
                        <w:rPr>
                          <w:sz w:val="14"/>
                          <w:szCs w:val="14"/>
                        </w:rPr>
                      </w:pPr>
                      <w:r w:rsidRPr="007C6B30">
                        <w:rPr>
                          <w:sz w:val="14"/>
                          <w:szCs w:val="14"/>
                        </w:rPr>
                        <w:t>W/g</w:t>
                      </w:r>
                    </w:p>
                  </w:txbxContent>
                </v:textbox>
              </v:shape>
            </w:pict>
          </mc:Fallback>
        </mc:AlternateContent>
      </w:r>
      <w:r w:rsidR="00856887" w:rsidRPr="00692350">
        <w:rPr>
          <w:noProof/>
          <w:lang w:val="fr-FR" w:eastAsia="de-DE"/>
        </w:rPr>
        <mc:AlternateContent>
          <mc:Choice Requires="wpg">
            <w:drawing>
              <wp:anchor distT="0" distB="0" distL="114300" distR="114300" simplePos="0" relativeHeight="251659264" behindDoc="0" locked="0" layoutInCell="1" allowOverlap="1" wp14:anchorId="112CD2D6" wp14:editId="0CE72E21">
                <wp:simplePos x="0" y="0"/>
                <wp:positionH relativeFrom="column">
                  <wp:posOffset>1250378</wp:posOffset>
                </wp:positionH>
                <wp:positionV relativeFrom="paragraph">
                  <wp:posOffset>711674</wp:posOffset>
                </wp:positionV>
                <wp:extent cx="4124441" cy="1072336"/>
                <wp:effectExtent l="0" t="0" r="0" b="0"/>
                <wp:wrapNone/>
                <wp:docPr id="304" name="Gruppieren 304"/>
                <wp:cNvGraphicFramePr/>
                <a:graphic xmlns:a="http://schemas.openxmlformats.org/drawingml/2006/main">
                  <a:graphicData uri="http://schemas.microsoft.com/office/word/2010/wordprocessingGroup">
                    <wpg:wgp>
                      <wpg:cNvGrpSpPr/>
                      <wpg:grpSpPr>
                        <a:xfrm>
                          <a:off x="0" y="0"/>
                          <a:ext cx="4124441" cy="1072336"/>
                          <a:chOff x="84491" y="528130"/>
                          <a:chExt cx="4124924" cy="1072829"/>
                        </a:xfrm>
                      </wpg:grpSpPr>
                      <wps:wsp>
                        <wps:cNvPr id="309" name="Textfeld 2"/>
                        <wps:cNvSpPr txBox="1">
                          <a:spLocks noChangeArrowheads="1"/>
                        </wps:cNvSpPr>
                        <wps:spPr bwMode="auto">
                          <a:xfrm>
                            <a:off x="1207995" y="587104"/>
                            <a:ext cx="693242" cy="250928"/>
                          </a:xfrm>
                          <a:prstGeom prst="rect">
                            <a:avLst/>
                          </a:prstGeom>
                          <a:noFill/>
                          <a:ln w="9525">
                            <a:noFill/>
                            <a:miter lim="800000"/>
                            <a:headEnd/>
                            <a:tailEnd/>
                          </a:ln>
                        </wps:spPr>
                        <wps:txbx>
                          <w:txbxContent>
                            <w:p w14:paraId="7278D663" w14:textId="77777777" w:rsidR="00DD4350" w:rsidRPr="00071566" w:rsidRDefault="00DD4350" w:rsidP="00856887">
                              <w:r>
                                <w:rPr>
                                  <w:lang w:val="fr-FR"/>
                                </w:rPr>
                                <w:t>1813 J/g</w:t>
                              </w:r>
                            </w:p>
                          </w:txbxContent>
                        </wps:txbx>
                        <wps:bodyPr rot="0" vert="horz" wrap="square" lIns="91440" tIns="45720" rIns="91440" bIns="45720" anchor="t" anchorCtr="0">
                          <a:spAutoFit/>
                        </wps:bodyPr>
                      </wps:wsp>
                      <wps:wsp>
                        <wps:cNvPr id="310" name="Textfeld 2"/>
                        <wps:cNvSpPr txBox="1">
                          <a:spLocks noChangeArrowheads="1"/>
                        </wps:cNvSpPr>
                        <wps:spPr bwMode="auto">
                          <a:xfrm>
                            <a:off x="1210144" y="1050094"/>
                            <a:ext cx="629358" cy="253481"/>
                          </a:xfrm>
                          <a:prstGeom prst="rect">
                            <a:avLst/>
                          </a:prstGeom>
                          <a:noFill/>
                          <a:ln w="9525">
                            <a:noFill/>
                            <a:miter lim="800000"/>
                            <a:headEnd/>
                            <a:tailEnd/>
                          </a:ln>
                        </wps:spPr>
                        <wps:txbx>
                          <w:txbxContent>
                            <w:p w14:paraId="575081AD" w14:textId="77777777" w:rsidR="00DD4350" w:rsidRPr="00071566" w:rsidRDefault="00DD4350" w:rsidP="00856887">
                              <w:r>
                                <w:rPr>
                                  <w:lang w:val="fr-FR"/>
                                </w:rPr>
                                <w:t>1703 J/g</w:t>
                              </w:r>
                            </w:p>
                          </w:txbxContent>
                        </wps:txbx>
                        <wps:bodyPr rot="0" vert="horz" wrap="square" lIns="91440" tIns="45720" rIns="91440" bIns="45720" anchor="t" anchorCtr="0">
                          <a:spAutoFit/>
                        </wps:bodyPr>
                      </wps:wsp>
                      <wps:wsp>
                        <wps:cNvPr id="311" name="Textfeld 2"/>
                        <wps:cNvSpPr txBox="1">
                          <a:spLocks noChangeArrowheads="1"/>
                        </wps:cNvSpPr>
                        <wps:spPr bwMode="auto">
                          <a:xfrm>
                            <a:off x="131746" y="944872"/>
                            <a:ext cx="578552" cy="253481"/>
                          </a:xfrm>
                          <a:prstGeom prst="rect">
                            <a:avLst/>
                          </a:prstGeom>
                          <a:noFill/>
                          <a:ln w="9525">
                            <a:noFill/>
                            <a:miter lim="800000"/>
                            <a:headEnd/>
                            <a:tailEnd/>
                          </a:ln>
                        </wps:spPr>
                        <wps:txbx>
                          <w:txbxContent>
                            <w:p w14:paraId="789FEB40" w14:textId="77777777" w:rsidR="00DD4350" w:rsidRPr="00071566" w:rsidRDefault="00DD4350" w:rsidP="00856887">
                              <w:r>
                                <w:rPr>
                                  <w:lang w:val="fr-FR"/>
                                </w:rPr>
                                <w:t>95 J/g</w:t>
                              </w:r>
                            </w:p>
                          </w:txbxContent>
                        </wps:txbx>
                        <wps:bodyPr rot="0" vert="horz" wrap="square" lIns="91440" tIns="45720" rIns="91440" bIns="45720" anchor="t" anchorCtr="0">
                          <a:spAutoFit/>
                        </wps:bodyPr>
                      </wps:wsp>
                      <wps:wsp>
                        <wps:cNvPr id="312" name="Textfeld 2"/>
                        <wps:cNvSpPr txBox="1">
                          <a:spLocks noChangeArrowheads="1"/>
                        </wps:cNvSpPr>
                        <wps:spPr bwMode="auto">
                          <a:xfrm>
                            <a:off x="84491" y="1352757"/>
                            <a:ext cx="574741" cy="248202"/>
                          </a:xfrm>
                          <a:prstGeom prst="rect">
                            <a:avLst/>
                          </a:prstGeom>
                          <a:noFill/>
                          <a:ln w="9525">
                            <a:noFill/>
                            <a:miter lim="800000"/>
                            <a:headEnd/>
                            <a:tailEnd/>
                          </a:ln>
                        </wps:spPr>
                        <wps:txbx>
                          <w:txbxContent>
                            <w:p w14:paraId="65840C10" w14:textId="77777777" w:rsidR="00DD4350" w:rsidRPr="00071566" w:rsidRDefault="00DD4350" w:rsidP="00856887">
                              <w:r>
                                <w:rPr>
                                  <w:lang w:val="fr-FR"/>
                                </w:rPr>
                                <w:t>106 J/g</w:t>
                              </w:r>
                            </w:p>
                          </w:txbxContent>
                        </wps:txbx>
                        <wps:bodyPr rot="0" vert="horz" wrap="square" lIns="91440" tIns="45720" rIns="91440" bIns="45720" anchor="t" anchorCtr="0">
                          <a:noAutofit/>
                        </wps:bodyPr>
                      </wps:wsp>
                      <wps:wsp>
                        <wps:cNvPr id="317" name="Textfeld 317"/>
                        <wps:cNvSpPr txBox="1"/>
                        <wps:spPr>
                          <a:xfrm>
                            <a:off x="2596260" y="1103625"/>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512B4" w14:textId="77777777" w:rsidR="00DD4350" w:rsidRPr="00774E07" w:rsidRDefault="00DD4350" w:rsidP="00856887">
                              <w:pPr>
                                <w:rPr>
                                  <w:sz w:val="16"/>
                                  <w:szCs w:val="16"/>
                                </w:rPr>
                              </w:pPr>
                              <w:r>
                                <w:rPr>
                                  <w:sz w:val="16"/>
                                  <w:szCs w:val="16"/>
                                  <w:lang w:val="fr-FR"/>
                                </w:rPr>
                                <w:t>É</w:t>
                              </w:r>
                              <w:r w:rsidRPr="00774E07">
                                <w:rPr>
                                  <w:sz w:val="16"/>
                                  <w:szCs w:val="16"/>
                                  <w:lang w:val="fr-FR"/>
                                </w:rPr>
                                <w:t>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feld 318"/>
                        <wps:cNvSpPr txBox="1"/>
                        <wps:spPr>
                          <a:xfrm>
                            <a:off x="2332569" y="528130"/>
                            <a:ext cx="1876846"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E4063" w14:textId="77777777" w:rsidR="00DD4350" w:rsidRPr="00774E07" w:rsidRDefault="00DD4350" w:rsidP="00856887">
                              <w:pPr>
                                <w:spacing w:line="240" w:lineRule="auto"/>
                                <w:rPr>
                                  <w:sz w:val="16"/>
                                  <w:szCs w:val="16"/>
                                </w:rPr>
                              </w:pPr>
                              <w:r w:rsidRPr="00774E07">
                                <w:rPr>
                                  <w:sz w:val="16"/>
                                  <w:szCs w:val="16"/>
                                  <w:lang w:val="fr-FR"/>
                                </w:rPr>
                                <w:t>Échantillon après contrainte thermique (60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CD2D6" id="Gruppieren 304" o:spid="_x0000_s1027" style="position:absolute;left:0;text-align:left;margin-left:98.45pt;margin-top:56.05pt;width:324.75pt;height:84.45pt;z-index:251659264;mso-width-relative:margin;mso-height-relative:margin" coordorigin="844,5281" coordsize="41249,1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">
                <v:shape id="_x0000_s1028" type="#_x0000_t202" style="position:absolute;left:12079;top:5871;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7278D663" w14:textId="77777777" w:rsidR="00DD4350" w:rsidRPr="00071566" w:rsidRDefault="00DD4350" w:rsidP="00856887">
                        <w:r>
                          <w:rPr>
                            <w:lang w:val="fr-FR"/>
                          </w:rPr>
                          <w:t>1813 J/g</w:t>
                        </w:r>
                      </w:p>
                    </w:txbxContent>
                  </v:textbox>
                </v:shape>
                <v:shape id="_x0000_s1029" type="#_x0000_t202" style="position:absolute;left:12101;top:10500;width:629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575081AD" w14:textId="77777777" w:rsidR="00DD4350" w:rsidRPr="00071566" w:rsidRDefault="00DD4350" w:rsidP="00856887">
                        <w:r>
                          <w:rPr>
                            <w:lang w:val="fr-FR"/>
                          </w:rPr>
                          <w:t>1703 J/g</w:t>
                        </w:r>
                      </w:p>
                    </w:txbxContent>
                  </v:textbox>
                </v:shape>
                <v:shape id="_x0000_s1030" type="#_x0000_t202" style="position:absolute;left:1317;top:9448;width:578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14:paraId="789FEB40" w14:textId="77777777" w:rsidR="00DD4350" w:rsidRPr="00071566" w:rsidRDefault="00DD4350" w:rsidP="00856887">
                        <w:r>
                          <w:rPr>
                            <w:lang w:val="fr-FR"/>
                          </w:rPr>
                          <w:t>95 J/g</w:t>
                        </w:r>
                      </w:p>
                    </w:txbxContent>
                  </v:textbox>
                </v:shape>
                <v:shape id="_x0000_s1031" type="#_x0000_t202" style="position:absolute;left:844;top:13527;width:574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5840C10" w14:textId="77777777" w:rsidR="00DD4350" w:rsidRPr="00071566" w:rsidRDefault="00DD4350" w:rsidP="00856887">
                        <w:r>
                          <w:rPr>
                            <w:lang w:val="fr-FR"/>
                          </w:rPr>
                          <w:t>106 J/g</w:t>
                        </w:r>
                      </w:p>
                    </w:txbxContent>
                  </v:textbox>
                </v:shape>
                <v:shape id="Textfeld 317" o:spid="_x0000_s1032" type="#_x0000_t202" style="position:absolute;left:25962;top:11036;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5D2512B4" w14:textId="77777777" w:rsidR="00DD4350" w:rsidRPr="00774E07" w:rsidRDefault="00DD4350" w:rsidP="00856887">
                        <w:pPr>
                          <w:rPr>
                            <w:sz w:val="16"/>
                            <w:szCs w:val="16"/>
                          </w:rPr>
                        </w:pPr>
                        <w:r>
                          <w:rPr>
                            <w:sz w:val="16"/>
                            <w:szCs w:val="16"/>
                            <w:lang w:val="fr-FR"/>
                          </w:rPr>
                          <w:t>É</w:t>
                        </w:r>
                        <w:r w:rsidRPr="00774E07">
                          <w:rPr>
                            <w:sz w:val="16"/>
                            <w:szCs w:val="16"/>
                            <w:lang w:val="fr-FR"/>
                          </w:rPr>
                          <w:t>chantillon initial</w:t>
                        </w:r>
                      </w:p>
                    </w:txbxContent>
                  </v:textbox>
                </v:shape>
                <v:shape id="Textfeld 318" o:spid="_x0000_s1033" type="#_x0000_t202" style="position:absolute;left:23325;top:5281;width:1876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51CE4063" w14:textId="77777777" w:rsidR="00DD4350" w:rsidRPr="00774E07" w:rsidRDefault="00DD4350" w:rsidP="00856887">
                        <w:pPr>
                          <w:spacing w:line="240" w:lineRule="auto"/>
                          <w:rPr>
                            <w:sz w:val="16"/>
                            <w:szCs w:val="16"/>
                          </w:rPr>
                        </w:pPr>
                        <w:r w:rsidRPr="00774E07">
                          <w:rPr>
                            <w:sz w:val="16"/>
                            <w:szCs w:val="16"/>
                            <w:lang w:val="fr-FR"/>
                          </w:rPr>
                          <w:t>Échantillon après contrainte thermique (60 °C pendant 24 h)</w:t>
                        </w:r>
                      </w:p>
                    </w:txbxContent>
                  </v:textbox>
                </v:shape>
              </v:group>
            </w:pict>
          </mc:Fallback>
        </mc:AlternateContent>
      </w:r>
      <w:r w:rsidR="00856887" w:rsidRPr="00692350">
        <w:rPr>
          <w:noProof/>
          <w:lang w:val="fr-FR" w:eastAsia="de-DE"/>
        </w:rPr>
        <w:drawing>
          <wp:inline distT="0" distB="0" distL="0" distR="0" wp14:anchorId="6137B46C" wp14:editId="31118700">
            <wp:extent cx="3952501" cy="2495173"/>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positiv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5715" cy="2497202"/>
                    </a:xfrm>
                    <a:prstGeom prst="rect">
                      <a:avLst/>
                    </a:prstGeom>
                  </pic:spPr>
                </pic:pic>
              </a:graphicData>
            </a:graphic>
          </wp:inline>
        </w:drawing>
      </w:r>
    </w:p>
    <w:p w14:paraId="7FD74299" w14:textId="6435C8EA" w:rsidR="00856887" w:rsidRPr="00692350" w:rsidRDefault="00856887" w:rsidP="00856887">
      <w:pPr>
        <w:pStyle w:val="SingleTxtG"/>
        <w:keepNext/>
        <w:rPr>
          <w:lang w:val="fr-FR"/>
        </w:rPr>
      </w:pPr>
      <w:r w:rsidRPr="00692350">
        <w:rPr>
          <w:lang w:val="fr-FR"/>
        </w:rPr>
        <w:tab/>
        <w:t>Exemple 2</w:t>
      </w:r>
    </w:p>
    <w:p w14:paraId="0022D402" w14:textId="7E699970" w:rsidR="00856887" w:rsidRPr="00692350" w:rsidRDefault="007C6B30" w:rsidP="00856887">
      <w:pPr>
        <w:pStyle w:val="SingleTxtG"/>
        <w:rPr>
          <w:lang w:val="fr-FR"/>
        </w:rPr>
      </w:pPr>
      <w:r w:rsidRPr="007C6B30">
        <w:rPr>
          <w:noProof/>
          <w:lang w:val="fr-FR"/>
        </w:rPr>
        <mc:AlternateContent>
          <mc:Choice Requires="wps">
            <w:drawing>
              <wp:anchor distT="45720" distB="45720" distL="114300" distR="114300" simplePos="0" relativeHeight="251687936" behindDoc="0" locked="0" layoutInCell="1" allowOverlap="1" wp14:anchorId="27FC3213" wp14:editId="431282B7">
                <wp:simplePos x="0" y="0"/>
                <wp:positionH relativeFrom="column">
                  <wp:posOffset>537049</wp:posOffset>
                </wp:positionH>
                <wp:positionV relativeFrom="paragraph">
                  <wp:posOffset>958215</wp:posOffset>
                </wp:positionV>
                <wp:extent cx="372445" cy="1404620"/>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45" cy="1404620"/>
                        </a:xfrm>
                        <a:prstGeom prst="rect">
                          <a:avLst/>
                        </a:prstGeom>
                        <a:solidFill>
                          <a:srgbClr val="FFFFFF"/>
                        </a:solidFill>
                        <a:ln w="9525">
                          <a:solidFill>
                            <a:schemeClr val="bg1"/>
                          </a:solidFill>
                          <a:miter lim="800000"/>
                          <a:headEnd/>
                          <a:tailEnd/>
                        </a:ln>
                      </wps:spPr>
                      <wps:txbx>
                        <w:txbxContent>
                          <w:p w14:paraId="11DA4C23" w14:textId="77777777" w:rsidR="00DD4350" w:rsidRPr="007C6B30" w:rsidRDefault="00DD4350" w:rsidP="007C6B30">
                            <w:pPr>
                              <w:rPr>
                                <w:sz w:val="14"/>
                                <w:szCs w:val="14"/>
                              </w:rPr>
                            </w:pPr>
                            <w:r w:rsidRPr="007C6B30">
                              <w:rPr>
                                <w:sz w:val="14"/>
                                <w:szCs w:val="14"/>
                              </w:rPr>
                              <w: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C3213" id="_x0000_s1034" type="#_x0000_t202" style="position:absolute;left:0;text-align:left;margin-left:42.3pt;margin-top:75.45pt;width:29.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" strokecolor="white [3212]">
                <v:textbox style="mso-fit-shape-to-text:t">
                  <w:txbxContent>
                    <w:p w14:paraId="11DA4C23" w14:textId="77777777" w:rsidR="00DD4350" w:rsidRPr="007C6B30" w:rsidRDefault="00DD4350" w:rsidP="007C6B30">
                      <w:pPr>
                        <w:rPr>
                          <w:sz w:val="14"/>
                          <w:szCs w:val="14"/>
                        </w:rPr>
                      </w:pPr>
                      <w:r w:rsidRPr="007C6B30">
                        <w:rPr>
                          <w:sz w:val="14"/>
                          <w:szCs w:val="14"/>
                        </w:rPr>
                        <w:t>W/g</w:t>
                      </w:r>
                    </w:p>
                  </w:txbxContent>
                </v:textbox>
              </v:shape>
            </w:pict>
          </mc:Fallback>
        </mc:AlternateContent>
      </w:r>
      <w:r w:rsidR="00856887" w:rsidRPr="00692350">
        <w:rPr>
          <w:noProof/>
          <w:lang w:val="fr-FR" w:eastAsia="de-DE"/>
        </w:rPr>
        <mc:AlternateContent>
          <mc:Choice Requires="wpg">
            <w:drawing>
              <wp:anchor distT="0" distB="0" distL="114300" distR="114300" simplePos="0" relativeHeight="251660288" behindDoc="0" locked="0" layoutInCell="1" allowOverlap="1" wp14:anchorId="0874D6D5" wp14:editId="056255F7">
                <wp:simplePos x="0" y="0"/>
                <wp:positionH relativeFrom="column">
                  <wp:posOffset>954164</wp:posOffset>
                </wp:positionH>
                <wp:positionV relativeFrom="paragraph">
                  <wp:posOffset>206983</wp:posOffset>
                </wp:positionV>
                <wp:extent cx="4378817" cy="1368762"/>
                <wp:effectExtent l="0" t="0" r="0" b="3175"/>
                <wp:wrapNone/>
                <wp:docPr id="305" name="Gruppieren 305"/>
                <wp:cNvGraphicFramePr/>
                <a:graphic xmlns:a="http://schemas.openxmlformats.org/drawingml/2006/main">
                  <a:graphicData uri="http://schemas.microsoft.com/office/word/2010/wordprocessingGroup">
                    <wpg:wgp>
                      <wpg:cNvGrpSpPr/>
                      <wpg:grpSpPr>
                        <a:xfrm>
                          <a:off x="0" y="0"/>
                          <a:ext cx="4378817" cy="1368762"/>
                          <a:chOff x="-59766" y="212650"/>
                          <a:chExt cx="4378862" cy="1368988"/>
                        </a:xfrm>
                      </wpg:grpSpPr>
                      <wps:wsp>
                        <wps:cNvPr id="31" name="Textfeld 2"/>
                        <wps:cNvSpPr txBox="1">
                          <a:spLocks noChangeArrowheads="1"/>
                        </wps:cNvSpPr>
                        <wps:spPr bwMode="auto">
                          <a:xfrm>
                            <a:off x="0" y="212650"/>
                            <a:ext cx="497604" cy="250929"/>
                          </a:xfrm>
                          <a:prstGeom prst="rect">
                            <a:avLst/>
                          </a:prstGeom>
                          <a:solidFill>
                            <a:srgbClr val="FFFFFF"/>
                          </a:solidFill>
                          <a:ln w="9525">
                            <a:noFill/>
                            <a:miter lim="800000"/>
                            <a:headEnd/>
                            <a:tailEnd/>
                          </a:ln>
                        </wps:spPr>
                        <wps:txbx>
                          <w:txbxContent>
                            <w:p w14:paraId="51F6F167" w14:textId="77777777" w:rsidR="00DD4350" w:rsidRPr="00B27624" w:rsidRDefault="00DD4350" w:rsidP="00856887">
                              <w:r w:rsidRPr="00B27624">
                                <w:rPr>
                                  <w:bCs/>
                                  <w:lang w:val="fr-FR"/>
                                </w:rPr>
                                <w:t>Exo</w:t>
                              </w:r>
                            </w:p>
                          </w:txbxContent>
                        </wps:txbx>
                        <wps:bodyPr rot="0" vert="horz" wrap="square" lIns="91440" tIns="45720" rIns="91440" bIns="45720" anchor="t" anchorCtr="0">
                          <a:spAutoFit/>
                        </wps:bodyPr>
                      </wps:wsp>
                      <wps:wsp>
                        <wps:cNvPr id="288" name="Textfeld 2"/>
                        <wps:cNvSpPr txBox="1">
                          <a:spLocks noChangeArrowheads="1"/>
                        </wps:cNvSpPr>
                        <wps:spPr bwMode="auto">
                          <a:xfrm>
                            <a:off x="1022990" y="538222"/>
                            <a:ext cx="693242" cy="250928"/>
                          </a:xfrm>
                          <a:prstGeom prst="rect">
                            <a:avLst/>
                          </a:prstGeom>
                          <a:noFill/>
                          <a:ln w="9525">
                            <a:noFill/>
                            <a:miter lim="800000"/>
                            <a:headEnd/>
                            <a:tailEnd/>
                          </a:ln>
                        </wps:spPr>
                        <wps:txbx>
                          <w:txbxContent>
                            <w:p w14:paraId="20BE76C1" w14:textId="77777777" w:rsidR="00DD4350" w:rsidRPr="00071566" w:rsidRDefault="00DD4350" w:rsidP="00856887">
                              <w:r>
                                <w:rPr>
                                  <w:lang w:val="fr-FR"/>
                                </w:rPr>
                                <w:t>1414 J/g</w:t>
                              </w:r>
                            </w:p>
                          </w:txbxContent>
                        </wps:txbx>
                        <wps:bodyPr rot="0" vert="horz" wrap="square" lIns="91440" tIns="45720" rIns="91440" bIns="45720" anchor="t" anchorCtr="0">
                          <a:spAutoFit/>
                        </wps:bodyPr>
                      </wps:wsp>
                      <wps:wsp>
                        <wps:cNvPr id="289" name="Textfeld 2"/>
                        <wps:cNvSpPr txBox="1">
                          <a:spLocks noChangeArrowheads="1"/>
                        </wps:cNvSpPr>
                        <wps:spPr bwMode="auto">
                          <a:xfrm>
                            <a:off x="1031494" y="1008042"/>
                            <a:ext cx="629447" cy="250928"/>
                          </a:xfrm>
                          <a:prstGeom prst="rect">
                            <a:avLst/>
                          </a:prstGeom>
                          <a:noFill/>
                          <a:ln w="9525">
                            <a:noFill/>
                            <a:miter lim="800000"/>
                            <a:headEnd/>
                            <a:tailEnd/>
                          </a:ln>
                        </wps:spPr>
                        <wps:txbx>
                          <w:txbxContent>
                            <w:p w14:paraId="06C67607" w14:textId="77777777" w:rsidR="00DD4350" w:rsidRPr="00071566" w:rsidRDefault="00DD4350" w:rsidP="00856887">
                              <w:r>
                                <w:rPr>
                                  <w:lang w:val="fr-FR"/>
                                </w:rPr>
                                <w:t>1449 J/g</w:t>
                              </w:r>
                            </w:p>
                          </w:txbxContent>
                        </wps:txbx>
                        <wps:bodyPr rot="0" vert="horz" wrap="square" lIns="91440" tIns="45720" rIns="91440" bIns="45720" anchor="t" anchorCtr="0">
                          <a:spAutoFit/>
                        </wps:bodyPr>
                      </wps:wsp>
                      <wps:wsp>
                        <wps:cNvPr id="290" name="Textfeld 2"/>
                        <wps:cNvSpPr txBox="1">
                          <a:spLocks noChangeArrowheads="1"/>
                        </wps:cNvSpPr>
                        <wps:spPr bwMode="auto">
                          <a:xfrm>
                            <a:off x="-25517" y="897394"/>
                            <a:ext cx="578411" cy="250928"/>
                          </a:xfrm>
                          <a:prstGeom prst="rect">
                            <a:avLst/>
                          </a:prstGeom>
                          <a:noFill/>
                          <a:ln w="9525">
                            <a:noFill/>
                            <a:miter lim="800000"/>
                            <a:headEnd/>
                            <a:tailEnd/>
                          </a:ln>
                        </wps:spPr>
                        <wps:txbx>
                          <w:txbxContent>
                            <w:p w14:paraId="598B825A" w14:textId="77777777" w:rsidR="00DD4350" w:rsidRPr="00071566" w:rsidRDefault="00DD4350" w:rsidP="00856887">
                              <w:r>
                                <w:rPr>
                                  <w:lang w:val="fr-FR"/>
                                </w:rPr>
                                <w:t>150 J/g</w:t>
                              </w:r>
                            </w:p>
                          </w:txbxContent>
                        </wps:txbx>
                        <wps:bodyPr rot="0" vert="horz" wrap="square" lIns="91440" tIns="45720" rIns="91440" bIns="45720" anchor="t" anchorCtr="0">
                          <a:spAutoFit/>
                        </wps:bodyPr>
                      </wps:wsp>
                      <wps:wsp>
                        <wps:cNvPr id="291" name="Textfeld 2"/>
                        <wps:cNvSpPr txBox="1">
                          <a:spLocks noChangeArrowheads="1"/>
                        </wps:cNvSpPr>
                        <wps:spPr bwMode="auto">
                          <a:xfrm>
                            <a:off x="-59766" y="1330710"/>
                            <a:ext cx="574158" cy="250928"/>
                          </a:xfrm>
                          <a:prstGeom prst="rect">
                            <a:avLst/>
                          </a:prstGeom>
                          <a:noFill/>
                          <a:ln w="9525">
                            <a:noFill/>
                            <a:miter lim="800000"/>
                            <a:headEnd/>
                            <a:tailEnd/>
                          </a:ln>
                        </wps:spPr>
                        <wps:txbx>
                          <w:txbxContent>
                            <w:p w14:paraId="280AE8AB" w14:textId="77777777" w:rsidR="00DD4350" w:rsidRPr="00071566" w:rsidRDefault="00DD4350" w:rsidP="00856887">
                              <w:r>
                                <w:rPr>
                                  <w:lang w:val="fr-FR"/>
                                </w:rPr>
                                <w:t>165 J/g</w:t>
                              </w:r>
                            </w:p>
                          </w:txbxContent>
                        </wps:txbx>
                        <wps:bodyPr rot="0" vert="horz" wrap="square" lIns="91440" tIns="45720" rIns="91440" bIns="45720" anchor="t" anchorCtr="0">
                          <a:spAutoFit/>
                        </wps:bodyPr>
                      </wps:wsp>
                      <wps:wsp>
                        <wps:cNvPr id="292" name="Textfeld 2"/>
                        <wps:cNvSpPr txBox="1">
                          <a:spLocks noChangeArrowheads="1"/>
                        </wps:cNvSpPr>
                        <wps:spPr bwMode="auto">
                          <a:xfrm>
                            <a:off x="1713965" y="540143"/>
                            <a:ext cx="501857" cy="250928"/>
                          </a:xfrm>
                          <a:prstGeom prst="rect">
                            <a:avLst/>
                          </a:prstGeom>
                          <a:noFill/>
                          <a:ln w="9525">
                            <a:noFill/>
                            <a:miter lim="800000"/>
                            <a:headEnd/>
                            <a:tailEnd/>
                          </a:ln>
                        </wps:spPr>
                        <wps:txbx>
                          <w:txbxContent>
                            <w:p w14:paraId="4033F77E" w14:textId="77777777" w:rsidR="00DD4350" w:rsidRPr="00071566" w:rsidRDefault="00DD4350" w:rsidP="00856887">
                              <w:r>
                                <w:rPr>
                                  <w:lang w:val="fr-FR"/>
                                </w:rPr>
                                <w:t>71 J/g</w:t>
                              </w:r>
                            </w:p>
                          </w:txbxContent>
                        </wps:txbx>
                        <wps:bodyPr rot="0" vert="horz" wrap="square" lIns="91440" tIns="45720" rIns="91440" bIns="45720" anchor="t" anchorCtr="0">
                          <a:spAutoFit/>
                        </wps:bodyPr>
                      </wps:wsp>
                      <wps:wsp>
                        <wps:cNvPr id="293" name="Textfeld 2"/>
                        <wps:cNvSpPr txBox="1">
                          <a:spLocks noChangeArrowheads="1"/>
                        </wps:cNvSpPr>
                        <wps:spPr bwMode="auto">
                          <a:xfrm>
                            <a:off x="2198826" y="820838"/>
                            <a:ext cx="518869" cy="250928"/>
                          </a:xfrm>
                          <a:prstGeom prst="rect">
                            <a:avLst/>
                          </a:prstGeom>
                          <a:noFill/>
                          <a:ln w="9525">
                            <a:noFill/>
                            <a:miter lim="800000"/>
                            <a:headEnd/>
                            <a:tailEnd/>
                          </a:ln>
                        </wps:spPr>
                        <wps:txbx>
                          <w:txbxContent>
                            <w:p w14:paraId="3B0DF147" w14:textId="77777777" w:rsidR="00DD4350" w:rsidRPr="00071566" w:rsidRDefault="00DD4350" w:rsidP="00856887">
                              <w:r>
                                <w:rPr>
                                  <w:lang w:val="fr-FR"/>
                                </w:rPr>
                                <w:t>51 J/g</w:t>
                              </w:r>
                            </w:p>
                          </w:txbxContent>
                        </wps:txbx>
                        <wps:bodyPr rot="0" vert="horz" wrap="square" lIns="91440" tIns="45720" rIns="91440" bIns="45720" anchor="t" anchorCtr="0">
                          <a:spAutoFit/>
                        </wps:bodyPr>
                      </wps:wsp>
                      <wps:wsp>
                        <wps:cNvPr id="294" name="Textfeld 2"/>
                        <wps:cNvSpPr txBox="1">
                          <a:spLocks noChangeArrowheads="1"/>
                        </wps:cNvSpPr>
                        <wps:spPr bwMode="auto">
                          <a:xfrm>
                            <a:off x="1705446" y="1007963"/>
                            <a:ext cx="501857" cy="250928"/>
                          </a:xfrm>
                          <a:prstGeom prst="rect">
                            <a:avLst/>
                          </a:prstGeom>
                          <a:noFill/>
                          <a:ln w="9525">
                            <a:noFill/>
                            <a:miter lim="800000"/>
                            <a:headEnd/>
                            <a:tailEnd/>
                          </a:ln>
                        </wps:spPr>
                        <wps:txbx>
                          <w:txbxContent>
                            <w:p w14:paraId="64185D2E" w14:textId="77777777" w:rsidR="00DD4350" w:rsidRPr="00071566" w:rsidRDefault="00DD4350" w:rsidP="00856887">
                              <w:r>
                                <w:rPr>
                                  <w:lang w:val="fr-FR"/>
                                </w:rPr>
                                <w:t>73 J/g</w:t>
                              </w:r>
                            </w:p>
                          </w:txbxContent>
                        </wps:txbx>
                        <wps:bodyPr rot="0" vert="horz" wrap="square" lIns="91440" tIns="45720" rIns="91440" bIns="45720" anchor="t" anchorCtr="0">
                          <a:spAutoFit/>
                        </wps:bodyPr>
                      </wps:wsp>
                      <wps:wsp>
                        <wps:cNvPr id="295" name="Textfeld 2"/>
                        <wps:cNvSpPr txBox="1">
                          <a:spLocks noChangeArrowheads="1"/>
                        </wps:cNvSpPr>
                        <wps:spPr bwMode="auto">
                          <a:xfrm>
                            <a:off x="2199014" y="1275424"/>
                            <a:ext cx="518869" cy="250929"/>
                          </a:xfrm>
                          <a:prstGeom prst="rect">
                            <a:avLst/>
                          </a:prstGeom>
                          <a:noFill/>
                          <a:ln w="9525">
                            <a:noFill/>
                            <a:miter lim="800000"/>
                            <a:headEnd/>
                            <a:tailEnd/>
                          </a:ln>
                        </wps:spPr>
                        <wps:txbx>
                          <w:txbxContent>
                            <w:p w14:paraId="5AC40A6C" w14:textId="77777777" w:rsidR="00DD4350" w:rsidRPr="00071566" w:rsidRDefault="00DD4350" w:rsidP="00856887">
                              <w:r>
                                <w:rPr>
                                  <w:lang w:val="fr-FR"/>
                                </w:rPr>
                                <w:t>53 J/g</w:t>
                              </w:r>
                            </w:p>
                          </w:txbxContent>
                        </wps:txbx>
                        <wps:bodyPr rot="0" vert="horz" wrap="square" lIns="91440" tIns="45720" rIns="91440" bIns="45720" anchor="t" anchorCtr="0">
                          <a:spAutoFit/>
                        </wps:bodyPr>
                      </wps:wsp>
                      <wps:wsp>
                        <wps:cNvPr id="296" name="Textfeld 296"/>
                        <wps:cNvSpPr txBox="1"/>
                        <wps:spPr>
                          <a:xfrm>
                            <a:off x="2830096" y="1200758"/>
                            <a:ext cx="1289375"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8BA0E" w14:textId="77777777" w:rsidR="00DD4350" w:rsidRPr="00FF0FEF" w:rsidRDefault="00DD4350" w:rsidP="00856887">
                              <w:pPr>
                                <w:rPr>
                                  <w:sz w:val="16"/>
                                  <w:szCs w:val="16"/>
                                </w:rPr>
                              </w:pPr>
                              <w:r w:rsidRPr="00FF0FEF">
                                <w:rPr>
                                  <w:sz w:val="16"/>
                                  <w:szCs w:val="16"/>
                                  <w:lang w:val="fr-FR"/>
                                </w:rPr>
                                <w:t>Échantillon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feld 297"/>
                        <wps:cNvSpPr txBox="1"/>
                        <wps:spPr>
                          <a:xfrm>
                            <a:off x="2465333" y="383365"/>
                            <a:ext cx="1853763"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034E" w14:textId="77777777" w:rsidR="00DD4350" w:rsidRPr="00FF0FEF" w:rsidRDefault="00DD4350" w:rsidP="00856887">
                              <w:pPr>
                                <w:spacing w:line="240" w:lineRule="auto"/>
                                <w:rPr>
                                  <w:sz w:val="16"/>
                                  <w:szCs w:val="16"/>
                                </w:rPr>
                              </w:pPr>
                              <w:r w:rsidRPr="00FF0FEF">
                                <w:rPr>
                                  <w:sz w:val="16"/>
                                  <w:szCs w:val="16"/>
                                  <w:lang w:val="fr-FR"/>
                                </w:rPr>
                                <w:t>Échantillon après contrainte thermique (60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74D6D5" id="Gruppieren 305" o:spid="_x0000_s1035" style="position:absolute;left:0;text-align:left;margin-left:75.15pt;margin-top:16.3pt;width:344.8pt;height:107.8pt;z-index:251660288;mso-width-relative:margin;mso-height-relative:margin" coordorigin="-597,2126" coordsize="43788,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">
                <v:shape id="_x0000_s1036" type="#_x0000_t202" style="position:absolute;top:2126;width:497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51F6F167" w14:textId="77777777" w:rsidR="00DD4350" w:rsidRPr="00B27624" w:rsidRDefault="00DD4350" w:rsidP="00856887">
                        <w:r w:rsidRPr="00B27624">
                          <w:rPr>
                            <w:bCs/>
                            <w:lang w:val="fr-FR"/>
                          </w:rPr>
                          <w:t>Exo</w:t>
                        </w:r>
                      </w:p>
                    </w:txbxContent>
                  </v:textbox>
                </v:shape>
                <v:shape id="_x0000_s1037" type="#_x0000_t202" style="position:absolute;left:10229;top:5382;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20BE76C1" w14:textId="77777777" w:rsidR="00DD4350" w:rsidRPr="00071566" w:rsidRDefault="00DD4350" w:rsidP="00856887">
                        <w:r>
                          <w:rPr>
                            <w:lang w:val="fr-FR"/>
                          </w:rPr>
                          <w:t>1414 J/g</w:t>
                        </w:r>
                      </w:p>
                    </w:txbxContent>
                  </v:textbox>
                </v:shape>
                <v:shape id="_x0000_s1038" type="#_x0000_t202" style="position:absolute;left:10314;top:10080;width:629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06C67607" w14:textId="77777777" w:rsidR="00DD4350" w:rsidRPr="00071566" w:rsidRDefault="00DD4350" w:rsidP="00856887">
                        <w:r>
                          <w:rPr>
                            <w:lang w:val="fr-FR"/>
                          </w:rPr>
                          <w:t>1449 J/g</w:t>
                        </w:r>
                      </w:p>
                    </w:txbxContent>
                  </v:textbox>
                </v:shape>
                <v:shape id="_x0000_s1039" type="#_x0000_t202" style="position:absolute;left:-255;top:8973;width:5783;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598B825A" w14:textId="77777777" w:rsidR="00DD4350" w:rsidRPr="00071566" w:rsidRDefault="00DD4350" w:rsidP="00856887">
                        <w:r>
                          <w:rPr>
                            <w:lang w:val="fr-FR"/>
                          </w:rPr>
                          <w:t>150 J/g</w:t>
                        </w:r>
                      </w:p>
                    </w:txbxContent>
                  </v:textbox>
                </v:shape>
                <v:shape id="_x0000_s1040" type="#_x0000_t202" style="position:absolute;left:-597;top:13307;width:574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280AE8AB" w14:textId="77777777" w:rsidR="00DD4350" w:rsidRPr="00071566" w:rsidRDefault="00DD4350" w:rsidP="00856887">
                        <w:r>
                          <w:rPr>
                            <w:lang w:val="fr-FR"/>
                          </w:rPr>
                          <w:t>165 J/g</w:t>
                        </w:r>
                      </w:p>
                    </w:txbxContent>
                  </v:textbox>
                </v:shape>
                <v:shape id="_x0000_s1041" type="#_x0000_t202" style="position:absolute;left:17139;top:5401;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4033F77E" w14:textId="77777777" w:rsidR="00DD4350" w:rsidRPr="00071566" w:rsidRDefault="00DD4350" w:rsidP="00856887">
                        <w:r>
                          <w:rPr>
                            <w:lang w:val="fr-FR"/>
                          </w:rPr>
                          <w:t>71 J/g</w:t>
                        </w:r>
                      </w:p>
                    </w:txbxContent>
                  </v:textbox>
                </v:shape>
                <v:shape id="_x0000_s1042" type="#_x0000_t202" style="position:absolute;left:21988;top:8208;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3B0DF147" w14:textId="77777777" w:rsidR="00DD4350" w:rsidRPr="00071566" w:rsidRDefault="00DD4350" w:rsidP="00856887">
                        <w:r>
                          <w:rPr>
                            <w:lang w:val="fr-FR"/>
                          </w:rPr>
                          <w:t>51 J/g</w:t>
                        </w:r>
                      </w:p>
                    </w:txbxContent>
                  </v:textbox>
                </v:shape>
                <v:shape id="_x0000_s1043" type="#_x0000_t202" style="position:absolute;left:17054;top:10079;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4185D2E" w14:textId="77777777" w:rsidR="00DD4350" w:rsidRPr="00071566" w:rsidRDefault="00DD4350" w:rsidP="00856887">
                        <w:r>
                          <w:rPr>
                            <w:lang w:val="fr-FR"/>
                          </w:rPr>
                          <w:t>73 J/g</w:t>
                        </w:r>
                      </w:p>
                    </w:txbxContent>
                  </v:textbox>
                </v:shape>
                <v:shape id="_x0000_s1044" type="#_x0000_t202" style="position:absolute;left:21990;top:12754;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5AC40A6C" w14:textId="77777777" w:rsidR="00DD4350" w:rsidRPr="00071566" w:rsidRDefault="00DD4350" w:rsidP="00856887">
                        <w:r>
                          <w:rPr>
                            <w:lang w:val="fr-FR"/>
                          </w:rPr>
                          <w:t>53 J/g</w:t>
                        </w:r>
                      </w:p>
                    </w:txbxContent>
                  </v:textbox>
                </v:shape>
                <v:shape id="Textfeld 296" o:spid="_x0000_s1045" type="#_x0000_t202" style="position:absolute;left:28300;top:12007;width:1289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3A98BA0E" w14:textId="77777777" w:rsidR="00DD4350" w:rsidRPr="00FF0FEF" w:rsidRDefault="00DD4350" w:rsidP="00856887">
                        <w:pPr>
                          <w:rPr>
                            <w:sz w:val="16"/>
                            <w:szCs w:val="16"/>
                          </w:rPr>
                        </w:pPr>
                        <w:r w:rsidRPr="00FF0FEF">
                          <w:rPr>
                            <w:sz w:val="16"/>
                            <w:szCs w:val="16"/>
                            <w:lang w:val="fr-FR"/>
                          </w:rPr>
                          <w:t>Échantillon initial</w:t>
                        </w:r>
                      </w:p>
                    </w:txbxContent>
                  </v:textbox>
                </v:shape>
                <v:shape id="Textfeld 297" o:spid="_x0000_s1046" type="#_x0000_t202" style="position:absolute;left:24653;top:3833;width:18537;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3156034E" w14:textId="77777777" w:rsidR="00DD4350" w:rsidRPr="00FF0FEF" w:rsidRDefault="00DD4350" w:rsidP="00856887">
                        <w:pPr>
                          <w:spacing w:line="240" w:lineRule="auto"/>
                          <w:rPr>
                            <w:sz w:val="16"/>
                            <w:szCs w:val="16"/>
                          </w:rPr>
                        </w:pPr>
                        <w:r w:rsidRPr="00FF0FEF">
                          <w:rPr>
                            <w:sz w:val="16"/>
                            <w:szCs w:val="16"/>
                            <w:lang w:val="fr-FR"/>
                          </w:rPr>
                          <w:t>Échantillon après contrainte thermique (60 °C pendant 24 h)</w:t>
                        </w:r>
                      </w:p>
                    </w:txbxContent>
                  </v:textbox>
                </v:shape>
              </v:group>
            </w:pict>
          </mc:Fallback>
        </mc:AlternateContent>
      </w:r>
      <w:r w:rsidR="00856887" w:rsidRPr="00692350">
        <w:rPr>
          <w:noProof/>
          <w:lang w:val="fr-FR" w:eastAsia="de-DE"/>
        </w:rPr>
        <w:drawing>
          <wp:inline distT="0" distB="0" distL="0" distR="0" wp14:anchorId="28889B21" wp14:editId="1BB415E2">
            <wp:extent cx="4251367" cy="2004614"/>
            <wp:effectExtent l="0" t="0" r="0" b="0"/>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19-0652_Bayer_Heun_Bericht_ces_re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0231" cy="2008794"/>
                    </a:xfrm>
                    <a:prstGeom prst="rect">
                      <a:avLst/>
                    </a:prstGeom>
                  </pic:spPr>
                </pic:pic>
              </a:graphicData>
            </a:graphic>
          </wp:inline>
        </w:drawing>
      </w:r>
    </w:p>
    <w:p w14:paraId="532BFDE8" w14:textId="3B6DE18A" w:rsidR="00856887" w:rsidRPr="00692350" w:rsidRDefault="00856887" w:rsidP="00856887">
      <w:pPr>
        <w:pStyle w:val="SingleTxtG"/>
        <w:keepNext/>
        <w:rPr>
          <w:lang w:val="fr-FR"/>
        </w:rPr>
      </w:pPr>
      <w:r w:rsidRPr="00692350">
        <w:rPr>
          <w:lang w:val="fr-FR"/>
        </w:rPr>
        <w:tab/>
        <w:t>Exemple 3</w:t>
      </w:r>
    </w:p>
    <w:p w14:paraId="59B89B6D" w14:textId="01724846" w:rsidR="00856887" w:rsidRPr="00692350" w:rsidRDefault="007C6B30" w:rsidP="00856887">
      <w:pPr>
        <w:pStyle w:val="SingleTxtG"/>
        <w:rPr>
          <w:lang w:val="fr-FR"/>
        </w:rPr>
      </w:pPr>
      <w:r w:rsidRPr="007C6B30">
        <w:rPr>
          <w:noProof/>
          <w:lang w:val="fr-FR"/>
        </w:rPr>
        <mc:AlternateContent>
          <mc:Choice Requires="wps">
            <w:drawing>
              <wp:anchor distT="45720" distB="45720" distL="114300" distR="114300" simplePos="0" relativeHeight="251689984" behindDoc="0" locked="0" layoutInCell="1" allowOverlap="1" wp14:anchorId="3B2E3F6F" wp14:editId="7AC3EDF0">
                <wp:simplePos x="0" y="0"/>
                <wp:positionH relativeFrom="column">
                  <wp:posOffset>513715</wp:posOffset>
                </wp:positionH>
                <wp:positionV relativeFrom="paragraph">
                  <wp:posOffset>1238411</wp:posOffset>
                </wp:positionV>
                <wp:extent cx="372445" cy="1404620"/>
                <wp:effectExtent l="0" t="0" r="279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45" cy="1404620"/>
                        </a:xfrm>
                        <a:prstGeom prst="rect">
                          <a:avLst/>
                        </a:prstGeom>
                        <a:solidFill>
                          <a:srgbClr val="FFFFFF"/>
                        </a:solidFill>
                        <a:ln w="9525">
                          <a:solidFill>
                            <a:sysClr val="window" lastClr="FFFFFF"/>
                          </a:solidFill>
                          <a:miter lim="800000"/>
                          <a:headEnd/>
                          <a:tailEnd/>
                        </a:ln>
                      </wps:spPr>
                      <wps:txbx>
                        <w:txbxContent>
                          <w:p w14:paraId="382D8125" w14:textId="77777777" w:rsidR="00DD4350" w:rsidRPr="007C6B30" w:rsidRDefault="00DD4350" w:rsidP="007C6B30">
                            <w:pPr>
                              <w:rPr>
                                <w:sz w:val="14"/>
                                <w:szCs w:val="14"/>
                              </w:rPr>
                            </w:pPr>
                            <w:r w:rsidRPr="007C6B30">
                              <w:rPr>
                                <w:sz w:val="14"/>
                                <w:szCs w:val="14"/>
                              </w:rPr>
                              <w: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E3F6F" id="_x0000_s1047" type="#_x0000_t202" style="position:absolute;left:0;text-align:left;margin-left:40.45pt;margin-top:97.5pt;width:29.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" strokecolor="window">
                <v:textbox style="mso-fit-shape-to-text:t">
                  <w:txbxContent>
                    <w:p w14:paraId="382D8125" w14:textId="77777777" w:rsidR="00DD4350" w:rsidRPr="007C6B30" w:rsidRDefault="00DD4350" w:rsidP="007C6B30">
                      <w:pPr>
                        <w:rPr>
                          <w:sz w:val="14"/>
                          <w:szCs w:val="14"/>
                        </w:rPr>
                      </w:pPr>
                      <w:r w:rsidRPr="007C6B30">
                        <w:rPr>
                          <w:sz w:val="14"/>
                          <w:szCs w:val="14"/>
                        </w:rPr>
                        <w:t>W/g</w:t>
                      </w:r>
                    </w:p>
                  </w:txbxContent>
                </v:textbox>
              </v:shape>
            </w:pict>
          </mc:Fallback>
        </mc:AlternateContent>
      </w:r>
      <w:r w:rsidR="00856887" w:rsidRPr="00692350">
        <w:rPr>
          <w:noProof/>
          <w:lang w:val="fr-FR" w:eastAsia="de-DE"/>
        </w:rPr>
        <mc:AlternateContent>
          <mc:Choice Requires="wpg">
            <w:drawing>
              <wp:anchor distT="0" distB="0" distL="114300" distR="114300" simplePos="0" relativeHeight="251661312" behindDoc="0" locked="0" layoutInCell="1" allowOverlap="1" wp14:anchorId="66B85139" wp14:editId="4810D48B">
                <wp:simplePos x="0" y="0"/>
                <wp:positionH relativeFrom="column">
                  <wp:posOffset>967042</wp:posOffset>
                </wp:positionH>
                <wp:positionV relativeFrom="paragraph">
                  <wp:posOffset>296867</wp:posOffset>
                </wp:positionV>
                <wp:extent cx="4572001" cy="948761"/>
                <wp:effectExtent l="0" t="0" r="0" b="3810"/>
                <wp:wrapNone/>
                <wp:docPr id="306" name="Gruppieren 306"/>
                <wp:cNvGraphicFramePr/>
                <a:graphic xmlns:a="http://schemas.openxmlformats.org/drawingml/2006/main">
                  <a:graphicData uri="http://schemas.microsoft.com/office/word/2010/wordprocessingGroup">
                    <wpg:wgp>
                      <wpg:cNvGrpSpPr/>
                      <wpg:grpSpPr>
                        <a:xfrm>
                          <a:off x="0" y="0"/>
                          <a:ext cx="4572001" cy="948761"/>
                          <a:chOff x="0" y="165536"/>
                          <a:chExt cx="4572001" cy="948761"/>
                        </a:xfrm>
                      </wpg:grpSpPr>
                      <wps:wsp>
                        <wps:cNvPr id="24" name="Textfeld 2"/>
                        <wps:cNvSpPr txBox="1">
                          <a:spLocks noChangeArrowheads="1"/>
                        </wps:cNvSpPr>
                        <wps:spPr bwMode="auto">
                          <a:xfrm>
                            <a:off x="0" y="191386"/>
                            <a:ext cx="480592" cy="250928"/>
                          </a:xfrm>
                          <a:prstGeom prst="rect">
                            <a:avLst/>
                          </a:prstGeom>
                          <a:solidFill>
                            <a:srgbClr val="FFFFFF"/>
                          </a:solidFill>
                          <a:ln w="9525">
                            <a:noFill/>
                            <a:miter lim="800000"/>
                            <a:headEnd/>
                            <a:tailEnd/>
                          </a:ln>
                        </wps:spPr>
                        <wps:txbx>
                          <w:txbxContent>
                            <w:p w14:paraId="0F05A65F" w14:textId="77777777" w:rsidR="00DD4350" w:rsidRPr="00FE1C3D" w:rsidRDefault="00DD4350" w:rsidP="00856887">
                              <w:r>
                                <w:rPr>
                                  <w:lang w:val="fr-FR"/>
                                </w:rPr>
                                <w:t>Exo</w:t>
                              </w:r>
                            </w:p>
                          </w:txbxContent>
                        </wps:txbx>
                        <wps:bodyPr rot="0" vert="horz" wrap="square" lIns="91440" tIns="45720" rIns="91440" bIns="45720" anchor="t" anchorCtr="0">
                          <a:spAutoFit/>
                        </wps:bodyPr>
                      </wps:wsp>
                      <wps:wsp>
                        <wps:cNvPr id="26" name="Textfeld 2"/>
                        <wps:cNvSpPr txBox="1">
                          <a:spLocks noChangeArrowheads="1"/>
                        </wps:cNvSpPr>
                        <wps:spPr bwMode="auto">
                          <a:xfrm>
                            <a:off x="1318437" y="187043"/>
                            <a:ext cx="565652" cy="250928"/>
                          </a:xfrm>
                          <a:prstGeom prst="rect">
                            <a:avLst/>
                          </a:prstGeom>
                          <a:noFill/>
                          <a:ln w="9525">
                            <a:noFill/>
                            <a:miter lim="800000"/>
                            <a:headEnd/>
                            <a:tailEnd/>
                          </a:ln>
                        </wps:spPr>
                        <wps:txbx>
                          <w:txbxContent>
                            <w:p w14:paraId="44B221BD" w14:textId="77777777" w:rsidR="00DD4350" w:rsidRPr="006B4952" w:rsidRDefault="00DD4350" w:rsidP="00856887">
                              <w:r>
                                <w:rPr>
                                  <w:lang w:val="fr-FR"/>
                                </w:rPr>
                                <w:t>83 J/g</w:t>
                              </w:r>
                            </w:p>
                          </w:txbxContent>
                        </wps:txbx>
                        <wps:bodyPr rot="0" vert="horz" wrap="square" lIns="91440" tIns="45720" rIns="91440" bIns="45720" anchor="t" anchorCtr="0">
                          <a:spAutoFit/>
                        </wps:bodyPr>
                      </wps:wsp>
                      <wps:wsp>
                        <wps:cNvPr id="27" name="Textfeld 2"/>
                        <wps:cNvSpPr txBox="1">
                          <a:spLocks noChangeArrowheads="1"/>
                        </wps:cNvSpPr>
                        <wps:spPr bwMode="auto">
                          <a:xfrm>
                            <a:off x="1896849" y="591170"/>
                            <a:ext cx="663472" cy="250928"/>
                          </a:xfrm>
                          <a:prstGeom prst="rect">
                            <a:avLst/>
                          </a:prstGeom>
                          <a:noFill/>
                          <a:ln w="9525">
                            <a:noFill/>
                            <a:miter lim="800000"/>
                            <a:headEnd/>
                            <a:tailEnd/>
                          </a:ln>
                        </wps:spPr>
                        <wps:txbx>
                          <w:txbxContent>
                            <w:p w14:paraId="24ADFE01" w14:textId="77777777" w:rsidR="00DD4350" w:rsidRPr="006B4952" w:rsidRDefault="00DD4350" w:rsidP="00856887">
                              <w:r>
                                <w:rPr>
                                  <w:lang w:val="fr-FR"/>
                                </w:rPr>
                                <w:t>416 J/g</w:t>
                              </w:r>
                            </w:p>
                          </w:txbxContent>
                        </wps:txbx>
                        <wps:bodyPr rot="0" vert="horz" wrap="square" lIns="91440" tIns="45720" rIns="91440" bIns="45720" anchor="t" anchorCtr="0">
                          <a:spAutoFit/>
                        </wps:bodyPr>
                      </wps:wsp>
                      <wps:wsp>
                        <wps:cNvPr id="28" name="Textfeld 2"/>
                        <wps:cNvSpPr txBox="1">
                          <a:spLocks noChangeArrowheads="1"/>
                        </wps:cNvSpPr>
                        <wps:spPr bwMode="auto">
                          <a:xfrm>
                            <a:off x="1305681" y="646158"/>
                            <a:ext cx="569906" cy="250928"/>
                          </a:xfrm>
                          <a:prstGeom prst="rect">
                            <a:avLst/>
                          </a:prstGeom>
                          <a:noFill/>
                          <a:ln w="9525">
                            <a:noFill/>
                            <a:miter lim="800000"/>
                            <a:headEnd/>
                            <a:tailEnd/>
                          </a:ln>
                        </wps:spPr>
                        <wps:txbx>
                          <w:txbxContent>
                            <w:p w14:paraId="1DB6EFAC" w14:textId="77777777" w:rsidR="00DD4350" w:rsidRPr="006B4952" w:rsidRDefault="00DD4350" w:rsidP="00856887">
                              <w:r>
                                <w:rPr>
                                  <w:lang w:val="fr-FR"/>
                                </w:rPr>
                                <w:t>66 J/g</w:t>
                              </w:r>
                            </w:p>
                          </w:txbxContent>
                        </wps:txbx>
                        <wps:bodyPr rot="0" vert="horz" wrap="square" lIns="91440" tIns="45720" rIns="91440" bIns="45720" anchor="t" anchorCtr="0">
                          <a:spAutoFit/>
                        </wps:bodyPr>
                      </wps:wsp>
                      <wps:wsp>
                        <wps:cNvPr id="29" name="Textfeld 2"/>
                        <wps:cNvSpPr txBox="1">
                          <a:spLocks noChangeArrowheads="1"/>
                        </wps:cNvSpPr>
                        <wps:spPr bwMode="auto">
                          <a:xfrm>
                            <a:off x="616449" y="863369"/>
                            <a:ext cx="586918" cy="250928"/>
                          </a:xfrm>
                          <a:prstGeom prst="rect">
                            <a:avLst/>
                          </a:prstGeom>
                          <a:noFill/>
                          <a:ln w="9525">
                            <a:noFill/>
                            <a:miter lim="800000"/>
                            <a:headEnd/>
                            <a:tailEnd/>
                          </a:ln>
                        </wps:spPr>
                        <wps:txbx>
                          <w:txbxContent>
                            <w:p w14:paraId="65E240BF" w14:textId="77777777" w:rsidR="00DD4350" w:rsidRPr="006B4952" w:rsidRDefault="00DD4350" w:rsidP="00856887">
                              <w:r>
                                <w:rPr>
                                  <w:lang w:val="fr-FR"/>
                                </w:rPr>
                                <w:t>166 J/g</w:t>
                              </w:r>
                            </w:p>
                          </w:txbxContent>
                        </wps:txbx>
                        <wps:bodyPr rot="0" vert="horz" wrap="square" lIns="91440" tIns="45720" rIns="91440" bIns="45720" anchor="t" anchorCtr="0">
                          <a:spAutoFit/>
                        </wps:bodyPr>
                      </wps:wsp>
                      <wps:wsp>
                        <wps:cNvPr id="30" name="Textfeld 2"/>
                        <wps:cNvSpPr txBox="1">
                          <a:spLocks noChangeArrowheads="1"/>
                        </wps:cNvSpPr>
                        <wps:spPr bwMode="auto">
                          <a:xfrm>
                            <a:off x="1888343" y="165536"/>
                            <a:ext cx="667725" cy="250928"/>
                          </a:xfrm>
                          <a:prstGeom prst="rect">
                            <a:avLst/>
                          </a:prstGeom>
                          <a:noFill/>
                          <a:ln w="9525">
                            <a:noFill/>
                            <a:miter lim="800000"/>
                            <a:headEnd/>
                            <a:tailEnd/>
                          </a:ln>
                        </wps:spPr>
                        <wps:txbx>
                          <w:txbxContent>
                            <w:p w14:paraId="6DF45EB5" w14:textId="77777777" w:rsidR="00DD4350" w:rsidRPr="00FE1C3D" w:rsidRDefault="00DD4350" w:rsidP="00856887">
                              <w:r>
                                <w:rPr>
                                  <w:lang w:val="fr-FR"/>
                                </w:rPr>
                                <w:t>383 J/g</w:t>
                              </w:r>
                            </w:p>
                          </w:txbxContent>
                        </wps:txbx>
                        <wps:bodyPr rot="0" vert="horz" wrap="square" lIns="91440" tIns="45720" rIns="91440" bIns="45720" anchor="t" anchorCtr="0">
                          <a:spAutoFit/>
                        </wps:bodyPr>
                      </wps:wsp>
                      <wps:wsp>
                        <wps:cNvPr id="298" name="Textfeld 2"/>
                        <wps:cNvSpPr txBox="1">
                          <a:spLocks noChangeArrowheads="1"/>
                        </wps:cNvSpPr>
                        <wps:spPr bwMode="auto">
                          <a:xfrm>
                            <a:off x="624959" y="429804"/>
                            <a:ext cx="620942" cy="250928"/>
                          </a:xfrm>
                          <a:prstGeom prst="rect">
                            <a:avLst/>
                          </a:prstGeom>
                          <a:noFill/>
                          <a:ln w="9525">
                            <a:noFill/>
                            <a:miter lim="800000"/>
                            <a:headEnd/>
                            <a:tailEnd/>
                          </a:ln>
                        </wps:spPr>
                        <wps:txbx>
                          <w:txbxContent>
                            <w:p w14:paraId="4B6C534D" w14:textId="77777777" w:rsidR="00DD4350" w:rsidRPr="006B4952" w:rsidRDefault="00DD4350" w:rsidP="00856887">
                              <w:r>
                                <w:rPr>
                                  <w:lang w:val="fr-FR"/>
                                </w:rPr>
                                <w:t>164 J/g</w:t>
                              </w:r>
                            </w:p>
                          </w:txbxContent>
                        </wps:txbx>
                        <wps:bodyPr rot="0" vert="horz" wrap="square" lIns="91440" tIns="45720" rIns="91440" bIns="45720" anchor="t" anchorCtr="0">
                          <a:spAutoFit/>
                        </wps:bodyPr>
                      </wps:wsp>
                      <wps:wsp>
                        <wps:cNvPr id="299" name="Textfeld 299"/>
                        <wps:cNvSpPr txBox="1"/>
                        <wps:spPr>
                          <a:xfrm>
                            <a:off x="2889302" y="808082"/>
                            <a:ext cx="1528151"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1D39" w14:textId="77777777" w:rsidR="00DD4350" w:rsidRPr="00FF0FEF" w:rsidRDefault="00DD4350" w:rsidP="00856887">
                              <w:pPr>
                                <w:rPr>
                                  <w:sz w:val="16"/>
                                  <w:szCs w:val="16"/>
                                </w:rPr>
                              </w:pPr>
                              <w:r w:rsidRPr="00FF0FEF">
                                <w:rPr>
                                  <w:sz w:val="16"/>
                                  <w:szCs w:val="16"/>
                                  <w:lang w:val="fr-FR"/>
                                </w:rPr>
                                <w:t>Échantillon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feld 300"/>
                        <wps:cNvSpPr txBox="1"/>
                        <wps:spPr>
                          <a:xfrm>
                            <a:off x="2479854" y="385618"/>
                            <a:ext cx="2092147"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CD6FD" w14:textId="77777777" w:rsidR="00DD4350" w:rsidRPr="00FF0FEF" w:rsidRDefault="00DD4350" w:rsidP="00856887">
                              <w:pPr>
                                <w:spacing w:line="240" w:lineRule="auto"/>
                                <w:rPr>
                                  <w:sz w:val="16"/>
                                  <w:szCs w:val="16"/>
                                </w:rPr>
                              </w:pPr>
                              <w:r w:rsidRPr="00FF0FEF">
                                <w:rPr>
                                  <w:sz w:val="16"/>
                                  <w:szCs w:val="16"/>
                                  <w:lang w:val="fr-FR"/>
                                </w:rPr>
                                <w:t xml:space="preserve">Échantillon après contrainte thermique </w:t>
                              </w:r>
                              <w:r>
                                <w:rPr>
                                  <w:sz w:val="16"/>
                                  <w:szCs w:val="16"/>
                                  <w:lang w:val="fr-FR"/>
                                </w:rPr>
                                <w:br/>
                              </w:r>
                              <w:r w:rsidRPr="00FF0FEF">
                                <w:rPr>
                                  <w:sz w:val="16"/>
                                  <w:szCs w:val="16"/>
                                  <w:lang w:val="fr-FR"/>
                                </w:rPr>
                                <w:t>(75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B85139" id="Gruppieren 306" o:spid="_x0000_s1048" style="position:absolute;left:0;text-align:left;margin-left:76.15pt;margin-top:23.4pt;width:5in;height:74.7pt;z-index:251661312;mso-width-relative:margin;mso-height-relative:margin" coordorigin=",1655" coordsize="45720,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">
                <v:shape id="_x0000_s1049" type="#_x0000_t202" style="position:absolute;top:1913;width:4805;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0F05A65F" w14:textId="77777777" w:rsidR="00DD4350" w:rsidRPr="00FE1C3D" w:rsidRDefault="00DD4350" w:rsidP="00856887">
                        <w:r>
                          <w:rPr>
                            <w:lang w:val="fr-FR"/>
                          </w:rPr>
                          <w:t>Exo</w:t>
                        </w:r>
                      </w:p>
                    </w:txbxContent>
                  </v:textbox>
                </v:shape>
                <v:shape id="_x0000_s1050" type="#_x0000_t202" style="position:absolute;left:13184;top:1870;width:565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44B221BD" w14:textId="77777777" w:rsidR="00DD4350" w:rsidRPr="006B4952" w:rsidRDefault="00DD4350" w:rsidP="00856887">
                        <w:r>
                          <w:rPr>
                            <w:lang w:val="fr-FR"/>
                          </w:rPr>
                          <w:t>83 J/g</w:t>
                        </w:r>
                      </w:p>
                    </w:txbxContent>
                  </v:textbox>
                </v:shape>
                <v:shape id="_x0000_s1051" type="#_x0000_t202" style="position:absolute;left:18968;top:5911;width:66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4ADFE01" w14:textId="77777777" w:rsidR="00DD4350" w:rsidRPr="006B4952" w:rsidRDefault="00DD4350" w:rsidP="00856887">
                        <w:r>
                          <w:rPr>
                            <w:lang w:val="fr-FR"/>
                          </w:rPr>
                          <w:t>416 J/g</w:t>
                        </w:r>
                      </w:p>
                    </w:txbxContent>
                  </v:textbox>
                </v:shape>
                <v:shape id="_x0000_s1052" type="#_x0000_t202" style="position:absolute;left:13056;top:6461;width:569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DB6EFAC" w14:textId="77777777" w:rsidR="00DD4350" w:rsidRPr="006B4952" w:rsidRDefault="00DD4350" w:rsidP="00856887">
                        <w:r>
                          <w:rPr>
                            <w:lang w:val="fr-FR"/>
                          </w:rPr>
                          <w:t>66 J/g</w:t>
                        </w:r>
                      </w:p>
                    </w:txbxContent>
                  </v:textbox>
                </v:shape>
                <v:shape id="_x0000_s1053" type="#_x0000_t202" style="position:absolute;left:6164;top:8633;width:586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65E240BF" w14:textId="77777777" w:rsidR="00DD4350" w:rsidRPr="006B4952" w:rsidRDefault="00DD4350" w:rsidP="00856887">
                        <w:r>
                          <w:rPr>
                            <w:lang w:val="fr-FR"/>
                          </w:rPr>
                          <w:t>166 J/g</w:t>
                        </w:r>
                      </w:p>
                    </w:txbxContent>
                  </v:textbox>
                </v:shape>
                <v:shape id="_x0000_s1054" type="#_x0000_t202" style="position:absolute;left:18883;top:1655;width:667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6DF45EB5" w14:textId="77777777" w:rsidR="00DD4350" w:rsidRPr="00FE1C3D" w:rsidRDefault="00DD4350" w:rsidP="00856887">
                        <w:r>
                          <w:rPr>
                            <w:lang w:val="fr-FR"/>
                          </w:rPr>
                          <w:t>383 J/g</w:t>
                        </w:r>
                      </w:p>
                    </w:txbxContent>
                  </v:textbox>
                </v:shape>
                <v:shape id="_x0000_s1055" type="#_x0000_t202" style="position:absolute;left:6249;top:4298;width:621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4B6C534D" w14:textId="77777777" w:rsidR="00DD4350" w:rsidRPr="006B4952" w:rsidRDefault="00DD4350" w:rsidP="00856887">
                        <w:r>
                          <w:rPr>
                            <w:lang w:val="fr-FR"/>
                          </w:rPr>
                          <w:t>164 J/g</w:t>
                        </w:r>
                      </w:p>
                    </w:txbxContent>
                  </v:textbox>
                </v:shape>
                <v:shape id="Textfeld 299" o:spid="_x0000_s1056" type="#_x0000_t202" style="position:absolute;left:28893;top:8080;width:15281;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33021D39" w14:textId="77777777" w:rsidR="00DD4350" w:rsidRPr="00FF0FEF" w:rsidRDefault="00DD4350" w:rsidP="00856887">
                        <w:pPr>
                          <w:rPr>
                            <w:sz w:val="16"/>
                            <w:szCs w:val="16"/>
                          </w:rPr>
                        </w:pPr>
                        <w:r w:rsidRPr="00FF0FEF">
                          <w:rPr>
                            <w:sz w:val="16"/>
                            <w:szCs w:val="16"/>
                            <w:lang w:val="fr-FR"/>
                          </w:rPr>
                          <w:t>Échantillon initial</w:t>
                        </w:r>
                      </w:p>
                    </w:txbxContent>
                  </v:textbox>
                </v:shape>
                <v:shape id="Textfeld 300" o:spid="_x0000_s1057" type="#_x0000_t202" style="position:absolute;left:24798;top:3856;width:20922;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5C4CD6FD" w14:textId="77777777" w:rsidR="00DD4350" w:rsidRPr="00FF0FEF" w:rsidRDefault="00DD4350" w:rsidP="00856887">
                        <w:pPr>
                          <w:spacing w:line="240" w:lineRule="auto"/>
                          <w:rPr>
                            <w:sz w:val="16"/>
                            <w:szCs w:val="16"/>
                          </w:rPr>
                        </w:pPr>
                        <w:r w:rsidRPr="00FF0FEF">
                          <w:rPr>
                            <w:sz w:val="16"/>
                            <w:szCs w:val="16"/>
                            <w:lang w:val="fr-FR"/>
                          </w:rPr>
                          <w:t xml:space="preserve">Échantillon après contrainte thermique </w:t>
                        </w:r>
                        <w:r>
                          <w:rPr>
                            <w:sz w:val="16"/>
                            <w:szCs w:val="16"/>
                            <w:lang w:val="fr-FR"/>
                          </w:rPr>
                          <w:br/>
                        </w:r>
                        <w:r w:rsidRPr="00FF0FEF">
                          <w:rPr>
                            <w:sz w:val="16"/>
                            <w:szCs w:val="16"/>
                            <w:lang w:val="fr-FR"/>
                          </w:rPr>
                          <w:t>(75 °C pendant 24 h)</w:t>
                        </w:r>
                      </w:p>
                    </w:txbxContent>
                  </v:textbox>
                </v:shape>
              </v:group>
            </w:pict>
          </mc:Fallback>
        </mc:AlternateContent>
      </w:r>
      <w:r w:rsidR="00856887" w:rsidRPr="00692350">
        <w:rPr>
          <w:noProof/>
          <w:lang w:val="fr-FR" w:eastAsia="de-DE"/>
        </w:rPr>
        <w:drawing>
          <wp:inline distT="0" distB="0" distL="0" distR="0" wp14:anchorId="48B6B45C" wp14:editId="2431FB6D">
            <wp:extent cx="4093200" cy="2192400"/>
            <wp:effectExtent l="0" t="0" r="317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0139-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3200" cy="2192400"/>
                    </a:xfrm>
                    <a:prstGeom prst="rect">
                      <a:avLst/>
                    </a:prstGeom>
                  </pic:spPr>
                </pic:pic>
              </a:graphicData>
            </a:graphic>
          </wp:inline>
        </w:drawing>
      </w:r>
    </w:p>
    <w:p w14:paraId="1A2F8D46" w14:textId="77777777" w:rsidR="00856887" w:rsidRPr="00692350" w:rsidRDefault="00856887" w:rsidP="00856887">
      <w:pPr>
        <w:suppressAutoHyphens w:val="0"/>
        <w:kinsoku/>
        <w:overflowPunct/>
        <w:autoSpaceDE/>
        <w:autoSpaceDN/>
        <w:adjustRightInd/>
        <w:snapToGrid/>
        <w:spacing w:after="200" w:line="276" w:lineRule="auto"/>
        <w:rPr>
          <w:lang w:val="fr-FR"/>
        </w:rPr>
      </w:pPr>
      <w:r w:rsidRPr="00692350">
        <w:rPr>
          <w:lang w:val="fr-FR"/>
        </w:rPr>
        <w:br w:type="page"/>
      </w:r>
    </w:p>
    <w:p w14:paraId="2D4B86C1" w14:textId="3EED0252" w:rsidR="00856887" w:rsidRPr="00692350" w:rsidRDefault="00856887" w:rsidP="00856887">
      <w:pPr>
        <w:pStyle w:val="SingleTxtG"/>
        <w:rPr>
          <w:lang w:val="fr-FR"/>
        </w:rPr>
      </w:pPr>
      <w:r w:rsidRPr="00692350">
        <w:rPr>
          <w:lang w:val="fr-FR"/>
        </w:rPr>
        <w:lastRenderedPageBreak/>
        <w:tab/>
        <w:t>Exemple 4</w:t>
      </w:r>
    </w:p>
    <w:p w14:paraId="457D692A" w14:textId="257EE1D3" w:rsidR="00856887" w:rsidRPr="00692350" w:rsidRDefault="007C6B30" w:rsidP="00856887">
      <w:pPr>
        <w:pStyle w:val="SingleTxtG"/>
        <w:rPr>
          <w:lang w:val="fr-FR"/>
        </w:rPr>
      </w:pPr>
      <w:r w:rsidRPr="007C6B30">
        <w:rPr>
          <w:noProof/>
          <w:lang w:val="fr-FR"/>
        </w:rPr>
        <mc:AlternateContent>
          <mc:Choice Requires="wps">
            <w:drawing>
              <wp:anchor distT="45720" distB="45720" distL="114300" distR="114300" simplePos="0" relativeHeight="251692032" behindDoc="0" locked="0" layoutInCell="1" allowOverlap="1" wp14:anchorId="367FB30E" wp14:editId="77724686">
                <wp:simplePos x="0" y="0"/>
                <wp:positionH relativeFrom="column">
                  <wp:posOffset>569595</wp:posOffset>
                </wp:positionH>
                <wp:positionV relativeFrom="paragraph">
                  <wp:posOffset>1620681</wp:posOffset>
                </wp:positionV>
                <wp:extent cx="372445" cy="1404620"/>
                <wp:effectExtent l="0" t="0" r="2794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45" cy="1404620"/>
                        </a:xfrm>
                        <a:prstGeom prst="rect">
                          <a:avLst/>
                        </a:prstGeom>
                        <a:solidFill>
                          <a:srgbClr val="FFFFFF"/>
                        </a:solidFill>
                        <a:ln w="9525">
                          <a:solidFill>
                            <a:sysClr val="window" lastClr="FFFFFF"/>
                          </a:solidFill>
                          <a:miter lim="800000"/>
                          <a:headEnd/>
                          <a:tailEnd/>
                        </a:ln>
                      </wps:spPr>
                      <wps:txbx>
                        <w:txbxContent>
                          <w:p w14:paraId="7A3B75EA" w14:textId="77777777" w:rsidR="00DD4350" w:rsidRPr="007C6B30" w:rsidRDefault="00DD4350" w:rsidP="007C6B30">
                            <w:pPr>
                              <w:rPr>
                                <w:sz w:val="14"/>
                                <w:szCs w:val="14"/>
                              </w:rPr>
                            </w:pPr>
                            <w:r w:rsidRPr="007C6B30">
                              <w:rPr>
                                <w:sz w:val="14"/>
                                <w:szCs w:val="14"/>
                              </w:rPr>
                              <w: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FB30E" id="_x0000_s1058" type="#_x0000_t202" style="position:absolute;left:0;text-align:left;margin-left:44.85pt;margin-top:127.6pt;width:29.3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" strokecolor="window">
                <v:textbox style="mso-fit-shape-to-text:t">
                  <w:txbxContent>
                    <w:p w14:paraId="7A3B75EA" w14:textId="77777777" w:rsidR="00DD4350" w:rsidRPr="007C6B30" w:rsidRDefault="00DD4350" w:rsidP="007C6B30">
                      <w:pPr>
                        <w:rPr>
                          <w:sz w:val="14"/>
                          <w:szCs w:val="14"/>
                        </w:rPr>
                      </w:pPr>
                      <w:r w:rsidRPr="007C6B30">
                        <w:rPr>
                          <w:sz w:val="14"/>
                          <w:szCs w:val="14"/>
                        </w:rPr>
                        <w:t>W/g</w:t>
                      </w:r>
                    </w:p>
                  </w:txbxContent>
                </v:textbox>
              </v:shape>
            </w:pict>
          </mc:Fallback>
        </mc:AlternateContent>
      </w:r>
      <w:r w:rsidR="00856887" w:rsidRPr="00692350">
        <w:rPr>
          <w:noProof/>
          <w:lang w:val="fr-FR" w:eastAsia="de-DE"/>
        </w:rPr>
        <mc:AlternateContent>
          <mc:Choice Requires="wpg">
            <w:drawing>
              <wp:anchor distT="0" distB="0" distL="114300" distR="114300" simplePos="0" relativeHeight="251662336" behindDoc="0" locked="0" layoutInCell="1" allowOverlap="1" wp14:anchorId="2C873B72" wp14:editId="5B005CC1">
                <wp:simplePos x="0" y="0"/>
                <wp:positionH relativeFrom="column">
                  <wp:posOffset>1089392</wp:posOffset>
                </wp:positionH>
                <wp:positionV relativeFrom="paragraph">
                  <wp:posOffset>630179</wp:posOffset>
                </wp:positionV>
                <wp:extent cx="4058239" cy="1090834"/>
                <wp:effectExtent l="0" t="0" r="0" b="0"/>
                <wp:wrapNone/>
                <wp:docPr id="339" name="Gruppieren 339"/>
                <wp:cNvGraphicFramePr/>
                <a:graphic xmlns:a="http://schemas.openxmlformats.org/drawingml/2006/main">
                  <a:graphicData uri="http://schemas.microsoft.com/office/word/2010/wordprocessingGroup">
                    <wpg:wgp>
                      <wpg:cNvGrpSpPr/>
                      <wpg:grpSpPr>
                        <a:xfrm>
                          <a:off x="0" y="0"/>
                          <a:ext cx="4058239" cy="1090834"/>
                          <a:chOff x="90152" y="55630"/>
                          <a:chExt cx="4058239" cy="1090834"/>
                        </a:xfrm>
                      </wpg:grpSpPr>
                      <wps:wsp>
                        <wps:cNvPr id="334" name="Textfeld 2"/>
                        <wps:cNvSpPr txBox="1">
                          <a:spLocks noChangeArrowheads="1"/>
                        </wps:cNvSpPr>
                        <wps:spPr bwMode="auto">
                          <a:xfrm>
                            <a:off x="90152" y="101234"/>
                            <a:ext cx="484845" cy="250929"/>
                          </a:xfrm>
                          <a:prstGeom prst="rect">
                            <a:avLst/>
                          </a:prstGeom>
                          <a:noFill/>
                          <a:ln w="9525">
                            <a:noFill/>
                            <a:miter lim="800000"/>
                            <a:headEnd/>
                            <a:tailEnd/>
                          </a:ln>
                        </wps:spPr>
                        <wps:txbx>
                          <w:txbxContent>
                            <w:p w14:paraId="64B2D3D4" w14:textId="77777777" w:rsidR="00DD4350" w:rsidRPr="00ED0DC2" w:rsidRDefault="00DD4350" w:rsidP="00856887">
                              <w:r>
                                <w:rPr>
                                  <w:lang w:val="fr-FR"/>
                                </w:rPr>
                                <w:t>Exo</w:t>
                              </w:r>
                            </w:p>
                          </w:txbxContent>
                        </wps:txbx>
                        <wps:bodyPr rot="0" vert="horz" wrap="square" lIns="91440" tIns="45720" rIns="91440" bIns="45720" anchor="t" anchorCtr="0">
                          <a:spAutoFit/>
                        </wps:bodyPr>
                      </wps:wsp>
                      <wps:wsp>
                        <wps:cNvPr id="335" name="Textfeld 2"/>
                        <wps:cNvSpPr txBox="1">
                          <a:spLocks noChangeArrowheads="1"/>
                        </wps:cNvSpPr>
                        <wps:spPr bwMode="auto">
                          <a:xfrm>
                            <a:off x="1616149" y="114832"/>
                            <a:ext cx="693243" cy="250928"/>
                          </a:xfrm>
                          <a:prstGeom prst="rect">
                            <a:avLst/>
                          </a:prstGeom>
                          <a:noFill/>
                          <a:ln w="9525">
                            <a:noFill/>
                            <a:miter lim="800000"/>
                            <a:headEnd/>
                            <a:tailEnd/>
                          </a:ln>
                        </wps:spPr>
                        <wps:txbx>
                          <w:txbxContent>
                            <w:p w14:paraId="224CB773" w14:textId="77777777" w:rsidR="00DD4350" w:rsidRPr="00ED0DC2" w:rsidRDefault="00DD4350" w:rsidP="00856887">
                              <w:r>
                                <w:rPr>
                                  <w:lang w:val="fr-FR"/>
                                </w:rPr>
                                <w:t>731 J/g</w:t>
                              </w:r>
                            </w:p>
                          </w:txbxContent>
                        </wps:txbx>
                        <wps:bodyPr rot="0" vert="horz" wrap="square" lIns="91440" tIns="45720" rIns="91440" bIns="45720" anchor="t" anchorCtr="0">
                          <a:spAutoFit/>
                        </wps:bodyPr>
                      </wps:wsp>
                      <wps:wsp>
                        <wps:cNvPr id="336" name="Textfeld 2"/>
                        <wps:cNvSpPr txBox="1">
                          <a:spLocks noChangeArrowheads="1"/>
                        </wps:cNvSpPr>
                        <wps:spPr bwMode="auto">
                          <a:xfrm>
                            <a:off x="1633161" y="684737"/>
                            <a:ext cx="693243" cy="250928"/>
                          </a:xfrm>
                          <a:prstGeom prst="rect">
                            <a:avLst/>
                          </a:prstGeom>
                          <a:noFill/>
                          <a:ln w="9525">
                            <a:noFill/>
                            <a:miter lim="800000"/>
                            <a:headEnd/>
                            <a:tailEnd/>
                          </a:ln>
                        </wps:spPr>
                        <wps:txbx>
                          <w:txbxContent>
                            <w:p w14:paraId="03A6F02F" w14:textId="77777777" w:rsidR="00DD4350" w:rsidRPr="00ED0DC2" w:rsidRDefault="00DD4350" w:rsidP="00856887">
                              <w:r>
                                <w:rPr>
                                  <w:lang w:val="fr-FR"/>
                                </w:rPr>
                                <w:t>690 J/g</w:t>
                              </w:r>
                            </w:p>
                          </w:txbxContent>
                        </wps:txbx>
                        <wps:bodyPr rot="0" vert="horz" wrap="square" lIns="91440" tIns="45720" rIns="91440" bIns="45720" anchor="t" anchorCtr="0">
                          <a:spAutoFit/>
                        </wps:bodyPr>
                      </wps:wsp>
                      <wps:wsp>
                        <wps:cNvPr id="337" name="Textfeld 2"/>
                        <wps:cNvSpPr txBox="1">
                          <a:spLocks noChangeArrowheads="1"/>
                        </wps:cNvSpPr>
                        <wps:spPr bwMode="auto">
                          <a:xfrm>
                            <a:off x="3031519" y="893100"/>
                            <a:ext cx="1033779" cy="253364"/>
                          </a:xfrm>
                          <a:prstGeom prst="rect">
                            <a:avLst/>
                          </a:prstGeom>
                          <a:noFill/>
                          <a:ln w="9525">
                            <a:noFill/>
                            <a:miter lim="800000"/>
                            <a:headEnd/>
                            <a:tailEnd/>
                          </a:ln>
                        </wps:spPr>
                        <wps:txbx>
                          <w:txbxContent>
                            <w:p w14:paraId="09D90A86" w14:textId="77777777" w:rsidR="00DD4350" w:rsidRPr="001B26DE" w:rsidRDefault="00DD4350" w:rsidP="00856887">
                              <w:pPr>
                                <w:rPr>
                                  <w:sz w:val="16"/>
                                  <w:szCs w:val="16"/>
                                </w:rPr>
                              </w:pPr>
                              <w:r w:rsidRPr="001B26DE">
                                <w:rPr>
                                  <w:sz w:val="16"/>
                                  <w:szCs w:val="16"/>
                                  <w:lang w:val="fr-FR"/>
                                </w:rPr>
                                <w:t>Échantillon initial</w:t>
                              </w:r>
                            </w:p>
                          </w:txbxContent>
                        </wps:txbx>
                        <wps:bodyPr rot="0" vert="horz" wrap="square" lIns="91440" tIns="45720" rIns="91440" bIns="45720" anchor="t" anchorCtr="0">
                          <a:spAutoFit/>
                        </wps:bodyPr>
                      </wps:wsp>
                      <wps:wsp>
                        <wps:cNvPr id="338" name="Textfeld 2"/>
                        <wps:cNvSpPr txBox="1">
                          <a:spLocks noChangeArrowheads="1"/>
                        </wps:cNvSpPr>
                        <wps:spPr bwMode="auto">
                          <a:xfrm>
                            <a:off x="2601532" y="55630"/>
                            <a:ext cx="1546859" cy="334644"/>
                          </a:xfrm>
                          <a:prstGeom prst="rect">
                            <a:avLst/>
                          </a:prstGeom>
                          <a:noFill/>
                          <a:ln w="9525">
                            <a:noFill/>
                            <a:miter lim="800000"/>
                            <a:headEnd/>
                            <a:tailEnd/>
                          </a:ln>
                        </wps:spPr>
                        <wps:txbx>
                          <w:txbxContent>
                            <w:p w14:paraId="40FD97A3" w14:textId="77777777" w:rsidR="00DD4350" w:rsidRPr="001B26DE" w:rsidRDefault="00DD4350" w:rsidP="00856887">
                              <w:pPr>
                                <w:spacing w:line="240" w:lineRule="auto"/>
                                <w:rPr>
                                  <w:sz w:val="16"/>
                                  <w:szCs w:val="16"/>
                                </w:rPr>
                              </w:pPr>
                              <w:r w:rsidRPr="001B26DE">
                                <w:rPr>
                                  <w:sz w:val="16"/>
                                  <w:szCs w:val="16"/>
                                  <w:lang w:val="fr-FR"/>
                                </w:rPr>
                                <w:t>Échantillon après contrainte thermique (65 °C pendant 24 h)</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873B72" id="Gruppieren 339" o:spid="_x0000_s1059" style="position:absolute;left:0;text-align:left;margin-left:85.8pt;margin-top:49.6pt;width:319.55pt;height:85.9pt;z-index:251662336;mso-width-relative:margin;mso-height-relative:margin" coordorigin="901,556" coordsize="40582,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">
                <v:shape id="_x0000_s1060" type="#_x0000_t202" style="position:absolute;left:901;top:1012;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14:paraId="64B2D3D4" w14:textId="77777777" w:rsidR="00DD4350" w:rsidRPr="00ED0DC2" w:rsidRDefault="00DD4350" w:rsidP="00856887">
                        <w:r>
                          <w:rPr>
                            <w:lang w:val="fr-FR"/>
                          </w:rPr>
                          <w:t>Exo</w:t>
                        </w:r>
                      </w:p>
                    </w:txbxContent>
                  </v:textbox>
                </v:shape>
                <v:shape id="_x0000_s1061" type="#_x0000_t202" style="position:absolute;left:16161;top:1148;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224CB773" w14:textId="77777777" w:rsidR="00DD4350" w:rsidRPr="00ED0DC2" w:rsidRDefault="00DD4350" w:rsidP="00856887">
                        <w:r>
                          <w:rPr>
                            <w:lang w:val="fr-FR"/>
                          </w:rPr>
                          <w:t>731 J/g</w:t>
                        </w:r>
                      </w:p>
                    </w:txbxContent>
                  </v:textbox>
                </v:shape>
                <v:shape id="_x0000_s1062" type="#_x0000_t202" style="position:absolute;left:16331;top:6847;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03A6F02F" w14:textId="77777777" w:rsidR="00DD4350" w:rsidRPr="00ED0DC2" w:rsidRDefault="00DD4350" w:rsidP="00856887">
                        <w:r>
                          <w:rPr>
                            <w:lang w:val="fr-FR"/>
                          </w:rPr>
                          <w:t>690 J/g</w:t>
                        </w:r>
                      </w:p>
                    </w:txbxContent>
                  </v:textbox>
                </v:shape>
                <v:shape id="_x0000_s1063" type="#_x0000_t202" style="position:absolute;left:30315;top:8931;width:1033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14:paraId="09D90A86" w14:textId="77777777" w:rsidR="00DD4350" w:rsidRPr="001B26DE" w:rsidRDefault="00DD4350" w:rsidP="00856887">
                        <w:pPr>
                          <w:rPr>
                            <w:sz w:val="16"/>
                            <w:szCs w:val="16"/>
                          </w:rPr>
                        </w:pPr>
                        <w:r w:rsidRPr="001B26DE">
                          <w:rPr>
                            <w:sz w:val="16"/>
                            <w:szCs w:val="16"/>
                            <w:lang w:val="fr-FR"/>
                          </w:rPr>
                          <w:t>Échantillon initial</w:t>
                        </w:r>
                      </w:p>
                    </w:txbxContent>
                  </v:textbox>
                </v:shape>
                <v:shape id="_x0000_s1064" type="#_x0000_t202" style="position:absolute;left:26015;top:556;width:15468;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qjwAAAANwAAAAPAAAAZHJzL2Rvd25yZXYueG1sRE89a8Mw&#10;EN0D/Q/iCt1iOQ0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Awoao8AAAADcAAAADwAAAAAA&#10;AAAAAAAAAAAHAgAAZHJzL2Rvd25yZXYueG1sUEsFBgAAAAADAAMAtwAAAPQCAAAAAA==&#10;" filled="f" stroked="f">
                  <v:textbox style="mso-fit-shape-to-text:t">
                    <w:txbxContent>
                      <w:p w14:paraId="40FD97A3" w14:textId="77777777" w:rsidR="00DD4350" w:rsidRPr="001B26DE" w:rsidRDefault="00DD4350" w:rsidP="00856887">
                        <w:pPr>
                          <w:spacing w:line="240" w:lineRule="auto"/>
                          <w:rPr>
                            <w:sz w:val="16"/>
                            <w:szCs w:val="16"/>
                          </w:rPr>
                        </w:pPr>
                        <w:r w:rsidRPr="001B26DE">
                          <w:rPr>
                            <w:sz w:val="16"/>
                            <w:szCs w:val="16"/>
                            <w:lang w:val="fr-FR"/>
                          </w:rPr>
                          <w:t>Échantillon après contrainte thermique (65 °C pendant 24 h)</w:t>
                        </w:r>
                      </w:p>
                    </w:txbxContent>
                  </v:textbox>
                </v:shape>
              </v:group>
            </w:pict>
          </mc:Fallback>
        </mc:AlternateContent>
      </w:r>
      <w:r w:rsidR="00856887" w:rsidRPr="00692350">
        <w:rPr>
          <w:noProof/>
          <w:lang w:val="fr-FR" w:eastAsia="de-DE"/>
        </w:rPr>
        <w:drawing>
          <wp:inline distT="0" distB="0" distL="0" distR="0" wp14:anchorId="37F337DF" wp14:editId="08B34519">
            <wp:extent cx="4797631" cy="2792272"/>
            <wp:effectExtent l="0" t="0" r="3175"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2096-4-5 (Warmlagerung).jpg"/>
                    <pic:cNvPicPr/>
                  </pic:nvPicPr>
                  <pic:blipFill>
                    <a:blip r:embed="rId13">
                      <a:extLst>
                        <a:ext uri="{28A0092B-C50C-407E-A947-70E740481C1C}">
                          <a14:useLocalDpi xmlns:a14="http://schemas.microsoft.com/office/drawing/2010/main" val="0"/>
                        </a:ext>
                      </a:extLst>
                    </a:blip>
                    <a:stretch>
                      <a:fillRect/>
                    </a:stretch>
                  </pic:blipFill>
                  <pic:spPr>
                    <a:xfrm>
                      <a:off x="0" y="0"/>
                      <a:ext cx="4801532" cy="2794543"/>
                    </a:xfrm>
                    <a:prstGeom prst="rect">
                      <a:avLst/>
                    </a:prstGeom>
                  </pic:spPr>
                </pic:pic>
              </a:graphicData>
            </a:graphic>
          </wp:inline>
        </w:drawing>
      </w:r>
    </w:p>
    <w:p w14:paraId="77383BEF" w14:textId="509824C0" w:rsidR="00856887" w:rsidRPr="00692350" w:rsidRDefault="00856887" w:rsidP="00856887">
      <w:pPr>
        <w:pStyle w:val="SingleTxtG"/>
        <w:keepNext/>
        <w:rPr>
          <w:lang w:val="fr-FR"/>
        </w:rPr>
      </w:pPr>
      <w:r w:rsidRPr="00692350">
        <w:rPr>
          <w:lang w:val="fr-FR"/>
        </w:rPr>
        <w:tab/>
        <w:t>Exemple 5</w:t>
      </w:r>
    </w:p>
    <w:p w14:paraId="43602B32" w14:textId="77C6CA10" w:rsidR="00856887" w:rsidRPr="00692350" w:rsidRDefault="007C6B30" w:rsidP="00856887">
      <w:pPr>
        <w:pStyle w:val="SingleTxtG"/>
        <w:rPr>
          <w:lang w:val="fr-FR"/>
        </w:rPr>
      </w:pPr>
      <w:r w:rsidRPr="007C6B30">
        <w:rPr>
          <w:noProof/>
          <w:lang w:val="fr-FR"/>
        </w:rPr>
        <mc:AlternateContent>
          <mc:Choice Requires="wps">
            <w:drawing>
              <wp:anchor distT="45720" distB="45720" distL="114300" distR="114300" simplePos="0" relativeHeight="251694080" behindDoc="0" locked="0" layoutInCell="1" allowOverlap="1" wp14:anchorId="255DA0BA" wp14:editId="686EA425">
                <wp:simplePos x="0" y="0"/>
                <wp:positionH relativeFrom="column">
                  <wp:posOffset>565785</wp:posOffset>
                </wp:positionH>
                <wp:positionV relativeFrom="paragraph">
                  <wp:posOffset>1131096</wp:posOffset>
                </wp:positionV>
                <wp:extent cx="372445" cy="1404620"/>
                <wp:effectExtent l="0" t="0" r="279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45" cy="1404620"/>
                        </a:xfrm>
                        <a:prstGeom prst="rect">
                          <a:avLst/>
                        </a:prstGeom>
                        <a:solidFill>
                          <a:srgbClr val="FFFFFF"/>
                        </a:solidFill>
                        <a:ln w="9525">
                          <a:solidFill>
                            <a:sysClr val="window" lastClr="FFFFFF"/>
                          </a:solidFill>
                          <a:miter lim="800000"/>
                          <a:headEnd/>
                          <a:tailEnd/>
                        </a:ln>
                      </wps:spPr>
                      <wps:txbx>
                        <w:txbxContent>
                          <w:p w14:paraId="760873AB" w14:textId="77777777" w:rsidR="00DD4350" w:rsidRPr="007C6B30" w:rsidRDefault="00DD4350" w:rsidP="007C6B30">
                            <w:pPr>
                              <w:rPr>
                                <w:sz w:val="14"/>
                                <w:szCs w:val="14"/>
                              </w:rPr>
                            </w:pPr>
                            <w:r w:rsidRPr="007C6B30">
                              <w:rPr>
                                <w:sz w:val="14"/>
                                <w:szCs w:val="14"/>
                              </w:rPr>
                              <w:t>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DA0BA" id="_x0000_s1065" type="#_x0000_t202" style="position:absolute;left:0;text-align:left;margin-left:44.55pt;margin-top:89.05pt;width:29.3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" strokecolor="window">
                <v:textbox style="mso-fit-shape-to-text:t">
                  <w:txbxContent>
                    <w:p w14:paraId="760873AB" w14:textId="77777777" w:rsidR="00DD4350" w:rsidRPr="007C6B30" w:rsidRDefault="00DD4350" w:rsidP="007C6B30">
                      <w:pPr>
                        <w:rPr>
                          <w:sz w:val="14"/>
                          <w:szCs w:val="14"/>
                        </w:rPr>
                      </w:pPr>
                      <w:r w:rsidRPr="007C6B30">
                        <w:rPr>
                          <w:sz w:val="14"/>
                          <w:szCs w:val="14"/>
                        </w:rPr>
                        <w:t>W/g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6432" behindDoc="0" locked="0" layoutInCell="1" allowOverlap="1" wp14:anchorId="606E96D0" wp14:editId="0D9C9563">
                <wp:simplePos x="0" y="0"/>
                <wp:positionH relativeFrom="column">
                  <wp:posOffset>4026347</wp:posOffset>
                </wp:positionH>
                <wp:positionV relativeFrom="paragraph">
                  <wp:posOffset>1700808</wp:posOffset>
                </wp:positionV>
                <wp:extent cx="1033145" cy="250825"/>
                <wp:effectExtent l="0" t="0" r="0" b="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0825"/>
                        </a:xfrm>
                        <a:prstGeom prst="rect">
                          <a:avLst/>
                        </a:prstGeom>
                        <a:noFill/>
                        <a:ln w="9525">
                          <a:noFill/>
                          <a:miter lim="800000"/>
                          <a:headEnd/>
                          <a:tailEnd/>
                        </a:ln>
                      </wps:spPr>
                      <wps:txbx>
                        <w:txbxContent>
                          <w:p w14:paraId="65DA65DD" w14:textId="77777777" w:rsidR="00DD4350" w:rsidRPr="001B26DE" w:rsidRDefault="00DD4350" w:rsidP="00856887">
                            <w:pPr>
                              <w:rPr>
                                <w:sz w:val="16"/>
                                <w:szCs w:val="16"/>
                              </w:rPr>
                            </w:pPr>
                            <w:r w:rsidRPr="001B26DE">
                              <w:rPr>
                                <w:sz w:val="16"/>
                                <w:szCs w:val="16"/>
                                <w:lang w:val="fr-FR"/>
                              </w:rPr>
                              <w:t>Échantillon initial</w:t>
                            </w:r>
                          </w:p>
                        </w:txbxContent>
                      </wps:txbx>
                      <wps:bodyPr rot="0" vert="horz" wrap="square" lIns="91440" tIns="45720" rIns="91440" bIns="45720" anchor="t" anchorCtr="0">
                        <a:spAutoFit/>
                      </wps:bodyPr>
                    </wps:wsp>
                  </a:graphicData>
                </a:graphic>
              </wp:anchor>
            </w:drawing>
          </mc:Choice>
          <mc:Fallback>
            <w:pict>
              <v:shape w14:anchorId="606E96D0" id="Textfeld 2" o:spid="_x0000_s1066" type="#_x0000_t202" style="position:absolute;left:0;text-align:left;margin-left:317.05pt;margin-top:133.9pt;width:81.3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" filled="f" stroked="f">
                <v:textbox style="mso-fit-shape-to-text:t">
                  <w:txbxContent>
                    <w:p w14:paraId="65DA65DD" w14:textId="77777777" w:rsidR="00DD4350" w:rsidRPr="001B26DE" w:rsidRDefault="00DD4350" w:rsidP="00856887">
                      <w:pPr>
                        <w:rPr>
                          <w:sz w:val="16"/>
                          <w:szCs w:val="16"/>
                        </w:rPr>
                      </w:pPr>
                      <w:r w:rsidRPr="001B26DE">
                        <w:rPr>
                          <w:sz w:val="16"/>
                          <w:szCs w:val="16"/>
                          <w:lang w:val="fr-FR"/>
                        </w:rPr>
                        <w:t>Échantillon initial</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7456" behindDoc="0" locked="0" layoutInCell="1" allowOverlap="1" wp14:anchorId="4B1BB90D" wp14:editId="01970982">
                <wp:simplePos x="0" y="0"/>
                <wp:positionH relativeFrom="column">
                  <wp:posOffset>3915956</wp:posOffset>
                </wp:positionH>
                <wp:positionV relativeFrom="paragraph">
                  <wp:posOffset>1108343</wp:posOffset>
                </wp:positionV>
                <wp:extent cx="1532586" cy="405130"/>
                <wp:effectExtent l="0" t="0" r="0"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586" cy="405130"/>
                        </a:xfrm>
                        <a:prstGeom prst="rect">
                          <a:avLst/>
                        </a:prstGeom>
                        <a:noFill/>
                        <a:ln w="9525">
                          <a:noFill/>
                          <a:miter lim="800000"/>
                          <a:headEnd/>
                          <a:tailEnd/>
                        </a:ln>
                      </wps:spPr>
                      <wps:txbx>
                        <w:txbxContent>
                          <w:p w14:paraId="606DA1F7" w14:textId="77777777" w:rsidR="00DD4350" w:rsidRPr="001B26DE" w:rsidRDefault="00DD4350" w:rsidP="00856887">
                            <w:pPr>
                              <w:spacing w:line="240" w:lineRule="auto"/>
                              <w:rPr>
                                <w:sz w:val="16"/>
                                <w:szCs w:val="16"/>
                              </w:rPr>
                            </w:pPr>
                            <w:r w:rsidRPr="001B26DE">
                              <w:rPr>
                                <w:sz w:val="16"/>
                                <w:szCs w:val="16"/>
                                <w:lang w:val="fr-FR"/>
                              </w:rPr>
                              <w:t>Échantillon après contrainte thermique (65 °C pendant 24 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B1BB90D" id="_x0000_s1067" type="#_x0000_t202" style="position:absolute;left:0;text-align:left;margin-left:308.35pt;margin-top:87.25pt;width:120.7pt;height:3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" filled="f" stroked="f">
                <v:textbox style="mso-fit-shape-to-text:t">
                  <w:txbxContent>
                    <w:p w14:paraId="606DA1F7" w14:textId="77777777" w:rsidR="00DD4350" w:rsidRPr="001B26DE" w:rsidRDefault="00DD4350" w:rsidP="00856887">
                      <w:pPr>
                        <w:spacing w:line="240" w:lineRule="auto"/>
                        <w:rPr>
                          <w:sz w:val="16"/>
                          <w:szCs w:val="16"/>
                        </w:rPr>
                      </w:pPr>
                      <w:r w:rsidRPr="001B26DE">
                        <w:rPr>
                          <w:sz w:val="16"/>
                          <w:szCs w:val="16"/>
                          <w:lang w:val="fr-FR"/>
                        </w:rPr>
                        <w:t>Échantillon après contrainte thermique (65 °C pendant 24 h)</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5408" behindDoc="0" locked="0" layoutInCell="1" allowOverlap="1" wp14:anchorId="1A547547" wp14:editId="3523EF59">
                <wp:simplePos x="0" y="0"/>
                <wp:positionH relativeFrom="column">
                  <wp:posOffset>2674513</wp:posOffset>
                </wp:positionH>
                <wp:positionV relativeFrom="paragraph">
                  <wp:posOffset>1416050</wp:posOffset>
                </wp:positionV>
                <wp:extent cx="692785" cy="250825"/>
                <wp:effectExtent l="0" t="0" r="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28C1DBEB" w14:textId="77777777" w:rsidR="00DD4350" w:rsidRPr="00ED0DC2" w:rsidRDefault="00DD4350" w:rsidP="00856887">
                            <w:pPr>
                              <w:spacing w:line="240" w:lineRule="auto"/>
                            </w:pPr>
                            <w:r>
                              <w:rPr>
                                <w:lang w:val="fr-FR"/>
                              </w:rPr>
                              <w:t>545 J/g</w:t>
                            </w:r>
                          </w:p>
                        </w:txbxContent>
                      </wps:txbx>
                      <wps:bodyPr rot="0" vert="horz" wrap="square" lIns="91440" tIns="45720" rIns="91440" bIns="45720" anchor="t" anchorCtr="0">
                        <a:spAutoFit/>
                      </wps:bodyPr>
                    </wps:wsp>
                  </a:graphicData>
                </a:graphic>
              </wp:anchor>
            </w:drawing>
          </mc:Choice>
          <mc:Fallback>
            <w:pict>
              <v:shape w14:anchorId="1A547547" id="_x0000_s1068" type="#_x0000_t202" style="position:absolute;left:0;text-align:left;margin-left:210.6pt;margin-top:111.5pt;width:54.5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" filled="f" stroked="f">
                <v:textbox style="mso-fit-shape-to-text:t">
                  <w:txbxContent>
                    <w:p w14:paraId="28C1DBEB" w14:textId="77777777" w:rsidR="00DD4350" w:rsidRPr="00ED0DC2" w:rsidRDefault="00DD4350" w:rsidP="00856887">
                      <w:pPr>
                        <w:spacing w:line="240" w:lineRule="auto"/>
                      </w:pPr>
                      <w:r>
                        <w:rPr>
                          <w:lang w:val="fr-FR"/>
                        </w:rPr>
                        <w:t>545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4384" behindDoc="0" locked="0" layoutInCell="1" allowOverlap="1" wp14:anchorId="3EA20468" wp14:editId="688FEE85">
                <wp:simplePos x="0" y="0"/>
                <wp:positionH relativeFrom="column">
                  <wp:posOffset>2657368</wp:posOffset>
                </wp:positionH>
                <wp:positionV relativeFrom="paragraph">
                  <wp:posOffset>880656</wp:posOffset>
                </wp:positionV>
                <wp:extent cx="692785" cy="250825"/>
                <wp:effectExtent l="0" t="0" r="0"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20235E3E" w14:textId="77777777" w:rsidR="00DD4350" w:rsidRPr="00ED0DC2" w:rsidRDefault="00DD4350" w:rsidP="00856887">
                            <w:r>
                              <w:rPr>
                                <w:lang w:val="fr-FR"/>
                              </w:rPr>
                              <w:t>539 J/g</w:t>
                            </w:r>
                          </w:p>
                        </w:txbxContent>
                      </wps:txbx>
                      <wps:bodyPr rot="0" vert="horz" wrap="square" lIns="91440" tIns="45720" rIns="91440" bIns="45720" anchor="t" anchorCtr="0">
                        <a:spAutoFit/>
                      </wps:bodyPr>
                    </wps:wsp>
                  </a:graphicData>
                </a:graphic>
              </wp:anchor>
            </w:drawing>
          </mc:Choice>
          <mc:Fallback>
            <w:pict>
              <v:shape w14:anchorId="3EA20468" id="_x0000_s1069" type="#_x0000_t202" style="position:absolute;left:0;text-align:left;margin-left:209.25pt;margin-top:69.35pt;width:54.5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" filled="f" stroked="f">
                <v:textbox style="mso-fit-shape-to-text:t">
                  <w:txbxContent>
                    <w:p w14:paraId="20235E3E" w14:textId="77777777" w:rsidR="00DD4350" w:rsidRPr="00ED0DC2" w:rsidRDefault="00DD4350" w:rsidP="00856887">
                      <w:r>
                        <w:rPr>
                          <w:lang w:val="fr-FR"/>
                        </w:rPr>
                        <w:t>539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9504" behindDoc="0" locked="0" layoutInCell="1" allowOverlap="1" wp14:anchorId="74BE59A7" wp14:editId="458246BE">
                <wp:simplePos x="0" y="0"/>
                <wp:positionH relativeFrom="column">
                  <wp:posOffset>1850283</wp:posOffset>
                </wp:positionH>
                <wp:positionV relativeFrom="paragraph">
                  <wp:posOffset>1385561</wp:posOffset>
                </wp:positionV>
                <wp:extent cx="692785" cy="250825"/>
                <wp:effectExtent l="0" t="0" r="0" b="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3227CBCF" w14:textId="77777777" w:rsidR="00DD4350" w:rsidRPr="00ED0DC2" w:rsidRDefault="00DD4350" w:rsidP="00856887">
                            <w:r>
                              <w:rPr>
                                <w:lang w:val="fr-FR"/>
                              </w:rPr>
                              <w:t>30 J/g</w:t>
                            </w:r>
                          </w:p>
                        </w:txbxContent>
                      </wps:txbx>
                      <wps:bodyPr rot="0" vert="horz" wrap="square" lIns="91440" tIns="45720" rIns="91440" bIns="45720" anchor="t" anchorCtr="0">
                        <a:spAutoFit/>
                      </wps:bodyPr>
                    </wps:wsp>
                  </a:graphicData>
                </a:graphic>
              </wp:anchor>
            </w:drawing>
          </mc:Choice>
          <mc:Fallback>
            <w:pict>
              <v:shape w14:anchorId="74BE59A7" id="_x0000_s1070" type="#_x0000_t202" style="position:absolute;left:0;text-align:left;margin-left:145.7pt;margin-top:109.1pt;width:54.5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" filled="f" stroked="f">
                <v:textbox style="mso-fit-shape-to-text:t">
                  <w:txbxContent>
                    <w:p w14:paraId="3227CBCF" w14:textId="77777777" w:rsidR="00DD4350" w:rsidRPr="00ED0DC2" w:rsidRDefault="00DD4350" w:rsidP="00856887">
                      <w:r>
                        <w:rPr>
                          <w:lang w:val="fr-FR"/>
                        </w:rPr>
                        <w:t>30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72576" behindDoc="0" locked="0" layoutInCell="1" allowOverlap="1" wp14:anchorId="31E0B03B" wp14:editId="13D58CAC">
                <wp:simplePos x="0" y="0"/>
                <wp:positionH relativeFrom="column">
                  <wp:posOffset>1852009</wp:posOffset>
                </wp:positionH>
                <wp:positionV relativeFrom="paragraph">
                  <wp:posOffset>939531</wp:posOffset>
                </wp:positionV>
                <wp:extent cx="692785" cy="250825"/>
                <wp:effectExtent l="0" t="0" r="0" b="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315B9828" w14:textId="77777777" w:rsidR="00DD4350" w:rsidRPr="00ED0DC2" w:rsidRDefault="00DD4350" w:rsidP="00856887">
                            <w:r>
                              <w:rPr>
                                <w:lang w:val="fr-FR"/>
                              </w:rPr>
                              <w:t>33 J/g</w:t>
                            </w:r>
                          </w:p>
                        </w:txbxContent>
                      </wps:txbx>
                      <wps:bodyPr rot="0" vert="horz" wrap="square" lIns="91440" tIns="45720" rIns="91440" bIns="45720" anchor="t" anchorCtr="0">
                        <a:spAutoFit/>
                      </wps:bodyPr>
                    </wps:wsp>
                  </a:graphicData>
                </a:graphic>
              </wp:anchor>
            </w:drawing>
          </mc:Choice>
          <mc:Fallback>
            <w:pict>
              <v:shape w14:anchorId="31E0B03B" id="_x0000_s1071" type="#_x0000_t202" style="position:absolute;left:0;text-align:left;margin-left:145.85pt;margin-top:74pt;width:54.5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" filled="f" stroked="f">
                <v:textbox style="mso-fit-shape-to-text:t">
                  <w:txbxContent>
                    <w:p w14:paraId="315B9828" w14:textId="77777777" w:rsidR="00DD4350" w:rsidRPr="00ED0DC2" w:rsidRDefault="00DD4350" w:rsidP="00856887">
                      <w:r>
                        <w:rPr>
                          <w:lang w:val="fr-FR"/>
                        </w:rPr>
                        <w:t>33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73600" behindDoc="0" locked="0" layoutInCell="1" allowOverlap="1" wp14:anchorId="02824FAC" wp14:editId="5C371AE7">
                <wp:simplePos x="0" y="0"/>
                <wp:positionH relativeFrom="column">
                  <wp:posOffset>3998403</wp:posOffset>
                </wp:positionH>
                <wp:positionV relativeFrom="paragraph">
                  <wp:posOffset>822325</wp:posOffset>
                </wp:positionV>
                <wp:extent cx="607695" cy="250825"/>
                <wp:effectExtent l="0" t="0" r="0" b="0"/>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50825"/>
                        </a:xfrm>
                        <a:prstGeom prst="rect">
                          <a:avLst/>
                        </a:prstGeom>
                        <a:noFill/>
                        <a:ln w="9525">
                          <a:noFill/>
                          <a:miter lim="800000"/>
                          <a:headEnd/>
                          <a:tailEnd/>
                        </a:ln>
                      </wps:spPr>
                      <wps:txbx>
                        <w:txbxContent>
                          <w:p w14:paraId="00F88E4C" w14:textId="77777777" w:rsidR="00DD4350" w:rsidRPr="00ED0DC2" w:rsidRDefault="00DD4350" w:rsidP="00856887">
                            <w:r>
                              <w:rPr>
                                <w:lang w:val="fr-FR"/>
                              </w:rPr>
                              <w:t>88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2824FAC" id="_x0000_s1072" type="#_x0000_t202" style="position:absolute;left:0;text-align:left;margin-left:314.85pt;margin-top:64.75pt;width:47.85pt;height:1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" filled="f" stroked="f">
                <v:textbox style="mso-fit-shape-to-text:t">
                  <w:txbxContent>
                    <w:p w14:paraId="00F88E4C" w14:textId="77777777" w:rsidR="00DD4350" w:rsidRPr="00ED0DC2" w:rsidRDefault="00DD4350" w:rsidP="00856887">
                      <w:r>
                        <w:rPr>
                          <w:lang w:val="fr-FR"/>
                        </w:rPr>
                        <w:t>88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71552" behindDoc="0" locked="0" layoutInCell="1" allowOverlap="1" wp14:anchorId="490FEA35" wp14:editId="0298DF61">
                <wp:simplePos x="0" y="0"/>
                <wp:positionH relativeFrom="column">
                  <wp:posOffset>1305560</wp:posOffset>
                </wp:positionH>
                <wp:positionV relativeFrom="paragraph">
                  <wp:posOffset>1224088</wp:posOffset>
                </wp:positionV>
                <wp:extent cx="569595" cy="250825"/>
                <wp:effectExtent l="0" t="0" r="0" b="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3BED3A07" w14:textId="77777777" w:rsidR="00DD4350" w:rsidRPr="00ED0DC2" w:rsidRDefault="00DD4350" w:rsidP="00856887">
                            <w:r>
                              <w:rPr>
                                <w:lang w:val="fr-FR"/>
                              </w:rPr>
                              <w:t>25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0FEA35" id="_x0000_s1073" type="#_x0000_t202" style="position:absolute;left:0;text-align:left;margin-left:102.8pt;margin-top:96.4pt;width:44.85pt;height:1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" filled="f" stroked="f">
                <v:textbox style="mso-fit-shape-to-text:t">
                  <w:txbxContent>
                    <w:p w14:paraId="3BED3A07" w14:textId="77777777" w:rsidR="00DD4350" w:rsidRPr="00ED0DC2" w:rsidRDefault="00DD4350" w:rsidP="00856887">
                      <w:r>
                        <w:rPr>
                          <w:lang w:val="fr-FR"/>
                        </w:rPr>
                        <w:t>25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70528" behindDoc="0" locked="0" layoutInCell="1" allowOverlap="1" wp14:anchorId="3DBE43D6" wp14:editId="473D3A0B">
                <wp:simplePos x="0" y="0"/>
                <wp:positionH relativeFrom="column">
                  <wp:posOffset>3983990</wp:posOffset>
                </wp:positionH>
                <wp:positionV relativeFrom="paragraph">
                  <wp:posOffset>1441642</wp:posOffset>
                </wp:positionV>
                <wp:extent cx="608182" cy="250825"/>
                <wp:effectExtent l="0" t="0" r="0" b="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 cy="250825"/>
                        </a:xfrm>
                        <a:prstGeom prst="rect">
                          <a:avLst/>
                        </a:prstGeom>
                        <a:noFill/>
                        <a:ln w="9525">
                          <a:noFill/>
                          <a:miter lim="800000"/>
                          <a:headEnd/>
                          <a:tailEnd/>
                        </a:ln>
                      </wps:spPr>
                      <wps:txbx>
                        <w:txbxContent>
                          <w:p w14:paraId="76D673F8" w14:textId="77777777" w:rsidR="00DD4350" w:rsidRPr="00ED0DC2" w:rsidRDefault="00DD4350" w:rsidP="00856887">
                            <w:r>
                              <w:rPr>
                                <w:lang w:val="fr-FR"/>
                              </w:rPr>
                              <w:t>138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BE43D6" id="_x0000_s1074" type="#_x0000_t202" style="position:absolute;left:0;text-align:left;margin-left:313.7pt;margin-top:113.5pt;width:47.9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" filled="f" stroked="f">
                <v:textbox style="mso-fit-shape-to-text:t">
                  <w:txbxContent>
                    <w:p w14:paraId="76D673F8" w14:textId="77777777" w:rsidR="00DD4350" w:rsidRPr="00ED0DC2" w:rsidRDefault="00DD4350" w:rsidP="00856887">
                      <w:r>
                        <w:rPr>
                          <w:lang w:val="fr-FR"/>
                        </w:rPr>
                        <w:t>138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8480" behindDoc="0" locked="0" layoutInCell="1" allowOverlap="1" wp14:anchorId="12E8858D" wp14:editId="7D58259F">
                <wp:simplePos x="0" y="0"/>
                <wp:positionH relativeFrom="column">
                  <wp:posOffset>1316990</wp:posOffset>
                </wp:positionH>
                <wp:positionV relativeFrom="paragraph">
                  <wp:posOffset>1660333</wp:posOffset>
                </wp:positionV>
                <wp:extent cx="569595" cy="250825"/>
                <wp:effectExtent l="0" t="0" r="0" b="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5A707DFA" w14:textId="77777777" w:rsidR="00DD4350" w:rsidRPr="00ED0DC2" w:rsidRDefault="00DD4350" w:rsidP="00856887">
                            <w:r>
                              <w:rPr>
                                <w:lang w:val="fr-FR"/>
                              </w:rPr>
                              <w:t>23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2E8858D" id="_x0000_s1075" type="#_x0000_t202" style="position:absolute;left:0;text-align:left;margin-left:103.7pt;margin-top:130.75pt;width:44.85pt;height:1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" filled="f" stroked="f">
                <v:textbox style="mso-fit-shape-to-text:t">
                  <w:txbxContent>
                    <w:p w14:paraId="5A707DFA" w14:textId="77777777" w:rsidR="00DD4350" w:rsidRPr="00ED0DC2" w:rsidRDefault="00DD4350" w:rsidP="00856887">
                      <w:r>
                        <w:rPr>
                          <w:lang w:val="fr-FR"/>
                        </w:rPr>
                        <w:t>23 J/g</w:t>
                      </w:r>
                    </w:p>
                  </w:txbxContent>
                </v:textbox>
              </v:shape>
            </w:pict>
          </mc:Fallback>
        </mc:AlternateContent>
      </w:r>
      <w:r w:rsidR="00856887" w:rsidRPr="00692350">
        <w:rPr>
          <w:noProof/>
          <w:lang w:val="fr-FR" w:eastAsia="de-DE"/>
        </w:rPr>
        <mc:AlternateContent>
          <mc:Choice Requires="wps">
            <w:drawing>
              <wp:anchor distT="0" distB="0" distL="114300" distR="114300" simplePos="0" relativeHeight="251663360" behindDoc="0" locked="0" layoutInCell="1" allowOverlap="1" wp14:anchorId="39A835D4" wp14:editId="0525E39B">
                <wp:simplePos x="0" y="0"/>
                <wp:positionH relativeFrom="column">
                  <wp:posOffset>998131</wp:posOffset>
                </wp:positionH>
                <wp:positionV relativeFrom="paragraph">
                  <wp:posOffset>556362</wp:posOffset>
                </wp:positionV>
                <wp:extent cx="484827" cy="250836"/>
                <wp:effectExtent l="0" t="0" r="0" b="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7" cy="250836"/>
                        </a:xfrm>
                        <a:prstGeom prst="rect">
                          <a:avLst/>
                        </a:prstGeom>
                        <a:noFill/>
                        <a:ln w="9525">
                          <a:noFill/>
                          <a:miter lim="800000"/>
                          <a:headEnd/>
                          <a:tailEnd/>
                        </a:ln>
                      </wps:spPr>
                      <wps:txbx>
                        <w:txbxContent>
                          <w:p w14:paraId="473E6AAD" w14:textId="77777777" w:rsidR="00DD4350" w:rsidRPr="00ED0DC2" w:rsidRDefault="00DD4350" w:rsidP="00856887">
                            <w:r>
                              <w:rPr>
                                <w:lang w:val="fr-FR"/>
                              </w:rPr>
                              <w:t>Exo</w:t>
                            </w:r>
                          </w:p>
                        </w:txbxContent>
                      </wps:txbx>
                      <wps:bodyPr rot="0" vert="horz" wrap="square" lIns="91440" tIns="45720" rIns="91440" bIns="45720" anchor="t" anchorCtr="0">
                        <a:spAutoFit/>
                      </wps:bodyPr>
                    </wps:wsp>
                  </a:graphicData>
                </a:graphic>
              </wp:anchor>
            </w:drawing>
          </mc:Choice>
          <mc:Fallback>
            <w:pict>
              <v:shape w14:anchorId="39A835D4" id="_x0000_s1076" type="#_x0000_t202" style="position:absolute;left:0;text-align:left;margin-left:78.6pt;margin-top:43.8pt;width:38.2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" filled="f" stroked="f">
                <v:textbox style="mso-fit-shape-to-text:t">
                  <w:txbxContent>
                    <w:p w14:paraId="473E6AAD" w14:textId="77777777" w:rsidR="00DD4350" w:rsidRPr="00ED0DC2" w:rsidRDefault="00DD4350" w:rsidP="00856887">
                      <w:r>
                        <w:rPr>
                          <w:lang w:val="fr-FR"/>
                        </w:rPr>
                        <w:t>Exo</w:t>
                      </w:r>
                    </w:p>
                  </w:txbxContent>
                </v:textbox>
              </v:shape>
            </w:pict>
          </mc:Fallback>
        </mc:AlternateContent>
      </w:r>
      <w:r w:rsidR="00856887" w:rsidRPr="00692350">
        <w:rPr>
          <w:noProof/>
          <w:lang w:val="fr-FR" w:eastAsia="de-DE"/>
        </w:rPr>
        <w:drawing>
          <wp:inline distT="0" distB="0" distL="0" distR="0" wp14:anchorId="19995FC4" wp14:editId="2BFBAD5C">
            <wp:extent cx="4690754" cy="2370926"/>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9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4569" cy="2372854"/>
                    </a:xfrm>
                    <a:prstGeom prst="rect">
                      <a:avLst/>
                    </a:prstGeom>
                  </pic:spPr>
                </pic:pic>
              </a:graphicData>
            </a:graphic>
          </wp:inline>
        </w:drawing>
      </w:r>
    </w:p>
    <w:p w14:paraId="5B66023E" w14:textId="77777777" w:rsidR="00856887" w:rsidRPr="00692350" w:rsidRDefault="00856887" w:rsidP="00856887">
      <w:pPr>
        <w:pStyle w:val="SingleTxtG"/>
        <w:keepNext/>
        <w:jc w:val="center"/>
        <w:rPr>
          <w:b/>
          <w:bCs/>
          <w:lang w:val="fr-FR"/>
        </w:rPr>
      </w:pPr>
      <w:r w:rsidRPr="00692350">
        <w:rPr>
          <w:b/>
          <w:bCs/>
          <w:lang w:val="fr-FR"/>
        </w:rPr>
        <w:lastRenderedPageBreak/>
        <w:t>Figure 20.3 : Exemples d’échantillons donnant un résultat défavorable à l’épreuve de contrainte thermique</w:t>
      </w:r>
    </w:p>
    <w:p w14:paraId="7370DFA2" w14:textId="77777777" w:rsidR="00856887" w:rsidRPr="00692350" w:rsidRDefault="00856887" w:rsidP="00856887">
      <w:pPr>
        <w:pStyle w:val="SingleTxtG"/>
        <w:keepNext/>
        <w:rPr>
          <w:u w:val="single"/>
          <w:lang w:val="fr-FR"/>
        </w:rPr>
      </w:pPr>
      <w:r w:rsidRPr="00692350">
        <w:rPr>
          <w:lang w:val="fr-FR"/>
        </w:rPr>
        <w:tab/>
        <w:t>Exemple 1</w:t>
      </w:r>
    </w:p>
    <w:p w14:paraId="4C404542" w14:textId="77777777" w:rsidR="00856887" w:rsidRPr="00692350" w:rsidRDefault="00856887" w:rsidP="00856887">
      <w:pPr>
        <w:pStyle w:val="SingleTxtG"/>
        <w:rPr>
          <w:lang w:val="fr-FR"/>
        </w:rPr>
      </w:pPr>
      <w:r w:rsidRPr="00692350">
        <w:rPr>
          <w:noProof/>
          <w:lang w:val="fr-FR" w:eastAsia="de-DE"/>
        </w:rPr>
        <mc:AlternateContent>
          <mc:Choice Requires="wpg">
            <w:drawing>
              <wp:anchor distT="0" distB="0" distL="114300" distR="114300" simplePos="0" relativeHeight="251678720" behindDoc="0" locked="0" layoutInCell="1" allowOverlap="1" wp14:anchorId="71365D03" wp14:editId="4D9B3DF1">
                <wp:simplePos x="0" y="0"/>
                <wp:positionH relativeFrom="column">
                  <wp:posOffset>1366287</wp:posOffset>
                </wp:positionH>
                <wp:positionV relativeFrom="paragraph">
                  <wp:posOffset>254474</wp:posOffset>
                </wp:positionV>
                <wp:extent cx="3850661" cy="2206878"/>
                <wp:effectExtent l="0" t="0" r="0" b="3175"/>
                <wp:wrapNone/>
                <wp:docPr id="326" name="Gruppieren 326"/>
                <wp:cNvGraphicFramePr/>
                <a:graphic xmlns:a="http://schemas.openxmlformats.org/drawingml/2006/main">
                  <a:graphicData uri="http://schemas.microsoft.com/office/word/2010/wordprocessingGroup">
                    <wpg:wgp>
                      <wpg:cNvGrpSpPr/>
                      <wpg:grpSpPr>
                        <a:xfrm>
                          <a:off x="0" y="0"/>
                          <a:ext cx="3850661" cy="2206878"/>
                          <a:chOff x="0" y="0"/>
                          <a:chExt cx="3850950" cy="2207469"/>
                        </a:xfrm>
                      </wpg:grpSpPr>
                      <wps:wsp>
                        <wps:cNvPr id="308" name="Textfeld 2"/>
                        <wps:cNvSpPr txBox="1">
                          <a:spLocks noChangeArrowheads="1"/>
                        </wps:cNvSpPr>
                        <wps:spPr bwMode="auto">
                          <a:xfrm>
                            <a:off x="0" y="0"/>
                            <a:ext cx="570016" cy="249382"/>
                          </a:xfrm>
                          <a:prstGeom prst="rect">
                            <a:avLst/>
                          </a:prstGeom>
                          <a:noFill/>
                          <a:ln w="9525">
                            <a:noFill/>
                            <a:miter lim="800000"/>
                            <a:headEnd/>
                            <a:tailEnd/>
                          </a:ln>
                        </wps:spPr>
                        <wps:txbx>
                          <w:txbxContent>
                            <w:p w14:paraId="55122C07" w14:textId="77777777" w:rsidR="00DD4350" w:rsidRPr="007E7FB5" w:rsidRDefault="00DD4350" w:rsidP="00856887">
                              <w:r>
                                <w:rPr>
                                  <w:lang w:val="fr-FR"/>
                                </w:rPr>
                                <w:t>Exo</w:t>
                              </w:r>
                            </w:p>
                          </w:txbxContent>
                        </wps:txbx>
                        <wps:bodyPr rot="0" vert="horz" wrap="square" lIns="91440" tIns="45720" rIns="91440" bIns="45720" anchor="t" anchorCtr="0">
                          <a:spAutoFit/>
                        </wps:bodyPr>
                      </wps:wsp>
                      <wps:wsp>
                        <wps:cNvPr id="313" name="Textfeld 2"/>
                        <wps:cNvSpPr txBox="1">
                          <a:spLocks noChangeArrowheads="1"/>
                        </wps:cNvSpPr>
                        <wps:spPr bwMode="auto">
                          <a:xfrm>
                            <a:off x="1372954" y="1958087"/>
                            <a:ext cx="795647" cy="249382"/>
                          </a:xfrm>
                          <a:prstGeom prst="rect">
                            <a:avLst/>
                          </a:prstGeom>
                          <a:noFill/>
                          <a:ln w="9525">
                            <a:noFill/>
                            <a:miter lim="800000"/>
                            <a:headEnd/>
                            <a:tailEnd/>
                          </a:ln>
                        </wps:spPr>
                        <wps:txbx>
                          <w:txbxContent>
                            <w:p w14:paraId="0D200C55" w14:textId="77777777" w:rsidR="00DD4350" w:rsidRPr="007E7FB5" w:rsidRDefault="00DD4350" w:rsidP="00856887">
                              <w:r>
                                <w:rPr>
                                  <w:lang w:val="fr-FR"/>
                                </w:rPr>
                                <w:t>1416 J/g</w:t>
                              </w:r>
                            </w:p>
                          </w:txbxContent>
                        </wps:txbx>
                        <wps:bodyPr rot="0" vert="horz" wrap="square" lIns="91440" tIns="45720" rIns="91440" bIns="45720" anchor="t" anchorCtr="0">
                          <a:spAutoFit/>
                        </wps:bodyPr>
                      </wps:wsp>
                      <wps:wsp>
                        <wps:cNvPr id="314" name="Textfeld 2"/>
                        <wps:cNvSpPr txBox="1">
                          <a:spLocks noChangeArrowheads="1"/>
                        </wps:cNvSpPr>
                        <wps:spPr bwMode="auto">
                          <a:xfrm>
                            <a:off x="1328987" y="1264978"/>
                            <a:ext cx="771897" cy="249382"/>
                          </a:xfrm>
                          <a:prstGeom prst="rect">
                            <a:avLst/>
                          </a:prstGeom>
                          <a:noFill/>
                          <a:ln w="9525">
                            <a:noFill/>
                            <a:miter lim="800000"/>
                            <a:headEnd/>
                            <a:tailEnd/>
                          </a:ln>
                        </wps:spPr>
                        <wps:txbx>
                          <w:txbxContent>
                            <w:p w14:paraId="24F4F11F" w14:textId="77777777" w:rsidR="00DD4350" w:rsidRPr="007E7FB5" w:rsidRDefault="00DD4350" w:rsidP="00856887">
                              <w:r>
                                <w:rPr>
                                  <w:lang w:val="fr-FR"/>
                                </w:rPr>
                                <w:t>1136 J/g</w:t>
                              </w:r>
                            </w:p>
                          </w:txbxContent>
                        </wps:txbx>
                        <wps:bodyPr rot="0" vert="horz" wrap="square" lIns="91440" tIns="45720" rIns="91440" bIns="45720" anchor="t" anchorCtr="0">
                          <a:spAutoFit/>
                        </wps:bodyPr>
                      </wps:wsp>
                      <wps:wsp>
                        <wps:cNvPr id="315" name="Textfeld 2"/>
                        <wps:cNvSpPr txBox="1">
                          <a:spLocks noChangeArrowheads="1"/>
                        </wps:cNvSpPr>
                        <wps:spPr bwMode="auto">
                          <a:xfrm>
                            <a:off x="2308693" y="1132292"/>
                            <a:ext cx="1520189" cy="405764"/>
                          </a:xfrm>
                          <a:prstGeom prst="rect">
                            <a:avLst/>
                          </a:prstGeom>
                          <a:noFill/>
                          <a:ln w="9525">
                            <a:noFill/>
                            <a:miter lim="800000"/>
                            <a:headEnd/>
                            <a:tailEnd/>
                          </a:ln>
                        </wps:spPr>
                        <wps:txbx>
                          <w:txbxContent>
                            <w:p w14:paraId="2E8D60C5" w14:textId="77777777" w:rsidR="00DD4350" w:rsidRPr="007E7FB5" w:rsidRDefault="00DD4350" w:rsidP="00856887">
                              <w:r>
                                <w:rPr>
                                  <w:lang w:val="fr-FR"/>
                                </w:rPr>
                                <w:t>Échantillon après 60 °C pendant 24 h</w:t>
                              </w:r>
                            </w:p>
                          </w:txbxContent>
                        </wps:txbx>
                        <wps:bodyPr rot="0" vert="horz" wrap="square" lIns="91440" tIns="45720" rIns="91440" bIns="45720" anchor="t" anchorCtr="0">
                          <a:spAutoFit/>
                        </wps:bodyPr>
                      </wps:wsp>
                      <wps:wsp>
                        <wps:cNvPr id="316" name="Textfeld 2"/>
                        <wps:cNvSpPr txBox="1">
                          <a:spLocks noChangeArrowheads="1"/>
                        </wps:cNvSpPr>
                        <wps:spPr bwMode="auto">
                          <a:xfrm>
                            <a:off x="2563709" y="1799742"/>
                            <a:ext cx="1287241" cy="253432"/>
                          </a:xfrm>
                          <a:prstGeom prst="rect">
                            <a:avLst/>
                          </a:prstGeom>
                          <a:noFill/>
                          <a:ln w="9525">
                            <a:noFill/>
                            <a:miter lim="800000"/>
                            <a:headEnd/>
                            <a:tailEnd/>
                          </a:ln>
                        </wps:spPr>
                        <wps:txbx>
                          <w:txbxContent>
                            <w:p w14:paraId="4FF43088" w14:textId="77777777" w:rsidR="00DD4350" w:rsidRPr="007E7FB5" w:rsidRDefault="00DD4350" w:rsidP="00856887">
                              <w:r>
                                <w:rPr>
                                  <w:lang w:val="fr-FR"/>
                                </w:rPr>
                                <w:t>Échantillon initial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365D03" id="Gruppieren 326" o:spid="_x0000_s1077" style="position:absolute;left:0;text-align:left;margin-left:107.6pt;margin-top:20.05pt;width:303.2pt;height:173.75pt;z-index:251678720;mso-width-relative:margin;mso-height-relative:margin" coordsize="38509,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">
                <v:shape id="_x0000_s1078" type="#_x0000_t202" style="position:absolute;width:57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14:paraId="55122C07" w14:textId="77777777" w:rsidR="00DD4350" w:rsidRPr="007E7FB5" w:rsidRDefault="00DD4350" w:rsidP="00856887">
                        <w:r>
                          <w:rPr>
                            <w:lang w:val="fr-FR"/>
                          </w:rPr>
                          <w:t>Exo</w:t>
                        </w:r>
                      </w:p>
                    </w:txbxContent>
                  </v:textbox>
                </v:shape>
                <v:shape id="_x0000_s1079" type="#_x0000_t202" style="position:absolute;left:13729;top:19580;width:7957;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0D200C55" w14:textId="77777777" w:rsidR="00DD4350" w:rsidRPr="007E7FB5" w:rsidRDefault="00DD4350" w:rsidP="00856887">
                        <w:r>
                          <w:rPr>
                            <w:lang w:val="fr-FR"/>
                          </w:rPr>
                          <w:t>1416 J/g</w:t>
                        </w:r>
                      </w:p>
                    </w:txbxContent>
                  </v:textbox>
                </v:shape>
                <v:shape id="_x0000_s1080" type="#_x0000_t202" style="position:absolute;left:13289;top:12649;width:7719;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24F4F11F" w14:textId="77777777" w:rsidR="00DD4350" w:rsidRPr="007E7FB5" w:rsidRDefault="00DD4350" w:rsidP="00856887">
                        <w:r>
                          <w:rPr>
                            <w:lang w:val="fr-FR"/>
                          </w:rPr>
                          <w:t>1136 J/g</w:t>
                        </w:r>
                      </w:p>
                    </w:txbxContent>
                  </v:textbox>
                </v:shape>
                <v:shape id="_x0000_s1081" type="#_x0000_t202" style="position:absolute;left:23086;top:11322;width:1520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2E8D60C5" w14:textId="77777777" w:rsidR="00DD4350" w:rsidRPr="007E7FB5" w:rsidRDefault="00DD4350" w:rsidP="00856887">
                        <w:r>
                          <w:rPr>
                            <w:lang w:val="fr-FR"/>
                          </w:rPr>
                          <w:t>Échantillon après 60 °C pendant 24 h</w:t>
                        </w:r>
                      </w:p>
                    </w:txbxContent>
                  </v:textbox>
                </v:shape>
                <v:shape id="_x0000_s1082" type="#_x0000_t202" style="position:absolute;left:25637;top:17997;width:128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4FF43088" w14:textId="77777777" w:rsidR="00DD4350" w:rsidRPr="007E7FB5" w:rsidRDefault="00DD4350" w:rsidP="00856887">
                        <w:r>
                          <w:rPr>
                            <w:lang w:val="fr-FR"/>
                          </w:rPr>
                          <w:t>Échantillon initial</w:t>
                        </w:r>
                      </w:p>
                    </w:txbxContent>
                  </v:textbox>
                </v:shape>
              </v:group>
            </w:pict>
          </mc:Fallback>
        </mc:AlternateContent>
      </w:r>
      <w:r w:rsidRPr="00692350">
        <w:rPr>
          <w:noProof/>
          <w:lang w:val="fr-FR" w:eastAsia="de-DE"/>
        </w:rPr>
        <mc:AlternateContent>
          <mc:Choice Requires="wps">
            <w:drawing>
              <wp:anchor distT="0" distB="0" distL="114300" distR="114300" simplePos="0" relativeHeight="251680768" behindDoc="0" locked="0" layoutInCell="1" allowOverlap="1" wp14:anchorId="57A41826" wp14:editId="4D3F3C3A">
                <wp:simplePos x="0" y="0"/>
                <wp:positionH relativeFrom="column">
                  <wp:posOffset>3070949</wp:posOffset>
                </wp:positionH>
                <wp:positionV relativeFrom="paragraph">
                  <wp:posOffset>1002665</wp:posOffset>
                </wp:positionV>
                <wp:extent cx="636905" cy="561340"/>
                <wp:effectExtent l="38100" t="0" r="29845" b="48260"/>
                <wp:wrapNone/>
                <wp:docPr id="368" name="Gerade Verbindung mit Pfeil 368"/>
                <wp:cNvGraphicFramePr/>
                <a:graphic xmlns:a="http://schemas.openxmlformats.org/drawingml/2006/main">
                  <a:graphicData uri="http://schemas.microsoft.com/office/word/2010/wordprocessingShape">
                    <wps:wsp>
                      <wps:cNvCnPr/>
                      <wps:spPr>
                        <a:xfrm flipH="1">
                          <a:off x="0" y="0"/>
                          <a:ext cx="636905" cy="5613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F63F5B" id="_x0000_t32" coordsize="21600,21600" o:spt="32" o:oned="t" path="m,l21600,21600e" filled="f">
                <v:path arrowok="t" fillok="f" o:connecttype="none"/>
                <o:lock v:ext="edit" shapetype="t"/>
              </v:shapetype>
              <v:shape id="Gerade Verbindung mit Pfeil 368" o:spid="_x0000_s1026" type="#_x0000_t32" style="position:absolute;margin-left:241.8pt;margin-top:78.95pt;width:50.15pt;height:4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81792" behindDoc="0" locked="0" layoutInCell="1" allowOverlap="1" wp14:anchorId="0DF64F6B" wp14:editId="3D518740">
                <wp:simplePos x="0" y="0"/>
                <wp:positionH relativeFrom="column">
                  <wp:posOffset>3065145</wp:posOffset>
                </wp:positionH>
                <wp:positionV relativeFrom="paragraph">
                  <wp:posOffset>1161326</wp:posOffset>
                </wp:positionV>
                <wp:extent cx="805466" cy="1110955"/>
                <wp:effectExtent l="38100" t="0" r="33020" b="51435"/>
                <wp:wrapNone/>
                <wp:docPr id="369" name="Gerade Verbindung mit Pfeil 369"/>
                <wp:cNvGraphicFramePr/>
                <a:graphic xmlns:a="http://schemas.openxmlformats.org/drawingml/2006/main">
                  <a:graphicData uri="http://schemas.microsoft.com/office/word/2010/wordprocessingShape">
                    <wps:wsp>
                      <wps:cNvCnPr/>
                      <wps:spPr>
                        <a:xfrm flipH="1">
                          <a:off x="0" y="0"/>
                          <a:ext cx="805466" cy="111095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723B3" id="Gerade Verbindung mit Pfeil 369" o:spid="_x0000_s1026" type="#_x0000_t32" style="position:absolute;margin-left:241.35pt;margin-top:91.45pt;width:63.4pt;height: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9744" behindDoc="0" locked="0" layoutInCell="1" allowOverlap="1" wp14:anchorId="7BBE71BF" wp14:editId="541EA1E0">
                <wp:simplePos x="0" y="0"/>
                <wp:positionH relativeFrom="column">
                  <wp:posOffset>3658146</wp:posOffset>
                </wp:positionH>
                <wp:positionV relativeFrom="paragraph">
                  <wp:posOffset>788571</wp:posOffset>
                </wp:positionV>
                <wp:extent cx="1519707" cy="1403985"/>
                <wp:effectExtent l="0" t="0" r="0" b="0"/>
                <wp:wrapNone/>
                <wp:docPr id="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07" cy="1403985"/>
                        </a:xfrm>
                        <a:prstGeom prst="rect">
                          <a:avLst/>
                        </a:prstGeom>
                        <a:noFill/>
                        <a:ln w="9525">
                          <a:noFill/>
                          <a:miter lim="800000"/>
                          <a:headEnd/>
                          <a:tailEnd/>
                        </a:ln>
                      </wps:spPr>
                      <wps:txbx>
                        <w:txbxContent>
                          <w:p w14:paraId="434B0A91" w14:textId="77777777" w:rsidR="00DD4350" w:rsidRPr="00B01045" w:rsidRDefault="00DD4350" w:rsidP="00856887">
                            <w:r>
                              <w:rPr>
                                <w:lang w:val="fr-FR"/>
                              </w:rPr>
                              <w:t xml:space="preserve">Échec : </w:t>
                            </w:r>
                            <w:r w:rsidRPr="00774E07">
                              <w:rPr>
                                <w:bCs/>
                                <w:lang w:val="fr-FR"/>
                              </w:rPr>
                              <w:t>dé</w:t>
                            </w:r>
                            <w:r>
                              <w:rPr>
                                <w:bCs/>
                                <w:lang w:val="fr-FR"/>
                              </w:rPr>
                              <w:t>térior</w:t>
                            </w:r>
                            <w:r w:rsidRPr="00774E07">
                              <w:rPr>
                                <w:bCs/>
                                <w:lang w:val="fr-FR"/>
                              </w:rPr>
                              <w:t>ation</w:t>
                            </w:r>
                            <w:r>
                              <w:rPr>
                                <w:b/>
                                <w:bCs/>
                                <w:lang w:val="fr-FR"/>
                              </w:rPr>
                              <w:t xml:space="preserve"> </w:t>
                            </w:r>
                            <w:r>
                              <w:rPr>
                                <w:lang w:val="fr-FR"/>
                              </w:rPr>
                              <w:t>(perte d’énergie &gt; 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E71BF" id="_x0000_s1083" type="#_x0000_t202" style="position:absolute;left:0;text-align:left;margin-left:288.05pt;margin-top:62.1pt;width:119.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" filled="f" stroked="f">
                <v:textbox style="mso-fit-shape-to-text:t">
                  <w:txbxContent>
                    <w:p w14:paraId="434B0A91" w14:textId="77777777" w:rsidR="00DD4350" w:rsidRPr="00B01045" w:rsidRDefault="00DD4350" w:rsidP="00856887">
                      <w:r>
                        <w:rPr>
                          <w:lang w:val="fr-FR"/>
                        </w:rPr>
                        <w:t xml:space="preserve">Échec : </w:t>
                      </w:r>
                      <w:r w:rsidRPr="00774E07">
                        <w:rPr>
                          <w:bCs/>
                          <w:lang w:val="fr-FR"/>
                        </w:rPr>
                        <w:t>dé</w:t>
                      </w:r>
                      <w:r>
                        <w:rPr>
                          <w:bCs/>
                          <w:lang w:val="fr-FR"/>
                        </w:rPr>
                        <w:t>térior</w:t>
                      </w:r>
                      <w:r w:rsidRPr="00774E07">
                        <w:rPr>
                          <w:bCs/>
                          <w:lang w:val="fr-FR"/>
                        </w:rPr>
                        <w:t>ation</w:t>
                      </w:r>
                      <w:r>
                        <w:rPr>
                          <w:b/>
                          <w:bCs/>
                          <w:lang w:val="fr-FR"/>
                        </w:rPr>
                        <w:t xml:space="preserve"> </w:t>
                      </w:r>
                      <w:r>
                        <w:rPr>
                          <w:lang w:val="fr-FR"/>
                        </w:rPr>
                        <w:t>(perte d’énergie &gt; 10 %)</w:t>
                      </w:r>
                    </w:p>
                  </w:txbxContent>
                </v:textbox>
              </v:shape>
            </w:pict>
          </mc:Fallback>
        </mc:AlternateContent>
      </w:r>
      <w:r w:rsidRPr="00692350">
        <w:rPr>
          <w:noProof/>
          <w:lang w:val="fr-FR" w:eastAsia="de-DE"/>
        </w:rPr>
        <mc:AlternateContent>
          <mc:Choice Requires="wps">
            <w:drawing>
              <wp:anchor distT="0" distB="0" distL="114300" distR="114300" simplePos="0" relativeHeight="251675648" behindDoc="0" locked="0" layoutInCell="1" allowOverlap="1" wp14:anchorId="3634E106" wp14:editId="25A96412">
                <wp:simplePos x="0" y="0"/>
                <wp:positionH relativeFrom="column">
                  <wp:posOffset>2608561</wp:posOffset>
                </wp:positionH>
                <wp:positionV relativeFrom="paragraph">
                  <wp:posOffset>692356</wp:posOffset>
                </wp:positionV>
                <wp:extent cx="354706" cy="604323"/>
                <wp:effectExtent l="38100" t="0" r="26670" b="62865"/>
                <wp:wrapNone/>
                <wp:docPr id="363" name="Gerade Verbindung mit Pfeil 363"/>
                <wp:cNvGraphicFramePr/>
                <a:graphic xmlns:a="http://schemas.openxmlformats.org/drawingml/2006/main">
                  <a:graphicData uri="http://schemas.microsoft.com/office/word/2010/wordprocessingShape">
                    <wps:wsp>
                      <wps:cNvCnPr/>
                      <wps:spPr>
                        <a:xfrm flipH="1">
                          <a:off x="0" y="0"/>
                          <a:ext cx="354706" cy="60432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BC899" id="Gerade Verbindung mit Pfeil 363" o:spid="_x0000_s1026" type="#_x0000_t32" style="position:absolute;margin-left:205.4pt;margin-top:54.5pt;width:27.95pt;height:4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4624" behindDoc="0" locked="0" layoutInCell="1" allowOverlap="1" wp14:anchorId="6E70C58D" wp14:editId="7757A935">
                <wp:simplePos x="0" y="0"/>
                <wp:positionH relativeFrom="column">
                  <wp:posOffset>2615565</wp:posOffset>
                </wp:positionH>
                <wp:positionV relativeFrom="paragraph">
                  <wp:posOffset>445859</wp:posOffset>
                </wp:positionV>
                <wp:extent cx="2077085" cy="1403985"/>
                <wp:effectExtent l="0" t="0" r="0" b="0"/>
                <wp:wrapNone/>
                <wp:docPr id="3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403985"/>
                        </a:xfrm>
                        <a:prstGeom prst="rect">
                          <a:avLst/>
                        </a:prstGeom>
                        <a:noFill/>
                        <a:ln w="9525">
                          <a:noFill/>
                          <a:miter lim="800000"/>
                          <a:headEnd/>
                          <a:tailEnd/>
                        </a:ln>
                      </wps:spPr>
                      <wps:txbx>
                        <w:txbxContent>
                          <w:p w14:paraId="497408F4" w14:textId="77777777" w:rsidR="00DD4350" w:rsidRPr="00B01045" w:rsidRDefault="00DD4350" w:rsidP="00856887">
                            <w:r>
                              <w:rPr>
                                <w:lang w:val="fr-FR"/>
                              </w:rPr>
                              <w:t xml:space="preserve">Échec : </w:t>
                            </w:r>
                            <w:r w:rsidRPr="00765C53">
                              <w:rPr>
                                <w:lang w:val="fr-FR"/>
                              </w:rPr>
                              <w:t>différence de forme des</w:t>
                            </w:r>
                            <w:r>
                              <w:rPr>
                                <w:lang w:val="fr-FR"/>
                              </w:rPr>
                              <w:t xml:space="preserve"> 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0C58D" id="_x0000_s1084" type="#_x0000_t202" style="position:absolute;left:0;text-align:left;margin-left:205.95pt;margin-top:35.1pt;width:163.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" filled="f" stroked="f">
                <v:textbox style="mso-fit-shape-to-text:t">
                  <w:txbxContent>
                    <w:p w14:paraId="497408F4" w14:textId="77777777" w:rsidR="00DD4350" w:rsidRPr="00B01045" w:rsidRDefault="00DD4350" w:rsidP="00856887">
                      <w:r>
                        <w:rPr>
                          <w:lang w:val="fr-FR"/>
                        </w:rPr>
                        <w:t xml:space="preserve">Échec : </w:t>
                      </w:r>
                      <w:r w:rsidRPr="00765C53">
                        <w:rPr>
                          <w:lang w:val="fr-FR"/>
                        </w:rPr>
                        <w:t>différence de forme des</w:t>
                      </w:r>
                      <w:r>
                        <w:rPr>
                          <w:lang w:val="fr-FR"/>
                        </w:rPr>
                        <w:t xml:space="preserve"> pics</w:t>
                      </w:r>
                    </w:p>
                  </w:txbxContent>
                </v:textbox>
              </v:shape>
            </w:pict>
          </mc:Fallback>
        </mc:AlternateContent>
      </w:r>
      <w:r w:rsidRPr="00692350">
        <w:rPr>
          <w:noProof/>
          <w:lang w:val="fr-FR" w:eastAsia="de-DE"/>
        </w:rPr>
        <mc:AlternateContent>
          <mc:Choice Requires="wps">
            <w:drawing>
              <wp:anchor distT="0" distB="0" distL="114300" distR="114300" simplePos="0" relativeHeight="251677696" behindDoc="0" locked="0" layoutInCell="1" allowOverlap="1" wp14:anchorId="7903412C" wp14:editId="0CE83CFC">
                <wp:simplePos x="0" y="0"/>
                <wp:positionH relativeFrom="column">
                  <wp:posOffset>1885950</wp:posOffset>
                </wp:positionH>
                <wp:positionV relativeFrom="paragraph">
                  <wp:posOffset>594995</wp:posOffset>
                </wp:positionV>
                <wp:extent cx="0" cy="1113790"/>
                <wp:effectExtent l="95250" t="0" r="76200" b="48260"/>
                <wp:wrapNone/>
                <wp:docPr id="366" name="Gerade Verbindung mit Pfeil 366"/>
                <wp:cNvGraphicFramePr/>
                <a:graphic xmlns:a="http://schemas.openxmlformats.org/drawingml/2006/main">
                  <a:graphicData uri="http://schemas.microsoft.com/office/word/2010/wordprocessingShape">
                    <wps:wsp>
                      <wps:cNvCnPr/>
                      <wps:spPr>
                        <a:xfrm>
                          <a:off x="0" y="0"/>
                          <a:ext cx="0" cy="11137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BDE31" id="Gerade Verbindung mit Pfeil 366" o:spid="_x0000_s1026" type="#_x0000_t32" style="position:absolute;margin-left:148.5pt;margin-top:46.85pt;width:0;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6672" behindDoc="0" locked="0" layoutInCell="1" allowOverlap="1" wp14:anchorId="447836BC" wp14:editId="52D8A40F">
                <wp:simplePos x="0" y="0"/>
                <wp:positionH relativeFrom="column">
                  <wp:posOffset>1880870</wp:posOffset>
                </wp:positionH>
                <wp:positionV relativeFrom="paragraph">
                  <wp:posOffset>588734</wp:posOffset>
                </wp:positionV>
                <wp:extent cx="791845" cy="0"/>
                <wp:effectExtent l="0" t="0" r="0" b="0"/>
                <wp:wrapNone/>
                <wp:docPr id="365" name="Gerade Verbindung 365"/>
                <wp:cNvGraphicFramePr/>
                <a:graphic xmlns:a="http://schemas.openxmlformats.org/drawingml/2006/main">
                  <a:graphicData uri="http://schemas.microsoft.com/office/word/2010/wordprocessingShape">
                    <wps:wsp>
                      <wps:cNvCnPr/>
                      <wps:spPr>
                        <a:xfrm flipH="1" flipV="1">
                          <a:off x="0" y="0"/>
                          <a:ext cx="7918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C82EB" id="Gerade Verbindung 365" o:spid="_x0000_s1026" style="position:absolute;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46.35pt" to="210.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" strokecolor="#4579b8 [3044]" strokeweight="1.5pt"/>
            </w:pict>
          </mc:Fallback>
        </mc:AlternateContent>
      </w:r>
      <w:r w:rsidRPr="00692350">
        <w:rPr>
          <w:noProof/>
          <w:lang w:val="fr-FR" w:eastAsia="de-DE"/>
        </w:rPr>
        <w:drawing>
          <wp:inline distT="0" distB="0" distL="0" distR="0" wp14:anchorId="5C1AC484" wp14:editId="09F1D978">
            <wp:extent cx="4722078" cy="2776223"/>
            <wp:effectExtent l="0" t="0" r="2540" b="508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negative_2_read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5918" cy="2778480"/>
                    </a:xfrm>
                    <a:prstGeom prst="rect">
                      <a:avLst/>
                    </a:prstGeom>
                  </pic:spPr>
                </pic:pic>
              </a:graphicData>
            </a:graphic>
          </wp:inline>
        </w:drawing>
      </w:r>
    </w:p>
    <w:p w14:paraId="58ADD51C" w14:textId="77777777" w:rsidR="00856887" w:rsidRPr="00692350" w:rsidRDefault="00856887" w:rsidP="00856887">
      <w:pPr>
        <w:pStyle w:val="SingleTxtG"/>
        <w:keepNext/>
        <w:rPr>
          <w:u w:val="single"/>
          <w:lang w:val="fr-FR"/>
        </w:rPr>
      </w:pPr>
      <w:r w:rsidRPr="00692350">
        <w:rPr>
          <w:lang w:val="fr-FR"/>
        </w:rPr>
        <w:tab/>
        <w:t>Exemple 2</w:t>
      </w:r>
    </w:p>
    <w:p w14:paraId="1FD56EBD" w14:textId="77777777" w:rsidR="00856887" w:rsidRPr="00692350" w:rsidRDefault="00856887" w:rsidP="00856887">
      <w:pPr>
        <w:pStyle w:val="SingleTxtG"/>
        <w:rPr>
          <w:lang w:val="fr-FR"/>
        </w:rPr>
      </w:pPr>
      <w:r w:rsidRPr="00692350">
        <w:rPr>
          <w:noProof/>
          <w:u w:val="single"/>
          <w:lang w:val="fr-FR" w:eastAsia="de-DE"/>
        </w:rPr>
        <mc:AlternateContent>
          <mc:Choice Requires="wpg">
            <w:drawing>
              <wp:anchor distT="0" distB="0" distL="114300" distR="114300" simplePos="0" relativeHeight="251682816" behindDoc="0" locked="0" layoutInCell="1" allowOverlap="1" wp14:anchorId="1E307815" wp14:editId="447B8CE7">
                <wp:simplePos x="0" y="0"/>
                <wp:positionH relativeFrom="column">
                  <wp:posOffset>1024997</wp:posOffset>
                </wp:positionH>
                <wp:positionV relativeFrom="paragraph">
                  <wp:posOffset>777678</wp:posOffset>
                </wp:positionV>
                <wp:extent cx="3792802" cy="1489619"/>
                <wp:effectExtent l="0" t="0" r="0" b="0"/>
                <wp:wrapNone/>
                <wp:docPr id="360" name="Gruppieren 360"/>
                <wp:cNvGraphicFramePr/>
                <a:graphic xmlns:a="http://schemas.openxmlformats.org/drawingml/2006/main">
                  <a:graphicData uri="http://schemas.microsoft.com/office/word/2010/wordprocessingGroup">
                    <wpg:wgp>
                      <wpg:cNvGrpSpPr/>
                      <wpg:grpSpPr>
                        <a:xfrm>
                          <a:off x="0" y="0"/>
                          <a:ext cx="3792802" cy="1489619"/>
                          <a:chOff x="0" y="100845"/>
                          <a:chExt cx="3853840" cy="1490442"/>
                        </a:xfrm>
                      </wpg:grpSpPr>
                      <wps:wsp>
                        <wps:cNvPr id="331" name="Textfeld 2"/>
                        <wps:cNvSpPr txBox="1">
                          <a:spLocks noChangeArrowheads="1"/>
                        </wps:cNvSpPr>
                        <wps:spPr bwMode="auto">
                          <a:xfrm>
                            <a:off x="39637" y="862094"/>
                            <a:ext cx="1389192" cy="405764"/>
                          </a:xfrm>
                          <a:prstGeom prst="rect">
                            <a:avLst/>
                          </a:prstGeom>
                          <a:noFill/>
                          <a:ln w="9525">
                            <a:noFill/>
                            <a:miter lim="800000"/>
                            <a:headEnd/>
                            <a:tailEnd/>
                          </a:ln>
                        </wps:spPr>
                        <wps:txbx>
                          <w:txbxContent>
                            <w:p w14:paraId="22047102" w14:textId="77777777" w:rsidR="00DD4350" w:rsidRPr="009439E6" w:rsidRDefault="00DD4350" w:rsidP="00856887">
                              <w:pPr>
                                <w:spacing w:line="240" w:lineRule="auto"/>
                                <w:rPr>
                                  <w:sz w:val="16"/>
                                  <w:szCs w:val="16"/>
                                </w:rPr>
                              </w:pPr>
                              <w:r w:rsidRPr="009439E6">
                                <w:rPr>
                                  <w:sz w:val="16"/>
                                  <w:szCs w:val="16"/>
                                  <w:lang w:val="fr-FR"/>
                                </w:rPr>
                                <w:t>Échantillon après 60 °C</w:t>
                              </w:r>
                              <w:r>
                                <w:rPr>
                                  <w:lang w:val="fr-FR"/>
                                </w:rPr>
                                <w:t xml:space="preserve"> </w:t>
                              </w:r>
                              <w:r w:rsidRPr="009439E6">
                                <w:rPr>
                                  <w:sz w:val="16"/>
                                  <w:szCs w:val="16"/>
                                  <w:lang w:val="fr-FR"/>
                                </w:rPr>
                                <w:t>pendant 24 h</w:t>
                              </w:r>
                            </w:p>
                          </w:txbxContent>
                        </wps:txbx>
                        <wps:bodyPr rot="0" vert="horz" wrap="square" lIns="91440" tIns="45720" rIns="91440" bIns="45720" anchor="t" anchorCtr="0">
                          <a:noAutofit/>
                        </wps:bodyPr>
                      </wps:wsp>
                      <wps:wsp>
                        <wps:cNvPr id="332" name="Textfeld 2"/>
                        <wps:cNvSpPr txBox="1">
                          <a:spLocks noChangeArrowheads="1"/>
                        </wps:cNvSpPr>
                        <wps:spPr bwMode="auto">
                          <a:xfrm>
                            <a:off x="0" y="1342084"/>
                            <a:ext cx="1056596" cy="249203"/>
                          </a:xfrm>
                          <a:prstGeom prst="rect">
                            <a:avLst/>
                          </a:prstGeom>
                          <a:noFill/>
                          <a:ln w="9525">
                            <a:noFill/>
                            <a:miter lim="800000"/>
                            <a:headEnd/>
                            <a:tailEnd/>
                          </a:ln>
                        </wps:spPr>
                        <wps:txbx>
                          <w:txbxContent>
                            <w:p w14:paraId="2E1557BF" w14:textId="77777777" w:rsidR="00DD4350" w:rsidRPr="007E7FB5" w:rsidRDefault="00DD4350" w:rsidP="00856887">
                              <w:r>
                                <w:rPr>
                                  <w:sz w:val="16"/>
                                  <w:szCs w:val="16"/>
                                  <w:lang w:val="fr-FR"/>
                                </w:rPr>
                                <w:t>É</w:t>
                              </w:r>
                              <w:r w:rsidRPr="009439E6">
                                <w:rPr>
                                  <w:sz w:val="16"/>
                                  <w:szCs w:val="16"/>
                                  <w:lang w:val="fr-FR"/>
                                </w:rPr>
                                <w:t>chantillon initial</w:t>
                              </w:r>
                            </w:p>
                          </w:txbxContent>
                        </wps:txbx>
                        <wps:bodyPr rot="0" vert="horz" wrap="square" lIns="91440" tIns="45720" rIns="91440" bIns="45720" anchor="t" anchorCtr="0">
                          <a:noAutofit/>
                        </wps:bodyPr>
                      </wps:wsp>
                      <wps:wsp>
                        <wps:cNvPr id="357" name="Textfeld 2"/>
                        <wps:cNvSpPr txBox="1">
                          <a:spLocks noChangeArrowheads="1"/>
                        </wps:cNvSpPr>
                        <wps:spPr bwMode="auto">
                          <a:xfrm>
                            <a:off x="2356276" y="531521"/>
                            <a:ext cx="1002664" cy="710564"/>
                          </a:xfrm>
                          <a:prstGeom prst="rect">
                            <a:avLst/>
                          </a:prstGeom>
                          <a:noFill/>
                          <a:ln w="9525">
                            <a:noFill/>
                            <a:miter lim="800000"/>
                            <a:headEnd/>
                            <a:tailEnd/>
                          </a:ln>
                        </wps:spPr>
                        <wps:txbx>
                          <w:txbxContent>
                            <w:p w14:paraId="7807DE89" w14:textId="77777777" w:rsidR="00DD4350" w:rsidRPr="009439E6" w:rsidRDefault="00DD4350" w:rsidP="00856887">
                              <w:pPr>
                                <w:spacing w:line="240" w:lineRule="auto"/>
                                <w:rPr>
                                  <w:sz w:val="16"/>
                                  <w:szCs w:val="16"/>
                                </w:rPr>
                              </w:pPr>
                              <w:r w:rsidRPr="00765C53">
                                <w:rPr>
                                  <w:bCs/>
                                  <w:sz w:val="16"/>
                                  <w:szCs w:val="16"/>
                                  <w:lang w:val="fr-FR"/>
                                </w:rPr>
                                <w:t>Portion</w:t>
                              </w:r>
                              <w:r w:rsidRPr="00765C53">
                                <w:rPr>
                                  <w:b/>
                                  <w:bCs/>
                                  <w:sz w:val="16"/>
                                  <w:szCs w:val="16"/>
                                  <w:lang w:val="fr-FR"/>
                                </w:rPr>
                                <w:t xml:space="preserve"> </w:t>
                              </w:r>
                              <w:r w:rsidRPr="00765C53">
                                <w:rPr>
                                  <w:bCs/>
                                  <w:sz w:val="16"/>
                                  <w:szCs w:val="16"/>
                                  <w:lang w:val="fr-FR"/>
                                </w:rPr>
                                <w:t>du pic manquante</w:t>
                              </w:r>
                              <w:r w:rsidRPr="009439E6">
                                <w:rPr>
                                  <w:sz w:val="16"/>
                                  <w:szCs w:val="16"/>
                                  <w:lang w:val="fr-FR"/>
                                </w:rPr>
                                <w:t xml:space="preserve"> après une contrainte thermique</w:t>
                              </w:r>
                            </w:p>
                          </w:txbxContent>
                        </wps:txbx>
                        <wps:bodyPr rot="0" vert="horz" wrap="square" lIns="91440" tIns="45720" rIns="91440" bIns="45720" anchor="t" anchorCtr="0">
                          <a:noAutofit/>
                        </wps:bodyPr>
                      </wps:wsp>
                      <wps:wsp>
                        <wps:cNvPr id="359" name="Textfeld 2"/>
                        <wps:cNvSpPr txBox="1">
                          <a:spLocks noChangeArrowheads="1"/>
                        </wps:cNvSpPr>
                        <wps:spPr bwMode="auto">
                          <a:xfrm>
                            <a:off x="2368592" y="100845"/>
                            <a:ext cx="1485248" cy="408530"/>
                          </a:xfrm>
                          <a:prstGeom prst="rect">
                            <a:avLst/>
                          </a:prstGeom>
                          <a:noFill/>
                          <a:ln w="9525">
                            <a:noFill/>
                            <a:miter lim="800000"/>
                            <a:headEnd/>
                            <a:tailEnd/>
                          </a:ln>
                        </wps:spPr>
                        <wps:txbx>
                          <w:txbxContent>
                            <w:p w14:paraId="1E134B80" w14:textId="77777777" w:rsidR="00DD4350" w:rsidRPr="00AA742F" w:rsidRDefault="00DD4350" w:rsidP="00856887">
                              <w:pPr>
                                <w:spacing w:line="240" w:lineRule="auto"/>
                                <w:jc w:val="center"/>
                                <w:rPr>
                                  <w:b/>
                                  <w:sz w:val="16"/>
                                  <w:szCs w:val="16"/>
                                </w:rPr>
                              </w:pPr>
                              <w:r w:rsidRPr="00AA742F">
                                <w:rPr>
                                  <w:b/>
                                  <w:bCs/>
                                  <w:sz w:val="16"/>
                                  <w:szCs w:val="16"/>
                                  <w:lang w:val="fr-FR"/>
                                </w:rPr>
                                <w:t xml:space="preserve">Superposition </w:t>
                              </w:r>
                              <w:r>
                                <w:rPr>
                                  <w:b/>
                                  <w:bCs/>
                                  <w:sz w:val="16"/>
                                  <w:szCs w:val="16"/>
                                  <w:lang w:val="fr-FR"/>
                                </w:rPr>
                                <w:br/>
                              </w:r>
                              <w:r w:rsidRPr="00AA742F">
                                <w:rPr>
                                  <w:b/>
                                  <w:bCs/>
                                  <w:sz w:val="16"/>
                                  <w:szCs w:val="16"/>
                                  <w:lang w:val="fr-FR"/>
                                </w:rPr>
                                <w:t>des courbes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307815" id="Gruppieren 360" o:spid="_x0000_s1085" style="position:absolute;left:0;text-align:left;margin-left:80.7pt;margin-top:61.25pt;width:298.65pt;height:117.3pt;z-index:251682816;mso-width-relative:margin;mso-height-relative:margin" coordorigin=",1008" coordsize="38538,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">
                <v:shape id="_x0000_s1086" type="#_x0000_t202" style="position:absolute;left:396;top:8620;width:1389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2047102" w14:textId="77777777" w:rsidR="00DD4350" w:rsidRPr="009439E6" w:rsidRDefault="00DD4350" w:rsidP="00856887">
                        <w:pPr>
                          <w:spacing w:line="240" w:lineRule="auto"/>
                          <w:rPr>
                            <w:sz w:val="16"/>
                            <w:szCs w:val="16"/>
                          </w:rPr>
                        </w:pPr>
                        <w:r w:rsidRPr="009439E6">
                          <w:rPr>
                            <w:sz w:val="16"/>
                            <w:szCs w:val="16"/>
                            <w:lang w:val="fr-FR"/>
                          </w:rPr>
                          <w:t>Échantillon après 60 °C</w:t>
                        </w:r>
                        <w:r>
                          <w:rPr>
                            <w:lang w:val="fr-FR"/>
                          </w:rPr>
                          <w:t xml:space="preserve"> </w:t>
                        </w:r>
                        <w:r w:rsidRPr="009439E6">
                          <w:rPr>
                            <w:sz w:val="16"/>
                            <w:szCs w:val="16"/>
                            <w:lang w:val="fr-FR"/>
                          </w:rPr>
                          <w:t>pendant 24 h</w:t>
                        </w:r>
                      </w:p>
                    </w:txbxContent>
                  </v:textbox>
                </v:shape>
                <v:shape id="_x0000_s1087" type="#_x0000_t202" style="position:absolute;top:13420;width:1056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2E1557BF" w14:textId="77777777" w:rsidR="00DD4350" w:rsidRPr="007E7FB5" w:rsidRDefault="00DD4350" w:rsidP="00856887">
                        <w:r>
                          <w:rPr>
                            <w:sz w:val="16"/>
                            <w:szCs w:val="16"/>
                            <w:lang w:val="fr-FR"/>
                          </w:rPr>
                          <w:t>É</w:t>
                        </w:r>
                        <w:r w:rsidRPr="009439E6">
                          <w:rPr>
                            <w:sz w:val="16"/>
                            <w:szCs w:val="16"/>
                            <w:lang w:val="fr-FR"/>
                          </w:rPr>
                          <w:t>chantillon initial</w:t>
                        </w:r>
                      </w:p>
                    </w:txbxContent>
                  </v:textbox>
                </v:shape>
                <v:shape id="_x0000_s1088" type="#_x0000_t202" style="position:absolute;left:23562;top:5315;width:10027;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7807DE89" w14:textId="77777777" w:rsidR="00DD4350" w:rsidRPr="009439E6" w:rsidRDefault="00DD4350" w:rsidP="00856887">
                        <w:pPr>
                          <w:spacing w:line="240" w:lineRule="auto"/>
                          <w:rPr>
                            <w:sz w:val="16"/>
                            <w:szCs w:val="16"/>
                          </w:rPr>
                        </w:pPr>
                        <w:r w:rsidRPr="00765C53">
                          <w:rPr>
                            <w:bCs/>
                            <w:sz w:val="16"/>
                            <w:szCs w:val="16"/>
                            <w:lang w:val="fr-FR"/>
                          </w:rPr>
                          <w:t>Portion</w:t>
                        </w:r>
                        <w:r w:rsidRPr="00765C53">
                          <w:rPr>
                            <w:b/>
                            <w:bCs/>
                            <w:sz w:val="16"/>
                            <w:szCs w:val="16"/>
                            <w:lang w:val="fr-FR"/>
                          </w:rPr>
                          <w:t xml:space="preserve"> </w:t>
                        </w:r>
                        <w:r w:rsidRPr="00765C53">
                          <w:rPr>
                            <w:bCs/>
                            <w:sz w:val="16"/>
                            <w:szCs w:val="16"/>
                            <w:lang w:val="fr-FR"/>
                          </w:rPr>
                          <w:t>du pic manquante</w:t>
                        </w:r>
                        <w:r w:rsidRPr="009439E6">
                          <w:rPr>
                            <w:sz w:val="16"/>
                            <w:szCs w:val="16"/>
                            <w:lang w:val="fr-FR"/>
                          </w:rPr>
                          <w:t xml:space="preserve"> après une contrainte thermique</w:t>
                        </w:r>
                      </w:p>
                    </w:txbxContent>
                  </v:textbox>
                </v:shape>
                <v:shape id="_x0000_s1089" type="#_x0000_t202" style="position:absolute;left:23685;top:1008;width:14853;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1E134B80" w14:textId="77777777" w:rsidR="00DD4350" w:rsidRPr="00AA742F" w:rsidRDefault="00DD4350" w:rsidP="00856887">
                        <w:pPr>
                          <w:spacing w:line="240" w:lineRule="auto"/>
                          <w:jc w:val="center"/>
                          <w:rPr>
                            <w:b/>
                            <w:sz w:val="16"/>
                            <w:szCs w:val="16"/>
                          </w:rPr>
                        </w:pPr>
                        <w:r w:rsidRPr="00AA742F">
                          <w:rPr>
                            <w:b/>
                            <w:bCs/>
                            <w:sz w:val="16"/>
                            <w:szCs w:val="16"/>
                            <w:lang w:val="fr-FR"/>
                          </w:rPr>
                          <w:t xml:space="preserve">Superposition </w:t>
                        </w:r>
                        <w:r>
                          <w:rPr>
                            <w:b/>
                            <w:bCs/>
                            <w:sz w:val="16"/>
                            <w:szCs w:val="16"/>
                            <w:lang w:val="fr-FR"/>
                          </w:rPr>
                          <w:br/>
                        </w:r>
                        <w:r w:rsidRPr="00AA742F">
                          <w:rPr>
                            <w:b/>
                            <w:bCs/>
                            <w:sz w:val="16"/>
                            <w:szCs w:val="16"/>
                            <w:lang w:val="fr-FR"/>
                          </w:rPr>
                          <w:t>des courbes</w:t>
                        </w:r>
                      </w:p>
                    </w:txbxContent>
                  </v:textbox>
                </v:shape>
              </v:group>
            </w:pict>
          </mc:Fallback>
        </mc:AlternateContent>
      </w:r>
      <w:r w:rsidRPr="00692350">
        <w:rPr>
          <w:noProof/>
          <w:u w:val="single"/>
          <w:lang w:val="fr-FR" w:eastAsia="de-DE"/>
        </w:rPr>
        <mc:AlternateContent>
          <mc:Choice Requires="wps">
            <w:drawing>
              <wp:anchor distT="0" distB="0" distL="114300" distR="114300" simplePos="0" relativeHeight="251683840" behindDoc="0" locked="0" layoutInCell="1" allowOverlap="1" wp14:anchorId="52D95A80" wp14:editId="7771BF82">
                <wp:simplePos x="0" y="0"/>
                <wp:positionH relativeFrom="column">
                  <wp:posOffset>2647735</wp:posOffset>
                </wp:positionH>
                <wp:positionV relativeFrom="paragraph">
                  <wp:posOffset>217447</wp:posOffset>
                </wp:positionV>
                <wp:extent cx="2235200" cy="444321"/>
                <wp:effectExtent l="0" t="0" r="0" b="0"/>
                <wp:wrapNone/>
                <wp:docPr id="370" name="Textfeld 370"/>
                <wp:cNvGraphicFramePr/>
                <a:graphic xmlns:a="http://schemas.openxmlformats.org/drawingml/2006/main">
                  <a:graphicData uri="http://schemas.microsoft.com/office/word/2010/wordprocessingShape">
                    <wps:wsp>
                      <wps:cNvSpPr txBox="1"/>
                      <wps:spPr>
                        <a:xfrm>
                          <a:off x="0" y="0"/>
                          <a:ext cx="2235200" cy="44432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F99CF" w14:textId="77777777" w:rsidR="00DD4350" w:rsidRPr="009439E6" w:rsidRDefault="00DD4350" w:rsidP="00856887">
                            <w:pPr>
                              <w:spacing w:line="240" w:lineRule="auto"/>
                              <w:rPr>
                                <w:sz w:val="16"/>
                                <w:szCs w:val="16"/>
                              </w:rPr>
                            </w:pPr>
                            <w:r w:rsidRPr="009439E6">
                              <w:rPr>
                                <w:sz w:val="16"/>
                                <w:szCs w:val="16"/>
                                <w:lang w:val="fr-FR"/>
                              </w:rPr>
                              <w:t>Échec</w:t>
                            </w:r>
                            <w:r>
                              <w:rPr>
                                <w:sz w:val="16"/>
                                <w:szCs w:val="16"/>
                                <w:lang w:val="fr-FR"/>
                              </w:rPr>
                              <w:t> :</w:t>
                            </w:r>
                            <w:r w:rsidRPr="009439E6">
                              <w:rPr>
                                <w:sz w:val="16"/>
                                <w:szCs w:val="16"/>
                                <w:lang w:val="fr-FR"/>
                              </w:rPr>
                              <w:t xml:space="preserve"> différen</w:t>
                            </w:r>
                            <w:r>
                              <w:rPr>
                                <w:sz w:val="16"/>
                                <w:szCs w:val="16"/>
                                <w:lang w:val="fr-FR"/>
                              </w:rPr>
                              <w:t>c</w:t>
                            </w:r>
                            <w:r w:rsidRPr="009439E6">
                              <w:rPr>
                                <w:sz w:val="16"/>
                                <w:szCs w:val="16"/>
                                <w:lang w:val="fr-FR"/>
                              </w:rPr>
                              <w:t xml:space="preserve">e </w:t>
                            </w:r>
                            <w:r>
                              <w:rPr>
                                <w:sz w:val="16"/>
                                <w:szCs w:val="16"/>
                                <w:lang w:val="fr-FR"/>
                              </w:rPr>
                              <w:t xml:space="preserve">de forme </w:t>
                            </w:r>
                            <w:r w:rsidRPr="009439E6">
                              <w:rPr>
                                <w:sz w:val="16"/>
                                <w:szCs w:val="16"/>
                                <w:lang w:val="fr-FR"/>
                              </w:rPr>
                              <w:t>des pics malgré une</w:t>
                            </w:r>
                            <w:r>
                              <w:rPr>
                                <w:sz w:val="16"/>
                                <w:szCs w:val="16"/>
                                <w:lang w:val="fr-FR"/>
                              </w:rPr>
                              <w:t> </w:t>
                            </w:r>
                            <w:r w:rsidRPr="009439E6">
                              <w:rPr>
                                <w:sz w:val="16"/>
                                <w:szCs w:val="16"/>
                                <w:lang w:val="fr-FR"/>
                              </w:rPr>
                              <w:t>perte d</w:t>
                            </w:r>
                            <w:r>
                              <w:rPr>
                                <w:sz w:val="16"/>
                                <w:szCs w:val="16"/>
                                <w:lang w:val="fr-FR"/>
                              </w:rPr>
                              <w:t>’</w:t>
                            </w:r>
                            <w:r w:rsidRPr="009439E6">
                              <w:rPr>
                                <w:sz w:val="16"/>
                                <w:szCs w:val="16"/>
                                <w:lang w:val="fr-FR"/>
                              </w:rPr>
                              <w:t>énergie 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5A80" id="Textfeld 370" o:spid="_x0000_s1090" type="#_x0000_t202" style="position:absolute;left:0;text-align:left;margin-left:208.5pt;margin-top:17.1pt;width:176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" fillcolor="white [3212]" stroked="f" strokeweight=".5pt">
                <v:textbox>
                  <w:txbxContent>
                    <w:p w14:paraId="05BF99CF" w14:textId="77777777" w:rsidR="00DD4350" w:rsidRPr="009439E6" w:rsidRDefault="00DD4350" w:rsidP="00856887">
                      <w:pPr>
                        <w:spacing w:line="240" w:lineRule="auto"/>
                        <w:rPr>
                          <w:sz w:val="16"/>
                          <w:szCs w:val="16"/>
                        </w:rPr>
                      </w:pPr>
                      <w:r w:rsidRPr="009439E6">
                        <w:rPr>
                          <w:sz w:val="16"/>
                          <w:szCs w:val="16"/>
                          <w:lang w:val="fr-FR"/>
                        </w:rPr>
                        <w:t>Échec</w:t>
                      </w:r>
                      <w:r>
                        <w:rPr>
                          <w:sz w:val="16"/>
                          <w:szCs w:val="16"/>
                          <w:lang w:val="fr-FR"/>
                        </w:rPr>
                        <w:t> :</w:t>
                      </w:r>
                      <w:r w:rsidRPr="009439E6">
                        <w:rPr>
                          <w:sz w:val="16"/>
                          <w:szCs w:val="16"/>
                          <w:lang w:val="fr-FR"/>
                        </w:rPr>
                        <w:t xml:space="preserve"> différen</w:t>
                      </w:r>
                      <w:r>
                        <w:rPr>
                          <w:sz w:val="16"/>
                          <w:szCs w:val="16"/>
                          <w:lang w:val="fr-FR"/>
                        </w:rPr>
                        <w:t>c</w:t>
                      </w:r>
                      <w:r w:rsidRPr="009439E6">
                        <w:rPr>
                          <w:sz w:val="16"/>
                          <w:szCs w:val="16"/>
                          <w:lang w:val="fr-FR"/>
                        </w:rPr>
                        <w:t xml:space="preserve">e </w:t>
                      </w:r>
                      <w:r>
                        <w:rPr>
                          <w:sz w:val="16"/>
                          <w:szCs w:val="16"/>
                          <w:lang w:val="fr-FR"/>
                        </w:rPr>
                        <w:t xml:space="preserve">de forme </w:t>
                      </w:r>
                      <w:r w:rsidRPr="009439E6">
                        <w:rPr>
                          <w:sz w:val="16"/>
                          <w:szCs w:val="16"/>
                          <w:lang w:val="fr-FR"/>
                        </w:rPr>
                        <w:t>des pics malgré une</w:t>
                      </w:r>
                      <w:r>
                        <w:rPr>
                          <w:sz w:val="16"/>
                          <w:szCs w:val="16"/>
                          <w:lang w:val="fr-FR"/>
                        </w:rPr>
                        <w:t> </w:t>
                      </w:r>
                      <w:r w:rsidRPr="009439E6">
                        <w:rPr>
                          <w:sz w:val="16"/>
                          <w:szCs w:val="16"/>
                          <w:lang w:val="fr-FR"/>
                        </w:rPr>
                        <w:t>perte d</w:t>
                      </w:r>
                      <w:r>
                        <w:rPr>
                          <w:sz w:val="16"/>
                          <w:szCs w:val="16"/>
                          <w:lang w:val="fr-FR"/>
                        </w:rPr>
                        <w:t>’</w:t>
                      </w:r>
                      <w:r w:rsidRPr="009439E6">
                        <w:rPr>
                          <w:sz w:val="16"/>
                          <w:szCs w:val="16"/>
                          <w:lang w:val="fr-FR"/>
                        </w:rPr>
                        <w:t>énergie acceptable</w:t>
                      </w:r>
                    </w:p>
                  </w:txbxContent>
                </v:textbox>
              </v:shape>
            </w:pict>
          </mc:Fallback>
        </mc:AlternateContent>
      </w:r>
      <w:r w:rsidRPr="00692350">
        <w:rPr>
          <w:b/>
          <w:noProof/>
          <w:lang w:val="fr-FR"/>
        </w:rPr>
        <w:drawing>
          <wp:inline distT="0" distB="0" distL="0" distR="0" wp14:anchorId="61CCC45A" wp14:editId="0795A0B8">
            <wp:extent cx="4829577" cy="2738999"/>
            <wp:effectExtent l="0" t="0" r="0" b="444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4231" cy="2752981"/>
                    </a:xfrm>
                    <a:prstGeom prst="rect">
                      <a:avLst/>
                    </a:prstGeom>
                    <a:noFill/>
                    <a:ln>
                      <a:noFill/>
                    </a:ln>
                  </pic:spPr>
                </pic:pic>
              </a:graphicData>
            </a:graphic>
          </wp:inline>
        </w:drawing>
      </w:r>
    </w:p>
    <w:p w14:paraId="5A05FAC9" w14:textId="77777777" w:rsidR="00856887" w:rsidRPr="00692350" w:rsidRDefault="00856887" w:rsidP="00856887">
      <w:pPr>
        <w:pStyle w:val="SingleTxtG"/>
        <w:keepNext/>
        <w:jc w:val="center"/>
        <w:rPr>
          <w:b/>
          <w:bCs/>
          <w:iCs/>
          <w:lang w:val="fr-FR"/>
        </w:rPr>
      </w:pPr>
      <w:r w:rsidRPr="00692350">
        <w:rPr>
          <w:b/>
          <w:bCs/>
          <w:iCs/>
          <w:lang w:val="fr-FR"/>
        </w:rPr>
        <w:lastRenderedPageBreak/>
        <w:t xml:space="preserve">Figure 20.4 : </w:t>
      </w:r>
      <w:r w:rsidRPr="00692350">
        <w:rPr>
          <w:b/>
          <w:bCs/>
          <w:lang w:val="fr-FR"/>
        </w:rPr>
        <w:t>Diagramme logique concernant l’évaluation de la stabilité thermique des échantillons conformément au 20.3.4</w:t>
      </w:r>
    </w:p>
    <w:bookmarkStart w:id="6" w:name="_Hlk48224962"/>
    <w:p w14:paraId="3272DEB7" w14:textId="5BE37E2E" w:rsidR="00856887" w:rsidRPr="00692350" w:rsidRDefault="00FB7BF6" w:rsidP="00856887">
      <w:pPr>
        <w:pStyle w:val="SingleTxtG"/>
        <w:rPr>
          <w:lang w:val="fr-FR"/>
        </w:rPr>
      </w:pPr>
      <w:r w:rsidRPr="00692350">
        <w:rPr>
          <w:lang w:val="fr-FR"/>
        </w:rPr>
        <w:object w:dxaOrig="8610" w:dyaOrig="10450" w14:anchorId="165C6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35pt;height:437.85pt" o:ole="">
            <v:imagedata r:id="rId17" o:title=""/>
          </v:shape>
          <o:OLEObject Type="Embed" ProgID="Visio.Drawing.15" ShapeID="_x0000_i1025" DrawAspect="Content" ObjectID="_1661700049" r:id="rId18"/>
        </w:object>
      </w:r>
      <w:bookmarkEnd w:id="6"/>
    </w:p>
    <w:p w14:paraId="7BD6E952" w14:textId="424B0B35" w:rsidR="00856887" w:rsidRPr="00692350" w:rsidRDefault="00856887" w:rsidP="00856887">
      <w:pPr>
        <w:pStyle w:val="SingleTxtG"/>
        <w:rPr>
          <w:lang w:val="fr-FR"/>
        </w:rPr>
      </w:pPr>
      <w:r w:rsidRPr="00692350">
        <w:rPr>
          <w:b/>
          <w:bCs/>
          <w:i/>
          <w:iCs/>
          <w:lang w:val="fr-FR"/>
        </w:rPr>
        <w:t>NOTA</w:t>
      </w:r>
      <w:r w:rsidRPr="00692350">
        <w:rPr>
          <w:b/>
          <w:bCs/>
          <w:i/>
          <w:iCs/>
          <w:lang w:val="fr-FR"/>
        </w:rPr>
        <w:tab/>
        <w:t>1</w:t>
      </w:r>
      <w:r w:rsidRPr="00692350">
        <w:rPr>
          <w:b/>
          <w:i/>
          <w:iCs/>
          <w:lang w:val="fr-FR"/>
        </w:rPr>
        <w:t> :</w:t>
      </w:r>
      <w:r w:rsidRPr="00692350">
        <w:rPr>
          <w:lang w:val="fr-FR"/>
        </w:rPr>
        <w:t xml:space="preserve"> </w:t>
      </w:r>
      <w:r w:rsidRPr="00692350">
        <w:rPr>
          <w:i/>
          <w:iCs/>
          <w:lang w:val="fr-FR"/>
        </w:rPr>
        <w:t>Les épisodes ponctuels de faible dégagement de chaleur (&lt;</w:t>
      </w:r>
      <w:r w:rsidR="00535C3E">
        <w:rPr>
          <w:i/>
          <w:iCs/>
          <w:lang w:val="fr-FR"/>
        </w:rPr>
        <w:t xml:space="preserve"> </w:t>
      </w:r>
      <w:r w:rsidRPr="00692350">
        <w:rPr>
          <w:i/>
          <w:iCs/>
          <w:lang w:val="fr-FR"/>
        </w:rPr>
        <w:t>20 J/g) précédant la phase de décomposition proprement dite peuvent être négligés.</w:t>
      </w:r>
      <w:r w:rsidRPr="00692350">
        <w:rPr>
          <w:lang w:val="fr-FR"/>
        </w:rPr>
        <w:t xml:space="preserve"> </w:t>
      </w:r>
    </w:p>
    <w:p w14:paraId="7EC1DCA1" w14:textId="77777777" w:rsidR="00856887" w:rsidRPr="00692350" w:rsidRDefault="00856887" w:rsidP="00856887">
      <w:pPr>
        <w:pStyle w:val="SingleTxtG"/>
        <w:ind w:firstLine="567"/>
        <w:rPr>
          <w:lang w:val="fr-FR"/>
        </w:rPr>
      </w:pPr>
      <w:r w:rsidRPr="00692350">
        <w:rPr>
          <w:b/>
          <w:bCs/>
          <w:i/>
          <w:iCs/>
          <w:lang w:val="fr-FR"/>
        </w:rPr>
        <w:t>2 :</w:t>
      </w:r>
      <w:r w:rsidRPr="00692350">
        <w:rPr>
          <w:lang w:val="fr-FR"/>
        </w:rPr>
        <w:t xml:space="preserve"> </w:t>
      </w:r>
      <w:r w:rsidRPr="00692350">
        <w:rPr>
          <w:i/>
          <w:lang w:val="fr-FR"/>
        </w:rPr>
        <w:t>Marge de t</w:t>
      </w:r>
      <w:r w:rsidRPr="00692350">
        <w:rPr>
          <w:i/>
          <w:iCs/>
          <w:lang w:val="fr-FR"/>
        </w:rPr>
        <w:t>olérance générale pour la comparaison d’énergie résultant de l’incertitude de mesure : 10 %.</w:t>
      </w:r>
      <w:r w:rsidRPr="00692350">
        <w:rPr>
          <w:lang w:val="fr-FR"/>
        </w:rPr>
        <w:t xml:space="preserve"> </w:t>
      </w:r>
      <w:r w:rsidRPr="00692350">
        <w:rPr>
          <w:i/>
          <w:iCs/>
          <w:lang w:val="fr-FR"/>
        </w:rPr>
        <w:t xml:space="preserve">Pour les pics peu élevés s’accompagnant d’une production de chaleur maximale de 0,2 W/g, </w:t>
      </w:r>
      <w:r w:rsidRPr="00692350">
        <w:rPr>
          <w:bCs/>
          <w:i/>
          <w:iCs/>
          <w:lang w:val="fr-FR"/>
        </w:rPr>
        <w:t xml:space="preserve">un écart </w:t>
      </w:r>
      <w:r w:rsidRPr="00692350">
        <w:rPr>
          <w:i/>
          <w:iCs/>
          <w:lang w:val="fr-FR"/>
        </w:rPr>
        <w:t>de 25 % est</w:t>
      </w:r>
      <w:r w:rsidRPr="00692350">
        <w:rPr>
          <w:lang w:val="fr-FR"/>
        </w:rPr>
        <w:t xml:space="preserve"> </w:t>
      </w:r>
      <w:r w:rsidRPr="00692350">
        <w:rPr>
          <w:i/>
          <w:iCs/>
          <w:lang w:val="fr-FR"/>
        </w:rPr>
        <w:t>acceptable dans les plages de température inférieures à 250 °C, et de 40 % au-dessus de cette limite.</w:t>
      </w:r>
      <w:r w:rsidRPr="00692350">
        <w:rPr>
          <w:lang w:val="fr-FR"/>
        </w:rPr>
        <w:t> ».]</w:t>
      </w:r>
    </w:p>
    <w:p w14:paraId="6E3A17C7"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45AF20E8" w14:textId="42C505D6" w:rsidR="00856887" w:rsidRPr="00692350" w:rsidRDefault="00856887" w:rsidP="00856887">
      <w:pPr>
        <w:pStyle w:val="SingleTxtG"/>
        <w:rPr>
          <w:iCs/>
          <w:lang w:val="fr-FR"/>
        </w:rPr>
      </w:pPr>
      <w:r w:rsidRPr="00692350">
        <w:rPr>
          <w:lang w:val="fr-FR"/>
        </w:rPr>
        <w:t xml:space="preserve">[Renuméroter les </w:t>
      </w:r>
      <w:r w:rsidRPr="00692350">
        <w:rPr>
          <w:iCs/>
          <w:lang w:val="fr-FR"/>
        </w:rPr>
        <w:t>figures 20.2 et 20.3 en tant que figures 20.5 et</w:t>
      </w:r>
      <w:r w:rsidR="00DB202E">
        <w:rPr>
          <w:iCs/>
          <w:lang w:val="fr-FR"/>
        </w:rPr>
        <w:t xml:space="preserve"> </w:t>
      </w:r>
      <w:r w:rsidRPr="00692350">
        <w:rPr>
          <w:iCs/>
          <w:lang w:val="fr-FR"/>
        </w:rPr>
        <w:t>20.6 respectivement</w:t>
      </w:r>
      <w:r w:rsidR="00DB202E">
        <w:rPr>
          <w:iCs/>
          <w:lang w:val="fr-FR"/>
        </w:rPr>
        <w:t>,</w:t>
      </w:r>
      <w:r w:rsidR="00D23283" w:rsidRPr="00D23283">
        <w:rPr>
          <w:iCs/>
        </w:rPr>
        <w:t xml:space="preserve"> </w:t>
      </w:r>
      <w:r w:rsidR="00D23283" w:rsidRPr="00692350">
        <w:rPr>
          <w:iCs/>
        </w:rPr>
        <w:t>et modifier les références croisées en conséquence</w:t>
      </w:r>
      <w:r w:rsidRPr="00692350">
        <w:rPr>
          <w:iCs/>
          <w:lang w:val="fr-FR"/>
        </w:rPr>
        <w:t>.]</w:t>
      </w:r>
    </w:p>
    <w:p w14:paraId="6A8E489C"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6F846AD3" w14:textId="77777777" w:rsidR="00856887" w:rsidRPr="00692350" w:rsidRDefault="00856887" w:rsidP="00856887">
      <w:pPr>
        <w:pStyle w:val="H1G"/>
        <w:rPr>
          <w:lang w:val="fr-FR"/>
        </w:rPr>
      </w:pPr>
      <w:r w:rsidRPr="00692350">
        <w:rPr>
          <w:lang w:val="fr-FR"/>
        </w:rPr>
        <w:tab/>
      </w:r>
      <w:r w:rsidRPr="00692350">
        <w:rPr>
          <w:lang w:val="fr-FR"/>
        </w:rPr>
        <w:tab/>
        <w:t>Section 37</w:t>
      </w:r>
    </w:p>
    <w:p w14:paraId="46031EE8" w14:textId="77777777" w:rsidR="00856887" w:rsidRPr="00692350" w:rsidRDefault="00856887" w:rsidP="00856887">
      <w:pPr>
        <w:pStyle w:val="SingleTxtG"/>
        <w:rPr>
          <w:lang w:val="fr-FR"/>
        </w:rPr>
      </w:pPr>
      <w:r w:rsidRPr="00692350">
        <w:rPr>
          <w:lang w:val="fr-FR"/>
        </w:rPr>
        <w:t>37.4.1</w:t>
      </w:r>
      <w:r w:rsidRPr="00692350">
        <w:rPr>
          <w:lang w:val="fr-FR"/>
        </w:rPr>
        <w:tab/>
      </w:r>
      <w:r w:rsidRPr="00692350">
        <w:rPr>
          <w:lang w:val="fr-FR"/>
        </w:rPr>
        <w:tab/>
        <w:t>Supprimer.</w:t>
      </w:r>
    </w:p>
    <w:p w14:paraId="00C586AC"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34CC268A" w14:textId="53F8117C" w:rsidR="00856887" w:rsidRPr="00692350" w:rsidRDefault="00856887" w:rsidP="00856887">
      <w:pPr>
        <w:pStyle w:val="SingleTxtG"/>
        <w:rPr>
          <w:lang w:val="fr-FR"/>
        </w:rPr>
      </w:pPr>
      <w:r w:rsidRPr="00692350">
        <w:rPr>
          <w:lang w:val="fr-FR"/>
        </w:rPr>
        <w:t>37.4.1.1</w:t>
      </w:r>
      <w:r w:rsidR="00DD4350">
        <w:rPr>
          <w:lang w:val="fr-FR"/>
        </w:rPr>
        <w:t xml:space="preserve"> (existant)</w:t>
      </w:r>
      <w:r w:rsidRPr="00692350">
        <w:rPr>
          <w:lang w:val="fr-FR"/>
        </w:rPr>
        <w:tab/>
        <w:t>Renuméroter en tant que 37.4.1.</w:t>
      </w:r>
    </w:p>
    <w:p w14:paraId="16EF3C80" w14:textId="77777777" w:rsidR="00856887" w:rsidRPr="00692350" w:rsidRDefault="00856887" w:rsidP="00856887">
      <w:pPr>
        <w:pStyle w:val="SingleTxtG"/>
        <w:spacing w:before="120"/>
        <w:rPr>
          <w:i/>
        </w:rPr>
      </w:pPr>
      <w:r w:rsidRPr="00692350">
        <w:rPr>
          <w:i/>
        </w:rPr>
        <w:lastRenderedPageBreak/>
        <w:t>(Document de référence : ST/SG/AC.10/C.3/</w:t>
      </w:r>
      <w:r>
        <w:rPr>
          <w:i/>
        </w:rPr>
        <w:t>112/Add.1</w:t>
      </w:r>
      <w:r w:rsidRPr="00692350">
        <w:rPr>
          <w:i/>
        </w:rPr>
        <w:t>)</w:t>
      </w:r>
    </w:p>
    <w:p w14:paraId="72F0BA99" w14:textId="35B27654" w:rsidR="00856887" w:rsidRPr="00692350" w:rsidRDefault="00104197" w:rsidP="00856887">
      <w:pPr>
        <w:pStyle w:val="SingleTxtG"/>
        <w:rPr>
          <w:lang w:val="fr-FR"/>
        </w:rPr>
      </w:pPr>
      <w:r>
        <w:rPr>
          <w:lang w:val="fr-FR"/>
        </w:rPr>
        <w:t>37.4.1.1</w:t>
      </w:r>
      <w:r>
        <w:rPr>
          <w:lang w:val="fr-FR"/>
        </w:rPr>
        <w:tab/>
      </w:r>
      <w:r w:rsidR="00856887" w:rsidRPr="00692350">
        <w:rPr>
          <w:lang w:val="fr-FR"/>
        </w:rPr>
        <w:t xml:space="preserve">Ajouter le nouveau </w:t>
      </w:r>
      <w:r w:rsidR="00DD4350">
        <w:rPr>
          <w:lang w:val="fr-FR"/>
        </w:rPr>
        <w:t>37.4.1.1</w:t>
      </w:r>
      <w:r w:rsidR="00DD4350" w:rsidRPr="00692350">
        <w:rPr>
          <w:lang w:val="fr-FR"/>
        </w:rPr>
        <w:t xml:space="preserve"> </w:t>
      </w:r>
      <w:r w:rsidR="00856887" w:rsidRPr="00692350">
        <w:rPr>
          <w:lang w:val="fr-FR"/>
        </w:rPr>
        <w:t>suivant :</w:t>
      </w:r>
    </w:p>
    <w:p w14:paraId="18337BB4" w14:textId="77777777" w:rsidR="00856887" w:rsidRPr="00692350" w:rsidRDefault="00856887" w:rsidP="00856887">
      <w:pPr>
        <w:pStyle w:val="SingleTxtG"/>
        <w:rPr>
          <w:lang w:val="fr-FR"/>
        </w:rPr>
      </w:pPr>
      <w:r w:rsidRPr="00692350">
        <w:rPr>
          <w:lang w:val="fr-FR"/>
        </w:rPr>
        <w:t>« </w:t>
      </w:r>
      <w:r w:rsidRPr="00731AB1">
        <w:rPr>
          <w:b/>
          <w:bCs/>
          <w:lang w:val="fr-FR"/>
        </w:rPr>
        <w:t>37.4.1.1</w:t>
      </w:r>
      <w:r w:rsidRPr="00731AB1">
        <w:rPr>
          <w:b/>
          <w:bCs/>
          <w:lang w:val="fr-FR"/>
        </w:rPr>
        <w:tab/>
      </w:r>
      <w:r w:rsidRPr="00731AB1">
        <w:rPr>
          <w:b/>
          <w:bCs/>
          <w:i/>
          <w:iCs/>
          <w:lang w:val="fr-FR"/>
        </w:rPr>
        <w:t>Introduction</w:t>
      </w:r>
    </w:p>
    <w:p w14:paraId="0A1D6ADB" w14:textId="77777777" w:rsidR="00856887" w:rsidRPr="00692350" w:rsidRDefault="00856887" w:rsidP="00856887">
      <w:pPr>
        <w:pStyle w:val="SingleTxtG"/>
        <w:ind w:firstLine="1134"/>
        <w:rPr>
          <w:lang w:val="fr-FR"/>
        </w:rPr>
      </w:pPr>
      <w:r w:rsidRPr="00692350">
        <w:rPr>
          <w:lang w:val="fr-FR"/>
        </w:rPr>
        <w:t>Cette épreuve est utilisée pour déterminer les propriétés corrosives des liquides et des solides qui peuvent se liquéfier en tant que matière corrosive pour les métaux, groupe d’emballage III/catégorie 1. ».</w:t>
      </w:r>
    </w:p>
    <w:p w14:paraId="25990B75"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7B594E4F" w14:textId="77777777" w:rsidR="00856887" w:rsidRPr="00692350" w:rsidRDefault="00856887" w:rsidP="00856887">
      <w:pPr>
        <w:pStyle w:val="SingleTxtG"/>
        <w:spacing w:before="120"/>
        <w:rPr>
          <w:iCs/>
        </w:rPr>
      </w:pPr>
      <w:r w:rsidRPr="00692350">
        <w:rPr>
          <w:iCs/>
        </w:rPr>
        <w:t>Renuméroter les paragraphes 37.4.2, 37.4.3, 37.4.4, 37.4.4.1 et 37.4.4.2 en tant que 37.4.1.2, 37.4.1.3, 37.4.1.4, 37.4.1.4.1 et 37.4.1.4.2 respectivement et modifier les références croisées dans la section 37.4 en conséquence.</w:t>
      </w:r>
    </w:p>
    <w:p w14:paraId="2C1E1F7E"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1AAAE2BE" w14:textId="77777777" w:rsidR="00856887" w:rsidRPr="00692350" w:rsidRDefault="00856887" w:rsidP="00856887">
      <w:pPr>
        <w:pStyle w:val="SingleTxtG"/>
        <w:keepNext/>
        <w:spacing w:before="120"/>
        <w:rPr>
          <w:lang w:val="fr-FR"/>
        </w:rPr>
      </w:pPr>
      <w:r w:rsidRPr="00692350">
        <w:rPr>
          <w:lang w:val="fr-FR"/>
        </w:rPr>
        <w:t xml:space="preserve">37.4.2 (renuméroté 37.4.1.2) b) </w:t>
      </w:r>
      <w:r w:rsidRPr="00692350">
        <w:rPr>
          <w:lang w:val="fr-FR"/>
        </w:rPr>
        <w:tab/>
        <w:t>Modifier pour lire comme suit :</w:t>
      </w:r>
    </w:p>
    <w:p w14:paraId="28C94ED1" w14:textId="77777777" w:rsidR="00856887" w:rsidRPr="00DD4350" w:rsidRDefault="00856887" w:rsidP="00856887">
      <w:pPr>
        <w:pStyle w:val="SingleTxtG"/>
        <w:keepNext/>
        <w:spacing w:before="120"/>
        <w:rPr>
          <w:lang w:val="en-GB"/>
        </w:rPr>
      </w:pPr>
      <w:r w:rsidRPr="00DD4350">
        <w:rPr>
          <w:lang w:val="en-GB"/>
        </w:rPr>
        <w:t>« b)</w:t>
      </w:r>
      <w:r w:rsidRPr="00DD4350">
        <w:rPr>
          <w:lang w:val="en-GB"/>
        </w:rPr>
        <w:tab/>
        <w:t>Acier des types S235JR+CR (1.0037, respectivement St 37-2), S275J2G3+CR (1.0144, respectivement St 44-3), ISO 3574, UNS (Unified Numbering System) G10200 ou SAE 1020. ».</w:t>
      </w:r>
    </w:p>
    <w:p w14:paraId="4DE17FD1"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5EF1513C" w14:textId="77777777" w:rsidR="00856887" w:rsidRPr="00692350" w:rsidRDefault="00856887" w:rsidP="00856887">
      <w:pPr>
        <w:pStyle w:val="H1G"/>
        <w:rPr>
          <w:lang w:val="fr-FR"/>
        </w:rPr>
      </w:pPr>
      <w:r w:rsidRPr="00692350">
        <w:rPr>
          <w:lang w:val="fr-FR"/>
        </w:rPr>
        <w:tab/>
      </w:r>
      <w:r w:rsidRPr="00692350">
        <w:rPr>
          <w:lang w:val="fr-FR"/>
        </w:rPr>
        <w:tab/>
        <w:t>Section 38</w:t>
      </w:r>
    </w:p>
    <w:p w14:paraId="6AC6629B" w14:textId="77777777" w:rsidR="00856887" w:rsidRPr="00692350" w:rsidRDefault="00856887" w:rsidP="00856887">
      <w:pPr>
        <w:pStyle w:val="SingleTxtG"/>
        <w:spacing w:before="120"/>
        <w:ind w:left="2268" w:hanging="1134"/>
        <w:rPr>
          <w:lang w:val="fr-FR"/>
        </w:rPr>
      </w:pPr>
      <w:r w:rsidRPr="00692350">
        <w:rPr>
          <w:lang w:val="fr-FR"/>
        </w:rPr>
        <w:t>38.3.3 d)</w:t>
      </w:r>
      <w:r w:rsidRPr="00692350">
        <w:rPr>
          <w:lang w:val="fr-FR"/>
        </w:rPr>
        <w:tab/>
        <w:t>Dans le dernier paragraphe, après « d’une autre batterie », ajouter « , d’un véhicule ».</w:t>
      </w:r>
    </w:p>
    <w:p w14:paraId="57C1BF28"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3ECF3C45" w14:textId="77777777" w:rsidR="00856887" w:rsidRPr="00692350" w:rsidRDefault="00856887" w:rsidP="00856887">
      <w:pPr>
        <w:pStyle w:val="SingleTxtG"/>
        <w:spacing w:before="120"/>
        <w:rPr>
          <w:lang w:val="fr-FR"/>
        </w:rPr>
      </w:pPr>
      <w:r w:rsidRPr="00692350">
        <w:rPr>
          <w:lang w:val="fr-FR"/>
        </w:rPr>
        <w:t>38.3.3 g)</w:t>
      </w:r>
      <w:r w:rsidRPr="00692350">
        <w:rPr>
          <w:lang w:val="fr-FR"/>
        </w:rPr>
        <w:tab/>
        <w:t>Ajouter les nouveaux paragraphes suivants à la fin :</w:t>
      </w:r>
    </w:p>
    <w:p w14:paraId="2F47FBA2" w14:textId="77777777" w:rsidR="00856887" w:rsidRPr="00692350" w:rsidRDefault="00856887" w:rsidP="00856887">
      <w:pPr>
        <w:pStyle w:val="SingleTxtG"/>
        <w:spacing w:before="120"/>
      </w:pPr>
      <w:r w:rsidRPr="00692350">
        <w:t>« Pour les batteries assemblées ne comportant pas de dispositif de protection contre les surcharges qui sont conçues pour être utilisées seulement en tant qu’élément d’une autre batterie, d’un équipement ou d’un véhicule conférant une telle protection :</w:t>
      </w:r>
    </w:p>
    <w:p w14:paraId="778D4426" w14:textId="77777777" w:rsidR="00856887" w:rsidRPr="00692350" w:rsidRDefault="00856887" w:rsidP="00856887">
      <w:pPr>
        <w:pStyle w:val="SingleTxtG"/>
        <w:spacing w:before="120"/>
      </w:pPr>
      <w:r w:rsidRPr="00692350">
        <w:t>-</w:t>
      </w:r>
      <w:r w:rsidRPr="00692350">
        <w:tab/>
        <w:t>Le dispositif de protection contre les surcharges doit être vérifié au niveau de la batterie, de l’équipement ou du véhicule, selon le cas ; et</w:t>
      </w:r>
    </w:p>
    <w:p w14:paraId="017C5EE5" w14:textId="77777777" w:rsidR="00856887" w:rsidRPr="00692350" w:rsidRDefault="00856887" w:rsidP="00856887">
      <w:pPr>
        <w:pStyle w:val="SingleTxtG"/>
        <w:spacing w:before="120"/>
      </w:pPr>
      <w:r w:rsidRPr="00692350">
        <w:t>-</w:t>
      </w:r>
      <w:r w:rsidRPr="00692350">
        <w:tab/>
        <w:t>L’utilisation de systèmes de charge dépourvus de dispositif de protection contre les surcharges doit être empêchée par un système physique ou par des contrôles des processus. ».</w:t>
      </w:r>
    </w:p>
    <w:p w14:paraId="1B5118B0" w14:textId="77777777" w:rsidR="00856887" w:rsidRPr="00692350" w:rsidRDefault="00856887" w:rsidP="00856887">
      <w:pPr>
        <w:pStyle w:val="SingleTxtG"/>
        <w:spacing w:before="120"/>
        <w:rPr>
          <w:i/>
        </w:rPr>
      </w:pPr>
      <w:r w:rsidRPr="00692350">
        <w:rPr>
          <w:i/>
        </w:rPr>
        <w:t>(Document de référence : ST/SG/AC.10/C.3/</w:t>
      </w:r>
      <w:r>
        <w:rPr>
          <w:i/>
        </w:rPr>
        <w:t>112/Add.1</w:t>
      </w:r>
      <w:r w:rsidRPr="00692350">
        <w:rPr>
          <w:i/>
        </w:rPr>
        <w:t>)</w:t>
      </w:r>
    </w:p>
    <w:p w14:paraId="102568F0" w14:textId="6A31F28E" w:rsidR="00454569" w:rsidRPr="00FB7BF6" w:rsidRDefault="00FB7BF6" w:rsidP="00FB7BF6">
      <w:pPr>
        <w:spacing w:before="240"/>
        <w:jc w:val="center"/>
        <w:rPr>
          <w:u w:val="single"/>
        </w:rPr>
      </w:pPr>
      <w:r>
        <w:rPr>
          <w:u w:val="single"/>
        </w:rPr>
        <w:tab/>
      </w:r>
      <w:r>
        <w:rPr>
          <w:u w:val="single"/>
        </w:rPr>
        <w:tab/>
      </w:r>
      <w:r>
        <w:rPr>
          <w:u w:val="single"/>
        </w:rPr>
        <w:tab/>
      </w:r>
    </w:p>
    <w:sectPr w:rsidR="00454569" w:rsidRPr="00FB7BF6" w:rsidSect="00155A75">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859A" w14:textId="77777777" w:rsidR="00DD4350" w:rsidRDefault="00DD4350" w:rsidP="00F95C08">
      <w:pPr>
        <w:spacing w:line="240" w:lineRule="auto"/>
      </w:pPr>
    </w:p>
  </w:endnote>
  <w:endnote w:type="continuationSeparator" w:id="0">
    <w:p w14:paraId="652AFD4D" w14:textId="77777777" w:rsidR="00DD4350" w:rsidRPr="00AC3823" w:rsidRDefault="00DD4350" w:rsidP="00AC3823">
      <w:pPr>
        <w:pStyle w:val="Footer"/>
      </w:pPr>
    </w:p>
  </w:endnote>
  <w:endnote w:type="continuationNotice" w:id="1">
    <w:p w14:paraId="03F26ED2" w14:textId="77777777" w:rsidR="00DD4350" w:rsidRDefault="00DD4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35C4" w14:textId="7CA17A20" w:rsidR="00DD4350" w:rsidRPr="004E5924" w:rsidRDefault="00DD4350" w:rsidP="004E5924">
    <w:pPr>
      <w:pStyle w:val="Footer"/>
      <w:tabs>
        <w:tab w:val="right" w:pos="9638"/>
      </w:tabs>
      <w:rPr>
        <w:b/>
        <w:sz w:val="18"/>
      </w:rPr>
    </w:pPr>
    <w:r w:rsidRPr="004E5924">
      <w:rPr>
        <w:b/>
        <w:sz w:val="18"/>
      </w:rPr>
      <w:fldChar w:fldCharType="begin"/>
    </w:r>
    <w:r w:rsidRPr="004E5924">
      <w:rPr>
        <w:b/>
        <w:sz w:val="18"/>
      </w:rPr>
      <w:instrText xml:space="preserve"> PAGE  \* MERGEFORMAT </w:instrText>
    </w:r>
    <w:r w:rsidRPr="004E5924">
      <w:rPr>
        <w:b/>
        <w:sz w:val="18"/>
      </w:rPr>
      <w:fldChar w:fldCharType="separate"/>
    </w:r>
    <w:r w:rsidRPr="004E5924">
      <w:rPr>
        <w:b/>
        <w:noProof/>
        <w:sz w:val="18"/>
      </w:rPr>
      <w:t>2</w:t>
    </w:r>
    <w:r w:rsidRPr="004E592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F83A" w14:textId="59D72685" w:rsidR="00DD4350" w:rsidRPr="004E5924" w:rsidRDefault="00DD4350" w:rsidP="004E5924">
    <w:pPr>
      <w:pStyle w:val="Footer"/>
      <w:tabs>
        <w:tab w:val="right" w:pos="9638"/>
      </w:tabs>
      <w:jc w:val="right"/>
      <w:rPr>
        <w:b/>
        <w:sz w:val="18"/>
      </w:rPr>
    </w:pPr>
    <w:r w:rsidRPr="004E5924">
      <w:rPr>
        <w:b/>
        <w:sz w:val="18"/>
      </w:rPr>
      <w:fldChar w:fldCharType="begin"/>
    </w:r>
    <w:r w:rsidRPr="004E5924">
      <w:rPr>
        <w:b/>
        <w:sz w:val="18"/>
      </w:rPr>
      <w:instrText xml:space="preserve"> PAGE  \* MERGEFORMAT </w:instrText>
    </w:r>
    <w:r w:rsidRPr="004E5924">
      <w:rPr>
        <w:b/>
        <w:sz w:val="18"/>
      </w:rPr>
      <w:fldChar w:fldCharType="separate"/>
    </w:r>
    <w:r w:rsidRPr="004E5924">
      <w:rPr>
        <w:b/>
        <w:noProof/>
        <w:sz w:val="18"/>
      </w:rPr>
      <w:t>3</w:t>
    </w:r>
    <w:r w:rsidRPr="004E59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6CD1" w14:textId="77777777" w:rsidR="00DD4350" w:rsidRPr="00155A75" w:rsidRDefault="00DD4350">
    <w:pPr>
      <w:pStyle w:val="Footer"/>
      <w:rPr>
        <w:sz w:val="20"/>
      </w:rPr>
    </w:pPr>
    <w:r>
      <w:rPr>
        <w:noProof/>
        <w:lang w:eastAsia="fr-CH"/>
      </w:rPr>
      <w:drawing>
        <wp:anchor distT="0" distB="0" distL="114300" distR="114300" simplePos="0" relativeHeight="251659264" behindDoc="0" locked="0" layoutInCell="1" allowOverlap="0" wp14:anchorId="774820B9" wp14:editId="251C4C13">
          <wp:simplePos x="0" y="0"/>
          <wp:positionH relativeFrom="margin">
            <wp:posOffset>5003800</wp:posOffset>
          </wp:positionH>
          <wp:positionV relativeFrom="margin">
            <wp:posOffset>9323705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8DE2" w14:textId="77777777" w:rsidR="00DD4350" w:rsidRPr="00AC3823" w:rsidRDefault="00DD4350" w:rsidP="00AC3823">
      <w:pPr>
        <w:pStyle w:val="Footer"/>
        <w:tabs>
          <w:tab w:val="right" w:pos="2155"/>
        </w:tabs>
        <w:spacing w:after="80" w:line="240" w:lineRule="atLeast"/>
        <w:ind w:left="680"/>
        <w:rPr>
          <w:u w:val="single"/>
        </w:rPr>
      </w:pPr>
      <w:r>
        <w:rPr>
          <w:u w:val="single"/>
        </w:rPr>
        <w:tab/>
      </w:r>
    </w:p>
  </w:footnote>
  <w:footnote w:type="continuationSeparator" w:id="0">
    <w:p w14:paraId="10C53502" w14:textId="77777777" w:rsidR="00DD4350" w:rsidRPr="00AC3823" w:rsidRDefault="00DD4350" w:rsidP="00AC3823">
      <w:pPr>
        <w:pStyle w:val="Footer"/>
        <w:tabs>
          <w:tab w:val="right" w:pos="2155"/>
        </w:tabs>
        <w:spacing w:after="80" w:line="240" w:lineRule="atLeast"/>
        <w:ind w:left="680"/>
        <w:rPr>
          <w:u w:val="single"/>
        </w:rPr>
      </w:pPr>
      <w:r>
        <w:rPr>
          <w:u w:val="single"/>
        </w:rPr>
        <w:tab/>
      </w:r>
    </w:p>
  </w:footnote>
  <w:footnote w:type="continuationNotice" w:id="1">
    <w:p w14:paraId="2DA7F854" w14:textId="77777777" w:rsidR="00DD4350" w:rsidRPr="00AC3823" w:rsidRDefault="00DD4350">
      <w:pPr>
        <w:spacing w:line="240" w:lineRule="auto"/>
        <w:rPr>
          <w:sz w:val="2"/>
          <w:szCs w:val="2"/>
        </w:rPr>
      </w:pPr>
    </w:p>
  </w:footnote>
  <w:footnote w:id="2">
    <w:p w14:paraId="3F1905F2" w14:textId="24940C96" w:rsidR="00DD4350" w:rsidRPr="004F3670" w:rsidRDefault="00DD4350">
      <w:pPr>
        <w:pStyle w:val="FootnoteText"/>
        <w:rPr>
          <w:lang w:val="en-US"/>
        </w:rPr>
      </w:pPr>
      <w:r>
        <w:rPr>
          <w:rStyle w:val="FootnoteReference"/>
        </w:rPr>
        <w:tab/>
      </w:r>
      <w:r w:rsidRPr="004F3670">
        <w:rPr>
          <w:rStyle w:val="FootnoteReference"/>
          <w:sz w:val="20"/>
          <w:vertAlign w:val="baseline"/>
        </w:rPr>
        <w:t>*</w:t>
      </w:r>
      <w:r>
        <w:rPr>
          <w:rStyle w:val="FootnoteReference"/>
          <w:sz w:val="20"/>
          <w:vertAlign w:val="baseline"/>
        </w:rPr>
        <w:tab/>
      </w:r>
      <w:r w:rsidRPr="00DB202E">
        <w:rPr>
          <w:rStyle w:val="FootnoteReference"/>
          <w:sz w:val="20"/>
          <w:vertAlign w:val="baseline"/>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862F" w14:textId="4FD4A7FD" w:rsidR="00DD4350" w:rsidRPr="00155A75" w:rsidRDefault="004E5924">
    <w:pPr>
      <w:pStyle w:val="Header"/>
    </w:pPr>
    <w:r>
      <w:t>ST/SG/AC.10/C.3/2020/59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B293" w14:textId="2EEE664F" w:rsidR="00DD4350" w:rsidRPr="00155A75" w:rsidRDefault="004E5924" w:rsidP="00155A75">
    <w:pPr>
      <w:pStyle w:val="Header"/>
      <w:jc w:val="right"/>
    </w:pPr>
    <w:r>
      <w:t>ST/SG/AC.10/C.3/2020/59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75"/>
    <w:rsid w:val="0001209D"/>
    <w:rsid w:val="0001463D"/>
    <w:rsid w:val="00017F94"/>
    <w:rsid w:val="00023842"/>
    <w:rsid w:val="000305D3"/>
    <w:rsid w:val="000334F9"/>
    <w:rsid w:val="0007796D"/>
    <w:rsid w:val="00096744"/>
    <w:rsid w:val="000B7790"/>
    <w:rsid w:val="000E424D"/>
    <w:rsid w:val="00104197"/>
    <w:rsid w:val="00111F2F"/>
    <w:rsid w:val="00132EA9"/>
    <w:rsid w:val="0014365E"/>
    <w:rsid w:val="00155A75"/>
    <w:rsid w:val="00167865"/>
    <w:rsid w:val="00176178"/>
    <w:rsid w:val="001F525A"/>
    <w:rsid w:val="00223272"/>
    <w:rsid w:val="0024779E"/>
    <w:rsid w:val="00255686"/>
    <w:rsid w:val="00283190"/>
    <w:rsid w:val="002832AC"/>
    <w:rsid w:val="002D7C93"/>
    <w:rsid w:val="0031582F"/>
    <w:rsid w:val="00387CCA"/>
    <w:rsid w:val="003B107D"/>
    <w:rsid w:val="004049E1"/>
    <w:rsid w:val="004404BB"/>
    <w:rsid w:val="00441C3B"/>
    <w:rsid w:val="00446FE5"/>
    <w:rsid w:val="00452396"/>
    <w:rsid w:val="00454569"/>
    <w:rsid w:val="004E468C"/>
    <w:rsid w:val="004E5924"/>
    <w:rsid w:val="004F3670"/>
    <w:rsid w:val="00503921"/>
    <w:rsid w:val="00535C3E"/>
    <w:rsid w:val="00535E48"/>
    <w:rsid w:val="005505B7"/>
    <w:rsid w:val="00573BE5"/>
    <w:rsid w:val="00584DC4"/>
    <w:rsid w:val="00586ED3"/>
    <w:rsid w:val="00596AA9"/>
    <w:rsid w:val="0068456F"/>
    <w:rsid w:val="006B3D72"/>
    <w:rsid w:val="006F550E"/>
    <w:rsid w:val="0071601D"/>
    <w:rsid w:val="00731AB1"/>
    <w:rsid w:val="00736AA7"/>
    <w:rsid w:val="00746C90"/>
    <w:rsid w:val="007513FE"/>
    <w:rsid w:val="00755D57"/>
    <w:rsid w:val="007919DB"/>
    <w:rsid w:val="007A62E6"/>
    <w:rsid w:val="007C6B30"/>
    <w:rsid w:val="008053A3"/>
    <w:rsid w:val="0080684C"/>
    <w:rsid w:val="00856887"/>
    <w:rsid w:val="00871C75"/>
    <w:rsid w:val="008776DC"/>
    <w:rsid w:val="008B40CD"/>
    <w:rsid w:val="008D1004"/>
    <w:rsid w:val="009544DC"/>
    <w:rsid w:val="009705C8"/>
    <w:rsid w:val="009744DF"/>
    <w:rsid w:val="009C1CF4"/>
    <w:rsid w:val="00A30353"/>
    <w:rsid w:val="00A92259"/>
    <w:rsid w:val="00AC3823"/>
    <w:rsid w:val="00AC7408"/>
    <w:rsid w:val="00AE323C"/>
    <w:rsid w:val="00B00181"/>
    <w:rsid w:val="00B00B0D"/>
    <w:rsid w:val="00B765F7"/>
    <w:rsid w:val="00BA0CA9"/>
    <w:rsid w:val="00C02897"/>
    <w:rsid w:val="00C94F20"/>
    <w:rsid w:val="00C96CEE"/>
    <w:rsid w:val="00D23283"/>
    <w:rsid w:val="00D3439C"/>
    <w:rsid w:val="00DB1831"/>
    <w:rsid w:val="00DB202E"/>
    <w:rsid w:val="00DD3BFD"/>
    <w:rsid w:val="00DD4350"/>
    <w:rsid w:val="00DF6678"/>
    <w:rsid w:val="00EA590C"/>
    <w:rsid w:val="00EF2E22"/>
    <w:rsid w:val="00F01738"/>
    <w:rsid w:val="00F660DF"/>
    <w:rsid w:val="00F730C8"/>
    <w:rsid w:val="00F95C08"/>
    <w:rsid w:val="00FB7B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F39E9"/>
  <w15:docId w15:val="{3BFDD894-BA0C-4D3D-954E-094F208F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Zchn"/>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ZchnZchn">
    <w:name w:val="_ Single Txt_G Zchn Zchn"/>
    <w:link w:val="SingleTxtG"/>
    <w:rsid w:val="00454569"/>
  </w:style>
  <w:style w:type="character" w:customStyle="1" w:styleId="SingleTxtGChar">
    <w:name w:val="_ Single Txt_G Char"/>
    <w:qFormat/>
    <w:locked/>
    <w:rsid w:val="00454569"/>
    <w:rPr>
      <w:rFonts w:ascii="Times New Roman" w:eastAsiaTheme="minorHAnsi" w:hAnsi="Times New Roman" w:cs="Times New Roman"/>
      <w:sz w:val="20"/>
      <w:szCs w:val="20"/>
      <w:lang w:eastAsia="en-US"/>
    </w:rPr>
  </w:style>
  <w:style w:type="character" w:customStyle="1" w:styleId="H1GCar">
    <w:name w:val="_ H_1_G Car"/>
    <w:link w:val="H1G"/>
    <w:locked/>
    <w:rsid w:val="00454569"/>
    <w:rPr>
      <w:b/>
      <w:sz w:val="24"/>
    </w:rPr>
  </w:style>
  <w:style w:type="character" w:customStyle="1" w:styleId="HChGChar">
    <w:name w:val="_ H _Ch_G Char"/>
    <w:link w:val="HChG"/>
    <w:rsid w:val="009544D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4686">
      <w:bodyDiv w:val="1"/>
      <w:marLeft w:val="0"/>
      <w:marRight w:val="0"/>
      <w:marTop w:val="0"/>
      <w:marBottom w:val="0"/>
      <w:divBdr>
        <w:top w:val="none" w:sz="0" w:space="0" w:color="auto"/>
        <w:left w:val="none" w:sz="0" w:space="0" w:color="auto"/>
        <w:bottom w:val="none" w:sz="0" w:space="0" w:color="auto"/>
        <w:right w:val="none" w:sz="0" w:space="0" w:color="auto"/>
      </w:divBdr>
      <w:divsChild>
        <w:div w:id="81537085">
          <w:marLeft w:val="0"/>
          <w:marRight w:val="0"/>
          <w:marTop w:val="0"/>
          <w:marBottom w:val="0"/>
          <w:divBdr>
            <w:top w:val="none" w:sz="0" w:space="0" w:color="auto"/>
            <w:left w:val="none" w:sz="0" w:space="0" w:color="auto"/>
            <w:bottom w:val="none" w:sz="0" w:space="0" w:color="auto"/>
            <w:right w:val="none" w:sz="0" w:space="0" w:color="auto"/>
          </w:divBdr>
        </w:div>
        <w:div w:id="793060929">
          <w:marLeft w:val="0"/>
          <w:marRight w:val="0"/>
          <w:marTop w:val="0"/>
          <w:marBottom w:val="0"/>
          <w:divBdr>
            <w:top w:val="none" w:sz="0" w:space="0" w:color="auto"/>
            <w:left w:val="none" w:sz="0" w:space="0" w:color="auto"/>
            <w:bottom w:val="none" w:sz="0" w:space="0" w:color="auto"/>
            <w:right w:val="none" w:sz="0" w:space="0" w:color="auto"/>
          </w:divBdr>
        </w:div>
        <w:div w:id="72734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g"/><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ranslation/french-english/alcool+tert-butylique" TargetMode="External"/><Relationship Id="rId14" Type="http://schemas.openxmlformats.org/officeDocument/2006/relationships/image" Target="media/image6.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A9F7-C60F-4F84-AF81-5A7BF656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SGAC10_F.dotm</Template>
  <TotalTime>12</TotalTime>
  <Pages>22</Pages>
  <Words>7755</Words>
  <Characters>42441</Characters>
  <Application>Microsoft Office Word</Application>
  <DocSecurity>0</DocSecurity>
  <Lines>855</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ST/SG/AC.10/C.3/2020/59</vt:lpstr>
      <vt:lpstr>ST/SG/AC.10/C.3/2020/59</vt:lpstr>
    </vt:vector>
  </TitlesOfParts>
  <Company>DCM</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ST/SG/AC.10/C.3/2020/59</dc:title>
  <dc:creator>Editorial</dc:creator>
  <cp:lastModifiedBy>Laurence Berthet</cp:lastModifiedBy>
  <cp:revision>4</cp:revision>
  <cp:lastPrinted>2020-09-15T16:30:00Z</cp:lastPrinted>
  <dcterms:created xsi:type="dcterms:W3CDTF">2020-09-14T21:09:00Z</dcterms:created>
  <dcterms:modified xsi:type="dcterms:W3CDTF">2020-09-15T16:34:00Z</dcterms:modified>
</cp:coreProperties>
</file>