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0EE08B92" w14:textId="77777777" w:rsidTr="00F01738">
        <w:trPr>
          <w:trHeight w:hRule="exact" w:val="851"/>
        </w:trPr>
        <w:tc>
          <w:tcPr>
            <w:tcW w:w="1276" w:type="dxa"/>
            <w:tcBorders>
              <w:bottom w:val="single" w:sz="4" w:space="0" w:color="auto"/>
            </w:tcBorders>
          </w:tcPr>
          <w:p w14:paraId="3B3F2049" w14:textId="77777777" w:rsidR="00132EA9" w:rsidRPr="00DB58B5" w:rsidRDefault="00132EA9" w:rsidP="007234F6">
            <w:bookmarkStart w:id="0" w:name="_GoBack"/>
            <w:bookmarkEnd w:id="0"/>
          </w:p>
        </w:tc>
        <w:tc>
          <w:tcPr>
            <w:tcW w:w="2268" w:type="dxa"/>
            <w:tcBorders>
              <w:bottom w:val="single" w:sz="4" w:space="0" w:color="auto"/>
            </w:tcBorders>
            <w:vAlign w:val="bottom"/>
          </w:tcPr>
          <w:p w14:paraId="7FC664A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910A6EB" w14:textId="77777777" w:rsidR="00132EA9" w:rsidRPr="00DB58B5" w:rsidRDefault="007234F6" w:rsidP="007234F6">
            <w:pPr>
              <w:jc w:val="right"/>
            </w:pPr>
            <w:r w:rsidRPr="007234F6">
              <w:rPr>
                <w:sz w:val="40"/>
              </w:rPr>
              <w:t>ST</w:t>
            </w:r>
            <w:r>
              <w:t>/SG/AC.10/C.3/2020/57</w:t>
            </w:r>
          </w:p>
        </w:tc>
      </w:tr>
      <w:tr w:rsidR="00132EA9" w:rsidRPr="00DB58B5" w14:paraId="20112957" w14:textId="77777777" w:rsidTr="00F01738">
        <w:trPr>
          <w:trHeight w:hRule="exact" w:val="2835"/>
        </w:trPr>
        <w:tc>
          <w:tcPr>
            <w:tcW w:w="1276" w:type="dxa"/>
            <w:tcBorders>
              <w:top w:val="single" w:sz="4" w:space="0" w:color="auto"/>
              <w:bottom w:val="single" w:sz="12" w:space="0" w:color="auto"/>
            </w:tcBorders>
          </w:tcPr>
          <w:p w14:paraId="57571FCD" w14:textId="77777777" w:rsidR="00132EA9" w:rsidRPr="00DB58B5" w:rsidRDefault="00132EA9" w:rsidP="00F01738">
            <w:pPr>
              <w:spacing w:before="120"/>
              <w:jc w:val="center"/>
            </w:pPr>
            <w:r>
              <w:rPr>
                <w:noProof/>
                <w:lang w:eastAsia="fr-CH"/>
              </w:rPr>
              <w:drawing>
                <wp:inline distT="0" distB="0" distL="0" distR="0" wp14:anchorId="168B3E00" wp14:editId="76D64F4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46BEB6A"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7B332994" w14:textId="77777777" w:rsidR="00132EA9" w:rsidRDefault="007234F6" w:rsidP="00F01738">
            <w:pPr>
              <w:spacing w:before="240"/>
            </w:pPr>
            <w:r>
              <w:t>Distr. générale</w:t>
            </w:r>
          </w:p>
          <w:p w14:paraId="74CF1E6E" w14:textId="77777777" w:rsidR="007234F6" w:rsidRDefault="007234F6" w:rsidP="007234F6">
            <w:pPr>
              <w:spacing w:line="240" w:lineRule="exact"/>
            </w:pPr>
            <w:r>
              <w:t>16 avril 2020</w:t>
            </w:r>
          </w:p>
          <w:p w14:paraId="48CF51FB" w14:textId="77777777" w:rsidR="007234F6" w:rsidRDefault="007234F6" w:rsidP="007234F6">
            <w:pPr>
              <w:spacing w:line="240" w:lineRule="exact"/>
            </w:pPr>
            <w:r>
              <w:t>Français</w:t>
            </w:r>
          </w:p>
          <w:p w14:paraId="5488D2F0" w14:textId="77777777" w:rsidR="007234F6" w:rsidRPr="00DB58B5" w:rsidRDefault="007234F6" w:rsidP="007234F6">
            <w:pPr>
              <w:spacing w:line="240" w:lineRule="exact"/>
            </w:pPr>
            <w:r>
              <w:t>Original : anglais</w:t>
            </w:r>
          </w:p>
        </w:tc>
      </w:tr>
    </w:tbl>
    <w:p w14:paraId="4D6BB483" w14:textId="77777777" w:rsidR="007234F6" w:rsidRPr="00CA0680" w:rsidRDefault="007234F6" w:rsidP="00D42A87">
      <w:pPr>
        <w:spacing w:before="100" w:line="220" w:lineRule="atLeast"/>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t xml:space="preserve"> </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t xml:space="preserve"> </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37F8F17D" w14:textId="77777777" w:rsidR="007234F6" w:rsidRPr="00CA0680" w:rsidRDefault="007234F6" w:rsidP="00D42A87">
      <w:pPr>
        <w:spacing w:before="100" w:line="220" w:lineRule="atLeast"/>
        <w:rPr>
          <w:b/>
        </w:rPr>
      </w:pPr>
      <w:r w:rsidRPr="00CA0680">
        <w:rPr>
          <w:b/>
        </w:rPr>
        <w:t>Sous</w:t>
      </w:r>
      <w:r>
        <w:rPr>
          <w:b/>
        </w:rPr>
        <w:t>-</w:t>
      </w:r>
      <w:r w:rsidRPr="00CA0680">
        <w:rPr>
          <w:b/>
        </w:rPr>
        <w:t>Comité d’experts du transport des marchandises dangereuses</w:t>
      </w:r>
    </w:p>
    <w:p w14:paraId="64551177" w14:textId="77777777" w:rsidR="007234F6" w:rsidRDefault="007234F6" w:rsidP="00D42A87">
      <w:pPr>
        <w:spacing w:before="100" w:line="220" w:lineRule="atLeast"/>
        <w:rPr>
          <w:b/>
        </w:rPr>
      </w:pPr>
      <w:r>
        <w:rPr>
          <w:b/>
        </w:rPr>
        <w:t xml:space="preserve">Cinquante-septième </w:t>
      </w:r>
      <w:r w:rsidRPr="00CA0680">
        <w:rPr>
          <w:b/>
        </w:rPr>
        <w:t>session</w:t>
      </w:r>
    </w:p>
    <w:p w14:paraId="2E8BDFE4" w14:textId="77777777" w:rsidR="007234F6" w:rsidRDefault="007234F6" w:rsidP="000305D3">
      <w:r>
        <w:t>Genève, 29 juin-8 juillet 2020</w:t>
      </w:r>
    </w:p>
    <w:p w14:paraId="4719099D" w14:textId="77777777" w:rsidR="007234F6" w:rsidRDefault="007234F6" w:rsidP="000305D3">
      <w:r>
        <w:t>Point 6 c) de l’ordre du jour provisoire</w:t>
      </w:r>
    </w:p>
    <w:p w14:paraId="2692B96F" w14:textId="77777777" w:rsidR="00880D59" w:rsidRPr="00880D59" w:rsidRDefault="00880D59" w:rsidP="00D42A87">
      <w:pPr>
        <w:spacing w:line="220" w:lineRule="atLeast"/>
        <w:rPr>
          <w:b/>
          <w:bCs/>
          <w:lang w:val="fr-FR"/>
        </w:rPr>
      </w:pPr>
      <w:r w:rsidRPr="00880D59">
        <w:rPr>
          <w:b/>
          <w:bCs/>
          <w:lang w:val="fr-FR"/>
        </w:rPr>
        <w:t xml:space="preserve">Propositions diverses d’amendements au Règlement type </w:t>
      </w:r>
      <w:r>
        <w:rPr>
          <w:b/>
          <w:bCs/>
          <w:lang w:val="fr-FR"/>
        </w:rPr>
        <w:br/>
      </w:r>
      <w:r w:rsidRPr="00880D59">
        <w:rPr>
          <w:b/>
          <w:bCs/>
          <w:spacing w:val="2"/>
          <w:lang w:val="fr-FR"/>
        </w:rPr>
        <w:t xml:space="preserve">pour le transport des marchandises dangereuses : </w:t>
      </w:r>
      <w:r>
        <w:rPr>
          <w:b/>
          <w:bCs/>
          <w:lang w:val="fr-FR"/>
        </w:rPr>
        <w:br/>
      </w:r>
      <w:r w:rsidRPr="00880D59">
        <w:rPr>
          <w:b/>
          <w:bCs/>
          <w:lang w:val="fr-FR"/>
        </w:rPr>
        <w:t>Citernes mobiles en plastique renforcé de fibres</w:t>
      </w:r>
    </w:p>
    <w:p w14:paraId="65E0924A" w14:textId="77777777" w:rsidR="00880D59" w:rsidRPr="001B126B" w:rsidRDefault="00880D59" w:rsidP="00D42A87">
      <w:pPr>
        <w:pStyle w:val="HChG"/>
        <w:spacing w:before="320" w:after="200" w:line="280" w:lineRule="exact"/>
        <w:rPr>
          <w:lang w:val="fr-FR"/>
        </w:rPr>
      </w:pPr>
      <w:r w:rsidRPr="001B126B">
        <w:rPr>
          <w:lang w:val="fr-FR"/>
        </w:rPr>
        <w:tab/>
      </w:r>
      <w:r w:rsidRPr="001B126B">
        <w:rPr>
          <w:lang w:val="fr-FR"/>
        </w:rPr>
        <w:tab/>
        <w:t>Groupe de travail informel des citernes mobiles en plastique renforcé de fibres</w:t>
      </w:r>
    </w:p>
    <w:p w14:paraId="73591F36" w14:textId="77777777" w:rsidR="00880D59" w:rsidRPr="001B126B" w:rsidRDefault="00880D59" w:rsidP="00D42A87">
      <w:pPr>
        <w:pStyle w:val="H1G"/>
        <w:spacing w:before="320" w:after="200" w:line="230" w:lineRule="exact"/>
        <w:rPr>
          <w:lang w:val="fr-FR"/>
        </w:rPr>
      </w:pPr>
      <w:r w:rsidRPr="001B126B">
        <w:rPr>
          <w:lang w:val="fr-FR"/>
        </w:rPr>
        <w:tab/>
      </w:r>
      <w:r w:rsidRPr="001B126B">
        <w:rPr>
          <w:lang w:val="fr-FR"/>
        </w:rPr>
        <w:tab/>
        <w:t xml:space="preserve">Communication du Président du </w:t>
      </w:r>
      <w:r>
        <w:rPr>
          <w:lang w:val="fr-FR"/>
        </w:rPr>
        <w:t>g</w:t>
      </w:r>
      <w:r w:rsidRPr="001B126B">
        <w:rPr>
          <w:lang w:val="fr-FR"/>
        </w:rPr>
        <w:t>roupe de travail</w:t>
      </w:r>
      <w:r w:rsidRPr="00880D59">
        <w:rPr>
          <w:rStyle w:val="FootnoteReference"/>
          <w:b w:val="0"/>
          <w:bCs/>
          <w:sz w:val="20"/>
          <w:vertAlign w:val="baseline"/>
        </w:rPr>
        <w:footnoteReference w:customMarkFollows="1" w:id="2"/>
        <w:t>*</w:t>
      </w:r>
      <w:r w:rsidRPr="00880D59">
        <w:rPr>
          <w:b w:val="0"/>
          <w:bCs/>
          <w:vertAlign w:val="superscript"/>
        </w:rPr>
        <w:t xml:space="preserve">, </w:t>
      </w:r>
      <w:r w:rsidRPr="00880D59">
        <w:rPr>
          <w:rStyle w:val="FootnoteReference"/>
          <w:b w:val="0"/>
          <w:bCs/>
          <w:sz w:val="20"/>
          <w:vertAlign w:val="baseline"/>
        </w:rPr>
        <w:footnoteReference w:customMarkFollows="1" w:id="3"/>
        <w:t>**</w:t>
      </w:r>
    </w:p>
    <w:p w14:paraId="3D0F3DE6" w14:textId="77777777" w:rsidR="00880D59" w:rsidRPr="001B126B" w:rsidRDefault="00880D59" w:rsidP="00D42A87">
      <w:pPr>
        <w:pStyle w:val="HChG"/>
        <w:spacing w:before="320" w:after="200" w:line="260" w:lineRule="exact"/>
        <w:rPr>
          <w:lang w:val="fr-FR"/>
        </w:rPr>
      </w:pPr>
      <w:r w:rsidRPr="001B126B">
        <w:rPr>
          <w:lang w:val="fr-FR"/>
        </w:rPr>
        <w:tab/>
      </w:r>
      <w:r w:rsidRPr="001B126B">
        <w:rPr>
          <w:lang w:val="fr-FR"/>
        </w:rPr>
        <w:tab/>
        <w:t>Contexte</w:t>
      </w:r>
    </w:p>
    <w:p w14:paraId="0CC66DF6" w14:textId="77777777" w:rsidR="00880D59" w:rsidRPr="001B126B" w:rsidRDefault="00880D59" w:rsidP="008073B4">
      <w:pPr>
        <w:pStyle w:val="SingleTxtG"/>
        <w:spacing w:after="110" w:line="236" w:lineRule="atLeast"/>
        <w:rPr>
          <w:lang w:val="fr-FR"/>
        </w:rPr>
      </w:pPr>
      <w:r w:rsidRPr="001B126B">
        <w:rPr>
          <w:lang w:val="fr-FR"/>
        </w:rPr>
        <w:t>1.</w:t>
      </w:r>
      <w:r w:rsidRPr="001B126B">
        <w:rPr>
          <w:lang w:val="fr-FR"/>
        </w:rPr>
        <w:tab/>
        <w:t>Le Sous-Comité d</w:t>
      </w:r>
      <w:r>
        <w:rPr>
          <w:lang w:val="fr-FR"/>
        </w:rPr>
        <w:t>’</w:t>
      </w:r>
      <w:r w:rsidRPr="001B126B">
        <w:rPr>
          <w:lang w:val="fr-FR"/>
        </w:rPr>
        <w:t>experts du transport des marchandises dangereuses est invité à noter que le groupe de travail informel des citernes mobiles en plastique renforcé de fibres se réunira en marge de la session plénière les lundi 6 et mardi 7</w:t>
      </w:r>
      <w:r>
        <w:rPr>
          <w:lang w:val="fr-FR"/>
        </w:rPr>
        <w:t> </w:t>
      </w:r>
      <w:r w:rsidRPr="001B126B">
        <w:rPr>
          <w:lang w:val="fr-FR"/>
        </w:rPr>
        <w:t>juillet 2020, dans la salle</w:t>
      </w:r>
      <w:r>
        <w:rPr>
          <w:lang w:val="fr-FR"/>
        </w:rPr>
        <w:t> </w:t>
      </w:r>
      <w:r w:rsidRPr="001B126B">
        <w:rPr>
          <w:lang w:val="fr-FR"/>
        </w:rPr>
        <w:t>IV, afin de poursuivre l</w:t>
      </w:r>
      <w:r>
        <w:rPr>
          <w:lang w:val="fr-FR"/>
        </w:rPr>
        <w:t>’</w:t>
      </w:r>
      <w:r w:rsidRPr="001B126B">
        <w:rPr>
          <w:lang w:val="fr-FR"/>
        </w:rPr>
        <w:t>élaboration de prescriptions concernant les citernes mobiles en plastique renforcé de fibres (PRF).</w:t>
      </w:r>
    </w:p>
    <w:p w14:paraId="33751BD5" w14:textId="77777777" w:rsidR="00880D59" w:rsidRPr="001B126B" w:rsidRDefault="00880D59" w:rsidP="008073B4">
      <w:pPr>
        <w:pStyle w:val="SingleTxtG"/>
        <w:spacing w:after="110" w:line="236" w:lineRule="atLeast"/>
        <w:rPr>
          <w:lang w:val="fr-FR"/>
        </w:rPr>
      </w:pPr>
      <w:r w:rsidRPr="001B126B">
        <w:rPr>
          <w:lang w:val="fr-FR"/>
        </w:rPr>
        <w:t>2.</w:t>
      </w:r>
      <w:r w:rsidRPr="001B126B">
        <w:rPr>
          <w:lang w:val="fr-FR"/>
        </w:rPr>
        <w:tab/>
        <w:t>Dans le cadre de ces réunions, le groupe de travail informel reprendra l</w:t>
      </w:r>
      <w:r>
        <w:rPr>
          <w:lang w:val="fr-FR"/>
        </w:rPr>
        <w:t>’</w:t>
      </w:r>
      <w:r w:rsidRPr="001B126B">
        <w:rPr>
          <w:lang w:val="fr-FR"/>
        </w:rPr>
        <w:t>examen des questions dont il est chargé en tenant compte de l</w:t>
      </w:r>
      <w:r>
        <w:rPr>
          <w:lang w:val="fr-FR"/>
        </w:rPr>
        <w:t>’</w:t>
      </w:r>
      <w:r w:rsidRPr="001B126B">
        <w:rPr>
          <w:lang w:val="fr-FR"/>
        </w:rPr>
        <w:t>état d</w:t>
      </w:r>
      <w:r>
        <w:rPr>
          <w:lang w:val="fr-FR"/>
        </w:rPr>
        <w:t>’</w:t>
      </w:r>
      <w:r w:rsidRPr="001B126B">
        <w:rPr>
          <w:lang w:val="fr-FR"/>
        </w:rPr>
        <w:t>avancement du travail qu</w:t>
      </w:r>
      <w:r>
        <w:rPr>
          <w:lang w:val="fr-FR"/>
        </w:rPr>
        <w:t>’</w:t>
      </w:r>
      <w:r w:rsidRPr="001B126B">
        <w:rPr>
          <w:lang w:val="fr-FR"/>
        </w:rPr>
        <w:t>il aura accompli par correspondance avant la réunion, et prendra également en compte les observations reçues au sujet du projet de dispositions réglementaires concernant les citernes mobiles en PRF, qui figure dans les annexes</w:t>
      </w:r>
      <w:r>
        <w:rPr>
          <w:lang w:val="fr-FR"/>
        </w:rPr>
        <w:t> </w:t>
      </w:r>
      <w:r w:rsidRPr="001B126B">
        <w:rPr>
          <w:lang w:val="fr-FR"/>
        </w:rPr>
        <w:t xml:space="preserve">1 à 3 du présent document. Le groupe devrait centrer ses travaux sur les </w:t>
      </w:r>
      <w:r>
        <w:rPr>
          <w:lang w:val="fr-FR"/>
        </w:rPr>
        <w:t xml:space="preserve">principales </w:t>
      </w:r>
      <w:r w:rsidRPr="001B126B">
        <w:rPr>
          <w:lang w:val="fr-FR"/>
        </w:rPr>
        <w:t xml:space="preserve">questions </w:t>
      </w:r>
      <w:r>
        <w:rPr>
          <w:lang w:val="fr-FR"/>
        </w:rPr>
        <w:t xml:space="preserve">non encore résolues </w:t>
      </w:r>
      <w:r w:rsidRPr="001B126B">
        <w:rPr>
          <w:lang w:val="fr-FR"/>
        </w:rPr>
        <w:t>et sur celles que le</w:t>
      </w:r>
      <w:r w:rsidR="00D42A87">
        <w:rPr>
          <w:lang w:val="fr-FR"/>
        </w:rPr>
        <w:t> </w:t>
      </w:r>
      <w:r w:rsidRPr="001B126B">
        <w:rPr>
          <w:lang w:val="fr-FR"/>
        </w:rPr>
        <w:t xml:space="preserve">Sous-Comité souhaite </w:t>
      </w:r>
      <w:r>
        <w:rPr>
          <w:lang w:val="fr-FR"/>
        </w:rPr>
        <w:t xml:space="preserve">voir </w:t>
      </w:r>
      <w:r w:rsidRPr="001B126B">
        <w:rPr>
          <w:lang w:val="fr-FR"/>
        </w:rPr>
        <w:t>examin</w:t>
      </w:r>
      <w:r>
        <w:rPr>
          <w:lang w:val="fr-FR"/>
        </w:rPr>
        <w:t>ées</w:t>
      </w:r>
      <w:r w:rsidRPr="001B126B">
        <w:rPr>
          <w:lang w:val="fr-FR"/>
        </w:rPr>
        <w:t xml:space="preserve"> plus avant.</w:t>
      </w:r>
    </w:p>
    <w:p w14:paraId="2EB98D53" w14:textId="77777777" w:rsidR="00880D59" w:rsidRPr="001B126B" w:rsidRDefault="00880D59" w:rsidP="008073B4">
      <w:pPr>
        <w:pStyle w:val="SingleTxtG"/>
        <w:spacing w:after="110" w:line="236" w:lineRule="atLeast"/>
        <w:rPr>
          <w:lang w:val="fr-FR"/>
        </w:rPr>
      </w:pPr>
      <w:r w:rsidRPr="001B126B">
        <w:rPr>
          <w:lang w:val="fr-FR"/>
        </w:rPr>
        <w:t>3.</w:t>
      </w:r>
      <w:r w:rsidRPr="001B126B">
        <w:rPr>
          <w:lang w:val="fr-FR"/>
        </w:rPr>
        <w:tab/>
        <w:t>Le groupe de travail informel rendra compte de ses travaux à la séance plénière, au cours de laquelle il présentera un document informel, sur lequel les représentants seront invités à faire des observations.</w:t>
      </w:r>
    </w:p>
    <w:p w14:paraId="1F6F85EA" w14:textId="77777777" w:rsidR="008073B4" w:rsidRDefault="00880D59" w:rsidP="008073B4">
      <w:pPr>
        <w:pStyle w:val="SingleTxtG"/>
        <w:spacing w:after="110" w:line="236" w:lineRule="atLeast"/>
        <w:rPr>
          <w:lang w:val="fr-FR"/>
        </w:rPr>
      </w:pPr>
      <w:r w:rsidRPr="001B126B">
        <w:rPr>
          <w:lang w:val="fr-FR"/>
        </w:rPr>
        <w:t>4.</w:t>
      </w:r>
      <w:r w:rsidRPr="001B126B">
        <w:rPr>
          <w:lang w:val="fr-FR"/>
        </w:rPr>
        <w:tab/>
        <w:t>Les représentants souhaitant participer à la réunion du groupe de travail informel sont invités à s</w:t>
      </w:r>
      <w:r>
        <w:rPr>
          <w:lang w:val="fr-FR"/>
        </w:rPr>
        <w:t>’</w:t>
      </w:r>
      <w:r w:rsidRPr="001B126B">
        <w:rPr>
          <w:lang w:val="fr-FR"/>
        </w:rPr>
        <w:t>annoncer au Président du groupe de travail (steven.webb@dot.gov) et à s</w:t>
      </w:r>
      <w:r>
        <w:rPr>
          <w:lang w:val="fr-FR"/>
        </w:rPr>
        <w:t>’</w:t>
      </w:r>
      <w:r w:rsidRPr="001B126B">
        <w:rPr>
          <w:lang w:val="fr-FR"/>
        </w:rPr>
        <w:t>inscrire en ligne à la cinquante-septième session du Sous-Comité. En vue de participer aux travaux du groupe de travail informel, les représentants devront s</w:t>
      </w:r>
      <w:r>
        <w:rPr>
          <w:lang w:val="fr-FR"/>
        </w:rPr>
        <w:t>’</w:t>
      </w:r>
      <w:r w:rsidRPr="001B126B">
        <w:rPr>
          <w:lang w:val="fr-FR"/>
        </w:rPr>
        <w:t>inscrire soit en tant que membre d</w:t>
      </w:r>
      <w:r>
        <w:rPr>
          <w:lang w:val="fr-FR"/>
        </w:rPr>
        <w:t>’</w:t>
      </w:r>
      <w:r w:rsidRPr="001B126B">
        <w:rPr>
          <w:lang w:val="fr-FR"/>
        </w:rPr>
        <w:t>une délégation d</w:t>
      </w:r>
      <w:r>
        <w:rPr>
          <w:lang w:val="fr-FR"/>
        </w:rPr>
        <w:t>’</w:t>
      </w:r>
      <w:r w:rsidRPr="001B126B">
        <w:rPr>
          <w:lang w:val="fr-FR"/>
        </w:rPr>
        <w:t>un État représenté au Sous-Comité soit en tant que membre d</w:t>
      </w:r>
      <w:r>
        <w:rPr>
          <w:lang w:val="fr-FR"/>
        </w:rPr>
        <w:t>’</w:t>
      </w:r>
      <w:r w:rsidRPr="001B126B">
        <w:rPr>
          <w:lang w:val="fr-FR"/>
        </w:rPr>
        <w:t>une organisation non gouvernementale dotée du statut consultatif auprès du Sous-Comité.</w:t>
      </w:r>
    </w:p>
    <w:p w14:paraId="147136E8" w14:textId="77777777" w:rsidR="00880D59" w:rsidRPr="008073B4" w:rsidRDefault="00880D59" w:rsidP="008073B4">
      <w:pPr>
        <w:pStyle w:val="HChG"/>
      </w:pPr>
      <w:r w:rsidRPr="001B126B">
        <w:rPr>
          <w:lang w:val="fr-FR"/>
        </w:rPr>
        <w:lastRenderedPageBreak/>
        <w:tab/>
      </w:r>
      <w:r w:rsidRPr="001B126B">
        <w:rPr>
          <w:lang w:val="fr-FR"/>
        </w:rPr>
        <w:tab/>
        <w:t>Introduction</w:t>
      </w:r>
    </w:p>
    <w:p w14:paraId="56540E0A" w14:textId="77777777" w:rsidR="00880D59" w:rsidRPr="001B126B" w:rsidRDefault="00880D59" w:rsidP="00880D59">
      <w:pPr>
        <w:pStyle w:val="SingleTxtG"/>
        <w:rPr>
          <w:lang w:val="fr-FR"/>
        </w:rPr>
      </w:pPr>
      <w:r w:rsidRPr="001B126B">
        <w:rPr>
          <w:lang w:val="fr-FR"/>
        </w:rPr>
        <w:t>5.</w:t>
      </w:r>
      <w:r w:rsidRPr="001B126B">
        <w:rPr>
          <w:lang w:val="fr-FR"/>
        </w:rPr>
        <w:tab/>
        <w:t>Le groupe de travail informel a été créé afin d</w:t>
      </w:r>
      <w:r>
        <w:rPr>
          <w:lang w:val="fr-FR"/>
        </w:rPr>
        <w:t>’</w:t>
      </w:r>
      <w:r w:rsidRPr="001B126B">
        <w:rPr>
          <w:lang w:val="fr-FR"/>
        </w:rPr>
        <w:t xml:space="preserve">élaborer une norme ONU pour les citernes mobiles </w:t>
      </w:r>
      <w:bookmarkStart w:id="1" w:name="_Hlk43463719"/>
      <w:r w:rsidRPr="001B126B">
        <w:rPr>
          <w:lang w:val="fr-FR"/>
        </w:rPr>
        <w:t xml:space="preserve">en plastique </w:t>
      </w:r>
      <w:bookmarkEnd w:id="1"/>
      <w:r w:rsidRPr="001B126B">
        <w:rPr>
          <w:lang w:val="fr-FR"/>
        </w:rPr>
        <w:t xml:space="preserve">renforcé de fibres, </w:t>
      </w:r>
      <w:r>
        <w:rPr>
          <w:lang w:val="fr-FR"/>
        </w:rPr>
        <w:t>comme</w:t>
      </w:r>
      <w:r w:rsidRPr="001B126B">
        <w:rPr>
          <w:lang w:val="fr-FR"/>
        </w:rPr>
        <w:t xml:space="preserve"> suite à la proposition initiale </w:t>
      </w:r>
      <w:r>
        <w:rPr>
          <w:lang w:val="fr-FR"/>
        </w:rPr>
        <w:t xml:space="preserve">soumise par </w:t>
      </w:r>
      <w:r w:rsidRPr="001B126B">
        <w:rPr>
          <w:lang w:val="fr-FR"/>
        </w:rPr>
        <w:t>la Fédération de Russie dans le document ST/SG/AC.10/C.3/2017/40. Au</w:t>
      </w:r>
      <w:r>
        <w:rPr>
          <w:lang w:val="fr-FR"/>
        </w:rPr>
        <w:t> </w:t>
      </w:r>
      <w:r w:rsidRPr="001B126B">
        <w:rPr>
          <w:lang w:val="fr-FR"/>
        </w:rPr>
        <w:t>cours des trois années qui ont suivi la constitution du groupe de travail informel, celui</w:t>
      </w:r>
      <w:r w:rsidR="009E49B0">
        <w:rPr>
          <w:lang w:val="fr-FR"/>
        </w:rPr>
        <w:noBreakHyphen/>
      </w:r>
      <w:r w:rsidRPr="001B126B">
        <w:rPr>
          <w:lang w:val="fr-FR"/>
        </w:rPr>
        <w:t>ci s</w:t>
      </w:r>
      <w:r>
        <w:rPr>
          <w:lang w:val="fr-FR"/>
        </w:rPr>
        <w:t>’</w:t>
      </w:r>
      <w:r w:rsidRPr="001B126B">
        <w:rPr>
          <w:lang w:val="fr-FR"/>
        </w:rPr>
        <w:t>est réuni en marge de chaque session du Sous-Comité, a organisé plusieurs conférences téléphoniques et a échangé une abondante correspondance électronique.</w:t>
      </w:r>
    </w:p>
    <w:p w14:paraId="71AB7277" w14:textId="77777777" w:rsidR="00880D59" w:rsidRPr="001B126B" w:rsidRDefault="00880D59" w:rsidP="00880D59">
      <w:pPr>
        <w:pStyle w:val="SingleTxtG"/>
        <w:rPr>
          <w:lang w:val="fr-FR"/>
        </w:rPr>
      </w:pPr>
      <w:r w:rsidRPr="001B126B">
        <w:rPr>
          <w:lang w:val="fr-FR"/>
        </w:rPr>
        <w:t>6.</w:t>
      </w:r>
      <w:r w:rsidRPr="001B126B">
        <w:rPr>
          <w:lang w:val="fr-FR"/>
        </w:rPr>
        <w:tab/>
        <w:t>On trouvera dans les annexes</w:t>
      </w:r>
      <w:r>
        <w:rPr>
          <w:lang w:val="fr-FR"/>
        </w:rPr>
        <w:t> </w:t>
      </w:r>
      <w:r w:rsidRPr="001B126B">
        <w:rPr>
          <w:lang w:val="fr-FR"/>
        </w:rPr>
        <w:t xml:space="preserve">1 à 3 du présent document un projet de texte réglementaire </w:t>
      </w:r>
      <w:r>
        <w:rPr>
          <w:lang w:val="fr-FR"/>
        </w:rPr>
        <w:t>établissant</w:t>
      </w:r>
      <w:r w:rsidRPr="001B126B">
        <w:rPr>
          <w:lang w:val="fr-FR"/>
        </w:rPr>
        <w:t xml:space="preserve"> une norme ONU </w:t>
      </w:r>
      <w:r>
        <w:rPr>
          <w:lang w:val="fr-FR"/>
        </w:rPr>
        <w:t xml:space="preserve">pour </w:t>
      </w:r>
      <w:r w:rsidRPr="001B126B">
        <w:rPr>
          <w:lang w:val="fr-FR"/>
        </w:rPr>
        <w:t xml:space="preserve">les </w:t>
      </w:r>
      <w:bookmarkStart w:id="2" w:name="_Hlk43453514"/>
      <w:r w:rsidRPr="001B126B">
        <w:rPr>
          <w:lang w:val="fr-FR"/>
        </w:rPr>
        <w:t xml:space="preserve">citernes mobiles en </w:t>
      </w:r>
      <w:bookmarkEnd w:id="2"/>
      <w:r w:rsidRPr="001B126B">
        <w:rPr>
          <w:lang w:val="fr-FR"/>
        </w:rPr>
        <w:t xml:space="preserve">PRF. Il convient de signaler que le groupe </w:t>
      </w:r>
      <w:r>
        <w:rPr>
          <w:lang w:val="fr-FR"/>
        </w:rPr>
        <w:t xml:space="preserve">n’a pas encore arrêté la </w:t>
      </w:r>
      <w:r w:rsidRPr="001B126B">
        <w:rPr>
          <w:lang w:val="fr-FR"/>
        </w:rPr>
        <w:t>version définitive de ces dispositions et qu</w:t>
      </w:r>
      <w:r>
        <w:rPr>
          <w:lang w:val="fr-FR"/>
        </w:rPr>
        <w:t>’</w:t>
      </w:r>
      <w:r w:rsidRPr="001B126B">
        <w:rPr>
          <w:lang w:val="fr-FR"/>
        </w:rPr>
        <w:t xml:space="preserve">il poursuit ses travaux afin de déterminer les contraintes de calcul, </w:t>
      </w:r>
      <w:r>
        <w:rPr>
          <w:lang w:val="fr-FR"/>
        </w:rPr>
        <w:t xml:space="preserve">de </w:t>
      </w:r>
      <w:r w:rsidRPr="001B126B">
        <w:rPr>
          <w:lang w:val="fr-FR"/>
        </w:rPr>
        <w:t>définir le rôle de toutes les parties concernées (par exemple</w:t>
      </w:r>
      <w:r w:rsidR="009E49B0">
        <w:rPr>
          <w:lang w:val="fr-FR"/>
        </w:rPr>
        <w:t>,</w:t>
      </w:r>
      <w:r w:rsidRPr="001B126B">
        <w:rPr>
          <w:lang w:val="fr-FR"/>
        </w:rPr>
        <w:t xml:space="preserve"> les autorités compétentes, les fabricants, les organismes d</w:t>
      </w:r>
      <w:r>
        <w:rPr>
          <w:lang w:val="fr-FR"/>
        </w:rPr>
        <w:t>’</w:t>
      </w:r>
      <w:r w:rsidRPr="001B126B">
        <w:rPr>
          <w:lang w:val="fr-FR"/>
        </w:rPr>
        <w:t xml:space="preserve">agrément) et </w:t>
      </w:r>
      <w:r>
        <w:rPr>
          <w:lang w:val="fr-FR"/>
        </w:rPr>
        <w:t xml:space="preserve">de </w:t>
      </w:r>
      <w:r w:rsidRPr="001B126B">
        <w:rPr>
          <w:lang w:val="fr-FR"/>
        </w:rPr>
        <w:t>préciser les systèmes de gestion de la qualité, entre autres.</w:t>
      </w:r>
    </w:p>
    <w:p w14:paraId="59534174" w14:textId="77777777" w:rsidR="00880D59" w:rsidRPr="00B21877" w:rsidRDefault="00880D59" w:rsidP="00880D59">
      <w:pPr>
        <w:pStyle w:val="SingleTxtG"/>
        <w:rPr>
          <w:spacing w:val="1"/>
          <w:lang w:val="fr-FR"/>
        </w:rPr>
      </w:pPr>
      <w:r w:rsidRPr="00B21877">
        <w:rPr>
          <w:spacing w:val="1"/>
          <w:lang w:val="fr-FR"/>
        </w:rPr>
        <w:t>7.</w:t>
      </w:r>
      <w:r w:rsidRPr="00B21877">
        <w:rPr>
          <w:spacing w:val="1"/>
          <w:lang w:val="fr-FR"/>
        </w:rPr>
        <w:tab/>
        <w:t>Les informations fournies dans les annexes visent à permettre aux membres du Sous-Comité de communiquer leurs observations sur le projet de dispositions concernant les citernes mobiles</w:t>
      </w:r>
      <w:r w:rsidR="00B21877" w:rsidRPr="00B21877">
        <w:rPr>
          <w:spacing w:val="1"/>
          <w:lang w:val="fr-FR"/>
        </w:rPr>
        <w:t xml:space="preserve"> ONU</w:t>
      </w:r>
      <w:r w:rsidRPr="00B21877">
        <w:rPr>
          <w:spacing w:val="1"/>
          <w:lang w:val="fr-FR"/>
        </w:rPr>
        <w:t xml:space="preserve"> en plastique renforcé de fibres. Le groupe de travail informel traitera les questions en suspens ainsi que celles qui auront été soulevées par le Sous</w:t>
      </w:r>
      <w:r w:rsidR="00B21877" w:rsidRPr="00B21877">
        <w:rPr>
          <w:spacing w:val="1"/>
          <w:lang w:val="fr-FR"/>
        </w:rPr>
        <w:noBreakHyphen/>
      </w:r>
      <w:r w:rsidRPr="00B21877">
        <w:rPr>
          <w:spacing w:val="1"/>
          <w:lang w:val="fr-FR"/>
        </w:rPr>
        <w:t>Comité et soumettra une proposition en vue de son adoption à la session de décembre 2020.</w:t>
      </w:r>
    </w:p>
    <w:p w14:paraId="6A02F3A7" w14:textId="77777777" w:rsidR="00880D59" w:rsidRPr="001B126B" w:rsidRDefault="00880D59" w:rsidP="00880D59">
      <w:pPr>
        <w:pStyle w:val="SingleTxtG"/>
        <w:rPr>
          <w:lang w:val="fr-FR"/>
        </w:rPr>
      </w:pPr>
      <w:r w:rsidRPr="001B126B">
        <w:rPr>
          <w:lang w:val="fr-FR"/>
        </w:rPr>
        <w:t>8.</w:t>
      </w:r>
      <w:r w:rsidRPr="001B126B">
        <w:rPr>
          <w:lang w:val="fr-FR"/>
        </w:rPr>
        <w:tab/>
        <w:t>Les annexes</w:t>
      </w:r>
      <w:r>
        <w:rPr>
          <w:lang w:val="fr-FR"/>
        </w:rPr>
        <w:t> </w:t>
      </w:r>
      <w:r w:rsidRPr="001B126B">
        <w:rPr>
          <w:lang w:val="fr-FR"/>
        </w:rPr>
        <w:t xml:space="preserve">1 et 2 contiennent des </w:t>
      </w:r>
      <w:r>
        <w:rPr>
          <w:lang w:val="fr-FR"/>
        </w:rPr>
        <w:t>propositions d’</w:t>
      </w:r>
      <w:r w:rsidRPr="001B126B">
        <w:rPr>
          <w:lang w:val="fr-FR"/>
        </w:rPr>
        <w:t>amendements aux sections existantes du Règlement type et l</w:t>
      </w:r>
      <w:r>
        <w:rPr>
          <w:lang w:val="fr-FR"/>
        </w:rPr>
        <w:t>’</w:t>
      </w:r>
      <w:r w:rsidRPr="001B126B">
        <w:rPr>
          <w:lang w:val="fr-FR"/>
        </w:rPr>
        <w:t>annexe</w:t>
      </w:r>
      <w:r>
        <w:rPr>
          <w:lang w:val="fr-FR"/>
        </w:rPr>
        <w:t> </w:t>
      </w:r>
      <w:r w:rsidRPr="001B126B">
        <w:rPr>
          <w:lang w:val="fr-FR"/>
        </w:rPr>
        <w:t xml:space="preserve">3 contient un projet de texte réglementaire </w:t>
      </w:r>
      <w:r w:rsidRPr="00B21877">
        <w:rPr>
          <w:lang w:val="fr-FR"/>
        </w:rPr>
        <w:t>concernant les citernes mobiles</w:t>
      </w:r>
      <w:r w:rsidRPr="001B126B">
        <w:rPr>
          <w:lang w:val="fr-FR"/>
        </w:rPr>
        <w:t xml:space="preserve"> </w:t>
      </w:r>
      <w:r w:rsidR="00B21877">
        <w:rPr>
          <w:lang w:val="fr-FR"/>
        </w:rPr>
        <w:t xml:space="preserve">ONU </w:t>
      </w:r>
      <w:r w:rsidRPr="001B126B">
        <w:rPr>
          <w:lang w:val="fr-FR"/>
        </w:rPr>
        <w:t>en PRF.</w:t>
      </w:r>
    </w:p>
    <w:p w14:paraId="0E4A38D2" w14:textId="77777777" w:rsidR="00880D59" w:rsidRPr="001B126B" w:rsidRDefault="00880D59" w:rsidP="00880D59">
      <w:pPr>
        <w:pStyle w:val="HChG"/>
        <w:rPr>
          <w:lang w:val="fr-FR"/>
        </w:rPr>
      </w:pPr>
      <w:r w:rsidRPr="001B126B">
        <w:rPr>
          <w:lang w:val="fr-FR"/>
        </w:rPr>
        <w:tab/>
      </w:r>
      <w:r w:rsidRPr="001B126B">
        <w:rPr>
          <w:lang w:val="fr-FR"/>
        </w:rPr>
        <w:tab/>
        <w:t>Mesures à prendre</w:t>
      </w:r>
    </w:p>
    <w:p w14:paraId="50727A06" w14:textId="77777777" w:rsidR="00446FE5" w:rsidRDefault="00880D59" w:rsidP="00880D59">
      <w:pPr>
        <w:pStyle w:val="SingleTxtG"/>
        <w:rPr>
          <w:lang w:val="fr-FR"/>
        </w:rPr>
      </w:pPr>
      <w:r w:rsidRPr="001B126B">
        <w:rPr>
          <w:lang w:val="fr-FR"/>
        </w:rPr>
        <w:t>9.</w:t>
      </w:r>
      <w:r w:rsidRPr="001B126B">
        <w:rPr>
          <w:lang w:val="fr-FR"/>
        </w:rPr>
        <w:tab/>
        <w:t>Le Sous-Comité est invité à examiner la proposition figurant dans les annexes et à faire part de ses observations ou de ses questions pendant la séance plénière.</w:t>
      </w:r>
    </w:p>
    <w:p w14:paraId="52C018B0" w14:textId="77777777" w:rsidR="00880D59" w:rsidRPr="001B126B" w:rsidRDefault="00880D59" w:rsidP="00880D59">
      <w:pPr>
        <w:pStyle w:val="HChG"/>
        <w:rPr>
          <w:lang w:val="fr-FR"/>
        </w:rPr>
      </w:pPr>
      <w:r>
        <w:rPr>
          <w:lang w:val="fr-FR"/>
        </w:rPr>
        <w:br w:type="page"/>
      </w:r>
      <w:r w:rsidRPr="001B126B">
        <w:rPr>
          <w:lang w:val="fr-FR"/>
        </w:rPr>
        <w:lastRenderedPageBreak/>
        <w:t>Annexe</w:t>
      </w:r>
      <w:r>
        <w:rPr>
          <w:lang w:val="fr-FR"/>
        </w:rPr>
        <w:t> </w:t>
      </w:r>
      <w:r w:rsidRPr="001B126B">
        <w:rPr>
          <w:lang w:val="fr-FR"/>
        </w:rPr>
        <w:t>I</w:t>
      </w:r>
    </w:p>
    <w:p w14:paraId="2E7FEFFB" w14:textId="77777777" w:rsidR="00880D59" w:rsidRPr="001B126B" w:rsidRDefault="00880D59" w:rsidP="00880D59">
      <w:pPr>
        <w:pStyle w:val="HChG"/>
        <w:rPr>
          <w:lang w:val="fr-FR"/>
        </w:rPr>
      </w:pPr>
      <w:r w:rsidRPr="001B126B">
        <w:rPr>
          <w:lang w:val="fr-FR"/>
        </w:rPr>
        <w:tab/>
      </w:r>
      <w:r w:rsidRPr="001B126B">
        <w:rPr>
          <w:lang w:val="fr-FR"/>
        </w:rPr>
        <w:tab/>
        <w:t>Amendements proposés aux 4.2.5.3 et 4.2.5.2.6 du Règlement type pour le transport des marchandises dangereuses</w:t>
      </w:r>
    </w:p>
    <w:p w14:paraId="7D263411" w14:textId="77777777" w:rsidR="00880D59" w:rsidRPr="001B126B" w:rsidRDefault="00880D59" w:rsidP="00880D59">
      <w:pPr>
        <w:pStyle w:val="SingleTxtG"/>
        <w:rPr>
          <w:lang w:val="fr-FR"/>
        </w:rPr>
      </w:pPr>
      <w:r w:rsidRPr="001B126B">
        <w:rPr>
          <w:lang w:val="fr-FR"/>
        </w:rPr>
        <w:t xml:space="preserve">Modifier comme suit les dispositions spéciales applicables au transport en citernes mobiles </w:t>
      </w:r>
      <w:r>
        <w:rPr>
          <w:lang w:val="fr-FR"/>
        </w:rPr>
        <w:t>d</w:t>
      </w:r>
      <w:r w:rsidRPr="001B126B">
        <w:rPr>
          <w:lang w:val="fr-FR"/>
        </w:rPr>
        <w:t xml:space="preserve">u 4.2.5.3 (les modifications proposées figurent en caractères </w:t>
      </w:r>
      <w:r w:rsidRPr="009568E5">
        <w:rPr>
          <w:b/>
          <w:bCs/>
          <w:lang w:val="fr-FR"/>
        </w:rPr>
        <w:t>gras</w:t>
      </w:r>
      <w:r w:rsidRPr="001B126B">
        <w:rPr>
          <w:lang w:val="fr-FR"/>
        </w:rPr>
        <w:t xml:space="preserve"> pour les </w:t>
      </w:r>
      <w:r w:rsidRPr="001B126B">
        <w:rPr>
          <w:bCs/>
          <w:lang w:val="fr-FR"/>
        </w:rPr>
        <w:t>ajouts</w:t>
      </w:r>
      <w:r w:rsidRPr="001B126B">
        <w:rPr>
          <w:lang w:val="fr-FR"/>
        </w:rPr>
        <w:t xml:space="preserve"> et </w:t>
      </w:r>
      <w:r w:rsidRPr="009568E5">
        <w:rPr>
          <w:strike/>
          <w:lang w:val="fr-FR"/>
        </w:rPr>
        <w:t>biffés</w:t>
      </w:r>
      <w:r w:rsidRPr="001B126B">
        <w:rPr>
          <w:lang w:val="fr-FR"/>
        </w:rPr>
        <w:t xml:space="preserve"> pour les suppressions)</w:t>
      </w:r>
      <w:r>
        <w:rPr>
          <w:lang w:val="fr-FR"/>
        </w:rPr>
        <w:t> </w:t>
      </w:r>
      <w:r w:rsidRPr="001B126B">
        <w:rPr>
          <w:lang w:val="fr-FR"/>
        </w:rPr>
        <w:t>:</w:t>
      </w:r>
    </w:p>
    <w:p w14:paraId="3DA85FBF" w14:textId="77777777" w:rsidR="00880D59" w:rsidRPr="001B126B" w:rsidRDefault="00880D59" w:rsidP="00880D59">
      <w:pPr>
        <w:pStyle w:val="SingleTxtG"/>
        <w:rPr>
          <w:lang w:val="fr-FR"/>
        </w:rPr>
      </w:pPr>
      <w:r w:rsidRPr="001B126B">
        <w:rPr>
          <w:lang w:val="fr-FR"/>
        </w:rPr>
        <w:t xml:space="preserve">4.2.5.3 </w:t>
      </w:r>
      <w:r>
        <w:rPr>
          <w:lang w:val="fr-FR"/>
        </w:rPr>
        <w:t>(</w:t>
      </w:r>
      <w:r w:rsidRPr="001B126B">
        <w:rPr>
          <w:lang w:val="fr-FR"/>
        </w:rPr>
        <w:t>intitulé Dispositions spéciales applicables au transport en citernes mobiles</w:t>
      </w:r>
      <w:r>
        <w:rPr>
          <w:lang w:val="fr-FR"/>
        </w:rPr>
        <w:t>)</w:t>
      </w:r>
      <w:r w:rsidRPr="001B126B">
        <w:rPr>
          <w:lang w:val="fr-FR"/>
        </w:rPr>
        <w:t xml:space="preserve">, </w:t>
      </w:r>
      <w:r w:rsidRPr="00880D59">
        <w:t>alinéa</w:t>
      </w:r>
      <w:r>
        <w:t> </w:t>
      </w:r>
      <w:r w:rsidRPr="00880D59">
        <w:t>a</w:t>
      </w:r>
      <w:r>
        <w:rPr>
          <w:lang w:val="fr-FR"/>
        </w:rPr>
        <w:t xml:space="preserve">) de la disposition spéciale </w:t>
      </w:r>
      <w:r w:rsidRPr="001B126B">
        <w:rPr>
          <w:lang w:val="fr-FR"/>
        </w:rPr>
        <w:t>TP32</w:t>
      </w:r>
      <w:r>
        <w:rPr>
          <w:lang w:val="fr-FR"/>
        </w:rPr>
        <w:t>, lire </w:t>
      </w:r>
      <w:r w:rsidRPr="001B126B">
        <w:rPr>
          <w:lang w:val="fr-FR"/>
        </w:rPr>
        <w:t>:</w:t>
      </w:r>
    </w:p>
    <w:p w14:paraId="7F6DE7B1" w14:textId="77777777" w:rsidR="00880D59" w:rsidRPr="001B126B" w:rsidRDefault="00880D59" w:rsidP="00880D59">
      <w:pPr>
        <w:pStyle w:val="SingleTxtG"/>
        <w:ind w:left="2268" w:hanging="1134"/>
        <w:rPr>
          <w:lang w:val="fr-FR"/>
        </w:rPr>
      </w:pPr>
      <w:r w:rsidRPr="001B126B">
        <w:rPr>
          <w:lang w:val="fr-FR"/>
        </w:rPr>
        <w:t>« TP32</w:t>
      </w:r>
      <w:r w:rsidRPr="001B126B">
        <w:rPr>
          <w:lang w:val="fr-FR"/>
        </w:rPr>
        <w:tab/>
        <w:t>Pour les N</w:t>
      </w:r>
      <w:r w:rsidRPr="00427A1D">
        <w:rPr>
          <w:vertAlign w:val="superscript"/>
          <w:lang w:val="fr-FR"/>
        </w:rPr>
        <w:t>os</w:t>
      </w:r>
      <w:r w:rsidR="00427A1D">
        <w:rPr>
          <w:lang w:val="fr-FR"/>
        </w:rPr>
        <w:t> </w:t>
      </w:r>
      <w:r w:rsidRPr="001B126B">
        <w:rPr>
          <w:lang w:val="fr-FR"/>
        </w:rPr>
        <w:t>ONU 0331, 0332 et 3375, les citernes mobiles peuvent être utilisées lorsque les conditions suivantes sont respectées</w:t>
      </w:r>
      <w:r>
        <w:rPr>
          <w:lang w:val="fr-FR"/>
        </w:rPr>
        <w:t> </w:t>
      </w:r>
      <w:r w:rsidRPr="001B126B">
        <w:rPr>
          <w:lang w:val="fr-FR"/>
        </w:rPr>
        <w:t>:</w:t>
      </w:r>
    </w:p>
    <w:p w14:paraId="365E722E" w14:textId="77777777" w:rsidR="00880D59" w:rsidRPr="001B126B" w:rsidRDefault="00880D59" w:rsidP="004D1FDC">
      <w:pPr>
        <w:pStyle w:val="SingleTxtG"/>
        <w:ind w:left="2835" w:hanging="567"/>
        <w:rPr>
          <w:lang w:val="fr-FR"/>
        </w:rPr>
      </w:pPr>
      <w:r w:rsidRPr="001B126B">
        <w:rPr>
          <w:lang w:val="fr-FR"/>
        </w:rPr>
        <w:t>a)</w:t>
      </w:r>
      <w:r w:rsidRPr="001B126B">
        <w:rPr>
          <w:lang w:val="fr-FR"/>
        </w:rPr>
        <w:tab/>
        <w:t xml:space="preserve">Pour éviter tout risque de confinement, les citernes mobiles métalliques </w:t>
      </w:r>
      <w:r w:rsidRPr="001B126B">
        <w:rPr>
          <w:b/>
          <w:bCs/>
          <w:lang w:val="fr-FR"/>
        </w:rPr>
        <w:t>ou en plastique renforcé de fibres</w:t>
      </w:r>
      <w:r w:rsidRPr="00D92C90">
        <w:rPr>
          <w:lang w:val="fr-FR"/>
        </w:rPr>
        <w:t xml:space="preserve"> </w:t>
      </w:r>
      <w:r w:rsidRPr="001B126B">
        <w:rPr>
          <w:lang w:val="fr-FR"/>
        </w:rPr>
        <w:t>doivent être équipées d</w:t>
      </w:r>
      <w:r>
        <w:rPr>
          <w:lang w:val="fr-FR"/>
        </w:rPr>
        <w:t>’</w:t>
      </w:r>
      <w:r w:rsidRPr="001B126B">
        <w:rPr>
          <w:lang w:val="fr-FR"/>
        </w:rPr>
        <w:t>un dispositif de décompression à ressort, d</w:t>
      </w:r>
      <w:r>
        <w:rPr>
          <w:lang w:val="fr-FR"/>
        </w:rPr>
        <w:t>’</w:t>
      </w:r>
      <w:r w:rsidRPr="001B126B">
        <w:rPr>
          <w:lang w:val="fr-FR"/>
        </w:rPr>
        <w:t>un disque de rupture ou d</w:t>
      </w:r>
      <w:r>
        <w:rPr>
          <w:lang w:val="fr-FR"/>
        </w:rPr>
        <w:t>’</w:t>
      </w:r>
      <w:r w:rsidRPr="001B126B">
        <w:rPr>
          <w:lang w:val="fr-FR"/>
        </w:rPr>
        <w:t>un élément fusible. Selon qu</w:t>
      </w:r>
      <w:r>
        <w:rPr>
          <w:lang w:val="fr-FR"/>
        </w:rPr>
        <w:t>’</w:t>
      </w:r>
      <w:r w:rsidRPr="001B126B">
        <w:rPr>
          <w:lang w:val="fr-FR"/>
        </w:rPr>
        <w:t>il convient, la pression de tarage ou la pression d</w:t>
      </w:r>
      <w:r>
        <w:rPr>
          <w:lang w:val="fr-FR"/>
        </w:rPr>
        <w:t>’</w:t>
      </w:r>
      <w:r w:rsidRPr="001B126B">
        <w:rPr>
          <w:lang w:val="fr-FR"/>
        </w:rPr>
        <w:t>éclatement ne doit pas être supérieure à 2,65</w:t>
      </w:r>
      <w:r w:rsidR="004D1FDC">
        <w:rPr>
          <w:lang w:val="fr-FR"/>
        </w:rPr>
        <w:t> </w:t>
      </w:r>
      <w:r w:rsidRPr="001B126B">
        <w:rPr>
          <w:lang w:val="fr-FR"/>
        </w:rPr>
        <w:t>bar, avec des pressions d</w:t>
      </w:r>
      <w:r>
        <w:rPr>
          <w:lang w:val="fr-FR"/>
        </w:rPr>
        <w:t>’</w:t>
      </w:r>
      <w:r w:rsidRPr="001B126B">
        <w:rPr>
          <w:lang w:val="fr-FR"/>
        </w:rPr>
        <w:t>épreuve supérieures à 4</w:t>
      </w:r>
      <w:r w:rsidR="008073B4">
        <w:rPr>
          <w:lang w:val="fr-FR"/>
        </w:rPr>
        <w:t> </w:t>
      </w:r>
      <w:r w:rsidRPr="001B126B">
        <w:rPr>
          <w:lang w:val="fr-FR"/>
        </w:rPr>
        <w:t>bar</w:t>
      </w:r>
      <w:r w:rsidR="004D1FDC">
        <w:rPr>
          <w:lang w:val="fr-FR"/>
        </w:rPr>
        <w:t> </w:t>
      </w:r>
      <w:r w:rsidRPr="001B126B">
        <w:rPr>
          <w:lang w:val="fr-FR"/>
        </w:rPr>
        <w:t>; »</w:t>
      </w:r>
      <w:r w:rsidR="00D92C90">
        <w:rPr>
          <w:lang w:val="fr-FR"/>
        </w:rPr>
        <w:t>.</w:t>
      </w:r>
    </w:p>
    <w:p w14:paraId="604F125F" w14:textId="77777777" w:rsidR="00880D59" w:rsidRPr="001B126B" w:rsidRDefault="00880D59" w:rsidP="00880D59">
      <w:pPr>
        <w:pStyle w:val="SingleTxtG"/>
        <w:rPr>
          <w:lang w:val="fr-FR"/>
        </w:rPr>
      </w:pPr>
      <w:r w:rsidRPr="001B126B">
        <w:rPr>
          <w:lang w:val="fr-FR"/>
        </w:rPr>
        <w:t xml:space="preserve">Modifier comme suit les </w:t>
      </w:r>
      <w:r>
        <w:rPr>
          <w:lang w:val="fr-FR"/>
        </w:rPr>
        <w:t>i</w:t>
      </w:r>
      <w:r w:rsidRPr="001B126B">
        <w:rPr>
          <w:lang w:val="fr-FR"/>
        </w:rPr>
        <w:t xml:space="preserve">nstructions de transport en citernes </w:t>
      </w:r>
      <w:r>
        <w:rPr>
          <w:lang w:val="fr-FR"/>
        </w:rPr>
        <w:t xml:space="preserve">mobiles </w:t>
      </w:r>
      <w:r w:rsidRPr="001B126B">
        <w:rPr>
          <w:lang w:val="fr-FR"/>
        </w:rPr>
        <w:t>du 4.2.5.2.6 (les</w:t>
      </w:r>
      <w:r w:rsidR="00427A1D">
        <w:rPr>
          <w:lang w:val="fr-FR"/>
        </w:rPr>
        <w:t> </w:t>
      </w:r>
      <w:r w:rsidRPr="001B126B">
        <w:rPr>
          <w:lang w:val="fr-FR"/>
        </w:rPr>
        <w:t xml:space="preserve">modifications proposées figurent en caractères </w:t>
      </w:r>
      <w:r w:rsidRPr="009568E5">
        <w:rPr>
          <w:b/>
          <w:bCs/>
          <w:lang w:val="fr-FR"/>
        </w:rPr>
        <w:t>gras</w:t>
      </w:r>
      <w:r w:rsidRPr="001B126B">
        <w:rPr>
          <w:lang w:val="fr-FR"/>
        </w:rPr>
        <w:t xml:space="preserve"> pour les ajouts et </w:t>
      </w:r>
      <w:r w:rsidRPr="009568E5">
        <w:rPr>
          <w:strike/>
          <w:lang w:val="fr-FR"/>
        </w:rPr>
        <w:t>biffés</w:t>
      </w:r>
      <w:r w:rsidRPr="001B126B">
        <w:rPr>
          <w:lang w:val="fr-FR"/>
        </w:rPr>
        <w:t xml:space="preserve"> pour les</w:t>
      </w:r>
      <w:r w:rsidR="00427A1D">
        <w:rPr>
          <w:lang w:val="fr-FR"/>
        </w:rPr>
        <w:t> </w:t>
      </w:r>
      <w:r w:rsidRPr="001B126B">
        <w:rPr>
          <w:lang w:val="fr-FR"/>
        </w:rPr>
        <w:t>suppressions)</w:t>
      </w:r>
      <w:r w:rsidR="004D1FDC">
        <w:rPr>
          <w:lang w:val="fr-FR"/>
        </w:rPr>
        <w:t> </w:t>
      </w:r>
      <w:r w:rsidRPr="001B126B">
        <w:rPr>
          <w:lang w:val="fr-FR"/>
        </w:rPr>
        <w:t>:</w:t>
      </w:r>
    </w:p>
    <w:p w14:paraId="5480A12D" w14:textId="77777777" w:rsidR="00880D59" w:rsidRDefault="00880D59" w:rsidP="00880D59">
      <w:pPr>
        <w:pStyle w:val="SingleTxtG"/>
        <w:rPr>
          <w:lang w:val="fr-FR"/>
        </w:rPr>
      </w:pPr>
      <w:r w:rsidRPr="001B126B">
        <w:rPr>
          <w:lang w:val="fr-FR"/>
        </w:rPr>
        <w:t>« Les instructions de transport en citernes mobiles précisent les prescriptions applicables aux citernes mobiles utilisées pour le transport des matières spécifiques. Les instructions de transport en citernes mobiles T1 à T22 indiquent la pression minimale d</w:t>
      </w:r>
      <w:r>
        <w:rPr>
          <w:lang w:val="fr-FR"/>
        </w:rPr>
        <w:t>’</w:t>
      </w:r>
      <w:r w:rsidRPr="001B126B">
        <w:rPr>
          <w:lang w:val="fr-FR"/>
        </w:rPr>
        <w:t>épreuve applicable, l</w:t>
      </w:r>
      <w:r>
        <w:rPr>
          <w:lang w:val="fr-FR"/>
        </w:rPr>
        <w:t>’</w:t>
      </w:r>
      <w:r w:rsidRPr="001B126B">
        <w:rPr>
          <w:lang w:val="fr-FR"/>
        </w:rPr>
        <w:t>épaisseur minimale du réservoir (en mm d</w:t>
      </w:r>
      <w:r>
        <w:rPr>
          <w:lang w:val="fr-FR"/>
        </w:rPr>
        <w:t>’</w:t>
      </w:r>
      <w:r w:rsidRPr="001B126B">
        <w:rPr>
          <w:lang w:val="fr-FR"/>
        </w:rPr>
        <w:t xml:space="preserve">acier de référence) </w:t>
      </w:r>
      <w:r w:rsidRPr="001B126B">
        <w:rPr>
          <w:b/>
          <w:bCs/>
          <w:lang w:val="fr-FR"/>
        </w:rPr>
        <w:t>ou l</w:t>
      </w:r>
      <w:r>
        <w:rPr>
          <w:b/>
          <w:bCs/>
          <w:lang w:val="fr-FR"/>
        </w:rPr>
        <w:t>’</w:t>
      </w:r>
      <w:r w:rsidRPr="001B126B">
        <w:rPr>
          <w:b/>
          <w:bCs/>
          <w:lang w:val="fr-FR"/>
        </w:rPr>
        <w:t>épaisseur minimale du réservoir</w:t>
      </w:r>
      <w:r w:rsidRPr="001B126B">
        <w:rPr>
          <w:lang w:val="fr-FR"/>
        </w:rPr>
        <w:t xml:space="preserve"> </w:t>
      </w:r>
      <w:r w:rsidRPr="001B126B">
        <w:rPr>
          <w:b/>
          <w:bCs/>
          <w:lang w:val="fr-FR"/>
        </w:rPr>
        <w:t>en plastique renforcé de fibres</w:t>
      </w:r>
      <w:r>
        <w:rPr>
          <w:b/>
          <w:bCs/>
          <w:lang w:val="fr-FR"/>
        </w:rPr>
        <w:t xml:space="preserve"> (PRF)</w:t>
      </w:r>
      <w:r w:rsidRPr="001B126B">
        <w:rPr>
          <w:lang w:val="fr-FR"/>
        </w:rPr>
        <w:t xml:space="preserve"> et les prescriptions relatives aux dispositifs de décompression et aux orifices en partie basse. »</w:t>
      </w:r>
      <w:r w:rsidR="004D1FDC">
        <w:rPr>
          <w:lang w:val="fr-FR"/>
        </w:rPr>
        <w:t>.</w:t>
      </w:r>
    </w:p>
    <w:p w14:paraId="65B40CF1" w14:textId="77777777" w:rsidR="004D1FDC" w:rsidRDefault="004D1FDC" w:rsidP="00880D59">
      <w:pPr>
        <w:pStyle w:val="SingleTxtG"/>
        <w:rPr>
          <w:lang w:val="fr-FR"/>
        </w:rPr>
      </w:pPr>
    </w:p>
    <w:p w14:paraId="47617256" w14:textId="77777777" w:rsidR="001F5CB2" w:rsidRDefault="001F5CB2" w:rsidP="00880D59">
      <w:pPr>
        <w:pStyle w:val="SingleTxtG"/>
        <w:rPr>
          <w:lang w:val="fr-FR"/>
        </w:rPr>
        <w:sectPr w:rsidR="001F5CB2" w:rsidSect="007234F6">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tbl>
      <w:tblPr>
        <w:tblW w:w="13776"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30"/>
        <w:gridCol w:w="2040"/>
        <w:gridCol w:w="3048"/>
        <w:gridCol w:w="2200"/>
        <w:gridCol w:w="2200"/>
        <w:gridCol w:w="2258"/>
      </w:tblGrid>
      <w:tr w:rsidR="008073B4" w:rsidRPr="009E49B0" w14:paraId="3398CD14" w14:textId="77777777" w:rsidTr="009E49B0">
        <w:trPr>
          <w:tblHeader/>
        </w:trPr>
        <w:tc>
          <w:tcPr>
            <w:tcW w:w="2030" w:type="dxa"/>
            <w:shd w:val="clear" w:color="auto" w:fill="auto"/>
            <w:vAlign w:val="bottom"/>
          </w:tcPr>
          <w:p w14:paraId="006C1F98" w14:textId="77777777" w:rsidR="001F5CB2" w:rsidRPr="009E49B0" w:rsidRDefault="001F5CB2" w:rsidP="009E49B0">
            <w:pPr>
              <w:suppressAutoHyphens w:val="0"/>
              <w:spacing w:before="60" w:after="60" w:line="220" w:lineRule="exact"/>
              <w:ind w:left="57" w:right="57"/>
              <w:rPr>
                <w:i/>
                <w:sz w:val="18"/>
                <w:szCs w:val="18"/>
                <w:lang w:val="fr-FR"/>
              </w:rPr>
            </w:pPr>
          </w:p>
        </w:tc>
        <w:tc>
          <w:tcPr>
            <w:tcW w:w="11746" w:type="dxa"/>
            <w:gridSpan w:val="5"/>
            <w:shd w:val="clear" w:color="auto" w:fill="auto"/>
            <w:vAlign w:val="bottom"/>
          </w:tcPr>
          <w:p w14:paraId="4F04AF3C" w14:textId="77777777" w:rsidR="001F5CB2" w:rsidRPr="009E49B0" w:rsidRDefault="001F5CB2" w:rsidP="009E49B0">
            <w:pPr>
              <w:tabs>
                <w:tab w:val="left" w:pos="3361"/>
                <w:tab w:val="right" w:pos="11582"/>
              </w:tabs>
              <w:suppressAutoHyphens w:val="0"/>
              <w:spacing w:before="60" w:after="60" w:line="220" w:lineRule="exact"/>
              <w:ind w:left="57" w:right="57"/>
              <w:rPr>
                <w:b/>
                <w:bCs/>
                <w:iCs/>
                <w:sz w:val="18"/>
                <w:szCs w:val="18"/>
                <w:lang w:val="fr-FR"/>
              </w:rPr>
            </w:pPr>
            <w:r w:rsidRPr="009E49B0">
              <w:rPr>
                <w:b/>
                <w:bCs/>
                <w:iCs/>
                <w:sz w:val="18"/>
                <w:szCs w:val="18"/>
                <w:lang w:val="fr-FR"/>
              </w:rPr>
              <w:t>T1–T22</w:t>
            </w:r>
            <w:r w:rsidRPr="009E49B0">
              <w:rPr>
                <w:b/>
                <w:bCs/>
                <w:iCs/>
                <w:sz w:val="18"/>
                <w:szCs w:val="18"/>
                <w:lang w:val="fr-FR"/>
              </w:rPr>
              <w:tab/>
              <w:t>INSTRUCTIONS DE TRANSPORT EN CITERNES MOBILES</w:t>
            </w:r>
            <w:r w:rsidRPr="009E49B0">
              <w:rPr>
                <w:b/>
                <w:bCs/>
                <w:iCs/>
                <w:sz w:val="18"/>
                <w:szCs w:val="18"/>
                <w:lang w:val="fr-FR"/>
              </w:rPr>
              <w:tab/>
              <w:t>T1–T22</w:t>
            </w:r>
          </w:p>
          <w:p w14:paraId="01C3604D" w14:textId="77777777" w:rsidR="001F5CB2" w:rsidRPr="009E49B0" w:rsidRDefault="001F5CB2" w:rsidP="009E49B0">
            <w:pPr>
              <w:suppressAutoHyphens w:val="0"/>
              <w:spacing w:before="60" w:after="60" w:line="220" w:lineRule="exact"/>
              <w:ind w:left="57" w:right="57"/>
              <w:rPr>
                <w:iCs/>
                <w:sz w:val="18"/>
                <w:szCs w:val="18"/>
                <w:lang w:val="fr-FR"/>
              </w:rPr>
            </w:pPr>
            <w:r w:rsidRPr="009E49B0">
              <w:rPr>
                <w:iCs/>
                <w:sz w:val="18"/>
                <w:szCs w:val="18"/>
                <w:lang w:val="fr-FR"/>
              </w:rPr>
              <w:t>Ces instructions s’appliquent aux matières liquides et solides de la classe</w:t>
            </w:r>
            <w:r w:rsidR="008073B4" w:rsidRPr="009E49B0">
              <w:rPr>
                <w:iCs/>
                <w:sz w:val="18"/>
                <w:szCs w:val="18"/>
                <w:lang w:val="fr-FR"/>
              </w:rPr>
              <w:t> </w:t>
            </w:r>
            <w:r w:rsidRPr="009E49B0">
              <w:rPr>
                <w:iCs/>
                <w:sz w:val="18"/>
                <w:szCs w:val="18"/>
                <w:lang w:val="fr-FR"/>
              </w:rPr>
              <w:t>1 et des classes</w:t>
            </w:r>
            <w:r w:rsidR="008073B4" w:rsidRPr="009E49B0">
              <w:rPr>
                <w:iCs/>
                <w:sz w:val="18"/>
                <w:szCs w:val="18"/>
                <w:lang w:val="fr-FR"/>
              </w:rPr>
              <w:t> </w:t>
            </w:r>
            <w:r w:rsidRPr="009E49B0">
              <w:rPr>
                <w:iCs/>
                <w:sz w:val="18"/>
                <w:szCs w:val="18"/>
                <w:lang w:val="fr-FR"/>
              </w:rPr>
              <w:t>3 à 9. Les dispositions de la section</w:t>
            </w:r>
            <w:r w:rsidR="008073B4" w:rsidRPr="009E49B0">
              <w:rPr>
                <w:iCs/>
                <w:sz w:val="18"/>
                <w:szCs w:val="18"/>
                <w:lang w:val="fr-FR"/>
              </w:rPr>
              <w:t> </w:t>
            </w:r>
            <w:r w:rsidRPr="009E49B0">
              <w:rPr>
                <w:iCs/>
                <w:sz w:val="18"/>
                <w:szCs w:val="18"/>
                <w:lang w:val="fr-FR"/>
              </w:rPr>
              <w:t>4.2.1 et les prescriptions de la</w:t>
            </w:r>
            <w:r w:rsidR="009E49B0">
              <w:rPr>
                <w:iCs/>
                <w:sz w:val="18"/>
                <w:szCs w:val="18"/>
                <w:lang w:val="fr-FR"/>
              </w:rPr>
              <w:t> </w:t>
            </w:r>
            <w:r w:rsidRPr="009E49B0">
              <w:rPr>
                <w:iCs/>
                <w:sz w:val="18"/>
                <w:szCs w:val="18"/>
                <w:lang w:val="fr-FR"/>
              </w:rPr>
              <w:t>section</w:t>
            </w:r>
            <w:r w:rsidR="00D92C90" w:rsidRPr="009E49B0">
              <w:rPr>
                <w:iCs/>
                <w:sz w:val="18"/>
                <w:szCs w:val="18"/>
                <w:lang w:val="fr-FR"/>
              </w:rPr>
              <w:t> </w:t>
            </w:r>
            <w:r w:rsidRPr="009E49B0">
              <w:rPr>
                <w:iCs/>
                <w:sz w:val="18"/>
                <w:szCs w:val="18"/>
                <w:lang w:val="fr-FR"/>
              </w:rPr>
              <w:t>6.7.2 doivent être satisfaites.</w:t>
            </w:r>
          </w:p>
          <w:p w14:paraId="3F521E33" w14:textId="77777777" w:rsidR="001F5CB2" w:rsidRPr="009E49B0" w:rsidRDefault="001F5CB2" w:rsidP="009E49B0">
            <w:pPr>
              <w:suppressAutoHyphens w:val="0"/>
              <w:spacing w:before="60" w:after="60" w:line="220" w:lineRule="exact"/>
              <w:ind w:left="57" w:right="57"/>
              <w:rPr>
                <w:b/>
                <w:bCs/>
                <w:iCs/>
                <w:sz w:val="18"/>
                <w:szCs w:val="18"/>
                <w:lang w:val="fr-FR"/>
              </w:rPr>
            </w:pPr>
            <w:r w:rsidRPr="009E49B0">
              <w:rPr>
                <w:b/>
                <w:bCs/>
                <w:iCs/>
                <w:sz w:val="18"/>
                <w:szCs w:val="18"/>
                <w:lang w:val="fr-FR"/>
              </w:rPr>
              <w:t>Les instructions concernant les citernes mobiles avec un réservoir en PRF s’appliquent aux matières des classes</w:t>
            </w:r>
            <w:r w:rsidR="008073B4" w:rsidRPr="009E49B0">
              <w:rPr>
                <w:b/>
                <w:bCs/>
                <w:iCs/>
                <w:sz w:val="18"/>
                <w:szCs w:val="18"/>
                <w:lang w:val="fr-FR"/>
              </w:rPr>
              <w:t> </w:t>
            </w:r>
            <w:r w:rsidRPr="009E49B0">
              <w:rPr>
                <w:b/>
                <w:bCs/>
                <w:iCs/>
                <w:sz w:val="18"/>
                <w:szCs w:val="18"/>
                <w:lang w:val="fr-FR"/>
              </w:rPr>
              <w:t>3, 5.1, 6.1, 6.2, 8 et 9.</w:t>
            </w:r>
          </w:p>
          <w:p w14:paraId="4C5D5528" w14:textId="77777777" w:rsidR="001F5CB2" w:rsidRPr="009E49B0" w:rsidRDefault="001F5CB2" w:rsidP="009E49B0">
            <w:pPr>
              <w:suppressAutoHyphens w:val="0"/>
              <w:spacing w:before="60" w:after="60" w:line="220" w:lineRule="exact"/>
              <w:ind w:left="57" w:right="57"/>
              <w:rPr>
                <w:i/>
                <w:sz w:val="18"/>
                <w:szCs w:val="18"/>
                <w:lang w:val="fr-FR"/>
              </w:rPr>
            </w:pPr>
            <w:r w:rsidRPr="009E49B0">
              <w:rPr>
                <w:b/>
                <w:bCs/>
                <w:iCs/>
                <w:sz w:val="18"/>
                <w:szCs w:val="18"/>
                <w:lang w:val="fr-FR"/>
              </w:rPr>
              <w:t>En outre, les prescriptions de la section</w:t>
            </w:r>
            <w:r w:rsidR="008073B4" w:rsidRPr="009E49B0">
              <w:rPr>
                <w:b/>
                <w:bCs/>
                <w:iCs/>
                <w:sz w:val="18"/>
                <w:szCs w:val="18"/>
                <w:lang w:val="fr-FR"/>
              </w:rPr>
              <w:t> </w:t>
            </w:r>
            <w:r w:rsidRPr="009E49B0">
              <w:rPr>
                <w:b/>
                <w:bCs/>
                <w:iCs/>
                <w:sz w:val="18"/>
                <w:szCs w:val="18"/>
                <w:lang w:val="fr-FR"/>
              </w:rPr>
              <w:t>6.9 s’appliquent aux citernes mobiles avec un réservoir en PRF.</w:t>
            </w:r>
          </w:p>
        </w:tc>
      </w:tr>
      <w:tr w:rsidR="00A65A50" w:rsidRPr="009E49B0" w14:paraId="3A4659FA" w14:textId="77777777" w:rsidTr="009E49B0">
        <w:tc>
          <w:tcPr>
            <w:tcW w:w="2030" w:type="dxa"/>
            <w:shd w:val="clear" w:color="auto" w:fill="auto"/>
          </w:tcPr>
          <w:p w14:paraId="0800412D" w14:textId="77777777" w:rsidR="001F5CB2" w:rsidRPr="009E49B0" w:rsidRDefault="001F5CB2" w:rsidP="009E49B0">
            <w:pPr>
              <w:suppressAutoHyphens w:val="0"/>
              <w:spacing w:before="60" w:after="60" w:line="220" w:lineRule="exact"/>
              <w:ind w:left="57" w:right="57"/>
              <w:jc w:val="center"/>
              <w:rPr>
                <w:sz w:val="18"/>
                <w:szCs w:val="18"/>
                <w:lang w:val="fr-FR"/>
              </w:rPr>
            </w:pPr>
            <w:r w:rsidRPr="009E49B0">
              <w:rPr>
                <w:sz w:val="18"/>
                <w:szCs w:val="18"/>
                <w:lang w:val="fr-FR"/>
              </w:rPr>
              <w:t>Instruction de transport</w:t>
            </w:r>
            <w:r w:rsidR="009E49B0">
              <w:rPr>
                <w:sz w:val="18"/>
                <w:szCs w:val="18"/>
                <w:lang w:val="fr-FR"/>
              </w:rPr>
              <w:br/>
            </w:r>
            <w:r w:rsidRPr="009E49B0">
              <w:rPr>
                <w:sz w:val="18"/>
                <w:szCs w:val="18"/>
                <w:lang w:val="fr-FR"/>
              </w:rPr>
              <w:t xml:space="preserve"> en citernes mobiles</w:t>
            </w:r>
          </w:p>
        </w:tc>
        <w:tc>
          <w:tcPr>
            <w:tcW w:w="2040" w:type="dxa"/>
            <w:shd w:val="clear" w:color="auto" w:fill="auto"/>
          </w:tcPr>
          <w:p w14:paraId="0CD104B6" w14:textId="77777777" w:rsidR="001F5CB2" w:rsidRPr="009E49B0" w:rsidRDefault="001F5CB2" w:rsidP="009E49B0">
            <w:pPr>
              <w:suppressAutoHyphens w:val="0"/>
              <w:spacing w:before="60" w:after="60" w:line="220" w:lineRule="exact"/>
              <w:ind w:left="57" w:right="57"/>
              <w:jc w:val="center"/>
              <w:rPr>
                <w:sz w:val="18"/>
                <w:szCs w:val="18"/>
                <w:lang w:val="fr-FR"/>
              </w:rPr>
            </w:pPr>
            <w:r w:rsidRPr="009E49B0">
              <w:rPr>
                <w:sz w:val="18"/>
                <w:szCs w:val="18"/>
                <w:lang w:val="fr-FR"/>
              </w:rPr>
              <w:t>Pression minimale d’épreuve (bar)</w:t>
            </w:r>
          </w:p>
        </w:tc>
        <w:tc>
          <w:tcPr>
            <w:tcW w:w="3048" w:type="dxa"/>
            <w:shd w:val="clear" w:color="auto" w:fill="auto"/>
          </w:tcPr>
          <w:p w14:paraId="49AE77C8" w14:textId="77777777" w:rsidR="001F5CB2" w:rsidRPr="009E49B0" w:rsidRDefault="001F5CB2" w:rsidP="009E49B0">
            <w:pPr>
              <w:suppressAutoHyphens w:val="0"/>
              <w:spacing w:before="60" w:after="60" w:line="220" w:lineRule="exact"/>
              <w:ind w:left="57" w:right="57"/>
              <w:jc w:val="center"/>
              <w:rPr>
                <w:sz w:val="18"/>
                <w:szCs w:val="18"/>
                <w:lang w:val="fr-FR"/>
              </w:rPr>
            </w:pPr>
            <w:r w:rsidRPr="009E49B0">
              <w:rPr>
                <w:sz w:val="18"/>
                <w:szCs w:val="18"/>
                <w:lang w:val="fr-FR"/>
              </w:rPr>
              <w:t xml:space="preserve">Épaisseur minimale du réservoir </w:t>
            </w:r>
            <w:r w:rsidR="008073B4" w:rsidRPr="009E49B0">
              <w:rPr>
                <w:sz w:val="18"/>
                <w:szCs w:val="18"/>
                <w:lang w:val="fr-FR"/>
              </w:rPr>
              <w:br/>
            </w:r>
            <w:r w:rsidRPr="009E49B0">
              <w:rPr>
                <w:sz w:val="18"/>
                <w:szCs w:val="18"/>
                <w:lang w:val="fr-FR"/>
              </w:rPr>
              <w:t xml:space="preserve">(en mm d’acier de référence) </w:t>
            </w:r>
            <w:r w:rsidR="008073B4" w:rsidRPr="009E49B0">
              <w:rPr>
                <w:sz w:val="18"/>
                <w:szCs w:val="18"/>
                <w:lang w:val="fr-FR"/>
              </w:rPr>
              <w:br/>
            </w:r>
            <w:r w:rsidRPr="009E49B0">
              <w:rPr>
                <w:sz w:val="18"/>
                <w:szCs w:val="18"/>
                <w:lang w:val="fr-FR"/>
              </w:rPr>
              <w:t>(voir 6.7.2.4)</w:t>
            </w:r>
          </w:p>
        </w:tc>
        <w:tc>
          <w:tcPr>
            <w:tcW w:w="2200" w:type="dxa"/>
            <w:shd w:val="clear" w:color="auto" w:fill="auto"/>
          </w:tcPr>
          <w:p w14:paraId="4536204D" w14:textId="77777777" w:rsidR="001F5CB2" w:rsidRPr="009E49B0" w:rsidRDefault="001F5CB2" w:rsidP="009E49B0">
            <w:pPr>
              <w:suppressAutoHyphens w:val="0"/>
              <w:spacing w:before="60" w:after="60" w:line="220" w:lineRule="exact"/>
              <w:ind w:left="57" w:right="57"/>
              <w:jc w:val="center"/>
              <w:rPr>
                <w:sz w:val="18"/>
                <w:szCs w:val="18"/>
                <w:lang w:val="fr-FR"/>
              </w:rPr>
            </w:pPr>
            <w:r w:rsidRPr="009E49B0">
              <w:rPr>
                <w:sz w:val="18"/>
                <w:szCs w:val="18"/>
                <w:lang w:val="fr-FR"/>
              </w:rPr>
              <w:t>Épaisseur minimale du</w:t>
            </w:r>
            <w:r w:rsidR="008073B4" w:rsidRPr="009E49B0">
              <w:rPr>
                <w:sz w:val="18"/>
                <w:szCs w:val="18"/>
                <w:lang w:val="fr-FR"/>
              </w:rPr>
              <w:t> </w:t>
            </w:r>
            <w:r w:rsidRPr="009E49B0">
              <w:rPr>
                <w:sz w:val="18"/>
                <w:szCs w:val="18"/>
                <w:lang w:val="fr-FR"/>
              </w:rPr>
              <w:t>réservoir en PRF</w:t>
            </w:r>
          </w:p>
        </w:tc>
        <w:tc>
          <w:tcPr>
            <w:tcW w:w="2200" w:type="dxa"/>
            <w:shd w:val="clear" w:color="auto" w:fill="auto"/>
          </w:tcPr>
          <w:p w14:paraId="48821259" w14:textId="77777777" w:rsidR="001F5CB2" w:rsidRPr="009E49B0" w:rsidRDefault="001F5CB2" w:rsidP="009E49B0">
            <w:pPr>
              <w:suppressAutoHyphens w:val="0"/>
              <w:spacing w:before="60" w:after="60" w:line="220" w:lineRule="exact"/>
              <w:ind w:left="57" w:right="57"/>
              <w:jc w:val="center"/>
              <w:rPr>
                <w:sz w:val="18"/>
                <w:szCs w:val="18"/>
                <w:lang w:val="fr-FR"/>
              </w:rPr>
            </w:pPr>
            <w:r w:rsidRPr="009E49B0">
              <w:rPr>
                <w:sz w:val="18"/>
                <w:szCs w:val="18"/>
                <w:lang w:val="fr-FR"/>
              </w:rPr>
              <w:t>Dispositifs de décompression</w:t>
            </w:r>
            <w:r w:rsidRPr="009E49B0">
              <w:rPr>
                <w:i/>
                <w:iCs/>
                <w:sz w:val="18"/>
                <w:szCs w:val="18"/>
                <w:vertAlign w:val="superscript"/>
                <w:lang w:val="fr-FR"/>
              </w:rPr>
              <w:t>a</w:t>
            </w:r>
            <w:r w:rsidRPr="009E49B0">
              <w:rPr>
                <w:sz w:val="18"/>
                <w:szCs w:val="18"/>
                <w:vertAlign w:val="superscript"/>
                <w:lang w:val="fr-FR"/>
              </w:rPr>
              <w:t xml:space="preserve"> </w:t>
            </w:r>
            <w:r w:rsidRPr="009E49B0">
              <w:rPr>
                <w:sz w:val="18"/>
                <w:szCs w:val="18"/>
                <w:lang w:val="fr-FR"/>
              </w:rPr>
              <w:t>(voir</w:t>
            </w:r>
            <w:r w:rsidR="008073B4" w:rsidRPr="009E49B0">
              <w:rPr>
                <w:sz w:val="18"/>
                <w:szCs w:val="18"/>
                <w:lang w:val="fr-FR"/>
              </w:rPr>
              <w:t> </w:t>
            </w:r>
            <w:r w:rsidRPr="009E49B0">
              <w:rPr>
                <w:sz w:val="18"/>
                <w:szCs w:val="18"/>
                <w:lang w:val="fr-FR"/>
              </w:rPr>
              <w:t>6.7.2.8)</w:t>
            </w:r>
          </w:p>
        </w:tc>
        <w:tc>
          <w:tcPr>
            <w:tcW w:w="2258" w:type="dxa"/>
            <w:shd w:val="clear" w:color="auto" w:fill="auto"/>
          </w:tcPr>
          <w:p w14:paraId="4106BB25" w14:textId="77777777" w:rsidR="001F5CB2" w:rsidRPr="009E49B0" w:rsidRDefault="001F5CB2" w:rsidP="009E49B0">
            <w:pPr>
              <w:suppressAutoHyphens w:val="0"/>
              <w:spacing w:before="60" w:after="60" w:line="220" w:lineRule="exact"/>
              <w:ind w:left="57" w:right="57"/>
              <w:jc w:val="center"/>
              <w:rPr>
                <w:sz w:val="18"/>
                <w:szCs w:val="18"/>
                <w:lang w:val="fr-FR"/>
              </w:rPr>
            </w:pPr>
            <w:r w:rsidRPr="009E49B0">
              <w:rPr>
                <w:sz w:val="18"/>
                <w:szCs w:val="18"/>
                <w:lang w:val="fr-FR"/>
              </w:rPr>
              <w:t>Orifices en partie basse</w:t>
            </w:r>
            <w:r w:rsidRPr="009E49B0">
              <w:rPr>
                <w:i/>
                <w:iCs/>
                <w:sz w:val="18"/>
                <w:szCs w:val="18"/>
                <w:vertAlign w:val="superscript"/>
                <w:lang w:val="fr-FR"/>
              </w:rPr>
              <w:t>b</w:t>
            </w:r>
            <w:r w:rsidRPr="009E49B0">
              <w:rPr>
                <w:sz w:val="18"/>
                <w:szCs w:val="18"/>
                <w:vertAlign w:val="superscript"/>
                <w:lang w:val="fr-FR"/>
              </w:rPr>
              <w:t xml:space="preserve"> </w:t>
            </w:r>
            <w:r w:rsidR="009E49B0">
              <w:rPr>
                <w:sz w:val="18"/>
                <w:szCs w:val="18"/>
                <w:vertAlign w:val="superscript"/>
                <w:lang w:val="fr-FR"/>
              </w:rPr>
              <w:br/>
            </w:r>
            <w:r w:rsidRPr="009E49B0">
              <w:rPr>
                <w:sz w:val="18"/>
                <w:szCs w:val="18"/>
                <w:lang w:val="fr-FR"/>
              </w:rPr>
              <w:t>(voir 6.7.2.6)</w:t>
            </w:r>
          </w:p>
        </w:tc>
      </w:tr>
      <w:tr w:rsidR="008073B4" w:rsidRPr="009E49B0" w14:paraId="4A5EA578" w14:textId="77777777" w:rsidTr="009E49B0">
        <w:tc>
          <w:tcPr>
            <w:tcW w:w="2030" w:type="dxa"/>
            <w:shd w:val="clear" w:color="auto" w:fill="auto"/>
          </w:tcPr>
          <w:p w14:paraId="37F69600"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w:t>
            </w:r>
          </w:p>
        </w:tc>
        <w:tc>
          <w:tcPr>
            <w:tcW w:w="2040" w:type="dxa"/>
            <w:shd w:val="clear" w:color="auto" w:fill="auto"/>
          </w:tcPr>
          <w:p w14:paraId="09E5511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1,5</w:t>
            </w:r>
          </w:p>
        </w:tc>
        <w:tc>
          <w:tcPr>
            <w:tcW w:w="3048" w:type="dxa"/>
            <w:shd w:val="clear" w:color="auto" w:fill="auto"/>
          </w:tcPr>
          <w:p w14:paraId="3D64F06B"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64680585"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05A8B88E"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34BCCF04"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6.7.2.6.2</w:t>
            </w:r>
          </w:p>
        </w:tc>
      </w:tr>
      <w:tr w:rsidR="008073B4" w:rsidRPr="009E49B0" w14:paraId="17D88868" w14:textId="77777777" w:rsidTr="009E49B0">
        <w:tc>
          <w:tcPr>
            <w:tcW w:w="2030" w:type="dxa"/>
            <w:shd w:val="clear" w:color="auto" w:fill="auto"/>
          </w:tcPr>
          <w:p w14:paraId="2BFEBE58"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T2</w:t>
            </w:r>
          </w:p>
        </w:tc>
        <w:tc>
          <w:tcPr>
            <w:tcW w:w="2040" w:type="dxa"/>
            <w:shd w:val="clear" w:color="auto" w:fill="auto"/>
          </w:tcPr>
          <w:p w14:paraId="66D8EFF6"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1,5</w:t>
            </w:r>
          </w:p>
        </w:tc>
        <w:tc>
          <w:tcPr>
            <w:tcW w:w="3048" w:type="dxa"/>
            <w:shd w:val="clear" w:color="auto" w:fill="auto"/>
          </w:tcPr>
          <w:p w14:paraId="2B7AA0D6"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1A78FDD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2EB01C78"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3540F3D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6.7.2.6.3</w:t>
            </w:r>
          </w:p>
        </w:tc>
      </w:tr>
      <w:tr w:rsidR="008073B4" w:rsidRPr="009E49B0" w14:paraId="7C0AD9D3" w14:textId="77777777" w:rsidTr="009E49B0">
        <w:tc>
          <w:tcPr>
            <w:tcW w:w="2030" w:type="dxa"/>
            <w:shd w:val="clear" w:color="auto" w:fill="auto"/>
          </w:tcPr>
          <w:p w14:paraId="68F5C1D0"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T3</w:t>
            </w:r>
          </w:p>
        </w:tc>
        <w:tc>
          <w:tcPr>
            <w:tcW w:w="2040" w:type="dxa"/>
            <w:shd w:val="clear" w:color="auto" w:fill="auto"/>
          </w:tcPr>
          <w:p w14:paraId="37194611"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2,65</w:t>
            </w:r>
          </w:p>
        </w:tc>
        <w:tc>
          <w:tcPr>
            <w:tcW w:w="3048" w:type="dxa"/>
            <w:shd w:val="clear" w:color="auto" w:fill="auto"/>
          </w:tcPr>
          <w:p w14:paraId="5FA1DD8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5FBC7EB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5D558021"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3421496E"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6.7.2.6.2</w:t>
            </w:r>
          </w:p>
        </w:tc>
      </w:tr>
      <w:tr w:rsidR="008073B4" w:rsidRPr="009E49B0" w14:paraId="1473DE22" w14:textId="77777777" w:rsidTr="009E49B0">
        <w:tc>
          <w:tcPr>
            <w:tcW w:w="2030" w:type="dxa"/>
            <w:shd w:val="clear" w:color="auto" w:fill="auto"/>
          </w:tcPr>
          <w:p w14:paraId="47535DD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T4</w:t>
            </w:r>
          </w:p>
        </w:tc>
        <w:tc>
          <w:tcPr>
            <w:tcW w:w="2040" w:type="dxa"/>
            <w:shd w:val="clear" w:color="auto" w:fill="auto"/>
          </w:tcPr>
          <w:p w14:paraId="6443505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2,65</w:t>
            </w:r>
          </w:p>
        </w:tc>
        <w:tc>
          <w:tcPr>
            <w:tcW w:w="3048" w:type="dxa"/>
            <w:shd w:val="clear" w:color="auto" w:fill="auto"/>
          </w:tcPr>
          <w:p w14:paraId="056D76D8"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5374E52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4687FB35"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69BD0BA0"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6.7.2.6.3</w:t>
            </w:r>
          </w:p>
        </w:tc>
      </w:tr>
      <w:tr w:rsidR="008073B4" w:rsidRPr="009E49B0" w14:paraId="002A5A37" w14:textId="77777777" w:rsidTr="009E49B0">
        <w:tc>
          <w:tcPr>
            <w:tcW w:w="2030" w:type="dxa"/>
            <w:shd w:val="clear" w:color="auto" w:fill="auto"/>
          </w:tcPr>
          <w:p w14:paraId="3C1D6C2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T5</w:t>
            </w:r>
          </w:p>
        </w:tc>
        <w:tc>
          <w:tcPr>
            <w:tcW w:w="2040" w:type="dxa"/>
            <w:shd w:val="clear" w:color="auto" w:fill="auto"/>
          </w:tcPr>
          <w:p w14:paraId="4FCA2D84"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2,65</w:t>
            </w:r>
          </w:p>
        </w:tc>
        <w:tc>
          <w:tcPr>
            <w:tcW w:w="3048" w:type="dxa"/>
            <w:shd w:val="clear" w:color="auto" w:fill="auto"/>
          </w:tcPr>
          <w:p w14:paraId="1A4100A4"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4AC24555"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19EA98BC"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57F22961"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Non autorisés</w:t>
            </w:r>
          </w:p>
        </w:tc>
      </w:tr>
      <w:tr w:rsidR="008073B4" w:rsidRPr="009E49B0" w14:paraId="1BBCF887" w14:textId="77777777" w:rsidTr="009E49B0">
        <w:tc>
          <w:tcPr>
            <w:tcW w:w="2030" w:type="dxa"/>
            <w:shd w:val="clear" w:color="auto" w:fill="auto"/>
          </w:tcPr>
          <w:p w14:paraId="73D399A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T6</w:t>
            </w:r>
          </w:p>
        </w:tc>
        <w:tc>
          <w:tcPr>
            <w:tcW w:w="2040" w:type="dxa"/>
            <w:shd w:val="clear" w:color="auto" w:fill="auto"/>
          </w:tcPr>
          <w:p w14:paraId="17BA021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4</w:t>
            </w:r>
          </w:p>
        </w:tc>
        <w:tc>
          <w:tcPr>
            <w:tcW w:w="3048" w:type="dxa"/>
            <w:shd w:val="clear" w:color="auto" w:fill="auto"/>
          </w:tcPr>
          <w:p w14:paraId="55F02385"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788F915C"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36C873C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430E6EC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6.7.2.6.2</w:t>
            </w:r>
          </w:p>
        </w:tc>
      </w:tr>
      <w:tr w:rsidR="008073B4" w:rsidRPr="009E49B0" w14:paraId="6B0BCCAE" w14:textId="77777777" w:rsidTr="009E49B0">
        <w:tc>
          <w:tcPr>
            <w:tcW w:w="2030" w:type="dxa"/>
            <w:shd w:val="clear" w:color="auto" w:fill="auto"/>
          </w:tcPr>
          <w:p w14:paraId="3B970EE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T7</w:t>
            </w:r>
          </w:p>
        </w:tc>
        <w:tc>
          <w:tcPr>
            <w:tcW w:w="2040" w:type="dxa"/>
            <w:shd w:val="clear" w:color="auto" w:fill="auto"/>
          </w:tcPr>
          <w:p w14:paraId="2D23DF81"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4</w:t>
            </w:r>
          </w:p>
        </w:tc>
        <w:tc>
          <w:tcPr>
            <w:tcW w:w="3048" w:type="dxa"/>
            <w:shd w:val="clear" w:color="auto" w:fill="auto"/>
          </w:tcPr>
          <w:p w14:paraId="5442300E"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0A3A5AE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7BBE5D9B"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5119EFA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6.7.2.6.3</w:t>
            </w:r>
          </w:p>
        </w:tc>
      </w:tr>
      <w:tr w:rsidR="008073B4" w:rsidRPr="009E49B0" w14:paraId="54F0EAEF" w14:textId="77777777" w:rsidTr="009E49B0">
        <w:tc>
          <w:tcPr>
            <w:tcW w:w="2030" w:type="dxa"/>
            <w:shd w:val="clear" w:color="auto" w:fill="auto"/>
          </w:tcPr>
          <w:p w14:paraId="3EB8287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T8</w:t>
            </w:r>
          </w:p>
        </w:tc>
        <w:tc>
          <w:tcPr>
            <w:tcW w:w="2040" w:type="dxa"/>
            <w:shd w:val="clear" w:color="auto" w:fill="auto"/>
          </w:tcPr>
          <w:p w14:paraId="39F4735C"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4</w:t>
            </w:r>
          </w:p>
        </w:tc>
        <w:tc>
          <w:tcPr>
            <w:tcW w:w="3048" w:type="dxa"/>
            <w:shd w:val="clear" w:color="auto" w:fill="auto"/>
          </w:tcPr>
          <w:p w14:paraId="71FA510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2B02A99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20310D6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14DBF27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Non autorisés</w:t>
            </w:r>
          </w:p>
        </w:tc>
      </w:tr>
      <w:tr w:rsidR="008073B4" w:rsidRPr="009E49B0" w14:paraId="60B07897" w14:textId="77777777" w:rsidTr="009E49B0">
        <w:tc>
          <w:tcPr>
            <w:tcW w:w="2030" w:type="dxa"/>
            <w:shd w:val="clear" w:color="auto" w:fill="auto"/>
          </w:tcPr>
          <w:p w14:paraId="3971C5C4"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T9</w:t>
            </w:r>
          </w:p>
        </w:tc>
        <w:tc>
          <w:tcPr>
            <w:tcW w:w="2040" w:type="dxa"/>
            <w:shd w:val="clear" w:color="auto" w:fill="auto"/>
          </w:tcPr>
          <w:p w14:paraId="5CBCBC1B"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4</w:t>
            </w:r>
          </w:p>
        </w:tc>
        <w:tc>
          <w:tcPr>
            <w:tcW w:w="3048" w:type="dxa"/>
            <w:shd w:val="clear" w:color="auto" w:fill="auto"/>
          </w:tcPr>
          <w:p w14:paraId="4F8931B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r w:rsidR="00A65A50" w:rsidRPr="009E49B0">
              <w:rPr>
                <w:sz w:val="18"/>
                <w:szCs w:val="18"/>
                <w:lang w:val="fr-FR"/>
              </w:rPr>
              <w:t> </w:t>
            </w:r>
            <w:r w:rsidRPr="009E49B0">
              <w:rPr>
                <w:sz w:val="18"/>
                <w:szCs w:val="18"/>
                <w:lang w:val="fr-FR"/>
              </w:rPr>
              <w:t>mm</w:t>
            </w:r>
          </w:p>
        </w:tc>
        <w:tc>
          <w:tcPr>
            <w:tcW w:w="2200" w:type="dxa"/>
            <w:shd w:val="clear" w:color="auto" w:fill="auto"/>
          </w:tcPr>
          <w:p w14:paraId="5D455ED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4954801A"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49C3340B"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Non autorisés</w:t>
            </w:r>
          </w:p>
        </w:tc>
      </w:tr>
      <w:tr w:rsidR="008073B4" w:rsidRPr="009E49B0" w14:paraId="30BB829A" w14:textId="77777777" w:rsidTr="009E49B0">
        <w:tc>
          <w:tcPr>
            <w:tcW w:w="2030" w:type="dxa"/>
            <w:shd w:val="clear" w:color="auto" w:fill="auto"/>
          </w:tcPr>
          <w:p w14:paraId="6D0F169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T10</w:t>
            </w:r>
          </w:p>
        </w:tc>
        <w:tc>
          <w:tcPr>
            <w:tcW w:w="2040" w:type="dxa"/>
            <w:shd w:val="clear" w:color="auto" w:fill="auto"/>
          </w:tcPr>
          <w:p w14:paraId="76E2819C"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4</w:t>
            </w:r>
          </w:p>
        </w:tc>
        <w:tc>
          <w:tcPr>
            <w:tcW w:w="3048" w:type="dxa"/>
            <w:shd w:val="clear" w:color="auto" w:fill="auto"/>
          </w:tcPr>
          <w:p w14:paraId="6A932718"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r w:rsidR="00A65A50" w:rsidRPr="009E49B0">
              <w:rPr>
                <w:sz w:val="18"/>
                <w:szCs w:val="18"/>
                <w:lang w:val="fr-FR"/>
              </w:rPr>
              <w:t> </w:t>
            </w:r>
            <w:r w:rsidRPr="009E49B0">
              <w:rPr>
                <w:sz w:val="18"/>
                <w:szCs w:val="18"/>
                <w:lang w:val="fr-FR"/>
              </w:rPr>
              <w:t>mm</w:t>
            </w:r>
          </w:p>
        </w:tc>
        <w:tc>
          <w:tcPr>
            <w:tcW w:w="2200" w:type="dxa"/>
            <w:shd w:val="clear" w:color="auto" w:fill="auto"/>
          </w:tcPr>
          <w:p w14:paraId="2A4FB370"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4EA3A2DB"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76AB9D3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Non autorisés</w:t>
            </w:r>
          </w:p>
        </w:tc>
      </w:tr>
      <w:tr w:rsidR="008073B4" w:rsidRPr="009E49B0" w14:paraId="499F7D7C" w14:textId="77777777" w:rsidTr="009E49B0">
        <w:tc>
          <w:tcPr>
            <w:tcW w:w="2030" w:type="dxa"/>
            <w:shd w:val="clear" w:color="auto" w:fill="auto"/>
          </w:tcPr>
          <w:p w14:paraId="248E2131"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T11</w:t>
            </w:r>
          </w:p>
        </w:tc>
        <w:tc>
          <w:tcPr>
            <w:tcW w:w="2040" w:type="dxa"/>
            <w:shd w:val="clear" w:color="auto" w:fill="auto"/>
          </w:tcPr>
          <w:p w14:paraId="7B9C271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p>
        </w:tc>
        <w:tc>
          <w:tcPr>
            <w:tcW w:w="3048" w:type="dxa"/>
            <w:shd w:val="clear" w:color="auto" w:fill="auto"/>
          </w:tcPr>
          <w:p w14:paraId="3093C850"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307878C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18BD803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38EBD036"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6.7.2.6.3</w:t>
            </w:r>
          </w:p>
        </w:tc>
      </w:tr>
      <w:tr w:rsidR="008073B4" w:rsidRPr="009E49B0" w14:paraId="0D866A49" w14:textId="77777777" w:rsidTr="009E49B0">
        <w:tc>
          <w:tcPr>
            <w:tcW w:w="2030" w:type="dxa"/>
            <w:shd w:val="clear" w:color="auto" w:fill="auto"/>
          </w:tcPr>
          <w:p w14:paraId="069DDE0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T12</w:t>
            </w:r>
          </w:p>
        </w:tc>
        <w:tc>
          <w:tcPr>
            <w:tcW w:w="2040" w:type="dxa"/>
            <w:shd w:val="clear" w:color="auto" w:fill="auto"/>
          </w:tcPr>
          <w:p w14:paraId="715BA68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p>
        </w:tc>
        <w:tc>
          <w:tcPr>
            <w:tcW w:w="3048" w:type="dxa"/>
            <w:shd w:val="clear" w:color="auto" w:fill="auto"/>
          </w:tcPr>
          <w:p w14:paraId="6410902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6A767BBC"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5E75C026"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66595E60"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6.7.2.6.3</w:t>
            </w:r>
          </w:p>
        </w:tc>
      </w:tr>
      <w:tr w:rsidR="008073B4" w:rsidRPr="009E49B0" w14:paraId="435DA764" w14:textId="77777777" w:rsidTr="009E49B0">
        <w:tc>
          <w:tcPr>
            <w:tcW w:w="2030" w:type="dxa"/>
            <w:shd w:val="clear" w:color="auto" w:fill="auto"/>
          </w:tcPr>
          <w:p w14:paraId="78A82B16"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T13</w:t>
            </w:r>
          </w:p>
        </w:tc>
        <w:tc>
          <w:tcPr>
            <w:tcW w:w="2040" w:type="dxa"/>
            <w:shd w:val="clear" w:color="auto" w:fill="auto"/>
          </w:tcPr>
          <w:p w14:paraId="6689F08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p>
        </w:tc>
        <w:tc>
          <w:tcPr>
            <w:tcW w:w="3048" w:type="dxa"/>
            <w:shd w:val="clear" w:color="auto" w:fill="auto"/>
          </w:tcPr>
          <w:p w14:paraId="54DCC5CD"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r w:rsidR="00A65A50" w:rsidRPr="009E49B0">
              <w:rPr>
                <w:sz w:val="18"/>
                <w:szCs w:val="18"/>
                <w:lang w:val="fr-FR"/>
              </w:rPr>
              <w:t> </w:t>
            </w:r>
            <w:r w:rsidRPr="009E49B0">
              <w:rPr>
                <w:sz w:val="18"/>
                <w:szCs w:val="18"/>
                <w:lang w:val="fr-FR"/>
              </w:rPr>
              <w:t>mm</w:t>
            </w:r>
          </w:p>
        </w:tc>
        <w:tc>
          <w:tcPr>
            <w:tcW w:w="2200" w:type="dxa"/>
            <w:shd w:val="clear" w:color="auto" w:fill="auto"/>
          </w:tcPr>
          <w:p w14:paraId="349D3F1C"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0F8AF5C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6102CC1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Non autorisés</w:t>
            </w:r>
          </w:p>
        </w:tc>
      </w:tr>
      <w:tr w:rsidR="008073B4" w:rsidRPr="009E49B0" w14:paraId="17268B4D" w14:textId="77777777" w:rsidTr="009E49B0">
        <w:tc>
          <w:tcPr>
            <w:tcW w:w="2030" w:type="dxa"/>
            <w:shd w:val="clear" w:color="auto" w:fill="auto"/>
          </w:tcPr>
          <w:p w14:paraId="7AEB70E8"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T14</w:t>
            </w:r>
          </w:p>
        </w:tc>
        <w:tc>
          <w:tcPr>
            <w:tcW w:w="2040" w:type="dxa"/>
            <w:shd w:val="clear" w:color="auto" w:fill="auto"/>
          </w:tcPr>
          <w:p w14:paraId="35575C5C"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p>
        </w:tc>
        <w:tc>
          <w:tcPr>
            <w:tcW w:w="3048" w:type="dxa"/>
            <w:shd w:val="clear" w:color="auto" w:fill="auto"/>
          </w:tcPr>
          <w:p w14:paraId="737EF46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r w:rsidR="00A65A50" w:rsidRPr="009E49B0">
              <w:rPr>
                <w:sz w:val="18"/>
                <w:szCs w:val="18"/>
                <w:lang w:val="fr-FR"/>
              </w:rPr>
              <w:t> </w:t>
            </w:r>
            <w:r w:rsidRPr="009E49B0">
              <w:rPr>
                <w:sz w:val="18"/>
                <w:szCs w:val="18"/>
                <w:lang w:val="fr-FR"/>
              </w:rPr>
              <w:t>mm</w:t>
            </w:r>
          </w:p>
        </w:tc>
        <w:tc>
          <w:tcPr>
            <w:tcW w:w="2200" w:type="dxa"/>
            <w:shd w:val="clear" w:color="auto" w:fill="auto"/>
          </w:tcPr>
          <w:p w14:paraId="68743D4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4E60EA9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7715B751"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Non autorisés</w:t>
            </w:r>
          </w:p>
        </w:tc>
      </w:tr>
      <w:tr w:rsidR="008073B4" w:rsidRPr="009E49B0" w14:paraId="19D7599C" w14:textId="77777777" w:rsidTr="009E49B0">
        <w:tc>
          <w:tcPr>
            <w:tcW w:w="2030" w:type="dxa"/>
            <w:shd w:val="clear" w:color="auto" w:fill="auto"/>
          </w:tcPr>
          <w:p w14:paraId="3CBAB99A"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T15</w:t>
            </w:r>
          </w:p>
        </w:tc>
        <w:tc>
          <w:tcPr>
            <w:tcW w:w="2040" w:type="dxa"/>
            <w:shd w:val="clear" w:color="auto" w:fill="auto"/>
          </w:tcPr>
          <w:p w14:paraId="626F1E5D"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5BECB25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2281DA25"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6A9A758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429CF106"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6.7.2.6.3</w:t>
            </w:r>
          </w:p>
        </w:tc>
      </w:tr>
      <w:tr w:rsidR="008073B4" w:rsidRPr="009E49B0" w14:paraId="2E7FC2BE" w14:textId="77777777" w:rsidTr="009E49B0">
        <w:tc>
          <w:tcPr>
            <w:tcW w:w="2030" w:type="dxa"/>
            <w:shd w:val="clear" w:color="auto" w:fill="auto"/>
          </w:tcPr>
          <w:p w14:paraId="759574C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T16</w:t>
            </w:r>
          </w:p>
        </w:tc>
        <w:tc>
          <w:tcPr>
            <w:tcW w:w="2040" w:type="dxa"/>
            <w:shd w:val="clear" w:color="auto" w:fill="auto"/>
          </w:tcPr>
          <w:p w14:paraId="01AD346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6CC146D6"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6.7.2.4.2</w:t>
            </w:r>
          </w:p>
        </w:tc>
        <w:tc>
          <w:tcPr>
            <w:tcW w:w="2200" w:type="dxa"/>
            <w:shd w:val="clear" w:color="auto" w:fill="auto"/>
          </w:tcPr>
          <w:p w14:paraId="4DC768A5"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760657E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6C66600D"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6.7.2.6.3</w:t>
            </w:r>
          </w:p>
        </w:tc>
      </w:tr>
      <w:tr w:rsidR="008073B4" w:rsidRPr="009E49B0" w14:paraId="3B230538" w14:textId="77777777" w:rsidTr="009E49B0">
        <w:tc>
          <w:tcPr>
            <w:tcW w:w="2030" w:type="dxa"/>
            <w:shd w:val="clear" w:color="auto" w:fill="auto"/>
          </w:tcPr>
          <w:p w14:paraId="765EBBC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T17</w:t>
            </w:r>
          </w:p>
        </w:tc>
        <w:tc>
          <w:tcPr>
            <w:tcW w:w="2040" w:type="dxa"/>
            <w:shd w:val="clear" w:color="auto" w:fill="auto"/>
          </w:tcPr>
          <w:p w14:paraId="2B56A97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36AF407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r w:rsidR="00A65A50" w:rsidRPr="009E49B0">
              <w:rPr>
                <w:sz w:val="18"/>
                <w:szCs w:val="18"/>
                <w:lang w:val="fr-FR"/>
              </w:rPr>
              <w:t> </w:t>
            </w:r>
            <w:r w:rsidRPr="009E49B0">
              <w:rPr>
                <w:sz w:val="18"/>
                <w:szCs w:val="18"/>
                <w:lang w:val="fr-FR"/>
              </w:rPr>
              <w:t>mm</w:t>
            </w:r>
          </w:p>
        </w:tc>
        <w:tc>
          <w:tcPr>
            <w:tcW w:w="2200" w:type="dxa"/>
            <w:shd w:val="clear" w:color="auto" w:fill="auto"/>
          </w:tcPr>
          <w:p w14:paraId="7C49356C"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1F937DC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784CF36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6.7.2.6.3</w:t>
            </w:r>
          </w:p>
        </w:tc>
      </w:tr>
      <w:tr w:rsidR="008073B4" w:rsidRPr="009E49B0" w14:paraId="43DFCDC9" w14:textId="77777777" w:rsidTr="009E49B0">
        <w:tc>
          <w:tcPr>
            <w:tcW w:w="2030" w:type="dxa"/>
            <w:shd w:val="clear" w:color="auto" w:fill="auto"/>
          </w:tcPr>
          <w:p w14:paraId="498C1BC5"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T18</w:t>
            </w:r>
          </w:p>
        </w:tc>
        <w:tc>
          <w:tcPr>
            <w:tcW w:w="2040" w:type="dxa"/>
            <w:shd w:val="clear" w:color="auto" w:fill="auto"/>
          </w:tcPr>
          <w:p w14:paraId="1F123A06"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1948A969"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r w:rsidR="00A65A50" w:rsidRPr="009E49B0">
              <w:rPr>
                <w:sz w:val="18"/>
                <w:szCs w:val="18"/>
                <w:lang w:val="fr-FR"/>
              </w:rPr>
              <w:t> </w:t>
            </w:r>
            <w:r w:rsidRPr="009E49B0">
              <w:rPr>
                <w:sz w:val="18"/>
                <w:szCs w:val="18"/>
                <w:lang w:val="fr-FR"/>
              </w:rPr>
              <w:t>mm</w:t>
            </w:r>
          </w:p>
        </w:tc>
        <w:tc>
          <w:tcPr>
            <w:tcW w:w="2200" w:type="dxa"/>
            <w:shd w:val="clear" w:color="auto" w:fill="auto"/>
          </w:tcPr>
          <w:p w14:paraId="1397E196"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44B5F30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133A6FCD"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6.7.2.6.3</w:t>
            </w:r>
          </w:p>
        </w:tc>
      </w:tr>
      <w:tr w:rsidR="008073B4" w:rsidRPr="009E49B0" w14:paraId="70786A7B" w14:textId="77777777" w:rsidTr="009E49B0">
        <w:tc>
          <w:tcPr>
            <w:tcW w:w="2030" w:type="dxa"/>
            <w:shd w:val="clear" w:color="auto" w:fill="auto"/>
          </w:tcPr>
          <w:p w14:paraId="7BE6685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T19</w:t>
            </w:r>
          </w:p>
        </w:tc>
        <w:tc>
          <w:tcPr>
            <w:tcW w:w="2040" w:type="dxa"/>
            <w:shd w:val="clear" w:color="auto" w:fill="auto"/>
          </w:tcPr>
          <w:p w14:paraId="513DC704"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4A08D69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6</w:t>
            </w:r>
            <w:r w:rsidR="00A65A50" w:rsidRPr="009E49B0">
              <w:rPr>
                <w:sz w:val="18"/>
                <w:szCs w:val="18"/>
                <w:lang w:val="fr-FR"/>
              </w:rPr>
              <w:t> </w:t>
            </w:r>
            <w:r w:rsidRPr="009E49B0">
              <w:rPr>
                <w:sz w:val="18"/>
                <w:szCs w:val="18"/>
                <w:lang w:val="fr-FR"/>
              </w:rPr>
              <w:t>mm</w:t>
            </w:r>
          </w:p>
        </w:tc>
        <w:tc>
          <w:tcPr>
            <w:tcW w:w="2200" w:type="dxa"/>
            <w:shd w:val="clear" w:color="auto" w:fill="auto"/>
          </w:tcPr>
          <w:p w14:paraId="501C6B04"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6D425955"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256A0CC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Non autorisés</w:t>
            </w:r>
          </w:p>
        </w:tc>
      </w:tr>
      <w:tr w:rsidR="008073B4" w:rsidRPr="009E49B0" w14:paraId="1857A5CD" w14:textId="77777777" w:rsidTr="009E49B0">
        <w:tc>
          <w:tcPr>
            <w:tcW w:w="2030" w:type="dxa"/>
            <w:shd w:val="clear" w:color="auto" w:fill="auto"/>
          </w:tcPr>
          <w:p w14:paraId="5699E220"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T20</w:t>
            </w:r>
          </w:p>
        </w:tc>
        <w:tc>
          <w:tcPr>
            <w:tcW w:w="2040" w:type="dxa"/>
            <w:shd w:val="clear" w:color="auto" w:fill="auto"/>
          </w:tcPr>
          <w:p w14:paraId="6884BFC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47BD896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8</w:t>
            </w:r>
            <w:r w:rsidR="00A65A50" w:rsidRPr="009E49B0">
              <w:rPr>
                <w:sz w:val="18"/>
                <w:szCs w:val="18"/>
                <w:lang w:val="fr-FR"/>
              </w:rPr>
              <w:t> </w:t>
            </w:r>
            <w:r w:rsidRPr="009E49B0">
              <w:rPr>
                <w:sz w:val="18"/>
                <w:szCs w:val="18"/>
                <w:lang w:val="fr-FR"/>
              </w:rPr>
              <w:t>mm</w:t>
            </w:r>
          </w:p>
        </w:tc>
        <w:tc>
          <w:tcPr>
            <w:tcW w:w="2200" w:type="dxa"/>
            <w:shd w:val="clear" w:color="auto" w:fill="auto"/>
          </w:tcPr>
          <w:p w14:paraId="4D4C63D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06A031BD"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4AA0DD5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Non autorisés</w:t>
            </w:r>
          </w:p>
        </w:tc>
      </w:tr>
      <w:tr w:rsidR="008073B4" w:rsidRPr="009E49B0" w14:paraId="24DA29F1" w14:textId="77777777" w:rsidTr="009E49B0">
        <w:tc>
          <w:tcPr>
            <w:tcW w:w="2030" w:type="dxa"/>
            <w:shd w:val="clear" w:color="auto" w:fill="auto"/>
          </w:tcPr>
          <w:p w14:paraId="75806B7B"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T21</w:t>
            </w:r>
          </w:p>
        </w:tc>
        <w:tc>
          <w:tcPr>
            <w:tcW w:w="2040" w:type="dxa"/>
            <w:shd w:val="clear" w:color="auto" w:fill="auto"/>
          </w:tcPr>
          <w:p w14:paraId="5AA84EDC"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05E62D76"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10</w:t>
            </w:r>
            <w:r w:rsidR="00A65A50" w:rsidRPr="009E49B0">
              <w:rPr>
                <w:sz w:val="18"/>
                <w:szCs w:val="18"/>
                <w:lang w:val="fr-FR"/>
              </w:rPr>
              <w:t> </w:t>
            </w:r>
            <w:r w:rsidRPr="009E49B0">
              <w:rPr>
                <w:sz w:val="18"/>
                <w:szCs w:val="18"/>
                <w:lang w:val="fr-FR"/>
              </w:rPr>
              <w:t>mm</w:t>
            </w:r>
          </w:p>
        </w:tc>
        <w:tc>
          <w:tcPr>
            <w:tcW w:w="2200" w:type="dxa"/>
            <w:shd w:val="clear" w:color="auto" w:fill="auto"/>
          </w:tcPr>
          <w:p w14:paraId="6A6AABAE"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19492BAC"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Normaux</w:t>
            </w:r>
          </w:p>
        </w:tc>
        <w:tc>
          <w:tcPr>
            <w:tcW w:w="2258" w:type="dxa"/>
            <w:shd w:val="clear" w:color="auto" w:fill="auto"/>
          </w:tcPr>
          <w:p w14:paraId="271D29D2"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Non autorisés</w:t>
            </w:r>
          </w:p>
        </w:tc>
      </w:tr>
      <w:tr w:rsidR="008073B4" w:rsidRPr="009E49B0" w14:paraId="75930B1C" w14:textId="77777777" w:rsidTr="009E49B0">
        <w:tc>
          <w:tcPr>
            <w:tcW w:w="2030" w:type="dxa"/>
            <w:shd w:val="clear" w:color="auto" w:fill="auto"/>
          </w:tcPr>
          <w:p w14:paraId="6087D56B"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lastRenderedPageBreak/>
              <w:t>T22</w:t>
            </w:r>
          </w:p>
        </w:tc>
        <w:tc>
          <w:tcPr>
            <w:tcW w:w="2040" w:type="dxa"/>
            <w:shd w:val="clear" w:color="auto" w:fill="auto"/>
          </w:tcPr>
          <w:p w14:paraId="56136607"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10</w:t>
            </w:r>
          </w:p>
        </w:tc>
        <w:tc>
          <w:tcPr>
            <w:tcW w:w="3048" w:type="dxa"/>
            <w:shd w:val="clear" w:color="auto" w:fill="auto"/>
          </w:tcPr>
          <w:p w14:paraId="413DF38F"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10</w:t>
            </w:r>
            <w:r w:rsidR="00A65A50" w:rsidRPr="009E49B0">
              <w:rPr>
                <w:sz w:val="18"/>
                <w:szCs w:val="18"/>
                <w:lang w:val="fr-FR"/>
              </w:rPr>
              <w:t> </w:t>
            </w:r>
            <w:r w:rsidRPr="009E49B0">
              <w:rPr>
                <w:sz w:val="18"/>
                <w:szCs w:val="18"/>
                <w:lang w:val="fr-FR"/>
              </w:rPr>
              <w:t>mm</w:t>
            </w:r>
          </w:p>
        </w:tc>
        <w:tc>
          <w:tcPr>
            <w:tcW w:w="2200" w:type="dxa"/>
            <w:shd w:val="clear" w:color="auto" w:fill="auto"/>
          </w:tcPr>
          <w:p w14:paraId="00B586B3"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6.9.2.4</w:t>
            </w:r>
          </w:p>
        </w:tc>
        <w:tc>
          <w:tcPr>
            <w:tcW w:w="2200" w:type="dxa"/>
            <w:shd w:val="clear" w:color="auto" w:fill="auto"/>
          </w:tcPr>
          <w:p w14:paraId="4EFD3B05"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Voir 6.7.2.8.3</w:t>
            </w:r>
          </w:p>
        </w:tc>
        <w:tc>
          <w:tcPr>
            <w:tcW w:w="2258" w:type="dxa"/>
            <w:shd w:val="clear" w:color="auto" w:fill="auto"/>
          </w:tcPr>
          <w:p w14:paraId="63CE1F48" w14:textId="77777777" w:rsidR="001F5CB2" w:rsidRPr="009E49B0" w:rsidRDefault="001F5CB2" w:rsidP="009E49B0">
            <w:pPr>
              <w:suppressAutoHyphens w:val="0"/>
              <w:spacing w:before="60" w:after="60" w:line="220" w:lineRule="exact"/>
              <w:ind w:left="57" w:right="57"/>
              <w:rPr>
                <w:sz w:val="18"/>
                <w:szCs w:val="18"/>
                <w:lang w:val="fr-FR"/>
              </w:rPr>
            </w:pPr>
            <w:r w:rsidRPr="009E49B0">
              <w:rPr>
                <w:sz w:val="18"/>
                <w:szCs w:val="18"/>
                <w:lang w:val="fr-FR"/>
              </w:rPr>
              <w:t>Non autorisés</w:t>
            </w:r>
          </w:p>
        </w:tc>
      </w:tr>
    </w:tbl>
    <w:p w14:paraId="251E17FA" w14:textId="77777777" w:rsidR="001F5CB2" w:rsidRPr="009E49B0" w:rsidRDefault="001F5CB2" w:rsidP="009E49B0">
      <w:pPr>
        <w:pStyle w:val="SingleTxtG"/>
        <w:spacing w:before="120" w:after="0"/>
        <w:ind w:left="284" w:right="284" w:firstLine="284"/>
        <w:rPr>
          <w:sz w:val="18"/>
          <w:szCs w:val="18"/>
        </w:rPr>
      </w:pPr>
      <w:r w:rsidRPr="009E49B0">
        <w:rPr>
          <w:i/>
          <w:iCs/>
          <w:sz w:val="18"/>
          <w:szCs w:val="18"/>
          <w:vertAlign w:val="superscript"/>
        </w:rPr>
        <w:t>а</w:t>
      </w:r>
      <w:r w:rsidR="00A65A50" w:rsidRPr="009E49B0">
        <w:rPr>
          <w:sz w:val="18"/>
          <w:szCs w:val="18"/>
        </w:rPr>
        <w:t xml:space="preserve">  </w:t>
      </w:r>
      <w:r w:rsidRPr="009E49B0">
        <w:rPr>
          <w:sz w:val="18"/>
          <w:szCs w:val="18"/>
        </w:rPr>
        <w:t>Dans le cas où figure la mention « Normaux », toutes les prescriptions du 6.7.2.8 s’appliquent, à l’exception du 6.7.2.8.3.</w:t>
      </w:r>
    </w:p>
    <w:p w14:paraId="0E8A8D64" w14:textId="77777777" w:rsidR="001F5CB2" w:rsidRPr="009E49B0" w:rsidRDefault="001F5CB2" w:rsidP="009E49B0">
      <w:pPr>
        <w:pStyle w:val="SingleTxtG"/>
        <w:spacing w:after="240"/>
        <w:ind w:left="284" w:right="284" w:firstLine="284"/>
        <w:rPr>
          <w:sz w:val="18"/>
          <w:szCs w:val="18"/>
        </w:rPr>
      </w:pPr>
      <w:r w:rsidRPr="009E49B0">
        <w:rPr>
          <w:i/>
          <w:iCs/>
          <w:sz w:val="18"/>
          <w:szCs w:val="18"/>
          <w:vertAlign w:val="superscript"/>
        </w:rPr>
        <w:t>b</w:t>
      </w:r>
      <w:r w:rsidR="00A65A50" w:rsidRPr="009E49B0">
        <w:rPr>
          <w:sz w:val="18"/>
          <w:szCs w:val="18"/>
        </w:rPr>
        <w:t xml:space="preserve">  </w:t>
      </w:r>
      <w:r w:rsidRPr="009E49B0">
        <w:rPr>
          <w:sz w:val="18"/>
          <w:szCs w:val="18"/>
        </w:rPr>
        <w:t>Si, dans cette colonne, il est indiqué « non autorisés », les orifices en partie basse ne sont pas autorisés lorsque la matière à transporter est une matière liquide (voir</w:t>
      </w:r>
      <w:r w:rsidR="00A65A50" w:rsidRPr="009E49B0">
        <w:rPr>
          <w:sz w:val="18"/>
          <w:szCs w:val="18"/>
        </w:rPr>
        <w:t> </w:t>
      </w:r>
      <w:r w:rsidRPr="009E49B0">
        <w:rPr>
          <w:sz w:val="18"/>
          <w:szCs w:val="18"/>
        </w:rPr>
        <w:t>6.7.2.6.1). Lorsque la matière à transporter est une matière solide à toutes les températures pouvant apparaître dans des conditions normales de transport, les orifices en partie basse conformes aux prescriptions du</w:t>
      </w:r>
      <w:r w:rsidR="009E49B0">
        <w:rPr>
          <w:sz w:val="18"/>
          <w:szCs w:val="18"/>
        </w:rPr>
        <w:t> </w:t>
      </w:r>
      <w:r w:rsidRPr="009E49B0">
        <w:rPr>
          <w:sz w:val="18"/>
          <w:szCs w:val="18"/>
        </w:rPr>
        <w:t>6.7.2.6.2 sont autorisés.</w:t>
      </w:r>
    </w:p>
    <w:p w14:paraId="745EF850" w14:textId="77777777" w:rsidR="00D92C90" w:rsidRPr="00A65A50" w:rsidRDefault="00D92C90" w:rsidP="00A65A50">
      <w:pPr>
        <w:pStyle w:val="SingleTxtG"/>
        <w:spacing w:after="240"/>
        <w:ind w:left="284" w:right="219" w:firstLine="284"/>
      </w:pPr>
    </w:p>
    <w:p w14:paraId="7A68FDBC" w14:textId="77777777" w:rsidR="00D42A87" w:rsidRDefault="00D42A87" w:rsidP="001F5CB2">
      <w:pPr>
        <w:pStyle w:val="SingleTxtG"/>
        <w:rPr>
          <w:lang w:val="fr-FR"/>
        </w:rPr>
        <w:sectPr w:rsidR="00D42A87" w:rsidSect="001F5CB2">
          <w:headerReference w:type="even" r:id="rId13"/>
          <w:headerReference w:type="default" r:id="rId14"/>
          <w:footerReference w:type="even" r:id="rId15"/>
          <w:footerReference w:type="default" r:id="rId16"/>
          <w:endnotePr>
            <w:numFmt w:val="decimal"/>
          </w:endnotePr>
          <w:pgSz w:w="16838" w:h="11906" w:orient="landscape" w:code="9"/>
          <w:pgMar w:top="1134" w:right="1417" w:bottom="1134" w:left="1134" w:header="567" w:footer="567" w:gutter="0"/>
          <w:cols w:space="708"/>
          <w:docGrid w:linePitch="360"/>
        </w:sectPr>
      </w:pPr>
    </w:p>
    <w:p w14:paraId="28DB0C0F" w14:textId="77777777" w:rsidR="00D42A87" w:rsidRPr="001B126B" w:rsidRDefault="00D42A87" w:rsidP="00A65A50">
      <w:pPr>
        <w:pStyle w:val="HChG"/>
        <w:rPr>
          <w:lang w:val="fr-FR"/>
        </w:rPr>
      </w:pPr>
      <w:r w:rsidRPr="001B126B">
        <w:rPr>
          <w:lang w:val="fr-FR"/>
        </w:rPr>
        <w:lastRenderedPageBreak/>
        <w:t>Annexe</w:t>
      </w:r>
      <w:r w:rsidR="005D7D98">
        <w:rPr>
          <w:lang w:val="fr-FR"/>
        </w:rPr>
        <w:t> </w:t>
      </w:r>
      <w:r w:rsidRPr="001B126B">
        <w:rPr>
          <w:lang w:val="fr-FR"/>
        </w:rPr>
        <w:t>II</w:t>
      </w:r>
    </w:p>
    <w:p w14:paraId="766A718A" w14:textId="77777777" w:rsidR="00D42A87" w:rsidRPr="001B126B" w:rsidRDefault="00D42A87" w:rsidP="00A65A50">
      <w:pPr>
        <w:pStyle w:val="HChG"/>
        <w:rPr>
          <w:lang w:val="fr-FR"/>
        </w:rPr>
      </w:pPr>
      <w:r w:rsidRPr="001B126B">
        <w:rPr>
          <w:lang w:val="fr-FR"/>
        </w:rPr>
        <w:tab/>
      </w:r>
      <w:r w:rsidRPr="001B126B">
        <w:rPr>
          <w:lang w:val="fr-FR"/>
        </w:rPr>
        <w:tab/>
        <w:t xml:space="preserve">Amendements proposés au </w:t>
      </w:r>
      <w:r>
        <w:rPr>
          <w:lang w:val="fr-FR"/>
        </w:rPr>
        <w:t>c</w:t>
      </w:r>
      <w:r w:rsidRPr="001B126B">
        <w:rPr>
          <w:lang w:val="fr-FR"/>
        </w:rPr>
        <w:t>hapitre</w:t>
      </w:r>
      <w:r w:rsidR="00A65A50">
        <w:rPr>
          <w:lang w:val="fr-FR"/>
        </w:rPr>
        <w:t> </w:t>
      </w:r>
      <w:r w:rsidRPr="001B126B">
        <w:rPr>
          <w:lang w:val="fr-FR"/>
        </w:rPr>
        <w:t xml:space="preserve">6.7 du </w:t>
      </w:r>
      <w:bookmarkStart w:id="3" w:name="_Hlk43467109"/>
      <w:r w:rsidRPr="001B126B">
        <w:rPr>
          <w:lang w:val="fr-FR"/>
        </w:rPr>
        <w:t>Règlement type pour le transport des marchandises dangereuses</w:t>
      </w:r>
      <w:bookmarkEnd w:id="3"/>
    </w:p>
    <w:p w14:paraId="6C92B005" w14:textId="77777777" w:rsidR="00A65A50" w:rsidRDefault="00D42A87" w:rsidP="00D42A87">
      <w:pPr>
        <w:pStyle w:val="SingleTxtG"/>
        <w:rPr>
          <w:lang w:val="fr-FR"/>
        </w:rPr>
      </w:pPr>
      <w:r w:rsidRPr="001B126B">
        <w:rPr>
          <w:lang w:val="fr-FR"/>
        </w:rPr>
        <w:t xml:space="preserve">Ajouter un nouveau nota au début du </w:t>
      </w:r>
      <w:r>
        <w:rPr>
          <w:lang w:val="fr-FR"/>
        </w:rPr>
        <w:t>c</w:t>
      </w:r>
      <w:r w:rsidRPr="001B126B">
        <w:rPr>
          <w:lang w:val="fr-FR"/>
        </w:rPr>
        <w:t>hapitre</w:t>
      </w:r>
      <w:r w:rsidR="00A65A50">
        <w:rPr>
          <w:lang w:val="fr-FR"/>
        </w:rPr>
        <w:t> </w:t>
      </w:r>
      <w:r w:rsidRPr="001B126B">
        <w:rPr>
          <w:lang w:val="fr-FR"/>
        </w:rPr>
        <w:t>6.7</w:t>
      </w:r>
      <w:r>
        <w:rPr>
          <w:lang w:val="fr-FR"/>
        </w:rPr>
        <w:t>,</w:t>
      </w:r>
      <w:r w:rsidRPr="001B126B">
        <w:rPr>
          <w:lang w:val="fr-FR"/>
        </w:rPr>
        <w:t xml:space="preserve"> libellé comme suit</w:t>
      </w:r>
      <w:r w:rsidR="00A65A50">
        <w:rPr>
          <w:lang w:val="fr-FR"/>
        </w:rPr>
        <w:t> </w:t>
      </w:r>
      <w:r w:rsidRPr="001B126B">
        <w:rPr>
          <w:lang w:val="fr-FR"/>
        </w:rPr>
        <w:t>:</w:t>
      </w:r>
    </w:p>
    <w:p w14:paraId="52779771" w14:textId="77777777" w:rsidR="00D42A87" w:rsidRPr="00A65A50" w:rsidRDefault="00D42A87" w:rsidP="00D42A87">
      <w:pPr>
        <w:pStyle w:val="SingleTxtG"/>
        <w:rPr>
          <w:lang w:val="fr-FR"/>
        </w:rPr>
      </w:pPr>
      <w:r w:rsidRPr="001B126B">
        <w:rPr>
          <w:b/>
          <w:bCs/>
          <w:i/>
          <w:iCs/>
          <w:lang w:val="fr-FR"/>
        </w:rPr>
        <w:t>NOTA</w:t>
      </w:r>
      <w:r w:rsidR="00A65A50" w:rsidRPr="00A65A50">
        <w:rPr>
          <w:i/>
          <w:iCs/>
          <w:lang w:val="fr-FR"/>
        </w:rPr>
        <w:t> </w:t>
      </w:r>
      <w:r w:rsidRPr="00A65A50">
        <w:rPr>
          <w:i/>
          <w:iCs/>
          <w:lang w:val="fr-FR"/>
        </w:rPr>
        <w:t xml:space="preserve">: </w:t>
      </w:r>
      <w:r w:rsidRPr="001B126B">
        <w:rPr>
          <w:i/>
          <w:iCs/>
          <w:lang w:val="fr-FR"/>
        </w:rPr>
        <w:t>Les prescriptions du présent chapitre s</w:t>
      </w:r>
      <w:r>
        <w:rPr>
          <w:i/>
          <w:iCs/>
          <w:lang w:val="fr-FR"/>
        </w:rPr>
        <w:t>’</w:t>
      </w:r>
      <w:r w:rsidRPr="001B126B">
        <w:rPr>
          <w:i/>
          <w:iCs/>
          <w:lang w:val="fr-FR"/>
        </w:rPr>
        <w:t xml:space="preserve">appliquent également aux citernes mobiles en plastique renforcé de fibres (PRF) dans les conditions indiquées au </w:t>
      </w:r>
      <w:r>
        <w:rPr>
          <w:i/>
          <w:iCs/>
          <w:lang w:val="fr-FR"/>
        </w:rPr>
        <w:t>c</w:t>
      </w:r>
      <w:r w:rsidRPr="001B126B">
        <w:rPr>
          <w:i/>
          <w:iCs/>
          <w:lang w:val="fr-FR"/>
        </w:rPr>
        <w:t>hapitre</w:t>
      </w:r>
      <w:r w:rsidR="00A65A50">
        <w:rPr>
          <w:i/>
          <w:iCs/>
          <w:lang w:val="fr-FR"/>
        </w:rPr>
        <w:t> </w:t>
      </w:r>
      <w:r w:rsidRPr="001B126B">
        <w:rPr>
          <w:i/>
          <w:iCs/>
          <w:lang w:val="fr-FR"/>
        </w:rPr>
        <w:t>6.9.</w:t>
      </w:r>
    </w:p>
    <w:p w14:paraId="50F9ABFB" w14:textId="77777777" w:rsidR="00D42A87" w:rsidRPr="001B126B" w:rsidRDefault="00D42A87" w:rsidP="00A65A50">
      <w:pPr>
        <w:pStyle w:val="HChG"/>
        <w:rPr>
          <w:lang w:val="fr-FR"/>
        </w:rPr>
      </w:pPr>
      <w:r>
        <w:rPr>
          <w:i/>
          <w:iCs/>
          <w:lang w:val="fr-FR"/>
        </w:rPr>
        <w:br w:type="page"/>
      </w:r>
      <w:r w:rsidRPr="001B126B">
        <w:rPr>
          <w:lang w:val="fr-FR"/>
        </w:rPr>
        <w:lastRenderedPageBreak/>
        <w:t>Annexe</w:t>
      </w:r>
      <w:r w:rsidR="00A65A50">
        <w:rPr>
          <w:lang w:val="fr-FR"/>
        </w:rPr>
        <w:t> </w:t>
      </w:r>
      <w:r w:rsidRPr="001B126B">
        <w:rPr>
          <w:lang w:val="fr-FR"/>
        </w:rPr>
        <w:t>III</w:t>
      </w:r>
    </w:p>
    <w:p w14:paraId="1547A589" w14:textId="77777777" w:rsidR="00D42A87" w:rsidRPr="001B126B" w:rsidRDefault="00D42A87" w:rsidP="00A65A50">
      <w:pPr>
        <w:pStyle w:val="HChG"/>
        <w:rPr>
          <w:lang w:val="fr-FR"/>
        </w:rPr>
      </w:pPr>
      <w:r w:rsidRPr="001B126B">
        <w:rPr>
          <w:lang w:val="fr-FR"/>
        </w:rPr>
        <w:tab/>
      </w:r>
      <w:r w:rsidRPr="001B126B">
        <w:rPr>
          <w:lang w:val="fr-FR"/>
        </w:rPr>
        <w:tab/>
        <w:t xml:space="preserve">Proposition de nouveau </w:t>
      </w:r>
      <w:r>
        <w:rPr>
          <w:lang w:val="fr-FR"/>
        </w:rPr>
        <w:t>c</w:t>
      </w:r>
      <w:r w:rsidRPr="001B126B">
        <w:rPr>
          <w:lang w:val="fr-FR"/>
        </w:rPr>
        <w:t>hapitre</w:t>
      </w:r>
      <w:r w:rsidR="00A65A50">
        <w:rPr>
          <w:lang w:val="fr-FR"/>
        </w:rPr>
        <w:t> </w:t>
      </w:r>
      <w:r w:rsidRPr="001B126B">
        <w:rPr>
          <w:lang w:val="fr-FR"/>
        </w:rPr>
        <w:t xml:space="preserve">6.9 </w:t>
      </w:r>
      <w:r>
        <w:rPr>
          <w:lang w:val="fr-FR"/>
        </w:rPr>
        <w:t>d</w:t>
      </w:r>
      <w:r w:rsidRPr="001B126B">
        <w:rPr>
          <w:lang w:val="fr-FR"/>
        </w:rPr>
        <w:t>u Règlement type pour</w:t>
      </w:r>
      <w:r w:rsidR="00A65A50">
        <w:rPr>
          <w:lang w:val="fr-FR"/>
        </w:rPr>
        <w:t> </w:t>
      </w:r>
      <w:r w:rsidRPr="001B126B">
        <w:rPr>
          <w:lang w:val="fr-FR"/>
        </w:rPr>
        <w:t>le transport des marchandises dangereuses</w:t>
      </w:r>
    </w:p>
    <w:p w14:paraId="78A63B14" w14:textId="77777777" w:rsidR="00D42A87" w:rsidRPr="001B126B" w:rsidRDefault="00D42A87" w:rsidP="00A65A50">
      <w:pPr>
        <w:pStyle w:val="SingleTxtG"/>
        <w:rPr>
          <w:b/>
          <w:bCs/>
          <w:lang w:val="fr-FR"/>
        </w:rPr>
      </w:pPr>
      <w:r w:rsidRPr="001B126B">
        <w:rPr>
          <w:lang w:val="fr-FR"/>
        </w:rPr>
        <w:t>À la suite de l</w:t>
      </w:r>
      <w:r>
        <w:rPr>
          <w:lang w:val="fr-FR"/>
        </w:rPr>
        <w:t>’</w:t>
      </w:r>
      <w:r w:rsidRPr="001B126B">
        <w:rPr>
          <w:lang w:val="fr-FR"/>
        </w:rPr>
        <w:t xml:space="preserve">actuel </w:t>
      </w:r>
      <w:r>
        <w:rPr>
          <w:lang w:val="fr-FR"/>
        </w:rPr>
        <w:t>c</w:t>
      </w:r>
      <w:r w:rsidRPr="001B126B">
        <w:rPr>
          <w:lang w:val="fr-FR"/>
        </w:rPr>
        <w:t>hapitre</w:t>
      </w:r>
      <w:r w:rsidR="00A65A50">
        <w:rPr>
          <w:lang w:val="fr-FR"/>
        </w:rPr>
        <w:t> </w:t>
      </w:r>
      <w:r w:rsidRPr="001B126B">
        <w:rPr>
          <w:lang w:val="fr-FR"/>
        </w:rPr>
        <w:t xml:space="preserve">6.8, ajouter un nouveau </w:t>
      </w:r>
      <w:r>
        <w:rPr>
          <w:lang w:val="fr-FR"/>
        </w:rPr>
        <w:t>c</w:t>
      </w:r>
      <w:r w:rsidRPr="001B126B">
        <w:rPr>
          <w:lang w:val="fr-FR"/>
        </w:rPr>
        <w:t>hapitre</w:t>
      </w:r>
      <w:r w:rsidR="00A65A50">
        <w:rPr>
          <w:lang w:val="fr-FR"/>
        </w:rPr>
        <w:t> </w:t>
      </w:r>
      <w:r w:rsidRPr="001B126B">
        <w:rPr>
          <w:lang w:val="fr-FR"/>
        </w:rPr>
        <w:t>6.9, libellé comme suit</w:t>
      </w:r>
      <w:r w:rsidR="00A65A50">
        <w:rPr>
          <w:lang w:val="fr-FR"/>
        </w:rPr>
        <w:t> </w:t>
      </w:r>
      <w:r w:rsidRPr="001B126B">
        <w:rPr>
          <w:lang w:val="fr-FR"/>
        </w:rPr>
        <w:t>:</w:t>
      </w:r>
    </w:p>
    <w:p w14:paraId="1C3564F4" w14:textId="77777777" w:rsidR="00D42A87" w:rsidRPr="001B126B" w:rsidRDefault="00D42A87" w:rsidP="00A65A50">
      <w:pPr>
        <w:pStyle w:val="HChG"/>
        <w:rPr>
          <w:lang w:val="fr-FR"/>
        </w:rPr>
      </w:pPr>
      <w:r w:rsidRPr="001B126B">
        <w:rPr>
          <w:lang w:val="fr-FR"/>
        </w:rPr>
        <w:tab/>
      </w:r>
      <w:r w:rsidRPr="001B126B">
        <w:rPr>
          <w:lang w:val="fr-FR"/>
        </w:rPr>
        <w:tab/>
      </w:r>
      <w:r w:rsidRPr="00A65A50">
        <w:rPr>
          <w:sz w:val="20"/>
          <w:lang w:val="fr-FR"/>
        </w:rPr>
        <w:t>« </w:t>
      </w:r>
      <w:r w:rsidRPr="001B126B">
        <w:rPr>
          <w:lang w:val="fr-FR"/>
        </w:rPr>
        <w:t>CHAPITRE</w:t>
      </w:r>
      <w:r w:rsidR="00A65A50">
        <w:rPr>
          <w:lang w:val="fr-FR"/>
        </w:rPr>
        <w:t> </w:t>
      </w:r>
      <w:r w:rsidRPr="001B126B">
        <w:rPr>
          <w:lang w:val="fr-FR"/>
        </w:rPr>
        <w:t>6.9</w:t>
      </w:r>
    </w:p>
    <w:p w14:paraId="476EB3B1" w14:textId="77777777" w:rsidR="00073637" w:rsidRDefault="00D42A87" w:rsidP="00073637">
      <w:pPr>
        <w:pStyle w:val="HChG"/>
        <w:rPr>
          <w:spacing w:val="3"/>
          <w:lang w:val="fr-FR"/>
        </w:rPr>
      </w:pPr>
      <w:r w:rsidRPr="001B126B">
        <w:rPr>
          <w:lang w:val="fr-FR"/>
        </w:rPr>
        <w:tab/>
      </w:r>
      <w:r w:rsidRPr="001B126B">
        <w:rPr>
          <w:lang w:val="fr-FR"/>
        </w:rPr>
        <w:tab/>
        <w:t>PRESCRIPTIONS RELATIVES À LA CONCEPTION ET</w:t>
      </w:r>
      <w:r w:rsidR="00A65A50">
        <w:rPr>
          <w:lang w:val="fr-FR"/>
        </w:rPr>
        <w:t xml:space="preserve"> </w:t>
      </w:r>
      <w:r w:rsidRPr="00073637">
        <w:rPr>
          <w:spacing w:val="2"/>
          <w:lang w:val="fr-FR"/>
        </w:rPr>
        <w:t>À LA CONSTRUCTION DES CITERNES MOBILES À</w:t>
      </w:r>
      <w:r w:rsidR="00A65A50">
        <w:rPr>
          <w:lang w:val="fr-FR"/>
        </w:rPr>
        <w:t xml:space="preserve"> </w:t>
      </w:r>
      <w:r w:rsidRPr="00073637">
        <w:rPr>
          <w:spacing w:val="-2"/>
          <w:lang w:val="fr-FR"/>
        </w:rPr>
        <w:t>RÉSERVOIR EN PLASTIQUE RENFORCÉ DE FIBRES</w:t>
      </w:r>
      <w:r w:rsidRPr="001B126B">
        <w:rPr>
          <w:lang w:val="fr-FR"/>
        </w:rPr>
        <w:t xml:space="preserve"> </w:t>
      </w:r>
      <w:r w:rsidRPr="00073637">
        <w:rPr>
          <w:spacing w:val="3"/>
          <w:lang w:val="fr-FR"/>
        </w:rPr>
        <w:t>(PRF) ET AUX CONTRÔLES ET ÉPREUVES QU’ELLE</w:t>
      </w:r>
      <w:r w:rsidR="00073637" w:rsidRPr="00073637">
        <w:rPr>
          <w:spacing w:val="3"/>
          <w:lang w:val="fr-FR"/>
        </w:rPr>
        <w:t> </w:t>
      </w:r>
      <w:r w:rsidRPr="00073637">
        <w:rPr>
          <w:spacing w:val="3"/>
          <w:lang w:val="fr-FR"/>
        </w:rPr>
        <w:t>DOIVENT SUBIR</w:t>
      </w:r>
    </w:p>
    <w:p w14:paraId="7CF058FA" w14:textId="77777777" w:rsidR="00D42A87" w:rsidRPr="001B126B" w:rsidRDefault="00D42A87" w:rsidP="00073637">
      <w:pPr>
        <w:pStyle w:val="H23G"/>
        <w:ind w:left="2268"/>
        <w:rPr>
          <w:lang w:val="fr-FR"/>
        </w:rPr>
      </w:pPr>
      <w:r w:rsidRPr="001B126B">
        <w:rPr>
          <w:bCs/>
          <w:lang w:val="fr-FR"/>
        </w:rPr>
        <w:t>6.9.1</w:t>
      </w:r>
      <w:r w:rsidRPr="001B126B">
        <w:rPr>
          <w:bCs/>
          <w:lang w:val="fr-FR"/>
        </w:rPr>
        <w:tab/>
      </w:r>
      <w:r w:rsidR="00043630">
        <w:rPr>
          <w:bCs/>
          <w:lang w:val="fr-FR"/>
        </w:rPr>
        <w:tab/>
      </w:r>
      <w:r w:rsidRPr="001B126B">
        <w:rPr>
          <w:bCs/>
          <w:lang w:val="fr-FR"/>
        </w:rPr>
        <w:t>Domaine d</w:t>
      </w:r>
      <w:r>
        <w:rPr>
          <w:bCs/>
          <w:lang w:val="fr-FR"/>
        </w:rPr>
        <w:t>’</w:t>
      </w:r>
      <w:r w:rsidRPr="001B126B">
        <w:rPr>
          <w:bCs/>
          <w:lang w:val="fr-FR"/>
        </w:rPr>
        <w:t>a</w:t>
      </w:r>
      <w:r w:rsidRPr="001B126B">
        <w:rPr>
          <w:lang w:val="fr-FR"/>
        </w:rPr>
        <w:t>pplication et prescriptions générales</w:t>
      </w:r>
    </w:p>
    <w:p w14:paraId="2B925A32" w14:textId="77777777" w:rsidR="00D42A87" w:rsidRPr="00A65A50" w:rsidRDefault="00D42A87" w:rsidP="00A65A50">
      <w:pPr>
        <w:pStyle w:val="SingleTxtG"/>
        <w:rPr>
          <w:rStyle w:val="FontStyle59"/>
          <w:rFonts w:ascii="Times New Roman" w:hAnsi="Times New Roman" w:cs="Times New Roman"/>
          <w:sz w:val="20"/>
          <w:szCs w:val="20"/>
        </w:rPr>
      </w:pPr>
      <w:r w:rsidRPr="00A65A50">
        <w:rPr>
          <w:rStyle w:val="FontStyle59"/>
          <w:rFonts w:ascii="Times New Roman" w:hAnsi="Times New Roman" w:cs="Times New Roman"/>
          <w:sz w:val="20"/>
          <w:szCs w:val="20"/>
        </w:rPr>
        <w:t>6.9.1.1</w:t>
      </w:r>
      <w:r w:rsidR="00A65A50">
        <w:rPr>
          <w:rStyle w:val="FontStyle59"/>
          <w:rFonts w:ascii="Times New Roman" w:hAnsi="Times New Roman" w:cs="Times New Roman"/>
          <w:sz w:val="20"/>
          <w:szCs w:val="20"/>
        </w:rPr>
        <w:tab/>
      </w:r>
      <w:r w:rsidRPr="00A65A50">
        <w:rPr>
          <w:rStyle w:val="FontStyle59"/>
          <w:rFonts w:ascii="Times New Roman" w:hAnsi="Times New Roman" w:cs="Times New Roman"/>
          <w:sz w:val="20"/>
          <w:szCs w:val="20"/>
        </w:rPr>
        <w:tab/>
        <w:t>Les prescriptions de la section</w:t>
      </w:r>
      <w:r w:rsidR="00A65A50">
        <w:rPr>
          <w:rStyle w:val="FontStyle59"/>
          <w:rFonts w:ascii="Times New Roman" w:hAnsi="Times New Roman" w:cs="Times New Roman"/>
          <w:sz w:val="20"/>
          <w:szCs w:val="20"/>
        </w:rPr>
        <w:t> </w:t>
      </w:r>
      <w:r w:rsidRPr="00A65A50">
        <w:t>6.9.2 s’appliquent aux citernes mobiles à réservoir en plastique renforcé de fibres conçues pour le transport des marchandises dangereuses des classes ou divisions</w:t>
      </w:r>
      <w:r w:rsidR="00A65A50">
        <w:t> </w:t>
      </w:r>
      <w:r w:rsidRPr="00A65A50">
        <w:t xml:space="preserve">3, 5.1, 6.1, 6.2, 8 et 9 par tous les modes de transport. Outre les prescriptions formulées dans le présent chapitre, et sauf indication contraire, les prescriptions applicables énoncées dans la Convention internationale sur la sécurité des conteneurs (CSC) de 1972, telle que modifiée, doivent être remplies par toute citerne mobile multimodale en plastique renforcé de fibres répondant à la définition du </w:t>
      </w:r>
      <w:r w:rsidR="00427A1D">
        <w:t>“</w:t>
      </w:r>
      <w:r w:rsidRPr="00A65A50">
        <w:t>conteneur</w:t>
      </w:r>
      <w:r w:rsidR="00427A1D">
        <w:t xml:space="preserve">ˮ </w:t>
      </w:r>
      <w:r w:rsidRPr="00A65A50">
        <w:t>aux termes de cette Convention.</w:t>
      </w:r>
    </w:p>
    <w:p w14:paraId="289AEEE1" w14:textId="77777777" w:rsidR="00D42A87" w:rsidRPr="00043630" w:rsidRDefault="00D42A87" w:rsidP="00A65A50">
      <w:pPr>
        <w:pStyle w:val="SingleTxtG"/>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6.9.1.2</w:t>
      </w:r>
      <w:r w:rsidRPr="00043630">
        <w:rPr>
          <w:rStyle w:val="FontStyle59"/>
          <w:rFonts w:ascii="Times New Roman" w:hAnsi="Times New Roman" w:cs="Times New Roman"/>
          <w:sz w:val="20"/>
          <w:szCs w:val="20"/>
        </w:rPr>
        <w:tab/>
      </w:r>
      <w:r w:rsidR="00043630">
        <w:rPr>
          <w:rStyle w:val="FontStyle59"/>
          <w:rFonts w:ascii="Times New Roman" w:hAnsi="Times New Roman" w:cs="Times New Roman"/>
          <w:sz w:val="20"/>
          <w:szCs w:val="20"/>
        </w:rPr>
        <w:tab/>
      </w:r>
      <w:r w:rsidRPr="00043630">
        <w:rPr>
          <w:rStyle w:val="FontStyle59"/>
          <w:rFonts w:ascii="Times New Roman" w:hAnsi="Times New Roman" w:cs="Times New Roman"/>
          <w:sz w:val="20"/>
          <w:szCs w:val="20"/>
        </w:rPr>
        <w:t>Les prescriptions du présent chapitre ne s’appliquent pas aux citernes mobiles offshore.</w:t>
      </w:r>
    </w:p>
    <w:p w14:paraId="5ACB08DA" w14:textId="77777777" w:rsidR="00D42A87" w:rsidRPr="00043630" w:rsidRDefault="00D42A87" w:rsidP="00A65A50">
      <w:pPr>
        <w:pStyle w:val="SingleTxtG"/>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6.9.1.3</w:t>
      </w:r>
      <w:r w:rsidRPr="00043630">
        <w:rPr>
          <w:rStyle w:val="FontStyle59"/>
          <w:rFonts w:ascii="Times New Roman" w:hAnsi="Times New Roman" w:cs="Times New Roman"/>
          <w:sz w:val="20"/>
          <w:szCs w:val="20"/>
        </w:rPr>
        <w:tab/>
      </w:r>
      <w:r w:rsidR="00043630">
        <w:rPr>
          <w:rStyle w:val="FontStyle59"/>
          <w:rFonts w:ascii="Times New Roman" w:hAnsi="Times New Roman" w:cs="Times New Roman"/>
          <w:sz w:val="20"/>
          <w:szCs w:val="20"/>
        </w:rPr>
        <w:tab/>
      </w:r>
      <w:r w:rsidRPr="00043630">
        <w:rPr>
          <w:rStyle w:val="FontStyle59"/>
          <w:rFonts w:ascii="Times New Roman" w:hAnsi="Times New Roman" w:cs="Times New Roman"/>
          <w:sz w:val="20"/>
          <w:szCs w:val="20"/>
        </w:rPr>
        <w:t>Les dispositions du chapitre</w:t>
      </w:r>
      <w:r w:rsidR="00043630">
        <w:rPr>
          <w:rStyle w:val="FontStyle59"/>
          <w:rFonts w:ascii="Times New Roman" w:hAnsi="Times New Roman" w:cs="Times New Roman"/>
          <w:sz w:val="20"/>
          <w:szCs w:val="20"/>
        </w:rPr>
        <w:t> </w:t>
      </w:r>
      <w:r w:rsidRPr="00043630">
        <w:rPr>
          <w:rStyle w:val="FontStyle59"/>
          <w:rFonts w:ascii="Times New Roman" w:hAnsi="Times New Roman" w:cs="Times New Roman"/>
          <w:sz w:val="20"/>
          <w:szCs w:val="20"/>
        </w:rPr>
        <w:t>4.2 et de la section</w:t>
      </w:r>
      <w:r w:rsidR="00043630">
        <w:rPr>
          <w:rStyle w:val="FontStyle59"/>
          <w:rFonts w:ascii="Times New Roman" w:hAnsi="Times New Roman" w:cs="Times New Roman"/>
          <w:sz w:val="20"/>
          <w:szCs w:val="20"/>
        </w:rPr>
        <w:t> </w:t>
      </w:r>
      <w:r w:rsidRPr="00043630">
        <w:rPr>
          <w:rStyle w:val="FontStyle59"/>
          <w:rFonts w:ascii="Times New Roman" w:hAnsi="Times New Roman" w:cs="Times New Roman"/>
          <w:sz w:val="20"/>
          <w:szCs w:val="20"/>
        </w:rPr>
        <w:t>6.7.2 s’appliquent aux réservoirs de citernes mobiles en PRF, à l’exception de celles qui sont relatives à l’utilisation de matières métalliques pour la construction d’une citerne mobile à réservoir et des prescriptions supplémentaires énoncées dans le présent chapitre.</w:t>
      </w:r>
    </w:p>
    <w:p w14:paraId="3A1F683D" w14:textId="77777777" w:rsidR="00D42A87" w:rsidRPr="00043630" w:rsidRDefault="00D42A87" w:rsidP="00A65A50">
      <w:pPr>
        <w:pStyle w:val="SingleTxtG"/>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6.9.1.4</w:t>
      </w:r>
      <w:r w:rsidRPr="00043630">
        <w:rPr>
          <w:rStyle w:val="FontStyle59"/>
          <w:rFonts w:ascii="Times New Roman" w:hAnsi="Times New Roman" w:cs="Times New Roman"/>
          <w:sz w:val="20"/>
          <w:szCs w:val="20"/>
        </w:rPr>
        <w:tab/>
      </w:r>
      <w:r w:rsidR="00043630">
        <w:rPr>
          <w:rStyle w:val="FontStyle59"/>
          <w:rFonts w:ascii="Times New Roman" w:hAnsi="Times New Roman" w:cs="Times New Roman"/>
          <w:sz w:val="20"/>
          <w:szCs w:val="20"/>
        </w:rPr>
        <w:tab/>
      </w:r>
      <w:r w:rsidRPr="00043630">
        <w:rPr>
          <w:rStyle w:val="FontStyle59"/>
          <w:rFonts w:ascii="Times New Roman" w:hAnsi="Times New Roman" w:cs="Times New Roman"/>
          <w:sz w:val="20"/>
          <w:szCs w:val="20"/>
        </w:rPr>
        <w:t>Pour tenir compte du progrès scientifique et technique, les prescriptions techniques du présent chapitre pourront être remplacées par d’autres prescriptions (</w:t>
      </w:r>
      <w:r w:rsidR="00DE5353">
        <w:t>“</w:t>
      </w:r>
      <w:r w:rsidRPr="00043630">
        <w:rPr>
          <w:rStyle w:val="FontStyle59"/>
          <w:rFonts w:ascii="Times New Roman" w:hAnsi="Times New Roman" w:cs="Times New Roman"/>
          <w:sz w:val="20"/>
          <w:szCs w:val="20"/>
        </w:rPr>
        <w:t>arrangements alternatifs</w:t>
      </w:r>
      <w:r w:rsidR="00DE5353">
        <w:t>ˮ</w:t>
      </w:r>
      <w:r w:rsidRPr="00043630">
        <w:rPr>
          <w:rStyle w:val="FontStyle59"/>
          <w:rFonts w:ascii="Times New Roman" w:hAnsi="Times New Roman" w:cs="Times New Roman"/>
          <w:sz w:val="20"/>
          <w:szCs w:val="20"/>
        </w:rPr>
        <w:t xml:space="preserve">) qui devront offrir un niveau de sécurité au moins égal à celui des dispositions du présent chapitre quant à la compatibilité avec les matières transportées et la capacité de la citerne mobile </w:t>
      </w:r>
      <w:bookmarkStart w:id="4" w:name="_Hlk43470751"/>
      <w:r w:rsidRPr="00043630">
        <w:rPr>
          <w:rStyle w:val="FontStyle59"/>
          <w:rFonts w:ascii="Times New Roman" w:hAnsi="Times New Roman" w:cs="Times New Roman"/>
          <w:sz w:val="20"/>
          <w:szCs w:val="20"/>
        </w:rPr>
        <w:t xml:space="preserve">en PRF </w:t>
      </w:r>
      <w:bookmarkEnd w:id="4"/>
      <w:r w:rsidRPr="00043630">
        <w:rPr>
          <w:rStyle w:val="FontStyle59"/>
          <w:rFonts w:ascii="Times New Roman" w:hAnsi="Times New Roman" w:cs="Times New Roman"/>
          <w:sz w:val="20"/>
          <w:szCs w:val="20"/>
        </w:rPr>
        <w:t>à résister aux chocs, aux charges et au feu. En cas de transport international, les citernes mobiles en PRF construites selon ces arrangements alternatifs devront être agréées par les autorités compétentes.</w:t>
      </w:r>
    </w:p>
    <w:p w14:paraId="61EECC37" w14:textId="77777777" w:rsidR="00D42A87" w:rsidRPr="00043630" w:rsidRDefault="00D42A87" w:rsidP="00073637">
      <w:pPr>
        <w:pStyle w:val="H23G"/>
        <w:ind w:left="2268"/>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6.9.2</w:t>
      </w:r>
      <w:r w:rsidRPr="00043630">
        <w:rPr>
          <w:rStyle w:val="FontStyle59"/>
          <w:rFonts w:ascii="Times New Roman" w:hAnsi="Times New Roman" w:cs="Times New Roman"/>
          <w:sz w:val="20"/>
          <w:szCs w:val="20"/>
        </w:rPr>
        <w:tab/>
      </w:r>
      <w:r w:rsidRPr="00043630">
        <w:rPr>
          <w:rStyle w:val="FontStyle59"/>
          <w:rFonts w:ascii="Times New Roman" w:hAnsi="Times New Roman" w:cs="Times New Roman"/>
          <w:sz w:val="20"/>
          <w:szCs w:val="20"/>
        </w:rPr>
        <w:tab/>
        <w:t>Prescriptions relatives à la conception et à la construction des citernes mobiles en PRF et aux contrôles et épreuves qu’elles doivent subir</w:t>
      </w:r>
    </w:p>
    <w:p w14:paraId="211D54F1" w14:textId="77777777" w:rsidR="00D42A87" w:rsidRPr="00043630" w:rsidRDefault="00D42A87" w:rsidP="00073637">
      <w:pPr>
        <w:pStyle w:val="H23G"/>
        <w:ind w:left="2268"/>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6.9.2.1</w:t>
      </w:r>
      <w:r w:rsidRPr="00043630">
        <w:rPr>
          <w:rStyle w:val="FontStyle59"/>
          <w:rFonts w:ascii="Times New Roman" w:hAnsi="Times New Roman" w:cs="Times New Roman"/>
          <w:sz w:val="20"/>
          <w:szCs w:val="20"/>
        </w:rPr>
        <w:tab/>
      </w:r>
      <w:r w:rsidR="00043630">
        <w:rPr>
          <w:rStyle w:val="FontStyle59"/>
          <w:rFonts w:ascii="Times New Roman" w:hAnsi="Times New Roman" w:cs="Times New Roman"/>
          <w:sz w:val="20"/>
          <w:szCs w:val="20"/>
        </w:rPr>
        <w:tab/>
      </w:r>
      <w:r w:rsidRPr="00043630">
        <w:rPr>
          <w:rStyle w:val="FontStyle59"/>
          <w:rFonts w:ascii="Times New Roman" w:hAnsi="Times New Roman" w:cs="Times New Roman"/>
          <w:sz w:val="20"/>
          <w:szCs w:val="20"/>
        </w:rPr>
        <w:t>Définitions</w:t>
      </w:r>
    </w:p>
    <w:p w14:paraId="7D5057CC" w14:textId="77777777" w:rsidR="00D42A87" w:rsidRPr="00043630" w:rsidRDefault="00D42A87" w:rsidP="00A65A50">
      <w:pPr>
        <w:pStyle w:val="SingleTxtG"/>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Aux fins de la présente section, les définitions du 6.7.2.1 s’appliquent à la construction du réservoir d’une citerne mobile, sauf en ce qui concerne les définitions relatives aux matières métalliques (</w:t>
      </w:r>
      <w:r w:rsidR="00DE5353">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acier à grain fin</w:t>
      </w:r>
      <w:r w:rsidR="00DE5353">
        <w:t>ˮ</w:t>
      </w:r>
      <w:r w:rsidRPr="00043630">
        <w:rPr>
          <w:rStyle w:val="FontStyle59"/>
          <w:rFonts w:ascii="Times New Roman" w:hAnsi="Times New Roman" w:cs="Times New Roman"/>
          <w:sz w:val="20"/>
          <w:szCs w:val="20"/>
        </w:rPr>
        <w:t xml:space="preserve">, </w:t>
      </w:r>
      <w:r w:rsidR="00DE5353">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acier doux</w:t>
      </w:r>
      <w:r w:rsidR="00DE5353">
        <w:t>ˮ</w:t>
      </w:r>
      <w:r w:rsidRPr="00043630">
        <w:rPr>
          <w:rStyle w:val="FontStyle59"/>
          <w:rFonts w:ascii="Times New Roman" w:hAnsi="Times New Roman" w:cs="Times New Roman"/>
          <w:sz w:val="20"/>
          <w:szCs w:val="20"/>
        </w:rPr>
        <w:t xml:space="preserve"> et </w:t>
      </w:r>
      <w:r w:rsidR="00DE5353">
        <w:rPr>
          <w:rStyle w:val="FontStyle59"/>
          <w:rFonts w:ascii="Times New Roman" w:hAnsi="Times New Roman" w:cs="Times New Roman"/>
          <w:sz w:val="20"/>
          <w:szCs w:val="20"/>
        </w:rPr>
        <w:t>“</w:t>
      </w:r>
      <w:r w:rsidRPr="00043630">
        <w:rPr>
          <w:rStyle w:val="FontStyle59"/>
          <w:rFonts w:ascii="Times New Roman" w:hAnsi="Times New Roman" w:cs="Times New Roman"/>
          <w:sz w:val="20"/>
          <w:szCs w:val="20"/>
        </w:rPr>
        <w:t>acier de référence</w:t>
      </w:r>
      <w:r w:rsidR="00DE5353">
        <w:t>ˮ</w:t>
      </w:r>
      <w:r w:rsidRPr="00043630">
        <w:rPr>
          <w:rStyle w:val="FontStyle59"/>
          <w:rFonts w:ascii="Times New Roman" w:hAnsi="Times New Roman" w:cs="Times New Roman"/>
          <w:sz w:val="20"/>
          <w:szCs w:val="20"/>
        </w:rPr>
        <w:t>).</w:t>
      </w:r>
    </w:p>
    <w:p w14:paraId="0E451A6F" w14:textId="77777777" w:rsidR="00D42A87" w:rsidRPr="00043630" w:rsidRDefault="00D42A87" w:rsidP="00A65A50">
      <w:pPr>
        <w:pStyle w:val="SingleTxtG"/>
        <w:rPr>
          <w:rStyle w:val="FontStyle59"/>
          <w:rFonts w:ascii="Times New Roman" w:hAnsi="Times New Roman" w:cs="Times New Roman"/>
          <w:sz w:val="20"/>
          <w:szCs w:val="20"/>
        </w:rPr>
      </w:pPr>
      <w:r w:rsidRPr="00043630">
        <w:rPr>
          <w:rStyle w:val="FontStyle59"/>
          <w:rFonts w:ascii="Times New Roman" w:hAnsi="Times New Roman" w:cs="Times New Roman"/>
          <w:sz w:val="20"/>
          <w:szCs w:val="20"/>
        </w:rPr>
        <w:t>En outre, les définitions suivantes s’appliquent aux citernes mobiles à réservoir en PRF</w:t>
      </w:r>
      <w:r w:rsidR="00043630">
        <w:rPr>
          <w:rStyle w:val="FontStyle59"/>
          <w:rFonts w:ascii="Times New Roman" w:hAnsi="Times New Roman" w:cs="Times New Roman"/>
          <w:sz w:val="20"/>
          <w:szCs w:val="20"/>
        </w:rPr>
        <w:t> </w:t>
      </w:r>
      <w:r w:rsidRPr="00043630">
        <w:rPr>
          <w:rStyle w:val="FontStyle59"/>
          <w:rFonts w:ascii="Times New Roman" w:hAnsi="Times New Roman" w:cs="Times New Roman"/>
          <w:sz w:val="20"/>
          <w:szCs w:val="20"/>
        </w:rPr>
        <w:t>:</w:t>
      </w:r>
    </w:p>
    <w:p w14:paraId="0C13C867" w14:textId="77777777" w:rsidR="00D42A87" w:rsidRPr="001B126B" w:rsidRDefault="00D42A87" w:rsidP="00A65A50">
      <w:pPr>
        <w:pStyle w:val="SingleTxtG"/>
        <w:rPr>
          <w:lang w:val="fr-FR"/>
        </w:rPr>
      </w:pPr>
      <w:r>
        <w:rPr>
          <w:lang w:val="fr-FR"/>
        </w:rPr>
        <w:t xml:space="preserve">Par </w:t>
      </w:r>
      <w:r>
        <w:rPr>
          <w:i/>
          <w:iCs/>
          <w:lang w:val="fr-FR"/>
        </w:rPr>
        <w:t>c</w:t>
      </w:r>
      <w:r w:rsidRPr="001B126B">
        <w:rPr>
          <w:i/>
          <w:iCs/>
          <w:lang w:val="fr-FR"/>
        </w:rPr>
        <w:t>ouche externe</w:t>
      </w:r>
      <w:r>
        <w:rPr>
          <w:lang w:val="fr-FR"/>
        </w:rPr>
        <w:t>, on entend</w:t>
      </w:r>
      <w:r w:rsidRPr="001B126B">
        <w:rPr>
          <w:i/>
          <w:iCs/>
          <w:lang w:val="fr-FR"/>
        </w:rPr>
        <w:t xml:space="preserve"> </w:t>
      </w:r>
      <w:r w:rsidRPr="001B126B">
        <w:rPr>
          <w:lang w:val="fr-FR"/>
        </w:rPr>
        <w:t>la partie du réservoir qui est directement exposée à</w:t>
      </w:r>
      <w:r w:rsidR="00043630">
        <w:rPr>
          <w:lang w:val="fr-FR"/>
        </w:rPr>
        <w:t> </w:t>
      </w:r>
      <w:r w:rsidRPr="001B126B">
        <w:rPr>
          <w:lang w:val="fr-FR"/>
        </w:rPr>
        <w:t>l</w:t>
      </w:r>
      <w:r>
        <w:rPr>
          <w:lang w:val="fr-FR"/>
        </w:rPr>
        <w:t>’</w:t>
      </w:r>
      <w:r w:rsidRPr="001B126B">
        <w:rPr>
          <w:lang w:val="fr-FR"/>
        </w:rPr>
        <w:t>atmosphère</w:t>
      </w:r>
      <w:r w:rsidR="00043630">
        <w:rPr>
          <w:lang w:val="fr-FR"/>
        </w:rPr>
        <w:t> </w:t>
      </w:r>
      <w:r w:rsidRPr="001B126B">
        <w:rPr>
          <w:lang w:val="fr-FR"/>
        </w:rPr>
        <w:t>;</w:t>
      </w:r>
    </w:p>
    <w:p w14:paraId="6DFBD41B" w14:textId="77777777" w:rsidR="00D42A87" w:rsidRPr="001B126B" w:rsidRDefault="00D42A87" w:rsidP="00A65A50">
      <w:pPr>
        <w:pStyle w:val="SingleTxtG"/>
        <w:rPr>
          <w:lang w:val="fr-FR"/>
        </w:rPr>
      </w:pPr>
      <w:r>
        <w:rPr>
          <w:lang w:val="fr-FR"/>
        </w:rPr>
        <w:t xml:space="preserve">Par </w:t>
      </w:r>
      <w:r>
        <w:rPr>
          <w:i/>
          <w:iCs/>
          <w:lang w:val="fr-FR"/>
        </w:rPr>
        <w:t>p</w:t>
      </w:r>
      <w:r w:rsidRPr="001B126B">
        <w:rPr>
          <w:i/>
          <w:iCs/>
          <w:lang w:val="fr-FR"/>
        </w:rPr>
        <w:t>lastique renforcé de fibres (PRF)</w:t>
      </w:r>
      <w:bookmarkStart w:id="5" w:name="_Hlk52829571"/>
      <w:r>
        <w:rPr>
          <w:lang w:val="fr-FR"/>
        </w:rPr>
        <w:t>, on entend</w:t>
      </w:r>
      <w:bookmarkEnd w:id="5"/>
      <w:r w:rsidRPr="001B126B">
        <w:rPr>
          <w:i/>
          <w:iCs/>
          <w:lang w:val="fr-FR"/>
        </w:rPr>
        <w:t xml:space="preserve"> </w:t>
      </w:r>
      <w:r w:rsidRPr="001B126B">
        <w:rPr>
          <w:lang w:val="fr-FR"/>
        </w:rPr>
        <w:t>un matériau structurel constitué d</w:t>
      </w:r>
      <w:r>
        <w:rPr>
          <w:lang w:val="fr-FR"/>
        </w:rPr>
        <w:t>’</w:t>
      </w:r>
      <w:r w:rsidRPr="001B126B">
        <w:rPr>
          <w:lang w:val="fr-FR"/>
        </w:rPr>
        <w:t>un renforcement fibreux et/ou particulaire contenu dans un polymère thermodurci ou thermoplastique (matrice)</w:t>
      </w:r>
      <w:r w:rsidR="00043630">
        <w:rPr>
          <w:lang w:val="fr-FR"/>
        </w:rPr>
        <w:t> </w:t>
      </w:r>
      <w:r w:rsidRPr="001B126B">
        <w:rPr>
          <w:lang w:val="fr-FR"/>
        </w:rPr>
        <w:t>;</w:t>
      </w:r>
    </w:p>
    <w:p w14:paraId="710514F4" w14:textId="77777777" w:rsidR="00D42A87" w:rsidRPr="001B126B" w:rsidRDefault="00D42A87" w:rsidP="00A65A50">
      <w:pPr>
        <w:pStyle w:val="SingleTxtG"/>
        <w:rPr>
          <w:lang w:val="fr-FR"/>
        </w:rPr>
      </w:pPr>
      <w:r>
        <w:rPr>
          <w:lang w:val="fr-FR"/>
        </w:rPr>
        <w:lastRenderedPageBreak/>
        <w:t xml:space="preserve">Par </w:t>
      </w:r>
      <w:r>
        <w:rPr>
          <w:i/>
          <w:iCs/>
          <w:lang w:val="fr-FR"/>
        </w:rPr>
        <w:t>e</w:t>
      </w:r>
      <w:r w:rsidRPr="001B126B">
        <w:rPr>
          <w:i/>
          <w:iCs/>
          <w:lang w:val="fr-FR"/>
        </w:rPr>
        <w:t>nroulement filamentaire</w:t>
      </w:r>
      <w:r w:rsidRPr="009568E5">
        <w:rPr>
          <w:lang w:val="fr-FR"/>
        </w:rPr>
        <w:t>, on entend</w:t>
      </w:r>
      <w:r w:rsidRPr="001B126B">
        <w:rPr>
          <w:i/>
          <w:iCs/>
          <w:lang w:val="fr-FR"/>
        </w:rPr>
        <w:t xml:space="preserve"> </w:t>
      </w:r>
      <w:r w:rsidRPr="001B126B">
        <w:rPr>
          <w:lang w:val="fr-FR"/>
        </w:rPr>
        <w:t>un procédé de construction de structures en PRF dans lequel des éléments de renfort continus (filament</w:t>
      </w:r>
      <w:r>
        <w:rPr>
          <w:lang w:val="fr-FR"/>
        </w:rPr>
        <w:t>s</w:t>
      </w:r>
      <w:r w:rsidRPr="001B126B">
        <w:rPr>
          <w:lang w:val="fr-FR"/>
        </w:rPr>
        <w:t>, bande</w:t>
      </w:r>
      <w:r>
        <w:rPr>
          <w:lang w:val="fr-FR"/>
        </w:rPr>
        <w:t>s</w:t>
      </w:r>
      <w:r w:rsidRPr="001B126B">
        <w:rPr>
          <w:lang w:val="fr-FR"/>
        </w:rPr>
        <w:t>, ou autre</w:t>
      </w:r>
      <w:r>
        <w:rPr>
          <w:lang w:val="fr-FR"/>
        </w:rPr>
        <w:t>s</w:t>
      </w:r>
      <w:r w:rsidRPr="001B126B">
        <w:rPr>
          <w:lang w:val="fr-FR"/>
        </w:rPr>
        <w:t>), imprégnés d</w:t>
      </w:r>
      <w:r>
        <w:rPr>
          <w:lang w:val="fr-FR"/>
        </w:rPr>
        <w:t>’</w:t>
      </w:r>
      <w:r w:rsidRPr="001B126B">
        <w:rPr>
          <w:lang w:val="fr-FR"/>
        </w:rPr>
        <w:t>un</w:t>
      </w:r>
      <w:r>
        <w:rPr>
          <w:lang w:val="fr-FR"/>
        </w:rPr>
        <w:t>e</w:t>
      </w:r>
      <w:r w:rsidRPr="001B126B">
        <w:rPr>
          <w:lang w:val="fr-FR"/>
        </w:rPr>
        <w:t xml:space="preserve"> matrice, soit avant soit pendant l</w:t>
      </w:r>
      <w:r>
        <w:rPr>
          <w:lang w:val="fr-FR"/>
        </w:rPr>
        <w:t>’</w:t>
      </w:r>
      <w:r w:rsidRPr="001B126B">
        <w:rPr>
          <w:lang w:val="fr-FR"/>
        </w:rPr>
        <w:t xml:space="preserve">enroulement, sont placés </w:t>
      </w:r>
      <w:r>
        <w:rPr>
          <w:lang w:val="fr-FR"/>
        </w:rPr>
        <w:t>sur</w:t>
      </w:r>
      <w:r w:rsidRPr="001B126B">
        <w:rPr>
          <w:lang w:val="fr-FR"/>
        </w:rPr>
        <w:t xml:space="preserve"> un moule ou un mandrin rotatif. Le moule est généralement une surface de révolution qui peut avoir des</w:t>
      </w:r>
      <w:r w:rsidR="00DE5353">
        <w:rPr>
          <w:lang w:val="fr-FR"/>
        </w:rPr>
        <w:t> </w:t>
      </w:r>
      <w:r>
        <w:rPr>
          <w:lang w:val="fr-FR"/>
        </w:rPr>
        <w:t>fonds</w:t>
      </w:r>
      <w:r w:rsidR="00043630">
        <w:rPr>
          <w:lang w:val="fr-FR"/>
        </w:rPr>
        <w:t> </w:t>
      </w:r>
      <w:r w:rsidRPr="001B126B">
        <w:rPr>
          <w:lang w:val="fr-FR"/>
        </w:rPr>
        <w:t>;</w:t>
      </w:r>
    </w:p>
    <w:p w14:paraId="6B01CC4C" w14:textId="77777777" w:rsidR="00D42A87" w:rsidRPr="001B126B" w:rsidRDefault="00D42A87" w:rsidP="00A65A50">
      <w:pPr>
        <w:pStyle w:val="SingleTxtG"/>
        <w:rPr>
          <w:lang w:val="fr-FR"/>
        </w:rPr>
      </w:pPr>
      <w:r>
        <w:rPr>
          <w:lang w:val="fr-FR"/>
        </w:rPr>
        <w:t xml:space="preserve">Par </w:t>
      </w:r>
      <w:r>
        <w:rPr>
          <w:i/>
          <w:iCs/>
          <w:lang w:val="fr-FR"/>
        </w:rPr>
        <w:t>r</w:t>
      </w:r>
      <w:r w:rsidRPr="001B126B">
        <w:rPr>
          <w:i/>
          <w:iCs/>
          <w:lang w:val="fr-FR"/>
        </w:rPr>
        <w:t>éservoir en PRF</w:t>
      </w:r>
      <w:r>
        <w:rPr>
          <w:lang w:val="fr-FR"/>
        </w:rPr>
        <w:t>, on entend</w:t>
      </w:r>
      <w:r w:rsidRPr="001B126B">
        <w:rPr>
          <w:i/>
          <w:iCs/>
          <w:lang w:val="fr-FR"/>
        </w:rPr>
        <w:t xml:space="preserve"> </w:t>
      </w:r>
      <w:r w:rsidRPr="001B126B">
        <w:rPr>
          <w:lang w:val="fr-FR"/>
        </w:rPr>
        <w:t xml:space="preserve">un élément étanche de forme cylindrique dont le volume intérieur est conçu pour le stockage et le transport de </w:t>
      </w:r>
      <w:r>
        <w:rPr>
          <w:lang w:val="fr-FR"/>
        </w:rPr>
        <w:t>produits</w:t>
      </w:r>
      <w:r w:rsidRPr="001B126B">
        <w:rPr>
          <w:lang w:val="fr-FR"/>
        </w:rPr>
        <w:t xml:space="preserve"> chimiques</w:t>
      </w:r>
      <w:r w:rsidR="00043630">
        <w:rPr>
          <w:lang w:val="fr-FR"/>
        </w:rPr>
        <w:t> </w:t>
      </w:r>
      <w:r w:rsidRPr="001B126B">
        <w:rPr>
          <w:lang w:val="fr-FR"/>
        </w:rPr>
        <w:t>;</w:t>
      </w:r>
    </w:p>
    <w:p w14:paraId="3F0782F6" w14:textId="77777777" w:rsidR="00D42A87" w:rsidRPr="009568E5" w:rsidRDefault="00D42A87" w:rsidP="00A65A50">
      <w:pPr>
        <w:pStyle w:val="SingleTxtG"/>
        <w:rPr>
          <w:lang w:val="fr-FR"/>
        </w:rPr>
      </w:pPr>
      <w:r>
        <w:rPr>
          <w:lang w:val="fr-FR"/>
        </w:rPr>
        <w:t xml:space="preserve">Par </w:t>
      </w:r>
      <w:r>
        <w:rPr>
          <w:i/>
          <w:iCs/>
          <w:lang w:val="fr-FR"/>
        </w:rPr>
        <w:t>c</w:t>
      </w:r>
      <w:r w:rsidRPr="001B126B">
        <w:rPr>
          <w:i/>
          <w:iCs/>
          <w:lang w:val="fr-FR"/>
        </w:rPr>
        <w:t>iterne en PRF</w:t>
      </w:r>
      <w:r>
        <w:rPr>
          <w:lang w:val="fr-FR"/>
        </w:rPr>
        <w:t>, on entend</w:t>
      </w:r>
      <w:r w:rsidRPr="001B126B">
        <w:rPr>
          <w:i/>
          <w:iCs/>
          <w:lang w:val="fr-FR"/>
        </w:rPr>
        <w:t xml:space="preserve"> </w:t>
      </w:r>
      <w:r w:rsidRPr="001B126B">
        <w:rPr>
          <w:lang w:val="fr-FR"/>
        </w:rPr>
        <w:t>une citerne construite avec un réservoir en PRF</w:t>
      </w:r>
      <w:r w:rsidRPr="001B126B">
        <w:rPr>
          <w:i/>
          <w:iCs/>
          <w:lang w:val="fr-FR"/>
        </w:rPr>
        <w:t xml:space="preserve">, </w:t>
      </w:r>
      <w:r w:rsidRPr="009568E5">
        <w:rPr>
          <w:lang w:val="fr-FR"/>
        </w:rPr>
        <w:t>comportant des fonds, un équipement de service, des dispositifs de décompression et d</w:t>
      </w:r>
      <w:r>
        <w:rPr>
          <w:lang w:val="fr-FR"/>
        </w:rPr>
        <w:t>’</w:t>
      </w:r>
      <w:r w:rsidRPr="009568E5">
        <w:rPr>
          <w:lang w:val="fr-FR"/>
        </w:rPr>
        <w:t>autres équipements</w:t>
      </w:r>
      <w:r w:rsidR="00043630">
        <w:rPr>
          <w:lang w:val="fr-FR"/>
        </w:rPr>
        <w:t> </w:t>
      </w:r>
      <w:r w:rsidRPr="009568E5">
        <w:rPr>
          <w:lang w:val="fr-FR"/>
        </w:rPr>
        <w:t>;</w:t>
      </w:r>
    </w:p>
    <w:p w14:paraId="1E37DAE1" w14:textId="77777777" w:rsidR="00D42A87" w:rsidRPr="001B126B" w:rsidRDefault="00D42A87" w:rsidP="00A65A50">
      <w:pPr>
        <w:pStyle w:val="SingleTxtG"/>
        <w:rPr>
          <w:i/>
          <w:iCs/>
          <w:lang w:val="fr-FR"/>
        </w:rPr>
      </w:pPr>
      <w:r>
        <w:rPr>
          <w:lang w:val="fr-FR"/>
        </w:rPr>
        <w:t xml:space="preserve">Par </w:t>
      </w:r>
      <w:r>
        <w:rPr>
          <w:i/>
          <w:iCs/>
          <w:lang w:val="fr-FR"/>
        </w:rPr>
        <w:t>t</w:t>
      </w:r>
      <w:r w:rsidRPr="001B126B">
        <w:rPr>
          <w:i/>
          <w:iCs/>
          <w:lang w:val="fr-FR"/>
        </w:rPr>
        <w:t>ransition vitreuse</w:t>
      </w:r>
      <w:r>
        <w:rPr>
          <w:lang w:val="fr-FR"/>
        </w:rPr>
        <w:t>, on entend</w:t>
      </w:r>
      <w:r w:rsidRPr="001B126B">
        <w:rPr>
          <w:i/>
          <w:iCs/>
          <w:lang w:val="fr-FR"/>
        </w:rPr>
        <w:t xml:space="preserve"> </w:t>
      </w:r>
      <w:r w:rsidRPr="001B126B">
        <w:rPr>
          <w:lang w:val="fr-FR"/>
        </w:rPr>
        <w:t xml:space="preserve">un changement </w:t>
      </w:r>
      <w:r w:rsidRPr="00D37FB5">
        <w:rPr>
          <w:lang w:val="fr-FR"/>
        </w:rPr>
        <w:t>d</w:t>
      </w:r>
      <w:r>
        <w:rPr>
          <w:lang w:val="fr-FR"/>
        </w:rPr>
        <w:t>’</w:t>
      </w:r>
      <w:r w:rsidRPr="00D37FB5">
        <w:rPr>
          <w:lang w:val="fr-FR"/>
        </w:rPr>
        <w:t xml:space="preserve">état </w:t>
      </w:r>
      <w:r w:rsidRPr="001B126B">
        <w:rPr>
          <w:lang w:val="fr-FR"/>
        </w:rPr>
        <w:t>réversible d</w:t>
      </w:r>
      <w:r>
        <w:rPr>
          <w:lang w:val="fr-FR"/>
        </w:rPr>
        <w:t>’</w:t>
      </w:r>
      <w:r w:rsidRPr="001B126B">
        <w:rPr>
          <w:lang w:val="fr-FR"/>
        </w:rPr>
        <w:t>un polymère amorphe ou de régions amorphes d</w:t>
      </w:r>
      <w:r>
        <w:rPr>
          <w:lang w:val="fr-FR"/>
        </w:rPr>
        <w:t>’</w:t>
      </w:r>
      <w:r w:rsidRPr="001B126B">
        <w:rPr>
          <w:lang w:val="fr-FR"/>
        </w:rPr>
        <w:t>un polymère semi-cristallin passant de l</w:t>
      </w:r>
      <w:r>
        <w:rPr>
          <w:lang w:val="fr-FR"/>
        </w:rPr>
        <w:t>’</w:t>
      </w:r>
      <w:r w:rsidRPr="001B126B">
        <w:rPr>
          <w:lang w:val="fr-FR"/>
        </w:rPr>
        <w:t>état visqueux ou caoutchouteux à l</w:t>
      </w:r>
      <w:r>
        <w:rPr>
          <w:lang w:val="fr-FR"/>
        </w:rPr>
        <w:t>’</w:t>
      </w:r>
      <w:r w:rsidRPr="001B126B">
        <w:rPr>
          <w:lang w:val="fr-FR"/>
        </w:rPr>
        <w:t>état solide et relativement cassant ou inversement ;</w:t>
      </w:r>
    </w:p>
    <w:p w14:paraId="5FD4B677" w14:textId="77777777" w:rsidR="00D42A87" w:rsidRPr="001B126B" w:rsidRDefault="00D42A87" w:rsidP="00A65A50">
      <w:pPr>
        <w:pStyle w:val="SingleTxtG"/>
        <w:rPr>
          <w:i/>
          <w:iCs/>
          <w:lang w:val="fr-FR"/>
        </w:rPr>
      </w:pPr>
      <w:r>
        <w:rPr>
          <w:lang w:val="fr-FR"/>
        </w:rPr>
        <w:t xml:space="preserve">Par </w:t>
      </w:r>
      <w:r>
        <w:rPr>
          <w:i/>
          <w:iCs/>
          <w:lang w:val="fr-FR"/>
        </w:rPr>
        <w:t>t</w:t>
      </w:r>
      <w:r w:rsidRPr="001B126B">
        <w:rPr>
          <w:i/>
          <w:iCs/>
          <w:lang w:val="fr-FR"/>
        </w:rPr>
        <w:t>empérature de transition vitreuse (Tg)</w:t>
      </w:r>
      <w:r>
        <w:rPr>
          <w:lang w:val="fr-FR"/>
        </w:rPr>
        <w:t>, on entend</w:t>
      </w:r>
      <w:r w:rsidRPr="001B126B">
        <w:rPr>
          <w:i/>
          <w:iCs/>
          <w:lang w:val="fr-FR"/>
        </w:rPr>
        <w:t xml:space="preserve"> </w:t>
      </w:r>
      <w:r w:rsidRPr="001B126B">
        <w:rPr>
          <w:lang w:val="fr-FR"/>
        </w:rPr>
        <w:t>une</w:t>
      </w:r>
      <w:r w:rsidRPr="001B126B">
        <w:rPr>
          <w:i/>
          <w:iCs/>
          <w:lang w:val="fr-FR"/>
        </w:rPr>
        <w:t xml:space="preserve"> </w:t>
      </w:r>
      <w:r w:rsidRPr="001B126B">
        <w:rPr>
          <w:lang w:val="fr-FR"/>
        </w:rPr>
        <w:t>valeur caractéristique de la plage de température dans laquelle la transition vitreuse se produit ;</w:t>
      </w:r>
    </w:p>
    <w:p w14:paraId="7E68CD11" w14:textId="77777777" w:rsidR="00D42A87" w:rsidRPr="001B126B" w:rsidRDefault="00D42A87" w:rsidP="00A65A50">
      <w:pPr>
        <w:pStyle w:val="SingleTxtG"/>
        <w:rPr>
          <w:lang w:val="fr-FR"/>
        </w:rPr>
      </w:pPr>
      <w:r>
        <w:rPr>
          <w:lang w:val="fr-FR"/>
        </w:rPr>
        <w:t xml:space="preserve">Par </w:t>
      </w:r>
      <w:r>
        <w:rPr>
          <w:i/>
          <w:iCs/>
          <w:lang w:val="fr-FR"/>
        </w:rPr>
        <w:t>m</w:t>
      </w:r>
      <w:r w:rsidRPr="001B126B">
        <w:rPr>
          <w:i/>
          <w:iCs/>
          <w:lang w:val="fr-FR"/>
        </w:rPr>
        <w:t>oulage au contact</w:t>
      </w:r>
      <w:r>
        <w:rPr>
          <w:lang w:val="fr-FR"/>
        </w:rPr>
        <w:t>, on entend</w:t>
      </w:r>
      <w:r w:rsidRPr="001B126B">
        <w:rPr>
          <w:i/>
          <w:iCs/>
          <w:lang w:val="fr-FR"/>
        </w:rPr>
        <w:t xml:space="preserve"> </w:t>
      </w:r>
      <w:r w:rsidRPr="001B126B">
        <w:rPr>
          <w:lang w:val="fr-FR"/>
        </w:rPr>
        <w:t xml:space="preserve">un procédé de moulage des plastiques renforcés dans lequel le renfort et la résine sont placés </w:t>
      </w:r>
      <w:r>
        <w:rPr>
          <w:lang w:val="fr-FR"/>
        </w:rPr>
        <w:t>sur</w:t>
      </w:r>
      <w:r w:rsidRPr="001B126B">
        <w:rPr>
          <w:lang w:val="fr-FR"/>
        </w:rPr>
        <w:t xml:space="preserve"> un moule. Le durcissement peut se produire à température ambiante ou par application de chaleur à l</w:t>
      </w:r>
      <w:r>
        <w:rPr>
          <w:lang w:val="fr-FR"/>
        </w:rPr>
        <w:t>’</w:t>
      </w:r>
      <w:r w:rsidRPr="001B126B">
        <w:rPr>
          <w:lang w:val="fr-FR"/>
        </w:rPr>
        <w:t>aide d</w:t>
      </w:r>
      <w:r>
        <w:rPr>
          <w:lang w:val="fr-FR"/>
        </w:rPr>
        <w:t>’</w:t>
      </w:r>
      <w:r w:rsidRPr="001B126B">
        <w:rPr>
          <w:lang w:val="fr-FR"/>
        </w:rPr>
        <w:t>un système de résine thermodurcissable ;</w:t>
      </w:r>
    </w:p>
    <w:p w14:paraId="158FFD37" w14:textId="77777777" w:rsidR="00D42A87" w:rsidRPr="001B126B" w:rsidRDefault="00D42A87" w:rsidP="00A65A50">
      <w:pPr>
        <w:pStyle w:val="SingleTxtG"/>
        <w:rPr>
          <w:i/>
          <w:iCs/>
          <w:lang w:val="fr-FR"/>
        </w:rPr>
      </w:pPr>
      <w:r>
        <w:rPr>
          <w:lang w:val="fr-FR"/>
        </w:rPr>
        <w:t xml:space="preserve">Par </w:t>
      </w:r>
      <w:r>
        <w:rPr>
          <w:i/>
          <w:iCs/>
          <w:lang w:val="fr-FR"/>
        </w:rPr>
        <w:t>d</w:t>
      </w:r>
      <w:r w:rsidRPr="001B126B">
        <w:rPr>
          <w:i/>
          <w:iCs/>
          <w:lang w:val="fr-FR"/>
        </w:rPr>
        <w:t>oublure</w:t>
      </w:r>
      <w:r>
        <w:rPr>
          <w:lang w:val="fr-FR"/>
        </w:rPr>
        <w:t>, on entend</w:t>
      </w:r>
      <w:r w:rsidRPr="001B126B">
        <w:rPr>
          <w:i/>
          <w:iCs/>
          <w:lang w:val="fr-FR"/>
        </w:rPr>
        <w:t xml:space="preserve"> </w:t>
      </w:r>
      <w:r w:rsidRPr="001B126B">
        <w:rPr>
          <w:lang w:val="fr-FR"/>
        </w:rPr>
        <w:t>une couche placée sur la surface interne d</w:t>
      </w:r>
      <w:r>
        <w:rPr>
          <w:lang w:val="fr-FR"/>
        </w:rPr>
        <w:t>’</w:t>
      </w:r>
      <w:r w:rsidRPr="001B126B">
        <w:rPr>
          <w:lang w:val="fr-FR"/>
        </w:rPr>
        <w:t>un réservoir en PRF de manière à éviter tout contact avec les marchandises dangereuses transportées ;</w:t>
      </w:r>
    </w:p>
    <w:p w14:paraId="4FF1DA28" w14:textId="77777777" w:rsidR="00D42A87" w:rsidRPr="001B126B" w:rsidRDefault="00D42A87" w:rsidP="00A65A50">
      <w:pPr>
        <w:pStyle w:val="SingleTxtG"/>
        <w:rPr>
          <w:lang w:val="fr-FR"/>
        </w:rPr>
      </w:pPr>
      <w:r>
        <w:rPr>
          <w:lang w:val="fr-FR"/>
        </w:rPr>
        <w:t xml:space="preserve">Par </w:t>
      </w:r>
      <w:r>
        <w:rPr>
          <w:i/>
          <w:iCs/>
          <w:lang w:val="fr-FR"/>
        </w:rPr>
        <w:t>m</w:t>
      </w:r>
      <w:r w:rsidRPr="001B126B">
        <w:rPr>
          <w:i/>
          <w:iCs/>
          <w:lang w:val="fr-FR"/>
        </w:rPr>
        <w:t>at</w:t>
      </w:r>
      <w:r>
        <w:rPr>
          <w:lang w:val="fr-FR"/>
        </w:rPr>
        <w:t>, on entend</w:t>
      </w:r>
      <w:r w:rsidRPr="001B126B">
        <w:rPr>
          <w:i/>
          <w:iCs/>
          <w:lang w:val="fr-FR"/>
        </w:rPr>
        <w:t xml:space="preserve"> </w:t>
      </w:r>
      <w:r w:rsidRPr="001B126B">
        <w:rPr>
          <w:lang w:val="fr-FR"/>
        </w:rPr>
        <w:t>un moyen de renfort constitué de fibres disposées de manière aléatoire, hachées ou</w:t>
      </w:r>
      <w:r>
        <w:rPr>
          <w:lang w:val="fr-FR"/>
        </w:rPr>
        <w:t xml:space="preserve"> torsadées,</w:t>
      </w:r>
      <w:r w:rsidRPr="001B126B">
        <w:rPr>
          <w:lang w:val="fr-FR"/>
        </w:rPr>
        <w:t xml:space="preserve"> assemblées en feuilles de longueur et d</w:t>
      </w:r>
      <w:r>
        <w:rPr>
          <w:lang w:val="fr-FR"/>
        </w:rPr>
        <w:t>’</w:t>
      </w:r>
      <w:r w:rsidRPr="001B126B">
        <w:rPr>
          <w:lang w:val="fr-FR"/>
        </w:rPr>
        <w:t>épaisseur variables</w:t>
      </w:r>
      <w:r w:rsidR="00043630">
        <w:rPr>
          <w:lang w:val="fr-FR"/>
        </w:rPr>
        <w:t> </w:t>
      </w:r>
      <w:r w:rsidRPr="001B126B">
        <w:rPr>
          <w:lang w:val="fr-FR"/>
        </w:rPr>
        <w:t>;</w:t>
      </w:r>
    </w:p>
    <w:p w14:paraId="0C4B0CB2" w14:textId="77777777" w:rsidR="00D42A87" w:rsidRPr="001B126B" w:rsidRDefault="00D42A87" w:rsidP="00A65A50">
      <w:pPr>
        <w:pStyle w:val="SingleTxtG"/>
        <w:rPr>
          <w:lang w:val="fr-FR"/>
        </w:rPr>
      </w:pPr>
      <w:r>
        <w:rPr>
          <w:lang w:val="fr-FR"/>
        </w:rPr>
        <w:t xml:space="preserve">Par </w:t>
      </w:r>
      <w:r>
        <w:rPr>
          <w:i/>
          <w:iCs/>
          <w:lang w:val="fr-FR"/>
        </w:rPr>
        <w:t>r</w:t>
      </w:r>
      <w:r w:rsidRPr="001B126B">
        <w:rPr>
          <w:i/>
          <w:iCs/>
          <w:lang w:val="fr-FR"/>
        </w:rPr>
        <w:t>éservoir échantillon témoin</w:t>
      </w:r>
      <w:r>
        <w:rPr>
          <w:lang w:val="fr-FR"/>
        </w:rPr>
        <w:t>, on entend</w:t>
      </w:r>
      <w:r w:rsidRPr="001B126B">
        <w:rPr>
          <w:i/>
          <w:iCs/>
          <w:lang w:val="fr-FR"/>
        </w:rPr>
        <w:t xml:space="preserve"> </w:t>
      </w:r>
      <w:r w:rsidRPr="001B126B">
        <w:rPr>
          <w:lang w:val="fr-FR"/>
        </w:rPr>
        <w:t>un spécimen en PRF qui doit être représentatif du réservoir de la citerne, fabriqué parallèlement à la construction du réservoir lorsqu</w:t>
      </w:r>
      <w:r>
        <w:rPr>
          <w:lang w:val="fr-FR"/>
        </w:rPr>
        <w:t>’</w:t>
      </w:r>
      <w:r w:rsidRPr="001B126B">
        <w:rPr>
          <w:lang w:val="fr-FR"/>
        </w:rPr>
        <w:t>il n</w:t>
      </w:r>
      <w:r>
        <w:rPr>
          <w:lang w:val="fr-FR"/>
        </w:rPr>
        <w:t>’</w:t>
      </w:r>
      <w:r w:rsidRPr="001B126B">
        <w:rPr>
          <w:lang w:val="fr-FR"/>
        </w:rPr>
        <w:t>est pas possible de prélever des échantillons directement sur le réservoir. L</w:t>
      </w:r>
      <w:r>
        <w:rPr>
          <w:lang w:val="fr-FR"/>
        </w:rPr>
        <w:t>’</w:t>
      </w:r>
      <w:r w:rsidRPr="001B126B">
        <w:rPr>
          <w:lang w:val="fr-FR"/>
        </w:rPr>
        <w:t>échantillon de réservoir témoin peut être plat ou incurvé</w:t>
      </w:r>
      <w:r w:rsidR="00043630">
        <w:rPr>
          <w:lang w:val="fr-FR"/>
        </w:rPr>
        <w:t> </w:t>
      </w:r>
      <w:r w:rsidRPr="001B126B">
        <w:rPr>
          <w:lang w:val="fr-FR"/>
        </w:rPr>
        <w:t>;</w:t>
      </w:r>
    </w:p>
    <w:p w14:paraId="3632CC2D" w14:textId="77777777" w:rsidR="00D42A87" w:rsidRPr="001B126B" w:rsidRDefault="00D42A87" w:rsidP="00A65A50">
      <w:pPr>
        <w:pStyle w:val="SingleTxtG"/>
        <w:rPr>
          <w:lang w:val="fr-FR"/>
        </w:rPr>
      </w:pPr>
      <w:r>
        <w:rPr>
          <w:lang w:val="fr-FR"/>
        </w:rPr>
        <w:t xml:space="preserve">Par </w:t>
      </w:r>
      <w:r>
        <w:rPr>
          <w:i/>
          <w:iCs/>
          <w:lang w:val="fr-FR"/>
        </w:rPr>
        <w:t>é</w:t>
      </w:r>
      <w:r w:rsidRPr="001B126B">
        <w:rPr>
          <w:i/>
          <w:iCs/>
          <w:lang w:val="fr-FR"/>
        </w:rPr>
        <w:t>chantillon représentatif</w:t>
      </w:r>
      <w:r>
        <w:rPr>
          <w:lang w:val="fr-FR"/>
        </w:rPr>
        <w:t>, on entend</w:t>
      </w:r>
      <w:r w:rsidRPr="001B126B">
        <w:rPr>
          <w:i/>
          <w:iCs/>
          <w:lang w:val="fr-FR"/>
        </w:rPr>
        <w:t xml:space="preserve"> </w:t>
      </w:r>
      <w:r w:rsidRPr="001B126B">
        <w:rPr>
          <w:lang w:val="fr-FR"/>
        </w:rPr>
        <w:t>un échantillon prélevé sur le réservoir</w:t>
      </w:r>
      <w:r w:rsidR="00043630">
        <w:rPr>
          <w:lang w:val="fr-FR"/>
        </w:rPr>
        <w:t> </w:t>
      </w:r>
      <w:r w:rsidRPr="001B126B">
        <w:rPr>
          <w:lang w:val="fr-FR"/>
        </w:rPr>
        <w:t>;</w:t>
      </w:r>
    </w:p>
    <w:p w14:paraId="55CFA713" w14:textId="77777777" w:rsidR="00D42A87" w:rsidRPr="001B126B" w:rsidRDefault="00D42A87" w:rsidP="00A65A50">
      <w:pPr>
        <w:pStyle w:val="SingleTxtG"/>
        <w:rPr>
          <w:i/>
          <w:iCs/>
          <w:lang w:val="fr-FR"/>
        </w:rPr>
      </w:pPr>
      <w:r>
        <w:rPr>
          <w:lang w:val="fr-FR"/>
        </w:rPr>
        <w:t xml:space="preserve">Par </w:t>
      </w:r>
      <w:r>
        <w:rPr>
          <w:i/>
          <w:iCs/>
          <w:lang w:val="fr-FR"/>
        </w:rPr>
        <w:t>i</w:t>
      </w:r>
      <w:r w:rsidRPr="001B126B">
        <w:rPr>
          <w:i/>
          <w:iCs/>
          <w:lang w:val="fr-FR"/>
        </w:rPr>
        <w:t>nfusion de résine</w:t>
      </w:r>
      <w:r>
        <w:rPr>
          <w:lang w:val="fr-FR"/>
        </w:rPr>
        <w:t>, on entend</w:t>
      </w:r>
      <w:r w:rsidRPr="001B126B">
        <w:rPr>
          <w:i/>
          <w:iCs/>
          <w:lang w:val="fr-FR"/>
        </w:rPr>
        <w:t xml:space="preserve"> </w:t>
      </w:r>
      <w:r w:rsidRPr="001B126B">
        <w:rPr>
          <w:lang w:val="fr-FR"/>
        </w:rPr>
        <w:t xml:space="preserve">une méthode de construction de PRF par laquelle un renfort sec est placé dans un moule </w:t>
      </w:r>
      <w:r>
        <w:rPr>
          <w:lang w:val="fr-FR"/>
        </w:rPr>
        <w:t>en deux parties</w:t>
      </w:r>
      <w:r w:rsidRPr="001B126B">
        <w:rPr>
          <w:lang w:val="fr-FR"/>
        </w:rPr>
        <w:t xml:space="preserve">, </w:t>
      </w:r>
      <w:r>
        <w:rPr>
          <w:lang w:val="fr-FR"/>
        </w:rPr>
        <w:t>dans un moule ouvert associé à un sac à</w:t>
      </w:r>
      <w:r w:rsidR="00A03003">
        <w:rPr>
          <w:lang w:val="fr-FR"/>
        </w:rPr>
        <w:t> </w:t>
      </w:r>
      <w:r w:rsidRPr="001B126B">
        <w:rPr>
          <w:lang w:val="fr-FR"/>
        </w:rPr>
        <w:t xml:space="preserve">vide, ou </w:t>
      </w:r>
      <w:r>
        <w:rPr>
          <w:lang w:val="fr-FR"/>
        </w:rPr>
        <w:t>selon un autre procédé</w:t>
      </w:r>
      <w:r w:rsidRPr="001B126B">
        <w:rPr>
          <w:lang w:val="fr-FR"/>
        </w:rPr>
        <w:t>, et la résine liquide est injectée dans la pièce par application d</w:t>
      </w:r>
      <w:r>
        <w:rPr>
          <w:lang w:val="fr-FR"/>
        </w:rPr>
        <w:t>’</w:t>
      </w:r>
      <w:r w:rsidRPr="001B126B">
        <w:rPr>
          <w:lang w:val="fr-FR"/>
        </w:rPr>
        <w:t>une pression externe à l</w:t>
      </w:r>
      <w:r>
        <w:rPr>
          <w:lang w:val="fr-FR"/>
        </w:rPr>
        <w:t>’</w:t>
      </w:r>
      <w:r w:rsidRPr="001B126B">
        <w:rPr>
          <w:lang w:val="fr-FR"/>
        </w:rPr>
        <w:t xml:space="preserve">entrée du moule </w:t>
      </w:r>
      <w:r>
        <w:rPr>
          <w:lang w:val="fr-FR"/>
        </w:rPr>
        <w:t>et/</w:t>
      </w:r>
      <w:r w:rsidRPr="001B126B">
        <w:rPr>
          <w:lang w:val="fr-FR"/>
        </w:rPr>
        <w:t>ou par application d</w:t>
      </w:r>
      <w:r>
        <w:rPr>
          <w:lang w:val="fr-FR"/>
        </w:rPr>
        <w:t>’</w:t>
      </w:r>
      <w:r w:rsidRPr="001B126B">
        <w:rPr>
          <w:lang w:val="fr-FR"/>
        </w:rPr>
        <w:t>un</w:t>
      </w:r>
      <w:r>
        <w:rPr>
          <w:lang w:val="fr-FR"/>
        </w:rPr>
        <w:t xml:space="preserve"> </w:t>
      </w:r>
      <w:r w:rsidRPr="001B126B">
        <w:rPr>
          <w:lang w:val="fr-FR"/>
        </w:rPr>
        <w:t>vide total ou partiel à</w:t>
      </w:r>
      <w:r w:rsidR="00A03003">
        <w:rPr>
          <w:lang w:val="fr-FR"/>
        </w:rPr>
        <w:t xml:space="preserve"> </w:t>
      </w:r>
      <w:r w:rsidRPr="001B126B">
        <w:rPr>
          <w:lang w:val="fr-FR"/>
        </w:rPr>
        <w:t>l</w:t>
      </w:r>
      <w:r>
        <w:rPr>
          <w:lang w:val="fr-FR"/>
        </w:rPr>
        <w:t>’</w:t>
      </w:r>
      <w:r w:rsidRPr="001B126B">
        <w:rPr>
          <w:lang w:val="fr-FR"/>
        </w:rPr>
        <w:t>évent</w:t>
      </w:r>
      <w:r w:rsidR="00043630">
        <w:rPr>
          <w:lang w:val="fr-FR"/>
        </w:rPr>
        <w:t> </w:t>
      </w:r>
      <w:r w:rsidRPr="001B126B">
        <w:rPr>
          <w:lang w:val="fr-FR"/>
        </w:rPr>
        <w:t>;</w:t>
      </w:r>
    </w:p>
    <w:p w14:paraId="1A495DBE" w14:textId="77777777" w:rsidR="00D42A87" w:rsidRPr="001B126B" w:rsidRDefault="00D42A87" w:rsidP="00A65A50">
      <w:pPr>
        <w:pStyle w:val="SingleTxtG"/>
        <w:rPr>
          <w:i/>
          <w:iCs/>
          <w:lang w:val="fr-FR"/>
        </w:rPr>
      </w:pPr>
      <w:r>
        <w:rPr>
          <w:lang w:val="fr-FR"/>
        </w:rPr>
        <w:t xml:space="preserve">Par </w:t>
      </w:r>
      <w:r>
        <w:rPr>
          <w:i/>
          <w:iCs/>
          <w:lang w:val="fr-FR"/>
        </w:rPr>
        <w:t>m</w:t>
      </w:r>
      <w:r w:rsidRPr="001B126B">
        <w:rPr>
          <w:i/>
          <w:iCs/>
          <w:lang w:val="fr-FR"/>
        </w:rPr>
        <w:t>èche</w:t>
      </w:r>
      <w:r>
        <w:rPr>
          <w:lang w:val="fr-FR"/>
        </w:rPr>
        <w:t>, on entend</w:t>
      </w:r>
      <w:r w:rsidRPr="001B126B">
        <w:rPr>
          <w:i/>
          <w:iCs/>
          <w:lang w:val="fr-FR"/>
        </w:rPr>
        <w:t xml:space="preserve"> </w:t>
      </w:r>
      <w:r w:rsidRPr="001B126B">
        <w:rPr>
          <w:lang w:val="fr-FR"/>
        </w:rPr>
        <w:t>un faisceau de fibres long et étroit</w:t>
      </w:r>
      <w:r w:rsidR="00043630">
        <w:rPr>
          <w:lang w:val="fr-FR"/>
        </w:rPr>
        <w:t> </w:t>
      </w:r>
      <w:r w:rsidRPr="001B126B">
        <w:rPr>
          <w:lang w:val="fr-FR"/>
        </w:rPr>
        <w:t>;</w:t>
      </w:r>
    </w:p>
    <w:p w14:paraId="0B9E13B3" w14:textId="77777777" w:rsidR="00D42A87" w:rsidRPr="001B126B" w:rsidRDefault="00D42A87" w:rsidP="00A65A50">
      <w:pPr>
        <w:pStyle w:val="SingleTxtG"/>
        <w:rPr>
          <w:lang w:val="fr-FR"/>
        </w:rPr>
      </w:pPr>
      <w:r>
        <w:rPr>
          <w:lang w:val="fr-FR"/>
        </w:rPr>
        <w:t xml:space="preserve">Par </w:t>
      </w:r>
      <w:r>
        <w:rPr>
          <w:i/>
          <w:iCs/>
          <w:lang w:val="fr-FR"/>
        </w:rPr>
        <w:t>c</w:t>
      </w:r>
      <w:r w:rsidRPr="001B126B">
        <w:rPr>
          <w:i/>
          <w:iCs/>
          <w:lang w:val="fr-FR"/>
        </w:rPr>
        <w:t>ouches structurales</w:t>
      </w:r>
      <w:r>
        <w:rPr>
          <w:lang w:val="fr-FR"/>
        </w:rPr>
        <w:t>, on entend</w:t>
      </w:r>
      <w:r w:rsidRPr="001B126B">
        <w:rPr>
          <w:i/>
          <w:iCs/>
          <w:lang w:val="fr-FR"/>
        </w:rPr>
        <w:t xml:space="preserve"> </w:t>
      </w:r>
      <w:r w:rsidRPr="001B126B">
        <w:rPr>
          <w:lang w:val="fr-FR"/>
        </w:rPr>
        <w:t>les</w:t>
      </w:r>
      <w:r w:rsidRPr="001B126B">
        <w:rPr>
          <w:i/>
          <w:iCs/>
          <w:lang w:val="fr-FR"/>
        </w:rPr>
        <w:t xml:space="preserve"> </w:t>
      </w:r>
      <w:r w:rsidRPr="001B126B">
        <w:rPr>
          <w:lang w:val="fr-FR"/>
        </w:rPr>
        <w:t>couches en PRF d</w:t>
      </w:r>
      <w:r>
        <w:rPr>
          <w:lang w:val="fr-FR"/>
        </w:rPr>
        <w:t>’</w:t>
      </w:r>
      <w:r w:rsidRPr="001B126B">
        <w:rPr>
          <w:lang w:val="fr-FR"/>
        </w:rPr>
        <w:t>un réservoir de citerne requises pour supporter les charges de calcul</w:t>
      </w:r>
      <w:r w:rsidR="00043630">
        <w:rPr>
          <w:lang w:val="fr-FR"/>
        </w:rPr>
        <w:t> </w:t>
      </w:r>
      <w:r w:rsidRPr="001B126B">
        <w:rPr>
          <w:lang w:val="fr-FR"/>
        </w:rPr>
        <w:t>;</w:t>
      </w:r>
    </w:p>
    <w:p w14:paraId="4A666D0E" w14:textId="77777777" w:rsidR="00D42A87" w:rsidRPr="001B126B" w:rsidRDefault="00D42A87" w:rsidP="00A65A50">
      <w:pPr>
        <w:pStyle w:val="SingleTxtG"/>
        <w:rPr>
          <w:lang w:val="fr-FR"/>
        </w:rPr>
      </w:pPr>
      <w:r>
        <w:rPr>
          <w:lang w:val="fr-FR"/>
        </w:rPr>
        <w:t xml:space="preserve">Par </w:t>
      </w:r>
      <w:r>
        <w:rPr>
          <w:i/>
          <w:iCs/>
          <w:lang w:val="fr-FR"/>
        </w:rPr>
        <w:t>c</w:t>
      </w:r>
      <w:r w:rsidRPr="001B126B">
        <w:rPr>
          <w:i/>
          <w:iCs/>
          <w:lang w:val="fr-FR"/>
        </w:rPr>
        <w:t>oupon d</w:t>
      </w:r>
      <w:r>
        <w:rPr>
          <w:i/>
          <w:iCs/>
          <w:lang w:val="fr-FR"/>
        </w:rPr>
        <w:t>’</w:t>
      </w:r>
      <w:r w:rsidRPr="001B126B">
        <w:rPr>
          <w:i/>
          <w:iCs/>
          <w:lang w:val="fr-FR"/>
        </w:rPr>
        <w:t>essai</w:t>
      </w:r>
      <w:r>
        <w:rPr>
          <w:lang w:val="fr-FR"/>
        </w:rPr>
        <w:t>, on entend</w:t>
      </w:r>
      <w:r w:rsidRPr="001B126B">
        <w:rPr>
          <w:i/>
          <w:iCs/>
          <w:lang w:val="fr-FR"/>
        </w:rPr>
        <w:t xml:space="preserve"> </w:t>
      </w:r>
      <w:r w:rsidRPr="001B126B">
        <w:rPr>
          <w:lang w:val="fr-FR"/>
        </w:rPr>
        <w:t xml:space="preserve">un échantillon de </w:t>
      </w:r>
      <w:r>
        <w:rPr>
          <w:lang w:val="fr-FR"/>
        </w:rPr>
        <w:t>PRF</w:t>
      </w:r>
      <w:r w:rsidRPr="001B126B">
        <w:rPr>
          <w:lang w:val="fr-FR"/>
        </w:rPr>
        <w:t xml:space="preserve"> fabriqué et éprouvé conformément aux normes nationales et/ou internationales pour définir les paramètres de conception</w:t>
      </w:r>
      <w:r w:rsidR="00043630">
        <w:rPr>
          <w:lang w:val="fr-FR"/>
        </w:rPr>
        <w:t> </w:t>
      </w:r>
      <w:r w:rsidRPr="001B126B">
        <w:rPr>
          <w:lang w:val="fr-FR"/>
        </w:rPr>
        <w:t>;</w:t>
      </w:r>
    </w:p>
    <w:p w14:paraId="5672804F" w14:textId="77777777" w:rsidR="00D42A87" w:rsidRPr="001B126B" w:rsidRDefault="00D42A87" w:rsidP="00A65A50">
      <w:pPr>
        <w:pStyle w:val="SingleTxtG"/>
        <w:rPr>
          <w:lang w:val="fr-FR"/>
        </w:rPr>
      </w:pPr>
      <w:r>
        <w:rPr>
          <w:lang w:val="fr-FR"/>
        </w:rPr>
        <w:t xml:space="preserve">Par </w:t>
      </w:r>
      <w:r>
        <w:rPr>
          <w:i/>
          <w:iCs/>
          <w:lang w:val="fr-FR"/>
        </w:rPr>
        <w:t>v</w:t>
      </w:r>
      <w:r w:rsidRPr="001B126B">
        <w:rPr>
          <w:i/>
          <w:iCs/>
          <w:lang w:val="fr-FR"/>
        </w:rPr>
        <w:t>oile</w:t>
      </w:r>
      <w:r>
        <w:rPr>
          <w:lang w:val="fr-FR"/>
        </w:rPr>
        <w:t>, on entend</w:t>
      </w:r>
      <w:r w:rsidRPr="001B126B">
        <w:rPr>
          <w:i/>
          <w:iCs/>
          <w:lang w:val="fr-FR"/>
        </w:rPr>
        <w:t xml:space="preserve"> </w:t>
      </w:r>
      <w:r w:rsidRPr="001B126B">
        <w:rPr>
          <w:lang w:val="fr-FR"/>
        </w:rPr>
        <w:t xml:space="preserve">un mat fin à haut pouvoir absorbant utilisé dans les plis des produits en PRF nécessitant </w:t>
      </w:r>
      <w:r>
        <w:rPr>
          <w:lang w:val="fr-FR"/>
        </w:rPr>
        <w:t xml:space="preserve">un </w:t>
      </w:r>
      <w:r w:rsidRPr="001B126B">
        <w:rPr>
          <w:lang w:val="fr-FR"/>
        </w:rPr>
        <w:t>excédent de matrice polymérique (égalité de la surface, résistance aux produits chimiques, étanchéité, etc</w:t>
      </w:r>
      <w:r>
        <w:rPr>
          <w:lang w:val="fr-FR"/>
        </w:rPr>
        <w:t>.</w:t>
      </w:r>
      <w:r w:rsidRPr="001B126B">
        <w:rPr>
          <w:lang w:val="fr-FR"/>
        </w:rPr>
        <w:t>)</w:t>
      </w:r>
      <w:r>
        <w:rPr>
          <w:lang w:val="fr-FR"/>
        </w:rPr>
        <w:t>.</w:t>
      </w:r>
    </w:p>
    <w:p w14:paraId="01B148D2" w14:textId="77777777" w:rsidR="00D42A87" w:rsidRPr="001B126B" w:rsidRDefault="00D42A87" w:rsidP="00073637">
      <w:pPr>
        <w:pStyle w:val="H23G"/>
        <w:ind w:left="2268"/>
        <w:rPr>
          <w:lang w:val="fr-FR" w:eastAsia="ru-RU"/>
        </w:rPr>
      </w:pPr>
      <w:r w:rsidRPr="001B126B">
        <w:rPr>
          <w:iCs/>
          <w:lang w:val="fr-FR" w:eastAsia="ru-RU"/>
        </w:rPr>
        <w:t>6.9.2.2</w:t>
      </w:r>
      <w:r w:rsidRPr="001B126B">
        <w:rPr>
          <w:iCs/>
          <w:lang w:val="fr-FR" w:eastAsia="ru-RU"/>
        </w:rPr>
        <w:tab/>
      </w:r>
      <w:r w:rsidR="00043630">
        <w:rPr>
          <w:iCs/>
          <w:lang w:val="fr-FR" w:eastAsia="ru-RU"/>
        </w:rPr>
        <w:tab/>
      </w:r>
      <w:r w:rsidRPr="001B126B">
        <w:rPr>
          <w:lang w:val="fr-FR" w:eastAsia="ru-RU"/>
        </w:rPr>
        <w:t>Prescriptions générales concernant la conception et la construction</w:t>
      </w:r>
    </w:p>
    <w:p w14:paraId="094345E8" w14:textId="77777777" w:rsidR="00D42A87" w:rsidRPr="001B126B" w:rsidRDefault="00D42A87" w:rsidP="00A65A50">
      <w:pPr>
        <w:pStyle w:val="SingleTxtG"/>
        <w:rPr>
          <w:lang w:val="fr-FR"/>
        </w:rPr>
      </w:pPr>
      <w:r w:rsidRPr="001B126B">
        <w:rPr>
          <w:bCs/>
          <w:lang w:val="fr-FR" w:eastAsia="ru-RU"/>
        </w:rPr>
        <w:t>6.9.2.2.1</w:t>
      </w:r>
      <w:r w:rsidRPr="001B126B">
        <w:rPr>
          <w:b/>
          <w:bCs/>
          <w:lang w:val="fr-FR" w:eastAsia="ru-RU"/>
        </w:rPr>
        <w:tab/>
      </w:r>
      <w:r w:rsidRPr="001B126B">
        <w:rPr>
          <w:lang w:val="fr-FR"/>
        </w:rPr>
        <w:t>Les dispositions des 6.7.1 et 6.7.2.2 s</w:t>
      </w:r>
      <w:r>
        <w:rPr>
          <w:lang w:val="fr-FR"/>
        </w:rPr>
        <w:t>’</w:t>
      </w:r>
      <w:r w:rsidRPr="001B126B">
        <w:rPr>
          <w:lang w:val="fr-FR"/>
        </w:rPr>
        <w:t>appliquent aux citernes mobiles en</w:t>
      </w:r>
      <w:r w:rsidR="00043630">
        <w:rPr>
          <w:lang w:val="fr-FR"/>
        </w:rPr>
        <w:t> </w:t>
      </w:r>
      <w:r w:rsidRPr="001B126B">
        <w:rPr>
          <w:lang w:val="fr-FR"/>
        </w:rPr>
        <w:t xml:space="preserve">PRF. Les dispositions suivantes du </w:t>
      </w:r>
      <w:r>
        <w:rPr>
          <w:lang w:val="fr-FR"/>
        </w:rPr>
        <w:t>c</w:t>
      </w:r>
      <w:r w:rsidRPr="001B126B">
        <w:rPr>
          <w:lang w:val="fr-FR"/>
        </w:rPr>
        <w:t>hapitre</w:t>
      </w:r>
      <w:r w:rsidR="00043630">
        <w:rPr>
          <w:lang w:val="fr-FR"/>
        </w:rPr>
        <w:t> </w:t>
      </w:r>
      <w:r w:rsidRPr="001B126B">
        <w:rPr>
          <w:lang w:val="fr-FR"/>
        </w:rPr>
        <w:t>6.7 ne s</w:t>
      </w:r>
      <w:r>
        <w:rPr>
          <w:lang w:val="fr-FR"/>
        </w:rPr>
        <w:t>’</w:t>
      </w:r>
      <w:r w:rsidRPr="001B126B">
        <w:rPr>
          <w:lang w:val="fr-FR"/>
        </w:rPr>
        <w:t>appliquent pas aux parties du réservoir qui sont fabriquées en PRF</w:t>
      </w:r>
      <w:r>
        <w:rPr>
          <w:lang w:val="fr-FR"/>
        </w:rPr>
        <w:t> </w:t>
      </w:r>
      <w:r w:rsidRPr="00EE232F">
        <w:rPr>
          <w:lang w:val="fr-FR"/>
        </w:rPr>
        <w:t>: 6.7.2.2.1, 6.7.2.2.9.1, 6.7.2.2.13 et 6.7.2.2.14</w:t>
      </w:r>
      <w:r w:rsidRPr="001B126B">
        <w:rPr>
          <w:lang w:val="fr-FR"/>
        </w:rPr>
        <w:t>. Les</w:t>
      </w:r>
      <w:r w:rsidR="00043630">
        <w:rPr>
          <w:lang w:val="fr-FR"/>
        </w:rPr>
        <w:t> </w:t>
      </w:r>
      <w:r w:rsidRPr="001B126B">
        <w:rPr>
          <w:lang w:val="fr-FR"/>
        </w:rPr>
        <w:t>réservoirs doivent être conçus et construits conformément aux dispositions d</w:t>
      </w:r>
      <w:r>
        <w:rPr>
          <w:lang w:val="fr-FR"/>
        </w:rPr>
        <w:t>’</w:t>
      </w:r>
      <w:r w:rsidRPr="001B126B">
        <w:rPr>
          <w:lang w:val="fr-FR"/>
        </w:rPr>
        <w:t>un code pour récipients à pression, applicable aux PRF, agréé par l</w:t>
      </w:r>
      <w:r>
        <w:rPr>
          <w:lang w:val="fr-FR"/>
        </w:rPr>
        <w:t>’</w:t>
      </w:r>
      <w:r w:rsidRPr="001B126B">
        <w:rPr>
          <w:lang w:val="fr-FR"/>
        </w:rPr>
        <w:t>autorité compétente.</w:t>
      </w:r>
    </w:p>
    <w:p w14:paraId="74DD8FCD" w14:textId="77777777" w:rsidR="00D42A87" w:rsidRPr="001B126B" w:rsidRDefault="00D42A87" w:rsidP="00A65A50">
      <w:pPr>
        <w:pStyle w:val="SingleTxtG"/>
        <w:rPr>
          <w:bCs/>
          <w:lang w:val="fr-FR"/>
        </w:rPr>
      </w:pPr>
      <w:r w:rsidRPr="001B126B">
        <w:rPr>
          <w:bCs/>
          <w:lang w:val="fr-FR"/>
        </w:rPr>
        <w:t>En outre</w:t>
      </w:r>
      <w:r w:rsidRPr="00043630">
        <w:rPr>
          <w:bCs/>
          <w:lang w:val="fr-FR"/>
        </w:rPr>
        <w:t>, l</w:t>
      </w:r>
      <w:r w:rsidRPr="001B126B">
        <w:rPr>
          <w:bCs/>
          <w:lang w:val="fr-FR"/>
        </w:rPr>
        <w:t>es dispositions ci-après s</w:t>
      </w:r>
      <w:r>
        <w:rPr>
          <w:bCs/>
          <w:lang w:val="fr-FR"/>
        </w:rPr>
        <w:t>’</w:t>
      </w:r>
      <w:r w:rsidRPr="001B126B">
        <w:rPr>
          <w:bCs/>
          <w:lang w:val="fr-FR"/>
        </w:rPr>
        <w:t>appliquent :</w:t>
      </w:r>
    </w:p>
    <w:p w14:paraId="72E296FC" w14:textId="77777777" w:rsidR="00D42A87" w:rsidRPr="001B126B" w:rsidRDefault="00D42A87" w:rsidP="00073637">
      <w:pPr>
        <w:pStyle w:val="H23G"/>
        <w:ind w:left="2268"/>
        <w:rPr>
          <w:bCs/>
          <w:lang w:val="fr-FR" w:eastAsia="ru-RU"/>
        </w:rPr>
      </w:pPr>
      <w:r w:rsidRPr="001B126B">
        <w:rPr>
          <w:bCs/>
          <w:lang w:val="fr-FR" w:eastAsia="ru-RU"/>
        </w:rPr>
        <w:lastRenderedPageBreak/>
        <w:t>6.9.2.2.2</w:t>
      </w:r>
      <w:r w:rsidRPr="001B126B">
        <w:rPr>
          <w:bCs/>
          <w:lang w:val="fr-FR" w:eastAsia="ru-RU"/>
        </w:rPr>
        <w:tab/>
      </w:r>
      <w:r w:rsidRPr="001B126B">
        <w:rPr>
          <w:lang w:val="fr-FR" w:eastAsia="ru-RU"/>
        </w:rPr>
        <w:t>Système qualité du fabricant</w:t>
      </w:r>
    </w:p>
    <w:p w14:paraId="79C72546" w14:textId="77777777" w:rsidR="00AF4A61" w:rsidRDefault="00D42A87" w:rsidP="00AF4A61">
      <w:pPr>
        <w:pStyle w:val="SingleTxtG"/>
        <w:rPr>
          <w:bCs/>
          <w:color w:val="000000"/>
          <w:lang w:val="fr-FR" w:eastAsia="ru-RU"/>
        </w:rPr>
      </w:pPr>
      <w:r w:rsidRPr="00AF4A61">
        <w:rPr>
          <w:bCs/>
          <w:color w:val="000000"/>
          <w:lang w:val="fr-FR" w:eastAsia="ru-RU"/>
        </w:rPr>
        <w:t>6.9.2.2.2.1</w:t>
      </w:r>
      <w:r w:rsidRPr="00AF4A61">
        <w:rPr>
          <w:b/>
          <w:bCs/>
          <w:color w:val="000000"/>
          <w:lang w:val="fr-FR" w:eastAsia="ru-RU"/>
        </w:rPr>
        <w:tab/>
      </w:r>
      <w:r w:rsidRPr="00AF4A61">
        <w:rPr>
          <w:bCs/>
          <w:color w:val="000000"/>
          <w:lang w:val="fr-FR" w:eastAsia="ru-RU"/>
        </w:rPr>
        <w:t>Le système qualité doit intégrer tous les éléments, les prescriptions et les dispositions adoptés par le fabricant. Il doit être documenté, de façon systématique et ordonnée, sous la forme de décisions, de procédures et d’instructions écrites.</w:t>
      </w:r>
    </w:p>
    <w:p w14:paraId="67EDE5A3" w14:textId="77777777" w:rsidR="00D42A87" w:rsidRPr="00AF4A61" w:rsidRDefault="00D42A87" w:rsidP="00AF4A61">
      <w:pPr>
        <w:pStyle w:val="SingleTxtG"/>
        <w:rPr>
          <w:bCs/>
          <w:color w:val="000000"/>
          <w:lang w:val="fr-FR" w:eastAsia="ru-RU"/>
        </w:rPr>
      </w:pPr>
      <w:r w:rsidRPr="001B126B">
        <w:rPr>
          <w:lang w:val="fr-FR" w:eastAsia="ru-RU"/>
        </w:rPr>
        <w:t>Il doit notamment comprendre des descriptions adéquates des éléments suivants</w:t>
      </w:r>
      <w:r w:rsidR="00043630">
        <w:rPr>
          <w:lang w:val="fr-FR" w:eastAsia="ru-RU"/>
        </w:rPr>
        <w:t> </w:t>
      </w:r>
      <w:r w:rsidRPr="001B126B">
        <w:rPr>
          <w:lang w:val="fr-FR" w:eastAsia="ru-RU"/>
        </w:rPr>
        <w:t>:</w:t>
      </w:r>
    </w:p>
    <w:p w14:paraId="2C8F9E1E" w14:textId="77777777" w:rsidR="00043630" w:rsidRDefault="00D42A87" w:rsidP="00043630">
      <w:pPr>
        <w:pStyle w:val="SingleTxtG"/>
        <w:ind w:left="2835" w:hanging="567"/>
        <w:rPr>
          <w:lang w:val="fr-FR" w:eastAsia="ru-RU"/>
        </w:rPr>
      </w:pPr>
      <w:r w:rsidRPr="001B126B">
        <w:rPr>
          <w:lang w:val="fr-FR" w:eastAsia="ru-RU"/>
        </w:rPr>
        <w:t>a)</w:t>
      </w:r>
      <w:r w:rsidRPr="001B126B">
        <w:rPr>
          <w:lang w:val="fr-FR" w:eastAsia="ru-RU"/>
        </w:rPr>
        <w:tab/>
      </w:r>
      <w:r>
        <w:rPr>
          <w:lang w:val="fr-FR" w:eastAsia="ru-RU"/>
        </w:rPr>
        <w:t>S</w:t>
      </w:r>
      <w:r w:rsidRPr="001B126B">
        <w:rPr>
          <w:lang w:val="fr-FR" w:eastAsia="ru-RU"/>
        </w:rPr>
        <w:t>tructure organisationnelle et responsabilités du personnel en ce qui concerne la conception et la qualité des produits</w:t>
      </w:r>
      <w:r w:rsidR="00043630">
        <w:rPr>
          <w:lang w:val="fr-FR" w:eastAsia="ru-RU"/>
        </w:rPr>
        <w:t> </w:t>
      </w:r>
      <w:r w:rsidRPr="001B126B">
        <w:rPr>
          <w:lang w:val="fr-FR" w:eastAsia="ru-RU"/>
        </w:rPr>
        <w:t>;</w:t>
      </w:r>
    </w:p>
    <w:p w14:paraId="1CB1C110" w14:textId="77777777" w:rsidR="00043630" w:rsidRDefault="00D42A87" w:rsidP="00043630">
      <w:pPr>
        <w:pStyle w:val="SingleTxtG"/>
        <w:ind w:left="2835" w:hanging="567"/>
        <w:rPr>
          <w:lang w:val="fr-FR" w:eastAsia="ru-RU"/>
        </w:rPr>
      </w:pPr>
      <w:r w:rsidRPr="001B126B">
        <w:rPr>
          <w:lang w:val="fr-FR" w:eastAsia="ru-RU"/>
        </w:rPr>
        <w:t>b)</w:t>
      </w:r>
      <w:r w:rsidRPr="001B126B">
        <w:rPr>
          <w:lang w:val="fr-FR" w:eastAsia="ru-RU"/>
        </w:rPr>
        <w:tab/>
      </w:r>
      <w:r>
        <w:rPr>
          <w:lang w:val="fr-FR" w:eastAsia="ru-RU"/>
        </w:rPr>
        <w:t>T</w:t>
      </w:r>
      <w:r w:rsidRPr="001B126B">
        <w:rPr>
          <w:lang w:val="fr-FR" w:eastAsia="ru-RU"/>
        </w:rPr>
        <w:t>echniques et procédés de contrôle et de vérification de la conception et procédures à suivre dans la conception des citernes mobiles</w:t>
      </w:r>
      <w:r w:rsidR="00043630">
        <w:rPr>
          <w:lang w:val="fr-FR" w:eastAsia="ru-RU"/>
        </w:rPr>
        <w:t> </w:t>
      </w:r>
      <w:r w:rsidRPr="001B126B">
        <w:rPr>
          <w:lang w:val="fr-FR" w:eastAsia="ru-RU"/>
        </w:rPr>
        <w:t>;</w:t>
      </w:r>
    </w:p>
    <w:p w14:paraId="6A484652" w14:textId="77777777" w:rsidR="00043630" w:rsidRDefault="00D42A87" w:rsidP="00043630">
      <w:pPr>
        <w:pStyle w:val="SingleTxtG"/>
        <w:ind w:left="2835" w:hanging="567"/>
        <w:rPr>
          <w:lang w:val="fr-FR" w:eastAsia="ru-RU"/>
        </w:rPr>
      </w:pPr>
      <w:r w:rsidRPr="001B126B">
        <w:rPr>
          <w:lang w:val="fr-FR" w:eastAsia="ru-RU"/>
        </w:rPr>
        <w:t>c)</w:t>
      </w:r>
      <w:r w:rsidRPr="001B126B">
        <w:rPr>
          <w:lang w:val="fr-FR" w:eastAsia="ru-RU"/>
        </w:rPr>
        <w:tab/>
      </w:r>
      <w:r>
        <w:rPr>
          <w:lang w:val="fr-FR" w:eastAsia="ru-RU"/>
        </w:rPr>
        <w:t>I</w:t>
      </w:r>
      <w:r w:rsidRPr="001B126B">
        <w:rPr>
          <w:lang w:val="fr-FR" w:eastAsia="ru-RU"/>
        </w:rPr>
        <w:t>nstructions qui seront utilisées pour la construction, le contrôle de qualité, l</w:t>
      </w:r>
      <w:r>
        <w:rPr>
          <w:lang w:val="fr-FR" w:eastAsia="ru-RU"/>
        </w:rPr>
        <w:t>’</w:t>
      </w:r>
      <w:r w:rsidRPr="001B126B">
        <w:rPr>
          <w:lang w:val="fr-FR" w:eastAsia="ru-RU"/>
        </w:rPr>
        <w:t>assurance de qualité et le déroulement des opérations</w:t>
      </w:r>
      <w:r w:rsidR="00043630">
        <w:rPr>
          <w:lang w:val="fr-FR" w:eastAsia="ru-RU"/>
        </w:rPr>
        <w:t> </w:t>
      </w:r>
      <w:r w:rsidRPr="001B126B">
        <w:rPr>
          <w:lang w:val="fr-FR" w:eastAsia="ru-RU"/>
        </w:rPr>
        <w:t>;</w:t>
      </w:r>
    </w:p>
    <w:p w14:paraId="71BEAAE0" w14:textId="77777777" w:rsidR="00043630" w:rsidRDefault="00D42A87" w:rsidP="00043630">
      <w:pPr>
        <w:pStyle w:val="SingleTxtG"/>
        <w:ind w:left="2835" w:hanging="567"/>
        <w:rPr>
          <w:lang w:val="fr-FR" w:eastAsia="ru-RU"/>
        </w:rPr>
      </w:pPr>
      <w:r w:rsidRPr="001B126B">
        <w:rPr>
          <w:lang w:val="fr-FR" w:eastAsia="ru-RU"/>
        </w:rPr>
        <w:t>d)</w:t>
      </w:r>
      <w:r w:rsidRPr="001B126B">
        <w:rPr>
          <w:lang w:val="fr-FR" w:eastAsia="ru-RU"/>
        </w:rPr>
        <w:tab/>
      </w:r>
      <w:r>
        <w:rPr>
          <w:lang w:val="fr-FR" w:eastAsia="ru-RU"/>
        </w:rPr>
        <w:t>R</w:t>
      </w:r>
      <w:r w:rsidRPr="001B126B">
        <w:rPr>
          <w:lang w:val="fr-FR" w:eastAsia="ru-RU"/>
        </w:rPr>
        <w:t>elevés d</w:t>
      </w:r>
      <w:r>
        <w:rPr>
          <w:lang w:val="fr-FR" w:eastAsia="ru-RU"/>
        </w:rPr>
        <w:t>’</w:t>
      </w:r>
      <w:r w:rsidRPr="001B126B">
        <w:rPr>
          <w:lang w:val="fr-FR" w:eastAsia="ru-RU"/>
        </w:rPr>
        <w:t>évaluation de la qualité, tels que rapports de contrôle, données d</w:t>
      </w:r>
      <w:r>
        <w:rPr>
          <w:lang w:val="fr-FR" w:eastAsia="ru-RU"/>
        </w:rPr>
        <w:t>’</w:t>
      </w:r>
      <w:r w:rsidRPr="001B126B">
        <w:rPr>
          <w:lang w:val="fr-FR" w:eastAsia="ru-RU"/>
        </w:rPr>
        <w:t>épreuve et données d</w:t>
      </w:r>
      <w:r>
        <w:rPr>
          <w:lang w:val="fr-FR" w:eastAsia="ru-RU"/>
        </w:rPr>
        <w:t>’</w:t>
      </w:r>
      <w:r w:rsidRPr="001B126B">
        <w:rPr>
          <w:lang w:val="fr-FR" w:eastAsia="ru-RU"/>
        </w:rPr>
        <w:t>étalonnage</w:t>
      </w:r>
      <w:r w:rsidR="00043630">
        <w:rPr>
          <w:lang w:val="fr-FR" w:eastAsia="ru-RU"/>
        </w:rPr>
        <w:t> </w:t>
      </w:r>
      <w:r w:rsidRPr="001B126B">
        <w:rPr>
          <w:lang w:val="fr-FR" w:eastAsia="ru-RU"/>
        </w:rPr>
        <w:t>;</w:t>
      </w:r>
    </w:p>
    <w:p w14:paraId="3AAE5394" w14:textId="77777777" w:rsidR="00043630" w:rsidRDefault="00D42A87" w:rsidP="00043630">
      <w:pPr>
        <w:pStyle w:val="SingleTxtG"/>
        <w:ind w:left="2835" w:hanging="567"/>
        <w:rPr>
          <w:lang w:val="fr-FR" w:eastAsia="ru-RU"/>
        </w:rPr>
      </w:pPr>
      <w:r w:rsidRPr="001B126B">
        <w:rPr>
          <w:lang w:val="fr-FR" w:eastAsia="ru-RU"/>
        </w:rPr>
        <w:t>e)</w:t>
      </w:r>
      <w:r w:rsidRPr="001B126B">
        <w:rPr>
          <w:lang w:val="fr-FR" w:eastAsia="ru-RU"/>
        </w:rPr>
        <w:tab/>
      </w:r>
      <w:r>
        <w:rPr>
          <w:lang w:val="fr-FR" w:eastAsia="ru-RU"/>
        </w:rPr>
        <w:t>V</w:t>
      </w:r>
      <w:r w:rsidRPr="001B126B">
        <w:rPr>
          <w:lang w:val="fr-FR" w:eastAsia="ru-RU"/>
        </w:rPr>
        <w:t>érification par la direction de l</w:t>
      </w:r>
      <w:r>
        <w:rPr>
          <w:lang w:val="fr-FR" w:eastAsia="ru-RU"/>
        </w:rPr>
        <w:t>’</w:t>
      </w:r>
      <w:r w:rsidRPr="001B126B">
        <w:rPr>
          <w:lang w:val="fr-FR" w:eastAsia="ru-RU"/>
        </w:rPr>
        <w:t>efficacité du système qualité au moyen des vérifications définies au 6.2.2.5.3.2</w:t>
      </w:r>
      <w:r w:rsidR="00043630">
        <w:rPr>
          <w:lang w:val="fr-FR" w:eastAsia="ru-RU"/>
        </w:rPr>
        <w:t> </w:t>
      </w:r>
      <w:r w:rsidRPr="001B126B">
        <w:rPr>
          <w:lang w:val="fr-FR" w:eastAsia="ru-RU"/>
        </w:rPr>
        <w:t>;</w:t>
      </w:r>
    </w:p>
    <w:p w14:paraId="4CC92683" w14:textId="77777777" w:rsidR="00043630" w:rsidRDefault="00D42A87" w:rsidP="00043630">
      <w:pPr>
        <w:pStyle w:val="SingleTxtG"/>
        <w:ind w:left="2835" w:hanging="567"/>
        <w:rPr>
          <w:lang w:val="fr-FR" w:eastAsia="ru-RU"/>
        </w:rPr>
      </w:pPr>
      <w:r w:rsidRPr="001B126B">
        <w:rPr>
          <w:lang w:val="fr-FR" w:eastAsia="ru-RU"/>
        </w:rPr>
        <w:t>f)</w:t>
      </w:r>
      <w:r w:rsidRPr="001B126B">
        <w:rPr>
          <w:lang w:val="fr-FR" w:eastAsia="ru-RU"/>
        </w:rPr>
        <w:tab/>
      </w:r>
      <w:r>
        <w:rPr>
          <w:lang w:val="fr-FR" w:eastAsia="ru-RU"/>
        </w:rPr>
        <w:t>P</w:t>
      </w:r>
      <w:r w:rsidRPr="001B126B">
        <w:rPr>
          <w:lang w:val="fr-FR" w:eastAsia="ru-RU"/>
        </w:rPr>
        <w:t>rocédure décrivant la façon dont sont satisfaites les exigences des clients</w:t>
      </w:r>
      <w:r w:rsidR="00043630">
        <w:rPr>
          <w:lang w:val="fr-FR" w:eastAsia="ru-RU"/>
        </w:rPr>
        <w:t> </w:t>
      </w:r>
      <w:r w:rsidRPr="001B126B">
        <w:rPr>
          <w:lang w:val="fr-FR" w:eastAsia="ru-RU"/>
        </w:rPr>
        <w:t>;</w:t>
      </w:r>
    </w:p>
    <w:p w14:paraId="5BD74FF2" w14:textId="77777777" w:rsidR="00043630" w:rsidRDefault="00D42A87" w:rsidP="00043630">
      <w:pPr>
        <w:pStyle w:val="SingleTxtG"/>
        <w:ind w:left="2835" w:hanging="567"/>
        <w:rPr>
          <w:lang w:val="fr-FR" w:eastAsia="ru-RU"/>
        </w:rPr>
      </w:pPr>
      <w:r w:rsidRPr="001B126B">
        <w:rPr>
          <w:lang w:val="fr-FR" w:eastAsia="ru-RU"/>
        </w:rPr>
        <w:t>g)</w:t>
      </w:r>
      <w:r w:rsidRPr="001B126B">
        <w:rPr>
          <w:lang w:val="fr-FR" w:eastAsia="ru-RU"/>
        </w:rPr>
        <w:tab/>
      </w:r>
      <w:r>
        <w:rPr>
          <w:lang w:val="fr-FR" w:eastAsia="ru-RU"/>
        </w:rPr>
        <w:t>P</w:t>
      </w:r>
      <w:r w:rsidRPr="001B126B">
        <w:rPr>
          <w:lang w:val="fr-FR" w:eastAsia="ru-RU"/>
        </w:rPr>
        <w:t>rocédure de contrôle des documents et de leur révision</w:t>
      </w:r>
      <w:r w:rsidR="00043630">
        <w:rPr>
          <w:lang w:val="fr-FR" w:eastAsia="ru-RU"/>
        </w:rPr>
        <w:t> </w:t>
      </w:r>
      <w:r w:rsidRPr="001B126B">
        <w:rPr>
          <w:lang w:val="fr-FR" w:eastAsia="ru-RU"/>
        </w:rPr>
        <w:t>;</w:t>
      </w:r>
    </w:p>
    <w:p w14:paraId="6E22E761" w14:textId="77777777" w:rsidR="00043630" w:rsidRDefault="00D42A87" w:rsidP="00043630">
      <w:pPr>
        <w:pStyle w:val="SingleTxtG"/>
        <w:ind w:left="2835" w:hanging="567"/>
        <w:rPr>
          <w:lang w:val="fr-FR" w:eastAsia="ru-RU"/>
        </w:rPr>
      </w:pPr>
      <w:r w:rsidRPr="001B126B">
        <w:rPr>
          <w:lang w:val="fr-FR" w:eastAsia="ru-RU"/>
        </w:rPr>
        <w:t>h)</w:t>
      </w:r>
      <w:r w:rsidRPr="001B126B">
        <w:rPr>
          <w:lang w:val="fr-FR" w:eastAsia="ru-RU"/>
        </w:rPr>
        <w:tab/>
      </w:r>
      <w:r>
        <w:rPr>
          <w:lang w:val="fr-FR" w:eastAsia="ru-RU"/>
        </w:rPr>
        <w:t>M</w:t>
      </w:r>
      <w:r w:rsidRPr="001B126B">
        <w:rPr>
          <w:lang w:val="fr-FR" w:eastAsia="ru-RU"/>
        </w:rPr>
        <w:t>oyens de contrôle des citernes mobiles non conformes, des éléments achetés, des matériaux en cours de production et des matériaux finals</w:t>
      </w:r>
      <w:r w:rsidR="00043630">
        <w:rPr>
          <w:lang w:val="fr-FR" w:eastAsia="ru-RU"/>
        </w:rPr>
        <w:t> </w:t>
      </w:r>
      <w:r w:rsidRPr="001B126B">
        <w:rPr>
          <w:lang w:val="fr-FR" w:eastAsia="ru-RU"/>
        </w:rPr>
        <w:t xml:space="preserve">; </w:t>
      </w:r>
    </w:p>
    <w:p w14:paraId="4C1366BA" w14:textId="77777777" w:rsidR="00D42A87" w:rsidRPr="001B126B" w:rsidRDefault="00D42A87" w:rsidP="00043630">
      <w:pPr>
        <w:pStyle w:val="SingleTxtG"/>
        <w:ind w:left="2835" w:hanging="567"/>
        <w:rPr>
          <w:lang w:val="fr-FR" w:eastAsia="ru-RU"/>
        </w:rPr>
      </w:pPr>
      <w:r w:rsidRPr="001B126B">
        <w:rPr>
          <w:lang w:val="fr-FR" w:eastAsia="ru-RU"/>
        </w:rPr>
        <w:t>i)</w:t>
      </w:r>
      <w:r w:rsidRPr="001B126B">
        <w:rPr>
          <w:lang w:val="fr-FR" w:eastAsia="ru-RU"/>
        </w:rPr>
        <w:tab/>
      </w:r>
      <w:r>
        <w:rPr>
          <w:lang w:val="fr-FR" w:eastAsia="ru-RU"/>
        </w:rPr>
        <w:t>P</w:t>
      </w:r>
      <w:r w:rsidRPr="001B126B">
        <w:rPr>
          <w:lang w:val="fr-FR" w:eastAsia="ru-RU"/>
        </w:rPr>
        <w:t>rogrammes de formation et procédures de qualification destinés au personnel.</w:t>
      </w:r>
    </w:p>
    <w:p w14:paraId="1F58DC64" w14:textId="77777777" w:rsidR="00D42A87" w:rsidRPr="001B126B" w:rsidRDefault="00D42A87" w:rsidP="00043630">
      <w:pPr>
        <w:pStyle w:val="SingleTxtG"/>
        <w:ind w:firstLine="1134"/>
        <w:rPr>
          <w:lang w:val="fr-FR" w:eastAsia="ru-RU"/>
        </w:rPr>
      </w:pPr>
      <w:r w:rsidRPr="001B126B">
        <w:rPr>
          <w:lang w:val="fr-FR" w:eastAsia="ru-RU"/>
        </w:rPr>
        <w:t>Dans le cadre du système de gestion de la qualité, les prescriptions minimales suivantes doivent être respectées pour chaque citerne mobile en PRF fabriquée</w:t>
      </w:r>
      <w:r w:rsidR="00043630">
        <w:rPr>
          <w:lang w:val="fr-FR" w:eastAsia="ru-RU"/>
        </w:rPr>
        <w:t> </w:t>
      </w:r>
      <w:r w:rsidRPr="001B126B">
        <w:rPr>
          <w:lang w:val="fr-FR" w:eastAsia="ru-RU"/>
        </w:rPr>
        <w:t>:</w:t>
      </w:r>
    </w:p>
    <w:p w14:paraId="2F0BB49B" w14:textId="77777777" w:rsidR="00D42A87" w:rsidRPr="001B126B" w:rsidRDefault="00D42A87" w:rsidP="00043630">
      <w:pPr>
        <w:pStyle w:val="SingleTxtG"/>
        <w:ind w:left="2835" w:hanging="567"/>
        <w:rPr>
          <w:lang w:val="fr-FR" w:eastAsia="ru-RU"/>
        </w:rPr>
      </w:pPr>
      <w:r w:rsidRPr="001B126B">
        <w:rPr>
          <w:lang w:val="fr-FR" w:eastAsia="ru-RU"/>
        </w:rPr>
        <w:t>a)</w:t>
      </w:r>
      <w:r w:rsidRPr="001B126B">
        <w:rPr>
          <w:lang w:val="fr-FR" w:eastAsia="ru-RU"/>
        </w:rPr>
        <w:tab/>
        <w:t>Application d</w:t>
      </w:r>
      <w:r>
        <w:rPr>
          <w:lang w:val="fr-FR" w:eastAsia="ru-RU"/>
        </w:rPr>
        <w:t>’</w:t>
      </w:r>
      <w:r w:rsidRPr="001B126B">
        <w:rPr>
          <w:lang w:val="fr-FR" w:eastAsia="ru-RU"/>
        </w:rPr>
        <w:t>un plan de contrôle et d</w:t>
      </w:r>
      <w:r>
        <w:rPr>
          <w:lang w:val="fr-FR" w:eastAsia="ru-RU"/>
        </w:rPr>
        <w:t>’</w:t>
      </w:r>
      <w:r w:rsidRPr="001B126B">
        <w:rPr>
          <w:lang w:val="fr-FR" w:eastAsia="ru-RU"/>
        </w:rPr>
        <w:t>épreuve</w:t>
      </w:r>
      <w:r w:rsidR="00043630">
        <w:rPr>
          <w:lang w:val="fr-FR" w:eastAsia="ru-RU"/>
        </w:rPr>
        <w:t> </w:t>
      </w:r>
      <w:r w:rsidRPr="001B126B">
        <w:rPr>
          <w:lang w:val="fr-FR" w:eastAsia="ru-RU"/>
        </w:rPr>
        <w:t>;</w:t>
      </w:r>
    </w:p>
    <w:p w14:paraId="6F1C74B3" w14:textId="77777777" w:rsidR="00D42A87" w:rsidRPr="001B126B" w:rsidRDefault="00D42A87" w:rsidP="00043630">
      <w:pPr>
        <w:pStyle w:val="SingleTxtG"/>
        <w:ind w:left="2835" w:hanging="567"/>
        <w:rPr>
          <w:lang w:val="fr-FR" w:eastAsia="ru-RU"/>
        </w:rPr>
      </w:pPr>
      <w:r w:rsidRPr="001B126B">
        <w:rPr>
          <w:lang w:val="fr-FR" w:eastAsia="ru-RU"/>
        </w:rPr>
        <w:t>b)</w:t>
      </w:r>
      <w:r w:rsidRPr="001B126B">
        <w:rPr>
          <w:lang w:val="fr-FR" w:eastAsia="ru-RU"/>
        </w:rPr>
        <w:tab/>
        <w:t>Contrôles visuels</w:t>
      </w:r>
      <w:r w:rsidR="00043630">
        <w:rPr>
          <w:lang w:val="fr-FR" w:eastAsia="ru-RU"/>
        </w:rPr>
        <w:t> </w:t>
      </w:r>
      <w:r w:rsidRPr="001B126B">
        <w:rPr>
          <w:lang w:val="fr-FR" w:eastAsia="ru-RU"/>
        </w:rPr>
        <w:t>;</w:t>
      </w:r>
    </w:p>
    <w:p w14:paraId="31B5E16D" w14:textId="77777777" w:rsidR="00D42A87" w:rsidRPr="001B126B" w:rsidRDefault="00D42A87" w:rsidP="00043630">
      <w:pPr>
        <w:pStyle w:val="SingleTxtG"/>
        <w:ind w:left="2835" w:hanging="567"/>
        <w:rPr>
          <w:lang w:val="fr-FR" w:eastAsia="ru-RU"/>
        </w:rPr>
      </w:pPr>
      <w:r w:rsidRPr="001B126B">
        <w:rPr>
          <w:lang w:val="fr-FR" w:eastAsia="ru-RU"/>
        </w:rPr>
        <w:t>c)</w:t>
      </w:r>
      <w:r w:rsidRPr="001B126B">
        <w:rPr>
          <w:lang w:val="fr-FR" w:eastAsia="ru-RU"/>
        </w:rPr>
        <w:tab/>
        <w:t>Vérification de l</w:t>
      </w:r>
      <w:r>
        <w:rPr>
          <w:lang w:val="fr-FR" w:eastAsia="ru-RU"/>
        </w:rPr>
        <w:t>’</w:t>
      </w:r>
      <w:r w:rsidRPr="001B126B">
        <w:rPr>
          <w:lang w:val="fr-FR" w:eastAsia="ru-RU"/>
        </w:rPr>
        <w:t>orientation des fibres et de la fraction massique au moyen d</w:t>
      </w:r>
      <w:r>
        <w:rPr>
          <w:lang w:val="fr-FR" w:eastAsia="ru-RU"/>
        </w:rPr>
        <w:t>’</w:t>
      </w:r>
      <w:r w:rsidRPr="001B126B">
        <w:rPr>
          <w:lang w:val="fr-FR" w:eastAsia="ru-RU"/>
        </w:rPr>
        <w:t>un processus de contrôle documenté ;</w:t>
      </w:r>
    </w:p>
    <w:p w14:paraId="2995E9BE" w14:textId="77777777" w:rsidR="00D42A87" w:rsidRPr="001B126B" w:rsidRDefault="00D42A87" w:rsidP="00043630">
      <w:pPr>
        <w:pStyle w:val="SingleTxtG"/>
        <w:ind w:left="2835" w:hanging="567"/>
        <w:rPr>
          <w:lang w:val="fr-FR" w:eastAsia="ru-RU"/>
        </w:rPr>
      </w:pPr>
      <w:r w:rsidRPr="001B126B">
        <w:rPr>
          <w:lang w:val="fr-FR" w:eastAsia="ru-RU"/>
        </w:rPr>
        <w:t>d)</w:t>
      </w:r>
      <w:r w:rsidRPr="001B126B">
        <w:rPr>
          <w:lang w:val="fr-FR" w:eastAsia="ru-RU"/>
        </w:rPr>
        <w:tab/>
        <w:t>Vérification de la qualité et des caractéristiques des fibres et de la résine</w:t>
      </w:r>
      <w:r>
        <w:rPr>
          <w:lang w:val="fr-FR" w:eastAsia="ru-RU"/>
        </w:rPr>
        <w:t xml:space="preserve">, attestées par </w:t>
      </w:r>
      <w:r w:rsidRPr="001B126B">
        <w:rPr>
          <w:lang w:val="fr-FR" w:eastAsia="ru-RU"/>
        </w:rPr>
        <w:t>de</w:t>
      </w:r>
      <w:r>
        <w:rPr>
          <w:lang w:val="fr-FR" w:eastAsia="ru-RU"/>
        </w:rPr>
        <w:t>s</w:t>
      </w:r>
      <w:r w:rsidRPr="001B126B">
        <w:rPr>
          <w:lang w:val="fr-FR" w:eastAsia="ru-RU"/>
        </w:rPr>
        <w:t xml:space="preserve"> certificats ou autres documents</w:t>
      </w:r>
      <w:r w:rsidR="00043630">
        <w:rPr>
          <w:lang w:val="fr-FR" w:eastAsia="ru-RU"/>
        </w:rPr>
        <w:t> </w:t>
      </w:r>
      <w:r w:rsidRPr="001B126B">
        <w:rPr>
          <w:lang w:val="fr-FR" w:eastAsia="ru-RU"/>
        </w:rPr>
        <w:t>;</w:t>
      </w:r>
    </w:p>
    <w:p w14:paraId="7734DB03" w14:textId="77777777" w:rsidR="00D42A87" w:rsidRPr="001B126B" w:rsidRDefault="00D42A87" w:rsidP="00043630">
      <w:pPr>
        <w:pStyle w:val="SingleTxtG"/>
        <w:ind w:left="2835" w:hanging="567"/>
        <w:rPr>
          <w:lang w:val="fr-FR" w:eastAsia="ru-RU"/>
        </w:rPr>
      </w:pPr>
      <w:r w:rsidRPr="001B126B">
        <w:rPr>
          <w:lang w:val="fr-FR" w:eastAsia="ru-RU"/>
        </w:rPr>
        <w:t>e)</w:t>
      </w:r>
      <w:r w:rsidRPr="001B126B">
        <w:rPr>
          <w:lang w:val="fr-FR" w:eastAsia="ru-RU"/>
        </w:rPr>
        <w:tab/>
        <w:t>Vérification de la qualité et des caractéristiques de la doublure</w:t>
      </w:r>
      <w:r>
        <w:rPr>
          <w:lang w:val="fr-FR" w:eastAsia="ru-RU"/>
        </w:rPr>
        <w:t xml:space="preserve">, attestées par </w:t>
      </w:r>
      <w:r w:rsidRPr="001B126B">
        <w:rPr>
          <w:lang w:val="fr-FR" w:eastAsia="ru-RU"/>
        </w:rPr>
        <w:t>de</w:t>
      </w:r>
      <w:r>
        <w:rPr>
          <w:lang w:val="fr-FR" w:eastAsia="ru-RU"/>
        </w:rPr>
        <w:t>s</w:t>
      </w:r>
      <w:r w:rsidRPr="001B126B">
        <w:rPr>
          <w:lang w:val="fr-FR" w:eastAsia="ru-RU"/>
        </w:rPr>
        <w:t xml:space="preserve"> certificats ou autres documents</w:t>
      </w:r>
      <w:r w:rsidR="00043630">
        <w:rPr>
          <w:lang w:val="fr-FR" w:eastAsia="ru-RU"/>
        </w:rPr>
        <w:t> </w:t>
      </w:r>
      <w:r w:rsidRPr="001B126B">
        <w:rPr>
          <w:lang w:val="fr-FR" w:eastAsia="ru-RU"/>
        </w:rPr>
        <w:t>;</w:t>
      </w:r>
    </w:p>
    <w:p w14:paraId="41C2FCBF" w14:textId="77777777" w:rsidR="00D42A87" w:rsidRPr="001B126B" w:rsidRDefault="00D42A87" w:rsidP="00043630">
      <w:pPr>
        <w:pStyle w:val="SingleTxtG"/>
        <w:ind w:left="2835" w:hanging="567"/>
        <w:rPr>
          <w:lang w:val="fr-FR" w:eastAsia="ru-RU"/>
        </w:rPr>
      </w:pPr>
      <w:r w:rsidRPr="001B126B">
        <w:rPr>
          <w:lang w:val="fr-FR" w:eastAsia="ru-RU"/>
        </w:rPr>
        <w:t>f)</w:t>
      </w:r>
      <w:r w:rsidRPr="001B126B">
        <w:rPr>
          <w:lang w:val="fr-FR" w:eastAsia="ru-RU"/>
        </w:rPr>
        <w:tab/>
        <w:t>Vérification du degré de durcissement de la résine par des moyens directs ou indirects (p</w:t>
      </w:r>
      <w:r w:rsidR="00D3749A">
        <w:rPr>
          <w:lang w:val="fr-FR" w:eastAsia="ru-RU"/>
        </w:rPr>
        <w:t xml:space="preserve">ar </w:t>
      </w:r>
      <w:r w:rsidRPr="001B126B">
        <w:rPr>
          <w:lang w:val="fr-FR" w:eastAsia="ru-RU"/>
        </w:rPr>
        <w:t>ex</w:t>
      </w:r>
      <w:r w:rsidR="00D3749A">
        <w:rPr>
          <w:lang w:val="fr-FR" w:eastAsia="ru-RU"/>
        </w:rPr>
        <w:t>emple</w:t>
      </w:r>
      <w:r w:rsidR="00A03003">
        <w:rPr>
          <w:lang w:val="fr-FR" w:eastAsia="ru-RU"/>
        </w:rPr>
        <w:t>,</w:t>
      </w:r>
      <w:r w:rsidRPr="001B126B">
        <w:rPr>
          <w:lang w:val="fr-FR" w:eastAsia="ru-RU"/>
        </w:rPr>
        <w:t xml:space="preserve"> test de Barcol ou analyse calorimétrique différentielle) à déterminer conformément au 6.9.2.7.2.1.1</w:t>
      </w:r>
      <w:r w:rsidR="00043630">
        <w:rPr>
          <w:lang w:val="fr-FR" w:eastAsia="ru-RU"/>
        </w:rPr>
        <w:t> </w:t>
      </w:r>
      <w:r w:rsidRPr="001B126B">
        <w:rPr>
          <w:lang w:val="fr-FR" w:eastAsia="ru-RU"/>
        </w:rPr>
        <w:t>i)</w:t>
      </w:r>
      <w:r w:rsidR="00043630">
        <w:rPr>
          <w:lang w:val="fr-FR" w:eastAsia="ru-RU"/>
        </w:rPr>
        <w:t> </w:t>
      </w:r>
      <w:r w:rsidRPr="001B126B">
        <w:rPr>
          <w:lang w:val="fr-FR" w:eastAsia="ru-RU"/>
        </w:rPr>
        <w:t>;</w:t>
      </w:r>
    </w:p>
    <w:p w14:paraId="7067128F" w14:textId="77777777" w:rsidR="00D42A87" w:rsidRPr="001B126B" w:rsidRDefault="00D42A87" w:rsidP="00043630">
      <w:pPr>
        <w:pStyle w:val="SingleTxtG"/>
        <w:ind w:left="2835" w:hanging="567"/>
        <w:rPr>
          <w:lang w:val="fr-FR" w:eastAsia="ru-RU"/>
        </w:rPr>
      </w:pPr>
      <w:r w:rsidRPr="001B126B">
        <w:rPr>
          <w:lang w:val="fr-FR" w:eastAsia="ru-RU"/>
        </w:rPr>
        <w:t>g)</w:t>
      </w:r>
      <w:r w:rsidRPr="001B126B">
        <w:rPr>
          <w:lang w:val="fr-FR" w:eastAsia="ru-RU"/>
        </w:rPr>
        <w:tab/>
        <w:t>Établissement de documents relatifs aux procédés de durcissement et de post-durcissement</w:t>
      </w:r>
      <w:r w:rsidR="00043630">
        <w:rPr>
          <w:lang w:val="fr-FR" w:eastAsia="ru-RU"/>
        </w:rPr>
        <w:t> </w:t>
      </w:r>
      <w:r w:rsidRPr="001B126B">
        <w:rPr>
          <w:lang w:val="fr-FR" w:eastAsia="ru-RU"/>
        </w:rPr>
        <w:t>;</w:t>
      </w:r>
    </w:p>
    <w:p w14:paraId="3D3FFCB9" w14:textId="77777777" w:rsidR="00D42A87" w:rsidRPr="001B126B" w:rsidRDefault="00D42A87" w:rsidP="00043630">
      <w:pPr>
        <w:pStyle w:val="SingleTxtG"/>
        <w:ind w:left="2835" w:hanging="567"/>
        <w:rPr>
          <w:lang w:val="fr-FR" w:eastAsia="ru-RU"/>
        </w:rPr>
      </w:pPr>
      <w:r w:rsidRPr="001B126B">
        <w:rPr>
          <w:lang w:val="fr-FR" w:eastAsia="ru-RU"/>
        </w:rPr>
        <w:t>h)</w:t>
      </w:r>
      <w:r w:rsidRPr="001B126B">
        <w:rPr>
          <w:lang w:val="fr-FR" w:eastAsia="ru-RU"/>
        </w:rPr>
        <w:tab/>
        <w:t>Conservation et archivage, pendant une période de cinq ans, d</w:t>
      </w:r>
      <w:r>
        <w:rPr>
          <w:lang w:val="fr-FR" w:eastAsia="ru-RU"/>
        </w:rPr>
        <w:t>’</w:t>
      </w:r>
      <w:r w:rsidRPr="001B126B">
        <w:rPr>
          <w:lang w:val="fr-FR" w:eastAsia="ru-RU"/>
        </w:rPr>
        <w:t>échantillons de réservoir durcis</w:t>
      </w:r>
      <w:r>
        <w:rPr>
          <w:lang w:val="fr-FR" w:eastAsia="ru-RU"/>
        </w:rPr>
        <w:t xml:space="preserve"> </w:t>
      </w:r>
      <w:r w:rsidRPr="00371D6A">
        <w:rPr>
          <w:lang w:val="fr-FR" w:eastAsia="ru-RU"/>
        </w:rPr>
        <w:t>(par exemple</w:t>
      </w:r>
      <w:r w:rsidR="00A03003">
        <w:rPr>
          <w:lang w:val="fr-FR" w:eastAsia="ru-RU"/>
        </w:rPr>
        <w:t>,</w:t>
      </w:r>
      <w:r w:rsidRPr="00371D6A">
        <w:rPr>
          <w:lang w:val="fr-FR" w:eastAsia="ru-RU"/>
        </w:rPr>
        <w:t xml:space="preserve"> par découpe d</w:t>
      </w:r>
      <w:r>
        <w:rPr>
          <w:lang w:val="fr-FR" w:eastAsia="ru-RU"/>
        </w:rPr>
        <w:t>’</w:t>
      </w:r>
      <w:r w:rsidRPr="00371D6A">
        <w:rPr>
          <w:lang w:val="fr-FR" w:eastAsia="ru-RU"/>
        </w:rPr>
        <w:t>un trou d</w:t>
      </w:r>
      <w:r>
        <w:rPr>
          <w:lang w:val="fr-FR" w:eastAsia="ru-RU"/>
        </w:rPr>
        <w:t>’</w:t>
      </w:r>
      <w:r w:rsidRPr="00371D6A">
        <w:rPr>
          <w:lang w:val="fr-FR" w:eastAsia="ru-RU"/>
        </w:rPr>
        <w:t>homme)</w:t>
      </w:r>
      <w:r w:rsidRPr="001B126B">
        <w:rPr>
          <w:lang w:val="fr-FR" w:eastAsia="ru-RU"/>
        </w:rPr>
        <w:t xml:space="preserve"> pour </w:t>
      </w:r>
      <w:r w:rsidRPr="00EA1C4C">
        <w:rPr>
          <w:lang w:val="fr-FR" w:eastAsia="ru-RU"/>
        </w:rPr>
        <w:t xml:space="preserve">de futures inspections et contrôles </w:t>
      </w:r>
      <w:r w:rsidRPr="001B126B">
        <w:rPr>
          <w:lang w:val="fr-FR" w:eastAsia="ru-RU"/>
        </w:rPr>
        <w:t>du réservoir.</w:t>
      </w:r>
    </w:p>
    <w:p w14:paraId="5ACF19F3" w14:textId="77777777" w:rsidR="00D42A87" w:rsidRPr="001B126B" w:rsidRDefault="00D42A87" w:rsidP="00A65A50">
      <w:pPr>
        <w:pStyle w:val="SingleTxtG"/>
        <w:rPr>
          <w:lang w:val="fr-FR" w:eastAsia="ru-RU"/>
        </w:rPr>
      </w:pPr>
      <w:r w:rsidRPr="001B126B">
        <w:rPr>
          <w:lang w:val="fr-FR" w:eastAsia="ru-RU"/>
        </w:rPr>
        <w:t>6.9.2.2.2.2</w:t>
      </w:r>
      <w:r w:rsidRPr="001B126B">
        <w:rPr>
          <w:lang w:val="fr-FR" w:eastAsia="ru-RU"/>
        </w:rPr>
        <w:tab/>
        <w:t>Vérification du système qualité</w:t>
      </w:r>
    </w:p>
    <w:p w14:paraId="562369D3" w14:textId="77777777" w:rsidR="00D42A87" w:rsidRPr="001B126B" w:rsidRDefault="00D42A87" w:rsidP="00043630">
      <w:pPr>
        <w:pStyle w:val="SingleTxtG"/>
        <w:ind w:firstLine="1134"/>
        <w:rPr>
          <w:lang w:val="fr-FR" w:eastAsia="ru-RU"/>
        </w:rPr>
      </w:pPr>
      <w:r w:rsidRPr="001B126B">
        <w:rPr>
          <w:lang w:val="fr-FR" w:eastAsia="ru-RU"/>
        </w:rPr>
        <w:t>Le système qualité doit être évalué initialement pour s</w:t>
      </w:r>
      <w:r>
        <w:rPr>
          <w:lang w:val="fr-FR" w:eastAsia="ru-RU"/>
        </w:rPr>
        <w:t>’</w:t>
      </w:r>
      <w:r w:rsidRPr="001B126B">
        <w:rPr>
          <w:lang w:val="fr-FR" w:eastAsia="ru-RU"/>
        </w:rPr>
        <w:t>assurer qu</w:t>
      </w:r>
      <w:r>
        <w:rPr>
          <w:lang w:val="fr-FR" w:eastAsia="ru-RU"/>
        </w:rPr>
        <w:t>’</w:t>
      </w:r>
      <w:r w:rsidRPr="001B126B">
        <w:rPr>
          <w:lang w:val="fr-FR" w:eastAsia="ru-RU"/>
        </w:rPr>
        <w:t>il est conforme aux prescriptions du 6.9.2.2.2.1 à la satisfaction de l</w:t>
      </w:r>
      <w:r>
        <w:rPr>
          <w:lang w:val="fr-FR" w:eastAsia="ru-RU"/>
        </w:rPr>
        <w:t>’</w:t>
      </w:r>
      <w:r w:rsidRPr="001B126B">
        <w:rPr>
          <w:lang w:val="fr-FR" w:eastAsia="ru-RU"/>
        </w:rPr>
        <w:t>autorité compétente.</w:t>
      </w:r>
    </w:p>
    <w:p w14:paraId="279FA8BC" w14:textId="77777777" w:rsidR="00D42A87" w:rsidRPr="001B126B" w:rsidRDefault="00D42A87" w:rsidP="00043630">
      <w:pPr>
        <w:pStyle w:val="SingleTxtG"/>
        <w:ind w:firstLine="1134"/>
        <w:rPr>
          <w:lang w:val="fr-FR" w:eastAsia="ru-RU"/>
        </w:rPr>
      </w:pPr>
      <w:r w:rsidRPr="001B126B">
        <w:rPr>
          <w:lang w:val="fr-FR" w:eastAsia="ru-RU"/>
        </w:rPr>
        <w:t>Le fabricant doit être informé des résultats de la vérification. La notification doit contenir les conclusions de la vérification et toutes les mesures de rectification requises.</w:t>
      </w:r>
    </w:p>
    <w:p w14:paraId="3318E90C" w14:textId="77777777" w:rsidR="00D42A87" w:rsidRPr="001B126B" w:rsidRDefault="00D42A87" w:rsidP="00043630">
      <w:pPr>
        <w:pStyle w:val="SingleTxtG"/>
        <w:ind w:firstLine="1134"/>
        <w:rPr>
          <w:lang w:val="fr-FR" w:eastAsia="ru-RU"/>
        </w:rPr>
      </w:pPr>
      <w:r w:rsidRPr="001B126B">
        <w:rPr>
          <w:lang w:val="fr-FR" w:eastAsia="ru-RU"/>
        </w:rPr>
        <w:lastRenderedPageBreak/>
        <w:t>Des vérifications périodiques doivent être effectuées, à la satisfaction de l</w:t>
      </w:r>
      <w:r>
        <w:rPr>
          <w:lang w:val="fr-FR" w:eastAsia="ru-RU"/>
        </w:rPr>
        <w:t>’</w:t>
      </w:r>
      <w:r w:rsidRPr="001B126B">
        <w:rPr>
          <w:lang w:val="fr-FR" w:eastAsia="ru-RU"/>
        </w:rPr>
        <w:t>autorité compétente, pour s</w:t>
      </w:r>
      <w:r>
        <w:rPr>
          <w:lang w:val="fr-FR" w:eastAsia="ru-RU"/>
        </w:rPr>
        <w:t>’</w:t>
      </w:r>
      <w:r w:rsidRPr="001B126B">
        <w:rPr>
          <w:lang w:val="fr-FR" w:eastAsia="ru-RU"/>
        </w:rPr>
        <w:t>assurer que le fabricant entretient et applique le système qualité. Les rapports des vérifications périodiques doivent être communiqués au fabricant.</w:t>
      </w:r>
    </w:p>
    <w:p w14:paraId="5DB14667" w14:textId="77777777" w:rsidR="00D42A87" w:rsidRPr="001B126B" w:rsidRDefault="00D42A87" w:rsidP="00A65A50">
      <w:pPr>
        <w:pStyle w:val="SingleTxtG"/>
        <w:rPr>
          <w:lang w:val="fr-FR" w:eastAsia="ru-RU"/>
        </w:rPr>
      </w:pPr>
      <w:r w:rsidRPr="001B126B">
        <w:rPr>
          <w:lang w:val="fr-FR" w:eastAsia="ru-RU"/>
        </w:rPr>
        <w:t>6.9.2.2.2.3</w:t>
      </w:r>
      <w:r w:rsidRPr="001B126B">
        <w:rPr>
          <w:lang w:val="fr-FR" w:eastAsia="ru-RU"/>
        </w:rPr>
        <w:tab/>
        <w:t>Entretien du système qualité</w:t>
      </w:r>
    </w:p>
    <w:p w14:paraId="74E6BD79" w14:textId="77777777" w:rsidR="00D42A87" w:rsidRPr="001B126B" w:rsidRDefault="00D42A87" w:rsidP="00043630">
      <w:pPr>
        <w:pStyle w:val="SingleTxtG"/>
        <w:ind w:firstLine="1134"/>
        <w:rPr>
          <w:lang w:val="fr-FR" w:eastAsia="ru-RU"/>
        </w:rPr>
      </w:pPr>
      <w:r w:rsidRPr="001B126B">
        <w:rPr>
          <w:lang w:val="fr-FR" w:eastAsia="ru-RU"/>
        </w:rPr>
        <w:t>Le fabricant doit entretenir le système qualité tel qu</w:t>
      </w:r>
      <w:r>
        <w:rPr>
          <w:lang w:val="fr-FR" w:eastAsia="ru-RU"/>
        </w:rPr>
        <w:t>’</w:t>
      </w:r>
      <w:r w:rsidRPr="001B126B">
        <w:rPr>
          <w:lang w:val="fr-FR" w:eastAsia="ru-RU"/>
        </w:rPr>
        <w:t>agréé de façon à le maintenir dans un état satisfaisant et efficace.</w:t>
      </w:r>
    </w:p>
    <w:p w14:paraId="52FFC5EA" w14:textId="77777777" w:rsidR="00D42A87" w:rsidRPr="001B126B" w:rsidRDefault="00D42A87" w:rsidP="00043630">
      <w:pPr>
        <w:pStyle w:val="SingleTxtG"/>
        <w:ind w:firstLine="1134"/>
        <w:rPr>
          <w:lang w:val="fr-FR" w:eastAsia="ru-RU"/>
        </w:rPr>
      </w:pPr>
      <w:r w:rsidRPr="001B126B">
        <w:rPr>
          <w:lang w:val="fr-FR" w:eastAsia="ru-RU"/>
        </w:rPr>
        <w:t>Le fabricant doit signaler à l</w:t>
      </w:r>
      <w:r>
        <w:rPr>
          <w:lang w:val="fr-FR" w:eastAsia="ru-RU"/>
        </w:rPr>
        <w:t>’</w:t>
      </w:r>
      <w:r w:rsidRPr="001B126B">
        <w:rPr>
          <w:lang w:val="fr-FR" w:eastAsia="ru-RU"/>
        </w:rPr>
        <w:t>autorité compétente ayant agréé le système qualité tout projet de modification du système. Les projets de modification doivent être évalués pour savoir si le système, une fois modifié, sera toujours conforme aux prescriptions du 6.9.2.2.2.1.</w:t>
      </w:r>
    </w:p>
    <w:p w14:paraId="39587EB2" w14:textId="77777777" w:rsidR="00D42A87" w:rsidRPr="001B126B" w:rsidRDefault="00D42A87" w:rsidP="00D3749A">
      <w:pPr>
        <w:pStyle w:val="H23G"/>
        <w:ind w:left="2268"/>
        <w:rPr>
          <w:lang w:val="fr-FR" w:eastAsia="ru-RU"/>
        </w:rPr>
      </w:pPr>
      <w:r w:rsidRPr="001B126B">
        <w:rPr>
          <w:lang w:val="fr-FR" w:eastAsia="ru-RU"/>
        </w:rPr>
        <w:t>6.9.2.2.3</w:t>
      </w:r>
      <w:r w:rsidRPr="001B126B">
        <w:rPr>
          <w:lang w:val="fr-FR" w:eastAsia="ru-RU"/>
        </w:rPr>
        <w:tab/>
        <w:t>Réservoirs en PRF</w:t>
      </w:r>
    </w:p>
    <w:p w14:paraId="13014098" w14:textId="77777777" w:rsidR="00D42A87" w:rsidRPr="001B126B" w:rsidRDefault="00D42A87" w:rsidP="00043630">
      <w:pPr>
        <w:pStyle w:val="SingleTxtG"/>
        <w:ind w:firstLine="1134"/>
        <w:rPr>
          <w:lang w:val="fr-FR"/>
        </w:rPr>
      </w:pPr>
      <w:r w:rsidRPr="001B126B">
        <w:rPr>
          <w:lang w:val="fr-FR" w:eastAsia="ru-RU"/>
        </w:rPr>
        <w:t xml:space="preserve">Les réservoirs en PRF doivent être raccordés de manière solide aux éléments structurels du cadre de la citerne mobile. Les supports du réservoir en PRF </w:t>
      </w:r>
      <w:r w:rsidRPr="00EA7586">
        <w:rPr>
          <w:lang w:val="fr-FR" w:eastAsia="ru-RU"/>
        </w:rPr>
        <w:t xml:space="preserve">et </w:t>
      </w:r>
      <w:r>
        <w:rPr>
          <w:lang w:val="fr-FR" w:eastAsia="ru-RU"/>
        </w:rPr>
        <w:t xml:space="preserve">les moyens de </w:t>
      </w:r>
      <w:r w:rsidRPr="00EA7586">
        <w:rPr>
          <w:lang w:val="fr-FR" w:eastAsia="ru-RU"/>
        </w:rPr>
        <w:t xml:space="preserve">fixations </w:t>
      </w:r>
      <w:r>
        <w:rPr>
          <w:lang w:val="fr-FR" w:eastAsia="ru-RU"/>
        </w:rPr>
        <w:t>au</w:t>
      </w:r>
      <w:r w:rsidRPr="001B126B">
        <w:rPr>
          <w:lang w:val="fr-FR" w:eastAsia="ru-RU"/>
        </w:rPr>
        <w:t xml:space="preserve"> cadre ne doivent pas provoquer de concentrations de contraintes locales dangereuses dépassant la conception admissible </w:t>
      </w:r>
      <w:r w:rsidRPr="001B126B">
        <w:rPr>
          <w:lang w:val="fr-FR"/>
        </w:rPr>
        <w:t>de la structure du réservoir, conformément aux dispositions énoncées dans le présent chapitre pour toutes les conditions de fonctionnement et d</w:t>
      </w:r>
      <w:r>
        <w:rPr>
          <w:lang w:val="fr-FR"/>
        </w:rPr>
        <w:t>’</w:t>
      </w:r>
      <w:r w:rsidRPr="001B126B">
        <w:rPr>
          <w:lang w:val="fr-FR"/>
        </w:rPr>
        <w:t>essai.</w:t>
      </w:r>
    </w:p>
    <w:p w14:paraId="3217B719" w14:textId="77777777" w:rsidR="00D42A87" w:rsidRPr="001B126B" w:rsidRDefault="00D42A87" w:rsidP="00A65A50">
      <w:pPr>
        <w:pStyle w:val="SingleTxtG"/>
        <w:rPr>
          <w:lang w:val="fr-FR"/>
        </w:rPr>
      </w:pPr>
      <w:r w:rsidRPr="001B126B">
        <w:rPr>
          <w:lang w:val="fr-FR"/>
        </w:rPr>
        <w:t>6.9.2.2.4</w:t>
      </w:r>
      <w:r w:rsidRPr="001B126B">
        <w:rPr>
          <w:lang w:val="fr-FR"/>
        </w:rPr>
        <w:tab/>
        <w:t>Les réservoirs doivent être faits de matériaux appropriés, capables de résister à des températures de calcul comprises entre -40°</w:t>
      </w:r>
      <w:r w:rsidR="00D3749A">
        <w:rPr>
          <w:lang w:val="fr-FR"/>
        </w:rPr>
        <w:t> </w:t>
      </w:r>
      <w:r w:rsidRPr="001B126B">
        <w:rPr>
          <w:lang w:val="fr-FR"/>
        </w:rPr>
        <w:t>С et +50°</w:t>
      </w:r>
      <w:r w:rsidR="00D3749A">
        <w:rPr>
          <w:lang w:val="fr-FR"/>
        </w:rPr>
        <w:t> </w:t>
      </w:r>
      <w:r w:rsidRPr="001B126B">
        <w:rPr>
          <w:lang w:val="fr-FR"/>
        </w:rPr>
        <w:t>С, à moins que d</w:t>
      </w:r>
      <w:r>
        <w:rPr>
          <w:lang w:val="fr-FR"/>
        </w:rPr>
        <w:t>’</w:t>
      </w:r>
      <w:r w:rsidRPr="001B126B">
        <w:rPr>
          <w:lang w:val="fr-FR"/>
        </w:rPr>
        <w:t>autres gammes de température ne soient prescrites par l</w:t>
      </w:r>
      <w:r>
        <w:rPr>
          <w:lang w:val="fr-FR"/>
        </w:rPr>
        <w:t>’</w:t>
      </w:r>
      <w:r w:rsidRPr="001B126B">
        <w:rPr>
          <w:lang w:val="fr-FR"/>
        </w:rPr>
        <w:t>autorité compétente du pays où s</w:t>
      </w:r>
      <w:r>
        <w:rPr>
          <w:lang w:val="fr-FR"/>
        </w:rPr>
        <w:t>’</w:t>
      </w:r>
      <w:r w:rsidRPr="001B126B">
        <w:rPr>
          <w:lang w:val="fr-FR"/>
        </w:rPr>
        <w:t xml:space="preserve">effectue le transport pour des </w:t>
      </w:r>
      <w:r>
        <w:rPr>
          <w:lang w:val="fr-FR"/>
        </w:rPr>
        <w:t>condition climatiques ou</w:t>
      </w:r>
      <w:r w:rsidRPr="001B126B">
        <w:rPr>
          <w:lang w:val="fr-FR"/>
        </w:rPr>
        <w:t xml:space="preserve"> de fonctionnement </w:t>
      </w:r>
      <w:r w:rsidRPr="003E7C43">
        <w:rPr>
          <w:lang w:val="fr-FR"/>
        </w:rPr>
        <w:t>plus extrêmes</w:t>
      </w:r>
      <w:r w:rsidRPr="003E7C43" w:rsidDel="003E7C43">
        <w:rPr>
          <w:lang w:val="fr-FR"/>
        </w:rPr>
        <w:t xml:space="preserve"> </w:t>
      </w:r>
      <w:r w:rsidRPr="001B126B">
        <w:rPr>
          <w:lang w:val="fr-FR"/>
        </w:rPr>
        <w:t>(par</w:t>
      </w:r>
      <w:r w:rsidR="00D3749A">
        <w:rPr>
          <w:lang w:val="fr-FR"/>
        </w:rPr>
        <w:t> </w:t>
      </w:r>
      <w:r w:rsidRPr="001B126B">
        <w:rPr>
          <w:lang w:val="fr-FR"/>
        </w:rPr>
        <w:t>exemple</w:t>
      </w:r>
      <w:r>
        <w:rPr>
          <w:lang w:val="fr-FR"/>
        </w:rPr>
        <w:t>,</w:t>
      </w:r>
      <w:r w:rsidRPr="001B126B">
        <w:rPr>
          <w:lang w:val="fr-FR"/>
        </w:rPr>
        <w:t xml:space="preserve"> présence d</w:t>
      </w:r>
      <w:r>
        <w:rPr>
          <w:lang w:val="fr-FR"/>
        </w:rPr>
        <w:t>’</w:t>
      </w:r>
      <w:r w:rsidRPr="001B126B">
        <w:rPr>
          <w:lang w:val="fr-FR"/>
        </w:rPr>
        <w:t>éléments chauffants).</w:t>
      </w:r>
    </w:p>
    <w:p w14:paraId="52D8168B" w14:textId="77777777" w:rsidR="00D42A87" w:rsidRPr="001B126B" w:rsidRDefault="00D42A87" w:rsidP="00A65A50">
      <w:pPr>
        <w:pStyle w:val="SingleTxtG"/>
        <w:rPr>
          <w:lang w:val="fr-FR"/>
        </w:rPr>
      </w:pPr>
      <w:r w:rsidRPr="001B126B">
        <w:rPr>
          <w:bCs/>
          <w:lang w:val="fr-FR"/>
        </w:rPr>
        <w:t>6.9.2.2.5</w:t>
      </w:r>
      <w:r w:rsidRPr="001B126B">
        <w:rPr>
          <w:b/>
          <w:bCs/>
          <w:lang w:val="fr-FR"/>
        </w:rPr>
        <w:tab/>
      </w:r>
      <w:r w:rsidRPr="001B126B">
        <w:rPr>
          <w:lang w:val="fr-FR"/>
        </w:rPr>
        <w:t>Lorsque des éléments chauffants sont utilisés, leur température ne doit à aucun moment dépasser la température de calcul maximale.</w:t>
      </w:r>
    </w:p>
    <w:p w14:paraId="46E5B1E1" w14:textId="77777777" w:rsidR="00D42A87" w:rsidRPr="001B126B" w:rsidRDefault="00D42A87" w:rsidP="008A7E2A">
      <w:pPr>
        <w:pStyle w:val="SingleTxtG"/>
        <w:ind w:firstLine="1134"/>
        <w:rPr>
          <w:lang w:val="fr-FR"/>
        </w:rPr>
      </w:pPr>
      <w:r w:rsidRPr="001B126B">
        <w:rPr>
          <w:b/>
          <w:bCs/>
          <w:lang w:val="fr-FR"/>
        </w:rPr>
        <w:tab/>
      </w:r>
      <w:r w:rsidRPr="001B126B">
        <w:rPr>
          <w:lang w:val="fr-FR"/>
        </w:rPr>
        <w:t>Le conteneur-citerne et les éléments chauffants doivent être conçus de manière à ce qu</w:t>
      </w:r>
      <w:r>
        <w:rPr>
          <w:lang w:val="fr-FR"/>
        </w:rPr>
        <w:t>’</w:t>
      </w:r>
      <w:r w:rsidRPr="001B126B">
        <w:rPr>
          <w:lang w:val="fr-FR"/>
        </w:rPr>
        <w:t>il soit possible de détecter des éventuels effets d</w:t>
      </w:r>
      <w:r>
        <w:rPr>
          <w:lang w:val="fr-FR"/>
        </w:rPr>
        <w:t>’</w:t>
      </w:r>
      <w:r w:rsidRPr="001B126B">
        <w:rPr>
          <w:lang w:val="fr-FR"/>
        </w:rPr>
        <w:t>une surchauffe au cours d</w:t>
      </w:r>
      <w:r>
        <w:rPr>
          <w:lang w:val="fr-FR"/>
        </w:rPr>
        <w:t>’</w:t>
      </w:r>
      <w:r w:rsidRPr="001B126B">
        <w:rPr>
          <w:lang w:val="fr-FR"/>
        </w:rPr>
        <w:t>une inspection périodique suivant une méthode adaptée aux caractéristiques propres des éléments chauffants et du réservoir.</w:t>
      </w:r>
    </w:p>
    <w:p w14:paraId="74E5E757" w14:textId="77777777" w:rsidR="00D42A87" w:rsidRPr="001B126B" w:rsidRDefault="00D42A87" w:rsidP="00A65A50">
      <w:pPr>
        <w:pStyle w:val="SingleTxtG"/>
        <w:rPr>
          <w:bCs/>
          <w:lang w:val="fr-FR"/>
        </w:rPr>
      </w:pPr>
      <w:r w:rsidRPr="001B126B">
        <w:rPr>
          <w:bCs/>
          <w:lang w:val="fr-FR"/>
        </w:rPr>
        <w:t>6.9</w:t>
      </w:r>
      <w:r w:rsidRPr="001B126B">
        <w:rPr>
          <w:bCs/>
          <w:lang w:val="fr-FR" w:eastAsia="ru-RU"/>
        </w:rPr>
        <w:t>.2.2.6</w:t>
      </w:r>
      <w:r w:rsidRPr="001B126B">
        <w:rPr>
          <w:b/>
          <w:bCs/>
          <w:lang w:val="fr-FR" w:eastAsia="ru-RU"/>
        </w:rPr>
        <w:tab/>
      </w:r>
      <w:r w:rsidRPr="001B126B">
        <w:rPr>
          <w:lang w:val="fr-FR"/>
        </w:rPr>
        <w:t>Les parois des réservoirs doivent comprendre les éléments suivants</w:t>
      </w:r>
      <w:r w:rsidR="008A7E2A">
        <w:rPr>
          <w:lang w:val="fr-FR"/>
        </w:rPr>
        <w:t> </w:t>
      </w:r>
      <w:r w:rsidRPr="001B126B">
        <w:rPr>
          <w:lang w:val="fr-FR"/>
        </w:rPr>
        <w:t>:</w:t>
      </w:r>
    </w:p>
    <w:p w14:paraId="32E8F64F" w14:textId="77777777" w:rsidR="00D42A87" w:rsidRPr="001B126B" w:rsidRDefault="00D42A87" w:rsidP="008A7E2A">
      <w:pPr>
        <w:pStyle w:val="SingleTxtG"/>
        <w:ind w:left="2835" w:hanging="567"/>
        <w:rPr>
          <w:bCs/>
          <w:lang w:val="fr-FR"/>
        </w:rPr>
      </w:pPr>
      <w:r w:rsidRPr="001B126B">
        <w:rPr>
          <w:lang w:val="fr-FR"/>
        </w:rPr>
        <w:t>a)</w:t>
      </w:r>
      <w:r w:rsidRPr="001B126B">
        <w:rPr>
          <w:lang w:val="fr-FR"/>
        </w:rPr>
        <w:tab/>
        <w:t>Doublure</w:t>
      </w:r>
      <w:r w:rsidR="008A7E2A">
        <w:rPr>
          <w:lang w:val="fr-FR"/>
        </w:rPr>
        <w:t> </w:t>
      </w:r>
      <w:r w:rsidRPr="001B126B">
        <w:rPr>
          <w:lang w:val="fr-FR"/>
        </w:rPr>
        <w:t>;</w:t>
      </w:r>
    </w:p>
    <w:p w14:paraId="2E3DF85C" w14:textId="77777777" w:rsidR="00D42A87" w:rsidRPr="001B126B" w:rsidRDefault="00D42A87" w:rsidP="008A7E2A">
      <w:pPr>
        <w:pStyle w:val="SingleTxtG"/>
        <w:ind w:left="2835" w:hanging="567"/>
        <w:rPr>
          <w:bCs/>
          <w:lang w:val="fr-FR"/>
        </w:rPr>
      </w:pPr>
      <w:r w:rsidRPr="001B126B">
        <w:rPr>
          <w:lang w:val="fr-FR"/>
        </w:rPr>
        <w:t>b)</w:t>
      </w:r>
      <w:r w:rsidRPr="001B126B">
        <w:rPr>
          <w:lang w:val="fr-FR"/>
        </w:rPr>
        <w:tab/>
        <w:t>Couche structurale</w:t>
      </w:r>
      <w:r w:rsidR="008A7E2A">
        <w:rPr>
          <w:lang w:val="fr-FR"/>
        </w:rPr>
        <w:t> </w:t>
      </w:r>
      <w:r w:rsidRPr="001B126B">
        <w:rPr>
          <w:lang w:val="fr-FR"/>
        </w:rPr>
        <w:t>;</w:t>
      </w:r>
    </w:p>
    <w:p w14:paraId="1A6DBC16" w14:textId="77777777" w:rsidR="00D42A87" w:rsidRPr="001B126B" w:rsidRDefault="00D42A87" w:rsidP="008A7E2A">
      <w:pPr>
        <w:pStyle w:val="SingleTxtG"/>
        <w:ind w:left="2835" w:hanging="567"/>
        <w:rPr>
          <w:lang w:val="fr-FR"/>
        </w:rPr>
      </w:pPr>
      <w:r w:rsidRPr="001B126B">
        <w:rPr>
          <w:lang w:val="fr-FR"/>
        </w:rPr>
        <w:t>c)</w:t>
      </w:r>
      <w:r w:rsidRPr="001B126B">
        <w:rPr>
          <w:lang w:val="fr-FR"/>
        </w:rPr>
        <w:tab/>
        <w:t>Couche externe.</w:t>
      </w:r>
    </w:p>
    <w:p w14:paraId="7ED56996" w14:textId="77777777" w:rsidR="00D42A87" w:rsidRPr="001B126B" w:rsidRDefault="00D42A87" w:rsidP="00A65A50">
      <w:pPr>
        <w:pStyle w:val="SingleTxtG"/>
        <w:rPr>
          <w:bCs/>
          <w:i/>
          <w:iCs/>
          <w:lang w:val="fr-FR"/>
        </w:rPr>
      </w:pPr>
      <w:r w:rsidRPr="001B126B">
        <w:rPr>
          <w:b/>
          <w:bCs/>
          <w:i/>
          <w:iCs/>
          <w:lang w:val="fr-FR"/>
        </w:rPr>
        <w:t>Nota</w:t>
      </w:r>
      <w:r w:rsidR="008A7E2A" w:rsidRPr="00DE5353">
        <w:rPr>
          <w:i/>
          <w:iCs/>
          <w:lang w:val="fr-FR"/>
        </w:rPr>
        <w:t> </w:t>
      </w:r>
      <w:r w:rsidRPr="00DE5353">
        <w:rPr>
          <w:i/>
          <w:iCs/>
          <w:lang w:val="fr-FR"/>
        </w:rPr>
        <w:t>:</w:t>
      </w:r>
      <w:r w:rsidRPr="001B126B">
        <w:rPr>
          <w:i/>
          <w:iCs/>
          <w:lang w:val="fr-FR"/>
        </w:rPr>
        <w:t xml:space="preserve"> Les couches peuvent être combinées lorsque tous les critères fonctionnels applicables sont réunis.</w:t>
      </w:r>
    </w:p>
    <w:p w14:paraId="5C409846" w14:textId="77777777" w:rsidR="00D42A87" w:rsidRPr="001B126B" w:rsidRDefault="00D42A87" w:rsidP="00A65A50">
      <w:pPr>
        <w:pStyle w:val="SingleTxtG"/>
        <w:rPr>
          <w:bCs/>
          <w:lang w:val="fr-FR"/>
        </w:rPr>
      </w:pPr>
      <w:r w:rsidRPr="001B126B">
        <w:rPr>
          <w:bCs/>
          <w:color w:val="000000"/>
          <w:lang w:val="fr-FR"/>
        </w:rPr>
        <w:t>6.9</w:t>
      </w:r>
      <w:r w:rsidRPr="001B126B">
        <w:rPr>
          <w:bCs/>
          <w:color w:val="000000"/>
          <w:lang w:val="fr-FR" w:eastAsia="ru-RU"/>
        </w:rPr>
        <w:t>.2.2.</w:t>
      </w:r>
      <w:r w:rsidRPr="001B126B">
        <w:rPr>
          <w:color w:val="000000"/>
          <w:lang w:val="fr-FR"/>
        </w:rPr>
        <w:t>6</w:t>
      </w:r>
      <w:r w:rsidRPr="001B126B">
        <w:rPr>
          <w:bCs/>
          <w:color w:val="000000"/>
          <w:lang w:val="fr-FR"/>
        </w:rPr>
        <w:t>.1</w:t>
      </w:r>
      <w:r w:rsidRPr="001B126B">
        <w:rPr>
          <w:lang w:val="fr-FR"/>
        </w:rPr>
        <w:tab/>
        <w:t>La doublure interne est l</w:t>
      </w:r>
      <w:r>
        <w:rPr>
          <w:lang w:val="fr-FR"/>
        </w:rPr>
        <w:t>’</w:t>
      </w:r>
      <w:r w:rsidRPr="001B126B">
        <w:rPr>
          <w:lang w:val="fr-FR"/>
        </w:rPr>
        <w:t xml:space="preserve">élément interne du réservoir constituant la première barrière destinée à opposer une résistance chimique de longue durée aux matières transportées et à empêcher toute réaction dangereuse avec le contenu de la citerne, la formation de composés dangereux et tout affaiblissement important de la couche structurale dû à la diffusion des matières à travers la doublure interne. La compatibilité chimique doit être vérifiée conformément au </w:t>
      </w:r>
      <w:r w:rsidRPr="001B126B">
        <w:rPr>
          <w:iCs/>
          <w:lang w:val="fr-FR"/>
        </w:rPr>
        <w:t>6.9.2.7.2.1</w:t>
      </w:r>
      <w:r w:rsidRPr="001B126B">
        <w:rPr>
          <w:lang w:val="fr-FR"/>
        </w:rPr>
        <w:t>.4.</w:t>
      </w:r>
    </w:p>
    <w:p w14:paraId="351EAE24" w14:textId="77777777" w:rsidR="00D42A87" w:rsidRPr="001B126B" w:rsidRDefault="00D42A87" w:rsidP="006465FB">
      <w:pPr>
        <w:pStyle w:val="SingleTxtG"/>
        <w:ind w:firstLine="1134"/>
        <w:rPr>
          <w:bCs/>
          <w:lang w:val="fr-FR"/>
        </w:rPr>
      </w:pPr>
      <w:r w:rsidRPr="001B126B">
        <w:rPr>
          <w:bCs/>
          <w:color w:val="000000"/>
          <w:lang w:val="fr-FR"/>
        </w:rPr>
        <w:tab/>
        <w:t>La doublure interne peut être une doublure en PRF, une doublure thermoplastique ou une doublure métallique.</w:t>
      </w:r>
    </w:p>
    <w:p w14:paraId="750B6674" w14:textId="77777777" w:rsidR="00D42A87" w:rsidRPr="001B126B" w:rsidRDefault="00D42A87" w:rsidP="00A65A50">
      <w:pPr>
        <w:pStyle w:val="SingleTxtG"/>
        <w:rPr>
          <w:bCs/>
          <w:lang w:val="fr-FR"/>
        </w:rPr>
      </w:pPr>
      <w:r w:rsidRPr="001B126B">
        <w:rPr>
          <w:lang w:val="fr-FR"/>
        </w:rPr>
        <w:t>6.9.2.2.7</w:t>
      </w:r>
      <w:r w:rsidRPr="001B126B">
        <w:rPr>
          <w:b/>
          <w:lang w:val="fr-FR"/>
        </w:rPr>
        <w:tab/>
      </w:r>
      <w:r w:rsidRPr="001B126B">
        <w:rPr>
          <w:lang w:val="fr-FR"/>
        </w:rPr>
        <w:t xml:space="preserve">Les doublures en PRF </w:t>
      </w:r>
      <w:r>
        <w:rPr>
          <w:lang w:val="fr-FR"/>
        </w:rPr>
        <w:t>doivent comprendre</w:t>
      </w:r>
      <w:r w:rsidRPr="001B126B">
        <w:rPr>
          <w:lang w:val="fr-FR"/>
        </w:rPr>
        <w:t xml:space="preserve"> les deux composants suivants</w:t>
      </w:r>
      <w:r w:rsidR="008A7E2A">
        <w:rPr>
          <w:lang w:val="fr-FR"/>
        </w:rPr>
        <w:t> </w:t>
      </w:r>
      <w:r w:rsidRPr="001B126B">
        <w:rPr>
          <w:lang w:val="fr-FR"/>
        </w:rPr>
        <w:t>:</w:t>
      </w:r>
    </w:p>
    <w:p w14:paraId="51666601" w14:textId="77777777" w:rsidR="00D42A87" w:rsidRPr="001B126B" w:rsidRDefault="00D42A87" w:rsidP="008A7E2A">
      <w:pPr>
        <w:pStyle w:val="SingleTxtG"/>
        <w:ind w:left="2835" w:hanging="567"/>
        <w:rPr>
          <w:lang w:val="fr-FR"/>
        </w:rPr>
      </w:pPr>
      <w:r w:rsidRPr="001B126B">
        <w:rPr>
          <w:lang w:val="fr-FR"/>
        </w:rPr>
        <w:t>a)</w:t>
      </w:r>
      <w:r w:rsidRPr="001B126B">
        <w:rPr>
          <w:lang w:val="fr-FR"/>
        </w:rPr>
        <w:tab/>
      </w:r>
      <w:r>
        <w:rPr>
          <w:lang w:val="fr-FR"/>
        </w:rPr>
        <w:t>U</w:t>
      </w:r>
      <w:r w:rsidRPr="001B126B">
        <w:rPr>
          <w:lang w:val="fr-FR"/>
        </w:rPr>
        <w:t>ne couche superficielle (</w:t>
      </w:r>
      <w:r>
        <w:rPr>
          <w:lang w:val="fr-FR"/>
        </w:rPr>
        <w:t xml:space="preserve">enduit gélifié ou </w:t>
      </w:r>
      <w:r w:rsidR="00DE5353">
        <w:rPr>
          <w:lang w:val="fr-FR"/>
        </w:rPr>
        <w:t>“</w:t>
      </w:r>
      <w:r>
        <w:rPr>
          <w:lang w:val="fr-FR"/>
        </w:rPr>
        <w:t>gel-coat</w:t>
      </w:r>
      <w:r w:rsidR="00DE5353">
        <w:rPr>
          <w:lang w:val="fr-FR"/>
        </w:rPr>
        <w:t>ˮ</w:t>
      </w:r>
      <w:r w:rsidRPr="001B126B">
        <w:rPr>
          <w:lang w:val="fr-FR"/>
        </w:rPr>
        <w:t>)</w:t>
      </w:r>
      <w:r w:rsidR="008A7E2A">
        <w:rPr>
          <w:lang w:val="fr-FR"/>
        </w:rPr>
        <w:t> </w:t>
      </w:r>
      <w:r w:rsidRPr="001B126B">
        <w:rPr>
          <w:lang w:val="fr-FR"/>
        </w:rPr>
        <w:t xml:space="preserve">: une couche superficielle à forte teneur en résine, renforcée par un voile compatible avec la résine et le contenu utilisés. Cette couche doit avoir une teneur </w:t>
      </w:r>
      <w:r>
        <w:rPr>
          <w:lang w:val="fr-FR"/>
        </w:rPr>
        <w:t>en fibres</w:t>
      </w:r>
      <w:r w:rsidRPr="001B126B">
        <w:rPr>
          <w:lang w:val="fr-FR"/>
        </w:rPr>
        <w:t xml:space="preserve"> maximale de 30</w:t>
      </w:r>
      <w:r>
        <w:rPr>
          <w:lang w:val="fr-FR"/>
        </w:rPr>
        <w:t> </w:t>
      </w:r>
      <w:r w:rsidRPr="001B126B">
        <w:rPr>
          <w:lang w:val="fr-FR"/>
        </w:rPr>
        <w:t>% et son épaisseur doit être au minimum de 0,25</w:t>
      </w:r>
      <w:r w:rsidR="008A7E2A">
        <w:rPr>
          <w:lang w:val="fr-FR"/>
        </w:rPr>
        <w:t> </w:t>
      </w:r>
      <w:r w:rsidRPr="001B126B">
        <w:rPr>
          <w:lang w:val="fr-FR"/>
        </w:rPr>
        <w:t>mm et au maximum de 0,60</w:t>
      </w:r>
      <w:r w:rsidR="008A7E2A">
        <w:rPr>
          <w:lang w:val="fr-FR"/>
        </w:rPr>
        <w:t> </w:t>
      </w:r>
      <w:r w:rsidRPr="001B126B">
        <w:rPr>
          <w:lang w:val="fr-FR"/>
        </w:rPr>
        <w:t>mm</w:t>
      </w:r>
      <w:r w:rsidR="008A7E2A">
        <w:rPr>
          <w:lang w:val="fr-FR"/>
        </w:rPr>
        <w:t> </w:t>
      </w:r>
      <w:r w:rsidRPr="001B126B">
        <w:rPr>
          <w:lang w:val="fr-FR"/>
        </w:rPr>
        <w:t>;</w:t>
      </w:r>
    </w:p>
    <w:p w14:paraId="60640390" w14:textId="77777777" w:rsidR="00D42A87" w:rsidRPr="001B126B" w:rsidRDefault="00D42A87" w:rsidP="008A7E2A">
      <w:pPr>
        <w:pStyle w:val="SingleTxtG"/>
        <w:ind w:left="2835" w:hanging="567"/>
        <w:rPr>
          <w:lang w:val="fr-FR"/>
        </w:rPr>
      </w:pPr>
      <w:r w:rsidRPr="001B126B">
        <w:rPr>
          <w:lang w:val="fr-FR"/>
        </w:rPr>
        <w:t>b)</w:t>
      </w:r>
      <w:r w:rsidRPr="001B126B">
        <w:rPr>
          <w:lang w:val="fr-FR"/>
        </w:rPr>
        <w:tab/>
      </w:r>
      <w:r>
        <w:rPr>
          <w:lang w:val="fr-FR"/>
        </w:rPr>
        <w:t>U</w:t>
      </w:r>
      <w:r w:rsidRPr="001B126B">
        <w:rPr>
          <w:lang w:val="fr-FR"/>
        </w:rPr>
        <w:t>ne (des) couche(s) de renforcement</w:t>
      </w:r>
      <w:r w:rsidR="008A7E2A">
        <w:rPr>
          <w:lang w:val="fr-FR"/>
        </w:rPr>
        <w:t> </w:t>
      </w:r>
      <w:r w:rsidRPr="001B126B">
        <w:rPr>
          <w:lang w:val="fr-FR"/>
        </w:rPr>
        <w:t>: une ou plusieurs couches d</w:t>
      </w:r>
      <w:r>
        <w:rPr>
          <w:lang w:val="fr-FR"/>
        </w:rPr>
        <w:t>’</w:t>
      </w:r>
      <w:r w:rsidRPr="001B126B">
        <w:rPr>
          <w:lang w:val="fr-FR"/>
        </w:rPr>
        <w:t>une épaisseur minimale de 2</w:t>
      </w:r>
      <w:r w:rsidR="008A7E2A">
        <w:rPr>
          <w:lang w:val="fr-FR"/>
        </w:rPr>
        <w:t> </w:t>
      </w:r>
      <w:r w:rsidRPr="001B126B">
        <w:rPr>
          <w:lang w:val="fr-FR"/>
        </w:rPr>
        <w:t xml:space="preserve">mm, contenant un mat de verre ou à fils coupés </w:t>
      </w:r>
      <w:r w:rsidRPr="001B126B">
        <w:rPr>
          <w:lang w:val="fr-FR"/>
        </w:rPr>
        <w:lastRenderedPageBreak/>
        <w:t>d</w:t>
      </w:r>
      <w:r>
        <w:rPr>
          <w:lang w:val="fr-FR"/>
        </w:rPr>
        <w:t>’</w:t>
      </w:r>
      <w:r w:rsidRPr="001B126B">
        <w:rPr>
          <w:lang w:val="fr-FR"/>
        </w:rPr>
        <w:t>au moins 900</w:t>
      </w:r>
      <w:r w:rsidR="008A7E2A">
        <w:rPr>
          <w:lang w:val="fr-FR"/>
        </w:rPr>
        <w:t> </w:t>
      </w:r>
      <w:r w:rsidRPr="001B126B">
        <w:rPr>
          <w:lang w:val="fr-FR"/>
        </w:rPr>
        <w:t>g/m</w:t>
      </w:r>
      <w:r w:rsidRPr="008A7E2A">
        <w:rPr>
          <w:vertAlign w:val="superscript"/>
          <w:lang w:val="fr-FR"/>
        </w:rPr>
        <w:t>2</w:t>
      </w:r>
      <w:r w:rsidRPr="001B126B">
        <w:rPr>
          <w:lang w:val="fr-FR"/>
        </w:rPr>
        <w:t>, et d</w:t>
      </w:r>
      <w:r>
        <w:rPr>
          <w:lang w:val="fr-FR"/>
        </w:rPr>
        <w:t>’</w:t>
      </w:r>
      <w:r w:rsidRPr="001B126B">
        <w:rPr>
          <w:lang w:val="fr-FR"/>
        </w:rPr>
        <w:t>une teneur en verre d</w:t>
      </w:r>
      <w:r>
        <w:rPr>
          <w:lang w:val="fr-FR"/>
        </w:rPr>
        <w:t>’</w:t>
      </w:r>
      <w:r w:rsidRPr="001B126B">
        <w:rPr>
          <w:lang w:val="fr-FR"/>
        </w:rPr>
        <w:t>au moins 30</w:t>
      </w:r>
      <w:r>
        <w:rPr>
          <w:lang w:val="fr-FR"/>
        </w:rPr>
        <w:t> </w:t>
      </w:r>
      <w:r w:rsidRPr="001B126B">
        <w:rPr>
          <w:lang w:val="fr-FR"/>
        </w:rPr>
        <w:t>% en masse, à moins qu</w:t>
      </w:r>
      <w:r>
        <w:rPr>
          <w:lang w:val="fr-FR"/>
        </w:rPr>
        <w:t>’</w:t>
      </w:r>
      <w:r w:rsidRPr="001B126B">
        <w:rPr>
          <w:lang w:val="fr-FR"/>
        </w:rPr>
        <w:t>il soit prouvé qu</w:t>
      </w:r>
      <w:r>
        <w:rPr>
          <w:lang w:val="fr-FR"/>
        </w:rPr>
        <w:t>’</w:t>
      </w:r>
      <w:r w:rsidRPr="001B126B">
        <w:rPr>
          <w:lang w:val="fr-FR"/>
        </w:rPr>
        <w:t>une teneur en verre inférieure offre le même degré de sécurité.</w:t>
      </w:r>
    </w:p>
    <w:p w14:paraId="77E984EC" w14:textId="77777777" w:rsidR="00D42A87" w:rsidRPr="001B126B" w:rsidRDefault="00D42A87" w:rsidP="00A65A50">
      <w:pPr>
        <w:pStyle w:val="SingleTxtG"/>
        <w:rPr>
          <w:lang w:val="fr-FR"/>
        </w:rPr>
      </w:pPr>
      <w:r w:rsidRPr="001B126B">
        <w:rPr>
          <w:lang w:val="fr-FR"/>
        </w:rPr>
        <w:t>6.9.2.2.8</w:t>
      </w:r>
      <w:r w:rsidRPr="001B126B">
        <w:rPr>
          <w:lang w:val="fr-FR"/>
        </w:rPr>
        <w:tab/>
        <w:t>Lorsque la doublure est constituée de feuilles thermoplastiques, celles</w:t>
      </w:r>
      <w:r w:rsidR="008A7E2A">
        <w:rPr>
          <w:lang w:val="fr-FR"/>
        </w:rPr>
        <w:noBreakHyphen/>
      </w:r>
      <w:r w:rsidRPr="001B126B">
        <w:rPr>
          <w:lang w:val="fr-FR"/>
        </w:rPr>
        <w:t>ci doivent être soudées les unes aux autres dans la forme requise, au moyen d</w:t>
      </w:r>
      <w:r>
        <w:rPr>
          <w:lang w:val="fr-FR"/>
        </w:rPr>
        <w:t>’</w:t>
      </w:r>
      <w:r w:rsidRPr="001B126B">
        <w:rPr>
          <w:lang w:val="fr-FR"/>
        </w:rPr>
        <w:t xml:space="preserve">un procédé de soudage homologué mis en œuvre par du personnel qualifié. En outre, la doublure soudée doit avoir une couche de </w:t>
      </w:r>
      <w:r>
        <w:rPr>
          <w:lang w:val="fr-FR"/>
        </w:rPr>
        <w:t>matériau</w:t>
      </w:r>
      <w:r w:rsidRPr="001B126B">
        <w:rPr>
          <w:lang w:val="fr-FR"/>
        </w:rPr>
        <w:t xml:space="preserve"> électriquement conducteur placé</w:t>
      </w:r>
      <w:r>
        <w:rPr>
          <w:lang w:val="fr-FR"/>
        </w:rPr>
        <w:t>e</w:t>
      </w:r>
      <w:r w:rsidRPr="001B126B">
        <w:rPr>
          <w:lang w:val="fr-FR"/>
        </w:rPr>
        <w:t xml:space="preserve"> contre la surface de la soudure qui n</w:t>
      </w:r>
      <w:r>
        <w:rPr>
          <w:lang w:val="fr-FR"/>
        </w:rPr>
        <w:t>’</w:t>
      </w:r>
      <w:r w:rsidRPr="001B126B">
        <w:rPr>
          <w:lang w:val="fr-FR"/>
        </w:rPr>
        <w:t>est pas en contact avec les liquides</w:t>
      </w:r>
      <w:r>
        <w:rPr>
          <w:lang w:val="fr-FR"/>
        </w:rPr>
        <w:t>,</w:t>
      </w:r>
      <w:r w:rsidRPr="001B126B">
        <w:rPr>
          <w:lang w:val="fr-FR"/>
        </w:rPr>
        <w:t xml:space="preserve"> pour faciliter l</w:t>
      </w:r>
      <w:r>
        <w:rPr>
          <w:lang w:val="fr-FR"/>
        </w:rPr>
        <w:t>’</w:t>
      </w:r>
      <w:r w:rsidRPr="001B126B">
        <w:rPr>
          <w:lang w:val="fr-FR"/>
        </w:rPr>
        <w:t>épreuve à l</w:t>
      </w:r>
      <w:r>
        <w:rPr>
          <w:lang w:val="fr-FR"/>
        </w:rPr>
        <w:t>’</w:t>
      </w:r>
      <w:r w:rsidRPr="001B126B">
        <w:rPr>
          <w:lang w:val="fr-FR"/>
        </w:rPr>
        <w:t>étincelle. Une</w:t>
      </w:r>
      <w:r w:rsidR="008A7E2A">
        <w:rPr>
          <w:lang w:val="fr-FR"/>
        </w:rPr>
        <w:t> </w:t>
      </w:r>
      <w:r w:rsidRPr="001B126B">
        <w:rPr>
          <w:lang w:val="fr-FR"/>
        </w:rPr>
        <w:t>liaison durable entre les doublures et la couche structurale doit être obtenue au moyen d</w:t>
      </w:r>
      <w:r>
        <w:rPr>
          <w:lang w:val="fr-FR"/>
        </w:rPr>
        <w:t>’</w:t>
      </w:r>
      <w:r w:rsidRPr="001B126B">
        <w:rPr>
          <w:lang w:val="fr-FR"/>
        </w:rPr>
        <w:t>une méthode appropriée.</w:t>
      </w:r>
    </w:p>
    <w:p w14:paraId="549D5B3A" w14:textId="77777777" w:rsidR="00D42A87" w:rsidRPr="001B126B" w:rsidRDefault="00D42A87" w:rsidP="00A65A50">
      <w:pPr>
        <w:pStyle w:val="SingleTxtG"/>
        <w:rPr>
          <w:lang w:val="fr-FR"/>
        </w:rPr>
      </w:pPr>
      <w:r w:rsidRPr="001B126B">
        <w:rPr>
          <w:lang w:val="fr-FR"/>
        </w:rPr>
        <w:t>6.9.2.2.9</w:t>
      </w:r>
      <w:r w:rsidRPr="001B126B">
        <w:rPr>
          <w:lang w:val="fr-FR"/>
        </w:rPr>
        <w:tab/>
        <w:t>Les doublures métalliques sont constituées d</w:t>
      </w:r>
      <w:r>
        <w:rPr>
          <w:lang w:val="fr-FR"/>
        </w:rPr>
        <w:t>’</w:t>
      </w:r>
      <w:r w:rsidRPr="001B126B">
        <w:rPr>
          <w:lang w:val="fr-FR"/>
        </w:rPr>
        <w:t>une couche de métal afin d</w:t>
      </w:r>
      <w:r>
        <w:rPr>
          <w:lang w:val="fr-FR"/>
        </w:rPr>
        <w:t>’</w:t>
      </w:r>
      <w:r w:rsidRPr="001B126B">
        <w:rPr>
          <w:lang w:val="fr-FR"/>
        </w:rPr>
        <w:t>améliorer les caractéristiques chimiques, thermomécaniques et électriques du réservoir en</w:t>
      </w:r>
      <w:r w:rsidR="008A7E2A">
        <w:rPr>
          <w:lang w:val="fr-FR"/>
        </w:rPr>
        <w:t> </w:t>
      </w:r>
      <w:r w:rsidRPr="001B126B">
        <w:rPr>
          <w:lang w:val="fr-FR"/>
        </w:rPr>
        <w:t xml:space="preserve">PRF. La doublure </w:t>
      </w:r>
      <w:r>
        <w:rPr>
          <w:lang w:val="fr-FR"/>
        </w:rPr>
        <w:t>doit être</w:t>
      </w:r>
      <w:r w:rsidRPr="001B126B">
        <w:rPr>
          <w:lang w:val="fr-FR"/>
        </w:rPr>
        <w:t xml:space="preserve"> fabriquée par des ateliers mécaniques spécialisés et construite en</w:t>
      </w:r>
      <w:r w:rsidR="008A7E2A">
        <w:rPr>
          <w:lang w:val="fr-FR"/>
        </w:rPr>
        <w:t xml:space="preserve"> </w:t>
      </w:r>
      <w:r w:rsidRPr="001B126B">
        <w:rPr>
          <w:lang w:val="fr-FR"/>
        </w:rPr>
        <w:t>matériau métallique apte au formage. En principe, les matériaux doivent être conformes à des normes nationales ou internationales. Pour les doublures soudées, on ne doit utiliser que des matériaux dont la soudabilité a été pleinement démontrée. Si le procédé de construction ou les matériaux utilisés l</w:t>
      </w:r>
      <w:r>
        <w:rPr>
          <w:lang w:val="fr-FR"/>
        </w:rPr>
        <w:t>’</w:t>
      </w:r>
      <w:r w:rsidRPr="001B126B">
        <w:rPr>
          <w:lang w:val="fr-FR"/>
        </w:rPr>
        <w:t>exigent, les doublures doivent subir un traitement thermique pour garantir une résistance appropriée de la soudure et des zones affectées thermiquement. Lors du choix du matériau, l</w:t>
      </w:r>
      <w:r>
        <w:rPr>
          <w:lang w:val="fr-FR"/>
        </w:rPr>
        <w:t>’</w:t>
      </w:r>
      <w:r w:rsidRPr="001B126B">
        <w:rPr>
          <w:lang w:val="fr-FR"/>
        </w:rPr>
        <w:t xml:space="preserve">intervalle des températures de calcul doit être pris en compte eu égard aux risques de rupture fragile sous tension, </w:t>
      </w:r>
      <w:r>
        <w:rPr>
          <w:lang w:val="fr-FR"/>
        </w:rPr>
        <w:t xml:space="preserve">aux risques </w:t>
      </w:r>
      <w:r w:rsidRPr="001B126B">
        <w:rPr>
          <w:lang w:val="fr-FR"/>
        </w:rPr>
        <w:t xml:space="preserve">de fissuration par corrosion et </w:t>
      </w:r>
      <w:r>
        <w:rPr>
          <w:lang w:val="fr-FR"/>
        </w:rPr>
        <w:t xml:space="preserve">aux exigences </w:t>
      </w:r>
      <w:r w:rsidRPr="001B126B">
        <w:rPr>
          <w:lang w:val="fr-FR"/>
        </w:rPr>
        <w:t>de résistance aux chocs. Si on utilise de l</w:t>
      </w:r>
      <w:r>
        <w:rPr>
          <w:lang w:val="fr-FR"/>
        </w:rPr>
        <w:t>’</w:t>
      </w:r>
      <w:r w:rsidRPr="001B126B">
        <w:rPr>
          <w:lang w:val="fr-FR"/>
        </w:rPr>
        <w:t>acier à grains fins, la valeur garantie de la limite d</w:t>
      </w:r>
      <w:r>
        <w:rPr>
          <w:lang w:val="fr-FR"/>
        </w:rPr>
        <w:t>’</w:t>
      </w:r>
      <w:r w:rsidRPr="001B126B">
        <w:rPr>
          <w:lang w:val="fr-FR"/>
        </w:rPr>
        <w:t>élasticité ne doit pas être supérieure à</w:t>
      </w:r>
      <w:r w:rsidR="00B134E9">
        <w:rPr>
          <w:lang w:val="fr-FR"/>
        </w:rPr>
        <w:t> </w:t>
      </w:r>
      <w:r w:rsidRPr="001B126B">
        <w:rPr>
          <w:lang w:val="fr-FR"/>
        </w:rPr>
        <w:t>460</w:t>
      </w:r>
      <w:r w:rsidR="008A7E2A">
        <w:rPr>
          <w:lang w:val="fr-FR"/>
        </w:rPr>
        <w:t> </w:t>
      </w:r>
      <w:r w:rsidRPr="001B126B">
        <w:rPr>
          <w:lang w:val="fr-FR"/>
        </w:rPr>
        <w:t>N/mm</w:t>
      </w:r>
      <w:r w:rsidRPr="001B126B">
        <w:rPr>
          <w:vertAlign w:val="superscript"/>
          <w:lang w:val="fr-FR"/>
        </w:rPr>
        <w:t>2</w:t>
      </w:r>
      <w:r w:rsidRPr="001B126B">
        <w:rPr>
          <w:lang w:val="fr-FR"/>
        </w:rPr>
        <w:t xml:space="preserve"> et la valeur garantie de la limite supérieure de la résistance à la traction ne doit pas être supérieure à 725</w:t>
      </w:r>
      <w:r w:rsidR="008A7E2A">
        <w:rPr>
          <w:lang w:val="fr-FR"/>
        </w:rPr>
        <w:t> </w:t>
      </w:r>
      <w:r w:rsidRPr="001B126B">
        <w:rPr>
          <w:lang w:val="fr-FR"/>
        </w:rPr>
        <w:t>N/mm</w:t>
      </w:r>
      <w:r w:rsidRPr="001B126B">
        <w:rPr>
          <w:vertAlign w:val="superscript"/>
          <w:lang w:val="fr-FR"/>
        </w:rPr>
        <w:t>2</w:t>
      </w:r>
      <w:r w:rsidRPr="001B126B">
        <w:rPr>
          <w:lang w:val="fr-FR"/>
        </w:rPr>
        <w:t>, selon les spécifications du matériau. La doublure doit être réalisée en employant la méthode appropriée.</w:t>
      </w:r>
    </w:p>
    <w:p w14:paraId="33C1A5E6" w14:textId="77777777" w:rsidR="008A7E2A" w:rsidRDefault="00D42A87" w:rsidP="00DE5353">
      <w:pPr>
        <w:pStyle w:val="SingleTxtG"/>
        <w:ind w:firstLine="1134"/>
        <w:rPr>
          <w:lang w:val="fr-FR"/>
        </w:rPr>
      </w:pPr>
      <w:r w:rsidRPr="001B126B">
        <w:rPr>
          <w:lang w:val="fr-FR"/>
        </w:rPr>
        <w:tab/>
        <w:t xml:space="preserve">La doublure métallique </w:t>
      </w:r>
      <w:r>
        <w:rPr>
          <w:lang w:val="fr-FR"/>
        </w:rPr>
        <w:t>doit satisfaire</w:t>
      </w:r>
      <w:r w:rsidRPr="001B126B">
        <w:rPr>
          <w:lang w:val="fr-FR"/>
        </w:rPr>
        <w:t xml:space="preserve"> aux dispositions des 6.7.2.2.2</w:t>
      </w:r>
      <w:r w:rsidR="003767E3">
        <w:rPr>
          <w:lang w:val="fr-FR"/>
        </w:rPr>
        <w:t> </w:t>
      </w:r>
      <w:r w:rsidRPr="001B126B">
        <w:rPr>
          <w:lang w:val="fr-FR"/>
        </w:rPr>
        <w:t>a), b), 6.7.2.2.5, 6.7.2.2.6, 6.7.2.2.13, 6.7.2.2.14 et 6.7.2.3.3.</w:t>
      </w:r>
    </w:p>
    <w:p w14:paraId="27063CA0" w14:textId="77777777" w:rsidR="008A7E2A" w:rsidRDefault="00D42A87" w:rsidP="00DE5353">
      <w:pPr>
        <w:pStyle w:val="SingleTxtG"/>
        <w:ind w:firstLine="1134"/>
        <w:rPr>
          <w:lang w:val="fr-FR"/>
        </w:rPr>
      </w:pPr>
      <w:r w:rsidRPr="001B126B">
        <w:rPr>
          <w:lang w:val="fr-FR"/>
        </w:rPr>
        <w:t>La doublure métallique doit être conçue de manière que son étanchéité reste garantie, quelles que soient les déformations susceptibles de se produire dans les conditions normales de transport (voir 6.7.2.2.10 et 6.7.2.2.12). Toutes les soudures soumises à des contraintes maxima</w:t>
      </w:r>
      <w:r>
        <w:rPr>
          <w:lang w:val="fr-FR"/>
        </w:rPr>
        <w:t>les</w:t>
      </w:r>
      <w:r w:rsidRPr="001B126B">
        <w:rPr>
          <w:lang w:val="fr-FR"/>
        </w:rPr>
        <w:t xml:space="preserve"> dans le réservoir doivent faire l</w:t>
      </w:r>
      <w:r>
        <w:rPr>
          <w:lang w:val="fr-FR"/>
        </w:rPr>
        <w:t>’</w:t>
      </w:r>
      <w:r w:rsidRPr="001B126B">
        <w:rPr>
          <w:lang w:val="fr-FR"/>
        </w:rPr>
        <w:t>objet, lors de l</w:t>
      </w:r>
      <w:r>
        <w:rPr>
          <w:lang w:val="fr-FR"/>
        </w:rPr>
        <w:t>’</w:t>
      </w:r>
      <w:r w:rsidRPr="001B126B">
        <w:rPr>
          <w:lang w:val="fr-FR"/>
        </w:rPr>
        <w:t>épreuve initiale, d</w:t>
      </w:r>
      <w:r>
        <w:rPr>
          <w:lang w:val="fr-FR"/>
        </w:rPr>
        <w:t>’</w:t>
      </w:r>
      <w:r w:rsidRPr="001B126B">
        <w:rPr>
          <w:lang w:val="fr-FR"/>
        </w:rPr>
        <w:t>un contrôle non destructif par radiographie, par ultrasons ou par une autre méthode appropriée.</w:t>
      </w:r>
    </w:p>
    <w:p w14:paraId="35509853" w14:textId="77777777" w:rsidR="00D42A87" w:rsidRPr="001B126B" w:rsidRDefault="00D42A87" w:rsidP="00DE5353">
      <w:pPr>
        <w:pStyle w:val="SingleTxtG"/>
        <w:ind w:firstLine="1134"/>
        <w:rPr>
          <w:lang w:val="fr-FR"/>
        </w:rPr>
      </w:pPr>
      <w:r w:rsidRPr="001B126B">
        <w:rPr>
          <w:lang w:val="fr-FR"/>
        </w:rPr>
        <w:t>L</w:t>
      </w:r>
      <w:r>
        <w:rPr>
          <w:lang w:val="fr-FR"/>
        </w:rPr>
        <w:t>’</w:t>
      </w:r>
      <w:r w:rsidRPr="001B126B">
        <w:rPr>
          <w:lang w:val="fr-FR"/>
        </w:rPr>
        <w:t xml:space="preserve">ensemble de la structure, comprenant la doublure transmettant la charge et la </w:t>
      </w:r>
      <w:r>
        <w:rPr>
          <w:lang w:val="fr-FR"/>
        </w:rPr>
        <w:t>couche</w:t>
      </w:r>
      <w:r w:rsidRPr="001B126B">
        <w:rPr>
          <w:lang w:val="fr-FR"/>
        </w:rPr>
        <w:t xml:space="preserve"> structurale, doit être évalué par des calculs d</w:t>
      </w:r>
      <w:r>
        <w:rPr>
          <w:lang w:val="fr-FR"/>
        </w:rPr>
        <w:t>’</w:t>
      </w:r>
      <w:r w:rsidRPr="001B126B">
        <w:rPr>
          <w:lang w:val="fr-FR"/>
        </w:rPr>
        <w:t>éléments finis. La</w:t>
      </w:r>
      <w:r w:rsidR="003767E3">
        <w:rPr>
          <w:lang w:val="fr-FR"/>
        </w:rPr>
        <w:t xml:space="preserve"> </w:t>
      </w:r>
      <w:r w:rsidRPr="001B126B">
        <w:rPr>
          <w:lang w:val="fr-FR"/>
        </w:rPr>
        <w:t xml:space="preserve">partie métallique ne doit pas dépasser les valeurs prescrites au 6.7.2.3.3. La partie en PRF </w:t>
      </w:r>
      <w:r>
        <w:rPr>
          <w:lang w:val="fr-FR"/>
        </w:rPr>
        <w:t>doit faire l’objet des calculs prescrits au</w:t>
      </w:r>
      <w:r w:rsidRPr="001B126B">
        <w:rPr>
          <w:lang w:val="fr-FR"/>
        </w:rPr>
        <w:t xml:space="preserve"> 6.9.2.3.4. La</w:t>
      </w:r>
      <w:r w:rsidR="003767E3">
        <w:rPr>
          <w:lang w:val="fr-FR"/>
        </w:rPr>
        <w:t xml:space="preserve"> </w:t>
      </w:r>
      <w:r w:rsidRPr="001B126B">
        <w:rPr>
          <w:lang w:val="fr-FR"/>
        </w:rPr>
        <w:t xml:space="preserve">doublure métallique </w:t>
      </w:r>
      <w:r>
        <w:rPr>
          <w:lang w:val="fr-FR"/>
        </w:rPr>
        <w:t>doit être</w:t>
      </w:r>
      <w:r w:rsidRPr="001B126B">
        <w:rPr>
          <w:lang w:val="fr-FR"/>
        </w:rPr>
        <w:t xml:space="preserve"> collée sur le réservoir en PRF de manière à garantir la durabilité de la structure. Un collage structural est utilisé entre les parties. Cela signifie qu</w:t>
      </w:r>
      <w:r>
        <w:rPr>
          <w:lang w:val="fr-FR"/>
        </w:rPr>
        <w:t>’</w:t>
      </w:r>
      <w:r w:rsidRPr="001B126B">
        <w:rPr>
          <w:lang w:val="fr-FR"/>
        </w:rPr>
        <w:t>une résistance minimale du collage au cisaillement (</w:t>
      </w:r>
      <w:r w:rsidRPr="001B126B">
        <w:rPr>
          <w:rFonts w:ascii="Symbol" w:hAnsi="Symbol"/>
          <w:lang w:val="fr-FR"/>
        </w:rPr>
        <w:t></w:t>
      </w:r>
      <w:r w:rsidRPr="001B126B">
        <w:rPr>
          <w:vertAlign w:val="subscript"/>
          <w:lang w:val="fr-FR"/>
        </w:rPr>
        <w:t>b</w:t>
      </w:r>
      <w:r w:rsidRPr="001B126B">
        <w:rPr>
          <w:lang w:val="fr-FR"/>
        </w:rPr>
        <w:t>) sera déterminée selon la norme EN</w:t>
      </w:r>
      <w:r w:rsidR="008A7E2A">
        <w:rPr>
          <w:lang w:val="fr-FR"/>
        </w:rPr>
        <w:t> </w:t>
      </w:r>
      <w:r w:rsidRPr="001B126B">
        <w:rPr>
          <w:lang w:val="fr-FR"/>
        </w:rPr>
        <w:t>1465:2009 dans l</w:t>
      </w:r>
      <w:r>
        <w:rPr>
          <w:lang w:val="fr-FR"/>
        </w:rPr>
        <w:t>’</w:t>
      </w:r>
      <w:r w:rsidRPr="001B126B">
        <w:rPr>
          <w:lang w:val="fr-FR"/>
        </w:rPr>
        <w:t>intervalle de température de service. Une</w:t>
      </w:r>
      <w:r w:rsidR="003767E3">
        <w:rPr>
          <w:lang w:val="fr-FR"/>
        </w:rPr>
        <w:t> </w:t>
      </w:r>
      <w:r w:rsidRPr="001B126B">
        <w:rPr>
          <w:lang w:val="fr-FR"/>
        </w:rPr>
        <w:t>résistance minimale caractéristique au cisaillement de 7</w:t>
      </w:r>
      <w:r w:rsidR="008A7E2A">
        <w:rPr>
          <w:lang w:val="fr-FR"/>
        </w:rPr>
        <w:t> </w:t>
      </w:r>
      <w:r w:rsidRPr="001B126B">
        <w:rPr>
          <w:lang w:val="fr-FR"/>
        </w:rPr>
        <w:t>N/mm² est requise. Le calcul d</w:t>
      </w:r>
      <w:r>
        <w:rPr>
          <w:lang w:val="fr-FR"/>
        </w:rPr>
        <w:t>’</w:t>
      </w:r>
      <w:r w:rsidRPr="001B126B">
        <w:rPr>
          <w:lang w:val="fr-FR"/>
        </w:rPr>
        <w:t>éléments finis doit prendre en compte la couche de collage afin de garantir son intégrité pendant l</w:t>
      </w:r>
      <w:r>
        <w:rPr>
          <w:lang w:val="fr-FR"/>
        </w:rPr>
        <w:t>’</w:t>
      </w:r>
      <w:r w:rsidRPr="001B126B">
        <w:rPr>
          <w:lang w:val="fr-FR"/>
        </w:rPr>
        <w:t>application des charges thermique et mécanique (pression d</w:t>
      </w:r>
      <w:r>
        <w:rPr>
          <w:lang w:val="fr-FR"/>
        </w:rPr>
        <w:t>’</w:t>
      </w:r>
      <w:r w:rsidRPr="001B126B">
        <w:rPr>
          <w:lang w:val="fr-FR"/>
        </w:rPr>
        <w:t>épreuve, charges dynamiques, charges thermiques) et pendant la durée de vie des citernes mobiles. Le</w:t>
      </w:r>
      <w:r w:rsidR="003767E3">
        <w:rPr>
          <w:lang w:val="fr-FR"/>
        </w:rPr>
        <w:t> </w:t>
      </w:r>
      <w:r w:rsidRPr="001B126B">
        <w:rPr>
          <w:lang w:val="fr-FR"/>
        </w:rPr>
        <w:t xml:space="preserve">comportement thermomécanique </w:t>
      </w:r>
      <w:r>
        <w:rPr>
          <w:lang w:val="fr-FR"/>
        </w:rPr>
        <w:t xml:space="preserve">de l’ensemble formé par la partie métallique et la partie </w:t>
      </w:r>
      <w:r w:rsidRPr="001B126B">
        <w:rPr>
          <w:lang w:val="fr-FR"/>
        </w:rPr>
        <w:t xml:space="preserve">en PRF doit être déterminé par des épreuves mécaniques et thermiques </w:t>
      </w:r>
      <w:r>
        <w:rPr>
          <w:lang w:val="fr-FR"/>
        </w:rPr>
        <w:t>permettant de garantir la résistance du</w:t>
      </w:r>
      <w:r w:rsidRPr="001B126B">
        <w:rPr>
          <w:lang w:val="fr-FR"/>
        </w:rPr>
        <w:t xml:space="preserve"> collage. Dans l</w:t>
      </w:r>
      <w:r>
        <w:rPr>
          <w:lang w:val="fr-FR"/>
        </w:rPr>
        <w:t>’</w:t>
      </w:r>
      <w:r w:rsidRPr="001B126B">
        <w:rPr>
          <w:lang w:val="fr-FR"/>
        </w:rPr>
        <w:t>intervalle de température d</w:t>
      </w:r>
      <w:r>
        <w:rPr>
          <w:lang w:val="fr-FR"/>
        </w:rPr>
        <w:t>’</w:t>
      </w:r>
      <w:r w:rsidRPr="001B126B">
        <w:rPr>
          <w:lang w:val="fr-FR"/>
        </w:rPr>
        <w:t>utilisation, compte tenu des charges dynamiques et de l</w:t>
      </w:r>
      <w:r>
        <w:rPr>
          <w:lang w:val="fr-FR"/>
        </w:rPr>
        <w:t>’</w:t>
      </w:r>
      <w:r w:rsidRPr="001B126B">
        <w:rPr>
          <w:lang w:val="fr-FR"/>
        </w:rPr>
        <w:t>épreuve de pression, la contrainte maximale (</w:t>
      </w:r>
      <w:r w:rsidRPr="001B126B">
        <w:rPr>
          <w:rFonts w:ascii="Symbol" w:hAnsi="Symbol"/>
          <w:lang w:val="fr-FR"/>
        </w:rPr>
        <w:t></w:t>
      </w:r>
      <w:r w:rsidRPr="001B126B">
        <w:rPr>
          <w:vertAlign w:val="subscript"/>
          <w:lang w:val="fr-FR"/>
        </w:rPr>
        <w:t>m</w:t>
      </w:r>
      <w:r w:rsidRPr="001B126B">
        <w:rPr>
          <w:lang w:val="fr-FR"/>
        </w:rPr>
        <w:t>) s</w:t>
      </w:r>
      <w:r>
        <w:rPr>
          <w:lang w:val="fr-FR"/>
        </w:rPr>
        <w:t>’</w:t>
      </w:r>
      <w:r w:rsidRPr="001B126B">
        <w:rPr>
          <w:lang w:val="fr-FR"/>
        </w:rPr>
        <w:t>exerçant sur le joint doit être telle que</w:t>
      </w:r>
      <w:r w:rsidR="008A7E2A">
        <w:rPr>
          <w:lang w:val="fr-FR"/>
        </w:rPr>
        <w:t> </w:t>
      </w:r>
      <w:r w:rsidRPr="001B126B">
        <w:rPr>
          <w:lang w:val="fr-FR"/>
        </w:rPr>
        <w:t>:</w:t>
      </w:r>
    </w:p>
    <w:p w14:paraId="6FF06597" w14:textId="77777777" w:rsidR="00D42A87" w:rsidRPr="001B126B" w:rsidRDefault="000C0BE7" w:rsidP="00A65A50">
      <w:pPr>
        <w:pStyle w:val="SingleTxtG"/>
        <w:rPr>
          <w:lang w:val="fr-FR"/>
        </w:rPr>
      </w:pPr>
      <m:oMathPara>
        <m:oMath>
          <m:sSub>
            <m:sSubPr>
              <m:ctrlPr>
                <w:rPr>
                  <w:rFonts w:ascii="Cambria Math" w:hAnsi="Cambria Math"/>
                  <w:i/>
                  <w:lang w:val="fr-FR"/>
                </w:rPr>
              </m:ctrlPr>
            </m:sSubPr>
            <m:e>
              <m:r>
                <w:rPr>
                  <w:rFonts w:ascii="Cambria Math" w:hAnsi="Cambria Math"/>
                  <w:lang w:val="fr-FR"/>
                </w:rPr>
                <m:t>τ</m:t>
              </m:r>
            </m:e>
            <m:sub>
              <m:r>
                <w:rPr>
                  <w:rFonts w:ascii="Cambria Math" w:hAnsi="Cambria Math"/>
                  <w:lang w:val="fr-FR"/>
                </w:rPr>
                <m:t>m</m:t>
              </m:r>
            </m:sub>
          </m:sSub>
          <m:r>
            <w:rPr>
              <w:rFonts w:ascii="Cambria Math" w:hAnsi="Cambria Math"/>
              <w:lang w:val="fr-FR"/>
            </w:rPr>
            <m:t xml:space="preserve">≤ </m:t>
          </m:r>
          <m:f>
            <m:fPr>
              <m:ctrlPr>
                <w:rPr>
                  <w:rFonts w:ascii="Cambria Math" w:hAnsi="Cambria Math"/>
                  <w:i/>
                  <w:lang w:val="fr-FR"/>
                </w:rPr>
              </m:ctrlPr>
            </m:fPr>
            <m:num>
              <m:sSub>
                <m:sSubPr>
                  <m:ctrlPr>
                    <w:rPr>
                      <w:rFonts w:ascii="Cambria Math" w:hAnsi="Cambria Math"/>
                      <w:i/>
                      <w:lang w:val="fr-FR"/>
                    </w:rPr>
                  </m:ctrlPr>
                </m:sSubPr>
                <m:e>
                  <m:r>
                    <w:rPr>
                      <w:rFonts w:ascii="Cambria Math" w:hAnsi="Cambria Math"/>
                      <w:lang w:val="fr-FR"/>
                    </w:rPr>
                    <m:t>τ</m:t>
                  </m:r>
                </m:e>
                <m:sub>
                  <m:r>
                    <w:rPr>
                      <w:rFonts w:ascii="Cambria Math" w:hAnsi="Cambria Math"/>
                      <w:lang w:val="fr-FR"/>
                    </w:rPr>
                    <m:t>b</m:t>
                  </m:r>
                </m:sub>
              </m:sSub>
            </m:num>
            <m:den>
              <m:r>
                <w:rPr>
                  <w:rFonts w:ascii="Cambria Math" w:hAnsi="Cambria Math"/>
                  <w:lang w:val="fr-FR"/>
                </w:rPr>
                <m:t>K</m:t>
              </m:r>
            </m:den>
          </m:f>
        </m:oMath>
      </m:oMathPara>
    </w:p>
    <w:p w14:paraId="74764FF5" w14:textId="77777777" w:rsidR="00D42A87" w:rsidRPr="001B126B" w:rsidRDefault="000C0BE7" w:rsidP="008A7E2A">
      <w:pPr>
        <w:pStyle w:val="SingleTxtG"/>
        <w:ind w:left="2835" w:hanging="567"/>
        <w:rPr>
          <w:lang w:val="fr-FR"/>
        </w:rPr>
      </w:pPr>
      <m:oMath>
        <m:sSub>
          <m:sSubPr>
            <m:ctrlPr>
              <w:rPr>
                <w:rFonts w:ascii="Cambria Math" w:hAnsi="Cambria Math"/>
                <w:color w:val="000000"/>
                <w:lang w:val="fr-FR"/>
              </w:rPr>
            </m:ctrlPr>
          </m:sSubPr>
          <m:e>
            <m:r>
              <m:rPr>
                <m:sty m:val="bi"/>
              </m:rPr>
              <w:rPr>
                <w:rFonts w:ascii="Cambria Math" w:hAnsi="Cambria Math"/>
                <w:color w:val="000000"/>
                <w:lang w:val="fr-FR"/>
              </w:rPr>
              <m:t>τ</m:t>
            </m:r>
          </m:e>
          <m:sub>
            <m:r>
              <w:rPr>
                <w:rFonts w:ascii="Cambria Math" w:hAnsi="Cambria Math"/>
                <w:color w:val="000000"/>
                <w:lang w:val="fr-FR"/>
              </w:rPr>
              <m:t>b</m:t>
            </m:r>
          </m:sub>
        </m:sSub>
      </m:oMath>
      <w:r w:rsidR="008A7E2A">
        <w:rPr>
          <w:color w:val="000000"/>
          <w:lang w:val="fr-FR"/>
        </w:rPr>
        <w:tab/>
      </w:r>
      <w:r w:rsidR="00D42A87" w:rsidRPr="001B126B">
        <w:rPr>
          <w:color w:val="000000"/>
          <w:lang w:val="fr-FR"/>
        </w:rPr>
        <w:t xml:space="preserve">est la contrainte de cisaillement mesurée conformément à la norme </w:t>
      </w:r>
      <w:r w:rsidR="00D42A87" w:rsidRPr="001B126B">
        <w:rPr>
          <w:lang w:val="fr-FR"/>
        </w:rPr>
        <w:t>EN</w:t>
      </w:r>
      <w:r w:rsidR="008A7E2A">
        <w:rPr>
          <w:lang w:val="fr-FR"/>
        </w:rPr>
        <w:t> </w:t>
      </w:r>
      <w:r w:rsidR="00D42A87" w:rsidRPr="001B126B">
        <w:rPr>
          <w:lang w:val="fr-FR"/>
        </w:rPr>
        <w:t>1465</w:t>
      </w:r>
      <w:r w:rsidR="008A7E2A">
        <w:rPr>
          <w:lang w:val="fr-FR"/>
        </w:rPr>
        <w:t> </w:t>
      </w:r>
      <w:r w:rsidR="00D42A87" w:rsidRPr="001B126B">
        <w:rPr>
          <w:lang w:val="fr-FR"/>
        </w:rPr>
        <w:t>;</w:t>
      </w:r>
    </w:p>
    <w:p w14:paraId="79E65ED0" w14:textId="77777777" w:rsidR="00D42A87" w:rsidRPr="001B126B" w:rsidRDefault="000C0BE7" w:rsidP="008A7E2A">
      <w:pPr>
        <w:pStyle w:val="SingleTxtG"/>
        <w:ind w:left="2835" w:hanging="567"/>
        <w:rPr>
          <w:lang w:val="fr-FR"/>
        </w:rPr>
      </w:pPr>
      <m:oMath>
        <m:sSub>
          <m:sSubPr>
            <m:ctrlPr>
              <w:rPr>
                <w:rFonts w:ascii="Cambria Math" w:hAnsi="Cambria Math"/>
                <w:color w:val="000000"/>
                <w:lang w:val="fr-FR"/>
              </w:rPr>
            </m:ctrlPr>
          </m:sSubPr>
          <m:e>
            <m:r>
              <m:rPr>
                <m:sty m:val="bi"/>
              </m:rPr>
              <w:rPr>
                <w:rFonts w:ascii="Cambria Math" w:hAnsi="Cambria Math"/>
                <w:color w:val="000000"/>
                <w:lang w:val="fr-FR"/>
              </w:rPr>
              <m:t>τ</m:t>
            </m:r>
          </m:e>
          <m:sub>
            <m:r>
              <m:rPr>
                <m:sty m:val="bi"/>
              </m:rPr>
              <w:rPr>
                <w:rFonts w:ascii="Cambria Math" w:hAnsi="Cambria Math"/>
                <w:color w:val="000000"/>
                <w:lang w:val="fr-FR"/>
              </w:rPr>
              <m:t>m</m:t>
            </m:r>
          </m:sub>
        </m:sSub>
      </m:oMath>
      <w:r w:rsidR="004544FC">
        <w:rPr>
          <w:color w:val="000000"/>
          <w:lang w:val="fr-FR"/>
        </w:rPr>
        <w:tab/>
      </w:r>
      <w:r w:rsidR="00D42A87" w:rsidRPr="001B126B">
        <w:rPr>
          <w:color w:val="000000"/>
          <w:lang w:val="fr-FR"/>
        </w:rPr>
        <w:t>est la contrainte de cisaillement maximale calculée</w:t>
      </w:r>
      <w:r w:rsidR="00DE5353">
        <w:rPr>
          <w:color w:val="000000"/>
          <w:lang w:val="fr-FR"/>
        </w:rPr>
        <w:t> </w:t>
      </w:r>
      <w:r w:rsidR="00D42A87" w:rsidRPr="001B126B">
        <w:rPr>
          <w:lang w:val="fr-FR"/>
        </w:rPr>
        <w:t>;</w:t>
      </w:r>
    </w:p>
    <w:p w14:paraId="15D058A9" w14:textId="77777777" w:rsidR="00D42A87" w:rsidRPr="001B126B" w:rsidRDefault="00D42A87" w:rsidP="008A7E2A">
      <w:pPr>
        <w:pStyle w:val="SingleTxtG"/>
        <w:ind w:left="2835" w:hanging="567"/>
        <w:rPr>
          <w:lang w:val="fr-FR"/>
        </w:rPr>
      </w:pPr>
      <w:r w:rsidRPr="001B126B">
        <w:rPr>
          <w:lang w:val="fr-FR"/>
        </w:rPr>
        <w:t>K</w:t>
      </w:r>
      <w:r w:rsidR="004544FC">
        <w:rPr>
          <w:lang w:val="fr-FR"/>
        </w:rPr>
        <w:tab/>
      </w:r>
      <w:r w:rsidRPr="001B126B">
        <w:rPr>
          <w:lang w:val="fr-FR"/>
        </w:rPr>
        <w:t xml:space="preserve">est déterminé conformément au </w:t>
      </w:r>
      <w:r w:rsidRPr="001B126B">
        <w:rPr>
          <w:bCs/>
          <w:iCs/>
          <w:color w:val="000000"/>
          <w:lang w:val="fr-FR"/>
        </w:rPr>
        <w:t>6.9.2.3.4</w:t>
      </w:r>
      <w:r w:rsidRPr="001B126B">
        <w:rPr>
          <w:lang w:val="fr-FR"/>
        </w:rPr>
        <w:t>.</w:t>
      </w:r>
    </w:p>
    <w:p w14:paraId="74E6120D" w14:textId="77777777" w:rsidR="00D42A87" w:rsidRPr="001B126B" w:rsidRDefault="00D42A87" w:rsidP="00A65A50">
      <w:pPr>
        <w:pStyle w:val="SingleTxtG"/>
        <w:rPr>
          <w:lang w:val="fr-FR"/>
        </w:rPr>
      </w:pPr>
      <w:r w:rsidRPr="001B126B">
        <w:rPr>
          <w:lang w:val="fr-FR"/>
        </w:rPr>
        <w:lastRenderedPageBreak/>
        <w:t>6.9.2.2.9.1</w:t>
      </w:r>
      <w:r w:rsidRPr="001B126B">
        <w:rPr>
          <w:lang w:val="fr-FR"/>
        </w:rPr>
        <w:tab/>
        <w:t xml:space="preserve">La résistance du collage au cisaillement </w:t>
      </w:r>
      <w:r>
        <w:rPr>
          <w:lang w:val="fr-FR"/>
        </w:rPr>
        <w:t>doit être</w:t>
      </w:r>
      <w:r w:rsidRPr="001B126B">
        <w:rPr>
          <w:lang w:val="fr-FR"/>
        </w:rPr>
        <w:t xml:space="preserve"> éprouvée conformément à la norme EN</w:t>
      </w:r>
      <w:r w:rsidR="004544FC">
        <w:rPr>
          <w:lang w:val="fr-FR"/>
        </w:rPr>
        <w:t> </w:t>
      </w:r>
      <w:r w:rsidRPr="001B126B">
        <w:rPr>
          <w:lang w:val="fr-FR"/>
        </w:rPr>
        <w:t>1465.</w:t>
      </w:r>
    </w:p>
    <w:p w14:paraId="394F6194" w14:textId="77777777" w:rsidR="00D42A87" w:rsidRPr="001B126B" w:rsidRDefault="00D42A87" w:rsidP="00A65A50">
      <w:pPr>
        <w:pStyle w:val="SingleTxtG"/>
        <w:rPr>
          <w:lang w:val="fr-FR"/>
        </w:rPr>
      </w:pPr>
      <w:r w:rsidRPr="001B126B">
        <w:rPr>
          <w:lang w:val="fr-FR"/>
        </w:rPr>
        <w:t>6.9.2.2.9.2</w:t>
      </w:r>
      <w:r w:rsidRPr="001B126B">
        <w:rPr>
          <w:lang w:val="fr-FR"/>
        </w:rPr>
        <w:tab/>
        <w:t>L</w:t>
      </w:r>
      <w:r>
        <w:rPr>
          <w:lang w:val="fr-FR"/>
        </w:rPr>
        <w:t>’</w:t>
      </w:r>
      <w:r w:rsidRPr="001B126B">
        <w:rPr>
          <w:lang w:val="fr-FR"/>
        </w:rPr>
        <w:t>épaisseur minimale de la paroi de la doublure métallique est de 1</w:t>
      </w:r>
      <w:r w:rsidR="004544FC">
        <w:rPr>
          <w:lang w:val="fr-FR"/>
        </w:rPr>
        <w:t> </w:t>
      </w:r>
      <w:r w:rsidRPr="001B126B">
        <w:rPr>
          <w:lang w:val="fr-FR"/>
        </w:rPr>
        <w:t>mm.</w:t>
      </w:r>
    </w:p>
    <w:p w14:paraId="355F3120"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.2.2.10</w:t>
      </w:r>
      <w:r w:rsidRPr="001B126B">
        <w:rPr>
          <w:bCs/>
          <w:color w:val="000000"/>
          <w:lang w:val="fr-FR" w:eastAsia="ru-RU"/>
        </w:rPr>
        <w:tab/>
        <w:t xml:space="preserve">La couche structurale </w:t>
      </w:r>
      <w:r>
        <w:rPr>
          <w:bCs/>
          <w:color w:val="000000"/>
          <w:lang w:val="fr-FR" w:eastAsia="ru-RU"/>
        </w:rPr>
        <w:t>doit être</w:t>
      </w:r>
      <w:r w:rsidRPr="001B126B">
        <w:rPr>
          <w:bCs/>
          <w:color w:val="000000"/>
          <w:lang w:val="fr-FR" w:eastAsia="ru-RU"/>
        </w:rPr>
        <w:t xml:space="preserve"> conçue de manière à supporter les charges prévues aux </w:t>
      </w:r>
      <w:r w:rsidRPr="001B126B">
        <w:rPr>
          <w:lang w:val="fr-FR"/>
        </w:rPr>
        <w:t xml:space="preserve">6.7.2.2.12, </w:t>
      </w:r>
      <w:r w:rsidRPr="001B126B">
        <w:rPr>
          <w:bCs/>
          <w:lang w:val="fr-FR"/>
        </w:rPr>
        <w:t>6.9.2.2.3,</w:t>
      </w:r>
      <w:r w:rsidRPr="0005256F">
        <w:rPr>
          <w:lang w:val="fr-FR"/>
        </w:rPr>
        <w:t xml:space="preserve"> </w:t>
      </w:r>
      <w:r w:rsidRPr="001B126B">
        <w:rPr>
          <w:lang w:val="fr-FR"/>
        </w:rPr>
        <w:t>6.9.2.3.2, 6.9.2.3.4 et 6.9.2.3.6.</w:t>
      </w:r>
    </w:p>
    <w:p w14:paraId="1FEC619C" w14:textId="77777777" w:rsidR="00D42A87" w:rsidRPr="001B126B" w:rsidRDefault="00D42A87" w:rsidP="00A65A50">
      <w:pPr>
        <w:pStyle w:val="SingleTxtG"/>
        <w:rPr>
          <w:strike/>
          <w:lang w:val="fr-FR"/>
        </w:rPr>
      </w:pPr>
      <w:r w:rsidRPr="001B126B">
        <w:rPr>
          <w:bCs/>
          <w:color w:val="000000"/>
          <w:lang w:val="fr-FR"/>
        </w:rPr>
        <w:t>6.9</w:t>
      </w:r>
      <w:r w:rsidRPr="001B126B">
        <w:rPr>
          <w:bCs/>
          <w:color w:val="000000"/>
          <w:lang w:val="fr-FR" w:eastAsia="ru-RU"/>
        </w:rPr>
        <w:t>.2.2.11</w:t>
      </w:r>
      <w:r w:rsidRPr="001B126B">
        <w:rPr>
          <w:color w:val="000000"/>
          <w:lang w:val="fr-FR"/>
        </w:rPr>
        <w:tab/>
        <w:t>La couche externe de résine ou de peinture doit fournir une protection adéquate des couches structurales du réservoir contre les risques posés par l</w:t>
      </w:r>
      <w:r>
        <w:rPr>
          <w:color w:val="000000"/>
          <w:lang w:val="fr-FR"/>
        </w:rPr>
        <w:t>’</w:t>
      </w:r>
      <w:r w:rsidRPr="001B126B">
        <w:rPr>
          <w:color w:val="000000"/>
          <w:lang w:val="fr-FR"/>
        </w:rPr>
        <w:t>environnement et par les conditions d</w:t>
      </w:r>
      <w:r>
        <w:rPr>
          <w:color w:val="000000"/>
          <w:lang w:val="fr-FR"/>
        </w:rPr>
        <w:t>’</w:t>
      </w:r>
      <w:r w:rsidRPr="001B126B">
        <w:rPr>
          <w:color w:val="000000"/>
          <w:lang w:val="fr-FR"/>
        </w:rPr>
        <w:t xml:space="preserve">utilisation, notamment les rayons UV et le brouillard salin, et contre les éclaboussures </w:t>
      </w:r>
      <w:r>
        <w:rPr>
          <w:color w:val="000000"/>
          <w:lang w:val="fr-FR"/>
        </w:rPr>
        <w:t xml:space="preserve">occasionnelles </w:t>
      </w:r>
      <w:r w:rsidRPr="001B126B">
        <w:rPr>
          <w:color w:val="000000"/>
          <w:lang w:val="fr-FR"/>
        </w:rPr>
        <w:t>de matières transportées</w:t>
      </w:r>
      <w:r w:rsidRPr="001B126B">
        <w:rPr>
          <w:lang w:val="fr-FR"/>
        </w:rPr>
        <w:t>.</w:t>
      </w:r>
    </w:p>
    <w:p w14:paraId="4A694E00" w14:textId="77777777" w:rsidR="00D42A87" w:rsidRPr="001B126B" w:rsidRDefault="00D42A87" w:rsidP="00A65A50">
      <w:pPr>
        <w:pStyle w:val="SingleTxtG"/>
        <w:rPr>
          <w:bCs/>
          <w:lang w:val="fr-FR"/>
        </w:rPr>
      </w:pPr>
      <w:r w:rsidRPr="001B126B">
        <w:rPr>
          <w:bCs/>
          <w:color w:val="000000"/>
          <w:lang w:val="fr-FR"/>
        </w:rPr>
        <w:t>6.9</w:t>
      </w:r>
      <w:r w:rsidRPr="001B126B">
        <w:rPr>
          <w:bCs/>
          <w:color w:val="000000"/>
          <w:lang w:val="fr-FR" w:eastAsia="ru-RU"/>
        </w:rPr>
        <w:t>.2.2.12</w:t>
      </w:r>
      <w:r w:rsidRPr="001B126B">
        <w:rPr>
          <w:b/>
          <w:color w:val="000000"/>
          <w:lang w:val="fr-FR"/>
        </w:rPr>
        <w:tab/>
      </w:r>
      <w:r w:rsidRPr="001B126B">
        <w:rPr>
          <w:lang w:val="fr-FR"/>
        </w:rPr>
        <w:t>Résines. Le traitement du mélange de résine doit être effectué strictement selon les recommandations du fournisseur. Ces résines peuvent être</w:t>
      </w:r>
      <w:r w:rsidR="004544FC">
        <w:rPr>
          <w:lang w:val="fr-FR"/>
        </w:rPr>
        <w:t> </w:t>
      </w:r>
      <w:r w:rsidRPr="001B126B">
        <w:rPr>
          <w:lang w:val="fr-FR"/>
        </w:rPr>
        <w:t>:</w:t>
      </w:r>
    </w:p>
    <w:p w14:paraId="44E235E9" w14:textId="77777777" w:rsidR="00D42A87" w:rsidRPr="001B126B" w:rsidRDefault="00D42A87" w:rsidP="004544FC">
      <w:pPr>
        <w:pStyle w:val="SingleTxtG"/>
        <w:ind w:left="2268"/>
        <w:rPr>
          <w:bCs/>
          <w:lang w:val="fr-FR"/>
        </w:rPr>
      </w:pPr>
      <w:r w:rsidRPr="001B126B">
        <w:rPr>
          <w:lang w:val="fr-FR"/>
        </w:rPr>
        <w:t>a)</w:t>
      </w:r>
      <w:r w:rsidRPr="001B126B">
        <w:rPr>
          <w:lang w:val="fr-FR"/>
        </w:rPr>
        <w:tab/>
        <w:t>Des résines polyester non saturées</w:t>
      </w:r>
      <w:r w:rsidR="004544FC">
        <w:rPr>
          <w:lang w:val="fr-FR"/>
        </w:rPr>
        <w:t> </w:t>
      </w:r>
      <w:r w:rsidRPr="001B126B">
        <w:rPr>
          <w:lang w:val="fr-FR"/>
        </w:rPr>
        <w:t>;</w:t>
      </w:r>
    </w:p>
    <w:p w14:paraId="353AF24E" w14:textId="77777777" w:rsidR="00D42A87" w:rsidRPr="004544FC" w:rsidRDefault="00D42A87" w:rsidP="004544FC">
      <w:pPr>
        <w:pStyle w:val="SingleTxtG"/>
        <w:ind w:left="2268"/>
        <w:rPr>
          <w:lang w:val="fr-FR"/>
        </w:rPr>
      </w:pPr>
      <w:r w:rsidRPr="001B126B">
        <w:rPr>
          <w:lang w:val="fr-FR"/>
        </w:rPr>
        <w:t>b)</w:t>
      </w:r>
      <w:r w:rsidRPr="001B126B">
        <w:rPr>
          <w:lang w:val="fr-FR"/>
        </w:rPr>
        <w:tab/>
        <w:t>Des résines vinylester</w:t>
      </w:r>
      <w:r w:rsidR="004544FC">
        <w:rPr>
          <w:lang w:val="fr-FR"/>
        </w:rPr>
        <w:t> </w:t>
      </w:r>
      <w:r w:rsidRPr="001B126B">
        <w:rPr>
          <w:lang w:val="fr-FR"/>
        </w:rPr>
        <w:t>;</w:t>
      </w:r>
    </w:p>
    <w:p w14:paraId="316E58D4" w14:textId="77777777" w:rsidR="00D42A87" w:rsidRPr="004544FC" w:rsidRDefault="00D42A87" w:rsidP="004544FC">
      <w:pPr>
        <w:pStyle w:val="SingleTxtG"/>
        <w:ind w:left="2268"/>
        <w:rPr>
          <w:lang w:val="fr-FR"/>
        </w:rPr>
      </w:pPr>
      <w:r w:rsidRPr="001B126B">
        <w:rPr>
          <w:lang w:val="fr-FR"/>
        </w:rPr>
        <w:t>c)</w:t>
      </w:r>
      <w:r w:rsidRPr="001B126B">
        <w:rPr>
          <w:lang w:val="fr-FR"/>
        </w:rPr>
        <w:tab/>
        <w:t>Des résines époxydes</w:t>
      </w:r>
      <w:r w:rsidR="004544FC">
        <w:rPr>
          <w:lang w:val="fr-FR"/>
        </w:rPr>
        <w:t> </w:t>
      </w:r>
      <w:r w:rsidRPr="001B126B">
        <w:rPr>
          <w:lang w:val="fr-FR"/>
        </w:rPr>
        <w:t>;</w:t>
      </w:r>
    </w:p>
    <w:p w14:paraId="71528339" w14:textId="77777777" w:rsidR="00D42A87" w:rsidRPr="001B126B" w:rsidRDefault="00D42A87" w:rsidP="004544FC">
      <w:pPr>
        <w:pStyle w:val="SingleTxtG"/>
        <w:ind w:left="2268"/>
        <w:rPr>
          <w:bCs/>
          <w:lang w:val="fr-FR"/>
        </w:rPr>
      </w:pPr>
      <w:r w:rsidRPr="001B126B">
        <w:rPr>
          <w:lang w:val="fr-FR"/>
        </w:rPr>
        <w:t>d)</w:t>
      </w:r>
      <w:r w:rsidRPr="001B126B">
        <w:rPr>
          <w:lang w:val="fr-FR"/>
        </w:rPr>
        <w:tab/>
        <w:t>Des résines phénoliques.</w:t>
      </w:r>
    </w:p>
    <w:p w14:paraId="0581031E" w14:textId="77777777" w:rsidR="00D42A87" w:rsidRPr="001B126B" w:rsidRDefault="00D42A87" w:rsidP="004544FC">
      <w:pPr>
        <w:pStyle w:val="SingleTxtG"/>
        <w:ind w:firstLine="1134"/>
        <w:rPr>
          <w:bCs/>
          <w:lang w:val="fr-FR"/>
        </w:rPr>
      </w:pPr>
      <w:r w:rsidRPr="001B126B">
        <w:rPr>
          <w:lang w:val="fr-FR"/>
        </w:rPr>
        <w:t>La température de distorsion thermique (</w:t>
      </w:r>
      <w:r>
        <w:rPr>
          <w:lang w:val="fr-FR"/>
        </w:rPr>
        <w:t>HDT</w:t>
      </w:r>
      <w:r w:rsidRPr="001B126B">
        <w:rPr>
          <w:lang w:val="fr-FR"/>
        </w:rPr>
        <w:t xml:space="preserve">) de la résine ou </w:t>
      </w:r>
      <w:bookmarkStart w:id="6" w:name="_Hlk43818466"/>
      <w:r w:rsidRPr="001B126B">
        <w:rPr>
          <w:lang w:val="fr-FR"/>
        </w:rPr>
        <w:t xml:space="preserve">la température de transition vitreuse </w:t>
      </w:r>
      <w:bookmarkEnd w:id="6"/>
      <w:r w:rsidRPr="001B126B">
        <w:rPr>
          <w:lang w:val="fr-FR"/>
        </w:rPr>
        <w:t xml:space="preserve">(Tg), déterminée conformément au </w:t>
      </w:r>
      <w:r w:rsidRPr="001B126B">
        <w:rPr>
          <w:bCs/>
          <w:lang w:val="fr-FR"/>
        </w:rPr>
        <w:t xml:space="preserve">6.9.2.7.2.1.1, </w:t>
      </w:r>
      <w:r w:rsidRPr="001B126B">
        <w:rPr>
          <w:lang w:val="fr-FR"/>
        </w:rPr>
        <w:t>doit être supérieure d</w:t>
      </w:r>
      <w:r>
        <w:rPr>
          <w:lang w:val="fr-FR"/>
        </w:rPr>
        <w:t>’</w:t>
      </w:r>
      <w:r w:rsidRPr="001B126B">
        <w:rPr>
          <w:lang w:val="fr-FR"/>
        </w:rPr>
        <w:t>au moins 20</w:t>
      </w:r>
      <w:r w:rsidR="004544FC">
        <w:rPr>
          <w:lang w:val="fr-FR"/>
        </w:rPr>
        <w:t> </w:t>
      </w:r>
      <w:r w:rsidRPr="001B126B">
        <w:rPr>
          <w:lang w:val="fr-FR"/>
        </w:rPr>
        <w:t xml:space="preserve">°C à la température de calcul maximale de la citerne telle que définie </w:t>
      </w:r>
      <w:r>
        <w:rPr>
          <w:lang w:val="fr-FR"/>
        </w:rPr>
        <w:t>au</w:t>
      </w:r>
      <w:r w:rsidR="004544FC">
        <w:rPr>
          <w:lang w:val="fr-FR"/>
        </w:rPr>
        <w:t> </w:t>
      </w:r>
      <w:r w:rsidRPr="001B126B">
        <w:rPr>
          <w:lang w:val="fr-FR"/>
        </w:rPr>
        <w:t>6.9.2.2.4, mais ne doit en aucun cas être inférieure à 70</w:t>
      </w:r>
      <w:r w:rsidR="004544FC">
        <w:rPr>
          <w:lang w:val="fr-FR"/>
        </w:rPr>
        <w:t> </w:t>
      </w:r>
      <w:r w:rsidRPr="001B126B">
        <w:rPr>
          <w:lang w:val="fr-FR"/>
        </w:rPr>
        <w:t>°C.</w:t>
      </w:r>
    </w:p>
    <w:p w14:paraId="41614E78" w14:textId="77777777" w:rsidR="00D42A87" w:rsidRPr="001B126B" w:rsidRDefault="00D42A87" w:rsidP="00A65A50">
      <w:pPr>
        <w:pStyle w:val="SingleTxtG"/>
        <w:rPr>
          <w:bCs/>
          <w:lang w:val="fr-FR"/>
        </w:rPr>
      </w:pPr>
      <w:r w:rsidRPr="001B126B">
        <w:rPr>
          <w:bCs/>
          <w:color w:val="000000"/>
          <w:lang w:val="fr-FR"/>
        </w:rPr>
        <w:t>6.9</w:t>
      </w:r>
      <w:r w:rsidRPr="001B126B">
        <w:rPr>
          <w:bCs/>
          <w:color w:val="000000"/>
          <w:lang w:val="fr-FR" w:eastAsia="ru-RU"/>
        </w:rPr>
        <w:t>.2.2.13</w:t>
      </w:r>
      <w:r w:rsidRPr="001B126B">
        <w:rPr>
          <w:b/>
          <w:color w:val="000000"/>
          <w:lang w:val="fr-FR"/>
        </w:rPr>
        <w:tab/>
      </w:r>
      <w:r w:rsidRPr="001B126B">
        <w:rPr>
          <w:lang w:val="fr-FR"/>
        </w:rPr>
        <w:t xml:space="preserve">Le matériau </w:t>
      </w:r>
      <w:r>
        <w:rPr>
          <w:lang w:val="fr-FR"/>
        </w:rPr>
        <w:t>sélectionné pour renforcer l</w:t>
      </w:r>
      <w:r w:rsidRPr="001B126B">
        <w:rPr>
          <w:lang w:val="fr-FR"/>
        </w:rPr>
        <w:t xml:space="preserve">es couches structurales </w:t>
      </w:r>
      <w:r>
        <w:rPr>
          <w:lang w:val="fr-FR"/>
        </w:rPr>
        <w:t xml:space="preserve">doit </w:t>
      </w:r>
      <w:r w:rsidRPr="001B126B">
        <w:rPr>
          <w:lang w:val="fr-FR"/>
        </w:rPr>
        <w:t>répondre aux prescriptions applicables à la couche structurale.</w:t>
      </w:r>
    </w:p>
    <w:p w14:paraId="4D0C30C1" w14:textId="77777777" w:rsidR="00D42A87" w:rsidRPr="001B126B" w:rsidRDefault="00D42A87" w:rsidP="004544FC">
      <w:pPr>
        <w:pStyle w:val="SingleTxtG"/>
        <w:ind w:firstLine="1134"/>
        <w:rPr>
          <w:lang w:val="fr-FR"/>
        </w:rPr>
      </w:pPr>
      <w:r w:rsidRPr="001B126B">
        <w:rPr>
          <w:lang w:val="fr-FR"/>
        </w:rPr>
        <w:t>Pour la doublure de la surface interne, des fibres de verre, au minimum du type</w:t>
      </w:r>
      <w:r w:rsidR="0005256F">
        <w:rPr>
          <w:lang w:val="fr-FR"/>
        </w:rPr>
        <w:t> </w:t>
      </w:r>
      <w:r w:rsidRPr="001B126B">
        <w:rPr>
          <w:lang w:val="fr-FR"/>
        </w:rPr>
        <w:t>C ou ECR selon la norme ISO</w:t>
      </w:r>
      <w:r w:rsidR="004544FC">
        <w:rPr>
          <w:lang w:val="fr-FR"/>
        </w:rPr>
        <w:t> </w:t>
      </w:r>
      <w:r w:rsidRPr="001B126B">
        <w:rPr>
          <w:lang w:val="fr-FR"/>
        </w:rPr>
        <w:t>2078:1993</w:t>
      </w:r>
      <w:r>
        <w:rPr>
          <w:lang w:val="fr-FR"/>
        </w:rPr>
        <w:t>/</w:t>
      </w:r>
      <w:r w:rsidRPr="001B126B">
        <w:rPr>
          <w:lang w:val="fr-FR"/>
        </w:rPr>
        <w:t>Amd</w:t>
      </w:r>
      <w:r w:rsidR="0005256F">
        <w:rPr>
          <w:lang w:val="fr-FR"/>
        </w:rPr>
        <w:t> </w:t>
      </w:r>
      <w:r w:rsidRPr="001B126B">
        <w:rPr>
          <w:lang w:val="fr-FR"/>
        </w:rPr>
        <w:t xml:space="preserve">1:2015, </w:t>
      </w:r>
      <w:r>
        <w:rPr>
          <w:lang w:val="fr-FR"/>
        </w:rPr>
        <w:t>doivent être</w:t>
      </w:r>
      <w:r w:rsidRPr="001B126B">
        <w:rPr>
          <w:lang w:val="fr-FR"/>
        </w:rPr>
        <w:t xml:space="preserve"> utilisées. Les</w:t>
      </w:r>
      <w:r w:rsidR="004544FC">
        <w:rPr>
          <w:lang w:val="fr-FR"/>
        </w:rPr>
        <w:t> </w:t>
      </w:r>
      <w:r w:rsidRPr="001B126B">
        <w:rPr>
          <w:lang w:val="fr-FR"/>
        </w:rPr>
        <w:t xml:space="preserve">voiles thermoplastiques ne </w:t>
      </w:r>
      <w:r>
        <w:rPr>
          <w:lang w:val="fr-FR"/>
        </w:rPr>
        <w:t>peuvent</w:t>
      </w:r>
      <w:r w:rsidRPr="001B126B">
        <w:rPr>
          <w:lang w:val="fr-FR"/>
        </w:rPr>
        <w:t xml:space="preserve"> être utilisés pour la doublure interne que si leur compatibilité avec le contenu prévu a été prouvée.</w:t>
      </w:r>
    </w:p>
    <w:p w14:paraId="67B729D0"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.2.2.14</w:t>
      </w:r>
      <w:r w:rsidRPr="001B126B">
        <w:rPr>
          <w:b/>
          <w:color w:val="000000"/>
          <w:lang w:val="fr-FR"/>
        </w:rPr>
        <w:tab/>
      </w:r>
      <w:r w:rsidRPr="001B126B">
        <w:rPr>
          <w:lang w:val="fr-FR"/>
        </w:rPr>
        <w:t>Les adjuvants nécessaires pour le traitement de la résine, tels que catalyseurs, accélérateurs, durcisseurs et matières thixotropiques, de même que les matériaux utilisés pour améliorer les caractéristiques de la citerne, tels que charges, colorants, pigments, etc., ne doivent pas affaiblir le matériau, compte tenu de la durée de vie et de la température de fonctionnement prévue selon le type.</w:t>
      </w:r>
    </w:p>
    <w:p w14:paraId="78CBF843"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w:t>
      </w:r>
      <w:r w:rsidRPr="001B126B">
        <w:rPr>
          <w:bCs/>
          <w:color w:val="000000"/>
          <w:lang w:val="fr-FR"/>
        </w:rPr>
        <w:t>.15</w:t>
      </w:r>
      <w:r w:rsidRPr="001B126B">
        <w:rPr>
          <w:b/>
          <w:color w:val="000000"/>
          <w:lang w:val="fr-FR"/>
        </w:rPr>
        <w:tab/>
      </w:r>
      <w:r w:rsidRPr="001B126B">
        <w:rPr>
          <w:lang w:val="fr-FR"/>
        </w:rPr>
        <w:t xml:space="preserve">Les réservoirs en PRF, leurs éléments de fixation et leur équipement de service et de structure doivent être conçus de façon à résister aux charges indiquées </w:t>
      </w:r>
      <w:r>
        <w:rPr>
          <w:lang w:val="fr-FR"/>
        </w:rPr>
        <w:t>aux</w:t>
      </w:r>
      <w:r w:rsidR="004544FC">
        <w:rPr>
          <w:lang w:val="fr-FR"/>
        </w:rPr>
        <w:t> </w:t>
      </w:r>
      <w:r w:rsidRPr="001B126B">
        <w:rPr>
          <w:lang w:val="fr-FR"/>
        </w:rPr>
        <w:t xml:space="preserve">6.7.2.2.12, </w:t>
      </w:r>
      <w:r w:rsidRPr="001B126B">
        <w:rPr>
          <w:bCs/>
          <w:lang w:val="fr-FR"/>
        </w:rPr>
        <w:t>6.9.2.2.3,</w:t>
      </w:r>
      <w:r w:rsidRPr="0005256F">
        <w:rPr>
          <w:lang w:val="fr-FR"/>
        </w:rPr>
        <w:t xml:space="preserve"> </w:t>
      </w:r>
      <w:r w:rsidRPr="001B126B">
        <w:rPr>
          <w:lang w:val="fr-FR"/>
        </w:rPr>
        <w:t>6.9.2.3.2, 6.9.2.3.4 et 6.9.2.3.6 sans aucune fuite (sauf pour les quantités de gaz s</w:t>
      </w:r>
      <w:r>
        <w:rPr>
          <w:lang w:val="fr-FR"/>
        </w:rPr>
        <w:t>’</w:t>
      </w:r>
      <w:r w:rsidRPr="001B126B">
        <w:rPr>
          <w:lang w:val="fr-FR"/>
        </w:rPr>
        <w:t>échappant par les dispositifs de dégazage) pendant la durée de vie prévue selon le type.</w:t>
      </w:r>
    </w:p>
    <w:p w14:paraId="44000B2A" w14:textId="77777777" w:rsidR="00D42A87" w:rsidRPr="001B126B" w:rsidRDefault="00D42A87" w:rsidP="00A65A50">
      <w:pPr>
        <w:pStyle w:val="SingleTxtG"/>
        <w:rPr>
          <w:b/>
          <w:lang w:val="fr-FR"/>
        </w:rPr>
      </w:pPr>
      <w:r w:rsidRPr="001B126B">
        <w:rPr>
          <w:bCs/>
          <w:color w:val="000000"/>
          <w:lang w:val="fr-FR"/>
        </w:rPr>
        <w:t>6.9</w:t>
      </w:r>
      <w:r w:rsidRPr="001B126B">
        <w:rPr>
          <w:bCs/>
          <w:color w:val="000000"/>
          <w:lang w:val="fr-FR" w:eastAsia="ru-RU"/>
        </w:rPr>
        <w:t>.2.2.16</w:t>
      </w:r>
      <w:r w:rsidRPr="001B126B">
        <w:rPr>
          <w:b/>
          <w:color w:val="000000"/>
          <w:lang w:val="fr-FR"/>
        </w:rPr>
        <w:tab/>
      </w:r>
      <w:r w:rsidRPr="001B126B">
        <w:rPr>
          <w:lang w:val="fr-FR"/>
        </w:rPr>
        <w:t>Prescriptions particulières pour le transport de matières ayant un point d</w:t>
      </w:r>
      <w:r>
        <w:rPr>
          <w:lang w:val="fr-FR"/>
        </w:rPr>
        <w:t>’</w:t>
      </w:r>
      <w:r w:rsidRPr="001B126B">
        <w:rPr>
          <w:lang w:val="fr-FR"/>
        </w:rPr>
        <w:t>éclair ne dépassant pas 60</w:t>
      </w:r>
      <w:r w:rsidR="004544FC">
        <w:rPr>
          <w:lang w:val="fr-FR"/>
        </w:rPr>
        <w:t> </w:t>
      </w:r>
      <w:r w:rsidRPr="001B126B">
        <w:rPr>
          <w:lang w:val="fr-FR"/>
        </w:rPr>
        <w:t>°C.</w:t>
      </w:r>
    </w:p>
    <w:p w14:paraId="50B92898" w14:textId="77777777" w:rsidR="00D42A87" w:rsidRPr="001B126B" w:rsidRDefault="00D42A87" w:rsidP="004544FC">
      <w:pPr>
        <w:pStyle w:val="SingleTxtG"/>
        <w:ind w:firstLine="1134"/>
        <w:rPr>
          <w:lang w:val="fr-FR"/>
        </w:rPr>
      </w:pPr>
      <w:r w:rsidRPr="001B126B">
        <w:rPr>
          <w:lang w:val="fr-FR"/>
        </w:rPr>
        <w:tab/>
        <w:t>Les citernes en PRF utilisées pour le transport de liquides inflammables de la classe</w:t>
      </w:r>
      <w:r w:rsidR="004544FC">
        <w:rPr>
          <w:lang w:val="fr-FR"/>
        </w:rPr>
        <w:t> </w:t>
      </w:r>
      <w:r w:rsidRPr="001B126B">
        <w:rPr>
          <w:lang w:val="fr-FR"/>
        </w:rPr>
        <w:t>3 dont le point d</w:t>
      </w:r>
      <w:r>
        <w:rPr>
          <w:lang w:val="fr-FR"/>
        </w:rPr>
        <w:t>’</w:t>
      </w:r>
      <w:r w:rsidRPr="001B126B">
        <w:rPr>
          <w:lang w:val="fr-FR"/>
        </w:rPr>
        <w:t>éclair ne dépasse pas 60</w:t>
      </w:r>
      <w:r w:rsidR="004544FC">
        <w:rPr>
          <w:lang w:val="fr-FR"/>
        </w:rPr>
        <w:t> </w:t>
      </w:r>
      <w:r w:rsidRPr="001B126B">
        <w:rPr>
          <w:lang w:val="fr-FR"/>
        </w:rPr>
        <w:t>°C doivent être fabriquées de façon à garantir que leurs éléments se déchargent de toute électricité statique dont l</w:t>
      </w:r>
      <w:r>
        <w:rPr>
          <w:lang w:val="fr-FR"/>
        </w:rPr>
        <w:t>’</w:t>
      </w:r>
      <w:r w:rsidRPr="001B126B">
        <w:rPr>
          <w:lang w:val="fr-FR"/>
        </w:rPr>
        <w:t>accumulation pourrait être dangereuse.</w:t>
      </w:r>
    </w:p>
    <w:p w14:paraId="6A571CFE"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.2.2.17</w:t>
      </w:r>
      <w:r w:rsidRPr="001B126B">
        <w:rPr>
          <w:b/>
          <w:bCs/>
          <w:color w:val="000000"/>
          <w:lang w:val="fr-FR"/>
        </w:rPr>
        <w:tab/>
      </w:r>
      <w:r w:rsidRPr="001B126B">
        <w:rPr>
          <w:lang w:val="fr-FR"/>
        </w:rPr>
        <w:t>La résistance électrique en surface de l</w:t>
      </w:r>
      <w:r>
        <w:rPr>
          <w:lang w:val="fr-FR"/>
        </w:rPr>
        <w:t>’</w:t>
      </w:r>
      <w:r w:rsidRPr="001B126B">
        <w:rPr>
          <w:lang w:val="fr-FR"/>
        </w:rPr>
        <w:t>intérieur et de l</w:t>
      </w:r>
      <w:r>
        <w:rPr>
          <w:lang w:val="fr-FR"/>
        </w:rPr>
        <w:t>’</w:t>
      </w:r>
      <w:r w:rsidRPr="001B126B">
        <w:rPr>
          <w:lang w:val="fr-FR"/>
        </w:rPr>
        <w:t>extérieur du réservoir, établie par des mesures, ne doit pas dépasser 10</w:t>
      </w:r>
      <w:r w:rsidRPr="001B126B">
        <w:rPr>
          <w:vertAlign w:val="superscript"/>
          <w:lang w:val="fr-FR"/>
        </w:rPr>
        <w:t>9</w:t>
      </w:r>
      <w:r w:rsidR="004544FC">
        <w:rPr>
          <w:lang w:val="fr-FR"/>
        </w:rPr>
        <w:t> </w:t>
      </w:r>
      <w:r w:rsidRPr="001B126B">
        <w:rPr>
          <w:lang w:val="fr-FR"/>
        </w:rPr>
        <w:t>ohms. Ce résultat peut être obtenu par l</w:t>
      </w:r>
      <w:r>
        <w:rPr>
          <w:lang w:val="fr-FR"/>
        </w:rPr>
        <w:t>’</w:t>
      </w:r>
      <w:r w:rsidRPr="001B126B">
        <w:rPr>
          <w:lang w:val="fr-FR"/>
        </w:rPr>
        <w:t>utilisation d</w:t>
      </w:r>
      <w:r>
        <w:rPr>
          <w:lang w:val="fr-FR"/>
        </w:rPr>
        <w:t>’</w:t>
      </w:r>
      <w:r w:rsidRPr="001B126B">
        <w:rPr>
          <w:lang w:val="fr-FR"/>
        </w:rPr>
        <w:t>adjuvants dans la résine ou par des feuilles conductrices intercalées, par</w:t>
      </w:r>
      <w:r w:rsidR="00B134E9">
        <w:rPr>
          <w:lang w:val="fr-FR"/>
        </w:rPr>
        <w:t> </w:t>
      </w:r>
      <w:r w:rsidRPr="001B126B">
        <w:rPr>
          <w:lang w:val="fr-FR"/>
        </w:rPr>
        <w:t>exemple en réseaux métalliques ou en carbone.</w:t>
      </w:r>
    </w:p>
    <w:p w14:paraId="2B002AF2"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.2.2.18</w:t>
      </w:r>
      <w:r w:rsidRPr="001B126B">
        <w:rPr>
          <w:b/>
          <w:bCs/>
          <w:color w:val="000000"/>
          <w:lang w:val="fr-FR"/>
        </w:rPr>
        <w:tab/>
      </w:r>
      <w:r w:rsidRPr="001B126B">
        <w:rPr>
          <w:lang w:val="fr-FR"/>
        </w:rPr>
        <w:t>La résistance de déchargement à la terre établie par des mesures ne doit pas dépasser 10</w:t>
      </w:r>
      <w:r w:rsidRPr="001B126B">
        <w:rPr>
          <w:vertAlign w:val="superscript"/>
          <w:lang w:val="fr-FR"/>
        </w:rPr>
        <w:t>7</w:t>
      </w:r>
      <w:r w:rsidR="004544FC">
        <w:rPr>
          <w:lang w:val="fr-FR"/>
        </w:rPr>
        <w:t> </w:t>
      </w:r>
      <w:r w:rsidRPr="001B126B">
        <w:rPr>
          <w:lang w:val="fr-FR"/>
        </w:rPr>
        <w:t>ohms.</w:t>
      </w:r>
    </w:p>
    <w:p w14:paraId="407C4441"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w:t>
      </w:r>
      <w:r w:rsidRPr="001B126B">
        <w:rPr>
          <w:color w:val="000000"/>
          <w:lang w:val="fr-FR"/>
        </w:rPr>
        <w:t>19</w:t>
      </w:r>
      <w:r w:rsidRPr="001B126B">
        <w:rPr>
          <w:b/>
          <w:bCs/>
          <w:color w:val="000000"/>
          <w:lang w:val="fr-FR"/>
        </w:rPr>
        <w:tab/>
      </w:r>
      <w:r w:rsidRPr="001B126B">
        <w:rPr>
          <w:lang w:val="fr-FR"/>
        </w:rPr>
        <w:t>Tous les éléments du réservoir doivent être raccordés électriquement les uns aux autres, aux parties métalliques de l</w:t>
      </w:r>
      <w:r>
        <w:rPr>
          <w:lang w:val="fr-FR"/>
        </w:rPr>
        <w:t>’</w:t>
      </w:r>
      <w:r w:rsidRPr="001B126B">
        <w:rPr>
          <w:lang w:val="fr-FR"/>
        </w:rPr>
        <w:t>équipement de service et de structure de la citerne, ainsi qu</w:t>
      </w:r>
      <w:r>
        <w:rPr>
          <w:lang w:val="fr-FR"/>
        </w:rPr>
        <w:t>’</w:t>
      </w:r>
      <w:r w:rsidRPr="001B126B">
        <w:rPr>
          <w:lang w:val="fr-FR"/>
        </w:rPr>
        <w:t>au véhicule. La résistance électrique entre les composants et équipements en contact ne doit pas dépasser 10</w:t>
      </w:r>
      <w:r w:rsidR="004544FC">
        <w:rPr>
          <w:lang w:val="fr-FR"/>
        </w:rPr>
        <w:t> </w:t>
      </w:r>
      <w:r w:rsidRPr="001B126B">
        <w:rPr>
          <w:lang w:val="fr-FR"/>
        </w:rPr>
        <w:t>ohms.</w:t>
      </w:r>
    </w:p>
    <w:p w14:paraId="7A53503F" w14:textId="77777777" w:rsidR="00D42A87" w:rsidRPr="001B126B" w:rsidRDefault="00D42A87" w:rsidP="00A65A50">
      <w:pPr>
        <w:pStyle w:val="SingleTxtG"/>
        <w:rPr>
          <w:bCs/>
          <w:lang w:val="fr-FR"/>
        </w:rPr>
      </w:pPr>
      <w:r w:rsidRPr="001B126B">
        <w:rPr>
          <w:bCs/>
          <w:lang w:val="fr-FR"/>
        </w:rPr>
        <w:lastRenderedPageBreak/>
        <w:t>6.9</w:t>
      </w:r>
      <w:r w:rsidRPr="001B126B">
        <w:rPr>
          <w:bCs/>
          <w:lang w:val="fr-FR" w:eastAsia="ru-RU"/>
        </w:rPr>
        <w:t>.2.2.</w:t>
      </w:r>
      <w:r w:rsidRPr="001B126B">
        <w:rPr>
          <w:lang w:val="fr-FR"/>
        </w:rPr>
        <w:t>20</w:t>
      </w:r>
      <w:r w:rsidRPr="001B126B">
        <w:rPr>
          <w:b/>
          <w:bCs/>
          <w:lang w:val="fr-FR"/>
        </w:rPr>
        <w:tab/>
      </w:r>
      <w:r w:rsidRPr="001B126B">
        <w:rPr>
          <w:bCs/>
          <w:lang w:val="fr-FR"/>
        </w:rPr>
        <w:t>La résistance électrique en surface et la résistance de déchargement doivent être mesurées une première fois sur toute citerne fabriquée ou sur un échantillon du réservoir selon la procédure reconnue par l</w:t>
      </w:r>
      <w:r>
        <w:rPr>
          <w:bCs/>
          <w:lang w:val="fr-FR"/>
        </w:rPr>
        <w:t>’</w:t>
      </w:r>
      <w:r w:rsidRPr="001B126B">
        <w:rPr>
          <w:bCs/>
          <w:lang w:val="fr-FR"/>
        </w:rPr>
        <w:t>autorité compétente. En cas d</w:t>
      </w:r>
      <w:r>
        <w:rPr>
          <w:bCs/>
          <w:lang w:val="fr-FR"/>
        </w:rPr>
        <w:t>’</w:t>
      </w:r>
      <w:r w:rsidRPr="001B126B">
        <w:rPr>
          <w:bCs/>
          <w:lang w:val="fr-FR"/>
        </w:rPr>
        <w:t>avarie de la paroi du réservoir de la citerne nécessitant des réparations, la résistance électrique doit être remesurée.</w:t>
      </w:r>
    </w:p>
    <w:p w14:paraId="693A6A89"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.2.2.21</w:t>
      </w:r>
      <w:r w:rsidRPr="001B126B">
        <w:rPr>
          <w:b/>
          <w:bCs/>
          <w:color w:val="000000"/>
          <w:lang w:val="fr-FR" w:eastAsia="ru-RU"/>
        </w:rPr>
        <w:tab/>
      </w:r>
      <w:r w:rsidRPr="001B126B">
        <w:rPr>
          <w:lang w:val="fr-FR"/>
        </w:rPr>
        <w:t>La citerne doit être conçue pour résister, sans fuite conséquente, aux effets d</w:t>
      </w:r>
      <w:r>
        <w:rPr>
          <w:lang w:val="fr-FR"/>
        </w:rPr>
        <w:t>’</w:t>
      </w:r>
      <w:r w:rsidRPr="001B126B">
        <w:rPr>
          <w:lang w:val="fr-FR"/>
        </w:rPr>
        <w:t>une immersion totale dans les flammes pendant 30</w:t>
      </w:r>
      <w:r w:rsidR="004544FC">
        <w:rPr>
          <w:lang w:val="fr-FR"/>
        </w:rPr>
        <w:t> </w:t>
      </w:r>
      <w:r w:rsidRPr="001B126B">
        <w:rPr>
          <w:lang w:val="fr-FR"/>
        </w:rPr>
        <w:t>minutes, comme précisé dans les dispositions relatives aux épreuves du 6.9.2.7.2.3. Il n</w:t>
      </w:r>
      <w:r>
        <w:rPr>
          <w:lang w:val="fr-FR"/>
        </w:rPr>
        <w:t>’</w:t>
      </w:r>
      <w:r w:rsidRPr="001B126B">
        <w:rPr>
          <w:lang w:val="fr-FR"/>
        </w:rPr>
        <w:t>est pas nécessaire de procéder aux épreuves, avec l</w:t>
      </w:r>
      <w:r>
        <w:rPr>
          <w:lang w:val="fr-FR"/>
        </w:rPr>
        <w:t>’</w:t>
      </w:r>
      <w:r w:rsidRPr="001B126B">
        <w:rPr>
          <w:lang w:val="fr-FR"/>
        </w:rPr>
        <w:t>accord de l</w:t>
      </w:r>
      <w:r>
        <w:rPr>
          <w:lang w:val="fr-FR"/>
        </w:rPr>
        <w:t>’</w:t>
      </w:r>
      <w:r w:rsidRPr="001B126B">
        <w:rPr>
          <w:lang w:val="fr-FR"/>
        </w:rPr>
        <w:t>autorité compétente, lorsqu</w:t>
      </w:r>
      <w:r>
        <w:rPr>
          <w:lang w:val="fr-FR"/>
        </w:rPr>
        <w:t>’</w:t>
      </w:r>
      <w:r w:rsidRPr="001B126B">
        <w:rPr>
          <w:lang w:val="fr-FR"/>
        </w:rPr>
        <w:t>une preuve suffisante peut être apportée par des épreuves avec des modèles de citernes comparables.</w:t>
      </w:r>
    </w:p>
    <w:p w14:paraId="0115E81C"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.2.2.22</w:t>
      </w:r>
      <w:r w:rsidRPr="001B126B">
        <w:rPr>
          <w:b/>
          <w:bCs/>
          <w:color w:val="000000"/>
          <w:lang w:val="fr-FR" w:eastAsia="ru-RU"/>
        </w:rPr>
        <w:tab/>
      </w:r>
      <w:r w:rsidRPr="001B126B">
        <w:rPr>
          <w:lang w:val="fr-FR"/>
        </w:rPr>
        <w:t>Processus de construction des réservoirs en PRF</w:t>
      </w:r>
      <w:r w:rsidR="004544FC">
        <w:rPr>
          <w:lang w:val="fr-FR"/>
        </w:rPr>
        <w:t> </w:t>
      </w:r>
      <w:r w:rsidRPr="001B126B">
        <w:rPr>
          <w:lang w:val="fr-FR"/>
        </w:rPr>
        <w:t>:</w:t>
      </w:r>
    </w:p>
    <w:p w14:paraId="40762196"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.2.2.23</w:t>
      </w:r>
      <w:r w:rsidRPr="001B126B">
        <w:rPr>
          <w:b/>
          <w:color w:val="000000"/>
          <w:lang w:val="fr-FR"/>
        </w:rPr>
        <w:tab/>
      </w:r>
      <w:r w:rsidRPr="001B126B">
        <w:rPr>
          <w:bCs/>
          <w:color w:val="000000"/>
          <w:lang w:val="fr-FR"/>
        </w:rPr>
        <w:t>L</w:t>
      </w:r>
      <w:r>
        <w:rPr>
          <w:bCs/>
          <w:color w:val="000000"/>
          <w:lang w:val="fr-FR"/>
        </w:rPr>
        <w:t>’</w:t>
      </w:r>
      <w:r w:rsidRPr="001B126B">
        <w:rPr>
          <w:bCs/>
          <w:color w:val="000000"/>
          <w:lang w:val="fr-FR"/>
        </w:rPr>
        <w:t xml:space="preserve">enroulement </w:t>
      </w:r>
      <w:r w:rsidRPr="001B126B">
        <w:rPr>
          <w:lang w:val="fr-FR"/>
        </w:rPr>
        <w:t>filamentaire, le moulage au contact et l</w:t>
      </w:r>
      <w:r>
        <w:rPr>
          <w:lang w:val="fr-FR"/>
        </w:rPr>
        <w:t>’</w:t>
      </w:r>
      <w:r w:rsidRPr="001B126B">
        <w:rPr>
          <w:lang w:val="fr-FR"/>
        </w:rPr>
        <w:t>infusion de résine ou d</w:t>
      </w:r>
      <w:r>
        <w:rPr>
          <w:lang w:val="fr-FR"/>
        </w:rPr>
        <w:t>’</w:t>
      </w:r>
      <w:r w:rsidRPr="001B126B">
        <w:rPr>
          <w:lang w:val="fr-FR"/>
        </w:rPr>
        <w:t xml:space="preserve">autres procédés pertinents de production de produits composites </w:t>
      </w:r>
      <w:r>
        <w:rPr>
          <w:lang w:val="fr-FR"/>
        </w:rPr>
        <w:t>doivent être</w:t>
      </w:r>
      <w:r w:rsidRPr="001B126B">
        <w:rPr>
          <w:lang w:val="fr-FR"/>
        </w:rPr>
        <w:t xml:space="preserve"> utilisés pour la construction des réservoirs en PRF.</w:t>
      </w:r>
    </w:p>
    <w:p w14:paraId="0EF33FCD"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.2.2.24</w:t>
      </w:r>
      <w:r w:rsidRPr="001B126B">
        <w:rPr>
          <w:b/>
          <w:color w:val="000000"/>
          <w:lang w:val="fr-FR"/>
        </w:rPr>
        <w:tab/>
      </w:r>
      <w:r w:rsidRPr="001B126B">
        <w:rPr>
          <w:lang w:val="fr-FR"/>
        </w:rPr>
        <w:t xml:space="preserve">Le poids du renfort de fibre </w:t>
      </w:r>
      <w:r>
        <w:rPr>
          <w:lang w:val="fr-FR"/>
        </w:rPr>
        <w:t>doit être</w:t>
      </w:r>
      <w:r w:rsidRPr="001B126B">
        <w:rPr>
          <w:lang w:val="fr-FR"/>
        </w:rPr>
        <w:t xml:space="preserve"> conforme à celui indiqué dans les spécifications de la procédure, avec une tolérance de +10</w:t>
      </w:r>
      <w:r w:rsidR="004544FC">
        <w:rPr>
          <w:lang w:val="fr-FR"/>
        </w:rPr>
        <w:t> </w:t>
      </w:r>
      <w:r w:rsidRPr="001B126B">
        <w:rPr>
          <w:lang w:val="fr-FR"/>
        </w:rPr>
        <w:t>% et −0</w:t>
      </w:r>
      <w:r w:rsidR="004544FC">
        <w:rPr>
          <w:lang w:val="fr-FR"/>
        </w:rPr>
        <w:t> </w:t>
      </w:r>
      <w:r w:rsidRPr="001B126B">
        <w:rPr>
          <w:lang w:val="fr-FR"/>
        </w:rPr>
        <w:t>%. On utilise un ou plusieurs des types de fibres prescrits au 6.9.2.2.12 et dans les spécifications de la procédure pour le renforcement des réservoirs.</w:t>
      </w:r>
    </w:p>
    <w:p w14:paraId="24E36547" w14:textId="77777777" w:rsidR="00D42A87" w:rsidRPr="001B126B" w:rsidRDefault="00D42A87" w:rsidP="00A65A50">
      <w:pPr>
        <w:pStyle w:val="SingleTxtG"/>
        <w:rPr>
          <w:lang w:val="fr-FR"/>
        </w:rPr>
      </w:pPr>
      <w:r w:rsidRPr="001B126B">
        <w:rPr>
          <w:bCs/>
          <w:color w:val="000000"/>
          <w:lang w:val="fr-FR"/>
        </w:rPr>
        <w:t>6.9</w:t>
      </w:r>
      <w:r w:rsidRPr="001B126B">
        <w:rPr>
          <w:bCs/>
          <w:color w:val="000000"/>
          <w:lang w:val="fr-FR" w:eastAsia="ru-RU"/>
        </w:rPr>
        <w:t>.2.25</w:t>
      </w:r>
      <w:r w:rsidRPr="001B126B">
        <w:rPr>
          <w:b/>
          <w:color w:val="000000"/>
          <w:lang w:val="fr-FR"/>
        </w:rPr>
        <w:tab/>
      </w:r>
      <w:r w:rsidRPr="001B126B">
        <w:rPr>
          <w:lang w:val="fr-FR"/>
        </w:rPr>
        <w:t xml:space="preserve">Le système de résine </w:t>
      </w:r>
      <w:r>
        <w:rPr>
          <w:lang w:val="fr-FR"/>
        </w:rPr>
        <w:t>doit être</w:t>
      </w:r>
      <w:r w:rsidRPr="001B126B">
        <w:rPr>
          <w:lang w:val="fr-FR"/>
        </w:rPr>
        <w:t xml:space="preserve"> l</w:t>
      </w:r>
      <w:r>
        <w:rPr>
          <w:lang w:val="fr-FR"/>
        </w:rPr>
        <w:t>’</w:t>
      </w:r>
      <w:r w:rsidRPr="001B126B">
        <w:rPr>
          <w:lang w:val="fr-FR"/>
        </w:rPr>
        <w:t>un des systèmes prescrits au</w:t>
      </w:r>
      <w:r w:rsidR="004544FC">
        <w:rPr>
          <w:lang w:val="fr-FR"/>
        </w:rPr>
        <w:t> </w:t>
      </w:r>
      <w:r w:rsidRPr="001B126B">
        <w:rPr>
          <w:lang w:val="fr-FR"/>
        </w:rPr>
        <w:t>6.9.2.2.11. Aucune charge</w:t>
      </w:r>
      <w:r>
        <w:rPr>
          <w:lang w:val="fr-FR"/>
        </w:rPr>
        <w:t xml:space="preserve"> ni aucun</w:t>
      </w:r>
      <w:r w:rsidRPr="001B126B">
        <w:rPr>
          <w:lang w:val="fr-FR"/>
        </w:rPr>
        <w:t xml:space="preserve"> pigment ou colorant pouvant altérer la couleur naturelle de la résine </w:t>
      </w:r>
      <w:r>
        <w:rPr>
          <w:lang w:val="fr-FR"/>
        </w:rPr>
        <w:t>ne doit être</w:t>
      </w:r>
      <w:r w:rsidRPr="001B126B">
        <w:rPr>
          <w:lang w:val="fr-FR"/>
        </w:rPr>
        <w:t xml:space="preserve"> utilisé, sauf si les spécifications de la procédure l</w:t>
      </w:r>
      <w:r>
        <w:rPr>
          <w:lang w:val="fr-FR"/>
        </w:rPr>
        <w:t>’</w:t>
      </w:r>
      <w:r w:rsidRPr="001B126B">
        <w:rPr>
          <w:lang w:val="fr-FR"/>
        </w:rPr>
        <w:t>autorisent.</w:t>
      </w:r>
    </w:p>
    <w:p w14:paraId="42B12B69" w14:textId="77777777" w:rsidR="00D42A87" w:rsidRPr="001B126B" w:rsidRDefault="00D42A87" w:rsidP="00746BE0">
      <w:pPr>
        <w:pStyle w:val="H23G"/>
        <w:ind w:left="2268"/>
        <w:rPr>
          <w:lang w:val="fr-FR" w:eastAsia="ru-RU"/>
        </w:rPr>
      </w:pPr>
      <w:r w:rsidRPr="001B126B">
        <w:rPr>
          <w:lang w:val="fr-FR" w:eastAsia="ru-RU"/>
        </w:rPr>
        <w:t>6.9.2.3</w:t>
      </w:r>
      <w:r w:rsidRPr="001B126B">
        <w:rPr>
          <w:lang w:val="fr-FR" w:eastAsia="ru-RU"/>
        </w:rPr>
        <w:tab/>
      </w:r>
      <w:r w:rsidR="004544FC">
        <w:rPr>
          <w:lang w:val="fr-FR" w:eastAsia="ru-RU"/>
        </w:rPr>
        <w:tab/>
      </w:r>
      <w:r w:rsidRPr="001B126B">
        <w:rPr>
          <w:lang w:val="fr-FR" w:eastAsia="ru-RU"/>
        </w:rPr>
        <w:t>Critères de conception</w:t>
      </w:r>
    </w:p>
    <w:p w14:paraId="21DB3416" w14:textId="77777777" w:rsidR="00D42A87" w:rsidRPr="001B126B" w:rsidRDefault="00D42A87" w:rsidP="00A65A50">
      <w:pPr>
        <w:pStyle w:val="SingleTxtG"/>
        <w:rPr>
          <w:lang w:val="fr-FR"/>
        </w:rPr>
      </w:pPr>
      <w:r w:rsidRPr="001B126B">
        <w:rPr>
          <w:lang w:val="fr-FR"/>
        </w:rPr>
        <w:t>6.9.2.3.1</w:t>
      </w:r>
      <w:r w:rsidRPr="001B126B">
        <w:rPr>
          <w:lang w:val="fr-FR"/>
        </w:rPr>
        <w:tab/>
        <w:t xml:space="preserve">Les </w:t>
      </w:r>
      <w:bookmarkStart w:id="7" w:name="_Hlk43812473"/>
      <w:r w:rsidRPr="001B126B">
        <w:rPr>
          <w:lang w:val="fr-FR"/>
        </w:rPr>
        <w:t xml:space="preserve">réservoirs en PRF </w:t>
      </w:r>
      <w:bookmarkEnd w:id="7"/>
      <w:r w:rsidRPr="001B126B">
        <w:rPr>
          <w:lang w:val="fr-FR"/>
        </w:rPr>
        <w:t xml:space="preserve">doivent être conçus de façon à </w:t>
      </w:r>
      <w:r>
        <w:rPr>
          <w:lang w:val="fr-FR"/>
        </w:rPr>
        <w:t xml:space="preserve">ce que </w:t>
      </w:r>
      <w:r w:rsidRPr="001B126B">
        <w:rPr>
          <w:lang w:val="fr-FR"/>
        </w:rPr>
        <w:t xml:space="preserve">les contraintes </w:t>
      </w:r>
      <w:r>
        <w:rPr>
          <w:lang w:val="fr-FR"/>
        </w:rPr>
        <w:t xml:space="preserve">puissent être analysées </w:t>
      </w:r>
      <w:r w:rsidRPr="001B126B">
        <w:rPr>
          <w:lang w:val="fr-FR"/>
        </w:rPr>
        <w:t>mathématiquement ou expérimentalement avec des jauges de contrainte à fil résistant ou par d</w:t>
      </w:r>
      <w:r>
        <w:rPr>
          <w:lang w:val="fr-FR"/>
        </w:rPr>
        <w:t>’</w:t>
      </w:r>
      <w:r w:rsidRPr="001B126B">
        <w:rPr>
          <w:lang w:val="fr-FR"/>
        </w:rPr>
        <w:t>autres méthodes agréées par l</w:t>
      </w:r>
      <w:r>
        <w:rPr>
          <w:lang w:val="fr-FR"/>
        </w:rPr>
        <w:t>’</w:t>
      </w:r>
      <w:r w:rsidRPr="001B126B">
        <w:rPr>
          <w:lang w:val="fr-FR"/>
        </w:rPr>
        <w:t>autorité compétente.</w:t>
      </w:r>
    </w:p>
    <w:p w14:paraId="7169FAC5" w14:textId="77777777" w:rsidR="00D42A87" w:rsidRPr="001B126B" w:rsidRDefault="00D42A87" w:rsidP="00A65A50">
      <w:pPr>
        <w:pStyle w:val="SingleTxtG"/>
        <w:rPr>
          <w:lang w:val="fr-FR"/>
        </w:rPr>
      </w:pPr>
      <w:r w:rsidRPr="001B126B">
        <w:rPr>
          <w:lang w:val="fr-FR"/>
        </w:rPr>
        <w:t>6.9.2.3.2</w:t>
      </w:r>
      <w:r w:rsidRPr="001B126B">
        <w:rPr>
          <w:lang w:val="fr-FR"/>
        </w:rPr>
        <w:tab/>
        <w:t xml:space="preserve">Les </w:t>
      </w:r>
      <w:bookmarkStart w:id="8" w:name="_Hlk43813215"/>
      <w:r w:rsidRPr="001B126B">
        <w:rPr>
          <w:lang w:val="fr-FR"/>
        </w:rPr>
        <w:t xml:space="preserve">réservoirs en PRF </w:t>
      </w:r>
      <w:bookmarkEnd w:id="8"/>
      <w:r w:rsidRPr="001B126B">
        <w:rPr>
          <w:lang w:val="fr-FR"/>
        </w:rPr>
        <w:t>doivent être conçus et fabriqués de manière à résister à la pression d</w:t>
      </w:r>
      <w:r>
        <w:rPr>
          <w:lang w:val="fr-FR"/>
        </w:rPr>
        <w:t>’</w:t>
      </w:r>
      <w:r w:rsidRPr="001B126B">
        <w:rPr>
          <w:lang w:val="fr-FR"/>
        </w:rPr>
        <w:t>épreuve. Des prescriptions applicables à certaines matières figurent dans les instructions de transport en citernes mobiles indiquées dans la colonne</w:t>
      </w:r>
      <w:r w:rsidR="004544FC">
        <w:rPr>
          <w:lang w:val="fr-FR"/>
        </w:rPr>
        <w:t> </w:t>
      </w:r>
      <w:r w:rsidRPr="001B126B">
        <w:rPr>
          <w:lang w:val="fr-FR"/>
        </w:rPr>
        <w:t>10 de la Liste des marchandises dangereuses et décrites au 4.2.5</w:t>
      </w:r>
      <w:r>
        <w:rPr>
          <w:lang w:val="fr-FR"/>
        </w:rPr>
        <w:t>,</w:t>
      </w:r>
      <w:r w:rsidRPr="001B126B">
        <w:rPr>
          <w:lang w:val="fr-FR"/>
        </w:rPr>
        <w:t xml:space="preserve"> ou dans les dispositions spéciales relatives aux citernes mobiles </w:t>
      </w:r>
      <w:r>
        <w:rPr>
          <w:lang w:val="fr-FR"/>
        </w:rPr>
        <w:t>indiquées dans</w:t>
      </w:r>
      <w:r w:rsidRPr="001B126B">
        <w:rPr>
          <w:lang w:val="fr-FR"/>
        </w:rPr>
        <w:t xml:space="preserve"> la colonne</w:t>
      </w:r>
      <w:r w:rsidR="004544FC">
        <w:rPr>
          <w:lang w:val="fr-FR"/>
        </w:rPr>
        <w:t> </w:t>
      </w:r>
      <w:r w:rsidRPr="001B126B">
        <w:rPr>
          <w:lang w:val="fr-FR"/>
        </w:rPr>
        <w:t xml:space="preserve">11 de la Liste des marchandises dangereuses </w:t>
      </w:r>
      <w:r>
        <w:rPr>
          <w:lang w:val="fr-FR"/>
        </w:rPr>
        <w:t xml:space="preserve">et </w:t>
      </w:r>
      <w:r w:rsidRPr="001B126B">
        <w:rPr>
          <w:lang w:val="fr-FR"/>
        </w:rPr>
        <w:t>décrites au 4.2.5.3. L</w:t>
      </w:r>
      <w:r>
        <w:rPr>
          <w:lang w:val="fr-FR"/>
        </w:rPr>
        <w:t>’</w:t>
      </w:r>
      <w:r w:rsidRPr="001B126B">
        <w:rPr>
          <w:lang w:val="fr-FR"/>
        </w:rPr>
        <w:t>épaisseur minimale des parois des réservoirs en PRF ne doit pas être inférieure à celle prescrite au 6.9.2.4.</w:t>
      </w:r>
    </w:p>
    <w:p w14:paraId="09C63C0D" w14:textId="77777777" w:rsidR="00D42A87" w:rsidRPr="001B126B" w:rsidRDefault="00D42A87" w:rsidP="00A65A50">
      <w:pPr>
        <w:pStyle w:val="SingleTxtG"/>
        <w:rPr>
          <w:lang w:val="fr-FR"/>
        </w:rPr>
      </w:pPr>
      <w:r w:rsidRPr="001B126B">
        <w:rPr>
          <w:lang w:val="fr-FR"/>
        </w:rPr>
        <w:t>6.9.2.3.3</w:t>
      </w:r>
      <w:r w:rsidRPr="001B126B">
        <w:rPr>
          <w:lang w:val="fr-FR"/>
        </w:rPr>
        <w:tab/>
        <w:t xml:space="preserve">À la pression </w:t>
      </w:r>
      <w:r>
        <w:rPr>
          <w:lang w:val="fr-FR"/>
        </w:rPr>
        <w:t>d’épreuve</w:t>
      </w:r>
      <w:r w:rsidRPr="001B126B">
        <w:rPr>
          <w:lang w:val="fr-FR"/>
        </w:rPr>
        <w:t xml:space="preserve"> prescrite, la déformation maximale relative due à la traction mesurée dans le réservoir</w:t>
      </w:r>
      <w:r>
        <w:rPr>
          <w:lang w:val="fr-FR"/>
        </w:rPr>
        <w:t xml:space="preserve">, </w:t>
      </w:r>
      <w:r w:rsidRPr="004668D2">
        <w:rPr>
          <w:lang w:val="fr-FR"/>
        </w:rPr>
        <w:t>en mm/mm</w:t>
      </w:r>
      <w:r>
        <w:rPr>
          <w:lang w:val="fr-FR"/>
        </w:rPr>
        <w:t>,</w:t>
      </w:r>
      <w:r w:rsidRPr="001B126B">
        <w:rPr>
          <w:lang w:val="fr-FR"/>
        </w:rPr>
        <w:t xml:space="preserve"> ne doit pas être supérieure à l</w:t>
      </w:r>
      <w:r>
        <w:rPr>
          <w:lang w:val="fr-FR"/>
        </w:rPr>
        <w:t>’</w:t>
      </w:r>
      <w:r w:rsidRPr="001B126B">
        <w:rPr>
          <w:lang w:val="fr-FR"/>
        </w:rPr>
        <w:t>allongement à la rupture de la résine.</w:t>
      </w:r>
    </w:p>
    <w:p w14:paraId="14FA622B" w14:textId="77777777" w:rsidR="00D42A87" w:rsidRPr="001B126B" w:rsidRDefault="00D42A87" w:rsidP="00A65A50">
      <w:pPr>
        <w:pStyle w:val="SingleTxtG"/>
        <w:rPr>
          <w:lang w:val="fr-FR"/>
        </w:rPr>
      </w:pPr>
      <w:r w:rsidRPr="001B126B">
        <w:rPr>
          <w:bCs/>
          <w:iCs/>
          <w:color w:val="000000"/>
          <w:lang w:val="fr-FR"/>
        </w:rPr>
        <w:t>6.9.2.3.4</w:t>
      </w:r>
      <w:r w:rsidRPr="001B126B">
        <w:rPr>
          <w:b/>
          <w:bCs/>
          <w:iCs/>
          <w:color w:val="000000"/>
          <w:lang w:val="fr-FR"/>
        </w:rPr>
        <w:tab/>
      </w:r>
      <w:r w:rsidRPr="001B126B">
        <w:rPr>
          <w:lang w:val="fr-FR"/>
        </w:rPr>
        <w:t>Pour la pression d</w:t>
      </w:r>
      <w:r>
        <w:rPr>
          <w:lang w:val="fr-FR"/>
        </w:rPr>
        <w:t>’</w:t>
      </w:r>
      <w:r w:rsidRPr="001B126B">
        <w:rPr>
          <w:lang w:val="fr-FR"/>
        </w:rPr>
        <w:t xml:space="preserve">épreuve interne, la pression nominale externe prescrite </w:t>
      </w:r>
      <w:r>
        <w:rPr>
          <w:lang w:val="fr-FR"/>
        </w:rPr>
        <w:t>au</w:t>
      </w:r>
      <w:r w:rsidR="004544FC">
        <w:rPr>
          <w:lang w:val="fr-FR"/>
        </w:rPr>
        <w:t> </w:t>
      </w:r>
      <w:r w:rsidRPr="001B126B">
        <w:rPr>
          <w:lang w:val="fr-FR"/>
        </w:rPr>
        <w:t xml:space="preserve">6.7.2.2.10, les contraintes statiques définies au 6.7.2.2.12 et les charges de gravité statique causées par le contenu à la densité maximum prévue et au degré de remplissage maximal, les critères de défaillance dans </w:t>
      </w:r>
      <w:r>
        <w:rPr>
          <w:lang w:val="fr-FR"/>
        </w:rPr>
        <w:t>la direction</w:t>
      </w:r>
      <w:r w:rsidRPr="001B126B">
        <w:rPr>
          <w:lang w:val="fr-FR"/>
        </w:rPr>
        <w:t xml:space="preserve"> longitudinal</w:t>
      </w:r>
      <w:r>
        <w:rPr>
          <w:lang w:val="fr-FR"/>
        </w:rPr>
        <w:t>e</w:t>
      </w:r>
      <w:r w:rsidRPr="001B126B">
        <w:rPr>
          <w:lang w:val="fr-FR"/>
        </w:rPr>
        <w:t xml:space="preserve">, </w:t>
      </w:r>
      <w:r>
        <w:rPr>
          <w:lang w:val="fr-FR"/>
        </w:rPr>
        <w:t>dans la direction circonférentielle</w:t>
      </w:r>
      <w:r w:rsidRPr="001B126B">
        <w:rPr>
          <w:lang w:val="fr-FR"/>
        </w:rPr>
        <w:t xml:space="preserve"> ou dans </w:t>
      </w:r>
      <w:r>
        <w:rPr>
          <w:lang w:val="fr-FR"/>
        </w:rPr>
        <w:t>la direction</w:t>
      </w:r>
      <w:r w:rsidRPr="001B126B">
        <w:rPr>
          <w:lang w:val="fr-FR"/>
        </w:rPr>
        <w:t xml:space="preserve"> de la fibre</w:t>
      </w:r>
      <w:r>
        <w:rPr>
          <w:lang w:val="fr-FR"/>
        </w:rPr>
        <w:t xml:space="preserve"> d’un pli quelconque</w:t>
      </w:r>
      <w:r w:rsidRPr="001B126B">
        <w:rPr>
          <w:lang w:val="fr-FR"/>
        </w:rPr>
        <w:t xml:space="preserve"> ne doivent pas dépasser la valeur suivante</w:t>
      </w:r>
      <w:r w:rsidR="00746BE0">
        <w:rPr>
          <w:lang w:val="fr-FR"/>
        </w:rPr>
        <w:t> </w:t>
      </w:r>
      <w:r w:rsidRPr="001B126B">
        <w:rPr>
          <w:lang w:val="fr-FR"/>
        </w:rPr>
        <w:t>:</w:t>
      </w:r>
    </w:p>
    <w:p w14:paraId="6494BBDF" w14:textId="77777777" w:rsidR="00D42A87" w:rsidRPr="001B126B" w:rsidRDefault="00D42A87" w:rsidP="00A65A50">
      <w:pPr>
        <w:pStyle w:val="SingleTxtG"/>
        <w:rPr>
          <w:lang w:val="fr-FR"/>
        </w:rPr>
      </w:pPr>
      <m:oMathPara>
        <m:oMath>
          <m:r>
            <w:rPr>
              <w:rFonts w:ascii="Cambria Math" w:hAnsi="Cambria Math"/>
              <w:lang w:val="fr-FR"/>
            </w:rPr>
            <m:t>FC</m:t>
          </m:r>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1</m:t>
              </m:r>
            </m:num>
            <m:den>
              <m:r>
                <w:rPr>
                  <w:rFonts w:ascii="Cambria Math" w:hAnsi="Cambria Math"/>
                  <w:lang w:val="fr-FR"/>
                </w:rPr>
                <m:t>K</m:t>
              </m:r>
            </m:den>
          </m:f>
          <m:r>
            <m:rPr>
              <m:sty m:val="p"/>
            </m:rPr>
            <w:rPr>
              <w:rFonts w:ascii="Cambria Math" w:hAnsi="Cambria Math"/>
              <w:lang w:val="fr-FR"/>
            </w:rPr>
            <m:t xml:space="preserve"> </m:t>
          </m:r>
        </m:oMath>
      </m:oMathPara>
    </w:p>
    <w:p w14:paraId="38F85951" w14:textId="77777777" w:rsidR="00D42A87" w:rsidRPr="001B126B" w:rsidRDefault="00D42A87" w:rsidP="004544FC">
      <w:pPr>
        <w:pStyle w:val="SingleTxtG"/>
        <w:ind w:left="2835" w:hanging="567"/>
        <w:rPr>
          <w:lang w:val="fr-FR"/>
        </w:rPr>
      </w:pPr>
      <w:r w:rsidRPr="001B126B">
        <w:rPr>
          <w:lang w:val="fr-FR"/>
        </w:rPr>
        <w:t>où</w:t>
      </w:r>
      <w:r w:rsidR="004544FC">
        <w:rPr>
          <w:lang w:val="fr-FR"/>
        </w:rPr>
        <w:t> </w:t>
      </w:r>
      <w:r w:rsidRPr="001B126B">
        <w:rPr>
          <w:lang w:val="fr-FR"/>
        </w:rPr>
        <w:t>:</w:t>
      </w:r>
    </w:p>
    <w:p w14:paraId="2A874335" w14:textId="77777777" w:rsidR="00D42A87" w:rsidRPr="001B126B" w:rsidRDefault="00D42A87" w:rsidP="00A65A50">
      <w:pPr>
        <w:pStyle w:val="SingleTxtG"/>
        <w:rPr>
          <w:strike/>
          <w:lang w:val="fr-FR"/>
        </w:rPr>
      </w:pPr>
      <m:oMathPara>
        <m:oMathParaPr>
          <m:jc m:val="center"/>
        </m:oMathParaPr>
        <m:oMath>
          <m:r>
            <w:rPr>
              <w:rFonts w:ascii="Cambria Math" w:hAnsi="Cambria Math"/>
              <w:color w:val="000000"/>
              <w:lang w:val="fr-FR"/>
            </w:rPr>
            <m:t>K=</m:t>
          </m:r>
          <m:sSub>
            <m:sSubPr>
              <m:ctrlPr>
                <w:rPr>
                  <w:rFonts w:ascii="Cambria Math" w:hAnsi="Cambria Math"/>
                  <w:i/>
                  <w:color w:val="000000"/>
                  <w:lang w:val="fr-FR"/>
                </w:rPr>
              </m:ctrlPr>
            </m:sSubPr>
            <m:e>
              <m:r>
                <w:rPr>
                  <w:rFonts w:ascii="Cambria Math" w:hAnsi="Cambria Math"/>
                  <w:color w:val="000000"/>
                  <w:lang w:val="fr-FR"/>
                </w:rPr>
                <m:t>K</m:t>
              </m:r>
            </m:e>
            <m:sub>
              <m:r>
                <w:rPr>
                  <w:rFonts w:ascii="Cambria Math" w:hAnsi="Cambria Math"/>
                  <w:color w:val="000000"/>
                  <w:lang w:val="fr-FR"/>
                </w:rPr>
                <m:t>0</m:t>
              </m:r>
            </m:sub>
          </m:sSub>
          <m:r>
            <w:rPr>
              <w:rFonts w:ascii="Cambria Math" w:hAnsi="Cambria Math"/>
              <w:color w:val="000000"/>
              <w:lang w:val="fr-FR"/>
            </w:rPr>
            <m:t>×</m:t>
          </m:r>
          <m:sSub>
            <m:sSubPr>
              <m:ctrlPr>
                <w:rPr>
                  <w:rFonts w:ascii="Cambria Math" w:hAnsi="Cambria Math"/>
                  <w:i/>
                  <w:color w:val="000000"/>
                  <w:lang w:val="fr-FR"/>
                </w:rPr>
              </m:ctrlPr>
            </m:sSubPr>
            <m:e>
              <m:r>
                <w:rPr>
                  <w:rFonts w:ascii="Cambria Math" w:hAnsi="Cambria Math"/>
                  <w:color w:val="000000"/>
                  <w:lang w:val="fr-FR"/>
                </w:rPr>
                <m:t>K</m:t>
              </m:r>
            </m:e>
            <m:sub>
              <m:r>
                <w:rPr>
                  <w:rFonts w:ascii="Cambria Math" w:hAnsi="Cambria Math"/>
                  <w:color w:val="000000"/>
                  <w:lang w:val="fr-FR"/>
                </w:rPr>
                <m:t>1</m:t>
              </m:r>
            </m:sub>
          </m:sSub>
          <m:r>
            <w:rPr>
              <w:rFonts w:ascii="Cambria Math" w:hAnsi="Cambria Math"/>
              <w:color w:val="000000"/>
              <w:lang w:val="fr-FR"/>
            </w:rPr>
            <m:t>×</m:t>
          </m:r>
          <m:sSub>
            <m:sSubPr>
              <m:ctrlPr>
                <w:rPr>
                  <w:rFonts w:ascii="Cambria Math" w:hAnsi="Cambria Math"/>
                  <w:i/>
                  <w:color w:val="000000"/>
                  <w:lang w:val="fr-FR"/>
                </w:rPr>
              </m:ctrlPr>
            </m:sSubPr>
            <m:e>
              <m:r>
                <w:rPr>
                  <w:rFonts w:ascii="Cambria Math" w:hAnsi="Cambria Math"/>
                  <w:color w:val="000000"/>
                  <w:lang w:val="fr-FR"/>
                </w:rPr>
                <m:t>K</m:t>
              </m:r>
            </m:e>
            <m:sub>
              <m:r>
                <w:rPr>
                  <w:rFonts w:ascii="Cambria Math" w:hAnsi="Cambria Math"/>
                  <w:color w:val="000000"/>
                  <w:lang w:val="fr-FR"/>
                </w:rPr>
                <m:t>2</m:t>
              </m:r>
            </m:sub>
          </m:sSub>
          <m:r>
            <w:rPr>
              <w:rFonts w:ascii="Cambria Math" w:hAnsi="Cambria Math"/>
              <w:color w:val="000000"/>
              <w:lang w:val="fr-FR"/>
            </w:rPr>
            <m:t>×</m:t>
          </m:r>
          <m:sSub>
            <m:sSubPr>
              <m:ctrlPr>
                <w:rPr>
                  <w:rFonts w:ascii="Cambria Math" w:hAnsi="Cambria Math"/>
                  <w:i/>
                  <w:color w:val="000000"/>
                  <w:lang w:val="fr-FR"/>
                </w:rPr>
              </m:ctrlPr>
            </m:sSubPr>
            <m:e>
              <m:r>
                <w:rPr>
                  <w:rFonts w:ascii="Cambria Math" w:hAnsi="Cambria Math"/>
                  <w:color w:val="000000"/>
                  <w:lang w:val="fr-FR"/>
                </w:rPr>
                <m:t>K</m:t>
              </m:r>
            </m:e>
            <m:sub>
              <m:r>
                <w:rPr>
                  <w:rFonts w:ascii="Cambria Math" w:hAnsi="Cambria Math"/>
                  <w:color w:val="000000"/>
                  <w:lang w:val="fr-FR"/>
                </w:rPr>
                <m:t>3</m:t>
              </m:r>
            </m:sub>
          </m:sSub>
          <m:r>
            <w:rPr>
              <w:rFonts w:ascii="Cambria Math" w:hAnsi="Cambria Math"/>
              <w:color w:val="000000"/>
              <w:lang w:val="fr-FR"/>
            </w:rPr>
            <m:t>×</m:t>
          </m:r>
          <m:sSub>
            <m:sSubPr>
              <m:ctrlPr>
                <w:rPr>
                  <w:rFonts w:ascii="Cambria Math" w:hAnsi="Cambria Math"/>
                  <w:i/>
                  <w:lang w:val="fr-FR"/>
                </w:rPr>
              </m:ctrlPr>
            </m:sSubPr>
            <m:e>
              <m:r>
                <w:rPr>
                  <w:rFonts w:ascii="Cambria Math" w:hAnsi="Cambria Math"/>
                  <w:lang w:val="fr-FR"/>
                </w:rPr>
                <m:t>K</m:t>
              </m:r>
            </m:e>
            <m:sub>
              <m:r>
                <w:rPr>
                  <w:rFonts w:ascii="Cambria Math" w:hAnsi="Cambria Math"/>
                  <w:lang w:val="fr-FR"/>
                </w:rPr>
                <m:t>4</m:t>
              </m:r>
            </m:sub>
          </m:sSub>
          <m:r>
            <w:rPr>
              <w:rFonts w:ascii="Cambria Math" w:hAnsi="Cambria Math"/>
              <w:lang w:val="fr-FR"/>
            </w:rPr>
            <m:t>×</m:t>
          </m:r>
          <m:sSub>
            <m:sSubPr>
              <m:ctrlPr>
                <w:rPr>
                  <w:rFonts w:ascii="Cambria Math" w:hAnsi="Cambria Math"/>
                  <w:i/>
                  <w:lang w:val="fr-FR"/>
                </w:rPr>
              </m:ctrlPr>
            </m:sSubPr>
            <m:e>
              <m:r>
                <w:rPr>
                  <w:rFonts w:ascii="Cambria Math" w:hAnsi="Cambria Math"/>
                  <w:lang w:val="fr-FR"/>
                </w:rPr>
                <m:t>K</m:t>
              </m:r>
            </m:e>
            <m:sub>
              <m:r>
                <w:rPr>
                  <w:rFonts w:ascii="Cambria Math" w:hAnsi="Cambria Math"/>
                  <w:lang w:val="fr-FR"/>
                </w:rPr>
                <m:t>5</m:t>
              </m:r>
            </m:sub>
          </m:sSub>
        </m:oMath>
      </m:oMathPara>
    </w:p>
    <w:p w14:paraId="222A065F" w14:textId="77777777" w:rsidR="00D42A87" w:rsidRPr="001B126B" w:rsidRDefault="00D42A87" w:rsidP="004544FC">
      <w:pPr>
        <w:pStyle w:val="SingleTxtG"/>
        <w:ind w:left="2835" w:hanging="567"/>
        <w:rPr>
          <w:color w:val="000000"/>
          <w:lang w:val="fr-FR"/>
        </w:rPr>
      </w:pPr>
      <w:r w:rsidRPr="001B126B">
        <w:rPr>
          <w:color w:val="000000"/>
          <w:lang w:val="fr-FR"/>
        </w:rPr>
        <w:t>où</w:t>
      </w:r>
      <w:r w:rsidR="004544FC">
        <w:rPr>
          <w:color w:val="000000"/>
          <w:lang w:val="fr-FR"/>
        </w:rPr>
        <w:t> </w:t>
      </w:r>
      <w:r w:rsidRPr="001B126B">
        <w:rPr>
          <w:color w:val="000000"/>
          <w:lang w:val="fr-FR"/>
        </w:rPr>
        <w:t>:</w:t>
      </w:r>
    </w:p>
    <w:p w14:paraId="4143343E" w14:textId="77777777" w:rsidR="00D42A87" w:rsidRPr="001B126B" w:rsidRDefault="00D42A87" w:rsidP="004544FC">
      <w:pPr>
        <w:pStyle w:val="SingleTxtG"/>
        <w:ind w:left="2835" w:hanging="567"/>
        <w:rPr>
          <w:color w:val="000000"/>
          <w:lang w:val="fr-FR"/>
        </w:rPr>
      </w:pPr>
      <w:r w:rsidRPr="001B126B">
        <w:rPr>
          <w:b/>
          <w:lang w:val="fr-FR"/>
        </w:rPr>
        <w:t>K</w:t>
      </w:r>
      <w:r w:rsidR="004544FC">
        <w:rPr>
          <w:color w:val="000000"/>
          <w:lang w:val="fr-FR"/>
        </w:rPr>
        <w:tab/>
      </w:r>
      <w:r w:rsidRPr="001B126B">
        <w:rPr>
          <w:color w:val="000000"/>
          <w:lang w:val="fr-FR"/>
        </w:rPr>
        <w:t>doit avoir une valeur minimale de 4</w:t>
      </w:r>
      <w:r w:rsidR="004544FC">
        <w:rPr>
          <w:color w:val="000000"/>
          <w:lang w:val="fr-FR"/>
        </w:rPr>
        <w:t> </w:t>
      </w:r>
      <w:r w:rsidRPr="001B126B">
        <w:rPr>
          <w:color w:val="000000"/>
          <w:lang w:val="fr-FR"/>
        </w:rPr>
        <w:t>;</w:t>
      </w:r>
    </w:p>
    <w:p w14:paraId="4A37FE2C" w14:textId="77777777" w:rsidR="00D42A87" w:rsidRPr="004544FC" w:rsidRDefault="00D42A87" w:rsidP="004544FC">
      <w:pPr>
        <w:pStyle w:val="SingleTxtG"/>
        <w:ind w:left="2835" w:hanging="567"/>
        <w:rPr>
          <w:spacing w:val="-1"/>
          <w:lang w:val="fr-FR"/>
        </w:rPr>
      </w:pPr>
      <w:r w:rsidRPr="004544FC">
        <w:rPr>
          <w:rFonts w:ascii="Cambria Math" w:hAnsi="Cambria Math" w:cs="Cambria Math"/>
          <w:spacing w:val="-1"/>
          <w:lang w:val="fr-FR"/>
        </w:rPr>
        <w:t>𝑲</w:t>
      </w:r>
      <w:r w:rsidRPr="004544FC">
        <w:rPr>
          <w:rFonts w:ascii="Cambria Math" w:hAnsi="Cambria Math" w:cs="Cambria Math"/>
          <w:spacing w:val="-1"/>
          <w:vertAlign w:val="subscript"/>
          <w:lang w:val="fr-FR"/>
        </w:rPr>
        <w:t>𝟎</w:t>
      </w:r>
      <w:r w:rsidR="004544FC" w:rsidRPr="004544FC">
        <w:rPr>
          <w:spacing w:val="-1"/>
          <w:lang w:val="fr-FR"/>
        </w:rPr>
        <w:tab/>
      </w:r>
      <w:r w:rsidRPr="004544FC">
        <w:rPr>
          <w:color w:val="000000"/>
          <w:spacing w:val="-1"/>
          <w:lang w:val="fr-FR"/>
        </w:rPr>
        <w:t>est</w:t>
      </w:r>
      <w:r w:rsidRPr="004544FC">
        <w:rPr>
          <w:spacing w:val="-1"/>
          <w:lang w:val="fr-FR"/>
        </w:rPr>
        <w:t xml:space="preserve"> un facteur de résistance. Pour la conception générale, la valeur de</w:t>
      </w:r>
      <w:r w:rsidR="004544FC" w:rsidRPr="004544FC">
        <w:rPr>
          <w:spacing w:val="-1"/>
          <w:lang w:val="fr-FR"/>
        </w:rPr>
        <w:t> </w:t>
      </w:r>
      <w:r w:rsidRPr="004544FC">
        <w:rPr>
          <w:rFonts w:ascii="Cambria Math" w:hAnsi="Cambria Math" w:cs="Cambria Math"/>
          <w:spacing w:val="-1"/>
          <w:lang w:val="fr-FR"/>
        </w:rPr>
        <w:t>𝑲</w:t>
      </w:r>
      <w:r w:rsidRPr="004544FC">
        <w:rPr>
          <w:rFonts w:ascii="Cambria Math" w:hAnsi="Cambria Math" w:cs="Cambria Math"/>
          <w:spacing w:val="-1"/>
          <w:vertAlign w:val="subscript"/>
          <w:lang w:val="fr-FR"/>
        </w:rPr>
        <w:t>𝟎</w:t>
      </w:r>
      <w:r w:rsidRPr="004544FC">
        <w:rPr>
          <w:spacing w:val="-1"/>
          <w:lang w:val="fr-FR"/>
        </w:rPr>
        <w:t xml:space="preserve"> doit être supérieure ou égale à 1,5. On appliquera la valeur de</w:t>
      </w:r>
      <w:r w:rsidR="004544FC" w:rsidRPr="004544FC">
        <w:rPr>
          <w:spacing w:val="-1"/>
          <w:lang w:val="fr-FR"/>
        </w:rPr>
        <w:t> </w:t>
      </w:r>
      <w:r w:rsidRPr="004544FC">
        <w:rPr>
          <w:rFonts w:ascii="Cambria Math" w:hAnsi="Cambria Math" w:cs="Cambria Math"/>
          <w:spacing w:val="-1"/>
          <w:lang w:val="fr-FR"/>
        </w:rPr>
        <w:t>𝑲</w:t>
      </w:r>
      <w:r w:rsidRPr="004544FC">
        <w:rPr>
          <w:rFonts w:ascii="Cambria Math" w:hAnsi="Cambria Math" w:cs="Cambria Math"/>
          <w:spacing w:val="-1"/>
          <w:vertAlign w:val="subscript"/>
          <w:lang w:val="fr-FR"/>
        </w:rPr>
        <w:t>𝟎</w:t>
      </w:r>
      <w:r w:rsidRPr="004544FC">
        <w:rPr>
          <w:spacing w:val="-1"/>
          <w:lang w:val="fr-FR"/>
        </w:rPr>
        <w:t xml:space="preserve"> multipliée par un coefficient deux, à moins que le réservoir ne dispose d’une protection sous la forme d’une armature métallique complète, y</w:t>
      </w:r>
      <w:r w:rsidR="004544FC" w:rsidRPr="004544FC">
        <w:rPr>
          <w:spacing w:val="-1"/>
          <w:lang w:val="fr-FR"/>
        </w:rPr>
        <w:t> </w:t>
      </w:r>
      <w:r w:rsidRPr="004544FC">
        <w:rPr>
          <w:spacing w:val="-1"/>
          <w:lang w:val="fr-FR"/>
        </w:rPr>
        <w:t>compris des membrures structurales longitudinales et transversales</w:t>
      </w:r>
      <w:r w:rsidR="004544FC" w:rsidRPr="004544FC">
        <w:rPr>
          <w:spacing w:val="-1"/>
          <w:lang w:val="fr-FR"/>
        </w:rPr>
        <w:t> </w:t>
      </w:r>
      <w:r w:rsidRPr="004544FC">
        <w:rPr>
          <w:spacing w:val="-1"/>
          <w:lang w:val="fr-FR"/>
        </w:rPr>
        <w:t>;</w:t>
      </w:r>
    </w:p>
    <w:p w14:paraId="611EBB0B" w14:textId="77777777" w:rsidR="00D42A87" w:rsidRPr="001B126B" w:rsidRDefault="000C0BE7" w:rsidP="004544FC">
      <w:pPr>
        <w:pStyle w:val="SingleTxtG"/>
        <w:ind w:left="2835" w:hanging="567"/>
        <w:rPr>
          <w:lang w:val="fr-FR"/>
        </w:rPr>
      </w:pPr>
      <m:oMath>
        <m:sSub>
          <m:sSubPr>
            <m:ctrlPr>
              <w:rPr>
                <w:rFonts w:ascii="Cambria Math" w:hAnsi="Cambria Math"/>
                <w:color w:val="000000"/>
                <w:lang w:val="fr-FR"/>
              </w:rPr>
            </m:ctrlPr>
          </m:sSubPr>
          <m:e>
            <m:r>
              <m:rPr>
                <m:sty m:val="bi"/>
              </m:rPr>
              <w:rPr>
                <w:rFonts w:ascii="Cambria Math" w:hAnsi="Cambria Math" w:cs="Cambria Math"/>
                <w:color w:val="000000"/>
                <w:lang w:val="fr-FR"/>
              </w:rPr>
              <m:t>K</m:t>
            </m:r>
          </m:e>
          <m:sub>
            <m:r>
              <m:rPr>
                <m:sty m:val="b"/>
              </m:rPr>
              <w:rPr>
                <w:rFonts w:ascii="Cambria Math" w:hAnsi="Cambria Math"/>
                <w:color w:val="000000"/>
                <w:lang w:val="fr-FR"/>
              </w:rPr>
              <m:t>1</m:t>
            </m:r>
          </m:sub>
        </m:sSub>
      </m:oMath>
      <w:r w:rsidR="004544FC">
        <w:rPr>
          <w:color w:val="000000"/>
          <w:lang w:val="fr-FR"/>
        </w:rPr>
        <w:tab/>
      </w:r>
      <w:r w:rsidR="00D42A87">
        <w:rPr>
          <w:color w:val="000000"/>
          <w:lang w:val="fr-FR"/>
        </w:rPr>
        <w:t>est</w:t>
      </w:r>
      <w:r w:rsidR="00D42A87" w:rsidRPr="001B126B">
        <w:rPr>
          <w:color w:val="000000"/>
          <w:lang w:val="fr-FR"/>
        </w:rPr>
        <w:t xml:space="preserve"> </w:t>
      </w:r>
      <w:r w:rsidR="00D42A87" w:rsidRPr="001B126B">
        <w:rPr>
          <w:lang w:val="fr-FR"/>
        </w:rPr>
        <w:t>un facteur lié à la détérioration des propriétés du matériau dû au fluage et au vieillissement. Il est déterminé par la formule</w:t>
      </w:r>
      <w:r w:rsidR="004544FC">
        <w:rPr>
          <w:lang w:val="fr-FR"/>
        </w:rPr>
        <w:t> </w:t>
      </w:r>
      <w:r w:rsidR="00D42A87" w:rsidRPr="001B126B">
        <w:rPr>
          <w:lang w:val="fr-FR"/>
        </w:rPr>
        <w:t>:</w:t>
      </w:r>
    </w:p>
    <w:p w14:paraId="72FA85C3" w14:textId="77777777" w:rsidR="00D42A87" w:rsidRPr="001B126B" w:rsidRDefault="000C0BE7" w:rsidP="00A65A50">
      <w:pPr>
        <w:pStyle w:val="SingleTxtG"/>
        <w:rPr>
          <w:color w:val="000000"/>
          <w:lang w:val="fr-FR"/>
        </w:rPr>
      </w:pPr>
      <m:oMathPara>
        <m:oMath>
          <m:sSub>
            <m:sSubPr>
              <m:ctrlPr>
                <w:rPr>
                  <w:rFonts w:ascii="Cambria Math" w:hAnsi="Cambria Math"/>
                  <w:i/>
                  <w:color w:val="000000"/>
                  <w:lang w:val="fr-FR"/>
                </w:rPr>
              </m:ctrlPr>
            </m:sSubPr>
            <m:e>
              <m:r>
                <w:rPr>
                  <w:rFonts w:ascii="Cambria Math" w:hAnsi="Cambria Math"/>
                  <w:color w:val="000000"/>
                  <w:lang w:val="fr-FR"/>
                </w:rPr>
                <m:t>K</m:t>
              </m:r>
            </m:e>
            <m:sub>
              <m:r>
                <w:rPr>
                  <w:rFonts w:ascii="Cambria Math" w:hAnsi="Cambria Math"/>
                  <w:color w:val="000000"/>
                  <w:lang w:val="fr-FR"/>
                </w:rPr>
                <m:t>1</m:t>
              </m:r>
            </m:sub>
          </m:sSub>
          <m:r>
            <w:rPr>
              <w:rFonts w:ascii="Cambria Math" w:hAnsi="Cambria Math"/>
              <w:color w:val="000000"/>
              <w:lang w:val="fr-FR"/>
            </w:rPr>
            <m:t>=</m:t>
          </m:r>
          <m:f>
            <m:fPr>
              <m:ctrlPr>
                <w:rPr>
                  <w:rFonts w:ascii="Cambria Math" w:hAnsi="Cambria Math"/>
                  <w:i/>
                  <w:color w:val="000000"/>
                  <w:lang w:val="fr-FR"/>
                </w:rPr>
              </m:ctrlPr>
            </m:fPr>
            <m:num>
              <m:r>
                <w:rPr>
                  <w:rFonts w:ascii="Cambria Math" w:hAnsi="Cambria Math"/>
                  <w:color w:val="000000"/>
                  <w:lang w:val="fr-FR"/>
                </w:rPr>
                <m:t>1</m:t>
              </m:r>
            </m:num>
            <m:den>
              <m:r>
                <w:rPr>
                  <w:rFonts w:ascii="Cambria Math" w:hAnsi="Cambria Math"/>
                  <w:color w:val="000000"/>
                  <w:lang w:val="fr-FR"/>
                </w:rPr>
                <m:t>αβ</m:t>
              </m:r>
            </m:den>
          </m:f>
        </m:oMath>
      </m:oMathPara>
    </w:p>
    <w:p w14:paraId="0FEA71D8" w14:textId="77777777" w:rsidR="00D42A87" w:rsidRPr="001B126B" w:rsidRDefault="00D42A87" w:rsidP="004544FC">
      <w:pPr>
        <w:pStyle w:val="SingleTxtG"/>
        <w:ind w:left="2835"/>
        <w:rPr>
          <w:lang w:val="fr-FR"/>
        </w:rPr>
      </w:pPr>
      <w:r w:rsidRPr="001B126B">
        <w:rPr>
          <w:lang w:val="fr-FR"/>
        </w:rPr>
        <w:t xml:space="preserve">où </w:t>
      </w:r>
      <w:r w:rsidR="00DE5353">
        <w:rPr>
          <w:lang w:val="fr-FR"/>
        </w:rPr>
        <w:t>“</w:t>
      </w:r>
      <w:r w:rsidRPr="001B126B">
        <w:rPr>
          <w:lang w:val="fr-FR"/>
        </w:rPr>
        <w:t>α</w:t>
      </w:r>
      <w:r w:rsidR="00DE5353">
        <w:rPr>
          <w:lang w:val="fr-FR"/>
        </w:rPr>
        <w:t>ˮ</w:t>
      </w:r>
      <w:r w:rsidRPr="001B126B">
        <w:rPr>
          <w:lang w:val="fr-FR"/>
        </w:rPr>
        <w:t xml:space="preserve"> est le facteur de fluage et </w:t>
      </w:r>
      <w:r w:rsidR="00DE5353">
        <w:rPr>
          <w:lang w:val="fr-FR"/>
        </w:rPr>
        <w:t>“</w:t>
      </w:r>
      <w:r w:rsidRPr="001B126B">
        <w:rPr>
          <w:lang w:val="fr-FR"/>
        </w:rPr>
        <w:t>β</w:t>
      </w:r>
      <w:r w:rsidR="00DE5353">
        <w:rPr>
          <w:lang w:val="fr-FR"/>
        </w:rPr>
        <w:t>ˮ</w:t>
      </w:r>
      <w:r w:rsidRPr="001B126B">
        <w:rPr>
          <w:lang w:val="fr-FR"/>
        </w:rPr>
        <w:t xml:space="preserve"> le facteur de vieillissement, conformément aux dispositions respectives des 6.9.2.7.2.1.2</w:t>
      </w:r>
      <w:r w:rsidR="004544FC">
        <w:rPr>
          <w:lang w:val="fr-FR"/>
        </w:rPr>
        <w:t> </w:t>
      </w:r>
      <w:r w:rsidRPr="001B126B">
        <w:rPr>
          <w:lang w:val="fr-FR"/>
        </w:rPr>
        <w:t>e) et 6.9.2.7.2.1.2</w:t>
      </w:r>
      <w:r w:rsidR="004544FC">
        <w:rPr>
          <w:lang w:val="fr-FR"/>
        </w:rPr>
        <w:t> </w:t>
      </w:r>
      <w:r w:rsidRPr="001B126B">
        <w:rPr>
          <w:lang w:val="fr-FR"/>
        </w:rPr>
        <w:t>f).</w:t>
      </w:r>
    </w:p>
    <w:p w14:paraId="301E2371" w14:textId="77777777" w:rsidR="00D42A87" w:rsidRPr="001B126B" w:rsidRDefault="00D42A87" w:rsidP="004544FC">
      <w:pPr>
        <w:pStyle w:val="SingleTxtG"/>
        <w:ind w:left="2835"/>
        <w:rPr>
          <w:lang w:val="fr-FR"/>
        </w:rPr>
      </w:pPr>
      <w:r w:rsidRPr="001B126B">
        <w:rPr>
          <w:lang w:val="fr-FR"/>
        </w:rPr>
        <w:t xml:space="preserve">On peut aussi, par précaution, décider que </w:t>
      </w:r>
      <m:oMath>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1</m:t>
            </m:r>
          </m:sub>
        </m:sSub>
      </m:oMath>
      <w:r w:rsidRPr="001B126B">
        <w:rPr>
          <w:lang w:val="fr-FR"/>
        </w:rPr>
        <w:t xml:space="preserve"> = 2 </w:t>
      </w:r>
      <w:r>
        <w:rPr>
          <w:lang w:val="fr-FR"/>
        </w:rPr>
        <w:t xml:space="preserve">aux fins de </w:t>
      </w:r>
      <w:r w:rsidRPr="001B126B">
        <w:rPr>
          <w:lang w:val="fr-FR"/>
        </w:rPr>
        <w:t>l</w:t>
      </w:r>
      <w:r>
        <w:rPr>
          <w:lang w:val="fr-FR"/>
        </w:rPr>
        <w:t>’</w:t>
      </w:r>
      <w:r w:rsidRPr="001B126B">
        <w:rPr>
          <w:lang w:val="fr-FR"/>
        </w:rPr>
        <w:t>exercice de validation numérique du 6.9.2.3.4 (ce qui ne supprime pas la nécessité d</w:t>
      </w:r>
      <w:r>
        <w:rPr>
          <w:lang w:val="fr-FR"/>
        </w:rPr>
        <w:t>’</w:t>
      </w:r>
      <w:r w:rsidRPr="001B126B">
        <w:rPr>
          <w:lang w:val="fr-FR"/>
        </w:rPr>
        <w:t>effectuer des épreuves pour déterminer</w:t>
      </w:r>
      <w:r w:rsidR="004544FC">
        <w:rPr>
          <w:lang w:val="fr-FR"/>
        </w:rPr>
        <w:t> </w:t>
      </w:r>
      <w:r w:rsidRPr="001B126B">
        <w:rPr>
          <w:lang w:val="fr-FR"/>
        </w:rPr>
        <w:t>α et β)</w:t>
      </w:r>
      <w:r w:rsidR="004544FC">
        <w:rPr>
          <w:lang w:val="fr-FR"/>
        </w:rPr>
        <w:t> </w:t>
      </w:r>
      <w:r w:rsidRPr="001B126B">
        <w:rPr>
          <w:lang w:val="fr-FR"/>
        </w:rPr>
        <w:t>;</w:t>
      </w:r>
    </w:p>
    <w:p w14:paraId="0F4273D4" w14:textId="77777777" w:rsidR="00D42A87" w:rsidRPr="004544FC" w:rsidRDefault="000C0BE7" w:rsidP="004544FC">
      <w:pPr>
        <w:pStyle w:val="SingleTxtG"/>
        <w:ind w:left="2835" w:hanging="567"/>
        <w:rPr>
          <w:spacing w:val="-2"/>
          <w:lang w:val="fr-FR"/>
        </w:rPr>
      </w:pPr>
      <m:oMath>
        <m:sSub>
          <m:sSubPr>
            <m:ctrlPr>
              <w:rPr>
                <w:rFonts w:ascii="Cambria Math" w:hAnsi="Cambria Math"/>
                <w:spacing w:val="-2"/>
                <w:lang w:val="fr-FR"/>
              </w:rPr>
            </m:ctrlPr>
          </m:sSubPr>
          <m:e>
            <m:r>
              <m:rPr>
                <m:sty m:val="bi"/>
              </m:rPr>
              <w:rPr>
                <w:rFonts w:ascii="Cambria Math" w:hAnsi="Cambria Math"/>
                <w:spacing w:val="-2"/>
                <w:lang w:val="fr-FR"/>
              </w:rPr>
              <m:t>K</m:t>
            </m:r>
          </m:e>
          <m:sub>
            <m:r>
              <m:rPr>
                <m:sty m:val="b"/>
              </m:rPr>
              <w:rPr>
                <w:rFonts w:ascii="Cambria Math" w:hAnsi="Cambria Math"/>
                <w:spacing w:val="-2"/>
                <w:lang w:val="fr-FR"/>
              </w:rPr>
              <m:t>2</m:t>
            </m:r>
          </m:sub>
        </m:sSub>
      </m:oMath>
      <w:r w:rsidR="004544FC" w:rsidRPr="004544FC">
        <w:rPr>
          <w:spacing w:val="-2"/>
          <w:lang w:val="fr-FR"/>
        </w:rPr>
        <w:tab/>
      </w:r>
      <w:r w:rsidR="00D42A87" w:rsidRPr="004544FC">
        <w:rPr>
          <w:spacing w:val="-2"/>
          <w:lang w:val="fr-FR"/>
        </w:rPr>
        <w:t>est un facteur lié à la température de service et aux propriétés thermiques de la résine</w:t>
      </w:r>
      <w:r w:rsidR="004544FC" w:rsidRPr="004544FC">
        <w:rPr>
          <w:spacing w:val="-2"/>
          <w:lang w:val="fr-FR"/>
        </w:rPr>
        <w:t> </w:t>
      </w:r>
      <w:r w:rsidR="00D42A87" w:rsidRPr="004544FC">
        <w:rPr>
          <w:spacing w:val="-2"/>
          <w:lang w:val="fr-FR"/>
        </w:rPr>
        <w:t xml:space="preserve">; il est déterminé par l’équation suivante avec une valeur minimum de 1: </w:t>
      </w:r>
      <m:oMath>
        <m:sSub>
          <m:sSubPr>
            <m:ctrlPr>
              <w:rPr>
                <w:rFonts w:ascii="Cambria Math" w:hAnsi="Cambria Math"/>
                <w:spacing w:val="-2"/>
                <w:lang w:val="fr-FR"/>
              </w:rPr>
            </m:ctrlPr>
          </m:sSubPr>
          <m:e>
            <m:r>
              <m:rPr>
                <m:sty m:val="bi"/>
              </m:rPr>
              <w:rPr>
                <w:rFonts w:ascii="Cambria Math" w:hAnsi="Cambria Math"/>
                <w:spacing w:val="-2"/>
                <w:lang w:val="fr-FR"/>
              </w:rPr>
              <m:t>K</m:t>
            </m:r>
          </m:e>
          <m:sub>
            <m:r>
              <m:rPr>
                <m:sty m:val="b"/>
              </m:rPr>
              <w:rPr>
                <w:rFonts w:ascii="Cambria Math" w:hAnsi="Cambria Math"/>
                <w:spacing w:val="-2"/>
                <w:lang w:val="fr-FR"/>
              </w:rPr>
              <m:t>2</m:t>
            </m:r>
          </m:sub>
        </m:sSub>
      </m:oMath>
      <w:r w:rsidR="00D42A87" w:rsidRPr="004544FC">
        <w:rPr>
          <w:spacing w:val="-2"/>
          <w:lang w:val="fr-FR"/>
        </w:rPr>
        <w:t xml:space="preserve"> = 1,25 - 0,0125 (HDT - 70) où HDT est la température de déformation thermique de la résine, en ºC. HDT</w:t>
      </w:r>
      <w:r w:rsidR="004544FC" w:rsidRPr="004544FC">
        <w:rPr>
          <w:spacing w:val="-2"/>
          <w:lang w:val="fr-FR"/>
        </w:rPr>
        <w:t> </w:t>
      </w:r>
      <w:r w:rsidR="00D42A87" w:rsidRPr="004544FC">
        <w:rPr>
          <w:spacing w:val="-2"/>
          <w:lang w:val="fr-FR"/>
        </w:rPr>
        <w:t xml:space="preserve">peut être utilisé de manière interchangeable avec la température de transition vitreuse, telle que déterminée conformément au le </w:t>
      </w:r>
      <w:r w:rsidR="00D42A87" w:rsidRPr="004544FC">
        <w:rPr>
          <w:bCs/>
          <w:iCs/>
          <w:spacing w:val="-2"/>
          <w:lang w:val="fr-FR"/>
        </w:rPr>
        <w:t>6.9.2.7.2.1</w:t>
      </w:r>
      <w:r w:rsidR="00D42A87" w:rsidRPr="004544FC">
        <w:rPr>
          <w:bCs/>
          <w:spacing w:val="-2"/>
          <w:lang w:val="fr-FR"/>
        </w:rPr>
        <w:t>.1</w:t>
      </w:r>
      <w:r w:rsidR="004544FC">
        <w:rPr>
          <w:bCs/>
          <w:spacing w:val="-2"/>
          <w:lang w:val="fr-FR"/>
        </w:rPr>
        <w:t> </w:t>
      </w:r>
      <w:r w:rsidR="00D42A87" w:rsidRPr="004544FC">
        <w:rPr>
          <w:spacing w:val="-2"/>
          <w:lang w:val="fr-FR"/>
        </w:rPr>
        <w:t>;</w:t>
      </w:r>
    </w:p>
    <w:p w14:paraId="03625453" w14:textId="77777777" w:rsidR="00D42A87" w:rsidRPr="001B126B" w:rsidRDefault="000C0BE7" w:rsidP="004544FC">
      <w:pPr>
        <w:pStyle w:val="SingleTxtG"/>
        <w:ind w:left="2835" w:hanging="567"/>
        <w:rPr>
          <w:lang w:val="fr-FR"/>
        </w:rPr>
      </w:pPr>
      <m:oMath>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3</m:t>
            </m:r>
          </m:sub>
        </m:sSub>
      </m:oMath>
      <w:r w:rsidR="004544FC">
        <w:rPr>
          <w:lang w:val="fr-FR"/>
        </w:rPr>
        <w:tab/>
      </w:r>
      <w:r w:rsidR="00D42A87">
        <w:rPr>
          <w:lang w:val="fr-FR"/>
        </w:rPr>
        <w:t>est</w:t>
      </w:r>
      <w:r w:rsidR="00D42A87" w:rsidRPr="001B126B">
        <w:rPr>
          <w:lang w:val="fr-FR"/>
        </w:rPr>
        <w:t xml:space="preserve"> un facteur lié à la fatigue du matériau, la valeur de </w:t>
      </w:r>
      <m:oMath>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3</m:t>
            </m:r>
          </m:sub>
        </m:sSub>
      </m:oMath>
      <w:r w:rsidR="00D42A87" w:rsidRPr="001B126B">
        <w:rPr>
          <w:lang w:val="fr-FR"/>
        </w:rPr>
        <w:t xml:space="preserve"> étant égale à</w:t>
      </w:r>
      <w:r w:rsidR="004544FC">
        <w:rPr>
          <w:lang w:val="fr-FR"/>
        </w:rPr>
        <w:t> </w:t>
      </w:r>
      <w:r w:rsidR="00D42A87" w:rsidRPr="001B126B">
        <w:rPr>
          <w:lang w:val="fr-FR"/>
        </w:rPr>
        <w:t>1,75 sauf accord contraire avec l</w:t>
      </w:r>
      <w:r w:rsidR="00D42A87">
        <w:rPr>
          <w:lang w:val="fr-FR"/>
        </w:rPr>
        <w:t>’</w:t>
      </w:r>
      <w:r w:rsidR="00D42A87" w:rsidRPr="001B126B">
        <w:rPr>
          <w:lang w:val="fr-FR"/>
        </w:rPr>
        <w:t xml:space="preserve">autorité compétente. Pour la conception dynamique prévue au 6.7.2.2.12, </w:t>
      </w:r>
      <m:oMath>
        <m:sSub>
          <m:sSubPr>
            <m:ctrlPr>
              <w:rPr>
                <w:rFonts w:ascii="Cambria Math" w:hAnsi="Cambria Math"/>
                <w:lang w:val="fr-FR"/>
              </w:rPr>
            </m:ctrlPr>
          </m:sSubPr>
          <m:e>
            <m:r>
              <m:rPr>
                <m:sty m:val="bi"/>
              </m:rPr>
              <w:rPr>
                <w:rFonts w:ascii="Cambria Math" w:hAnsi="Cambria Math"/>
                <w:lang w:val="fr-FR"/>
              </w:rPr>
              <m:t>K</m:t>
            </m:r>
          </m:e>
          <m:sub>
            <m:r>
              <m:rPr>
                <m:sty m:val="b"/>
              </m:rPr>
              <w:rPr>
                <w:rFonts w:ascii="Cambria Math" w:hAnsi="Cambria Math"/>
                <w:lang w:val="fr-FR"/>
              </w:rPr>
              <m:t>3</m:t>
            </m:r>
          </m:sub>
        </m:sSub>
      </m:oMath>
      <w:r w:rsidR="00D42A87" w:rsidRPr="001B126B">
        <w:rPr>
          <w:lang w:val="fr-FR"/>
        </w:rPr>
        <w:t xml:space="preserve"> doit être égal à 1,1</w:t>
      </w:r>
      <w:r w:rsidR="004544FC">
        <w:rPr>
          <w:lang w:val="fr-FR"/>
        </w:rPr>
        <w:t> </w:t>
      </w:r>
      <w:r w:rsidR="00D42A87" w:rsidRPr="001B126B">
        <w:rPr>
          <w:lang w:val="fr-FR"/>
        </w:rPr>
        <w:t>;</w:t>
      </w:r>
    </w:p>
    <w:p w14:paraId="6E49B27D" w14:textId="77777777" w:rsidR="00D42A87" w:rsidRPr="004544FC" w:rsidRDefault="000C0BE7" w:rsidP="004544FC">
      <w:pPr>
        <w:pStyle w:val="SingleTxtG"/>
        <w:ind w:left="2835" w:hanging="567"/>
        <w:rPr>
          <w:spacing w:val="-3"/>
          <w:lang w:val="fr-FR"/>
        </w:rPr>
      </w:pPr>
      <m:oMath>
        <m:sSub>
          <m:sSubPr>
            <m:ctrlPr>
              <w:rPr>
                <w:rFonts w:ascii="Cambria Math" w:hAnsi="Cambria Math"/>
                <w:spacing w:val="-3"/>
                <w:lang w:val="fr-FR"/>
              </w:rPr>
            </m:ctrlPr>
          </m:sSubPr>
          <m:e>
            <m:r>
              <m:rPr>
                <m:sty m:val="b"/>
              </m:rPr>
              <w:rPr>
                <w:rFonts w:ascii="Cambria Math" w:hAnsi="Cambria Math"/>
                <w:spacing w:val="-3"/>
                <w:lang w:val="fr-FR"/>
              </w:rPr>
              <m:t>K</m:t>
            </m:r>
          </m:e>
          <m:sub>
            <m:r>
              <m:rPr>
                <m:sty m:val="b"/>
              </m:rPr>
              <w:rPr>
                <w:rFonts w:ascii="Cambria Math" w:hAnsi="Cambria Math"/>
                <w:spacing w:val="-3"/>
                <w:lang w:val="fr-FR"/>
              </w:rPr>
              <m:t>4</m:t>
            </m:r>
          </m:sub>
        </m:sSub>
      </m:oMath>
      <w:r w:rsidR="004544FC" w:rsidRPr="004544FC">
        <w:rPr>
          <w:spacing w:val="-3"/>
          <w:lang w:val="fr-FR"/>
        </w:rPr>
        <w:tab/>
      </w:r>
      <w:r w:rsidR="00D42A87" w:rsidRPr="004544FC">
        <w:rPr>
          <w:spacing w:val="-3"/>
          <w:lang w:val="fr-FR"/>
        </w:rPr>
        <w:t xml:space="preserve">est </w:t>
      </w:r>
      <w:r w:rsidR="00D42A87" w:rsidRPr="004544FC">
        <w:rPr>
          <w:color w:val="000000"/>
          <w:spacing w:val="-3"/>
          <w:lang w:val="fr-FR"/>
        </w:rPr>
        <w:t>un</w:t>
      </w:r>
      <w:r w:rsidR="00D42A87" w:rsidRPr="004544FC">
        <w:rPr>
          <w:spacing w:val="-3"/>
          <w:lang w:val="fr-FR"/>
        </w:rPr>
        <w:t xml:space="preserve"> facteur lié au durcissement de la résine avec les valeurs suivantes</w:t>
      </w:r>
      <w:r w:rsidR="004544FC" w:rsidRPr="004544FC">
        <w:rPr>
          <w:spacing w:val="-3"/>
          <w:lang w:val="fr-FR"/>
        </w:rPr>
        <w:t> </w:t>
      </w:r>
      <w:r w:rsidR="00D42A87" w:rsidRPr="004544FC">
        <w:rPr>
          <w:spacing w:val="-3"/>
          <w:lang w:val="fr-FR"/>
        </w:rPr>
        <w:t>:</w:t>
      </w:r>
    </w:p>
    <w:p w14:paraId="1C516A69" w14:textId="77777777" w:rsidR="00D42A87" w:rsidRPr="004544FC" w:rsidRDefault="00D42A87" w:rsidP="004544FC">
      <w:pPr>
        <w:pStyle w:val="SingleTxtG"/>
        <w:ind w:left="2835"/>
        <w:rPr>
          <w:spacing w:val="-1"/>
          <w:lang w:val="fr-FR"/>
        </w:rPr>
      </w:pPr>
      <w:r w:rsidRPr="004544FC">
        <w:rPr>
          <w:spacing w:val="-1"/>
          <w:lang w:val="fr-FR"/>
        </w:rPr>
        <w:t>a)</w:t>
      </w:r>
      <w:r w:rsidRPr="004544FC">
        <w:rPr>
          <w:spacing w:val="-1"/>
          <w:lang w:val="fr-FR"/>
        </w:rPr>
        <w:tab/>
        <w:t xml:space="preserve">1,0 quand le durcissement est obtenu conformément à un procédé agréé et documenté, et que le système de gestion de la qualité décrit au 6.9.2.2.2 comprend le contrôle du degré de durcissement de chaque citerne mobile en PRF en utilisant une méthode de mesure directe, comme indiqué au </w:t>
      </w:r>
      <w:r w:rsidRPr="004544FC">
        <w:rPr>
          <w:bCs/>
          <w:spacing w:val="-1"/>
          <w:lang w:val="fr-FR"/>
        </w:rPr>
        <w:t>6.9.2.7.2.1.2</w:t>
      </w:r>
      <w:r w:rsidR="004544FC" w:rsidRPr="004544FC">
        <w:rPr>
          <w:bCs/>
          <w:spacing w:val="-1"/>
          <w:lang w:val="fr-FR"/>
        </w:rPr>
        <w:t> </w:t>
      </w:r>
      <w:r w:rsidRPr="004544FC">
        <w:rPr>
          <w:bCs/>
          <w:spacing w:val="-1"/>
          <w:lang w:val="fr-FR"/>
        </w:rPr>
        <w:t>i), telle que</w:t>
      </w:r>
      <w:r w:rsidRPr="004544FC">
        <w:rPr>
          <w:spacing w:val="-1"/>
          <w:lang w:val="fr-FR"/>
        </w:rPr>
        <w:t xml:space="preserve"> l’analyse calorimétrique différentielle (ACD) selon la norme ISO</w:t>
      </w:r>
      <w:r w:rsidR="00581499">
        <w:rPr>
          <w:spacing w:val="-1"/>
          <w:lang w:val="fr-FR"/>
        </w:rPr>
        <w:t> </w:t>
      </w:r>
      <w:r w:rsidRPr="004544FC">
        <w:rPr>
          <w:spacing w:val="-1"/>
          <w:lang w:val="fr-FR"/>
        </w:rPr>
        <w:t>11357-2:2016</w:t>
      </w:r>
      <w:r w:rsidR="004544FC" w:rsidRPr="004544FC">
        <w:rPr>
          <w:bCs/>
          <w:spacing w:val="-1"/>
          <w:lang w:val="fr-FR"/>
        </w:rPr>
        <w:t> </w:t>
      </w:r>
      <w:r w:rsidRPr="004544FC">
        <w:rPr>
          <w:spacing w:val="-1"/>
          <w:lang w:val="fr-FR"/>
        </w:rPr>
        <w:t>;</w:t>
      </w:r>
    </w:p>
    <w:p w14:paraId="7A6C0180" w14:textId="77777777" w:rsidR="00D42A87" w:rsidRPr="001B126B" w:rsidRDefault="00D42A87" w:rsidP="004544FC">
      <w:pPr>
        <w:pStyle w:val="SingleTxtG"/>
        <w:ind w:left="2835"/>
        <w:rPr>
          <w:lang w:val="fr-FR"/>
        </w:rPr>
      </w:pPr>
      <w:r w:rsidRPr="001B126B">
        <w:rPr>
          <w:lang w:val="fr-FR"/>
        </w:rPr>
        <w:t>b)</w:t>
      </w:r>
      <w:r w:rsidRPr="001B126B">
        <w:rPr>
          <w:lang w:val="fr-FR"/>
        </w:rPr>
        <w:tab/>
        <w:t>1</w:t>
      </w:r>
      <w:r>
        <w:rPr>
          <w:lang w:val="fr-FR"/>
        </w:rPr>
        <w:t>,</w:t>
      </w:r>
      <w:r w:rsidRPr="001B126B">
        <w:rPr>
          <w:lang w:val="fr-FR"/>
        </w:rPr>
        <w:t xml:space="preserve">1 quand le durcissement est obtenu conformément à un procédé agréé et documenté, et que le système de gestion de la qualité décrit au 6.9.2.2.2 comprend le contrôle du degré de durcissement de chaque citerne mobile en PRF en utilisant une méthode de mesure indirecte comme indiqué au </w:t>
      </w:r>
      <w:r w:rsidRPr="001B126B">
        <w:rPr>
          <w:bCs/>
          <w:lang w:val="fr-FR"/>
        </w:rPr>
        <w:t>6.9.2.7.2.1.2</w:t>
      </w:r>
      <w:r w:rsidR="004544FC">
        <w:rPr>
          <w:bCs/>
          <w:lang w:val="fr-FR"/>
        </w:rPr>
        <w:t> </w:t>
      </w:r>
      <w:r w:rsidRPr="001B126B">
        <w:rPr>
          <w:bCs/>
          <w:lang w:val="fr-FR"/>
        </w:rPr>
        <w:t>i)</w:t>
      </w:r>
      <w:r w:rsidRPr="001B126B">
        <w:rPr>
          <w:lang w:val="fr-FR"/>
        </w:rPr>
        <w:t>, telle que le test de Barcol selon la norme ASTM D2583:2013-03 ou EN</w:t>
      </w:r>
      <w:r w:rsidR="00581499">
        <w:rPr>
          <w:lang w:val="fr-FR"/>
        </w:rPr>
        <w:t> </w:t>
      </w:r>
      <w:r w:rsidRPr="001B126B">
        <w:rPr>
          <w:lang w:val="fr-FR"/>
        </w:rPr>
        <w:t>59:2016, la HDT selon la norme ISО</w:t>
      </w:r>
      <w:r w:rsidR="00581499">
        <w:rPr>
          <w:lang w:val="fr-FR"/>
        </w:rPr>
        <w:t> </w:t>
      </w:r>
      <w:r w:rsidRPr="001B126B">
        <w:rPr>
          <w:lang w:val="fr-FR"/>
        </w:rPr>
        <w:t>75-1:2013, l</w:t>
      </w:r>
      <w:r>
        <w:rPr>
          <w:lang w:val="fr-FR"/>
        </w:rPr>
        <w:t>’</w:t>
      </w:r>
      <w:r w:rsidRPr="001B126B">
        <w:rPr>
          <w:lang w:val="fr-FR"/>
        </w:rPr>
        <w:t>analyse thermomécanique selon la norme ISO</w:t>
      </w:r>
      <w:r w:rsidR="00581499">
        <w:rPr>
          <w:lang w:val="fr-FR"/>
        </w:rPr>
        <w:t> </w:t>
      </w:r>
      <w:r w:rsidRPr="001B126B">
        <w:rPr>
          <w:lang w:val="fr-FR"/>
        </w:rPr>
        <w:t>11359-1:2014, ou l</w:t>
      </w:r>
      <w:r>
        <w:rPr>
          <w:lang w:val="fr-FR"/>
        </w:rPr>
        <w:t>’</w:t>
      </w:r>
      <w:r w:rsidRPr="001B126B">
        <w:rPr>
          <w:lang w:val="fr-FR"/>
        </w:rPr>
        <w:t>analyse thermomécanique dynamique selon la norme ISO</w:t>
      </w:r>
      <w:r w:rsidR="00581499">
        <w:rPr>
          <w:lang w:val="fr-FR"/>
        </w:rPr>
        <w:t> </w:t>
      </w:r>
      <w:r w:rsidRPr="001B126B">
        <w:rPr>
          <w:lang w:val="fr-FR"/>
        </w:rPr>
        <w:t>6721-11:2019</w:t>
      </w:r>
      <w:r w:rsidR="004544FC">
        <w:rPr>
          <w:lang w:val="fr-FR"/>
        </w:rPr>
        <w:t> </w:t>
      </w:r>
      <w:r w:rsidRPr="001B126B">
        <w:rPr>
          <w:lang w:val="fr-FR"/>
        </w:rPr>
        <w:t>;</w:t>
      </w:r>
    </w:p>
    <w:p w14:paraId="1C829705" w14:textId="77777777" w:rsidR="00D42A87" w:rsidRPr="001B126B" w:rsidRDefault="00D42A87" w:rsidP="004544FC">
      <w:pPr>
        <w:pStyle w:val="SingleTxtG"/>
        <w:ind w:left="2835"/>
        <w:rPr>
          <w:lang w:val="fr-FR"/>
        </w:rPr>
      </w:pPr>
      <w:r w:rsidRPr="001B126B">
        <w:rPr>
          <w:lang w:val="fr-FR"/>
        </w:rPr>
        <w:t>c)</w:t>
      </w:r>
      <w:r w:rsidRPr="001B126B">
        <w:rPr>
          <w:lang w:val="fr-FR"/>
        </w:rPr>
        <w:tab/>
        <w:t>1,5 dans les autres cas.</w:t>
      </w:r>
    </w:p>
    <w:p w14:paraId="58E856AF" w14:textId="77777777" w:rsidR="00D42A87" w:rsidRPr="001B126B" w:rsidRDefault="000C0BE7" w:rsidP="004544FC">
      <w:pPr>
        <w:pStyle w:val="SingleTxtG"/>
        <w:ind w:left="2835" w:hanging="567"/>
        <w:rPr>
          <w:lang w:val="fr-FR"/>
        </w:rPr>
      </w:pPr>
      <m:oMath>
        <m:sSub>
          <m:sSubPr>
            <m:ctrlPr>
              <w:rPr>
                <w:rFonts w:ascii="Cambria Math" w:hAnsi="Cambria Math"/>
                <w:lang w:val="fr-FR"/>
              </w:rPr>
            </m:ctrlPr>
          </m:sSubPr>
          <m:e>
            <m:r>
              <m:rPr>
                <m:sty m:val="b"/>
              </m:rPr>
              <w:rPr>
                <w:rFonts w:ascii="Cambria Math" w:hAnsi="Cambria Math"/>
                <w:lang w:val="fr-FR"/>
              </w:rPr>
              <m:t>K</m:t>
            </m:r>
          </m:e>
          <m:sub>
            <m:r>
              <m:rPr>
                <m:sty m:val="b"/>
              </m:rPr>
              <w:rPr>
                <w:rFonts w:ascii="Cambria Math" w:hAnsi="Cambria Math"/>
                <w:lang w:val="fr-FR"/>
              </w:rPr>
              <m:t>5</m:t>
            </m:r>
          </m:sub>
        </m:sSub>
      </m:oMath>
      <w:r w:rsidR="004544FC">
        <w:rPr>
          <w:lang w:val="fr-FR"/>
        </w:rPr>
        <w:tab/>
      </w:r>
      <w:r w:rsidR="00D42A87">
        <w:rPr>
          <w:lang w:val="fr-FR"/>
        </w:rPr>
        <w:t>est</w:t>
      </w:r>
      <w:r w:rsidR="00D42A87" w:rsidRPr="001B126B">
        <w:rPr>
          <w:lang w:val="fr-FR"/>
        </w:rPr>
        <w:t xml:space="preserve"> un </w:t>
      </w:r>
      <w:r w:rsidR="00D42A87" w:rsidRPr="004544FC">
        <w:rPr>
          <w:spacing w:val="-3"/>
          <w:lang w:val="fr-FR"/>
        </w:rPr>
        <w:t>facteur</w:t>
      </w:r>
      <w:r w:rsidR="00D42A87" w:rsidRPr="001B126B">
        <w:rPr>
          <w:lang w:val="fr-FR"/>
        </w:rPr>
        <w:t xml:space="preserve"> </w:t>
      </w:r>
      <w:r w:rsidR="00D42A87">
        <w:rPr>
          <w:lang w:val="fr-FR"/>
        </w:rPr>
        <w:t>lié</w:t>
      </w:r>
      <w:r w:rsidR="00D42A87" w:rsidRPr="001B126B">
        <w:rPr>
          <w:lang w:val="fr-FR"/>
        </w:rPr>
        <w:t xml:space="preserve"> aux instructions de transport en citernes mobiles du</w:t>
      </w:r>
      <w:bookmarkStart w:id="9" w:name="_Hlk43820633"/>
      <w:r w:rsidR="004544FC">
        <w:rPr>
          <w:lang w:val="fr-FR"/>
        </w:rPr>
        <w:t> </w:t>
      </w:r>
      <w:r w:rsidR="00D42A87" w:rsidRPr="001B126B">
        <w:rPr>
          <w:lang w:val="fr-FR"/>
        </w:rPr>
        <w:t>4.2.5.2.6</w:t>
      </w:r>
      <w:bookmarkEnd w:id="9"/>
      <w:r w:rsidR="004544FC">
        <w:rPr>
          <w:lang w:val="fr-FR"/>
        </w:rPr>
        <w:t> </w:t>
      </w:r>
      <w:r w:rsidR="00D42A87" w:rsidRPr="001B126B">
        <w:rPr>
          <w:lang w:val="fr-FR"/>
        </w:rPr>
        <w:t>:</w:t>
      </w:r>
    </w:p>
    <w:p w14:paraId="6452566E" w14:textId="77777777" w:rsidR="00D42A87" w:rsidRPr="001B126B" w:rsidRDefault="00D42A87" w:rsidP="004544FC">
      <w:pPr>
        <w:pStyle w:val="SingleTxtG"/>
        <w:ind w:left="2835"/>
        <w:rPr>
          <w:lang w:val="fr-FR"/>
        </w:rPr>
      </w:pPr>
      <w:r w:rsidRPr="001B126B">
        <w:rPr>
          <w:lang w:val="fr-FR"/>
        </w:rPr>
        <w:t>a)</w:t>
      </w:r>
      <w:r w:rsidRPr="001B126B">
        <w:rPr>
          <w:lang w:val="fr-FR"/>
        </w:rPr>
        <w:tab/>
        <w:t xml:space="preserve">1,0 </w:t>
      </w:r>
      <w:bookmarkStart w:id="10" w:name="_Hlk43820741"/>
      <w:r w:rsidRPr="001B126B">
        <w:rPr>
          <w:lang w:val="fr-FR"/>
        </w:rPr>
        <w:t xml:space="preserve">pour les instructions </w:t>
      </w:r>
      <w:bookmarkEnd w:id="10"/>
      <w:r w:rsidRPr="001B126B">
        <w:rPr>
          <w:lang w:val="fr-FR"/>
        </w:rPr>
        <w:t>T1 à T19</w:t>
      </w:r>
      <w:r w:rsidR="004544FC">
        <w:rPr>
          <w:lang w:val="fr-FR"/>
        </w:rPr>
        <w:t> </w:t>
      </w:r>
      <w:r w:rsidRPr="001B126B">
        <w:rPr>
          <w:lang w:val="fr-FR"/>
        </w:rPr>
        <w:t>;</w:t>
      </w:r>
    </w:p>
    <w:p w14:paraId="45CAB884" w14:textId="77777777" w:rsidR="00D42A87" w:rsidRPr="001B126B" w:rsidRDefault="00D42A87" w:rsidP="004544FC">
      <w:pPr>
        <w:pStyle w:val="SingleTxtG"/>
        <w:ind w:left="2835"/>
        <w:rPr>
          <w:lang w:val="fr-FR"/>
        </w:rPr>
      </w:pPr>
      <w:r w:rsidRPr="001B126B">
        <w:rPr>
          <w:lang w:val="fr-FR"/>
        </w:rPr>
        <w:t>b)</w:t>
      </w:r>
      <w:r w:rsidRPr="001B126B">
        <w:rPr>
          <w:lang w:val="fr-FR"/>
        </w:rPr>
        <w:tab/>
        <w:t>1,33 pour l</w:t>
      </w:r>
      <w:r>
        <w:rPr>
          <w:lang w:val="fr-FR"/>
        </w:rPr>
        <w:t>’</w:t>
      </w:r>
      <w:r w:rsidRPr="001B126B">
        <w:rPr>
          <w:lang w:val="fr-FR"/>
        </w:rPr>
        <w:t>instruction T20</w:t>
      </w:r>
      <w:r w:rsidR="004544FC">
        <w:rPr>
          <w:lang w:val="fr-FR"/>
        </w:rPr>
        <w:t> </w:t>
      </w:r>
      <w:r w:rsidRPr="001B126B">
        <w:rPr>
          <w:lang w:val="fr-FR"/>
        </w:rPr>
        <w:t>;</w:t>
      </w:r>
    </w:p>
    <w:p w14:paraId="0D1571C7" w14:textId="77777777" w:rsidR="00D42A87" w:rsidRPr="001B126B" w:rsidRDefault="00D42A87" w:rsidP="004544FC">
      <w:pPr>
        <w:pStyle w:val="SingleTxtG"/>
        <w:ind w:left="2835"/>
        <w:rPr>
          <w:lang w:val="fr-FR"/>
        </w:rPr>
      </w:pPr>
      <w:r w:rsidRPr="001B126B">
        <w:rPr>
          <w:lang w:val="fr-FR"/>
        </w:rPr>
        <w:t>c)</w:t>
      </w:r>
      <w:r w:rsidRPr="001B126B">
        <w:rPr>
          <w:lang w:val="fr-FR"/>
        </w:rPr>
        <w:tab/>
        <w:t>1,67 pour les instructions T21 à T22.</w:t>
      </w:r>
    </w:p>
    <w:p w14:paraId="0ABAA042" w14:textId="77777777" w:rsidR="00F11D35" w:rsidRDefault="00D42A87" w:rsidP="00581499">
      <w:pPr>
        <w:pStyle w:val="SingleTxtG"/>
        <w:keepNext/>
        <w:keepLines/>
        <w:ind w:firstLine="1134"/>
        <w:rPr>
          <w:lang w:val="fr-FR"/>
        </w:rPr>
      </w:pPr>
      <w:r w:rsidRPr="001B126B">
        <w:rPr>
          <w:lang w:val="fr-FR"/>
        </w:rPr>
        <w:lastRenderedPageBreak/>
        <w:tab/>
        <w:t>Un exercice de validation de la conception s</w:t>
      </w:r>
      <w:r>
        <w:rPr>
          <w:lang w:val="fr-FR"/>
        </w:rPr>
        <w:t>’</w:t>
      </w:r>
      <w:r w:rsidRPr="001B126B">
        <w:rPr>
          <w:lang w:val="fr-FR"/>
        </w:rPr>
        <w:t xml:space="preserve">appuyant sur une analyse numérique et sur des critères pertinents de défaillance des composites doit être entrepris pour vérifier que les plis du réservoir de la citerne sont </w:t>
      </w:r>
      <w:r>
        <w:rPr>
          <w:lang w:val="fr-FR"/>
        </w:rPr>
        <w:t>conformes</w:t>
      </w:r>
      <w:r w:rsidRPr="001B126B">
        <w:rPr>
          <w:lang w:val="fr-FR"/>
        </w:rPr>
        <w:t xml:space="preserve"> aux valeurs admissibles. Les critères pertinents de défaillance des composites comprennent, entre autres</w:t>
      </w:r>
      <w:r>
        <w:rPr>
          <w:lang w:val="fr-FR"/>
        </w:rPr>
        <w:t>,</w:t>
      </w:r>
      <w:r w:rsidRPr="001B126B">
        <w:rPr>
          <w:lang w:val="fr-FR"/>
        </w:rPr>
        <w:t xml:space="preserve"> les critères Tsai-Wu, Tsai-Hill, Hashin, </w:t>
      </w:r>
      <w:r>
        <w:rPr>
          <w:lang w:val="fr-FR"/>
        </w:rPr>
        <w:t xml:space="preserve">et </w:t>
      </w:r>
      <w:r w:rsidRPr="001B126B">
        <w:rPr>
          <w:lang w:val="fr-FR"/>
        </w:rPr>
        <w:t>Yamada-Sun, la méthode SIFT (Strain Invariant Failure Theory), le critère de déformation maximale ou le critère de contrainte maximale. D</w:t>
      </w:r>
      <w:r>
        <w:rPr>
          <w:lang w:val="fr-FR"/>
        </w:rPr>
        <w:t>’</w:t>
      </w:r>
      <w:r w:rsidRPr="001B126B">
        <w:rPr>
          <w:lang w:val="fr-FR"/>
        </w:rPr>
        <w:t>autres critères de résistance sont autorisés, après accord avec l</w:t>
      </w:r>
      <w:r>
        <w:rPr>
          <w:lang w:val="fr-FR"/>
        </w:rPr>
        <w:t>’</w:t>
      </w:r>
      <w:r w:rsidRPr="001B126B">
        <w:rPr>
          <w:lang w:val="fr-FR"/>
        </w:rPr>
        <w:t>autorité compétente. La méthode de cet exercice de validation de la conception et ses résultats doivent être communiqués à l</w:t>
      </w:r>
      <w:r>
        <w:rPr>
          <w:lang w:val="fr-FR"/>
        </w:rPr>
        <w:t>’</w:t>
      </w:r>
      <w:r w:rsidRPr="001B126B">
        <w:rPr>
          <w:lang w:val="fr-FR"/>
        </w:rPr>
        <w:t>autorité compétente.</w:t>
      </w:r>
    </w:p>
    <w:p w14:paraId="34A2C9F6" w14:textId="77777777" w:rsidR="00D42A87" w:rsidRPr="00740FBC" w:rsidRDefault="00D42A87" w:rsidP="00F11D35">
      <w:pPr>
        <w:pStyle w:val="SingleTxtG"/>
        <w:ind w:firstLine="1134"/>
        <w:rPr>
          <w:lang w:val="fr-FR"/>
        </w:rPr>
      </w:pPr>
      <w:r w:rsidRPr="00740FBC">
        <w:rPr>
          <w:lang w:val="fr-FR"/>
        </w:rPr>
        <w:t>Les valeurs admissibles doivent être déterminées sur la base d’expériences visant à établir les paramètres requis en fonction des critères de défaillance choisis, associés au facteur de sécurité</w:t>
      </w:r>
      <w:r w:rsidR="00F11D35" w:rsidRPr="00740FBC">
        <w:rPr>
          <w:lang w:val="fr-FR"/>
        </w:rPr>
        <w:t> </w:t>
      </w:r>
      <w:r w:rsidRPr="00740FBC">
        <w:rPr>
          <w:lang w:val="fr-FR"/>
        </w:rPr>
        <w:t>K, aux valeurs de résistance mesurées conformément au</w:t>
      </w:r>
      <w:r w:rsidR="00F11D35" w:rsidRPr="00740FBC">
        <w:rPr>
          <w:lang w:val="fr-FR"/>
        </w:rPr>
        <w:t> </w:t>
      </w:r>
      <w:r w:rsidRPr="00740FBC">
        <w:rPr>
          <w:bCs/>
          <w:iCs/>
          <w:lang w:val="fr-FR"/>
        </w:rPr>
        <w:t>6.9.2.7.2.1</w:t>
      </w:r>
      <w:r w:rsidRPr="00740FBC">
        <w:rPr>
          <w:bCs/>
          <w:lang w:val="fr-FR"/>
        </w:rPr>
        <w:t>.2</w:t>
      </w:r>
      <w:r w:rsidR="00F11D35" w:rsidRPr="00740FBC">
        <w:rPr>
          <w:bCs/>
          <w:lang w:val="fr-FR"/>
        </w:rPr>
        <w:t> </w:t>
      </w:r>
      <w:r w:rsidRPr="00740FBC">
        <w:rPr>
          <w:bCs/>
          <w:lang w:val="fr-FR"/>
        </w:rPr>
        <w:t>c)</w:t>
      </w:r>
      <w:r w:rsidRPr="00740FBC">
        <w:rPr>
          <w:lang w:val="fr-FR"/>
        </w:rPr>
        <w:t xml:space="preserve">, et aux critères de déformation maximale prescrits au 6.9.2.3.5. L’analyse des joints doit être effectuée en fonction des valeurs admissibles déterminées conformément au 6.9.2.3.7 et des valeurs de résistance mesurées conformément au </w:t>
      </w:r>
      <w:r w:rsidRPr="00740FBC">
        <w:rPr>
          <w:bCs/>
          <w:iCs/>
          <w:lang w:val="fr-FR"/>
        </w:rPr>
        <w:t>6.9.2.7.2.1</w:t>
      </w:r>
      <w:r w:rsidRPr="00740FBC">
        <w:rPr>
          <w:bCs/>
          <w:lang w:val="fr-FR"/>
        </w:rPr>
        <w:t>.2</w:t>
      </w:r>
      <w:r w:rsidR="00F11D35" w:rsidRPr="00740FBC">
        <w:rPr>
          <w:bCs/>
          <w:lang w:val="fr-FR"/>
        </w:rPr>
        <w:t> </w:t>
      </w:r>
      <w:r w:rsidRPr="00740FBC">
        <w:rPr>
          <w:bCs/>
          <w:lang w:val="fr-FR"/>
        </w:rPr>
        <w:t>g)</w:t>
      </w:r>
      <w:r w:rsidRPr="00740FBC">
        <w:rPr>
          <w:lang w:val="fr-FR"/>
        </w:rPr>
        <w:t>. Le flambage doit être examiné conformément au 6.9.2.3.7. La conception des ouvertures et des inclusions métalliques doit être examinée conformément au 6.9.2.3.8.</w:t>
      </w:r>
    </w:p>
    <w:p w14:paraId="642AAEDE" w14:textId="77777777" w:rsidR="00D42A87" w:rsidRPr="001B126B" w:rsidRDefault="00D42A87" w:rsidP="00A65A50">
      <w:pPr>
        <w:pStyle w:val="SingleTxtG"/>
        <w:rPr>
          <w:lang w:val="fr-FR"/>
        </w:rPr>
      </w:pPr>
      <w:r w:rsidRPr="001B126B">
        <w:rPr>
          <w:bCs/>
          <w:iCs/>
          <w:color w:val="000000"/>
          <w:lang w:val="fr-FR"/>
        </w:rPr>
        <w:t>6.9.2.3.5</w:t>
      </w:r>
      <w:r w:rsidRPr="001B126B">
        <w:rPr>
          <w:b/>
          <w:bCs/>
          <w:iCs/>
          <w:color w:val="000000"/>
          <w:lang w:val="fr-FR"/>
        </w:rPr>
        <w:tab/>
      </w:r>
      <w:r w:rsidRPr="001B126B">
        <w:rPr>
          <w:lang w:val="fr-FR"/>
        </w:rPr>
        <w:t>Pour l</w:t>
      </w:r>
      <w:r>
        <w:rPr>
          <w:lang w:val="fr-FR"/>
        </w:rPr>
        <w:t>’</w:t>
      </w:r>
      <w:r w:rsidRPr="001B126B">
        <w:rPr>
          <w:lang w:val="fr-FR"/>
        </w:rPr>
        <w:t>une quelconque des contraintes définies aux 6.7.2.2.12 et 6.9.2.3.4, l</w:t>
      </w:r>
      <w:r>
        <w:rPr>
          <w:lang w:val="fr-FR"/>
        </w:rPr>
        <w:t>’</w:t>
      </w:r>
      <w:r w:rsidRPr="001B126B">
        <w:rPr>
          <w:lang w:val="fr-FR"/>
        </w:rPr>
        <w:t>allongement qui en résulte dans une direction quelconque ne doit pas dépasser la plus faible des deux valeurs suivantes</w:t>
      </w:r>
      <w:r w:rsidR="00F11D35">
        <w:rPr>
          <w:lang w:val="fr-FR"/>
        </w:rPr>
        <w:t> </w:t>
      </w:r>
      <w:r w:rsidRPr="001B126B">
        <w:rPr>
          <w:lang w:val="fr-FR"/>
        </w:rPr>
        <w:t>: la valeur indiquée dans le tableau ci-après ou un dixième de l</w:t>
      </w:r>
      <w:r>
        <w:rPr>
          <w:lang w:val="fr-FR"/>
        </w:rPr>
        <w:t>’</w:t>
      </w:r>
      <w:r w:rsidRPr="001B126B">
        <w:rPr>
          <w:lang w:val="fr-FR"/>
        </w:rPr>
        <w:t xml:space="preserve">allongement à la rupture de la résine déterminé </w:t>
      </w:r>
      <w:r>
        <w:rPr>
          <w:lang w:val="fr-FR"/>
        </w:rPr>
        <w:t xml:space="preserve">selon </w:t>
      </w:r>
      <w:r w:rsidRPr="001B126B">
        <w:rPr>
          <w:lang w:val="fr-FR"/>
        </w:rPr>
        <w:t>la norme ISO</w:t>
      </w:r>
      <w:r w:rsidR="000343B1">
        <w:rPr>
          <w:lang w:val="fr-FR"/>
        </w:rPr>
        <w:t> </w:t>
      </w:r>
      <w:r w:rsidRPr="001B126B">
        <w:rPr>
          <w:lang w:val="fr-FR"/>
        </w:rPr>
        <w:t>527-2:2012.</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456"/>
        <w:gridCol w:w="2457"/>
        <w:gridCol w:w="2457"/>
      </w:tblGrid>
      <w:tr w:rsidR="000343B1" w:rsidRPr="000343B1" w14:paraId="163B894A" w14:textId="77777777" w:rsidTr="000343B1">
        <w:trPr>
          <w:tblHeader/>
        </w:trPr>
        <w:tc>
          <w:tcPr>
            <w:tcW w:w="2456" w:type="dxa"/>
            <w:shd w:val="clear" w:color="auto" w:fill="auto"/>
            <w:vAlign w:val="bottom"/>
          </w:tcPr>
          <w:p w14:paraId="548365F2" w14:textId="77777777" w:rsidR="00D42A87" w:rsidRPr="000343B1" w:rsidRDefault="00D42A87" w:rsidP="000343B1">
            <w:pPr>
              <w:suppressAutoHyphens w:val="0"/>
              <w:spacing w:before="60" w:after="60" w:line="220" w:lineRule="exact"/>
              <w:ind w:left="57" w:right="567"/>
              <w:rPr>
                <w:b/>
                <w:bCs/>
                <w:iCs/>
                <w:sz w:val="18"/>
                <w:szCs w:val="18"/>
                <w:lang w:val="fr-FR"/>
              </w:rPr>
            </w:pPr>
            <w:r w:rsidRPr="000343B1">
              <w:rPr>
                <w:b/>
                <w:bCs/>
                <w:iCs/>
                <w:sz w:val="18"/>
                <w:szCs w:val="18"/>
                <w:lang w:val="fr-FR"/>
              </w:rPr>
              <w:t>Type de résine</w:t>
            </w:r>
          </w:p>
        </w:tc>
        <w:tc>
          <w:tcPr>
            <w:tcW w:w="2457" w:type="dxa"/>
            <w:shd w:val="clear" w:color="auto" w:fill="auto"/>
            <w:vAlign w:val="bottom"/>
            <w:hideMark/>
          </w:tcPr>
          <w:p w14:paraId="4FEAD2F3" w14:textId="77777777" w:rsidR="00D42A87" w:rsidRPr="000343B1" w:rsidRDefault="00D42A87" w:rsidP="000343B1">
            <w:pPr>
              <w:suppressAutoHyphens w:val="0"/>
              <w:spacing w:before="60" w:after="60" w:line="220" w:lineRule="exact"/>
              <w:ind w:left="57" w:right="567"/>
              <w:rPr>
                <w:b/>
                <w:bCs/>
                <w:iCs/>
                <w:sz w:val="18"/>
                <w:szCs w:val="18"/>
                <w:lang w:val="fr-FR"/>
              </w:rPr>
            </w:pPr>
            <w:r w:rsidRPr="000343B1">
              <w:rPr>
                <w:b/>
                <w:bCs/>
                <w:iCs/>
                <w:sz w:val="18"/>
                <w:szCs w:val="18"/>
                <w:lang w:val="fr-FR"/>
              </w:rPr>
              <w:t>Déformation maximale en tension (%)</w:t>
            </w:r>
          </w:p>
        </w:tc>
        <w:tc>
          <w:tcPr>
            <w:tcW w:w="2457" w:type="dxa"/>
            <w:shd w:val="clear" w:color="auto" w:fill="auto"/>
            <w:vAlign w:val="bottom"/>
            <w:hideMark/>
          </w:tcPr>
          <w:p w14:paraId="7EAB8C8A" w14:textId="77777777" w:rsidR="00D42A87" w:rsidRPr="000343B1" w:rsidRDefault="00D42A87" w:rsidP="000343B1">
            <w:pPr>
              <w:suppressAutoHyphens w:val="0"/>
              <w:spacing w:before="60" w:after="60" w:line="220" w:lineRule="exact"/>
              <w:ind w:left="57" w:right="567"/>
              <w:rPr>
                <w:b/>
                <w:bCs/>
                <w:iCs/>
                <w:sz w:val="18"/>
                <w:szCs w:val="18"/>
                <w:lang w:val="fr-FR"/>
              </w:rPr>
            </w:pPr>
            <w:r w:rsidRPr="000343B1">
              <w:rPr>
                <w:b/>
                <w:bCs/>
                <w:iCs/>
                <w:sz w:val="18"/>
                <w:szCs w:val="18"/>
                <w:lang w:val="fr-FR"/>
              </w:rPr>
              <w:t>Déformation maximale en compression (%)</w:t>
            </w:r>
          </w:p>
        </w:tc>
      </w:tr>
      <w:tr w:rsidR="000343B1" w:rsidRPr="000343B1" w14:paraId="67D961F2" w14:textId="77777777" w:rsidTr="000343B1">
        <w:tc>
          <w:tcPr>
            <w:tcW w:w="2456" w:type="dxa"/>
            <w:shd w:val="clear" w:color="auto" w:fill="auto"/>
          </w:tcPr>
          <w:p w14:paraId="050E98CE" w14:textId="77777777" w:rsidR="00D42A87" w:rsidRPr="000343B1" w:rsidRDefault="00F11D35" w:rsidP="000343B1">
            <w:pPr>
              <w:suppressAutoHyphens w:val="0"/>
              <w:spacing w:before="60" w:after="60" w:line="220" w:lineRule="exact"/>
              <w:ind w:left="57" w:right="567"/>
              <w:rPr>
                <w:sz w:val="18"/>
                <w:szCs w:val="18"/>
                <w:lang w:val="fr-FR"/>
              </w:rPr>
            </w:pPr>
            <w:r w:rsidRPr="000343B1">
              <w:rPr>
                <w:sz w:val="18"/>
                <w:szCs w:val="18"/>
                <w:lang w:val="fr-FR"/>
              </w:rPr>
              <w:t>P</w:t>
            </w:r>
            <w:r w:rsidR="00D42A87" w:rsidRPr="000343B1">
              <w:rPr>
                <w:sz w:val="18"/>
                <w:szCs w:val="18"/>
                <w:lang w:val="fr-FR"/>
              </w:rPr>
              <w:t xml:space="preserve">olyester non saturée </w:t>
            </w:r>
            <w:r w:rsidR="000343B1">
              <w:rPr>
                <w:sz w:val="18"/>
                <w:szCs w:val="18"/>
                <w:lang w:val="fr-FR"/>
              </w:rPr>
              <w:br/>
            </w:r>
            <w:r w:rsidR="00D42A87" w:rsidRPr="000343B1">
              <w:rPr>
                <w:sz w:val="18"/>
                <w:szCs w:val="18"/>
                <w:lang w:val="fr-FR"/>
              </w:rPr>
              <w:t>ou</w:t>
            </w:r>
            <w:r w:rsidRPr="000343B1">
              <w:rPr>
                <w:sz w:val="18"/>
                <w:szCs w:val="18"/>
                <w:lang w:val="fr-FR"/>
              </w:rPr>
              <w:t xml:space="preserve"> </w:t>
            </w:r>
            <w:r w:rsidR="00D42A87" w:rsidRPr="000343B1">
              <w:rPr>
                <w:sz w:val="18"/>
                <w:szCs w:val="18"/>
                <w:lang w:val="fr-FR"/>
              </w:rPr>
              <w:t>phénolique</w:t>
            </w:r>
          </w:p>
        </w:tc>
        <w:tc>
          <w:tcPr>
            <w:tcW w:w="2457" w:type="dxa"/>
            <w:shd w:val="clear" w:color="auto" w:fill="auto"/>
            <w:noWrap/>
            <w:vAlign w:val="bottom"/>
            <w:hideMark/>
          </w:tcPr>
          <w:p w14:paraId="1C08BDCD" w14:textId="77777777" w:rsidR="00D42A87" w:rsidRPr="000343B1" w:rsidRDefault="00D42A87" w:rsidP="000343B1">
            <w:pPr>
              <w:suppressAutoHyphens w:val="0"/>
              <w:spacing w:before="60" w:after="60" w:line="220" w:lineRule="exact"/>
              <w:ind w:left="57" w:right="567"/>
              <w:rPr>
                <w:sz w:val="18"/>
                <w:szCs w:val="18"/>
                <w:lang w:val="fr-FR"/>
              </w:rPr>
            </w:pPr>
            <w:r w:rsidRPr="000343B1">
              <w:rPr>
                <w:sz w:val="18"/>
                <w:szCs w:val="18"/>
                <w:lang w:val="fr-FR"/>
              </w:rPr>
              <w:t>0,2</w:t>
            </w:r>
          </w:p>
        </w:tc>
        <w:tc>
          <w:tcPr>
            <w:tcW w:w="2457" w:type="dxa"/>
            <w:shd w:val="clear" w:color="auto" w:fill="auto"/>
            <w:noWrap/>
            <w:vAlign w:val="bottom"/>
            <w:hideMark/>
          </w:tcPr>
          <w:p w14:paraId="16662656" w14:textId="77777777" w:rsidR="00D42A87" w:rsidRPr="000343B1" w:rsidRDefault="00D42A87" w:rsidP="000343B1">
            <w:pPr>
              <w:suppressAutoHyphens w:val="0"/>
              <w:spacing w:before="60" w:after="60" w:line="220" w:lineRule="exact"/>
              <w:ind w:left="57" w:right="567"/>
              <w:rPr>
                <w:sz w:val="18"/>
                <w:szCs w:val="18"/>
                <w:lang w:val="fr-FR"/>
              </w:rPr>
            </w:pPr>
            <w:r w:rsidRPr="000343B1">
              <w:rPr>
                <w:sz w:val="18"/>
                <w:szCs w:val="18"/>
                <w:lang w:val="fr-FR"/>
              </w:rPr>
              <w:t>-0,2</w:t>
            </w:r>
          </w:p>
        </w:tc>
      </w:tr>
      <w:tr w:rsidR="000343B1" w:rsidRPr="000343B1" w14:paraId="1E167044" w14:textId="77777777" w:rsidTr="000343B1">
        <w:tc>
          <w:tcPr>
            <w:tcW w:w="2456" w:type="dxa"/>
            <w:shd w:val="clear" w:color="auto" w:fill="auto"/>
          </w:tcPr>
          <w:p w14:paraId="198F5D4E" w14:textId="77777777" w:rsidR="00D42A87" w:rsidRPr="000343B1" w:rsidRDefault="00D42A87" w:rsidP="000343B1">
            <w:pPr>
              <w:suppressAutoHyphens w:val="0"/>
              <w:spacing w:before="60" w:after="60" w:line="220" w:lineRule="exact"/>
              <w:ind w:left="57" w:right="567"/>
              <w:rPr>
                <w:sz w:val="18"/>
                <w:szCs w:val="18"/>
                <w:lang w:val="fr-FR"/>
              </w:rPr>
            </w:pPr>
            <w:r w:rsidRPr="000343B1">
              <w:rPr>
                <w:sz w:val="18"/>
                <w:szCs w:val="18"/>
                <w:lang w:val="fr-FR"/>
              </w:rPr>
              <w:t>Vinylester</w:t>
            </w:r>
          </w:p>
        </w:tc>
        <w:tc>
          <w:tcPr>
            <w:tcW w:w="2457" w:type="dxa"/>
            <w:shd w:val="clear" w:color="auto" w:fill="auto"/>
            <w:noWrap/>
            <w:vAlign w:val="bottom"/>
            <w:hideMark/>
          </w:tcPr>
          <w:p w14:paraId="2BFB2B64" w14:textId="77777777" w:rsidR="00D42A87" w:rsidRPr="000343B1" w:rsidRDefault="00D42A87" w:rsidP="000343B1">
            <w:pPr>
              <w:suppressAutoHyphens w:val="0"/>
              <w:spacing w:before="60" w:after="60" w:line="220" w:lineRule="exact"/>
              <w:ind w:left="57" w:right="567"/>
              <w:rPr>
                <w:sz w:val="18"/>
                <w:szCs w:val="18"/>
                <w:lang w:val="fr-FR"/>
              </w:rPr>
            </w:pPr>
            <w:r w:rsidRPr="000343B1">
              <w:rPr>
                <w:sz w:val="18"/>
                <w:szCs w:val="18"/>
                <w:lang w:val="fr-FR"/>
              </w:rPr>
              <w:t>0,25</w:t>
            </w:r>
          </w:p>
        </w:tc>
        <w:tc>
          <w:tcPr>
            <w:tcW w:w="2457" w:type="dxa"/>
            <w:shd w:val="clear" w:color="auto" w:fill="auto"/>
            <w:noWrap/>
            <w:vAlign w:val="bottom"/>
            <w:hideMark/>
          </w:tcPr>
          <w:p w14:paraId="5DBC5BB1" w14:textId="77777777" w:rsidR="00D42A87" w:rsidRPr="000343B1" w:rsidRDefault="00D42A87" w:rsidP="000343B1">
            <w:pPr>
              <w:suppressAutoHyphens w:val="0"/>
              <w:spacing w:before="60" w:after="60" w:line="220" w:lineRule="exact"/>
              <w:ind w:left="57" w:right="567"/>
              <w:rPr>
                <w:sz w:val="18"/>
                <w:szCs w:val="18"/>
                <w:lang w:val="fr-FR"/>
              </w:rPr>
            </w:pPr>
            <w:r w:rsidRPr="000343B1">
              <w:rPr>
                <w:sz w:val="18"/>
                <w:szCs w:val="18"/>
                <w:lang w:val="fr-FR"/>
              </w:rPr>
              <w:t>-0,25</w:t>
            </w:r>
          </w:p>
        </w:tc>
      </w:tr>
      <w:tr w:rsidR="000343B1" w:rsidRPr="000343B1" w14:paraId="7149259F" w14:textId="77777777" w:rsidTr="000343B1">
        <w:tc>
          <w:tcPr>
            <w:tcW w:w="2456" w:type="dxa"/>
            <w:shd w:val="clear" w:color="auto" w:fill="auto"/>
          </w:tcPr>
          <w:p w14:paraId="5DDDA7CF" w14:textId="77777777" w:rsidR="00D42A87" w:rsidRPr="000343B1" w:rsidRDefault="00D42A87" w:rsidP="000343B1">
            <w:pPr>
              <w:suppressAutoHyphens w:val="0"/>
              <w:spacing w:before="60" w:after="60" w:line="220" w:lineRule="exact"/>
              <w:ind w:left="57" w:right="567"/>
              <w:rPr>
                <w:sz w:val="18"/>
                <w:szCs w:val="18"/>
                <w:lang w:val="fr-FR"/>
              </w:rPr>
            </w:pPr>
            <w:r w:rsidRPr="000343B1">
              <w:rPr>
                <w:sz w:val="18"/>
                <w:szCs w:val="18"/>
                <w:lang w:val="fr-FR"/>
              </w:rPr>
              <w:t>Époxy</w:t>
            </w:r>
          </w:p>
        </w:tc>
        <w:tc>
          <w:tcPr>
            <w:tcW w:w="2457" w:type="dxa"/>
            <w:shd w:val="clear" w:color="auto" w:fill="auto"/>
            <w:noWrap/>
            <w:vAlign w:val="bottom"/>
            <w:hideMark/>
          </w:tcPr>
          <w:p w14:paraId="1B7B9881" w14:textId="77777777" w:rsidR="00D42A87" w:rsidRPr="000343B1" w:rsidRDefault="00D42A87" w:rsidP="000343B1">
            <w:pPr>
              <w:suppressAutoHyphens w:val="0"/>
              <w:spacing w:before="60" w:after="60" w:line="220" w:lineRule="exact"/>
              <w:ind w:left="57" w:right="567"/>
              <w:rPr>
                <w:sz w:val="18"/>
                <w:szCs w:val="18"/>
                <w:lang w:val="fr-FR"/>
              </w:rPr>
            </w:pPr>
            <w:r w:rsidRPr="000343B1">
              <w:rPr>
                <w:sz w:val="18"/>
                <w:szCs w:val="18"/>
                <w:lang w:val="fr-FR"/>
              </w:rPr>
              <w:t>0,3</w:t>
            </w:r>
          </w:p>
        </w:tc>
        <w:tc>
          <w:tcPr>
            <w:tcW w:w="2457" w:type="dxa"/>
            <w:shd w:val="clear" w:color="auto" w:fill="auto"/>
            <w:noWrap/>
            <w:vAlign w:val="bottom"/>
            <w:hideMark/>
          </w:tcPr>
          <w:p w14:paraId="6F963A58" w14:textId="77777777" w:rsidR="00D42A87" w:rsidRPr="000343B1" w:rsidRDefault="00D42A87" w:rsidP="000343B1">
            <w:pPr>
              <w:suppressAutoHyphens w:val="0"/>
              <w:spacing w:before="60" w:after="60" w:line="220" w:lineRule="exact"/>
              <w:ind w:left="57" w:right="567"/>
              <w:rPr>
                <w:sz w:val="18"/>
                <w:szCs w:val="18"/>
                <w:lang w:val="fr-FR"/>
              </w:rPr>
            </w:pPr>
            <w:r w:rsidRPr="000343B1">
              <w:rPr>
                <w:sz w:val="18"/>
                <w:szCs w:val="18"/>
                <w:lang w:val="fr-FR"/>
              </w:rPr>
              <w:t>-0,3</w:t>
            </w:r>
          </w:p>
        </w:tc>
      </w:tr>
    </w:tbl>
    <w:p w14:paraId="1E353515" w14:textId="77777777" w:rsidR="00D42A87" w:rsidRPr="001B126B" w:rsidRDefault="00D42A87" w:rsidP="00F11D35">
      <w:pPr>
        <w:pStyle w:val="SingleTxtG"/>
        <w:spacing w:before="120"/>
        <w:rPr>
          <w:lang w:val="fr-FR"/>
        </w:rPr>
      </w:pPr>
      <w:r w:rsidRPr="001B126B">
        <w:rPr>
          <w:bCs/>
          <w:iCs/>
          <w:color w:val="000000"/>
          <w:lang w:val="fr-FR"/>
        </w:rPr>
        <w:t>6.9.2.3.6</w:t>
      </w:r>
      <w:r w:rsidRPr="001B126B">
        <w:rPr>
          <w:b/>
          <w:bCs/>
          <w:iCs/>
          <w:color w:val="000000"/>
          <w:lang w:val="fr-FR"/>
        </w:rPr>
        <w:tab/>
      </w:r>
      <w:r w:rsidRPr="001B126B">
        <w:rPr>
          <w:iCs/>
          <w:color w:val="000000"/>
          <w:lang w:val="fr-FR"/>
        </w:rPr>
        <w:t>Pour la</w:t>
      </w:r>
      <w:r w:rsidRPr="001B126B">
        <w:rPr>
          <w:lang w:val="fr-FR"/>
        </w:rPr>
        <w:t xml:space="preserve"> pression de calcul externe, le facteur de sécurité minimal pour l</w:t>
      </w:r>
      <w:r>
        <w:rPr>
          <w:lang w:val="fr-FR"/>
        </w:rPr>
        <w:t>’</w:t>
      </w:r>
      <w:r w:rsidRPr="001B126B">
        <w:rPr>
          <w:lang w:val="fr-FR"/>
        </w:rPr>
        <w:t>analyse du flambage linéaire du réservoir ne doit pas être inférieur à 3.</w:t>
      </w:r>
    </w:p>
    <w:p w14:paraId="7A4224E4" w14:textId="77777777" w:rsidR="00D42A87" w:rsidRPr="001B126B" w:rsidRDefault="00D42A87" w:rsidP="00A65A50">
      <w:pPr>
        <w:pStyle w:val="SingleTxtG"/>
        <w:rPr>
          <w:lang w:val="fr-FR"/>
        </w:rPr>
      </w:pPr>
      <w:r w:rsidRPr="001B126B">
        <w:rPr>
          <w:bCs/>
          <w:iCs/>
          <w:color w:val="000000"/>
          <w:lang w:val="fr-FR"/>
        </w:rPr>
        <w:t>6.9.2.3.7</w:t>
      </w:r>
      <w:r w:rsidRPr="001B126B">
        <w:rPr>
          <w:b/>
          <w:bCs/>
          <w:iCs/>
          <w:color w:val="000000"/>
          <w:lang w:val="fr-FR"/>
        </w:rPr>
        <w:tab/>
      </w:r>
      <w:r w:rsidRPr="001B126B">
        <w:rPr>
          <w:lang w:val="fr-FR"/>
        </w:rPr>
        <w:t>Les liaisons adhésives ou les éléments superposés dans les joints d</w:t>
      </w:r>
      <w:r>
        <w:rPr>
          <w:lang w:val="fr-FR"/>
        </w:rPr>
        <w:t>’</w:t>
      </w:r>
      <w:r w:rsidRPr="001B126B">
        <w:rPr>
          <w:lang w:val="fr-FR"/>
        </w:rPr>
        <w:t>assemblage, y</w:t>
      </w:r>
      <w:r w:rsidR="00F11D35">
        <w:rPr>
          <w:lang w:val="fr-FR"/>
        </w:rPr>
        <w:t> </w:t>
      </w:r>
      <w:r w:rsidRPr="001B126B">
        <w:rPr>
          <w:lang w:val="fr-FR"/>
        </w:rPr>
        <w:t>compris ceux des fonds, les raccords entre l</w:t>
      </w:r>
      <w:r>
        <w:rPr>
          <w:lang w:val="fr-FR"/>
        </w:rPr>
        <w:t>’</w:t>
      </w:r>
      <w:r w:rsidRPr="001B126B">
        <w:rPr>
          <w:lang w:val="fr-FR"/>
        </w:rPr>
        <w:t xml:space="preserve">équipement et le réservoir, les joints entre le réservoir et les brise-flots et les cloisons doivent pouvoir résister aux contraintes énoncées aux 6.7.2.2.12, </w:t>
      </w:r>
      <w:r w:rsidRPr="001B126B">
        <w:rPr>
          <w:bCs/>
          <w:lang w:val="fr-FR"/>
        </w:rPr>
        <w:t>6.9.2.2.3,</w:t>
      </w:r>
      <w:r w:rsidRPr="001B126B">
        <w:rPr>
          <w:lang w:val="fr-FR"/>
        </w:rPr>
        <w:t xml:space="preserve"> 6.9.2.3.2, 6.9.2.3.4 et 6.9.2.3.6. Pour éviter une concentration de contraintes dans les éléments superposés, les pièces raccordées doivent être chanfreinées dans un rapport d</w:t>
      </w:r>
      <w:r>
        <w:rPr>
          <w:lang w:val="fr-FR"/>
        </w:rPr>
        <w:t>’</w:t>
      </w:r>
      <w:r w:rsidRPr="001B126B">
        <w:rPr>
          <w:lang w:val="fr-FR"/>
        </w:rPr>
        <w:t>au plus</w:t>
      </w:r>
      <w:r w:rsidR="000343B1">
        <w:rPr>
          <w:lang w:val="fr-FR"/>
        </w:rPr>
        <w:t> </w:t>
      </w:r>
      <w:r w:rsidRPr="001B126B">
        <w:rPr>
          <w:lang w:val="fr-FR"/>
        </w:rPr>
        <w:t>1/6. La résistance au cisaillement entre les éléments superposés et les composants de la citerne auxquels ils sont fixés ne doit pas être inférieure à</w:t>
      </w:r>
      <w:r w:rsidR="00F11D35">
        <w:rPr>
          <w:lang w:val="fr-FR"/>
        </w:rPr>
        <w:t> </w:t>
      </w:r>
      <w:r w:rsidRPr="001B126B">
        <w:rPr>
          <w:lang w:val="fr-FR"/>
        </w:rPr>
        <w:t>:</w:t>
      </w:r>
    </w:p>
    <w:p w14:paraId="568E3CDB" w14:textId="77777777" w:rsidR="00D42A87" w:rsidRPr="001B126B" w:rsidRDefault="00D42A87" w:rsidP="00A65A50">
      <w:pPr>
        <w:pStyle w:val="SingleTxtG"/>
        <w:rPr>
          <w:color w:val="000000"/>
          <w:lang w:val="fr-FR"/>
        </w:rPr>
      </w:pPr>
      <m:oMathPara>
        <m:oMath>
          <m:r>
            <w:rPr>
              <w:rFonts w:ascii="Cambria Math" w:hAnsi="Cambria Math"/>
              <w:color w:val="000000"/>
              <w:lang w:val="fr-FR"/>
            </w:rPr>
            <m:t>τ</m:t>
          </m:r>
          <m:r>
            <m:rPr>
              <m:sty m:val="p"/>
            </m:rPr>
            <w:rPr>
              <w:rFonts w:ascii="Cambria Math" w:hAnsi="Cambria Math"/>
              <w:color w:val="000000"/>
              <w:lang w:val="fr-FR"/>
            </w:rPr>
            <m:t>=</m:t>
          </m:r>
          <m:r>
            <m:rPr>
              <m:sty m:val="p"/>
            </m:rPr>
            <w:rPr>
              <w:rFonts w:ascii="Cambria Math" w:hAnsi="Cambria Math"/>
              <w:lang w:val="fr-FR"/>
            </w:rPr>
            <m:t>γ</m:t>
          </m:r>
          <m:f>
            <m:fPr>
              <m:ctrlPr>
                <w:rPr>
                  <w:rFonts w:ascii="Cambria Math" w:hAnsi="Cambria Math"/>
                  <w:color w:val="000000"/>
                  <w:lang w:val="fr-FR"/>
                </w:rPr>
              </m:ctrlPr>
            </m:fPr>
            <m:num>
              <m:r>
                <w:rPr>
                  <w:rFonts w:ascii="Cambria Math" w:hAnsi="Cambria Math"/>
                  <w:color w:val="000000"/>
                  <w:lang w:val="fr-FR"/>
                </w:rPr>
                <m:t>Q</m:t>
              </m:r>
            </m:num>
            <m:den>
              <m:r>
                <w:rPr>
                  <w:rFonts w:ascii="Cambria Math" w:hAnsi="Cambria Math"/>
                  <w:color w:val="000000"/>
                  <w:lang w:val="fr-FR"/>
                </w:rPr>
                <m:t>l</m:t>
              </m:r>
            </m:den>
          </m:f>
          <m:r>
            <m:rPr>
              <m:sty m:val="p"/>
            </m:rPr>
            <w:rPr>
              <w:rFonts w:ascii="Cambria Math" w:hAnsi="Cambria Math"/>
              <w:color w:val="000000"/>
              <w:lang w:val="fr-FR"/>
            </w:rPr>
            <m:t>≤</m:t>
          </m:r>
          <m:f>
            <m:fPr>
              <m:ctrlPr>
                <w:rPr>
                  <w:rFonts w:ascii="Cambria Math" w:hAnsi="Cambria Math"/>
                  <w:color w:val="000000"/>
                  <w:lang w:val="fr-FR"/>
                </w:rPr>
              </m:ctrlPr>
            </m:fPr>
            <m:num>
              <m:sSub>
                <m:sSubPr>
                  <m:ctrlPr>
                    <w:rPr>
                      <w:rFonts w:ascii="Cambria Math" w:hAnsi="Cambria Math"/>
                      <w:color w:val="000000"/>
                      <w:lang w:val="fr-FR"/>
                    </w:rPr>
                  </m:ctrlPr>
                </m:sSubPr>
                <m:e>
                  <m:r>
                    <w:rPr>
                      <w:rFonts w:ascii="Cambria Math" w:hAnsi="Cambria Math"/>
                      <w:color w:val="000000"/>
                      <w:lang w:val="fr-FR"/>
                    </w:rPr>
                    <m:t>τ</m:t>
                  </m:r>
                </m:e>
                <m:sub>
                  <m:r>
                    <w:rPr>
                      <w:rFonts w:ascii="Cambria Math" w:hAnsi="Cambria Math"/>
                      <w:color w:val="000000"/>
                      <w:lang w:val="fr-FR"/>
                    </w:rPr>
                    <m:t>R</m:t>
                  </m:r>
                </m:sub>
              </m:sSub>
            </m:num>
            <m:den>
              <m:r>
                <w:rPr>
                  <w:rFonts w:ascii="Cambria Math" w:hAnsi="Cambria Math"/>
                  <w:color w:val="000000"/>
                  <w:lang w:val="fr-FR"/>
                </w:rPr>
                <m:t>K</m:t>
              </m:r>
            </m:den>
          </m:f>
        </m:oMath>
      </m:oMathPara>
    </w:p>
    <w:p w14:paraId="29C18B7B" w14:textId="77777777" w:rsidR="00D42A87" w:rsidRPr="001B126B" w:rsidRDefault="00D42A87" w:rsidP="00F11D35">
      <w:pPr>
        <w:pStyle w:val="SingleTxtG"/>
        <w:ind w:left="2835" w:hanging="567"/>
        <w:rPr>
          <w:lang w:val="fr-FR"/>
        </w:rPr>
      </w:pPr>
      <w:r w:rsidRPr="001B126B">
        <w:rPr>
          <w:lang w:val="fr-FR"/>
        </w:rPr>
        <w:t>où</w:t>
      </w:r>
      <w:r w:rsidR="00F11D35">
        <w:rPr>
          <w:lang w:val="fr-FR"/>
        </w:rPr>
        <w:t> </w:t>
      </w:r>
      <w:r w:rsidRPr="001B126B">
        <w:rPr>
          <w:lang w:val="fr-FR"/>
        </w:rPr>
        <w:t>:</w:t>
      </w:r>
    </w:p>
    <w:p w14:paraId="0110B312" w14:textId="77777777" w:rsidR="00D42A87" w:rsidRPr="001B126B" w:rsidRDefault="000C0BE7" w:rsidP="00F11D35">
      <w:pPr>
        <w:pStyle w:val="SingleTxtG"/>
        <w:ind w:left="2835" w:hanging="567"/>
        <w:rPr>
          <w:lang w:val="fr-FR"/>
        </w:rPr>
      </w:pPr>
      <m:oMath>
        <m:sSub>
          <m:sSubPr>
            <m:ctrlPr>
              <w:rPr>
                <w:rFonts w:ascii="Cambria Math" w:hAnsi="Cambria Math"/>
                <w:lang w:val="fr-FR"/>
              </w:rPr>
            </m:ctrlPr>
          </m:sSubPr>
          <m:e>
            <m:r>
              <w:rPr>
                <w:rFonts w:ascii="Cambria Math" w:hAnsi="Cambria Math"/>
                <w:lang w:val="fr-FR"/>
              </w:rPr>
              <m:t>τ</m:t>
            </m:r>
          </m:e>
          <m:sub>
            <m:r>
              <w:rPr>
                <w:rFonts w:ascii="Cambria Math" w:hAnsi="Cambria Math"/>
                <w:lang w:val="fr-FR"/>
              </w:rPr>
              <m:t>R</m:t>
            </m:r>
          </m:sub>
        </m:sSub>
      </m:oMath>
      <w:r w:rsidR="00F11D35">
        <w:rPr>
          <w:lang w:val="fr-FR"/>
        </w:rPr>
        <w:tab/>
      </w:r>
      <w:r w:rsidR="00D42A87" w:rsidRPr="001B126B">
        <w:rPr>
          <w:lang w:val="fr-FR"/>
        </w:rPr>
        <w:t>est la résistance interlaminaire au cisaillement conformément à la norme ISO</w:t>
      </w:r>
      <w:r w:rsidR="000343B1">
        <w:rPr>
          <w:lang w:val="fr-FR"/>
        </w:rPr>
        <w:t> </w:t>
      </w:r>
      <w:r w:rsidR="00D42A87" w:rsidRPr="001B126B">
        <w:rPr>
          <w:lang w:val="fr-FR"/>
        </w:rPr>
        <w:t>14130:1997</w:t>
      </w:r>
      <w:r w:rsidR="00F11D35">
        <w:rPr>
          <w:lang w:val="fr-FR"/>
        </w:rPr>
        <w:t> </w:t>
      </w:r>
      <w:r w:rsidR="00D42A87" w:rsidRPr="001B126B">
        <w:rPr>
          <w:lang w:val="fr-FR"/>
        </w:rPr>
        <w:t>;</w:t>
      </w:r>
    </w:p>
    <w:p w14:paraId="78B274A8" w14:textId="77777777" w:rsidR="00D42A87" w:rsidRPr="001B126B" w:rsidRDefault="00D42A87" w:rsidP="00F11D35">
      <w:pPr>
        <w:pStyle w:val="SingleTxtG"/>
        <w:ind w:left="2835" w:hanging="567"/>
        <w:rPr>
          <w:lang w:val="fr-FR"/>
        </w:rPr>
      </w:pPr>
      <w:r w:rsidRPr="001B126B">
        <w:rPr>
          <w:lang w:val="fr-FR"/>
        </w:rPr>
        <w:t>Q</w:t>
      </w:r>
      <w:r w:rsidR="00F11D35">
        <w:rPr>
          <w:lang w:val="fr-FR"/>
        </w:rPr>
        <w:tab/>
      </w:r>
      <w:r w:rsidRPr="001B126B">
        <w:rPr>
          <w:lang w:val="fr-FR"/>
        </w:rPr>
        <w:t>est la charge par unité de largeur de l</w:t>
      </w:r>
      <w:r>
        <w:rPr>
          <w:lang w:val="fr-FR"/>
        </w:rPr>
        <w:t>’</w:t>
      </w:r>
      <w:r w:rsidRPr="001B126B">
        <w:rPr>
          <w:lang w:val="fr-FR"/>
        </w:rPr>
        <w:t>interconnexion</w:t>
      </w:r>
      <w:r w:rsidR="00F11D35">
        <w:rPr>
          <w:lang w:val="fr-FR"/>
        </w:rPr>
        <w:t> </w:t>
      </w:r>
      <w:r w:rsidRPr="001B126B">
        <w:rPr>
          <w:lang w:val="fr-FR"/>
        </w:rPr>
        <w:t>;</w:t>
      </w:r>
    </w:p>
    <w:p w14:paraId="713236EF" w14:textId="77777777" w:rsidR="00D42A87" w:rsidRPr="001B126B" w:rsidRDefault="00D42A87" w:rsidP="00F11D35">
      <w:pPr>
        <w:pStyle w:val="SingleTxtG"/>
        <w:ind w:left="2835" w:hanging="567"/>
        <w:rPr>
          <w:lang w:val="fr-FR"/>
        </w:rPr>
      </w:pPr>
      <m:oMath>
        <m:r>
          <w:rPr>
            <w:rFonts w:ascii="Cambria Math" w:hAnsi="Cambria Math"/>
            <w:lang w:val="fr-FR"/>
          </w:rPr>
          <m:t>K</m:t>
        </m:r>
      </m:oMath>
      <w:r w:rsidR="00F11D35">
        <w:rPr>
          <w:lang w:val="fr-FR"/>
        </w:rPr>
        <w:tab/>
      </w:r>
      <w:r w:rsidRPr="001B126B">
        <w:rPr>
          <w:lang w:val="fr-FR"/>
        </w:rPr>
        <w:t>est le facteur de sécurité déterminé selon le 6.9.2.3.4</w:t>
      </w:r>
      <w:r w:rsidR="00F11D35">
        <w:rPr>
          <w:lang w:val="fr-FR"/>
        </w:rPr>
        <w:t> </w:t>
      </w:r>
      <w:r w:rsidRPr="001B126B">
        <w:rPr>
          <w:lang w:val="fr-FR"/>
        </w:rPr>
        <w:t>;</w:t>
      </w:r>
    </w:p>
    <w:p w14:paraId="2E725567" w14:textId="77777777" w:rsidR="00D42A87" w:rsidRPr="001B126B" w:rsidRDefault="00D42A87" w:rsidP="00F11D35">
      <w:pPr>
        <w:pStyle w:val="SingleTxtG"/>
        <w:ind w:left="2835" w:hanging="567"/>
        <w:rPr>
          <w:lang w:val="fr-FR"/>
        </w:rPr>
      </w:pPr>
      <w:r w:rsidRPr="001B126B">
        <w:rPr>
          <w:lang w:val="fr-FR"/>
        </w:rPr>
        <w:t>l</w:t>
      </w:r>
      <w:r w:rsidR="00F11D35">
        <w:rPr>
          <w:lang w:val="fr-FR"/>
        </w:rPr>
        <w:tab/>
      </w:r>
      <w:r w:rsidRPr="001B126B">
        <w:rPr>
          <w:lang w:val="fr-FR"/>
        </w:rPr>
        <w:t>est la longueur des éléments superposés</w:t>
      </w:r>
      <w:r>
        <w:rPr>
          <w:lang w:val="fr-FR"/>
        </w:rPr>
        <w:t> ;</w:t>
      </w:r>
    </w:p>
    <w:p w14:paraId="73431D84" w14:textId="77777777" w:rsidR="00F11D35" w:rsidRDefault="00D42A87" w:rsidP="00F11D35">
      <w:pPr>
        <w:pStyle w:val="SingleTxtG"/>
        <w:ind w:left="2835" w:hanging="567"/>
        <w:rPr>
          <w:lang w:val="fr-FR"/>
        </w:rPr>
      </w:pPr>
      <w:r w:rsidRPr="001B126B">
        <w:rPr>
          <w:lang w:val="fr-FR"/>
        </w:rPr>
        <w:t>γ</w:t>
      </w:r>
      <w:r w:rsidR="00F11D35">
        <w:rPr>
          <w:lang w:val="fr-FR"/>
        </w:rPr>
        <w:tab/>
      </w:r>
      <w:r w:rsidRPr="001B126B">
        <w:rPr>
          <w:lang w:val="fr-FR"/>
        </w:rPr>
        <w:t>est le facteur d</w:t>
      </w:r>
      <w:r>
        <w:rPr>
          <w:lang w:val="fr-FR"/>
        </w:rPr>
        <w:t>’</w:t>
      </w:r>
      <w:r w:rsidRPr="001B126B">
        <w:rPr>
          <w:lang w:val="fr-FR"/>
        </w:rPr>
        <w:t>entaille rapportant la contrainte moyenne s</w:t>
      </w:r>
      <w:r>
        <w:rPr>
          <w:lang w:val="fr-FR"/>
        </w:rPr>
        <w:t>’</w:t>
      </w:r>
      <w:r w:rsidRPr="001B126B">
        <w:rPr>
          <w:lang w:val="fr-FR"/>
        </w:rPr>
        <w:t>exerçant sur le joint à la contrainte maximale sur le joint au point d</w:t>
      </w:r>
      <w:r>
        <w:rPr>
          <w:lang w:val="fr-FR"/>
        </w:rPr>
        <w:t>’</w:t>
      </w:r>
      <w:r w:rsidRPr="001B126B">
        <w:rPr>
          <w:lang w:val="fr-FR"/>
        </w:rPr>
        <w:t>initiation de la rupture</w:t>
      </w:r>
      <w:r>
        <w:rPr>
          <w:lang w:val="fr-FR"/>
        </w:rPr>
        <w:t>.</w:t>
      </w:r>
    </w:p>
    <w:p w14:paraId="70D04DA2" w14:textId="77777777" w:rsidR="00D42A87" w:rsidRPr="001B126B" w:rsidRDefault="00D42A87" w:rsidP="00F11D35">
      <w:pPr>
        <w:pStyle w:val="SingleTxtG"/>
        <w:ind w:left="2268"/>
        <w:rPr>
          <w:lang w:val="fr-FR"/>
        </w:rPr>
      </w:pPr>
      <w:r w:rsidRPr="001B126B">
        <w:rPr>
          <w:lang w:val="fr-FR"/>
        </w:rPr>
        <w:t>D</w:t>
      </w:r>
      <w:r>
        <w:rPr>
          <w:lang w:val="fr-FR"/>
        </w:rPr>
        <w:t>’</w:t>
      </w:r>
      <w:r w:rsidRPr="001B126B">
        <w:rPr>
          <w:lang w:val="fr-FR"/>
        </w:rPr>
        <w:t>autres méthodes de calcul pour les joints sont autorisées après approbation par l</w:t>
      </w:r>
      <w:r>
        <w:rPr>
          <w:lang w:val="fr-FR"/>
        </w:rPr>
        <w:t>’</w:t>
      </w:r>
      <w:r w:rsidRPr="001B126B">
        <w:rPr>
          <w:lang w:val="fr-FR"/>
        </w:rPr>
        <w:t>autorité compétente.</w:t>
      </w:r>
    </w:p>
    <w:p w14:paraId="023F2349" w14:textId="77777777" w:rsidR="00D42A87" w:rsidRPr="001B126B" w:rsidRDefault="00D42A87" w:rsidP="00A65A50">
      <w:pPr>
        <w:pStyle w:val="SingleTxtG"/>
        <w:rPr>
          <w:lang w:val="fr-FR"/>
        </w:rPr>
      </w:pPr>
      <w:r w:rsidRPr="001B126B">
        <w:rPr>
          <w:bCs/>
          <w:iCs/>
          <w:color w:val="000000"/>
          <w:lang w:val="fr-FR"/>
        </w:rPr>
        <w:lastRenderedPageBreak/>
        <w:t>6.9.2.3.8</w:t>
      </w:r>
      <w:r w:rsidRPr="001B126B">
        <w:rPr>
          <w:bCs/>
          <w:iCs/>
          <w:color w:val="000000"/>
          <w:lang w:val="fr-FR"/>
        </w:rPr>
        <w:tab/>
        <w:t>L</w:t>
      </w:r>
      <w:r>
        <w:rPr>
          <w:bCs/>
          <w:iCs/>
          <w:color w:val="000000"/>
          <w:lang w:val="fr-FR"/>
        </w:rPr>
        <w:t>’</w:t>
      </w:r>
      <w:r w:rsidRPr="001B126B">
        <w:rPr>
          <w:bCs/>
          <w:iCs/>
          <w:color w:val="000000"/>
          <w:lang w:val="fr-FR"/>
        </w:rPr>
        <w:t xml:space="preserve">utilisation de brides métalliques et de leurs fermetures est autorisée pour les réservoirs en PRF, conformément aux prescriptions relatives à la conception </w:t>
      </w:r>
      <w:r>
        <w:rPr>
          <w:bCs/>
          <w:iCs/>
          <w:color w:val="000000"/>
          <w:lang w:val="fr-FR"/>
        </w:rPr>
        <w:t>énoncées au</w:t>
      </w:r>
      <w:r w:rsidRPr="001B126B">
        <w:rPr>
          <w:bCs/>
          <w:iCs/>
          <w:color w:val="000000"/>
          <w:lang w:val="fr-FR"/>
        </w:rPr>
        <w:t xml:space="preserve"> </w:t>
      </w:r>
      <w:r w:rsidRPr="001B126B">
        <w:rPr>
          <w:bCs/>
          <w:iCs/>
          <w:lang w:val="fr-FR"/>
        </w:rPr>
        <w:t>6.7.2.</w:t>
      </w:r>
      <w:r w:rsidRPr="00F11D35">
        <w:rPr>
          <w:iCs/>
          <w:lang w:val="fr-FR"/>
        </w:rPr>
        <w:t xml:space="preserve"> </w:t>
      </w:r>
      <w:r w:rsidRPr="001B126B">
        <w:rPr>
          <w:iCs/>
          <w:lang w:val="fr-FR"/>
        </w:rPr>
        <w:t xml:space="preserve">Les </w:t>
      </w:r>
      <w:r w:rsidRPr="001B126B">
        <w:rPr>
          <w:lang w:val="fr-FR"/>
        </w:rPr>
        <w:t>ouvertures dans le réservoir en PRF doivent être renforcées de façon à assurer les mêmes facteurs de sécurité contre les contraintes statiques et dynamiques prescrites aux</w:t>
      </w:r>
      <w:r w:rsidR="00F11D35">
        <w:rPr>
          <w:lang w:val="fr-FR"/>
        </w:rPr>
        <w:t> </w:t>
      </w:r>
      <w:r w:rsidRPr="001B126B">
        <w:rPr>
          <w:lang w:val="fr-FR"/>
        </w:rPr>
        <w:t>6.7.2.2.12, 6.9.2.3.2, 6.9.2.3.4 et 6.9.2.3.6 pour le réservoir lui-même. Il doit y avoir aussi peu d</w:t>
      </w:r>
      <w:r>
        <w:rPr>
          <w:lang w:val="fr-FR"/>
        </w:rPr>
        <w:t>’</w:t>
      </w:r>
      <w:r w:rsidRPr="001B126B">
        <w:rPr>
          <w:lang w:val="fr-FR"/>
        </w:rPr>
        <w:t>ouvertures que possible. Le rapport des axes des ouvertures ovales ne doit pas être supérieur à 2.</w:t>
      </w:r>
    </w:p>
    <w:p w14:paraId="4B395C7E" w14:textId="77777777" w:rsidR="00D42A87" w:rsidRPr="001B126B" w:rsidRDefault="00D42A87" w:rsidP="00F11D35">
      <w:pPr>
        <w:pStyle w:val="SingleTxtG"/>
        <w:ind w:firstLine="1134"/>
        <w:rPr>
          <w:lang w:val="fr-FR"/>
        </w:rPr>
      </w:pPr>
      <w:r w:rsidRPr="001B126B">
        <w:rPr>
          <w:lang w:val="fr-FR"/>
        </w:rPr>
        <w:tab/>
        <w:t xml:space="preserve">Lorsque </w:t>
      </w:r>
      <w:bookmarkStart w:id="11" w:name="_Hlk43885258"/>
      <w:r w:rsidRPr="001B126B">
        <w:rPr>
          <w:lang w:val="fr-FR"/>
        </w:rPr>
        <w:t xml:space="preserve">les brides ou les composants métalliques </w:t>
      </w:r>
      <w:bookmarkEnd w:id="11"/>
      <w:r w:rsidRPr="001B126B">
        <w:rPr>
          <w:lang w:val="fr-FR"/>
        </w:rPr>
        <w:t>sont intégrés au réservoir en PRF par collage, la méthode de caractérisation énoncée au 6.9.2.3.7 doit alors s</w:t>
      </w:r>
      <w:r>
        <w:rPr>
          <w:lang w:val="fr-FR"/>
        </w:rPr>
        <w:t>’</w:t>
      </w:r>
      <w:r w:rsidRPr="001B126B">
        <w:rPr>
          <w:lang w:val="fr-FR"/>
        </w:rPr>
        <w:t>appliquer au joint placé entre le métal et l</w:t>
      </w:r>
      <w:r>
        <w:rPr>
          <w:lang w:val="fr-FR"/>
        </w:rPr>
        <w:t xml:space="preserve">e </w:t>
      </w:r>
      <w:r w:rsidRPr="001B126B">
        <w:rPr>
          <w:lang w:val="fr-FR"/>
        </w:rPr>
        <w:t>plastique renforcé de fibres. Lorsque les brides ou les composants métalliques sont fixés d</w:t>
      </w:r>
      <w:r>
        <w:rPr>
          <w:lang w:val="fr-FR"/>
        </w:rPr>
        <w:t>’</w:t>
      </w:r>
      <w:r w:rsidRPr="001B126B">
        <w:rPr>
          <w:lang w:val="fr-FR"/>
        </w:rPr>
        <w:t>une autre manière, par exemple au moyen d</w:t>
      </w:r>
      <w:r>
        <w:rPr>
          <w:lang w:val="fr-FR"/>
        </w:rPr>
        <w:t>’</w:t>
      </w:r>
      <w:r w:rsidRPr="001B126B">
        <w:rPr>
          <w:lang w:val="fr-FR"/>
        </w:rPr>
        <w:t>éléments de fixation filetés, les dispositions pertinentes de la norme relative aux récipients à pression doivent alors s</w:t>
      </w:r>
      <w:r>
        <w:rPr>
          <w:lang w:val="fr-FR"/>
        </w:rPr>
        <w:t>’</w:t>
      </w:r>
      <w:r w:rsidRPr="001B126B">
        <w:rPr>
          <w:lang w:val="fr-FR"/>
        </w:rPr>
        <w:t>appliquer.</w:t>
      </w:r>
    </w:p>
    <w:p w14:paraId="729E37B9" w14:textId="77777777" w:rsidR="00D42A87" w:rsidRPr="001B126B" w:rsidRDefault="00D42A87" w:rsidP="00A65A50">
      <w:pPr>
        <w:pStyle w:val="SingleTxtG"/>
        <w:rPr>
          <w:lang w:val="fr-FR"/>
        </w:rPr>
      </w:pPr>
      <w:r w:rsidRPr="001B126B">
        <w:rPr>
          <w:bCs/>
          <w:iCs/>
          <w:lang w:val="fr-FR"/>
        </w:rPr>
        <w:t>6.9.2.3.9</w:t>
      </w:r>
      <w:r w:rsidRPr="001B126B">
        <w:rPr>
          <w:b/>
          <w:bCs/>
          <w:iCs/>
          <w:lang w:val="fr-FR"/>
        </w:rPr>
        <w:tab/>
      </w:r>
      <w:r w:rsidRPr="001B126B">
        <w:rPr>
          <w:lang w:val="fr-FR"/>
        </w:rPr>
        <w:t>La résistance du réservoir doit être calculée au moyen de la méthode des éléments finis en simulant les différentes couches du réservoir, les joints entre le réservoir en PRF et le cadre du conteneur</w:t>
      </w:r>
      <w:r>
        <w:rPr>
          <w:lang w:val="fr-FR"/>
        </w:rPr>
        <w:t>,</w:t>
      </w:r>
      <w:r w:rsidRPr="001B126B">
        <w:rPr>
          <w:lang w:val="fr-FR"/>
        </w:rPr>
        <w:t xml:space="preserve"> et les ouvertures. Le</w:t>
      </w:r>
      <w:r>
        <w:rPr>
          <w:lang w:val="fr-FR"/>
        </w:rPr>
        <w:t>s</w:t>
      </w:r>
      <w:r w:rsidRPr="001B126B">
        <w:rPr>
          <w:lang w:val="fr-FR"/>
        </w:rPr>
        <w:t xml:space="preserve"> singularités </w:t>
      </w:r>
      <w:r>
        <w:rPr>
          <w:lang w:val="fr-FR"/>
        </w:rPr>
        <w:t>doivent être traité</w:t>
      </w:r>
      <w:r w:rsidR="001737DE">
        <w:rPr>
          <w:lang w:val="fr-FR"/>
        </w:rPr>
        <w:t>e</w:t>
      </w:r>
      <w:r>
        <w:rPr>
          <w:lang w:val="fr-FR"/>
        </w:rPr>
        <w:t>s en</w:t>
      </w:r>
      <w:r w:rsidR="001831BD">
        <w:rPr>
          <w:lang w:val="fr-FR"/>
        </w:rPr>
        <w:t xml:space="preserve"> </w:t>
      </w:r>
      <w:r>
        <w:rPr>
          <w:lang w:val="fr-FR"/>
        </w:rPr>
        <w:t xml:space="preserve">suivant </w:t>
      </w:r>
      <w:r w:rsidRPr="001B126B">
        <w:rPr>
          <w:lang w:val="fr-FR"/>
        </w:rPr>
        <w:t>une méthode adéquate conformément à la norme de construction appliquée.</w:t>
      </w:r>
    </w:p>
    <w:p w14:paraId="3ACC9EE8" w14:textId="77777777" w:rsidR="00D42A87" w:rsidRPr="001B126B" w:rsidRDefault="00D42A87" w:rsidP="00073637">
      <w:pPr>
        <w:pStyle w:val="H23G"/>
        <w:ind w:left="2268"/>
        <w:rPr>
          <w:lang w:val="fr-FR"/>
        </w:rPr>
      </w:pPr>
      <w:r w:rsidRPr="001B126B">
        <w:rPr>
          <w:lang w:val="fr-FR"/>
        </w:rPr>
        <w:t>6.9.2.4</w:t>
      </w:r>
      <w:r w:rsidR="00F11D35">
        <w:rPr>
          <w:lang w:val="fr-FR"/>
        </w:rPr>
        <w:tab/>
      </w:r>
      <w:r w:rsidRPr="001B126B">
        <w:rPr>
          <w:lang w:val="fr-FR"/>
        </w:rPr>
        <w:tab/>
        <w:t>Épaisseur minimale des parois des réservoirs</w:t>
      </w:r>
    </w:p>
    <w:p w14:paraId="56F8F6EF" w14:textId="77777777" w:rsidR="00D42A87" w:rsidRPr="001B126B" w:rsidRDefault="00D42A87" w:rsidP="00A65A50">
      <w:pPr>
        <w:pStyle w:val="SingleTxtG"/>
        <w:rPr>
          <w:lang w:val="fr-FR"/>
        </w:rPr>
      </w:pPr>
      <w:r w:rsidRPr="001B126B">
        <w:rPr>
          <w:lang w:val="fr-FR"/>
        </w:rPr>
        <w:t>6.9.2.4.1</w:t>
      </w:r>
      <w:r w:rsidRPr="001B126B">
        <w:rPr>
          <w:b/>
          <w:lang w:val="fr-FR"/>
        </w:rPr>
        <w:tab/>
      </w:r>
      <w:r w:rsidRPr="001B126B">
        <w:rPr>
          <w:lang w:val="fr-FR"/>
        </w:rPr>
        <w:t>L</w:t>
      </w:r>
      <w:r>
        <w:rPr>
          <w:lang w:val="fr-FR"/>
        </w:rPr>
        <w:t>’</w:t>
      </w:r>
      <w:r w:rsidRPr="001B126B">
        <w:rPr>
          <w:lang w:val="fr-FR"/>
        </w:rPr>
        <w:t>épaisseur minimale des parois des réservoirs en PRF doit être confirmée par des calculs de la résistance du réservoir en respectant les prescriptions du 6.9.2.3.4.</w:t>
      </w:r>
    </w:p>
    <w:p w14:paraId="282601B2" w14:textId="77777777" w:rsidR="00D42A87" w:rsidRPr="001B126B" w:rsidRDefault="00D42A87" w:rsidP="00A65A50">
      <w:pPr>
        <w:pStyle w:val="SingleTxtG"/>
        <w:rPr>
          <w:lang w:val="fr-FR"/>
        </w:rPr>
      </w:pPr>
      <w:r w:rsidRPr="001B126B">
        <w:rPr>
          <w:lang w:val="fr-FR"/>
        </w:rPr>
        <w:t>6.9.2.4.2</w:t>
      </w:r>
      <w:r w:rsidRPr="001B126B">
        <w:rPr>
          <w:b/>
          <w:lang w:val="fr-FR"/>
        </w:rPr>
        <w:tab/>
      </w:r>
      <w:r w:rsidRPr="001B126B">
        <w:rPr>
          <w:lang w:val="fr-FR"/>
        </w:rPr>
        <w:t>L</w:t>
      </w:r>
      <w:r>
        <w:rPr>
          <w:lang w:val="fr-FR"/>
        </w:rPr>
        <w:t>’</w:t>
      </w:r>
      <w:r w:rsidRPr="001B126B">
        <w:rPr>
          <w:lang w:val="fr-FR"/>
        </w:rPr>
        <w:t>épaisseur minimale des couches structurales des réservoirs en PRF doit être calculée selon le 6.9.2.3.4, mais doit être dans tous les cas de 3</w:t>
      </w:r>
      <w:r w:rsidR="00F11D35">
        <w:rPr>
          <w:lang w:val="fr-FR"/>
        </w:rPr>
        <w:t> </w:t>
      </w:r>
      <w:r w:rsidRPr="001B126B">
        <w:rPr>
          <w:lang w:val="fr-FR"/>
        </w:rPr>
        <w:t>mm au minimum.</w:t>
      </w:r>
    </w:p>
    <w:p w14:paraId="551BDF75" w14:textId="77777777" w:rsidR="00D42A87" w:rsidRPr="001B126B" w:rsidRDefault="00D42A87" w:rsidP="00073637">
      <w:pPr>
        <w:pStyle w:val="H23G"/>
        <w:ind w:left="2268"/>
        <w:rPr>
          <w:lang w:val="fr-FR"/>
        </w:rPr>
      </w:pPr>
      <w:r w:rsidRPr="001B126B">
        <w:rPr>
          <w:lang w:val="fr-FR"/>
        </w:rPr>
        <w:t>6.9.2.5</w:t>
      </w:r>
      <w:r w:rsidR="00F11D35">
        <w:rPr>
          <w:lang w:val="fr-FR"/>
        </w:rPr>
        <w:tab/>
      </w:r>
      <w:r w:rsidRPr="001B126B">
        <w:rPr>
          <w:lang w:val="fr-FR"/>
        </w:rPr>
        <w:tab/>
        <w:t>Éléments des citernes mobiles équipées d</w:t>
      </w:r>
      <w:r>
        <w:rPr>
          <w:lang w:val="fr-FR"/>
        </w:rPr>
        <w:t>’</w:t>
      </w:r>
      <w:r w:rsidRPr="001B126B">
        <w:rPr>
          <w:lang w:val="fr-FR"/>
        </w:rPr>
        <w:t>un réservoir en PRF</w:t>
      </w:r>
    </w:p>
    <w:p w14:paraId="29586485" w14:textId="77777777" w:rsidR="00D42A87" w:rsidRPr="001B126B" w:rsidRDefault="00D42A87" w:rsidP="00A65A50">
      <w:pPr>
        <w:pStyle w:val="SingleTxtG"/>
        <w:rPr>
          <w:lang w:val="fr-FR"/>
        </w:rPr>
      </w:pPr>
      <w:r w:rsidRPr="001B126B">
        <w:rPr>
          <w:lang w:val="fr-FR"/>
        </w:rPr>
        <w:t>6.9.2.5.1</w:t>
      </w:r>
      <w:r w:rsidRPr="001B126B">
        <w:rPr>
          <w:b/>
          <w:lang w:val="fr-FR"/>
        </w:rPr>
        <w:tab/>
      </w:r>
      <w:r w:rsidRPr="001B126B">
        <w:rPr>
          <w:lang w:val="fr-FR"/>
        </w:rPr>
        <w:t>Les équipements de service, les ouvertures en partie basse, les soupapes de décompression, les jauges, les supports, les cadres, et les attaches de levage et d</w:t>
      </w:r>
      <w:r>
        <w:rPr>
          <w:lang w:val="fr-FR"/>
        </w:rPr>
        <w:t>’</w:t>
      </w:r>
      <w:r w:rsidRPr="001B126B">
        <w:rPr>
          <w:lang w:val="fr-FR"/>
        </w:rPr>
        <w:t>arrimage des citernes mobiles doivent être conformes aux prescriptions des 6.7.2.5 à 6.7.2</w:t>
      </w:r>
      <w:r w:rsidR="003A4FA1">
        <w:rPr>
          <w:lang w:val="fr-FR"/>
        </w:rPr>
        <w:t>.</w:t>
      </w:r>
      <w:r w:rsidRPr="001B126B">
        <w:rPr>
          <w:lang w:val="fr-FR"/>
        </w:rPr>
        <w:t>17. Les</w:t>
      </w:r>
      <w:r w:rsidR="00F11D35">
        <w:rPr>
          <w:lang w:val="fr-FR"/>
        </w:rPr>
        <w:t> </w:t>
      </w:r>
      <w:r w:rsidRPr="001B126B">
        <w:rPr>
          <w:lang w:val="fr-FR"/>
        </w:rPr>
        <w:t>dispositions du 6.9.2.3.8 s</w:t>
      </w:r>
      <w:r>
        <w:rPr>
          <w:lang w:val="fr-FR"/>
        </w:rPr>
        <w:t>’</w:t>
      </w:r>
      <w:r w:rsidRPr="001B126B">
        <w:rPr>
          <w:lang w:val="fr-FR"/>
        </w:rPr>
        <w:t>appliquent à tout autre élément métallique à intégrer au réservoir en PRF.</w:t>
      </w:r>
    </w:p>
    <w:p w14:paraId="3F151410" w14:textId="77777777" w:rsidR="00D42A87" w:rsidRPr="001B126B" w:rsidRDefault="00D42A87" w:rsidP="00073637">
      <w:pPr>
        <w:pStyle w:val="H23G"/>
        <w:ind w:left="2268"/>
        <w:rPr>
          <w:lang w:val="fr-FR" w:eastAsia="ru-RU"/>
        </w:rPr>
      </w:pPr>
      <w:r w:rsidRPr="001B126B">
        <w:rPr>
          <w:lang w:val="fr-FR" w:eastAsia="ru-RU"/>
        </w:rPr>
        <w:t>6.9.2.6</w:t>
      </w:r>
      <w:r w:rsidR="00F11D35">
        <w:rPr>
          <w:lang w:val="fr-FR" w:eastAsia="ru-RU"/>
        </w:rPr>
        <w:tab/>
      </w:r>
      <w:r w:rsidRPr="001B126B">
        <w:rPr>
          <w:lang w:val="fr-FR" w:eastAsia="ru-RU"/>
        </w:rPr>
        <w:tab/>
        <w:t>Agrément de type</w:t>
      </w:r>
    </w:p>
    <w:p w14:paraId="26AF8A2C" w14:textId="77777777" w:rsidR="00D42A87" w:rsidRPr="001B126B" w:rsidRDefault="00D42A87" w:rsidP="00A65A50">
      <w:pPr>
        <w:pStyle w:val="SingleTxtG"/>
        <w:rPr>
          <w:lang w:val="fr-FR" w:eastAsia="ru-RU"/>
        </w:rPr>
      </w:pPr>
      <w:r w:rsidRPr="001B126B">
        <w:rPr>
          <w:lang w:val="fr-FR" w:eastAsia="ru-RU"/>
        </w:rPr>
        <w:t>6.9.2.6.1</w:t>
      </w:r>
      <w:r w:rsidRPr="001B126B">
        <w:rPr>
          <w:lang w:val="fr-FR" w:eastAsia="ru-RU"/>
        </w:rPr>
        <w:tab/>
        <w:t>L</w:t>
      </w:r>
      <w:r>
        <w:rPr>
          <w:lang w:val="fr-FR" w:eastAsia="ru-RU"/>
        </w:rPr>
        <w:t>’</w:t>
      </w:r>
      <w:r w:rsidRPr="001B126B">
        <w:rPr>
          <w:lang w:val="fr-FR" w:eastAsia="ru-RU"/>
        </w:rPr>
        <w:t>agrément de type des citernes mobiles en PRF doit être conforme aux dispositions du 6.7.2.18. Les dispositions complémentaires suivantes s</w:t>
      </w:r>
      <w:r>
        <w:rPr>
          <w:lang w:val="fr-FR" w:eastAsia="ru-RU"/>
        </w:rPr>
        <w:t>’</w:t>
      </w:r>
      <w:r w:rsidRPr="001B126B">
        <w:rPr>
          <w:lang w:val="fr-FR" w:eastAsia="ru-RU"/>
        </w:rPr>
        <w:t>appliquent aux citernes mobiles en PRF.</w:t>
      </w:r>
    </w:p>
    <w:p w14:paraId="37548417" w14:textId="77777777" w:rsidR="00D42A87" w:rsidRPr="001B126B" w:rsidRDefault="00D42A87" w:rsidP="00A65A50">
      <w:pPr>
        <w:pStyle w:val="SingleTxtG"/>
        <w:rPr>
          <w:lang w:val="fr-FR" w:eastAsia="ru-RU"/>
        </w:rPr>
      </w:pPr>
      <w:r w:rsidRPr="001B126B">
        <w:rPr>
          <w:lang w:val="fr-FR" w:eastAsia="ru-RU"/>
        </w:rPr>
        <w:t>6.9.2.6.2</w:t>
      </w:r>
      <w:r w:rsidRPr="001B126B">
        <w:rPr>
          <w:b/>
          <w:lang w:val="fr-FR" w:eastAsia="ru-RU"/>
        </w:rPr>
        <w:tab/>
      </w:r>
      <w:r w:rsidRPr="001B126B">
        <w:rPr>
          <w:lang w:val="fr-FR" w:eastAsia="ru-RU"/>
        </w:rPr>
        <w:t>Le rapport d</w:t>
      </w:r>
      <w:r>
        <w:rPr>
          <w:lang w:val="fr-FR" w:eastAsia="ru-RU"/>
        </w:rPr>
        <w:t>’</w:t>
      </w:r>
      <w:r w:rsidRPr="001B126B">
        <w:rPr>
          <w:lang w:val="fr-FR" w:eastAsia="ru-RU"/>
        </w:rPr>
        <w:t>essai du prototype aux fins de l</w:t>
      </w:r>
      <w:r>
        <w:rPr>
          <w:lang w:val="fr-FR" w:eastAsia="ru-RU"/>
        </w:rPr>
        <w:t>’</w:t>
      </w:r>
      <w:r w:rsidRPr="001B126B">
        <w:rPr>
          <w:lang w:val="fr-FR" w:eastAsia="ru-RU"/>
        </w:rPr>
        <w:t>agrément de type doit en outre contenir les éléments suivants</w:t>
      </w:r>
      <w:r w:rsidR="00F11D35">
        <w:rPr>
          <w:lang w:val="fr-FR" w:eastAsia="ru-RU"/>
        </w:rPr>
        <w:t> </w:t>
      </w:r>
      <w:r w:rsidRPr="001B126B">
        <w:rPr>
          <w:lang w:val="fr-FR" w:eastAsia="ru-RU"/>
        </w:rPr>
        <w:t>:</w:t>
      </w:r>
    </w:p>
    <w:p w14:paraId="405C327C" w14:textId="77777777" w:rsidR="00D42A87" w:rsidRPr="001B126B" w:rsidRDefault="00D42A87" w:rsidP="00A65A50">
      <w:pPr>
        <w:pStyle w:val="SingleTxtG"/>
        <w:rPr>
          <w:lang w:val="fr-FR" w:eastAsia="ru-RU"/>
        </w:rPr>
      </w:pPr>
      <w:r w:rsidRPr="001B126B">
        <w:rPr>
          <w:lang w:val="fr-FR" w:eastAsia="ru-RU"/>
        </w:rPr>
        <w:t>6.9.2.6.3</w:t>
      </w:r>
      <w:r w:rsidRPr="001B126B">
        <w:rPr>
          <w:lang w:val="fr-FR" w:eastAsia="ru-RU"/>
        </w:rPr>
        <w:tab/>
        <w:t>Les résultats des épreuves réalisées sur le matériau utilisé pour la construction des réservoirs en PRF conformément aux dispositions du 6.9.2.7.2.1</w:t>
      </w:r>
      <w:r w:rsidR="00F11D35">
        <w:rPr>
          <w:lang w:val="fr-FR" w:eastAsia="ru-RU"/>
        </w:rPr>
        <w:t> </w:t>
      </w:r>
      <w:r w:rsidRPr="001B126B">
        <w:rPr>
          <w:lang w:val="fr-FR" w:eastAsia="ru-RU"/>
        </w:rPr>
        <w:t>;</w:t>
      </w:r>
    </w:p>
    <w:p w14:paraId="2C098781" w14:textId="77777777" w:rsidR="00D42A87" w:rsidRPr="001B126B" w:rsidRDefault="00D42A87" w:rsidP="00A65A50">
      <w:pPr>
        <w:pStyle w:val="SingleTxtG"/>
        <w:rPr>
          <w:lang w:val="fr-FR" w:eastAsia="ru-RU"/>
        </w:rPr>
      </w:pPr>
      <w:r w:rsidRPr="001B126B">
        <w:rPr>
          <w:lang w:val="fr-FR" w:eastAsia="ru-RU"/>
        </w:rPr>
        <w:t>6.9.2.6.4</w:t>
      </w:r>
      <w:r w:rsidRPr="001B126B">
        <w:rPr>
          <w:lang w:val="fr-FR" w:eastAsia="ru-RU"/>
        </w:rPr>
        <w:tab/>
        <w:t>Les résultats de l</w:t>
      </w:r>
      <w:r>
        <w:rPr>
          <w:lang w:val="fr-FR" w:eastAsia="ru-RU"/>
        </w:rPr>
        <w:t>’</w:t>
      </w:r>
      <w:r w:rsidRPr="001B126B">
        <w:rPr>
          <w:lang w:val="fr-FR" w:eastAsia="ru-RU"/>
        </w:rPr>
        <w:t>épreuve de chute conformément aux dispositions du 6.9.2.7.2.1.4</w:t>
      </w:r>
      <w:r w:rsidR="00F11D35">
        <w:rPr>
          <w:lang w:val="fr-FR" w:eastAsia="ru-RU"/>
        </w:rPr>
        <w:t> </w:t>
      </w:r>
      <w:r w:rsidRPr="001B126B">
        <w:rPr>
          <w:lang w:val="fr-FR" w:eastAsia="ru-RU"/>
        </w:rPr>
        <w:t>;</w:t>
      </w:r>
    </w:p>
    <w:p w14:paraId="04A02C25" w14:textId="77777777" w:rsidR="00D42A87" w:rsidRPr="001B126B" w:rsidRDefault="00D42A87" w:rsidP="00A65A50">
      <w:pPr>
        <w:pStyle w:val="SingleTxtG"/>
        <w:rPr>
          <w:lang w:val="fr-FR" w:eastAsia="ru-RU"/>
        </w:rPr>
      </w:pPr>
      <w:r w:rsidRPr="001B126B">
        <w:rPr>
          <w:lang w:val="fr-FR" w:eastAsia="ru-RU"/>
        </w:rPr>
        <w:t>6.9.2.6.5</w:t>
      </w:r>
      <w:r w:rsidRPr="001B126B">
        <w:rPr>
          <w:lang w:val="fr-FR" w:eastAsia="ru-RU"/>
        </w:rPr>
        <w:tab/>
        <w:t>Les résultats de l</w:t>
      </w:r>
      <w:r>
        <w:rPr>
          <w:lang w:val="fr-FR" w:eastAsia="ru-RU"/>
        </w:rPr>
        <w:t>’</w:t>
      </w:r>
      <w:r w:rsidRPr="001B126B">
        <w:rPr>
          <w:lang w:val="fr-FR" w:eastAsia="ru-RU"/>
        </w:rPr>
        <w:t>épreuve de résistance au feu conformément aux dispositions du 6.9.2.7.2.1.6.</w:t>
      </w:r>
    </w:p>
    <w:p w14:paraId="0FCA3779" w14:textId="77777777" w:rsidR="00D42A87" w:rsidRPr="001B126B" w:rsidRDefault="00D42A87" w:rsidP="00A65A50">
      <w:pPr>
        <w:pStyle w:val="SingleTxtG"/>
        <w:rPr>
          <w:lang w:val="fr-FR" w:eastAsia="ru-RU"/>
        </w:rPr>
      </w:pPr>
      <w:r w:rsidRPr="001B126B">
        <w:rPr>
          <w:lang w:val="fr-FR" w:eastAsia="ru-RU"/>
        </w:rPr>
        <w:t>6.9.2.6.6</w:t>
      </w:r>
      <w:r w:rsidRPr="001B126B">
        <w:rPr>
          <w:lang w:val="fr-FR" w:eastAsia="ru-RU"/>
        </w:rPr>
        <w:tab/>
        <w:t>Un programme d</w:t>
      </w:r>
      <w:r>
        <w:rPr>
          <w:lang w:val="fr-FR" w:eastAsia="ru-RU"/>
        </w:rPr>
        <w:t>’</w:t>
      </w:r>
      <w:r w:rsidRPr="001B126B">
        <w:rPr>
          <w:lang w:val="fr-FR" w:eastAsia="ru-RU"/>
        </w:rPr>
        <w:t>inspection de la durée de vie en service doit être mis en place</w:t>
      </w:r>
      <w:r>
        <w:rPr>
          <w:lang w:val="fr-FR" w:eastAsia="ru-RU"/>
        </w:rPr>
        <w:t xml:space="preserve"> et</w:t>
      </w:r>
      <w:r w:rsidRPr="001B126B">
        <w:rPr>
          <w:lang w:val="fr-FR" w:eastAsia="ru-RU"/>
        </w:rPr>
        <w:t xml:space="preserve"> prévu dans le manuel d</w:t>
      </w:r>
      <w:r>
        <w:rPr>
          <w:lang w:val="fr-FR" w:eastAsia="ru-RU"/>
        </w:rPr>
        <w:t>’</w:t>
      </w:r>
      <w:r w:rsidRPr="001B126B">
        <w:rPr>
          <w:lang w:val="fr-FR" w:eastAsia="ru-RU"/>
        </w:rPr>
        <w:t xml:space="preserve">exploitation, afin de contrôler </w:t>
      </w:r>
      <w:r>
        <w:rPr>
          <w:lang w:val="fr-FR" w:eastAsia="ru-RU"/>
        </w:rPr>
        <w:t xml:space="preserve">périodiquement </w:t>
      </w:r>
      <w:r w:rsidRPr="001B126B">
        <w:rPr>
          <w:lang w:val="fr-FR" w:eastAsia="ru-RU"/>
        </w:rPr>
        <w:t>l</w:t>
      </w:r>
      <w:r>
        <w:rPr>
          <w:lang w:val="fr-FR" w:eastAsia="ru-RU"/>
        </w:rPr>
        <w:t>’</w:t>
      </w:r>
      <w:r w:rsidRPr="001B126B">
        <w:rPr>
          <w:lang w:val="fr-FR" w:eastAsia="ru-RU"/>
        </w:rPr>
        <w:t>état du réservoir. Le programme d</w:t>
      </w:r>
      <w:r>
        <w:rPr>
          <w:lang w:val="fr-FR" w:eastAsia="ru-RU"/>
        </w:rPr>
        <w:t>’</w:t>
      </w:r>
      <w:r w:rsidRPr="001B126B">
        <w:rPr>
          <w:lang w:val="fr-FR" w:eastAsia="ru-RU"/>
        </w:rPr>
        <w:t>inspection doit mettre l</w:t>
      </w:r>
      <w:r>
        <w:rPr>
          <w:lang w:val="fr-FR" w:eastAsia="ru-RU"/>
        </w:rPr>
        <w:t>’</w:t>
      </w:r>
      <w:r w:rsidRPr="001B126B">
        <w:rPr>
          <w:lang w:val="fr-FR" w:eastAsia="ru-RU"/>
        </w:rPr>
        <w:t>accent sur les principaux points de contrainte recensés dans l</w:t>
      </w:r>
      <w:r>
        <w:rPr>
          <w:lang w:val="fr-FR" w:eastAsia="ru-RU"/>
        </w:rPr>
        <w:t>’</w:t>
      </w:r>
      <w:r w:rsidRPr="001B126B">
        <w:rPr>
          <w:lang w:val="fr-FR" w:eastAsia="ru-RU"/>
        </w:rPr>
        <w:t xml:space="preserve">analyse de la conception effectuée </w:t>
      </w:r>
      <w:r>
        <w:rPr>
          <w:lang w:val="fr-FR" w:eastAsia="ru-RU"/>
        </w:rPr>
        <w:t>conformément a</w:t>
      </w:r>
      <w:r w:rsidRPr="001B126B">
        <w:rPr>
          <w:lang w:val="fr-FR" w:eastAsia="ru-RU"/>
        </w:rPr>
        <w:t>u 6.9.2.3.4. La méthode d</w:t>
      </w:r>
      <w:r>
        <w:rPr>
          <w:lang w:val="fr-FR" w:eastAsia="ru-RU"/>
        </w:rPr>
        <w:t>’</w:t>
      </w:r>
      <w:r w:rsidRPr="001B126B">
        <w:rPr>
          <w:lang w:val="fr-FR" w:eastAsia="ru-RU"/>
        </w:rPr>
        <w:t xml:space="preserve">inspection doit tenir compte du mode de détérioration auquel sont </w:t>
      </w:r>
      <w:r>
        <w:rPr>
          <w:lang w:val="fr-FR" w:eastAsia="ru-RU"/>
        </w:rPr>
        <w:t xml:space="preserve">potentiellement </w:t>
      </w:r>
      <w:r w:rsidRPr="001B126B">
        <w:rPr>
          <w:lang w:val="fr-FR" w:eastAsia="ru-RU"/>
        </w:rPr>
        <w:t>exposés les principaux points de contrainte (par exemple</w:t>
      </w:r>
      <w:r w:rsidR="00B15A1F">
        <w:rPr>
          <w:lang w:val="fr-FR" w:eastAsia="ru-RU"/>
        </w:rPr>
        <w:t>,</w:t>
      </w:r>
      <w:r w:rsidRPr="001B126B">
        <w:rPr>
          <w:lang w:val="fr-FR" w:eastAsia="ru-RU"/>
        </w:rPr>
        <w:t xml:space="preserve"> contrainte de traction ou contrainte interlaminaire). L</w:t>
      </w:r>
      <w:r>
        <w:rPr>
          <w:lang w:val="fr-FR" w:eastAsia="ru-RU"/>
        </w:rPr>
        <w:t>’</w:t>
      </w:r>
      <w:r w:rsidRPr="001B126B">
        <w:rPr>
          <w:lang w:val="fr-FR" w:eastAsia="ru-RU"/>
        </w:rPr>
        <w:t>inspection devrait s</w:t>
      </w:r>
      <w:r>
        <w:rPr>
          <w:lang w:val="fr-FR" w:eastAsia="ru-RU"/>
        </w:rPr>
        <w:t>’</w:t>
      </w:r>
      <w:r w:rsidRPr="001B126B">
        <w:rPr>
          <w:lang w:val="fr-FR" w:eastAsia="ru-RU"/>
        </w:rPr>
        <w:t>effectuer sous forme d</w:t>
      </w:r>
      <w:r>
        <w:rPr>
          <w:lang w:val="fr-FR" w:eastAsia="ru-RU"/>
        </w:rPr>
        <w:t>’</w:t>
      </w:r>
      <w:r w:rsidRPr="001B126B">
        <w:rPr>
          <w:lang w:val="fr-FR" w:eastAsia="ru-RU"/>
        </w:rPr>
        <w:t>une combinaison de tests visuels et non-destructifs (par exemple</w:t>
      </w:r>
      <w:r w:rsidR="00B15A1F">
        <w:rPr>
          <w:lang w:val="fr-FR" w:eastAsia="ru-RU"/>
        </w:rPr>
        <w:t>,</w:t>
      </w:r>
      <w:r w:rsidRPr="001B126B">
        <w:rPr>
          <w:lang w:val="fr-FR" w:eastAsia="ru-RU"/>
        </w:rPr>
        <w:t xml:space="preserve"> émissions acoustiques, évaluations par ultrasons, analyses thermographiques). </w:t>
      </w:r>
      <w:r w:rsidRPr="00D61E63">
        <w:rPr>
          <w:lang w:val="fr-FR" w:eastAsia="ru-RU"/>
        </w:rPr>
        <w:t xml:space="preserve">Lorsque des </w:t>
      </w:r>
      <w:r w:rsidRPr="001B126B">
        <w:rPr>
          <w:lang w:val="fr-FR" w:eastAsia="ru-RU"/>
        </w:rPr>
        <w:t xml:space="preserve">éléments </w:t>
      </w:r>
      <w:r>
        <w:rPr>
          <w:lang w:val="fr-FR" w:eastAsia="ru-RU"/>
        </w:rPr>
        <w:t xml:space="preserve">chauffants </w:t>
      </w:r>
      <w:r w:rsidRPr="00D61E63">
        <w:rPr>
          <w:lang w:val="fr-FR" w:eastAsia="ru-RU"/>
        </w:rPr>
        <w:t>sont utilisés</w:t>
      </w:r>
      <w:r w:rsidRPr="001B126B">
        <w:rPr>
          <w:lang w:val="fr-FR" w:eastAsia="ru-RU"/>
        </w:rPr>
        <w:t>,</w:t>
      </w:r>
      <w:r w:rsidRPr="001B126B">
        <w:rPr>
          <w:rStyle w:val="CommentReference"/>
          <w:lang w:val="fr-FR"/>
        </w:rPr>
        <w:t xml:space="preserve"> </w:t>
      </w:r>
      <w:r w:rsidRPr="001B126B">
        <w:rPr>
          <w:lang w:val="fr-FR" w:eastAsia="ru-RU"/>
        </w:rPr>
        <w:t xml:space="preserve">le </w:t>
      </w:r>
      <w:bookmarkStart w:id="12" w:name="_Hlk43973845"/>
      <w:r w:rsidRPr="001B126B">
        <w:rPr>
          <w:lang w:val="fr-FR" w:eastAsia="ru-RU"/>
        </w:rPr>
        <w:t>programme d</w:t>
      </w:r>
      <w:r>
        <w:rPr>
          <w:lang w:val="fr-FR" w:eastAsia="ru-RU"/>
        </w:rPr>
        <w:t>’</w:t>
      </w:r>
      <w:r w:rsidRPr="001B126B">
        <w:rPr>
          <w:lang w:val="fr-FR" w:eastAsia="ru-RU"/>
        </w:rPr>
        <w:t xml:space="preserve">inspection de la durée de vie </w:t>
      </w:r>
      <w:bookmarkEnd w:id="12"/>
      <w:r w:rsidRPr="001B126B">
        <w:rPr>
          <w:lang w:val="fr-FR" w:eastAsia="ru-RU"/>
        </w:rPr>
        <w:t>doit permettre un examen du réservoir ou des points représentatifs pour tenir compte des effets de la surchauffe.</w:t>
      </w:r>
    </w:p>
    <w:p w14:paraId="5BBEE0FE" w14:textId="77777777" w:rsidR="00D42A87" w:rsidRPr="001B126B" w:rsidRDefault="00D42A87" w:rsidP="00A65A50">
      <w:pPr>
        <w:pStyle w:val="SingleTxtG"/>
        <w:rPr>
          <w:b/>
          <w:lang w:val="fr-FR" w:eastAsia="ru-RU"/>
        </w:rPr>
      </w:pPr>
      <w:r w:rsidRPr="001B126B">
        <w:rPr>
          <w:lang w:val="fr-FR" w:eastAsia="ru-RU"/>
        </w:rPr>
        <w:lastRenderedPageBreak/>
        <w:t>6.9.2.6.7</w:t>
      </w:r>
      <w:r w:rsidRPr="001B126B">
        <w:rPr>
          <w:b/>
          <w:lang w:val="fr-FR" w:eastAsia="ru-RU"/>
        </w:rPr>
        <w:tab/>
      </w:r>
      <w:r w:rsidRPr="001B126B">
        <w:rPr>
          <w:lang w:val="fr-FR" w:eastAsia="ru-RU"/>
        </w:rPr>
        <w:t>Un prototype représentatif de la citerne doit être soumis aux épreuves prescrites ci-après. À cette fin, l</w:t>
      </w:r>
      <w:r>
        <w:rPr>
          <w:lang w:val="fr-FR" w:eastAsia="ru-RU"/>
        </w:rPr>
        <w:t>’</w:t>
      </w:r>
      <w:r w:rsidRPr="001B126B">
        <w:rPr>
          <w:lang w:val="fr-FR" w:eastAsia="ru-RU"/>
        </w:rPr>
        <w:t>équipement de service peut être remplacé par d</w:t>
      </w:r>
      <w:r>
        <w:rPr>
          <w:lang w:val="fr-FR" w:eastAsia="ru-RU"/>
        </w:rPr>
        <w:t>’</w:t>
      </w:r>
      <w:r w:rsidRPr="001B126B">
        <w:rPr>
          <w:lang w:val="fr-FR" w:eastAsia="ru-RU"/>
        </w:rPr>
        <w:t>autres éléments si nécessaire.</w:t>
      </w:r>
    </w:p>
    <w:p w14:paraId="44CA476A" w14:textId="77777777" w:rsidR="00D42A87" w:rsidRPr="001B126B" w:rsidRDefault="00D42A87" w:rsidP="00A65A50">
      <w:pPr>
        <w:pStyle w:val="SingleTxtG"/>
        <w:rPr>
          <w:lang w:val="fr-FR" w:eastAsia="ru-RU"/>
        </w:rPr>
      </w:pPr>
      <w:r w:rsidRPr="001B126B">
        <w:rPr>
          <w:lang w:val="fr-FR" w:eastAsia="ru-RU"/>
        </w:rPr>
        <w:t>6.9.2.6.7.1</w:t>
      </w:r>
      <w:r w:rsidRPr="001B126B">
        <w:rPr>
          <w:lang w:val="fr-FR" w:eastAsia="ru-RU"/>
        </w:rPr>
        <w:tab/>
        <w:t>Le prototype doit être inspecté pour en déterminer la conformité avec les spécifications du modèle. Cette inspection doit comprendre une inspection visuelle interne et externe et la mesure des principales dimensions.</w:t>
      </w:r>
    </w:p>
    <w:p w14:paraId="1F2290DD" w14:textId="77777777" w:rsidR="00D42A87" w:rsidRPr="001B126B" w:rsidRDefault="00D42A87" w:rsidP="00A65A50">
      <w:pPr>
        <w:pStyle w:val="SingleTxtG"/>
        <w:rPr>
          <w:lang w:val="fr-FR" w:eastAsia="ru-RU"/>
        </w:rPr>
      </w:pPr>
      <w:r w:rsidRPr="001B126B">
        <w:rPr>
          <w:lang w:val="fr-FR" w:eastAsia="ru-RU"/>
        </w:rPr>
        <w:t>6.9.2.6.7.2</w:t>
      </w:r>
      <w:r w:rsidRPr="001B126B">
        <w:rPr>
          <w:lang w:val="fr-FR" w:eastAsia="ru-RU"/>
        </w:rPr>
        <w:tab/>
        <w:t>Le prototype, muni de jauges de contrainte à tous les endroits où la contrainte est forte, recensés dans le cadre de l</w:t>
      </w:r>
      <w:r>
        <w:rPr>
          <w:lang w:val="fr-FR" w:eastAsia="ru-RU"/>
        </w:rPr>
        <w:t>’</w:t>
      </w:r>
      <w:r w:rsidRPr="001B126B">
        <w:rPr>
          <w:lang w:val="fr-FR" w:eastAsia="ru-RU"/>
        </w:rPr>
        <w:t>exercice de validation de la conception mené conformément au 6.9.2.3.4, doit être soumis aux charges suivantes et les contraintes qui en résultent doivent être enregistrées</w:t>
      </w:r>
      <w:r w:rsidR="00F11D35">
        <w:rPr>
          <w:lang w:val="fr-FR" w:eastAsia="ru-RU"/>
        </w:rPr>
        <w:t> </w:t>
      </w:r>
      <w:r w:rsidRPr="001B126B">
        <w:rPr>
          <w:lang w:val="fr-FR" w:eastAsia="ru-RU"/>
        </w:rPr>
        <w:t>:</w:t>
      </w:r>
    </w:p>
    <w:p w14:paraId="0C1C4295" w14:textId="77777777" w:rsidR="00D42A87" w:rsidRPr="001B126B" w:rsidRDefault="00D42A87" w:rsidP="00F11D35">
      <w:pPr>
        <w:pStyle w:val="SingleTxtG"/>
        <w:ind w:left="2835" w:hanging="567"/>
        <w:rPr>
          <w:lang w:val="fr-FR" w:eastAsia="ru-RU"/>
        </w:rPr>
      </w:pPr>
      <w:r w:rsidRPr="001B126B">
        <w:rPr>
          <w:lang w:val="fr-FR" w:eastAsia="ru-RU"/>
        </w:rPr>
        <w:t>a)</w:t>
      </w:r>
      <w:r w:rsidRPr="001B126B">
        <w:rPr>
          <w:lang w:val="fr-FR" w:eastAsia="ru-RU"/>
        </w:rPr>
        <w:tab/>
        <w:t>La citerne doit être remplie d</w:t>
      </w:r>
      <w:r>
        <w:rPr>
          <w:lang w:val="fr-FR" w:eastAsia="ru-RU"/>
        </w:rPr>
        <w:t>’</w:t>
      </w:r>
      <w:r w:rsidRPr="001B126B">
        <w:rPr>
          <w:lang w:val="fr-FR" w:eastAsia="ru-RU"/>
        </w:rPr>
        <w:t>eau au taux maximal de remplissage. Les résultats des mesures serviront à étalonner les valeurs théoriques conformément au 6.9.2.3.4</w:t>
      </w:r>
      <w:r w:rsidR="00F11D35">
        <w:rPr>
          <w:lang w:val="fr-FR" w:eastAsia="ru-RU"/>
        </w:rPr>
        <w:t> </w:t>
      </w:r>
      <w:r w:rsidRPr="001B126B">
        <w:rPr>
          <w:lang w:val="fr-FR" w:eastAsia="ru-RU"/>
        </w:rPr>
        <w:t>;</w:t>
      </w:r>
    </w:p>
    <w:p w14:paraId="33330EDE" w14:textId="77777777" w:rsidR="00F11D35" w:rsidRDefault="00D42A87" w:rsidP="00F11D35">
      <w:pPr>
        <w:pStyle w:val="SingleTxtG"/>
        <w:ind w:left="2835" w:hanging="567"/>
        <w:rPr>
          <w:lang w:val="fr-FR" w:eastAsia="ru-RU"/>
        </w:rPr>
      </w:pPr>
      <w:r w:rsidRPr="001B126B">
        <w:rPr>
          <w:lang w:val="fr-FR" w:eastAsia="ru-RU"/>
        </w:rPr>
        <w:t>b)</w:t>
      </w:r>
      <w:r w:rsidRPr="001B126B">
        <w:rPr>
          <w:lang w:val="fr-FR" w:eastAsia="ru-RU"/>
        </w:rPr>
        <w:tab/>
        <w:t>La citerne doit être remplie d</w:t>
      </w:r>
      <w:r>
        <w:rPr>
          <w:lang w:val="fr-FR" w:eastAsia="ru-RU"/>
        </w:rPr>
        <w:t>’</w:t>
      </w:r>
      <w:r w:rsidRPr="001B126B">
        <w:rPr>
          <w:lang w:val="fr-FR" w:eastAsia="ru-RU"/>
        </w:rPr>
        <w:t>eau au taux maximal de remplissage et soumise à des charges statiques dans</w:t>
      </w:r>
      <w:r>
        <w:rPr>
          <w:lang w:val="fr-FR" w:eastAsia="ru-RU"/>
        </w:rPr>
        <w:t xml:space="preserve"> les</w:t>
      </w:r>
      <w:r w:rsidRPr="001B126B">
        <w:rPr>
          <w:lang w:val="fr-FR" w:eastAsia="ru-RU"/>
        </w:rPr>
        <w:t xml:space="preserve"> trois directions, fixées au socle par les ferrures de coin, sans application d</w:t>
      </w:r>
      <w:r>
        <w:rPr>
          <w:lang w:val="fr-FR" w:eastAsia="ru-RU"/>
        </w:rPr>
        <w:t>’</w:t>
      </w:r>
      <w:r w:rsidRPr="001B126B">
        <w:rPr>
          <w:lang w:val="fr-FR" w:eastAsia="ru-RU"/>
        </w:rPr>
        <w:t>une masse supplémentaire externe au réservoir de la citerne. Pour comparer les résultats effectifs aux valeurs théoriques de calcul selon le</w:t>
      </w:r>
      <w:r w:rsidR="00F11D35">
        <w:rPr>
          <w:lang w:val="fr-FR" w:eastAsia="ru-RU"/>
        </w:rPr>
        <w:t> </w:t>
      </w:r>
      <w:r w:rsidRPr="001B126B">
        <w:rPr>
          <w:lang w:val="fr-FR" w:eastAsia="ru-RU"/>
        </w:rPr>
        <w:t>6.9.2.3.4</w:t>
      </w:r>
      <w:r>
        <w:rPr>
          <w:lang w:val="fr-FR" w:eastAsia="ru-RU"/>
        </w:rPr>
        <w:t>,</w:t>
      </w:r>
      <w:r w:rsidRPr="001B126B">
        <w:rPr>
          <w:lang w:val="fr-FR" w:eastAsia="ru-RU"/>
        </w:rPr>
        <w:t xml:space="preserve"> </w:t>
      </w:r>
      <w:r>
        <w:rPr>
          <w:lang w:val="fr-FR" w:eastAsia="ru-RU"/>
        </w:rPr>
        <w:t xml:space="preserve">on extrapole </w:t>
      </w:r>
      <w:r w:rsidRPr="001B126B">
        <w:rPr>
          <w:lang w:val="fr-FR" w:eastAsia="ru-RU"/>
        </w:rPr>
        <w:t xml:space="preserve">les contraintes enregistrées en fonction du coefficient des accélérations exigées au </w:t>
      </w:r>
      <w:r w:rsidRPr="001B126B">
        <w:rPr>
          <w:lang w:val="fr-FR"/>
        </w:rPr>
        <w:t xml:space="preserve">6.7.2.2.12 </w:t>
      </w:r>
      <w:r w:rsidRPr="001B126B">
        <w:rPr>
          <w:lang w:val="fr-FR" w:eastAsia="ru-RU"/>
        </w:rPr>
        <w:t>et mesurées</w:t>
      </w:r>
      <w:r w:rsidR="00F11D35">
        <w:rPr>
          <w:lang w:val="fr-FR" w:eastAsia="ru-RU"/>
        </w:rPr>
        <w:t> </w:t>
      </w:r>
      <w:r w:rsidRPr="001B126B">
        <w:rPr>
          <w:lang w:val="fr-FR" w:eastAsia="ru-RU"/>
        </w:rPr>
        <w:t>;</w:t>
      </w:r>
    </w:p>
    <w:p w14:paraId="48CE3217" w14:textId="77777777" w:rsidR="00D42A87" w:rsidRPr="001B126B" w:rsidRDefault="00D42A87" w:rsidP="00F11D35">
      <w:pPr>
        <w:pStyle w:val="SingleTxtG"/>
        <w:ind w:left="2835" w:hanging="567"/>
        <w:rPr>
          <w:lang w:val="fr-FR" w:eastAsia="ru-RU"/>
        </w:rPr>
      </w:pPr>
      <w:r w:rsidRPr="001B126B">
        <w:rPr>
          <w:lang w:val="fr-FR" w:eastAsia="ru-RU"/>
        </w:rPr>
        <w:t>c)</w:t>
      </w:r>
      <w:r w:rsidRPr="001B126B">
        <w:rPr>
          <w:lang w:val="fr-FR" w:eastAsia="ru-RU"/>
        </w:rPr>
        <w:tab/>
        <w:t>La citerne doit être remplie d</w:t>
      </w:r>
      <w:r>
        <w:rPr>
          <w:lang w:val="fr-FR" w:eastAsia="ru-RU"/>
        </w:rPr>
        <w:t>’</w:t>
      </w:r>
      <w:r w:rsidRPr="001B126B">
        <w:rPr>
          <w:lang w:val="fr-FR" w:eastAsia="ru-RU"/>
        </w:rPr>
        <w:t>eau et soumise à la pression d</w:t>
      </w:r>
      <w:r>
        <w:rPr>
          <w:lang w:val="fr-FR" w:eastAsia="ru-RU"/>
        </w:rPr>
        <w:t>’</w:t>
      </w:r>
      <w:r w:rsidRPr="001B126B">
        <w:rPr>
          <w:lang w:val="fr-FR" w:eastAsia="ru-RU"/>
        </w:rPr>
        <w:t xml:space="preserve">épreuve prescrite. Sous cette charge, la citerne ne doit présenter aucun dommage visible </w:t>
      </w:r>
      <w:r>
        <w:rPr>
          <w:lang w:val="fr-FR" w:eastAsia="ru-RU"/>
        </w:rPr>
        <w:t>ni</w:t>
      </w:r>
      <w:r w:rsidRPr="001B126B">
        <w:rPr>
          <w:lang w:val="fr-FR" w:eastAsia="ru-RU"/>
        </w:rPr>
        <w:t xml:space="preserve"> aucune fuite.</w:t>
      </w:r>
    </w:p>
    <w:p w14:paraId="29647539" w14:textId="77777777" w:rsidR="00D42A87" w:rsidRPr="001B126B" w:rsidRDefault="00D42A87" w:rsidP="00F11D35">
      <w:pPr>
        <w:pStyle w:val="SingleTxtG"/>
        <w:ind w:left="2268"/>
        <w:rPr>
          <w:lang w:val="fr-FR" w:eastAsia="ru-RU"/>
        </w:rPr>
      </w:pPr>
      <w:r w:rsidRPr="001B126B">
        <w:rPr>
          <w:lang w:val="fr-FR" w:eastAsia="ru-RU"/>
        </w:rPr>
        <w:tab/>
        <w:t>Dans aucune de ces conditions de charge la pression correspondant au niveau de contrainte mesuré ne doit dépasser le facteur minimal de sécurité calculé au</w:t>
      </w:r>
      <w:r w:rsidR="00F11D35">
        <w:rPr>
          <w:lang w:val="fr-FR" w:eastAsia="ru-RU"/>
        </w:rPr>
        <w:t> </w:t>
      </w:r>
      <w:r w:rsidRPr="001B126B">
        <w:rPr>
          <w:lang w:val="fr-FR" w:eastAsia="ru-RU"/>
        </w:rPr>
        <w:t>6.9.2.3.4.</w:t>
      </w:r>
    </w:p>
    <w:p w14:paraId="0DF1CF85" w14:textId="77777777" w:rsidR="00D42A87" w:rsidRPr="001B126B" w:rsidRDefault="00D42A87" w:rsidP="00073637">
      <w:pPr>
        <w:pStyle w:val="H23G"/>
        <w:ind w:left="2268"/>
        <w:rPr>
          <w:lang w:val="fr-FR" w:eastAsia="ru-RU"/>
        </w:rPr>
      </w:pPr>
      <w:r w:rsidRPr="001B126B">
        <w:rPr>
          <w:lang w:val="fr-FR" w:eastAsia="ru-RU"/>
        </w:rPr>
        <w:t>6.9.2.7.2</w:t>
      </w:r>
      <w:r w:rsidRPr="001B126B">
        <w:rPr>
          <w:lang w:val="fr-FR" w:eastAsia="ru-RU"/>
        </w:rPr>
        <w:tab/>
        <w:t>Les dispositions complémentaires suivantes s</w:t>
      </w:r>
      <w:r>
        <w:rPr>
          <w:lang w:val="fr-FR" w:eastAsia="ru-RU"/>
        </w:rPr>
        <w:t>’</w:t>
      </w:r>
      <w:r w:rsidRPr="001B126B">
        <w:rPr>
          <w:lang w:val="fr-FR" w:eastAsia="ru-RU"/>
        </w:rPr>
        <w:t>applique</w:t>
      </w:r>
      <w:r>
        <w:rPr>
          <w:lang w:val="fr-FR" w:eastAsia="ru-RU"/>
        </w:rPr>
        <w:t>nt</w:t>
      </w:r>
      <w:r w:rsidRPr="001B126B">
        <w:rPr>
          <w:lang w:val="fr-FR" w:eastAsia="ru-RU"/>
        </w:rPr>
        <w:t xml:space="preserve"> aux citernes mobiles en plastique renforcé de fibres</w:t>
      </w:r>
    </w:p>
    <w:p w14:paraId="10B2E38E" w14:textId="77777777" w:rsidR="00D42A87" w:rsidRPr="001B126B" w:rsidRDefault="00D42A87" w:rsidP="00A65A50">
      <w:pPr>
        <w:pStyle w:val="SingleTxtG"/>
        <w:rPr>
          <w:lang w:val="fr-FR" w:eastAsia="ru-RU"/>
        </w:rPr>
      </w:pPr>
      <w:r w:rsidRPr="001B126B">
        <w:rPr>
          <w:lang w:val="fr-FR" w:eastAsia="ru-RU"/>
        </w:rPr>
        <w:t>6.9.2.7.2.1</w:t>
      </w:r>
      <w:r w:rsidRPr="001B126B">
        <w:rPr>
          <w:b/>
          <w:lang w:val="fr-FR" w:eastAsia="ru-RU"/>
        </w:rPr>
        <w:tab/>
      </w:r>
      <w:r w:rsidRPr="001B126B">
        <w:rPr>
          <w:lang w:val="fr-FR" w:eastAsia="ru-RU"/>
        </w:rPr>
        <w:t>Mise à l</w:t>
      </w:r>
      <w:r>
        <w:rPr>
          <w:lang w:val="fr-FR" w:eastAsia="ru-RU"/>
        </w:rPr>
        <w:t>’</w:t>
      </w:r>
      <w:r w:rsidRPr="001B126B">
        <w:rPr>
          <w:lang w:val="fr-FR" w:eastAsia="ru-RU"/>
        </w:rPr>
        <w:t>épreuve des matériaux</w:t>
      </w:r>
      <w:r w:rsidR="00F11D35">
        <w:rPr>
          <w:lang w:val="fr-FR" w:eastAsia="ru-RU"/>
        </w:rPr>
        <w:t> </w:t>
      </w:r>
      <w:r w:rsidRPr="001B126B">
        <w:rPr>
          <w:lang w:val="fr-FR" w:eastAsia="ru-RU"/>
        </w:rPr>
        <w:t>:</w:t>
      </w:r>
    </w:p>
    <w:p w14:paraId="39D087F1" w14:textId="77777777" w:rsidR="00D42A87" w:rsidRPr="001B126B" w:rsidRDefault="00D42A87" w:rsidP="00A65A50">
      <w:pPr>
        <w:pStyle w:val="SingleTxtG"/>
        <w:rPr>
          <w:lang w:val="fr-FR"/>
        </w:rPr>
      </w:pPr>
      <w:r w:rsidRPr="0054231A">
        <w:rPr>
          <w:iCs/>
          <w:spacing w:val="-3"/>
          <w:lang w:val="fr-FR"/>
        </w:rPr>
        <w:t>6.9.2.7.2.1</w:t>
      </w:r>
      <w:r w:rsidRPr="0054231A">
        <w:rPr>
          <w:spacing w:val="-3"/>
          <w:lang w:val="fr-FR"/>
        </w:rPr>
        <w:t>.1</w:t>
      </w:r>
      <w:r w:rsidRPr="001B126B">
        <w:rPr>
          <w:b/>
          <w:lang w:val="fr-FR"/>
        </w:rPr>
        <w:tab/>
      </w:r>
      <w:r w:rsidRPr="001B126B">
        <w:rPr>
          <w:lang w:val="fr-FR"/>
        </w:rPr>
        <w:t>Résines. L</w:t>
      </w:r>
      <w:r>
        <w:rPr>
          <w:lang w:val="fr-FR"/>
        </w:rPr>
        <w:t>’</w:t>
      </w:r>
      <w:r w:rsidRPr="001B126B">
        <w:rPr>
          <w:lang w:val="fr-FR"/>
        </w:rPr>
        <w:t>élongation en traction de la résine est déterminée selon la norme ISО</w:t>
      </w:r>
      <w:r w:rsidR="00CA1D94">
        <w:rPr>
          <w:lang w:val="fr-FR"/>
        </w:rPr>
        <w:t> </w:t>
      </w:r>
      <w:r w:rsidRPr="001B126B">
        <w:rPr>
          <w:lang w:val="fr-FR"/>
        </w:rPr>
        <w:t>527-2:2012. En outre, au moins une mesure de la température de distorsion thermique (HDT) ou de la température de transition vitreuse (Tg) de la résine, telle que décrite au</w:t>
      </w:r>
      <w:r w:rsidR="00CA1D94">
        <w:rPr>
          <w:lang w:val="fr-FR"/>
        </w:rPr>
        <w:t> </w:t>
      </w:r>
      <w:r w:rsidRPr="001B126B">
        <w:rPr>
          <w:lang w:val="fr-FR"/>
        </w:rPr>
        <w:t>6.9.2.7.2.1.2</w:t>
      </w:r>
      <w:r w:rsidR="0054231A">
        <w:rPr>
          <w:lang w:val="fr-FR"/>
        </w:rPr>
        <w:t> </w:t>
      </w:r>
      <w:r w:rsidRPr="001B126B">
        <w:rPr>
          <w:lang w:val="fr-FR"/>
        </w:rPr>
        <w:t>f), doit être utilisée.</w:t>
      </w:r>
    </w:p>
    <w:p w14:paraId="0FFBFBB9" w14:textId="77777777" w:rsidR="00D42A87" w:rsidRPr="001B126B" w:rsidRDefault="00D42A87" w:rsidP="00A65A50">
      <w:pPr>
        <w:pStyle w:val="SingleTxtG"/>
        <w:rPr>
          <w:lang w:val="fr-FR"/>
        </w:rPr>
      </w:pPr>
      <w:r w:rsidRPr="0054231A">
        <w:rPr>
          <w:iCs/>
          <w:spacing w:val="-3"/>
          <w:lang w:val="fr-FR"/>
        </w:rPr>
        <w:t>6.9.2.7.2.1</w:t>
      </w:r>
      <w:r w:rsidRPr="0054231A">
        <w:rPr>
          <w:spacing w:val="-3"/>
          <w:lang w:val="fr-FR"/>
        </w:rPr>
        <w:t>.2</w:t>
      </w:r>
      <w:r w:rsidRPr="001B126B">
        <w:rPr>
          <w:lang w:val="fr-FR"/>
        </w:rPr>
        <w:tab/>
        <w:t>Réservoirs échantillons. Avant les épreuves, les échantillons doivent être débarrassés de tous les produits dont ils ont été enduits. S</w:t>
      </w:r>
      <w:r>
        <w:rPr>
          <w:lang w:val="fr-FR"/>
        </w:rPr>
        <w:t>’</w:t>
      </w:r>
      <w:r w:rsidRPr="001B126B">
        <w:rPr>
          <w:lang w:val="fr-FR"/>
        </w:rPr>
        <w:t>il n</w:t>
      </w:r>
      <w:r>
        <w:rPr>
          <w:lang w:val="fr-FR"/>
        </w:rPr>
        <w:t>’</w:t>
      </w:r>
      <w:r w:rsidRPr="001B126B">
        <w:rPr>
          <w:lang w:val="fr-FR"/>
        </w:rPr>
        <w:t>est pas possible de prélever des échantillons sur le réservoir, des réservoirs</w:t>
      </w:r>
      <w:r>
        <w:rPr>
          <w:lang w:val="fr-FR"/>
        </w:rPr>
        <w:t xml:space="preserve"> </w:t>
      </w:r>
      <w:r w:rsidRPr="001B126B">
        <w:rPr>
          <w:lang w:val="fr-FR"/>
        </w:rPr>
        <w:t>échantillons témoins peuvent être utilisés. Les épreuves doivent porter sur les points suivants</w:t>
      </w:r>
      <w:r w:rsidR="00CA1D94">
        <w:rPr>
          <w:lang w:val="fr-FR"/>
        </w:rPr>
        <w:t> </w:t>
      </w:r>
      <w:r w:rsidRPr="001B126B">
        <w:rPr>
          <w:lang w:val="fr-FR"/>
        </w:rPr>
        <w:t>:</w:t>
      </w:r>
    </w:p>
    <w:p w14:paraId="50F4B382" w14:textId="77777777" w:rsidR="00D42A87" w:rsidRPr="001B126B" w:rsidRDefault="00D42A87" w:rsidP="00CA1D94">
      <w:pPr>
        <w:pStyle w:val="SingleTxtG"/>
        <w:ind w:left="2835" w:hanging="567"/>
        <w:rPr>
          <w:lang w:val="fr-FR"/>
        </w:rPr>
      </w:pPr>
      <w:r w:rsidRPr="001B126B">
        <w:rPr>
          <w:lang w:val="fr-FR"/>
        </w:rPr>
        <w:t>a)</w:t>
      </w:r>
      <w:r w:rsidRPr="001B126B">
        <w:rPr>
          <w:lang w:val="fr-FR"/>
        </w:rPr>
        <w:tab/>
      </w:r>
      <w:r w:rsidRPr="001B126B">
        <w:rPr>
          <w:lang w:val="fr-FR" w:eastAsia="ru-RU"/>
        </w:rPr>
        <w:t>Épaisseur</w:t>
      </w:r>
      <w:r w:rsidRPr="001B126B">
        <w:rPr>
          <w:lang w:val="fr-FR"/>
        </w:rPr>
        <w:t xml:space="preserve"> des feuilles placées au centre du réservoir et à ses extrémités</w:t>
      </w:r>
      <w:r w:rsidR="00CA1D94">
        <w:rPr>
          <w:lang w:val="fr-FR"/>
        </w:rPr>
        <w:t> </w:t>
      </w:r>
      <w:r w:rsidRPr="001B126B">
        <w:rPr>
          <w:lang w:val="fr-FR"/>
        </w:rPr>
        <w:t>;</w:t>
      </w:r>
    </w:p>
    <w:p w14:paraId="5697711F" w14:textId="77777777" w:rsidR="00D42A87" w:rsidRPr="001B126B" w:rsidRDefault="00D42A87" w:rsidP="00CA1D94">
      <w:pPr>
        <w:pStyle w:val="SingleTxtG"/>
        <w:ind w:left="2835" w:hanging="567"/>
        <w:rPr>
          <w:lang w:val="fr-FR"/>
        </w:rPr>
      </w:pPr>
      <w:r w:rsidRPr="001B126B">
        <w:rPr>
          <w:lang w:val="fr-FR"/>
        </w:rPr>
        <w:t>b)</w:t>
      </w:r>
      <w:r w:rsidRPr="001B126B">
        <w:rPr>
          <w:lang w:val="fr-FR"/>
        </w:rPr>
        <w:tab/>
        <w:t>Teneur en masse et composition du renfort composite selon la norme ISO</w:t>
      </w:r>
      <w:r w:rsidR="00CA1D94">
        <w:rPr>
          <w:lang w:val="fr-FR"/>
        </w:rPr>
        <w:t> </w:t>
      </w:r>
      <w:r w:rsidRPr="001B126B">
        <w:rPr>
          <w:lang w:val="fr-FR"/>
        </w:rPr>
        <w:t>1172:1996 ou ISO</w:t>
      </w:r>
      <w:r w:rsidR="00CA1D94">
        <w:rPr>
          <w:lang w:val="fr-FR"/>
        </w:rPr>
        <w:t> </w:t>
      </w:r>
      <w:r w:rsidRPr="001B126B">
        <w:rPr>
          <w:lang w:val="fr-FR"/>
        </w:rPr>
        <w:t>14127:2008, ainsi qu</w:t>
      </w:r>
      <w:r>
        <w:rPr>
          <w:lang w:val="fr-FR"/>
        </w:rPr>
        <w:t>’</w:t>
      </w:r>
      <w:r w:rsidRPr="001B126B">
        <w:rPr>
          <w:lang w:val="fr-FR"/>
        </w:rPr>
        <w:t>orientation et disposition des couches de renfort</w:t>
      </w:r>
      <w:r w:rsidR="00CA1D94">
        <w:rPr>
          <w:lang w:val="fr-FR"/>
        </w:rPr>
        <w:t> </w:t>
      </w:r>
      <w:r w:rsidRPr="001B126B">
        <w:rPr>
          <w:lang w:val="fr-FR"/>
        </w:rPr>
        <w:t>;</w:t>
      </w:r>
    </w:p>
    <w:p w14:paraId="0ADB8583" w14:textId="77777777" w:rsidR="00D42A87" w:rsidRPr="001B126B" w:rsidRDefault="00D42A87" w:rsidP="00CA1D94">
      <w:pPr>
        <w:pStyle w:val="SingleTxtG"/>
        <w:ind w:left="2835" w:hanging="567"/>
        <w:rPr>
          <w:lang w:val="fr-FR"/>
        </w:rPr>
      </w:pPr>
      <w:r w:rsidRPr="001B126B">
        <w:rPr>
          <w:lang w:val="fr-FR"/>
        </w:rPr>
        <w:t>c)</w:t>
      </w:r>
      <w:r w:rsidRPr="001B126B">
        <w:rPr>
          <w:lang w:val="fr-FR"/>
        </w:rPr>
        <w:tab/>
        <w:t>Résistance à la traction, allongement à la rupture et module d</w:t>
      </w:r>
      <w:r>
        <w:rPr>
          <w:lang w:val="fr-FR"/>
        </w:rPr>
        <w:t>’</w:t>
      </w:r>
      <w:r w:rsidRPr="001B126B">
        <w:rPr>
          <w:lang w:val="fr-FR"/>
        </w:rPr>
        <w:t>élasticité selon la norme ISO</w:t>
      </w:r>
      <w:r w:rsidR="00CA1D94">
        <w:rPr>
          <w:lang w:val="fr-FR"/>
        </w:rPr>
        <w:t> </w:t>
      </w:r>
      <w:r w:rsidRPr="001B126B">
        <w:rPr>
          <w:lang w:val="fr-FR"/>
        </w:rPr>
        <w:t>527-4:1997 ou ISO</w:t>
      </w:r>
      <w:r w:rsidR="00CA1D94">
        <w:rPr>
          <w:lang w:val="fr-FR"/>
        </w:rPr>
        <w:t> </w:t>
      </w:r>
      <w:r w:rsidRPr="001B126B">
        <w:rPr>
          <w:lang w:val="fr-FR"/>
        </w:rPr>
        <w:t xml:space="preserve">527-5:2009 pour les orientations longitudinale et </w:t>
      </w:r>
      <w:r>
        <w:rPr>
          <w:lang w:val="fr-FR"/>
        </w:rPr>
        <w:t>circonférentielle</w:t>
      </w:r>
      <w:r w:rsidRPr="001B126B">
        <w:rPr>
          <w:lang w:val="fr-FR"/>
        </w:rPr>
        <w:t xml:space="preserve"> du réservoir. Pour les parties du réservoir en PRF, les épreuves doivent être effectuées sur des feuilles représentatives, conformément aux normes ISO</w:t>
      </w:r>
      <w:r w:rsidR="00CA1D94">
        <w:rPr>
          <w:lang w:val="fr-FR"/>
        </w:rPr>
        <w:t> </w:t>
      </w:r>
      <w:r w:rsidRPr="001B126B">
        <w:rPr>
          <w:lang w:val="fr-FR"/>
        </w:rPr>
        <w:t>527</w:t>
      </w:r>
      <w:r w:rsidR="00CA1D94">
        <w:rPr>
          <w:lang w:val="fr-FR"/>
        </w:rPr>
        <w:noBreakHyphen/>
      </w:r>
      <w:r w:rsidRPr="001B126B">
        <w:rPr>
          <w:lang w:val="fr-FR"/>
        </w:rPr>
        <w:t>4:1997 ou ISO</w:t>
      </w:r>
      <w:r w:rsidR="00CA1D94">
        <w:rPr>
          <w:lang w:val="fr-FR"/>
        </w:rPr>
        <w:t> </w:t>
      </w:r>
      <w:r w:rsidRPr="001B126B">
        <w:rPr>
          <w:lang w:val="fr-FR"/>
        </w:rPr>
        <w:t>527-5:2009, afin de pouvoir évaluer la pertinence du facteur de sécurité (K). Au moins six spécimens doivent être utilisés par mesure de la résistance à la traction, la résistance à la traction à retenir étant la moyenne moins deux écarts types</w:t>
      </w:r>
      <w:r w:rsidR="00CA1D94">
        <w:rPr>
          <w:lang w:val="fr-FR"/>
        </w:rPr>
        <w:t> </w:t>
      </w:r>
      <w:r w:rsidRPr="001B126B">
        <w:rPr>
          <w:lang w:val="fr-FR"/>
        </w:rPr>
        <w:t>;</w:t>
      </w:r>
    </w:p>
    <w:p w14:paraId="229D9E80" w14:textId="77777777" w:rsidR="00D42A87" w:rsidRPr="001B126B" w:rsidRDefault="00D42A87" w:rsidP="00CA1D94">
      <w:pPr>
        <w:pStyle w:val="SingleTxtG"/>
        <w:ind w:left="2835" w:hanging="567"/>
        <w:rPr>
          <w:color w:val="000000"/>
          <w:lang w:val="fr-FR"/>
        </w:rPr>
      </w:pPr>
      <w:r w:rsidRPr="001B126B">
        <w:rPr>
          <w:lang w:val="fr-FR"/>
        </w:rPr>
        <w:t>d)</w:t>
      </w:r>
      <w:r w:rsidRPr="001B126B">
        <w:rPr>
          <w:lang w:val="fr-FR"/>
        </w:rPr>
        <w:tab/>
        <w:t>Résistance et déformation au pliage, établie</w:t>
      </w:r>
      <w:r>
        <w:rPr>
          <w:lang w:val="fr-FR"/>
        </w:rPr>
        <w:t>s</w:t>
      </w:r>
      <w:r w:rsidRPr="001B126B">
        <w:rPr>
          <w:lang w:val="fr-FR"/>
        </w:rPr>
        <w:t xml:space="preserve"> par l</w:t>
      </w:r>
      <w:r>
        <w:rPr>
          <w:lang w:val="fr-FR"/>
        </w:rPr>
        <w:t>’</w:t>
      </w:r>
      <w:r w:rsidRPr="001B126B">
        <w:rPr>
          <w:lang w:val="fr-FR"/>
        </w:rPr>
        <w:t>épreuve de flexion 3 ou 4</w:t>
      </w:r>
      <w:r w:rsidR="00CA1D94">
        <w:rPr>
          <w:lang w:val="fr-FR"/>
        </w:rPr>
        <w:t> </w:t>
      </w:r>
      <w:r w:rsidRPr="001B126B">
        <w:rPr>
          <w:lang w:val="fr-FR"/>
        </w:rPr>
        <w:t xml:space="preserve">points conformément aux normes </w:t>
      </w:r>
      <w:r w:rsidRPr="001B126B">
        <w:rPr>
          <w:color w:val="000000"/>
          <w:lang w:val="fr-FR"/>
        </w:rPr>
        <w:t>ISO</w:t>
      </w:r>
      <w:r w:rsidR="00CA1D94">
        <w:rPr>
          <w:color w:val="000000"/>
          <w:lang w:val="fr-FR"/>
        </w:rPr>
        <w:t> </w:t>
      </w:r>
      <w:r w:rsidRPr="001B126B">
        <w:rPr>
          <w:color w:val="000000"/>
          <w:lang w:val="fr-FR"/>
        </w:rPr>
        <w:t xml:space="preserve">14125:1998 et </w:t>
      </w:r>
      <w:r w:rsidRPr="001B126B">
        <w:rPr>
          <w:color w:val="000000"/>
          <w:lang w:val="fr-FR"/>
        </w:rPr>
        <w:lastRenderedPageBreak/>
        <w:t>ISO</w:t>
      </w:r>
      <w:r w:rsidR="00CA1D94">
        <w:rPr>
          <w:color w:val="000000"/>
          <w:lang w:val="fr-FR"/>
        </w:rPr>
        <w:t> </w:t>
      </w:r>
      <w:r w:rsidRPr="001B126B">
        <w:rPr>
          <w:color w:val="000000"/>
          <w:lang w:val="fr-FR"/>
        </w:rPr>
        <w:t>14125:1998/Amd</w:t>
      </w:r>
      <w:r w:rsidR="0054231A">
        <w:rPr>
          <w:color w:val="000000"/>
          <w:lang w:val="fr-FR"/>
        </w:rPr>
        <w:t> </w:t>
      </w:r>
      <w:r w:rsidRPr="001B126B">
        <w:rPr>
          <w:color w:val="000000"/>
          <w:lang w:val="fr-FR"/>
        </w:rPr>
        <w:t>1:2011 effectuée sur un échantillon d</w:t>
      </w:r>
      <w:r>
        <w:rPr>
          <w:color w:val="000000"/>
          <w:lang w:val="fr-FR"/>
        </w:rPr>
        <w:t>’</w:t>
      </w:r>
      <w:r w:rsidRPr="001B126B">
        <w:rPr>
          <w:color w:val="000000"/>
          <w:lang w:val="fr-FR"/>
        </w:rPr>
        <w:t>une largeur minimale de 50</w:t>
      </w:r>
      <w:r w:rsidR="00CA1D94">
        <w:rPr>
          <w:color w:val="000000"/>
          <w:lang w:val="fr-FR"/>
        </w:rPr>
        <w:t> </w:t>
      </w:r>
      <w:r w:rsidRPr="001B126B">
        <w:rPr>
          <w:color w:val="000000"/>
          <w:lang w:val="fr-FR"/>
        </w:rPr>
        <w:t>mm placé à une distance de son support égale à au moins 20</w:t>
      </w:r>
      <w:r w:rsidR="00CA1D94">
        <w:rPr>
          <w:color w:val="000000"/>
          <w:lang w:val="fr-FR"/>
        </w:rPr>
        <w:t> </w:t>
      </w:r>
      <w:r w:rsidRPr="001B126B">
        <w:rPr>
          <w:color w:val="000000"/>
          <w:lang w:val="fr-FR"/>
        </w:rPr>
        <w:t>fois l</w:t>
      </w:r>
      <w:r>
        <w:rPr>
          <w:color w:val="000000"/>
          <w:lang w:val="fr-FR"/>
        </w:rPr>
        <w:t>’</w:t>
      </w:r>
      <w:r w:rsidRPr="001B126B">
        <w:rPr>
          <w:color w:val="000000"/>
          <w:lang w:val="fr-FR"/>
        </w:rPr>
        <w:t>épaisseur des parois. Au moins cinq spécimens doivent être utilisés</w:t>
      </w:r>
      <w:r w:rsidR="00CA1D94">
        <w:rPr>
          <w:color w:val="000000"/>
          <w:lang w:val="fr-FR"/>
        </w:rPr>
        <w:t> </w:t>
      </w:r>
      <w:r w:rsidRPr="001B126B">
        <w:rPr>
          <w:color w:val="000000"/>
          <w:lang w:val="fr-FR"/>
        </w:rPr>
        <w:t>;</w:t>
      </w:r>
    </w:p>
    <w:p w14:paraId="13D658EA" w14:textId="77777777" w:rsidR="00D42A87" w:rsidRPr="001B126B" w:rsidRDefault="00D42A87" w:rsidP="00CA1D94">
      <w:pPr>
        <w:pStyle w:val="SingleTxtG"/>
        <w:ind w:left="2835" w:hanging="567"/>
        <w:rPr>
          <w:color w:val="000000"/>
          <w:lang w:val="fr-FR"/>
        </w:rPr>
      </w:pPr>
      <w:r w:rsidRPr="001B126B">
        <w:rPr>
          <w:color w:val="000000"/>
          <w:lang w:val="fr-FR"/>
        </w:rPr>
        <w:t>e)</w:t>
      </w:r>
      <w:r w:rsidRPr="001B126B">
        <w:rPr>
          <w:color w:val="000000"/>
          <w:lang w:val="fr-FR"/>
        </w:rPr>
        <w:tab/>
      </w:r>
      <w:r>
        <w:rPr>
          <w:color w:val="000000"/>
          <w:lang w:val="fr-FR"/>
        </w:rPr>
        <w:t>F</w:t>
      </w:r>
      <w:r w:rsidRPr="001B126B">
        <w:rPr>
          <w:color w:val="000000"/>
          <w:lang w:val="fr-FR"/>
        </w:rPr>
        <w:t>acteur de fluage</w:t>
      </w:r>
      <w:r w:rsidR="0054231A">
        <w:rPr>
          <w:color w:val="000000"/>
          <w:lang w:val="fr-FR"/>
        </w:rPr>
        <w:t> </w:t>
      </w:r>
      <w:r w:rsidRPr="001B126B">
        <w:rPr>
          <w:color w:val="000000"/>
          <w:lang w:val="fr-FR"/>
        </w:rPr>
        <w:t>α</w:t>
      </w:r>
      <w:r>
        <w:rPr>
          <w:color w:val="000000"/>
          <w:lang w:val="fr-FR"/>
        </w:rPr>
        <w:t>,</w:t>
      </w:r>
      <w:r w:rsidRPr="001B126B">
        <w:rPr>
          <w:color w:val="000000"/>
          <w:lang w:val="fr-FR"/>
        </w:rPr>
        <w:t xml:space="preserve"> déterminé en prenant le résultat moyen d</w:t>
      </w:r>
      <w:r>
        <w:rPr>
          <w:color w:val="000000"/>
          <w:lang w:val="fr-FR"/>
        </w:rPr>
        <w:t>’</w:t>
      </w:r>
      <w:r w:rsidRPr="001B126B">
        <w:rPr>
          <w:color w:val="000000"/>
          <w:lang w:val="fr-FR"/>
        </w:rPr>
        <w:t>au moins deux spécimens de la configuration décrite au 6.9.2.7.2.1.2</w:t>
      </w:r>
      <w:r w:rsidR="00CA1D94">
        <w:rPr>
          <w:color w:val="000000"/>
          <w:lang w:val="fr-FR"/>
        </w:rPr>
        <w:t> </w:t>
      </w:r>
      <w:r w:rsidRPr="001B126B">
        <w:rPr>
          <w:color w:val="000000"/>
          <w:lang w:val="fr-FR"/>
        </w:rPr>
        <w:t>d), soumis au fluage dans un dispositif de flexion 3 ou 4</w:t>
      </w:r>
      <w:r w:rsidR="00CA1D94">
        <w:rPr>
          <w:color w:val="000000"/>
          <w:lang w:val="fr-FR"/>
        </w:rPr>
        <w:t> </w:t>
      </w:r>
      <w:r w:rsidRPr="001B126B">
        <w:rPr>
          <w:color w:val="000000"/>
          <w:lang w:val="fr-FR"/>
        </w:rPr>
        <w:t xml:space="preserve">points à la température maximale de conception prescrite au 6.9.2.2.4, </w:t>
      </w:r>
      <w:r w:rsidRPr="00CA1D94">
        <w:rPr>
          <w:lang w:val="fr-FR" w:eastAsia="ru-RU"/>
        </w:rPr>
        <w:t>pendant</w:t>
      </w:r>
      <w:r w:rsidRPr="001B126B">
        <w:rPr>
          <w:color w:val="000000"/>
          <w:lang w:val="fr-FR"/>
        </w:rPr>
        <w:t xml:space="preserve"> 1</w:t>
      </w:r>
      <w:r w:rsidR="00CA1D94">
        <w:rPr>
          <w:color w:val="000000"/>
          <w:lang w:val="fr-FR"/>
        </w:rPr>
        <w:t> </w:t>
      </w:r>
      <w:r w:rsidRPr="001B126B">
        <w:rPr>
          <w:color w:val="000000"/>
          <w:lang w:val="fr-FR"/>
        </w:rPr>
        <w:t>000</w:t>
      </w:r>
      <w:r w:rsidR="00CA1D94">
        <w:rPr>
          <w:color w:val="000000"/>
          <w:lang w:val="fr-FR"/>
        </w:rPr>
        <w:t> </w:t>
      </w:r>
      <w:r w:rsidRPr="001B126B">
        <w:rPr>
          <w:color w:val="000000"/>
          <w:lang w:val="fr-FR"/>
        </w:rPr>
        <w:t>heures. Chaque spécimen doit être soumis à l</w:t>
      </w:r>
      <w:r>
        <w:rPr>
          <w:color w:val="000000"/>
          <w:lang w:val="fr-FR"/>
        </w:rPr>
        <w:t>’</w:t>
      </w:r>
      <w:r w:rsidRPr="001B126B">
        <w:rPr>
          <w:color w:val="000000"/>
          <w:lang w:val="fr-FR"/>
        </w:rPr>
        <w:t>épreuve suivante</w:t>
      </w:r>
      <w:r w:rsidR="00CA1D94">
        <w:rPr>
          <w:color w:val="000000"/>
          <w:lang w:val="fr-FR"/>
        </w:rPr>
        <w:t> </w:t>
      </w:r>
      <w:r w:rsidRPr="001B126B">
        <w:rPr>
          <w:color w:val="000000"/>
          <w:lang w:val="fr-FR"/>
        </w:rPr>
        <w:t>:</w:t>
      </w:r>
    </w:p>
    <w:p w14:paraId="211DB644" w14:textId="77777777" w:rsidR="00CA1D94" w:rsidRDefault="00D42A87" w:rsidP="00CA1D94">
      <w:pPr>
        <w:pStyle w:val="SingleTxtG"/>
        <w:ind w:left="3402" w:hanging="567"/>
        <w:rPr>
          <w:lang w:val="fr-FR"/>
        </w:rPr>
      </w:pPr>
      <w:r w:rsidRPr="001B126B">
        <w:rPr>
          <w:lang w:val="fr-FR"/>
        </w:rPr>
        <w:t>i)</w:t>
      </w:r>
      <w:r w:rsidRPr="001B126B">
        <w:rPr>
          <w:lang w:val="fr-FR"/>
        </w:rPr>
        <w:tab/>
        <w:t xml:space="preserve">Placer le spécimen dans le dispositif de pliage, sans charge, dans un four réglé à la température </w:t>
      </w:r>
      <w:r w:rsidRPr="001B126B">
        <w:rPr>
          <w:lang w:val="fr-FR" w:eastAsia="ru-RU"/>
        </w:rPr>
        <w:t>maximale</w:t>
      </w:r>
      <w:r w:rsidRPr="001B126B">
        <w:rPr>
          <w:lang w:val="fr-FR"/>
        </w:rPr>
        <w:t xml:space="preserve"> de conception et le laisser s</w:t>
      </w:r>
      <w:r>
        <w:rPr>
          <w:lang w:val="fr-FR"/>
        </w:rPr>
        <w:t>’</w:t>
      </w:r>
      <w:r w:rsidRPr="001B126B">
        <w:rPr>
          <w:lang w:val="fr-FR"/>
        </w:rPr>
        <w:t>acclimater pendant au moins 60</w:t>
      </w:r>
      <w:r w:rsidR="00CA1D94">
        <w:rPr>
          <w:lang w:val="fr-FR"/>
        </w:rPr>
        <w:t> </w:t>
      </w:r>
      <w:r w:rsidRPr="001B126B">
        <w:rPr>
          <w:lang w:val="fr-FR"/>
        </w:rPr>
        <w:t>minutes</w:t>
      </w:r>
      <w:r w:rsidR="00CA1D94">
        <w:rPr>
          <w:lang w:val="fr-FR"/>
        </w:rPr>
        <w:t> </w:t>
      </w:r>
      <w:r w:rsidRPr="001B126B">
        <w:rPr>
          <w:lang w:val="fr-FR"/>
        </w:rPr>
        <w:t>;</w:t>
      </w:r>
    </w:p>
    <w:p w14:paraId="0BE61D75" w14:textId="77777777" w:rsidR="00CA1D94" w:rsidRDefault="00D42A87" w:rsidP="00CA1D94">
      <w:pPr>
        <w:pStyle w:val="SingleTxtG"/>
        <w:ind w:left="3402" w:hanging="567"/>
        <w:rPr>
          <w:lang w:val="fr-FR"/>
        </w:rPr>
      </w:pPr>
      <w:r w:rsidRPr="001B126B">
        <w:rPr>
          <w:lang w:val="fr-FR"/>
        </w:rPr>
        <w:t>ii)</w:t>
      </w:r>
      <w:r w:rsidRPr="001B126B">
        <w:rPr>
          <w:lang w:val="fr-FR"/>
        </w:rPr>
        <w:tab/>
        <w:t>Ajouter une charge au spécimen soumis à l</w:t>
      </w:r>
      <w:r>
        <w:rPr>
          <w:lang w:val="fr-FR"/>
        </w:rPr>
        <w:t>’</w:t>
      </w:r>
      <w:r w:rsidRPr="001B126B">
        <w:rPr>
          <w:lang w:val="fr-FR"/>
        </w:rPr>
        <w:t>épreuve conformément aux normes ISO</w:t>
      </w:r>
      <w:r w:rsidR="00CA1D94">
        <w:rPr>
          <w:lang w:val="fr-FR"/>
        </w:rPr>
        <w:t> </w:t>
      </w:r>
      <w:r w:rsidRPr="001B126B">
        <w:rPr>
          <w:lang w:val="fr-FR"/>
        </w:rPr>
        <w:t xml:space="preserve">14125:1998 et </w:t>
      </w:r>
      <w:r w:rsidRPr="001B126B">
        <w:rPr>
          <w:lang w:val="fr-FR" w:eastAsia="ru-RU"/>
        </w:rPr>
        <w:t>ISO</w:t>
      </w:r>
      <w:r w:rsidRPr="001B126B">
        <w:rPr>
          <w:lang w:val="fr-FR"/>
        </w:rPr>
        <w:t xml:space="preserve"> 14125:1998/Amd</w:t>
      </w:r>
      <w:r w:rsidR="0054231A">
        <w:rPr>
          <w:lang w:val="fr-FR"/>
        </w:rPr>
        <w:t> </w:t>
      </w:r>
      <w:r w:rsidRPr="001B126B">
        <w:rPr>
          <w:lang w:val="fr-FR"/>
        </w:rPr>
        <w:t>1:2011</w:t>
      </w:r>
      <w:r>
        <w:rPr>
          <w:lang w:val="fr-FR"/>
        </w:rPr>
        <w:t>,</w:t>
      </w:r>
      <w:r w:rsidRPr="001B126B">
        <w:rPr>
          <w:lang w:val="fr-FR"/>
        </w:rPr>
        <w:t xml:space="preserve"> à une tension de flexion égale à la résistance déterminée au 6.9.2.7.2.1.2</w:t>
      </w:r>
      <w:r w:rsidR="00CA1D94">
        <w:rPr>
          <w:lang w:val="fr-FR"/>
        </w:rPr>
        <w:t> </w:t>
      </w:r>
      <w:r w:rsidRPr="001B126B">
        <w:rPr>
          <w:lang w:val="fr-FR"/>
        </w:rPr>
        <w:t xml:space="preserve">d) divisée par quatre. Maintenir la charge mécanique à la température </w:t>
      </w:r>
      <w:bookmarkStart w:id="13" w:name="_Hlk43908051"/>
      <w:r w:rsidRPr="001B126B">
        <w:rPr>
          <w:lang w:val="fr-FR"/>
        </w:rPr>
        <w:t xml:space="preserve">maximale de conception </w:t>
      </w:r>
      <w:bookmarkEnd w:id="13"/>
      <w:r w:rsidRPr="001B126B">
        <w:rPr>
          <w:lang w:val="fr-FR"/>
        </w:rPr>
        <w:t>pendant au moins 1</w:t>
      </w:r>
      <w:r w:rsidR="00CA1D94">
        <w:rPr>
          <w:lang w:val="fr-FR"/>
        </w:rPr>
        <w:t> </w:t>
      </w:r>
      <w:r w:rsidRPr="001B126B">
        <w:rPr>
          <w:lang w:val="fr-FR"/>
        </w:rPr>
        <w:t>000</w:t>
      </w:r>
      <w:r w:rsidR="00CA1D94">
        <w:rPr>
          <w:lang w:val="fr-FR"/>
        </w:rPr>
        <w:t> </w:t>
      </w:r>
      <w:r w:rsidRPr="001B126B">
        <w:rPr>
          <w:lang w:val="fr-FR"/>
        </w:rPr>
        <w:t>heures</w:t>
      </w:r>
      <w:r>
        <w:rPr>
          <w:lang w:val="fr-FR"/>
        </w:rPr>
        <w:t xml:space="preserve"> </w:t>
      </w:r>
      <w:r w:rsidRPr="00887740">
        <w:rPr>
          <w:lang w:val="fr-FR"/>
        </w:rPr>
        <w:t>sans interruption</w:t>
      </w:r>
      <w:r>
        <w:rPr>
          <w:lang w:val="fr-FR"/>
        </w:rPr>
        <w:t> ;</w:t>
      </w:r>
    </w:p>
    <w:p w14:paraId="1604C150" w14:textId="77777777" w:rsidR="00CA1D94" w:rsidRDefault="00D42A87" w:rsidP="00CA1D94">
      <w:pPr>
        <w:pStyle w:val="SingleTxtG"/>
        <w:ind w:left="3402" w:hanging="567"/>
        <w:rPr>
          <w:lang w:val="fr-FR"/>
        </w:rPr>
      </w:pPr>
      <w:r w:rsidRPr="001B126B">
        <w:rPr>
          <w:lang w:val="fr-FR"/>
        </w:rPr>
        <w:t>iii)</w:t>
      </w:r>
      <w:r w:rsidRPr="001B126B">
        <w:rPr>
          <w:lang w:val="fr-FR"/>
        </w:rPr>
        <w:tab/>
        <w:t>Mesurer la déformation initiale six minutes après l</w:t>
      </w:r>
      <w:r>
        <w:rPr>
          <w:lang w:val="fr-FR"/>
        </w:rPr>
        <w:t>’</w:t>
      </w:r>
      <w:r w:rsidRPr="001B126B">
        <w:rPr>
          <w:lang w:val="fr-FR"/>
        </w:rPr>
        <w:t>application de la pleine charge prescrite au 6.9.2.7.2.1.2</w:t>
      </w:r>
      <w:r w:rsidR="00CA1D94">
        <w:rPr>
          <w:lang w:val="fr-FR"/>
        </w:rPr>
        <w:t> </w:t>
      </w:r>
      <w:r w:rsidRPr="001B126B">
        <w:rPr>
          <w:lang w:val="fr-FR"/>
        </w:rPr>
        <w:t>e)</w:t>
      </w:r>
      <w:r w:rsidR="00CA1D94">
        <w:rPr>
          <w:lang w:val="fr-FR"/>
        </w:rPr>
        <w:t> </w:t>
      </w:r>
      <w:r w:rsidRPr="001B126B">
        <w:rPr>
          <w:lang w:val="fr-FR"/>
        </w:rPr>
        <w:t>ii). Le spécimen doit rester sous charge dans l</w:t>
      </w:r>
      <w:r>
        <w:rPr>
          <w:lang w:val="fr-FR"/>
        </w:rPr>
        <w:t>’</w:t>
      </w:r>
      <w:r w:rsidRPr="001B126B">
        <w:rPr>
          <w:lang w:val="fr-FR"/>
        </w:rPr>
        <w:t>appareillage d</w:t>
      </w:r>
      <w:r>
        <w:rPr>
          <w:lang w:val="fr-FR"/>
        </w:rPr>
        <w:t>’</w:t>
      </w:r>
      <w:r w:rsidRPr="001B126B">
        <w:rPr>
          <w:lang w:val="fr-FR"/>
        </w:rPr>
        <w:t>essai</w:t>
      </w:r>
      <w:r>
        <w:rPr>
          <w:lang w:val="fr-FR"/>
        </w:rPr>
        <w:t> ;</w:t>
      </w:r>
    </w:p>
    <w:p w14:paraId="4F78C931" w14:textId="77777777" w:rsidR="00CA1D94" w:rsidRDefault="00D42A87" w:rsidP="00CA1D94">
      <w:pPr>
        <w:pStyle w:val="SingleTxtG"/>
        <w:ind w:left="3402" w:hanging="567"/>
        <w:rPr>
          <w:lang w:val="fr-FR"/>
        </w:rPr>
      </w:pPr>
      <w:r w:rsidRPr="001B126B">
        <w:rPr>
          <w:lang w:val="fr-FR"/>
        </w:rPr>
        <w:t>iv)</w:t>
      </w:r>
      <w:r w:rsidRPr="001B126B">
        <w:rPr>
          <w:lang w:val="fr-FR"/>
        </w:rPr>
        <w:tab/>
      </w:r>
      <w:r w:rsidRPr="001B126B">
        <w:rPr>
          <w:lang w:val="fr-FR" w:eastAsia="ru-RU"/>
        </w:rPr>
        <w:t>Mesurer</w:t>
      </w:r>
      <w:r w:rsidRPr="001B126B">
        <w:rPr>
          <w:lang w:val="fr-FR"/>
        </w:rPr>
        <w:t xml:space="preserve"> la déformation finale 1</w:t>
      </w:r>
      <w:r w:rsidR="00CA1D94">
        <w:rPr>
          <w:lang w:val="fr-FR"/>
        </w:rPr>
        <w:t> </w:t>
      </w:r>
      <w:r w:rsidRPr="001B126B">
        <w:rPr>
          <w:lang w:val="fr-FR"/>
        </w:rPr>
        <w:t>000</w:t>
      </w:r>
      <w:r w:rsidR="00CA1D94">
        <w:rPr>
          <w:lang w:val="fr-FR"/>
        </w:rPr>
        <w:t> </w:t>
      </w:r>
      <w:r w:rsidRPr="001B126B">
        <w:rPr>
          <w:lang w:val="fr-FR"/>
        </w:rPr>
        <w:t xml:space="preserve">heures après </w:t>
      </w:r>
      <w:bookmarkStart w:id="14" w:name="_Hlk43908789"/>
      <w:r w:rsidRPr="001B126B">
        <w:rPr>
          <w:lang w:val="fr-FR"/>
        </w:rPr>
        <w:t>l</w:t>
      </w:r>
      <w:r>
        <w:rPr>
          <w:lang w:val="fr-FR"/>
        </w:rPr>
        <w:t>’</w:t>
      </w:r>
      <w:r w:rsidRPr="001B126B">
        <w:rPr>
          <w:lang w:val="fr-FR"/>
        </w:rPr>
        <w:t xml:space="preserve">application de la pleine charge </w:t>
      </w:r>
      <w:bookmarkEnd w:id="14"/>
      <w:r w:rsidRPr="001B126B">
        <w:rPr>
          <w:lang w:val="fr-FR"/>
        </w:rPr>
        <w:t>prescrite au 6.9.2.7.2.1.2</w:t>
      </w:r>
      <w:r w:rsidR="00CA1D94">
        <w:rPr>
          <w:lang w:val="fr-FR"/>
        </w:rPr>
        <w:t> </w:t>
      </w:r>
      <w:r w:rsidRPr="001B126B">
        <w:rPr>
          <w:lang w:val="fr-FR"/>
        </w:rPr>
        <w:t>e)</w:t>
      </w:r>
      <w:r w:rsidR="00CA1D94">
        <w:rPr>
          <w:lang w:val="fr-FR"/>
        </w:rPr>
        <w:t> </w:t>
      </w:r>
      <w:r w:rsidRPr="001B126B">
        <w:rPr>
          <w:lang w:val="fr-FR"/>
        </w:rPr>
        <w:t>ii)</w:t>
      </w:r>
      <w:r>
        <w:rPr>
          <w:lang w:val="fr-FR"/>
        </w:rPr>
        <w:t> ;</w:t>
      </w:r>
    </w:p>
    <w:p w14:paraId="67CB404E" w14:textId="77777777" w:rsidR="00D42A87" w:rsidRPr="001B126B" w:rsidRDefault="00D42A87" w:rsidP="00CA1D94">
      <w:pPr>
        <w:pStyle w:val="SingleTxtG"/>
        <w:ind w:left="3402" w:hanging="567"/>
        <w:rPr>
          <w:lang w:val="fr-FR"/>
        </w:rPr>
      </w:pPr>
      <w:r w:rsidRPr="001B126B">
        <w:rPr>
          <w:lang w:val="fr-FR"/>
        </w:rPr>
        <w:t>v)</w:t>
      </w:r>
      <w:r w:rsidRPr="001B126B">
        <w:rPr>
          <w:lang w:val="fr-FR"/>
        </w:rPr>
        <w:tab/>
      </w:r>
      <w:r w:rsidRPr="001B126B">
        <w:rPr>
          <w:lang w:val="fr-FR" w:eastAsia="ru-RU"/>
        </w:rPr>
        <w:t>Calculer</w:t>
      </w:r>
      <w:r w:rsidRPr="001B126B">
        <w:rPr>
          <w:lang w:val="fr-FR"/>
        </w:rPr>
        <w:t xml:space="preserve"> le facteur de fluage</w:t>
      </w:r>
      <w:r w:rsidR="0054231A">
        <w:rPr>
          <w:lang w:val="fr-FR"/>
        </w:rPr>
        <w:t> </w:t>
      </w:r>
      <w:r w:rsidRPr="001B126B">
        <w:rPr>
          <w:lang w:val="fr-FR"/>
        </w:rPr>
        <w:t>α en divisant la déformation initiale décrite au 6.9.2.7.2.1.2</w:t>
      </w:r>
      <w:r w:rsidR="00CA1D94">
        <w:rPr>
          <w:lang w:val="fr-FR"/>
        </w:rPr>
        <w:t> </w:t>
      </w:r>
      <w:r w:rsidRPr="001B126B">
        <w:rPr>
          <w:lang w:val="fr-FR"/>
        </w:rPr>
        <w:t>e)</w:t>
      </w:r>
      <w:r w:rsidR="00CA1D94">
        <w:rPr>
          <w:lang w:val="fr-FR"/>
        </w:rPr>
        <w:t> </w:t>
      </w:r>
      <w:r w:rsidRPr="001B126B">
        <w:rPr>
          <w:lang w:val="fr-FR"/>
        </w:rPr>
        <w:t>iii) par la déformation finale décrite au 6.9.2.7.2.1.2</w:t>
      </w:r>
      <w:r w:rsidR="00CA1D94">
        <w:rPr>
          <w:lang w:val="fr-FR"/>
        </w:rPr>
        <w:t> </w:t>
      </w:r>
      <w:r w:rsidRPr="001B126B">
        <w:rPr>
          <w:lang w:val="fr-FR"/>
        </w:rPr>
        <w:t>e)</w:t>
      </w:r>
      <w:r w:rsidR="00CA1D94">
        <w:rPr>
          <w:lang w:val="fr-FR"/>
        </w:rPr>
        <w:t> </w:t>
      </w:r>
      <w:r w:rsidRPr="001B126B">
        <w:rPr>
          <w:lang w:val="fr-FR"/>
        </w:rPr>
        <w:t>iv). La valeur du facteur de fluage</w:t>
      </w:r>
      <w:r w:rsidR="0054231A">
        <w:rPr>
          <w:lang w:val="fr-FR"/>
        </w:rPr>
        <w:t> </w:t>
      </w:r>
      <w:r w:rsidRPr="001B126B">
        <w:rPr>
          <w:lang w:val="fr-FR"/>
        </w:rPr>
        <w:t xml:space="preserve">α </w:t>
      </w:r>
      <w:bookmarkStart w:id="15" w:name="_Hlk43909895"/>
      <w:r w:rsidRPr="001B126B">
        <w:rPr>
          <w:lang w:val="fr-FR"/>
        </w:rPr>
        <w:t>doit être comprise entre 0 et 1</w:t>
      </w:r>
      <w:bookmarkEnd w:id="15"/>
      <w:r>
        <w:rPr>
          <w:lang w:val="fr-FR"/>
        </w:rPr>
        <w:t> ;</w:t>
      </w:r>
    </w:p>
    <w:p w14:paraId="7B6ED290" w14:textId="77777777" w:rsidR="00D42A87" w:rsidRPr="001B126B" w:rsidRDefault="00D42A87" w:rsidP="00CA1D94">
      <w:pPr>
        <w:pStyle w:val="SingleTxtG"/>
        <w:ind w:left="2835" w:hanging="567"/>
        <w:rPr>
          <w:lang w:val="fr-FR"/>
        </w:rPr>
      </w:pPr>
      <w:r w:rsidRPr="001B126B">
        <w:rPr>
          <w:lang w:val="fr-FR"/>
        </w:rPr>
        <w:t>f</w:t>
      </w:r>
      <w:r w:rsidRPr="00AF7837">
        <w:rPr>
          <w:lang w:val="fr-FR"/>
        </w:rPr>
        <w:t>)</w:t>
      </w:r>
      <w:r w:rsidRPr="00AF7837">
        <w:rPr>
          <w:lang w:val="fr-FR"/>
        </w:rPr>
        <w:tab/>
        <w:t>Facteur de vieillissement</w:t>
      </w:r>
      <w:r w:rsidR="0054231A" w:rsidRPr="00AF7837">
        <w:rPr>
          <w:lang w:val="fr-FR"/>
        </w:rPr>
        <w:t> </w:t>
      </w:r>
      <w:r w:rsidRPr="00AF7837">
        <w:rPr>
          <w:lang w:val="fr-FR"/>
        </w:rPr>
        <w:t>β, déterminé en prenant le résultat moyen d’au moins deux spécimens de la configuration décrite dans le 6.9.2.7.2.1.2</w:t>
      </w:r>
      <w:r w:rsidR="00CA1D94" w:rsidRPr="00AF7837">
        <w:rPr>
          <w:lang w:val="fr-FR"/>
        </w:rPr>
        <w:t> </w:t>
      </w:r>
      <w:r w:rsidRPr="00AF7837">
        <w:rPr>
          <w:lang w:val="fr-FR"/>
        </w:rPr>
        <w:t>d), soumis à une charge statique dans un dispositif de flexion 3 ou 4</w:t>
      </w:r>
      <w:r w:rsidR="00CA1D94" w:rsidRPr="00AF7837">
        <w:rPr>
          <w:lang w:val="fr-FR"/>
        </w:rPr>
        <w:t> </w:t>
      </w:r>
      <w:r w:rsidRPr="00AF7837">
        <w:rPr>
          <w:lang w:val="fr-FR"/>
        </w:rPr>
        <w:t xml:space="preserve">points conjointement à une immersion dans l’eau </w:t>
      </w:r>
      <w:bookmarkStart w:id="16" w:name="_Hlk43908902"/>
      <w:r w:rsidRPr="00AF7837">
        <w:rPr>
          <w:lang w:val="fr-FR"/>
        </w:rPr>
        <w:t xml:space="preserve">à la température maximale de conception </w:t>
      </w:r>
      <w:bookmarkEnd w:id="16"/>
      <w:r w:rsidRPr="00AF7837">
        <w:rPr>
          <w:lang w:val="fr-FR"/>
        </w:rPr>
        <w:t>prescri</w:t>
      </w:r>
      <w:r w:rsidRPr="001B126B">
        <w:rPr>
          <w:lang w:val="fr-FR"/>
        </w:rPr>
        <w:t>te au 6.9.2.2.4 pendant 1</w:t>
      </w:r>
      <w:r w:rsidR="00CA1D94">
        <w:rPr>
          <w:lang w:val="fr-FR"/>
        </w:rPr>
        <w:t> </w:t>
      </w:r>
      <w:r w:rsidRPr="001B126B">
        <w:rPr>
          <w:lang w:val="fr-FR"/>
        </w:rPr>
        <w:t>000</w:t>
      </w:r>
      <w:r w:rsidR="00CA1D94">
        <w:rPr>
          <w:lang w:val="fr-FR"/>
        </w:rPr>
        <w:t> </w:t>
      </w:r>
      <w:r w:rsidRPr="001B126B">
        <w:rPr>
          <w:lang w:val="fr-FR"/>
        </w:rPr>
        <w:t>heures. Chaque spécimen doit être soumis à l</w:t>
      </w:r>
      <w:r>
        <w:rPr>
          <w:lang w:val="fr-FR"/>
        </w:rPr>
        <w:t>’</w:t>
      </w:r>
      <w:r w:rsidRPr="001B126B">
        <w:rPr>
          <w:lang w:val="fr-FR"/>
        </w:rPr>
        <w:t>épreuve suivante :</w:t>
      </w:r>
    </w:p>
    <w:p w14:paraId="6590E388" w14:textId="77777777" w:rsidR="00D42A87" w:rsidRPr="001B126B" w:rsidRDefault="00D42A87" w:rsidP="00CA1D94">
      <w:pPr>
        <w:pStyle w:val="SingleTxtG"/>
        <w:ind w:left="3402" w:hanging="567"/>
        <w:rPr>
          <w:lang w:val="fr-FR"/>
        </w:rPr>
      </w:pPr>
      <w:r w:rsidRPr="001B126B">
        <w:rPr>
          <w:lang w:val="fr-FR"/>
        </w:rPr>
        <w:t>i)</w:t>
      </w:r>
      <w:r w:rsidRPr="001B126B">
        <w:rPr>
          <w:lang w:val="fr-FR"/>
        </w:rPr>
        <w:tab/>
        <w:t>Avant l</w:t>
      </w:r>
      <w:r>
        <w:rPr>
          <w:lang w:val="fr-FR"/>
        </w:rPr>
        <w:t>’</w:t>
      </w:r>
      <w:r w:rsidRPr="001B126B">
        <w:rPr>
          <w:lang w:val="fr-FR"/>
        </w:rPr>
        <w:t>épreuve ou le conditionnement, les spécimens doivent être séchés dans un four à 80</w:t>
      </w:r>
      <w:r>
        <w:rPr>
          <w:lang w:val="fr-FR"/>
        </w:rPr>
        <w:t> </w:t>
      </w:r>
      <w:r w:rsidRPr="001B126B">
        <w:rPr>
          <w:lang w:val="fr-FR"/>
        </w:rPr>
        <w:t>°C pendant 24</w:t>
      </w:r>
      <w:r w:rsidR="00CA1D94">
        <w:rPr>
          <w:lang w:val="fr-FR"/>
        </w:rPr>
        <w:t> </w:t>
      </w:r>
      <w:r w:rsidRPr="001B126B">
        <w:rPr>
          <w:lang w:val="fr-FR"/>
        </w:rPr>
        <w:t>heures</w:t>
      </w:r>
      <w:r w:rsidR="00CA1D94">
        <w:rPr>
          <w:lang w:val="fr-FR"/>
        </w:rPr>
        <w:t> </w:t>
      </w:r>
      <w:r w:rsidRPr="001B126B">
        <w:rPr>
          <w:lang w:val="fr-FR"/>
        </w:rPr>
        <w:t>;</w:t>
      </w:r>
    </w:p>
    <w:p w14:paraId="0275D71D" w14:textId="77777777" w:rsidR="00D42A87" w:rsidRPr="001B126B" w:rsidRDefault="00D42A87" w:rsidP="00CA1D94">
      <w:pPr>
        <w:pStyle w:val="SingleTxtG"/>
        <w:ind w:left="3402" w:hanging="567"/>
        <w:rPr>
          <w:lang w:val="fr-FR"/>
        </w:rPr>
      </w:pPr>
      <w:r w:rsidRPr="001B126B">
        <w:rPr>
          <w:lang w:val="fr-FR"/>
        </w:rPr>
        <w:t>ii)</w:t>
      </w:r>
      <w:r w:rsidRPr="001B126B">
        <w:rPr>
          <w:lang w:val="fr-FR"/>
        </w:rPr>
        <w:tab/>
        <w:t>Le spécimen doit être soumis à une charge dans un dispositif de flexion 3 ou 4</w:t>
      </w:r>
      <w:r w:rsidR="00CA1D94">
        <w:rPr>
          <w:lang w:val="fr-FR"/>
        </w:rPr>
        <w:t> </w:t>
      </w:r>
      <w:r w:rsidRPr="001B126B">
        <w:rPr>
          <w:lang w:val="fr-FR"/>
        </w:rPr>
        <w:t>points à température ambiante, conformément aux normes ISO</w:t>
      </w:r>
      <w:r w:rsidR="00AF7837">
        <w:rPr>
          <w:lang w:val="fr-FR"/>
        </w:rPr>
        <w:t> </w:t>
      </w:r>
      <w:r w:rsidRPr="001B126B">
        <w:rPr>
          <w:lang w:val="fr-FR"/>
        </w:rPr>
        <w:t>14125:1998 et ISO</w:t>
      </w:r>
      <w:r w:rsidR="00AF7837">
        <w:rPr>
          <w:lang w:val="fr-FR"/>
        </w:rPr>
        <w:t> </w:t>
      </w:r>
      <w:r w:rsidRPr="001B126B">
        <w:rPr>
          <w:lang w:val="fr-FR"/>
        </w:rPr>
        <w:t>14125:1998/Amd</w:t>
      </w:r>
      <w:r w:rsidR="00AF7837">
        <w:rPr>
          <w:lang w:val="fr-FR"/>
        </w:rPr>
        <w:t> </w:t>
      </w:r>
      <w:r w:rsidRPr="001B126B">
        <w:rPr>
          <w:lang w:val="fr-FR"/>
        </w:rPr>
        <w:t>1:2011, à une tension de flexion égale à la résistance déterminée au 6.9.2.7.2.1.2</w:t>
      </w:r>
      <w:r w:rsidR="00CA1D94">
        <w:rPr>
          <w:lang w:val="fr-FR"/>
        </w:rPr>
        <w:t> </w:t>
      </w:r>
      <w:r w:rsidRPr="001B126B">
        <w:rPr>
          <w:lang w:val="fr-FR"/>
        </w:rPr>
        <w:t xml:space="preserve">d) divisée par quatre. Mesurer la déformation initiale six minutes après </w:t>
      </w:r>
      <w:bookmarkStart w:id="17" w:name="_Hlk43909783"/>
      <w:r w:rsidRPr="001B126B">
        <w:rPr>
          <w:lang w:val="fr-FR"/>
        </w:rPr>
        <w:t>l</w:t>
      </w:r>
      <w:r>
        <w:rPr>
          <w:lang w:val="fr-FR"/>
        </w:rPr>
        <w:t>’</w:t>
      </w:r>
      <w:r w:rsidRPr="001B126B">
        <w:rPr>
          <w:lang w:val="fr-FR"/>
        </w:rPr>
        <w:t>application de la pleine charge</w:t>
      </w:r>
      <w:bookmarkEnd w:id="17"/>
      <w:r w:rsidRPr="001B126B">
        <w:rPr>
          <w:lang w:val="fr-FR"/>
        </w:rPr>
        <w:t xml:space="preserve">. Retirer </w:t>
      </w:r>
      <w:r>
        <w:rPr>
          <w:lang w:val="fr-FR"/>
        </w:rPr>
        <w:t>le spécimen</w:t>
      </w:r>
      <w:r w:rsidRPr="001B126B">
        <w:rPr>
          <w:lang w:val="fr-FR"/>
        </w:rPr>
        <w:t xml:space="preserve"> de l</w:t>
      </w:r>
      <w:r>
        <w:rPr>
          <w:lang w:val="fr-FR"/>
        </w:rPr>
        <w:t>’</w:t>
      </w:r>
      <w:r w:rsidRPr="001B126B">
        <w:rPr>
          <w:lang w:val="fr-FR"/>
        </w:rPr>
        <w:t>appareillage d</w:t>
      </w:r>
      <w:r>
        <w:rPr>
          <w:lang w:val="fr-FR"/>
        </w:rPr>
        <w:t>’</w:t>
      </w:r>
      <w:r w:rsidRPr="001B126B">
        <w:rPr>
          <w:lang w:val="fr-FR"/>
        </w:rPr>
        <w:t>essai</w:t>
      </w:r>
      <w:r w:rsidR="00CA1D94">
        <w:rPr>
          <w:lang w:val="fr-FR"/>
        </w:rPr>
        <w:t> </w:t>
      </w:r>
      <w:r w:rsidRPr="001B126B">
        <w:rPr>
          <w:lang w:val="fr-FR"/>
        </w:rPr>
        <w:t>;</w:t>
      </w:r>
    </w:p>
    <w:p w14:paraId="7DCA2CED" w14:textId="77777777" w:rsidR="00D42A87" w:rsidRPr="001B126B" w:rsidRDefault="00D42A87" w:rsidP="00CA1D94">
      <w:pPr>
        <w:pStyle w:val="SingleTxtG"/>
        <w:ind w:left="3402" w:hanging="567"/>
        <w:rPr>
          <w:lang w:val="fr-FR"/>
        </w:rPr>
      </w:pPr>
      <w:r w:rsidRPr="001B126B">
        <w:rPr>
          <w:lang w:val="fr-FR"/>
        </w:rPr>
        <w:t>iii)</w:t>
      </w:r>
      <w:r w:rsidRPr="001B126B">
        <w:rPr>
          <w:lang w:val="fr-FR"/>
        </w:rPr>
        <w:tab/>
        <w:t>Immerger le spécimen sans charge dans l</w:t>
      </w:r>
      <w:r>
        <w:rPr>
          <w:lang w:val="fr-FR"/>
        </w:rPr>
        <w:t>’</w:t>
      </w:r>
      <w:r w:rsidRPr="001B126B">
        <w:rPr>
          <w:lang w:val="fr-FR"/>
        </w:rPr>
        <w:t>eau à la température maximale de conception pendant au moins 1</w:t>
      </w:r>
      <w:r w:rsidR="00CA1D94">
        <w:rPr>
          <w:lang w:val="fr-FR"/>
        </w:rPr>
        <w:t> </w:t>
      </w:r>
      <w:r w:rsidRPr="001B126B">
        <w:rPr>
          <w:lang w:val="fr-FR"/>
        </w:rPr>
        <w:t>000</w:t>
      </w:r>
      <w:r w:rsidR="00CA1D94">
        <w:rPr>
          <w:lang w:val="fr-FR"/>
        </w:rPr>
        <w:t> </w:t>
      </w:r>
      <w:r w:rsidRPr="001B126B">
        <w:rPr>
          <w:lang w:val="fr-FR"/>
        </w:rPr>
        <w:t>heures sans interruption. À l</w:t>
      </w:r>
      <w:r>
        <w:rPr>
          <w:lang w:val="fr-FR"/>
        </w:rPr>
        <w:t>’</w:t>
      </w:r>
      <w:r w:rsidRPr="001B126B">
        <w:rPr>
          <w:lang w:val="fr-FR"/>
        </w:rPr>
        <w:t>issue de cette période de conditionnement, retirer les spécimens, les maintenir humides à température ambiante et achever la procédure décrite au 6.9.2.7.2.1.2</w:t>
      </w:r>
      <w:r w:rsidR="00CA1D94">
        <w:rPr>
          <w:lang w:val="fr-FR"/>
        </w:rPr>
        <w:t> </w:t>
      </w:r>
      <w:r w:rsidRPr="001B126B">
        <w:rPr>
          <w:lang w:val="fr-FR"/>
        </w:rPr>
        <w:t>f)</w:t>
      </w:r>
      <w:r w:rsidR="00CA1D94">
        <w:rPr>
          <w:lang w:val="fr-FR"/>
        </w:rPr>
        <w:t> </w:t>
      </w:r>
      <w:r w:rsidRPr="001B126B">
        <w:rPr>
          <w:lang w:val="fr-FR"/>
        </w:rPr>
        <w:t>iv) dans les 3</w:t>
      </w:r>
      <w:r w:rsidR="00CA1D94">
        <w:rPr>
          <w:lang w:val="fr-FR"/>
        </w:rPr>
        <w:t> </w:t>
      </w:r>
      <w:r w:rsidRPr="001B126B">
        <w:rPr>
          <w:lang w:val="fr-FR"/>
        </w:rPr>
        <w:t>jours</w:t>
      </w:r>
      <w:r w:rsidR="00CA1D94">
        <w:rPr>
          <w:lang w:val="fr-FR"/>
        </w:rPr>
        <w:t> </w:t>
      </w:r>
      <w:r w:rsidRPr="001B126B">
        <w:rPr>
          <w:lang w:val="fr-FR"/>
        </w:rPr>
        <w:t>;</w:t>
      </w:r>
    </w:p>
    <w:p w14:paraId="502A858C" w14:textId="77777777" w:rsidR="00D42A87" w:rsidRPr="00DE5353" w:rsidRDefault="00D42A87" w:rsidP="00CA1D94">
      <w:pPr>
        <w:pStyle w:val="SingleTxtG"/>
        <w:ind w:left="3402" w:hanging="567"/>
        <w:rPr>
          <w:spacing w:val="-1"/>
          <w:lang w:val="fr-FR"/>
        </w:rPr>
      </w:pPr>
      <w:r w:rsidRPr="00DE5353">
        <w:rPr>
          <w:spacing w:val="-1"/>
          <w:lang w:val="fr-FR"/>
        </w:rPr>
        <w:t>iv)</w:t>
      </w:r>
      <w:r w:rsidRPr="00DE5353">
        <w:rPr>
          <w:spacing w:val="-1"/>
          <w:lang w:val="fr-FR"/>
        </w:rPr>
        <w:tab/>
      </w:r>
      <w:r w:rsidRPr="00DE5353">
        <w:rPr>
          <w:spacing w:val="-1"/>
          <w:lang w:val="fr-FR" w:eastAsia="ru-RU"/>
        </w:rPr>
        <w:t>Le</w:t>
      </w:r>
      <w:r w:rsidRPr="00DE5353">
        <w:rPr>
          <w:spacing w:val="-1"/>
          <w:lang w:val="fr-FR"/>
        </w:rPr>
        <w:t xml:space="preserve"> spécimen doit être soumis à une deuxième série de charges statiques, dans les mêmes </w:t>
      </w:r>
      <w:r w:rsidRPr="00DE5353">
        <w:rPr>
          <w:spacing w:val="-1"/>
          <w:lang w:val="fr-FR" w:eastAsia="ru-RU"/>
        </w:rPr>
        <w:t>conditions</w:t>
      </w:r>
      <w:r w:rsidRPr="00DE5353">
        <w:rPr>
          <w:spacing w:val="-1"/>
          <w:lang w:val="fr-FR"/>
        </w:rPr>
        <w:t xml:space="preserve"> qu’au 6.9.2.7.2.1.2</w:t>
      </w:r>
      <w:r w:rsidR="00CA1D94" w:rsidRPr="00DE5353">
        <w:rPr>
          <w:spacing w:val="-1"/>
          <w:lang w:val="fr-FR"/>
        </w:rPr>
        <w:t> </w:t>
      </w:r>
      <w:r w:rsidRPr="00DE5353">
        <w:rPr>
          <w:spacing w:val="-1"/>
          <w:lang w:val="fr-FR"/>
        </w:rPr>
        <w:t>f)</w:t>
      </w:r>
      <w:r w:rsidR="00CA1D94" w:rsidRPr="00DE5353">
        <w:rPr>
          <w:spacing w:val="-1"/>
          <w:lang w:val="fr-FR"/>
        </w:rPr>
        <w:t> </w:t>
      </w:r>
      <w:r w:rsidRPr="00DE5353">
        <w:rPr>
          <w:spacing w:val="-1"/>
          <w:lang w:val="fr-FR"/>
        </w:rPr>
        <w:t>ii). Mesurer la déformation finale six minutes après l’application de la pleine charge. Retirer le spécimen de l’appareillage d’essai</w:t>
      </w:r>
      <w:r w:rsidR="00CA1D94" w:rsidRPr="00DE5353">
        <w:rPr>
          <w:spacing w:val="-1"/>
          <w:lang w:val="fr-FR"/>
        </w:rPr>
        <w:t> </w:t>
      </w:r>
      <w:r w:rsidRPr="00DE5353">
        <w:rPr>
          <w:spacing w:val="-1"/>
          <w:lang w:val="fr-FR"/>
        </w:rPr>
        <w:t>;</w:t>
      </w:r>
    </w:p>
    <w:p w14:paraId="0A522999" w14:textId="77777777" w:rsidR="00D42A87" w:rsidRPr="001B126B" w:rsidRDefault="00D42A87" w:rsidP="00CA1D94">
      <w:pPr>
        <w:pStyle w:val="SingleTxtG"/>
        <w:ind w:left="3402" w:hanging="567"/>
        <w:rPr>
          <w:lang w:val="fr-FR"/>
        </w:rPr>
      </w:pPr>
      <w:r w:rsidRPr="001B126B">
        <w:rPr>
          <w:lang w:val="fr-FR"/>
        </w:rPr>
        <w:lastRenderedPageBreak/>
        <w:t>v)</w:t>
      </w:r>
      <w:r w:rsidRPr="001B126B">
        <w:rPr>
          <w:lang w:val="fr-FR"/>
        </w:rPr>
        <w:tab/>
      </w:r>
      <w:r w:rsidRPr="001B126B">
        <w:rPr>
          <w:lang w:val="fr-FR" w:eastAsia="ru-RU"/>
        </w:rPr>
        <w:t>Calculer</w:t>
      </w:r>
      <w:r w:rsidRPr="001B126B">
        <w:rPr>
          <w:lang w:val="fr-FR"/>
        </w:rPr>
        <w:t xml:space="preserve"> le facteur de vieillissement</w:t>
      </w:r>
      <w:r w:rsidR="005E4AE7">
        <w:rPr>
          <w:lang w:val="fr-FR"/>
        </w:rPr>
        <w:t> </w:t>
      </w:r>
      <w:r w:rsidRPr="001B126B">
        <w:rPr>
          <w:lang w:val="fr-FR"/>
        </w:rPr>
        <w:t>β en divisant la déformation initiale décrite au 6.9.2.7.2.1.2</w:t>
      </w:r>
      <w:r w:rsidR="00CA1D94">
        <w:rPr>
          <w:lang w:val="fr-FR"/>
        </w:rPr>
        <w:t> </w:t>
      </w:r>
      <w:r w:rsidRPr="001B126B">
        <w:rPr>
          <w:lang w:val="fr-FR"/>
        </w:rPr>
        <w:t>f)</w:t>
      </w:r>
      <w:r w:rsidR="00CA1D94">
        <w:rPr>
          <w:lang w:val="fr-FR"/>
        </w:rPr>
        <w:t> </w:t>
      </w:r>
      <w:r w:rsidRPr="001B126B">
        <w:rPr>
          <w:lang w:val="fr-FR"/>
        </w:rPr>
        <w:t>ii) par la déformation finale décrite au 6.9.2.7.2.1.2</w:t>
      </w:r>
      <w:r w:rsidR="00CA1D94">
        <w:rPr>
          <w:lang w:val="fr-FR"/>
        </w:rPr>
        <w:t> </w:t>
      </w:r>
      <w:r w:rsidRPr="001B126B">
        <w:rPr>
          <w:lang w:val="fr-FR"/>
        </w:rPr>
        <w:t>f)</w:t>
      </w:r>
      <w:r w:rsidR="00CA1D94">
        <w:rPr>
          <w:lang w:val="fr-FR"/>
        </w:rPr>
        <w:t> </w:t>
      </w:r>
      <w:r w:rsidRPr="001B126B">
        <w:rPr>
          <w:lang w:val="fr-FR"/>
        </w:rPr>
        <w:t>iv). La valeur du facteur de vieillissement</w:t>
      </w:r>
      <w:r w:rsidR="00AF7837">
        <w:rPr>
          <w:lang w:val="fr-FR"/>
        </w:rPr>
        <w:t> </w:t>
      </w:r>
      <w:r w:rsidRPr="001B126B">
        <w:rPr>
          <w:lang w:val="fr-FR"/>
        </w:rPr>
        <w:t>β doit être comprise entre 0 et 1.</w:t>
      </w:r>
    </w:p>
    <w:p w14:paraId="0D128EFA" w14:textId="77777777" w:rsidR="00D42A87" w:rsidRPr="001B126B" w:rsidRDefault="00D42A87" w:rsidP="00CA1D94">
      <w:pPr>
        <w:pStyle w:val="SingleTxtG"/>
        <w:ind w:left="2835" w:hanging="567"/>
        <w:rPr>
          <w:lang w:val="fr-FR"/>
        </w:rPr>
      </w:pPr>
      <w:r w:rsidRPr="001B126B">
        <w:rPr>
          <w:lang w:val="fr-FR"/>
        </w:rPr>
        <w:t>g)</w:t>
      </w:r>
      <w:r w:rsidRPr="001B126B">
        <w:rPr>
          <w:lang w:val="fr-FR"/>
        </w:rPr>
        <w:tab/>
        <w:t xml:space="preserve">La résistance interlaminaire au cisaillement des joints doit être mesurée sur des </w:t>
      </w:r>
      <w:r w:rsidRPr="001B126B">
        <w:rPr>
          <w:lang w:val="fr-FR" w:eastAsia="ru-RU"/>
        </w:rPr>
        <w:t>échantillons</w:t>
      </w:r>
      <w:r w:rsidRPr="001B126B">
        <w:rPr>
          <w:lang w:val="fr-FR"/>
        </w:rPr>
        <w:t xml:space="preserve"> représentatifs soumis à épreuve selon la norme ISO</w:t>
      </w:r>
      <w:r w:rsidR="00CA1D94">
        <w:rPr>
          <w:lang w:val="fr-FR"/>
        </w:rPr>
        <w:t> </w:t>
      </w:r>
      <w:r w:rsidRPr="001B126B">
        <w:rPr>
          <w:lang w:val="fr-FR"/>
        </w:rPr>
        <w:t>14130:1997</w:t>
      </w:r>
      <w:r w:rsidR="00CA1D94">
        <w:rPr>
          <w:lang w:val="fr-FR"/>
        </w:rPr>
        <w:t> </w:t>
      </w:r>
      <w:r w:rsidRPr="001B126B">
        <w:rPr>
          <w:lang w:val="fr-FR"/>
        </w:rPr>
        <w:t>;</w:t>
      </w:r>
    </w:p>
    <w:p w14:paraId="1C03CFBC" w14:textId="77777777" w:rsidR="00D42A87" w:rsidRPr="001B126B" w:rsidRDefault="00D42A87" w:rsidP="00CA1D94">
      <w:pPr>
        <w:pStyle w:val="SingleTxtG"/>
        <w:ind w:left="2835" w:hanging="567"/>
        <w:rPr>
          <w:lang w:val="fr-FR"/>
        </w:rPr>
      </w:pPr>
      <w:r w:rsidRPr="001B126B">
        <w:rPr>
          <w:lang w:val="fr-FR"/>
        </w:rPr>
        <w:t>h)</w:t>
      </w:r>
      <w:r w:rsidRPr="001B126B">
        <w:rPr>
          <w:lang w:val="fr-FR"/>
        </w:rPr>
        <w:tab/>
      </w:r>
      <w:r w:rsidRPr="001B126B">
        <w:rPr>
          <w:lang w:val="fr-FR" w:eastAsia="ru-RU"/>
        </w:rPr>
        <w:t>L</w:t>
      </w:r>
      <w:r>
        <w:rPr>
          <w:lang w:val="fr-FR" w:eastAsia="ru-RU"/>
        </w:rPr>
        <w:t>’</w:t>
      </w:r>
      <w:r w:rsidRPr="001B126B">
        <w:rPr>
          <w:lang w:val="fr-FR" w:eastAsia="ru-RU"/>
        </w:rPr>
        <w:t>efficacité</w:t>
      </w:r>
      <w:r w:rsidRPr="001B126B">
        <w:rPr>
          <w:lang w:val="fr-FR"/>
        </w:rPr>
        <w:t xml:space="preserve"> des procédés de durcissement et de post-durcissement des feuilles est déterminée au moyen d</w:t>
      </w:r>
      <w:r>
        <w:rPr>
          <w:lang w:val="fr-FR"/>
        </w:rPr>
        <w:t>’</w:t>
      </w:r>
      <w:r w:rsidRPr="001B126B">
        <w:rPr>
          <w:lang w:val="fr-FR"/>
        </w:rPr>
        <w:t>une ou plusieurs des méthodes suivantes</w:t>
      </w:r>
      <w:r w:rsidR="00CA1D94">
        <w:rPr>
          <w:lang w:val="fr-FR"/>
        </w:rPr>
        <w:t> </w:t>
      </w:r>
      <w:r w:rsidRPr="001B126B">
        <w:rPr>
          <w:lang w:val="fr-FR"/>
        </w:rPr>
        <w:t>:</w:t>
      </w:r>
    </w:p>
    <w:p w14:paraId="59451AA4" w14:textId="77777777" w:rsidR="00D42A87" w:rsidRPr="001B126B" w:rsidRDefault="00D42A87" w:rsidP="00CA1D94">
      <w:pPr>
        <w:pStyle w:val="SingleTxtG"/>
        <w:ind w:left="3402" w:hanging="567"/>
        <w:rPr>
          <w:lang w:val="fr-FR"/>
        </w:rPr>
      </w:pPr>
      <w:r w:rsidRPr="001B126B">
        <w:rPr>
          <w:lang w:val="fr-FR"/>
        </w:rPr>
        <w:t>i)</w:t>
      </w:r>
      <w:r w:rsidRPr="001B126B">
        <w:rPr>
          <w:lang w:val="fr-FR"/>
        </w:rPr>
        <w:tab/>
        <w:t xml:space="preserve">Mesure directe du degré de durcissement : température de transition </w:t>
      </w:r>
      <w:r w:rsidRPr="001B126B">
        <w:rPr>
          <w:lang w:val="fr-FR" w:eastAsia="ru-RU"/>
        </w:rPr>
        <w:t>vitreuse</w:t>
      </w:r>
      <w:r w:rsidRPr="001B126B">
        <w:rPr>
          <w:lang w:val="fr-FR"/>
        </w:rPr>
        <w:t xml:space="preserve"> (Tg) </w:t>
      </w:r>
      <w:r w:rsidRPr="001B126B">
        <w:rPr>
          <w:lang w:val="fr-FR" w:eastAsia="ru-RU"/>
        </w:rPr>
        <w:t>déterminée</w:t>
      </w:r>
      <w:r w:rsidRPr="001B126B">
        <w:rPr>
          <w:lang w:val="fr-FR"/>
        </w:rPr>
        <w:t xml:space="preserve"> au moyen de l</w:t>
      </w:r>
      <w:r>
        <w:rPr>
          <w:lang w:val="fr-FR"/>
        </w:rPr>
        <w:t>’</w:t>
      </w:r>
      <w:r w:rsidRPr="001B126B">
        <w:rPr>
          <w:lang w:val="fr-FR"/>
        </w:rPr>
        <w:t>analyse calorimétrique différentielle (ACD) selon la norme ISO</w:t>
      </w:r>
      <w:r w:rsidR="00CA1D94">
        <w:rPr>
          <w:lang w:val="fr-FR"/>
        </w:rPr>
        <w:t> </w:t>
      </w:r>
      <w:r w:rsidRPr="001B126B">
        <w:rPr>
          <w:lang w:val="fr-FR"/>
        </w:rPr>
        <w:t>11357</w:t>
      </w:r>
      <w:r w:rsidR="00CA1D94">
        <w:rPr>
          <w:lang w:val="fr-FR"/>
        </w:rPr>
        <w:noBreakHyphen/>
      </w:r>
      <w:r w:rsidRPr="001B126B">
        <w:rPr>
          <w:lang w:val="fr-FR"/>
        </w:rPr>
        <w:t>2:2016</w:t>
      </w:r>
      <w:r w:rsidR="00CA1D94">
        <w:rPr>
          <w:lang w:val="fr-FR"/>
        </w:rPr>
        <w:t> </w:t>
      </w:r>
      <w:r w:rsidRPr="001B126B">
        <w:rPr>
          <w:lang w:val="fr-FR"/>
        </w:rPr>
        <w:t>;</w:t>
      </w:r>
    </w:p>
    <w:p w14:paraId="4B1BDA06" w14:textId="77777777" w:rsidR="00D42A87" w:rsidRPr="001B126B" w:rsidRDefault="00D42A87" w:rsidP="00CA1D94">
      <w:pPr>
        <w:pStyle w:val="SingleTxtG"/>
        <w:ind w:left="3402" w:hanging="567"/>
        <w:rPr>
          <w:lang w:val="fr-FR"/>
        </w:rPr>
      </w:pPr>
      <w:r w:rsidRPr="001B126B">
        <w:rPr>
          <w:lang w:val="fr-FR"/>
        </w:rPr>
        <w:t>ii)</w:t>
      </w:r>
      <w:r w:rsidRPr="001B126B">
        <w:rPr>
          <w:lang w:val="fr-FR"/>
        </w:rPr>
        <w:tab/>
      </w:r>
      <w:r w:rsidRPr="001B126B">
        <w:rPr>
          <w:lang w:val="fr-FR" w:eastAsia="ru-RU"/>
        </w:rPr>
        <w:t>Mesure</w:t>
      </w:r>
      <w:r w:rsidRPr="001B126B">
        <w:rPr>
          <w:lang w:val="fr-FR"/>
        </w:rPr>
        <w:t xml:space="preserve"> indirecte du degré de durcissement :</w:t>
      </w:r>
    </w:p>
    <w:p w14:paraId="0687E6DC" w14:textId="77777777" w:rsidR="00CA1D94" w:rsidRDefault="00D42A87" w:rsidP="00CA1D94">
      <w:pPr>
        <w:pStyle w:val="SingleTxtG"/>
        <w:ind w:left="3969" w:hanging="567"/>
        <w:rPr>
          <w:bCs/>
          <w:color w:val="000000"/>
          <w:lang w:val="fr-FR"/>
        </w:rPr>
      </w:pPr>
      <w:r w:rsidRPr="001B126B">
        <w:rPr>
          <w:bCs/>
          <w:color w:val="000000"/>
          <w:lang w:val="fr-FR"/>
        </w:rPr>
        <w:t>-</w:t>
      </w:r>
      <w:r w:rsidRPr="001B126B">
        <w:rPr>
          <w:bCs/>
          <w:color w:val="000000"/>
          <w:lang w:val="fr-FR"/>
        </w:rPr>
        <w:tab/>
        <w:t xml:space="preserve">HDT </w:t>
      </w:r>
      <w:r>
        <w:rPr>
          <w:bCs/>
          <w:color w:val="000000"/>
          <w:lang w:val="fr-FR"/>
        </w:rPr>
        <w:t xml:space="preserve">déterminée </w:t>
      </w:r>
      <w:r w:rsidRPr="001B126B">
        <w:rPr>
          <w:bCs/>
          <w:color w:val="000000"/>
          <w:lang w:val="fr-FR"/>
        </w:rPr>
        <w:t>selon la norme ISО 75-1:2013</w:t>
      </w:r>
      <w:r>
        <w:rPr>
          <w:bCs/>
          <w:color w:val="000000"/>
          <w:lang w:val="fr-FR"/>
        </w:rPr>
        <w:t> ;</w:t>
      </w:r>
    </w:p>
    <w:p w14:paraId="26B02EC2" w14:textId="77777777" w:rsidR="00CA1D94" w:rsidRDefault="00D42A87" w:rsidP="00CA1D94">
      <w:pPr>
        <w:pStyle w:val="SingleTxtG"/>
        <w:ind w:left="3969" w:hanging="567"/>
        <w:rPr>
          <w:bCs/>
          <w:color w:val="000000"/>
          <w:lang w:val="fr-FR"/>
        </w:rPr>
      </w:pPr>
      <w:r w:rsidRPr="001B126B">
        <w:rPr>
          <w:bCs/>
          <w:color w:val="000000"/>
          <w:lang w:val="fr-FR"/>
        </w:rPr>
        <w:t>-</w:t>
      </w:r>
      <w:r w:rsidRPr="001B126B">
        <w:rPr>
          <w:bCs/>
          <w:color w:val="000000"/>
          <w:lang w:val="fr-FR"/>
        </w:rPr>
        <w:tab/>
        <w:t xml:space="preserve">Tg </w:t>
      </w:r>
      <w:r>
        <w:rPr>
          <w:bCs/>
          <w:color w:val="000000"/>
          <w:lang w:val="fr-FR"/>
        </w:rPr>
        <w:t xml:space="preserve">déterminée </w:t>
      </w:r>
      <w:r w:rsidRPr="001B126B">
        <w:rPr>
          <w:bCs/>
          <w:color w:val="000000"/>
          <w:lang w:val="fr-FR"/>
        </w:rPr>
        <w:t>en utilisant l</w:t>
      </w:r>
      <w:r>
        <w:rPr>
          <w:bCs/>
          <w:color w:val="000000"/>
          <w:lang w:val="fr-FR"/>
        </w:rPr>
        <w:t>’</w:t>
      </w:r>
      <w:r w:rsidRPr="001B126B">
        <w:rPr>
          <w:bCs/>
          <w:color w:val="000000"/>
          <w:lang w:val="fr-FR"/>
        </w:rPr>
        <w:t xml:space="preserve">analyse </w:t>
      </w:r>
      <w:bookmarkStart w:id="18" w:name="_Hlk43910499"/>
      <w:r w:rsidRPr="001B126B">
        <w:rPr>
          <w:bCs/>
          <w:color w:val="000000"/>
          <w:lang w:val="fr-FR"/>
        </w:rPr>
        <w:t xml:space="preserve">thermomécanique </w:t>
      </w:r>
      <w:bookmarkEnd w:id="18"/>
      <w:r w:rsidRPr="001B126B">
        <w:rPr>
          <w:bCs/>
          <w:color w:val="000000"/>
          <w:lang w:val="fr-FR"/>
        </w:rPr>
        <w:t>selon la norme ISO</w:t>
      </w:r>
      <w:r w:rsidR="00AF7837">
        <w:rPr>
          <w:bCs/>
          <w:color w:val="000000"/>
          <w:lang w:val="fr-FR"/>
        </w:rPr>
        <w:t> </w:t>
      </w:r>
      <w:r w:rsidRPr="001B126B">
        <w:rPr>
          <w:bCs/>
          <w:color w:val="000000"/>
          <w:lang w:val="fr-FR"/>
        </w:rPr>
        <w:t>11359-1:2014</w:t>
      </w:r>
      <w:r>
        <w:rPr>
          <w:bCs/>
          <w:color w:val="000000"/>
          <w:lang w:val="fr-FR"/>
        </w:rPr>
        <w:t> ;</w:t>
      </w:r>
    </w:p>
    <w:p w14:paraId="4FFEA217" w14:textId="77777777" w:rsidR="00CA1D94" w:rsidRDefault="00D42A87" w:rsidP="00CA1D94">
      <w:pPr>
        <w:pStyle w:val="SingleTxtG"/>
        <w:ind w:left="3969" w:hanging="567"/>
        <w:rPr>
          <w:bCs/>
          <w:color w:val="000000"/>
          <w:lang w:val="fr-FR"/>
        </w:rPr>
      </w:pPr>
      <w:r w:rsidRPr="001B126B">
        <w:rPr>
          <w:bCs/>
          <w:color w:val="000000"/>
          <w:lang w:val="fr-FR"/>
        </w:rPr>
        <w:t>-</w:t>
      </w:r>
      <w:r w:rsidRPr="001B126B">
        <w:rPr>
          <w:bCs/>
          <w:color w:val="000000"/>
          <w:lang w:val="fr-FR"/>
        </w:rPr>
        <w:tab/>
      </w:r>
      <w:r>
        <w:rPr>
          <w:bCs/>
          <w:color w:val="000000"/>
          <w:lang w:val="fr-FR"/>
        </w:rPr>
        <w:t>A</w:t>
      </w:r>
      <w:r w:rsidRPr="001B126B">
        <w:rPr>
          <w:bCs/>
          <w:color w:val="000000"/>
          <w:lang w:val="fr-FR"/>
        </w:rPr>
        <w:t>nalyse thermomécanique dynamique selon la norme ISO</w:t>
      </w:r>
      <w:r w:rsidR="00AF7837">
        <w:rPr>
          <w:bCs/>
          <w:color w:val="000000"/>
          <w:lang w:val="fr-FR"/>
        </w:rPr>
        <w:t> </w:t>
      </w:r>
      <w:r w:rsidRPr="001B126B">
        <w:rPr>
          <w:bCs/>
          <w:color w:val="000000"/>
          <w:lang w:val="fr-FR"/>
        </w:rPr>
        <w:t>6721-11:2019</w:t>
      </w:r>
      <w:r>
        <w:rPr>
          <w:bCs/>
          <w:color w:val="000000"/>
          <w:lang w:val="fr-FR"/>
        </w:rPr>
        <w:t> ;</w:t>
      </w:r>
    </w:p>
    <w:p w14:paraId="769D2F7C" w14:textId="77777777" w:rsidR="00D42A87" w:rsidRPr="001B126B" w:rsidRDefault="00D42A87" w:rsidP="00CA1D94">
      <w:pPr>
        <w:pStyle w:val="SingleTxtG"/>
        <w:ind w:left="3969" w:hanging="567"/>
        <w:rPr>
          <w:bCs/>
          <w:color w:val="000000"/>
          <w:lang w:val="fr-FR"/>
        </w:rPr>
      </w:pPr>
      <w:r w:rsidRPr="001B126B">
        <w:rPr>
          <w:bCs/>
          <w:color w:val="000000"/>
          <w:lang w:val="fr-FR"/>
        </w:rPr>
        <w:t>-</w:t>
      </w:r>
      <w:r w:rsidRPr="001B126B">
        <w:rPr>
          <w:bCs/>
          <w:color w:val="000000"/>
          <w:lang w:val="fr-FR"/>
        </w:rPr>
        <w:tab/>
      </w:r>
      <w:r>
        <w:rPr>
          <w:bCs/>
          <w:color w:val="000000"/>
          <w:lang w:val="fr-FR"/>
        </w:rPr>
        <w:t>T</w:t>
      </w:r>
      <w:r w:rsidRPr="001B126B">
        <w:rPr>
          <w:bCs/>
          <w:color w:val="000000"/>
          <w:lang w:val="fr-FR"/>
        </w:rPr>
        <w:t>est de Barcol selon la norme ASTM</w:t>
      </w:r>
      <w:r w:rsidR="00AF7837">
        <w:rPr>
          <w:bCs/>
          <w:color w:val="000000"/>
          <w:lang w:val="fr-FR"/>
        </w:rPr>
        <w:t> </w:t>
      </w:r>
      <w:r w:rsidRPr="001B126B">
        <w:rPr>
          <w:bCs/>
          <w:color w:val="000000"/>
          <w:lang w:val="fr-FR"/>
        </w:rPr>
        <w:t>D2583:2013-03 ou EN</w:t>
      </w:r>
      <w:r w:rsidR="00AF7837">
        <w:rPr>
          <w:bCs/>
          <w:color w:val="000000"/>
          <w:lang w:val="fr-FR"/>
        </w:rPr>
        <w:t> </w:t>
      </w:r>
      <w:r w:rsidRPr="001B126B">
        <w:rPr>
          <w:bCs/>
          <w:color w:val="000000"/>
          <w:lang w:val="fr-FR"/>
        </w:rPr>
        <w:t>59:2016.</w:t>
      </w:r>
    </w:p>
    <w:p w14:paraId="07338DCE" w14:textId="77777777" w:rsidR="00D42A87" w:rsidRPr="005E4AE7" w:rsidRDefault="00D42A87" w:rsidP="00A65A50">
      <w:pPr>
        <w:pStyle w:val="SingleTxtG"/>
        <w:rPr>
          <w:bCs/>
          <w:lang w:val="fr-FR"/>
        </w:rPr>
      </w:pPr>
      <w:r w:rsidRPr="005E4AE7">
        <w:rPr>
          <w:bCs/>
          <w:iCs/>
          <w:color w:val="000000"/>
          <w:spacing w:val="-3"/>
          <w:lang w:val="fr-FR"/>
        </w:rPr>
        <w:t>6.9.2.7.2.1</w:t>
      </w:r>
      <w:r w:rsidRPr="005E4AE7">
        <w:rPr>
          <w:bCs/>
          <w:color w:val="000000"/>
          <w:spacing w:val="-3"/>
          <w:lang w:val="fr-FR"/>
        </w:rPr>
        <w:t>.3</w:t>
      </w:r>
      <w:r w:rsidRPr="005E4AE7">
        <w:rPr>
          <w:b/>
          <w:bCs/>
          <w:color w:val="000000"/>
          <w:spacing w:val="-3"/>
          <w:lang w:val="fr-FR"/>
        </w:rPr>
        <w:tab/>
      </w:r>
      <w:r w:rsidRPr="005E4AE7">
        <w:rPr>
          <w:lang w:val="fr-FR"/>
        </w:rPr>
        <w:t>La compatibilité chimique de la doublure et des surfaces de contact chimique de l’équipement de service avec les matières à transporter doit être démontrée par l’une des méthodes suivantes. La démonstration doit tenir compte de tous les aspects de la compatibilité des matériaux du réservoir et de ses équipements avec les matières à transporter, y</w:t>
      </w:r>
      <w:r w:rsidR="00CA1D94" w:rsidRPr="005E4AE7">
        <w:rPr>
          <w:lang w:val="fr-FR"/>
        </w:rPr>
        <w:t> </w:t>
      </w:r>
      <w:r w:rsidRPr="005E4AE7">
        <w:rPr>
          <w:lang w:val="fr-FR"/>
        </w:rPr>
        <w:t>compris la détérioration chimique du réservoir, le déclenchement de réactions critiques du contenu et les réactions dangereuses entre les deux.</w:t>
      </w:r>
    </w:p>
    <w:p w14:paraId="5FD3BEB9" w14:textId="77777777" w:rsidR="00D42A87" w:rsidRPr="001B126B" w:rsidRDefault="00D42A87" w:rsidP="00CA1D94">
      <w:pPr>
        <w:pStyle w:val="SingleTxtG"/>
        <w:ind w:left="2835" w:hanging="567"/>
        <w:rPr>
          <w:lang w:val="fr-FR"/>
        </w:rPr>
      </w:pPr>
      <w:r w:rsidRPr="001B126B">
        <w:rPr>
          <w:lang w:val="fr-FR"/>
        </w:rPr>
        <w:t>a)</w:t>
      </w:r>
      <w:r w:rsidRPr="001B126B">
        <w:rPr>
          <w:lang w:val="fr-FR"/>
        </w:rPr>
        <w:tab/>
        <w:t>Pour déterminer toute détérioration du réservoir, des échantillons représentatifs doivent être prélevés sur le réservoir</w:t>
      </w:r>
      <w:r>
        <w:rPr>
          <w:lang w:val="fr-FR"/>
        </w:rPr>
        <w:t>,</w:t>
      </w:r>
      <w:r w:rsidRPr="001B126B">
        <w:rPr>
          <w:lang w:val="fr-FR"/>
        </w:rPr>
        <w:t xml:space="preserve"> avec toute doublure interne comportant des joints soudés</w:t>
      </w:r>
      <w:r>
        <w:rPr>
          <w:lang w:val="fr-FR"/>
        </w:rPr>
        <w:t>,</w:t>
      </w:r>
      <w:r w:rsidRPr="001B126B">
        <w:rPr>
          <w:lang w:val="fr-FR"/>
        </w:rPr>
        <w:t xml:space="preserve"> et soumis à l</w:t>
      </w:r>
      <w:r>
        <w:rPr>
          <w:lang w:val="fr-FR"/>
        </w:rPr>
        <w:t>’</w:t>
      </w:r>
      <w:r w:rsidRPr="001B126B">
        <w:rPr>
          <w:lang w:val="fr-FR"/>
        </w:rPr>
        <w:t>épreuve de compatibilité chimique selon la norme EN</w:t>
      </w:r>
      <w:r w:rsidR="00AF7837">
        <w:rPr>
          <w:lang w:val="fr-FR"/>
        </w:rPr>
        <w:t> </w:t>
      </w:r>
      <w:r w:rsidRPr="001B126B">
        <w:rPr>
          <w:lang w:val="fr-FR"/>
        </w:rPr>
        <w:t>977:1997 pendant 1</w:t>
      </w:r>
      <w:r w:rsidR="00CA1D94">
        <w:rPr>
          <w:lang w:val="fr-FR"/>
        </w:rPr>
        <w:t> </w:t>
      </w:r>
      <w:r w:rsidRPr="001B126B">
        <w:rPr>
          <w:lang w:val="fr-FR"/>
        </w:rPr>
        <w:t>000</w:t>
      </w:r>
      <w:r w:rsidR="00CA1D94">
        <w:rPr>
          <w:lang w:val="fr-FR"/>
        </w:rPr>
        <w:t> </w:t>
      </w:r>
      <w:r w:rsidRPr="001B126B">
        <w:rPr>
          <w:lang w:val="fr-FR"/>
        </w:rPr>
        <w:t>heures à 50</w:t>
      </w:r>
      <w:r w:rsidR="00CA1D94">
        <w:rPr>
          <w:lang w:val="fr-FR"/>
        </w:rPr>
        <w:t> </w:t>
      </w:r>
      <w:r w:rsidRPr="001B126B">
        <w:rPr>
          <w:lang w:val="fr-FR"/>
        </w:rPr>
        <w:t>°C ou à la température maximale à laquelle le transport d</w:t>
      </w:r>
      <w:r>
        <w:rPr>
          <w:lang w:val="fr-FR"/>
        </w:rPr>
        <w:t>’</w:t>
      </w:r>
      <w:r w:rsidRPr="001B126B">
        <w:rPr>
          <w:lang w:val="fr-FR"/>
        </w:rPr>
        <w:t>une matière particulière est autorisé. Comparée à un échantillon non éprouvé, la perte de résistance et le module d</w:t>
      </w:r>
      <w:r>
        <w:rPr>
          <w:lang w:val="fr-FR"/>
        </w:rPr>
        <w:t>’</w:t>
      </w:r>
      <w:r w:rsidRPr="001B126B">
        <w:rPr>
          <w:lang w:val="fr-FR"/>
        </w:rPr>
        <w:t>élasticité mesurés par les épreuves de résistance à la flexion selon la norme EN</w:t>
      </w:r>
      <w:r w:rsidR="00AF7837">
        <w:rPr>
          <w:lang w:val="fr-FR"/>
        </w:rPr>
        <w:t> </w:t>
      </w:r>
      <w:r w:rsidRPr="001B126B">
        <w:rPr>
          <w:lang w:val="fr-FR"/>
        </w:rPr>
        <w:t>978:1997 ne doivent pas dépasser 25</w:t>
      </w:r>
      <w:r>
        <w:rPr>
          <w:lang w:val="fr-FR"/>
        </w:rPr>
        <w:t> </w:t>
      </w:r>
      <w:r w:rsidRPr="001B126B">
        <w:rPr>
          <w:lang w:val="fr-FR"/>
        </w:rPr>
        <w:t>%. Les fissures, les bulles, les piqûres, la séparation des couches et des doublures, ainsi que la rugosité, ne sont pas admissibles.</w:t>
      </w:r>
    </w:p>
    <w:p w14:paraId="5948A376" w14:textId="77777777" w:rsidR="00D42A87" w:rsidRPr="00CA1D94" w:rsidRDefault="00D42A87" w:rsidP="00CA1D94">
      <w:pPr>
        <w:pStyle w:val="SingleTxtG"/>
        <w:ind w:left="2835" w:hanging="567"/>
        <w:rPr>
          <w:spacing w:val="-1"/>
          <w:lang w:val="fr-FR"/>
        </w:rPr>
      </w:pPr>
      <w:r w:rsidRPr="00CA1D94">
        <w:rPr>
          <w:spacing w:val="-1"/>
          <w:lang w:val="fr-FR"/>
        </w:rPr>
        <w:t>b)</w:t>
      </w:r>
      <w:r w:rsidRPr="00CA1D94">
        <w:rPr>
          <w:spacing w:val="-1"/>
          <w:lang w:val="fr-FR"/>
        </w:rPr>
        <w:tab/>
        <w:t>La compatibilité peut aussi être établie d’après les données certifiées et documentées résultant d’expériences positives de compatibilité entre les matières de remplissage et les matériaux du réservoir avec lesquels celles-ci entrent en contact à certaines températures et pendant un certain temps, ainsi que dans d’autres conditions de service.</w:t>
      </w:r>
    </w:p>
    <w:p w14:paraId="52B3C10E" w14:textId="77777777" w:rsidR="00D42A87" w:rsidRPr="001B126B" w:rsidRDefault="00D42A87" w:rsidP="00CA1D94">
      <w:pPr>
        <w:pStyle w:val="SingleTxtG"/>
        <w:ind w:left="2835" w:hanging="567"/>
        <w:rPr>
          <w:bCs/>
          <w:lang w:val="fr-FR"/>
        </w:rPr>
      </w:pPr>
      <w:r w:rsidRPr="001B126B">
        <w:rPr>
          <w:lang w:val="fr-FR"/>
        </w:rPr>
        <w:t>c)</w:t>
      </w:r>
      <w:r w:rsidRPr="001B126B">
        <w:rPr>
          <w:lang w:val="fr-FR"/>
        </w:rPr>
        <w:tab/>
        <w:t>Peuvent aussi être utilisées les données publiées dans la documentation spécialisée, les normes ou autres sources, acceptables par l</w:t>
      </w:r>
      <w:r>
        <w:rPr>
          <w:lang w:val="fr-FR"/>
        </w:rPr>
        <w:t>’</w:t>
      </w:r>
      <w:r w:rsidRPr="001B126B">
        <w:rPr>
          <w:lang w:val="fr-FR"/>
        </w:rPr>
        <w:t>autorité compétente.</w:t>
      </w:r>
    </w:p>
    <w:p w14:paraId="55021219" w14:textId="77777777" w:rsidR="00D42A87" w:rsidRPr="001B126B" w:rsidRDefault="00D42A87" w:rsidP="00CA1D94">
      <w:pPr>
        <w:pStyle w:val="SingleTxtG"/>
        <w:ind w:left="2835" w:hanging="567"/>
        <w:rPr>
          <w:color w:val="000000"/>
          <w:lang w:val="fr-FR"/>
        </w:rPr>
      </w:pPr>
      <w:r w:rsidRPr="001B126B">
        <w:rPr>
          <w:lang w:val="fr-FR"/>
        </w:rPr>
        <w:t>d)</w:t>
      </w:r>
      <w:r w:rsidRPr="001B126B">
        <w:rPr>
          <w:lang w:val="fr-FR"/>
        </w:rPr>
        <w:tab/>
        <w:t>D</w:t>
      </w:r>
      <w:r>
        <w:rPr>
          <w:lang w:val="fr-FR"/>
        </w:rPr>
        <w:t>’</w:t>
      </w:r>
      <w:r w:rsidRPr="001B126B">
        <w:rPr>
          <w:lang w:val="fr-FR"/>
        </w:rPr>
        <w:t>autres méthodes d</w:t>
      </w:r>
      <w:r>
        <w:rPr>
          <w:lang w:val="fr-FR"/>
        </w:rPr>
        <w:t>’</w:t>
      </w:r>
      <w:r w:rsidRPr="001B126B">
        <w:rPr>
          <w:lang w:val="fr-FR"/>
        </w:rPr>
        <w:t>évaluation de la compatibilité chimique peuvent être utilisées avec l</w:t>
      </w:r>
      <w:r>
        <w:rPr>
          <w:lang w:val="fr-FR"/>
        </w:rPr>
        <w:t>’</w:t>
      </w:r>
      <w:r w:rsidRPr="001B126B">
        <w:rPr>
          <w:lang w:val="fr-FR"/>
        </w:rPr>
        <w:t>accord de l</w:t>
      </w:r>
      <w:r>
        <w:rPr>
          <w:lang w:val="fr-FR"/>
        </w:rPr>
        <w:t>’</w:t>
      </w:r>
      <w:r w:rsidRPr="001B126B">
        <w:rPr>
          <w:lang w:val="fr-FR"/>
        </w:rPr>
        <w:t>autorité compétente.</w:t>
      </w:r>
    </w:p>
    <w:p w14:paraId="4B7D2505" w14:textId="77777777" w:rsidR="00D42A87" w:rsidRPr="001B126B" w:rsidRDefault="00D42A87" w:rsidP="00A65A50">
      <w:pPr>
        <w:pStyle w:val="SingleTxtG"/>
        <w:rPr>
          <w:bCs/>
          <w:strike/>
          <w:lang w:val="fr-FR" w:eastAsia="ru-RU"/>
        </w:rPr>
      </w:pPr>
      <w:r w:rsidRPr="00AF7837">
        <w:rPr>
          <w:bCs/>
          <w:iCs/>
          <w:spacing w:val="-3"/>
          <w:lang w:val="fr-FR" w:eastAsia="ru-RU"/>
        </w:rPr>
        <w:t>6.9.2.7.2.1.4</w:t>
      </w:r>
      <w:r w:rsidRPr="00AF7837">
        <w:rPr>
          <w:b/>
          <w:bCs/>
          <w:iCs/>
          <w:spacing w:val="-3"/>
          <w:lang w:val="fr-FR" w:eastAsia="ru-RU"/>
        </w:rPr>
        <w:tab/>
      </w:r>
      <w:r w:rsidRPr="001B126B">
        <w:rPr>
          <w:iCs/>
          <w:lang w:val="fr-FR" w:eastAsia="ru-RU"/>
        </w:rPr>
        <w:t>Épreuve de chute</w:t>
      </w:r>
      <w:r w:rsidRPr="00DE5353">
        <w:rPr>
          <w:iCs/>
          <w:lang w:val="fr-FR" w:eastAsia="ru-RU"/>
        </w:rPr>
        <w:t xml:space="preserve"> </w:t>
      </w:r>
      <w:r w:rsidRPr="001B126B">
        <w:rPr>
          <w:iCs/>
          <w:lang w:val="fr-FR" w:eastAsia="ru-RU"/>
        </w:rPr>
        <w:t>selon la norme</w:t>
      </w:r>
      <w:r w:rsidRPr="00AF7837">
        <w:rPr>
          <w:iCs/>
          <w:lang w:val="fr-FR" w:eastAsia="ru-RU"/>
        </w:rPr>
        <w:t xml:space="preserve"> </w:t>
      </w:r>
      <w:r w:rsidRPr="001B126B">
        <w:rPr>
          <w:lang w:val="fr-FR"/>
        </w:rPr>
        <w:t>EN</w:t>
      </w:r>
      <w:r w:rsidR="00AF7837">
        <w:rPr>
          <w:lang w:val="fr-FR"/>
        </w:rPr>
        <w:t> </w:t>
      </w:r>
      <w:r w:rsidRPr="001B126B">
        <w:rPr>
          <w:lang w:val="fr-FR"/>
        </w:rPr>
        <w:t>976-1:1997.</w:t>
      </w:r>
    </w:p>
    <w:p w14:paraId="1B0205CA" w14:textId="77777777" w:rsidR="00D42A87" w:rsidRPr="001B126B" w:rsidRDefault="00D42A87" w:rsidP="00AF7837">
      <w:pPr>
        <w:pStyle w:val="SingleTxtG"/>
        <w:ind w:firstLine="1134"/>
        <w:rPr>
          <w:lang w:val="fr-FR"/>
        </w:rPr>
      </w:pPr>
      <w:r w:rsidRPr="001B126B">
        <w:rPr>
          <w:lang w:val="fr-FR"/>
        </w:rPr>
        <w:tab/>
        <w:t>Le prototype doit être soumis à l</w:t>
      </w:r>
      <w:r>
        <w:rPr>
          <w:lang w:val="fr-FR"/>
        </w:rPr>
        <w:t>’</w:t>
      </w:r>
      <w:r w:rsidRPr="001B126B">
        <w:rPr>
          <w:lang w:val="fr-FR"/>
        </w:rPr>
        <w:t>épreuve de chute selon la norme EN</w:t>
      </w:r>
      <w:r w:rsidR="00CA1D94">
        <w:rPr>
          <w:lang w:val="fr-FR"/>
        </w:rPr>
        <w:t> </w:t>
      </w:r>
      <w:r w:rsidRPr="001B126B">
        <w:rPr>
          <w:lang w:val="fr-FR"/>
        </w:rPr>
        <w:t>976</w:t>
      </w:r>
      <w:r w:rsidR="00CA1D94">
        <w:rPr>
          <w:lang w:val="fr-FR"/>
        </w:rPr>
        <w:noBreakHyphen/>
      </w:r>
      <w:r w:rsidRPr="001B126B">
        <w:rPr>
          <w:lang w:val="fr-FR"/>
        </w:rPr>
        <w:t xml:space="preserve">1:1997, </w:t>
      </w:r>
      <w:r w:rsidRPr="00DE5353">
        <w:t>n</w:t>
      </w:r>
      <w:r w:rsidRPr="00DE5353">
        <w:rPr>
          <w:vertAlign w:val="superscript"/>
        </w:rPr>
        <w:t>o</w:t>
      </w:r>
      <w:r w:rsidR="00DE5353">
        <w:t> </w:t>
      </w:r>
      <w:r w:rsidRPr="00DE5353">
        <w:t>6</w:t>
      </w:r>
      <w:r w:rsidRPr="001B126B">
        <w:rPr>
          <w:lang w:val="fr-FR"/>
        </w:rPr>
        <w:t>.6.</w:t>
      </w:r>
    </w:p>
    <w:p w14:paraId="37A4C91C" w14:textId="77777777" w:rsidR="00D42A87" w:rsidRPr="001B126B" w:rsidRDefault="00D42A87" w:rsidP="00CA1D94">
      <w:pPr>
        <w:pStyle w:val="SingleTxtG"/>
        <w:ind w:left="2268"/>
        <w:rPr>
          <w:bCs/>
          <w:color w:val="000000"/>
          <w:lang w:val="fr-FR"/>
        </w:rPr>
      </w:pPr>
      <w:r w:rsidRPr="001B126B">
        <w:rPr>
          <w:bCs/>
          <w:color w:val="000000"/>
          <w:lang w:val="fr-FR"/>
        </w:rPr>
        <w:lastRenderedPageBreak/>
        <w:tab/>
        <w:t>Aucun dégât ne doit être visible ni à l</w:t>
      </w:r>
      <w:r>
        <w:rPr>
          <w:bCs/>
          <w:color w:val="000000"/>
          <w:lang w:val="fr-FR"/>
        </w:rPr>
        <w:t>’</w:t>
      </w:r>
      <w:r w:rsidRPr="001B126B">
        <w:rPr>
          <w:bCs/>
          <w:color w:val="000000"/>
          <w:lang w:val="fr-FR"/>
        </w:rPr>
        <w:t>intérieur ni à l</w:t>
      </w:r>
      <w:r>
        <w:rPr>
          <w:bCs/>
          <w:color w:val="000000"/>
          <w:lang w:val="fr-FR"/>
        </w:rPr>
        <w:t>’</w:t>
      </w:r>
      <w:r w:rsidRPr="001B126B">
        <w:rPr>
          <w:bCs/>
          <w:color w:val="000000"/>
          <w:lang w:val="fr-FR"/>
        </w:rPr>
        <w:t>extérieur de la citerne.</w:t>
      </w:r>
    </w:p>
    <w:p w14:paraId="47C40FE3" w14:textId="77777777" w:rsidR="00D42A87" w:rsidRPr="001B126B" w:rsidRDefault="00D42A87" w:rsidP="00A65A50">
      <w:pPr>
        <w:pStyle w:val="SingleTxtG"/>
        <w:rPr>
          <w:b/>
          <w:lang w:val="fr-FR" w:eastAsia="ru-RU"/>
        </w:rPr>
      </w:pPr>
      <w:r w:rsidRPr="00AF7837">
        <w:rPr>
          <w:iCs/>
          <w:spacing w:val="-3"/>
          <w:lang w:val="fr-FR" w:eastAsia="ru-RU"/>
        </w:rPr>
        <w:t>6.9.2.7.2.1.5</w:t>
      </w:r>
      <w:r w:rsidRPr="00AF7837">
        <w:rPr>
          <w:b/>
          <w:iCs/>
          <w:spacing w:val="-3"/>
          <w:lang w:val="fr-FR" w:eastAsia="ru-RU"/>
        </w:rPr>
        <w:tab/>
      </w:r>
      <w:r w:rsidRPr="001B126B">
        <w:rPr>
          <w:lang w:val="fr-FR"/>
        </w:rPr>
        <w:t>Épreuve de résistance au feu.</w:t>
      </w:r>
    </w:p>
    <w:p w14:paraId="47A253B4" w14:textId="77777777" w:rsidR="00D42A87" w:rsidRPr="001B126B" w:rsidRDefault="00D42A87" w:rsidP="00A65A50">
      <w:pPr>
        <w:pStyle w:val="SingleTxtG"/>
        <w:rPr>
          <w:lang w:val="fr-FR"/>
        </w:rPr>
      </w:pPr>
      <w:r w:rsidRPr="00CA1D94">
        <w:rPr>
          <w:bCs/>
          <w:iCs/>
          <w:color w:val="000000"/>
          <w:spacing w:val="-6"/>
          <w:lang w:val="fr-FR"/>
        </w:rPr>
        <w:t>6.9.2.7.2.1.5.1</w:t>
      </w:r>
      <w:r w:rsidRPr="00CA1D94">
        <w:rPr>
          <w:b/>
          <w:bCs/>
          <w:iCs/>
          <w:color w:val="000000"/>
          <w:spacing w:val="-4"/>
          <w:lang w:val="fr-FR"/>
        </w:rPr>
        <w:tab/>
      </w:r>
      <w:r w:rsidRPr="001B126B">
        <w:rPr>
          <w:lang w:val="fr-FR"/>
        </w:rPr>
        <w:t>Un prototype de réservoir représentatif, muni de ses équipements de service et de structure, et rempli d</w:t>
      </w:r>
      <w:r>
        <w:rPr>
          <w:lang w:val="fr-FR"/>
        </w:rPr>
        <w:t>’</w:t>
      </w:r>
      <w:r w:rsidRPr="001B126B">
        <w:rPr>
          <w:lang w:val="fr-FR"/>
        </w:rPr>
        <w:t>eau à 80</w:t>
      </w:r>
      <w:r w:rsidR="00CA1D94">
        <w:rPr>
          <w:lang w:val="fr-FR"/>
        </w:rPr>
        <w:t> </w:t>
      </w:r>
      <w:r w:rsidRPr="001B126B">
        <w:rPr>
          <w:lang w:val="fr-FR"/>
        </w:rPr>
        <w:t>% de sa contenance maximum, doit être soumis pendant 30</w:t>
      </w:r>
      <w:r w:rsidR="00CA1D94">
        <w:rPr>
          <w:lang w:val="fr-FR"/>
        </w:rPr>
        <w:t> </w:t>
      </w:r>
      <w:r w:rsidRPr="001B126B">
        <w:rPr>
          <w:lang w:val="fr-FR"/>
        </w:rPr>
        <w:t>mn à une immersion totale dans les flammes, provenant d</w:t>
      </w:r>
      <w:r>
        <w:rPr>
          <w:lang w:val="fr-FR"/>
        </w:rPr>
        <w:t>’</w:t>
      </w:r>
      <w:r w:rsidRPr="001B126B">
        <w:rPr>
          <w:lang w:val="fr-FR"/>
        </w:rPr>
        <w:t xml:space="preserve">un feu ouvert dans un bac rempli de fioul domestique ou de tout autre type de feu ayant le même effet. Le feu doit être équivalent à un feu théorique avec une température de flamme de </w:t>
      </w:r>
      <w:r w:rsidRPr="001B126B">
        <w:rPr>
          <w:bCs/>
          <w:lang w:val="fr-FR"/>
        </w:rPr>
        <w:t>800</w:t>
      </w:r>
      <w:r w:rsidR="00CA1D94">
        <w:rPr>
          <w:bCs/>
          <w:lang w:val="fr-FR"/>
        </w:rPr>
        <w:t> </w:t>
      </w:r>
      <w:r w:rsidRPr="001B126B">
        <w:rPr>
          <w:bCs/>
          <w:lang w:val="fr-FR"/>
        </w:rPr>
        <w:t>°C, une émissivité de 0,9 et, pour la citerne, un coefficient de transmission thermique de 10</w:t>
      </w:r>
      <w:r w:rsidR="00CA1D94">
        <w:rPr>
          <w:bCs/>
          <w:lang w:val="fr-FR"/>
        </w:rPr>
        <w:t> </w:t>
      </w:r>
      <w:r w:rsidRPr="001B126B">
        <w:rPr>
          <w:bCs/>
          <w:lang w:val="fr-FR"/>
        </w:rPr>
        <w:t>W/(m²K) et un pouvoir d</w:t>
      </w:r>
      <w:r>
        <w:rPr>
          <w:bCs/>
          <w:lang w:val="fr-FR"/>
        </w:rPr>
        <w:t>’</w:t>
      </w:r>
      <w:r w:rsidRPr="001B126B">
        <w:rPr>
          <w:bCs/>
          <w:lang w:val="fr-FR"/>
        </w:rPr>
        <w:t>absorption de la surface de 0,8. Un flux thermique minimal net de 75</w:t>
      </w:r>
      <w:r w:rsidR="00CA1D94">
        <w:rPr>
          <w:bCs/>
          <w:lang w:val="fr-FR"/>
        </w:rPr>
        <w:t> </w:t>
      </w:r>
      <w:r w:rsidRPr="001B126B">
        <w:rPr>
          <w:bCs/>
          <w:lang w:val="fr-FR"/>
        </w:rPr>
        <w:t xml:space="preserve">kW/m² </w:t>
      </w:r>
      <w:r>
        <w:rPr>
          <w:bCs/>
          <w:lang w:val="fr-FR"/>
        </w:rPr>
        <w:t>doit être</w:t>
      </w:r>
      <w:r w:rsidRPr="001B126B">
        <w:rPr>
          <w:bCs/>
          <w:lang w:val="fr-FR"/>
        </w:rPr>
        <w:t xml:space="preserve"> </w:t>
      </w:r>
      <w:r>
        <w:rPr>
          <w:bCs/>
          <w:lang w:val="fr-FR"/>
        </w:rPr>
        <w:t xml:space="preserve">étalonné </w:t>
      </w:r>
      <w:r w:rsidRPr="001B126B">
        <w:rPr>
          <w:bCs/>
          <w:lang w:val="fr-FR"/>
        </w:rPr>
        <w:t>conformément à la norme ISO</w:t>
      </w:r>
      <w:r w:rsidR="00CA1D94">
        <w:rPr>
          <w:bCs/>
          <w:lang w:val="fr-FR"/>
        </w:rPr>
        <w:t> </w:t>
      </w:r>
      <w:r w:rsidRPr="001B126B">
        <w:rPr>
          <w:bCs/>
          <w:lang w:val="fr-FR"/>
        </w:rPr>
        <w:t>21843:2018.</w:t>
      </w:r>
      <w:r w:rsidRPr="001B126B">
        <w:rPr>
          <w:lang w:val="fr-FR"/>
        </w:rPr>
        <w:t xml:space="preserve"> Les dimensions du bac </w:t>
      </w:r>
      <w:r>
        <w:rPr>
          <w:lang w:val="fr-FR"/>
        </w:rPr>
        <w:t>doivent dépasser</w:t>
      </w:r>
      <w:r w:rsidRPr="001B126B">
        <w:rPr>
          <w:lang w:val="fr-FR"/>
        </w:rPr>
        <w:t xml:space="preserve"> celles de la citerne d</w:t>
      </w:r>
      <w:r>
        <w:rPr>
          <w:lang w:val="fr-FR"/>
        </w:rPr>
        <w:t>’</w:t>
      </w:r>
      <w:r w:rsidRPr="001B126B">
        <w:rPr>
          <w:lang w:val="fr-FR"/>
        </w:rPr>
        <w:t>au moins 50</w:t>
      </w:r>
      <w:r w:rsidR="00CA1D94">
        <w:rPr>
          <w:lang w:val="fr-FR"/>
        </w:rPr>
        <w:t> </w:t>
      </w:r>
      <w:r w:rsidRPr="001B126B">
        <w:rPr>
          <w:lang w:val="fr-FR"/>
        </w:rPr>
        <w:t>cm de chaque côté et la distance entre le niveau du combustible et la citerne doit être comprise entre 50</w:t>
      </w:r>
      <w:r w:rsidR="00CA1D94">
        <w:rPr>
          <w:lang w:val="fr-FR"/>
        </w:rPr>
        <w:t> </w:t>
      </w:r>
      <w:r w:rsidRPr="001B126B">
        <w:rPr>
          <w:lang w:val="fr-FR"/>
        </w:rPr>
        <w:t>cm et 80</w:t>
      </w:r>
      <w:r w:rsidR="00CA1D94">
        <w:rPr>
          <w:lang w:val="fr-FR"/>
        </w:rPr>
        <w:t> </w:t>
      </w:r>
      <w:r w:rsidRPr="001B126B">
        <w:rPr>
          <w:lang w:val="fr-FR"/>
        </w:rPr>
        <w:t>cm. Le</w:t>
      </w:r>
      <w:r w:rsidR="00CA1D94">
        <w:rPr>
          <w:lang w:val="fr-FR"/>
        </w:rPr>
        <w:t> </w:t>
      </w:r>
      <w:r w:rsidRPr="001B126B">
        <w:rPr>
          <w:lang w:val="fr-FR"/>
        </w:rPr>
        <w:t>reste de la citerne se trouvant sous le niveau du liquide, notamment les ouvertures et les fermetures, doit rester étanche à l</w:t>
      </w:r>
      <w:r>
        <w:rPr>
          <w:lang w:val="fr-FR"/>
        </w:rPr>
        <w:t>’</w:t>
      </w:r>
      <w:r w:rsidRPr="001B126B">
        <w:rPr>
          <w:lang w:val="fr-FR"/>
        </w:rPr>
        <w:t>exception de quelques gouttes.</w:t>
      </w:r>
    </w:p>
    <w:p w14:paraId="3971EADF" w14:textId="77777777" w:rsidR="00D42A87" w:rsidRPr="001B126B" w:rsidRDefault="00D42A87" w:rsidP="00AF7837">
      <w:pPr>
        <w:pStyle w:val="H23G"/>
        <w:ind w:left="2268"/>
        <w:rPr>
          <w:lang w:val="fr-FR"/>
        </w:rPr>
      </w:pPr>
      <w:r w:rsidRPr="001B126B">
        <w:rPr>
          <w:lang w:val="fr-FR"/>
        </w:rPr>
        <w:t>6.9.2.8</w:t>
      </w:r>
      <w:r w:rsidR="00CA1D94">
        <w:rPr>
          <w:lang w:val="fr-FR"/>
        </w:rPr>
        <w:tab/>
      </w:r>
      <w:r w:rsidRPr="001B126B">
        <w:rPr>
          <w:lang w:val="fr-FR"/>
        </w:rPr>
        <w:tab/>
        <w:t>Inspection et contrôle</w:t>
      </w:r>
    </w:p>
    <w:p w14:paraId="624C359E" w14:textId="77777777" w:rsidR="00D42A87" w:rsidRPr="001B126B" w:rsidRDefault="00D42A87" w:rsidP="00A65A50">
      <w:pPr>
        <w:pStyle w:val="SingleTxtG"/>
        <w:rPr>
          <w:lang w:val="fr-FR"/>
        </w:rPr>
      </w:pPr>
      <w:r w:rsidRPr="001B126B">
        <w:rPr>
          <w:lang w:val="fr-FR"/>
        </w:rPr>
        <w:t>6.9.2.8.1</w:t>
      </w:r>
      <w:r w:rsidRPr="001B126B">
        <w:rPr>
          <w:b/>
          <w:lang w:val="fr-FR"/>
        </w:rPr>
        <w:tab/>
      </w:r>
      <w:r w:rsidRPr="001B126B">
        <w:rPr>
          <w:bCs/>
          <w:lang w:val="fr-FR"/>
        </w:rPr>
        <w:t>L</w:t>
      </w:r>
      <w:r>
        <w:rPr>
          <w:bCs/>
          <w:lang w:val="fr-FR"/>
        </w:rPr>
        <w:t>’</w:t>
      </w:r>
      <w:r w:rsidRPr="001B126B">
        <w:rPr>
          <w:bCs/>
          <w:lang w:val="fr-FR"/>
        </w:rPr>
        <w:t>i</w:t>
      </w:r>
      <w:r w:rsidRPr="001B126B">
        <w:rPr>
          <w:lang w:val="fr-FR"/>
        </w:rPr>
        <w:t>nspection et le contrôle des réservoirs en PRF doivent être effectués conformément aux dispositions du 6.7.2.19. En outre, les doublures thermoplastiques avec des joints soudés doivent être soumises à l</w:t>
      </w:r>
      <w:r>
        <w:rPr>
          <w:lang w:val="fr-FR"/>
        </w:rPr>
        <w:t>’</w:t>
      </w:r>
      <w:r w:rsidRPr="001B126B">
        <w:rPr>
          <w:lang w:val="fr-FR"/>
        </w:rPr>
        <w:t>épreuve à l</w:t>
      </w:r>
      <w:r>
        <w:rPr>
          <w:lang w:val="fr-FR"/>
        </w:rPr>
        <w:t>’</w:t>
      </w:r>
      <w:r w:rsidRPr="001B126B">
        <w:rPr>
          <w:lang w:val="fr-FR"/>
        </w:rPr>
        <w:t>étincelle selon une norme pertinente, après des épreuves sous pression effectuées conformément aux inspections périodiques prescrites au 6.7.2.19.4.</w:t>
      </w:r>
    </w:p>
    <w:p w14:paraId="20B1C89D" w14:textId="77777777" w:rsidR="00F92C05" w:rsidRDefault="00D42A87" w:rsidP="00F92C05">
      <w:pPr>
        <w:pStyle w:val="SingleTxtG"/>
        <w:ind w:firstLine="1134"/>
        <w:rPr>
          <w:lang w:val="fr-FR"/>
        </w:rPr>
      </w:pPr>
      <w:r w:rsidRPr="001B126B">
        <w:rPr>
          <w:lang w:val="fr-FR"/>
        </w:rPr>
        <w:tab/>
        <w:t xml:space="preserve">En outre, des inspections initiales et périodiques </w:t>
      </w:r>
      <w:r>
        <w:rPr>
          <w:lang w:val="fr-FR"/>
        </w:rPr>
        <w:t>doivent être</w:t>
      </w:r>
      <w:r w:rsidRPr="001B126B">
        <w:rPr>
          <w:lang w:val="fr-FR"/>
        </w:rPr>
        <w:t xml:space="preserve"> effectuées en application du programme d</w:t>
      </w:r>
      <w:r>
        <w:rPr>
          <w:lang w:val="fr-FR"/>
        </w:rPr>
        <w:t>’</w:t>
      </w:r>
      <w:r w:rsidRPr="001B126B">
        <w:rPr>
          <w:lang w:val="fr-FR"/>
        </w:rPr>
        <w:t xml:space="preserve">inspection de la durée de vie </w:t>
      </w:r>
      <w:r>
        <w:rPr>
          <w:lang w:val="fr-FR"/>
        </w:rPr>
        <w:t xml:space="preserve">en service </w:t>
      </w:r>
      <w:r w:rsidRPr="001B126B">
        <w:rPr>
          <w:lang w:val="fr-FR"/>
        </w:rPr>
        <w:t>selon le 6.9.2.6.6.</w:t>
      </w:r>
    </w:p>
    <w:p w14:paraId="5F69FD2F" w14:textId="77777777" w:rsidR="00F92C05" w:rsidRDefault="00D42A87" w:rsidP="00F92C05">
      <w:pPr>
        <w:pStyle w:val="SingleTxtG"/>
        <w:ind w:firstLine="1134"/>
        <w:rPr>
          <w:lang w:val="fr-FR"/>
        </w:rPr>
      </w:pPr>
      <w:r w:rsidRPr="001B126B">
        <w:rPr>
          <w:lang w:val="fr-FR"/>
        </w:rPr>
        <w:t>L</w:t>
      </w:r>
      <w:r>
        <w:rPr>
          <w:lang w:val="fr-FR"/>
        </w:rPr>
        <w:t>’</w:t>
      </w:r>
      <w:r w:rsidRPr="001B126B">
        <w:rPr>
          <w:lang w:val="fr-FR"/>
        </w:rPr>
        <w:t xml:space="preserve">inspection et le contrôle initiaux </w:t>
      </w:r>
      <w:r>
        <w:rPr>
          <w:lang w:val="fr-FR"/>
        </w:rPr>
        <w:t>visent à vérifier</w:t>
      </w:r>
      <w:r w:rsidRPr="001B126B">
        <w:rPr>
          <w:lang w:val="fr-FR"/>
        </w:rPr>
        <w:t xml:space="preserve"> que la construction du réservoir est conforme au système de gestion de la qualité prescrit au 6.9.2.2.2.</w:t>
      </w:r>
    </w:p>
    <w:p w14:paraId="0022DF3A" w14:textId="77777777" w:rsidR="00D42A87" w:rsidRPr="001B126B" w:rsidRDefault="00D42A87" w:rsidP="00F92C05">
      <w:pPr>
        <w:pStyle w:val="SingleTxtG"/>
        <w:ind w:firstLine="1134"/>
        <w:rPr>
          <w:lang w:val="fr-FR"/>
        </w:rPr>
      </w:pPr>
      <w:r w:rsidRPr="001B126B">
        <w:rPr>
          <w:lang w:val="fr-FR"/>
        </w:rPr>
        <w:t>De plus, la position des zones chauffées par les éléments chauffants doit être indiquée ou marquée, apparaître sur les dessins de conception ou être rendue visible au moyen d</w:t>
      </w:r>
      <w:r>
        <w:rPr>
          <w:lang w:val="fr-FR"/>
        </w:rPr>
        <w:t>’</w:t>
      </w:r>
      <w:r w:rsidRPr="001B126B">
        <w:rPr>
          <w:lang w:val="fr-FR"/>
        </w:rPr>
        <w:t>une technique appropriée (par exemple</w:t>
      </w:r>
      <w:r w:rsidR="00D83C89">
        <w:rPr>
          <w:lang w:val="fr-FR"/>
        </w:rPr>
        <w:t>,</w:t>
      </w:r>
      <w:r w:rsidRPr="001B126B">
        <w:rPr>
          <w:lang w:val="fr-FR"/>
        </w:rPr>
        <w:t xml:space="preserve"> l</w:t>
      </w:r>
      <w:r>
        <w:rPr>
          <w:lang w:val="fr-FR"/>
        </w:rPr>
        <w:t>’</w:t>
      </w:r>
      <w:r w:rsidRPr="001B126B">
        <w:rPr>
          <w:lang w:val="fr-FR"/>
        </w:rPr>
        <w:t>infrarouge) pendant l</w:t>
      </w:r>
      <w:r>
        <w:rPr>
          <w:lang w:val="fr-FR"/>
        </w:rPr>
        <w:t>’</w:t>
      </w:r>
      <w:r w:rsidRPr="001B126B">
        <w:rPr>
          <w:lang w:val="fr-FR"/>
        </w:rPr>
        <w:t>inspection du réservoir. L</w:t>
      </w:r>
      <w:r>
        <w:rPr>
          <w:lang w:val="fr-FR"/>
        </w:rPr>
        <w:t>’</w:t>
      </w:r>
      <w:r w:rsidRPr="001B126B">
        <w:rPr>
          <w:lang w:val="fr-FR"/>
        </w:rPr>
        <w:t>examen du réservoir doit prendre en compte les effets de la surchauffe, de la corrosion, de l</w:t>
      </w:r>
      <w:r>
        <w:rPr>
          <w:lang w:val="fr-FR"/>
        </w:rPr>
        <w:t>’</w:t>
      </w:r>
      <w:r w:rsidRPr="001B126B">
        <w:rPr>
          <w:lang w:val="fr-FR"/>
        </w:rPr>
        <w:t>érosion, de la surpression et de la surcharge mécanique.</w:t>
      </w:r>
    </w:p>
    <w:p w14:paraId="54DA5DCE" w14:textId="77777777" w:rsidR="00D42A87" w:rsidRPr="001B126B" w:rsidRDefault="00D42A87" w:rsidP="00D83C89">
      <w:pPr>
        <w:pStyle w:val="H23G"/>
        <w:ind w:left="2268"/>
        <w:rPr>
          <w:lang w:val="fr-FR"/>
        </w:rPr>
      </w:pPr>
      <w:r w:rsidRPr="001B126B">
        <w:rPr>
          <w:lang w:val="fr-FR"/>
        </w:rPr>
        <w:t>6.9.2.10</w:t>
      </w:r>
      <w:r w:rsidRPr="001B126B">
        <w:rPr>
          <w:lang w:val="fr-FR"/>
        </w:rPr>
        <w:tab/>
        <w:t xml:space="preserve">Conservation des échantillons </w:t>
      </w:r>
    </w:p>
    <w:p w14:paraId="584D8858" w14:textId="77777777" w:rsidR="00D42A87" w:rsidRPr="001B126B" w:rsidRDefault="00D42A87" w:rsidP="00A65A50">
      <w:pPr>
        <w:pStyle w:val="SingleTxtG"/>
        <w:rPr>
          <w:lang w:val="fr-FR"/>
        </w:rPr>
      </w:pPr>
      <w:r w:rsidRPr="001B126B">
        <w:rPr>
          <w:lang w:val="fr-FR"/>
        </w:rPr>
        <w:t>6.9.2.10.1</w:t>
      </w:r>
      <w:r w:rsidRPr="001B126B">
        <w:rPr>
          <w:lang w:val="fr-FR"/>
        </w:rPr>
        <w:tab/>
      </w:r>
      <w:r>
        <w:rPr>
          <w:lang w:val="fr-FR"/>
        </w:rPr>
        <w:t>D</w:t>
      </w:r>
      <w:r w:rsidRPr="001B126B">
        <w:rPr>
          <w:lang w:val="fr-FR"/>
        </w:rPr>
        <w:t>es échantillons de réservoirs durcis (par exemple</w:t>
      </w:r>
      <w:r w:rsidR="005E4AE7">
        <w:rPr>
          <w:lang w:val="fr-FR"/>
        </w:rPr>
        <w:t>,</w:t>
      </w:r>
      <w:r w:rsidRPr="001B126B">
        <w:rPr>
          <w:lang w:val="fr-FR"/>
        </w:rPr>
        <w:t xml:space="preserve"> par découpe d</w:t>
      </w:r>
      <w:r>
        <w:rPr>
          <w:lang w:val="fr-FR"/>
        </w:rPr>
        <w:t>’</w:t>
      </w:r>
      <w:r w:rsidRPr="001B126B">
        <w:rPr>
          <w:lang w:val="fr-FR"/>
        </w:rPr>
        <w:t>un trou d</w:t>
      </w:r>
      <w:r>
        <w:rPr>
          <w:lang w:val="fr-FR"/>
        </w:rPr>
        <w:t>’</w:t>
      </w:r>
      <w:r w:rsidRPr="001B126B">
        <w:rPr>
          <w:lang w:val="fr-FR"/>
        </w:rPr>
        <w:t>homme) de chaque réservoir construit doivent être conservés pour de futures inspections et contrôles</w:t>
      </w:r>
      <w:r>
        <w:rPr>
          <w:lang w:val="fr-FR"/>
        </w:rPr>
        <w:t xml:space="preserve">, </w:t>
      </w:r>
      <w:r w:rsidRPr="00354102">
        <w:rPr>
          <w:lang w:val="fr-FR"/>
        </w:rPr>
        <w:t>pendant une période de cinq ans</w:t>
      </w:r>
      <w:r w:rsidRPr="001B126B">
        <w:rPr>
          <w:lang w:val="fr-FR"/>
        </w:rPr>
        <w:t xml:space="preserve"> à partir de la date de l</w:t>
      </w:r>
      <w:r>
        <w:rPr>
          <w:lang w:val="fr-FR"/>
        </w:rPr>
        <w:t>’</w:t>
      </w:r>
      <w:r w:rsidRPr="001B126B">
        <w:rPr>
          <w:lang w:val="fr-FR"/>
        </w:rPr>
        <w:t>inspection et de l</w:t>
      </w:r>
      <w:r>
        <w:rPr>
          <w:lang w:val="fr-FR"/>
        </w:rPr>
        <w:t>’</w:t>
      </w:r>
      <w:r w:rsidRPr="001B126B">
        <w:rPr>
          <w:lang w:val="fr-FR"/>
        </w:rPr>
        <w:t>épreuve initiale</w:t>
      </w:r>
      <w:r>
        <w:rPr>
          <w:lang w:val="fr-FR"/>
        </w:rPr>
        <w:t>s</w:t>
      </w:r>
      <w:r w:rsidRPr="001B126B">
        <w:rPr>
          <w:lang w:val="fr-FR"/>
        </w:rPr>
        <w:t xml:space="preserve"> </w:t>
      </w:r>
      <w:r>
        <w:rPr>
          <w:lang w:val="fr-FR"/>
        </w:rPr>
        <w:t xml:space="preserve">et </w:t>
      </w:r>
      <w:r w:rsidRPr="001B126B">
        <w:rPr>
          <w:lang w:val="fr-FR"/>
        </w:rPr>
        <w:t>jusqu</w:t>
      </w:r>
      <w:r>
        <w:rPr>
          <w:lang w:val="fr-FR"/>
        </w:rPr>
        <w:t>’</w:t>
      </w:r>
      <w:r w:rsidRPr="001B126B">
        <w:rPr>
          <w:lang w:val="fr-FR"/>
        </w:rPr>
        <w:t>à l</w:t>
      </w:r>
      <w:r>
        <w:rPr>
          <w:lang w:val="fr-FR"/>
        </w:rPr>
        <w:t>’</w:t>
      </w:r>
      <w:r w:rsidRPr="001B126B">
        <w:rPr>
          <w:lang w:val="fr-FR"/>
        </w:rPr>
        <w:t>achèvement satisfaisant de l</w:t>
      </w:r>
      <w:r>
        <w:rPr>
          <w:lang w:val="fr-FR"/>
        </w:rPr>
        <w:t>’</w:t>
      </w:r>
      <w:r w:rsidRPr="001B126B">
        <w:rPr>
          <w:lang w:val="fr-FR"/>
        </w:rPr>
        <w:t xml:space="preserve">inspection </w:t>
      </w:r>
      <w:r>
        <w:rPr>
          <w:lang w:val="fr-FR"/>
        </w:rPr>
        <w:t>quinquennale</w:t>
      </w:r>
      <w:r w:rsidRPr="001B126B">
        <w:rPr>
          <w:lang w:val="fr-FR"/>
        </w:rPr>
        <w:t xml:space="preserve"> requise.</w:t>
      </w:r>
    </w:p>
    <w:p w14:paraId="31747E66" w14:textId="77777777" w:rsidR="00D42A87" w:rsidRPr="001B126B" w:rsidRDefault="00D42A87" w:rsidP="00073637">
      <w:pPr>
        <w:pStyle w:val="H23G"/>
        <w:ind w:left="2268"/>
        <w:rPr>
          <w:lang w:val="fr-FR" w:eastAsia="ru-RU"/>
        </w:rPr>
      </w:pPr>
      <w:r w:rsidRPr="001B126B">
        <w:rPr>
          <w:lang w:val="fr-FR" w:eastAsia="ru-RU"/>
        </w:rPr>
        <w:t>6.9.2.9.11</w:t>
      </w:r>
      <w:r w:rsidRPr="001B126B">
        <w:rPr>
          <w:lang w:val="fr-FR" w:eastAsia="ru-RU"/>
        </w:rPr>
        <w:tab/>
        <w:t>Marquage</w:t>
      </w:r>
    </w:p>
    <w:p w14:paraId="5D21CE25" w14:textId="77777777" w:rsidR="00D42A87" w:rsidRPr="001B126B" w:rsidRDefault="00D42A87" w:rsidP="00A65A50">
      <w:pPr>
        <w:pStyle w:val="SingleTxtG"/>
        <w:rPr>
          <w:color w:val="000000"/>
          <w:lang w:val="fr-FR"/>
        </w:rPr>
      </w:pPr>
      <w:r w:rsidRPr="001B126B">
        <w:rPr>
          <w:bCs/>
          <w:iCs/>
          <w:color w:val="000000"/>
          <w:lang w:val="fr-FR"/>
        </w:rPr>
        <w:t>6.9.2.11.1</w:t>
      </w:r>
      <w:r w:rsidRPr="001B126B">
        <w:rPr>
          <w:b/>
          <w:bCs/>
          <w:iCs/>
          <w:color w:val="000000"/>
          <w:lang w:val="fr-FR"/>
        </w:rPr>
        <w:tab/>
      </w:r>
      <w:r w:rsidRPr="001B126B">
        <w:rPr>
          <w:lang w:val="fr-FR"/>
        </w:rPr>
        <w:t>Les prescriptions du 6.7.2.20.1 s</w:t>
      </w:r>
      <w:r>
        <w:rPr>
          <w:lang w:val="fr-FR"/>
        </w:rPr>
        <w:t>’</w:t>
      </w:r>
      <w:r w:rsidRPr="001B126B">
        <w:rPr>
          <w:lang w:val="fr-FR"/>
        </w:rPr>
        <w:t>appliquent aux citernes mobiles avec un réservoir en PRF</w:t>
      </w:r>
      <w:r>
        <w:rPr>
          <w:lang w:val="fr-FR"/>
        </w:rPr>
        <w:t>,</w:t>
      </w:r>
      <w:r w:rsidRPr="001B126B">
        <w:rPr>
          <w:lang w:val="fr-FR"/>
        </w:rPr>
        <w:t xml:space="preserve"> à l</w:t>
      </w:r>
      <w:r>
        <w:rPr>
          <w:lang w:val="fr-FR"/>
        </w:rPr>
        <w:t>’</w:t>
      </w:r>
      <w:r w:rsidRPr="001B126B">
        <w:rPr>
          <w:lang w:val="fr-FR"/>
        </w:rPr>
        <w:t>exception de</w:t>
      </w:r>
      <w:r>
        <w:rPr>
          <w:lang w:val="fr-FR"/>
        </w:rPr>
        <w:t>s alinéas</w:t>
      </w:r>
      <w:r w:rsidR="00F92C05">
        <w:rPr>
          <w:lang w:val="fr-FR"/>
        </w:rPr>
        <w:t> </w:t>
      </w:r>
      <w:r w:rsidRPr="001B126B">
        <w:rPr>
          <w:lang w:val="fr-FR"/>
        </w:rPr>
        <w:t>d)</w:t>
      </w:r>
      <w:r w:rsidR="00F92C05">
        <w:rPr>
          <w:lang w:val="fr-FR"/>
        </w:rPr>
        <w:t> </w:t>
      </w:r>
      <w:r w:rsidRPr="001B126B">
        <w:rPr>
          <w:lang w:val="fr-FR"/>
        </w:rPr>
        <w:t>vi) et f)</w:t>
      </w:r>
      <w:r w:rsidR="00F92C05">
        <w:rPr>
          <w:lang w:val="fr-FR"/>
        </w:rPr>
        <w:t> </w:t>
      </w:r>
      <w:r w:rsidRPr="001B126B">
        <w:rPr>
          <w:lang w:val="fr-FR"/>
        </w:rPr>
        <w:t>ii).</w:t>
      </w:r>
    </w:p>
    <w:p w14:paraId="74EE3908" w14:textId="77777777" w:rsidR="00D42A87" w:rsidRPr="001B126B" w:rsidRDefault="00D42A87" w:rsidP="00A65A50">
      <w:pPr>
        <w:pStyle w:val="SingleTxtG"/>
        <w:rPr>
          <w:strike/>
          <w:lang w:val="fr-FR"/>
        </w:rPr>
      </w:pPr>
      <w:r w:rsidRPr="001B126B">
        <w:rPr>
          <w:bCs/>
          <w:iCs/>
          <w:color w:val="000000"/>
          <w:lang w:val="fr-FR"/>
        </w:rPr>
        <w:t>6.9.2.11.2</w:t>
      </w:r>
      <w:r w:rsidRPr="001B126B">
        <w:rPr>
          <w:b/>
          <w:bCs/>
          <w:iCs/>
          <w:color w:val="000000"/>
          <w:lang w:val="fr-FR"/>
        </w:rPr>
        <w:tab/>
      </w:r>
      <w:r w:rsidRPr="001B126B">
        <w:rPr>
          <w:lang w:val="fr-FR"/>
        </w:rPr>
        <w:t xml:space="preserve">Les informations </w:t>
      </w:r>
      <w:r>
        <w:rPr>
          <w:lang w:val="fr-FR"/>
        </w:rPr>
        <w:t xml:space="preserve">à fournir conformément </w:t>
      </w:r>
      <w:r w:rsidRPr="001B126B">
        <w:rPr>
          <w:lang w:val="fr-FR"/>
        </w:rPr>
        <w:t>au 6.7.2.20.1</w:t>
      </w:r>
      <w:r w:rsidR="00F92C05">
        <w:rPr>
          <w:lang w:val="fr-FR"/>
        </w:rPr>
        <w:t> </w:t>
      </w:r>
      <w:r w:rsidRPr="001B126B">
        <w:rPr>
          <w:lang w:val="fr-FR"/>
        </w:rPr>
        <w:t>f)</w:t>
      </w:r>
      <w:r w:rsidR="00F92C05">
        <w:rPr>
          <w:lang w:val="fr-FR"/>
        </w:rPr>
        <w:t> </w:t>
      </w:r>
      <w:r w:rsidRPr="001B126B">
        <w:rPr>
          <w:lang w:val="fr-FR"/>
        </w:rPr>
        <w:t xml:space="preserve">i) </w:t>
      </w:r>
      <w:r>
        <w:rPr>
          <w:lang w:val="fr-FR"/>
        </w:rPr>
        <w:t>sont</w:t>
      </w:r>
      <w:r w:rsidRPr="001B126B">
        <w:rPr>
          <w:lang w:val="fr-FR"/>
        </w:rPr>
        <w:t xml:space="preserve"> les suivantes : </w:t>
      </w:r>
      <w:r w:rsidR="00DE5353">
        <w:rPr>
          <w:lang w:val="fr-FR"/>
        </w:rPr>
        <w:t>“</w:t>
      </w:r>
      <w:r w:rsidRPr="001B126B">
        <w:rPr>
          <w:lang w:val="fr-FR"/>
        </w:rPr>
        <w:t>Matière de la structure du réservoir : plastique renforcé de fibres</w:t>
      </w:r>
      <w:r w:rsidR="00DE5353">
        <w:rPr>
          <w:lang w:val="fr-FR"/>
        </w:rPr>
        <w:t>ˮ</w:t>
      </w:r>
      <w:r w:rsidRPr="001B126B">
        <w:rPr>
          <w:lang w:val="fr-FR"/>
        </w:rPr>
        <w:t xml:space="preserve">, </w:t>
      </w:r>
      <w:r>
        <w:rPr>
          <w:lang w:val="fr-FR"/>
        </w:rPr>
        <w:t xml:space="preserve">le </w:t>
      </w:r>
      <w:r w:rsidRPr="001B126B">
        <w:rPr>
          <w:lang w:val="fr-FR"/>
        </w:rPr>
        <w:t xml:space="preserve">type de fibre de renforcement </w:t>
      </w:r>
      <w:r>
        <w:rPr>
          <w:lang w:val="fr-FR"/>
        </w:rPr>
        <w:t>(</w:t>
      </w:r>
      <w:r w:rsidRPr="001B126B">
        <w:rPr>
          <w:lang w:val="fr-FR"/>
        </w:rPr>
        <w:t>par exemple</w:t>
      </w:r>
      <w:r>
        <w:rPr>
          <w:lang w:val="fr-FR"/>
        </w:rPr>
        <w:t>,</w:t>
      </w:r>
      <w:r w:rsidRPr="001B126B">
        <w:rPr>
          <w:lang w:val="fr-FR"/>
        </w:rPr>
        <w:t xml:space="preserve"> </w:t>
      </w:r>
      <w:r w:rsidR="00DE5353">
        <w:rPr>
          <w:lang w:val="fr-FR"/>
        </w:rPr>
        <w:t>“</w:t>
      </w:r>
      <w:r w:rsidRPr="001B126B">
        <w:rPr>
          <w:lang w:val="fr-FR"/>
        </w:rPr>
        <w:t>Renforcement : verre</w:t>
      </w:r>
      <w:r w:rsidR="00F92C05">
        <w:rPr>
          <w:lang w:val="fr-FR"/>
        </w:rPr>
        <w:t> </w:t>
      </w:r>
      <w:r w:rsidRPr="001B126B">
        <w:rPr>
          <w:lang w:val="fr-FR"/>
        </w:rPr>
        <w:t>E</w:t>
      </w:r>
      <w:r w:rsidR="00DE5353">
        <w:rPr>
          <w:lang w:val="fr-FR"/>
        </w:rPr>
        <w:t>ˮ</w:t>
      </w:r>
      <w:r>
        <w:rPr>
          <w:lang w:val="fr-FR"/>
        </w:rPr>
        <w:t>)</w:t>
      </w:r>
      <w:r w:rsidRPr="001B126B">
        <w:rPr>
          <w:lang w:val="fr-FR"/>
        </w:rPr>
        <w:t xml:space="preserve">, et </w:t>
      </w:r>
      <w:r>
        <w:rPr>
          <w:lang w:val="fr-FR"/>
        </w:rPr>
        <w:t xml:space="preserve">le </w:t>
      </w:r>
      <w:r w:rsidRPr="001B126B">
        <w:rPr>
          <w:lang w:val="fr-FR"/>
        </w:rPr>
        <w:t xml:space="preserve">type de résine </w:t>
      </w:r>
      <w:r>
        <w:rPr>
          <w:lang w:val="fr-FR"/>
        </w:rPr>
        <w:t>(</w:t>
      </w:r>
      <w:r w:rsidRPr="001B126B">
        <w:rPr>
          <w:lang w:val="fr-FR"/>
        </w:rPr>
        <w:t>par</w:t>
      </w:r>
      <w:r w:rsidR="00F92C05">
        <w:rPr>
          <w:lang w:val="fr-FR"/>
        </w:rPr>
        <w:t> </w:t>
      </w:r>
      <w:r w:rsidRPr="001B126B">
        <w:rPr>
          <w:lang w:val="fr-FR"/>
        </w:rPr>
        <w:t>exemple</w:t>
      </w:r>
      <w:r>
        <w:rPr>
          <w:lang w:val="fr-FR"/>
        </w:rPr>
        <w:t>,</w:t>
      </w:r>
      <w:r w:rsidRPr="001B126B">
        <w:rPr>
          <w:lang w:val="fr-FR"/>
        </w:rPr>
        <w:t xml:space="preserve"> </w:t>
      </w:r>
      <w:r w:rsidR="00DE5353">
        <w:rPr>
          <w:lang w:val="fr-FR"/>
        </w:rPr>
        <w:t>“</w:t>
      </w:r>
      <w:r w:rsidRPr="001B126B">
        <w:rPr>
          <w:lang w:val="fr-FR"/>
        </w:rPr>
        <w:t xml:space="preserve">Résine </w:t>
      </w:r>
      <w:r>
        <w:rPr>
          <w:lang w:val="fr-FR"/>
        </w:rPr>
        <w:t>v</w:t>
      </w:r>
      <w:r w:rsidRPr="001B126B">
        <w:rPr>
          <w:lang w:val="fr-FR"/>
        </w:rPr>
        <w:t>inylester</w:t>
      </w:r>
      <w:r w:rsidR="00DE5353">
        <w:rPr>
          <w:lang w:val="fr-FR"/>
        </w:rPr>
        <w:t>ˮ</w:t>
      </w:r>
      <w:r>
        <w:rPr>
          <w:lang w:val="fr-FR"/>
        </w:rPr>
        <w:t>)</w:t>
      </w:r>
      <w:r w:rsidRPr="001B126B">
        <w:rPr>
          <w:lang w:val="fr-FR"/>
        </w:rPr>
        <w:t>.</w:t>
      </w:r>
    </w:p>
    <w:p w14:paraId="720ECEB5" w14:textId="77777777" w:rsidR="00D42A87" w:rsidRDefault="00D42A87" w:rsidP="00A65A50">
      <w:pPr>
        <w:pStyle w:val="SingleTxtG"/>
        <w:rPr>
          <w:lang w:val="fr-FR"/>
        </w:rPr>
      </w:pPr>
      <w:r w:rsidRPr="001B126B">
        <w:rPr>
          <w:bCs/>
          <w:iCs/>
          <w:lang w:val="fr-FR" w:eastAsia="ru-RU"/>
        </w:rPr>
        <w:t>6.9.2.11</w:t>
      </w:r>
      <w:r w:rsidRPr="001B126B">
        <w:rPr>
          <w:lang w:val="fr-FR" w:eastAsia="ru-RU"/>
        </w:rPr>
        <w:t>.3</w:t>
      </w:r>
      <w:r w:rsidRPr="001B126B">
        <w:rPr>
          <w:b/>
          <w:lang w:val="fr-FR" w:eastAsia="ru-RU"/>
        </w:rPr>
        <w:tab/>
      </w:r>
      <w:r w:rsidRPr="001B126B">
        <w:rPr>
          <w:lang w:val="fr-FR"/>
        </w:rPr>
        <w:t xml:space="preserve">Les prescriptions </w:t>
      </w:r>
      <w:r>
        <w:rPr>
          <w:lang w:val="fr-FR"/>
        </w:rPr>
        <w:t>du</w:t>
      </w:r>
      <w:r w:rsidRPr="001B126B">
        <w:rPr>
          <w:lang w:val="fr-FR"/>
        </w:rPr>
        <w:t xml:space="preserve"> 6.7.2.20.2 s</w:t>
      </w:r>
      <w:r>
        <w:rPr>
          <w:lang w:val="fr-FR"/>
        </w:rPr>
        <w:t>’</w:t>
      </w:r>
      <w:r w:rsidRPr="001B126B">
        <w:rPr>
          <w:lang w:val="fr-FR"/>
        </w:rPr>
        <w:t>appliquent aux citernes mobiles avec un réservoir en PRF. »</w:t>
      </w:r>
      <w:r w:rsidR="00F92C05">
        <w:rPr>
          <w:lang w:val="fr-FR"/>
        </w:rPr>
        <w:t>.</w:t>
      </w:r>
    </w:p>
    <w:p w14:paraId="3D1CD7B0" w14:textId="77777777" w:rsidR="00D42A87" w:rsidRPr="00D42A87" w:rsidRDefault="00D42A87" w:rsidP="00D42A87">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42A87" w:rsidRPr="00D42A87" w:rsidSect="00D42A87">
      <w:headerReference w:type="even" r:id="rId17"/>
      <w:headerReference w:type="default" r:id="rId18"/>
      <w:footerReference w:type="even" r:id="rId19"/>
      <w:footerReference w:type="default" r:id="rId20"/>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775DF2" w14:textId="77777777" w:rsidR="004544FC" w:rsidRDefault="004544FC" w:rsidP="00F95C08">
      <w:pPr>
        <w:spacing w:line="240" w:lineRule="auto"/>
      </w:pPr>
    </w:p>
  </w:endnote>
  <w:endnote w:type="continuationSeparator" w:id="0">
    <w:p w14:paraId="327FF084" w14:textId="77777777" w:rsidR="004544FC" w:rsidRPr="00AC3823" w:rsidRDefault="004544FC" w:rsidP="00AC3823">
      <w:pPr>
        <w:pStyle w:val="Footer"/>
      </w:pPr>
    </w:p>
  </w:endnote>
  <w:endnote w:type="continuationNotice" w:id="1">
    <w:p w14:paraId="75A98BC8" w14:textId="77777777" w:rsidR="004544FC" w:rsidRDefault="004544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59945" w14:textId="77777777" w:rsidR="004544FC" w:rsidRPr="007234F6" w:rsidRDefault="004544FC" w:rsidP="007234F6">
    <w:pPr>
      <w:pStyle w:val="Footer"/>
      <w:tabs>
        <w:tab w:val="right" w:pos="9638"/>
      </w:tabs>
    </w:pPr>
    <w:r w:rsidRPr="007234F6">
      <w:rPr>
        <w:b/>
        <w:sz w:val="18"/>
      </w:rPr>
      <w:fldChar w:fldCharType="begin"/>
    </w:r>
    <w:r w:rsidRPr="007234F6">
      <w:rPr>
        <w:b/>
        <w:sz w:val="18"/>
      </w:rPr>
      <w:instrText xml:space="preserve"> PAGE  \* MERGEFORMAT </w:instrText>
    </w:r>
    <w:r w:rsidRPr="007234F6">
      <w:rPr>
        <w:b/>
        <w:sz w:val="18"/>
      </w:rPr>
      <w:fldChar w:fldCharType="separate"/>
    </w:r>
    <w:r w:rsidRPr="007234F6">
      <w:rPr>
        <w:b/>
        <w:noProof/>
        <w:sz w:val="18"/>
      </w:rPr>
      <w:t>2</w:t>
    </w:r>
    <w:r w:rsidRPr="007234F6">
      <w:rPr>
        <w:b/>
        <w:sz w:val="18"/>
      </w:rPr>
      <w:fldChar w:fldCharType="end"/>
    </w:r>
    <w:r>
      <w:rPr>
        <w:b/>
        <w:sz w:val="18"/>
      </w:rPr>
      <w:tab/>
    </w:r>
    <w:r>
      <w:t>GE.20-05689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0FA4C" w14:textId="77777777" w:rsidR="004544FC" w:rsidRPr="007234F6" w:rsidRDefault="004544FC" w:rsidP="007234F6">
    <w:pPr>
      <w:pStyle w:val="Footer"/>
      <w:tabs>
        <w:tab w:val="right" w:pos="9638"/>
      </w:tabs>
      <w:rPr>
        <w:b/>
        <w:sz w:val="18"/>
      </w:rPr>
    </w:pPr>
    <w:r>
      <w:t>GE.20-05689</w:t>
    </w:r>
    <w:r>
      <w:tab/>
    </w:r>
    <w:r w:rsidRPr="007234F6">
      <w:rPr>
        <w:b/>
        <w:sz w:val="18"/>
      </w:rPr>
      <w:fldChar w:fldCharType="begin"/>
    </w:r>
    <w:r w:rsidRPr="007234F6">
      <w:rPr>
        <w:b/>
        <w:sz w:val="18"/>
      </w:rPr>
      <w:instrText xml:space="preserve"> PAGE  \* MERGEFORMAT </w:instrText>
    </w:r>
    <w:r w:rsidRPr="007234F6">
      <w:rPr>
        <w:b/>
        <w:sz w:val="18"/>
      </w:rPr>
      <w:fldChar w:fldCharType="separate"/>
    </w:r>
    <w:r w:rsidRPr="007234F6">
      <w:rPr>
        <w:b/>
        <w:noProof/>
        <w:sz w:val="18"/>
      </w:rPr>
      <w:t>3</w:t>
    </w:r>
    <w:r w:rsidRPr="007234F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6F8A2" w14:textId="77777777" w:rsidR="004544FC" w:rsidRPr="007234F6" w:rsidRDefault="004544FC" w:rsidP="007234F6">
    <w:pPr>
      <w:pStyle w:val="Footer"/>
      <w:spacing w:before="120"/>
      <w:rPr>
        <w:sz w:val="20"/>
      </w:rPr>
    </w:pPr>
    <w:r>
      <w:rPr>
        <w:sz w:val="20"/>
      </w:rPr>
      <w:t>GE.</w:t>
    </w:r>
    <w:r>
      <w:rPr>
        <w:noProof/>
        <w:lang w:eastAsia="fr-CH"/>
      </w:rPr>
      <w:drawing>
        <wp:anchor distT="0" distB="0" distL="114300" distR="114300" simplePos="0" relativeHeight="251658240" behindDoc="0" locked="0" layoutInCell="1" allowOverlap="0" wp14:anchorId="266B4BD6" wp14:editId="7D49190B">
          <wp:simplePos x="0" y="0"/>
          <wp:positionH relativeFrom="margin">
            <wp:posOffset>4319905</wp:posOffset>
          </wp:positionH>
          <wp:positionV relativeFrom="margin">
            <wp:posOffset>9144000</wp:posOffset>
          </wp:positionV>
          <wp:extent cx="1105200" cy="234000"/>
          <wp:effectExtent l="0" t="0" r="0" b="0"/>
          <wp:wrapNone/>
          <wp:docPr id="14" name="Image 1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20-05689  (F)    071020    071020</w:t>
    </w:r>
    <w:r>
      <w:rPr>
        <w:sz w:val="20"/>
      </w:rPr>
      <w:br/>
    </w:r>
    <w:r w:rsidRPr="007234F6">
      <w:rPr>
        <w:rFonts w:ascii="C39T30Lfz" w:hAnsi="C39T30Lfz"/>
        <w:sz w:val="56"/>
      </w:rPr>
      <w:t>*2005689*</w:t>
    </w:r>
    <w:r>
      <w:rPr>
        <w:noProof/>
        <w:sz w:val="20"/>
      </w:rPr>
      <w:drawing>
        <wp:anchor distT="0" distB="0" distL="114300" distR="114300" simplePos="0" relativeHeight="251652096" behindDoc="0" locked="0" layoutInCell="1" allowOverlap="1" wp14:anchorId="7852C60F" wp14:editId="1A853273">
          <wp:simplePos x="0" y="0"/>
          <wp:positionH relativeFrom="margin">
            <wp:posOffset>5489575</wp:posOffset>
          </wp:positionH>
          <wp:positionV relativeFrom="margin">
            <wp:posOffset>8891905</wp:posOffset>
          </wp:positionV>
          <wp:extent cx="638175" cy="638175"/>
          <wp:effectExtent l="0" t="0" r="9525" b="9525"/>
          <wp:wrapNone/>
          <wp:docPr id="1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9E38" w14:textId="77777777" w:rsidR="004544FC" w:rsidRPr="001F5CB2" w:rsidRDefault="004544FC" w:rsidP="001F5CB2">
    <w:pPr>
      <w:pStyle w:val="Footer"/>
    </w:pPr>
    <w:r>
      <w:rPr>
        <w:noProof/>
      </w:rPr>
      <mc:AlternateContent>
        <mc:Choice Requires="wps">
          <w:drawing>
            <wp:anchor distT="0" distB="0" distL="114300" distR="114300" simplePos="0" relativeHeight="251672576" behindDoc="0" locked="0" layoutInCell="1" allowOverlap="1" wp14:anchorId="4A53E64A" wp14:editId="0FB676C8">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DDBD4CE" w14:textId="77777777" w:rsidR="004544FC" w:rsidRPr="007234F6" w:rsidRDefault="004544FC" w:rsidP="001F5CB2">
                          <w:pPr>
                            <w:pStyle w:val="Footer"/>
                            <w:tabs>
                              <w:tab w:val="right" w:pos="9638"/>
                            </w:tabs>
                          </w:pPr>
                          <w:r w:rsidRPr="007234F6">
                            <w:rPr>
                              <w:b/>
                              <w:sz w:val="18"/>
                            </w:rPr>
                            <w:fldChar w:fldCharType="begin"/>
                          </w:r>
                          <w:r w:rsidRPr="007234F6">
                            <w:rPr>
                              <w:b/>
                              <w:sz w:val="18"/>
                            </w:rPr>
                            <w:instrText xml:space="preserve"> PAGE  \* MERGEFORMAT </w:instrText>
                          </w:r>
                          <w:r w:rsidRPr="007234F6">
                            <w:rPr>
                              <w:b/>
                              <w:sz w:val="18"/>
                            </w:rPr>
                            <w:fldChar w:fldCharType="separate"/>
                          </w:r>
                          <w:r>
                            <w:rPr>
                              <w:b/>
                              <w:sz w:val="18"/>
                            </w:rPr>
                            <w:t>6</w:t>
                          </w:r>
                          <w:r w:rsidRPr="007234F6">
                            <w:rPr>
                              <w:b/>
                              <w:sz w:val="18"/>
                            </w:rPr>
                            <w:fldChar w:fldCharType="end"/>
                          </w:r>
                          <w:r>
                            <w:rPr>
                              <w:b/>
                              <w:sz w:val="18"/>
                            </w:rPr>
                            <w:tab/>
                          </w:r>
                          <w:r>
                            <w:t>GE.20-05689</w:t>
                          </w:r>
                        </w:p>
                        <w:p w14:paraId="457FA359" w14:textId="77777777" w:rsidR="004544FC" w:rsidRDefault="004544F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A53E64A" id="_x0000_t202" coordsize="21600,21600" o:spt="202" path="m,l,21600r21600,l21600,xe">
              <v:stroke joinstyle="miter"/>
              <v:path gradientshapeok="t" o:connecttype="rect"/>
            </v:shapetype>
            <v:shape id="Zone de texte 7" o:spid="_x0000_s1028" type="#_x0000_t202" style="position:absolute;margin-left:-34pt;margin-top:0;width:17pt;height:481.9pt;z-index:2516725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tTNUI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0DDBD4CE" w14:textId="77777777" w:rsidR="004544FC" w:rsidRPr="007234F6" w:rsidRDefault="004544FC" w:rsidP="001F5CB2">
                    <w:pPr>
                      <w:pStyle w:val="Footer"/>
                      <w:tabs>
                        <w:tab w:val="right" w:pos="9638"/>
                      </w:tabs>
                    </w:pPr>
                    <w:r w:rsidRPr="007234F6">
                      <w:rPr>
                        <w:b/>
                        <w:sz w:val="18"/>
                      </w:rPr>
                      <w:fldChar w:fldCharType="begin"/>
                    </w:r>
                    <w:r w:rsidRPr="007234F6">
                      <w:rPr>
                        <w:b/>
                        <w:sz w:val="18"/>
                      </w:rPr>
                      <w:instrText xml:space="preserve"> PAGE  \* MERGEFORMAT </w:instrText>
                    </w:r>
                    <w:r w:rsidRPr="007234F6">
                      <w:rPr>
                        <w:b/>
                        <w:sz w:val="18"/>
                      </w:rPr>
                      <w:fldChar w:fldCharType="separate"/>
                    </w:r>
                    <w:r>
                      <w:rPr>
                        <w:b/>
                        <w:sz w:val="18"/>
                      </w:rPr>
                      <w:t>6</w:t>
                    </w:r>
                    <w:r w:rsidRPr="007234F6">
                      <w:rPr>
                        <w:b/>
                        <w:sz w:val="18"/>
                      </w:rPr>
                      <w:fldChar w:fldCharType="end"/>
                    </w:r>
                    <w:r>
                      <w:rPr>
                        <w:b/>
                        <w:sz w:val="18"/>
                      </w:rPr>
                      <w:tab/>
                    </w:r>
                    <w:r>
                      <w:t>GE.20-05689</w:t>
                    </w:r>
                  </w:p>
                  <w:p w14:paraId="457FA359" w14:textId="77777777" w:rsidR="004544FC" w:rsidRDefault="004544FC"/>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CAED" w14:textId="77777777" w:rsidR="004544FC" w:rsidRPr="001F5CB2" w:rsidRDefault="004544FC" w:rsidP="001F5CB2">
    <w:pPr>
      <w:pStyle w:val="Footer"/>
    </w:pPr>
    <w:r>
      <w:rPr>
        <w:noProof/>
      </w:rPr>
      <mc:AlternateContent>
        <mc:Choice Requires="wps">
          <w:drawing>
            <wp:anchor distT="0" distB="0" distL="114300" distR="114300" simplePos="0" relativeHeight="251674624" behindDoc="0" locked="0" layoutInCell="1" allowOverlap="1" wp14:anchorId="65F79E96" wp14:editId="678BC8B7">
              <wp:simplePos x="0" y="0"/>
              <wp:positionH relativeFrom="margin">
                <wp:posOffset>-431800</wp:posOffset>
              </wp:positionH>
              <wp:positionV relativeFrom="margin">
                <wp:posOffset>0</wp:posOffset>
              </wp:positionV>
              <wp:extent cx="215900" cy="612013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2869AA9" w14:textId="77777777" w:rsidR="004544FC" w:rsidRPr="007234F6" w:rsidRDefault="004544FC" w:rsidP="001F5CB2">
                          <w:pPr>
                            <w:pStyle w:val="Footer"/>
                            <w:tabs>
                              <w:tab w:val="right" w:pos="9638"/>
                            </w:tabs>
                            <w:rPr>
                              <w:b/>
                              <w:sz w:val="18"/>
                            </w:rPr>
                          </w:pPr>
                          <w:r>
                            <w:t>GE.20-05689</w:t>
                          </w:r>
                          <w:r>
                            <w:tab/>
                          </w:r>
                          <w:r w:rsidRPr="007234F6">
                            <w:rPr>
                              <w:b/>
                              <w:sz w:val="18"/>
                            </w:rPr>
                            <w:fldChar w:fldCharType="begin"/>
                          </w:r>
                          <w:r w:rsidRPr="007234F6">
                            <w:rPr>
                              <w:b/>
                              <w:sz w:val="18"/>
                            </w:rPr>
                            <w:instrText xml:space="preserve"> PAGE  \* MERGEFORMAT </w:instrText>
                          </w:r>
                          <w:r w:rsidRPr="007234F6">
                            <w:rPr>
                              <w:b/>
                              <w:sz w:val="18"/>
                            </w:rPr>
                            <w:fldChar w:fldCharType="separate"/>
                          </w:r>
                          <w:r>
                            <w:rPr>
                              <w:b/>
                              <w:sz w:val="18"/>
                            </w:rPr>
                            <w:t>7</w:t>
                          </w:r>
                          <w:r w:rsidRPr="007234F6">
                            <w:rPr>
                              <w:b/>
                              <w:sz w:val="18"/>
                            </w:rPr>
                            <w:fldChar w:fldCharType="end"/>
                          </w:r>
                        </w:p>
                        <w:p w14:paraId="40E82E72" w14:textId="77777777" w:rsidR="004544FC" w:rsidRDefault="004544F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5F79E96" id="_x0000_t202" coordsize="21600,21600" o:spt="202" path="m,l,21600r21600,l21600,xe">
              <v:stroke joinstyle="miter"/>
              <v:path gradientshapeok="t" o:connecttype="rect"/>
            </v:shapetype>
            <v:shape id="Zone de texte 9" o:spid="_x0000_s1029" type="#_x0000_t202" style="position:absolute;margin-left:-34pt;margin-top:0;width:17pt;height:481.9pt;z-index:2516746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" fillcolor="#4f81bd [3204]" stroked="f" strokeweight=".5pt">
              <v:fill opacity="0"/>
              <v:stroke joinstyle="round"/>
              <v:textbox style="layout-flow:vertical" inset="0,0,0,0">
                <w:txbxContent>
                  <w:p w14:paraId="42869AA9" w14:textId="77777777" w:rsidR="004544FC" w:rsidRPr="007234F6" w:rsidRDefault="004544FC" w:rsidP="001F5CB2">
                    <w:pPr>
                      <w:pStyle w:val="Footer"/>
                      <w:tabs>
                        <w:tab w:val="right" w:pos="9638"/>
                      </w:tabs>
                      <w:rPr>
                        <w:b/>
                        <w:sz w:val="18"/>
                      </w:rPr>
                    </w:pPr>
                    <w:r>
                      <w:t>GE.20-05689</w:t>
                    </w:r>
                    <w:r>
                      <w:tab/>
                    </w:r>
                    <w:r w:rsidRPr="007234F6">
                      <w:rPr>
                        <w:b/>
                        <w:sz w:val="18"/>
                      </w:rPr>
                      <w:fldChar w:fldCharType="begin"/>
                    </w:r>
                    <w:r w:rsidRPr="007234F6">
                      <w:rPr>
                        <w:b/>
                        <w:sz w:val="18"/>
                      </w:rPr>
                      <w:instrText xml:space="preserve"> PAGE  \* MERGEFORMAT </w:instrText>
                    </w:r>
                    <w:r w:rsidRPr="007234F6">
                      <w:rPr>
                        <w:b/>
                        <w:sz w:val="18"/>
                      </w:rPr>
                      <w:fldChar w:fldCharType="separate"/>
                    </w:r>
                    <w:r>
                      <w:rPr>
                        <w:b/>
                        <w:sz w:val="18"/>
                      </w:rPr>
                      <w:t>7</w:t>
                    </w:r>
                    <w:r w:rsidRPr="007234F6">
                      <w:rPr>
                        <w:b/>
                        <w:sz w:val="18"/>
                      </w:rPr>
                      <w:fldChar w:fldCharType="end"/>
                    </w:r>
                  </w:p>
                  <w:p w14:paraId="40E82E72" w14:textId="77777777" w:rsidR="004544FC" w:rsidRDefault="004544FC"/>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08BCD" w14:textId="77777777" w:rsidR="004544FC" w:rsidRPr="00D42A87" w:rsidRDefault="004544FC" w:rsidP="00D42A87">
    <w:pPr>
      <w:pStyle w:val="Footer"/>
      <w:tabs>
        <w:tab w:val="right" w:pos="9638"/>
      </w:tabs>
      <w:rPr>
        <w:b/>
        <w:sz w:val="18"/>
      </w:rPr>
    </w:pPr>
    <w:r>
      <w:t>GE.</w:t>
    </w:r>
    <w:r w:rsidRPr="00D42A87">
      <w:t>20</w:t>
    </w:r>
    <w:r>
      <w:t>-</w:t>
    </w:r>
    <w:r w:rsidRPr="00D42A87">
      <w:t>05689</w:t>
    </w:r>
    <w:r>
      <w:tab/>
    </w:r>
    <w:r>
      <w:rPr>
        <w:b/>
        <w:sz w:val="18"/>
      </w:rPr>
      <w:fldChar w:fldCharType="begin"/>
    </w:r>
    <w:r>
      <w:rPr>
        <w:b/>
        <w:sz w:val="18"/>
      </w:rPr>
      <w:instrText xml:space="preserve"> PAGE  \* MERGEFORMAT </w:instrText>
    </w:r>
    <w:r>
      <w:rPr>
        <w:b/>
        <w:sz w:val="18"/>
      </w:rPr>
      <w:fldChar w:fldCharType="separate"/>
    </w:r>
    <w:r>
      <w:rPr>
        <w:b/>
        <w:noProof/>
        <w:sz w:val="18"/>
      </w:rPr>
      <w:t>8</w:t>
    </w:r>
    <w:r>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15905" w14:textId="77777777" w:rsidR="004544FC" w:rsidRPr="00D42A87" w:rsidRDefault="004544FC" w:rsidP="00D42A87">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9</w:t>
    </w:r>
    <w:r>
      <w:rPr>
        <w:b/>
        <w:sz w:val="18"/>
      </w:rPr>
      <w:fldChar w:fldCharType="end"/>
    </w:r>
    <w:r>
      <w:rPr>
        <w:b/>
        <w:sz w:val="18"/>
      </w:rPr>
      <w:tab/>
    </w:r>
    <w:r w:rsidRPr="00D42A87">
      <w:t>GE.20-05689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C495C" w14:textId="77777777" w:rsidR="004544FC" w:rsidRPr="00AC3823" w:rsidRDefault="004544FC" w:rsidP="00AC3823">
      <w:pPr>
        <w:pStyle w:val="Footer"/>
        <w:tabs>
          <w:tab w:val="right" w:pos="2155"/>
        </w:tabs>
        <w:spacing w:after="80" w:line="240" w:lineRule="atLeast"/>
        <w:ind w:left="680"/>
        <w:rPr>
          <w:u w:val="single"/>
        </w:rPr>
      </w:pPr>
      <w:r>
        <w:rPr>
          <w:u w:val="single"/>
        </w:rPr>
        <w:tab/>
      </w:r>
    </w:p>
  </w:footnote>
  <w:footnote w:type="continuationSeparator" w:id="0">
    <w:p w14:paraId="5C93B5DB" w14:textId="77777777" w:rsidR="004544FC" w:rsidRPr="00AC3823" w:rsidRDefault="004544FC" w:rsidP="00AC3823">
      <w:pPr>
        <w:pStyle w:val="Footer"/>
        <w:tabs>
          <w:tab w:val="right" w:pos="2155"/>
        </w:tabs>
        <w:spacing w:after="80" w:line="240" w:lineRule="atLeast"/>
        <w:ind w:left="680"/>
        <w:rPr>
          <w:u w:val="single"/>
        </w:rPr>
      </w:pPr>
      <w:r>
        <w:rPr>
          <w:u w:val="single"/>
        </w:rPr>
        <w:tab/>
      </w:r>
    </w:p>
  </w:footnote>
  <w:footnote w:type="continuationNotice" w:id="1">
    <w:p w14:paraId="0E5B20EE" w14:textId="77777777" w:rsidR="004544FC" w:rsidRPr="00AC3823" w:rsidRDefault="004544FC">
      <w:pPr>
        <w:spacing w:line="240" w:lineRule="auto"/>
        <w:rPr>
          <w:sz w:val="2"/>
          <w:szCs w:val="2"/>
        </w:rPr>
      </w:pPr>
    </w:p>
  </w:footnote>
  <w:footnote w:id="2">
    <w:p w14:paraId="78A007B8" w14:textId="77777777" w:rsidR="004544FC" w:rsidRPr="00D42A87" w:rsidRDefault="004544FC">
      <w:pPr>
        <w:pStyle w:val="FootnoteText"/>
        <w:rPr>
          <w:spacing w:val="-4"/>
        </w:rPr>
      </w:pPr>
      <w:r w:rsidRPr="00D42A87">
        <w:rPr>
          <w:rStyle w:val="FootnoteReference"/>
          <w:spacing w:val="-4"/>
        </w:rPr>
        <w:tab/>
      </w:r>
      <w:r w:rsidRPr="00D42A87">
        <w:rPr>
          <w:rStyle w:val="FootnoteReference"/>
          <w:spacing w:val="-4"/>
          <w:sz w:val="20"/>
          <w:vertAlign w:val="baseline"/>
        </w:rPr>
        <w:t>*</w:t>
      </w:r>
      <w:r w:rsidRPr="00D42A87">
        <w:rPr>
          <w:rStyle w:val="FootnoteReference"/>
          <w:spacing w:val="-4"/>
          <w:sz w:val="20"/>
          <w:vertAlign w:val="baseline"/>
        </w:rPr>
        <w:tab/>
      </w:r>
      <w:r w:rsidRPr="00D42A87">
        <w:rPr>
          <w:spacing w:val="-4"/>
        </w:rPr>
        <w:t>Sous-programme 2 du budget-programme pour 2020 (A/74/6 (Sect. 20)) et informations complémentaires.</w:t>
      </w:r>
    </w:p>
  </w:footnote>
  <w:footnote w:id="3">
    <w:p w14:paraId="2E55059F" w14:textId="77777777" w:rsidR="004544FC" w:rsidRPr="00880D59" w:rsidRDefault="004544FC">
      <w:pPr>
        <w:pStyle w:val="FootnoteText"/>
      </w:pPr>
      <w:r>
        <w:rPr>
          <w:rStyle w:val="FootnoteReference"/>
        </w:rPr>
        <w:tab/>
      </w:r>
      <w:r w:rsidRPr="00880D59">
        <w:rPr>
          <w:rStyle w:val="FootnoteReference"/>
          <w:sz w:val="20"/>
          <w:vertAlign w:val="baseline"/>
        </w:rPr>
        <w:t>**</w:t>
      </w:r>
      <w:r>
        <w:rPr>
          <w:rStyle w:val="FootnoteReference"/>
          <w:sz w:val="20"/>
          <w:vertAlign w:val="baseline"/>
        </w:rPr>
        <w:tab/>
      </w:r>
      <w:r w:rsidRPr="005168C5">
        <w:t>Il a été convenu que le présent document serait publié après la date normale de publication en raison de circonstances indépendantes de la volonté du soumetteur (COVID-19).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21854" w14:textId="56D5A2B1" w:rsidR="004544FC" w:rsidRPr="007234F6" w:rsidRDefault="000C0BE7">
    <w:pPr>
      <w:pStyle w:val="Header"/>
    </w:pPr>
    <w:r>
      <w:fldChar w:fldCharType="begin"/>
    </w:r>
    <w:r>
      <w:instrText xml:space="preserve"> TITLE  \* MERGEFORMAT </w:instrText>
    </w:r>
    <w:r>
      <w:fldChar w:fldCharType="separate"/>
    </w:r>
    <w:r>
      <w:t>ST/SG/AC.10/C.3/2020/57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3DF7" w14:textId="16CDB38B" w:rsidR="004544FC" w:rsidRPr="007234F6" w:rsidRDefault="000C0BE7" w:rsidP="007234F6">
    <w:pPr>
      <w:pStyle w:val="Header"/>
      <w:jc w:val="right"/>
    </w:pPr>
    <w:r>
      <w:fldChar w:fldCharType="begin"/>
    </w:r>
    <w:r>
      <w:instrText xml:space="preserve"> TITLE  \* MERGEFORMAT </w:instrText>
    </w:r>
    <w:r>
      <w:fldChar w:fldCharType="separate"/>
    </w:r>
    <w:r>
      <w:t>ST/SG/AC.10/C.3/2020/57</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4CAEE" w14:textId="77777777" w:rsidR="004544FC" w:rsidRPr="001F5CB2" w:rsidRDefault="004544FC" w:rsidP="001F5CB2">
    <w:r>
      <w:rPr>
        <w:noProof/>
      </w:rPr>
      <mc:AlternateContent>
        <mc:Choice Requires="wps">
          <w:drawing>
            <wp:anchor distT="0" distB="0" distL="114300" distR="114300" simplePos="0" relativeHeight="251671552" behindDoc="0" locked="0" layoutInCell="1" allowOverlap="1" wp14:anchorId="02ED2924" wp14:editId="5F5008DE">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72407CF" w14:textId="55EBD5C0" w:rsidR="004544FC" w:rsidRPr="007234F6" w:rsidRDefault="000C0BE7" w:rsidP="001F5CB2">
                          <w:pPr>
                            <w:pStyle w:val="Header"/>
                          </w:pPr>
                          <w:r>
                            <w:fldChar w:fldCharType="begin"/>
                          </w:r>
                          <w:r>
                            <w:instrText xml:space="preserve"> TITLE  \* MERGEFORMAT </w:instrText>
                          </w:r>
                          <w:r>
                            <w:fldChar w:fldCharType="separate"/>
                          </w:r>
                          <w:r>
                            <w:t>ST/SG/AC.10/C.3/2020/57</w:t>
                          </w:r>
                          <w:r>
                            <w:fldChar w:fldCharType="end"/>
                          </w:r>
                        </w:p>
                        <w:p w14:paraId="4C4C799F" w14:textId="77777777" w:rsidR="004544FC" w:rsidRDefault="004544F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2ED2924" id="_x0000_t202" coordsize="21600,21600" o:spt="202" path="m,l,21600r21600,l21600,xe">
              <v:stroke joinstyle="miter"/>
              <v:path gradientshapeok="t" o:connecttype="rect"/>
            </v:shapetype>
            <v:shape id="Zone de texte 6" o:spid="_x0000_s1026" type="#_x0000_t202" style="position:absolute;margin-left:782.35pt;margin-top:0;width:17pt;height:481.9pt;z-index:25167155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" fillcolor="#4f81bd [3204]" stroked="f" strokeweight=".5pt">
              <v:fill opacity="0"/>
              <v:stroke joinstyle="round"/>
              <v:textbox style="layout-flow:vertical" inset="0,0,0,0">
                <w:txbxContent>
                  <w:p w14:paraId="472407CF" w14:textId="55EBD5C0" w:rsidR="004544FC" w:rsidRPr="007234F6" w:rsidRDefault="000C0BE7" w:rsidP="001F5CB2">
                    <w:pPr>
                      <w:pStyle w:val="Header"/>
                    </w:pPr>
                    <w:r>
                      <w:fldChar w:fldCharType="begin"/>
                    </w:r>
                    <w:r>
                      <w:instrText xml:space="preserve"> TITLE  \* MERGEFORMAT </w:instrText>
                    </w:r>
                    <w:r>
                      <w:fldChar w:fldCharType="separate"/>
                    </w:r>
                    <w:r>
                      <w:t>ST/SG/AC.10/C.3/2020/57</w:t>
                    </w:r>
                    <w:r>
                      <w:fldChar w:fldCharType="end"/>
                    </w:r>
                  </w:p>
                  <w:p w14:paraId="4C4C799F" w14:textId="77777777" w:rsidR="004544FC" w:rsidRDefault="004544FC"/>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D6F7" w14:textId="77777777" w:rsidR="004544FC" w:rsidRPr="001F5CB2" w:rsidRDefault="004544FC" w:rsidP="001F5CB2">
    <w:r>
      <w:rPr>
        <w:noProof/>
      </w:rPr>
      <mc:AlternateContent>
        <mc:Choice Requires="wps">
          <w:drawing>
            <wp:anchor distT="0" distB="0" distL="114300" distR="114300" simplePos="0" relativeHeight="251673600" behindDoc="0" locked="0" layoutInCell="1" allowOverlap="1" wp14:anchorId="1C710EBC" wp14:editId="384F03DC">
              <wp:simplePos x="0" y="0"/>
              <wp:positionH relativeFrom="page">
                <wp:posOffset>9935845</wp:posOffset>
              </wp:positionH>
              <wp:positionV relativeFrom="margin">
                <wp:posOffset>0</wp:posOffset>
              </wp:positionV>
              <wp:extent cx="215900" cy="6120130"/>
              <wp:effectExtent l="0" t="0" r="0"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10C939FD" w14:textId="24A08E85" w:rsidR="004544FC" w:rsidRPr="007234F6" w:rsidRDefault="000C0BE7" w:rsidP="001F5CB2">
                          <w:pPr>
                            <w:pStyle w:val="Header"/>
                            <w:jc w:val="right"/>
                          </w:pPr>
                          <w:r>
                            <w:fldChar w:fldCharType="begin"/>
                          </w:r>
                          <w:r>
                            <w:instrText xml:space="preserve"> TITLE  \* MERGEFORMAT </w:instrText>
                          </w:r>
                          <w:r>
                            <w:fldChar w:fldCharType="separate"/>
                          </w:r>
                          <w:r>
                            <w:t>ST/SG/AC.10/C.3/2020/57</w:t>
                          </w:r>
                          <w:r>
                            <w:fldChar w:fldCharType="end"/>
                          </w:r>
                        </w:p>
                        <w:p w14:paraId="12C247F9" w14:textId="77777777" w:rsidR="004544FC" w:rsidRDefault="004544FC"/>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710EBC" id="_x0000_t202" coordsize="21600,21600" o:spt="202" path="m,l,21600r21600,l21600,xe">
              <v:stroke joinstyle="miter"/>
              <v:path gradientshapeok="t" o:connecttype="rect"/>
            </v:shapetype>
            <v:shape id="Zone de texte 8" o:spid="_x0000_s1027" type="#_x0000_t202" style="position:absolute;margin-left:782.35pt;margin-top:0;width:17pt;height:481.9pt;z-index:25167360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" fillcolor="#4f81bd [3204]" stroked="f" strokeweight=".5pt">
              <v:fill opacity="0"/>
              <v:path arrowok="t"/>
              <v:textbox style="layout-flow:vertical" inset="0,0,0,0">
                <w:txbxContent>
                  <w:p w14:paraId="10C939FD" w14:textId="24A08E85" w:rsidR="004544FC" w:rsidRPr="007234F6" w:rsidRDefault="000C0BE7" w:rsidP="001F5CB2">
                    <w:pPr>
                      <w:pStyle w:val="Header"/>
                      <w:jc w:val="right"/>
                    </w:pPr>
                    <w:r>
                      <w:fldChar w:fldCharType="begin"/>
                    </w:r>
                    <w:r>
                      <w:instrText xml:space="preserve"> TITLE  \* MERGEFORMAT </w:instrText>
                    </w:r>
                    <w:r>
                      <w:fldChar w:fldCharType="separate"/>
                    </w:r>
                    <w:r>
                      <w:t>ST/SG/AC.10/C.3/2020/57</w:t>
                    </w:r>
                    <w:r>
                      <w:fldChar w:fldCharType="end"/>
                    </w:r>
                  </w:p>
                  <w:p w14:paraId="12C247F9" w14:textId="77777777" w:rsidR="004544FC" w:rsidRDefault="004544FC"/>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341A5" w14:textId="4434DF8F" w:rsidR="004544FC" w:rsidRPr="00D42A87" w:rsidRDefault="000C0BE7" w:rsidP="00D42A87">
    <w:pPr>
      <w:pStyle w:val="Header"/>
      <w:jc w:val="right"/>
    </w:pPr>
    <w:r>
      <w:fldChar w:fldCharType="begin"/>
    </w:r>
    <w:r>
      <w:instrText xml:space="preserve"> TITLE  \* MERGEFORMAT </w:instrText>
    </w:r>
    <w:r>
      <w:fldChar w:fldCharType="separate"/>
    </w:r>
    <w:r>
      <w:t>ST/SG/AC.10/C.3/2020/57</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13B4F" w14:textId="01E214FE" w:rsidR="004544FC" w:rsidRPr="00D42A87" w:rsidRDefault="000C0BE7" w:rsidP="00D42A87">
    <w:pPr>
      <w:pStyle w:val="Header"/>
    </w:pPr>
    <w:r>
      <w:fldChar w:fldCharType="begin"/>
    </w:r>
    <w:r>
      <w:instrText xml:space="preserve"> TITLE  \* MERGEFORMAT </w:instrText>
    </w:r>
    <w:r>
      <w:fldChar w:fldCharType="separate"/>
    </w:r>
    <w:r>
      <w:t>ST/SG/AC.10/C.3/2020/57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1082251"/>
    <w:multiLevelType w:val="hybridMultilevel"/>
    <w:tmpl w:val="48BE0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47ABE"/>
    <w:multiLevelType w:val="hybridMultilevel"/>
    <w:tmpl w:val="0EAE6572"/>
    <w:lvl w:ilvl="0" w:tplc="5D6C56BA">
      <w:start w:val="1"/>
      <w:numFmt w:val="lowerLetter"/>
      <w:lvlText w:val="(%1)"/>
      <w:lvlJc w:val="left"/>
      <w:pPr>
        <w:ind w:left="2030" w:hanging="360"/>
      </w:pPr>
      <w:rPr>
        <w:rFonts w:ascii="Times New Roman" w:hAnsi="Times New Roman" w:cs="Times New Roman" w:hint="default"/>
        <w:sz w:val="20"/>
        <w:szCs w:val="20"/>
      </w:rPr>
    </w:lvl>
    <w:lvl w:ilvl="1" w:tplc="04090019" w:tentative="1">
      <w:start w:val="1"/>
      <w:numFmt w:val="lowerLetter"/>
      <w:lvlText w:val="%2."/>
      <w:lvlJc w:val="left"/>
      <w:pPr>
        <w:ind w:left="2750" w:hanging="360"/>
      </w:pPr>
    </w:lvl>
    <w:lvl w:ilvl="2" w:tplc="0409001B" w:tentative="1">
      <w:start w:val="1"/>
      <w:numFmt w:val="lowerRoman"/>
      <w:lvlText w:val="%3."/>
      <w:lvlJc w:val="right"/>
      <w:pPr>
        <w:ind w:left="3470" w:hanging="180"/>
      </w:pPr>
    </w:lvl>
    <w:lvl w:ilvl="3" w:tplc="0409000F" w:tentative="1">
      <w:start w:val="1"/>
      <w:numFmt w:val="decimal"/>
      <w:lvlText w:val="%4."/>
      <w:lvlJc w:val="left"/>
      <w:pPr>
        <w:ind w:left="4190" w:hanging="360"/>
      </w:pPr>
    </w:lvl>
    <w:lvl w:ilvl="4" w:tplc="04090019" w:tentative="1">
      <w:start w:val="1"/>
      <w:numFmt w:val="lowerLetter"/>
      <w:lvlText w:val="%5."/>
      <w:lvlJc w:val="left"/>
      <w:pPr>
        <w:ind w:left="4910" w:hanging="360"/>
      </w:pPr>
    </w:lvl>
    <w:lvl w:ilvl="5" w:tplc="0409001B" w:tentative="1">
      <w:start w:val="1"/>
      <w:numFmt w:val="lowerRoman"/>
      <w:lvlText w:val="%6."/>
      <w:lvlJc w:val="right"/>
      <w:pPr>
        <w:ind w:left="5630" w:hanging="180"/>
      </w:pPr>
    </w:lvl>
    <w:lvl w:ilvl="6" w:tplc="0409000F" w:tentative="1">
      <w:start w:val="1"/>
      <w:numFmt w:val="decimal"/>
      <w:lvlText w:val="%7."/>
      <w:lvlJc w:val="left"/>
      <w:pPr>
        <w:ind w:left="6350" w:hanging="360"/>
      </w:pPr>
    </w:lvl>
    <w:lvl w:ilvl="7" w:tplc="04090019" w:tentative="1">
      <w:start w:val="1"/>
      <w:numFmt w:val="lowerLetter"/>
      <w:lvlText w:val="%8."/>
      <w:lvlJc w:val="left"/>
      <w:pPr>
        <w:ind w:left="7070" w:hanging="360"/>
      </w:pPr>
    </w:lvl>
    <w:lvl w:ilvl="8" w:tplc="0409001B" w:tentative="1">
      <w:start w:val="1"/>
      <w:numFmt w:val="lowerRoman"/>
      <w:lvlText w:val="%9."/>
      <w:lvlJc w:val="right"/>
      <w:pPr>
        <w:ind w:left="7790" w:hanging="180"/>
      </w:p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404D09E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E14603"/>
    <w:multiLevelType w:val="hybridMultilevel"/>
    <w:tmpl w:val="69A0AE52"/>
    <w:lvl w:ilvl="0" w:tplc="A4EEA9E6">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7241692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15:restartNumberingAfterBreak="0">
    <w:nsid w:val="767A6A47"/>
    <w:multiLevelType w:val="hybridMultilevel"/>
    <w:tmpl w:val="D81670BC"/>
    <w:lvl w:ilvl="0" w:tplc="C87E3162">
      <w:start w:val="5"/>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94370E"/>
    <w:multiLevelType w:val="hybridMultilevel"/>
    <w:tmpl w:val="DABA9206"/>
    <w:lvl w:ilvl="0" w:tplc="51E6740E">
      <w:start w:val="1"/>
      <w:numFmt w:val="lowerLetter"/>
      <w:lvlText w:val="(%1)"/>
      <w:lvlJc w:val="left"/>
      <w:pPr>
        <w:ind w:left="1764" w:hanging="360"/>
      </w:pPr>
      <w:rPr>
        <w:rFonts w:hint="default"/>
      </w:r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num w:numId="1">
    <w:abstractNumId w:val="22"/>
  </w:num>
  <w:num w:numId="2">
    <w:abstractNumId w:val="18"/>
  </w:num>
  <w:num w:numId="3">
    <w:abstractNumId w:val="12"/>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2"/>
  </w:num>
  <w:num w:numId="15">
    <w:abstractNumId w:val="18"/>
  </w:num>
  <w:num w:numId="16">
    <w:abstractNumId w:val="12"/>
  </w:num>
  <w:num w:numId="17">
    <w:abstractNumId w:val="17"/>
  </w:num>
  <w:num w:numId="18">
    <w:abstractNumId w:val="15"/>
  </w:num>
  <w:num w:numId="19">
    <w:abstractNumId w:val="10"/>
  </w:num>
  <w:num w:numId="20">
    <w:abstractNumId w:val="20"/>
  </w:num>
  <w:num w:numId="21">
    <w:abstractNumId w:val="24"/>
  </w:num>
  <w:num w:numId="22">
    <w:abstractNumId w:val="19"/>
  </w:num>
  <w:num w:numId="23">
    <w:abstractNumId w:val="14"/>
  </w:num>
  <w:num w:numId="24">
    <w:abstractNumId w:val="11"/>
  </w:num>
  <w:num w:numId="25">
    <w:abstractNumId w:val="21"/>
  </w:num>
  <w:num w:numId="26">
    <w:abstractNumId w:val="23"/>
  </w:num>
  <w:num w:numId="27">
    <w:abstractNumId w:val="25"/>
  </w:num>
  <w:num w:numId="28">
    <w:abstractNumId w:val="13"/>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B6C"/>
    <w:rsid w:val="00017F94"/>
    <w:rsid w:val="00023842"/>
    <w:rsid w:val="000305D3"/>
    <w:rsid w:val="000334F9"/>
    <w:rsid w:val="000343B1"/>
    <w:rsid w:val="00043630"/>
    <w:rsid w:val="0005256F"/>
    <w:rsid w:val="00073637"/>
    <w:rsid w:val="0007796D"/>
    <w:rsid w:val="000B7790"/>
    <w:rsid w:val="000C0BE7"/>
    <w:rsid w:val="00111F2F"/>
    <w:rsid w:val="00132EA9"/>
    <w:rsid w:val="0014365E"/>
    <w:rsid w:val="001737DE"/>
    <w:rsid w:val="00176178"/>
    <w:rsid w:val="001831BD"/>
    <w:rsid w:val="001F525A"/>
    <w:rsid w:val="001F5CB2"/>
    <w:rsid w:val="00223272"/>
    <w:rsid w:val="0024779E"/>
    <w:rsid w:val="00283190"/>
    <w:rsid w:val="002832AC"/>
    <w:rsid w:val="002D7C93"/>
    <w:rsid w:val="00312FA1"/>
    <w:rsid w:val="003767E3"/>
    <w:rsid w:val="003A4FA1"/>
    <w:rsid w:val="00427A1D"/>
    <w:rsid w:val="00441C3B"/>
    <w:rsid w:val="00446FE5"/>
    <w:rsid w:val="00452396"/>
    <w:rsid w:val="004544FC"/>
    <w:rsid w:val="004D1FDC"/>
    <w:rsid w:val="004E468C"/>
    <w:rsid w:val="0054231A"/>
    <w:rsid w:val="005505B7"/>
    <w:rsid w:val="00573BE5"/>
    <w:rsid w:val="00581499"/>
    <w:rsid w:val="00584DC4"/>
    <w:rsid w:val="00586ED3"/>
    <w:rsid w:val="00596AA9"/>
    <w:rsid w:val="005D7D98"/>
    <w:rsid w:val="005E4AE7"/>
    <w:rsid w:val="006465FB"/>
    <w:rsid w:val="0068456F"/>
    <w:rsid w:val="006D4B8C"/>
    <w:rsid w:val="0071601D"/>
    <w:rsid w:val="007234F6"/>
    <w:rsid w:val="00740FBC"/>
    <w:rsid w:val="00746BE0"/>
    <w:rsid w:val="007636FD"/>
    <w:rsid w:val="007803D4"/>
    <w:rsid w:val="007A62E6"/>
    <w:rsid w:val="007E1B4B"/>
    <w:rsid w:val="0080684C"/>
    <w:rsid w:val="008073B4"/>
    <w:rsid w:val="00870449"/>
    <w:rsid w:val="00871C75"/>
    <w:rsid w:val="008776DC"/>
    <w:rsid w:val="00880D59"/>
    <w:rsid w:val="008A7E2A"/>
    <w:rsid w:val="008B40CD"/>
    <w:rsid w:val="0095565C"/>
    <w:rsid w:val="009705C8"/>
    <w:rsid w:val="0099075F"/>
    <w:rsid w:val="009C1CF4"/>
    <w:rsid w:val="009E49B0"/>
    <w:rsid w:val="00A03003"/>
    <w:rsid w:val="00A30353"/>
    <w:rsid w:val="00A65A50"/>
    <w:rsid w:val="00AC3823"/>
    <w:rsid w:val="00AC6160"/>
    <w:rsid w:val="00AE323C"/>
    <w:rsid w:val="00AF4A61"/>
    <w:rsid w:val="00AF7837"/>
    <w:rsid w:val="00B00181"/>
    <w:rsid w:val="00B00B0D"/>
    <w:rsid w:val="00B134E9"/>
    <w:rsid w:val="00B15A1F"/>
    <w:rsid w:val="00B21877"/>
    <w:rsid w:val="00B32191"/>
    <w:rsid w:val="00B765F7"/>
    <w:rsid w:val="00BA0CA9"/>
    <w:rsid w:val="00C02897"/>
    <w:rsid w:val="00C42B6C"/>
    <w:rsid w:val="00CA1D94"/>
    <w:rsid w:val="00D3439C"/>
    <w:rsid w:val="00D3749A"/>
    <w:rsid w:val="00D42A87"/>
    <w:rsid w:val="00D65F37"/>
    <w:rsid w:val="00D83C89"/>
    <w:rsid w:val="00D92C90"/>
    <w:rsid w:val="00DB1831"/>
    <w:rsid w:val="00DD3BFD"/>
    <w:rsid w:val="00DE5353"/>
    <w:rsid w:val="00DF6678"/>
    <w:rsid w:val="00E968E2"/>
    <w:rsid w:val="00EF2E22"/>
    <w:rsid w:val="00F01738"/>
    <w:rsid w:val="00F11D35"/>
    <w:rsid w:val="00F660DF"/>
    <w:rsid w:val="00F730C8"/>
    <w:rsid w:val="00F92C05"/>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1BA96"/>
  <w15:docId w15:val="{8023B57A-891D-4F44-A63A-C1BDBFAC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FontStyle59">
    <w:name w:val="Font Style59"/>
    <w:basedOn w:val="DefaultParagraphFont"/>
    <w:uiPriority w:val="99"/>
    <w:rsid w:val="00D42A87"/>
    <w:rPr>
      <w:rFonts w:ascii="Arial" w:hAnsi="Arial" w:cs="Arial"/>
      <w:sz w:val="14"/>
      <w:szCs w:val="14"/>
    </w:rPr>
  </w:style>
  <w:style w:type="character" w:styleId="CommentReference">
    <w:name w:val="annotation reference"/>
    <w:basedOn w:val="DefaultParagraphFont"/>
    <w:uiPriority w:val="99"/>
    <w:semiHidden/>
    <w:unhideWhenUsed/>
    <w:rsid w:val="00D42A8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8346</Words>
  <Characters>47576</Characters>
  <Application>Microsoft Office Word</Application>
  <DocSecurity>0</DocSecurity>
  <Lines>396</Lines>
  <Paragraphs>111</Paragraphs>
  <ScaleCrop>false</ScaleCrop>
  <HeadingPairs>
    <vt:vector size="2" baseType="variant">
      <vt:variant>
        <vt:lpstr>Titre</vt:lpstr>
      </vt:variant>
      <vt:variant>
        <vt:i4>1</vt:i4>
      </vt:variant>
    </vt:vector>
  </HeadingPairs>
  <TitlesOfParts>
    <vt:vector size="1" baseType="lpstr">
      <vt:lpstr>ST/SG/AC.10/C.3/2020/57</vt:lpstr>
    </vt:vector>
  </TitlesOfParts>
  <Company>DCM</Company>
  <LinksUpToDate>false</LinksUpToDate>
  <CharactersWithSpaces>55811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ST/SG/AC.10/C.3/2020/57</dc:title>
  <dc:subject/>
  <dc:creator>Marie DESCHAMPS</dc:creator>
  <cp:keywords/>
  <cp:lastModifiedBy>Laurence Berthet</cp:lastModifiedBy>
  <cp:revision>3</cp:revision>
  <cp:lastPrinted>2020-10-08T12:41:00Z</cp:lastPrinted>
  <dcterms:created xsi:type="dcterms:W3CDTF">2020-10-08T12:40:00Z</dcterms:created>
  <dcterms:modified xsi:type="dcterms:W3CDTF">2020-10-08T12:41:00Z</dcterms:modified>
</cp:coreProperties>
</file>