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CCB0713" w14:textId="77777777" w:rsidTr="006476E1">
        <w:trPr>
          <w:trHeight w:val="851"/>
        </w:trPr>
        <w:tc>
          <w:tcPr>
            <w:tcW w:w="1259" w:type="dxa"/>
            <w:tcBorders>
              <w:top w:val="nil"/>
              <w:left w:val="nil"/>
              <w:bottom w:val="single" w:sz="4" w:space="0" w:color="auto"/>
              <w:right w:val="nil"/>
            </w:tcBorders>
          </w:tcPr>
          <w:p w14:paraId="6411495A" w14:textId="77777777" w:rsidR="00E52109" w:rsidRPr="002A32CB" w:rsidRDefault="00E52109" w:rsidP="004858F5"/>
        </w:tc>
        <w:tc>
          <w:tcPr>
            <w:tcW w:w="2236" w:type="dxa"/>
            <w:tcBorders>
              <w:top w:val="nil"/>
              <w:left w:val="nil"/>
              <w:bottom w:val="single" w:sz="4" w:space="0" w:color="auto"/>
              <w:right w:val="nil"/>
            </w:tcBorders>
            <w:vAlign w:val="bottom"/>
          </w:tcPr>
          <w:p w14:paraId="0637ECE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A88CA70" w14:textId="77777777" w:rsidR="00E52109" w:rsidRDefault="002F3FB3" w:rsidP="002F3FB3">
            <w:pPr>
              <w:suppressAutoHyphens w:val="0"/>
              <w:jc w:val="right"/>
            </w:pPr>
            <w:r w:rsidRPr="002F3FB3">
              <w:rPr>
                <w:sz w:val="40"/>
              </w:rPr>
              <w:t>ST</w:t>
            </w:r>
            <w:r>
              <w:t>/SG/AC.10/C.3/2020/57/Rev.1</w:t>
            </w:r>
          </w:p>
        </w:tc>
      </w:tr>
      <w:tr w:rsidR="00E52109" w14:paraId="7E35E41A" w14:textId="77777777" w:rsidTr="006476E1">
        <w:trPr>
          <w:trHeight w:val="2835"/>
        </w:trPr>
        <w:tc>
          <w:tcPr>
            <w:tcW w:w="1259" w:type="dxa"/>
            <w:tcBorders>
              <w:top w:val="single" w:sz="4" w:space="0" w:color="auto"/>
              <w:left w:val="nil"/>
              <w:bottom w:val="single" w:sz="12" w:space="0" w:color="auto"/>
              <w:right w:val="nil"/>
            </w:tcBorders>
          </w:tcPr>
          <w:p w14:paraId="73DB3C51" w14:textId="77777777" w:rsidR="00E52109" w:rsidRDefault="00E52109" w:rsidP="006476E1">
            <w:pPr>
              <w:spacing w:before="120"/>
              <w:jc w:val="center"/>
            </w:pPr>
            <w:r>
              <w:rPr>
                <w:noProof/>
                <w:lang w:val="fr-CH" w:eastAsia="fr-CH"/>
              </w:rPr>
              <w:drawing>
                <wp:inline distT="0" distB="0" distL="0" distR="0" wp14:anchorId="0DD16EFF" wp14:editId="369BDEE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CA5D62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1157135" w14:textId="77777777" w:rsidR="00D94B05" w:rsidRDefault="002F3FB3" w:rsidP="002F3FB3">
            <w:pPr>
              <w:suppressAutoHyphens w:val="0"/>
              <w:spacing w:before="240" w:line="240" w:lineRule="exact"/>
            </w:pPr>
            <w:r>
              <w:t>Distr.: General</w:t>
            </w:r>
          </w:p>
          <w:p w14:paraId="6EA4CC54" w14:textId="77777777" w:rsidR="002F3FB3" w:rsidRDefault="002F3FB3" w:rsidP="002F3FB3">
            <w:pPr>
              <w:suppressAutoHyphens w:val="0"/>
              <w:spacing w:line="240" w:lineRule="exact"/>
            </w:pPr>
            <w:r>
              <w:t>21 September 2020</w:t>
            </w:r>
          </w:p>
          <w:p w14:paraId="433F96B2" w14:textId="77777777" w:rsidR="002F3FB3" w:rsidRDefault="002F3FB3" w:rsidP="002F3FB3">
            <w:pPr>
              <w:suppressAutoHyphens w:val="0"/>
              <w:spacing w:line="240" w:lineRule="exact"/>
            </w:pPr>
          </w:p>
          <w:p w14:paraId="7984FEF5" w14:textId="77777777" w:rsidR="002F3FB3" w:rsidRDefault="002F3FB3" w:rsidP="002F3FB3">
            <w:pPr>
              <w:suppressAutoHyphens w:val="0"/>
              <w:spacing w:line="240" w:lineRule="exact"/>
            </w:pPr>
            <w:r>
              <w:t>Original: English</w:t>
            </w:r>
          </w:p>
        </w:tc>
      </w:tr>
    </w:tbl>
    <w:p w14:paraId="747CB73F" w14:textId="77777777" w:rsidR="00580783" w:rsidRPr="006500BA" w:rsidRDefault="0058078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F8EEB30" w14:textId="77777777" w:rsidR="00580783" w:rsidRPr="006500BA" w:rsidRDefault="00580783" w:rsidP="004858F5">
      <w:pPr>
        <w:spacing w:before="120"/>
        <w:rPr>
          <w:rFonts w:ascii="Helv" w:hAnsi="Helv" w:cs="Helv"/>
          <w:b/>
          <w:color w:val="000000"/>
        </w:rPr>
      </w:pPr>
      <w:r w:rsidRPr="006500BA">
        <w:rPr>
          <w:b/>
        </w:rPr>
        <w:t xml:space="preserve">Sub-Committee of Experts on the </w:t>
      </w:r>
      <w:r>
        <w:rPr>
          <w:b/>
        </w:rPr>
        <w:t>Transport of Dangerous Goods</w:t>
      </w:r>
    </w:p>
    <w:p w14:paraId="58E181A7" w14:textId="58A33311" w:rsidR="00580783" w:rsidRPr="006500BA" w:rsidRDefault="00580783" w:rsidP="004858F5">
      <w:pPr>
        <w:spacing w:before="120"/>
        <w:rPr>
          <w:b/>
        </w:rPr>
      </w:pPr>
      <w:r>
        <w:rPr>
          <w:b/>
        </w:rPr>
        <w:t xml:space="preserve">Fifty-seventh </w:t>
      </w:r>
      <w:r w:rsidRPr="006500BA">
        <w:rPr>
          <w:b/>
        </w:rPr>
        <w:t>session</w:t>
      </w:r>
    </w:p>
    <w:p w14:paraId="5E37CF30" w14:textId="55E6CA0E" w:rsidR="00580783" w:rsidRPr="006500BA" w:rsidRDefault="00580783" w:rsidP="004858F5">
      <w:r w:rsidRPr="006500BA">
        <w:t xml:space="preserve">Geneva, </w:t>
      </w:r>
      <w:r>
        <w:t xml:space="preserve">30 November-8 December 2020 </w:t>
      </w:r>
    </w:p>
    <w:p w14:paraId="1E145761" w14:textId="12AEE851" w:rsidR="00580783" w:rsidRPr="006500BA" w:rsidRDefault="00580783" w:rsidP="004858F5">
      <w:r w:rsidRPr="006500BA">
        <w:t xml:space="preserve">Item </w:t>
      </w:r>
      <w:r>
        <w:t>6 (c)</w:t>
      </w:r>
      <w:r w:rsidRPr="006500BA">
        <w:t xml:space="preserve"> of the provisional agenda</w:t>
      </w:r>
    </w:p>
    <w:p w14:paraId="0D68F025" w14:textId="5144E721" w:rsidR="00AF5DE1" w:rsidRDefault="00580783" w:rsidP="004858F5">
      <w:r w:rsidRPr="005A2E25">
        <w:rPr>
          <w:b/>
          <w:bCs/>
        </w:rPr>
        <w:t xml:space="preserve">Miscellaneous proposals for amendments to the Model Regulations </w:t>
      </w:r>
      <w:r w:rsidRPr="005A2E25">
        <w:rPr>
          <w:b/>
          <w:bCs/>
        </w:rPr>
        <w:br/>
        <w:t>on the Transport of Dangerous Goods:</w:t>
      </w:r>
      <w:r w:rsidRPr="005A2E25">
        <w:rPr>
          <w:b/>
          <w:bCs/>
        </w:rPr>
        <w:br/>
        <w:t>fibre-reinforced plastics (FRP) portable tanks</w:t>
      </w:r>
    </w:p>
    <w:p w14:paraId="38530486" w14:textId="77777777" w:rsidR="00580783" w:rsidRPr="00607B2D" w:rsidRDefault="00580783" w:rsidP="00580783">
      <w:pPr>
        <w:pStyle w:val="HChG"/>
      </w:pPr>
      <w:r w:rsidRPr="00607B2D">
        <w:tab/>
      </w:r>
      <w:r w:rsidRPr="00607B2D">
        <w:tab/>
        <w:t>Working group on fibre-reinforced plastics (FRP) portable tanks</w:t>
      </w:r>
    </w:p>
    <w:p w14:paraId="63E14BBD" w14:textId="43CEEDC5" w:rsidR="00580783" w:rsidRPr="00AC2315" w:rsidRDefault="00580783" w:rsidP="00580783">
      <w:pPr>
        <w:pStyle w:val="H1G"/>
      </w:pPr>
      <w:r w:rsidRPr="00607B2D">
        <w:tab/>
      </w:r>
      <w:r w:rsidRPr="00607B2D">
        <w:tab/>
        <w:t xml:space="preserve">Transmitted by the </w:t>
      </w:r>
      <w:r>
        <w:t>C</w:t>
      </w:r>
      <w:r w:rsidRPr="00607B2D">
        <w:t>hair of the working group</w:t>
      </w:r>
      <w:r w:rsidR="00DD45BD">
        <w:rPr>
          <w:rStyle w:val="FootnoteReference"/>
        </w:rPr>
        <w:footnoteReference w:id="2"/>
      </w:r>
    </w:p>
    <w:p w14:paraId="5523814D" w14:textId="77777777" w:rsidR="00580783" w:rsidRPr="00FB02EC" w:rsidRDefault="00580783" w:rsidP="00580783">
      <w:pPr>
        <w:pStyle w:val="H1G"/>
        <w:spacing w:before="240"/>
        <w:rPr>
          <w:sz w:val="20"/>
          <w:lang w:val="en-US"/>
        </w:rPr>
      </w:pPr>
      <w:r>
        <w:tab/>
      </w:r>
      <w:r w:rsidRPr="00FB02EC">
        <w:rPr>
          <w:sz w:val="20"/>
          <w:lang w:val="en-US"/>
        </w:rPr>
        <w:tab/>
      </w:r>
      <w:r w:rsidRPr="00FB02EC">
        <w:rPr>
          <w:sz w:val="20"/>
          <w:lang w:val="en-US"/>
        </w:rPr>
        <w:tab/>
        <w:t>Revision</w:t>
      </w:r>
    </w:p>
    <w:p w14:paraId="4E24598A" w14:textId="77777777" w:rsidR="00580783" w:rsidRPr="00607B2D" w:rsidRDefault="00580783" w:rsidP="00580783">
      <w:pPr>
        <w:pStyle w:val="HChG"/>
      </w:pPr>
      <w:r w:rsidRPr="00607B2D">
        <w:tab/>
      </w:r>
      <w:r w:rsidRPr="00607B2D">
        <w:tab/>
        <w:t>Background</w:t>
      </w:r>
    </w:p>
    <w:p w14:paraId="638BD28E" w14:textId="77777777" w:rsidR="00580783" w:rsidRPr="00607B2D" w:rsidRDefault="00580783" w:rsidP="00580783">
      <w:pPr>
        <w:pStyle w:val="SingleTxtG"/>
      </w:pPr>
      <w:r>
        <w:t>1.</w:t>
      </w:r>
      <w:r>
        <w:tab/>
      </w:r>
      <w:r w:rsidRPr="00607B2D">
        <w:t xml:space="preserve">The Sub-Committee is invited to note that the working group on FRP portable tanks </w:t>
      </w:r>
      <w:r>
        <w:t>plans on</w:t>
      </w:r>
      <w:r w:rsidRPr="00607B2D">
        <w:t xml:space="preserve"> meeting in </w:t>
      </w:r>
      <w:r>
        <w:t xml:space="preserve">parallel to the plenary session to </w:t>
      </w:r>
      <w:r w:rsidRPr="00607B2D">
        <w:t>continue work on developing requirements for FRP portable tanks.</w:t>
      </w:r>
      <w:r>
        <w:t xml:space="preserve"> This work is contingent on meeting room availability and advice from the Secretariat to comply with necessary health and safety protocols.</w:t>
      </w:r>
    </w:p>
    <w:p w14:paraId="0619801C" w14:textId="77777777" w:rsidR="00580783" w:rsidRPr="00607B2D" w:rsidRDefault="00580783" w:rsidP="00580783">
      <w:pPr>
        <w:pStyle w:val="SingleTxtG"/>
      </w:pPr>
      <w:r>
        <w:tab/>
        <w:t>2.</w:t>
      </w:r>
      <w:r>
        <w:tab/>
      </w:r>
      <w:r w:rsidRPr="00607B2D">
        <w:t xml:space="preserve">The work to be discussed during this working group </w:t>
      </w:r>
      <w:r>
        <w:t xml:space="preserve">meeting </w:t>
      </w:r>
      <w:r w:rsidRPr="00607B2D">
        <w:t>will continue based on progress made by correspondence prior to the meeting, but also will be influen</w:t>
      </w:r>
      <w:r>
        <w:t xml:space="preserve">ced by comments received on the </w:t>
      </w:r>
      <w:r w:rsidRPr="00607B2D">
        <w:t>regulatory provisions for FRP portable tanks provided in annexes</w:t>
      </w:r>
      <w:r>
        <w:t> </w:t>
      </w:r>
      <w:r w:rsidRPr="00607B2D">
        <w:t>1</w:t>
      </w:r>
      <w:r>
        <w:t xml:space="preserve"> to </w:t>
      </w:r>
      <w:r w:rsidRPr="00607B2D">
        <w:t xml:space="preserve">3 to this </w:t>
      </w:r>
      <w:r>
        <w:t>document.</w:t>
      </w:r>
      <w:r w:rsidRPr="00607B2D">
        <w:t xml:space="preserve"> </w:t>
      </w:r>
    </w:p>
    <w:p w14:paraId="1B546294" w14:textId="77777777" w:rsidR="00580783" w:rsidRPr="00607B2D" w:rsidRDefault="00580783" w:rsidP="00580783">
      <w:pPr>
        <w:pStyle w:val="SingleTxtG"/>
        <w:rPr>
          <w:lang w:val="en-US"/>
        </w:rPr>
      </w:pPr>
      <w:r w:rsidRPr="00607B2D">
        <w:t>3.</w:t>
      </w:r>
      <w:r w:rsidRPr="00607B2D">
        <w:tab/>
      </w:r>
      <w:r w:rsidRPr="00607B2D">
        <w:rPr>
          <w:lang w:val="en-US"/>
        </w:rPr>
        <w:t xml:space="preserve">The working group will report on its work to the plenary through an informal </w:t>
      </w:r>
      <w:r>
        <w:rPr>
          <w:lang w:val="en-US"/>
        </w:rPr>
        <w:t>document.</w:t>
      </w:r>
    </w:p>
    <w:p w14:paraId="0F568848" w14:textId="77777777" w:rsidR="00580783" w:rsidRDefault="00580783" w:rsidP="00580783">
      <w:pPr>
        <w:pStyle w:val="SingleTxtG"/>
      </w:pPr>
      <w:r w:rsidRPr="00607B2D">
        <w:rPr>
          <w:lang w:val="en-US"/>
        </w:rPr>
        <w:t>4.</w:t>
      </w:r>
      <w:r w:rsidRPr="00607B2D">
        <w:rPr>
          <w:lang w:val="en-US"/>
        </w:rPr>
        <w:tab/>
        <w:t xml:space="preserve">Delegates interested </w:t>
      </w:r>
      <w:r w:rsidRPr="00607B2D">
        <w:t xml:space="preserve">in participating in the meeting of the informal working group are invited to announce themselves to the </w:t>
      </w:r>
      <w:r>
        <w:t>C</w:t>
      </w:r>
      <w:r w:rsidRPr="00607B2D">
        <w:t xml:space="preserve">hair of the working group (steven.webb@dot.gov) and to register online for the </w:t>
      </w:r>
      <w:r>
        <w:t>fifty-seventh</w:t>
      </w:r>
      <w:r w:rsidRPr="00607B2D">
        <w:t xml:space="preserve"> session of the Sub</w:t>
      </w:r>
      <w:r>
        <w:noBreakHyphen/>
      </w:r>
      <w:r w:rsidRPr="00607B2D">
        <w:t>Committee. Participants in the work of the informal working group should register either as part of a national delegation represented at the Sub-Committee or a non-governmental organisation in consultative status with the Sub-Committee.</w:t>
      </w:r>
    </w:p>
    <w:p w14:paraId="56D60F87" w14:textId="77777777" w:rsidR="00580783" w:rsidRPr="00607B2D" w:rsidRDefault="00580783" w:rsidP="00580783">
      <w:pPr>
        <w:pStyle w:val="HChG"/>
      </w:pPr>
      <w:r w:rsidRPr="00607B2D">
        <w:lastRenderedPageBreak/>
        <w:tab/>
      </w:r>
      <w:r w:rsidRPr="00607B2D">
        <w:tab/>
        <w:t xml:space="preserve">Introduction </w:t>
      </w:r>
    </w:p>
    <w:p w14:paraId="6D1E9717" w14:textId="55560799" w:rsidR="00580783" w:rsidRPr="00607B2D" w:rsidRDefault="00580783" w:rsidP="00580783">
      <w:pPr>
        <w:pStyle w:val="SingleTxtG"/>
      </w:pPr>
      <w:r>
        <w:t>5.</w:t>
      </w:r>
      <w:r>
        <w:tab/>
      </w:r>
      <w:r w:rsidRPr="00607B2D">
        <w:t xml:space="preserve">The informal working group was formed to develop a UN standard for FRP portable tanks first proposed in </w:t>
      </w:r>
      <w:r w:rsidR="009B0E11">
        <w:t xml:space="preserve">document </w:t>
      </w:r>
      <w:r w:rsidRPr="001F5951">
        <w:t>ST/SG/AC.10/C.3/</w:t>
      </w:r>
      <w:r w:rsidRPr="00607B2D">
        <w:t xml:space="preserve">2017/40 by the Russian Federation. In the three years since the </w:t>
      </w:r>
      <w:r>
        <w:t>establishment</w:t>
      </w:r>
      <w:r w:rsidRPr="00607B2D">
        <w:t xml:space="preserve"> of the informal working group</w:t>
      </w:r>
      <w:r>
        <w:t>,</w:t>
      </w:r>
      <w:r w:rsidRPr="00607B2D">
        <w:t xml:space="preserve"> the group has met in conjunction with each Sub-Committee </w:t>
      </w:r>
      <w:r>
        <w:t>session</w:t>
      </w:r>
      <w:r w:rsidRPr="00607B2D">
        <w:t xml:space="preserve"> and hosted several conference calls and numerous rounds of e</w:t>
      </w:r>
      <w:r>
        <w:t>-</w:t>
      </w:r>
      <w:r w:rsidRPr="00607B2D">
        <w:t>mail correspondence.</w:t>
      </w:r>
    </w:p>
    <w:p w14:paraId="49974085" w14:textId="77777777" w:rsidR="00580783" w:rsidRPr="00003810" w:rsidRDefault="00580783" w:rsidP="00580783">
      <w:pPr>
        <w:pStyle w:val="SingleTxtG"/>
        <w:rPr>
          <w:lang w:val="en-US"/>
        </w:rPr>
      </w:pPr>
      <w:r>
        <w:tab/>
        <w:t>6.</w:t>
      </w:r>
      <w:r>
        <w:tab/>
      </w:r>
      <w:r w:rsidRPr="00607B2D">
        <w:t>Annexes 1</w:t>
      </w:r>
      <w:r>
        <w:t xml:space="preserve"> to </w:t>
      </w:r>
      <w:r w:rsidRPr="00607B2D">
        <w:t xml:space="preserve">3 to this document contain draft regulatory text for a UN standard on FRP portable tanks. </w:t>
      </w:r>
      <w:r w:rsidRPr="00003810">
        <w:t>It is important to note that work concerning the use of metal liners and testing provisions are still being discussed by the working group and additional edits may be submitted by means of an additional informal document to this session.</w:t>
      </w:r>
    </w:p>
    <w:p w14:paraId="4A930F33" w14:textId="77777777" w:rsidR="00580783" w:rsidRPr="00607B2D" w:rsidRDefault="00580783" w:rsidP="00580783">
      <w:pPr>
        <w:pStyle w:val="SingleTxtG"/>
      </w:pPr>
      <w:r>
        <w:tab/>
        <w:t>7.</w:t>
      </w:r>
      <w:r>
        <w:tab/>
      </w:r>
      <w:r w:rsidRPr="00607B2D">
        <w:t xml:space="preserve">The information provided in the annexes </w:t>
      </w:r>
      <w:r>
        <w:t>addresses the issues provided through written comments and the online informal discussions in July 2020.</w:t>
      </w:r>
    </w:p>
    <w:p w14:paraId="06BAEC0D" w14:textId="77F76031" w:rsidR="00580783" w:rsidRPr="00607B2D" w:rsidRDefault="00580783" w:rsidP="00580783">
      <w:pPr>
        <w:pStyle w:val="SingleTxtG"/>
      </w:pPr>
      <w:r>
        <w:tab/>
        <w:t>8.</w:t>
      </w:r>
      <w:r>
        <w:tab/>
      </w:r>
      <w:r w:rsidRPr="00607B2D">
        <w:t>Annex</w:t>
      </w:r>
      <w:r>
        <w:t>es</w:t>
      </w:r>
      <w:r w:rsidRPr="00607B2D">
        <w:t xml:space="preserve"> 1 </w:t>
      </w:r>
      <w:r>
        <w:t>and</w:t>
      </w:r>
      <w:r w:rsidRPr="00607B2D">
        <w:t xml:space="preserve"> 2 contain amendments to existing sections of the </w:t>
      </w:r>
      <w:r w:rsidR="009B0E11">
        <w:t xml:space="preserve">UN </w:t>
      </w:r>
      <w:r w:rsidRPr="00607B2D">
        <w:t>Model Regulations and annex 3 contains draft regulatory text for provisions concerning UN FRP portable tanks.</w:t>
      </w:r>
    </w:p>
    <w:p w14:paraId="4BFE5E01" w14:textId="77777777" w:rsidR="00580783" w:rsidRPr="00607B2D" w:rsidRDefault="00580783" w:rsidP="00580783">
      <w:pPr>
        <w:pStyle w:val="HChG"/>
      </w:pPr>
      <w:r>
        <w:tab/>
      </w:r>
      <w:r>
        <w:tab/>
      </w:r>
      <w:r w:rsidRPr="00607B2D">
        <w:t>Action Requested</w:t>
      </w:r>
    </w:p>
    <w:p w14:paraId="78691770" w14:textId="77777777" w:rsidR="00580783" w:rsidRPr="00607B2D" w:rsidRDefault="00580783" w:rsidP="00580783">
      <w:pPr>
        <w:pStyle w:val="SingleTxtG"/>
      </w:pPr>
      <w:r>
        <w:tab/>
        <w:t>9.</w:t>
      </w:r>
      <w:r>
        <w:tab/>
      </w:r>
      <w:r w:rsidRPr="00607B2D">
        <w:t xml:space="preserve">The Sub-Committee is </w:t>
      </w:r>
      <w:r>
        <w:t>invited to consider the following text for adoption. Changes in annexes 2 and 3 from the text provided in ST/SG/AC.10/C.3/2020/57 are shown in bold/underlined (new text) and strikethrough (deletion).</w:t>
      </w:r>
    </w:p>
    <w:p w14:paraId="682ED2B1" w14:textId="7DCF2D88" w:rsidR="00580783" w:rsidRDefault="00580783">
      <w:pPr>
        <w:suppressAutoHyphens w:val="0"/>
        <w:kinsoku/>
        <w:overflowPunct/>
        <w:autoSpaceDE/>
        <w:autoSpaceDN/>
        <w:adjustRightInd/>
        <w:snapToGrid/>
        <w:spacing w:after="200" w:line="276" w:lineRule="auto"/>
      </w:pPr>
      <w:r>
        <w:br w:type="page"/>
      </w:r>
    </w:p>
    <w:p w14:paraId="39E6E07C" w14:textId="5FB89C98" w:rsidR="00580783" w:rsidRPr="00E62FE2" w:rsidRDefault="00580783" w:rsidP="00580783">
      <w:pPr>
        <w:pStyle w:val="HChG"/>
        <w:rPr>
          <w:lang w:val="en-US" w:eastAsia="ru-RU"/>
        </w:rPr>
      </w:pPr>
      <w:r w:rsidRPr="00E62FE2">
        <w:rPr>
          <w:lang w:val="en-US" w:eastAsia="ru-RU"/>
        </w:rPr>
        <w:lastRenderedPageBreak/>
        <w:t>A</w:t>
      </w:r>
      <w:r>
        <w:rPr>
          <w:lang w:val="en-US" w:eastAsia="ru-RU"/>
        </w:rPr>
        <w:t>nnex</w:t>
      </w:r>
      <w:r w:rsidR="00237ACE">
        <w:rPr>
          <w:lang w:val="en-US" w:eastAsia="ru-RU"/>
        </w:rPr>
        <w:t xml:space="preserve"> I</w:t>
      </w:r>
    </w:p>
    <w:p w14:paraId="693ECFB5" w14:textId="77777777" w:rsidR="00580783" w:rsidRPr="00347290" w:rsidRDefault="00580783" w:rsidP="00580783">
      <w:pPr>
        <w:pStyle w:val="H1G"/>
        <w:rPr>
          <w:sz w:val="28"/>
          <w:szCs w:val="28"/>
          <w:lang w:val="en-US" w:eastAsia="ru-RU"/>
        </w:rPr>
      </w:pPr>
      <w:r w:rsidRPr="00347290">
        <w:rPr>
          <w:sz w:val="28"/>
          <w:szCs w:val="28"/>
          <w:lang w:val="en-US" w:eastAsia="ru-RU"/>
        </w:rPr>
        <w:tab/>
      </w:r>
      <w:r w:rsidRPr="00347290">
        <w:rPr>
          <w:sz w:val="28"/>
          <w:szCs w:val="28"/>
          <w:lang w:val="en-US" w:eastAsia="ru-RU"/>
        </w:rPr>
        <w:tab/>
        <w:t>Proposed amendments to 4.2.5.3 and 4.2.5.2.6 of the Model Regulations on the Transport of Dangerous Goods</w:t>
      </w:r>
    </w:p>
    <w:p w14:paraId="29B34AB7" w14:textId="77777777" w:rsidR="00580783" w:rsidRPr="00E62FE2" w:rsidRDefault="00580783" w:rsidP="00580783">
      <w:pPr>
        <w:pStyle w:val="SingleTxtG"/>
        <w:rPr>
          <w:lang w:eastAsia="en-US"/>
        </w:rPr>
      </w:pPr>
      <w:r w:rsidRPr="00E62FE2">
        <w:rPr>
          <w:lang w:eastAsia="en-US"/>
        </w:rPr>
        <w:t>Amend the portable tank special provisions in 4.2.5.3 as follows:</w:t>
      </w:r>
    </w:p>
    <w:p w14:paraId="5E4620E6" w14:textId="683236F4" w:rsidR="00580783" w:rsidRPr="005A2E25" w:rsidRDefault="00580783" w:rsidP="00580783">
      <w:pPr>
        <w:pStyle w:val="SingleTxtG"/>
        <w:rPr>
          <w:b/>
          <w:bCs/>
          <w:lang w:val="en-US" w:eastAsia="en-US"/>
        </w:rPr>
      </w:pPr>
      <w:r>
        <w:t>“</w:t>
      </w:r>
      <w:r w:rsidRPr="005A2E25">
        <w:rPr>
          <w:b/>
          <w:bCs/>
          <w:lang w:eastAsia="en-US"/>
        </w:rPr>
        <w:t xml:space="preserve">4.2.5.3 </w:t>
      </w:r>
      <w:r w:rsidRPr="005A2E25">
        <w:rPr>
          <w:b/>
          <w:bCs/>
          <w:lang w:eastAsia="en-US"/>
        </w:rPr>
        <w:tab/>
      </w:r>
      <w:r w:rsidRPr="005A2E25">
        <w:rPr>
          <w:b/>
          <w:bCs/>
          <w:i/>
          <w:iCs/>
          <w:lang w:eastAsia="en-US"/>
        </w:rPr>
        <w:t>Portable tank special provisions</w:t>
      </w:r>
    </w:p>
    <w:p w14:paraId="43691044" w14:textId="77777777" w:rsidR="00580783" w:rsidRPr="00E62FE2" w:rsidRDefault="00580783" w:rsidP="00580783">
      <w:pPr>
        <w:pStyle w:val="SingleTxtG"/>
        <w:rPr>
          <w:lang w:eastAsia="en-US"/>
        </w:rPr>
      </w:pPr>
      <w:r w:rsidRPr="00E62FE2">
        <w:rPr>
          <w:lang w:eastAsia="en-US"/>
        </w:rPr>
        <w:t>TP32</w:t>
      </w:r>
      <w:r w:rsidRPr="00E62FE2">
        <w:rPr>
          <w:lang w:eastAsia="en-US"/>
        </w:rPr>
        <w:tab/>
        <w:t>For UN Nos. 0331, 0332 and 3375, portable tanks may be used subject to the following conditions:</w:t>
      </w:r>
    </w:p>
    <w:p w14:paraId="30A1CC15" w14:textId="77777777" w:rsidR="00580783" w:rsidRPr="00E62FE2" w:rsidRDefault="00580783" w:rsidP="00580783">
      <w:pPr>
        <w:pStyle w:val="SingleTxtG"/>
        <w:rPr>
          <w:color w:val="000000"/>
          <w:lang w:val="en-US" w:eastAsia="ru-RU"/>
        </w:rPr>
      </w:pPr>
      <w:r w:rsidRPr="00E62FE2">
        <w:rPr>
          <w:lang w:eastAsia="en-US"/>
        </w:rPr>
        <w:t>To avoid unnecessary confinement, each portable tank constructed of metal</w:t>
      </w:r>
      <w:r w:rsidRPr="00E62FE2">
        <w:rPr>
          <w:b/>
          <w:bCs/>
          <w:lang w:eastAsia="en-US"/>
        </w:rPr>
        <w:t xml:space="preserve"> or Fibre-Reinforced Plastics </w:t>
      </w:r>
      <w:r w:rsidRPr="00E62FE2">
        <w:rPr>
          <w:lang w:eastAsia="en-US"/>
        </w:rPr>
        <w:t>shall be fitted with a pressure-relief device that may be of the reclosing spring-loaded type, a frangible disc or a fusible element. The set to discharge or burst pressure, as applicable, shall not be greater than 2.65 bar for portable tanks with a minimum test pressure greater than 4 bar;</w:t>
      </w:r>
      <w:r>
        <w:t>”</w:t>
      </w:r>
    </w:p>
    <w:p w14:paraId="24E0EE1D" w14:textId="77777777" w:rsidR="00580783" w:rsidRPr="00E62FE2" w:rsidRDefault="00580783" w:rsidP="00580783">
      <w:pPr>
        <w:pStyle w:val="SingleTxtG"/>
        <w:rPr>
          <w:lang w:eastAsia="en-US"/>
        </w:rPr>
      </w:pPr>
      <w:r w:rsidRPr="00E62FE2">
        <w:rPr>
          <w:lang w:eastAsia="en-US"/>
        </w:rPr>
        <w:t>Amend the portable tank instructions in 4.2.5.2.6 as follows</w:t>
      </w:r>
      <w:r>
        <w:rPr>
          <w:lang w:eastAsia="en-US"/>
        </w:rPr>
        <w:t xml:space="preserve"> (including table T1 to T22, footnotes </w:t>
      </w:r>
      <w:r w:rsidRPr="00D22560">
        <w:rPr>
          <w:vertAlign w:val="superscript"/>
          <w:lang w:eastAsia="en-US"/>
        </w:rPr>
        <w:t>a</w:t>
      </w:r>
      <w:r>
        <w:rPr>
          <w:lang w:eastAsia="en-US"/>
        </w:rPr>
        <w:t xml:space="preserve"> and </w:t>
      </w:r>
      <w:r w:rsidRPr="00D22560">
        <w:rPr>
          <w:vertAlign w:val="superscript"/>
          <w:lang w:eastAsia="en-US"/>
        </w:rPr>
        <w:t>b</w:t>
      </w:r>
      <w:r>
        <w:rPr>
          <w:lang w:eastAsia="en-US"/>
        </w:rPr>
        <w:t xml:space="preserve"> to the table remain unchanged)</w:t>
      </w:r>
      <w:r w:rsidRPr="00E62FE2">
        <w:rPr>
          <w:lang w:eastAsia="en-US"/>
        </w:rPr>
        <w:t>:</w:t>
      </w:r>
    </w:p>
    <w:p w14:paraId="641BA12E" w14:textId="77777777" w:rsidR="00580783" w:rsidRPr="005A2E25" w:rsidRDefault="00580783" w:rsidP="00580783">
      <w:pPr>
        <w:pStyle w:val="SingleTxtG"/>
        <w:rPr>
          <w:b/>
          <w:bCs/>
          <w:i/>
          <w:iCs/>
          <w:lang w:val="en-US" w:eastAsia="en-US"/>
        </w:rPr>
      </w:pPr>
      <w:r>
        <w:t>“</w:t>
      </w:r>
      <w:r w:rsidRPr="005A2E25">
        <w:rPr>
          <w:b/>
          <w:bCs/>
          <w:lang w:eastAsia="en-US"/>
        </w:rPr>
        <w:t>4.2.5.2.6</w:t>
      </w:r>
      <w:r w:rsidRPr="005A2E25">
        <w:rPr>
          <w:b/>
          <w:bCs/>
          <w:lang w:eastAsia="en-US"/>
        </w:rPr>
        <w:tab/>
      </w:r>
      <w:r w:rsidRPr="005A2E25">
        <w:rPr>
          <w:b/>
          <w:bCs/>
          <w:i/>
          <w:iCs/>
          <w:lang w:eastAsia="en-US"/>
        </w:rPr>
        <w:t>Portable tank instructions</w:t>
      </w:r>
    </w:p>
    <w:p w14:paraId="130348F7" w14:textId="3E765DD3" w:rsidR="00580783" w:rsidRDefault="00580783" w:rsidP="00580783">
      <w:pPr>
        <w:pStyle w:val="SingleTxtG"/>
      </w:pPr>
      <w:r w:rsidRPr="00E62FE2">
        <w:rPr>
          <w:lang w:eastAsia="en-US"/>
        </w:rPr>
        <w:t xml:space="preserve">Portable tank instructions specify the requirements applicable to a portable tank when used for the transport of specific substances. Portable tank instructions Т1 to Т22 specify the applicable minimum test pressure, the minimum shell thickness (in mm reference steel) </w:t>
      </w:r>
      <w:r w:rsidRPr="00E62FE2">
        <w:rPr>
          <w:b/>
          <w:bCs/>
          <w:lang w:eastAsia="en-US"/>
        </w:rPr>
        <w:t xml:space="preserve">or the minimum shell thickness of Fibre-Reinforced Plastics (FRP), </w:t>
      </w:r>
      <w:r w:rsidRPr="00E62FE2">
        <w:rPr>
          <w:lang w:eastAsia="en-US"/>
        </w:rPr>
        <w:t>and the pressure relief and bottom-opening provisions</w:t>
      </w:r>
      <w:r>
        <w:rPr>
          <w:lang w:eastAsia="en-US"/>
        </w:rPr>
        <w:t>.</w:t>
      </w:r>
      <w:r>
        <w:t>”</w:t>
      </w:r>
    </w:p>
    <w:p w14:paraId="5DFA32CE" w14:textId="627BE9CB" w:rsidR="00580783" w:rsidRDefault="00580783" w:rsidP="00580783">
      <w:pPr>
        <w:pStyle w:val="SingleTxtG"/>
      </w:pPr>
    </w:p>
    <w:p w14:paraId="46C4EC3C" w14:textId="0BA78B53" w:rsidR="00580783" w:rsidRDefault="00580783" w:rsidP="00580783">
      <w:pPr>
        <w:pStyle w:val="SingleTxtG"/>
      </w:pPr>
    </w:p>
    <w:p w14:paraId="735A3CC4" w14:textId="77777777" w:rsidR="00580783" w:rsidRDefault="00580783" w:rsidP="00580783">
      <w:pPr>
        <w:pStyle w:val="SingleTxtG"/>
        <w:sectPr w:rsidR="00580783" w:rsidSect="002F3FB3">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pPr>
    </w:p>
    <w:tbl>
      <w:tblPr>
        <w:tblStyle w:val="TableNormal1"/>
        <w:tblW w:w="13763" w:type="dxa"/>
        <w:tblInd w:w="121" w:type="dxa"/>
        <w:tblLayout w:type="fixed"/>
        <w:tblLook w:val="01E0" w:firstRow="1" w:lastRow="1" w:firstColumn="1" w:lastColumn="1" w:noHBand="0" w:noVBand="0"/>
      </w:tblPr>
      <w:tblGrid>
        <w:gridCol w:w="1819"/>
        <w:gridCol w:w="15"/>
        <w:gridCol w:w="1694"/>
        <w:gridCol w:w="2407"/>
        <w:gridCol w:w="2441"/>
        <w:gridCol w:w="2410"/>
        <w:gridCol w:w="2977"/>
      </w:tblGrid>
      <w:tr w:rsidR="001E6557" w:rsidRPr="0056773D" w14:paraId="7D045372" w14:textId="77777777" w:rsidTr="001E6557">
        <w:trPr>
          <w:trHeight w:hRule="exact" w:val="1652"/>
        </w:trPr>
        <w:tc>
          <w:tcPr>
            <w:tcW w:w="1834" w:type="dxa"/>
            <w:gridSpan w:val="2"/>
            <w:tcBorders>
              <w:top w:val="single" w:sz="6" w:space="0" w:color="000000"/>
              <w:left w:val="single" w:sz="6" w:space="0" w:color="000000"/>
              <w:bottom w:val="single" w:sz="6" w:space="0" w:color="000000"/>
              <w:right w:val="single" w:sz="6" w:space="0" w:color="000000"/>
            </w:tcBorders>
          </w:tcPr>
          <w:p w14:paraId="44691730" w14:textId="77777777" w:rsidR="001E6557" w:rsidRPr="000F21DC" w:rsidRDefault="001E6557" w:rsidP="002B79BC">
            <w:pPr>
              <w:pStyle w:val="TableParagraph"/>
              <w:tabs>
                <w:tab w:val="left" w:pos="2721"/>
                <w:tab w:val="left" w:pos="8878"/>
              </w:tabs>
              <w:spacing w:before="40"/>
              <w:ind w:left="77"/>
              <w:jc w:val="both"/>
              <w:rPr>
                <w:rFonts w:ascii="Times New Roman" w:eastAsia="Times New Roman" w:hAnsi="Times New Roman" w:cs="Times New Roman"/>
                <w:b/>
                <w:bCs/>
                <w:spacing w:val="-1"/>
                <w:sz w:val="20"/>
                <w:szCs w:val="20"/>
              </w:rPr>
            </w:pPr>
          </w:p>
        </w:tc>
        <w:tc>
          <w:tcPr>
            <w:tcW w:w="11929" w:type="dxa"/>
            <w:gridSpan w:val="5"/>
            <w:tcBorders>
              <w:top w:val="single" w:sz="6" w:space="0" w:color="000000"/>
              <w:left w:val="single" w:sz="6" w:space="0" w:color="000000"/>
              <w:bottom w:val="single" w:sz="6" w:space="0" w:color="000000"/>
              <w:right w:val="single" w:sz="6" w:space="0" w:color="000000"/>
            </w:tcBorders>
          </w:tcPr>
          <w:p w14:paraId="0EAB65D5" w14:textId="77777777" w:rsidR="001E6557" w:rsidRPr="00045BDB" w:rsidRDefault="001E6557" w:rsidP="002B79BC">
            <w:pPr>
              <w:pStyle w:val="TableParagraph"/>
              <w:tabs>
                <w:tab w:val="left" w:pos="2721"/>
                <w:tab w:val="left" w:pos="8878"/>
              </w:tabs>
              <w:spacing w:before="40"/>
              <w:ind w:left="77"/>
              <w:jc w:val="both"/>
              <w:rPr>
                <w:rFonts w:ascii="Times New Roman" w:hAnsi="Times New Roman" w:cs="Times New Roman"/>
                <w:sz w:val="20"/>
                <w:szCs w:val="20"/>
                <w:lang w:val="fr-FR"/>
              </w:rPr>
            </w:pPr>
            <w:r w:rsidRPr="00045BDB">
              <w:rPr>
                <w:rFonts w:ascii="Times New Roman" w:eastAsia="Times New Roman" w:hAnsi="Times New Roman" w:cs="Times New Roman"/>
                <w:b/>
                <w:bCs/>
                <w:spacing w:val="-1"/>
                <w:sz w:val="20"/>
                <w:szCs w:val="20"/>
                <w:lang w:val="fr-FR"/>
              </w:rPr>
              <w:t>T1–T22</w:t>
            </w:r>
            <w:r w:rsidRPr="00045BDB">
              <w:rPr>
                <w:rFonts w:ascii="Times New Roman" w:eastAsia="Times New Roman" w:hAnsi="Times New Roman" w:cs="Times New Roman"/>
                <w:b/>
                <w:bCs/>
                <w:spacing w:val="-1"/>
                <w:sz w:val="20"/>
                <w:szCs w:val="20"/>
                <w:lang w:val="fr-FR"/>
              </w:rPr>
              <w:tab/>
              <w:t>PORTABLE TANK INSTRUCTIONS</w:t>
            </w:r>
            <w:r w:rsidRPr="00045BDB">
              <w:rPr>
                <w:rFonts w:ascii="Times New Roman" w:eastAsia="Times New Roman" w:hAnsi="Times New Roman" w:cs="Times New Roman"/>
                <w:b/>
                <w:bCs/>
                <w:spacing w:val="-1"/>
                <w:sz w:val="20"/>
                <w:szCs w:val="20"/>
                <w:lang w:val="fr-FR"/>
              </w:rPr>
              <w:tab/>
              <w:t>T1–T22</w:t>
            </w:r>
          </w:p>
          <w:p w14:paraId="606E443D" w14:textId="77777777" w:rsidR="001E6557" w:rsidRPr="0056773D" w:rsidRDefault="001E6557" w:rsidP="002B79BC">
            <w:pPr>
              <w:pStyle w:val="TableParagraph"/>
              <w:spacing w:before="79"/>
              <w:ind w:left="78" w:right="17" w:hanging="1"/>
              <w:jc w:val="both"/>
              <w:rPr>
                <w:rFonts w:ascii="Times New Roman" w:hAnsi="Times New Roman" w:cs="Times New Roman"/>
                <w:color w:val="000000" w:themeColor="text1"/>
                <w:sz w:val="20"/>
                <w:szCs w:val="20"/>
              </w:rPr>
            </w:pPr>
            <w:r w:rsidRPr="0056773D">
              <w:rPr>
                <w:rFonts w:ascii="Times New Roman" w:hAnsi="Times New Roman" w:cs="Times New Roman"/>
                <w:color w:val="000000" w:themeColor="text1"/>
                <w:sz w:val="20"/>
                <w:szCs w:val="20"/>
              </w:rPr>
              <w:t>These portable tank instructions apply to liquid and solid substances of class 1 and classes 3 to 9. The general provisions of section 4.2.1 and the requirements of section 6.7.2 shall be met.</w:t>
            </w:r>
          </w:p>
          <w:p w14:paraId="013CCA48" w14:textId="77777777" w:rsidR="001E6557" w:rsidRPr="00123259" w:rsidRDefault="001E6557" w:rsidP="002B79BC">
            <w:pPr>
              <w:pStyle w:val="TableParagraph"/>
              <w:spacing w:before="79"/>
              <w:ind w:left="78" w:right="17" w:hanging="1"/>
              <w:jc w:val="both"/>
              <w:rPr>
                <w:rFonts w:ascii="Times New Roman" w:hAnsi="Times New Roman" w:cs="Times New Roman"/>
                <w:b/>
                <w:color w:val="000000" w:themeColor="text1"/>
                <w:sz w:val="20"/>
                <w:szCs w:val="20"/>
              </w:rPr>
            </w:pPr>
            <w:r w:rsidRPr="00123259">
              <w:rPr>
                <w:rFonts w:ascii="Times New Roman" w:eastAsia="Times New Roman" w:hAnsi="Times New Roman" w:cs="Times New Roman"/>
                <w:b/>
                <w:bCs/>
                <w:sz w:val="20"/>
                <w:szCs w:val="20"/>
              </w:rPr>
              <w:t xml:space="preserve">The instructions for portable tank with FRP shells apply to substances of classes </w:t>
            </w:r>
            <w:r w:rsidRPr="009544E0">
              <w:rPr>
                <w:rFonts w:ascii="Times New Roman" w:eastAsia="Times New Roman" w:hAnsi="Times New Roman" w:cs="Times New Roman"/>
                <w:b/>
                <w:bCs/>
                <w:sz w:val="20"/>
                <w:szCs w:val="20"/>
                <w:u w:val="single"/>
              </w:rPr>
              <w:t>1,</w:t>
            </w:r>
            <w:r>
              <w:rPr>
                <w:rFonts w:ascii="Times New Roman" w:eastAsia="Times New Roman" w:hAnsi="Times New Roman" w:cs="Times New Roman"/>
                <w:b/>
                <w:bCs/>
                <w:sz w:val="20"/>
                <w:szCs w:val="20"/>
              </w:rPr>
              <w:t xml:space="preserve"> </w:t>
            </w:r>
            <w:r w:rsidRPr="00123259">
              <w:rPr>
                <w:rFonts w:ascii="Times New Roman" w:eastAsia="Times New Roman" w:hAnsi="Times New Roman" w:cs="Times New Roman"/>
                <w:b/>
                <w:bCs/>
                <w:sz w:val="20"/>
                <w:szCs w:val="20"/>
              </w:rPr>
              <w:t>3, 5.1, 6.1, 6.2, 8 and 9.</w:t>
            </w:r>
          </w:p>
          <w:p w14:paraId="1428D1C6" w14:textId="77777777" w:rsidR="001E6557" w:rsidRPr="0056773D" w:rsidRDefault="001E6557" w:rsidP="002B79BC">
            <w:pPr>
              <w:pStyle w:val="TableParagraph"/>
              <w:spacing w:before="79"/>
              <w:ind w:left="78" w:right="17" w:hanging="1"/>
              <w:jc w:val="both"/>
              <w:rPr>
                <w:rFonts w:ascii="Times New Roman" w:eastAsia="Times New Roman" w:hAnsi="Times New Roman" w:cs="Times New Roman"/>
                <w:sz w:val="20"/>
                <w:szCs w:val="20"/>
              </w:rPr>
            </w:pPr>
            <w:r w:rsidRPr="00123259">
              <w:rPr>
                <w:rFonts w:ascii="Times New Roman" w:hAnsi="Times New Roman" w:cs="Times New Roman"/>
                <w:b/>
                <w:color w:val="000000" w:themeColor="text1"/>
                <w:sz w:val="20"/>
                <w:szCs w:val="20"/>
              </w:rPr>
              <w:t>Additionally, the requirements of section 6.</w:t>
            </w:r>
            <w:r>
              <w:rPr>
                <w:rFonts w:ascii="Times New Roman" w:hAnsi="Times New Roman" w:cs="Times New Roman"/>
                <w:b/>
                <w:color w:val="000000" w:themeColor="text1"/>
                <w:sz w:val="20"/>
                <w:szCs w:val="20"/>
              </w:rPr>
              <w:t>9</w:t>
            </w:r>
            <w:r w:rsidRPr="00123259">
              <w:rPr>
                <w:rFonts w:ascii="Times New Roman" w:hAnsi="Times New Roman" w:cs="Times New Roman"/>
                <w:b/>
                <w:color w:val="000000" w:themeColor="text1"/>
                <w:sz w:val="20"/>
                <w:szCs w:val="20"/>
              </w:rPr>
              <w:t xml:space="preserve"> shall apply </w:t>
            </w:r>
            <w:r w:rsidRPr="00123259">
              <w:rPr>
                <w:rFonts w:ascii="Times New Roman" w:eastAsia="Times New Roman" w:hAnsi="Times New Roman" w:cs="Times New Roman"/>
                <w:b/>
                <w:bCs/>
                <w:color w:val="000000" w:themeColor="text1"/>
                <w:sz w:val="20"/>
                <w:szCs w:val="20"/>
              </w:rPr>
              <w:t>to the</w:t>
            </w:r>
            <w:r>
              <w:rPr>
                <w:rFonts w:ascii="Times New Roman" w:eastAsia="Times New Roman" w:hAnsi="Times New Roman" w:cs="Times New Roman"/>
                <w:b/>
                <w:bCs/>
                <w:color w:val="000000" w:themeColor="text1"/>
                <w:sz w:val="20"/>
                <w:szCs w:val="20"/>
              </w:rPr>
              <w:t xml:space="preserve"> </w:t>
            </w:r>
            <w:r w:rsidRPr="00123259">
              <w:rPr>
                <w:rFonts w:ascii="Times New Roman" w:hAnsi="Times New Roman" w:cs="Times New Roman"/>
                <w:b/>
                <w:color w:val="000000" w:themeColor="text1"/>
                <w:sz w:val="20"/>
                <w:szCs w:val="20"/>
              </w:rPr>
              <w:t>por</w:t>
            </w:r>
            <w:r>
              <w:rPr>
                <w:rFonts w:ascii="Times New Roman" w:hAnsi="Times New Roman" w:cs="Times New Roman"/>
                <w:b/>
                <w:color w:val="000000" w:themeColor="text1"/>
                <w:sz w:val="20"/>
                <w:szCs w:val="20"/>
              </w:rPr>
              <w:t>t</w:t>
            </w:r>
            <w:r w:rsidRPr="00123259">
              <w:rPr>
                <w:rFonts w:ascii="Times New Roman" w:hAnsi="Times New Roman" w:cs="Times New Roman"/>
                <w:b/>
                <w:color w:val="000000" w:themeColor="text1"/>
                <w:sz w:val="20"/>
                <w:szCs w:val="20"/>
              </w:rPr>
              <w:t>able</w:t>
            </w:r>
            <w:r>
              <w:rPr>
                <w:rFonts w:ascii="Times New Roman" w:hAnsi="Times New Roman" w:cs="Times New Roman"/>
                <w:b/>
                <w:color w:val="000000" w:themeColor="text1"/>
                <w:sz w:val="20"/>
                <w:szCs w:val="20"/>
              </w:rPr>
              <w:t xml:space="preserve"> </w:t>
            </w:r>
            <w:r w:rsidRPr="00123259">
              <w:rPr>
                <w:rFonts w:ascii="Times New Roman" w:eastAsia="Times New Roman" w:hAnsi="Times New Roman" w:cs="Times New Roman"/>
                <w:b/>
                <w:bCs/>
                <w:color w:val="000000" w:themeColor="text1"/>
                <w:sz w:val="20"/>
                <w:szCs w:val="20"/>
              </w:rPr>
              <w:t>tanks</w:t>
            </w:r>
            <w:r w:rsidRPr="00123259">
              <w:rPr>
                <w:rFonts w:ascii="Times New Roman" w:hAnsi="Times New Roman" w:cs="Times New Roman"/>
                <w:b/>
                <w:color w:val="000000" w:themeColor="text1"/>
                <w:sz w:val="20"/>
                <w:szCs w:val="20"/>
              </w:rPr>
              <w:t xml:space="preserve"> with FRP shells.</w:t>
            </w:r>
          </w:p>
        </w:tc>
      </w:tr>
      <w:tr w:rsidR="001E6557" w:rsidRPr="0056773D" w14:paraId="30FE1893" w14:textId="77777777" w:rsidTr="001E6557">
        <w:trPr>
          <w:trHeight w:hRule="exact" w:val="1334"/>
        </w:trPr>
        <w:tc>
          <w:tcPr>
            <w:tcW w:w="1819" w:type="dxa"/>
            <w:tcBorders>
              <w:top w:val="single" w:sz="6" w:space="0" w:color="000000"/>
              <w:left w:val="single" w:sz="6" w:space="0" w:color="000000"/>
              <w:bottom w:val="single" w:sz="6" w:space="0" w:color="000000"/>
              <w:right w:val="single" w:sz="6" w:space="0" w:color="000000"/>
            </w:tcBorders>
            <w:vAlign w:val="center"/>
          </w:tcPr>
          <w:p w14:paraId="2A0242CD" w14:textId="77777777" w:rsidR="001E6557" w:rsidRPr="0056773D" w:rsidRDefault="001E6557" w:rsidP="002B79BC">
            <w:pPr>
              <w:pStyle w:val="TableParagraph"/>
              <w:spacing w:before="39"/>
              <w:ind w:left="179" w:right="262"/>
              <w:jc w:val="both"/>
              <w:rPr>
                <w:rFonts w:ascii="Times New Roman" w:hAnsi="Times New Roman" w:cs="Times New Roman"/>
                <w:sz w:val="20"/>
                <w:szCs w:val="20"/>
              </w:rPr>
            </w:pPr>
            <w:r w:rsidRPr="0056773D">
              <w:rPr>
                <w:rFonts w:ascii="Times New Roman" w:hAnsi="Times New Roman" w:cs="Times New Roman"/>
                <w:sz w:val="20"/>
                <w:szCs w:val="20"/>
              </w:rPr>
              <w:t>Portable tank instructions</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14:paraId="33C97070" w14:textId="77777777" w:rsidR="001E6557" w:rsidRPr="0056773D" w:rsidRDefault="001E6557" w:rsidP="002B79BC">
            <w:pPr>
              <w:pStyle w:val="TableParagraph"/>
              <w:spacing w:before="39"/>
              <w:ind w:left="179" w:right="262"/>
              <w:jc w:val="both"/>
              <w:rPr>
                <w:rFonts w:ascii="Times New Roman" w:eastAsia="Times New Roman" w:hAnsi="Times New Roman" w:cs="Times New Roman"/>
                <w:sz w:val="20"/>
                <w:szCs w:val="20"/>
              </w:rPr>
            </w:pPr>
            <w:r w:rsidRPr="0056773D">
              <w:rPr>
                <w:rFonts w:ascii="Times New Roman" w:hAnsi="Times New Roman" w:cs="Times New Roman"/>
                <w:sz w:val="20"/>
                <w:szCs w:val="20"/>
              </w:rPr>
              <w:t>Minimum test pressure (bar)</w:t>
            </w:r>
          </w:p>
        </w:tc>
        <w:tc>
          <w:tcPr>
            <w:tcW w:w="2407" w:type="dxa"/>
            <w:tcBorders>
              <w:top w:val="single" w:sz="6" w:space="0" w:color="000000"/>
              <w:left w:val="single" w:sz="6" w:space="0" w:color="000000"/>
              <w:bottom w:val="single" w:sz="6" w:space="0" w:color="000000"/>
              <w:right w:val="single" w:sz="6" w:space="0" w:color="000000"/>
            </w:tcBorders>
            <w:vAlign w:val="center"/>
          </w:tcPr>
          <w:p w14:paraId="51EB5AD8" w14:textId="77777777" w:rsidR="001E6557" w:rsidRPr="0056773D" w:rsidRDefault="001E6557" w:rsidP="002B79BC">
            <w:pPr>
              <w:pStyle w:val="TableParagraph"/>
              <w:spacing w:before="39"/>
              <w:ind w:left="236" w:right="177" w:hanging="1"/>
              <w:jc w:val="both"/>
              <w:rPr>
                <w:rFonts w:ascii="Times New Roman" w:eastAsia="Times New Roman" w:hAnsi="Times New Roman" w:cs="Times New Roman"/>
                <w:sz w:val="20"/>
                <w:szCs w:val="20"/>
              </w:rPr>
            </w:pPr>
            <w:r w:rsidRPr="0056773D">
              <w:rPr>
                <w:rFonts w:ascii="Times New Roman" w:hAnsi="Times New Roman" w:cs="Times New Roman"/>
                <w:sz w:val="20"/>
                <w:szCs w:val="20"/>
              </w:rPr>
              <w:t>Minimum shell thickness (in mm – reference steel) (see6.7.2.4)</w:t>
            </w:r>
          </w:p>
        </w:tc>
        <w:tc>
          <w:tcPr>
            <w:tcW w:w="2441" w:type="dxa"/>
            <w:tcBorders>
              <w:top w:val="single" w:sz="6" w:space="0" w:color="000000"/>
              <w:left w:val="single" w:sz="6" w:space="0" w:color="000000"/>
              <w:bottom w:val="single" w:sz="6" w:space="0" w:color="000000"/>
              <w:right w:val="single" w:sz="6" w:space="0" w:color="000000"/>
            </w:tcBorders>
          </w:tcPr>
          <w:p w14:paraId="4D08E85C" w14:textId="77777777" w:rsidR="001E6557" w:rsidRPr="0056773D" w:rsidRDefault="001E6557" w:rsidP="002B79BC">
            <w:pPr>
              <w:pStyle w:val="TableParagraph"/>
              <w:spacing w:before="39"/>
              <w:ind w:left="236" w:right="177" w:hanging="1"/>
              <w:jc w:val="both"/>
              <w:rPr>
                <w:rFonts w:ascii="Times New Roman" w:hAnsi="Times New Roman" w:cs="Times New Roman"/>
                <w:sz w:val="20"/>
                <w:szCs w:val="20"/>
              </w:rPr>
            </w:pPr>
            <w:r>
              <w:rPr>
                <w:rFonts w:ascii="Times New Roman" w:hAnsi="Times New Roman" w:cs="Times New Roman"/>
                <w:sz w:val="20"/>
                <w:szCs w:val="20"/>
              </w:rPr>
              <w:t>Minimum shell thickness for FRP</w:t>
            </w:r>
          </w:p>
        </w:tc>
        <w:tc>
          <w:tcPr>
            <w:tcW w:w="2410" w:type="dxa"/>
            <w:tcBorders>
              <w:top w:val="single" w:sz="6" w:space="0" w:color="000000"/>
              <w:left w:val="single" w:sz="6" w:space="0" w:color="000000"/>
              <w:bottom w:val="single" w:sz="6" w:space="0" w:color="000000"/>
              <w:right w:val="single" w:sz="6" w:space="0" w:color="000000"/>
            </w:tcBorders>
            <w:vAlign w:val="center"/>
          </w:tcPr>
          <w:p w14:paraId="69C6EDBB" w14:textId="77777777" w:rsidR="001E6557" w:rsidRPr="0056773D" w:rsidRDefault="001E6557" w:rsidP="002B79BC">
            <w:pPr>
              <w:pStyle w:val="TableParagraph"/>
              <w:spacing w:before="39"/>
              <w:ind w:left="236" w:right="177" w:hanging="1"/>
              <w:jc w:val="both"/>
              <w:rPr>
                <w:rFonts w:ascii="Times New Roman" w:hAnsi="Times New Roman" w:cs="Times New Roman"/>
                <w:sz w:val="20"/>
                <w:szCs w:val="20"/>
              </w:rPr>
            </w:pPr>
            <w:r w:rsidRPr="0056773D">
              <w:rPr>
                <w:rFonts w:ascii="Times New Roman" w:hAnsi="Times New Roman" w:cs="Times New Roman"/>
                <w:sz w:val="20"/>
                <w:szCs w:val="20"/>
              </w:rPr>
              <w:t xml:space="preserve">Pressure relief provisions </w:t>
            </w:r>
            <w:r w:rsidRPr="0056773D">
              <w:rPr>
                <w:rFonts w:ascii="Times New Roman" w:hAnsi="Times New Roman" w:cs="Times New Roman"/>
                <w:position w:val="8"/>
                <w:sz w:val="20"/>
                <w:szCs w:val="20"/>
              </w:rPr>
              <w:t>a</w:t>
            </w:r>
          </w:p>
          <w:p w14:paraId="0F9B16BF" w14:textId="77777777" w:rsidR="001E6557" w:rsidRPr="0056773D" w:rsidRDefault="001E6557" w:rsidP="002B79BC">
            <w:pPr>
              <w:pStyle w:val="TableParagraph"/>
              <w:spacing w:before="39"/>
              <w:ind w:left="236" w:right="177" w:hanging="1"/>
              <w:jc w:val="both"/>
              <w:rPr>
                <w:rFonts w:ascii="Times New Roman" w:eastAsia="Times New Roman" w:hAnsi="Times New Roman" w:cs="Times New Roman"/>
                <w:sz w:val="20"/>
                <w:szCs w:val="20"/>
              </w:rPr>
            </w:pPr>
            <w:r w:rsidRPr="0056773D">
              <w:rPr>
                <w:rFonts w:ascii="Times New Roman" w:hAnsi="Times New Roman" w:cs="Times New Roman"/>
                <w:sz w:val="20"/>
                <w:szCs w:val="20"/>
              </w:rPr>
              <w:t>(see 6.7.2.8)</w:t>
            </w:r>
          </w:p>
        </w:tc>
        <w:tc>
          <w:tcPr>
            <w:tcW w:w="2977" w:type="dxa"/>
            <w:tcBorders>
              <w:top w:val="single" w:sz="6" w:space="0" w:color="000000"/>
              <w:left w:val="single" w:sz="6" w:space="0" w:color="000000"/>
              <w:bottom w:val="single" w:sz="6" w:space="0" w:color="000000"/>
              <w:right w:val="single" w:sz="6" w:space="0" w:color="000000"/>
            </w:tcBorders>
            <w:vAlign w:val="center"/>
          </w:tcPr>
          <w:p w14:paraId="4BC461DF" w14:textId="77777777" w:rsidR="001E6557" w:rsidRPr="0056773D" w:rsidRDefault="001E6557" w:rsidP="002B79BC">
            <w:pPr>
              <w:pStyle w:val="TableParagraph"/>
              <w:spacing w:before="14"/>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Bottom opening provisions</w:t>
            </w:r>
            <w:r w:rsidRPr="0056773D">
              <w:rPr>
                <w:rFonts w:ascii="Times New Roman" w:hAnsi="Times New Roman" w:cs="Times New Roman"/>
                <w:position w:val="8"/>
                <w:sz w:val="20"/>
                <w:szCs w:val="20"/>
              </w:rPr>
              <w:t>b</w:t>
            </w:r>
          </w:p>
          <w:p w14:paraId="47EB829A" w14:textId="77777777" w:rsidR="001E6557" w:rsidRPr="0056773D" w:rsidRDefault="001E6557" w:rsidP="002B79BC">
            <w:pPr>
              <w:pStyle w:val="TableParagraph"/>
              <w:spacing w:before="5"/>
              <w:ind w:left="55"/>
              <w:jc w:val="both"/>
              <w:rPr>
                <w:rFonts w:ascii="Times New Roman" w:eastAsia="Times New Roman" w:hAnsi="Times New Roman" w:cs="Times New Roman"/>
                <w:sz w:val="20"/>
                <w:szCs w:val="20"/>
              </w:rPr>
            </w:pPr>
            <w:r w:rsidRPr="0056773D">
              <w:rPr>
                <w:rFonts w:ascii="Times New Roman" w:hAnsi="Times New Roman" w:cs="Times New Roman"/>
                <w:sz w:val="20"/>
                <w:szCs w:val="20"/>
              </w:rPr>
              <w:t>(see6.7.2.6)</w:t>
            </w:r>
          </w:p>
        </w:tc>
      </w:tr>
      <w:tr w:rsidR="001E6557" w:rsidRPr="0056773D" w14:paraId="5D225881"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1F0195F2"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w:t>
            </w:r>
          </w:p>
        </w:tc>
        <w:tc>
          <w:tcPr>
            <w:tcW w:w="1709" w:type="dxa"/>
            <w:gridSpan w:val="2"/>
            <w:tcBorders>
              <w:top w:val="single" w:sz="6" w:space="0" w:color="000000"/>
              <w:left w:val="single" w:sz="6" w:space="0" w:color="000000"/>
              <w:bottom w:val="single" w:sz="6" w:space="0" w:color="000000"/>
              <w:right w:val="single" w:sz="6" w:space="0" w:color="000000"/>
            </w:tcBorders>
          </w:tcPr>
          <w:p w14:paraId="1AE236E3" w14:textId="77777777" w:rsidR="001E6557" w:rsidRPr="0056773D" w:rsidRDefault="001E6557" w:rsidP="002B79BC">
            <w:pPr>
              <w:pStyle w:val="TableParagraph"/>
              <w:spacing w:before="55"/>
              <w:ind w:left="60"/>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1.</w:t>
            </w:r>
            <w:r w:rsidRPr="0056773D">
              <w:rPr>
                <w:rFonts w:ascii="Times New Roman" w:hAnsi="Times New Roman" w:cs="Times New Roman"/>
                <w:sz w:val="20"/>
                <w:szCs w:val="20"/>
                <w:lang w:val="ru-RU"/>
              </w:rPr>
              <w:t>5</w:t>
            </w:r>
          </w:p>
        </w:tc>
        <w:tc>
          <w:tcPr>
            <w:tcW w:w="2407" w:type="dxa"/>
            <w:tcBorders>
              <w:top w:val="single" w:sz="6" w:space="0" w:color="000000"/>
              <w:left w:val="single" w:sz="6" w:space="0" w:color="000000"/>
              <w:bottom w:val="single" w:sz="6" w:space="0" w:color="000000"/>
              <w:right w:val="single" w:sz="6" w:space="0" w:color="000000"/>
            </w:tcBorders>
          </w:tcPr>
          <w:p w14:paraId="7360715D"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55E9E0E3"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Pr>
                <w:rFonts w:ascii="Times New Roman" w:hAnsi="Times New Roman" w:cs="Times New Roman"/>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08655815"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32F0DB85"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6.7.2.6.2</w:t>
            </w:r>
          </w:p>
        </w:tc>
      </w:tr>
      <w:tr w:rsidR="001E6557" w:rsidRPr="0056773D" w14:paraId="48073E32"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09AA28E1"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T2</w:t>
            </w:r>
          </w:p>
        </w:tc>
        <w:tc>
          <w:tcPr>
            <w:tcW w:w="1709" w:type="dxa"/>
            <w:gridSpan w:val="2"/>
            <w:tcBorders>
              <w:top w:val="single" w:sz="6" w:space="0" w:color="000000"/>
              <w:left w:val="single" w:sz="6" w:space="0" w:color="000000"/>
              <w:bottom w:val="single" w:sz="6" w:space="0" w:color="000000"/>
              <w:right w:val="single" w:sz="6" w:space="0" w:color="000000"/>
            </w:tcBorders>
          </w:tcPr>
          <w:p w14:paraId="5FEEF54F" w14:textId="77777777" w:rsidR="001E6557" w:rsidRPr="0056773D" w:rsidRDefault="001E6557" w:rsidP="002B79BC">
            <w:pPr>
              <w:pStyle w:val="TableParagraph"/>
              <w:spacing w:before="55"/>
              <w:ind w:left="60"/>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1.</w:t>
            </w:r>
            <w:r w:rsidRPr="0056773D">
              <w:rPr>
                <w:rFonts w:ascii="Times New Roman" w:hAnsi="Times New Roman" w:cs="Times New Roman"/>
                <w:sz w:val="20"/>
                <w:szCs w:val="20"/>
                <w:lang w:val="ru-RU"/>
              </w:rPr>
              <w:t>5</w:t>
            </w:r>
          </w:p>
        </w:tc>
        <w:tc>
          <w:tcPr>
            <w:tcW w:w="2407" w:type="dxa"/>
            <w:tcBorders>
              <w:top w:val="single" w:sz="6" w:space="0" w:color="000000"/>
              <w:left w:val="single" w:sz="6" w:space="0" w:color="000000"/>
              <w:bottom w:val="single" w:sz="6" w:space="0" w:color="000000"/>
              <w:right w:val="single" w:sz="6" w:space="0" w:color="000000"/>
            </w:tcBorders>
          </w:tcPr>
          <w:p w14:paraId="6D45D307"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2ABDB2FF"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4A88B96D"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7A3E6DCD"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6.7.2.6.3</w:t>
            </w:r>
          </w:p>
        </w:tc>
      </w:tr>
      <w:tr w:rsidR="001E6557" w:rsidRPr="0056773D" w14:paraId="4F6A439D"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8E9CD38"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T3</w:t>
            </w:r>
          </w:p>
        </w:tc>
        <w:tc>
          <w:tcPr>
            <w:tcW w:w="1709" w:type="dxa"/>
            <w:gridSpan w:val="2"/>
            <w:tcBorders>
              <w:top w:val="single" w:sz="6" w:space="0" w:color="000000"/>
              <w:left w:val="single" w:sz="6" w:space="0" w:color="000000"/>
              <w:bottom w:val="single" w:sz="6" w:space="0" w:color="000000"/>
              <w:right w:val="single" w:sz="6" w:space="0" w:color="000000"/>
            </w:tcBorders>
          </w:tcPr>
          <w:p w14:paraId="1C72BB02"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2.</w:t>
            </w:r>
            <w:r w:rsidRPr="0056773D">
              <w:rPr>
                <w:rFonts w:ascii="Times New Roman" w:hAnsi="Times New Roman" w:cs="Times New Roman"/>
                <w:sz w:val="20"/>
                <w:szCs w:val="20"/>
                <w:lang w:val="ru-RU"/>
              </w:rPr>
              <w:t>65</w:t>
            </w:r>
          </w:p>
        </w:tc>
        <w:tc>
          <w:tcPr>
            <w:tcW w:w="2407" w:type="dxa"/>
            <w:tcBorders>
              <w:top w:val="single" w:sz="6" w:space="0" w:color="000000"/>
              <w:left w:val="single" w:sz="6" w:space="0" w:color="000000"/>
              <w:bottom w:val="single" w:sz="6" w:space="0" w:color="000000"/>
              <w:right w:val="single" w:sz="6" w:space="0" w:color="000000"/>
            </w:tcBorders>
          </w:tcPr>
          <w:p w14:paraId="787CF12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6C3C2C33"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5B7881DC"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391AACF7"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6.7.2.6.2</w:t>
            </w:r>
          </w:p>
        </w:tc>
      </w:tr>
      <w:tr w:rsidR="001E6557" w:rsidRPr="0056773D" w14:paraId="715CA9E9"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3AB0CD9B"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T4</w:t>
            </w:r>
          </w:p>
        </w:tc>
        <w:tc>
          <w:tcPr>
            <w:tcW w:w="1709" w:type="dxa"/>
            <w:gridSpan w:val="2"/>
            <w:tcBorders>
              <w:top w:val="single" w:sz="6" w:space="0" w:color="000000"/>
              <w:left w:val="single" w:sz="6" w:space="0" w:color="000000"/>
              <w:bottom w:val="single" w:sz="6" w:space="0" w:color="000000"/>
              <w:right w:val="single" w:sz="6" w:space="0" w:color="000000"/>
            </w:tcBorders>
          </w:tcPr>
          <w:p w14:paraId="2BCC788B"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2.</w:t>
            </w:r>
            <w:r w:rsidRPr="0056773D">
              <w:rPr>
                <w:rFonts w:ascii="Times New Roman" w:hAnsi="Times New Roman" w:cs="Times New Roman"/>
                <w:sz w:val="20"/>
                <w:szCs w:val="20"/>
                <w:lang w:val="ru-RU"/>
              </w:rPr>
              <w:t>65</w:t>
            </w:r>
          </w:p>
        </w:tc>
        <w:tc>
          <w:tcPr>
            <w:tcW w:w="2407" w:type="dxa"/>
            <w:tcBorders>
              <w:top w:val="single" w:sz="6" w:space="0" w:color="000000"/>
              <w:left w:val="single" w:sz="6" w:space="0" w:color="000000"/>
              <w:bottom w:val="single" w:sz="6" w:space="0" w:color="000000"/>
              <w:right w:val="single" w:sz="6" w:space="0" w:color="000000"/>
            </w:tcBorders>
          </w:tcPr>
          <w:p w14:paraId="5E39400A"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555AADC7"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12C9859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58167A3F"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6.7.2.6.3</w:t>
            </w:r>
          </w:p>
        </w:tc>
      </w:tr>
      <w:tr w:rsidR="001E6557" w:rsidRPr="0056773D" w14:paraId="0D79D6F2"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0AEF467C"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T5</w:t>
            </w:r>
          </w:p>
        </w:tc>
        <w:tc>
          <w:tcPr>
            <w:tcW w:w="1709" w:type="dxa"/>
            <w:gridSpan w:val="2"/>
            <w:tcBorders>
              <w:top w:val="single" w:sz="6" w:space="0" w:color="000000"/>
              <w:left w:val="single" w:sz="6" w:space="0" w:color="000000"/>
              <w:bottom w:val="single" w:sz="6" w:space="0" w:color="000000"/>
              <w:right w:val="single" w:sz="6" w:space="0" w:color="000000"/>
            </w:tcBorders>
          </w:tcPr>
          <w:p w14:paraId="186FB9D2"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2.</w:t>
            </w:r>
            <w:r w:rsidRPr="0056773D">
              <w:rPr>
                <w:rFonts w:ascii="Times New Roman" w:hAnsi="Times New Roman" w:cs="Times New Roman"/>
                <w:sz w:val="20"/>
                <w:szCs w:val="20"/>
                <w:lang w:val="ru-RU"/>
              </w:rPr>
              <w:t>65</w:t>
            </w:r>
          </w:p>
        </w:tc>
        <w:tc>
          <w:tcPr>
            <w:tcW w:w="2407" w:type="dxa"/>
            <w:tcBorders>
              <w:top w:val="single" w:sz="6" w:space="0" w:color="000000"/>
              <w:left w:val="single" w:sz="6" w:space="0" w:color="000000"/>
              <w:bottom w:val="single" w:sz="6" w:space="0" w:color="000000"/>
              <w:right w:val="single" w:sz="6" w:space="0" w:color="000000"/>
            </w:tcBorders>
          </w:tcPr>
          <w:p w14:paraId="11387EAA"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3F5FFD46"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60844523"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 xml:space="preserve">See </w:t>
            </w:r>
            <w:r w:rsidRPr="0056773D">
              <w:rPr>
                <w:rFonts w:ascii="Times New Roman" w:hAnsi="Times New Roman" w:cs="Times New Roman"/>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4D5D4055"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r w:rsidR="001E6557" w:rsidRPr="0056773D" w14:paraId="34F3535D"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1637C221"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T6</w:t>
            </w:r>
          </w:p>
        </w:tc>
        <w:tc>
          <w:tcPr>
            <w:tcW w:w="1709" w:type="dxa"/>
            <w:gridSpan w:val="2"/>
            <w:tcBorders>
              <w:top w:val="single" w:sz="6" w:space="0" w:color="000000"/>
              <w:left w:val="single" w:sz="6" w:space="0" w:color="000000"/>
              <w:bottom w:val="single" w:sz="6" w:space="0" w:color="000000"/>
              <w:right w:val="single" w:sz="6" w:space="0" w:color="000000"/>
            </w:tcBorders>
          </w:tcPr>
          <w:p w14:paraId="741F3903"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6CDB1DCD"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2D13291A"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531C8603"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084E0A71"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6.7.2.6.2</w:t>
            </w:r>
          </w:p>
        </w:tc>
      </w:tr>
      <w:tr w:rsidR="001E6557" w:rsidRPr="0056773D" w14:paraId="3B4B0BA0"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75D1E71B"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T7</w:t>
            </w:r>
          </w:p>
        </w:tc>
        <w:tc>
          <w:tcPr>
            <w:tcW w:w="1709" w:type="dxa"/>
            <w:gridSpan w:val="2"/>
            <w:tcBorders>
              <w:top w:val="single" w:sz="6" w:space="0" w:color="000000"/>
              <w:left w:val="single" w:sz="6" w:space="0" w:color="000000"/>
              <w:bottom w:val="single" w:sz="6" w:space="0" w:color="000000"/>
              <w:right w:val="single" w:sz="6" w:space="0" w:color="000000"/>
            </w:tcBorders>
          </w:tcPr>
          <w:p w14:paraId="109BEC39"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48C2127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584B04D8"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5105B35A"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62BE583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6.7.2.6.3</w:t>
            </w:r>
          </w:p>
        </w:tc>
      </w:tr>
      <w:tr w:rsidR="001E6557" w:rsidRPr="0056773D" w14:paraId="008C73F1"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4909C434"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T8</w:t>
            </w:r>
          </w:p>
        </w:tc>
        <w:tc>
          <w:tcPr>
            <w:tcW w:w="1709" w:type="dxa"/>
            <w:gridSpan w:val="2"/>
            <w:tcBorders>
              <w:top w:val="single" w:sz="6" w:space="0" w:color="000000"/>
              <w:left w:val="single" w:sz="6" w:space="0" w:color="000000"/>
              <w:bottom w:val="single" w:sz="6" w:space="0" w:color="000000"/>
              <w:right w:val="single" w:sz="6" w:space="0" w:color="000000"/>
            </w:tcBorders>
          </w:tcPr>
          <w:p w14:paraId="16B8D8E2"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4C650F59"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5C0A9A7A"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1DD52FA9"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16922B1B"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r w:rsidR="001E6557" w:rsidRPr="0056773D" w14:paraId="0B0C9572"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2748A2D1"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T9</w:t>
            </w:r>
          </w:p>
        </w:tc>
        <w:tc>
          <w:tcPr>
            <w:tcW w:w="1709" w:type="dxa"/>
            <w:gridSpan w:val="2"/>
            <w:tcBorders>
              <w:top w:val="single" w:sz="6" w:space="0" w:color="000000"/>
              <w:left w:val="single" w:sz="6" w:space="0" w:color="000000"/>
              <w:bottom w:val="single" w:sz="6" w:space="0" w:color="000000"/>
              <w:right w:val="single" w:sz="6" w:space="0" w:color="000000"/>
            </w:tcBorders>
          </w:tcPr>
          <w:p w14:paraId="289B0398"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5DE5B120"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6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4FC90515" w14:textId="77777777" w:rsidR="001E6557" w:rsidRPr="0056773D" w:rsidRDefault="001E6557" w:rsidP="002B79BC">
            <w:pPr>
              <w:pStyle w:val="TableParagraph"/>
              <w:spacing w:before="55"/>
              <w:ind w:left="56"/>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6DD4E0BA"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1ABE2134" w14:textId="77777777" w:rsidR="001E6557" w:rsidRPr="0056773D" w:rsidRDefault="001E6557" w:rsidP="002B79BC">
            <w:pPr>
              <w:pStyle w:val="TableParagraph"/>
              <w:spacing w:before="55"/>
              <w:ind w:left="55"/>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r w:rsidR="001E6557" w:rsidRPr="0056773D" w14:paraId="27693329"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7CCDE9D0"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T10</w:t>
            </w:r>
          </w:p>
        </w:tc>
        <w:tc>
          <w:tcPr>
            <w:tcW w:w="1709" w:type="dxa"/>
            <w:gridSpan w:val="2"/>
            <w:tcBorders>
              <w:top w:val="single" w:sz="6" w:space="0" w:color="000000"/>
              <w:left w:val="single" w:sz="6" w:space="0" w:color="000000"/>
              <w:bottom w:val="single" w:sz="6" w:space="0" w:color="000000"/>
              <w:right w:val="single" w:sz="6" w:space="0" w:color="000000"/>
            </w:tcBorders>
          </w:tcPr>
          <w:p w14:paraId="028FC1A2"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60041B12"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6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188F7CBA"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53B0A75D"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3B1172AD"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r w:rsidR="001E6557" w:rsidRPr="0056773D" w14:paraId="409CC64E"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09DC7D58"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T11</w:t>
            </w:r>
          </w:p>
        </w:tc>
        <w:tc>
          <w:tcPr>
            <w:tcW w:w="1709" w:type="dxa"/>
            <w:gridSpan w:val="2"/>
            <w:tcBorders>
              <w:top w:val="single" w:sz="6" w:space="0" w:color="000000"/>
              <w:left w:val="single" w:sz="6" w:space="0" w:color="000000"/>
              <w:bottom w:val="single" w:sz="6" w:space="0" w:color="000000"/>
              <w:right w:val="single" w:sz="6" w:space="0" w:color="000000"/>
            </w:tcBorders>
          </w:tcPr>
          <w:p w14:paraId="6AC15D73"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6</w:t>
            </w:r>
          </w:p>
        </w:tc>
        <w:tc>
          <w:tcPr>
            <w:tcW w:w="2407" w:type="dxa"/>
            <w:tcBorders>
              <w:top w:val="single" w:sz="6" w:space="0" w:color="000000"/>
              <w:left w:val="single" w:sz="6" w:space="0" w:color="000000"/>
              <w:bottom w:val="single" w:sz="6" w:space="0" w:color="000000"/>
              <w:right w:val="single" w:sz="6" w:space="0" w:color="000000"/>
            </w:tcBorders>
          </w:tcPr>
          <w:p w14:paraId="172B05BB"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6887A18F"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364DE7DB"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65C48E87"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6.7.2.6.3</w:t>
            </w:r>
          </w:p>
        </w:tc>
      </w:tr>
      <w:tr w:rsidR="001E6557" w:rsidRPr="0056773D" w14:paraId="72EF29CC"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9708270"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T12</w:t>
            </w:r>
          </w:p>
        </w:tc>
        <w:tc>
          <w:tcPr>
            <w:tcW w:w="1709" w:type="dxa"/>
            <w:gridSpan w:val="2"/>
            <w:tcBorders>
              <w:top w:val="single" w:sz="6" w:space="0" w:color="000000"/>
              <w:left w:val="single" w:sz="6" w:space="0" w:color="000000"/>
              <w:bottom w:val="single" w:sz="6" w:space="0" w:color="000000"/>
              <w:right w:val="single" w:sz="6" w:space="0" w:color="000000"/>
            </w:tcBorders>
          </w:tcPr>
          <w:p w14:paraId="4C48F64D"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6</w:t>
            </w:r>
          </w:p>
        </w:tc>
        <w:tc>
          <w:tcPr>
            <w:tcW w:w="2407" w:type="dxa"/>
            <w:tcBorders>
              <w:top w:val="single" w:sz="6" w:space="0" w:color="000000"/>
              <w:left w:val="single" w:sz="6" w:space="0" w:color="000000"/>
              <w:bottom w:val="single" w:sz="6" w:space="0" w:color="000000"/>
              <w:right w:val="single" w:sz="6" w:space="0" w:color="000000"/>
            </w:tcBorders>
          </w:tcPr>
          <w:p w14:paraId="261DCC3B"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6030A842"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45B3C7FD"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1D0C10DA"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6.7.2.6.3</w:t>
            </w:r>
          </w:p>
        </w:tc>
      </w:tr>
      <w:tr w:rsidR="001E6557" w:rsidRPr="0056773D" w14:paraId="3261707F"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C237690"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T13</w:t>
            </w:r>
          </w:p>
        </w:tc>
        <w:tc>
          <w:tcPr>
            <w:tcW w:w="1709" w:type="dxa"/>
            <w:gridSpan w:val="2"/>
            <w:tcBorders>
              <w:top w:val="single" w:sz="6" w:space="0" w:color="000000"/>
              <w:left w:val="single" w:sz="6" w:space="0" w:color="000000"/>
              <w:bottom w:val="single" w:sz="6" w:space="0" w:color="000000"/>
              <w:right w:val="single" w:sz="6" w:space="0" w:color="000000"/>
            </w:tcBorders>
          </w:tcPr>
          <w:p w14:paraId="57884B1A"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6</w:t>
            </w:r>
          </w:p>
        </w:tc>
        <w:tc>
          <w:tcPr>
            <w:tcW w:w="2407" w:type="dxa"/>
            <w:tcBorders>
              <w:top w:val="single" w:sz="6" w:space="0" w:color="000000"/>
              <w:left w:val="single" w:sz="6" w:space="0" w:color="000000"/>
              <w:bottom w:val="single" w:sz="6" w:space="0" w:color="000000"/>
              <w:right w:val="single" w:sz="6" w:space="0" w:color="000000"/>
            </w:tcBorders>
          </w:tcPr>
          <w:p w14:paraId="22B607A7"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6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3C505807" w14:textId="77777777" w:rsidR="001E6557" w:rsidRPr="0056773D" w:rsidRDefault="001E6557" w:rsidP="002B79BC">
            <w:pPr>
              <w:pStyle w:val="TableParagraph"/>
              <w:spacing w:before="55"/>
              <w:ind w:left="56"/>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714DCD85"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50D2645F" w14:textId="77777777" w:rsidR="001E6557" w:rsidRPr="0056773D" w:rsidRDefault="001E6557" w:rsidP="002B79BC">
            <w:pPr>
              <w:pStyle w:val="TableParagraph"/>
              <w:spacing w:before="55"/>
              <w:ind w:left="55"/>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r w:rsidR="001E6557" w:rsidRPr="0056773D" w14:paraId="2DC5107C"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F2585C3"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T14</w:t>
            </w:r>
          </w:p>
        </w:tc>
        <w:tc>
          <w:tcPr>
            <w:tcW w:w="1709" w:type="dxa"/>
            <w:gridSpan w:val="2"/>
            <w:tcBorders>
              <w:top w:val="single" w:sz="6" w:space="0" w:color="000000"/>
              <w:left w:val="single" w:sz="6" w:space="0" w:color="000000"/>
              <w:bottom w:val="single" w:sz="6" w:space="0" w:color="000000"/>
              <w:right w:val="single" w:sz="6" w:space="0" w:color="000000"/>
            </w:tcBorders>
          </w:tcPr>
          <w:p w14:paraId="3D896A93" w14:textId="77777777" w:rsidR="001E6557" w:rsidRPr="0056773D" w:rsidRDefault="001E6557" w:rsidP="002B79BC">
            <w:pPr>
              <w:pStyle w:val="TableParagraph"/>
              <w:spacing w:before="55"/>
              <w:ind w:left="58"/>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6</w:t>
            </w:r>
          </w:p>
        </w:tc>
        <w:tc>
          <w:tcPr>
            <w:tcW w:w="2407" w:type="dxa"/>
            <w:tcBorders>
              <w:top w:val="single" w:sz="6" w:space="0" w:color="000000"/>
              <w:left w:val="single" w:sz="6" w:space="0" w:color="000000"/>
              <w:bottom w:val="single" w:sz="6" w:space="0" w:color="000000"/>
              <w:right w:val="single" w:sz="6" w:space="0" w:color="000000"/>
            </w:tcBorders>
          </w:tcPr>
          <w:p w14:paraId="5BCA4FFC"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6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7B6B546E"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B0501">
              <w:rPr>
                <w:rFonts w:ascii="Times New Roman" w:hAnsi="Times New Roman" w:cs="Times New Roman"/>
                <w:sz w:val="20"/>
                <w:szCs w:val="20"/>
                <w:lang w:val="en-GB"/>
              </w:rPr>
              <w:t>See 6.9.2.4</w:t>
            </w:r>
          </w:p>
        </w:tc>
        <w:tc>
          <w:tcPr>
            <w:tcW w:w="2410" w:type="dxa"/>
            <w:tcBorders>
              <w:top w:val="single" w:sz="6" w:space="0" w:color="000000"/>
              <w:left w:val="single" w:sz="6" w:space="0" w:color="000000"/>
              <w:bottom w:val="single" w:sz="6" w:space="0" w:color="000000"/>
              <w:right w:val="single" w:sz="6" w:space="0" w:color="000000"/>
            </w:tcBorders>
          </w:tcPr>
          <w:p w14:paraId="5F92F0A7"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232717B4"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r w:rsidR="001E6557" w:rsidRPr="0056773D" w14:paraId="20E412B8"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7C163272"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T15</w:t>
            </w:r>
          </w:p>
        </w:tc>
        <w:tc>
          <w:tcPr>
            <w:tcW w:w="1709" w:type="dxa"/>
            <w:gridSpan w:val="2"/>
            <w:tcBorders>
              <w:top w:val="single" w:sz="6" w:space="0" w:color="000000"/>
              <w:left w:val="single" w:sz="6" w:space="0" w:color="000000"/>
              <w:bottom w:val="single" w:sz="6" w:space="0" w:color="000000"/>
              <w:right w:val="single" w:sz="6" w:space="0" w:color="000000"/>
            </w:tcBorders>
          </w:tcPr>
          <w:p w14:paraId="7A9A319A"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086DDA42"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795ACC72"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E358E">
              <w:rPr>
                <w:rFonts w:ascii="Times New Roman" w:hAnsi="Times New Roman" w:cs="Times New Roman"/>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2B6233A4"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7163E8BA"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6.7.2.6.3</w:t>
            </w:r>
          </w:p>
        </w:tc>
      </w:tr>
      <w:tr w:rsidR="001E6557" w:rsidRPr="0056773D" w14:paraId="1FE51B70"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68AEED17"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T16</w:t>
            </w:r>
          </w:p>
        </w:tc>
        <w:tc>
          <w:tcPr>
            <w:tcW w:w="1709" w:type="dxa"/>
            <w:gridSpan w:val="2"/>
            <w:tcBorders>
              <w:top w:val="single" w:sz="6" w:space="0" w:color="000000"/>
              <w:left w:val="single" w:sz="6" w:space="0" w:color="000000"/>
              <w:bottom w:val="single" w:sz="6" w:space="0" w:color="000000"/>
              <w:right w:val="single" w:sz="6" w:space="0" w:color="000000"/>
            </w:tcBorders>
          </w:tcPr>
          <w:p w14:paraId="19CA79CD"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07AF7D4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7265AB10"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E358E">
              <w:rPr>
                <w:rFonts w:ascii="Times New Roman" w:hAnsi="Times New Roman" w:cs="Times New Roman"/>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41606D5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2B4F6512"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6.7.2.6.3</w:t>
            </w:r>
          </w:p>
        </w:tc>
      </w:tr>
      <w:tr w:rsidR="001E6557" w:rsidRPr="0056773D" w14:paraId="1C722733"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335A5E7F"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T17</w:t>
            </w:r>
          </w:p>
        </w:tc>
        <w:tc>
          <w:tcPr>
            <w:tcW w:w="1709" w:type="dxa"/>
            <w:gridSpan w:val="2"/>
            <w:tcBorders>
              <w:top w:val="single" w:sz="6" w:space="0" w:color="000000"/>
              <w:left w:val="single" w:sz="6" w:space="0" w:color="000000"/>
              <w:bottom w:val="single" w:sz="6" w:space="0" w:color="000000"/>
              <w:right w:val="single" w:sz="6" w:space="0" w:color="000000"/>
            </w:tcBorders>
          </w:tcPr>
          <w:p w14:paraId="2CE7FA91"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5A844AA4"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6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203057BD" w14:textId="77777777" w:rsidR="001E6557" w:rsidRPr="0056773D" w:rsidRDefault="001E6557" w:rsidP="002B79BC">
            <w:pPr>
              <w:pStyle w:val="TableParagraph"/>
              <w:spacing w:before="55"/>
              <w:ind w:left="56"/>
              <w:jc w:val="both"/>
              <w:rPr>
                <w:rFonts w:ascii="Times New Roman" w:hAnsi="Times New Roman" w:cs="Times New Roman"/>
                <w:sz w:val="20"/>
                <w:szCs w:val="20"/>
              </w:rPr>
            </w:pPr>
            <w:r w:rsidRPr="007E358E">
              <w:rPr>
                <w:rFonts w:ascii="Times New Roman" w:hAnsi="Times New Roman" w:cs="Times New Roman"/>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79A29F2F"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6EC1D0BF"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6.7.2.6.3</w:t>
            </w:r>
          </w:p>
        </w:tc>
      </w:tr>
      <w:tr w:rsidR="001E6557" w:rsidRPr="0056773D" w14:paraId="0AB6C690"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6256941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T18</w:t>
            </w:r>
          </w:p>
        </w:tc>
        <w:tc>
          <w:tcPr>
            <w:tcW w:w="1709" w:type="dxa"/>
            <w:gridSpan w:val="2"/>
            <w:tcBorders>
              <w:top w:val="single" w:sz="6" w:space="0" w:color="000000"/>
              <w:left w:val="single" w:sz="6" w:space="0" w:color="000000"/>
              <w:bottom w:val="single" w:sz="6" w:space="0" w:color="000000"/>
              <w:right w:val="single" w:sz="6" w:space="0" w:color="000000"/>
            </w:tcBorders>
          </w:tcPr>
          <w:p w14:paraId="2E7BF18D"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63EE74BA"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6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4E0100DA"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E358E">
              <w:rPr>
                <w:rFonts w:ascii="Times New Roman" w:hAnsi="Times New Roman" w:cs="Times New Roman"/>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178A79A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36698F9A"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6.7.2.6.3</w:t>
            </w:r>
          </w:p>
        </w:tc>
      </w:tr>
      <w:tr w:rsidR="001E6557" w:rsidRPr="0056773D" w14:paraId="206039E3"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20EC3DF5"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T19</w:t>
            </w:r>
          </w:p>
        </w:tc>
        <w:tc>
          <w:tcPr>
            <w:tcW w:w="1709" w:type="dxa"/>
            <w:gridSpan w:val="2"/>
            <w:tcBorders>
              <w:top w:val="single" w:sz="6" w:space="0" w:color="000000"/>
              <w:left w:val="single" w:sz="6" w:space="0" w:color="000000"/>
              <w:bottom w:val="single" w:sz="6" w:space="0" w:color="000000"/>
              <w:right w:val="single" w:sz="6" w:space="0" w:color="000000"/>
            </w:tcBorders>
          </w:tcPr>
          <w:p w14:paraId="2211A9F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1AB2008F"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6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39CC3EA6"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E358E">
              <w:rPr>
                <w:rFonts w:ascii="Times New Roman" w:hAnsi="Times New Roman" w:cs="Times New Roman"/>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6B8C31D4"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7C6095D0"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r w:rsidR="001E6557" w:rsidRPr="0056773D" w14:paraId="172D7D05"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26996D8B"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lastRenderedPageBreak/>
              <w:t>T20</w:t>
            </w:r>
          </w:p>
        </w:tc>
        <w:tc>
          <w:tcPr>
            <w:tcW w:w="1709" w:type="dxa"/>
            <w:gridSpan w:val="2"/>
            <w:tcBorders>
              <w:top w:val="single" w:sz="6" w:space="0" w:color="000000"/>
              <w:left w:val="single" w:sz="6" w:space="0" w:color="000000"/>
              <w:bottom w:val="single" w:sz="6" w:space="0" w:color="000000"/>
              <w:right w:val="single" w:sz="6" w:space="0" w:color="000000"/>
            </w:tcBorders>
          </w:tcPr>
          <w:p w14:paraId="670C2A30"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58BB5238"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8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254E25EE"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7E358E">
              <w:rPr>
                <w:rFonts w:ascii="Times New Roman" w:hAnsi="Times New Roman" w:cs="Times New Roman"/>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4211F167"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4566E35F"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r w:rsidR="001E6557" w:rsidRPr="0056773D" w14:paraId="018AEAF6" w14:textId="77777777" w:rsidTr="001E6557">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4721E38F"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T21</w:t>
            </w:r>
          </w:p>
        </w:tc>
        <w:tc>
          <w:tcPr>
            <w:tcW w:w="1709" w:type="dxa"/>
            <w:gridSpan w:val="2"/>
            <w:tcBorders>
              <w:top w:val="single" w:sz="6" w:space="0" w:color="000000"/>
              <w:left w:val="single" w:sz="6" w:space="0" w:color="000000"/>
              <w:bottom w:val="single" w:sz="6" w:space="0" w:color="000000"/>
              <w:right w:val="single" w:sz="6" w:space="0" w:color="000000"/>
            </w:tcBorders>
          </w:tcPr>
          <w:p w14:paraId="7A23CE5F"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4AB10228"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10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03AC84E3" w14:textId="77777777" w:rsidR="001E6557" w:rsidRPr="0056773D" w:rsidRDefault="001E6557" w:rsidP="002B79BC">
            <w:pPr>
              <w:pStyle w:val="TableParagraph"/>
              <w:spacing w:before="55"/>
              <w:ind w:left="56"/>
              <w:jc w:val="both"/>
              <w:rPr>
                <w:rFonts w:ascii="Times New Roman" w:hAnsi="Times New Roman" w:cs="Times New Roman"/>
                <w:sz w:val="20"/>
                <w:szCs w:val="20"/>
              </w:rPr>
            </w:pPr>
            <w:r w:rsidRPr="00671063">
              <w:rPr>
                <w:rFonts w:ascii="Times New Roman" w:hAnsi="Times New Roman" w:cs="Times New Roman"/>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0C72AF77" w14:textId="77777777" w:rsidR="001E6557" w:rsidRPr="0056773D" w:rsidRDefault="001E6557" w:rsidP="002B79BC">
            <w:pPr>
              <w:pStyle w:val="TableParagraph"/>
              <w:spacing w:before="55"/>
              <w:ind w:left="56"/>
              <w:jc w:val="both"/>
              <w:rPr>
                <w:rFonts w:ascii="Times New Roman" w:eastAsia="Times New Roman" w:hAnsi="Times New Roman" w:cs="Times New Roman"/>
                <w:sz w:val="20"/>
                <w:szCs w:val="20"/>
              </w:rPr>
            </w:pPr>
            <w:r w:rsidRPr="0056773D">
              <w:rPr>
                <w:rFonts w:ascii="Times New Roman" w:hAnsi="Times New Roman" w:cs="Times New Roman"/>
                <w:sz w:val="20"/>
                <w:szCs w:val="20"/>
              </w:rPr>
              <w:t>Normal</w:t>
            </w:r>
          </w:p>
        </w:tc>
        <w:tc>
          <w:tcPr>
            <w:tcW w:w="2977" w:type="dxa"/>
            <w:tcBorders>
              <w:top w:val="single" w:sz="6" w:space="0" w:color="000000"/>
              <w:left w:val="single" w:sz="6" w:space="0" w:color="000000"/>
              <w:bottom w:val="single" w:sz="6" w:space="0" w:color="000000"/>
              <w:right w:val="single" w:sz="6" w:space="0" w:color="000000"/>
            </w:tcBorders>
          </w:tcPr>
          <w:p w14:paraId="26C22825" w14:textId="77777777" w:rsidR="001E6557" w:rsidRPr="0056773D" w:rsidRDefault="001E6557" w:rsidP="002B79BC">
            <w:pPr>
              <w:pStyle w:val="TableParagraph"/>
              <w:spacing w:before="55"/>
              <w:ind w:left="55"/>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r w:rsidR="001E6557" w:rsidRPr="0056773D" w14:paraId="53100D0B" w14:textId="77777777" w:rsidTr="001E6557">
        <w:trPr>
          <w:trHeight w:hRule="exact" w:val="341"/>
        </w:trPr>
        <w:tc>
          <w:tcPr>
            <w:tcW w:w="1819" w:type="dxa"/>
            <w:tcBorders>
              <w:top w:val="single" w:sz="6" w:space="0" w:color="000000"/>
              <w:left w:val="single" w:sz="6" w:space="0" w:color="000000"/>
              <w:bottom w:val="single" w:sz="6" w:space="0" w:color="000000"/>
              <w:right w:val="single" w:sz="6" w:space="0" w:color="000000"/>
            </w:tcBorders>
          </w:tcPr>
          <w:p w14:paraId="496498D6"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T22</w:t>
            </w:r>
          </w:p>
        </w:tc>
        <w:tc>
          <w:tcPr>
            <w:tcW w:w="1709" w:type="dxa"/>
            <w:gridSpan w:val="2"/>
            <w:tcBorders>
              <w:top w:val="single" w:sz="6" w:space="0" w:color="000000"/>
              <w:left w:val="single" w:sz="6" w:space="0" w:color="000000"/>
              <w:bottom w:val="single" w:sz="6" w:space="0" w:color="000000"/>
              <w:right w:val="single" w:sz="6" w:space="0" w:color="000000"/>
            </w:tcBorders>
          </w:tcPr>
          <w:p w14:paraId="33482FCC"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735E732F"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rPr>
            </w:pPr>
            <w:r w:rsidRPr="0056773D">
              <w:rPr>
                <w:rFonts w:ascii="Times New Roman" w:hAnsi="Times New Roman" w:cs="Times New Roman"/>
                <w:sz w:val="20"/>
                <w:szCs w:val="20"/>
                <w:lang w:val="ru-RU"/>
              </w:rPr>
              <w:t xml:space="preserve">10 </w:t>
            </w:r>
            <w:r w:rsidRPr="0056773D">
              <w:rPr>
                <w:rFonts w:ascii="Times New Roman" w:hAnsi="Times New Roman" w:cs="Times New Roman"/>
                <w:sz w:val="20"/>
                <w:szCs w:val="20"/>
              </w:rPr>
              <w:t>mm</w:t>
            </w:r>
          </w:p>
        </w:tc>
        <w:tc>
          <w:tcPr>
            <w:tcW w:w="2441" w:type="dxa"/>
            <w:tcBorders>
              <w:top w:val="single" w:sz="6" w:space="0" w:color="000000"/>
              <w:left w:val="single" w:sz="6" w:space="0" w:color="000000"/>
              <w:bottom w:val="single" w:sz="6" w:space="0" w:color="000000"/>
              <w:right w:val="single" w:sz="6" w:space="0" w:color="000000"/>
            </w:tcBorders>
          </w:tcPr>
          <w:p w14:paraId="0975B642" w14:textId="77777777" w:rsidR="001E6557" w:rsidRPr="0056773D" w:rsidRDefault="001E6557" w:rsidP="002B79BC">
            <w:pPr>
              <w:pStyle w:val="TableParagraph"/>
              <w:spacing w:before="55"/>
              <w:ind w:left="57"/>
              <w:jc w:val="both"/>
              <w:rPr>
                <w:rFonts w:ascii="Times New Roman" w:hAnsi="Times New Roman" w:cs="Times New Roman"/>
                <w:sz w:val="20"/>
                <w:szCs w:val="20"/>
              </w:rPr>
            </w:pPr>
            <w:r w:rsidRPr="00671063">
              <w:rPr>
                <w:rFonts w:ascii="Times New Roman" w:hAnsi="Times New Roman" w:cs="Times New Roman"/>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03DDAFE9" w14:textId="77777777" w:rsidR="001E6557" w:rsidRPr="0056773D" w:rsidRDefault="001E6557" w:rsidP="002B79BC">
            <w:pPr>
              <w:pStyle w:val="TableParagraph"/>
              <w:spacing w:before="55"/>
              <w:ind w:left="57"/>
              <w:jc w:val="both"/>
              <w:rPr>
                <w:rFonts w:ascii="Times New Roman" w:eastAsia="Times New Roman" w:hAnsi="Times New Roman" w:cs="Times New Roman"/>
                <w:sz w:val="20"/>
                <w:szCs w:val="20"/>
                <w:lang w:val="ru-RU"/>
              </w:rPr>
            </w:pPr>
            <w:r w:rsidRPr="0056773D">
              <w:rPr>
                <w:rFonts w:ascii="Times New Roman" w:hAnsi="Times New Roman" w:cs="Times New Roman"/>
                <w:sz w:val="20"/>
                <w:szCs w:val="20"/>
              </w:rPr>
              <w:t>See</w:t>
            </w:r>
            <w:r>
              <w:rPr>
                <w:rFonts w:ascii="Times New Roman" w:hAnsi="Times New Roman" w:cs="Times New Roman"/>
                <w:sz w:val="20"/>
                <w:szCs w:val="20"/>
              </w:rPr>
              <w:t xml:space="preserve"> </w:t>
            </w:r>
            <w:r w:rsidRPr="0056773D">
              <w:rPr>
                <w:rFonts w:ascii="Times New Roman" w:hAnsi="Times New Roman" w:cs="Times New Roman"/>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6AB23E61" w14:textId="77777777" w:rsidR="001E6557" w:rsidRPr="0056773D" w:rsidRDefault="001E6557" w:rsidP="002B79BC">
            <w:pPr>
              <w:pStyle w:val="TableParagraph"/>
              <w:spacing w:before="55"/>
              <w:ind w:left="55"/>
              <w:jc w:val="both"/>
              <w:rPr>
                <w:rFonts w:ascii="Times New Roman" w:eastAsia="Times New Roman" w:hAnsi="Times New Roman" w:cs="Times New Roman"/>
                <w:sz w:val="20"/>
                <w:szCs w:val="20"/>
              </w:rPr>
            </w:pPr>
            <w:r w:rsidRPr="0056773D">
              <w:rPr>
                <w:rFonts w:ascii="Times New Roman" w:hAnsi="Times New Roman" w:cs="Times New Roman"/>
                <w:sz w:val="20"/>
                <w:szCs w:val="20"/>
              </w:rPr>
              <w:t>Not allowed</w:t>
            </w:r>
          </w:p>
        </w:tc>
      </w:tr>
    </w:tbl>
    <w:p w14:paraId="163C5557" w14:textId="77777777" w:rsidR="001E6557" w:rsidRPr="00E62FE2" w:rsidRDefault="001E6557" w:rsidP="00237ACE">
      <w:pPr>
        <w:pStyle w:val="SingleTxtG"/>
        <w:spacing w:before="240"/>
        <w:rPr>
          <w:rFonts w:eastAsia="Times New Roman"/>
          <w:lang w:val="en-US" w:eastAsia="en-US"/>
        </w:rPr>
      </w:pPr>
      <w:r w:rsidRPr="00E62FE2">
        <w:rPr>
          <w:rFonts w:eastAsia="Times New Roman"/>
          <w:w w:val="95"/>
          <w:position w:val="9"/>
          <w:lang w:eastAsia="en-US"/>
        </w:rPr>
        <w:t>а</w:t>
      </w:r>
      <w:r w:rsidRPr="00E62FE2">
        <w:rPr>
          <w:rFonts w:eastAsia="Times New Roman"/>
          <w:w w:val="95"/>
          <w:position w:val="9"/>
          <w:lang w:val="en-US" w:eastAsia="en-US"/>
        </w:rPr>
        <w:tab/>
      </w:r>
      <w:r w:rsidRPr="00E62FE2">
        <w:rPr>
          <w:lang w:val="en-US" w:eastAsia="en-US"/>
        </w:rPr>
        <w:t>When the word “Normal” is indicated, all the requirements of 6.7.2.8 apply except for 6.7.2.8.3.</w:t>
      </w:r>
    </w:p>
    <w:p w14:paraId="23A2959E" w14:textId="77777777" w:rsidR="001E6557" w:rsidRPr="00E62FE2" w:rsidRDefault="001E6557" w:rsidP="00237ACE">
      <w:pPr>
        <w:pStyle w:val="SingleTxtG"/>
        <w:rPr>
          <w:rFonts w:eastAsia="Times New Roman"/>
          <w:lang w:val="en-US" w:eastAsia="en-US"/>
        </w:rPr>
      </w:pPr>
      <w:r w:rsidRPr="00E62FE2">
        <w:rPr>
          <w:rFonts w:eastAsia="Times New Roman"/>
          <w:w w:val="95"/>
          <w:position w:val="9"/>
          <w:lang w:val="en-US" w:eastAsia="en-US"/>
        </w:rPr>
        <w:t>b</w:t>
      </w:r>
      <w:r w:rsidRPr="00E62FE2">
        <w:rPr>
          <w:rFonts w:eastAsia="Times New Roman"/>
          <w:b/>
          <w:w w:val="95"/>
          <w:position w:val="9"/>
          <w:lang w:val="en-US" w:eastAsia="en-US"/>
        </w:rPr>
        <w:tab/>
      </w:r>
      <w:r w:rsidRPr="00E62FE2">
        <w:rPr>
          <w:lang w:val="en-US" w:eastAsia="en-US"/>
        </w:rPr>
        <w:t>When this column indicates “Not allowed” bottom openings are not permitted when the substance to be transported is a liquid (see 6.7.2.6.1). When the substance to be transported is a solid at all temperatures encountered under normal conditions of transport, bottom openings conforming to the requirements of 6.7.2.6.2 are authorized.</w:t>
      </w:r>
    </w:p>
    <w:p w14:paraId="0012EAC0" w14:textId="30A1CA54" w:rsidR="00580783" w:rsidRPr="00580783" w:rsidRDefault="00580783" w:rsidP="00580783">
      <w:pPr>
        <w:spacing w:before="40" w:after="120"/>
        <w:ind w:right="113"/>
      </w:pPr>
    </w:p>
    <w:p w14:paraId="1B97D151" w14:textId="5BAC9FC1" w:rsidR="00580783" w:rsidRPr="00580783" w:rsidRDefault="00580783" w:rsidP="00580783">
      <w:pPr>
        <w:spacing w:before="40" w:after="120"/>
        <w:ind w:right="113"/>
      </w:pPr>
    </w:p>
    <w:p w14:paraId="6ED29E1F" w14:textId="77777777" w:rsidR="001E6557" w:rsidRDefault="001E6557" w:rsidP="001E6557">
      <w:pPr>
        <w:sectPr w:rsidR="001E6557" w:rsidSect="001E6557">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p w14:paraId="66A2C873" w14:textId="14DB908C" w:rsidR="00237ACE" w:rsidRPr="00E62FE2" w:rsidRDefault="00237ACE" w:rsidP="007B7062">
      <w:pPr>
        <w:pStyle w:val="HChG"/>
        <w:spacing w:before="120"/>
        <w:rPr>
          <w:lang w:val="en-US" w:eastAsia="ru-RU"/>
        </w:rPr>
      </w:pPr>
      <w:r w:rsidRPr="00E62FE2">
        <w:rPr>
          <w:lang w:val="en-US" w:eastAsia="ru-RU"/>
        </w:rPr>
        <w:lastRenderedPageBreak/>
        <w:t>A</w:t>
      </w:r>
      <w:r>
        <w:rPr>
          <w:lang w:val="en-US" w:eastAsia="ru-RU"/>
        </w:rPr>
        <w:t>nnex</w:t>
      </w:r>
      <w:r w:rsidRPr="00E62FE2">
        <w:rPr>
          <w:lang w:val="en-US" w:eastAsia="ru-RU"/>
        </w:rPr>
        <w:t xml:space="preserve"> </w:t>
      </w:r>
      <w:r>
        <w:rPr>
          <w:lang w:val="en-US" w:eastAsia="ru-RU"/>
        </w:rPr>
        <w:t>II</w:t>
      </w:r>
    </w:p>
    <w:p w14:paraId="0DF0CB8E" w14:textId="5538764A" w:rsidR="00237ACE" w:rsidRPr="00E62FE2" w:rsidRDefault="00237ACE" w:rsidP="00237ACE">
      <w:pPr>
        <w:pStyle w:val="HChG"/>
        <w:rPr>
          <w:lang w:val="en-US" w:eastAsia="ru-RU"/>
        </w:rPr>
      </w:pPr>
      <w:r>
        <w:rPr>
          <w:lang w:val="en-US" w:eastAsia="ru-RU"/>
        </w:rPr>
        <w:tab/>
      </w:r>
      <w:r>
        <w:rPr>
          <w:lang w:val="en-US" w:eastAsia="ru-RU"/>
        </w:rPr>
        <w:tab/>
      </w:r>
      <w:r w:rsidRPr="00E62FE2">
        <w:rPr>
          <w:lang w:val="en-US" w:eastAsia="ru-RU"/>
        </w:rPr>
        <w:t>Proposed amendments to the Model Regulations on the Transport of Dangerous Goods, Chapter 6.7</w:t>
      </w:r>
    </w:p>
    <w:p w14:paraId="31E20398" w14:textId="77777777" w:rsidR="00237ACE" w:rsidRPr="00E62FE2" w:rsidRDefault="00237ACE" w:rsidP="00237ACE">
      <w:pPr>
        <w:pStyle w:val="SingleTxtG"/>
        <w:rPr>
          <w:lang w:eastAsia="en-US"/>
        </w:rPr>
      </w:pPr>
      <w:r w:rsidRPr="00E62FE2">
        <w:rPr>
          <w:lang w:eastAsia="en-US"/>
        </w:rPr>
        <w:t>Add a new note at the beginning of Chapter 6.7 to read as follows:</w:t>
      </w:r>
    </w:p>
    <w:p w14:paraId="46B0A567" w14:textId="6C6D3F49" w:rsidR="00237ACE" w:rsidRPr="00E62FE2" w:rsidRDefault="009B0E11" w:rsidP="00237ACE">
      <w:pPr>
        <w:pStyle w:val="SingleTxtG"/>
        <w:rPr>
          <w:rFonts w:ascii="Courier New" w:hAnsi="Courier New" w:cs="Courier New"/>
          <w:b/>
          <w:color w:val="000000"/>
          <w:u w:val="single"/>
          <w:lang w:val="en-US" w:eastAsia="en-US"/>
        </w:rPr>
      </w:pPr>
      <w:r>
        <w:t>“</w:t>
      </w:r>
      <w:r w:rsidR="00237ACE" w:rsidRPr="00E62FE2">
        <w:rPr>
          <w:b/>
          <w:bCs/>
          <w:lang w:eastAsia="en-US"/>
        </w:rPr>
        <w:t xml:space="preserve">NOTE: </w:t>
      </w:r>
      <w:r w:rsidR="00237ACE" w:rsidRPr="00E62FE2">
        <w:rPr>
          <w:i/>
          <w:iCs/>
          <w:lang w:eastAsia="en-US"/>
        </w:rPr>
        <w:t>The requirements of this Chapter also apply to portable tanks with shells made of Fibre-Reinforced Plastics (FRP) to the extent indicated in Chapter 6.9.</w:t>
      </w:r>
      <w:r>
        <w:t>”</w:t>
      </w:r>
    </w:p>
    <w:p w14:paraId="79A92C28" w14:textId="5598D650" w:rsidR="00237ACE" w:rsidRDefault="00237ACE">
      <w:pPr>
        <w:suppressAutoHyphens w:val="0"/>
        <w:kinsoku/>
        <w:overflowPunct/>
        <w:autoSpaceDE/>
        <w:autoSpaceDN/>
        <w:adjustRightInd/>
        <w:snapToGrid/>
        <w:spacing w:after="200" w:line="276" w:lineRule="auto"/>
      </w:pPr>
      <w:r>
        <w:br w:type="page"/>
      </w:r>
    </w:p>
    <w:p w14:paraId="571CBD6B" w14:textId="0915227E" w:rsidR="00237ACE" w:rsidRPr="00E62FE2" w:rsidRDefault="00237ACE" w:rsidP="00237ACE">
      <w:pPr>
        <w:pStyle w:val="HChG"/>
        <w:rPr>
          <w:lang w:val="en-US" w:eastAsia="ru-RU"/>
        </w:rPr>
      </w:pPr>
      <w:r w:rsidRPr="00E62FE2">
        <w:rPr>
          <w:lang w:val="en-US" w:eastAsia="ru-RU"/>
        </w:rPr>
        <w:lastRenderedPageBreak/>
        <w:t>A</w:t>
      </w:r>
      <w:r>
        <w:rPr>
          <w:lang w:val="en-US" w:eastAsia="ru-RU"/>
        </w:rPr>
        <w:t>nnex III</w:t>
      </w:r>
    </w:p>
    <w:p w14:paraId="5F2BCCB3" w14:textId="3F006031" w:rsidR="00237ACE" w:rsidRPr="00E62FE2" w:rsidRDefault="00237ACE" w:rsidP="00237ACE">
      <w:pPr>
        <w:pStyle w:val="HChG"/>
        <w:rPr>
          <w:lang w:val="en-US" w:eastAsia="ru-RU"/>
        </w:rPr>
      </w:pPr>
      <w:r>
        <w:rPr>
          <w:lang w:val="en-US" w:eastAsia="ru-RU"/>
        </w:rPr>
        <w:tab/>
      </w:r>
      <w:r>
        <w:rPr>
          <w:lang w:val="en-US" w:eastAsia="ru-RU"/>
        </w:rPr>
        <w:tab/>
      </w:r>
      <w:r w:rsidRPr="00E62FE2">
        <w:rPr>
          <w:lang w:val="en-US" w:eastAsia="ru-RU"/>
        </w:rPr>
        <w:t>Proposed new Chapter 6.9 for the Model Regulations on the Transport of Dangerous goods</w:t>
      </w:r>
    </w:p>
    <w:p w14:paraId="5F493710" w14:textId="3621C4AA" w:rsidR="00237ACE" w:rsidRPr="00E62FE2" w:rsidRDefault="00237ACE" w:rsidP="00237ACE">
      <w:pPr>
        <w:pStyle w:val="SingleTxtG"/>
        <w:rPr>
          <w:rFonts w:ascii="Arial" w:hAnsi="Arial" w:cs="Arial"/>
          <w:b/>
          <w:bCs/>
          <w:sz w:val="24"/>
          <w:szCs w:val="24"/>
          <w:lang w:eastAsia="en-US"/>
        </w:rPr>
      </w:pPr>
      <w:r w:rsidRPr="00E62FE2">
        <w:rPr>
          <w:lang w:eastAsia="en-US"/>
        </w:rPr>
        <w:t>After the existing Chapter 6.8, add new Chapter 6.9 as follows:</w:t>
      </w:r>
    </w:p>
    <w:p w14:paraId="16D25734" w14:textId="67DDF9D1" w:rsidR="00237ACE" w:rsidRPr="00E62FE2" w:rsidRDefault="00237ACE" w:rsidP="00237ACE">
      <w:pPr>
        <w:pStyle w:val="HChG"/>
        <w:rPr>
          <w:rFonts w:ascii="Arial" w:hAnsi="Arial" w:cs="Arial"/>
          <w:lang w:val="en-US" w:eastAsia="ru-RU"/>
        </w:rPr>
      </w:pPr>
      <w:r>
        <w:rPr>
          <w:lang w:val="en-US" w:eastAsia="ru-RU"/>
        </w:rPr>
        <w:tab/>
      </w:r>
      <w:r>
        <w:rPr>
          <w:lang w:val="en-US" w:eastAsia="ru-RU"/>
        </w:rPr>
        <w:tab/>
      </w:r>
      <w:r w:rsidR="009B0E11">
        <w:t>“</w:t>
      </w:r>
      <w:r w:rsidRPr="00E62FE2">
        <w:rPr>
          <w:lang w:val="en-US" w:eastAsia="ru-RU"/>
        </w:rPr>
        <w:t>C</w:t>
      </w:r>
      <w:r>
        <w:rPr>
          <w:lang w:val="en-US" w:eastAsia="ru-RU"/>
        </w:rPr>
        <w:t xml:space="preserve">hapter </w:t>
      </w:r>
      <w:r w:rsidRPr="00E62FE2">
        <w:rPr>
          <w:lang w:val="en-US" w:eastAsia="ru-RU"/>
        </w:rPr>
        <w:t>6.9</w:t>
      </w:r>
    </w:p>
    <w:p w14:paraId="1E681912" w14:textId="4AB69130" w:rsidR="00237ACE" w:rsidRPr="00E62FE2" w:rsidRDefault="00237ACE" w:rsidP="00237ACE">
      <w:pPr>
        <w:pStyle w:val="H1G"/>
        <w:rPr>
          <w:lang w:eastAsia="en-US"/>
        </w:rPr>
      </w:pPr>
      <w:r>
        <w:rPr>
          <w:lang w:eastAsia="en-US"/>
        </w:rPr>
        <w:tab/>
      </w:r>
      <w:r>
        <w:rPr>
          <w:lang w:eastAsia="en-US"/>
        </w:rPr>
        <w:tab/>
      </w:r>
      <w:r w:rsidRPr="00E62FE2">
        <w:rPr>
          <w:lang w:eastAsia="en-US"/>
        </w:rPr>
        <w:t>R</w:t>
      </w:r>
      <w:r>
        <w:rPr>
          <w:lang w:eastAsia="en-US"/>
        </w:rPr>
        <w:t xml:space="preserve">equirements for the design, construction, inspection and testing </w:t>
      </w:r>
      <w:proofErr w:type="spellStart"/>
      <w:r>
        <w:rPr>
          <w:lang w:eastAsia="en-US"/>
        </w:rPr>
        <w:t>testing</w:t>
      </w:r>
      <w:proofErr w:type="spellEnd"/>
      <w:r>
        <w:rPr>
          <w:lang w:eastAsia="en-US"/>
        </w:rPr>
        <w:t xml:space="preserve"> of portable tanks with shells made of fibre reinforced plastics (FRP) materials</w:t>
      </w:r>
      <w:r w:rsidRPr="00E62FE2">
        <w:rPr>
          <w:lang w:eastAsia="en-US"/>
        </w:rPr>
        <w:t xml:space="preserve"> </w:t>
      </w:r>
    </w:p>
    <w:p w14:paraId="1A967D57" w14:textId="08E0CC71" w:rsidR="00237ACE" w:rsidRPr="00E62FE2" w:rsidRDefault="00237ACE" w:rsidP="00237ACE">
      <w:pPr>
        <w:pStyle w:val="H23G"/>
        <w:rPr>
          <w:lang w:val="en-US" w:eastAsia="en-US"/>
        </w:rPr>
      </w:pPr>
      <w:r>
        <w:rPr>
          <w:bCs/>
          <w:lang w:val="en-US" w:eastAsia="en-US"/>
        </w:rPr>
        <w:tab/>
      </w:r>
      <w:r>
        <w:rPr>
          <w:bCs/>
          <w:lang w:val="en-US" w:eastAsia="en-US"/>
        </w:rPr>
        <w:tab/>
      </w:r>
      <w:r w:rsidRPr="00E62FE2">
        <w:rPr>
          <w:bCs/>
          <w:lang w:val="en-US" w:eastAsia="en-US"/>
        </w:rPr>
        <w:t xml:space="preserve">6.9.1 </w:t>
      </w:r>
      <w:r w:rsidRPr="00E62FE2">
        <w:rPr>
          <w:bCs/>
          <w:lang w:val="en-US" w:eastAsia="en-US"/>
        </w:rPr>
        <w:tab/>
      </w:r>
      <w:r>
        <w:rPr>
          <w:bCs/>
          <w:lang w:val="en-US" w:eastAsia="en-US"/>
        </w:rPr>
        <w:tab/>
      </w:r>
      <w:r w:rsidRPr="00E62FE2">
        <w:rPr>
          <w:lang w:val="en-US" w:eastAsia="en-US"/>
        </w:rPr>
        <w:t>Application and general requirements</w:t>
      </w:r>
    </w:p>
    <w:p w14:paraId="1A53361E" w14:textId="77777777" w:rsidR="00237ACE" w:rsidRPr="00E62FE2" w:rsidRDefault="00237ACE" w:rsidP="00237ACE">
      <w:pPr>
        <w:pStyle w:val="SingleTxtG"/>
        <w:rPr>
          <w:b/>
          <w:color w:val="000000"/>
          <w:lang w:val="en-US" w:eastAsia="en-US"/>
        </w:rPr>
      </w:pPr>
      <w:r w:rsidRPr="00E62FE2">
        <w:rPr>
          <w:color w:val="000000"/>
          <w:lang w:val="en-US" w:eastAsia="en-US"/>
        </w:rPr>
        <w:t>6.9.1.1</w:t>
      </w:r>
      <w:r w:rsidRPr="00E62FE2">
        <w:rPr>
          <w:color w:val="000000"/>
          <w:lang w:val="en-US" w:eastAsia="en-US"/>
        </w:rPr>
        <w:tab/>
      </w:r>
      <w:r w:rsidRPr="00E62FE2">
        <w:rPr>
          <w:color w:val="000000"/>
          <w:lang w:val="en-US" w:eastAsia="en-US"/>
        </w:rPr>
        <w:tab/>
      </w:r>
      <w:r w:rsidRPr="00E62FE2">
        <w:rPr>
          <w:lang w:eastAsia="en-US"/>
        </w:rPr>
        <w:t xml:space="preserve">The requirements of section 6.9.2 shall apply to portable tanks with </w:t>
      </w:r>
      <w:proofErr w:type="gramStart"/>
      <w:r w:rsidRPr="00E62FE2">
        <w:rPr>
          <w:lang w:eastAsia="en-US"/>
        </w:rPr>
        <w:t>a</w:t>
      </w:r>
      <w:proofErr w:type="gramEnd"/>
      <w:r w:rsidRPr="00E62FE2">
        <w:rPr>
          <w:lang w:eastAsia="en-US"/>
        </w:rPr>
        <w:t xml:space="preserve"> FRP shell intended for the transport of dangerous goods of classes or divisions </w:t>
      </w:r>
      <w:r w:rsidRPr="00E62FE2">
        <w:rPr>
          <w:u w:val="single"/>
          <w:lang w:eastAsia="en-US"/>
        </w:rPr>
        <w:t>1,</w:t>
      </w:r>
      <w:r w:rsidRPr="00E62FE2">
        <w:rPr>
          <w:lang w:eastAsia="en-US"/>
        </w:rPr>
        <w:t xml:space="preserve"> 3, 5.1, 6.1, 6.2, 8 and 9</w:t>
      </w:r>
      <w:r w:rsidRPr="00E62FE2">
        <w:rPr>
          <w:color w:val="C00000"/>
          <w:lang w:val="en-US" w:eastAsia="en-US"/>
        </w:rPr>
        <w:t xml:space="preserve"> </w:t>
      </w:r>
      <w:r w:rsidRPr="00E62FE2">
        <w:rPr>
          <w:lang w:eastAsia="en-US"/>
        </w:rPr>
        <w:t xml:space="preserve">by all modes of transport.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  </w:t>
      </w:r>
    </w:p>
    <w:p w14:paraId="054FE9A1" w14:textId="77777777" w:rsidR="00237ACE" w:rsidRPr="00E62FE2" w:rsidRDefault="00237ACE" w:rsidP="00237ACE">
      <w:pPr>
        <w:pStyle w:val="SingleTxtG"/>
        <w:rPr>
          <w:b/>
          <w:color w:val="000000"/>
          <w:lang w:val="en-US" w:eastAsia="en-US"/>
        </w:rPr>
      </w:pPr>
      <w:r w:rsidRPr="00E62FE2">
        <w:rPr>
          <w:color w:val="000000"/>
          <w:lang w:val="en-US" w:eastAsia="en-US"/>
        </w:rPr>
        <w:t>6.9.1.2</w:t>
      </w:r>
      <w:r w:rsidRPr="00E62FE2">
        <w:rPr>
          <w:b/>
          <w:color w:val="000000"/>
          <w:lang w:val="en-US" w:eastAsia="en-US"/>
        </w:rPr>
        <w:tab/>
      </w:r>
      <w:r w:rsidRPr="00E62FE2">
        <w:rPr>
          <w:b/>
          <w:color w:val="000000"/>
          <w:lang w:val="en-US" w:eastAsia="en-US"/>
        </w:rPr>
        <w:tab/>
      </w:r>
      <w:r w:rsidRPr="00E62FE2">
        <w:rPr>
          <w:lang w:eastAsia="en-US"/>
        </w:rPr>
        <w:t xml:space="preserve">The requirements of this Chapter do not apply to offshore portable tanks. </w:t>
      </w:r>
    </w:p>
    <w:p w14:paraId="65C278F6" w14:textId="330FCDAA" w:rsidR="00237ACE" w:rsidRPr="00E62FE2" w:rsidRDefault="00237ACE" w:rsidP="00237ACE">
      <w:pPr>
        <w:pStyle w:val="SingleTxtG"/>
        <w:rPr>
          <w:b/>
          <w:color w:val="000000"/>
          <w:lang w:val="en-US" w:eastAsia="en-US"/>
        </w:rPr>
      </w:pPr>
      <w:r w:rsidRPr="00E62FE2">
        <w:rPr>
          <w:color w:val="000000"/>
          <w:lang w:val="en-US" w:eastAsia="en-US"/>
        </w:rPr>
        <w:t>6.9.1.3</w:t>
      </w:r>
      <w:r w:rsidRPr="00E62FE2">
        <w:rPr>
          <w:b/>
          <w:color w:val="000000"/>
          <w:lang w:val="en-US" w:eastAsia="en-US"/>
        </w:rPr>
        <w:t xml:space="preserve"> </w:t>
      </w:r>
      <w:r w:rsidRPr="00E62FE2">
        <w:rPr>
          <w:b/>
          <w:color w:val="000000"/>
          <w:lang w:val="en-US" w:eastAsia="en-US"/>
        </w:rPr>
        <w:tab/>
      </w:r>
      <w:r w:rsidRPr="00E62FE2">
        <w:rPr>
          <w:lang w:eastAsia="en-US"/>
        </w:rPr>
        <w:t xml:space="preserve">The </w:t>
      </w:r>
      <w:r w:rsidRPr="00E62FE2">
        <w:rPr>
          <w:strike/>
          <w:lang w:eastAsia="en-US"/>
        </w:rPr>
        <w:t>provisions</w:t>
      </w:r>
      <w:r w:rsidRPr="00E62FE2">
        <w:rPr>
          <w:lang w:eastAsia="en-US"/>
        </w:rPr>
        <w:t xml:space="preserve"> </w:t>
      </w:r>
      <w:r w:rsidRPr="00E62FE2">
        <w:rPr>
          <w:u w:val="single"/>
          <w:lang w:eastAsia="en-US"/>
        </w:rPr>
        <w:t>requirements</w:t>
      </w:r>
      <w:r w:rsidRPr="00E62FE2">
        <w:rPr>
          <w:lang w:eastAsia="en-US"/>
        </w:rPr>
        <w:t xml:space="preserve"> of Chapter 4.2</w:t>
      </w:r>
      <w:r w:rsidRPr="00E62FE2">
        <w:rPr>
          <w:lang w:val="en-US" w:eastAsia="en-US"/>
        </w:rPr>
        <w:t xml:space="preserve">, and </w:t>
      </w:r>
      <w:r w:rsidRPr="00E62FE2">
        <w:rPr>
          <w:lang w:eastAsia="en-US"/>
        </w:rPr>
        <w:t>section 6.7.2 apply to FRP portable tank shells except for those concerning the use of metal materials for the construction of a portable tank shell and additional requirements stated in this Chapter.</w:t>
      </w:r>
    </w:p>
    <w:p w14:paraId="70A76D66" w14:textId="0051B898" w:rsidR="00237ACE" w:rsidRPr="00E62FE2" w:rsidRDefault="00237ACE" w:rsidP="00237ACE">
      <w:pPr>
        <w:pStyle w:val="SingleTxtG"/>
        <w:rPr>
          <w:color w:val="000000"/>
          <w:lang w:val="en-US" w:eastAsia="en-US"/>
        </w:rPr>
      </w:pPr>
      <w:r w:rsidRPr="00E62FE2">
        <w:rPr>
          <w:color w:val="000000"/>
          <w:lang w:val="en-US" w:eastAsia="en-US"/>
        </w:rPr>
        <w:t>6.9.1.4</w:t>
      </w:r>
      <w:r w:rsidRPr="00E62FE2">
        <w:rPr>
          <w:b/>
          <w:color w:val="000000"/>
          <w:lang w:val="en-US" w:eastAsia="en-US"/>
        </w:rPr>
        <w:t xml:space="preserve"> </w:t>
      </w:r>
      <w:r w:rsidRPr="00E62FE2">
        <w:rPr>
          <w:b/>
          <w:color w:val="000000"/>
          <w:lang w:val="en-US" w:eastAsia="en-US"/>
        </w:rPr>
        <w:tab/>
      </w:r>
      <w:r w:rsidRPr="00E62FE2">
        <w:rPr>
          <w:lang w:eastAsia="en-US"/>
        </w:rPr>
        <w:t xml:space="preserve">In recognition of scientific and technological advances, the technical requirements of this Chapter may be varied by alternative arrangements. These alternative arrangements shall offer a level of safety not less than that given by the </w:t>
      </w:r>
      <w:proofErr w:type="gramStart"/>
      <w:r w:rsidRPr="00E62FE2">
        <w:rPr>
          <w:strike/>
          <w:lang w:eastAsia="en-US"/>
        </w:rPr>
        <w:t>provisions</w:t>
      </w:r>
      <w:proofErr w:type="gramEnd"/>
      <w:r w:rsidRPr="00E62FE2">
        <w:rPr>
          <w:lang w:eastAsia="en-US"/>
        </w:rPr>
        <w:t xml:space="preserve"> </w:t>
      </w:r>
      <w:r w:rsidRPr="00E62FE2">
        <w:rPr>
          <w:u w:val="single"/>
          <w:lang w:eastAsia="en-US"/>
        </w:rPr>
        <w:t>requirements</w:t>
      </w:r>
      <w:r w:rsidRPr="00E62FE2">
        <w:rPr>
          <w:lang w:eastAsia="en-US"/>
        </w:rPr>
        <w:t xml:space="preserve"> of this Chapter with respect to compatibility with substances transported and the ability of the FRP portable tank to withstand impact, loading and fire conditions. For international transport, alternative arrangement FRP portable tanks shall be approved by the applicable competent authorities.</w:t>
      </w:r>
    </w:p>
    <w:p w14:paraId="621CE1CE" w14:textId="5A235DC8" w:rsidR="00237ACE" w:rsidRPr="00E62FE2" w:rsidRDefault="00237ACE" w:rsidP="00237ACE">
      <w:pPr>
        <w:pStyle w:val="H23G"/>
        <w:rPr>
          <w:i/>
          <w:iCs/>
          <w:lang w:val="en-US" w:eastAsia="en-US"/>
        </w:rPr>
      </w:pPr>
      <w:r>
        <w:rPr>
          <w:rFonts w:eastAsia="Calibri"/>
          <w:iCs/>
          <w:lang w:val="en-US" w:eastAsia="en-US"/>
        </w:rPr>
        <w:tab/>
      </w:r>
      <w:r>
        <w:rPr>
          <w:rFonts w:eastAsia="Calibri"/>
          <w:iCs/>
          <w:lang w:val="en-US" w:eastAsia="en-US"/>
        </w:rPr>
        <w:tab/>
      </w:r>
      <w:r w:rsidRPr="00E62FE2">
        <w:rPr>
          <w:rFonts w:eastAsia="Calibri"/>
          <w:iCs/>
          <w:lang w:val="en-US" w:eastAsia="en-US"/>
        </w:rPr>
        <w:t xml:space="preserve">6.9.2 </w:t>
      </w:r>
      <w:r w:rsidRPr="00E62FE2">
        <w:rPr>
          <w:rFonts w:eastAsia="Calibri"/>
          <w:iCs/>
          <w:lang w:val="en-US" w:eastAsia="en-US"/>
        </w:rPr>
        <w:tab/>
      </w:r>
      <w:r>
        <w:rPr>
          <w:rFonts w:eastAsia="Calibri"/>
          <w:iCs/>
          <w:lang w:val="en-US" w:eastAsia="en-US"/>
        </w:rPr>
        <w:tab/>
      </w:r>
      <w:r w:rsidRPr="00E62FE2">
        <w:rPr>
          <w:lang w:eastAsia="en-US"/>
        </w:rPr>
        <w:t>Requirements for the design, construction, inspection and testing of FRP portable tanks</w:t>
      </w:r>
    </w:p>
    <w:p w14:paraId="090F9081" w14:textId="1FB1F3C0" w:rsidR="00237ACE" w:rsidRPr="00E62FE2" w:rsidRDefault="00237ACE" w:rsidP="00237ACE">
      <w:pPr>
        <w:pStyle w:val="H23G"/>
        <w:rPr>
          <w:lang w:val="en-US" w:eastAsia="en-US"/>
        </w:rPr>
      </w:pPr>
      <w:r>
        <w:rPr>
          <w:lang w:val="en-US" w:eastAsia="en-US"/>
        </w:rPr>
        <w:tab/>
      </w:r>
      <w:r>
        <w:rPr>
          <w:lang w:val="en-US" w:eastAsia="en-US"/>
        </w:rPr>
        <w:tab/>
      </w:r>
      <w:r w:rsidRPr="00E62FE2">
        <w:rPr>
          <w:lang w:val="en-US" w:eastAsia="en-US"/>
        </w:rPr>
        <w:t xml:space="preserve">6.9.2.1 </w:t>
      </w:r>
      <w:r w:rsidRPr="00E62FE2">
        <w:rPr>
          <w:lang w:val="en-US" w:eastAsia="en-US"/>
        </w:rPr>
        <w:tab/>
        <w:t>Definitions</w:t>
      </w:r>
    </w:p>
    <w:p w14:paraId="35275139" w14:textId="77777777" w:rsidR="00237ACE" w:rsidRPr="00E62FE2" w:rsidRDefault="00237ACE" w:rsidP="00237ACE">
      <w:pPr>
        <w:pStyle w:val="SingleTxtG"/>
        <w:rPr>
          <w:color w:val="000000"/>
          <w:lang w:val="en-US" w:eastAsia="en-US"/>
        </w:rPr>
      </w:pPr>
      <w:r w:rsidRPr="00E62FE2">
        <w:rPr>
          <w:lang w:eastAsia="en-US"/>
        </w:rPr>
        <w:t>For the purposes of this section, the definitions of 6.7.2.1 apply except for definitions related to metal materials ("Fine grain steel", "Mild steel" and "Reference steel") for the construction of the shell of a portable tank.</w:t>
      </w:r>
    </w:p>
    <w:p w14:paraId="4063BF90" w14:textId="77777777" w:rsidR="00237ACE" w:rsidRPr="00E62FE2" w:rsidRDefault="00237ACE" w:rsidP="00237ACE">
      <w:pPr>
        <w:pStyle w:val="SingleTxtG"/>
        <w:rPr>
          <w:lang w:eastAsia="en-US"/>
        </w:rPr>
      </w:pPr>
      <w:r w:rsidRPr="00E62FE2">
        <w:rPr>
          <w:lang w:eastAsia="en-US"/>
        </w:rPr>
        <w:t>Additionally, the following definitions shall apply to portable tanks with FRP shell:</w:t>
      </w:r>
    </w:p>
    <w:p w14:paraId="4DB8D892" w14:textId="77777777" w:rsidR="00237ACE" w:rsidRPr="00237ACE" w:rsidRDefault="00237ACE" w:rsidP="00237ACE">
      <w:pPr>
        <w:pStyle w:val="SingleTxtG"/>
        <w:rPr>
          <w:i/>
          <w:iCs/>
          <w:lang w:eastAsia="en-US"/>
        </w:rPr>
      </w:pPr>
      <w:r w:rsidRPr="00237ACE">
        <w:rPr>
          <w:i/>
          <w:iCs/>
          <w:lang w:eastAsia="en-US"/>
        </w:rPr>
        <w:t>External layer means</w:t>
      </w:r>
      <w:r w:rsidRPr="00237ACE">
        <w:rPr>
          <w:i/>
          <w:iCs/>
          <w:lang w:val="en-US" w:eastAsia="en-US"/>
        </w:rPr>
        <w:t xml:space="preserve"> the part of </w:t>
      </w:r>
      <w:r w:rsidRPr="00237ACE">
        <w:rPr>
          <w:i/>
          <w:iCs/>
          <w:lang w:eastAsia="en-US"/>
        </w:rPr>
        <w:t>the shell which is directly exposed to the atmosphere;</w:t>
      </w:r>
    </w:p>
    <w:p w14:paraId="47592A09" w14:textId="77777777" w:rsidR="00237ACE" w:rsidRPr="00237ACE" w:rsidRDefault="00237ACE" w:rsidP="00237ACE">
      <w:pPr>
        <w:pStyle w:val="SingleTxtG"/>
        <w:rPr>
          <w:i/>
          <w:iCs/>
          <w:lang w:val="en-US" w:eastAsia="en-US"/>
        </w:rPr>
      </w:pPr>
      <w:r w:rsidRPr="00237ACE">
        <w:rPr>
          <w:i/>
          <w:iCs/>
          <w:lang w:eastAsia="en-US"/>
        </w:rPr>
        <w:t xml:space="preserve">Fibre-Reinforced Plastic (FRP) </w:t>
      </w:r>
      <w:r w:rsidRPr="00237ACE">
        <w:rPr>
          <w:i/>
          <w:iCs/>
          <w:lang w:val="en-AU" w:eastAsia="en-US"/>
        </w:rPr>
        <w:t>means structural material consisting of fibrous and/or particulate reinforcement contained within a thermoset or thermoplastic polymer (matrix)</w:t>
      </w:r>
      <w:r w:rsidRPr="00237ACE">
        <w:rPr>
          <w:i/>
          <w:iCs/>
          <w:lang w:eastAsia="en-US"/>
        </w:rPr>
        <w:t>;</w:t>
      </w:r>
    </w:p>
    <w:p w14:paraId="42AE82AC" w14:textId="77777777" w:rsidR="00237ACE" w:rsidRPr="00237ACE" w:rsidRDefault="00237ACE" w:rsidP="00237ACE">
      <w:pPr>
        <w:pStyle w:val="SingleTxtG"/>
        <w:rPr>
          <w:i/>
          <w:iCs/>
          <w:lang w:eastAsia="en-US"/>
        </w:rPr>
      </w:pPr>
      <w:r w:rsidRPr="00237ACE">
        <w:rPr>
          <w:i/>
          <w:iCs/>
          <w:lang w:eastAsia="en-US"/>
        </w:rPr>
        <w:t xml:space="preserve">Filament winding means a process for constructing FRP structures in which continuous reinforcements (filament, tape, or other), either previously impregnated with a matrix material or impregnated during winding, are placed over a rotating </w:t>
      </w:r>
      <w:r w:rsidRPr="00237ACE">
        <w:rPr>
          <w:i/>
          <w:iCs/>
          <w:strike/>
          <w:lang w:eastAsia="en-US"/>
        </w:rPr>
        <w:t>or</w:t>
      </w:r>
      <w:r w:rsidRPr="00237ACE">
        <w:rPr>
          <w:i/>
          <w:iCs/>
          <w:lang w:eastAsia="en-US"/>
        </w:rPr>
        <w:t xml:space="preserve"> mandrel. Generally, the shape is a surface of revolution and may include heads;</w:t>
      </w:r>
    </w:p>
    <w:p w14:paraId="3BD7CD70" w14:textId="77777777" w:rsidR="00237ACE" w:rsidRPr="00237ACE" w:rsidRDefault="00237ACE" w:rsidP="00237ACE">
      <w:pPr>
        <w:pStyle w:val="SingleTxtG"/>
        <w:rPr>
          <w:i/>
          <w:iCs/>
          <w:lang w:eastAsia="en-US"/>
        </w:rPr>
      </w:pPr>
      <w:r w:rsidRPr="00237ACE">
        <w:rPr>
          <w:i/>
          <w:iCs/>
          <w:lang w:eastAsia="en-US"/>
        </w:rPr>
        <w:t>FRP shell means a closed part of cylindrical shape with an interior volume intended for storage and transport of chemical substances;</w:t>
      </w:r>
    </w:p>
    <w:p w14:paraId="60F10A11" w14:textId="77777777" w:rsidR="00237ACE" w:rsidRPr="00237ACE" w:rsidRDefault="00237ACE" w:rsidP="00237ACE">
      <w:pPr>
        <w:pStyle w:val="SingleTxtG"/>
        <w:rPr>
          <w:i/>
          <w:iCs/>
          <w:lang w:eastAsia="en-US"/>
        </w:rPr>
      </w:pPr>
      <w:r w:rsidRPr="00237ACE">
        <w:rPr>
          <w:i/>
          <w:iCs/>
          <w:lang w:eastAsia="en-US"/>
        </w:rPr>
        <w:t xml:space="preserve">FRP tank means a tank constructed with </w:t>
      </w:r>
      <w:proofErr w:type="gramStart"/>
      <w:r w:rsidRPr="00237ACE">
        <w:rPr>
          <w:i/>
          <w:iCs/>
          <w:lang w:eastAsia="en-US"/>
        </w:rPr>
        <w:t>a</w:t>
      </w:r>
      <w:proofErr w:type="gramEnd"/>
      <w:r w:rsidRPr="00237ACE">
        <w:rPr>
          <w:i/>
          <w:iCs/>
          <w:lang w:eastAsia="en-US"/>
        </w:rPr>
        <w:t xml:space="preserve"> FRP shell, and heads, with service equipment, safety relief devices and other installed equipment;</w:t>
      </w:r>
    </w:p>
    <w:p w14:paraId="1A1C19DA" w14:textId="77777777" w:rsidR="00237ACE" w:rsidRPr="00237ACE" w:rsidRDefault="00237ACE" w:rsidP="00237ACE">
      <w:pPr>
        <w:pStyle w:val="SingleTxtG"/>
        <w:rPr>
          <w:i/>
          <w:iCs/>
          <w:lang w:eastAsia="en-US"/>
        </w:rPr>
      </w:pPr>
      <w:r w:rsidRPr="00237ACE">
        <w:rPr>
          <w:i/>
          <w:iCs/>
          <w:lang w:eastAsia="en-US"/>
        </w:rPr>
        <w:lastRenderedPageBreak/>
        <w:t>Glass transition means a reversible change in an amorphous polymer or in amorphous regions of a partially crystalline polymer from (or to) a viscous or rubbery condition to (or from) a hard and relatively brittle one;</w:t>
      </w:r>
    </w:p>
    <w:p w14:paraId="43187458" w14:textId="77777777" w:rsidR="00237ACE" w:rsidRPr="00237ACE" w:rsidRDefault="00237ACE" w:rsidP="00237ACE">
      <w:pPr>
        <w:pStyle w:val="SingleTxtG"/>
        <w:rPr>
          <w:i/>
          <w:iCs/>
          <w:lang w:eastAsia="en-US"/>
        </w:rPr>
      </w:pPr>
      <w:r w:rsidRPr="00237ACE">
        <w:rPr>
          <w:i/>
          <w:iCs/>
          <w:lang w:eastAsia="en-US"/>
        </w:rPr>
        <w:t>Glass transition temperature (</w:t>
      </w:r>
      <w:proofErr w:type="spellStart"/>
      <w:r w:rsidRPr="00237ACE">
        <w:rPr>
          <w:i/>
          <w:iCs/>
          <w:lang w:eastAsia="en-US"/>
        </w:rPr>
        <w:t>Tg</w:t>
      </w:r>
      <w:proofErr w:type="spellEnd"/>
      <w:r w:rsidRPr="00237ACE">
        <w:rPr>
          <w:i/>
          <w:iCs/>
          <w:lang w:eastAsia="en-US"/>
        </w:rPr>
        <w:t xml:space="preserve">) means a characteristic value of the temperature range over which the glass transition takes place; </w:t>
      </w:r>
    </w:p>
    <w:p w14:paraId="1C343DFF" w14:textId="77777777" w:rsidR="00237ACE" w:rsidRPr="00237ACE" w:rsidRDefault="00237ACE" w:rsidP="00237ACE">
      <w:pPr>
        <w:pStyle w:val="SingleTxtG"/>
        <w:rPr>
          <w:i/>
          <w:iCs/>
          <w:lang w:eastAsia="en-US"/>
        </w:rPr>
      </w:pPr>
      <w:r w:rsidRPr="00237ACE">
        <w:rPr>
          <w:i/>
          <w:iCs/>
          <w:lang w:eastAsia="en-US"/>
        </w:rPr>
        <w:t xml:space="preserve">Hand layup means a process for moulding reinforced plastics in which reinforcement and resin are placed on a mould. Cure may be at room temperature </w:t>
      </w:r>
      <w:r w:rsidRPr="00237ACE">
        <w:rPr>
          <w:i/>
          <w:iCs/>
          <w:lang w:val="en-AU" w:eastAsia="en-US"/>
        </w:rPr>
        <w:t>or by heat application using a thermoset resin system</w:t>
      </w:r>
      <w:r w:rsidRPr="00237ACE">
        <w:rPr>
          <w:i/>
          <w:iCs/>
          <w:lang w:eastAsia="en-US"/>
        </w:rPr>
        <w:t>;</w:t>
      </w:r>
    </w:p>
    <w:p w14:paraId="1B3B13F0" w14:textId="77777777" w:rsidR="00237ACE" w:rsidRPr="00237ACE" w:rsidRDefault="00237ACE" w:rsidP="00237ACE">
      <w:pPr>
        <w:pStyle w:val="SingleTxtG"/>
        <w:rPr>
          <w:i/>
          <w:iCs/>
          <w:lang w:val="en-US" w:eastAsia="en-US"/>
        </w:rPr>
      </w:pPr>
      <w:r w:rsidRPr="00237ACE">
        <w:rPr>
          <w:i/>
          <w:iCs/>
          <w:lang w:eastAsia="en-US"/>
        </w:rPr>
        <w:t xml:space="preserve">Liner </w:t>
      </w:r>
      <w:r w:rsidRPr="00237ACE">
        <w:rPr>
          <w:i/>
          <w:iCs/>
          <w:lang w:val="en-AU" w:eastAsia="en-US"/>
        </w:rPr>
        <w:t xml:space="preserve">means a layer on the inner surface of </w:t>
      </w:r>
      <w:proofErr w:type="gramStart"/>
      <w:r w:rsidRPr="00237ACE">
        <w:rPr>
          <w:i/>
          <w:iCs/>
          <w:lang w:val="en-AU" w:eastAsia="en-US"/>
        </w:rPr>
        <w:t>a</w:t>
      </w:r>
      <w:proofErr w:type="gramEnd"/>
      <w:r w:rsidRPr="00237ACE">
        <w:rPr>
          <w:i/>
          <w:iCs/>
          <w:lang w:val="en-AU" w:eastAsia="en-US"/>
        </w:rPr>
        <w:t xml:space="preserve"> FRP shell preventing contact with the dangerous goods being transported</w:t>
      </w:r>
      <w:r w:rsidRPr="00237ACE">
        <w:rPr>
          <w:i/>
          <w:iCs/>
          <w:lang w:eastAsia="en-US"/>
        </w:rPr>
        <w:t>;</w:t>
      </w:r>
    </w:p>
    <w:p w14:paraId="4478AFC9" w14:textId="77777777" w:rsidR="00237ACE" w:rsidRPr="00237ACE" w:rsidRDefault="00237ACE" w:rsidP="00237ACE">
      <w:pPr>
        <w:pStyle w:val="SingleTxtG"/>
        <w:rPr>
          <w:i/>
          <w:iCs/>
          <w:lang w:val="en-US" w:eastAsia="en-US"/>
        </w:rPr>
      </w:pPr>
      <w:r w:rsidRPr="00237ACE">
        <w:rPr>
          <w:i/>
          <w:iCs/>
          <w:lang w:eastAsia="en-US"/>
        </w:rPr>
        <w:t>Mat means a fibre reinforcement made of random, chopped or twisted fibres bonded together as sheets of various length and thickness;</w:t>
      </w:r>
    </w:p>
    <w:p w14:paraId="64FC8470" w14:textId="77777777" w:rsidR="00237ACE" w:rsidRPr="00237ACE" w:rsidRDefault="00237ACE" w:rsidP="00237ACE">
      <w:pPr>
        <w:pStyle w:val="SingleTxtG"/>
        <w:rPr>
          <w:i/>
          <w:iCs/>
          <w:lang w:eastAsia="en-US"/>
        </w:rPr>
      </w:pPr>
      <w:r w:rsidRPr="00237ACE">
        <w:rPr>
          <w:i/>
          <w:iCs/>
          <w:lang w:val="en-AU" w:eastAsia="en-US"/>
        </w:rPr>
        <w:t>Parallel shell-sample means an FRP specimen, which must be representative of the tank shell. constructed in parallel to the shell construction if it is not possible to use cut-outs from the shell itself.  The parallel shell-sample may be flat or curved.</w:t>
      </w:r>
      <w:r w:rsidRPr="00237ACE">
        <w:rPr>
          <w:i/>
          <w:iCs/>
          <w:lang w:eastAsia="en-US"/>
        </w:rPr>
        <w:t>;</w:t>
      </w:r>
    </w:p>
    <w:p w14:paraId="4671B566" w14:textId="77777777" w:rsidR="00237ACE" w:rsidRPr="00237ACE" w:rsidRDefault="00237ACE" w:rsidP="00237ACE">
      <w:pPr>
        <w:pStyle w:val="SingleTxtG"/>
        <w:rPr>
          <w:i/>
          <w:iCs/>
          <w:lang w:eastAsia="en-US"/>
        </w:rPr>
      </w:pPr>
      <w:r w:rsidRPr="00237ACE">
        <w:rPr>
          <w:i/>
          <w:iCs/>
          <w:lang w:eastAsia="en-US"/>
        </w:rPr>
        <w:t>Representative sample means a sample cut out from the shell;</w:t>
      </w:r>
    </w:p>
    <w:p w14:paraId="1348D570" w14:textId="77777777" w:rsidR="00237ACE" w:rsidRPr="00237ACE" w:rsidRDefault="00237ACE" w:rsidP="00237ACE">
      <w:pPr>
        <w:pStyle w:val="SingleTxtG"/>
        <w:rPr>
          <w:i/>
          <w:iCs/>
          <w:lang w:val="en-US" w:eastAsia="en-US"/>
        </w:rPr>
      </w:pPr>
      <w:r w:rsidRPr="00237ACE">
        <w:rPr>
          <w:i/>
          <w:iCs/>
          <w:lang w:eastAsia="en-US"/>
        </w:rPr>
        <w:t xml:space="preserve">Resin infusion means </w:t>
      </w:r>
      <w:r w:rsidRPr="00237ACE">
        <w:rPr>
          <w:i/>
          <w:iCs/>
          <w:lang w:val="en-AU" w:eastAsia="en-US"/>
        </w:rPr>
        <w:t>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6C30D2D2" w14:textId="77777777" w:rsidR="00237ACE" w:rsidRPr="00237ACE" w:rsidRDefault="00237ACE" w:rsidP="00237ACE">
      <w:pPr>
        <w:pStyle w:val="SingleTxtG"/>
        <w:rPr>
          <w:i/>
          <w:iCs/>
          <w:lang w:eastAsia="en-US"/>
        </w:rPr>
      </w:pPr>
      <w:r w:rsidRPr="00237ACE">
        <w:rPr>
          <w:i/>
          <w:iCs/>
          <w:lang w:eastAsia="en-US"/>
        </w:rPr>
        <w:t>Roving means a long and narrow bundle of fibres;</w:t>
      </w:r>
    </w:p>
    <w:p w14:paraId="2814B7C7" w14:textId="77777777" w:rsidR="00237ACE" w:rsidRPr="00237ACE" w:rsidRDefault="00237ACE" w:rsidP="00237ACE">
      <w:pPr>
        <w:pStyle w:val="SingleTxtG"/>
        <w:rPr>
          <w:i/>
          <w:iCs/>
          <w:lang w:eastAsia="en-US"/>
        </w:rPr>
      </w:pPr>
      <w:r w:rsidRPr="00237ACE">
        <w:rPr>
          <w:i/>
          <w:iCs/>
          <w:lang w:eastAsia="en-US"/>
        </w:rPr>
        <w:t>Structural layer means FRP layers of a tank shell required</w:t>
      </w:r>
      <w:r w:rsidRPr="00237ACE">
        <w:rPr>
          <w:i/>
          <w:iCs/>
          <w:lang w:val="en-AU" w:eastAsia="en-US"/>
        </w:rPr>
        <w:t xml:space="preserve"> to sustain the design loads</w:t>
      </w:r>
      <w:r w:rsidRPr="00237ACE">
        <w:rPr>
          <w:i/>
          <w:iCs/>
          <w:lang w:eastAsia="en-US"/>
        </w:rPr>
        <w:t>;</w:t>
      </w:r>
    </w:p>
    <w:p w14:paraId="3DDB1FF0" w14:textId="77777777" w:rsidR="00237ACE" w:rsidRPr="00237ACE" w:rsidRDefault="00237ACE" w:rsidP="00237ACE">
      <w:pPr>
        <w:pStyle w:val="SingleTxtG"/>
        <w:rPr>
          <w:i/>
          <w:iCs/>
          <w:lang w:eastAsia="en-US"/>
        </w:rPr>
      </w:pPr>
      <w:r w:rsidRPr="00237ACE">
        <w:rPr>
          <w:i/>
          <w:iCs/>
          <w:lang w:eastAsia="en-US"/>
        </w:rPr>
        <w:t>Test coupon means a representative FRP specimen constructed and tested in accordance with national and / or international standards to determine design parameters;</w:t>
      </w:r>
    </w:p>
    <w:p w14:paraId="1A652171" w14:textId="77777777" w:rsidR="00237ACE" w:rsidRPr="00237ACE" w:rsidRDefault="00237ACE" w:rsidP="00237ACE">
      <w:pPr>
        <w:pStyle w:val="SingleTxtG"/>
        <w:rPr>
          <w:i/>
          <w:iCs/>
          <w:lang w:val="en-AU" w:eastAsia="en-US"/>
        </w:rPr>
      </w:pPr>
      <w:r w:rsidRPr="00237ACE">
        <w:rPr>
          <w:i/>
          <w:iCs/>
          <w:lang w:eastAsia="en-US"/>
        </w:rPr>
        <w:t>Veil means a thin mat with high absorbency used in FRP product plies where polymeric matrix surplus fraction content is required (surface evenness, chemical resistance, leakage-proof, etc.);</w:t>
      </w:r>
    </w:p>
    <w:p w14:paraId="1A66F1AB" w14:textId="3B1185CC" w:rsidR="00237ACE" w:rsidRPr="00E62FE2" w:rsidRDefault="00237ACE" w:rsidP="00237ACE">
      <w:pPr>
        <w:pStyle w:val="H23G"/>
        <w:rPr>
          <w:lang w:eastAsia="ru-RU"/>
        </w:rPr>
      </w:pPr>
      <w:r>
        <w:rPr>
          <w:iCs/>
          <w:lang w:eastAsia="ru-RU"/>
        </w:rPr>
        <w:tab/>
      </w:r>
      <w:r>
        <w:rPr>
          <w:iCs/>
          <w:lang w:eastAsia="ru-RU"/>
        </w:rPr>
        <w:tab/>
      </w:r>
      <w:r w:rsidRPr="00E62FE2">
        <w:rPr>
          <w:iCs/>
          <w:lang w:eastAsia="ru-RU"/>
        </w:rPr>
        <w:t>6.9.2.2</w:t>
      </w:r>
      <w:r w:rsidR="009B0E11">
        <w:rPr>
          <w:iCs/>
          <w:lang w:eastAsia="ru-RU"/>
        </w:rPr>
        <w:tab/>
      </w:r>
      <w:r w:rsidRPr="00E62FE2">
        <w:rPr>
          <w:iCs/>
          <w:lang w:eastAsia="ru-RU"/>
        </w:rPr>
        <w:tab/>
      </w:r>
      <w:r w:rsidRPr="00E62FE2">
        <w:rPr>
          <w:lang w:eastAsia="ru-RU"/>
        </w:rPr>
        <w:t>General design and construction requirements</w:t>
      </w:r>
    </w:p>
    <w:p w14:paraId="7A51E371" w14:textId="55769AEA" w:rsidR="00237ACE" w:rsidRPr="00E62FE2" w:rsidRDefault="00237ACE" w:rsidP="00237ACE">
      <w:pPr>
        <w:pStyle w:val="SingleTxtG"/>
        <w:rPr>
          <w:lang w:eastAsia="en-US"/>
        </w:rPr>
      </w:pPr>
      <w:r w:rsidRPr="00E62FE2">
        <w:rPr>
          <w:bCs/>
          <w:lang w:eastAsia="ru-RU"/>
        </w:rPr>
        <w:t>6.9.2.2.1</w:t>
      </w:r>
      <w:r w:rsidRPr="00E62FE2">
        <w:rPr>
          <w:b/>
          <w:bCs/>
          <w:lang w:eastAsia="ru-RU"/>
        </w:rPr>
        <w:tab/>
      </w:r>
      <w:r w:rsidRPr="00E62FE2">
        <w:rPr>
          <w:strike/>
          <w:lang w:eastAsia="en-US"/>
        </w:rPr>
        <w:t>Provisions</w:t>
      </w:r>
      <w:r w:rsidRPr="00E62FE2">
        <w:rPr>
          <w:lang w:eastAsia="en-US"/>
        </w:rPr>
        <w:t xml:space="preserve"> </w:t>
      </w:r>
      <w:r w:rsidRPr="00E62FE2">
        <w:rPr>
          <w:u w:val="single"/>
          <w:lang w:eastAsia="en-US"/>
        </w:rPr>
        <w:t>The requirements</w:t>
      </w:r>
      <w:r w:rsidRPr="00E62FE2">
        <w:rPr>
          <w:lang w:eastAsia="en-US"/>
        </w:rPr>
        <w:t xml:space="preserve"> of 6.7.1 and 6.7.2.2 apply to FRP portable tanks. For areas of the shell that are made from FRP, the following </w:t>
      </w:r>
      <w:r w:rsidRPr="00E62FE2">
        <w:rPr>
          <w:strike/>
          <w:lang w:eastAsia="en-US"/>
        </w:rPr>
        <w:t>provisions</w:t>
      </w:r>
      <w:r w:rsidRPr="00E62FE2">
        <w:rPr>
          <w:lang w:eastAsia="en-US"/>
        </w:rPr>
        <w:t xml:space="preserve"> </w:t>
      </w:r>
      <w:r w:rsidRPr="00E62FE2">
        <w:rPr>
          <w:u w:val="single"/>
          <w:lang w:eastAsia="en-US"/>
        </w:rPr>
        <w:t>requirements</w:t>
      </w:r>
      <w:r w:rsidRPr="00E62FE2">
        <w:rPr>
          <w:lang w:eastAsia="en-US"/>
        </w:rPr>
        <w:t xml:space="preserve"> of Chapter 6.7 are exempt: 6.7.2.2.1, 6.7.2.2.9.1, 6.7.2.2.13, and 6.7.2.2.14. Shells shall be designed and constructed in accordance with the requirements of a pressure vessel code, applicable to FRP materials, recognized by the competent authority.</w:t>
      </w:r>
    </w:p>
    <w:p w14:paraId="328F5A57" w14:textId="77777777" w:rsidR="00237ACE" w:rsidRPr="00E62FE2" w:rsidRDefault="00237ACE" w:rsidP="00237ACE">
      <w:pPr>
        <w:pStyle w:val="SingleTxtG"/>
        <w:rPr>
          <w:bCs/>
          <w:lang w:eastAsia="en-US"/>
        </w:rPr>
      </w:pPr>
      <w:r w:rsidRPr="00E62FE2">
        <w:rPr>
          <w:bCs/>
          <w:lang w:eastAsia="en-US"/>
        </w:rPr>
        <w:t>In addition,</w:t>
      </w:r>
      <w:r w:rsidRPr="00E62FE2">
        <w:rPr>
          <w:b/>
          <w:bCs/>
          <w:lang w:eastAsia="en-US"/>
        </w:rPr>
        <w:t xml:space="preserve"> </w:t>
      </w:r>
      <w:r w:rsidRPr="00E62FE2">
        <w:rPr>
          <w:bCs/>
          <w:lang w:eastAsia="en-US"/>
        </w:rPr>
        <w:t xml:space="preserve">the following </w:t>
      </w:r>
      <w:r w:rsidRPr="00E62FE2">
        <w:rPr>
          <w:bCs/>
          <w:strike/>
          <w:lang w:eastAsia="en-US"/>
        </w:rPr>
        <w:t>provisions</w:t>
      </w:r>
      <w:r w:rsidRPr="00E62FE2">
        <w:rPr>
          <w:bCs/>
          <w:lang w:eastAsia="en-US"/>
        </w:rPr>
        <w:t xml:space="preserve"> </w:t>
      </w:r>
      <w:r w:rsidRPr="00E62FE2">
        <w:rPr>
          <w:bCs/>
          <w:u w:val="single"/>
          <w:lang w:eastAsia="en-US"/>
        </w:rPr>
        <w:t>requirements</w:t>
      </w:r>
      <w:r w:rsidRPr="00E62FE2">
        <w:rPr>
          <w:bCs/>
          <w:lang w:eastAsia="en-US"/>
        </w:rPr>
        <w:t xml:space="preserve"> apply</w:t>
      </w:r>
      <w:r w:rsidRPr="00E62FE2">
        <w:rPr>
          <w:lang w:eastAsia="en-US"/>
        </w:rPr>
        <w:t>:</w:t>
      </w:r>
    </w:p>
    <w:p w14:paraId="408991D9" w14:textId="77777777" w:rsidR="00237ACE" w:rsidRPr="00E62FE2" w:rsidRDefault="00237ACE" w:rsidP="00237ACE">
      <w:pPr>
        <w:pStyle w:val="SingleTxtG"/>
        <w:rPr>
          <w:bCs/>
          <w:color w:val="000000"/>
          <w:lang w:eastAsia="ru-RU"/>
        </w:rPr>
      </w:pPr>
      <w:r w:rsidRPr="00E62FE2">
        <w:rPr>
          <w:bCs/>
          <w:color w:val="000000"/>
          <w:lang w:eastAsia="ru-RU"/>
        </w:rPr>
        <w:t xml:space="preserve">6.9.2.2.2 </w:t>
      </w:r>
      <w:r w:rsidRPr="00E62FE2">
        <w:rPr>
          <w:bCs/>
          <w:color w:val="000000"/>
          <w:lang w:eastAsia="ru-RU"/>
        </w:rPr>
        <w:tab/>
        <w:t>Manufacturer’s quality system</w:t>
      </w:r>
    </w:p>
    <w:p w14:paraId="78AD0E4A" w14:textId="27616E04" w:rsidR="00237ACE" w:rsidRPr="00E62FE2" w:rsidRDefault="00237ACE" w:rsidP="00237ACE">
      <w:pPr>
        <w:pStyle w:val="SingleTxtG"/>
        <w:rPr>
          <w:bCs/>
          <w:color w:val="000000"/>
          <w:lang w:eastAsia="ru-RU"/>
        </w:rPr>
      </w:pPr>
      <w:r w:rsidRPr="00E62FE2">
        <w:rPr>
          <w:bCs/>
          <w:color w:val="000000"/>
          <w:lang w:eastAsia="ru-RU"/>
        </w:rPr>
        <w:t>6.9.2.2.2.1</w:t>
      </w:r>
      <w:r w:rsidRPr="00E62FE2">
        <w:rPr>
          <w:b/>
          <w:bCs/>
          <w:color w:val="000000"/>
          <w:lang w:eastAsia="ru-RU"/>
        </w:rPr>
        <w:t xml:space="preserve"> </w:t>
      </w:r>
      <w:r w:rsidRPr="00E62FE2">
        <w:rPr>
          <w:b/>
          <w:bCs/>
          <w:color w:val="000000"/>
          <w:lang w:eastAsia="ru-RU"/>
        </w:rPr>
        <w:tab/>
      </w:r>
      <w:r w:rsidRPr="00E62FE2">
        <w:rPr>
          <w:bCs/>
          <w:color w:val="000000"/>
          <w:lang w:eastAsia="ru-RU"/>
        </w:rPr>
        <w:t>The quality system shall contain all the elements, requirements, and provisions adopted by the manufacturer. It shall be documented in a systematic and orderly manner in the form of written policies, procedures, and instructions.</w:t>
      </w:r>
    </w:p>
    <w:p w14:paraId="053D2525" w14:textId="0D29202A" w:rsidR="00237ACE" w:rsidRPr="00E62FE2" w:rsidRDefault="00237ACE" w:rsidP="00237ACE">
      <w:pPr>
        <w:pStyle w:val="SingleTxtG"/>
        <w:tabs>
          <w:tab w:val="left" w:pos="2268"/>
        </w:tabs>
        <w:ind w:left="1701"/>
        <w:rPr>
          <w:lang w:eastAsia="ru-RU"/>
        </w:rPr>
      </w:pPr>
      <w:r w:rsidRPr="00E62FE2">
        <w:rPr>
          <w:u w:val="single"/>
          <w:lang w:eastAsia="ru-RU"/>
        </w:rPr>
        <w:t>(a)</w:t>
      </w:r>
      <w:r>
        <w:rPr>
          <w:lang w:eastAsia="ru-RU"/>
        </w:rPr>
        <w:tab/>
      </w:r>
      <w:r>
        <w:rPr>
          <w:lang w:eastAsia="ru-RU"/>
        </w:rPr>
        <w:tab/>
      </w:r>
      <w:r w:rsidRPr="00E62FE2">
        <w:rPr>
          <w:lang w:eastAsia="ru-RU"/>
        </w:rPr>
        <w:t xml:space="preserve">The contents shall </w:t>
      </w:r>
      <w:proofErr w:type="gramStart"/>
      <w:r w:rsidRPr="00E62FE2">
        <w:rPr>
          <w:lang w:eastAsia="ru-RU"/>
        </w:rPr>
        <w:t>in particular include</w:t>
      </w:r>
      <w:proofErr w:type="gramEnd"/>
      <w:r w:rsidRPr="00E62FE2">
        <w:rPr>
          <w:lang w:eastAsia="ru-RU"/>
        </w:rPr>
        <w:t xml:space="preserve"> adequate descriptions of:</w:t>
      </w:r>
    </w:p>
    <w:p w14:paraId="15C6B28B" w14:textId="3E628773" w:rsidR="00237ACE" w:rsidRPr="00E62FE2" w:rsidRDefault="00237ACE" w:rsidP="00237ACE">
      <w:pPr>
        <w:tabs>
          <w:tab w:val="left" w:pos="1400"/>
        </w:tabs>
        <w:suppressAutoHyphens w:val="0"/>
        <w:kinsoku/>
        <w:overflowPunct/>
        <w:autoSpaceDE/>
        <w:autoSpaceDN/>
        <w:adjustRightInd/>
        <w:snapToGrid/>
        <w:spacing w:before="120" w:after="160" w:line="240" w:lineRule="auto"/>
        <w:ind w:left="2268" w:right="1134"/>
        <w:contextualSpacing/>
        <w:jc w:val="both"/>
        <w:rPr>
          <w:rFonts w:ascii="Calibri" w:hAnsi="Calibri" w:cs="Arial"/>
          <w:bCs/>
          <w:color w:val="000000"/>
          <w:sz w:val="22"/>
          <w:szCs w:val="22"/>
          <w:lang w:val="en-US" w:eastAsia="ru-RU"/>
        </w:rPr>
      </w:pPr>
      <w:r>
        <w:rPr>
          <w:bCs/>
          <w:color w:val="000000"/>
          <w:lang w:val="en-US" w:eastAsia="ru-RU"/>
        </w:rPr>
        <w:tab/>
      </w:r>
      <w:proofErr w:type="spellStart"/>
      <w:r>
        <w:rPr>
          <w:bCs/>
          <w:color w:val="000000"/>
          <w:lang w:val="en-US" w:eastAsia="ru-RU"/>
        </w:rPr>
        <w:t>i</w:t>
      </w:r>
      <w:proofErr w:type="spellEnd"/>
      <w:r>
        <w:rPr>
          <w:bCs/>
          <w:color w:val="000000"/>
          <w:lang w:val="en-US" w:eastAsia="ru-RU"/>
        </w:rPr>
        <w:t>.</w:t>
      </w:r>
      <w:r>
        <w:rPr>
          <w:bCs/>
          <w:color w:val="000000"/>
          <w:lang w:val="en-US" w:eastAsia="ru-RU"/>
        </w:rPr>
        <w:tab/>
      </w:r>
      <w:r w:rsidRPr="00E62FE2">
        <w:rPr>
          <w:bCs/>
          <w:color w:val="000000"/>
          <w:lang w:val="en-US" w:eastAsia="ru-RU"/>
        </w:rPr>
        <w:t xml:space="preserve">the organizational structure and responsibilities of personnel </w:t>
      </w:r>
      <w:proofErr w:type="gramStart"/>
      <w:r w:rsidRPr="00E62FE2">
        <w:rPr>
          <w:bCs/>
          <w:color w:val="000000"/>
          <w:lang w:val="en-US" w:eastAsia="ru-RU"/>
        </w:rPr>
        <w:t>with regard to</w:t>
      </w:r>
      <w:proofErr w:type="gramEnd"/>
      <w:r w:rsidRPr="00E62FE2">
        <w:rPr>
          <w:bCs/>
          <w:color w:val="000000"/>
          <w:lang w:val="en-US" w:eastAsia="ru-RU"/>
        </w:rPr>
        <w:t xml:space="preserve"> design and product quality; </w:t>
      </w:r>
    </w:p>
    <w:p w14:paraId="09AAA590" w14:textId="64F32B7B" w:rsidR="00237ACE" w:rsidRPr="00E62FE2" w:rsidRDefault="00237ACE" w:rsidP="00237ACE">
      <w:pPr>
        <w:pStyle w:val="SingleTxtG"/>
        <w:ind w:left="2268"/>
        <w:rPr>
          <w:rFonts w:ascii="Calibri" w:hAnsi="Calibri" w:cs="Arial"/>
          <w:sz w:val="22"/>
          <w:szCs w:val="22"/>
          <w:lang w:val="en-US" w:eastAsia="ru-RU"/>
        </w:rPr>
      </w:pPr>
      <w:r>
        <w:rPr>
          <w:lang w:val="en-US" w:eastAsia="ru-RU"/>
        </w:rPr>
        <w:t>ii.</w:t>
      </w:r>
      <w:r>
        <w:rPr>
          <w:lang w:val="en-US" w:eastAsia="ru-RU"/>
        </w:rPr>
        <w:tab/>
      </w:r>
      <w:r w:rsidRPr="00E62FE2">
        <w:rPr>
          <w:lang w:val="en-US" w:eastAsia="ru-RU"/>
        </w:rPr>
        <w:t>the design control and design verification techniques, processes, and procedures that will be used when designing the portable tanks;</w:t>
      </w:r>
    </w:p>
    <w:p w14:paraId="3B2F0376" w14:textId="5FD7EC51" w:rsidR="00237ACE" w:rsidRPr="00E62FE2" w:rsidRDefault="00237ACE" w:rsidP="00237ACE">
      <w:pPr>
        <w:pStyle w:val="SingleTxtG"/>
        <w:ind w:left="2268"/>
        <w:rPr>
          <w:rFonts w:ascii="Calibri" w:hAnsi="Calibri" w:cs="Arial"/>
          <w:sz w:val="22"/>
          <w:szCs w:val="22"/>
          <w:lang w:val="en-US" w:eastAsia="ru-RU"/>
        </w:rPr>
      </w:pPr>
      <w:r>
        <w:rPr>
          <w:lang w:val="en-US" w:eastAsia="ru-RU"/>
        </w:rPr>
        <w:tab/>
        <w:t>iii.</w:t>
      </w:r>
      <w:r>
        <w:rPr>
          <w:lang w:val="en-US" w:eastAsia="ru-RU"/>
        </w:rPr>
        <w:tab/>
      </w:r>
      <w:r w:rsidRPr="00E62FE2">
        <w:rPr>
          <w:lang w:val="en-US" w:eastAsia="ru-RU"/>
        </w:rPr>
        <w:t>the relevant manufacturing, quality control, quality assurance and process operation instructions that will be used;</w:t>
      </w:r>
    </w:p>
    <w:p w14:paraId="68C066B7" w14:textId="776225AA" w:rsidR="00237ACE" w:rsidRPr="00E62FE2" w:rsidRDefault="00237ACE" w:rsidP="00237ACE">
      <w:pPr>
        <w:pStyle w:val="SingleTxtG"/>
        <w:ind w:left="2268" w:hanging="1134"/>
        <w:rPr>
          <w:lang w:val="en-US" w:eastAsia="ru-RU"/>
        </w:rPr>
      </w:pPr>
      <w:r>
        <w:rPr>
          <w:lang w:val="en-US" w:eastAsia="ru-RU"/>
        </w:rPr>
        <w:tab/>
      </w:r>
      <w:r>
        <w:rPr>
          <w:lang w:val="en-US" w:eastAsia="ru-RU"/>
        </w:rPr>
        <w:tab/>
        <w:t>iv.</w:t>
      </w:r>
      <w:r>
        <w:rPr>
          <w:lang w:val="en-US" w:eastAsia="ru-RU"/>
        </w:rPr>
        <w:tab/>
      </w:r>
      <w:r w:rsidRPr="00E62FE2">
        <w:rPr>
          <w:lang w:val="en-US" w:eastAsia="ru-RU"/>
        </w:rPr>
        <w:t>quality records, such as inspection reports, test data and calibration data;</w:t>
      </w:r>
    </w:p>
    <w:p w14:paraId="5AF1F7A1" w14:textId="529498F6" w:rsidR="00237ACE" w:rsidRPr="00E62FE2" w:rsidRDefault="00237ACE" w:rsidP="00237ACE">
      <w:pPr>
        <w:pStyle w:val="SingleTxtG"/>
        <w:ind w:left="1701"/>
        <w:rPr>
          <w:rFonts w:ascii="Calibri" w:hAnsi="Calibri" w:cs="Arial"/>
          <w:sz w:val="22"/>
          <w:szCs w:val="22"/>
          <w:lang w:val="en-US" w:eastAsia="ru-RU"/>
        </w:rPr>
      </w:pPr>
      <w:r>
        <w:rPr>
          <w:lang w:val="en-US" w:eastAsia="ru-RU"/>
        </w:rPr>
        <w:lastRenderedPageBreak/>
        <w:tab/>
        <w:t>v.</w:t>
      </w:r>
      <w:r>
        <w:rPr>
          <w:lang w:val="en-US" w:eastAsia="ru-RU"/>
        </w:rPr>
        <w:tab/>
      </w:r>
      <w:r w:rsidRPr="00E62FE2">
        <w:rPr>
          <w:lang w:val="en-US" w:eastAsia="ru-RU"/>
        </w:rPr>
        <w:t>management reviews to ensure the effective operation of the quality system arising from the audits in accordance with 6.2.2.5.3.2;</w:t>
      </w:r>
    </w:p>
    <w:p w14:paraId="486A6FA7" w14:textId="34D52B2E" w:rsidR="00237ACE" w:rsidRPr="00E62FE2" w:rsidRDefault="00237ACE" w:rsidP="00237ACE">
      <w:pPr>
        <w:pStyle w:val="SingleTxtG"/>
        <w:ind w:left="1701"/>
        <w:rPr>
          <w:lang w:val="en-US" w:eastAsia="ru-RU"/>
        </w:rPr>
      </w:pPr>
      <w:r>
        <w:rPr>
          <w:lang w:val="en-US" w:eastAsia="ru-RU"/>
        </w:rPr>
        <w:tab/>
        <w:t>vi.</w:t>
      </w:r>
      <w:r>
        <w:rPr>
          <w:lang w:val="en-US" w:eastAsia="ru-RU"/>
        </w:rPr>
        <w:tab/>
      </w:r>
      <w:r w:rsidRPr="00E62FE2">
        <w:rPr>
          <w:lang w:val="en-US" w:eastAsia="ru-RU"/>
        </w:rPr>
        <w:t>the process describing how customer requirements are met;</w:t>
      </w:r>
    </w:p>
    <w:p w14:paraId="59B7BC1A" w14:textId="1E8EB538" w:rsidR="00237ACE" w:rsidRPr="00E62FE2" w:rsidRDefault="00237ACE" w:rsidP="00237ACE">
      <w:pPr>
        <w:pStyle w:val="SingleTxtG"/>
        <w:ind w:left="1701"/>
        <w:rPr>
          <w:rFonts w:ascii="Calibri" w:hAnsi="Calibri" w:cs="Arial"/>
          <w:sz w:val="22"/>
          <w:szCs w:val="22"/>
          <w:lang w:val="en-US" w:eastAsia="ru-RU"/>
        </w:rPr>
      </w:pPr>
      <w:r>
        <w:rPr>
          <w:lang w:val="en-US" w:eastAsia="ru-RU"/>
        </w:rPr>
        <w:tab/>
        <w:t>vii.</w:t>
      </w:r>
      <w:r>
        <w:rPr>
          <w:lang w:val="en-US" w:eastAsia="ru-RU"/>
        </w:rPr>
        <w:tab/>
      </w:r>
      <w:r w:rsidRPr="00E62FE2">
        <w:rPr>
          <w:lang w:val="en-US" w:eastAsia="ru-RU"/>
        </w:rPr>
        <w:t>the process for control of documents and their revision;</w:t>
      </w:r>
    </w:p>
    <w:p w14:paraId="48DD7273" w14:textId="7301222C" w:rsidR="00237ACE" w:rsidRPr="00E62FE2" w:rsidRDefault="00237ACE" w:rsidP="00237ACE">
      <w:pPr>
        <w:pStyle w:val="SingleTxtG"/>
        <w:ind w:left="1701"/>
        <w:rPr>
          <w:rFonts w:ascii="Calibri" w:hAnsi="Calibri" w:cs="Arial"/>
          <w:sz w:val="22"/>
          <w:szCs w:val="22"/>
          <w:lang w:val="en-US" w:eastAsia="ru-RU"/>
        </w:rPr>
      </w:pPr>
      <w:r>
        <w:rPr>
          <w:lang w:val="en-US" w:eastAsia="ru-RU"/>
        </w:rPr>
        <w:tab/>
        <w:t>viii.</w:t>
      </w:r>
      <w:r>
        <w:rPr>
          <w:lang w:val="en-US" w:eastAsia="ru-RU"/>
        </w:rPr>
        <w:tab/>
      </w:r>
      <w:r w:rsidRPr="00E62FE2">
        <w:rPr>
          <w:lang w:val="en-US" w:eastAsia="ru-RU"/>
        </w:rPr>
        <w:t>the means for control of non-conforming portable tanks, purchased components, in-process and final materials; and</w:t>
      </w:r>
    </w:p>
    <w:p w14:paraId="2BBD3325" w14:textId="7020AE55" w:rsidR="00237ACE" w:rsidRPr="00E62FE2" w:rsidRDefault="00237ACE" w:rsidP="00237ACE">
      <w:pPr>
        <w:pStyle w:val="SingleTxtG"/>
        <w:ind w:left="1701"/>
        <w:rPr>
          <w:rFonts w:ascii="Calibri" w:hAnsi="Calibri" w:cs="Arial"/>
          <w:sz w:val="22"/>
          <w:szCs w:val="22"/>
          <w:lang w:val="en-US" w:eastAsia="ru-RU"/>
        </w:rPr>
      </w:pPr>
      <w:r>
        <w:rPr>
          <w:lang w:val="en-US" w:eastAsia="ru-RU"/>
        </w:rPr>
        <w:tab/>
        <w:t>ix.</w:t>
      </w:r>
      <w:r>
        <w:rPr>
          <w:lang w:val="en-US" w:eastAsia="ru-RU"/>
        </w:rPr>
        <w:tab/>
      </w:r>
      <w:r w:rsidRPr="00E62FE2">
        <w:rPr>
          <w:lang w:val="en-US" w:eastAsia="ru-RU"/>
        </w:rPr>
        <w:t xml:space="preserve">training </w:t>
      </w:r>
      <w:proofErr w:type="spellStart"/>
      <w:r w:rsidRPr="00E62FE2">
        <w:rPr>
          <w:lang w:val="en-US" w:eastAsia="ru-RU"/>
        </w:rPr>
        <w:t>programmes</w:t>
      </w:r>
      <w:proofErr w:type="spellEnd"/>
      <w:r w:rsidRPr="00E62FE2">
        <w:rPr>
          <w:lang w:val="en-US" w:eastAsia="ru-RU"/>
        </w:rPr>
        <w:t xml:space="preserve"> and qualification procedures for relevant personnel.</w:t>
      </w:r>
    </w:p>
    <w:p w14:paraId="3675ADFE" w14:textId="631DDE1A" w:rsidR="00237ACE" w:rsidRPr="00E62FE2" w:rsidRDefault="00237ACE" w:rsidP="00237ACE">
      <w:pPr>
        <w:pStyle w:val="SingleTxtG"/>
        <w:rPr>
          <w:lang w:val="en-US" w:eastAsia="ru-RU"/>
        </w:rPr>
      </w:pPr>
      <w:r w:rsidRPr="00E62FE2">
        <w:rPr>
          <w:lang w:val="en-US" w:eastAsia="ru-RU"/>
        </w:rPr>
        <w:tab/>
      </w:r>
      <w:r w:rsidRPr="00E62FE2">
        <w:rPr>
          <w:u w:val="single"/>
          <w:lang w:val="en-US" w:eastAsia="ru-RU"/>
        </w:rPr>
        <w:t>(b)</w:t>
      </w:r>
      <w:r w:rsidR="007335F1">
        <w:rPr>
          <w:lang w:val="en-US" w:eastAsia="ru-RU"/>
        </w:rPr>
        <w:tab/>
      </w:r>
      <w:r w:rsidRPr="00E62FE2">
        <w:rPr>
          <w:lang w:val="en-US" w:eastAsia="ru-RU"/>
        </w:rPr>
        <w:t>Under the quality management system, the following minimum requirements shall be met for each FRP portable tank manufactured:</w:t>
      </w:r>
    </w:p>
    <w:p w14:paraId="5BA0B7B9" w14:textId="2ACF3C69" w:rsidR="00237ACE" w:rsidRPr="00E62FE2" w:rsidRDefault="007335F1" w:rsidP="007335F1">
      <w:pPr>
        <w:pStyle w:val="SingleTxtG"/>
        <w:ind w:left="1701"/>
        <w:rPr>
          <w:lang w:val="en-US" w:eastAsia="ru-RU"/>
        </w:rPr>
      </w:pPr>
      <w:r>
        <w:rPr>
          <w:lang w:val="en-US" w:eastAsia="ru-RU"/>
        </w:rPr>
        <w:tab/>
      </w:r>
      <w:proofErr w:type="spellStart"/>
      <w:r>
        <w:rPr>
          <w:lang w:val="en-US" w:eastAsia="ru-RU"/>
        </w:rPr>
        <w:t>i</w:t>
      </w:r>
      <w:proofErr w:type="spellEnd"/>
      <w:r>
        <w:rPr>
          <w:lang w:val="en-US" w:eastAsia="ru-RU"/>
        </w:rPr>
        <w:t>.</w:t>
      </w:r>
      <w:r>
        <w:rPr>
          <w:lang w:val="en-US" w:eastAsia="ru-RU"/>
        </w:rPr>
        <w:tab/>
      </w:r>
      <w:r w:rsidR="00237ACE" w:rsidRPr="00E62FE2">
        <w:rPr>
          <w:lang w:val="en-US" w:eastAsia="ru-RU"/>
        </w:rPr>
        <w:t>Use of an Inspection and Test Plan (ITP);</w:t>
      </w:r>
    </w:p>
    <w:p w14:paraId="3FB514DD" w14:textId="344FF662" w:rsidR="00237ACE" w:rsidRPr="00E62FE2" w:rsidRDefault="007335F1" w:rsidP="007335F1">
      <w:pPr>
        <w:pStyle w:val="SingleTxtG"/>
        <w:ind w:left="1701"/>
        <w:rPr>
          <w:lang w:val="en-US" w:eastAsia="ru-RU"/>
        </w:rPr>
      </w:pPr>
      <w:r>
        <w:rPr>
          <w:lang w:val="en-US" w:eastAsia="ru-RU"/>
        </w:rPr>
        <w:tab/>
        <w:t>ii.</w:t>
      </w:r>
      <w:r>
        <w:rPr>
          <w:lang w:val="en-US" w:eastAsia="ru-RU"/>
        </w:rPr>
        <w:tab/>
      </w:r>
      <w:r w:rsidR="00237ACE" w:rsidRPr="00E62FE2">
        <w:rPr>
          <w:lang w:val="en-US" w:eastAsia="ru-RU"/>
        </w:rPr>
        <w:t>Visual inspections;</w:t>
      </w:r>
    </w:p>
    <w:p w14:paraId="20EE4844" w14:textId="7A3BBF54" w:rsidR="00237ACE" w:rsidRPr="00E62FE2" w:rsidRDefault="007335F1" w:rsidP="007335F1">
      <w:pPr>
        <w:pStyle w:val="SingleTxtG"/>
        <w:ind w:left="1701"/>
        <w:rPr>
          <w:lang w:val="en-US" w:eastAsia="ru-RU"/>
        </w:rPr>
      </w:pPr>
      <w:r>
        <w:rPr>
          <w:lang w:val="en-US" w:eastAsia="ru-RU"/>
        </w:rPr>
        <w:tab/>
        <w:t>iii.</w:t>
      </w:r>
      <w:r>
        <w:rPr>
          <w:lang w:val="en-US" w:eastAsia="ru-RU"/>
        </w:rPr>
        <w:tab/>
      </w:r>
      <w:r w:rsidR="00237ACE" w:rsidRPr="00E62FE2">
        <w:rPr>
          <w:lang w:val="en-US" w:eastAsia="ru-RU"/>
        </w:rPr>
        <w:t xml:space="preserve">Verification of </w:t>
      </w:r>
      <w:proofErr w:type="spellStart"/>
      <w:r w:rsidR="00237ACE" w:rsidRPr="00E62FE2">
        <w:rPr>
          <w:lang w:val="en-US" w:eastAsia="ru-RU"/>
        </w:rPr>
        <w:t>fibre</w:t>
      </w:r>
      <w:proofErr w:type="spellEnd"/>
      <w:r w:rsidR="00237ACE" w:rsidRPr="00E62FE2">
        <w:rPr>
          <w:lang w:val="en-US" w:eastAsia="ru-RU"/>
        </w:rPr>
        <w:t xml:space="preserve"> orientation and mass fraction by means of documented control process;</w:t>
      </w:r>
    </w:p>
    <w:p w14:paraId="70571458" w14:textId="09DF5638" w:rsidR="00237ACE" w:rsidRPr="00E62FE2" w:rsidRDefault="00237ACE" w:rsidP="007335F1">
      <w:pPr>
        <w:pStyle w:val="SingleTxtG"/>
        <w:ind w:left="1701"/>
        <w:rPr>
          <w:lang w:val="en-US" w:eastAsia="ru-RU"/>
        </w:rPr>
      </w:pPr>
      <w:r w:rsidRPr="00E62FE2">
        <w:rPr>
          <w:lang w:val="en-US" w:eastAsia="ru-RU"/>
        </w:rPr>
        <w:t>iv</w:t>
      </w:r>
      <w:r w:rsidR="007335F1">
        <w:rPr>
          <w:lang w:val="en-US" w:eastAsia="ru-RU"/>
        </w:rPr>
        <w:t>.</w:t>
      </w:r>
      <w:r w:rsidRPr="00E62FE2">
        <w:rPr>
          <w:lang w:val="en-US" w:eastAsia="ru-RU"/>
        </w:rPr>
        <w:tab/>
        <w:t xml:space="preserve">Verification of </w:t>
      </w:r>
      <w:proofErr w:type="spellStart"/>
      <w:r w:rsidRPr="00E62FE2">
        <w:rPr>
          <w:lang w:val="en-US" w:eastAsia="ru-RU"/>
        </w:rPr>
        <w:t>fibre</w:t>
      </w:r>
      <w:proofErr w:type="spellEnd"/>
      <w:r w:rsidRPr="00E62FE2">
        <w:rPr>
          <w:lang w:val="en-US" w:eastAsia="ru-RU"/>
        </w:rPr>
        <w:t xml:space="preserve"> and resin quality and characteristics by means of certificates or other documentation;</w:t>
      </w:r>
    </w:p>
    <w:p w14:paraId="57B46449" w14:textId="5DBC861E" w:rsidR="00237ACE" w:rsidRPr="00E62FE2" w:rsidRDefault="007335F1" w:rsidP="007335F1">
      <w:pPr>
        <w:pStyle w:val="SingleTxtG"/>
        <w:ind w:left="1701"/>
        <w:rPr>
          <w:lang w:val="en-US" w:eastAsia="ru-RU"/>
        </w:rPr>
      </w:pPr>
      <w:r>
        <w:rPr>
          <w:lang w:val="en-US" w:eastAsia="ru-RU"/>
        </w:rPr>
        <w:tab/>
        <w:t>v.</w:t>
      </w:r>
      <w:r>
        <w:rPr>
          <w:lang w:val="en-US" w:eastAsia="ru-RU"/>
        </w:rPr>
        <w:tab/>
      </w:r>
      <w:r w:rsidR="00237ACE" w:rsidRPr="00E62FE2">
        <w:rPr>
          <w:lang w:val="en-US" w:eastAsia="ru-RU"/>
        </w:rPr>
        <w:t>Verification of liner quality and characteristics by means of certificates or other documentation;</w:t>
      </w:r>
    </w:p>
    <w:p w14:paraId="3E782926" w14:textId="775C31A7" w:rsidR="00237ACE" w:rsidRPr="00E62FE2" w:rsidRDefault="00237ACE" w:rsidP="007335F1">
      <w:pPr>
        <w:pStyle w:val="SingleTxtG"/>
        <w:ind w:left="1701"/>
        <w:rPr>
          <w:lang w:val="en-US" w:eastAsia="ru-RU"/>
        </w:rPr>
      </w:pPr>
      <w:r w:rsidRPr="00E62FE2">
        <w:rPr>
          <w:lang w:val="en-US" w:eastAsia="ru-RU"/>
        </w:rPr>
        <w:t>vi</w:t>
      </w:r>
      <w:r w:rsidR="007335F1">
        <w:rPr>
          <w:lang w:val="en-US" w:eastAsia="ru-RU"/>
        </w:rPr>
        <w:t>.</w:t>
      </w:r>
      <w:r w:rsidRPr="00E62FE2">
        <w:rPr>
          <w:lang w:val="en-US" w:eastAsia="ru-RU"/>
        </w:rPr>
        <w:tab/>
        <w:t xml:space="preserve">Verification of </w:t>
      </w:r>
      <w:r w:rsidRPr="00E62FE2">
        <w:rPr>
          <w:u w:val="single"/>
          <w:lang w:val="en-US" w:eastAsia="ru-RU"/>
        </w:rPr>
        <w:t>whichever is applicable of formed thermoplastic resin characteristic or</w:t>
      </w:r>
      <w:r w:rsidRPr="00E62FE2">
        <w:rPr>
          <w:lang w:val="en-US" w:eastAsia="ru-RU"/>
        </w:rPr>
        <w:t xml:space="preserve"> degree of cure of </w:t>
      </w:r>
      <w:r w:rsidRPr="00E62FE2">
        <w:rPr>
          <w:u w:val="single"/>
          <w:lang w:val="en-US" w:eastAsia="ru-RU"/>
        </w:rPr>
        <w:t>thermoset</w:t>
      </w:r>
      <w:r w:rsidRPr="00E62FE2">
        <w:rPr>
          <w:lang w:val="en-US" w:eastAsia="ru-RU"/>
        </w:rPr>
        <w:t xml:space="preserve"> resin</w:t>
      </w:r>
      <w:r w:rsidRPr="00E62FE2">
        <w:rPr>
          <w:u w:val="single"/>
          <w:lang w:val="en-US" w:eastAsia="ru-RU"/>
        </w:rPr>
        <w:t>,</w:t>
      </w:r>
      <w:r w:rsidRPr="00E62FE2">
        <w:rPr>
          <w:lang w:val="en-US" w:eastAsia="ru-RU"/>
        </w:rPr>
        <w:t xml:space="preserve"> by direct or indirect means (e.g. </w:t>
      </w:r>
      <w:proofErr w:type="spellStart"/>
      <w:r w:rsidRPr="00E62FE2">
        <w:rPr>
          <w:lang w:val="en-US" w:eastAsia="ru-RU"/>
        </w:rPr>
        <w:t>Barcol</w:t>
      </w:r>
      <w:proofErr w:type="spellEnd"/>
      <w:r w:rsidRPr="00E62FE2">
        <w:rPr>
          <w:lang w:val="en-US" w:eastAsia="ru-RU"/>
        </w:rPr>
        <w:t xml:space="preserve"> test or differential scanning calorimetry) to be determined in accordance with 6.9.2.7.2.1.</w:t>
      </w:r>
      <w:r w:rsidRPr="00E62FE2">
        <w:rPr>
          <w:u w:val="single"/>
          <w:lang w:val="en-US" w:eastAsia="ru-RU"/>
        </w:rPr>
        <w:t>2</w:t>
      </w:r>
      <w:r w:rsidRPr="00E62FE2">
        <w:rPr>
          <w:lang w:val="en-US" w:eastAsia="ru-RU"/>
        </w:rPr>
        <w:t xml:space="preserve"> (</w:t>
      </w:r>
      <w:r w:rsidRPr="00E62FE2">
        <w:rPr>
          <w:u w:val="single"/>
          <w:lang w:val="en-US" w:eastAsia="ru-RU"/>
        </w:rPr>
        <w:t>h</w:t>
      </w:r>
      <w:r w:rsidRPr="00E62FE2">
        <w:rPr>
          <w:lang w:val="en-US" w:eastAsia="ru-RU"/>
        </w:rPr>
        <w:t xml:space="preserve">), </w:t>
      </w:r>
      <w:r w:rsidRPr="00E62FE2">
        <w:rPr>
          <w:u w:val="single"/>
          <w:lang w:val="en-US" w:eastAsia="ru-RU"/>
        </w:rPr>
        <w:t>or by creep testing of a representative sample or parallel-shell specimen in accordance with 6.9.2.7.2.1.2(e) for a period of 100 hours</w:t>
      </w:r>
      <w:r w:rsidRPr="00E62FE2">
        <w:rPr>
          <w:lang w:val="en-US" w:eastAsia="ru-RU"/>
        </w:rPr>
        <w:t>;</w:t>
      </w:r>
    </w:p>
    <w:p w14:paraId="0ACDDF5E" w14:textId="14580C59" w:rsidR="00237ACE" w:rsidRPr="00E62FE2" w:rsidRDefault="00237ACE" w:rsidP="00F66856">
      <w:pPr>
        <w:pStyle w:val="SingleTxtG"/>
        <w:ind w:left="1701"/>
        <w:rPr>
          <w:lang w:val="en-US" w:eastAsia="ru-RU"/>
        </w:rPr>
      </w:pPr>
      <w:r w:rsidRPr="00E62FE2">
        <w:rPr>
          <w:lang w:val="en-US" w:eastAsia="ru-RU"/>
        </w:rPr>
        <w:t>vii</w:t>
      </w:r>
      <w:r w:rsidRPr="00E62FE2">
        <w:rPr>
          <w:lang w:val="en-US" w:eastAsia="ru-RU"/>
        </w:rPr>
        <w:tab/>
        <w:t xml:space="preserve"> Documentation of whichever is applicable of thermoplastic resin forming processes or thermoset forming cure and </w:t>
      </w:r>
      <w:proofErr w:type="spellStart"/>
      <w:r w:rsidRPr="00E62FE2">
        <w:rPr>
          <w:lang w:val="en-US" w:eastAsia="ru-RU"/>
        </w:rPr>
        <w:t>postcure</w:t>
      </w:r>
      <w:proofErr w:type="spellEnd"/>
      <w:r w:rsidRPr="00E62FE2">
        <w:rPr>
          <w:lang w:val="en-US" w:eastAsia="ru-RU"/>
        </w:rPr>
        <w:t xml:space="preserve"> processes; and </w:t>
      </w:r>
    </w:p>
    <w:p w14:paraId="489540F1" w14:textId="543ED36B" w:rsidR="00237ACE" w:rsidRPr="00E62FE2" w:rsidRDefault="00237ACE" w:rsidP="00F66856">
      <w:pPr>
        <w:pStyle w:val="SingleTxtG"/>
        <w:ind w:left="1701"/>
        <w:rPr>
          <w:lang w:val="en-US" w:eastAsia="ru-RU"/>
        </w:rPr>
      </w:pPr>
      <w:r w:rsidRPr="00E62FE2">
        <w:rPr>
          <w:lang w:val="en-US" w:eastAsia="ru-RU"/>
        </w:rPr>
        <w:t xml:space="preserve">viii </w:t>
      </w:r>
      <w:r w:rsidR="00F66856">
        <w:rPr>
          <w:lang w:val="en-US" w:eastAsia="ru-RU"/>
        </w:rPr>
        <w:tab/>
      </w:r>
      <w:r w:rsidRPr="00E62FE2">
        <w:rPr>
          <w:lang w:val="en-US" w:eastAsia="ru-RU"/>
        </w:rPr>
        <w:t xml:space="preserve">Retention and archiving of </w:t>
      </w:r>
      <w:r w:rsidRPr="00E62FE2">
        <w:rPr>
          <w:strike/>
          <w:lang w:val="en-US" w:eastAsia="ru-RU"/>
        </w:rPr>
        <w:t>cured</w:t>
      </w:r>
      <w:r w:rsidRPr="00E62FE2">
        <w:rPr>
          <w:lang w:val="en-US" w:eastAsia="ru-RU"/>
        </w:rPr>
        <w:t xml:space="preserve"> shell samples for future inspection and shell verification (e.g. from </w:t>
      </w:r>
      <w:r w:rsidR="009B0E11" w:rsidRPr="00E62FE2">
        <w:rPr>
          <w:lang w:val="en-US" w:eastAsia="ru-RU"/>
        </w:rPr>
        <w:t>manhole</w:t>
      </w:r>
      <w:r w:rsidRPr="00E62FE2">
        <w:rPr>
          <w:lang w:val="en-US" w:eastAsia="ru-RU"/>
        </w:rPr>
        <w:t xml:space="preserve"> cut out) for a period of 5 years.</w:t>
      </w:r>
    </w:p>
    <w:p w14:paraId="77A96C08" w14:textId="77777777" w:rsidR="00F66856" w:rsidRPr="00E62FE2" w:rsidRDefault="00F66856" w:rsidP="00F66856">
      <w:pPr>
        <w:pStyle w:val="SingleTxtG"/>
        <w:rPr>
          <w:lang w:val="en-US" w:eastAsia="ru-RU"/>
        </w:rPr>
      </w:pPr>
      <w:r w:rsidRPr="00E62FE2">
        <w:rPr>
          <w:lang w:val="en-US" w:eastAsia="ru-RU"/>
        </w:rPr>
        <w:t xml:space="preserve">6.9.2.2.2.2 </w:t>
      </w:r>
      <w:r w:rsidRPr="00E62FE2">
        <w:rPr>
          <w:lang w:val="en-US" w:eastAsia="ru-RU"/>
        </w:rPr>
        <w:tab/>
        <w:t xml:space="preserve">Audit of the quality system </w:t>
      </w:r>
    </w:p>
    <w:p w14:paraId="39A2709C" w14:textId="77777777" w:rsidR="00F66856" w:rsidRPr="00E62FE2" w:rsidRDefault="00F66856" w:rsidP="00F66856">
      <w:pPr>
        <w:pStyle w:val="SingleTxtG"/>
        <w:rPr>
          <w:lang w:val="en-US" w:eastAsia="ru-RU"/>
        </w:rPr>
      </w:pPr>
      <w:r w:rsidRPr="00E62FE2">
        <w:rPr>
          <w:lang w:val="en-US" w:eastAsia="ru-RU"/>
        </w:rPr>
        <w:t>The quality system shall be initially assessed to determine whether it meets the requirements in 6.9.2.2.2.1 to the satisfaction of the competent authority.</w:t>
      </w:r>
    </w:p>
    <w:p w14:paraId="27C6D455" w14:textId="77777777" w:rsidR="00F66856" w:rsidRPr="00E62FE2" w:rsidRDefault="00F66856" w:rsidP="00F66856">
      <w:pPr>
        <w:pStyle w:val="SingleTxtG"/>
        <w:rPr>
          <w:lang w:val="en-US" w:eastAsia="ru-RU"/>
        </w:rPr>
      </w:pPr>
      <w:r w:rsidRPr="00E62FE2">
        <w:rPr>
          <w:lang w:val="en-US" w:eastAsia="ru-RU"/>
        </w:rPr>
        <w:t>The manufacturer shall be notified of the results of the audit. The notification shall contain the conclusions of the audit and any corrective actions required.</w:t>
      </w:r>
    </w:p>
    <w:p w14:paraId="11CC9B8C" w14:textId="77777777" w:rsidR="00F66856" w:rsidRPr="00E62FE2" w:rsidRDefault="00F66856" w:rsidP="00F66856">
      <w:pPr>
        <w:pStyle w:val="SingleTxtG"/>
        <w:rPr>
          <w:lang w:val="en-US" w:eastAsia="ru-RU"/>
        </w:rPr>
      </w:pPr>
      <w:r w:rsidRPr="00E62FE2">
        <w:rPr>
          <w:lang w:val="en-US" w:eastAsia="ru-RU"/>
        </w:rPr>
        <w:t>Periodic audits shall be carried out, to the satisfaction of the competent authority, to ensure that the manufacturer maintains and applies the quality system. Reports of the periodic audits shall be provided to the manufacturer.</w:t>
      </w:r>
    </w:p>
    <w:p w14:paraId="012414A8" w14:textId="77777777" w:rsidR="00F66856" w:rsidRPr="00E62FE2" w:rsidRDefault="00F66856" w:rsidP="00F66856">
      <w:pPr>
        <w:pStyle w:val="SingleTxtG"/>
        <w:rPr>
          <w:lang w:val="en-US" w:eastAsia="ru-RU"/>
        </w:rPr>
      </w:pPr>
      <w:r w:rsidRPr="00E62FE2">
        <w:rPr>
          <w:lang w:val="en-US" w:eastAsia="ru-RU"/>
        </w:rPr>
        <w:t xml:space="preserve">6.9.2.2.2.3 </w:t>
      </w:r>
      <w:r w:rsidRPr="00E62FE2">
        <w:rPr>
          <w:lang w:val="en-US" w:eastAsia="ru-RU"/>
        </w:rPr>
        <w:tab/>
        <w:t>Maintenance of the quality system</w:t>
      </w:r>
    </w:p>
    <w:p w14:paraId="603931FE" w14:textId="77777777" w:rsidR="00F66856" w:rsidRPr="00E62FE2" w:rsidRDefault="00F66856" w:rsidP="00F66856">
      <w:pPr>
        <w:pStyle w:val="SingleTxtG"/>
        <w:rPr>
          <w:lang w:val="en-US" w:eastAsia="ru-RU"/>
        </w:rPr>
      </w:pPr>
      <w:r w:rsidRPr="00E62FE2">
        <w:rPr>
          <w:lang w:val="en-US" w:eastAsia="ru-RU"/>
        </w:rPr>
        <w:t>The manufacturer shall maintain the quality system as approved in order that it remains adequate and efficient.</w:t>
      </w:r>
    </w:p>
    <w:p w14:paraId="0D3FC9A0" w14:textId="09417F73" w:rsidR="00F66856" w:rsidRPr="00E62FE2" w:rsidRDefault="00F66856" w:rsidP="00F66856">
      <w:pPr>
        <w:pStyle w:val="SingleTxtG"/>
        <w:rPr>
          <w:lang w:val="en-US" w:eastAsia="ru-RU"/>
        </w:rPr>
      </w:pPr>
      <w:r w:rsidRPr="00E62FE2">
        <w:rPr>
          <w:lang w:val="en-US" w:eastAsia="ru-RU"/>
        </w:rPr>
        <w:t>The manufacturer shall notify the competent authority that approved the quality system of any intended changes. The proposed changes shall be evaluated to determine whether the amended quality system will still satisfy the requirements in 6.9.2.2.2.1.</w:t>
      </w:r>
    </w:p>
    <w:p w14:paraId="48B2D56C" w14:textId="326BED7A" w:rsidR="00F66856" w:rsidRPr="00E62FE2" w:rsidRDefault="00F66856" w:rsidP="00F66856">
      <w:pPr>
        <w:pStyle w:val="H23G"/>
        <w:rPr>
          <w:lang w:eastAsia="ru-RU"/>
        </w:rPr>
      </w:pPr>
      <w:r>
        <w:rPr>
          <w:lang w:eastAsia="ru-RU"/>
        </w:rPr>
        <w:tab/>
      </w:r>
      <w:r>
        <w:rPr>
          <w:lang w:eastAsia="ru-RU"/>
        </w:rPr>
        <w:tab/>
      </w:r>
      <w:r w:rsidRPr="00E62FE2">
        <w:rPr>
          <w:lang w:eastAsia="ru-RU"/>
        </w:rPr>
        <w:t xml:space="preserve">6.9.2.2.3 </w:t>
      </w:r>
      <w:r w:rsidRPr="00E62FE2">
        <w:rPr>
          <w:lang w:eastAsia="ru-RU"/>
        </w:rPr>
        <w:tab/>
        <w:t>FRP Shells</w:t>
      </w:r>
    </w:p>
    <w:p w14:paraId="0FB276F7" w14:textId="77777777" w:rsidR="00F66856" w:rsidRPr="00E62FE2" w:rsidRDefault="00F66856" w:rsidP="00F66856">
      <w:pPr>
        <w:pStyle w:val="SingleTxtG"/>
        <w:rPr>
          <w:lang w:eastAsia="en-US"/>
        </w:rPr>
      </w:pPr>
      <w:r w:rsidRPr="00E62FE2">
        <w:rPr>
          <w:lang w:eastAsia="en-US"/>
        </w:rPr>
        <w:t xml:space="preserve">FRP shell shall have a secure connection with structural elements of the portable tank frame. FRP shell supports and attachments to the frame shell shall cause no local stress concentrations exceeding the design </w:t>
      </w:r>
      <w:proofErr w:type="spellStart"/>
      <w:r w:rsidRPr="00E62FE2">
        <w:rPr>
          <w:lang w:eastAsia="en-US"/>
        </w:rPr>
        <w:t>allowables</w:t>
      </w:r>
      <w:proofErr w:type="spellEnd"/>
      <w:r w:rsidRPr="00E62FE2">
        <w:rPr>
          <w:lang w:eastAsia="en-US"/>
        </w:rPr>
        <w:t xml:space="preserve"> of the shell structure in accordance with the provisions stated in this Chapter for all operating and test conditions. </w:t>
      </w:r>
    </w:p>
    <w:p w14:paraId="4C8AA3F7" w14:textId="46105FC0" w:rsidR="00F66856" w:rsidRPr="00E62FE2" w:rsidRDefault="00F66856" w:rsidP="00F66856">
      <w:pPr>
        <w:pStyle w:val="SingleTxtG"/>
        <w:rPr>
          <w:lang w:eastAsia="en-US"/>
        </w:rPr>
      </w:pPr>
      <w:r w:rsidRPr="00E62FE2">
        <w:rPr>
          <w:lang w:eastAsia="en-US"/>
        </w:rPr>
        <w:t xml:space="preserve">6.9.2.2.4 </w:t>
      </w:r>
      <w:r w:rsidRPr="00E62FE2">
        <w:rPr>
          <w:lang w:eastAsia="en-US"/>
        </w:rPr>
        <w:tab/>
        <w:t>Shells shall be made of suitable materials, capable of operating within a minimum design temperature range of -40</w:t>
      </w:r>
      <w:r w:rsidR="009B0E11">
        <w:rPr>
          <w:lang w:eastAsia="en-US"/>
        </w:rPr>
        <w:t xml:space="preserve"> </w:t>
      </w:r>
      <w:r w:rsidRPr="00E62FE2">
        <w:rPr>
          <w:lang w:eastAsia="en-US"/>
        </w:rPr>
        <w:t>°С to +50</w:t>
      </w:r>
      <w:r w:rsidR="009B0E11">
        <w:rPr>
          <w:lang w:eastAsia="en-US"/>
        </w:rPr>
        <w:t xml:space="preserve"> </w:t>
      </w:r>
      <w:r w:rsidRPr="00E62FE2">
        <w:rPr>
          <w:lang w:eastAsia="en-US"/>
        </w:rPr>
        <w:t xml:space="preserve">°С, unless temperature ranges are </w:t>
      </w:r>
      <w:r w:rsidRPr="00E62FE2">
        <w:rPr>
          <w:lang w:eastAsia="en-US"/>
        </w:rPr>
        <w:lastRenderedPageBreak/>
        <w:t>specified for specific more severe climatic, operating conditions (e.g. heating elements), by the competent authority of the country where the transport operation is being performed.</w:t>
      </w:r>
    </w:p>
    <w:p w14:paraId="05072668" w14:textId="77777777" w:rsidR="00F66856" w:rsidRPr="00F66856" w:rsidRDefault="00F66856" w:rsidP="00F66856">
      <w:pPr>
        <w:pStyle w:val="SingleTxtG"/>
        <w:rPr>
          <w:u w:val="single"/>
          <w:lang w:eastAsia="en-US"/>
        </w:rPr>
      </w:pPr>
      <w:r w:rsidRPr="00F66856">
        <w:rPr>
          <w:bCs/>
          <w:u w:val="single"/>
          <w:lang w:eastAsia="en-US"/>
        </w:rPr>
        <w:t>6.9.2.2.5</w:t>
      </w:r>
      <w:r w:rsidRPr="00F66856">
        <w:rPr>
          <w:b/>
          <w:bCs/>
          <w:u w:val="single"/>
          <w:lang w:eastAsia="en-US"/>
        </w:rPr>
        <w:t xml:space="preserve"> </w:t>
      </w:r>
      <w:r w:rsidRPr="00F66856">
        <w:rPr>
          <w:b/>
          <w:bCs/>
          <w:u w:val="single"/>
          <w:lang w:eastAsia="en-US"/>
        </w:rPr>
        <w:tab/>
      </w:r>
      <w:r w:rsidRPr="00F66856">
        <w:rPr>
          <w:u w:val="single"/>
          <w:lang w:eastAsia="en-US"/>
        </w:rPr>
        <w:t>If a heating system is installed, it shall comply with 6.7.2.5.12 - 6.7.2.5.15 and the following requirements:</w:t>
      </w:r>
    </w:p>
    <w:p w14:paraId="7E5904BF" w14:textId="4BA9C318" w:rsidR="00F66856" w:rsidRPr="00F66856" w:rsidRDefault="00F66856" w:rsidP="00F66856">
      <w:pPr>
        <w:pStyle w:val="SingleTxtG"/>
        <w:tabs>
          <w:tab w:val="left" w:pos="1701"/>
        </w:tabs>
        <w:rPr>
          <w:u w:val="single"/>
          <w:lang w:val="en-US" w:eastAsia="en-US"/>
        </w:rPr>
      </w:pPr>
      <w:r w:rsidRPr="00F66856">
        <w:rPr>
          <w:u w:val="single"/>
          <w:lang w:val="en-US" w:eastAsia="en-US"/>
        </w:rPr>
        <w:t xml:space="preserve">(a) </w:t>
      </w:r>
      <w:r>
        <w:rPr>
          <w:u w:val="single"/>
          <w:lang w:val="en-US" w:eastAsia="en-US"/>
        </w:rPr>
        <w:tab/>
      </w:r>
      <w:r w:rsidRPr="00F66856">
        <w:rPr>
          <w:u w:val="single"/>
          <w:lang w:val="en-US" w:eastAsia="en-US"/>
        </w:rPr>
        <w:t xml:space="preserve">The maximum operating temperature of the heating elements integrated or connected to the shell shall not exceed the maximum design temperature of the tank; </w:t>
      </w:r>
    </w:p>
    <w:p w14:paraId="38181098" w14:textId="20636D3A" w:rsidR="00F66856" w:rsidRPr="00F66856" w:rsidRDefault="00F66856" w:rsidP="00F66856">
      <w:pPr>
        <w:pStyle w:val="SingleTxtG"/>
        <w:rPr>
          <w:u w:val="single"/>
          <w:lang w:val="en-US" w:eastAsia="en-US"/>
        </w:rPr>
      </w:pPr>
      <w:r w:rsidRPr="00F66856">
        <w:rPr>
          <w:u w:val="single"/>
          <w:lang w:val="en-US" w:eastAsia="en-US"/>
        </w:rPr>
        <w:t xml:space="preserve">(b) </w:t>
      </w:r>
      <w:r>
        <w:rPr>
          <w:u w:val="single"/>
          <w:lang w:val="en-US" w:eastAsia="en-US"/>
        </w:rPr>
        <w:tab/>
      </w:r>
      <w:r w:rsidRPr="00F66856">
        <w:rPr>
          <w:u w:val="single"/>
          <w:lang w:val="en-US" w:eastAsia="en-US"/>
        </w:rPr>
        <w:t>The heating elements shall be designed controlled and utilized so that the temperature of the carried substance cannot exceed the maximum design temperature of the tank or a value at which the internal pressure exceeds MAWP; and</w:t>
      </w:r>
    </w:p>
    <w:p w14:paraId="0E415EC7" w14:textId="21621AC5" w:rsidR="00F66856" w:rsidRPr="00F66856" w:rsidRDefault="00F66856" w:rsidP="00F66856">
      <w:pPr>
        <w:pStyle w:val="SingleTxtG"/>
        <w:rPr>
          <w:u w:val="single"/>
          <w:lang w:val="en-US" w:eastAsia="en-US"/>
        </w:rPr>
      </w:pPr>
      <w:r w:rsidRPr="00F66856">
        <w:rPr>
          <w:u w:val="single"/>
          <w:lang w:val="en-US" w:eastAsia="en-US"/>
        </w:rPr>
        <w:t xml:space="preserve">(c) </w:t>
      </w:r>
      <w:r>
        <w:rPr>
          <w:u w:val="single"/>
          <w:lang w:val="en-US" w:eastAsia="en-US"/>
        </w:rPr>
        <w:tab/>
      </w:r>
      <w:r w:rsidRPr="00F66856">
        <w:rPr>
          <w:u w:val="single"/>
          <w:lang w:val="en-US" w:eastAsia="en-US"/>
        </w:rPr>
        <w:t>Structures of the tank and its heating elements shall allow examination of the shell with respect to possible effects of overheating.</w:t>
      </w:r>
    </w:p>
    <w:p w14:paraId="7CDDBDAC" w14:textId="77777777" w:rsidR="00F66856" w:rsidRPr="00E62FE2" w:rsidRDefault="00F66856" w:rsidP="00F66856">
      <w:pPr>
        <w:kinsoku/>
        <w:overflowPunct/>
        <w:snapToGrid/>
        <w:spacing w:before="120"/>
        <w:ind w:left="1134" w:right="1134"/>
        <w:jc w:val="both"/>
        <w:rPr>
          <w:rFonts w:eastAsia="Times New Roman"/>
          <w:strike/>
          <w:lang w:eastAsia="en-US"/>
        </w:rPr>
      </w:pPr>
      <w:r w:rsidRPr="00E62FE2">
        <w:rPr>
          <w:rFonts w:eastAsia="Times New Roman"/>
          <w:strike/>
          <w:lang w:eastAsia="en-US"/>
        </w:rPr>
        <w:t>If heating elements are used the temperature of the heating elements shall at no point exceed the maximum design temperature.</w:t>
      </w:r>
    </w:p>
    <w:p w14:paraId="61C27754" w14:textId="77777777" w:rsidR="00F66856" w:rsidRPr="00E62FE2" w:rsidRDefault="00F66856" w:rsidP="00F66856">
      <w:pPr>
        <w:kinsoku/>
        <w:overflowPunct/>
        <w:snapToGrid/>
        <w:spacing w:before="120"/>
        <w:ind w:left="1134" w:right="1134"/>
        <w:jc w:val="both"/>
        <w:rPr>
          <w:rFonts w:eastAsia="Times New Roman"/>
          <w:lang w:eastAsia="en-US"/>
        </w:rPr>
      </w:pPr>
      <w:r w:rsidRPr="00E62FE2">
        <w:rPr>
          <w:rFonts w:eastAsia="Times New Roman"/>
          <w:strike/>
          <w:lang w:eastAsia="en-US"/>
        </w:rPr>
        <w:t>The design of the tank container and heating elements shall allow examination of the shell with respect to possible effects of overheating during periodic inspection of the shell with a method applicable to the specific construction of heating elements and shell</w:t>
      </w:r>
    </w:p>
    <w:p w14:paraId="7A02F957" w14:textId="77777777" w:rsidR="00F66856" w:rsidRPr="00E62FE2" w:rsidRDefault="00F66856" w:rsidP="00F66856">
      <w:pPr>
        <w:pStyle w:val="SingleTxtG"/>
        <w:spacing w:before="120"/>
        <w:rPr>
          <w:bCs/>
          <w:lang w:eastAsia="en-US"/>
        </w:rPr>
      </w:pPr>
      <w:r w:rsidRPr="00E62FE2">
        <w:rPr>
          <w:bCs/>
          <w:lang w:eastAsia="en-US"/>
        </w:rPr>
        <w:t>6.9</w:t>
      </w:r>
      <w:r w:rsidRPr="00E62FE2">
        <w:rPr>
          <w:bCs/>
          <w:lang w:eastAsia="ru-RU"/>
        </w:rPr>
        <w:t>.2.2.6</w:t>
      </w:r>
      <w:r w:rsidRPr="00E62FE2">
        <w:rPr>
          <w:b/>
          <w:bCs/>
          <w:lang w:eastAsia="ru-RU"/>
        </w:rPr>
        <w:t xml:space="preserve"> </w:t>
      </w:r>
      <w:r w:rsidRPr="00E62FE2">
        <w:rPr>
          <w:b/>
          <w:bCs/>
          <w:lang w:eastAsia="ru-RU"/>
        </w:rPr>
        <w:tab/>
      </w:r>
      <w:r w:rsidRPr="00E62FE2">
        <w:rPr>
          <w:lang w:eastAsia="en-US"/>
        </w:rPr>
        <w:t>Shells shall consist of the following functions:</w:t>
      </w:r>
    </w:p>
    <w:p w14:paraId="5F2489BF" w14:textId="77777777" w:rsidR="00F66856" w:rsidRPr="00E62FE2" w:rsidRDefault="00F66856" w:rsidP="00F66856">
      <w:pPr>
        <w:pStyle w:val="SingleTxtG"/>
        <w:ind w:left="1701" w:firstLine="567"/>
        <w:rPr>
          <w:bCs/>
          <w:lang w:eastAsia="en-US"/>
        </w:rPr>
      </w:pPr>
      <w:r w:rsidRPr="00E62FE2">
        <w:rPr>
          <w:lang w:eastAsia="en-US"/>
        </w:rPr>
        <w:t xml:space="preserve">- </w:t>
      </w:r>
      <w:r w:rsidRPr="00E62FE2">
        <w:rPr>
          <w:lang w:eastAsia="en-US"/>
        </w:rPr>
        <w:tab/>
        <w:t>Liner;</w:t>
      </w:r>
    </w:p>
    <w:p w14:paraId="17C54A11" w14:textId="77777777" w:rsidR="00F66856" w:rsidRPr="00E62FE2" w:rsidRDefault="00F66856" w:rsidP="00F66856">
      <w:pPr>
        <w:pStyle w:val="SingleTxtG"/>
        <w:ind w:left="1701" w:firstLine="567"/>
        <w:rPr>
          <w:bCs/>
          <w:lang w:eastAsia="en-US"/>
        </w:rPr>
      </w:pPr>
      <w:r w:rsidRPr="00E62FE2">
        <w:rPr>
          <w:lang w:eastAsia="en-US"/>
        </w:rPr>
        <w:t xml:space="preserve">- </w:t>
      </w:r>
      <w:r w:rsidRPr="00E62FE2">
        <w:rPr>
          <w:lang w:eastAsia="en-US"/>
        </w:rPr>
        <w:tab/>
        <w:t>Structural layer;</w:t>
      </w:r>
    </w:p>
    <w:p w14:paraId="06B73450" w14:textId="77777777" w:rsidR="00F66856" w:rsidRPr="00E62FE2" w:rsidRDefault="00F66856" w:rsidP="00F66856">
      <w:pPr>
        <w:pStyle w:val="SingleTxtG"/>
        <w:ind w:left="1701" w:firstLine="567"/>
        <w:rPr>
          <w:lang w:eastAsia="en-US"/>
        </w:rPr>
      </w:pPr>
      <w:r w:rsidRPr="00E62FE2">
        <w:rPr>
          <w:lang w:eastAsia="en-US"/>
        </w:rPr>
        <w:t xml:space="preserve">- </w:t>
      </w:r>
      <w:r w:rsidRPr="00E62FE2">
        <w:rPr>
          <w:lang w:eastAsia="en-US"/>
        </w:rPr>
        <w:tab/>
        <w:t>External layer.</w:t>
      </w:r>
    </w:p>
    <w:p w14:paraId="3D5E9523" w14:textId="77777777" w:rsidR="00F66856" w:rsidRPr="00E62FE2" w:rsidRDefault="00F66856" w:rsidP="00F66856">
      <w:pPr>
        <w:kinsoku/>
        <w:overflowPunct/>
        <w:snapToGrid/>
        <w:spacing w:before="120"/>
        <w:ind w:left="1701" w:hanging="567"/>
        <w:jc w:val="both"/>
        <w:rPr>
          <w:rFonts w:eastAsia="Times New Roman"/>
          <w:bCs/>
          <w:lang w:eastAsia="en-US"/>
        </w:rPr>
      </w:pPr>
      <w:r w:rsidRPr="00E62FE2">
        <w:rPr>
          <w:rFonts w:eastAsia="Times New Roman"/>
          <w:lang w:eastAsia="en-US"/>
        </w:rPr>
        <w:t>Note: The layers may be combined if all applicable functional criteria are met.</w:t>
      </w:r>
    </w:p>
    <w:p w14:paraId="708C42C4" w14:textId="77777777" w:rsidR="00F66856" w:rsidRPr="00E62FE2" w:rsidRDefault="00F66856" w:rsidP="00F66856">
      <w:pPr>
        <w:pStyle w:val="SingleTxtG"/>
        <w:spacing w:before="120"/>
        <w:rPr>
          <w:bCs/>
          <w:lang w:eastAsia="en-US"/>
        </w:rPr>
      </w:pPr>
      <w:r w:rsidRPr="00E62FE2">
        <w:rPr>
          <w:bCs/>
          <w:color w:val="000000"/>
          <w:lang w:eastAsia="en-US"/>
        </w:rPr>
        <w:t>6.9</w:t>
      </w:r>
      <w:r w:rsidRPr="00E62FE2">
        <w:rPr>
          <w:bCs/>
          <w:color w:val="000000"/>
          <w:lang w:eastAsia="ru-RU"/>
        </w:rPr>
        <w:t>.2.2.</w:t>
      </w:r>
      <w:r w:rsidRPr="00E62FE2">
        <w:rPr>
          <w:color w:val="000000"/>
          <w:lang w:eastAsia="en-US"/>
        </w:rPr>
        <w:t>6</w:t>
      </w:r>
      <w:r w:rsidRPr="00E62FE2">
        <w:rPr>
          <w:bCs/>
          <w:color w:val="000000"/>
          <w:lang w:eastAsia="en-US"/>
        </w:rPr>
        <w:t>.1</w:t>
      </w:r>
      <w:r w:rsidRPr="00E62FE2">
        <w:rPr>
          <w:lang w:eastAsia="en-US"/>
        </w:rPr>
        <w:t xml:space="preserve"> </w:t>
      </w:r>
      <w:r w:rsidRPr="00E62FE2">
        <w:rPr>
          <w:lang w:eastAsia="en-US"/>
        </w:rPr>
        <w:tab/>
        <w:t xml:space="preserve">The internal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 Chemical compatibility shall be verified in accordance with </w:t>
      </w:r>
      <w:r w:rsidRPr="00E62FE2">
        <w:rPr>
          <w:iCs/>
          <w:lang w:eastAsia="en-US"/>
        </w:rPr>
        <w:t>6.9.2.7.2.1</w:t>
      </w:r>
      <w:r w:rsidRPr="00E62FE2">
        <w:rPr>
          <w:lang w:eastAsia="en-US"/>
        </w:rPr>
        <w:t>.4.</w:t>
      </w:r>
    </w:p>
    <w:p w14:paraId="4FEA5E5A" w14:textId="77777777" w:rsidR="00F66856" w:rsidRPr="00E62FE2" w:rsidRDefault="00F66856" w:rsidP="00F66856">
      <w:pPr>
        <w:pStyle w:val="SingleTxtG"/>
        <w:rPr>
          <w:bCs/>
          <w:lang w:eastAsia="en-US"/>
        </w:rPr>
      </w:pPr>
      <w:r w:rsidRPr="00E62FE2">
        <w:rPr>
          <w:lang w:eastAsia="en-US"/>
        </w:rPr>
        <w:t>The internal liner may be an FRP liner, a thermoplastic liner, or a metallic liner.</w:t>
      </w:r>
    </w:p>
    <w:p w14:paraId="5ED223F6" w14:textId="77777777" w:rsidR="00F66856" w:rsidRPr="00E62FE2" w:rsidRDefault="00F66856" w:rsidP="00F66856">
      <w:pPr>
        <w:pStyle w:val="SingleTxtG"/>
        <w:rPr>
          <w:bCs/>
          <w:lang w:eastAsia="en-US"/>
        </w:rPr>
      </w:pPr>
      <w:r w:rsidRPr="00E62FE2">
        <w:rPr>
          <w:lang w:eastAsia="en-US"/>
        </w:rPr>
        <w:t>6.9.2.2.7</w:t>
      </w:r>
      <w:r w:rsidRPr="00E62FE2">
        <w:rPr>
          <w:b/>
          <w:lang w:eastAsia="en-US"/>
        </w:rPr>
        <w:t xml:space="preserve"> </w:t>
      </w:r>
      <w:r w:rsidRPr="00E62FE2">
        <w:rPr>
          <w:b/>
          <w:lang w:eastAsia="en-US"/>
        </w:rPr>
        <w:tab/>
      </w:r>
      <w:r w:rsidRPr="00E62FE2">
        <w:rPr>
          <w:lang w:eastAsia="en-US"/>
        </w:rPr>
        <w:t>FRP liners shall consist of the following two components:</w:t>
      </w:r>
    </w:p>
    <w:p w14:paraId="3EBA77A6" w14:textId="77777777" w:rsidR="00F66856" w:rsidRPr="00E62FE2" w:rsidRDefault="00F66856" w:rsidP="00F66856">
      <w:pPr>
        <w:pStyle w:val="SingleTxtG"/>
        <w:rPr>
          <w:bCs/>
          <w:lang w:eastAsia="en-US"/>
        </w:rPr>
      </w:pPr>
      <w:r w:rsidRPr="00E62FE2">
        <w:rPr>
          <w:lang w:eastAsia="en-US"/>
        </w:rPr>
        <w:t>-</w:t>
      </w:r>
      <w:r w:rsidRPr="00E62FE2">
        <w:rPr>
          <w:lang w:eastAsia="en-US"/>
        </w:rPr>
        <w:tab/>
        <w:t>Surface layer ("gel-coat"): adequate resin rich surface layer, reinforced with a veil, compatible with the resin and contents. This layer shall have a maximum fibre mass content of 30% and have a minimum thickness of 0.25 and a maximum thickness of 0.60 mm</w:t>
      </w:r>
    </w:p>
    <w:p w14:paraId="128CE8A2" w14:textId="77777777" w:rsidR="00F66856" w:rsidRPr="00E62FE2" w:rsidRDefault="00F66856" w:rsidP="00F66856">
      <w:pPr>
        <w:pStyle w:val="SingleTxtG"/>
        <w:rPr>
          <w:bCs/>
          <w:lang w:eastAsia="en-US"/>
        </w:rPr>
      </w:pPr>
      <w:r w:rsidRPr="00E62FE2">
        <w:rPr>
          <w:lang w:eastAsia="en-US"/>
        </w:rPr>
        <w:t>-</w:t>
      </w:r>
      <w:r w:rsidRPr="00E62FE2">
        <w:rPr>
          <w:lang w:eastAsia="en-US"/>
        </w:rPr>
        <w:tab/>
        <w:t>Strengthening layer(s): layer or several layers with a minimum thickness of 2 mm, containing a minimum of 900 g/m² of glass mat or chopped fibres with a mass content in glass of not less than 30% unless equivalent safety is demonstrated for a lower glass content.</w:t>
      </w:r>
    </w:p>
    <w:p w14:paraId="42C553B6" w14:textId="09F2A13D" w:rsidR="00F66856" w:rsidRPr="00E62FE2" w:rsidRDefault="00F66856" w:rsidP="00F66856">
      <w:pPr>
        <w:pStyle w:val="SingleTxtG"/>
        <w:rPr>
          <w:lang w:eastAsia="en-US"/>
        </w:rPr>
      </w:pPr>
      <w:r w:rsidRPr="00E62FE2">
        <w:rPr>
          <w:lang w:eastAsia="en-US"/>
        </w:rPr>
        <w:t>6.9.2.2.8</w:t>
      </w:r>
      <w:r w:rsidRPr="00E62FE2">
        <w:rPr>
          <w:lang w:eastAsia="en-US"/>
        </w:rPr>
        <w:tab/>
        <w:t xml:space="preserve">If the liner consists of thermoplastic sheets, they shall be welded together in the required shape, using a qualified welding procedure and personnel. Furthermore, welded liners shall have a layer of electrically conductive media placed against the non-liquid contact surface of the welds to facilitate spark testing. Durable bonding between liners and the structural layer shall be achieved </w:t>
      </w:r>
      <w:proofErr w:type="gramStart"/>
      <w:r w:rsidRPr="00E62FE2">
        <w:rPr>
          <w:lang w:eastAsia="en-US"/>
        </w:rPr>
        <w:t>by the use of</w:t>
      </w:r>
      <w:proofErr w:type="gramEnd"/>
      <w:r w:rsidRPr="00E62FE2">
        <w:rPr>
          <w:lang w:eastAsia="en-US"/>
        </w:rPr>
        <w:t xml:space="preserve"> an appropriate method.</w:t>
      </w:r>
    </w:p>
    <w:p w14:paraId="27294430" w14:textId="7D36305F" w:rsidR="00F66856" w:rsidRPr="00E62FE2" w:rsidRDefault="00F66856" w:rsidP="00F66856">
      <w:pPr>
        <w:pStyle w:val="SingleTxtG"/>
        <w:rPr>
          <w:lang w:val="en-US" w:eastAsia="en-US"/>
        </w:rPr>
      </w:pPr>
      <w:r w:rsidRPr="00E62FE2">
        <w:rPr>
          <w:lang w:eastAsia="en-US"/>
        </w:rPr>
        <w:t>6.9.2.2.9</w:t>
      </w:r>
      <w:r w:rsidRPr="00E62FE2">
        <w:rPr>
          <w:lang w:eastAsia="en-US"/>
        </w:rPr>
        <w:tab/>
      </w:r>
      <w:r w:rsidRPr="00E62FE2">
        <w:rPr>
          <w:lang w:val="en-US" w:eastAsia="en-US"/>
        </w:rPr>
        <w:t xml:space="preserve">Metal liners consist of a layer of metal in order to improve the chemical, thermo-mechanical, electrical characteristics to the FRP tank. The liner shall be manufactured by experienced metal workshops and made of metal materials suitable for forming. </w:t>
      </w:r>
      <w:r w:rsidRPr="00E62FE2">
        <w:rPr>
          <w:lang w:eastAsia="en-US"/>
        </w:rPr>
        <w:t xml:space="preserve">The materials shall in principle conform to national or international material standards. For welded liners only a material whose weldability has been fully demonstrated shall be used. When the manufacturing process or the materials make it necessary, the liners shall be suitably heat-treated to guarantee adequate toughness in the weld and in the heat affected zones. In choosing the material, the design temperature range shall be </w:t>
      </w:r>
      <w:proofErr w:type="gramStart"/>
      <w:r w:rsidRPr="00E62FE2">
        <w:rPr>
          <w:lang w:eastAsia="en-US"/>
        </w:rPr>
        <w:t>taken into account</w:t>
      </w:r>
      <w:proofErr w:type="gramEnd"/>
      <w:r w:rsidRPr="00E62FE2">
        <w:rPr>
          <w:lang w:eastAsia="en-US"/>
        </w:rPr>
        <w:t xml:space="preserve"> with respect to risk of brittle fracture, to stress corrosion cracking and to resistance to impact. When fine grain steel is used, the guaranteed value of the yield strength shall be </w:t>
      </w:r>
      <w:r w:rsidRPr="00E62FE2">
        <w:rPr>
          <w:lang w:eastAsia="en-US"/>
        </w:rPr>
        <w:lastRenderedPageBreak/>
        <w:t>not more than 460 N/mm</w:t>
      </w:r>
      <w:r w:rsidRPr="00E62FE2">
        <w:rPr>
          <w:vertAlign w:val="superscript"/>
          <w:lang w:eastAsia="en-US"/>
        </w:rPr>
        <w:t>2</w:t>
      </w:r>
      <w:r w:rsidRPr="00E62FE2">
        <w:rPr>
          <w:lang w:eastAsia="en-US"/>
        </w:rPr>
        <w:t xml:space="preserve"> and the guaranteed value of the upper limit of the tensile strength shall be not more than 725 N/mm</w:t>
      </w:r>
      <w:r w:rsidRPr="00E62FE2">
        <w:rPr>
          <w:vertAlign w:val="superscript"/>
          <w:lang w:eastAsia="en-US"/>
        </w:rPr>
        <w:t>2</w:t>
      </w:r>
      <w:r w:rsidRPr="00E62FE2">
        <w:rPr>
          <w:lang w:eastAsia="en-US"/>
        </w:rPr>
        <w:t xml:space="preserve"> according to the material specification. </w:t>
      </w:r>
      <w:r w:rsidRPr="00E62FE2">
        <w:rPr>
          <w:lang w:val="en-US" w:eastAsia="en-US"/>
        </w:rPr>
        <w:t>layer shall be achieved by using of an appropriate method.</w:t>
      </w:r>
    </w:p>
    <w:p w14:paraId="75299B75" w14:textId="77777777" w:rsidR="00F66856" w:rsidRPr="00E62FE2" w:rsidRDefault="00F66856" w:rsidP="00F66856">
      <w:pPr>
        <w:pStyle w:val="SingleTxtG"/>
        <w:rPr>
          <w:lang w:val="en-US" w:eastAsia="en-US"/>
        </w:rPr>
      </w:pPr>
      <w:r w:rsidRPr="00E62FE2">
        <w:rPr>
          <w:lang w:val="en-US" w:eastAsia="en-US"/>
        </w:rPr>
        <w:t>The metal liner shall satisfy to the provisions 6.7.2.2.2 (a), (b), 6.7.2.2.5, 6.7.2.2.6, 6.7.2.2.13, 6.7.2.2.14 and 6.7.2.3.3.</w:t>
      </w:r>
    </w:p>
    <w:p w14:paraId="57526EE2" w14:textId="77777777" w:rsidR="00F66856" w:rsidRPr="00E62FE2" w:rsidRDefault="00F66856" w:rsidP="00F66856">
      <w:pPr>
        <w:pStyle w:val="SingleTxtG"/>
        <w:rPr>
          <w:lang w:eastAsia="en-US"/>
        </w:rPr>
      </w:pPr>
      <w:r w:rsidRPr="00E62FE2">
        <w:rPr>
          <w:lang w:eastAsia="en-US"/>
        </w:rPr>
        <w:t xml:space="preserve">The metal lining shall be so designed that its </w:t>
      </w:r>
      <w:proofErr w:type="spellStart"/>
      <w:r w:rsidRPr="00E62FE2">
        <w:rPr>
          <w:lang w:eastAsia="en-US"/>
        </w:rPr>
        <w:t>leakproofness</w:t>
      </w:r>
      <w:proofErr w:type="spellEnd"/>
      <w:r w:rsidRPr="00E62FE2">
        <w:rPr>
          <w:lang w:eastAsia="en-US"/>
        </w:rPr>
        <w:t xml:space="preserve"> remains intact, whatever the deformation liable to occur in normal conditions of carriage (see 6.7.2.2.10 and 6.7.2.2.12). All welds subject to full stress level in the shell shall be inspected during the initial test by radiographic, ultrasonic, or another suitable non-destructive test method.</w:t>
      </w:r>
    </w:p>
    <w:p w14:paraId="676CE648" w14:textId="77777777" w:rsidR="00F66856" w:rsidRPr="00E62FE2" w:rsidRDefault="00F66856" w:rsidP="00F66856">
      <w:pPr>
        <w:pStyle w:val="SingleTxtG"/>
        <w:rPr>
          <w:lang w:val="en-US" w:eastAsia="en-US"/>
        </w:rPr>
      </w:pPr>
      <w:r w:rsidRPr="00E62FE2">
        <w:rPr>
          <w:lang w:val="en-US" w:eastAsia="en-US"/>
        </w:rPr>
        <w:t>The complete structure comprising the load-sharing liner and the structural layer shall be calculated by finite element calculations. The metal part shall not exceed the values specified in 6.7.2.3.3. The FRP part shall be calculated in accordance with the requirements of 6.9.2.3.4. The metal liner shall be bonded on FRP tank by means allowing the durability of the structure. A structural bonding shall be used between parts. This means a minimum shear resistance of the bonding (</w:t>
      </w:r>
      <w:r w:rsidRPr="00E62FE2">
        <w:rPr>
          <w:rFonts w:ascii="Symbol" w:hAnsi="Symbol"/>
          <w:lang w:val="en-US" w:eastAsia="en-US"/>
        </w:rPr>
        <w:t></w:t>
      </w:r>
      <w:r w:rsidRPr="00E62FE2">
        <w:rPr>
          <w:vertAlign w:val="subscript"/>
          <w:lang w:val="en-US" w:eastAsia="en-US"/>
        </w:rPr>
        <w:t>b</w:t>
      </w:r>
      <w:r w:rsidRPr="00E62FE2">
        <w:rPr>
          <w:lang w:val="en-US" w:eastAsia="en-US"/>
        </w:rPr>
        <w:t xml:space="preserve">) will be determined according EN 1465:2009 in the service temperature range. A minimum characteristic shear stress of 7 N/mm² shall be required. The FE calculation shall </w:t>
      </w:r>
      <w:proofErr w:type="gramStart"/>
      <w:r w:rsidRPr="00E62FE2">
        <w:rPr>
          <w:lang w:val="en-US" w:eastAsia="en-US"/>
        </w:rPr>
        <w:t>take into account</w:t>
      </w:r>
      <w:proofErr w:type="gramEnd"/>
      <w:r w:rsidRPr="00E62FE2">
        <w:rPr>
          <w:lang w:val="en-US" w:eastAsia="en-US"/>
        </w:rPr>
        <w:t xml:space="preserve"> the bonding layer in order to ensure its integrity during thermal and mechanical loads (test pressure, dynamic loads, thermal loads) and during life of the portable tanks. The thermomechanical behavior of the combined metallic and FRP material shall be characterized by thermal and mechanical tests to guarantee the bonding. In the using temperature range, the dynamic loads and pressure test the maximum stress (</w:t>
      </w:r>
      <w:r w:rsidRPr="00E62FE2">
        <w:rPr>
          <w:rFonts w:ascii="Symbol" w:hAnsi="Symbol"/>
          <w:lang w:val="en-US" w:eastAsia="en-US"/>
        </w:rPr>
        <w:t></w:t>
      </w:r>
      <w:r w:rsidRPr="00E62FE2">
        <w:rPr>
          <w:vertAlign w:val="subscript"/>
          <w:lang w:val="en-US" w:eastAsia="en-US"/>
        </w:rPr>
        <w:t>m</w:t>
      </w:r>
      <w:r w:rsidRPr="00E62FE2">
        <w:rPr>
          <w:lang w:val="en-US" w:eastAsia="en-US"/>
        </w:rPr>
        <w:t>) in the joint shall be such as:</w:t>
      </w:r>
    </w:p>
    <w:p w14:paraId="2A053425" w14:textId="77777777" w:rsidR="00F66856" w:rsidRPr="00E62FE2" w:rsidRDefault="000E28E6" w:rsidP="00F66856">
      <w:pPr>
        <w:kinsoku/>
        <w:overflowPunct/>
        <w:snapToGrid/>
        <w:spacing w:line="240" w:lineRule="auto"/>
        <w:jc w:val="both"/>
        <w:rPr>
          <w:rFonts w:eastAsia="Times New Roman"/>
          <w:lang w:val="en-US" w:eastAsia="en-US"/>
        </w:rPr>
      </w:pPr>
      <m:oMathPara>
        <m:oMath>
          <m:sSub>
            <m:sSubPr>
              <m:ctrlPr>
                <w:rPr>
                  <w:rFonts w:ascii="Cambria Math" w:eastAsia="Times New Roman" w:hAnsi="Cambria Math"/>
                  <w:i/>
                  <w:lang w:val="en-US" w:eastAsia="en-US"/>
                </w:rPr>
              </m:ctrlPr>
            </m:sSubPr>
            <m:e>
              <m:r>
                <w:rPr>
                  <w:rFonts w:ascii="Cambria Math" w:eastAsia="Times New Roman" w:hAnsi="Cambria Math"/>
                  <w:lang w:val="en-US" w:eastAsia="en-US"/>
                </w:rPr>
                <m:t>τ</m:t>
              </m:r>
            </m:e>
            <m:sub>
              <m:r>
                <w:rPr>
                  <w:rFonts w:ascii="Cambria Math" w:eastAsia="Times New Roman" w:hAnsi="Cambria Math"/>
                  <w:lang w:val="en-US" w:eastAsia="en-US"/>
                </w:rPr>
                <m:t>m</m:t>
              </m:r>
            </m:sub>
          </m:sSub>
          <m:r>
            <w:rPr>
              <w:rFonts w:ascii="Cambria Math" w:eastAsia="Times New Roman" w:hAnsi="Cambria Math"/>
              <w:lang w:val="en-US" w:eastAsia="en-US"/>
            </w:rPr>
            <m:t xml:space="preserve">≤ </m:t>
          </m:r>
          <m:f>
            <m:fPr>
              <m:ctrlPr>
                <w:rPr>
                  <w:rFonts w:ascii="Cambria Math" w:eastAsia="Times New Roman" w:hAnsi="Cambria Math"/>
                  <w:i/>
                  <w:lang w:val="en-US" w:eastAsia="en-US"/>
                </w:rPr>
              </m:ctrlPr>
            </m:fPr>
            <m:num>
              <m:sSub>
                <m:sSubPr>
                  <m:ctrlPr>
                    <w:rPr>
                      <w:rFonts w:ascii="Cambria Math" w:eastAsia="Times New Roman" w:hAnsi="Cambria Math"/>
                      <w:i/>
                      <w:lang w:val="en-US" w:eastAsia="en-US"/>
                    </w:rPr>
                  </m:ctrlPr>
                </m:sSubPr>
                <m:e>
                  <m:r>
                    <w:rPr>
                      <w:rFonts w:ascii="Cambria Math" w:eastAsia="Times New Roman" w:hAnsi="Cambria Math"/>
                      <w:lang w:val="en-US" w:eastAsia="en-US"/>
                    </w:rPr>
                    <m:t>τ</m:t>
                  </m:r>
                </m:e>
                <m:sub>
                  <m:r>
                    <w:rPr>
                      <w:rFonts w:ascii="Cambria Math" w:eastAsia="Times New Roman" w:hAnsi="Cambria Math"/>
                      <w:lang w:val="en-US" w:eastAsia="en-US"/>
                    </w:rPr>
                    <m:t>b</m:t>
                  </m:r>
                </m:sub>
              </m:sSub>
            </m:num>
            <m:den>
              <m:r>
                <w:rPr>
                  <w:rFonts w:ascii="Cambria Math" w:eastAsia="Times New Roman" w:hAnsi="Cambria Math"/>
                  <w:lang w:val="en-US" w:eastAsia="en-US"/>
                </w:rPr>
                <m:t>K</m:t>
              </m:r>
            </m:den>
          </m:f>
        </m:oMath>
      </m:oMathPara>
    </w:p>
    <w:p w14:paraId="24AE343A" w14:textId="77777777" w:rsidR="00F66856" w:rsidRPr="00E62FE2" w:rsidRDefault="000E28E6" w:rsidP="00F66856">
      <w:pPr>
        <w:kinsoku/>
        <w:overflowPunct/>
        <w:snapToGrid/>
        <w:spacing w:before="120"/>
        <w:ind w:left="1134" w:right="1134"/>
        <w:jc w:val="both"/>
        <w:rPr>
          <w:lang w:eastAsia="en-US"/>
        </w:rPr>
      </w:pPr>
      <m:oMath>
        <m:sSub>
          <m:sSubPr>
            <m:ctrlPr>
              <w:rPr>
                <w:rFonts w:ascii="Cambria Math" w:hAnsi="Cambria Math"/>
                <w:color w:val="000000"/>
                <w:lang w:eastAsia="en-US"/>
              </w:rPr>
            </m:ctrlPr>
          </m:sSubPr>
          <m:e>
            <m:r>
              <m:rPr>
                <m:sty m:val="bi"/>
              </m:rPr>
              <w:rPr>
                <w:rFonts w:ascii="Cambria Math" w:hAnsi="Cambria Math"/>
                <w:color w:val="000000"/>
                <w:lang w:eastAsia="en-US"/>
              </w:rPr>
              <m:t>τ</m:t>
            </m:r>
          </m:e>
          <m:sub>
            <m:r>
              <w:rPr>
                <w:rFonts w:ascii="Cambria Math" w:hAnsi="Cambria Math"/>
                <w:color w:val="000000"/>
                <w:lang w:eastAsia="en-US"/>
              </w:rPr>
              <m:t>b</m:t>
            </m:r>
          </m:sub>
        </m:sSub>
      </m:oMath>
      <w:r w:rsidR="00F66856" w:rsidRPr="00E62FE2">
        <w:rPr>
          <w:color w:val="000000"/>
          <w:lang w:eastAsia="en-US"/>
        </w:rPr>
        <w:t xml:space="preserve"> - </w:t>
      </w:r>
      <w:r w:rsidR="00F66856" w:rsidRPr="00E62FE2">
        <w:rPr>
          <w:lang w:eastAsia="en-US"/>
        </w:rPr>
        <w:t>is the measured shear stress according to EN 1465;</w:t>
      </w:r>
    </w:p>
    <w:p w14:paraId="4A16652B" w14:textId="77777777" w:rsidR="00F66856" w:rsidRPr="00E62FE2" w:rsidRDefault="000E28E6" w:rsidP="009B0E11">
      <w:pPr>
        <w:pStyle w:val="SingleTxtG"/>
        <w:rPr>
          <w:lang w:eastAsia="en-US"/>
        </w:rPr>
      </w:pPr>
      <m:oMath>
        <m:sSub>
          <m:sSubPr>
            <m:ctrlPr>
              <w:rPr>
                <w:rFonts w:ascii="Cambria Math" w:hAnsi="Cambria Math"/>
                <w:lang w:eastAsia="en-US"/>
              </w:rPr>
            </m:ctrlPr>
          </m:sSubPr>
          <m:e>
            <m:r>
              <m:rPr>
                <m:sty m:val="bi"/>
              </m:rPr>
              <w:rPr>
                <w:rFonts w:ascii="Cambria Math" w:hAnsi="Cambria Math"/>
                <w:lang w:eastAsia="en-US"/>
              </w:rPr>
              <m:t>τ</m:t>
            </m:r>
          </m:e>
          <m:sub>
            <m:r>
              <m:rPr>
                <m:sty m:val="bi"/>
              </m:rPr>
              <w:rPr>
                <w:rFonts w:ascii="Cambria Math" w:hAnsi="Cambria Math"/>
                <w:lang w:eastAsia="en-US"/>
              </w:rPr>
              <m:t>m</m:t>
            </m:r>
          </m:sub>
        </m:sSub>
      </m:oMath>
      <w:r w:rsidR="00F66856" w:rsidRPr="009B0E11">
        <w:rPr>
          <w:lang w:eastAsia="en-US"/>
        </w:rPr>
        <w:t xml:space="preserve"> - </w:t>
      </w:r>
      <w:r w:rsidR="00F66856" w:rsidRPr="00E62FE2">
        <w:rPr>
          <w:lang w:eastAsia="en-US"/>
        </w:rPr>
        <w:t>is maximum shear stress calculated;</w:t>
      </w:r>
    </w:p>
    <w:p w14:paraId="0896459A" w14:textId="77777777" w:rsidR="009B0E11" w:rsidRDefault="00F66856" w:rsidP="00F66856">
      <w:pPr>
        <w:pStyle w:val="SingleTxtG"/>
        <w:rPr>
          <w:lang w:eastAsia="en-US"/>
        </w:rPr>
      </w:pPr>
      <w:r w:rsidRPr="00E62FE2">
        <w:rPr>
          <w:lang w:eastAsia="en-US"/>
        </w:rPr>
        <w:t xml:space="preserve">K shall be determined according </w:t>
      </w:r>
      <w:r w:rsidRPr="00E62FE2">
        <w:rPr>
          <w:bCs/>
          <w:iCs/>
          <w:color w:val="000000"/>
          <w:lang w:eastAsia="en-US"/>
        </w:rPr>
        <w:t>6.9.2.3.4</w:t>
      </w:r>
    </w:p>
    <w:p w14:paraId="7F4C7ADE" w14:textId="77777777" w:rsidR="009B0E11" w:rsidRDefault="009B0E11" w:rsidP="00F66856">
      <w:pPr>
        <w:pStyle w:val="SingleTxtG"/>
        <w:rPr>
          <w:lang w:eastAsia="en-US"/>
        </w:rPr>
      </w:pPr>
    </w:p>
    <w:p w14:paraId="526AA9C9" w14:textId="7642E4B2" w:rsidR="00F66856" w:rsidRPr="00E62FE2" w:rsidRDefault="00F66856" w:rsidP="00F66856">
      <w:pPr>
        <w:pStyle w:val="SingleTxtG"/>
        <w:rPr>
          <w:lang w:eastAsia="en-US"/>
        </w:rPr>
      </w:pPr>
      <w:r w:rsidRPr="00E62FE2">
        <w:rPr>
          <w:lang w:eastAsia="en-US"/>
        </w:rPr>
        <w:t>6.9.2.2.9.1</w:t>
      </w:r>
      <w:r w:rsidR="009B0E11">
        <w:rPr>
          <w:lang w:eastAsia="en-US"/>
        </w:rPr>
        <w:tab/>
      </w:r>
      <w:r w:rsidRPr="00E62FE2">
        <w:rPr>
          <w:lang w:eastAsia="en-US"/>
        </w:rPr>
        <w:t xml:space="preserve">The shear resistance of the bonding shall be tested according EN 1465. </w:t>
      </w:r>
    </w:p>
    <w:p w14:paraId="61005B76" w14:textId="77777777" w:rsidR="00F66856" w:rsidRPr="00E62FE2" w:rsidRDefault="00F66856" w:rsidP="00F66856">
      <w:pPr>
        <w:pStyle w:val="SingleTxtG"/>
        <w:rPr>
          <w:lang w:eastAsia="en-US"/>
        </w:rPr>
      </w:pPr>
      <w:r w:rsidRPr="00E62FE2">
        <w:rPr>
          <w:lang w:eastAsia="en-US"/>
        </w:rPr>
        <w:t xml:space="preserve">6.9.2.2.9.2 </w:t>
      </w:r>
      <w:r w:rsidRPr="00E62FE2">
        <w:rPr>
          <w:lang w:eastAsia="en-US"/>
        </w:rPr>
        <w:tab/>
        <w:t xml:space="preserve">The minimum wall thickness of the metal liner shall be 1 mm. </w:t>
      </w:r>
    </w:p>
    <w:p w14:paraId="4EC06E1B" w14:textId="77777777"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 xml:space="preserve">.2.2.10 </w:t>
      </w:r>
      <w:r w:rsidRPr="00E62FE2">
        <w:rPr>
          <w:bCs/>
          <w:color w:val="000000"/>
          <w:lang w:eastAsia="ru-RU"/>
        </w:rPr>
        <w:tab/>
      </w:r>
      <w:r w:rsidRPr="00E62FE2">
        <w:rPr>
          <w:lang w:eastAsia="en-US"/>
        </w:rPr>
        <w:t xml:space="preserve">The structural layer shall be designed to withstand the design loads according to 6.7.2.2.12, </w:t>
      </w:r>
      <w:r w:rsidRPr="00E62FE2">
        <w:rPr>
          <w:bCs/>
          <w:lang w:eastAsia="en-US"/>
        </w:rPr>
        <w:t>6.9.2.2.3,</w:t>
      </w:r>
      <w:r w:rsidRPr="00E62FE2">
        <w:rPr>
          <w:b/>
          <w:bCs/>
          <w:lang w:eastAsia="en-US"/>
        </w:rPr>
        <w:t xml:space="preserve"> </w:t>
      </w:r>
      <w:r w:rsidRPr="00E62FE2">
        <w:rPr>
          <w:lang w:eastAsia="en-US"/>
        </w:rPr>
        <w:t xml:space="preserve">6.9.2.3.2, 6.9.2.3.4 and 6.9.2.3.6. </w:t>
      </w:r>
    </w:p>
    <w:p w14:paraId="474CEA69" w14:textId="49AD69DF" w:rsidR="00F66856" w:rsidRPr="00E62FE2" w:rsidRDefault="00F66856" w:rsidP="00F66856">
      <w:pPr>
        <w:pStyle w:val="SingleTxtG"/>
        <w:rPr>
          <w:strike/>
          <w:lang w:eastAsia="en-US"/>
        </w:rPr>
      </w:pPr>
      <w:r w:rsidRPr="00E62FE2">
        <w:rPr>
          <w:bCs/>
          <w:color w:val="000000"/>
          <w:lang w:eastAsia="en-US"/>
        </w:rPr>
        <w:t>6.9</w:t>
      </w:r>
      <w:r w:rsidRPr="00E62FE2">
        <w:rPr>
          <w:bCs/>
          <w:color w:val="000000"/>
          <w:lang w:eastAsia="ru-RU"/>
        </w:rPr>
        <w:t>.2.2.11</w:t>
      </w:r>
      <w:r w:rsidRPr="00E62FE2">
        <w:rPr>
          <w:color w:val="000000"/>
          <w:lang w:eastAsia="en-US"/>
        </w:rPr>
        <w:t xml:space="preserve"> </w:t>
      </w:r>
      <w:r w:rsidRPr="00E62FE2">
        <w:rPr>
          <w:color w:val="000000"/>
          <w:lang w:eastAsia="en-US"/>
        </w:rPr>
        <w:tab/>
      </w:r>
      <w:r w:rsidRPr="00E62FE2">
        <w:rPr>
          <w:lang w:eastAsia="en-US"/>
        </w:rPr>
        <w:t>The external layer of resin or paint shall provide adequate protection of the structural layers of the tank from environmental and service exposure, including to UV radiation and salt fog, and occasional splash exposure to cargoes.</w:t>
      </w:r>
    </w:p>
    <w:p w14:paraId="33FEE6A8" w14:textId="44AE8996" w:rsidR="00F66856" w:rsidRPr="00E62FE2" w:rsidRDefault="00F66856" w:rsidP="00F66856">
      <w:pPr>
        <w:pStyle w:val="H23G"/>
        <w:rPr>
          <w:lang w:eastAsia="en-US"/>
        </w:rPr>
      </w:pPr>
      <w:r>
        <w:rPr>
          <w:lang w:eastAsia="en-US"/>
        </w:rPr>
        <w:tab/>
      </w:r>
      <w:r w:rsidRPr="009B0E11">
        <w:rPr>
          <w:b w:val="0"/>
          <w:bCs/>
          <w:lang w:eastAsia="en-US"/>
        </w:rPr>
        <w:tab/>
      </w:r>
      <w:r w:rsidRPr="009B0E11">
        <w:rPr>
          <w:b w:val="0"/>
          <w:bCs/>
          <w:lang w:eastAsia="en-US"/>
        </w:rPr>
        <w:tab/>
        <w:t>6.9</w:t>
      </w:r>
      <w:r w:rsidRPr="009B0E11">
        <w:rPr>
          <w:b w:val="0"/>
          <w:bCs/>
          <w:lang w:eastAsia="ru-RU"/>
        </w:rPr>
        <w:t>.2.2.12</w:t>
      </w:r>
      <w:r w:rsidRPr="009B0E11">
        <w:rPr>
          <w:b w:val="0"/>
          <w:bCs/>
          <w:lang w:eastAsia="en-US"/>
        </w:rPr>
        <w:tab/>
      </w:r>
      <w:r w:rsidRPr="002C0FC9">
        <w:rPr>
          <w:b w:val="0"/>
          <w:bCs/>
          <w:u w:val="single"/>
          <w:lang w:eastAsia="en-US"/>
        </w:rPr>
        <w:t>Resins</w:t>
      </w:r>
    </w:p>
    <w:p w14:paraId="5E3A7D1C" w14:textId="77777777" w:rsidR="00F66856" w:rsidRPr="00E62FE2" w:rsidRDefault="00F66856" w:rsidP="00F66856">
      <w:pPr>
        <w:pStyle w:val="SingleTxtG"/>
        <w:rPr>
          <w:bCs/>
          <w:lang w:eastAsia="en-US"/>
        </w:rPr>
      </w:pPr>
      <w:r w:rsidRPr="00E62FE2">
        <w:rPr>
          <w:lang w:eastAsia="en-US"/>
        </w:rPr>
        <w:t xml:space="preserve">The processing of the resin mixture shall be carried out in </w:t>
      </w:r>
      <w:r w:rsidRPr="00E62FE2">
        <w:rPr>
          <w:strike/>
          <w:lang w:eastAsia="en-US"/>
        </w:rPr>
        <w:t>strict</w:t>
      </w:r>
      <w:r w:rsidRPr="00E62FE2">
        <w:rPr>
          <w:lang w:eastAsia="en-US"/>
        </w:rPr>
        <w:t xml:space="preserve"> compliance with the recommendations of the supplier. These resins can be:</w:t>
      </w:r>
    </w:p>
    <w:p w14:paraId="04DE73D1" w14:textId="77777777" w:rsidR="00F66856" w:rsidRPr="00E62FE2" w:rsidRDefault="00F66856" w:rsidP="00F66856">
      <w:pPr>
        <w:pStyle w:val="SingleTxtG"/>
        <w:rPr>
          <w:bCs/>
          <w:lang w:eastAsia="en-US"/>
        </w:rPr>
      </w:pPr>
      <w:r w:rsidRPr="00E62FE2">
        <w:rPr>
          <w:lang w:eastAsia="en-US"/>
        </w:rPr>
        <w:t xml:space="preserve">- </w:t>
      </w:r>
      <w:r w:rsidRPr="00E62FE2">
        <w:rPr>
          <w:lang w:eastAsia="en-US"/>
        </w:rPr>
        <w:tab/>
        <w:t>Unsaturated polyester resins;</w:t>
      </w:r>
    </w:p>
    <w:p w14:paraId="650DC7D4" w14:textId="77777777" w:rsidR="00F66856" w:rsidRPr="00E62FE2" w:rsidRDefault="00F66856" w:rsidP="00F66856">
      <w:pPr>
        <w:tabs>
          <w:tab w:val="left" w:pos="1701"/>
        </w:tabs>
        <w:kinsoku/>
        <w:overflowPunct/>
        <w:snapToGrid/>
        <w:spacing w:before="120"/>
        <w:ind w:left="1134"/>
        <w:jc w:val="both"/>
        <w:rPr>
          <w:rFonts w:eastAsia="Times New Roman"/>
          <w:bCs/>
          <w:lang w:eastAsia="en-US"/>
        </w:rPr>
      </w:pPr>
      <w:r w:rsidRPr="00E62FE2">
        <w:rPr>
          <w:rFonts w:eastAsia="Times New Roman"/>
          <w:lang w:eastAsia="en-US"/>
        </w:rPr>
        <w:t xml:space="preserve">- </w:t>
      </w:r>
      <w:r w:rsidRPr="00E62FE2">
        <w:rPr>
          <w:rFonts w:eastAsia="Times New Roman"/>
          <w:lang w:eastAsia="en-US"/>
        </w:rPr>
        <w:tab/>
        <w:t>Vinyl ester resins;</w:t>
      </w:r>
    </w:p>
    <w:p w14:paraId="5CB804FA" w14:textId="77777777" w:rsidR="00F66856" w:rsidRPr="00E62FE2" w:rsidRDefault="00F66856" w:rsidP="00F66856">
      <w:pPr>
        <w:tabs>
          <w:tab w:val="left" w:pos="1701"/>
        </w:tabs>
        <w:kinsoku/>
        <w:overflowPunct/>
        <w:snapToGrid/>
        <w:spacing w:before="120"/>
        <w:ind w:left="1134"/>
        <w:jc w:val="both"/>
        <w:rPr>
          <w:rFonts w:eastAsia="Times New Roman"/>
          <w:bCs/>
          <w:lang w:eastAsia="en-US"/>
        </w:rPr>
      </w:pPr>
      <w:r w:rsidRPr="00E62FE2">
        <w:rPr>
          <w:rFonts w:eastAsia="Times New Roman"/>
          <w:lang w:eastAsia="en-US"/>
        </w:rPr>
        <w:t xml:space="preserve">- </w:t>
      </w:r>
      <w:r w:rsidRPr="00E62FE2">
        <w:rPr>
          <w:rFonts w:eastAsia="Times New Roman"/>
          <w:lang w:eastAsia="en-US"/>
        </w:rPr>
        <w:tab/>
        <w:t>Epoxy resins;</w:t>
      </w:r>
    </w:p>
    <w:p w14:paraId="1AA3D96B" w14:textId="77777777" w:rsidR="00F66856" w:rsidRPr="00E62FE2" w:rsidRDefault="00F66856" w:rsidP="00F66856">
      <w:pPr>
        <w:tabs>
          <w:tab w:val="left" w:pos="1701"/>
        </w:tabs>
        <w:kinsoku/>
        <w:overflowPunct/>
        <w:snapToGrid/>
        <w:spacing w:before="120"/>
        <w:ind w:left="1134"/>
        <w:jc w:val="both"/>
        <w:rPr>
          <w:rFonts w:eastAsia="Times New Roman"/>
          <w:lang w:eastAsia="en-US"/>
        </w:rPr>
      </w:pPr>
      <w:r w:rsidRPr="00E62FE2">
        <w:rPr>
          <w:rFonts w:eastAsia="Times New Roman"/>
          <w:lang w:eastAsia="en-US"/>
        </w:rPr>
        <w:t xml:space="preserve">- </w:t>
      </w:r>
      <w:r w:rsidRPr="00E62FE2">
        <w:rPr>
          <w:rFonts w:eastAsia="Times New Roman"/>
          <w:lang w:eastAsia="en-US"/>
        </w:rPr>
        <w:tab/>
        <w:t>Phenolic resins;</w:t>
      </w:r>
    </w:p>
    <w:p w14:paraId="1AD8953F" w14:textId="77777777" w:rsidR="00F66856" w:rsidRPr="00E62FE2" w:rsidRDefault="00F66856" w:rsidP="00F66856">
      <w:pPr>
        <w:tabs>
          <w:tab w:val="left" w:pos="1701"/>
        </w:tabs>
        <w:kinsoku/>
        <w:overflowPunct/>
        <w:snapToGrid/>
        <w:spacing w:before="120"/>
        <w:ind w:left="1134"/>
        <w:jc w:val="both"/>
        <w:rPr>
          <w:rFonts w:eastAsia="Times New Roman"/>
          <w:bCs/>
          <w:lang w:eastAsia="en-US"/>
        </w:rPr>
      </w:pPr>
      <w:r w:rsidRPr="00E62FE2">
        <w:rPr>
          <w:rFonts w:eastAsia="Times New Roman"/>
          <w:lang w:eastAsia="en-US"/>
        </w:rPr>
        <w:t>-</w:t>
      </w:r>
      <w:r w:rsidRPr="00E62FE2">
        <w:rPr>
          <w:rFonts w:eastAsia="Times New Roman"/>
          <w:lang w:eastAsia="en-US"/>
        </w:rPr>
        <w:tab/>
      </w:r>
      <w:r w:rsidRPr="00E62FE2">
        <w:rPr>
          <w:rFonts w:eastAsia="Times New Roman"/>
          <w:u w:val="single"/>
          <w:lang w:eastAsia="en-US"/>
        </w:rPr>
        <w:t>Thermoplastic resins.</w:t>
      </w:r>
    </w:p>
    <w:p w14:paraId="61E1E311" w14:textId="25D269F2" w:rsidR="00F66856" w:rsidRPr="00E62FE2" w:rsidRDefault="00F66856" w:rsidP="00F66856">
      <w:pPr>
        <w:pStyle w:val="SingleTxtG"/>
        <w:spacing w:before="120"/>
        <w:rPr>
          <w:bCs/>
          <w:lang w:eastAsia="en-US"/>
        </w:rPr>
      </w:pPr>
      <w:r w:rsidRPr="00E62FE2">
        <w:rPr>
          <w:lang w:eastAsia="en-US"/>
        </w:rPr>
        <w:t xml:space="preserve">The resin heat distortion temperature (HDT) </w:t>
      </w:r>
      <w:r w:rsidRPr="00E62FE2">
        <w:rPr>
          <w:strike/>
          <w:lang w:eastAsia="en-US"/>
        </w:rPr>
        <w:t>or glass transition temperature (</w:t>
      </w:r>
      <w:proofErr w:type="spellStart"/>
      <w:r w:rsidRPr="00E62FE2">
        <w:rPr>
          <w:strike/>
          <w:lang w:eastAsia="en-US"/>
        </w:rPr>
        <w:t>Tg</w:t>
      </w:r>
      <w:proofErr w:type="spellEnd"/>
      <w:r w:rsidRPr="00E62FE2">
        <w:rPr>
          <w:strike/>
          <w:lang w:eastAsia="en-US"/>
        </w:rPr>
        <w:t>)</w:t>
      </w:r>
      <w:r w:rsidRPr="00E62FE2">
        <w:rPr>
          <w:lang w:eastAsia="en-US"/>
        </w:rPr>
        <w:t xml:space="preserve">, determined in accordance with </w:t>
      </w:r>
      <w:r w:rsidRPr="00E62FE2">
        <w:rPr>
          <w:bCs/>
          <w:lang w:eastAsia="en-US"/>
        </w:rPr>
        <w:t xml:space="preserve">6.9.2.7.2.1.1 </w:t>
      </w:r>
      <w:r w:rsidRPr="00E62FE2">
        <w:rPr>
          <w:lang w:eastAsia="en-US"/>
        </w:rPr>
        <w:t>shall be at least 20</w:t>
      </w:r>
      <w:r w:rsidR="002C0FC9">
        <w:rPr>
          <w:lang w:eastAsia="en-US"/>
        </w:rPr>
        <w:t xml:space="preserve"> </w:t>
      </w:r>
      <w:r w:rsidRPr="00E62FE2">
        <w:rPr>
          <w:lang w:eastAsia="en-US"/>
        </w:rPr>
        <w:t>°C higher than the maximum design temperature of the tank as defined in 6.9.2.2.4, but shall in any case not be lower than 70</w:t>
      </w:r>
      <w:r w:rsidR="002C0FC9">
        <w:rPr>
          <w:lang w:eastAsia="en-US"/>
        </w:rPr>
        <w:t xml:space="preserve"> </w:t>
      </w:r>
      <w:r w:rsidRPr="00E62FE2">
        <w:rPr>
          <w:lang w:eastAsia="en-US"/>
        </w:rPr>
        <w:t>°C.</w:t>
      </w:r>
    </w:p>
    <w:p w14:paraId="31D0E4E3" w14:textId="0FB24284" w:rsidR="00F66856" w:rsidRPr="00E62FE2" w:rsidRDefault="00F66856" w:rsidP="00F66856">
      <w:pPr>
        <w:pStyle w:val="SingleTxtG"/>
        <w:rPr>
          <w:bCs/>
          <w:lang w:eastAsia="en-US"/>
        </w:rPr>
      </w:pPr>
      <w:r w:rsidRPr="00E62FE2">
        <w:rPr>
          <w:bCs/>
          <w:color w:val="000000"/>
          <w:lang w:eastAsia="en-US"/>
        </w:rPr>
        <w:t>6.9</w:t>
      </w:r>
      <w:r w:rsidRPr="00E62FE2">
        <w:rPr>
          <w:bCs/>
          <w:color w:val="000000"/>
          <w:lang w:eastAsia="ru-RU"/>
        </w:rPr>
        <w:t>.2.2.13</w:t>
      </w:r>
      <w:r w:rsidRPr="00E62FE2">
        <w:rPr>
          <w:b/>
          <w:color w:val="000000"/>
          <w:lang w:eastAsia="en-US"/>
        </w:rPr>
        <w:tab/>
      </w:r>
      <w:r w:rsidRPr="00E62FE2">
        <w:rPr>
          <w:lang w:eastAsia="en-US"/>
        </w:rPr>
        <w:t>The reinforcement material of the structural layers shall be selected such that they meet the requirements of the structural layer.</w:t>
      </w:r>
    </w:p>
    <w:p w14:paraId="35E99D8D" w14:textId="00062B3D" w:rsidR="00F66856" w:rsidRPr="00E62FE2" w:rsidRDefault="00F66856" w:rsidP="00F66856">
      <w:pPr>
        <w:pStyle w:val="SingleTxtG"/>
        <w:rPr>
          <w:lang w:eastAsia="en-US"/>
        </w:rPr>
      </w:pPr>
      <w:r w:rsidRPr="00E62FE2">
        <w:rPr>
          <w:lang w:eastAsia="en-US"/>
        </w:rPr>
        <w:lastRenderedPageBreak/>
        <w:t xml:space="preserve">For the internal surface liner glass fibres of at a minimum type C or ECR according to ISO 2078:1993 + Amendment 1:2015 shall be used. Thermoplastic veils may only be used for the internal liner when their compatibility with the intended contents has been demonstrated. </w:t>
      </w:r>
    </w:p>
    <w:p w14:paraId="411BDC27" w14:textId="77777777" w:rsidR="00454F3C" w:rsidRDefault="00F66856" w:rsidP="00F66856">
      <w:pPr>
        <w:pStyle w:val="SingleTxtG"/>
        <w:rPr>
          <w:lang w:eastAsia="en-US"/>
        </w:rPr>
      </w:pPr>
      <w:r w:rsidRPr="00E62FE2">
        <w:rPr>
          <w:bCs/>
          <w:color w:val="000000"/>
          <w:lang w:eastAsia="en-US"/>
        </w:rPr>
        <w:t>6.9</w:t>
      </w:r>
      <w:r w:rsidRPr="00E62FE2">
        <w:rPr>
          <w:bCs/>
          <w:color w:val="000000"/>
          <w:lang w:eastAsia="ru-RU"/>
        </w:rPr>
        <w:t>.2.2.14</w:t>
      </w:r>
      <w:r w:rsidRPr="00E62FE2">
        <w:rPr>
          <w:b/>
          <w:color w:val="000000"/>
          <w:lang w:eastAsia="en-US"/>
        </w:rPr>
        <w:t xml:space="preserve"> </w:t>
      </w:r>
      <w:r w:rsidRPr="00E62FE2">
        <w:rPr>
          <w:b/>
          <w:color w:val="000000"/>
          <w:lang w:eastAsia="en-US"/>
        </w:rPr>
        <w:tab/>
      </w:r>
      <w:r w:rsidRPr="00E62FE2">
        <w:rPr>
          <w:lang w:eastAsia="en-US"/>
        </w:rPr>
        <w:t>Additives.</w:t>
      </w:r>
    </w:p>
    <w:p w14:paraId="5E4DEFD4" w14:textId="5428ED13" w:rsidR="00F66856" w:rsidRPr="00E62FE2" w:rsidRDefault="00F66856" w:rsidP="00F66856">
      <w:pPr>
        <w:pStyle w:val="SingleTxtG"/>
        <w:rPr>
          <w:lang w:eastAsia="en-US"/>
        </w:rPr>
      </w:pPr>
      <w:r w:rsidRPr="00E62FE2">
        <w:rPr>
          <w:lang w:eastAsia="en-US"/>
        </w:rPr>
        <w:t>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6EF68E66" w14:textId="77777777"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.2.2</w:t>
      </w:r>
      <w:r w:rsidRPr="00E62FE2">
        <w:rPr>
          <w:bCs/>
          <w:color w:val="000000"/>
          <w:lang w:eastAsia="en-US"/>
        </w:rPr>
        <w:t>.15</w:t>
      </w:r>
      <w:r w:rsidRPr="00E62FE2">
        <w:rPr>
          <w:b/>
          <w:color w:val="000000"/>
          <w:lang w:eastAsia="en-US"/>
        </w:rPr>
        <w:t xml:space="preserve"> </w:t>
      </w:r>
      <w:r w:rsidRPr="00E62FE2">
        <w:rPr>
          <w:b/>
          <w:color w:val="000000"/>
          <w:lang w:eastAsia="en-US"/>
        </w:rPr>
        <w:tab/>
      </w:r>
      <w:r w:rsidRPr="00E62FE2">
        <w:rPr>
          <w:lang w:eastAsia="en-US"/>
        </w:rPr>
        <w:t xml:space="preserve">FRP shells, their attachments and their service and structural equipment shall be designed to withstand the loads mentioned in 6.7.2.2.12, </w:t>
      </w:r>
      <w:r w:rsidRPr="00E62FE2">
        <w:rPr>
          <w:bCs/>
          <w:lang w:eastAsia="en-US"/>
        </w:rPr>
        <w:t>6.9.2.2.3,</w:t>
      </w:r>
      <w:r w:rsidRPr="00E62FE2">
        <w:rPr>
          <w:b/>
          <w:bCs/>
          <w:lang w:eastAsia="en-US"/>
        </w:rPr>
        <w:t xml:space="preserve"> </w:t>
      </w:r>
      <w:r w:rsidRPr="00E62FE2">
        <w:rPr>
          <w:lang w:eastAsia="en-US"/>
        </w:rPr>
        <w:t>6.9.2.3.2, 6.9.2.3.4 and 6.9.2.3.6 without loss of contents (other than quantities of gas escaping through any degassing vents) during the design lifetime.</w:t>
      </w:r>
    </w:p>
    <w:p w14:paraId="03C1DEF6" w14:textId="1437247C" w:rsidR="00F66856" w:rsidRPr="00E62FE2" w:rsidRDefault="00F66856" w:rsidP="00F66856">
      <w:pPr>
        <w:pStyle w:val="SingleTxtG"/>
        <w:rPr>
          <w:b/>
          <w:lang w:eastAsia="en-US"/>
        </w:rPr>
      </w:pPr>
      <w:r w:rsidRPr="00E62FE2">
        <w:rPr>
          <w:bCs/>
          <w:color w:val="000000"/>
          <w:lang w:eastAsia="en-US"/>
        </w:rPr>
        <w:t>6.9</w:t>
      </w:r>
      <w:r w:rsidRPr="00E62FE2">
        <w:rPr>
          <w:bCs/>
          <w:color w:val="000000"/>
          <w:lang w:eastAsia="ru-RU"/>
        </w:rPr>
        <w:t>.2.2.16</w:t>
      </w:r>
      <w:r w:rsidRPr="00E62FE2">
        <w:rPr>
          <w:b/>
          <w:color w:val="000000"/>
          <w:lang w:eastAsia="en-US"/>
        </w:rPr>
        <w:t xml:space="preserve"> </w:t>
      </w:r>
      <w:r w:rsidRPr="00E62FE2">
        <w:rPr>
          <w:b/>
          <w:color w:val="000000"/>
          <w:lang w:eastAsia="en-US"/>
        </w:rPr>
        <w:tab/>
      </w:r>
      <w:r w:rsidRPr="00E62FE2">
        <w:rPr>
          <w:lang w:eastAsia="en-US"/>
        </w:rPr>
        <w:t>Special requirements for the carriage of substances with a flash-point of not more than 60</w:t>
      </w:r>
      <w:r w:rsidR="002C0FC9">
        <w:rPr>
          <w:lang w:eastAsia="en-US"/>
        </w:rPr>
        <w:t xml:space="preserve"> </w:t>
      </w:r>
      <w:r w:rsidRPr="00E62FE2">
        <w:rPr>
          <w:lang w:eastAsia="en-US"/>
        </w:rPr>
        <w:t>°C</w:t>
      </w:r>
    </w:p>
    <w:p w14:paraId="3F93393E" w14:textId="583A6884" w:rsidR="00F66856" w:rsidRPr="00E62FE2" w:rsidRDefault="002C0FC9" w:rsidP="00F66856">
      <w:pPr>
        <w:pStyle w:val="SingleTxtG"/>
        <w:rPr>
          <w:lang w:eastAsia="en-US"/>
        </w:rPr>
      </w:pPr>
      <w:r w:rsidRPr="00E62FE2">
        <w:rPr>
          <w:bCs/>
          <w:color w:val="000000"/>
          <w:lang w:eastAsia="en-US"/>
        </w:rPr>
        <w:t>6.9</w:t>
      </w:r>
      <w:r w:rsidRPr="00E62FE2">
        <w:rPr>
          <w:bCs/>
          <w:color w:val="000000"/>
          <w:lang w:eastAsia="ru-RU"/>
        </w:rPr>
        <w:t>.2.2.16</w:t>
      </w:r>
      <w:r>
        <w:rPr>
          <w:b/>
          <w:color w:val="000000"/>
          <w:lang w:eastAsia="en-US"/>
        </w:rPr>
        <w:t>.</w:t>
      </w:r>
      <w:r w:rsidRPr="002C0FC9">
        <w:rPr>
          <w:bCs/>
          <w:color w:val="000000"/>
          <w:lang w:eastAsia="en-US"/>
        </w:rPr>
        <w:t>1</w:t>
      </w:r>
      <w:r>
        <w:rPr>
          <w:b/>
          <w:color w:val="000000"/>
          <w:lang w:eastAsia="en-US"/>
        </w:rPr>
        <w:tab/>
      </w:r>
      <w:r w:rsidR="00F66856" w:rsidRPr="00E62FE2">
        <w:rPr>
          <w:lang w:eastAsia="en-US"/>
        </w:rPr>
        <w:t>FRP tanks used for the carriage of flammable liquids of Class 3 with a flash-point of not more than 60</w:t>
      </w:r>
      <w:r>
        <w:rPr>
          <w:lang w:eastAsia="en-US"/>
        </w:rPr>
        <w:t xml:space="preserve"> </w:t>
      </w:r>
      <w:r w:rsidR="00F66856" w:rsidRPr="00E62FE2">
        <w:rPr>
          <w:lang w:eastAsia="en-US"/>
        </w:rPr>
        <w:t>°C shall be constructed so as to ensure the elimination of static electricity from the various component parts so as to avoid the accumulation of dangerous charges.</w:t>
      </w:r>
    </w:p>
    <w:p w14:paraId="0E07CA01" w14:textId="77777777"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.2.2.17</w:t>
      </w:r>
      <w:r w:rsidRPr="00E62FE2">
        <w:rPr>
          <w:b/>
          <w:bCs/>
          <w:color w:val="000000"/>
          <w:lang w:eastAsia="en-US"/>
        </w:rPr>
        <w:t xml:space="preserve"> </w:t>
      </w:r>
      <w:r w:rsidRPr="00E62FE2">
        <w:rPr>
          <w:b/>
          <w:bCs/>
          <w:color w:val="000000"/>
          <w:lang w:eastAsia="en-US"/>
        </w:rPr>
        <w:tab/>
      </w:r>
      <w:r w:rsidRPr="00E62FE2">
        <w:rPr>
          <w:lang w:eastAsia="en-US"/>
        </w:rPr>
        <w:t>The electrical surface resistance of the inside and outside of the shell as established by measurements shall not be higher than 10</w:t>
      </w:r>
      <w:r w:rsidRPr="00E62FE2">
        <w:rPr>
          <w:vertAlign w:val="superscript"/>
          <w:lang w:eastAsia="en-US"/>
        </w:rPr>
        <w:t>9</w:t>
      </w:r>
      <w:r w:rsidRPr="00E62FE2">
        <w:rPr>
          <w:sz w:val="13"/>
          <w:szCs w:val="13"/>
          <w:lang w:eastAsia="en-US"/>
        </w:rPr>
        <w:t xml:space="preserve"> </w:t>
      </w:r>
      <w:r w:rsidRPr="00E62FE2">
        <w:rPr>
          <w:lang w:eastAsia="en-US"/>
        </w:rPr>
        <w:t xml:space="preserve">ohms. This may be achieved </w:t>
      </w:r>
      <w:proofErr w:type="gramStart"/>
      <w:r w:rsidRPr="00E62FE2">
        <w:rPr>
          <w:lang w:eastAsia="en-US"/>
        </w:rPr>
        <w:t>by the use of</w:t>
      </w:r>
      <w:proofErr w:type="gramEnd"/>
      <w:r w:rsidRPr="00E62FE2">
        <w:rPr>
          <w:lang w:eastAsia="en-US"/>
        </w:rPr>
        <w:t xml:space="preserve"> additives in the resin or interlaminate conducting sheets, such as metal or carbon network.</w:t>
      </w:r>
    </w:p>
    <w:p w14:paraId="5BDD50F8" w14:textId="77777777"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.2.2.18</w:t>
      </w:r>
      <w:r w:rsidRPr="00E62FE2">
        <w:rPr>
          <w:b/>
          <w:bCs/>
          <w:color w:val="000000"/>
          <w:lang w:eastAsia="en-US"/>
        </w:rPr>
        <w:t xml:space="preserve"> </w:t>
      </w:r>
      <w:r w:rsidRPr="00E62FE2">
        <w:rPr>
          <w:b/>
          <w:bCs/>
          <w:color w:val="000000"/>
          <w:lang w:eastAsia="en-US"/>
        </w:rPr>
        <w:tab/>
      </w:r>
      <w:r w:rsidRPr="00E62FE2">
        <w:rPr>
          <w:lang w:eastAsia="en-US"/>
        </w:rPr>
        <w:t>The discharge resistance to earth as established by measurements shall not be higher than 10</w:t>
      </w:r>
      <w:r w:rsidRPr="00E62FE2">
        <w:rPr>
          <w:vertAlign w:val="superscript"/>
          <w:lang w:eastAsia="en-US"/>
        </w:rPr>
        <w:t>7</w:t>
      </w:r>
      <w:r w:rsidRPr="00E62FE2">
        <w:rPr>
          <w:lang w:eastAsia="en-US"/>
        </w:rPr>
        <w:t xml:space="preserve"> ohms.</w:t>
      </w:r>
    </w:p>
    <w:p w14:paraId="5478144E" w14:textId="77777777"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.2.2.</w:t>
      </w:r>
      <w:r w:rsidRPr="00E62FE2">
        <w:rPr>
          <w:color w:val="000000"/>
          <w:lang w:eastAsia="en-US"/>
        </w:rPr>
        <w:t>19</w:t>
      </w:r>
      <w:r w:rsidRPr="00E62FE2">
        <w:rPr>
          <w:b/>
          <w:bCs/>
          <w:color w:val="000000"/>
          <w:lang w:eastAsia="en-US"/>
        </w:rPr>
        <w:t xml:space="preserve"> </w:t>
      </w:r>
      <w:r w:rsidRPr="00E62FE2">
        <w:rPr>
          <w:b/>
          <w:bCs/>
          <w:color w:val="000000"/>
          <w:lang w:eastAsia="en-US"/>
        </w:rPr>
        <w:tab/>
      </w:r>
      <w:r w:rsidRPr="00E62FE2">
        <w:rPr>
          <w:lang w:eastAsia="en-US"/>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ohms.</w:t>
      </w:r>
    </w:p>
    <w:p w14:paraId="1DAFE8DA" w14:textId="77777777" w:rsidR="00F66856" w:rsidRPr="00E62FE2" w:rsidRDefault="00F66856" w:rsidP="00F66856">
      <w:pPr>
        <w:pStyle w:val="SingleTxtG"/>
        <w:rPr>
          <w:bCs/>
          <w:lang w:eastAsia="en-US"/>
        </w:rPr>
      </w:pPr>
      <w:r w:rsidRPr="00E62FE2">
        <w:rPr>
          <w:bCs/>
          <w:lang w:eastAsia="en-US"/>
        </w:rPr>
        <w:t>6.9</w:t>
      </w:r>
      <w:r w:rsidRPr="00E62FE2">
        <w:rPr>
          <w:bCs/>
          <w:lang w:eastAsia="ru-RU"/>
        </w:rPr>
        <w:t>.2.2.</w:t>
      </w:r>
      <w:r w:rsidRPr="00E62FE2">
        <w:rPr>
          <w:lang w:eastAsia="en-US"/>
        </w:rPr>
        <w:t>20</w:t>
      </w:r>
      <w:r w:rsidRPr="00E62FE2">
        <w:rPr>
          <w:b/>
          <w:bCs/>
          <w:lang w:eastAsia="en-US"/>
        </w:rPr>
        <w:t xml:space="preserve"> </w:t>
      </w:r>
      <w:r w:rsidRPr="00E62FE2">
        <w:rPr>
          <w:b/>
          <w:bCs/>
          <w:lang w:eastAsia="en-US"/>
        </w:rPr>
        <w:tab/>
      </w:r>
      <w:r w:rsidRPr="00E62FE2">
        <w:rPr>
          <w:bCs/>
          <w:lang w:eastAsia="en-US"/>
        </w:rPr>
        <w:t>The electrical surface-resistance and discharge resistance shall be measured initially on each manufactured tank or a specimen of the shell in accordance with the procedure recognized by the competent authority. In the event of damage to the tank shell wall, requiring repair, the electrical resistance shall be re-measured.</w:t>
      </w:r>
    </w:p>
    <w:p w14:paraId="0084B7FC" w14:textId="53C86811"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.2.2.21</w:t>
      </w:r>
      <w:r w:rsidRPr="00E62FE2">
        <w:rPr>
          <w:b/>
          <w:bCs/>
          <w:color w:val="000000"/>
          <w:lang w:eastAsia="ru-RU"/>
        </w:rPr>
        <w:tab/>
      </w:r>
      <w:r w:rsidRPr="00E62FE2">
        <w:rPr>
          <w:lang w:eastAsia="en-US"/>
        </w:rPr>
        <w:t xml:space="preserve">The tank shall be designed to withstand, without significant leakage, the effects of a full engulfment in fire for 30 minutes as specified by the test requirements in 6.9.2.7.2.3. Testing may be waived with the agreement of the competent authority, where </w:t>
      </w:r>
      <w:proofErr w:type="gramStart"/>
      <w:r w:rsidRPr="00E62FE2">
        <w:rPr>
          <w:lang w:eastAsia="en-US"/>
        </w:rPr>
        <w:t>sufficient</w:t>
      </w:r>
      <w:proofErr w:type="gramEnd"/>
      <w:r w:rsidRPr="00E62FE2">
        <w:rPr>
          <w:lang w:eastAsia="en-US"/>
        </w:rPr>
        <w:t xml:space="preserve"> proof can be provided by tests with comparable tank designs.</w:t>
      </w:r>
    </w:p>
    <w:p w14:paraId="7E92E847" w14:textId="4A4D4564"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.2.2.22</w:t>
      </w:r>
      <w:r w:rsidRPr="00E62FE2">
        <w:rPr>
          <w:b/>
          <w:bCs/>
          <w:color w:val="000000"/>
          <w:lang w:eastAsia="ru-RU"/>
        </w:rPr>
        <w:tab/>
      </w:r>
      <w:r w:rsidRPr="00E62FE2">
        <w:rPr>
          <w:lang w:eastAsia="en-US"/>
        </w:rPr>
        <w:t>Fabrication process for FRP shells:</w:t>
      </w:r>
    </w:p>
    <w:p w14:paraId="64E5F2AA" w14:textId="116BF8C7"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.2.2.23</w:t>
      </w:r>
      <w:r w:rsidRPr="00E62FE2">
        <w:rPr>
          <w:b/>
          <w:color w:val="000000"/>
          <w:lang w:eastAsia="en-US"/>
        </w:rPr>
        <w:tab/>
      </w:r>
      <w:r w:rsidRPr="00E62FE2">
        <w:rPr>
          <w:lang w:eastAsia="en-US"/>
        </w:rPr>
        <w:t>Filament winding, hand layup and resin infusion, or other appropriate composite production processes shall be used for fabrication of FRP shells.</w:t>
      </w:r>
    </w:p>
    <w:p w14:paraId="649B4756" w14:textId="7633AFE6"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.2.2.24</w:t>
      </w:r>
      <w:r w:rsidRPr="00E62FE2">
        <w:rPr>
          <w:b/>
          <w:color w:val="000000"/>
          <w:lang w:eastAsia="en-US"/>
        </w:rPr>
        <w:tab/>
      </w:r>
      <w:r w:rsidRPr="00E62FE2">
        <w:rPr>
          <w:lang w:eastAsia="en-US"/>
        </w:rPr>
        <w:t>The weight of the fibre reinforcement shall conform to that set forth in the procedure specification with a tolerance of +10% and −0%. One or more of the fibre types specified in 6.9.2.2.12 and in the procedure specification shall be used for reinforcement of shells.</w:t>
      </w:r>
    </w:p>
    <w:p w14:paraId="340C9771" w14:textId="3C1DF6D4" w:rsidR="00F66856" w:rsidRPr="00E62FE2" w:rsidRDefault="00F66856" w:rsidP="00F66856">
      <w:pPr>
        <w:pStyle w:val="SingleTxtG"/>
        <w:rPr>
          <w:lang w:eastAsia="en-US"/>
        </w:rPr>
      </w:pPr>
      <w:r w:rsidRPr="00E62FE2">
        <w:rPr>
          <w:bCs/>
          <w:color w:val="000000"/>
          <w:lang w:eastAsia="en-US"/>
        </w:rPr>
        <w:t>6.9</w:t>
      </w:r>
      <w:r w:rsidRPr="00E62FE2">
        <w:rPr>
          <w:bCs/>
          <w:color w:val="000000"/>
          <w:lang w:eastAsia="ru-RU"/>
        </w:rPr>
        <w:t>.2.2</w:t>
      </w:r>
      <w:r w:rsidR="002C0FC9">
        <w:rPr>
          <w:bCs/>
          <w:color w:val="000000"/>
          <w:lang w:eastAsia="ru-RU"/>
        </w:rPr>
        <w:t>.2</w:t>
      </w:r>
      <w:r w:rsidRPr="00E62FE2">
        <w:rPr>
          <w:bCs/>
          <w:color w:val="000000"/>
          <w:lang w:eastAsia="ru-RU"/>
        </w:rPr>
        <w:t>5</w:t>
      </w:r>
      <w:r w:rsidRPr="00E62FE2">
        <w:rPr>
          <w:b/>
          <w:color w:val="000000"/>
          <w:lang w:eastAsia="en-US"/>
        </w:rPr>
        <w:tab/>
      </w:r>
      <w:r w:rsidRPr="00E62FE2">
        <w:rPr>
          <w:lang w:eastAsia="en-US"/>
        </w:rPr>
        <w:t>The resin system shall be one of the resin systems specified in 6.9.2.2.11. No filler, pigment, or dye additions shall be used which will interfere with the natural colour of the resin except as permitted by the procedure specification.</w:t>
      </w:r>
    </w:p>
    <w:p w14:paraId="58DBBD46" w14:textId="740425DC" w:rsidR="00F66856" w:rsidRPr="00E62FE2" w:rsidRDefault="00F66856" w:rsidP="00F66856">
      <w:pPr>
        <w:pStyle w:val="H23G"/>
        <w:rPr>
          <w:lang w:eastAsia="ru-RU"/>
        </w:rPr>
      </w:pPr>
      <w:r>
        <w:rPr>
          <w:lang w:eastAsia="ru-RU"/>
        </w:rPr>
        <w:tab/>
      </w:r>
      <w:r>
        <w:rPr>
          <w:lang w:eastAsia="ru-RU"/>
        </w:rPr>
        <w:tab/>
      </w:r>
      <w:r w:rsidRPr="00E62FE2">
        <w:rPr>
          <w:lang w:eastAsia="ru-RU"/>
        </w:rPr>
        <w:t>6.9.2.3</w:t>
      </w:r>
      <w:r w:rsidR="002C0FC9">
        <w:rPr>
          <w:lang w:eastAsia="ru-RU"/>
        </w:rPr>
        <w:tab/>
      </w:r>
      <w:r w:rsidRPr="00E62FE2">
        <w:rPr>
          <w:lang w:eastAsia="ru-RU"/>
        </w:rPr>
        <w:tab/>
        <w:t>Design criteria</w:t>
      </w:r>
    </w:p>
    <w:p w14:paraId="00F91541" w14:textId="5E2D60F5" w:rsidR="00F66856" w:rsidRPr="002C0FC9" w:rsidRDefault="00F66856" w:rsidP="00F66856">
      <w:pPr>
        <w:pStyle w:val="SingleTxtG"/>
        <w:rPr>
          <w:lang w:eastAsia="en-US"/>
        </w:rPr>
      </w:pPr>
      <w:r w:rsidRPr="00E62FE2">
        <w:rPr>
          <w:lang w:eastAsia="en-US"/>
        </w:rPr>
        <w:t>6.9.2.3.1</w:t>
      </w:r>
      <w:r w:rsidRPr="00E62FE2">
        <w:rPr>
          <w:lang w:eastAsia="en-US"/>
        </w:rPr>
        <w:tab/>
        <w:t>FRP shells shall be of a design capable of being stress-analysed mathematically or experimentally by resistance strain gauges, or by other methods approved by the competent authority.</w:t>
      </w:r>
    </w:p>
    <w:p w14:paraId="6EB10486" w14:textId="77777777" w:rsidR="00F66856" w:rsidRPr="00E62FE2" w:rsidRDefault="00F66856" w:rsidP="00F66856">
      <w:pPr>
        <w:pStyle w:val="SingleTxtG"/>
        <w:rPr>
          <w:lang w:eastAsia="en-US"/>
        </w:rPr>
      </w:pPr>
      <w:r w:rsidRPr="002C0FC9">
        <w:rPr>
          <w:lang w:eastAsia="en-US"/>
        </w:rPr>
        <w:lastRenderedPageBreak/>
        <w:t xml:space="preserve">6.9.2.3.2 </w:t>
      </w:r>
      <w:r w:rsidRPr="002C0FC9">
        <w:rPr>
          <w:lang w:eastAsia="en-US"/>
        </w:rPr>
        <w:tab/>
      </w:r>
      <w:r w:rsidRPr="00E62FE2">
        <w:rPr>
          <w:lang w:eastAsia="en-US"/>
        </w:rPr>
        <w:t>FRP shells shall be designed and constructed to withstand the test pressure. Specific provisions are laid down stated for certain substances in the applicable portable tank instruction indicated in column 10 of the Dangerous Goods List and described in 4.2.5, or by a portable tank special provision indicated in column 11 of the Dangerous Goods List and described in 4.2.5.3. The minimum wall thickness of the FRP shell shall not be less than that specified in 6.9.2.4.</w:t>
      </w:r>
    </w:p>
    <w:p w14:paraId="18078570" w14:textId="77777777" w:rsidR="00F66856" w:rsidRPr="00E62FE2" w:rsidRDefault="00F66856" w:rsidP="00F66856">
      <w:pPr>
        <w:pStyle w:val="SingleTxtG"/>
        <w:rPr>
          <w:lang w:eastAsia="en-US"/>
        </w:rPr>
      </w:pPr>
      <w:r w:rsidRPr="00E62FE2">
        <w:rPr>
          <w:lang w:eastAsia="en-US"/>
        </w:rPr>
        <w:t xml:space="preserve">6.9.2.3.3 </w:t>
      </w:r>
      <w:r w:rsidRPr="00E62FE2">
        <w:rPr>
          <w:lang w:eastAsia="en-US"/>
        </w:rPr>
        <w:tab/>
        <w:t xml:space="preserve">At the specified test pressure the maximum tensile relative deformation measured in mm/mm in the shell shall </w:t>
      </w:r>
      <w:r w:rsidRPr="00E62FE2">
        <w:rPr>
          <w:u w:val="single"/>
          <w:lang w:eastAsia="en-US"/>
        </w:rPr>
        <w:t>not result in the formation of microcracks, and therefore</w:t>
      </w:r>
      <w:r w:rsidRPr="00E62FE2">
        <w:rPr>
          <w:lang w:eastAsia="en-US"/>
        </w:rPr>
        <w:t xml:space="preserve"> not be greater than the </w:t>
      </w:r>
      <w:r w:rsidRPr="00E62FE2">
        <w:rPr>
          <w:u w:val="single"/>
          <w:lang w:eastAsia="en-US"/>
        </w:rPr>
        <w:t>first measured point of</w:t>
      </w:r>
      <w:r w:rsidRPr="00E62FE2">
        <w:rPr>
          <w:lang w:eastAsia="en-US"/>
        </w:rPr>
        <w:t xml:space="preserve"> elongation </w:t>
      </w:r>
      <w:r w:rsidRPr="00E62FE2">
        <w:rPr>
          <w:strike/>
          <w:lang w:eastAsia="en-US"/>
        </w:rPr>
        <w:t>at</w:t>
      </w:r>
      <w:r w:rsidRPr="00E62FE2">
        <w:rPr>
          <w:lang w:eastAsia="en-US"/>
        </w:rPr>
        <w:t xml:space="preserve"> </w:t>
      </w:r>
      <w:r w:rsidRPr="00E62FE2">
        <w:rPr>
          <w:u w:val="single"/>
          <w:lang w:eastAsia="en-US"/>
        </w:rPr>
        <w:t>based</w:t>
      </w:r>
      <w:r w:rsidRPr="00E62FE2">
        <w:rPr>
          <w:lang w:eastAsia="en-US"/>
        </w:rPr>
        <w:t xml:space="preserve"> fracture </w:t>
      </w:r>
      <w:r w:rsidRPr="00E62FE2">
        <w:rPr>
          <w:u w:val="single"/>
          <w:lang w:eastAsia="en-US"/>
        </w:rPr>
        <w:t>or damage</w:t>
      </w:r>
      <w:r w:rsidRPr="00E62FE2">
        <w:rPr>
          <w:lang w:eastAsia="en-US"/>
        </w:rPr>
        <w:t xml:space="preserve"> of the resin</w:t>
      </w:r>
      <w:r w:rsidRPr="00E62FE2">
        <w:rPr>
          <w:u w:val="single"/>
          <w:lang w:eastAsia="en-US"/>
        </w:rPr>
        <w:t xml:space="preserve">, measured during tensile tests prescribed under </w:t>
      </w:r>
      <w:r w:rsidRPr="00E62FE2">
        <w:rPr>
          <w:bCs/>
          <w:iCs/>
          <w:u w:val="single"/>
          <w:lang w:eastAsia="en-US"/>
        </w:rPr>
        <w:t>6.9.2.7.2.1</w:t>
      </w:r>
      <w:r w:rsidRPr="00E62FE2">
        <w:rPr>
          <w:bCs/>
          <w:u w:val="single"/>
          <w:lang w:eastAsia="en-US"/>
        </w:rPr>
        <w:t>.2(c)</w:t>
      </w:r>
      <w:r w:rsidRPr="00E62FE2">
        <w:rPr>
          <w:lang w:eastAsia="en-US"/>
        </w:rPr>
        <w:t>.</w:t>
      </w:r>
    </w:p>
    <w:p w14:paraId="7396E955" w14:textId="77777777" w:rsidR="00F66856" w:rsidRPr="00E62FE2" w:rsidRDefault="00F66856" w:rsidP="00F66856">
      <w:pPr>
        <w:pStyle w:val="SingleTxtG"/>
        <w:rPr>
          <w:lang w:eastAsia="en-US"/>
        </w:rPr>
      </w:pPr>
      <w:r w:rsidRPr="00E62FE2">
        <w:rPr>
          <w:bCs/>
          <w:iCs/>
          <w:color w:val="000000"/>
          <w:lang w:eastAsia="en-US"/>
        </w:rPr>
        <w:t>6.9.2.3.4</w:t>
      </w:r>
      <w:r w:rsidRPr="00E62FE2">
        <w:rPr>
          <w:b/>
          <w:bCs/>
          <w:iCs/>
          <w:color w:val="000000"/>
          <w:lang w:eastAsia="en-US"/>
        </w:rPr>
        <w:t xml:space="preserve"> </w:t>
      </w:r>
      <w:r w:rsidRPr="00E62FE2">
        <w:rPr>
          <w:b/>
          <w:bCs/>
          <w:iCs/>
          <w:color w:val="000000"/>
          <w:lang w:eastAsia="en-US"/>
        </w:rPr>
        <w:tab/>
      </w:r>
      <w:r w:rsidRPr="00E62FE2">
        <w:rPr>
          <w:lang w:eastAsia="en-US"/>
        </w:rPr>
        <w:t xml:space="preserve">For internal test pressure, external design pressure specified in 6.7.2.2.10, static loads specified in 6.7.2.2.12 and static gravity loads caused by the contents with the maximum density specified for the design and at maximum filling degree, failure criteria (FC) in the longitudinal direction, circumferential direction, </w:t>
      </w:r>
      <w:r w:rsidRPr="00E62FE2">
        <w:rPr>
          <w:u w:val="single"/>
          <w:lang w:eastAsia="en-US"/>
        </w:rPr>
        <w:t>and any other in-plane direction of the composite layup</w:t>
      </w:r>
      <w:r w:rsidRPr="00E62FE2">
        <w:rPr>
          <w:lang w:eastAsia="en-US"/>
        </w:rPr>
        <w:t xml:space="preserve"> </w:t>
      </w:r>
      <w:r w:rsidRPr="00E62FE2">
        <w:rPr>
          <w:strike/>
          <w:lang w:eastAsia="en-US"/>
        </w:rPr>
        <w:t>or any ply fibre direction</w:t>
      </w:r>
      <w:r w:rsidRPr="00E62FE2">
        <w:rPr>
          <w:lang w:eastAsia="en-US"/>
        </w:rPr>
        <w:t xml:space="preserve"> shall not exceed the following value:</w:t>
      </w:r>
    </w:p>
    <w:p w14:paraId="69CA2971" w14:textId="77777777" w:rsidR="00F66856" w:rsidRPr="00E62FE2" w:rsidRDefault="00F66856" w:rsidP="00F66856">
      <w:pPr>
        <w:kinsoku/>
        <w:overflowPunct/>
        <w:snapToGrid/>
        <w:spacing w:before="120"/>
        <w:jc w:val="both"/>
        <w:rPr>
          <w:rFonts w:eastAsia="Times New Roman"/>
          <w:lang w:eastAsia="en-US"/>
        </w:rPr>
      </w:pPr>
      <m:oMathPara>
        <m:oMath>
          <m:r>
            <w:rPr>
              <w:rFonts w:ascii="Cambria Math" w:eastAsia="Times New Roman" w:hAnsi="Cambria Math"/>
              <w:lang w:eastAsia="en-US"/>
            </w:rPr>
            <m:t>FC</m:t>
          </m:r>
          <m:r>
            <m:rPr>
              <m:sty m:val="p"/>
            </m:rPr>
            <w:rPr>
              <w:rFonts w:ascii="Cambria Math" w:eastAsia="Times New Roman" w:hAnsi="Cambria Math"/>
              <w:lang w:eastAsia="en-US"/>
            </w:rPr>
            <m:t>≤</m:t>
          </m:r>
          <m:f>
            <m:fPr>
              <m:ctrlPr>
                <w:rPr>
                  <w:rFonts w:ascii="Cambria Math" w:eastAsia="Times New Roman" w:hAnsi="Cambria Math"/>
                  <w:lang w:val="en-AU" w:eastAsia="en-US"/>
                </w:rPr>
              </m:ctrlPr>
            </m:fPr>
            <m:num>
              <m:r>
                <m:rPr>
                  <m:sty m:val="p"/>
                </m:rPr>
                <w:rPr>
                  <w:rFonts w:ascii="Cambria Math" w:eastAsia="Times New Roman" w:hAnsi="Cambria Math"/>
                  <w:lang w:eastAsia="en-US"/>
                </w:rPr>
                <m:t>1</m:t>
              </m:r>
            </m:num>
            <m:den>
              <m:r>
                <w:rPr>
                  <w:rFonts w:ascii="Cambria Math" w:eastAsia="Times New Roman" w:hAnsi="Cambria Math"/>
                  <w:lang w:eastAsia="en-US"/>
                </w:rPr>
                <m:t>K</m:t>
              </m:r>
            </m:den>
          </m:f>
          <m:r>
            <m:rPr>
              <m:sty m:val="p"/>
            </m:rPr>
            <w:rPr>
              <w:rFonts w:ascii="Cambria Math" w:eastAsia="Times New Roman" w:hAnsi="Cambria Math"/>
              <w:lang w:eastAsia="en-US"/>
            </w:rPr>
            <m:t xml:space="preserve"> </m:t>
          </m:r>
        </m:oMath>
      </m:oMathPara>
    </w:p>
    <w:p w14:paraId="4B618AF4" w14:textId="77777777" w:rsidR="00F66856" w:rsidRPr="002C0FC9" w:rsidRDefault="00F66856" w:rsidP="00F66856">
      <w:pPr>
        <w:kinsoku/>
        <w:overflowPunct/>
        <w:snapToGrid/>
        <w:spacing w:before="120"/>
        <w:ind w:left="1134" w:right="1134"/>
        <w:jc w:val="both"/>
        <w:rPr>
          <w:rFonts w:eastAsia="Times New Roman"/>
          <w:lang w:eastAsia="en-US"/>
        </w:rPr>
      </w:pPr>
      <w:r w:rsidRPr="002C0FC9">
        <w:rPr>
          <w:rFonts w:eastAsia="Times New Roman"/>
          <w:lang w:eastAsia="en-US"/>
        </w:rPr>
        <w:t>where:</w:t>
      </w:r>
    </w:p>
    <w:p w14:paraId="783DD3C3" w14:textId="77777777" w:rsidR="00F66856" w:rsidRPr="00E62FE2" w:rsidRDefault="00F66856" w:rsidP="00F66856">
      <w:pPr>
        <w:kinsoku/>
        <w:overflowPunct/>
        <w:snapToGrid/>
        <w:spacing w:before="120"/>
        <w:ind w:left="1134" w:right="1134"/>
        <w:jc w:val="both"/>
        <w:rPr>
          <w:strike/>
          <w:color w:val="4472C4"/>
          <w:lang w:eastAsia="en-US"/>
        </w:rPr>
      </w:pPr>
      <m:oMathPara>
        <m:oMathParaPr>
          <m:jc m:val="center"/>
        </m:oMathParaPr>
        <m:oMath>
          <m:r>
            <w:rPr>
              <w:rFonts w:ascii="Cambria Math" w:eastAsia="Times New Roman" w:hAnsi="Cambria Math"/>
              <w:color w:val="000000"/>
              <w:lang w:eastAsia="en-US"/>
            </w:rPr>
            <m:t>K</m:t>
          </m:r>
          <m:r>
            <w:rPr>
              <w:rFonts w:ascii="Cambria Math" w:hAnsi="Cambria Math"/>
              <w:color w:val="000000"/>
              <w:lang w:eastAsia="en-US"/>
            </w:rPr>
            <m:t>=</m:t>
          </m:r>
          <m:sSub>
            <m:sSubPr>
              <m:ctrlPr>
                <w:rPr>
                  <w:rFonts w:ascii="Cambria Math" w:hAnsi="Cambria Math"/>
                  <w:i/>
                  <w:color w:val="000000"/>
                  <w:lang w:eastAsia="en-US"/>
                </w:rPr>
              </m:ctrlPr>
            </m:sSubPr>
            <m:e>
              <m:r>
                <w:rPr>
                  <w:rFonts w:ascii="Cambria Math" w:hAnsi="Cambria Math"/>
                  <w:color w:val="000000"/>
                  <w:lang w:eastAsia="en-US"/>
                </w:rPr>
                <m:t>K</m:t>
              </m:r>
            </m:e>
            <m:sub>
              <m:r>
                <w:rPr>
                  <w:rFonts w:ascii="Cambria Math" w:hAnsi="Cambria Math"/>
                  <w:color w:val="000000"/>
                  <w:lang w:eastAsia="en-US"/>
                </w:rPr>
                <m:t>0</m:t>
              </m:r>
            </m:sub>
          </m:sSub>
          <m:r>
            <w:rPr>
              <w:rFonts w:ascii="Cambria Math" w:hAnsi="Cambria Math"/>
              <w:color w:val="000000"/>
              <w:lang w:eastAsia="en-US"/>
            </w:rPr>
            <m:t>×</m:t>
          </m:r>
          <m:sSub>
            <m:sSubPr>
              <m:ctrlPr>
                <w:rPr>
                  <w:rFonts w:ascii="Cambria Math" w:hAnsi="Cambria Math"/>
                  <w:i/>
                  <w:color w:val="000000"/>
                  <w:lang w:eastAsia="en-US"/>
                </w:rPr>
              </m:ctrlPr>
            </m:sSubPr>
            <m:e>
              <m:r>
                <w:rPr>
                  <w:rFonts w:ascii="Cambria Math" w:hAnsi="Cambria Math"/>
                  <w:color w:val="000000"/>
                  <w:lang w:eastAsia="en-US"/>
                </w:rPr>
                <m:t>K</m:t>
              </m:r>
            </m:e>
            <m:sub>
              <m:r>
                <w:rPr>
                  <w:rFonts w:ascii="Cambria Math" w:hAnsi="Cambria Math"/>
                  <w:color w:val="000000"/>
                  <w:lang w:eastAsia="en-US"/>
                </w:rPr>
                <m:t>1</m:t>
              </m:r>
            </m:sub>
          </m:sSub>
          <m:r>
            <w:rPr>
              <w:rFonts w:ascii="Cambria Math" w:hAnsi="Cambria Math"/>
              <w:color w:val="000000"/>
              <w:lang w:eastAsia="en-US"/>
            </w:rPr>
            <m:t>×</m:t>
          </m:r>
          <m:sSub>
            <m:sSubPr>
              <m:ctrlPr>
                <w:rPr>
                  <w:rFonts w:ascii="Cambria Math" w:hAnsi="Cambria Math"/>
                  <w:i/>
                  <w:color w:val="000000"/>
                  <w:lang w:eastAsia="en-US"/>
                </w:rPr>
              </m:ctrlPr>
            </m:sSubPr>
            <m:e>
              <m:r>
                <w:rPr>
                  <w:rFonts w:ascii="Cambria Math" w:hAnsi="Cambria Math"/>
                  <w:color w:val="000000"/>
                  <w:lang w:eastAsia="en-US"/>
                </w:rPr>
                <m:t>K</m:t>
              </m:r>
            </m:e>
            <m:sub>
              <m:r>
                <w:rPr>
                  <w:rFonts w:ascii="Cambria Math" w:hAnsi="Cambria Math"/>
                  <w:color w:val="000000"/>
                  <w:lang w:eastAsia="en-US"/>
                </w:rPr>
                <m:t>2</m:t>
              </m:r>
            </m:sub>
          </m:sSub>
          <m:r>
            <w:rPr>
              <w:rFonts w:ascii="Cambria Math" w:hAnsi="Cambria Math"/>
              <w:color w:val="000000"/>
              <w:lang w:eastAsia="en-US"/>
            </w:rPr>
            <m:t>×</m:t>
          </m:r>
          <m:sSub>
            <m:sSubPr>
              <m:ctrlPr>
                <w:rPr>
                  <w:rFonts w:ascii="Cambria Math" w:hAnsi="Cambria Math"/>
                  <w:i/>
                  <w:color w:val="000000"/>
                  <w:lang w:eastAsia="en-US"/>
                </w:rPr>
              </m:ctrlPr>
            </m:sSubPr>
            <m:e>
              <m:r>
                <w:rPr>
                  <w:rFonts w:ascii="Cambria Math" w:hAnsi="Cambria Math"/>
                  <w:color w:val="000000"/>
                  <w:lang w:eastAsia="en-US"/>
                </w:rPr>
                <m:t>K</m:t>
              </m:r>
            </m:e>
            <m:sub>
              <m:r>
                <w:rPr>
                  <w:rFonts w:ascii="Cambria Math" w:hAnsi="Cambria Math"/>
                  <w:color w:val="000000"/>
                  <w:lang w:eastAsia="en-US"/>
                </w:rPr>
                <m:t>3</m:t>
              </m:r>
            </m:sub>
          </m:sSub>
          <m:r>
            <w:rPr>
              <w:rFonts w:ascii="Cambria Math" w:hAnsi="Cambria Math"/>
              <w:color w:val="000000"/>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4</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K</m:t>
              </m:r>
            </m:e>
            <m:sub>
              <m:r>
                <w:rPr>
                  <w:rFonts w:ascii="Cambria Math" w:hAnsi="Cambria Math"/>
                  <w:lang w:eastAsia="en-US"/>
                </w:rPr>
                <m:t>5</m:t>
              </m:r>
            </m:sub>
          </m:sSub>
        </m:oMath>
      </m:oMathPara>
    </w:p>
    <w:p w14:paraId="76F1CA4F" w14:textId="77777777" w:rsidR="00F66856" w:rsidRPr="00E62FE2" w:rsidRDefault="00F66856" w:rsidP="00F66856">
      <w:pPr>
        <w:kinsoku/>
        <w:overflowPunct/>
        <w:snapToGrid/>
        <w:spacing w:before="120"/>
        <w:ind w:left="1134" w:right="1134"/>
        <w:jc w:val="both"/>
        <w:rPr>
          <w:rFonts w:eastAsia="Times New Roman"/>
          <w:color w:val="000000"/>
          <w:lang w:eastAsia="en-US"/>
        </w:rPr>
      </w:pPr>
      <w:r w:rsidRPr="00E62FE2">
        <w:rPr>
          <w:rFonts w:eastAsia="Times New Roman"/>
          <w:color w:val="000000"/>
          <w:lang w:eastAsia="en-US"/>
        </w:rPr>
        <w:t>where:</w:t>
      </w:r>
    </w:p>
    <w:p w14:paraId="53BE0942" w14:textId="77777777" w:rsidR="00F66856" w:rsidRPr="00E62FE2" w:rsidRDefault="00F66856" w:rsidP="00F66856">
      <w:pPr>
        <w:kinsoku/>
        <w:overflowPunct/>
        <w:snapToGrid/>
        <w:spacing w:before="120"/>
        <w:ind w:left="1134" w:right="1134"/>
        <w:jc w:val="both"/>
        <w:rPr>
          <w:color w:val="000000"/>
          <w:lang w:eastAsia="en-US"/>
        </w:rPr>
      </w:pPr>
      <w:r w:rsidRPr="00E62FE2">
        <w:rPr>
          <w:b/>
          <w:lang w:eastAsia="en-US"/>
        </w:rPr>
        <w:t>K</w:t>
      </w:r>
      <w:r w:rsidRPr="00E62FE2">
        <w:rPr>
          <w:color w:val="000000"/>
          <w:lang w:eastAsia="en-US"/>
        </w:rPr>
        <w:t xml:space="preserve"> shall have a minimum value of 4.</w:t>
      </w:r>
    </w:p>
    <w:p w14:paraId="3C760A29" w14:textId="77777777" w:rsidR="00F66856" w:rsidRPr="00E62FE2" w:rsidRDefault="00F66856" w:rsidP="00F66856">
      <w:pPr>
        <w:kinsoku/>
        <w:overflowPunct/>
        <w:snapToGrid/>
        <w:spacing w:before="120"/>
        <w:ind w:left="1134" w:right="1134"/>
        <w:jc w:val="both"/>
        <w:rPr>
          <w:rFonts w:eastAsia="Times New Roman"/>
          <w:lang w:eastAsia="en-US"/>
        </w:rPr>
      </w:pPr>
      <w:r w:rsidRPr="00E62FE2">
        <w:rPr>
          <w:rFonts w:ascii="Cambria Math" w:eastAsia="Times New Roman" w:hAnsi="Cambria Math" w:cs="Cambria Math"/>
          <w:lang w:eastAsia="en-US"/>
        </w:rPr>
        <w:t>𝑲</w:t>
      </w:r>
      <w:r w:rsidRPr="00E62FE2">
        <w:rPr>
          <w:rFonts w:ascii="Cambria Math" w:eastAsia="Times New Roman" w:hAnsi="Cambria Math" w:cs="Cambria Math"/>
          <w:sz w:val="14"/>
          <w:szCs w:val="14"/>
          <w:lang w:eastAsia="en-US"/>
        </w:rPr>
        <w:t>𝟎</w:t>
      </w:r>
      <w:r w:rsidRPr="00E62FE2">
        <w:rPr>
          <w:rFonts w:eastAsia="Times New Roman"/>
          <w:sz w:val="14"/>
          <w:szCs w:val="14"/>
          <w:lang w:eastAsia="en-US"/>
        </w:rPr>
        <w:t xml:space="preserve"> </w:t>
      </w:r>
      <w:r w:rsidRPr="00E62FE2">
        <w:rPr>
          <w:rFonts w:eastAsia="Times New Roman"/>
          <w:lang w:eastAsia="en-US"/>
        </w:rPr>
        <w:t xml:space="preserve">– a strength factor. For the general design the value for </w:t>
      </w:r>
      <w:r w:rsidRPr="00E62FE2">
        <w:rPr>
          <w:rFonts w:ascii="Cambria Math" w:eastAsia="Times New Roman" w:hAnsi="Cambria Math" w:cs="Cambria Math"/>
          <w:lang w:eastAsia="en-US"/>
        </w:rPr>
        <w:t>𝑲</w:t>
      </w:r>
      <w:r w:rsidRPr="00E62FE2">
        <w:rPr>
          <w:rFonts w:ascii="Cambria Math" w:eastAsia="Times New Roman" w:hAnsi="Cambria Math" w:cs="Cambria Math"/>
          <w:sz w:val="14"/>
          <w:szCs w:val="14"/>
          <w:lang w:eastAsia="en-US"/>
        </w:rPr>
        <w:t>𝟎</w:t>
      </w:r>
      <w:r w:rsidRPr="00E62FE2">
        <w:rPr>
          <w:rFonts w:eastAsia="Times New Roman"/>
          <w:sz w:val="14"/>
          <w:szCs w:val="14"/>
          <w:lang w:eastAsia="en-US"/>
        </w:rPr>
        <w:t xml:space="preserve"> </w:t>
      </w:r>
      <w:r w:rsidRPr="00E62FE2">
        <w:rPr>
          <w:rFonts w:eastAsia="Times New Roman"/>
          <w:lang w:eastAsia="en-US"/>
        </w:rPr>
        <w:t xml:space="preserve">shall be equal to or more than 1.5. The value of </w:t>
      </w:r>
      <w:r w:rsidRPr="00E62FE2">
        <w:rPr>
          <w:rFonts w:ascii="Cambria Math" w:eastAsia="Times New Roman" w:hAnsi="Cambria Math" w:cs="Cambria Math"/>
          <w:lang w:eastAsia="en-US"/>
        </w:rPr>
        <w:t>𝑲</w:t>
      </w:r>
      <w:r w:rsidRPr="00E62FE2">
        <w:rPr>
          <w:rFonts w:ascii="Cambria Math" w:eastAsia="Times New Roman" w:hAnsi="Cambria Math" w:cs="Cambria Math"/>
          <w:sz w:val="14"/>
          <w:szCs w:val="14"/>
          <w:lang w:eastAsia="en-US"/>
        </w:rPr>
        <w:t>𝟎</w:t>
      </w:r>
      <w:r w:rsidRPr="00E62FE2">
        <w:rPr>
          <w:rFonts w:eastAsia="Times New Roman"/>
          <w:sz w:val="14"/>
          <w:szCs w:val="14"/>
          <w:lang w:eastAsia="en-US"/>
        </w:rPr>
        <w:t xml:space="preserve"> </w:t>
      </w:r>
      <w:r w:rsidRPr="00E62FE2">
        <w:rPr>
          <w:rFonts w:eastAsia="Times New Roman"/>
          <w:lang w:eastAsia="en-US"/>
        </w:rPr>
        <w:t>shall be multiplied by a factor of two, unless the shell is provided with protection against damage consisting of a complete metal skeleton including longitudinal and transverse structural members;</w:t>
      </w:r>
    </w:p>
    <w:p w14:paraId="177090ED" w14:textId="77777777" w:rsidR="00F66856" w:rsidRPr="00E62FE2" w:rsidRDefault="000E28E6" w:rsidP="00F66856">
      <w:pPr>
        <w:kinsoku/>
        <w:overflowPunct/>
        <w:snapToGrid/>
        <w:spacing w:before="120"/>
        <w:ind w:left="1134" w:right="1134"/>
        <w:jc w:val="both"/>
        <w:rPr>
          <w:rFonts w:eastAsia="Times New Roman"/>
          <w:lang w:eastAsia="en-US"/>
        </w:rPr>
      </w:pPr>
      <m:oMath>
        <m:sSub>
          <m:sSubPr>
            <m:ctrlPr>
              <w:rPr>
                <w:rFonts w:ascii="Cambria Math" w:hAnsi="Cambria Math"/>
                <w:color w:val="000000"/>
                <w:lang w:eastAsia="en-US"/>
              </w:rPr>
            </m:ctrlPr>
          </m:sSubPr>
          <m:e>
            <m:r>
              <m:rPr>
                <m:sty m:val="bi"/>
              </m:rPr>
              <w:rPr>
                <w:rFonts w:ascii="Cambria Math" w:hAnsi="Cambria Math" w:cs="Cambria Math"/>
                <w:color w:val="000000"/>
                <w:lang w:eastAsia="en-US"/>
              </w:rPr>
              <m:t>K</m:t>
            </m:r>
          </m:e>
          <m:sub>
            <m:r>
              <m:rPr>
                <m:sty m:val="b"/>
              </m:rPr>
              <w:rPr>
                <w:rFonts w:ascii="Cambria Math" w:hAnsi="Cambria Math"/>
                <w:color w:val="000000"/>
                <w:lang w:eastAsia="en-US"/>
              </w:rPr>
              <m:t>1</m:t>
            </m:r>
          </m:sub>
        </m:sSub>
      </m:oMath>
      <w:r w:rsidR="00F66856" w:rsidRPr="00E62FE2">
        <w:rPr>
          <w:color w:val="000000"/>
          <w:lang w:eastAsia="en-US"/>
        </w:rPr>
        <w:t xml:space="preserve"> – </w:t>
      </w:r>
      <w:r w:rsidR="00F66856" w:rsidRPr="00E62FE2">
        <w:rPr>
          <w:rFonts w:eastAsia="Times New Roman"/>
          <w:lang w:eastAsia="en-US"/>
        </w:rPr>
        <w:t>a factor related to the deterioration in the material properties due to creep and ageing. It shall be determined by the formula:</w:t>
      </w:r>
    </w:p>
    <w:p w14:paraId="55F4DF26" w14:textId="2E21989C" w:rsidR="00F66856" w:rsidRDefault="00F66856" w:rsidP="00F66856">
      <w:pPr>
        <w:pStyle w:val="SingleTxtG"/>
        <w:rPr>
          <w:lang w:val="en-US" w:eastAsia="en-US"/>
        </w:rPr>
      </w:pPr>
    </w:p>
    <w:p w14:paraId="66B54FA6" w14:textId="77777777" w:rsidR="00F66856" w:rsidRPr="00E62FE2" w:rsidRDefault="000E28E6" w:rsidP="00F66856">
      <w:pPr>
        <w:kinsoku/>
        <w:overflowPunct/>
        <w:snapToGrid/>
        <w:spacing w:before="120"/>
        <w:jc w:val="both"/>
        <w:rPr>
          <w:rFonts w:eastAsia="Times New Roman"/>
          <w:color w:val="000000"/>
          <w:lang w:eastAsia="en-US"/>
        </w:rPr>
      </w:pPr>
      <m:oMathPara>
        <m:oMath>
          <m:sSub>
            <m:sSubPr>
              <m:ctrlPr>
                <w:rPr>
                  <w:rFonts w:ascii="Cambria Math" w:eastAsia="Times New Roman" w:hAnsi="Cambria Math"/>
                  <w:i/>
                  <w:color w:val="000000"/>
                  <w:lang w:eastAsia="en-US"/>
                </w:rPr>
              </m:ctrlPr>
            </m:sSubPr>
            <m:e>
              <m:r>
                <w:rPr>
                  <w:rFonts w:ascii="Cambria Math" w:eastAsia="Times New Roman" w:hAnsi="Cambria Math"/>
                  <w:color w:val="000000"/>
                  <w:lang w:eastAsia="en-US"/>
                </w:rPr>
                <m:t>K</m:t>
              </m:r>
            </m:e>
            <m:sub>
              <m:r>
                <w:rPr>
                  <w:rFonts w:ascii="Cambria Math" w:eastAsia="Times New Roman" w:hAnsi="Cambria Math"/>
                  <w:color w:val="000000"/>
                  <w:lang w:eastAsia="en-US"/>
                </w:rPr>
                <m:t>1</m:t>
              </m:r>
            </m:sub>
          </m:sSub>
          <m:r>
            <w:rPr>
              <w:rFonts w:ascii="Cambria Math" w:eastAsia="Times New Roman" w:hAnsi="Cambria Math"/>
              <w:color w:val="000000"/>
              <w:lang w:eastAsia="en-US"/>
            </w:rPr>
            <m:t>=</m:t>
          </m:r>
          <m:f>
            <m:fPr>
              <m:ctrlPr>
                <w:rPr>
                  <w:rFonts w:ascii="Cambria Math" w:eastAsia="Times New Roman" w:hAnsi="Cambria Math"/>
                  <w:i/>
                  <w:color w:val="000000"/>
                  <w:lang w:eastAsia="en-US"/>
                </w:rPr>
              </m:ctrlPr>
            </m:fPr>
            <m:num>
              <m:r>
                <w:rPr>
                  <w:rFonts w:ascii="Cambria Math" w:eastAsia="Times New Roman" w:hAnsi="Cambria Math"/>
                  <w:color w:val="000000"/>
                  <w:lang w:eastAsia="en-US"/>
                </w:rPr>
                <m:t>1</m:t>
              </m:r>
            </m:num>
            <m:den>
              <m:r>
                <w:rPr>
                  <w:rFonts w:ascii="Cambria Math" w:eastAsia="Times New Roman" w:hAnsi="Cambria Math"/>
                  <w:color w:val="000000"/>
                  <w:lang w:eastAsia="en-US"/>
                </w:rPr>
                <m:t>αβ</m:t>
              </m:r>
            </m:den>
          </m:f>
        </m:oMath>
      </m:oMathPara>
    </w:p>
    <w:p w14:paraId="0E186B0B" w14:textId="77777777" w:rsidR="00F66856" w:rsidRPr="00E62FE2" w:rsidRDefault="00F66856" w:rsidP="00F66856">
      <w:pPr>
        <w:kinsoku/>
        <w:overflowPunct/>
        <w:snapToGrid/>
        <w:spacing w:before="120"/>
        <w:ind w:left="1134" w:right="1134"/>
        <w:jc w:val="both"/>
        <w:rPr>
          <w:color w:val="000000"/>
          <w:lang w:eastAsia="en-US"/>
        </w:rPr>
      </w:pPr>
      <w:r w:rsidRPr="00E62FE2">
        <w:rPr>
          <w:color w:val="000000"/>
          <w:lang w:eastAsia="en-US"/>
        </w:rPr>
        <w:t xml:space="preserve">where "α" is the creep factor and "β" is the ageing factor determined in accordance with 6.9.2.7.2.1.2(e) and 6.9.2.7.2.1.2(f), respectively. </w:t>
      </w:r>
      <w:r w:rsidRPr="00E62FE2">
        <w:rPr>
          <w:color w:val="000000"/>
          <w:u w:val="single"/>
          <w:lang w:eastAsia="en-US"/>
        </w:rPr>
        <w:t>When used in calculation, factors α and β shall be between 0 and 1.</w:t>
      </w:r>
      <w:r w:rsidRPr="00E62FE2">
        <w:rPr>
          <w:color w:val="000000"/>
          <w:lang w:eastAsia="en-US"/>
        </w:rPr>
        <w:t xml:space="preserve"> </w:t>
      </w:r>
    </w:p>
    <w:p w14:paraId="59CF4C2D" w14:textId="77777777" w:rsidR="00F66856" w:rsidRPr="00E62FE2" w:rsidRDefault="00F66856" w:rsidP="00F66856">
      <w:pPr>
        <w:kinsoku/>
        <w:overflowPunct/>
        <w:snapToGrid/>
        <w:spacing w:before="120"/>
        <w:ind w:left="1134" w:right="1134"/>
        <w:jc w:val="both"/>
        <w:rPr>
          <w:color w:val="000000"/>
          <w:lang w:eastAsia="en-US"/>
        </w:rPr>
      </w:pPr>
      <w:r w:rsidRPr="00E62FE2">
        <w:rPr>
          <w:color w:val="000000"/>
          <w:lang w:eastAsia="en-US"/>
        </w:rPr>
        <w:t xml:space="preserve">Alternatively, a conservative value of </w:t>
      </w:r>
      <m:oMath>
        <m:sSub>
          <m:sSubPr>
            <m:ctrlPr>
              <w:rPr>
                <w:rFonts w:ascii="Cambria Math" w:hAnsi="Cambria Math"/>
                <w:color w:val="000000"/>
                <w:lang w:eastAsia="en-US"/>
              </w:rPr>
            </m:ctrlPr>
          </m:sSubPr>
          <m:e>
            <m:r>
              <m:rPr>
                <m:sty m:val="bi"/>
              </m:rPr>
              <w:rPr>
                <w:rFonts w:ascii="Cambria Math" w:hAnsi="Cambria Math"/>
                <w:color w:val="000000"/>
                <w:lang w:eastAsia="en-US"/>
              </w:rPr>
              <m:t>K</m:t>
            </m:r>
          </m:e>
          <m:sub>
            <m:r>
              <m:rPr>
                <m:sty m:val="b"/>
              </m:rPr>
              <w:rPr>
                <w:rFonts w:ascii="Cambria Math" w:hAnsi="Cambria Math"/>
                <w:color w:val="000000"/>
                <w:lang w:eastAsia="en-US"/>
              </w:rPr>
              <m:t>1</m:t>
            </m:r>
          </m:sub>
        </m:sSub>
      </m:oMath>
      <w:r w:rsidRPr="00E62FE2">
        <w:rPr>
          <w:color w:val="000000"/>
          <w:lang w:eastAsia="en-US"/>
        </w:rPr>
        <w:t xml:space="preserve"> = 2 may be applied </w:t>
      </w:r>
      <w:r w:rsidRPr="00E62FE2">
        <w:rPr>
          <w:lang w:eastAsia="en-US"/>
        </w:rPr>
        <w:t>for the purpose of undertaking the numerical validation exercise in 6.9.2.3.4 (this does not remove the need to perform testing to determine α and β)</w:t>
      </w:r>
      <w:r w:rsidRPr="00E62FE2">
        <w:rPr>
          <w:color w:val="000000"/>
          <w:lang w:eastAsia="en-US"/>
        </w:rPr>
        <w:t>;</w:t>
      </w:r>
    </w:p>
    <w:p w14:paraId="00AA499F" w14:textId="77777777" w:rsidR="00F66856" w:rsidRPr="00E62FE2" w:rsidRDefault="000E28E6" w:rsidP="00F66856">
      <w:pPr>
        <w:kinsoku/>
        <w:overflowPunct/>
        <w:snapToGrid/>
        <w:spacing w:before="120"/>
        <w:ind w:left="1134" w:right="1134"/>
        <w:jc w:val="both"/>
        <w:rPr>
          <w:color w:val="000000"/>
          <w:lang w:eastAsia="en-US"/>
        </w:rPr>
      </w:pPr>
      <m:oMath>
        <m:sSub>
          <m:sSubPr>
            <m:ctrlPr>
              <w:rPr>
                <w:rFonts w:ascii="Cambria Math" w:hAnsi="Cambria Math"/>
                <w:color w:val="000000"/>
                <w:lang w:eastAsia="en-US"/>
              </w:rPr>
            </m:ctrlPr>
          </m:sSubPr>
          <m:e>
            <m:r>
              <m:rPr>
                <m:sty m:val="bi"/>
              </m:rPr>
              <w:rPr>
                <w:rFonts w:ascii="Cambria Math" w:hAnsi="Cambria Math"/>
                <w:color w:val="000000"/>
                <w:lang w:eastAsia="en-US"/>
              </w:rPr>
              <m:t>K</m:t>
            </m:r>
          </m:e>
          <m:sub>
            <m:r>
              <m:rPr>
                <m:sty m:val="b"/>
              </m:rPr>
              <w:rPr>
                <w:rFonts w:ascii="Cambria Math" w:hAnsi="Cambria Math"/>
                <w:color w:val="000000"/>
                <w:lang w:eastAsia="en-US"/>
              </w:rPr>
              <m:t>2</m:t>
            </m:r>
          </m:sub>
        </m:sSub>
      </m:oMath>
      <w:r w:rsidR="00F66856" w:rsidRPr="00E62FE2">
        <w:rPr>
          <w:color w:val="000000"/>
          <w:lang w:eastAsia="en-US"/>
        </w:rPr>
        <w:t xml:space="preserve"> – a factor related to the service temperature and the thermal properties of the resin, determined by the following equation, with a minimum value of 1: </w:t>
      </w:r>
      <m:oMath>
        <m:sSub>
          <m:sSubPr>
            <m:ctrlPr>
              <w:rPr>
                <w:rFonts w:ascii="Cambria Math" w:hAnsi="Cambria Math"/>
                <w:color w:val="000000"/>
                <w:lang w:eastAsia="en-US"/>
              </w:rPr>
            </m:ctrlPr>
          </m:sSubPr>
          <m:e>
            <m:r>
              <m:rPr>
                <m:sty m:val="bi"/>
              </m:rPr>
              <w:rPr>
                <w:rFonts w:ascii="Cambria Math" w:hAnsi="Cambria Math"/>
                <w:color w:val="000000"/>
                <w:lang w:eastAsia="en-US"/>
              </w:rPr>
              <m:t>K</m:t>
            </m:r>
          </m:e>
          <m:sub>
            <m:r>
              <m:rPr>
                <m:sty m:val="b"/>
              </m:rPr>
              <w:rPr>
                <w:rFonts w:ascii="Cambria Math" w:hAnsi="Cambria Math"/>
                <w:color w:val="000000"/>
                <w:lang w:eastAsia="en-US"/>
              </w:rPr>
              <m:t>2</m:t>
            </m:r>
          </m:sub>
        </m:sSub>
      </m:oMath>
      <w:r w:rsidR="00F66856" w:rsidRPr="00E62FE2">
        <w:rPr>
          <w:color w:val="000000"/>
          <w:lang w:eastAsia="en-US"/>
        </w:rPr>
        <w:t xml:space="preserve">  = 1.25 - 0.0125 (HDT - 70) where HDT is the heat distortion temperature of the resin, in °C. </w:t>
      </w:r>
      <w:r w:rsidR="00F66856" w:rsidRPr="00E62FE2">
        <w:rPr>
          <w:strike/>
          <w:color w:val="000000"/>
          <w:lang w:eastAsia="en-US"/>
        </w:rPr>
        <w:t xml:space="preserve">The HDT may be used interchangeably with glass transition temperature, as determined in </w:t>
      </w:r>
      <w:r w:rsidR="00F66856" w:rsidRPr="00E62FE2">
        <w:rPr>
          <w:bCs/>
          <w:iCs/>
          <w:strike/>
          <w:color w:val="000000"/>
          <w:lang w:eastAsia="en-US"/>
        </w:rPr>
        <w:t>6.9.2.7.2.1</w:t>
      </w:r>
      <w:r w:rsidR="00F66856" w:rsidRPr="00E62FE2">
        <w:rPr>
          <w:bCs/>
          <w:strike/>
          <w:color w:val="000000"/>
          <w:lang w:eastAsia="en-US"/>
        </w:rPr>
        <w:t>.1</w:t>
      </w:r>
      <w:r w:rsidR="00F66856" w:rsidRPr="00E62FE2">
        <w:rPr>
          <w:color w:val="000000"/>
          <w:lang w:eastAsia="en-US"/>
        </w:rPr>
        <w:t>;</w:t>
      </w:r>
    </w:p>
    <w:p w14:paraId="47883F51" w14:textId="77777777" w:rsidR="00F66856" w:rsidRPr="00E62FE2" w:rsidRDefault="000E28E6" w:rsidP="00F66856">
      <w:pPr>
        <w:kinsoku/>
        <w:overflowPunct/>
        <w:snapToGrid/>
        <w:spacing w:before="120"/>
        <w:ind w:left="1134" w:right="1134"/>
        <w:jc w:val="both"/>
        <w:rPr>
          <w:color w:val="000000"/>
          <w:lang w:eastAsia="en-US"/>
        </w:rPr>
      </w:pPr>
      <m:oMath>
        <m:sSub>
          <m:sSubPr>
            <m:ctrlPr>
              <w:rPr>
                <w:rFonts w:ascii="Cambria Math" w:hAnsi="Cambria Math"/>
                <w:color w:val="000000"/>
                <w:lang w:eastAsia="en-US"/>
              </w:rPr>
            </m:ctrlPr>
          </m:sSubPr>
          <m:e>
            <m:r>
              <m:rPr>
                <m:sty m:val="bi"/>
              </m:rPr>
              <w:rPr>
                <w:rFonts w:ascii="Cambria Math" w:hAnsi="Cambria Math"/>
                <w:color w:val="000000"/>
                <w:lang w:eastAsia="en-US"/>
              </w:rPr>
              <m:t>K</m:t>
            </m:r>
          </m:e>
          <m:sub>
            <m:r>
              <m:rPr>
                <m:sty m:val="b"/>
              </m:rPr>
              <w:rPr>
                <w:rFonts w:ascii="Cambria Math" w:hAnsi="Cambria Math"/>
                <w:color w:val="000000"/>
                <w:lang w:eastAsia="en-US"/>
              </w:rPr>
              <m:t>3</m:t>
            </m:r>
          </m:sub>
        </m:sSub>
      </m:oMath>
      <w:r w:rsidR="00F66856" w:rsidRPr="00E62FE2">
        <w:rPr>
          <w:color w:val="000000"/>
          <w:lang w:eastAsia="en-US"/>
        </w:rPr>
        <w:t xml:space="preserve"> - a factor related to the fatigue of the material; the value of </w:t>
      </w:r>
      <m:oMath>
        <m:sSub>
          <m:sSubPr>
            <m:ctrlPr>
              <w:rPr>
                <w:rFonts w:ascii="Cambria Math" w:hAnsi="Cambria Math"/>
                <w:color w:val="000000"/>
                <w:lang w:eastAsia="en-US"/>
              </w:rPr>
            </m:ctrlPr>
          </m:sSubPr>
          <m:e>
            <m:r>
              <m:rPr>
                <m:sty m:val="bi"/>
              </m:rPr>
              <w:rPr>
                <w:rFonts w:ascii="Cambria Math" w:hAnsi="Cambria Math"/>
                <w:color w:val="000000"/>
                <w:lang w:eastAsia="en-US"/>
              </w:rPr>
              <m:t>K</m:t>
            </m:r>
          </m:e>
          <m:sub>
            <m:r>
              <m:rPr>
                <m:sty m:val="b"/>
              </m:rPr>
              <w:rPr>
                <w:rFonts w:ascii="Cambria Math" w:hAnsi="Cambria Math"/>
                <w:color w:val="000000"/>
                <w:lang w:eastAsia="en-US"/>
              </w:rPr>
              <m:t>3</m:t>
            </m:r>
          </m:sub>
        </m:sSub>
      </m:oMath>
      <w:r w:rsidR="00F66856" w:rsidRPr="00E62FE2">
        <w:rPr>
          <w:color w:val="000000"/>
          <w:lang w:eastAsia="en-US"/>
        </w:rPr>
        <w:t xml:space="preserve"> = 1.75 shall be used unless otherwise agreed with the competent authority. For the dynamic design as outlined in 6.7.2.2.12 the value of </w:t>
      </w:r>
      <m:oMath>
        <m:sSub>
          <m:sSubPr>
            <m:ctrlPr>
              <w:rPr>
                <w:rFonts w:ascii="Cambria Math" w:hAnsi="Cambria Math"/>
                <w:color w:val="000000"/>
                <w:lang w:eastAsia="en-US"/>
              </w:rPr>
            </m:ctrlPr>
          </m:sSubPr>
          <m:e>
            <m:r>
              <m:rPr>
                <m:sty m:val="bi"/>
              </m:rPr>
              <w:rPr>
                <w:rFonts w:ascii="Cambria Math" w:hAnsi="Cambria Math"/>
                <w:color w:val="000000"/>
                <w:lang w:eastAsia="en-US"/>
              </w:rPr>
              <m:t>K</m:t>
            </m:r>
          </m:e>
          <m:sub>
            <m:r>
              <m:rPr>
                <m:sty m:val="b"/>
              </m:rPr>
              <w:rPr>
                <w:rFonts w:ascii="Cambria Math" w:hAnsi="Cambria Math"/>
                <w:color w:val="000000"/>
                <w:lang w:eastAsia="en-US"/>
              </w:rPr>
              <m:t>3</m:t>
            </m:r>
          </m:sub>
        </m:sSub>
      </m:oMath>
      <w:r w:rsidR="00F66856" w:rsidRPr="00E62FE2">
        <w:rPr>
          <w:color w:val="000000"/>
          <w:lang w:eastAsia="en-US"/>
        </w:rPr>
        <w:t xml:space="preserve"> = 1.1 shall be used;</w:t>
      </w:r>
    </w:p>
    <w:p w14:paraId="50F1DF71" w14:textId="77777777" w:rsidR="00F66856" w:rsidRPr="00E62FE2" w:rsidRDefault="000E28E6" w:rsidP="00F66856">
      <w:pPr>
        <w:kinsoku/>
        <w:overflowPunct/>
        <w:snapToGrid/>
        <w:spacing w:before="120"/>
        <w:ind w:left="1134" w:right="1134"/>
        <w:jc w:val="both"/>
        <w:rPr>
          <w:color w:val="000000"/>
          <w:lang w:eastAsia="en-US"/>
        </w:rPr>
      </w:pPr>
      <m:oMath>
        <m:sSub>
          <m:sSubPr>
            <m:ctrlPr>
              <w:rPr>
                <w:rFonts w:ascii="Cambria Math" w:hAnsi="Cambria Math"/>
                <w:color w:val="000000"/>
                <w:lang w:eastAsia="en-US"/>
              </w:rPr>
            </m:ctrlPr>
          </m:sSubPr>
          <m:e>
            <m:r>
              <m:rPr>
                <m:sty m:val="b"/>
              </m:rPr>
              <w:rPr>
                <w:rFonts w:ascii="Cambria Math" w:hAnsi="Cambria Math"/>
                <w:color w:val="000000"/>
                <w:lang w:eastAsia="en-US"/>
              </w:rPr>
              <m:t>K</m:t>
            </m:r>
          </m:e>
          <m:sub>
            <m:r>
              <m:rPr>
                <m:sty m:val="b"/>
              </m:rPr>
              <w:rPr>
                <w:rFonts w:ascii="Cambria Math" w:hAnsi="Cambria Math"/>
                <w:color w:val="000000"/>
                <w:lang w:eastAsia="en-US"/>
              </w:rPr>
              <m:t>4</m:t>
            </m:r>
          </m:sub>
        </m:sSub>
      </m:oMath>
      <w:r w:rsidR="00F66856" w:rsidRPr="00E62FE2">
        <w:rPr>
          <w:color w:val="000000"/>
          <w:lang w:eastAsia="en-US"/>
        </w:rPr>
        <w:t xml:space="preserve"> – a factor related to resin curing and has the following values: </w:t>
      </w:r>
    </w:p>
    <w:p w14:paraId="6A15C3CC" w14:textId="77777777" w:rsidR="00F66856" w:rsidRPr="00E62FE2" w:rsidRDefault="00F66856" w:rsidP="002C0FC9">
      <w:pPr>
        <w:kinsoku/>
        <w:overflowPunct/>
        <w:snapToGrid/>
        <w:ind w:left="1416" w:right="1134"/>
        <w:jc w:val="both"/>
        <w:rPr>
          <w:color w:val="000000"/>
          <w:lang w:eastAsia="en-US"/>
        </w:rPr>
      </w:pPr>
      <w:r w:rsidRPr="00E62FE2">
        <w:rPr>
          <w:color w:val="000000"/>
          <w:lang w:eastAsia="en-US"/>
        </w:rPr>
        <w:t xml:space="preserve">- 1.0 where curing is carried out in accordance with an approved and documented process, and the quality management system described under 6.9.2.2.2 includes verification of degree of cure for each FRP portable tank using a direct measurement approach, such as differential scanning calorimetry (DSC) determined via ISO 11357-2:2016, as per </w:t>
      </w:r>
      <w:r w:rsidRPr="00E62FE2">
        <w:rPr>
          <w:bCs/>
          <w:color w:val="000000"/>
          <w:lang w:eastAsia="en-US"/>
        </w:rPr>
        <w:t>6.9.2.7.2.1.2(</w:t>
      </w:r>
      <w:proofErr w:type="spellStart"/>
      <w:r w:rsidRPr="00E62FE2">
        <w:rPr>
          <w:bCs/>
          <w:color w:val="000000"/>
          <w:lang w:eastAsia="en-US"/>
        </w:rPr>
        <w:t>i</w:t>
      </w:r>
      <w:proofErr w:type="spellEnd"/>
      <w:r w:rsidRPr="00E62FE2">
        <w:rPr>
          <w:bCs/>
          <w:color w:val="000000"/>
          <w:lang w:eastAsia="en-US"/>
        </w:rPr>
        <w:t>)</w:t>
      </w:r>
      <w:r w:rsidRPr="00E62FE2">
        <w:rPr>
          <w:color w:val="000000"/>
          <w:lang w:eastAsia="en-US"/>
        </w:rPr>
        <w:t xml:space="preserve">; </w:t>
      </w:r>
    </w:p>
    <w:p w14:paraId="60054977" w14:textId="77777777" w:rsidR="00F66856" w:rsidRPr="00E62FE2" w:rsidRDefault="00F66856" w:rsidP="00F66856">
      <w:pPr>
        <w:kinsoku/>
        <w:overflowPunct/>
        <w:snapToGrid/>
        <w:ind w:left="1416" w:right="1134"/>
        <w:jc w:val="both"/>
        <w:rPr>
          <w:color w:val="000000"/>
          <w:lang w:eastAsia="en-US"/>
        </w:rPr>
      </w:pPr>
      <w:r w:rsidRPr="00E62FE2">
        <w:rPr>
          <w:color w:val="000000"/>
          <w:lang w:eastAsia="en-US"/>
        </w:rPr>
        <w:t xml:space="preserve">- 1.1 where </w:t>
      </w:r>
      <w:r w:rsidRPr="00E62FE2">
        <w:rPr>
          <w:color w:val="000000"/>
          <w:u w:val="single"/>
          <w:lang w:eastAsia="en-US"/>
        </w:rPr>
        <w:t>thermoplastic resin forming or thermoset resin</w:t>
      </w:r>
      <w:r w:rsidRPr="00E62FE2">
        <w:rPr>
          <w:color w:val="000000"/>
          <w:lang w:eastAsia="en-US"/>
        </w:rPr>
        <w:t xml:space="preserve"> curing is carried out in accordance with an approved and documented process, and the quality management system described under 6.9.2.2.2 includes verification </w:t>
      </w:r>
      <w:r w:rsidRPr="00E62FE2">
        <w:rPr>
          <w:color w:val="000000"/>
          <w:u w:val="single"/>
          <w:lang w:eastAsia="en-US"/>
        </w:rPr>
        <w:t xml:space="preserve">of whichever is applicable formed </w:t>
      </w:r>
      <w:r w:rsidRPr="00E62FE2">
        <w:rPr>
          <w:color w:val="000000"/>
          <w:u w:val="single"/>
          <w:lang w:eastAsia="en-US"/>
        </w:rPr>
        <w:lastRenderedPageBreak/>
        <w:t>thermoplastic resin characteristics or degree of cure of thermoset resin,</w:t>
      </w:r>
      <w:r w:rsidRPr="00E62FE2">
        <w:rPr>
          <w:color w:val="000000"/>
          <w:lang w:eastAsia="en-US"/>
        </w:rPr>
        <w:t xml:space="preserve"> </w:t>
      </w:r>
      <w:r w:rsidRPr="00E62FE2">
        <w:rPr>
          <w:strike/>
          <w:color w:val="000000"/>
          <w:lang w:eastAsia="en-US"/>
        </w:rPr>
        <w:t>of degree of cure</w:t>
      </w:r>
      <w:r w:rsidRPr="00E62FE2">
        <w:rPr>
          <w:color w:val="000000"/>
          <w:lang w:eastAsia="en-US"/>
        </w:rPr>
        <w:t xml:space="preserve"> for each FRP portable tank using an indirect measurement approach as per </w:t>
      </w:r>
      <w:r w:rsidRPr="00E62FE2">
        <w:rPr>
          <w:bCs/>
          <w:color w:val="000000"/>
          <w:lang w:eastAsia="en-US"/>
        </w:rPr>
        <w:t>6.9.2.7.2.1.2(</w:t>
      </w:r>
      <w:r w:rsidRPr="00E62FE2">
        <w:rPr>
          <w:bCs/>
          <w:color w:val="000000"/>
          <w:u w:val="single"/>
          <w:lang w:eastAsia="en-US"/>
        </w:rPr>
        <w:t>h</w:t>
      </w:r>
      <w:r w:rsidRPr="00E62FE2">
        <w:rPr>
          <w:bCs/>
          <w:strike/>
          <w:color w:val="000000"/>
          <w:lang w:eastAsia="en-US"/>
        </w:rPr>
        <w:t>i</w:t>
      </w:r>
      <w:r w:rsidRPr="00E62FE2">
        <w:rPr>
          <w:bCs/>
          <w:color w:val="000000"/>
          <w:lang w:eastAsia="en-US"/>
        </w:rPr>
        <w:t>)</w:t>
      </w:r>
      <w:r w:rsidRPr="00E62FE2">
        <w:rPr>
          <w:color w:val="000000"/>
          <w:lang w:eastAsia="en-US"/>
        </w:rPr>
        <w:t xml:space="preserve">, such as </w:t>
      </w:r>
      <w:proofErr w:type="spellStart"/>
      <w:r w:rsidRPr="00E62FE2">
        <w:rPr>
          <w:color w:val="000000"/>
          <w:lang w:eastAsia="en-US"/>
        </w:rPr>
        <w:t>Barcol</w:t>
      </w:r>
      <w:proofErr w:type="spellEnd"/>
      <w:r w:rsidRPr="00E62FE2">
        <w:rPr>
          <w:color w:val="000000"/>
          <w:lang w:eastAsia="en-US"/>
        </w:rPr>
        <w:t xml:space="preserve"> testing via ASTM D2583:2013-03 or EN 59:2016, HDT via ISО 75-1:2013, thermo-mechanical analysis (TMA) via ISO 11359-1:2014, or dynamic thermo-mechanical analysis (DMA) via ISO 6721-11:2019; </w:t>
      </w:r>
    </w:p>
    <w:p w14:paraId="45E04AB3" w14:textId="77777777" w:rsidR="00F66856" w:rsidRPr="00E62FE2" w:rsidRDefault="00F66856" w:rsidP="00F66856">
      <w:pPr>
        <w:kinsoku/>
        <w:overflowPunct/>
        <w:snapToGrid/>
        <w:ind w:left="1134" w:right="1134" w:firstLine="282"/>
        <w:jc w:val="both"/>
        <w:rPr>
          <w:color w:val="000000"/>
          <w:lang w:eastAsia="en-US"/>
        </w:rPr>
      </w:pPr>
      <w:r w:rsidRPr="00E62FE2">
        <w:rPr>
          <w:color w:val="000000"/>
          <w:lang w:eastAsia="en-US"/>
        </w:rPr>
        <w:t>- 1.5 in other cases.</w:t>
      </w:r>
    </w:p>
    <w:p w14:paraId="22F48CBB" w14:textId="77777777" w:rsidR="00F66856" w:rsidRPr="00E62FE2" w:rsidRDefault="000E28E6" w:rsidP="00F66856">
      <w:pPr>
        <w:kinsoku/>
        <w:overflowPunct/>
        <w:snapToGrid/>
        <w:spacing w:before="120"/>
        <w:ind w:left="1134" w:right="1134"/>
        <w:jc w:val="both"/>
        <w:rPr>
          <w:lang w:eastAsia="en-US"/>
        </w:rPr>
      </w:pPr>
      <m:oMath>
        <m:sSub>
          <m:sSubPr>
            <m:ctrlPr>
              <w:rPr>
                <w:rFonts w:ascii="Cambria Math" w:hAnsi="Cambria Math"/>
                <w:lang w:eastAsia="en-US"/>
              </w:rPr>
            </m:ctrlPr>
          </m:sSubPr>
          <m:e>
            <m:r>
              <m:rPr>
                <m:sty m:val="b"/>
              </m:rPr>
              <w:rPr>
                <w:rFonts w:ascii="Cambria Math" w:hAnsi="Cambria Math"/>
                <w:lang w:eastAsia="en-US"/>
              </w:rPr>
              <m:t>K</m:t>
            </m:r>
          </m:e>
          <m:sub>
            <m:r>
              <m:rPr>
                <m:sty m:val="b"/>
              </m:rPr>
              <w:rPr>
                <w:rFonts w:ascii="Cambria Math" w:hAnsi="Cambria Math"/>
                <w:lang w:eastAsia="en-US"/>
              </w:rPr>
              <m:t>5</m:t>
            </m:r>
          </m:sub>
        </m:sSub>
      </m:oMath>
      <w:r w:rsidR="00F66856" w:rsidRPr="00E62FE2">
        <w:rPr>
          <w:lang w:eastAsia="en-US"/>
        </w:rPr>
        <w:t xml:space="preserve"> – a factor related to the portable tank instruction from 4.2.5.2.6: </w:t>
      </w:r>
    </w:p>
    <w:p w14:paraId="1AC7AF3A" w14:textId="419FF6E8" w:rsidR="00F66856" w:rsidRPr="00E62FE2" w:rsidRDefault="00F66856" w:rsidP="00F66856">
      <w:pPr>
        <w:kinsoku/>
        <w:overflowPunct/>
        <w:snapToGrid/>
        <w:ind w:left="1134" w:right="1134" w:firstLine="282"/>
        <w:jc w:val="both"/>
        <w:rPr>
          <w:lang w:val="fr-FR" w:eastAsia="en-US"/>
        </w:rPr>
      </w:pPr>
      <w:r w:rsidRPr="00E62FE2">
        <w:rPr>
          <w:lang w:val="fr-FR" w:eastAsia="en-US"/>
        </w:rPr>
        <w:t>- 1.0 T1- T</w:t>
      </w:r>
      <w:proofErr w:type="gramStart"/>
      <w:r w:rsidRPr="00E62FE2">
        <w:rPr>
          <w:lang w:val="fr-FR" w:eastAsia="en-US"/>
        </w:rPr>
        <w:t>19;</w:t>
      </w:r>
      <w:proofErr w:type="gramEnd"/>
    </w:p>
    <w:p w14:paraId="7999F243" w14:textId="77777777" w:rsidR="00F66856" w:rsidRPr="00E62FE2" w:rsidRDefault="00F66856" w:rsidP="00F66856">
      <w:pPr>
        <w:kinsoku/>
        <w:overflowPunct/>
        <w:snapToGrid/>
        <w:ind w:left="1134" w:right="1134" w:firstLine="282"/>
        <w:jc w:val="both"/>
        <w:rPr>
          <w:lang w:val="fr-FR" w:eastAsia="en-US"/>
        </w:rPr>
      </w:pPr>
      <w:r w:rsidRPr="00E62FE2">
        <w:rPr>
          <w:lang w:val="fr-FR" w:eastAsia="en-US"/>
        </w:rPr>
        <w:t>- 1.33 for T</w:t>
      </w:r>
      <w:proofErr w:type="gramStart"/>
      <w:r w:rsidRPr="00E62FE2">
        <w:rPr>
          <w:lang w:val="fr-FR" w:eastAsia="en-US"/>
        </w:rPr>
        <w:t>20;</w:t>
      </w:r>
      <w:proofErr w:type="gramEnd"/>
    </w:p>
    <w:p w14:paraId="21EFE0A7" w14:textId="77777777" w:rsidR="00F66856" w:rsidRPr="00E62FE2" w:rsidRDefault="00F66856" w:rsidP="00F66856">
      <w:pPr>
        <w:kinsoku/>
        <w:overflowPunct/>
        <w:snapToGrid/>
        <w:ind w:left="1134" w:right="1134" w:firstLine="282"/>
        <w:jc w:val="both"/>
        <w:rPr>
          <w:lang w:eastAsia="en-US"/>
        </w:rPr>
      </w:pPr>
      <w:r w:rsidRPr="00E62FE2">
        <w:rPr>
          <w:lang w:eastAsia="en-US"/>
        </w:rPr>
        <w:t>- 1.67 for T21 to T22.</w:t>
      </w:r>
    </w:p>
    <w:p w14:paraId="043ED77B" w14:textId="0A43015A" w:rsidR="00F66856" w:rsidRPr="00E62FE2" w:rsidRDefault="00F66856" w:rsidP="00F66856">
      <w:pPr>
        <w:pStyle w:val="SingleTxtG"/>
        <w:spacing w:before="120"/>
        <w:rPr>
          <w:lang w:eastAsia="en-US"/>
        </w:rPr>
      </w:pPr>
      <w:r w:rsidRPr="00E62FE2">
        <w:rPr>
          <w:lang w:eastAsia="en-US"/>
        </w:rPr>
        <w:t>A design validation exercise using numerical analysis and a suitable composite failure criteri</w:t>
      </w:r>
      <w:r w:rsidR="002C0FC9">
        <w:rPr>
          <w:lang w:eastAsia="en-US"/>
        </w:rPr>
        <w:t>on</w:t>
      </w:r>
      <w:r w:rsidRPr="00E62FE2">
        <w:rPr>
          <w:lang w:eastAsia="en-US"/>
        </w:rPr>
        <w:t xml:space="preserve"> is to be undertaken to verify that the plies in the tank shell are below the </w:t>
      </w:r>
      <w:proofErr w:type="spellStart"/>
      <w:r w:rsidRPr="00E62FE2">
        <w:rPr>
          <w:lang w:eastAsia="en-US"/>
        </w:rPr>
        <w:t>allowables</w:t>
      </w:r>
      <w:proofErr w:type="spellEnd"/>
      <w:r w:rsidRPr="00E62FE2">
        <w:rPr>
          <w:lang w:eastAsia="en-US"/>
        </w:rPr>
        <w:t xml:space="preserve">. Suitable composite failure criteria include, but are not limited to, Tsai-Wu, Tsai-Hill, </w:t>
      </w:r>
      <w:proofErr w:type="spellStart"/>
      <w:r w:rsidRPr="00E62FE2">
        <w:rPr>
          <w:lang w:eastAsia="en-US"/>
        </w:rPr>
        <w:t>Hashin</w:t>
      </w:r>
      <w:proofErr w:type="spellEnd"/>
      <w:r w:rsidRPr="00E62FE2">
        <w:rPr>
          <w:lang w:eastAsia="en-US"/>
        </w:rPr>
        <w:t xml:space="preserve">, Yamada-Sun, Strain Invariant Failure Theory, Maximum Strain, or Maximum Stress. Other relations for the strength criteria </w:t>
      </w:r>
      <w:proofErr w:type="gramStart"/>
      <w:r w:rsidRPr="00E62FE2">
        <w:rPr>
          <w:strike/>
          <w:lang w:eastAsia="en-US"/>
        </w:rPr>
        <w:t>is</w:t>
      </w:r>
      <w:proofErr w:type="gramEnd"/>
      <w:r w:rsidRPr="00E62FE2">
        <w:rPr>
          <w:lang w:eastAsia="en-US"/>
        </w:rPr>
        <w:t xml:space="preserve"> are allowed upon agreement with the competent authority. The method and results of this design validation exercise are to be submitted to the competent authority.</w:t>
      </w:r>
    </w:p>
    <w:p w14:paraId="79DD3105" w14:textId="79E77C3D" w:rsidR="00F66856" w:rsidRPr="00E62FE2" w:rsidRDefault="00F66856" w:rsidP="00F66856">
      <w:pPr>
        <w:pStyle w:val="SingleTxtG"/>
        <w:rPr>
          <w:lang w:eastAsia="en-US"/>
        </w:rPr>
      </w:pPr>
      <w:r w:rsidRPr="00E62FE2">
        <w:rPr>
          <w:lang w:eastAsia="en-US"/>
        </w:rPr>
        <w:t xml:space="preserve">The </w:t>
      </w:r>
      <w:proofErr w:type="spellStart"/>
      <w:r w:rsidRPr="00E62FE2">
        <w:rPr>
          <w:lang w:eastAsia="en-US"/>
        </w:rPr>
        <w:t>allowables</w:t>
      </w:r>
      <w:proofErr w:type="spellEnd"/>
      <w:r w:rsidRPr="00E62FE2">
        <w:rPr>
          <w:lang w:eastAsia="en-US"/>
        </w:rPr>
        <w:t xml:space="preserve"> are to be determined using experiments to derive parameters required by the chosen failure criteria combined with factor of safety K, the strength values measured as per </w:t>
      </w:r>
      <w:r w:rsidRPr="00E62FE2">
        <w:rPr>
          <w:bCs/>
          <w:iCs/>
          <w:lang w:eastAsia="en-US"/>
        </w:rPr>
        <w:t>6.9.2.7.1</w:t>
      </w:r>
      <w:r w:rsidRPr="00E62FE2">
        <w:rPr>
          <w:bCs/>
          <w:lang w:eastAsia="en-US"/>
        </w:rPr>
        <w:t>.2(c)</w:t>
      </w:r>
      <w:r w:rsidRPr="00E62FE2">
        <w:rPr>
          <w:lang w:eastAsia="en-US"/>
        </w:rPr>
        <w:t xml:space="preserve">, and the maximum elongation strain criteria prescribed in section 6.9.2.3.5. The analysis of joints is to be undertaken in accordance with the </w:t>
      </w:r>
      <w:proofErr w:type="spellStart"/>
      <w:r w:rsidRPr="00E62FE2">
        <w:rPr>
          <w:lang w:eastAsia="en-US"/>
        </w:rPr>
        <w:t>allowables</w:t>
      </w:r>
      <w:proofErr w:type="spellEnd"/>
      <w:r w:rsidRPr="00E62FE2">
        <w:rPr>
          <w:lang w:eastAsia="en-US"/>
        </w:rPr>
        <w:t xml:space="preserve"> determined under section 6.9.2.3.7 and the strength values measured as per </w:t>
      </w:r>
      <w:r w:rsidRPr="00E62FE2">
        <w:rPr>
          <w:bCs/>
          <w:iCs/>
          <w:lang w:eastAsia="en-US"/>
        </w:rPr>
        <w:t>6.9.2.7.1</w:t>
      </w:r>
      <w:r w:rsidRPr="00E62FE2">
        <w:rPr>
          <w:bCs/>
          <w:lang w:eastAsia="en-US"/>
        </w:rPr>
        <w:t>.2(g)</w:t>
      </w:r>
      <w:r w:rsidRPr="00E62FE2">
        <w:rPr>
          <w:lang w:eastAsia="en-US"/>
        </w:rPr>
        <w:t>. Buckling is to be considered in accordance with 6.9.2.3.7. Design of openings and metallic inclusions is to be considered in accordance with 6.9.2.3.8.</w:t>
      </w:r>
    </w:p>
    <w:p w14:paraId="35AE7485" w14:textId="77777777" w:rsidR="00F66856" w:rsidRPr="00E62FE2" w:rsidRDefault="00F66856" w:rsidP="00F66856">
      <w:pPr>
        <w:pStyle w:val="SingleTxtG"/>
        <w:rPr>
          <w:lang w:eastAsia="en-US"/>
        </w:rPr>
      </w:pPr>
      <w:r w:rsidRPr="00E62FE2">
        <w:rPr>
          <w:bCs/>
          <w:iCs/>
          <w:color w:val="000000"/>
          <w:lang w:eastAsia="en-US"/>
        </w:rPr>
        <w:t>6.9.2.3.5</w:t>
      </w:r>
      <w:r w:rsidRPr="00E62FE2">
        <w:rPr>
          <w:b/>
          <w:bCs/>
          <w:iCs/>
          <w:color w:val="000000"/>
          <w:lang w:eastAsia="en-US"/>
        </w:rPr>
        <w:t xml:space="preserve"> </w:t>
      </w:r>
      <w:r w:rsidRPr="00E62FE2">
        <w:rPr>
          <w:b/>
          <w:bCs/>
          <w:iCs/>
          <w:color w:val="000000"/>
          <w:lang w:eastAsia="en-US"/>
        </w:rPr>
        <w:tab/>
      </w:r>
      <w:r w:rsidRPr="00E62FE2">
        <w:rPr>
          <w:lang w:eastAsia="en-US"/>
        </w:rPr>
        <w:t>At any of the stresses as defined in 6.7.2.2.12 and 6.9.2.3.4, the resulting elongation in any direction shall not exceed the value indicated in the following table or one tenth of the elongation at fracture of the resin determined by ISO 527-2:2012, whichever is lower.</w:t>
      </w:r>
    </w:p>
    <w:p w14:paraId="00B8D4C8" w14:textId="77777777" w:rsidR="00F66856" w:rsidRPr="00F66856" w:rsidRDefault="00F66856" w:rsidP="00F66856">
      <w:pPr>
        <w:pStyle w:val="SingleTxtG"/>
        <w:rPr>
          <w:u w:val="single"/>
          <w:lang w:eastAsia="en-US"/>
        </w:rPr>
      </w:pPr>
      <w:r w:rsidRPr="00F66856">
        <w:rPr>
          <w:u w:val="single"/>
          <w:lang w:eastAsia="en-US"/>
        </w:rPr>
        <w:t>Examples of known limits are presented in the table below.</w:t>
      </w:r>
    </w:p>
    <w:tbl>
      <w:tblPr>
        <w:tblW w:w="7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0"/>
        <w:gridCol w:w="2383"/>
        <w:gridCol w:w="2341"/>
      </w:tblGrid>
      <w:tr w:rsidR="00F66856" w:rsidRPr="00E62FE2" w14:paraId="432F0C68" w14:textId="77777777" w:rsidTr="00F66856">
        <w:trPr>
          <w:trHeight w:val="580"/>
          <w:jc w:val="center"/>
        </w:trPr>
        <w:tc>
          <w:tcPr>
            <w:tcW w:w="2430" w:type="dxa"/>
          </w:tcPr>
          <w:p w14:paraId="113A7EA7" w14:textId="77777777" w:rsidR="00F66856" w:rsidRPr="00E62FE2" w:rsidRDefault="00F66856" w:rsidP="002B79BC">
            <w:pPr>
              <w:kinsoku/>
              <w:overflowPunct/>
              <w:autoSpaceDE/>
              <w:autoSpaceDN/>
              <w:adjustRightInd/>
              <w:snapToGrid/>
              <w:spacing w:before="120"/>
              <w:ind w:right="1134"/>
              <w:jc w:val="both"/>
              <w:rPr>
                <w:rFonts w:eastAsia="Times New Roman"/>
                <w:b/>
                <w:lang w:eastAsia="en-US"/>
              </w:rPr>
            </w:pPr>
            <w:r w:rsidRPr="00E62FE2">
              <w:rPr>
                <w:rFonts w:eastAsia="Times New Roman"/>
                <w:b/>
                <w:lang w:eastAsia="en-US"/>
              </w:rPr>
              <w:t>Type of Resin</w:t>
            </w:r>
          </w:p>
        </w:tc>
        <w:tc>
          <w:tcPr>
            <w:tcW w:w="2383" w:type="dxa"/>
            <w:shd w:val="clear" w:color="auto" w:fill="auto"/>
            <w:hideMark/>
          </w:tcPr>
          <w:p w14:paraId="0C197848" w14:textId="77777777" w:rsidR="00F66856" w:rsidRPr="00E62FE2" w:rsidRDefault="00F66856" w:rsidP="002B79BC">
            <w:pPr>
              <w:kinsoku/>
              <w:overflowPunct/>
              <w:autoSpaceDE/>
              <w:autoSpaceDN/>
              <w:adjustRightInd/>
              <w:snapToGrid/>
              <w:spacing w:before="120"/>
              <w:ind w:right="1134"/>
              <w:jc w:val="both"/>
              <w:rPr>
                <w:rFonts w:eastAsia="Times New Roman"/>
                <w:b/>
                <w:lang w:eastAsia="en-US"/>
              </w:rPr>
            </w:pPr>
            <w:r w:rsidRPr="00E62FE2">
              <w:rPr>
                <w:rFonts w:eastAsia="Times New Roman"/>
                <w:b/>
                <w:lang w:eastAsia="en-US"/>
              </w:rPr>
              <w:t xml:space="preserve">Maximum strain in tension (%) </w:t>
            </w:r>
          </w:p>
        </w:tc>
        <w:tc>
          <w:tcPr>
            <w:tcW w:w="2341" w:type="dxa"/>
            <w:shd w:val="clear" w:color="auto" w:fill="auto"/>
            <w:hideMark/>
          </w:tcPr>
          <w:p w14:paraId="48280AB1" w14:textId="77777777" w:rsidR="00F66856" w:rsidRPr="00E62FE2" w:rsidRDefault="00F66856" w:rsidP="002B79BC">
            <w:pPr>
              <w:kinsoku/>
              <w:overflowPunct/>
              <w:autoSpaceDE/>
              <w:autoSpaceDN/>
              <w:adjustRightInd/>
              <w:snapToGrid/>
              <w:spacing w:before="120"/>
              <w:ind w:right="1134"/>
              <w:jc w:val="both"/>
              <w:rPr>
                <w:rFonts w:eastAsia="Times New Roman"/>
                <w:b/>
                <w:strike/>
                <w:lang w:eastAsia="en-US"/>
              </w:rPr>
            </w:pPr>
            <w:r w:rsidRPr="00E62FE2">
              <w:rPr>
                <w:rFonts w:eastAsia="Times New Roman"/>
                <w:b/>
                <w:strike/>
                <w:lang w:eastAsia="en-US"/>
              </w:rPr>
              <w:t>Maximum Strain in compression (%)</w:t>
            </w:r>
          </w:p>
        </w:tc>
      </w:tr>
      <w:tr w:rsidR="00F66856" w:rsidRPr="00E62FE2" w14:paraId="262A8B62" w14:textId="77777777" w:rsidTr="00F66856">
        <w:trPr>
          <w:trHeight w:val="290"/>
          <w:jc w:val="center"/>
        </w:trPr>
        <w:tc>
          <w:tcPr>
            <w:tcW w:w="2430" w:type="dxa"/>
          </w:tcPr>
          <w:p w14:paraId="7EFBBF07" w14:textId="77777777" w:rsidR="00F66856" w:rsidRPr="00E62FE2" w:rsidRDefault="00F66856" w:rsidP="002B79BC">
            <w:pPr>
              <w:kinsoku/>
              <w:overflowPunct/>
              <w:autoSpaceDE/>
              <w:autoSpaceDN/>
              <w:adjustRightInd/>
              <w:snapToGrid/>
              <w:spacing w:before="120"/>
              <w:ind w:right="1134"/>
              <w:jc w:val="both"/>
              <w:rPr>
                <w:rFonts w:eastAsia="Times New Roman"/>
                <w:lang w:eastAsia="en-US"/>
              </w:rPr>
            </w:pPr>
            <w:r w:rsidRPr="00E62FE2">
              <w:rPr>
                <w:rFonts w:eastAsia="Times New Roman"/>
                <w:lang w:eastAsia="en-US"/>
              </w:rPr>
              <w:t>Unsaturated polyester or phenolic</w:t>
            </w:r>
          </w:p>
        </w:tc>
        <w:tc>
          <w:tcPr>
            <w:tcW w:w="2383" w:type="dxa"/>
            <w:shd w:val="clear" w:color="auto" w:fill="auto"/>
            <w:noWrap/>
            <w:vAlign w:val="bottom"/>
            <w:hideMark/>
          </w:tcPr>
          <w:p w14:paraId="1ADC7A2A" w14:textId="77777777" w:rsidR="00F66856" w:rsidRPr="00E62FE2" w:rsidRDefault="00F66856" w:rsidP="002B79BC">
            <w:pPr>
              <w:kinsoku/>
              <w:overflowPunct/>
              <w:autoSpaceDE/>
              <w:autoSpaceDN/>
              <w:adjustRightInd/>
              <w:snapToGrid/>
              <w:spacing w:before="120"/>
              <w:ind w:right="1134"/>
              <w:jc w:val="both"/>
              <w:rPr>
                <w:rFonts w:eastAsia="Times New Roman"/>
                <w:lang w:eastAsia="en-US"/>
              </w:rPr>
            </w:pPr>
            <w:r w:rsidRPr="00E62FE2">
              <w:rPr>
                <w:rFonts w:eastAsia="Times New Roman"/>
                <w:lang w:eastAsia="en-US"/>
              </w:rPr>
              <w:t>0,2</w:t>
            </w:r>
          </w:p>
        </w:tc>
        <w:tc>
          <w:tcPr>
            <w:tcW w:w="2341" w:type="dxa"/>
            <w:shd w:val="clear" w:color="auto" w:fill="auto"/>
            <w:noWrap/>
            <w:vAlign w:val="bottom"/>
            <w:hideMark/>
          </w:tcPr>
          <w:p w14:paraId="1747523C" w14:textId="77777777" w:rsidR="00F66856" w:rsidRPr="00E62FE2" w:rsidRDefault="00F66856" w:rsidP="002B79BC">
            <w:pPr>
              <w:kinsoku/>
              <w:overflowPunct/>
              <w:autoSpaceDE/>
              <w:autoSpaceDN/>
              <w:adjustRightInd/>
              <w:snapToGrid/>
              <w:spacing w:before="120"/>
              <w:ind w:right="1134"/>
              <w:jc w:val="both"/>
              <w:rPr>
                <w:rFonts w:eastAsia="Times New Roman"/>
                <w:strike/>
                <w:lang w:eastAsia="en-US"/>
              </w:rPr>
            </w:pPr>
            <w:r w:rsidRPr="00E62FE2">
              <w:rPr>
                <w:rFonts w:eastAsia="Times New Roman"/>
                <w:strike/>
                <w:lang w:eastAsia="en-US"/>
              </w:rPr>
              <w:t>-0,2</w:t>
            </w:r>
          </w:p>
        </w:tc>
      </w:tr>
      <w:tr w:rsidR="00F66856" w:rsidRPr="00E62FE2" w14:paraId="0D70FD2F" w14:textId="77777777" w:rsidTr="00F66856">
        <w:trPr>
          <w:trHeight w:val="290"/>
          <w:jc w:val="center"/>
        </w:trPr>
        <w:tc>
          <w:tcPr>
            <w:tcW w:w="2430" w:type="dxa"/>
          </w:tcPr>
          <w:p w14:paraId="4932024C" w14:textId="77777777" w:rsidR="00F66856" w:rsidRPr="00E62FE2" w:rsidRDefault="00F66856" w:rsidP="002B79BC">
            <w:pPr>
              <w:kinsoku/>
              <w:overflowPunct/>
              <w:autoSpaceDE/>
              <w:autoSpaceDN/>
              <w:adjustRightInd/>
              <w:snapToGrid/>
              <w:spacing w:before="120"/>
              <w:ind w:right="1134"/>
              <w:jc w:val="both"/>
              <w:rPr>
                <w:rFonts w:eastAsia="Times New Roman"/>
                <w:lang w:eastAsia="en-US"/>
              </w:rPr>
            </w:pPr>
            <w:proofErr w:type="spellStart"/>
            <w:r w:rsidRPr="00E62FE2">
              <w:rPr>
                <w:rFonts w:eastAsia="Times New Roman"/>
                <w:lang w:eastAsia="en-US"/>
              </w:rPr>
              <w:t>Vinylester</w:t>
            </w:r>
            <w:proofErr w:type="spellEnd"/>
          </w:p>
        </w:tc>
        <w:tc>
          <w:tcPr>
            <w:tcW w:w="2383" w:type="dxa"/>
            <w:shd w:val="clear" w:color="auto" w:fill="auto"/>
            <w:noWrap/>
            <w:vAlign w:val="bottom"/>
            <w:hideMark/>
          </w:tcPr>
          <w:p w14:paraId="1E8EF354" w14:textId="77777777" w:rsidR="00F66856" w:rsidRPr="00E62FE2" w:rsidRDefault="00F66856" w:rsidP="002B79BC">
            <w:pPr>
              <w:kinsoku/>
              <w:overflowPunct/>
              <w:autoSpaceDE/>
              <w:autoSpaceDN/>
              <w:adjustRightInd/>
              <w:snapToGrid/>
              <w:spacing w:before="120"/>
              <w:ind w:right="1134"/>
              <w:jc w:val="both"/>
              <w:rPr>
                <w:rFonts w:eastAsia="Times New Roman"/>
                <w:lang w:eastAsia="en-US"/>
              </w:rPr>
            </w:pPr>
            <w:r w:rsidRPr="00E62FE2">
              <w:rPr>
                <w:rFonts w:eastAsia="Times New Roman"/>
                <w:lang w:eastAsia="en-US"/>
              </w:rPr>
              <w:t>0,25</w:t>
            </w:r>
          </w:p>
        </w:tc>
        <w:tc>
          <w:tcPr>
            <w:tcW w:w="2341" w:type="dxa"/>
            <w:shd w:val="clear" w:color="auto" w:fill="auto"/>
            <w:noWrap/>
            <w:vAlign w:val="bottom"/>
            <w:hideMark/>
          </w:tcPr>
          <w:p w14:paraId="6D19AF8F" w14:textId="77777777" w:rsidR="00F66856" w:rsidRPr="00E62FE2" w:rsidRDefault="00F66856" w:rsidP="002B79BC">
            <w:pPr>
              <w:kinsoku/>
              <w:overflowPunct/>
              <w:autoSpaceDE/>
              <w:autoSpaceDN/>
              <w:adjustRightInd/>
              <w:snapToGrid/>
              <w:spacing w:before="120"/>
              <w:ind w:right="1134"/>
              <w:jc w:val="both"/>
              <w:rPr>
                <w:rFonts w:eastAsia="Times New Roman"/>
                <w:strike/>
                <w:lang w:eastAsia="en-US"/>
              </w:rPr>
            </w:pPr>
            <w:r w:rsidRPr="00E62FE2">
              <w:rPr>
                <w:rFonts w:eastAsia="Times New Roman"/>
                <w:strike/>
                <w:lang w:eastAsia="en-US"/>
              </w:rPr>
              <w:t>-0,25</w:t>
            </w:r>
          </w:p>
        </w:tc>
      </w:tr>
      <w:tr w:rsidR="00F66856" w:rsidRPr="00E62FE2" w14:paraId="18B8FA64" w14:textId="77777777" w:rsidTr="00F66856">
        <w:trPr>
          <w:trHeight w:val="290"/>
          <w:jc w:val="center"/>
        </w:trPr>
        <w:tc>
          <w:tcPr>
            <w:tcW w:w="2430" w:type="dxa"/>
          </w:tcPr>
          <w:p w14:paraId="42ADADD8" w14:textId="77777777" w:rsidR="00F66856" w:rsidRPr="00E62FE2" w:rsidRDefault="00F66856" w:rsidP="002B79BC">
            <w:pPr>
              <w:kinsoku/>
              <w:overflowPunct/>
              <w:autoSpaceDE/>
              <w:autoSpaceDN/>
              <w:adjustRightInd/>
              <w:snapToGrid/>
              <w:spacing w:before="120"/>
              <w:ind w:right="1134"/>
              <w:jc w:val="both"/>
              <w:rPr>
                <w:rFonts w:eastAsia="Times New Roman"/>
                <w:lang w:eastAsia="en-US"/>
              </w:rPr>
            </w:pPr>
            <w:r w:rsidRPr="00E62FE2">
              <w:rPr>
                <w:rFonts w:eastAsia="Times New Roman"/>
                <w:lang w:eastAsia="en-US"/>
              </w:rPr>
              <w:t>Epoxy</w:t>
            </w:r>
          </w:p>
        </w:tc>
        <w:tc>
          <w:tcPr>
            <w:tcW w:w="2383" w:type="dxa"/>
            <w:shd w:val="clear" w:color="auto" w:fill="auto"/>
            <w:noWrap/>
            <w:vAlign w:val="bottom"/>
            <w:hideMark/>
          </w:tcPr>
          <w:p w14:paraId="1BF31309" w14:textId="77777777" w:rsidR="00F66856" w:rsidRPr="00E62FE2" w:rsidRDefault="00F66856" w:rsidP="002B79BC">
            <w:pPr>
              <w:kinsoku/>
              <w:overflowPunct/>
              <w:autoSpaceDE/>
              <w:autoSpaceDN/>
              <w:adjustRightInd/>
              <w:snapToGrid/>
              <w:spacing w:before="120"/>
              <w:ind w:right="1134"/>
              <w:jc w:val="both"/>
              <w:rPr>
                <w:rFonts w:eastAsia="Times New Roman"/>
                <w:lang w:eastAsia="en-US"/>
              </w:rPr>
            </w:pPr>
            <w:r w:rsidRPr="00E62FE2">
              <w:rPr>
                <w:rFonts w:eastAsia="Times New Roman"/>
                <w:lang w:eastAsia="en-US"/>
              </w:rPr>
              <w:t>0,3</w:t>
            </w:r>
          </w:p>
        </w:tc>
        <w:tc>
          <w:tcPr>
            <w:tcW w:w="2341" w:type="dxa"/>
            <w:shd w:val="clear" w:color="auto" w:fill="auto"/>
            <w:noWrap/>
            <w:vAlign w:val="bottom"/>
            <w:hideMark/>
          </w:tcPr>
          <w:p w14:paraId="572DF265" w14:textId="77777777" w:rsidR="00F66856" w:rsidRPr="00E62FE2" w:rsidRDefault="00F66856" w:rsidP="002B79BC">
            <w:pPr>
              <w:kinsoku/>
              <w:overflowPunct/>
              <w:autoSpaceDE/>
              <w:autoSpaceDN/>
              <w:adjustRightInd/>
              <w:snapToGrid/>
              <w:spacing w:before="120"/>
              <w:ind w:right="1134"/>
              <w:jc w:val="both"/>
              <w:rPr>
                <w:rFonts w:eastAsia="Times New Roman"/>
                <w:strike/>
                <w:lang w:eastAsia="en-US"/>
              </w:rPr>
            </w:pPr>
            <w:r w:rsidRPr="00E62FE2">
              <w:rPr>
                <w:rFonts w:eastAsia="Times New Roman"/>
                <w:strike/>
                <w:lang w:eastAsia="en-US"/>
              </w:rPr>
              <w:t>-0,3</w:t>
            </w:r>
          </w:p>
        </w:tc>
      </w:tr>
      <w:tr w:rsidR="00F66856" w:rsidRPr="00E62FE2" w14:paraId="65882C83" w14:textId="77777777" w:rsidTr="00F66856">
        <w:trPr>
          <w:trHeight w:val="290"/>
          <w:jc w:val="center"/>
        </w:trPr>
        <w:tc>
          <w:tcPr>
            <w:tcW w:w="2430" w:type="dxa"/>
          </w:tcPr>
          <w:p w14:paraId="0B6A7ECF" w14:textId="77777777" w:rsidR="00F66856" w:rsidRPr="00E62FE2" w:rsidRDefault="00F66856" w:rsidP="002B79BC">
            <w:pPr>
              <w:kinsoku/>
              <w:overflowPunct/>
              <w:autoSpaceDE/>
              <w:autoSpaceDN/>
              <w:adjustRightInd/>
              <w:snapToGrid/>
              <w:spacing w:before="120"/>
              <w:ind w:right="1134"/>
              <w:jc w:val="both"/>
              <w:rPr>
                <w:rFonts w:eastAsia="Times New Roman"/>
                <w:u w:val="single"/>
                <w:lang w:eastAsia="en-US"/>
              </w:rPr>
            </w:pPr>
            <w:r w:rsidRPr="00E62FE2">
              <w:rPr>
                <w:rFonts w:eastAsia="Times New Roman"/>
                <w:u w:val="single"/>
                <w:lang w:eastAsia="en-US"/>
              </w:rPr>
              <w:t>Thermoplastic</w:t>
            </w:r>
          </w:p>
        </w:tc>
        <w:tc>
          <w:tcPr>
            <w:tcW w:w="2383" w:type="dxa"/>
            <w:shd w:val="clear" w:color="auto" w:fill="auto"/>
            <w:noWrap/>
            <w:vAlign w:val="bottom"/>
          </w:tcPr>
          <w:p w14:paraId="0F8F92AF" w14:textId="77777777" w:rsidR="00F66856" w:rsidRPr="00E62FE2" w:rsidRDefault="00F66856" w:rsidP="002B79BC">
            <w:pPr>
              <w:kinsoku/>
              <w:overflowPunct/>
              <w:autoSpaceDE/>
              <w:autoSpaceDN/>
              <w:adjustRightInd/>
              <w:snapToGrid/>
              <w:spacing w:before="120"/>
              <w:ind w:right="1134"/>
              <w:jc w:val="both"/>
              <w:rPr>
                <w:rFonts w:eastAsia="Times New Roman"/>
                <w:u w:val="single"/>
                <w:lang w:eastAsia="en-US"/>
              </w:rPr>
            </w:pPr>
            <w:r w:rsidRPr="00E62FE2">
              <w:rPr>
                <w:rFonts w:eastAsia="Times New Roman"/>
                <w:u w:val="single"/>
                <w:lang w:eastAsia="en-US"/>
              </w:rPr>
              <w:t>See 6.9.2.3.3</w:t>
            </w:r>
          </w:p>
        </w:tc>
        <w:tc>
          <w:tcPr>
            <w:tcW w:w="2341" w:type="dxa"/>
            <w:shd w:val="clear" w:color="auto" w:fill="auto"/>
            <w:noWrap/>
            <w:vAlign w:val="bottom"/>
          </w:tcPr>
          <w:p w14:paraId="11FB01FE" w14:textId="77777777" w:rsidR="00F66856" w:rsidRPr="00E62FE2" w:rsidRDefault="00F66856" w:rsidP="002B79BC">
            <w:pPr>
              <w:kinsoku/>
              <w:overflowPunct/>
              <w:autoSpaceDE/>
              <w:autoSpaceDN/>
              <w:adjustRightInd/>
              <w:snapToGrid/>
              <w:spacing w:before="120"/>
              <w:ind w:right="1134"/>
              <w:jc w:val="both"/>
              <w:rPr>
                <w:rFonts w:eastAsia="Times New Roman"/>
                <w:strike/>
                <w:lang w:eastAsia="en-US"/>
              </w:rPr>
            </w:pPr>
          </w:p>
        </w:tc>
      </w:tr>
    </w:tbl>
    <w:p w14:paraId="4B14B911" w14:textId="77777777" w:rsidR="00F66856" w:rsidRPr="00E62FE2" w:rsidRDefault="00F66856" w:rsidP="00F66856">
      <w:pPr>
        <w:pStyle w:val="SingleTxtG"/>
        <w:spacing w:before="240"/>
        <w:rPr>
          <w:lang w:eastAsia="en-US"/>
        </w:rPr>
      </w:pPr>
      <w:r w:rsidRPr="00E62FE2">
        <w:rPr>
          <w:bCs/>
          <w:iCs/>
          <w:color w:val="000000"/>
          <w:lang w:eastAsia="en-US"/>
        </w:rPr>
        <w:t>6.9.2.3.6</w:t>
      </w:r>
      <w:r w:rsidRPr="00E62FE2">
        <w:rPr>
          <w:b/>
          <w:bCs/>
          <w:iCs/>
          <w:color w:val="000000"/>
          <w:lang w:eastAsia="en-US"/>
        </w:rPr>
        <w:t xml:space="preserve"> </w:t>
      </w:r>
      <w:r w:rsidRPr="00E62FE2">
        <w:rPr>
          <w:b/>
          <w:bCs/>
          <w:iCs/>
          <w:color w:val="000000"/>
          <w:lang w:eastAsia="en-US"/>
        </w:rPr>
        <w:tab/>
      </w:r>
      <w:r w:rsidRPr="00E62FE2">
        <w:rPr>
          <w:lang w:eastAsia="en-US"/>
        </w:rPr>
        <w:t>For the external design pressure the minimum safety factor for linear buckling analysis of the shell shall [</w:t>
      </w:r>
      <w:r w:rsidRPr="00E62FE2">
        <w:rPr>
          <w:u w:val="single"/>
          <w:lang w:eastAsia="en-US"/>
        </w:rPr>
        <w:t>be as defined in the applicable national Design Code but</w:t>
      </w:r>
      <w:r w:rsidRPr="00E62FE2">
        <w:rPr>
          <w:lang w:eastAsia="en-US"/>
        </w:rPr>
        <w:t xml:space="preserve">] not less than 3.  </w:t>
      </w:r>
    </w:p>
    <w:p w14:paraId="750C8F8C" w14:textId="77777777" w:rsidR="00F66856" w:rsidRPr="00E62FE2" w:rsidRDefault="00F66856" w:rsidP="00F66856">
      <w:pPr>
        <w:pStyle w:val="SingleTxtG"/>
        <w:rPr>
          <w:lang w:eastAsia="en-US"/>
        </w:rPr>
      </w:pPr>
      <w:r w:rsidRPr="00E62FE2">
        <w:rPr>
          <w:bCs/>
          <w:iCs/>
          <w:color w:val="000000"/>
          <w:lang w:eastAsia="en-US"/>
        </w:rPr>
        <w:t>6.9.2.3.7</w:t>
      </w:r>
      <w:r w:rsidRPr="00E62FE2">
        <w:rPr>
          <w:b/>
          <w:bCs/>
          <w:iCs/>
          <w:color w:val="000000"/>
          <w:lang w:eastAsia="en-US"/>
        </w:rPr>
        <w:t xml:space="preserve"> </w:t>
      </w:r>
      <w:r w:rsidRPr="00E62FE2">
        <w:rPr>
          <w:b/>
          <w:bCs/>
          <w:iCs/>
          <w:color w:val="000000"/>
          <w:lang w:eastAsia="en-US"/>
        </w:rPr>
        <w:tab/>
      </w:r>
      <w:r w:rsidRPr="00E62FE2">
        <w:rPr>
          <w:lang w:eastAsia="en-US"/>
        </w:rPr>
        <w:t xml:space="preserve">The adhesive </w:t>
      </w:r>
      <w:proofErr w:type="spellStart"/>
      <w:r w:rsidRPr="00E62FE2">
        <w:rPr>
          <w:lang w:eastAsia="en-US"/>
        </w:rPr>
        <w:t>bondlines</w:t>
      </w:r>
      <w:proofErr w:type="spellEnd"/>
      <w:r w:rsidRPr="00E62FE2">
        <w:rPr>
          <w:lang w:eastAsia="en-US"/>
        </w:rPr>
        <w:t xml:space="preserve"> and/or overlay laminates used in the joints, including the end joints, connection between the equipment and shell, the joints of the surge plates and the partitions with the shell shall be capable of withstanding the loads of 6.7.2.2.12, </w:t>
      </w:r>
      <w:r w:rsidRPr="00E62FE2">
        <w:rPr>
          <w:bCs/>
          <w:lang w:eastAsia="en-US"/>
        </w:rPr>
        <w:t>6.9.2.2.3,</w:t>
      </w:r>
      <w:r w:rsidRPr="00E62FE2">
        <w:rPr>
          <w:b/>
          <w:bCs/>
          <w:lang w:eastAsia="en-US"/>
        </w:rPr>
        <w:t xml:space="preserve"> </w:t>
      </w:r>
      <w:r w:rsidRPr="00E62FE2">
        <w:rPr>
          <w:lang w:eastAsia="en-US"/>
        </w:rPr>
        <w:t>6.9.2.3.2, 6.9.2.3.4 and 6.9.2.3.6. In order to avoid concentrations of stresses in the overlay lamination, the applied taper shall not be steeper than 1:6. The shear strength between the overlay laminate and the tank components to which it is bonded shall not be less than:</w:t>
      </w:r>
    </w:p>
    <w:p w14:paraId="3E232F99" w14:textId="707AC1A5" w:rsidR="00F66856" w:rsidRDefault="00F66856" w:rsidP="00F66856">
      <w:pPr>
        <w:pStyle w:val="SingleTxtG"/>
        <w:rPr>
          <w:lang w:val="en-US" w:eastAsia="en-US"/>
        </w:rPr>
      </w:pPr>
    </w:p>
    <w:p w14:paraId="2C3D6577" w14:textId="77777777" w:rsidR="00F66856" w:rsidRPr="00E62FE2" w:rsidRDefault="00F66856" w:rsidP="00F66856">
      <w:pPr>
        <w:kinsoku/>
        <w:overflowPunct/>
        <w:autoSpaceDE/>
        <w:autoSpaceDN/>
        <w:adjustRightInd/>
        <w:snapToGrid/>
        <w:spacing w:before="120"/>
        <w:jc w:val="both"/>
        <w:rPr>
          <w:color w:val="000000"/>
          <w:lang w:eastAsia="en-US"/>
        </w:rPr>
      </w:pPr>
      <m:oMathPara>
        <m:oMath>
          <m:r>
            <w:rPr>
              <w:rFonts w:ascii="Cambria Math" w:hAnsi="Cambria Math"/>
              <w:color w:val="000000"/>
              <w:lang w:eastAsia="en-US"/>
            </w:rPr>
            <m:t>τ</m:t>
          </m:r>
          <m:r>
            <m:rPr>
              <m:sty m:val="p"/>
            </m:rPr>
            <w:rPr>
              <w:rFonts w:ascii="Cambria Math" w:hAnsi="Cambria Math"/>
              <w:color w:val="000000"/>
              <w:lang w:eastAsia="en-US"/>
            </w:rPr>
            <m:t>=</m:t>
          </m:r>
          <m:r>
            <m:rPr>
              <m:sty m:val="p"/>
            </m:rPr>
            <w:rPr>
              <w:rFonts w:ascii="Cambria Math" w:hAnsi="Cambria Math"/>
              <w:lang w:eastAsia="en-US"/>
            </w:rPr>
            <m:t>γ</m:t>
          </m:r>
          <m:f>
            <m:fPr>
              <m:ctrlPr>
                <w:rPr>
                  <w:rFonts w:ascii="Cambria Math" w:hAnsi="Cambria Math"/>
                  <w:color w:val="000000"/>
                  <w:lang w:eastAsia="en-US"/>
                </w:rPr>
              </m:ctrlPr>
            </m:fPr>
            <m:num>
              <m:r>
                <w:rPr>
                  <w:rFonts w:ascii="Cambria Math" w:hAnsi="Cambria Math"/>
                  <w:color w:val="000000"/>
                  <w:lang w:eastAsia="en-US"/>
                </w:rPr>
                <m:t>Q</m:t>
              </m:r>
            </m:num>
            <m:den>
              <m:r>
                <w:rPr>
                  <w:rFonts w:ascii="Cambria Math" w:hAnsi="Cambria Math"/>
                  <w:color w:val="000000"/>
                  <w:lang w:eastAsia="en-US"/>
                </w:rPr>
                <m:t>l</m:t>
              </m:r>
            </m:den>
          </m:f>
          <m:r>
            <m:rPr>
              <m:sty m:val="p"/>
            </m:rPr>
            <w:rPr>
              <w:rFonts w:ascii="Cambria Math" w:hAnsi="Cambria Math"/>
              <w:color w:val="000000"/>
              <w:lang w:eastAsia="en-US"/>
            </w:rPr>
            <m:t>≤</m:t>
          </m:r>
          <m:f>
            <m:fPr>
              <m:ctrlPr>
                <w:rPr>
                  <w:rFonts w:ascii="Cambria Math" w:hAnsi="Cambria Math"/>
                  <w:color w:val="000000"/>
                  <w:lang w:eastAsia="en-US"/>
                </w:rPr>
              </m:ctrlPr>
            </m:fPr>
            <m:num>
              <m:sSub>
                <m:sSubPr>
                  <m:ctrlPr>
                    <w:rPr>
                      <w:rFonts w:ascii="Cambria Math" w:hAnsi="Cambria Math"/>
                      <w:color w:val="000000"/>
                      <w:lang w:eastAsia="en-US"/>
                    </w:rPr>
                  </m:ctrlPr>
                </m:sSubPr>
                <m:e>
                  <m:r>
                    <w:rPr>
                      <w:rFonts w:ascii="Cambria Math" w:hAnsi="Cambria Math"/>
                      <w:color w:val="000000"/>
                      <w:lang w:eastAsia="en-US"/>
                    </w:rPr>
                    <m:t>τ</m:t>
                  </m:r>
                </m:e>
                <m:sub>
                  <m:r>
                    <w:rPr>
                      <w:rFonts w:ascii="Cambria Math" w:hAnsi="Cambria Math"/>
                      <w:color w:val="000000"/>
                      <w:lang w:eastAsia="en-US"/>
                    </w:rPr>
                    <m:t>R</m:t>
                  </m:r>
                </m:sub>
              </m:sSub>
            </m:num>
            <m:den>
              <m:r>
                <w:rPr>
                  <w:rFonts w:ascii="Cambria Math" w:hAnsi="Cambria Math"/>
                  <w:color w:val="000000"/>
                  <w:lang w:eastAsia="en-US"/>
                </w:rPr>
                <m:t>K</m:t>
              </m:r>
            </m:den>
          </m:f>
        </m:oMath>
      </m:oMathPara>
    </w:p>
    <w:p w14:paraId="4A6A5701" w14:textId="77777777" w:rsidR="00F66856" w:rsidRPr="00E62FE2" w:rsidRDefault="00F66856" w:rsidP="002C0FC9">
      <w:pPr>
        <w:keepNext/>
        <w:keepLines/>
        <w:kinsoku/>
        <w:overflowPunct/>
        <w:snapToGrid/>
        <w:spacing w:before="120"/>
        <w:ind w:left="1134" w:right="1134"/>
        <w:jc w:val="both"/>
        <w:rPr>
          <w:rFonts w:eastAsia="Times New Roman"/>
          <w:bCs/>
          <w:color w:val="000000"/>
          <w:lang w:eastAsia="en-US"/>
        </w:rPr>
      </w:pPr>
      <w:r w:rsidRPr="00E62FE2">
        <w:rPr>
          <w:rFonts w:eastAsia="Times New Roman"/>
          <w:bCs/>
          <w:color w:val="000000"/>
          <w:lang w:eastAsia="en-US"/>
        </w:rPr>
        <w:lastRenderedPageBreak/>
        <w:t>where:</w:t>
      </w:r>
    </w:p>
    <w:p w14:paraId="6C9893DB" w14:textId="77777777" w:rsidR="00F66856" w:rsidRPr="00E62FE2" w:rsidRDefault="000E28E6" w:rsidP="002C0FC9">
      <w:pPr>
        <w:keepNext/>
        <w:keepLines/>
        <w:kinsoku/>
        <w:overflowPunct/>
        <w:snapToGrid/>
        <w:spacing w:before="120"/>
        <w:ind w:left="1134" w:right="1134"/>
        <w:jc w:val="both"/>
        <w:rPr>
          <w:lang w:eastAsia="en-US"/>
        </w:rPr>
      </w:pPr>
      <m:oMath>
        <m:sSub>
          <m:sSubPr>
            <m:ctrlPr>
              <w:rPr>
                <w:rFonts w:ascii="Cambria Math" w:hAnsi="Cambria Math"/>
                <w:color w:val="000000"/>
                <w:lang w:eastAsia="en-US"/>
              </w:rPr>
            </m:ctrlPr>
          </m:sSubPr>
          <m:e>
            <m:r>
              <w:rPr>
                <w:rFonts w:ascii="Cambria Math" w:hAnsi="Cambria Math"/>
                <w:color w:val="000000"/>
                <w:lang w:eastAsia="en-US"/>
              </w:rPr>
              <m:t>τ</m:t>
            </m:r>
          </m:e>
          <m:sub>
            <m:r>
              <w:rPr>
                <w:rFonts w:ascii="Cambria Math" w:hAnsi="Cambria Math"/>
                <w:color w:val="000000"/>
                <w:lang w:eastAsia="en-US"/>
              </w:rPr>
              <m:t>R</m:t>
            </m:r>
          </m:sub>
        </m:sSub>
      </m:oMath>
      <w:r w:rsidR="00F66856" w:rsidRPr="00E62FE2">
        <w:rPr>
          <w:color w:val="000000"/>
          <w:lang w:eastAsia="en-US"/>
        </w:rPr>
        <w:t xml:space="preserve"> - </w:t>
      </w:r>
      <w:r w:rsidR="00F66856" w:rsidRPr="00E62FE2">
        <w:rPr>
          <w:lang w:eastAsia="en-US"/>
        </w:rPr>
        <w:t>is the interlaminar shear strength according to ISO 14130:1997;</w:t>
      </w:r>
    </w:p>
    <w:p w14:paraId="346D383D" w14:textId="77777777" w:rsidR="00F66856" w:rsidRPr="00E62FE2" w:rsidRDefault="00F66856" w:rsidP="002C0FC9">
      <w:pPr>
        <w:keepNext/>
        <w:keepLines/>
        <w:kinsoku/>
        <w:overflowPunct/>
        <w:snapToGrid/>
        <w:spacing w:before="120"/>
        <w:ind w:left="1134" w:right="1134"/>
        <w:jc w:val="both"/>
        <w:rPr>
          <w:lang w:eastAsia="en-US"/>
        </w:rPr>
      </w:pPr>
      <w:r w:rsidRPr="00E62FE2">
        <w:rPr>
          <w:lang w:eastAsia="en-US"/>
        </w:rPr>
        <w:t>Q – load per unit width of the interconnection;</w:t>
      </w:r>
    </w:p>
    <w:p w14:paraId="5D13436A" w14:textId="77777777" w:rsidR="00F66856" w:rsidRPr="00E62FE2" w:rsidRDefault="00F66856" w:rsidP="00F66856">
      <w:pPr>
        <w:kinsoku/>
        <w:overflowPunct/>
        <w:snapToGrid/>
        <w:spacing w:before="120"/>
        <w:ind w:left="1134" w:right="1134"/>
        <w:jc w:val="both"/>
        <w:rPr>
          <w:lang w:eastAsia="en-US"/>
        </w:rPr>
      </w:pPr>
      <m:oMath>
        <m:r>
          <w:rPr>
            <w:rFonts w:ascii="Cambria Math" w:hAnsi="Cambria Math"/>
            <w:lang w:eastAsia="en-US"/>
          </w:rPr>
          <m:t>K</m:t>
        </m:r>
      </m:oMath>
      <w:r w:rsidRPr="00E62FE2">
        <w:rPr>
          <w:lang w:eastAsia="en-US"/>
        </w:rPr>
        <w:t xml:space="preserve"> – safety factor determined as per 6.9.2.3.4;</w:t>
      </w:r>
    </w:p>
    <w:p w14:paraId="470E2FBF" w14:textId="77777777" w:rsidR="00F66856" w:rsidRPr="00E62FE2" w:rsidRDefault="00F66856" w:rsidP="00F66856">
      <w:pPr>
        <w:kinsoku/>
        <w:overflowPunct/>
        <w:snapToGrid/>
        <w:spacing w:before="120"/>
        <w:ind w:left="1134" w:right="1134"/>
        <w:jc w:val="both"/>
        <w:rPr>
          <w:lang w:eastAsia="en-US"/>
        </w:rPr>
      </w:pPr>
      <w:r w:rsidRPr="00E62FE2">
        <w:rPr>
          <w:lang w:eastAsia="en-US"/>
        </w:rPr>
        <w:t>l – is the length of the overlay laminate</w:t>
      </w:r>
    </w:p>
    <w:p w14:paraId="064A7DFE" w14:textId="77777777" w:rsidR="00F66856" w:rsidRPr="00E62FE2" w:rsidRDefault="00F66856" w:rsidP="00F66856">
      <w:pPr>
        <w:kinsoku/>
        <w:overflowPunct/>
        <w:snapToGrid/>
        <w:spacing w:before="120"/>
        <w:ind w:left="1134" w:right="1134"/>
        <w:jc w:val="both"/>
        <w:rPr>
          <w:lang w:eastAsia="en-US"/>
        </w:rPr>
      </w:pPr>
      <w:r w:rsidRPr="00E62FE2">
        <w:rPr>
          <w:lang w:eastAsia="en-US"/>
        </w:rPr>
        <w:t xml:space="preserve">γ – the notch factor relating average joint stress to peak joint stress at failure initiation location </w:t>
      </w:r>
    </w:p>
    <w:p w14:paraId="72D03750" w14:textId="77777777" w:rsidR="00F66856" w:rsidRPr="00E62FE2" w:rsidRDefault="00F66856" w:rsidP="00F66856">
      <w:pPr>
        <w:kinsoku/>
        <w:overflowPunct/>
        <w:autoSpaceDE/>
        <w:autoSpaceDN/>
        <w:adjustRightInd/>
        <w:snapToGrid/>
        <w:spacing w:before="120"/>
        <w:ind w:left="1134" w:right="1134"/>
        <w:jc w:val="both"/>
        <w:rPr>
          <w:color w:val="000000"/>
          <w:lang w:eastAsia="en-US"/>
        </w:rPr>
      </w:pPr>
      <w:r w:rsidRPr="00E62FE2">
        <w:rPr>
          <w:color w:val="000000"/>
          <w:lang w:eastAsia="en-US"/>
        </w:rPr>
        <w:t>Other calculation methods for the joints are allowed following approval with the competent authority.</w:t>
      </w:r>
    </w:p>
    <w:p w14:paraId="500ECB51" w14:textId="77777777" w:rsidR="00F66856" w:rsidRPr="00E62FE2" w:rsidRDefault="00F66856" w:rsidP="00F66856">
      <w:pPr>
        <w:pStyle w:val="SingleTxtG"/>
        <w:spacing w:before="240"/>
        <w:rPr>
          <w:lang w:eastAsia="en-US"/>
        </w:rPr>
      </w:pPr>
      <w:r w:rsidRPr="00E62FE2">
        <w:rPr>
          <w:bCs/>
          <w:iCs/>
          <w:color w:val="000000"/>
          <w:lang w:eastAsia="en-US"/>
        </w:rPr>
        <w:t xml:space="preserve">6.9.2.3.8 </w:t>
      </w:r>
      <w:r w:rsidRPr="00E62FE2">
        <w:rPr>
          <w:bCs/>
          <w:iCs/>
          <w:color w:val="000000"/>
          <w:lang w:eastAsia="en-US"/>
        </w:rPr>
        <w:tab/>
      </w:r>
      <w:r w:rsidRPr="00E62FE2">
        <w:rPr>
          <w:bCs/>
          <w:iCs/>
          <w:lang w:eastAsia="en-US"/>
        </w:rPr>
        <w:t>Metallic flanges and their closures are permitted to be used in FRP shells, under design requirements of 6.7.2.</w:t>
      </w:r>
      <w:r w:rsidRPr="00E62FE2">
        <w:rPr>
          <w:b/>
          <w:bCs/>
          <w:iCs/>
          <w:lang w:eastAsia="en-US"/>
        </w:rPr>
        <w:t xml:space="preserve"> </w:t>
      </w:r>
      <w:r w:rsidRPr="00E62FE2">
        <w:rPr>
          <w:lang w:eastAsia="en-US"/>
        </w:rPr>
        <w:t xml:space="preserve">Openings in the FRP shell shall be reinforced to provide at least the same safety factors against the static and dynamic stresses as specified in 6.7.2.2.12, 6.9.2.3.2, 6.9.2.3.4 and 6.9.2.3.6 as that for the shell itself. The number of openings shall be minimized. The axis ratio of oval-shaped openings shall be not more than 2. </w:t>
      </w:r>
    </w:p>
    <w:p w14:paraId="629AD357" w14:textId="77777777" w:rsidR="00F66856" w:rsidRPr="00E62FE2" w:rsidRDefault="00F66856" w:rsidP="00F66856">
      <w:pPr>
        <w:pStyle w:val="SingleTxtG"/>
        <w:rPr>
          <w:lang w:eastAsia="en-US"/>
        </w:rPr>
      </w:pPr>
      <w:r w:rsidRPr="00E62FE2">
        <w:rPr>
          <w:lang w:eastAsia="en-US"/>
        </w:rPr>
        <w:t>If metallic flanges or componentry are integrated into the FRP shell using bonding, then the characterisation method stated in 6.9.2.3.7 shall apply to the joint between the metal and FRP. If the metallic flanges of componentry are fixed in an alternative fashion, e.g. threaded fastener connections, then the appropriate provisions of the relevant pressure vessel standard shall apply.</w:t>
      </w:r>
    </w:p>
    <w:p w14:paraId="04826762" w14:textId="77777777" w:rsidR="00F66856" w:rsidRPr="00E62FE2" w:rsidRDefault="00F66856" w:rsidP="00F66856">
      <w:pPr>
        <w:pStyle w:val="SingleTxtG"/>
        <w:rPr>
          <w:lang w:eastAsia="en-US"/>
        </w:rPr>
      </w:pPr>
      <w:r w:rsidRPr="00E62FE2">
        <w:rPr>
          <w:bCs/>
          <w:iCs/>
          <w:lang w:eastAsia="en-US"/>
        </w:rPr>
        <w:t>6.9.2.3.9</w:t>
      </w:r>
      <w:r w:rsidRPr="00E62FE2">
        <w:rPr>
          <w:b/>
          <w:bCs/>
          <w:iCs/>
          <w:lang w:eastAsia="en-US"/>
        </w:rPr>
        <w:t xml:space="preserve"> </w:t>
      </w:r>
      <w:r w:rsidRPr="00E62FE2">
        <w:rPr>
          <w:b/>
          <w:bCs/>
          <w:iCs/>
          <w:lang w:eastAsia="en-US"/>
        </w:rPr>
        <w:tab/>
      </w:r>
      <w:r w:rsidRPr="00E62FE2">
        <w:rPr>
          <w:lang w:eastAsia="en-US"/>
        </w:rPr>
        <w:t xml:space="preserve">Check calculations of the strength of the shell shall be performed by finite element method simulating the shell layups, joints within FRP shell, joints </w:t>
      </w:r>
      <w:r w:rsidRPr="00E62FE2">
        <w:rPr>
          <w:strike/>
          <w:lang w:eastAsia="en-US"/>
        </w:rPr>
        <w:t>of</w:t>
      </w:r>
      <w:r w:rsidRPr="00E62FE2">
        <w:rPr>
          <w:lang w:eastAsia="en-US"/>
        </w:rPr>
        <w:t xml:space="preserve"> between the FRP shell and the container frame, and openings. Treatment of singularities shall be undertaken using an appropriate method according to the applied design code.</w:t>
      </w:r>
    </w:p>
    <w:p w14:paraId="19C4CCA8" w14:textId="1C2EE169" w:rsidR="00F66856" w:rsidRPr="00E62FE2" w:rsidRDefault="00F66856" w:rsidP="00F66856">
      <w:pPr>
        <w:pStyle w:val="H23G"/>
        <w:rPr>
          <w:lang w:eastAsia="en-US"/>
        </w:rPr>
      </w:pPr>
      <w:r>
        <w:rPr>
          <w:lang w:eastAsia="en-US"/>
        </w:rPr>
        <w:tab/>
      </w:r>
      <w:r>
        <w:rPr>
          <w:lang w:eastAsia="en-US"/>
        </w:rPr>
        <w:tab/>
      </w:r>
      <w:r w:rsidRPr="00E62FE2">
        <w:rPr>
          <w:lang w:eastAsia="en-US"/>
        </w:rPr>
        <w:t xml:space="preserve">6.9.2.4 </w:t>
      </w:r>
      <w:r w:rsidRPr="00E62FE2">
        <w:rPr>
          <w:lang w:eastAsia="en-US"/>
        </w:rPr>
        <w:tab/>
        <w:t>Minimum wall thickness of shells</w:t>
      </w:r>
    </w:p>
    <w:p w14:paraId="2DEC0965" w14:textId="77777777" w:rsidR="00F66856" w:rsidRPr="00E62FE2" w:rsidRDefault="00F66856" w:rsidP="00F66856">
      <w:pPr>
        <w:pStyle w:val="SingleTxtG"/>
        <w:rPr>
          <w:lang w:eastAsia="en-US"/>
        </w:rPr>
      </w:pPr>
      <w:r w:rsidRPr="00E62FE2">
        <w:rPr>
          <w:lang w:eastAsia="en-US"/>
        </w:rPr>
        <w:t>6.9.2.4.1</w:t>
      </w:r>
      <w:r w:rsidRPr="00E62FE2">
        <w:rPr>
          <w:b/>
          <w:lang w:eastAsia="en-US"/>
        </w:rPr>
        <w:t xml:space="preserve"> </w:t>
      </w:r>
      <w:r w:rsidRPr="00E62FE2">
        <w:rPr>
          <w:b/>
          <w:lang w:eastAsia="en-US"/>
        </w:rPr>
        <w:tab/>
      </w:r>
      <w:r w:rsidRPr="00E62FE2">
        <w:rPr>
          <w:lang w:eastAsia="en-US"/>
        </w:rPr>
        <w:t>Minimum thickness of the FRP shell shall be confirmed by check calculations of the strength of the shell considering strength requirements given in 6.9.2.3.4.</w:t>
      </w:r>
    </w:p>
    <w:p w14:paraId="533142A7" w14:textId="77777777" w:rsidR="00F66856" w:rsidRPr="00E62FE2" w:rsidRDefault="00F66856" w:rsidP="00F66856">
      <w:pPr>
        <w:pStyle w:val="SingleTxtG"/>
        <w:rPr>
          <w:lang w:eastAsia="en-US"/>
        </w:rPr>
      </w:pPr>
      <w:r w:rsidRPr="00E62FE2">
        <w:rPr>
          <w:lang w:eastAsia="en-US"/>
        </w:rPr>
        <w:t>6.9.2.4.2</w:t>
      </w:r>
      <w:r w:rsidRPr="00E62FE2">
        <w:rPr>
          <w:b/>
          <w:lang w:eastAsia="en-US"/>
        </w:rPr>
        <w:t xml:space="preserve"> </w:t>
      </w:r>
      <w:r w:rsidRPr="00E62FE2">
        <w:rPr>
          <w:b/>
          <w:lang w:eastAsia="en-US"/>
        </w:rPr>
        <w:tab/>
      </w:r>
      <w:r w:rsidRPr="00E62FE2">
        <w:rPr>
          <w:lang w:eastAsia="en-US"/>
        </w:rPr>
        <w:t>Minimum thickness of the FRP shell structural layers shall be determined in accordance with 6.9.2.3.4, however, in any case the minimum thickness of the structural layers shall be at least 3 mm.</w:t>
      </w:r>
    </w:p>
    <w:p w14:paraId="23D6EE24" w14:textId="291EC316" w:rsidR="00F66856" w:rsidRPr="00E62FE2" w:rsidRDefault="00F66856" w:rsidP="00F66856">
      <w:pPr>
        <w:pStyle w:val="H23G"/>
        <w:rPr>
          <w:lang w:eastAsia="en-US"/>
        </w:rPr>
      </w:pPr>
      <w:r>
        <w:rPr>
          <w:lang w:eastAsia="en-US"/>
        </w:rPr>
        <w:tab/>
      </w:r>
      <w:r>
        <w:rPr>
          <w:lang w:eastAsia="en-US"/>
        </w:rPr>
        <w:tab/>
      </w:r>
      <w:r w:rsidRPr="00E62FE2">
        <w:rPr>
          <w:lang w:eastAsia="en-US"/>
        </w:rPr>
        <w:t xml:space="preserve">6.9.2.5 </w:t>
      </w:r>
      <w:r w:rsidRPr="00E62FE2">
        <w:rPr>
          <w:lang w:eastAsia="en-US"/>
        </w:rPr>
        <w:tab/>
        <w:t xml:space="preserve">Equipment components for portable tanks with FRP shell. </w:t>
      </w:r>
    </w:p>
    <w:p w14:paraId="077A9D05" w14:textId="77777777" w:rsidR="00F66856" w:rsidRPr="00E62FE2" w:rsidRDefault="00F66856" w:rsidP="00F66856">
      <w:pPr>
        <w:pStyle w:val="SingleTxtG"/>
        <w:rPr>
          <w:lang w:eastAsia="en-US"/>
        </w:rPr>
      </w:pPr>
      <w:r w:rsidRPr="00E62FE2">
        <w:rPr>
          <w:lang w:eastAsia="en-US"/>
        </w:rPr>
        <w:t>6.9.2.5.1</w:t>
      </w:r>
      <w:r w:rsidRPr="00E62FE2">
        <w:rPr>
          <w:b/>
          <w:lang w:eastAsia="en-US"/>
        </w:rPr>
        <w:t xml:space="preserve"> </w:t>
      </w:r>
      <w:r w:rsidRPr="00E62FE2">
        <w:rPr>
          <w:b/>
          <w:lang w:eastAsia="en-US"/>
        </w:rPr>
        <w:tab/>
      </w:r>
      <w:r w:rsidRPr="00E62FE2">
        <w:rPr>
          <w:lang w:eastAsia="en-US"/>
        </w:rPr>
        <w:t>Service equipment, bottom openings, pressure relief devices, gauging devices, supports, frameworks, lifting and tie-down attachments of portable tanks shall meet the requirements of 6.7.2.5-6.7.2.17.</w:t>
      </w:r>
      <w:r w:rsidRPr="00E62FE2">
        <w:rPr>
          <w:b/>
          <w:lang w:eastAsia="en-US"/>
        </w:rPr>
        <w:t xml:space="preserve"> </w:t>
      </w:r>
      <w:r w:rsidRPr="00E62FE2">
        <w:rPr>
          <w:lang w:eastAsia="en-US"/>
        </w:rPr>
        <w:t>If any other metallic features are required to be integrated into the FRP shell, then the provisions of 6.9.2.3.8 shall apply.</w:t>
      </w:r>
    </w:p>
    <w:p w14:paraId="05E6764D" w14:textId="4AA1ED21" w:rsidR="00F66856" w:rsidRPr="00E62FE2" w:rsidRDefault="00F66856" w:rsidP="00F66856">
      <w:pPr>
        <w:pStyle w:val="H23G"/>
        <w:rPr>
          <w:lang w:eastAsia="ru-RU"/>
        </w:rPr>
      </w:pPr>
      <w:r>
        <w:rPr>
          <w:lang w:eastAsia="ru-RU"/>
        </w:rPr>
        <w:tab/>
      </w:r>
      <w:r>
        <w:rPr>
          <w:lang w:eastAsia="ru-RU"/>
        </w:rPr>
        <w:tab/>
      </w:r>
      <w:r w:rsidRPr="00E62FE2">
        <w:rPr>
          <w:lang w:eastAsia="ru-RU"/>
        </w:rPr>
        <w:t xml:space="preserve">6.9.2.6 </w:t>
      </w:r>
      <w:r w:rsidRPr="00E62FE2">
        <w:rPr>
          <w:lang w:eastAsia="ru-RU"/>
        </w:rPr>
        <w:tab/>
        <w:t>Design approval</w:t>
      </w:r>
    </w:p>
    <w:p w14:paraId="75552543" w14:textId="77777777" w:rsidR="00F66856" w:rsidRPr="00E62FE2" w:rsidRDefault="00F66856" w:rsidP="00F66856">
      <w:pPr>
        <w:pStyle w:val="SingleTxtG"/>
        <w:rPr>
          <w:lang w:eastAsia="ru-RU"/>
        </w:rPr>
      </w:pPr>
      <w:r w:rsidRPr="00E62FE2">
        <w:rPr>
          <w:lang w:eastAsia="ru-RU"/>
        </w:rPr>
        <w:t xml:space="preserve">6.9.2.6.1 </w:t>
      </w:r>
      <w:r w:rsidRPr="00E62FE2">
        <w:rPr>
          <w:lang w:eastAsia="ru-RU"/>
        </w:rPr>
        <w:tab/>
        <w:t xml:space="preserve">Design approval </w:t>
      </w:r>
      <w:r w:rsidRPr="00E62FE2">
        <w:rPr>
          <w:rFonts w:eastAsia="Times New Roman"/>
          <w:lang w:eastAsia="en-US"/>
        </w:rPr>
        <w:t xml:space="preserve">of FRP portable tanks shall be as per 6.7.2.18 </w:t>
      </w:r>
      <w:r w:rsidRPr="00E62FE2">
        <w:rPr>
          <w:rFonts w:eastAsia="Times New Roman"/>
          <w:strike/>
          <w:lang w:eastAsia="en-US"/>
        </w:rPr>
        <w:t xml:space="preserve">provisions </w:t>
      </w:r>
      <w:r w:rsidRPr="00E62FE2">
        <w:rPr>
          <w:rFonts w:eastAsia="Times New Roman"/>
          <w:u w:val="single"/>
          <w:lang w:eastAsia="en-US"/>
        </w:rPr>
        <w:t>requirements</w:t>
      </w:r>
      <w:r w:rsidRPr="00E62FE2">
        <w:rPr>
          <w:lang w:eastAsia="ru-RU"/>
        </w:rPr>
        <w:t xml:space="preserve">. The following additional </w:t>
      </w:r>
      <w:r w:rsidRPr="00E62FE2">
        <w:rPr>
          <w:strike/>
          <w:lang w:eastAsia="ru-RU"/>
        </w:rPr>
        <w:t>provisions</w:t>
      </w:r>
      <w:r w:rsidRPr="00E62FE2">
        <w:rPr>
          <w:lang w:eastAsia="ru-RU"/>
        </w:rPr>
        <w:t xml:space="preserve"> </w:t>
      </w:r>
      <w:r w:rsidRPr="00E62FE2">
        <w:rPr>
          <w:u w:val="single"/>
          <w:lang w:eastAsia="ru-RU"/>
        </w:rPr>
        <w:t>requirements</w:t>
      </w:r>
      <w:r w:rsidRPr="00E62FE2">
        <w:rPr>
          <w:lang w:eastAsia="ru-RU"/>
        </w:rPr>
        <w:t xml:space="preserve"> apply to FRP portable tanks.</w:t>
      </w:r>
    </w:p>
    <w:p w14:paraId="5E836B82" w14:textId="77777777" w:rsidR="00F66856" w:rsidRPr="00E62FE2" w:rsidRDefault="00F66856" w:rsidP="00F66856">
      <w:pPr>
        <w:pStyle w:val="SingleTxtG"/>
        <w:rPr>
          <w:lang w:eastAsia="ru-RU"/>
        </w:rPr>
      </w:pPr>
      <w:r w:rsidRPr="00E62FE2">
        <w:rPr>
          <w:lang w:eastAsia="ru-RU"/>
        </w:rPr>
        <w:t>6.9.2.6.2</w:t>
      </w:r>
      <w:r w:rsidRPr="00E62FE2">
        <w:rPr>
          <w:b/>
          <w:lang w:eastAsia="ru-RU"/>
        </w:rPr>
        <w:t xml:space="preserve"> </w:t>
      </w:r>
      <w:r w:rsidRPr="00E62FE2">
        <w:rPr>
          <w:b/>
          <w:lang w:eastAsia="ru-RU"/>
        </w:rPr>
        <w:tab/>
      </w:r>
      <w:r w:rsidRPr="00E62FE2">
        <w:rPr>
          <w:lang w:eastAsia="ru-RU"/>
        </w:rPr>
        <w:t>The prototype test report for the purpose of the design approval shall additionally include the following:</w:t>
      </w:r>
    </w:p>
    <w:p w14:paraId="72C030EA" w14:textId="77777777" w:rsidR="00F66856" w:rsidRPr="00E62FE2" w:rsidRDefault="00F66856" w:rsidP="00F66856">
      <w:pPr>
        <w:pStyle w:val="SingleTxtG"/>
        <w:rPr>
          <w:lang w:eastAsia="ru-RU"/>
        </w:rPr>
      </w:pPr>
      <w:r w:rsidRPr="00E62FE2">
        <w:rPr>
          <w:lang w:eastAsia="ru-RU"/>
        </w:rPr>
        <w:t xml:space="preserve">6.9.2.6.3 </w:t>
      </w:r>
      <w:r w:rsidRPr="00E62FE2">
        <w:rPr>
          <w:lang w:eastAsia="ru-RU"/>
        </w:rPr>
        <w:tab/>
        <w:t xml:space="preserve">Results of the material tests used for FRP shell fabrication in accordance with 6.9.2.7.2.1 </w:t>
      </w:r>
      <w:r w:rsidRPr="00E62FE2">
        <w:rPr>
          <w:strike/>
          <w:lang w:eastAsia="ru-RU"/>
        </w:rPr>
        <w:t>provisions</w:t>
      </w:r>
      <w:r w:rsidRPr="00E62FE2">
        <w:rPr>
          <w:lang w:eastAsia="ru-RU"/>
        </w:rPr>
        <w:t xml:space="preserve"> requirements;</w:t>
      </w:r>
    </w:p>
    <w:p w14:paraId="52218747" w14:textId="35FC2493" w:rsidR="00F66856" w:rsidRPr="00E62FE2" w:rsidRDefault="00F66856" w:rsidP="00F66856">
      <w:pPr>
        <w:pStyle w:val="SingleTxtG"/>
        <w:rPr>
          <w:lang w:eastAsia="ru-RU"/>
        </w:rPr>
      </w:pPr>
      <w:r w:rsidRPr="00E62FE2">
        <w:rPr>
          <w:lang w:eastAsia="ru-RU"/>
        </w:rPr>
        <w:t xml:space="preserve">6.9.2.6.4 </w:t>
      </w:r>
      <w:r w:rsidRPr="00E62FE2">
        <w:rPr>
          <w:lang w:eastAsia="ru-RU"/>
        </w:rPr>
        <w:tab/>
        <w:t xml:space="preserve">Results of the ball drop test </w:t>
      </w:r>
      <w:r w:rsidRPr="00E62FE2">
        <w:rPr>
          <w:strike/>
          <w:lang w:eastAsia="ru-RU"/>
        </w:rPr>
        <w:t>according to</w:t>
      </w:r>
      <w:r w:rsidRPr="00E62FE2">
        <w:rPr>
          <w:lang w:eastAsia="ru-RU"/>
        </w:rPr>
        <w:t xml:space="preserve"> </w:t>
      </w:r>
      <w:r w:rsidRPr="00E62FE2">
        <w:rPr>
          <w:u w:val="single"/>
          <w:lang w:eastAsia="ru-RU"/>
        </w:rPr>
        <w:t>in accordance with</w:t>
      </w:r>
      <w:r w:rsidR="002C0FC9">
        <w:rPr>
          <w:u w:val="single"/>
          <w:lang w:eastAsia="ru-RU"/>
        </w:rPr>
        <w:t xml:space="preserve"> the</w:t>
      </w:r>
      <w:r w:rsidRPr="00E62FE2">
        <w:rPr>
          <w:lang w:eastAsia="ru-RU"/>
        </w:rPr>
        <w:t xml:space="preserve"> requirements </w:t>
      </w:r>
      <w:r w:rsidRPr="00E62FE2">
        <w:rPr>
          <w:u w:val="single"/>
          <w:lang w:eastAsia="ru-RU"/>
        </w:rPr>
        <w:t xml:space="preserve">of </w:t>
      </w:r>
      <w:r w:rsidRPr="00E62FE2">
        <w:rPr>
          <w:strike/>
          <w:lang w:eastAsia="ru-RU"/>
        </w:rPr>
        <w:t>provisions of</w:t>
      </w:r>
      <w:r w:rsidRPr="00E62FE2">
        <w:rPr>
          <w:lang w:eastAsia="ru-RU"/>
        </w:rPr>
        <w:t xml:space="preserve"> 6.9.2.7.1.4.</w:t>
      </w:r>
    </w:p>
    <w:p w14:paraId="6B4F9BD0" w14:textId="06F99CA0" w:rsidR="00F66856" w:rsidRPr="00E62FE2" w:rsidRDefault="00F66856" w:rsidP="00F66856">
      <w:pPr>
        <w:pStyle w:val="SingleTxtG"/>
        <w:rPr>
          <w:lang w:eastAsia="ru-RU"/>
        </w:rPr>
      </w:pPr>
      <w:r w:rsidRPr="00E62FE2">
        <w:rPr>
          <w:lang w:eastAsia="ru-RU"/>
        </w:rPr>
        <w:t xml:space="preserve">6.9.2.6.5 </w:t>
      </w:r>
      <w:r w:rsidRPr="00E62FE2">
        <w:rPr>
          <w:lang w:eastAsia="ru-RU"/>
        </w:rPr>
        <w:tab/>
        <w:t>Results the fire resistance test in accordance with provisions of 6.9.2.7.1.6.</w:t>
      </w:r>
    </w:p>
    <w:p w14:paraId="68195F6A" w14:textId="30FA5D20" w:rsidR="00F66856" w:rsidRPr="00E62FE2" w:rsidRDefault="00F66856" w:rsidP="00F66856">
      <w:pPr>
        <w:pStyle w:val="SingleTxtG"/>
        <w:rPr>
          <w:lang w:eastAsia="ru-RU"/>
        </w:rPr>
      </w:pPr>
      <w:r w:rsidRPr="00E62FE2">
        <w:rPr>
          <w:lang w:eastAsia="ru-RU"/>
        </w:rPr>
        <w:t xml:space="preserve">6.9.2.6.6 </w:t>
      </w:r>
      <w:r w:rsidRPr="00E62FE2">
        <w:rPr>
          <w:lang w:eastAsia="ru-RU"/>
        </w:rPr>
        <w:tab/>
        <w:t xml:space="preserve">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w:t>
      </w:r>
      <w:proofErr w:type="gramStart"/>
      <w:r w:rsidRPr="00E62FE2">
        <w:rPr>
          <w:lang w:eastAsia="ru-RU"/>
        </w:rPr>
        <w:t>take into account</w:t>
      </w:r>
      <w:proofErr w:type="gramEnd"/>
      <w:r w:rsidRPr="00E62FE2">
        <w:rPr>
          <w:lang w:eastAsia="ru-RU"/>
        </w:rPr>
        <w:t xml:space="preserve"> the </w:t>
      </w:r>
      <w:r w:rsidRPr="00E62FE2">
        <w:rPr>
          <w:lang w:eastAsia="ru-RU"/>
        </w:rPr>
        <w:lastRenderedPageBreak/>
        <w:t>potential damage mode at the critical stress location (</w:t>
      </w:r>
      <w:proofErr w:type="spellStart"/>
      <w:r w:rsidRPr="00E62FE2">
        <w:rPr>
          <w:lang w:eastAsia="ru-RU"/>
        </w:rPr>
        <w:t>e.g</w:t>
      </w:r>
      <w:proofErr w:type="spellEnd"/>
      <w:r w:rsidRPr="00E62FE2">
        <w:rPr>
          <w:lang w:eastAsia="ru-RU"/>
        </w:rPr>
        <w:t xml:space="preserve">, tensile stress or interlaminate stress).  The inspection should be a combination of visual and non-destructive testing (e.g., acoustic emissions, ultrasonic evaluation, thermographic).  For heating </w:t>
      </w:r>
      <w:proofErr w:type="gramStart"/>
      <w:r w:rsidRPr="00E62FE2">
        <w:rPr>
          <w:lang w:eastAsia="ru-RU"/>
        </w:rPr>
        <w:t>elements</w:t>
      </w:r>
      <w:proofErr w:type="gramEnd"/>
      <w:r w:rsidRPr="00E62FE2">
        <w:rPr>
          <w:lang w:eastAsia="ru-RU"/>
        </w:rPr>
        <w:t xml:space="preserve"> the service life inspection programme shall allow an examination of the shell or their representative locations to take into account the effects of overheating.</w:t>
      </w:r>
    </w:p>
    <w:p w14:paraId="306E523B" w14:textId="77777777" w:rsidR="00F66856" w:rsidRPr="00E62FE2" w:rsidRDefault="00F66856" w:rsidP="00F66856">
      <w:pPr>
        <w:pStyle w:val="SingleTxtG"/>
        <w:rPr>
          <w:b/>
          <w:lang w:eastAsia="ru-RU"/>
        </w:rPr>
      </w:pPr>
      <w:r w:rsidRPr="00E62FE2">
        <w:rPr>
          <w:lang w:eastAsia="ru-RU"/>
        </w:rPr>
        <w:t>6.9.2.6.7</w:t>
      </w:r>
      <w:r w:rsidRPr="00E62FE2">
        <w:rPr>
          <w:b/>
          <w:lang w:eastAsia="ru-RU"/>
        </w:rPr>
        <w:t xml:space="preserve"> </w:t>
      </w:r>
      <w:r w:rsidRPr="00E62FE2">
        <w:rPr>
          <w:b/>
          <w:lang w:eastAsia="ru-RU"/>
        </w:rPr>
        <w:tab/>
      </w:r>
      <w:r w:rsidRPr="00E62FE2">
        <w:rPr>
          <w:lang w:eastAsia="ru-RU"/>
        </w:rPr>
        <w:t xml:space="preserve">A representative prototype tank shall be subjected to tests as specified below.  For this </w:t>
      </w:r>
      <w:proofErr w:type="gramStart"/>
      <w:r w:rsidRPr="00E62FE2">
        <w:rPr>
          <w:lang w:eastAsia="ru-RU"/>
        </w:rPr>
        <w:t>purpose</w:t>
      </w:r>
      <w:proofErr w:type="gramEnd"/>
      <w:r w:rsidRPr="00E62FE2">
        <w:rPr>
          <w:lang w:eastAsia="ru-RU"/>
        </w:rPr>
        <w:t xml:space="preserve"> service equipment may be replaced by other items if necessary.</w:t>
      </w:r>
      <w:r w:rsidRPr="00E62FE2">
        <w:rPr>
          <w:b/>
          <w:lang w:eastAsia="ru-RU"/>
        </w:rPr>
        <w:t xml:space="preserve"> </w:t>
      </w:r>
    </w:p>
    <w:p w14:paraId="13556A6B" w14:textId="77777777" w:rsidR="00F66856" w:rsidRPr="00E62FE2" w:rsidRDefault="00F66856" w:rsidP="00F66856">
      <w:pPr>
        <w:pStyle w:val="SingleTxtG"/>
        <w:rPr>
          <w:lang w:eastAsia="ru-RU"/>
        </w:rPr>
      </w:pPr>
      <w:r w:rsidRPr="00E62FE2">
        <w:rPr>
          <w:lang w:eastAsia="ru-RU"/>
        </w:rPr>
        <w:t xml:space="preserve">6.9.2.6.7.1 </w:t>
      </w:r>
      <w:r w:rsidRPr="00E62FE2">
        <w:rPr>
          <w:lang w:eastAsia="ru-RU"/>
        </w:rPr>
        <w:tab/>
        <w:t>The prototype shall be inspected for compliance with the design type specification.  This shall include an internal and external inspection and measurement of the main dimensions.</w:t>
      </w:r>
    </w:p>
    <w:p w14:paraId="4EE03B33" w14:textId="77777777" w:rsidR="00F66856" w:rsidRPr="00E62FE2" w:rsidRDefault="00F66856" w:rsidP="00F66856">
      <w:pPr>
        <w:pStyle w:val="SingleTxtG"/>
        <w:rPr>
          <w:lang w:eastAsia="ru-RU"/>
        </w:rPr>
      </w:pPr>
      <w:r w:rsidRPr="00E62FE2">
        <w:rPr>
          <w:lang w:eastAsia="ru-RU"/>
        </w:rPr>
        <w:t xml:space="preserve">6.9.2.6.7.2 </w:t>
      </w:r>
      <w:r w:rsidRPr="00E62FE2">
        <w:rPr>
          <w:lang w:eastAsia="ru-RU"/>
        </w:rPr>
        <w:tab/>
        <w:t>The prototype, equipped with strain gauges at all locations of high strain, as identified by the design validation exercise in accordance with 6.9.2.3.4, shall be subjected to the following loads and the strain shall be recorded:</w:t>
      </w:r>
    </w:p>
    <w:p w14:paraId="60E76C05" w14:textId="77777777" w:rsidR="00F66856" w:rsidRPr="00E62FE2" w:rsidRDefault="00F66856" w:rsidP="00F66856">
      <w:pPr>
        <w:pStyle w:val="SingleTxtG"/>
        <w:rPr>
          <w:lang w:eastAsia="ru-RU"/>
        </w:rPr>
      </w:pPr>
      <w:r w:rsidRPr="00E62FE2">
        <w:rPr>
          <w:lang w:eastAsia="ru-RU"/>
        </w:rPr>
        <w:tab/>
        <w:t>-</w:t>
      </w:r>
      <w:r w:rsidRPr="00E62FE2">
        <w:rPr>
          <w:lang w:eastAsia="ru-RU"/>
        </w:rPr>
        <w:tab/>
        <w:t>Filled with water to the maximum filling degree.  The measuring results shall be used to calibrate the design calculations according to 6.9.2.3.4;</w:t>
      </w:r>
    </w:p>
    <w:p w14:paraId="2927F461" w14:textId="77777777" w:rsidR="00F66856" w:rsidRPr="00E62FE2" w:rsidRDefault="00F66856" w:rsidP="00F66856">
      <w:pPr>
        <w:pStyle w:val="SingleTxtG"/>
        <w:rPr>
          <w:lang w:eastAsia="ru-RU"/>
        </w:rPr>
      </w:pPr>
      <w:r w:rsidRPr="00E62FE2">
        <w:rPr>
          <w:lang w:eastAsia="ru-RU"/>
        </w:rPr>
        <w:tab/>
        <w:t>-</w:t>
      </w:r>
      <w:r w:rsidRPr="00E62FE2">
        <w:rPr>
          <w:lang w:eastAsia="ru-RU"/>
        </w:rPr>
        <w:tab/>
        <w:t xml:space="preserve">Filled with water to the maximum filling degree and subjected to static loads in all three directions mounted by the base corner castings without additional mass applied external to the tank shell. For comparison with the design calculation according to 6.9.2.3.4 the strains recorded shall be extrapolated in relation to the quotient of the accelerations required in </w:t>
      </w:r>
      <w:r w:rsidRPr="00E62FE2">
        <w:rPr>
          <w:rFonts w:eastAsia="Times New Roman"/>
          <w:lang w:val="en-AU" w:eastAsia="en-US"/>
        </w:rPr>
        <w:t xml:space="preserve">6.7.2.2.12 </w:t>
      </w:r>
      <w:r w:rsidRPr="00E62FE2">
        <w:rPr>
          <w:lang w:eastAsia="ru-RU"/>
        </w:rPr>
        <w:t xml:space="preserve">and measured; </w:t>
      </w:r>
    </w:p>
    <w:p w14:paraId="7CD6EAAD" w14:textId="77777777" w:rsidR="00F66856" w:rsidRPr="00E62FE2" w:rsidRDefault="00F66856" w:rsidP="00F66856">
      <w:pPr>
        <w:pStyle w:val="SingleTxtG"/>
        <w:rPr>
          <w:lang w:eastAsia="ru-RU"/>
        </w:rPr>
      </w:pPr>
      <w:r w:rsidRPr="00E62FE2">
        <w:rPr>
          <w:lang w:eastAsia="ru-RU"/>
        </w:rPr>
        <w:tab/>
        <w:t>-</w:t>
      </w:r>
      <w:r w:rsidRPr="00E62FE2">
        <w:rPr>
          <w:lang w:eastAsia="ru-RU"/>
        </w:rPr>
        <w:tab/>
        <w:t xml:space="preserve">Filled with water and subjected to the specified test pressure.  Under this load, the shell shall exhibit no visual damage or leakage. </w:t>
      </w:r>
    </w:p>
    <w:p w14:paraId="5BF5ECF3" w14:textId="77777777" w:rsidR="00F66856" w:rsidRPr="00E62FE2" w:rsidRDefault="00F66856" w:rsidP="00F66856">
      <w:pPr>
        <w:pStyle w:val="SingleTxtG"/>
        <w:rPr>
          <w:lang w:eastAsia="ru-RU"/>
        </w:rPr>
      </w:pPr>
      <w:r w:rsidRPr="00E62FE2">
        <w:rPr>
          <w:lang w:eastAsia="ru-RU"/>
        </w:rPr>
        <w:tab/>
        <w:t>Under any of these load conditions the stress corresponding to the measured strain level shall not exceed the minimum factor of safety calculated in 6.9.2.3.4.</w:t>
      </w:r>
    </w:p>
    <w:p w14:paraId="111F752F" w14:textId="478E6E84" w:rsidR="00F66856" w:rsidRPr="00E62FE2" w:rsidRDefault="00F66856" w:rsidP="00F66856">
      <w:pPr>
        <w:pStyle w:val="H23G"/>
        <w:rPr>
          <w:lang w:eastAsia="ru-RU"/>
        </w:rPr>
      </w:pPr>
      <w:r>
        <w:rPr>
          <w:lang w:eastAsia="ru-RU"/>
        </w:rPr>
        <w:tab/>
      </w:r>
      <w:r>
        <w:rPr>
          <w:lang w:eastAsia="ru-RU"/>
        </w:rPr>
        <w:tab/>
      </w:r>
      <w:r w:rsidRPr="00E62FE2">
        <w:rPr>
          <w:lang w:eastAsia="ru-RU"/>
        </w:rPr>
        <w:t>6.9.2.7</w:t>
      </w:r>
      <w:r w:rsidR="00267D3A">
        <w:rPr>
          <w:lang w:eastAsia="ru-RU"/>
        </w:rPr>
        <w:tab/>
      </w:r>
      <w:r w:rsidRPr="00E62FE2">
        <w:rPr>
          <w:lang w:eastAsia="ru-RU"/>
        </w:rPr>
        <w:tab/>
        <w:t>Additionally the following provisions shall apply to FRP portable tanks</w:t>
      </w:r>
    </w:p>
    <w:p w14:paraId="3D801A0C" w14:textId="358BBD34" w:rsidR="00F66856" w:rsidRPr="00E62FE2" w:rsidRDefault="00F66856" w:rsidP="00F66856">
      <w:pPr>
        <w:pStyle w:val="SingleTxtG"/>
        <w:rPr>
          <w:lang w:eastAsia="ru-RU"/>
        </w:rPr>
      </w:pPr>
      <w:r w:rsidRPr="00E62FE2">
        <w:rPr>
          <w:lang w:eastAsia="ru-RU"/>
        </w:rPr>
        <w:t>6.9.2.7.1</w:t>
      </w:r>
      <w:r w:rsidRPr="00E62FE2">
        <w:rPr>
          <w:b/>
          <w:lang w:eastAsia="ru-RU"/>
        </w:rPr>
        <w:t xml:space="preserve"> </w:t>
      </w:r>
      <w:r w:rsidRPr="00E62FE2">
        <w:rPr>
          <w:b/>
          <w:lang w:eastAsia="ru-RU"/>
        </w:rPr>
        <w:tab/>
      </w:r>
      <w:r w:rsidRPr="00E62FE2">
        <w:rPr>
          <w:lang w:eastAsia="ru-RU"/>
        </w:rPr>
        <w:t>Material testing:</w:t>
      </w:r>
    </w:p>
    <w:p w14:paraId="76741233" w14:textId="202A47E8" w:rsidR="00F66856" w:rsidRPr="00E62FE2" w:rsidRDefault="00F66856" w:rsidP="00F66856">
      <w:pPr>
        <w:pStyle w:val="SingleTxtG"/>
        <w:rPr>
          <w:rFonts w:eastAsia="Times New Roman"/>
          <w:strike/>
          <w:lang w:eastAsia="en-US"/>
        </w:rPr>
      </w:pPr>
      <w:r w:rsidRPr="00E62FE2">
        <w:rPr>
          <w:rFonts w:eastAsia="Times New Roman"/>
          <w:lang w:eastAsia="en-US"/>
        </w:rPr>
        <w:t>6.9.2.7.1.1</w:t>
      </w:r>
      <w:r w:rsidRPr="00E62FE2">
        <w:rPr>
          <w:rFonts w:eastAsia="Times New Roman"/>
          <w:b/>
          <w:lang w:eastAsia="en-US"/>
        </w:rPr>
        <w:t xml:space="preserve"> </w:t>
      </w:r>
      <w:r w:rsidRPr="00E62FE2">
        <w:rPr>
          <w:rFonts w:eastAsia="Times New Roman"/>
          <w:b/>
          <w:lang w:eastAsia="en-US"/>
        </w:rPr>
        <w:tab/>
      </w:r>
      <w:r w:rsidRPr="00E62FE2">
        <w:rPr>
          <w:rFonts w:eastAsia="Times New Roman"/>
          <w:lang w:eastAsia="en-US"/>
        </w:rPr>
        <w:t>Resins. Resin tensile elongation shall be determined in accordance with ISО 527-2:2012</w:t>
      </w:r>
      <w:r w:rsidRPr="00E62FE2">
        <w:rPr>
          <w:rFonts w:eastAsia="Times New Roman"/>
          <w:u w:val="single"/>
          <w:lang w:eastAsia="en-US"/>
        </w:rPr>
        <w:t>.</w:t>
      </w:r>
      <w:r w:rsidRPr="00E62FE2">
        <w:rPr>
          <w:rFonts w:eastAsia="Times New Roman"/>
          <w:lang w:eastAsia="en-US"/>
        </w:rPr>
        <w:t xml:space="preserve"> </w:t>
      </w:r>
      <w:r w:rsidRPr="00E62FE2">
        <w:rPr>
          <w:rFonts w:eastAsia="Times New Roman"/>
          <w:strike/>
          <w:lang w:eastAsia="en-US"/>
        </w:rPr>
        <w:t xml:space="preserve">In addition, at least one measure of t </w:t>
      </w:r>
      <w:proofErr w:type="gramStart"/>
      <w:r w:rsidRPr="00E62FE2">
        <w:rPr>
          <w:rFonts w:eastAsia="Times New Roman"/>
          <w:u w:val="single"/>
          <w:lang w:eastAsia="en-US"/>
        </w:rPr>
        <w:t>T</w:t>
      </w:r>
      <w:r w:rsidRPr="00E62FE2">
        <w:rPr>
          <w:rFonts w:eastAsia="Times New Roman"/>
          <w:lang w:eastAsia="en-US"/>
        </w:rPr>
        <w:t>he</w:t>
      </w:r>
      <w:proofErr w:type="gramEnd"/>
      <w:r w:rsidRPr="00E62FE2">
        <w:rPr>
          <w:rFonts w:eastAsia="Times New Roman"/>
          <w:lang w:eastAsia="en-US"/>
        </w:rPr>
        <w:t xml:space="preserve"> heat distortion temperature (HDT) </w:t>
      </w:r>
      <w:r w:rsidRPr="00E62FE2">
        <w:rPr>
          <w:rFonts w:eastAsia="Times New Roman"/>
          <w:u w:val="single"/>
          <w:lang w:eastAsia="en-US"/>
        </w:rPr>
        <w:t>of the resin shall be determined in accordance with ISO 75-1:2013.</w:t>
      </w:r>
      <w:r w:rsidRPr="00E62FE2">
        <w:rPr>
          <w:rFonts w:eastAsia="Times New Roman"/>
          <w:lang w:eastAsia="en-US"/>
        </w:rPr>
        <w:t xml:space="preserve"> </w:t>
      </w:r>
      <w:r w:rsidRPr="00E62FE2">
        <w:rPr>
          <w:rFonts w:eastAsia="Times New Roman"/>
          <w:strike/>
          <w:lang w:eastAsia="en-US"/>
        </w:rPr>
        <w:t>or glass transition temperature (</w:t>
      </w:r>
      <w:proofErr w:type="spellStart"/>
      <w:r w:rsidRPr="00E62FE2">
        <w:rPr>
          <w:rFonts w:eastAsia="Times New Roman"/>
          <w:strike/>
          <w:lang w:eastAsia="en-US"/>
        </w:rPr>
        <w:t>Tg</w:t>
      </w:r>
      <w:proofErr w:type="spellEnd"/>
      <w:r w:rsidRPr="00E62FE2">
        <w:rPr>
          <w:rFonts w:eastAsia="Times New Roman"/>
          <w:strike/>
          <w:lang w:eastAsia="en-US"/>
        </w:rPr>
        <w:t>) of the resin, as described in 6.9.2.7.1.2 (f) shall be used.</w:t>
      </w:r>
    </w:p>
    <w:p w14:paraId="5DEB388B" w14:textId="59DDE466" w:rsidR="00F66856" w:rsidRPr="00E62FE2" w:rsidRDefault="00F66856" w:rsidP="00F66856">
      <w:pPr>
        <w:pStyle w:val="SingleTxtG"/>
        <w:rPr>
          <w:rFonts w:eastAsia="Times New Roman"/>
          <w:lang w:eastAsia="en-US"/>
        </w:rPr>
      </w:pPr>
      <w:r w:rsidRPr="00E62FE2">
        <w:rPr>
          <w:rFonts w:eastAsia="Times New Roman"/>
          <w:lang w:eastAsia="en-US"/>
        </w:rPr>
        <w:t xml:space="preserve">6.9.2.7.1.2 </w:t>
      </w:r>
      <w:r w:rsidRPr="00E62FE2">
        <w:rPr>
          <w:rFonts w:eastAsia="Times New Roman"/>
          <w:lang w:eastAsia="en-US"/>
        </w:rPr>
        <w:tab/>
        <w:t>Shell samples. Prior to testing all coatings shall be removed from the samples. If shell samples are not possible then parallel-shell samples may be used. The tests shall cover:</w:t>
      </w:r>
    </w:p>
    <w:p w14:paraId="600CE164" w14:textId="77777777" w:rsidR="00F66856" w:rsidRPr="00E62FE2" w:rsidRDefault="00F66856" w:rsidP="00F66856">
      <w:pPr>
        <w:pStyle w:val="SingleTxtG"/>
        <w:rPr>
          <w:lang w:eastAsia="en-US"/>
        </w:rPr>
      </w:pPr>
      <w:r w:rsidRPr="00E62FE2">
        <w:rPr>
          <w:lang w:eastAsia="en-US"/>
        </w:rPr>
        <w:t>(a)</w:t>
      </w:r>
      <w:r w:rsidRPr="00E62FE2">
        <w:rPr>
          <w:lang w:eastAsia="en-US"/>
        </w:rPr>
        <w:tab/>
        <w:t>Thickness of the laminates of the central shell wall and the ends;</w:t>
      </w:r>
    </w:p>
    <w:p w14:paraId="692F9BDB" w14:textId="77777777" w:rsidR="00F66856" w:rsidRPr="00E62FE2" w:rsidRDefault="00F66856" w:rsidP="00F66856">
      <w:pPr>
        <w:pStyle w:val="SingleTxtG"/>
        <w:rPr>
          <w:lang w:eastAsia="en-US"/>
        </w:rPr>
      </w:pPr>
      <w:r w:rsidRPr="00E62FE2">
        <w:rPr>
          <w:lang w:eastAsia="en-US"/>
        </w:rPr>
        <w:t>(b)</w:t>
      </w:r>
      <w:r w:rsidRPr="00E62FE2">
        <w:rPr>
          <w:lang w:eastAsia="en-US"/>
        </w:rPr>
        <w:tab/>
        <w:t>Mass content and composition of composite reinforcement by ISO 1172:1996 or ISO 14127:2008, as well as orientation and arrangement of reinforcement layers;</w:t>
      </w:r>
    </w:p>
    <w:p w14:paraId="627B1B4A" w14:textId="77777777" w:rsidR="00F66856" w:rsidRPr="00E62FE2" w:rsidRDefault="00F66856" w:rsidP="00F66856">
      <w:pPr>
        <w:pStyle w:val="SingleTxtG"/>
        <w:rPr>
          <w:lang w:eastAsia="en-US"/>
        </w:rPr>
      </w:pPr>
      <w:r w:rsidRPr="00E62FE2">
        <w:rPr>
          <w:lang w:eastAsia="en-US"/>
        </w:rPr>
        <w:t>(c)</w:t>
      </w:r>
      <w:r w:rsidRPr="00E62FE2">
        <w:rPr>
          <w:lang w:eastAsia="en-US"/>
        </w:rPr>
        <w:tab/>
        <w:t>Tensile 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  A minimum of 6 specimens per measure of tensile strength shall be used, and the tensile strength shall be taken as the average minus two standard deviations;</w:t>
      </w:r>
    </w:p>
    <w:p w14:paraId="27D2D3F4" w14:textId="77777777" w:rsidR="00F66856" w:rsidRPr="00E62FE2" w:rsidRDefault="00F66856" w:rsidP="00F66856">
      <w:pPr>
        <w:pStyle w:val="SingleTxtG"/>
        <w:rPr>
          <w:color w:val="000000"/>
          <w:lang w:eastAsia="en-US"/>
        </w:rPr>
      </w:pPr>
      <w:r w:rsidRPr="00E62FE2">
        <w:rPr>
          <w:lang w:eastAsia="en-US"/>
        </w:rPr>
        <w:t>(d)</w:t>
      </w:r>
      <w:r w:rsidRPr="00E62FE2">
        <w:rPr>
          <w:lang w:eastAsia="en-US"/>
        </w:rPr>
        <w:tab/>
      </w:r>
      <w:r w:rsidRPr="00E62FE2">
        <w:rPr>
          <w:color w:val="000000"/>
          <w:lang w:eastAsia="en-US"/>
        </w:rPr>
        <w:t>Bending deflection and strength shall be established by the three or four point bending test according to ISO 14125:1998 and ISO 14125:1998/</w:t>
      </w:r>
      <w:proofErr w:type="spellStart"/>
      <w:r w:rsidRPr="00E62FE2">
        <w:rPr>
          <w:color w:val="000000"/>
          <w:lang w:eastAsia="en-US"/>
        </w:rPr>
        <w:t>Amd</w:t>
      </w:r>
      <w:proofErr w:type="spellEnd"/>
      <w:r w:rsidRPr="00E62FE2">
        <w:rPr>
          <w:color w:val="000000"/>
          <w:lang w:eastAsia="en-US"/>
        </w:rPr>
        <w:t xml:space="preserve"> 1:2011 using a sample with a minimum width of 50 mm and a support distance of at least 20 times the wall thickness. A minimum of 5 specimens shall be used.</w:t>
      </w:r>
    </w:p>
    <w:p w14:paraId="5E1A0AF6" w14:textId="789560DE" w:rsidR="00F66856" w:rsidRPr="00E62FE2" w:rsidRDefault="00F66856" w:rsidP="00F66856">
      <w:pPr>
        <w:pStyle w:val="SingleTxtG"/>
        <w:rPr>
          <w:color w:val="000000"/>
          <w:lang w:eastAsia="en-US"/>
        </w:rPr>
      </w:pPr>
      <w:r w:rsidRPr="00E62FE2">
        <w:rPr>
          <w:color w:val="000000"/>
          <w:lang w:eastAsia="en-US"/>
        </w:rPr>
        <w:t>(e)</w:t>
      </w:r>
      <w:r w:rsidRPr="00E62FE2">
        <w:rPr>
          <w:color w:val="000000"/>
          <w:lang w:eastAsia="en-US"/>
        </w:rPr>
        <w:tab/>
        <w:t>Creep factor α shall be determined by taking the average result of at least two specimens of configuration described in 6.9.2.7.1.2 (d), subject to creep in three or four point bending at the maximum design temperature nominated under 6.9.2.2.4, for a period of 1</w:t>
      </w:r>
      <w:r w:rsidR="00267D3A">
        <w:rPr>
          <w:color w:val="000000"/>
          <w:lang w:eastAsia="en-US"/>
        </w:rPr>
        <w:t xml:space="preserve"> </w:t>
      </w:r>
      <w:r w:rsidRPr="00E62FE2">
        <w:rPr>
          <w:color w:val="000000"/>
          <w:lang w:eastAsia="en-US"/>
        </w:rPr>
        <w:t>000 hours. The following test is to be undertaken for each specimen:</w:t>
      </w:r>
    </w:p>
    <w:p w14:paraId="530149BD" w14:textId="77777777" w:rsidR="00F66856" w:rsidRPr="00E62FE2" w:rsidRDefault="00F66856" w:rsidP="00F66856">
      <w:pPr>
        <w:pStyle w:val="SingleTxtG"/>
        <w:ind w:left="1701"/>
        <w:rPr>
          <w:lang w:val="en-AU" w:eastAsia="en-US"/>
        </w:rPr>
      </w:pPr>
      <w:r w:rsidRPr="00E62FE2">
        <w:rPr>
          <w:lang w:eastAsia="en-US"/>
        </w:rPr>
        <w:lastRenderedPageBreak/>
        <w:t>(</w:t>
      </w:r>
      <w:proofErr w:type="spellStart"/>
      <w:r w:rsidRPr="00E62FE2">
        <w:rPr>
          <w:lang w:eastAsia="en-US"/>
        </w:rPr>
        <w:t>i</w:t>
      </w:r>
      <w:proofErr w:type="spellEnd"/>
      <w:r w:rsidRPr="00E62FE2">
        <w:rPr>
          <w:lang w:eastAsia="en-US"/>
        </w:rPr>
        <w:t>) Place specimen into bending apparatus, unloaded, in oven set to maximum design temperature and allow to acclimatise for a period of not less than 60 minutes;</w:t>
      </w:r>
    </w:p>
    <w:p w14:paraId="7376AB47" w14:textId="79445738" w:rsidR="00F66856" w:rsidRPr="00E62FE2" w:rsidRDefault="00F66856" w:rsidP="00F66856">
      <w:pPr>
        <w:pStyle w:val="SingleTxtG"/>
        <w:ind w:left="1701"/>
        <w:rPr>
          <w:lang w:eastAsia="en-US"/>
        </w:rPr>
      </w:pPr>
      <w:r w:rsidRPr="00E62FE2">
        <w:rPr>
          <w:lang w:eastAsia="en-US"/>
        </w:rPr>
        <w:t>(ii) Load specimen bending in accordance with to ISO 14125:1998 and ISO 14125:1998/</w:t>
      </w:r>
      <w:proofErr w:type="spellStart"/>
      <w:r w:rsidRPr="00E62FE2">
        <w:rPr>
          <w:lang w:eastAsia="en-US"/>
        </w:rPr>
        <w:t>Amd</w:t>
      </w:r>
      <w:proofErr w:type="spellEnd"/>
      <w:r w:rsidRPr="00E62FE2">
        <w:rPr>
          <w:lang w:eastAsia="en-US"/>
        </w:rPr>
        <w:t xml:space="preserve"> 1:2011 at flexural stress equal to the strength determined in 6.9.2.7.1.2 (d) divided by four. Maintain mechanical load at maximum design temperature without interruption for not less than 1</w:t>
      </w:r>
      <w:r w:rsidR="00267D3A">
        <w:rPr>
          <w:lang w:eastAsia="en-US"/>
        </w:rPr>
        <w:t xml:space="preserve"> </w:t>
      </w:r>
      <w:r w:rsidRPr="00E62FE2">
        <w:rPr>
          <w:lang w:eastAsia="en-US"/>
        </w:rPr>
        <w:t>000 hours</w:t>
      </w:r>
      <w:r w:rsidRPr="00E62FE2">
        <w:rPr>
          <w:u w:val="single"/>
          <w:lang w:eastAsia="en-US"/>
        </w:rPr>
        <w:t>;</w:t>
      </w:r>
    </w:p>
    <w:p w14:paraId="2A95B7E8" w14:textId="2FA01244" w:rsidR="00F66856" w:rsidRPr="00E62FE2" w:rsidRDefault="00F66856" w:rsidP="00F66856">
      <w:pPr>
        <w:pStyle w:val="SingleTxtG"/>
        <w:ind w:left="1701"/>
        <w:rPr>
          <w:lang w:eastAsia="en-US"/>
        </w:rPr>
      </w:pPr>
      <w:r w:rsidRPr="00E62FE2">
        <w:rPr>
          <w:lang w:eastAsia="en-US"/>
        </w:rPr>
        <w:t>(iii) Measure the initial deflection 6 minutes after full load application in 6.9.2.7.1.2 (e) (ii). Specimen shall remain loaded in test rig</w:t>
      </w:r>
      <w:r w:rsidRPr="00E62FE2">
        <w:rPr>
          <w:u w:val="single"/>
          <w:lang w:eastAsia="en-US"/>
        </w:rPr>
        <w:t>;</w:t>
      </w:r>
    </w:p>
    <w:p w14:paraId="4CBD1586" w14:textId="7778D680" w:rsidR="00F66856" w:rsidRPr="00E62FE2" w:rsidRDefault="00F66856" w:rsidP="00F66856">
      <w:pPr>
        <w:pStyle w:val="SingleTxtG"/>
        <w:ind w:left="1701"/>
        <w:rPr>
          <w:lang w:eastAsia="en-US"/>
        </w:rPr>
      </w:pPr>
      <w:r w:rsidRPr="00E62FE2">
        <w:rPr>
          <w:lang w:eastAsia="en-US"/>
        </w:rPr>
        <w:t>(iv) Measure the final deflection 1</w:t>
      </w:r>
      <w:r w:rsidR="00267D3A">
        <w:rPr>
          <w:lang w:eastAsia="en-US"/>
        </w:rPr>
        <w:t xml:space="preserve"> </w:t>
      </w:r>
      <w:r w:rsidRPr="00E62FE2">
        <w:rPr>
          <w:lang w:eastAsia="en-US"/>
        </w:rPr>
        <w:t>000 hours after full load application in 6.9.2.7.1.2 (e) (ii)</w:t>
      </w:r>
      <w:r w:rsidRPr="00E62FE2">
        <w:rPr>
          <w:u w:val="single"/>
          <w:lang w:eastAsia="en-US"/>
        </w:rPr>
        <w:t>; and</w:t>
      </w:r>
      <w:r w:rsidRPr="00E62FE2">
        <w:rPr>
          <w:strike/>
          <w:lang w:eastAsia="en-US"/>
        </w:rPr>
        <w:t>.</w:t>
      </w:r>
    </w:p>
    <w:p w14:paraId="0CEF9225" w14:textId="6B1D209D" w:rsidR="00F66856" w:rsidRPr="00E62FE2" w:rsidRDefault="00F66856" w:rsidP="00F66856">
      <w:pPr>
        <w:pStyle w:val="SingleTxtG"/>
        <w:ind w:left="1701"/>
        <w:rPr>
          <w:strike/>
          <w:lang w:eastAsia="en-US"/>
        </w:rPr>
      </w:pPr>
      <w:r w:rsidRPr="00E62FE2">
        <w:rPr>
          <w:lang w:eastAsia="en-US"/>
        </w:rPr>
        <w:t xml:space="preserve">(v) Calculate the creep factor α by dividing the initial deflection from 6.9.2.7.1.2 (e) (iii) by the final deflection from 6.9.2.7.1.2 (e) (iv). </w:t>
      </w:r>
      <w:r w:rsidRPr="00E62FE2">
        <w:rPr>
          <w:strike/>
          <w:lang w:eastAsia="en-US"/>
        </w:rPr>
        <w:t>The value of creep factor α shall be between 0 and 1.</w:t>
      </w:r>
    </w:p>
    <w:p w14:paraId="4E7CE747" w14:textId="5BD7CBA3" w:rsidR="00F66856" w:rsidRPr="00E62FE2" w:rsidRDefault="00F66856" w:rsidP="00F66856">
      <w:pPr>
        <w:pStyle w:val="SingleTxtG"/>
        <w:rPr>
          <w:lang w:val="en-AU" w:eastAsia="en-US"/>
        </w:rPr>
      </w:pPr>
      <w:r w:rsidRPr="00E62FE2">
        <w:rPr>
          <w:lang w:eastAsia="en-US"/>
        </w:rPr>
        <w:t xml:space="preserve">(f) </w:t>
      </w:r>
      <w:r>
        <w:rPr>
          <w:lang w:eastAsia="en-US"/>
        </w:rPr>
        <w:tab/>
      </w:r>
      <w:r w:rsidRPr="00E62FE2">
        <w:rPr>
          <w:lang w:eastAsia="en-US"/>
        </w:rPr>
        <w:t>Ageing factor β shall be determined by taking the average result of at least two specimens of configuration described in 6.9.2.7.1.2(d), subject to loading in static three or four point bending in conjunction with immersion in water at the maximum design temperature nominated under 6.9.2.2.4 for a period of 1</w:t>
      </w:r>
      <w:r w:rsidR="00267D3A">
        <w:rPr>
          <w:lang w:eastAsia="en-US"/>
        </w:rPr>
        <w:t xml:space="preserve"> </w:t>
      </w:r>
      <w:r w:rsidRPr="00E62FE2">
        <w:rPr>
          <w:lang w:eastAsia="en-US"/>
        </w:rPr>
        <w:t>000 hours. The following test is to be undertaken for each specimen:</w:t>
      </w:r>
    </w:p>
    <w:p w14:paraId="6FC45A64" w14:textId="77777777" w:rsidR="00F66856" w:rsidRPr="00E62FE2" w:rsidRDefault="00F66856" w:rsidP="00F66856">
      <w:pPr>
        <w:pStyle w:val="SingleTxtG"/>
        <w:ind w:left="1701"/>
        <w:rPr>
          <w:lang w:eastAsia="en-US"/>
        </w:rPr>
      </w:pPr>
      <w:r w:rsidRPr="00E62FE2">
        <w:rPr>
          <w:lang w:eastAsia="en-US"/>
        </w:rPr>
        <w:t>(</w:t>
      </w:r>
      <w:proofErr w:type="spellStart"/>
      <w:r w:rsidRPr="00E62FE2">
        <w:rPr>
          <w:lang w:eastAsia="en-US"/>
        </w:rPr>
        <w:t>i</w:t>
      </w:r>
      <w:proofErr w:type="spellEnd"/>
      <w:r w:rsidRPr="00E62FE2">
        <w:rPr>
          <w:lang w:eastAsia="en-US"/>
        </w:rPr>
        <w:t>) Prior to testing or conditioning, specimens shall be dried in an oven at 80°C for a period of 24 hours;</w:t>
      </w:r>
    </w:p>
    <w:p w14:paraId="5ACCA8C2" w14:textId="623D5B15" w:rsidR="00F66856" w:rsidRPr="00E62FE2" w:rsidRDefault="00F66856" w:rsidP="00F66856">
      <w:pPr>
        <w:pStyle w:val="SingleTxtG"/>
        <w:ind w:left="1701"/>
        <w:rPr>
          <w:lang w:eastAsia="en-US"/>
        </w:rPr>
      </w:pPr>
      <w:r w:rsidRPr="00E62FE2">
        <w:rPr>
          <w:lang w:eastAsia="en-US"/>
        </w:rPr>
        <w:t>(ii) The specimen shall be loaded in three or four point bending at ambient temperature, in accordance with to ISO 14125:1998 and ISO 14125:1998/</w:t>
      </w:r>
      <w:proofErr w:type="spellStart"/>
      <w:r w:rsidRPr="00E62FE2">
        <w:rPr>
          <w:lang w:eastAsia="en-US"/>
        </w:rPr>
        <w:t>Amd</w:t>
      </w:r>
      <w:proofErr w:type="spellEnd"/>
      <w:r w:rsidRPr="00E62FE2">
        <w:rPr>
          <w:lang w:eastAsia="en-US"/>
        </w:rPr>
        <w:t xml:space="preserve"> 1:2011, at the flexural stress level equal to the strength determined in 6.9.2.7.1.2 (d) divided by four. Measure the initial deflection 6 minutes after full load application. Remove specimen from test rig;</w:t>
      </w:r>
    </w:p>
    <w:p w14:paraId="7873132F" w14:textId="2208E772" w:rsidR="00F66856" w:rsidRPr="00E62FE2" w:rsidRDefault="00F66856" w:rsidP="00F66856">
      <w:pPr>
        <w:pStyle w:val="SingleTxtG"/>
        <w:ind w:left="1701"/>
        <w:rPr>
          <w:lang w:eastAsia="en-US"/>
        </w:rPr>
      </w:pPr>
      <w:r w:rsidRPr="00E62FE2">
        <w:rPr>
          <w:lang w:eastAsia="en-US"/>
        </w:rPr>
        <w:t>(iii) Immerse unloaded specimen in water at the maximum design temperature for a period of not less than 1</w:t>
      </w:r>
      <w:r w:rsidR="00267D3A">
        <w:rPr>
          <w:lang w:eastAsia="en-US"/>
        </w:rPr>
        <w:t xml:space="preserve"> </w:t>
      </w:r>
      <w:r w:rsidRPr="00E62FE2">
        <w:rPr>
          <w:lang w:eastAsia="en-US"/>
        </w:rPr>
        <w:t>000 hours without interruption to the water conditioning period. When conditioning period has lapsed, remove specimens, keep damp at ambient temperature, and complete 6.9.2.7.1.2 (f) (iv) within 3 days;</w:t>
      </w:r>
    </w:p>
    <w:p w14:paraId="71B3E3D0" w14:textId="4D786CEC" w:rsidR="00F66856" w:rsidRPr="00E62FE2" w:rsidRDefault="00F66856" w:rsidP="00F66856">
      <w:pPr>
        <w:pStyle w:val="SingleTxtG"/>
        <w:ind w:left="1701"/>
        <w:rPr>
          <w:lang w:eastAsia="en-US"/>
        </w:rPr>
      </w:pPr>
      <w:r w:rsidRPr="00E62FE2">
        <w:rPr>
          <w:lang w:eastAsia="en-US"/>
        </w:rPr>
        <w:t>(iv) The specimen shall be subject to second round of static loading, in a manner identical to 6.9.2.7.1.2 (f) (ii). Measure the final deflection 6 minutes after full load application. Remove specimen from test rig; and</w:t>
      </w:r>
    </w:p>
    <w:p w14:paraId="1D379894" w14:textId="1AC210BD" w:rsidR="00F66856" w:rsidRPr="00E62FE2" w:rsidRDefault="00F66856" w:rsidP="00F66856">
      <w:pPr>
        <w:pStyle w:val="SingleTxtG"/>
        <w:ind w:left="1701"/>
        <w:rPr>
          <w:strike/>
          <w:lang w:eastAsia="en-US"/>
        </w:rPr>
      </w:pPr>
      <w:r w:rsidRPr="00E62FE2">
        <w:rPr>
          <w:lang w:eastAsia="en-US"/>
        </w:rPr>
        <w:t xml:space="preserve">(v) Calculate the ageing factor β by dividing the initial deflection from 6.9.2.7.1.2 (f) (ii) by the final deflection from 6.9.2.7.1.2 (f) (iv). </w:t>
      </w:r>
      <w:r w:rsidRPr="00E62FE2">
        <w:rPr>
          <w:strike/>
          <w:lang w:eastAsia="en-US"/>
        </w:rPr>
        <w:t>The value of ageing factor shall be between 0 and 1.</w:t>
      </w:r>
    </w:p>
    <w:p w14:paraId="404DD502" w14:textId="7DAB9B07" w:rsidR="00F66856" w:rsidRPr="00E62FE2" w:rsidRDefault="00F66856" w:rsidP="00F66856">
      <w:pPr>
        <w:pStyle w:val="SingleTxtG"/>
        <w:rPr>
          <w:lang w:eastAsia="en-US"/>
        </w:rPr>
      </w:pPr>
      <w:r w:rsidRPr="00E62FE2">
        <w:rPr>
          <w:lang w:eastAsia="en-US"/>
        </w:rPr>
        <w:t>(g)</w:t>
      </w:r>
      <w:r>
        <w:rPr>
          <w:lang w:eastAsia="en-US"/>
        </w:rPr>
        <w:tab/>
      </w:r>
      <w:r w:rsidRPr="00E62FE2">
        <w:rPr>
          <w:lang w:eastAsia="en-US"/>
        </w:rPr>
        <w:t>The interlaminar shear strength of the joints shall be measured by testing representative samples in accordance with ISO 14130:1997;</w:t>
      </w:r>
    </w:p>
    <w:p w14:paraId="04F191C2" w14:textId="3FE6B83C" w:rsidR="00F66856" w:rsidRPr="00E62FE2" w:rsidRDefault="00F66856" w:rsidP="00F66856">
      <w:pPr>
        <w:pStyle w:val="SingleTxtG"/>
        <w:rPr>
          <w:lang w:eastAsia="en-US"/>
        </w:rPr>
      </w:pPr>
      <w:r w:rsidRPr="00E62FE2">
        <w:rPr>
          <w:lang w:eastAsia="en-US"/>
        </w:rPr>
        <w:t>(h)</w:t>
      </w:r>
      <w:r>
        <w:rPr>
          <w:lang w:eastAsia="en-US"/>
        </w:rPr>
        <w:tab/>
      </w:r>
      <w:r w:rsidRPr="00E62FE2">
        <w:rPr>
          <w:lang w:eastAsia="en-US"/>
        </w:rPr>
        <w:t xml:space="preserve">The efficiency of </w:t>
      </w:r>
      <w:r w:rsidRPr="00E62FE2">
        <w:rPr>
          <w:u w:val="single"/>
          <w:lang w:eastAsia="en-US"/>
        </w:rPr>
        <w:t xml:space="preserve">whichever is applicable of thermoplastic resin forming characteristics or thermoset resin </w:t>
      </w:r>
      <w:r w:rsidRPr="00E62FE2">
        <w:rPr>
          <w:lang w:eastAsia="en-US"/>
        </w:rPr>
        <w:t>cure and post-cure processes for laminates are to be determined using one or more of the following methods:</w:t>
      </w:r>
    </w:p>
    <w:p w14:paraId="0CFD82C2" w14:textId="658CDE5D" w:rsidR="00F66856" w:rsidRPr="00E62FE2" w:rsidRDefault="00F66856" w:rsidP="00F66856">
      <w:pPr>
        <w:pStyle w:val="SingleTxtG"/>
        <w:ind w:left="1701"/>
        <w:rPr>
          <w:lang w:eastAsia="en-US"/>
        </w:rPr>
      </w:pPr>
      <w:r w:rsidRPr="00E62FE2">
        <w:rPr>
          <w:lang w:eastAsia="en-US"/>
        </w:rPr>
        <w:t>(</w:t>
      </w:r>
      <w:proofErr w:type="spellStart"/>
      <w:r w:rsidRPr="00E62FE2">
        <w:rPr>
          <w:lang w:eastAsia="en-US"/>
        </w:rPr>
        <w:t>i</w:t>
      </w:r>
      <w:proofErr w:type="spellEnd"/>
      <w:r w:rsidRPr="00E62FE2">
        <w:rPr>
          <w:lang w:eastAsia="en-US"/>
        </w:rPr>
        <w:t xml:space="preserve">) </w:t>
      </w:r>
      <w:r>
        <w:rPr>
          <w:lang w:eastAsia="en-US"/>
        </w:rPr>
        <w:tab/>
      </w:r>
      <w:r w:rsidRPr="00E62FE2">
        <w:rPr>
          <w:lang w:eastAsia="en-US"/>
        </w:rPr>
        <w:t xml:space="preserve">Direct measurement </w:t>
      </w:r>
      <w:r w:rsidRPr="00E62FE2">
        <w:rPr>
          <w:u w:val="single"/>
          <w:lang w:eastAsia="en-US"/>
        </w:rPr>
        <w:t>formed thermoplastic resin characteristics</w:t>
      </w:r>
      <w:r w:rsidRPr="00E62FE2">
        <w:rPr>
          <w:lang w:eastAsia="en-US"/>
        </w:rPr>
        <w:t xml:space="preserve"> </w:t>
      </w:r>
      <w:r w:rsidRPr="00E62FE2">
        <w:rPr>
          <w:strike/>
          <w:lang w:eastAsia="en-US"/>
        </w:rPr>
        <w:t>of</w:t>
      </w:r>
      <w:r w:rsidRPr="00E62FE2">
        <w:rPr>
          <w:lang w:eastAsia="en-US"/>
        </w:rPr>
        <w:t xml:space="preserve"> </w:t>
      </w:r>
      <w:r w:rsidRPr="00E62FE2">
        <w:rPr>
          <w:u w:val="single"/>
          <w:lang w:eastAsia="en-US"/>
        </w:rPr>
        <w:t>or thermoset resin</w:t>
      </w:r>
      <w:r w:rsidRPr="00E62FE2">
        <w:rPr>
          <w:lang w:eastAsia="en-US"/>
        </w:rPr>
        <w:t xml:space="preserve"> degree of cure: glass transition temperature (</w:t>
      </w:r>
      <w:proofErr w:type="spellStart"/>
      <w:r w:rsidRPr="00E62FE2">
        <w:rPr>
          <w:lang w:eastAsia="en-US"/>
        </w:rPr>
        <w:t>Tg</w:t>
      </w:r>
      <w:proofErr w:type="spellEnd"/>
      <w:r w:rsidRPr="00E62FE2">
        <w:rPr>
          <w:lang w:eastAsia="en-US"/>
        </w:rPr>
        <w:t xml:space="preserve">) </w:t>
      </w:r>
      <w:r w:rsidRPr="00E62FE2">
        <w:rPr>
          <w:u w:val="single"/>
          <w:lang w:eastAsia="en-US"/>
        </w:rPr>
        <w:t>or melting temperature (T</w:t>
      </w:r>
      <w:r w:rsidRPr="00E62FE2">
        <w:rPr>
          <w:u w:val="single"/>
          <w:vertAlign w:val="subscript"/>
          <w:lang w:eastAsia="en-US"/>
        </w:rPr>
        <w:t>m</w:t>
      </w:r>
      <w:r w:rsidRPr="00E62FE2">
        <w:rPr>
          <w:u w:val="single"/>
          <w:lang w:eastAsia="en-US"/>
        </w:rPr>
        <w:t>)</w:t>
      </w:r>
      <w:r w:rsidRPr="00E62FE2">
        <w:rPr>
          <w:lang w:eastAsia="en-US"/>
        </w:rPr>
        <w:t xml:space="preserve"> determined using differential scanning calorimetry (DSC) via ISO 11357-2:2016; or</w:t>
      </w:r>
    </w:p>
    <w:p w14:paraId="01B63E75" w14:textId="77777777" w:rsidR="00F66856" w:rsidRDefault="00F66856">
      <w:pPr>
        <w:suppressAutoHyphens w:val="0"/>
        <w:kinsoku/>
        <w:overflowPunct/>
        <w:autoSpaceDE/>
        <w:autoSpaceDN/>
        <w:adjustRightInd/>
        <w:snapToGrid/>
        <w:spacing w:after="200" w:line="276" w:lineRule="auto"/>
        <w:rPr>
          <w:lang w:eastAsia="en-US"/>
        </w:rPr>
      </w:pPr>
      <w:r>
        <w:rPr>
          <w:lang w:eastAsia="en-US"/>
        </w:rPr>
        <w:br w:type="page"/>
      </w:r>
    </w:p>
    <w:p w14:paraId="748DFCF4" w14:textId="4591B414" w:rsidR="00F66856" w:rsidRPr="00E62FE2" w:rsidRDefault="00F66856" w:rsidP="00F66856">
      <w:pPr>
        <w:pStyle w:val="SingleTxtG"/>
        <w:ind w:left="1701"/>
        <w:rPr>
          <w:lang w:eastAsia="en-US"/>
        </w:rPr>
      </w:pPr>
      <w:r w:rsidRPr="00E62FE2">
        <w:rPr>
          <w:lang w:eastAsia="en-US"/>
        </w:rPr>
        <w:lastRenderedPageBreak/>
        <w:t xml:space="preserve">(ii) </w:t>
      </w:r>
      <w:r>
        <w:rPr>
          <w:lang w:eastAsia="en-US"/>
        </w:rPr>
        <w:tab/>
      </w:r>
      <w:r w:rsidRPr="00E62FE2">
        <w:rPr>
          <w:lang w:eastAsia="en-US"/>
        </w:rPr>
        <w:t xml:space="preserve">Indirect measurement of </w:t>
      </w:r>
      <w:r w:rsidRPr="00E62FE2">
        <w:rPr>
          <w:u w:val="single"/>
          <w:lang w:eastAsia="en-US"/>
        </w:rPr>
        <w:t>formed thermoplastic resin or thermoset resin</w:t>
      </w:r>
      <w:r w:rsidRPr="00E62FE2">
        <w:rPr>
          <w:lang w:eastAsia="en-US"/>
        </w:rPr>
        <w:t xml:space="preserve"> degree of cure: </w:t>
      </w:r>
    </w:p>
    <w:p w14:paraId="4C0AFB7A" w14:textId="77777777" w:rsidR="00F66856" w:rsidRPr="00E62FE2" w:rsidRDefault="00F66856" w:rsidP="00F66856">
      <w:pPr>
        <w:kinsoku/>
        <w:overflowPunct/>
        <w:snapToGrid/>
        <w:spacing w:before="120"/>
        <w:ind w:left="2124" w:right="1134" w:firstLine="144"/>
        <w:jc w:val="both"/>
        <w:rPr>
          <w:rFonts w:eastAsia="Times New Roman"/>
          <w:bCs/>
          <w:color w:val="000000"/>
          <w:lang w:eastAsia="en-US"/>
        </w:rPr>
      </w:pPr>
      <w:r w:rsidRPr="00E62FE2">
        <w:rPr>
          <w:rFonts w:eastAsia="Times New Roman"/>
          <w:bCs/>
          <w:color w:val="000000"/>
          <w:lang w:eastAsia="en-US"/>
        </w:rPr>
        <w:t>- HDT via ISО 75-1:2013</w:t>
      </w:r>
    </w:p>
    <w:p w14:paraId="5C5E4DDC" w14:textId="77777777" w:rsidR="00F66856" w:rsidRPr="00E62FE2" w:rsidRDefault="00F66856" w:rsidP="00F66856">
      <w:pPr>
        <w:kinsoku/>
        <w:overflowPunct/>
        <w:snapToGrid/>
        <w:spacing w:before="120"/>
        <w:ind w:left="2268" w:right="1134"/>
        <w:jc w:val="both"/>
        <w:rPr>
          <w:rFonts w:eastAsia="Times New Roman"/>
          <w:bCs/>
          <w:color w:val="000000"/>
          <w:lang w:eastAsia="en-US"/>
        </w:rPr>
      </w:pPr>
      <w:r w:rsidRPr="00E62FE2">
        <w:rPr>
          <w:rFonts w:eastAsia="Times New Roman"/>
          <w:bCs/>
          <w:color w:val="000000"/>
          <w:lang w:eastAsia="en-US"/>
        </w:rPr>
        <w:t xml:space="preserve">- </w:t>
      </w:r>
      <w:proofErr w:type="spellStart"/>
      <w:r w:rsidRPr="00E62FE2">
        <w:rPr>
          <w:rFonts w:eastAsia="Times New Roman"/>
          <w:bCs/>
          <w:color w:val="000000"/>
          <w:lang w:eastAsia="en-US"/>
        </w:rPr>
        <w:t>Tg</w:t>
      </w:r>
      <w:proofErr w:type="spellEnd"/>
      <w:r w:rsidRPr="00E62FE2">
        <w:rPr>
          <w:rFonts w:eastAsia="Times New Roman"/>
          <w:bCs/>
          <w:color w:val="000000"/>
          <w:lang w:eastAsia="en-US"/>
        </w:rPr>
        <w:t xml:space="preserve"> </w:t>
      </w:r>
      <w:r w:rsidRPr="00E62FE2">
        <w:rPr>
          <w:rFonts w:eastAsia="Times New Roman"/>
          <w:bCs/>
          <w:color w:val="000000"/>
          <w:u w:val="single"/>
          <w:lang w:eastAsia="en-US"/>
        </w:rPr>
        <w:t>or T</w:t>
      </w:r>
      <w:r w:rsidRPr="00E62FE2">
        <w:rPr>
          <w:rFonts w:eastAsia="Times New Roman"/>
          <w:bCs/>
          <w:color w:val="000000"/>
          <w:u w:val="single"/>
          <w:vertAlign w:val="subscript"/>
          <w:lang w:eastAsia="en-US"/>
        </w:rPr>
        <w:t>m</w:t>
      </w:r>
      <w:r w:rsidRPr="00E62FE2">
        <w:rPr>
          <w:rFonts w:eastAsia="Times New Roman"/>
          <w:bCs/>
          <w:color w:val="000000"/>
          <w:lang w:eastAsia="en-US"/>
        </w:rPr>
        <w:t xml:space="preserve"> using thermo-mechanical analysis (TMA) via ISO 11359-1:2014</w:t>
      </w:r>
    </w:p>
    <w:p w14:paraId="28DDE942" w14:textId="77777777" w:rsidR="00F66856" w:rsidRPr="00E62FE2" w:rsidRDefault="00F66856" w:rsidP="00F66856">
      <w:pPr>
        <w:kinsoku/>
        <w:overflowPunct/>
        <w:snapToGrid/>
        <w:spacing w:before="120"/>
        <w:ind w:left="2124" w:right="1134" w:firstLine="144"/>
        <w:jc w:val="both"/>
        <w:rPr>
          <w:rFonts w:eastAsia="Times New Roman"/>
          <w:bCs/>
          <w:color w:val="000000"/>
          <w:lang w:eastAsia="en-US"/>
        </w:rPr>
      </w:pPr>
      <w:r w:rsidRPr="00E62FE2">
        <w:rPr>
          <w:rFonts w:eastAsia="Times New Roman"/>
          <w:bCs/>
          <w:color w:val="000000"/>
          <w:lang w:eastAsia="en-US"/>
        </w:rPr>
        <w:t>- Dynamic thermo-mechanical analysis (DMA) via ISO 6721-11:2019</w:t>
      </w:r>
    </w:p>
    <w:p w14:paraId="644A57E0" w14:textId="77777777" w:rsidR="00F66856" w:rsidRPr="00E62FE2" w:rsidRDefault="00F66856" w:rsidP="00F66856">
      <w:pPr>
        <w:kinsoku/>
        <w:overflowPunct/>
        <w:snapToGrid/>
        <w:spacing w:before="120"/>
        <w:ind w:left="2124" w:right="1134" w:firstLine="144"/>
        <w:jc w:val="both"/>
        <w:rPr>
          <w:rFonts w:eastAsia="Times New Roman"/>
          <w:bCs/>
          <w:color w:val="000000"/>
          <w:lang w:eastAsia="en-US"/>
        </w:rPr>
      </w:pPr>
      <w:r w:rsidRPr="00E62FE2">
        <w:rPr>
          <w:rFonts w:eastAsia="Times New Roman"/>
          <w:bCs/>
          <w:color w:val="000000"/>
          <w:lang w:eastAsia="en-US"/>
        </w:rPr>
        <w:t xml:space="preserve">- </w:t>
      </w:r>
      <w:proofErr w:type="spellStart"/>
      <w:r w:rsidRPr="00E62FE2">
        <w:rPr>
          <w:rFonts w:eastAsia="Times New Roman"/>
          <w:bCs/>
          <w:color w:val="000000"/>
          <w:lang w:eastAsia="en-US"/>
        </w:rPr>
        <w:t>Barcol</w:t>
      </w:r>
      <w:proofErr w:type="spellEnd"/>
      <w:r w:rsidRPr="00E62FE2">
        <w:rPr>
          <w:rFonts w:eastAsia="Times New Roman"/>
          <w:bCs/>
          <w:color w:val="000000"/>
          <w:lang w:eastAsia="en-US"/>
        </w:rPr>
        <w:t xml:space="preserve"> testing via ASTM D2583:2013-03 or EN 59:2016</w:t>
      </w:r>
    </w:p>
    <w:p w14:paraId="7CB066AC" w14:textId="0983121A" w:rsidR="002B79BC" w:rsidRPr="00267D3A" w:rsidRDefault="002B79BC" w:rsidP="002B79BC">
      <w:pPr>
        <w:pStyle w:val="SingleTxtG"/>
        <w:spacing w:before="120"/>
        <w:rPr>
          <w:bCs/>
          <w:lang w:eastAsia="en-US"/>
        </w:rPr>
      </w:pPr>
      <w:r w:rsidRPr="00E62FE2">
        <w:rPr>
          <w:bCs/>
          <w:iCs/>
          <w:color w:val="000000"/>
          <w:lang w:eastAsia="en-US"/>
        </w:rPr>
        <w:t>6.9.2.7.1</w:t>
      </w:r>
      <w:r w:rsidRPr="00E62FE2">
        <w:rPr>
          <w:bCs/>
          <w:color w:val="000000"/>
          <w:lang w:eastAsia="en-US"/>
        </w:rPr>
        <w:t>.3</w:t>
      </w:r>
      <w:r w:rsidRPr="00E62FE2">
        <w:rPr>
          <w:b/>
          <w:bCs/>
          <w:color w:val="000000"/>
          <w:lang w:eastAsia="en-US"/>
        </w:rPr>
        <w:t xml:space="preserve"> </w:t>
      </w:r>
      <w:r w:rsidRPr="00E62FE2">
        <w:rPr>
          <w:b/>
          <w:bCs/>
          <w:color w:val="000000"/>
          <w:lang w:eastAsia="en-US"/>
        </w:rPr>
        <w:tab/>
      </w:r>
      <w:r w:rsidRPr="00E62FE2">
        <w:rPr>
          <w:lang w:eastAsia="en-US"/>
        </w:rPr>
        <w:t>The chemical compatibility of the liner and chemical contact surfaces of service equipment with the substances to be carried shall be demonstrated by one of the following methods.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w:t>
      </w:r>
      <w:r w:rsidRPr="00267D3A">
        <w:rPr>
          <w:lang w:eastAsia="en-US"/>
        </w:rPr>
        <w:t xml:space="preserve">. </w:t>
      </w:r>
    </w:p>
    <w:p w14:paraId="165FDB35" w14:textId="045A2120" w:rsidR="002B79BC" w:rsidRPr="00E62FE2" w:rsidRDefault="002B79BC" w:rsidP="002B79BC">
      <w:pPr>
        <w:pStyle w:val="SingleTxtG"/>
        <w:ind w:left="1701"/>
        <w:rPr>
          <w:lang w:eastAsia="en-US"/>
        </w:rPr>
      </w:pPr>
      <w:r w:rsidRPr="00E62FE2">
        <w:rPr>
          <w:lang w:eastAsia="en-US"/>
        </w:rPr>
        <w:t>(a)</w:t>
      </w:r>
      <w:r w:rsidRPr="00E62FE2">
        <w:rPr>
          <w:lang w:eastAsia="en-US"/>
        </w:rPr>
        <w:tab/>
        <w:t>In order to establish any deterioration of the shell, representative samples taken from the shell, including any internal liners with welds, shall be subjected to the chemical compatibility test according to EN 977:1997 for a period of 1 000 hours at 50</w:t>
      </w:r>
      <w:r w:rsidR="00267D3A">
        <w:rPr>
          <w:lang w:eastAsia="en-US"/>
        </w:rPr>
        <w:t> </w:t>
      </w:r>
      <w:r w:rsidRPr="00E62FE2">
        <w:rPr>
          <w:lang w:eastAsia="en-US"/>
        </w:rPr>
        <w:t>°C or the maximum temperature at which a particular substance is approved for transport. Compared with a virgin sample, the loss of strength and elasticity modulus measured by the bending test according to EN 978:1997 shall not exceed 25%. Cracks, bubbles, pitting effects as well as separation of layers and liners and roughness shall not be acceptable.</w:t>
      </w:r>
    </w:p>
    <w:p w14:paraId="76694A81" w14:textId="77777777" w:rsidR="002B79BC" w:rsidRPr="00E62FE2" w:rsidRDefault="002B79BC" w:rsidP="002B79BC">
      <w:pPr>
        <w:pStyle w:val="SingleTxtG"/>
        <w:ind w:left="1701"/>
        <w:rPr>
          <w:lang w:eastAsia="en-US"/>
        </w:rPr>
      </w:pPr>
      <w:r w:rsidRPr="00E62FE2">
        <w:rPr>
          <w:lang w:eastAsia="en-US"/>
        </w:rPr>
        <w:t>(b)</w:t>
      </w:r>
      <w:r w:rsidRPr="00E62FE2">
        <w:rPr>
          <w:lang w:eastAsia="en-US"/>
        </w:rPr>
        <w:tab/>
        <w:t>Certified and documented data of positive experiences on the compatibility of filling substances in question with the materials of the shell with which they come into contact at given temperatures, times and other relevant service conditions.</w:t>
      </w:r>
    </w:p>
    <w:p w14:paraId="405C374A" w14:textId="77777777" w:rsidR="002B79BC" w:rsidRPr="00E62FE2" w:rsidRDefault="002B79BC" w:rsidP="002B79BC">
      <w:pPr>
        <w:pStyle w:val="SingleTxtG"/>
        <w:ind w:left="1701"/>
        <w:rPr>
          <w:bCs/>
          <w:lang w:eastAsia="en-US"/>
        </w:rPr>
      </w:pPr>
      <w:r w:rsidRPr="00E62FE2">
        <w:rPr>
          <w:lang w:eastAsia="en-US"/>
        </w:rPr>
        <w:t xml:space="preserve">(c) </w:t>
      </w:r>
      <w:r w:rsidRPr="00E62FE2">
        <w:rPr>
          <w:lang w:eastAsia="en-US"/>
        </w:rPr>
        <w:tab/>
        <w:t>Technical data published in relevant literature, standards or other sources, acceptable to the competent authority.</w:t>
      </w:r>
    </w:p>
    <w:p w14:paraId="2CC1F89C" w14:textId="77777777" w:rsidR="002B79BC" w:rsidRPr="00E62FE2" w:rsidRDefault="002B79BC" w:rsidP="002B79BC">
      <w:pPr>
        <w:pStyle w:val="SingleTxtG"/>
        <w:ind w:left="1701"/>
        <w:rPr>
          <w:color w:val="000000"/>
          <w:lang w:eastAsia="en-US"/>
        </w:rPr>
      </w:pPr>
      <w:r w:rsidRPr="00E62FE2">
        <w:rPr>
          <w:lang w:eastAsia="en-US"/>
        </w:rPr>
        <w:t>(d)</w:t>
      </w:r>
      <w:r w:rsidRPr="00E62FE2">
        <w:rPr>
          <w:lang w:eastAsia="en-US"/>
        </w:rPr>
        <w:tab/>
      </w:r>
      <w:r w:rsidRPr="00E62FE2">
        <w:rPr>
          <w:color w:val="000000"/>
          <w:lang w:eastAsia="en-US"/>
        </w:rPr>
        <w:t>Upon agreement with the competent authority other methods of chemical compatibility verification may be used.</w:t>
      </w:r>
    </w:p>
    <w:p w14:paraId="28222F38" w14:textId="21AFA044" w:rsidR="002B79BC" w:rsidRPr="00E62FE2" w:rsidRDefault="002B79BC" w:rsidP="002B79BC">
      <w:pPr>
        <w:pStyle w:val="SingleTxtG"/>
        <w:rPr>
          <w:bCs/>
          <w:strike/>
          <w:lang w:eastAsia="ru-RU"/>
        </w:rPr>
      </w:pPr>
      <w:r w:rsidRPr="00E62FE2">
        <w:rPr>
          <w:bCs/>
          <w:iCs/>
          <w:lang w:eastAsia="ru-RU"/>
        </w:rPr>
        <w:t>6.9.2.7.1.4</w:t>
      </w:r>
      <w:r w:rsidRPr="00E62FE2">
        <w:rPr>
          <w:b/>
          <w:bCs/>
          <w:iCs/>
          <w:lang w:eastAsia="ru-RU"/>
        </w:rPr>
        <w:t xml:space="preserve"> </w:t>
      </w:r>
      <w:r w:rsidRPr="00E62FE2">
        <w:rPr>
          <w:b/>
          <w:bCs/>
          <w:iCs/>
          <w:lang w:eastAsia="ru-RU"/>
        </w:rPr>
        <w:tab/>
      </w:r>
      <w:r>
        <w:rPr>
          <w:b/>
          <w:bCs/>
          <w:iCs/>
          <w:lang w:eastAsia="ru-RU"/>
        </w:rPr>
        <w:tab/>
      </w:r>
      <w:r w:rsidRPr="00E62FE2">
        <w:rPr>
          <w:lang w:eastAsia="en-US"/>
        </w:rPr>
        <w:t>Ball drop test as per EN 976-1:1997</w:t>
      </w:r>
    </w:p>
    <w:p w14:paraId="66CBE94D" w14:textId="70F8AB5B" w:rsidR="002B79BC" w:rsidRPr="00E62FE2" w:rsidRDefault="002B79BC" w:rsidP="002B79BC">
      <w:pPr>
        <w:pStyle w:val="SingleTxtG"/>
        <w:rPr>
          <w:rFonts w:eastAsia="Times New Roman"/>
          <w:bCs/>
          <w:color w:val="000000"/>
          <w:lang w:eastAsia="en-US"/>
        </w:rPr>
      </w:pPr>
      <w:r w:rsidRPr="00E62FE2">
        <w:rPr>
          <w:lang w:eastAsia="en-US"/>
        </w:rPr>
        <w:t>The prototype shall be subjected to the ball drop test according to EN 976-1:1997, No. 6.6.</w:t>
      </w:r>
      <w:r>
        <w:rPr>
          <w:lang w:eastAsia="en-US"/>
        </w:rPr>
        <w:t xml:space="preserve"> </w:t>
      </w:r>
      <w:r w:rsidRPr="00E62FE2">
        <w:rPr>
          <w:rFonts w:eastAsia="Times New Roman"/>
          <w:bCs/>
          <w:color w:val="000000"/>
          <w:lang w:eastAsia="en-US"/>
        </w:rPr>
        <w:t>No visible damage inside or outside the tank shall occur.</w:t>
      </w:r>
    </w:p>
    <w:p w14:paraId="37C21075" w14:textId="69A40394" w:rsidR="002B79BC" w:rsidRPr="00E62FE2" w:rsidRDefault="002B79BC" w:rsidP="002B79BC">
      <w:pPr>
        <w:pStyle w:val="SingleTxtG"/>
        <w:rPr>
          <w:b/>
          <w:lang w:eastAsia="ru-RU"/>
        </w:rPr>
      </w:pPr>
      <w:r w:rsidRPr="00E62FE2">
        <w:rPr>
          <w:iCs/>
          <w:lang w:eastAsia="ru-RU"/>
        </w:rPr>
        <w:t>6.9.2.7.1.5</w:t>
      </w:r>
      <w:r w:rsidRPr="00E62FE2">
        <w:rPr>
          <w:b/>
          <w:iCs/>
          <w:lang w:eastAsia="ru-RU"/>
        </w:rPr>
        <w:t xml:space="preserve"> </w:t>
      </w:r>
      <w:r w:rsidRPr="00E62FE2">
        <w:rPr>
          <w:b/>
          <w:iCs/>
          <w:lang w:eastAsia="ru-RU"/>
        </w:rPr>
        <w:tab/>
      </w:r>
      <w:r>
        <w:rPr>
          <w:b/>
          <w:iCs/>
          <w:lang w:eastAsia="ru-RU"/>
        </w:rPr>
        <w:tab/>
      </w:r>
      <w:r w:rsidRPr="00E62FE2">
        <w:rPr>
          <w:lang w:eastAsia="en-US"/>
        </w:rPr>
        <w:t>Fire resistance tes</w:t>
      </w:r>
      <w:r w:rsidR="00267D3A">
        <w:rPr>
          <w:lang w:eastAsia="en-US"/>
        </w:rPr>
        <w:t>t</w:t>
      </w:r>
    </w:p>
    <w:p w14:paraId="2AFE180B" w14:textId="7FAA2D95" w:rsidR="002B79BC" w:rsidRPr="00E62FE2" w:rsidRDefault="002B79BC" w:rsidP="002B79BC">
      <w:pPr>
        <w:pStyle w:val="SingleTxtG"/>
        <w:rPr>
          <w:rFonts w:eastAsia="Times New Roman"/>
          <w:lang w:eastAsia="en-US"/>
        </w:rPr>
      </w:pPr>
      <w:r w:rsidRPr="00E62FE2">
        <w:rPr>
          <w:rFonts w:eastAsia="Times New Roman"/>
          <w:bCs/>
          <w:iCs/>
          <w:color w:val="000000"/>
          <w:lang w:eastAsia="en-US"/>
        </w:rPr>
        <w:t>6.9.2.7.1.5.1</w:t>
      </w:r>
      <w:r w:rsidRPr="00E62FE2">
        <w:rPr>
          <w:rFonts w:eastAsia="Times New Roman"/>
          <w:b/>
          <w:bCs/>
          <w:iCs/>
          <w:color w:val="000000"/>
          <w:lang w:eastAsia="en-US"/>
        </w:rPr>
        <w:t xml:space="preserve"> </w:t>
      </w:r>
      <w:r w:rsidRPr="00E62FE2">
        <w:rPr>
          <w:rFonts w:eastAsia="Times New Roman"/>
          <w:b/>
          <w:bCs/>
          <w:iCs/>
          <w:color w:val="000000"/>
          <w:lang w:eastAsia="en-US"/>
        </w:rPr>
        <w:tab/>
      </w:r>
      <w:r w:rsidRPr="00E62FE2">
        <w:rPr>
          <w:lang w:eastAsia="en-US"/>
        </w:rPr>
        <w:t xml:space="preserve">A representative prototype tank with its service and structural equipment in place and filled to 80% of its maximum capacity with water, shall be exposed to a full engulfment in fire for 30 minutes, caused by an open heating oil pool fire or any other type of fire with the same effect. </w:t>
      </w:r>
      <w:r w:rsidRPr="00E62FE2">
        <w:rPr>
          <w:bCs/>
          <w:lang w:eastAsia="en-U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E62FE2">
        <w:rPr>
          <w:lang w:eastAsia="en-US"/>
        </w:rPr>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70ED3908" w14:textId="03043513" w:rsidR="002B79BC" w:rsidRPr="00E62FE2" w:rsidRDefault="002B79BC" w:rsidP="002B79BC">
      <w:pPr>
        <w:pStyle w:val="H23G"/>
        <w:rPr>
          <w:lang w:eastAsia="en-US"/>
        </w:rPr>
      </w:pPr>
      <w:r>
        <w:rPr>
          <w:lang w:eastAsia="en-US"/>
        </w:rPr>
        <w:tab/>
      </w:r>
      <w:r>
        <w:rPr>
          <w:lang w:eastAsia="en-US"/>
        </w:rPr>
        <w:tab/>
      </w:r>
      <w:r w:rsidRPr="00E62FE2">
        <w:rPr>
          <w:lang w:eastAsia="en-US"/>
        </w:rPr>
        <w:t xml:space="preserve">6.9.2.8 </w:t>
      </w:r>
      <w:r w:rsidRPr="00E62FE2">
        <w:rPr>
          <w:lang w:eastAsia="en-US"/>
        </w:rPr>
        <w:tab/>
        <w:t>Inspection and testing</w:t>
      </w:r>
    </w:p>
    <w:p w14:paraId="57B1DC58" w14:textId="704F086B" w:rsidR="002B79BC" w:rsidRPr="00E62FE2" w:rsidRDefault="002B79BC" w:rsidP="002B79BC">
      <w:pPr>
        <w:pStyle w:val="SingleTxtG"/>
        <w:rPr>
          <w:lang w:eastAsia="en-US"/>
        </w:rPr>
      </w:pPr>
      <w:r w:rsidRPr="00E62FE2">
        <w:rPr>
          <w:lang w:eastAsia="en-US"/>
        </w:rPr>
        <w:t>6.9.2.8.1</w:t>
      </w:r>
      <w:r w:rsidRPr="00E62FE2">
        <w:rPr>
          <w:b/>
          <w:lang w:eastAsia="en-US"/>
        </w:rPr>
        <w:t xml:space="preserve"> </w:t>
      </w:r>
      <w:r w:rsidRPr="00E62FE2">
        <w:rPr>
          <w:b/>
          <w:lang w:eastAsia="en-US"/>
        </w:rPr>
        <w:tab/>
      </w:r>
      <w:r w:rsidRPr="00E62FE2">
        <w:rPr>
          <w:lang w:eastAsia="en-US"/>
        </w:rPr>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5D5F004C" w14:textId="0E4E6395" w:rsidR="002B79BC" w:rsidRPr="00E62FE2" w:rsidRDefault="002B79BC" w:rsidP="002B79BC">
      <w:pPr>
        <w:pStyle w:val="SingleTxtG"/>
        <w:rPr>
          <w:lang w:eastAsia="en-US"/>
        </w:rPr>
      </w:pPr>
      <w:r w:rsidRPr="00E62FE2">
        <w:rPr>
          <w:lang w:eastAsia="en-US"/>
        </w:rPr>
        <w:t xml:space="preserve">In addition, the initial and periodic inspections shall follow the service life inspection programme </w:t>
      </w:r>
      <w:r w:rsidRPr="00E62FE2">
        <w:rPr>
          <w:u w:val="single"/>
          <w:lang w:eastAsia="en-US"/>
        </w:rPr>
        <w:t>and any associated inspection methods</w:t>
      </w:r>
      <w:r w:rsidRPr="00E62FE2">
        <w:rPr>
          <w:lang w:eastAsia="en-US"/>
        </w:rPr>
        <w:t xml:space="preserve"> per 6.9.2.6.6.</w:t>
      </w:r>
    </w:p>
    <w:p w14:paraId="209B45C5" w14:textId="2F0FDAEC" w:rsidR="002B79BC" w:rsidRPr="00E62FE2" w:rsidRDefault="002B79BC" w:rsidP="002B79BC">
      <w:pPr>
        <w:pStyle w:val="SingleTxtG"/>
        <w:rPr>
          <w:lang w:eastAsia="en-US"/>
        </w:rPr>
      </w:pPr>
      <w:r w:rsidRPr="00E62FE2">
        <w:rPr>
          <w:lang w:eastAsia="en-US"/>
        </w:rPr>
        <w:t xml:space="preserve">The initial inspection and test shall verify that construction of the tank is made in accordance with the </w:t>
      </w:r>
      <w:r w:rsidR="00267D3A">
        <w:rPr>
          <w:lang w:eastAsia="en-US"/>
        </w:rPr>
        <w:t>quality management system (</w:t>
      </w:r>
      <w:r w:rsidRPr="00E62FE2">
        <w:rPr>
          <w:lang w:eastAsia="en-US"/>
        </w:rPr>
        <w:t>QMS</w:t>
      </w:r>
      <w:r w:rsidR="00267D3A">
        <w:rPr>
          <w:lang w:eastAsia="en-US"/>
        </w:rPr>
        <w:t>)</w:t>
      </w:r>
      <w:r w:rsidRPr="00E62FE2">
        <w:rPr>
          <w:lang w:eastAsia="en-US"/>
        </w:rPr>
        <w:t xml:space="preserve"> required by 6.9.2.2.2.</w:t>
      </w:r>
    </w:p>
    <w:p w14:paraId="7FD04817" w14:textId="77777777" w:rsidR="002B79BC" w:rsidRPr="00E62FE2" w:rsidRDefault="002B79BC" w:rsidP="002B79BC">
      <w:pPr>
        <w:pStyle w:val="SingleTxtG"/>
        <w:rPr>
          <w:lang w:eastAsia="en-US"/>
        </w:rPr>
      </w:pPr>
      <w:r w:rsidRPr="00E62FE2">
        <w:rPr>
          <w:lang w:eastAsia="en-US"/>
        </w:rPr>
        <w:lastRenderedPageBreak/>
        <w:t xml:space="preserve">Additionally, during inspection of the shell the position of the areas heated by heating elements shall be indicated or marked, be available on design drawings or shall be made visible by a suitable technique (e.g. infrared). Examination of the shell shall </w:t>
      </w:r>
      <w:proofErr w:type="gramStart"/>
      <w:r w:rsidRPr="00E62FE2">
        <w:rPr>
          <w:lang w:eastAsia="en-US"/>
        </w:rPr>
        <w:t>take into account</w:t>
      </w:r>
      <w:proofErr w:type="gramEnd"/>
      <w:r w:rsidRPr="00E62FE2">
        <w:rPr>
          <w:lang w:eastAsia="en-US"/>
        </w:rPr>
        <w:t xml:space="preserve"> the effects of overheating, corrosion, erosion, overpressure and mechanical overloading.</w:t>
      </w:r>
    </w:p>
    <w:p w14:paraId="746A9D07" w14:textId="51720B72" w:rsidR="002B79BC" w:rsidRPr="00E62FE2" w:rsidRDefault="002B79BC" w:rsidP="002B79BC">
      <w:pPr>
        <w:pStyle w:val="H23G"/>
        <w:rPr>
          <w:lang w:eastAsia="en-US"/>
        </w:rPr>
      </w:pPr>
      <w:r>
        <w:rPr>
          <w:lang w:eastAsia="en-US"/>
        </w:rPr>
        <w:tab/>
      </w:r>
      <w:r>
        <w:rPr>
          <w:lang w:eastAsia="en-US"/>
        </w:rPr>
        <w:tab/>
      </w:r>
      <w:r w:rsidRPr="00E62FE2">
        <w:rPr>
          <w:lang w:eastAsia="en-US"/>
        </w:rPr>
        <w:t>6.9.2.</w:t>
      </w:r>
      <w:r w:rsidR="00267D3A">
        <w:rPr>
          <w:lang w:eastAsia="en-US"/>
        </w:rPr>
        <w:t>9</w:t>
      </w:r>
      <w:r w:rsidR="00267D3A">
        <w:rPr>
          <w:lang w:eastAsia="en-US"/>
        </w:rPr>
        <w:tab/>
      </w:r>
      <w:r w:rsidRPr="00E62FE2">
        <w:rPr>
          <w:lang w:eastAsia="en-US"/>
        </w:rPr>
        <w:tab/>
        <w:t>Retention of Samples</w:t>
      </w:r>
    </w:p>
    <w:p w14:paraId="39170D5B" w14:textId="36DF75FA" w:rsidR="002B79BC" w:rsidRPr="00E62FE2" w:rsidRDefault="002B79BC" w:rsidP="002B79BC">
      <w:pPr>
        <w:pStyle w:val="SingleTxtG"/>
        <w:rPr>
          <w:lang w:eastAsia="en-US"/>
        </w:rPr>
      </w:pPr>
      <w:r w:rsidRPr="00E62FE2">
        <w:rPr>
          <w:lang w:eastAsia="en-US"/>
        </w:rPr>
        <w:t>6.9.2.</w:t>
      </w:r>
      <w:r w:rsidR="00267D3A">
        <w:rPr>
          <w:lang w:eastAsia="en-US"/>
        </w:rPr>
        <w:t>9</w:t>
      </w:r>
      <w:r w:rsidRPr="00E62FE2">
        <w:rPr>
          <w:lang w:eastAsia="en-US"/>
        </w:rPr>
        <w:t>.1</w:t>
      </w:r>
      <w:r w:rsidRPr="00E62FE2">
        <w:rPr>
          <w:lang w:eastAsia="en-US"/>
        </w:rPr>
        <w:tab/>
      </w:r>
      <w:r w:rsidRPr="00E62FE2">
        <w:rPr>
          <w:strike/>
          <w:lang w:eastAsia="en-US"/>
        </w:rPr>
        <w:t>Cured</w:t>
      </w:r>
      <w:r w:rsidRPr="00E62FE2">
        <w:rPr>
          <w:lang w:eastAsia="en-US"/>
        </w:rPr>
        <w:t xml:space="preserve"> </w:t>
      </w:r>
      <w:r w:rsidRPr="00E62FE2">
        <w:rPr>
          <w:u w:val="single"/>
          <w:lang w:eastAsia="en-US"/>
        </w:rPr>
        <w:t>S</w:t>
      </w:r>
      <w:r w:rsidRPr="00E62FE2">
        <w:rPr>
          <w:lang w:eastAsia="en-US"/>
        </w:rPr>
        <w:t xml:space="preserve">hell samples (e.g. from </w:t>
      </w:r>
      <w:r w:rsidR="00267D3A" w:rsidRPr="00E62FE2">
        <w:rPr>
          <w:lang w:eastAsia="en-US"/>
        </w:rPr>
        <w:t>manhole</w:t>
      </w:r>
      <w:r w:rsidRPr="00E62FE2">
        <w:rPr>
          <w:lang w:eastAsia="en-US"/>
        </w:rPr>
        <w:t xml:space="preserve"> cut out) for each tank manufactured shall be maintained for future inspection and shell verification for a period of 5 years from the date of the initial inspection and test and until successful completion of the required periodic 5-year inspection.</w:t>
      </w:r>
    </w:p>
    <w:p w14:paraId="4468209E" w14:textId="2B7C76DC" w:rsidR="002B79BC" w:rsidRPr="00E62FE2" w:rsidRDefault="002B79BC" w:rsidP="002B79BC">
      <w:pPr>
        <w:pStyle w:val="H23G"/>
        <w:rPr>
          <w:lang w:eastAsia="ru-RU"/>
        </w:rPr>
      </w:pPr>
      <w:r>
        <w:rPr>
          <w:lang w:eastAsia="ru-RU"/>
        </w:rPr>
        <w:tab/>
      </w:r>
      <w:r>
        <w:rPr>
          <w:lang w:eastAsia="ru-RU"/>
        </w:rPr>
        <w:tab/>
      </w:r>
      <w:r w:rsidRPr="00E62FE2">
        <w:rPr>
          <w:lang w:eastAsia="ru-RU"/>
        </w:rPr>
        <w:t>6.9.2.9.1</w:t>
      </w:r>
      <w:r w:rsidR="00267D3A">
        <w:rPr>
          <w:lang w:eastAsia="ru-RU"/>
        </w:rPr>
        <w:t>0</w:t>
      </w:r>
      <w:r w:rsidRPr="00E62FE2">
        <w:rPr>
          <w:lang w:eastAsia="ru-RU"/>
        </w:rPr>
        <w:tab/>
        <w:t>Marking</w:t>
      </w:r>
    </w:p>
    <w:p w14:paraId="69B82EF4" w14:textId="5BAF0910" w:rsidR="002B79BC" w:rsidRPr="00E62FE2" w:rsidRDefault="002B79BC" w:rsidP="002B79BC">
      <w:pPr>
        <w:pStyle w:val="SingleTxtG"/>
        <w:rPr>
          <w:color w:val="000000"/>
          <w:lang w:eastAsia="en-US"/>
        </w:rPr>
      </w:pPr>
      <w:r w:rsidRPr="00E62FE2">
        <w:rPr>
          <w:bCs/>
          <w:iCs/>
          <w:color w:val="000000"/>
          <w:lang w:eastAsia="en-US"/>
        </w:rPr>
        <w:t>6.9.2.1</w:t>
      </w:r>
      <w:r w:rsidR="00267D3A">
        <w:rPr>
          <w:bCs/>
          <w:iCs/>
          <w:color w:val="000000"/>
          <w:lang w:eastAsia="en-US"/>
        </w:rPr>
        <w:t>0</w:t>
      </w:r>
      <w:r w:rsidRPr="00E62FE2">
        <w:rPr>
          <w:bCs/>
          <w:iCs/>
          <w:color w:val="000000"/>
          <w:lang w:eastAsia="en-US"/>
        </w:rPr>
        <w:t>.1</w:t>
      </w:r>
      <w:r w:rsidRPr="00E62FE2">
        <w:rPr>
          <w:b/>
          <w:bCs/>
          <w:iCs/>
          <w:color w:val="000000"/>
          <w:lang w:eastAsia="en-US"/>
        </w:rPr>
        <w:tab/>
      </w:r>
      <w:r w:rsidRPr="00E62FE2">
        <w:rPr>
          <w:lang w:eastAsia="en-US"/>
        </w:rPr>
        <w:t xml:space="preserve">The requirements of 6.7.2.20.1 apply to portable tanks with </w:t>
      </w:r>
      <w:proofErr w:type="gramStart"/>
      <w:r w:rsidRPr="00E62FE2">
        <w:rPr>
          <w:lang w:eastAsia="en-US"/>
        </w:rPr>
        <w:t>a</w:t>
      </w:r>
      <w:proofErr w:type="gramEnd"/>
      <w:r w:rsidRPr="00E62FE2">
        <w:rPr>
          <w:lang w:eastAsia="en-US"/>
        </w:rPr>
        <w:t xml:space="preserve"> FRP shell except those of 6.7.2.20.1 (</w:t>
      </w:r>
      <w:r w:rsidRPr="00E62FE2">
        <w:rPr>
          <w:strike/>
          <w:lang w:eastAsia="en-US"/>
        </w:rPr>
        <w:t>d) (vi) and</w:t>
      </w:r>
      <w:r w:rsidRPr="00E62FE2">
        <w:rPr>
          <w:lang w:eastAsia="en-US"/>
        </w:rPr>
        <w:t xml:space="preserve"> (f) (ii).</w:t>
      </w:r>
    </w:p>
    <w:p w14:paraId="59EE3383" w14:textId="68BE1D8B" w:rsidR="002B79BC" w:rsidRPr="00E62FE2" w:rsidRDefault="002B79BC" w:rsidP="002B79BC">
      <w:pPr>
        <w:pStyle w:val="SingleTxtG"/>
        <w:rPr>
          <w:strike/>
          <w:lang w:eastAsia="en-US"/>
        </w:rPr>
      </w:pPr>
      <w:r w:rsidRPr="00E62FE2">
        <w:rPr>
          <w:bCs/>
          <w:iCs/>
          <w:color w:val="000000"/>
          <w:lang w:eastAsia="en-US"/>
        </w:rPr>
        <w:t>6.9.2.1</w:t>
      </w:r>
      <w:r w:rsidR="00267D3A">
        <w:rPr>
          <w:bCs/>
          <w:iCs/>
          <w:color w:val="000000"/>
          <w:lang w:eastAsia="en-US"/>
        </w:rPr>
        <w:t>0</w:t>
      </w:r>
      <w:r w:rsidRPr="00E62FE2">
        <w:rPr>
          <w:bCs/>
          <w:iCs/>
          <w:color w:val="000000"/>
          <w:lang w:eastAsia="en-US"/>
        </w:rPr>
        <w:t>.2</w:t>
      </w:r>
      <w:r w:rsidRPr="00E62FE2">
        <w:rPr>
          <w:b/>
          <w:bCs/>
          <w:iCs/>
          <w:color w:val="000000"/>
          <w:lang w:eastAsia="en-US"/>
        </w:rPr>
        <w:tab/>
      </w:r>
      <w:r w:rsidRPr="00E62FE2">
        <w:rPr>
          <w:lang w:eastAsia="en-US"/>
        </w:rPr>
        <w:t>The information required in 6.7.2.20.1 (f)(</w:t>
      </w:r>
      <w:proofErr w:type="spellStart"/>
      <w:r w:rsidRPr="00E62FE2">
        <w:rPr>
          <w:lang w:eastAsia="en-US"/>
        </w:rPr>
        <w:t>i</w:t>
      </w:r>
      <w:proofErr w:type="spellEnd"/>
      <w:r w:rsidRPr="00E62FE2">
        <w:rPr>
          <w:lang w:eastAsia="en-US"/>
        </w:rPr>
        <w:t>) shall be “Shell structural material: Fibre-reinforced Plastic”, the reinforcement fibre e.g. “Reinforcement: E-glass”, and resin e.g. “Resin: Vinyl Ester”.</w:t>
      </w:r>
    </w:p>
    <w:p w14:paraId="223AFF82" w14:textId="418D673B" w:rsidR="002B79BC" w:rsidRPr="00E62FE2" w:rsidRDefault="002B79BC" w:rsidP="002B79BC">
      <w:pPr>
        <w:pStyle w:val="SingleTxtG"/>
        <w:rPr>
          <w:lang w:eastAsia="en-US"/>
        </w:rPr>
      </w:pPr>
      <w:r w:rsidRPr="00E62FE2">
        <w:rPr>
          <w:bCs/>
          <w:iCs/>
          <w:lang w:eastAsia="ru-RU"/>
        </w:rPr>
        <w:t>6.9.2.1</w:t>
      </w:r>
      <w:r w:rsidR="00267D3A">
        <w:rPr>
          <w:bCs/>
          <w:iCs/>
          <w:lang w:eastAsia="ru-RU"/>
        </w:rPr>
        <w:t>0</w:t>
      </w:r>
      <w:r w:rsidRPr="00E62FE2">
        <w:rPr>
          <w:lang w:eastAsia="ru-RU"/>
        </w:rPr>
        <w:t>.3</w:t>
      </w:r>
      <w:r w:rsidRPr="00E62FE2">
        <w:rPr>
          <w:b/>
          <w:lang w:eastAsia="ru-RU"/>
        </w:rPr>
        <w:tab/>
      </w:r>
      <w:r w:rsidRPr="00E62FE2">
        <w:rPr>
          <w:lang w:eastAsia="en-US"/>
        </w:rPr>
        <w:t xml:space="preserve">Requirements of provision 6.7.2.20.2 apply to portable tank with </w:t>
      </w:r>
      <w:proofErr w:type="gramStart"/>
      <w:r w:rsidRPr="00E62FE2">
        <w:rPr>
          <w:lang w:eastAsia="en-US"/>
        </w:rPr>
        <w:t>a</w:t>
      </w:r>
      <w:proofErr w:type="gramEnd"/>
      <w:r w:rsidRPr="00E62FE2">
        <w:rPr>
          <w:lang w:eastAsia="en-US"/>
        </w:rPr>
        <w:t xml:space="preserve"> FRP shell.</w:t>
      </w:r>
      <w:r w:rsidR="009B0E11">
        <w:t>”</w:t>
      </w:r>
    </w:p>
    <w:p w14:paraId="4C68ECAD" w14:textId="4E492495" w:rsidR="002B79BC" w:rsidRPr="002B79BC" w:rsidRDefault="002B79BC" w:rsidP="002B79BC">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p w14:paraId="28313B64" w14:textId="77777777" w:rsidR="00F66856" w:rsidRPr="002F3FB3" w:rsidRDefault="00F66856" w:rsidP="00237ACE">
      <w:pPr>
        <w:suppressAutoHyphens w:val="0"/>
        <w:kinsoku/>
        <w:overflowPunct/>
        <w:autoSpaceDE/>
        <w:autoSpaceDN/>
        <w:adjustRightInd/>
        <w:snapToGrid/>
      </w:pPr>
    </w:p>
    <w:sectPr w:rsidR="00F66856" w:rsidRPr="002F3FB3" w:rsidSect="00237ACE">
      <w:headerReference w:type="even" r:id="rId19"/>
      <w:headerReference w:type="default" r:id="rId20"/>
      <w:footerReference w:type="even" r:id="rId21"/>
      <w:footerReference w:type="default" r:id="rId22"/>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09A2" w14:textId="77777777" w:rsidR="009B0E11" w:rsidRPr="00C47B2E" w:rsidRDefault="009B0E11" w:rsidP="00C47B2E">
      <w:pPr>
        <w:pStyle w:val="Footer"/>
      </w:pPr>
    </w:p>
  </w:endnote>
  <w:endnote w:type="continuationSeparator" w:id="0">
    <w:p w14:paraId="26689920" w14:textId="77777777" w:rsidR="009B0E11" w:rsidRPr="00C47B2E" w:rsidRDefault="009B0E11" w:rsidP="00C47B2E">
      <w:pPr>
        <w:pStyle w:val="Footer"/>
      </w:pPr>
    </w:p>
  </w:endnote>
  <w:endnote w:type="continuationNotice" w:id="1">
    <w:p w14:paraId="12BF6B15" w14:textId="77777777" w:rsidR="009B0E11" w:rsidRPr="00C47B2E" w:rsidRDefault="009B0E1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157D" w14:textId="77777777" w:rsidR="009B0E11" w:rsidRPr="002F3FB3" w:rsidRDefault="009B0E11" w:rsidP="002F3FB3">
    <w:pPr>
      <w:pStyle w:val="Footer"/>
      <w:tabs>
        <w:tab w:val="right" w:pos="9598"/>
        <w:tab w:val="right" w:pos="9638"/>
      </w:tabs>
      <w:rPr>
        <w:sz w:val="18"/>
      </w:rPr>
    </w:pPr>
    <w:r w:rsidRPr="002F3FB3">
      <w:rPr>
        <w:b/>
        <w:sz w:val="18"/>
      </w:rPr>
      <w:fldChar w:fldCharType="begin"/>
    </w:r>
    <w:r w:rsidRPr="002F3FB3">
      <w:rPr>
        <w:b/>
        <w:sz w:val="18"/>
      </w:rPr>
      <w:instrText xml:space="preserve"> PAGE  \* MERGEFORMAT </w:instrText>
    </w:r>
    <w:r w:rsidRPr="002F3FB3">
      <w:rPr>
        <w:b/>
        <w:sz w:val="18"/>
      </w:rPr>
      <w:fldChar w:fldCharType="separate"/>
    </w:r>
    <w:r w:rsidRPr="002F3FB3">
      <w:rPr>
        <w:b/>
        <w:noProof/>
        <w:sz w:val="18"/>
      </w:rPr>
      <w:t>2</w:t>
    </w:r>
    <w:r w:rsidRPr="002F3F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5EF9" w14:textId="77777777" w:rsidR="009B0E11" w:rsidRPr="002F3FB3" w:rsidRDefault="009B0E11" w:rsidP="00580783">
    <w:pPr>
      <w:pStyle w:val="Footer"/>
      <w:tabs>
        <w:tab w:val="left" w:pos="5775"/>
        <w:tab w:val="right" w:pos="9598"/>
        <w:tab w:val="right" w:pos="9638"/>
      </w:tabs>
      <w:jc w:val="right"/>
      <w:rPr>
        <w:sz w:val="18"/>
      </w:rPr>
    </w:pPr>
    <w:r>
      <w:rPr>
        <w:b/>
        <w:sz w:val="18"/>
      </w:rPr>
      <w:tab/>
    </w:r>
    <w:r w:rsidRPr="002F3FB3">
      <w:rPr>
        <w:sz w:val="18"/>
      </w:rPr>
      <w:fldChar w:fldCharType="begin"/>
    </w:r>
    <w:r w:rsidRPr="002F3FB3">
      <w:rPr>
        <w:sz w:val="18"/>
      </w:rPr>
      <w:instrText xml:space="preserve"> PAGE  \* MERGEFORMAT </w:instrText>
    </w:r>
    <w:r w:rsidRPr="002F3FB3">
      <w:rPr>
        <w:sz w:val="18"/>
      </w:rPr>
      <w:fldChar w:fldCharType="separate"/>
    </w:r>
    <w:r w:rsidRPr="002F3FB3">
      <w:rPr>
        <w:noProof/>
        <w:sz w:val="18"/>
      </w:rPr>
      <w:t>3</w:t>
    </w:r>
    <w:r w:rsidRPr="002F3FB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0522" w14:textId="77777777" w:rsidR="009B0E11" w:rsidRPr="002F3FB3" w:rsidRDefault="009B0E11"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2452F84" wp14:editId="533CAD2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C912" w14:textId="6FD5EEA1" w:rsidR="009B0E11" w:rsidRPr="001E6557" w:rsidRDefault="009B0E11" w:rsidP="001E6557">
    <w:pPr>
      <w:pStyle w:val="Footer"/>
    </w:pPr>
    <w:r>
      <w:rPr>
        <w:noProof/>
      </w:rPr>
      <mc:AlternateContent>
        <mc:Choice Requires="wps">
          <w:drawing>
            <wp:anchor distT="0" distB="0" distL="114300" distR="114300" simplePos="0" relativeHeight="251663360" behindDoc="0" locked="0" layoutInCell="1" allowOverlap="1" wp14:anchorId="7D3094D0" wp14:editId="08D6D54D">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8F50910" w14:textId="77777777" w:rsidR="009B0E11" w:rsidRPr="002F3FB3" w:rsidRDefault="009B0E11" w:rsidP="001E6557">
                          <w:pPr>
                            <w:pStyle w:val="Footer"/>
                            <w:tabs>
                              <w:tab w:val="right" w:pos="9598"/>
                              <w:tab w:val="right" w:pos="9638"/>
                            </w:tabs>
                            <w:rPr>
                              <w:sz w:val="18"/>
                            </w:rPr>
                          </w:pPr>
                          <w:r w:rsidRPr="002F3FB3">
                            <w:rPr>
                              <w:b/>
                              <w:sz w:val="18"/>
                            </w:rPr>
                            <w:fldChar w:fldCharType="begin"/>
                          </w:r>
                          <w:r w:rsidRPr="002F3FB3">
                            <w:rPr>
                              <w:b/>
                              <w:sz w:val="18"/>
                            </w:rPr>
                            <w:instrText xml:space="preserve"> PAGE  \* MERGEFORMAT </w:instrText>
                          </w:r>
                          <w:r w:rsidRPr="002F3FB3">
                            <w:rPr>
                              <w:b/>
                              <w:sz w:val="18"/>
                            </w:rPr>
                            <w:fldChar w:fldCharType="separate"/>
                          </w:r>
                          <w:r>
                            <w:rPr>
                              <w:b/>
                              <w:sz w:val="18"/>
                            </w:rPr>
                            <w:t>6</w:t>
                          </w:r>
                          <w:r w:rsidRPr="002F3FB3">
                            <w:rPr>
                              <w:b/>
                              <w:sz w:val="18"/>
                            </w:rPr>
                            <w:fldChar w:fldCharType="end"/>
                          </w:r>
                          <w:r>
                            <w:rPr>
                              <w:sz w:val="18"/>
                            </w:rPr>
                            <w:tab/>
                          </w:r>
                        </w:p>
                        <w:p w14:paraId="47D953A4" w14:textId="77777777" w:rsidR="009B0E11" w:rsidRDefault="009B0E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3094D0" id="_x0000_t202" coordsize="21600,21600" o:spt="202" path="m,l,21600r21600,l21600,xe">
              <v:stroke joinstyle="miter"/>
              <v:path gradientshapeok="t" o:connecttype="rect"/>
            </v:shapetype>
            <v:shape id="Text Box 6"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fFjAIAACsFAAAOAAAAZHJzL2Uyb0RvYy54bWysVMFu2zAMvQ/YPwi6r05SNNiCOkXWrsOA&#10;oi3QDj0zshwbkEVNUhJnX78nOW63bodh2EWmJeqRfHzU+UXfGbHTPrRsSzk9mUihreKqtZtSfn28&#10;fvdeihDJVmTY6lIedJAXy7dvzvduoWfcsKm0FwCxYbF3pWxidIuiCKrRHYUTdtrisGbfUcSv3xSV&#10;pz3QO1PMJpN5sWdfOc9Kh4Ddq+FQLjN+XWsV7+o66ChMKZFbzKvP6zqtxfKcFhtPrmnVMQ36hyw6&#10;ai2CPkNdUSSx9e1vUF2rPAeu44niruC6bpXONaCa6eRVNQ8NOZ1rATnBPdMU/h+sut3de9FWpZxL&#10;YalDix51H8VH7sU8sbN3YQGnBwe32GMbXR73AzZT0X3tu/RFOQLn4PnwzG0CU9icTc8+THCicDSf&#10;otjTTH7xctv5ED9r7kQySunRu0wp7W5CRCZwHV1SsMCmra5bY/JP0ou+NF7sCJ0mpbSN0+G6cQ0N&#10;22PErK7knUF/ATJW7JHg6V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n7EHx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8F50910" w14:textId="77777777" w:rsidR="009B0E11" w:rsidRPr="002F3FB3" w:rsidRDefault="009B0E11" w:rsidP="001E6557">
                    <w:pPr>
                      <w:pStyle w:val="Footer"/>
                      <w:tabs>
                        <w:tab w:val="right" w:pos="9598"/>
                        <w:tab w:val="right" w:pos="9638"/>
                      </w:tabs>
                      <w:rPr>
                        <w:sz w:val="18"/>
                      </w:rPr>
                    </w:pPr>
                    <w:r w:rsidRPr="002F3FB3">
                      <w:rPr>
                        <w:b/>
                        <w:sz w:val="18"/>
                      </w:rPr>
                      <w:fldChar w:fldCharType="begin"/>
                    </w:r>
                    <w:r w:rsidRPr="002F3FB3">
                      <w:rPr>
                        <w:b/>
                        <w:sz w:val="18"/>
                      </w:rPr>
                      <w:instrText xml:space="preserve"> PAGE  \* MERGEFORMAT </w:instrText>
                    </w:r>
                    <w:r w:rsidRPr="002F3FB3">
                      <w:rPr>
                        <w:b/>
                        <w:sz w:val="18"/>
                      </w:rPr>
                      <w:fldChar w:fldCharType="separate"/>
                    </w:r>
                    <w:r>
                      <w:rPr>
                        <w:b/>
                        <w:sz w:val="18"/>
                      </w:rPr>
                      <w:t>6</w:t>
                    </w:r>
                    <w:r w:rsidRPr="002F3FB3">
                      <w:rPr>
                        <w:b/>
                        <w:sz w:val="18"/>
                      </w:rPr>
                      <w:fldChar w:fldCharType="end"/>
                    </w:r>
                    <w:r>
                      <w:rPr>
                        <w:sz w:val="18"/>
                      </w:rPr>
                      <w:tab/>
                    </w:r>
                  </w:p>
                  <w:p w14:paraId="47D953A4" w14:textId="77777777" w:rsidR="009B0E11" w:rsidRDefault="009B0E1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2654" w14:textId="3F3608AA" w:rsidR="009B0E11" w:rsidRPr="001E6557" w:rsidRDefault="009B0E11" w:rsidP="001E6557">
    <w:pPr>
      <w:pStyle w:val="Footer"/>
    </w:pPr>
    <w:r>
      <w:rPr>
        <w:noProof/>
      </w:rPr>
      <mc:AlternateContent>
        <mc:Choice Requires="wps">
          <w:drawing>
            <wp:anchor distT="0" distB="0" distL="114300" distR="114300" simplePos="0" relativeHeight="251661312" behindDoc="0" locked="0" layoutInCell="1" allowOverlap="1" wp14:anchorId="16F73B13" wp14:editId="744D5655">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7AE8D7F" w14:textId="77777777" w:rsidR="009B0E11" w:rsidRPr="002F3FB3" w:rsidRDefault="009B0E11" w:rsidP="001E6557">
                          <w:pPr>
                            <w:pStyle w:val="Footer"/>
                            <w:tabs>
                              <w:tab w:val="left" w:pos="5775"/>
                              <w:tab w:val="right" w:pos="9598"/>
                              <w:tab w:val="right" w:pos="9638"/>
                            </w:tabs>
                            <w:jc w:val="right"/>
                            <w:rPr>
                              <w:sz w:val="18"/>
                            </w:rPr>
                          </w:pPr>
                          <w:r>
                            <w:rPr>
                              <w:b/>
                              <w:sz w:val="18"/>
                            </w:rPr>
                            <w:tab/>
                          </w:r>
                          <w:r w:rsidRPr="002F3FB3">
                            <w:rPr>
                              <w:sz w:val="18"/>
                            </w:rPr>
                            <w:fldChar w:fldCharType="begin"/>
                          </w:r>
                          <w:r w:rsidRPr="002F3FB3">
                            <w:rPr>
                              <w:sz w:val="18"/>
                            </w:rPr>
                            <w:instrText xml:space="preserve"> PAGE  \* MERGEFORMAT </w:instrText>
                          </w:r>
                          <w:r w:rsidRPr="002F3FB3">
                            <w:rPr>
                              <w:sz w:val="18"/>
                            </w:rPr>
                            <w:fldChar w:fldCharType="separate"/>
                          </w:r>
                          <w:r>
                            <w:rPr>
                              <w:sz w:val="18"/>
                            </w:rPr>
                            <w:t>5</w:t>
                          </w:r>
                          <w:r w:rsidRPr="002F3FB3">
                            <w:rPr>
                              <w:sz w:val="18"/>
                            </w:rPr>
                            <w:fldChar w:fldCharType="end"/>
                          </w:r>
                        </w:p>
                        <w:p w14:paraId="2395BC2C" w14:textId="77777777" w:rsidR="009B0E11" w:rsidRDefault="009B0E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F73B13" id="_x0000_t202" coordsize="21600,21600" o:spt="202" path="m,l,21600r21600,l21600,xe">
              <v:stroke joinstyle="miter"/>
              <v:path gradientshapeok="t" o:connecttype="rect"/>
            </v:shapetype>
            <v:shape id="Text Box 4"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FujAIAACsFAAAOAAAAZHJzL2Uyb0RvYy54bWysVE1v2zAMvQ/YfxB0X530C1tQp8jadRhQ&#10;tAXSoWdGlmMDsqhJSuLs1+9Jjtut22EYdpFpiXokHx91cdl3Rmy1Dy3bUk6PJlJoq7hq7bqUXx9v&#10;3r2XIkSyFRm2upR7HeTl/O2bi52b6WNu2FTaC4DYMNu5UjYxullRBNXojsIRO21xWLPvKOLXr4vK&#10;0w7onSmOJ5PzYse+cp6VDgG718OhnGf8utYq3td10FGYUiK3mFef11Vai/kFzdaeXNOqQxr0D1l0&#10;1FoEfYa6pkhi49vfoLpWeQ5cxyPFXcF13Sqda0A108mrapYNOZ1rATnBPdMU/h+suts+eNFWpTyV&#10;wlKHFj3qPoqP3IvTxM7OhRmclg5uscc2ujzuB2ymovvad+mLcgTOwfP+mdsEprB5PD37MMGJwtH5&#10;FMWeZPKLl9vOh/hZcyeSUUqP3mVKaXsbIjKB6+iSggU2bXXTGpN/kl70lfFiS+g0KaVtnA7XjWto&#10;2B4jZnUl7wz6C5CxYocET85SqgRB1oYizM6BomDXUpBZQ+kq+oxuOaWQVZSSu6bQDLEy6iAvzxtb&#10;ZZdGU/XJViLuHYi2mAiZwnW6ksJowCYre0Zqzd94ghRjUUZq09COZMV+1eemnoytWnG1Rwc9DxMQ&#10;nLppke8thfhAHpJHvRjjeI+lNoyk+GBJ0bD//qf95F/KtKIKjBAI+rYhj5rMFwuNAjKOhh+N1WjY&#10;TXfF6NUUD4RT2cQFH81o1p67J0z3IkXBEVmFTEqJaIN5FYdBxuug9GKRnTBVjuKtXTqVoJM2Ul8e&#10;+yfy7qCsCE3e8ThcNHslsME33bS82ESu26y+xOvA4oFuTGTWz+H1SCP/83/2ennj5j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lqhb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7AE8D7F" w14:textId="77777777" w:rsidR="009B0E11" w:rsidRPr="002F3FB3" w:rsidRDefault="009B0E11" w:rsidP="001E6557">
                    <w:pPr>
                      <w:pStyle w:val="Footer"/>
                      <w:tabs>
                        <w:tab w:val="left" w:pos="5775"/>
                        <w:tab w:val="right" w:pos="9598"/>
                        <w:tab w:val="right" w:pos="9638"/>
                      </w:tabs>
                      <w:jc w:val="right"/>
                      <w:rPr>
                        <w:sz w:val="18"/>
                      </w:rPr>
                    </w:pPr>
                    <w:r>
                      <w:rPr>
                        <w:b/>
                        <w:sz w:val="18"/>
                      </w:rPr>
                      <w:tab/>
                    </w:r>
                    <w:r w:rsidRPr="002F3FB3">
                      <w:rPr>
                        <w:sz w:val="18"/>
                      </w:rPr>
                      <w:fldChar w:fldCharType="begin"/>
                    </w:r>
                    <w:r w:rsidRPr="002F3FB3">
                      <w:rPr>
                        <w:sz w:val="18"/>
                      </w:rPr>
                      <w:instrText xml:space="preserve"> PAGE  \* MERGEFORMAT </w:instrText>
                    </w:r>
                    <w:r w:rsidRPr="002F3FB3">
                      <w:rPr>
                        <w:sz w:val="18"/>
                      </w:rPr>
                      <w:fldChar w:fldCharType="separate"/>
                    </w:r>
                    <w:r>
                      <w:rPr>
                        <w:sz w:val="18"/>
                      </w:rPr>
                      <w:t>5</w:t>
                    </w:r>
                    <w:r w:rsidRPr="002F3FB3">
                      <w:rPr>
                        <w:sz w:val="18"/>
                      </w:rPr>
                      <w:fldChar w:fldCharType="end"/>
                    </w:r>
                  </w:p>
                  <w:p w14:paraId="2395BC2C" w14:textId="77777777" w:rsidR="009B0E11" w:rsidRDefault="009B0E1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B94F" w14:textId="28C04363" w:rsidR="009B0E11" w:rsidRPr="00237ACE" w:rsidRDefault="009B0E11" w:rsidP="00237AC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9C01" w14:textId="4147A746" w:rsidR="009B0E11" w:rsidRPr="00237ACE" w:rsidRDefault="009B0E11" w:rsidP="00237AC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F5EC" w14:textId="77777777" w:rsidR="009B0E11" w:rsidRPr="00C47B2E" w:rsidRDefault="009B0E11" w:rsidP="00C47B2E">
      <w:pPr>
        <w:tabs>
          <w:tab w:val="right" w:pos="2155"/>
        </w:tabs>
        <w:spacing w:after="80" w:line="240" w:lineRule="auto"/>
        <w:ind w:left="680"/>
      </w:pPr>
      <w:r>
        <w:rPr>
          <w:u w:val="single"/>
        </w:rPr>
        <w:tab/>
      </w:r>
    </w:p>
  </w:footnote>
  <w:footnote w:type="continuationSeparator" w:id="0">
    <w:p w14:paraId="35DFF1CB" w14:textId="77777777" w:rsidR="009B0E11" w:rsidRPr="00C47B2E" w:rsidRDefault="009B0E11" w:rsidP="005E716E">
      <w:pPr>
        <w:tabs>
          <w:tab w:val="right" w:pos="2155"/>
        </w:tabs>
        <w:spacing w:after="80" w:line="240" w:lineRule="auto"/>
        <w:ind w:left="680"/>
      </w:pPr>
      <w:r>
        <w:rPr>
          <w:u w:val="single"/>
        </w:rPr>
        <w:tab/>
      </w:r>
    </w:p>
  </w:footnote>
  <w:footnote w:type="continuationNotice" w:id="1">
    <w:p w14:paraId="57CEEB2C" w14:textId="77777777" w:rsidR="009B0E11" w:rsidRPr="00C47B2E" w:rsidRDefault="009B0E11" w:rsidP="00C47B2E">
      <w:pPr>
        <w:pStyle w:val="Footer"/>
      </w:pPr>
    </w:p>
  </w:footnote>
  <w:footnote w:id="2">
    <w:p w14:paraId="74848597" w14:textId="10BB782E" w:rsidR="00DD45BD" w:rsidRPr="00DD45BD" w:rsidRDefault="00DD45BD" w:rsidP="00DD45BD">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7595" w14:textId="70C2BA8E" w:rsidR="009B0E11" w:rsidRPr="000E28E6" w:rsidRDefault="000E28E6">
    <w:pPr>
      <w:pStyle w:val="Header"/>
      <w:rPr>
        <w:lang w:val="fr-CH"/>
      </w:rPr>
    </w:pPr>
    <w:r>
      <w:rPr>
        <w:lang w:val="fr-CH"/>
      </w:rPr>
      <w:t>ST/SG/AC.10/C.3/2020/57/Rev.1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13C4" w14:textId="1DC476CA" w:rsidR="009B0E11" w:rsidRPr="000E28E6" w:rsidRDefault="000E28E6" w:rsidP="002F3FB3">
    <w:pPr>
      <w:pStyle w:val="Header"/>
      <w:jc w:val="right"/>
      <w:rPr>
        <w:lang w:val="fr-CH"/>
      </w:rPr>
    </w:pPr>
    <w:r>
      <w:rPr>
        <w:lang w:val="fr-CH"/>
      </w:rPr>
      <w:t>ST/SG/AC.10/C.3/2020/57/Rev.1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7969" w14:textId="77777777" w:rsidR="000E28E6" w:rsidRDefault="000E28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D9E6" w14:textId="478C2036" w:rsidR="009B0E11" w:rsidRPr="001E6557" w:rsidRDefault="009B0E11" w:rsidP="001E6557">
    <w:r>
      <w:rPr>
        <w:noProof/>
      </w:rPr>
      <mc:AlternateContent>
        <mc:Choice Requires="wps">
          <w:drawing>
            <wp:anchor distT="0" distB="0" distL="114300" distR="114300" simplePos="0" relativeHeight="251662336" behindDoc="0" locked="0" layoutInCell="1" allowOverlap="1" wp14:anchorId="65BC8085" wp14:editId="6F331272">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6F48E63" w14:textId="2B92AC5E" w:rsidR="009B0E11" w:rsidRPr="002F3FB3" w:rsidRDefault="000E28E6" w:rsidP="001E6557">
                          <w:pPr>
                            <w:pStyle w:val="Header"/>
                          </w:pPr>
                          <w:r>
                            <w:t>ST/SG/AC.10/C.3/2020/57/Rev.1</w:t>
                          </w:r>
                        </w:p>
                        <w:p w14:paraId="1A8FAD10" w14:textId="77777777" w:rsidR="009B0E11" w:rsidRDefault="009B0E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BC8085" id="_x0000_t202" coordsize="21600,21600" o:spt="202" path="m,l,21600r21600,l21600,xe">
              <v:stroke joinstyle="miter"/>
              <v:path gradientshapeok="t" o:connecttype="rect"/>
            </v:shapetype>
            <v:shape id="Text Box 5"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E4TwIAAKUEAAAOAAAAZHJzL2Uyb0RvYy54bWysVMFu2zAMvQ/YPwi6L3ZSpNiMOEWWIsOA&#10;oC2QDD0zshwbk0VNUmJnXz9KttOu22nYRaYkio98j/TirmsUO0vratQ5n05SzqQWWNT6mPNv+82H&#10;j5w5D7oAhVrm/CIdv1u+f7doTSZnWKEqpGUURLusNTmvvDdZkjhRyQbcBI3UdFmibcDT1h6TwkJL&#10;0RuVzNL0NmnRFsaikM7R6X1/yZcxfllK4R/L0knPVM4pNx9XG9dDWJPlArKjBVPVYkgD/iGLBmpN&#10;oNdQ9+CBnWz9R6imFhYdln4isEmwLGshYw1UzTR9U82uAiNjLUSOM1ea3P8LKx7OT5bVRc7nnGlo&#10;SKK97Dz7jB2bB3Za4zJy2hly8x0dk8qxUme2KL47ckle+fQPHHkHNrrSNuFLdTJ6SAJcrqQHFEGH&#10;s+n8U0o3gq5up8TCTVQleXltrPNfJDYsGDm3JGrMAM5b5wM+ZKNLAHOo6mJTKxU3oZHkWll2BmoB&#10;EEJq3xcAylTQH4+Ise2Cdwz6WyClWUsJ3szTiK0xIPTgSg8c9GUHNnx36AbyDlhciDuLfe85IzY1&#10;1bEF55/AUrNR7TRA/pGWUiGB4GBxVqH9+bfz4J/zsHLWUvPm3P04gZWcqa+auiN0+mjY0TiMhj41&#10;ayQypjSaRkSTHlivRrO02DzTXK0CCl2BFpRJzgmtN9e+HyGaSyFXq+hE/WzAb/XOiLFFgir77hms&#10;GaTzJPoDjm0N2RsFe98gm8bVyWNZR3kDoT2LA880C1GgYW7DsL3eR6+Xv8vyF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iT+ROE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16F48E63" w14:textId="2B92AC5E" w:rsidR="009B0E11" w:rsidRPr="002F3FB3" w:rsidRDefault="000E28E6" w:rsidP="001E6557">
                    <w:pPr>
                      <w:pStyle w:val="Header"/>
                    </w:pPr>
                    <w:r>
                      <w:t>ST/SG/AC.10/C.3/2020/57/Rev.1</w:t>
                    </w:r>
                  </w:p>
                  <w:p w14:paraId="1A8FAD10" w14:textId="77777777" w:rsidR="009B0E11" w:rsidRDefault="009B0E1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CAE8" w14:textId="22C69F45" w:rsidR="009B0E11" w:rsidRPr="001E6557" w:rsidRDefault="009B0E11" w:rsidP="001E6557">
    <w:r>
      <w:rPr>
        <w:noProof/>
      </w:rPr>
      <mc:AlternateContent>
        <mc:Choice Requires="wps">
          <w:drawing>
            <wp:anchor distT="0" distB="0" distL="114300" distR="114300" simplePos="0" relativeHeight="251660288" behindDoc="0" locked="0" layoutInCell="1" allowOverlap="1" wp14:anchorId="38D8CDD8" wp14:editId="567C7F58">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FFE2AF1" w14:textId="52C2A721" w:rsidR="009B0E11" w:rsidRPr="002F3FB3" w:rsidRDefault="000E28E6" w:rsidP="001E6557">
                          <w:pPr>
                            <w:pStyle w:val="Header"/>
                            <w:jc w:val="right"/>
                          </w:pPr>
                          <w:r>
                            <w:t>ST/SG/AC.10/C.3/2020/57/Rev.1</w:t>
                          </w:r>
                        </w:p>
                        <w:p w14:paraId="5D6D4786" w14:textId="77777777" w:rsidR="009B0E11" w:rsidRDefault="009B0E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D8CDD8" id="_x0000_t202" coordsize="21600,21600" o:spt="202" path="m,l,21600r21600,l21600,xe">
              <v:stroke joinstyle="miter"/>
              <v:path gradientshapeok="t" o:connecttype="rect"/>
            </v:shapetype>
            <v:shape id="Text Box 3"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4riwIAACsFAAAOAAAAZHJzL2Uyb0RvYy54bWysVMFu2zAMvQ/YPwi6r04atNiCOkXWrsOA&#10;oi3QDj0zshwbkEVNUhJnX78nOU63bodh2EWmJeqRfHzUxWXfGbHVPrRsSzk9mUihreKqtetSfn26&#10;efdeihDJVmTY6lLudZCXi7dvLnZurk+5YVNpLwBiw3znStnE6OZFEVSjOwon7LTFYc2+o4hfvy4q&#10;Tzugd6Y4nUzOix37ynlWOgTsXg+HcpHx61qreF/XQUdhSoncYl59XldpLRYXNF97ck2rDmnQP2TR&#10;UWsR9Ah1TZHExre/QXWt8hy4jieKu4LrulU614BqppNX1Tw25HSuBeQEd6Qp/D9Ydbd98KKtSjmT&#10;wlKHFj3pPoqP3ItZYmfnwhxOjw5uscc2ujzuB2ymovvad+mLcgTOwfP+yG0CU9g8nZ59mOBE4eh8&#10;imJnmfzi5bbzIX7W3IlklNKjd5lS2t6GiEzgOrqkYIFNW920xuSfpBd9ZbzYEjpNSmkbp8N14xoa&#10;tseIWV3JO4P+AmSs2CHB2VlKlSDI2lCE2TlQFOxaCjJrKF1Fn9EtpxSyilJy1xSaIVZGHeTleWOr&#10;7NJoqj7ZSsS9A9EWEyFTuE5XUhgN2GRlz0it+RtPkGIsykhtGtqRrNiv+tzUY6tWXO3RQc/DBASn&#10;blrke0shPpCH5FEvxjjeY6kNIyk+WFI07L//aT/5lzKtqAIjBIK+bcijJvPFQqOAjKPhR2M1GnbT&#10;XTF6NcUD4VQ2ccFHM5q15+4Z071MUXBEViGTUiLaYF7FYZDxOii9XGYnTJWjeGsfnUrQSRupL0/9&#10;M3l3UFaEJu94HC6avxLY4JtuWl5uItdtVl/idWDxQDcmMuvn8Hqkkf/5P3u9vHGLHwA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6eFeK4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0FFE2AF1" w14:textId="52C2A721" w:rsidR="009B0E11" w:rsidRPr="002F3FB3" w:rsidRDefault="000E28E6" w:rsidP="001E6557">
                    <w:pPr>
                      <w:pStyle w:val="Header"/>
                      <w:jc w:val="right"/>
                    </w:pPr>
                    <w:r>
                      <w:t>ST/SG/AC.10/C.3/2020/57/Rev.1</w:t>
                    </w:r>
                  </w:p>
                  <w:p w14:paraId="5D6D4786" w14:textId="77777777" w:rsidR="009B0E11" w:rsidRDefault="009B0E11"/>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D239" w14:textId="4D8219A9" w:rsidR="009B0E11" w:rsidRPr="002B79BC" w:rsidRDefault="009B0E11" w:rsidP="00237ACE">
    <w:pPr>
      <w:pStyle w:val="Header"/>
      <w:rPr>
        <w:lang w:val="fr-CH"/>
      </w:rPr>
    </w:pPr>
    <w:r>
      <w:rPr>
        <w:lang w:val="fr-CH"/>
      </w:rPr>
      <w:t>ST/SG/AC.10/C.3/2020/57/Rev.1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F1DB" w14:textId="1844A927" w:rsidR="009B0E11" w:rsidRPr="002B79BC" w:rsidRDefault="009B0E11" w:rsidP="00237ACE">
    <w:pPr>
      <w:pStyle w:val="Header"/>
      <w:jc w:val="right"/>
      <w:rPr>
        <w:lang w:val="fr-CH"/>
      </w:rPr>
    </w:pPr>
    <w:r>
      <w:rPr>
        <w:lang w:val="fr-CH"/>
      </w:rPr>
      <w:t>ST/SG/AC.10/</w:t>
    </w:r>
    <w:bookmarkStart w:id="0" w:name="_GoBack"/>
    <w:bookmarkEnd w:id="0"/>
    <w:r>
      <w:rPr>
        <w:lang w:val="fr-CH"/>
      </w:rPr>
      <w:t>C.3/2020/57/Rev.1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960EA"/>
    <w:multiLevelType w:val="hybridMultilevel"/>
    <w:tmpl w:val="88327C1C"/>
    <w:lvl w:ilvl="0" w:tplc="534C1E90">
      <w:start w:val="9"/>
      <w:numFmt w:val="lowerLetter"/>
      <w:lvlText w:val="(%1)"/>
      <w:lvlJc w:val="left"/>
      <w:pPr>
        <w:ind w:left="21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6A1BFF"/>
    <w:multiLevelType w:val="hybridMultilevel"/>
    <w:tmpl w:val="98AC80A6"/>
    <w:lvl w:ilvl="0" w:tplc="4F3E823E">
      <w:start w:val="35"/>
      <w:numFmt w:val="lowerLetter"/>
      <w:lvlText w:val="(%1)"/>
      <w:lvlJc w:val="left"/>
      <w:pPr>
        <w:ind w:left="2124"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F7617"/>
    <w:multiLevelType w:val="hybridMultilevel"/>
    <w:tmpl w:val="429CD462"/>
    <w:lvl w:ilvl="0" w:tplc="FB5CADE8">
      <w:start w:val="22"/>
      <w:numFmt w:val="lowerLetter"/>
      <w:lvlText w:val="(%1)"/>
      <w:lvlJc w:val="left"/>
      <w:pPr>
        <w:ind w:left="21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47ABE"/>
    <w:multiLevelType w:val="hybridMultilevel"/>
    <w:tmpl w:val="0EAE6572"/>
    <w:lvl w:ilvl="0" w:tplc="5D6C56BA">
      <w:start w:val="1"/>
      <w:numFmt w:val="lowerLetter"/>
      <w:lvlText w:val="(%1)"/>
      <w:lvlJc w:val="left"/>
      <w:pPr>
        <w:ind w:left="2030" w:hanging="360"/>
      </w:pPr>
      <w:rPr>
        <w:rFonts w:ascii="Times New Roman" w:hAnsi="Times New Roman" w:cs="Times New Roman" w:hint="default"/>
        <w:sz w:val="20"/>
        <w:szCs w:val="20"/>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1408B"/>
    <w:multiLevelType w:val="hybridMultilevel"/>
    <w:tmpl w:val="2C6A4DF0"/>
    <w:lvl w:ilvl="0" w:tplc="6B38A70E">
      <w:start w:val="4"/>
      <w:numFmt w:val="lowerRoman"/>
      <w:lvlText w:val="(%1)"/>
      <w:lvlJc w:val="left"/>
      <w:pPr>
        <w:ind w:left="2484" w:hanging="720"/>
      </w:pPr>
      <w:rPr>
        <w:rFonts w:hint="default"/>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11" w15:restartNumberingAfterBreak="0">
    <w:nsid w:val="3C292A5B"/>
    <w:multiLevelType w:val="hybridMultilevel"/>
    <w:tmpl w:val="31308BD0"/>
    <w:lvl w:ilvl="0" w:tplc="57E2D628">
      <w:start w:val="61"/>
      <w:numFmt w:val="lowerLetter"/>
      <w:lvlText w:val="(%1)"/>
      <w:lvlJc w:val="left"/>
      <w:pPr>
        <w:ind w:left="21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95053"/>
    <w:multiLevelType w:val="hybridMultilevel"/>
    <w:tmpl w:val="838E8526"/>
    <w:lvl w:ilvl="0" w:tplc="66565C0C">
      <w:start w:val="35"/>
      <w:numFmt w:val="lowerLetter"/>
      <w:lvlText w:val="(%1)"/>
      <w:lvlJc w:val="left"/>
      <w:pPr>
        <w:ind w:left="21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37BBF"/>
    <w:multiLevelType w:val="hybridMultilevel"/>
    <w:tmpl w:val="2B38554E"/>
    <w:lvl w:ilvl="0" w:tplc="2A520B66">
      <w:start w:val="22"/>
      <w:numFmt w:val="lowerLetter"/>
      <w:lvlText w:val="(%1)"/>
      <w:lvlJc w:val="left"/>
      <w:pPr>
        <w:ind w:left="2124"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5E00AD"/>
    <w:multiLevelType w:val="hybridMultilevel"/>
    <w:tmpl w:val="271A5F7C"/>
    <w:lvl w:ilvl="0" w:tplc="6226BBF2">
      <w:start w:val="61"/>
      <w:numFmt w:val="lowerLetter"/>
      <w:lvlText w:val="(%1)"/>
      <w:lvlJc w:val="left"/>
      <w:pPr>
        <w:ind w:left="2124"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920B5E"/>
    <w:multiLevelType w:val="hybridMultilevel"/>
    <w:tmpl w:val="02FA98E4"/>
    <w:lvl w:ilvl="0" w:tplc="F36AE4CE">
      <w:start w:val="6"/>
      <w:numFmt w:val="lowerRoman"/>
      <w:lvlText w:val="(%1)"/>
      <w:lvlJc w:val="left"/>
      <w:pPr>
        <w:ind w:left="2484" w:hanging="720"/>
      </w:pPr>
      <w:rPr>
        <w:rFonts w:ascii="Times New Roman" w:hAnsi="Times New Roman" w:cs="Times New Roman" w:hint="default"/>
        <w:sz w:val="20"/>
        <w:szCs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0"/>
  </w:num>
  <w:num w:numId="4">
    <w:abstractNumId w:val="16"/>
  </w:num>
  <w:num w:numId="5">
    <w:abstractNumId w:val="17"/>
  </w:num>
  <w:num w:numId="6">
    <w:abstractNumId w:val="19"/>
  </w:num>
  <w:num w:numId="7">
    <w:abstractNumId w:val="5"/>
  </w:num>
  <w:num w:numId="8">
    <w:abstractNumId w:val="2"/>
  </w:num>
  <w:num w:numId="9">
    <w:abstractNumId w:val="18"/>
  </w:num>
  <w:num w:numId="10">
    <w:abstractNumId w:val="2"/>
  </w:num>
  <w:num w:numId="11">
    <w:abstractNumId w:val="18"/>
  </w:num>
  <w:num w:numId="12">
    <w:abstractNumId w:val="3"/>
  </w:num>
  <w:num w:numId="13">
    <w:abstractNumId w:val="3"/>
  </w:num>
  <w:num w:numId="14">
    <w:abstractNumId w:val="8"/>
  </w:num>
  <w:num w:numId="15">
    <w:abstractNumId w:val="4"/>
  </w:num>
  <w:num w:numId="16">
    <w:abstractNumId w:val="14"/>
  </w:num>
  <w:num w:numId="17">
    <w:abstractNumId w:val="13"/>
  </w:num>
  <w:num w:numId="18">
    <w:abstractNumId w:val="10"/>
  </w:num>
  <w:num w:numId="19">
    <w:abstractNumId w:val="15"/>
  </w:num>
  <w:num w:numId="20">
    <w:abstractNumId w:val="1"/>
  </w:num>
  <w:num w:numId="21">
    <w:abstractNumId w:val="12"/>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B3"/>
    <w:rsid w:val="00046E92"/>
    <w:rsid w:val="00062BF4"/>
    <w:rsid w:val="00063C90"/>
    <w:rsid w:val="000E28E6"/>
    <w:rsid w:val="00101B98"/>
    <w:rsid w:val="001441D8"/>
    <w:rsid w:val="001514D1"/>
    <w:rsid w:val="001A090C"/>
    <w:rsid w:val="001E6557"/>
    <w:rsid w:val="00237ACE"/>
    <w:rsid w:val="00247E2C"/>
    <w:rsid w:val="00267D3A"/>
    <w:rsid w:val="002A32CB"/>
    <w:rsid w:val="002B79BC"/>
    <w:rsid w:val="002C0FC9"/>
    <w:rsid w:val="002D5B2C"/>
    <w:rsid w:val="002D6C53"/>
    <w:rsid w:val="002F3FB3"/>
    <w:rsid w:val="002F5595"/>
    <w:rsid w:val="00334F6A"/>
    <w:rsid w:val="00342AC8"/>
    <w:rsid w:val="00343302"/>
    <w:rsid w:val="003979DE"/>
    <w:rsid w:val="003B4550"/>
    <w:rsid w:val="003D2A18"/>
    <w:rsid w:val="00413386"/>
    <w:rsid w:val="00454F3C"/>
    <w:rsid w:val="00461253"/>
    <w:rsid w:val="004858F5"/>
    <w:rsid w:val="004A2814"/>
    <w:rsid w:val="004C0622"/>
    <w:rsid w:val="005042C2"/>
    <w:rsid w:val="00580783"/>
    <w:rsid w:val="005E716E"/>
    <w:rsid w:val="006476E1"/>
    <w:rsid w:val="006604DF"/>
    <w:rsid w:val="00671529"/>
    <w:rsid w:val="0070489D"/>
    <w:rsid w:val="007268F9"/>
    <w:rsid w:val="007335F1"/>
    <w:rsid w:val="00750282"/>
    <w:rsid w:val="00752F94"/>
    <w:rsid w:val="00764440"/>
    <w:rsid w:val="0077101B"/>
    <w:rsid w:val="007B7062"/>
    <w:rsid w:val="007C52B0"/>
    <w:rsid w:val="007C6033"/>
    <w:rsid w:val="008147C8"/>
    <w:rsid w:val="0081753A"/>
    <w:rsid w:val="00857D23"/>
    <w:rsid w:val="009411B4"/>
    <w:rsid w:val="00946F1D"/>
    <w:rsid w:val="009B0E11"/>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01EFB"/>
    <w:rsid w:val="00D63CD2"/>
    <w:rsid w:val="00D87DC2"/>
    <w:rsid w:val="00D94B05"/>
    <w:rsid w:val="00DD45BD"/>
    <w:rsid w:val="00E02C2B"/>
    <w:rsid w:val="00E21C27"/>
    <w:rsid w:val="00E26BCF"/>
    <w:rsid w:val="00E52109"/>
    <w:rsid w:val="00E75317"/>
    <w:rsid w:val="00EC0CE6"/>
    <w:rsid w:val="00EC7C1D"/>
    <w:rsid w:val="00ED6C48"/>
    <w:rsid w:val="00EE3045"/>
    <w:rsid w:val="00F65F5D"/>
    <w:rsid w:val="00F66856"/>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B6E9C"/>
  <w15:docId w15:val="{5EC109E9-65DC-4E7E-8AE6-C9DFA428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580783"/>
    <w:rPr>
      <w:b/>
      <w:sz w:val="28"/>
    </w:rPr>
  </w:style>
  <w:style w:type="character" w:customStyle="1" w:styleId="H1GChar">
    <w:name w:val="_ H_1_G Char"/>
    <w:link w:val="H1G"/>
    <w:locked/>
    <w:rsid w:val="00580783"/>
    <w:rPr>
      <w:b/>
      <w:sz w:val="24"/>
    </w:rPr>
  </w:style>
  <w:style w:type="table" w:customStyle="1" w:styleId="TableNormal1">
    <w:name w:val="Table Normal1"/>
    <w:uiPriority w:val="2"/>
    <w:semiHidden/>
    <w:unhideWhenUsed/>
    <w:qFormat/>
    <w:rsid w:val="001E6557"/>
    <w:pPr>
      <w:widowControl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6557"/>
    <w:pPr>
      <w:widowControl w:val="0"/>
      <w:suppressAutoHyphens w:val="0"/>
      <w:kinsoku/>
      <w:overflowPunct/>
      <w:autoSpaceDE/>
      <w:autoSpaceDN/>
      <w:adjustRightInd/>
      <w:snapToGrid/>
      <w:spacing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118A-B03E-4F34-B2C9-C6DC4A70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37</TotalTime>
  <Pages>19</Pages>
  <Words>7378</Words>
  <Characters>42055</Characters>
  <Application>Microsoft Office Word</Application>
  <DocSecurity>0</DocSecurity>
  <Lines>350</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ST/SG/AC.10/C.3/2020/57/Rev.1</vt:lpstr>
      <vt:lpstr>ST/SG/AC.10/C.3/2020/57/Rev.1</vt:lpstr>
    </vt:vector>
  </TitlesOfParts>
  <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ST/SG/AC.10/C.3/2020/57/Rev.1</dc:title>
  <dc:subject/>
  <dc:creator>Editorial</dc:creator>
  <cp:lastModifiedBy>Laurence Berthet</cp:lastModifiedBy>
  <cp:revision>7</cp:revision>
  <cp:lastPrinted>2020-09-21T13:42:00Z</cp:lastPrinted>
  <dcterms:created xsi:type="dcterms:W3CDTF">2020-09-21T12:42:00Z</dcterms:created>
  <dcterms:modified xsi:type="dcterms:W3CDTF">2020-09-21T14:56:00Z</dcterms:modified>
</cp:coreProperties>
</file>