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618A93" w14:textId="77777777" w:rsidTr="006476E1">
        <w:trPr>
          <w:trHeight w:val="851"/>
        </w:trPr>
        <w:tc>
          <w:tcPr>
            <w:tcW w:w="1259" w:type="dxa"/>
            <w:tcBorders>
              <w:top w:val="nil"/>
              <w:left w:val="nil"/>
              <w:bottom w:val="single" w:sz="4" w:space="0" w:color="auto"/>
              <w:right w:val="nil"/>
            </w:tcBorders>
          </w:tcPr>
          <w:p w14:paraId="5343B0A9" w14:textId="77777777" w:rsidR="00E52109" w:rsidRPr="002A32CB" w:rsidRDefault="00E52109" w:rsidP="004858F5"/>
        </w:tc>
        <w:tc>
          <w:tcPr>
            <w:tcW w:w="2236" w:type="dxa"/>
            <w:tcBorders>
              <w:top w:val="nil"/>
              <w:left w:val="nil"/>
              <w:bottom w:val="single" w:sz="4" w:space="0" w:color="auto"/>
              <w:right w:val="nil"/>
            </w:tcBorders>
            <w:vAlign w:val="bottom"/>
          </w:tcPr>
          <w:p w14:paraId="66DD362F"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4F748D67" w14:textId="77777777" w:rsidR="00E52109" w:rsidRPr="00100816" w:rsidRDefault="0012265A" w:rsidP="0012265A">
            <w:pPr>
              <w:suppressAutoHyphens w:val="0"/>
              <w:jc w:val="right"/>
            </w:pPr>
            <w:r w:rsidRPr="00100816">
              <w:rPr>
                <w:sz w:val="40"/>
              </w:rPr>
              <w:t>ST</w:t>
            </w:r>
            <w:r w:rsidRPr="00100816">
              <w:t>/SG/AC.10/C.3/2020/5</w:t>
            </w:r>
            <w:r w:rsidR="00100816">
              <w:t>1</w:t>
            </w:r>
          </w:p>
        </w:tc>
      </w:tr>
      <w:tr w:rsidR="00E52109" w14:paraId="60F11527" w14:textId="77777777" w:rsidTr="006476E1">
        <w:trPr>
          <w:trHeight w:val="2835"/>
        </w:trPr>
        <w:tc>
          <w:tcPr>
            <w:tcW w:w="1259" w:type="dxa"/>
            <w:tcBorders>
              <w:top w:val="single" w:sz="4" w:space="0" w:color="auto"/>
              <w:left w:val="nil"/>
              <w:bottom w:val="single" w:sz="12" w:space="0" w:color="auto"/>
              <w:right w:val="nil"/>
            </w:tcBorders>
          </w:tcPr>
          <w:p w14:paraId="4A0E014B" w14:textId="77777777" w:rsidR="00E52109" w:rsidRDefault="00E52109" w:rsidP="006476E1">
            <w:pPr>
              <w:spacing w:before="120"/>
              <w:jc w:val="center"/>
            </w:pPr>
            <w:r>
              <w:rPr>
                <w:noProof/>
                <w:lang w:eastAsia="en-GB"/>
              </w:rPr>
              <w:drawing>
                <wp:inline distT="0" distB="0" distL="0" distR="0" wp14:anchorId="2C52264D" wp14:editId="669421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547690"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1551D66" w14:textId="77777777" w:rsidR="00D94B05" w:rsidRDefault="0012265A" w:rsidP="0012265A">
            <w:pPr>
              <w:suppressAutoHyphens w:val="0"/>
              <w:spacing w:before="240" w:line="240" w:lineRule="exact"/>
            </w:pPr>
            <w:r>
              <w:t>Distr.: General</w:t>
            </w:r>
          </w:p>
          <w:p w14:paraId="79559689" w14:textId="77777777" w:rsidR="0012265A" w:rsidRDefault="000A1DB4" w:rsidP="0012265A">
            <w:pPr>
              <w:suppressAutoHyphens w:val="0"/>
              <w:spacing w:line="240" w:lineRule="exact"/>
            </w:pPr>
            <w:r>
              <w:t>20</w:t>
            </w:r>
            <w:r w:rsidR="0012265A">
              <w:t xml:space="preserve"> </w:t>
            </w:r>
            <w:r w:rsidR="00696DB5">
              <w:t>A</w:t>
            </w:r>
            <w:r w:rsidR="0012265A">
              <w:t>pril 2020</w:t>
            </w:r>
          </w:p>
          <w:p w14:paraId="637D06B8" w14:textId="77777777" w:rsidR="0012265A" w:rsidRDefault="0012265A" w:rsidP="0012265A">
            <w:pPr>
              <w:suppressAutoHyphens w:val="0"/>
              <w:spacing w:line="240" w:lineRule="exact"/>
            </w:pPr>
          </w:p>
          <w:p w14:paraId="4E77B1E9" w14:textId="77777777" w:rsidR="0012265A" w:rsidRDefault="0012265A" w:rsidP="0012265A">
            <w:pPr>
              <w:suppressAutoHyphens w:val="0"/>
              <w:spacing w:line="240" w:lineRule="exact"/>
            </w:pPr>
            <w:r>
              <w:t>Original: English</w:t>
            </w:r>
          </w:p>
        </w:tc>
      </w:tr>
    </w:tbl>
    <w:p w14:paraId="1BC56D62" w14:textId="77777777" w:rsidR="00100816" w:rsidRPr="006500BA" w:rsidRDefault="00100816"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00217E1" w14:textId="77777777" w:rsidR="00100816" w:rsidRPr="006500BA" w:rsidRDefault="00100816" w:rsidP="004858F5">
      <w:pPr>
        <w:spacing w:before="120"/>
        <w:rPr>
          <w:rFonts w:ascii="Helv" w:hAnsi="Helv" w:cs="Helv"/>
          <w:b/>
          <w:color w:val="000000"/>
        </w:rPr>
      </w:pPr>
      <w:r w:rsidRPr="006500BA">
        <w:rPr>
          <w:b/>
        </w:rPr>
        <w:t xml:space="preserve">Sub-Committee of Experts on the </w:t>
      </w:r>
      <w:r>
        <w:rPr>
          <w:b/>
        </w:rPr>
        <w:t>Transport of Dangerous Goods</w:t>
      </w:r>
    </w:p>
    <w:p w14:paraId="6B5ACCF5" w14:textId="77777777" w:rsidR="00100816" w:rsidRDefault="00100816" w:rsidP="00100816">
      <w:pPr>
        <w:spacing w:before="120"/>
        <w:rPr>
          <w:b/>
        </w:rPr>
      </w:pPr>
      <w:r>
        <w:rPr>
          <w:b/>
        </w:rPr>
        <w:t>Fifty-seventh session</w:t>
      </w:r>
    </w:p>
    <w:p w14:paraId="1575B204" w14:textId="77777777" w:rsidR="00100816" w:rsidRDefault="00100816" w:rsidP="00100816">
      <w:r>
        <w:t>Geneva, 29 June-8 July 2020</w:t>
      </w:r>
      <w:r>
        <w:br/>
        <w:t>Item 2</w:t>
      </w:r>
      <w:r w:rsidR="004A1BA3">
        <w:t xml:space="preserve"> </w:t>
      </w:r>
      <w:r w:rsidR="00043B6D">
        <w:t>(e)</w:t>
      </w:r>
      <w:r>
        <w:t xml:space="preserve"> of the provisional agenda</w:t>
      </w:r>
    </w:p>
    <w:p w14:paraId="5F3B1127" w14:textId="77777777" w:rsidR="00043B6D" w:rsidRPr="009D6F17" w:rsidRDefault="00100816" w:rsidP="00043B6D">
      <w:pPr>
        <w:pStyle w:val="Default"/>
        <w:rPr>
          <w:b/>
          <w:bCs/>
          <w:sz w:val="20"/>
          <w:szCs w:val="20"/>
        </w:rPr>
      </w:pPr>
      <w:r w:rsidRPr="009D6F17">
        <w:rPr>
          <w:b/>
          <w:bCs/>
          <w:sz w:val="20"/>
          <w:szCs w:val="20"/>
        </w:rPr>
        <w:t xml:space="preserve">Explosives and related matters: </w:t>
      </w:r>
    </w:p>
    <w:p w14:paraId="780DECDE" w14:textId="77777777" w:rsidR="00AF5DE1" w:rsidRPr="00100816" w:rsidRDefault="00043B6D" w:rsidP="00043B6D">
      <w:pPr>
        <w:rPr>
          <w:b/>
          <w:bCs/>
        </w:rPr>
      </w:pPr>
      <w:r w:rsidRPr="009D6F17">
        <w:rPr>
          <w:b/>
          <w:bCs/>
        </w:rPr>
        <w:t>review of packing instructions for explosives</w:t>
      </w:r>
    </w:p>
    <w:p w14:paraId="4944E979" w14:textId="77777777" w:rsidR="00100816" w:rsidRPr="00BF69A0" w:rsidRDefault="00100816" w:rsidP="00100816">
      <w:pPr>
        <w:pStyle w:val="HChG"/>
      </w:pPr>
      <w:r>
        <w:tab/>
      </w:r>
      <w:r>
        <w:tab/>
      </w:r>
      <w:r w:rsidRPr="00BF69A0">
        <w:t xml:space="preserve">Correction or amendment to </w:t>
      </w:r>
      <w:r w:rsidR="004A1BA3" w:rsidRPr="00BF69A0">
        <w:t xml:space="preserve">packing instruction </w:t>
      </w:r>
      <w:r w:rsidRPr="00BF69A0">
        <w:t>P137</w:t>
      </w:r>
      <w:r w:rsidR="004A1BA3" w:rsidRPr="00BF69A0">
        <w:t>, special packing provision</w:t>
      </w:r>
      <w:r w:rsidRPr="00BF69A0">
        <w:t xml:space="preserve"> PP70</w:t>
      </w:r>
    </w:p>
    <w:p w14:paraId="73BDA54A" w14:textId="23EA8E19" w:rsidR="00100816" w:rsidRPr="00F14A58" w:rsidRDefault="00100816" w:rsidP="00100816">
      <w:pPr>
        <w:pStyle w:val="H1G"/>
      </w:pPr>
      <w:r w:rsidRPr="00BF69A0">
        <w:tab/>
      </w:r>
      <w:r w:rsidRPr="00BF69A0">
        <w:tab/>
        <w:t xml:space="preserve">Transmitted by the </w:t>
      </w:r>
      <w:r w:rsidR="0078541E" w:rsidRPr="00BF69A0">
        <w:t xml:space="preserve">expert from the </w:t>
      </w:r>
      <w:r w:rsidRPr="00BF69A0">
        <w:t>United Kingdom</w:t>
      </w:r>
      <w:r w:rsidRPr="00BF69A0">
        <w:rPr>
          <w:rStyle w:val="FootnoteReference"/>
        </w:rPr>
        <w:footnoteReference w:id="2"/>
      </w:r>
      <w:r w:rsidR="00F14A58">
        <w:rPr>
          <w:vertAlign w:val="superscript"/>
        </w:rPr>
        <w:t xml:space="preserve">, </w:t>
      </w:r>
      <w:r w:rsidR="00F14A58">
        <w:rPr>
          <w:rStyle w:val="FootnoteReference"/>
        </w:rPr>
        <w:footnoteReference w:customMarkFollows="1" w:id="3"/>
        <w:t>**</w:t>
      </w:r>
    </w:p>
    <w:p w14:paraId="4D7AFC05" w14:textId="77777777" w:rsidR="00100816" w:rsidRDefault="00100816" w:rsidP="00100816">
      <w:pPr>
        <w:pStyle w:val="HChG"/>
      </w:pPr>
      <w:r>
        <w:tab/>
      </w:r>
      <w:r>
        <w:tab/>
        <w:t>Summary</w:t>
      </w:r>
    </w:p>
    <w:p w14:paraId="02233AA4" w14:textId="77777777" w:rsidR="00100816" w:rsidRDefault="00100816" w:rsidP="00100816">
      <w:pPr>
        <w:pStyle w:val="SingleTxtG"/>
      </w:pPr>
      <w:r>
        <w:t>1.</w:t>
      </w:r>
      <w:r>
        <w:tab/>
      </w:r>
      <w:r w:rsidR="003868F8">
        <w:t xml:space="preserve">The </w:t>
      </w:r>
      <w:r w:rsidR="00862756">
        <w:t xml:space="preserve">expert from the </w:t>
      </w:r>
      <w:r w:rsidR="003868F8">
        <w:t>United Kingdom</w:t>
      </w:r>
      <w:r>
        <w:t xml:space="preserve"> propose</w:t>
      </w:r>
      <w:r w:rsidR="003868F8">
        <w:t>s</w:t>
      </w:r>
      <w:r>
        <w:t xml:space="preserve"> a correction to the current text of P137 PP70, so that it accurately reflects the requirements found in earlier versions of the packing instruction special provision in relation to the use of </w:t>
      </w:r>
      <w:r w:rsidR="003868F8">
        <w:t>o</w:t>
      </w:r>
      <w:r>
        <w:t>rientation marks.</w:t>
      </w:r>
    </w:p>
    <w:p w14:paraId="1C8D4B7F" w14:textId="77777777" w:rsidR="00100816" w:rsidRDefault="00100816" w:rsidP="00100816">
      <w:pPr>
        <w:pStyle w:val="HChG"/>
      </w:pPr>
      <w:r>
        <w:tab/>
      </w:r>
      <w:r>
        <w:tab/>
        <w:t>Background</w:t>
      </w:r>
    </w:p>
    <w:p w14:paraId="7395F72A" w14:textId="77777777" w:rsidR="00100816" w:rsidRPr="00BF69A0" w:rsidRDefault="00100816" w:rsidP="00100816">
      <w:pPr>
        <w:pStyle w:val="SingleTxtG"/>
      </w:pPr>
      <w:r>
        <w:t>2.</w:t>
      </w:r>
      <w:r>
        <w:tab/>
        <w:t xml:space="preserve">At the forty-fifth </w:t>
      </w:r>
      <w:r w:rsidR="003868F8">
        <w:t xml:space="preserve">session </w:t>
      </w:r>
      <w:r>
        <w:t>of the Sub-</w:t>
      </w:r>
      <w:r w:rsidRPr="00BF69A0">
        <w:t>Committee,</w:t>
      </w:r>
      <w:r>
        <w:t xml:space="preserve"> the expert from the United Kingdom presented </w:t>
      </w:r>
      <w:r w:rsidR="003868F8">
        <w:t xml:space="preserve">document </w:t>
      </w:r>
      <w:bookmarkStart w:id="0" w:name="_Hlk37787289"/>
      <w:r>
        <w:t>ST/SG/AC.10/C.3/</w:t>
      </w:r>
      <w:bookmarkEnd w:id="0"/>
      <w:r>
        <w:t xml:space="preserve">2014/58. This sought to clarify the size of lettering on packages where such requirements were found in special provisions. In the </w:t>
      </w:r>
      <w:r w:rsidRPr="000C0698">
        <w:t>course of research, the United Kingdom also found that there was a conditional requirement in P137</w:t>
      </w:r>
      <w:r w:rsidR="004A1BA3" w:rsidRPr="000C0698">
        <w:t xml:space="preserve">, </w:t>
      </w:r>
      <w:r w:rsidR="004A1BA3" w:rsidRPr="004B1D71">
        <w:t>special packing provision</w:t>
      </w:r>
      <w:r w:rsidRPr="00B03638">
        <w:t xml:space="preserve"> PP70 to mark packages “This side up”. The United Kingdom decided</w:t>
      </w:r>
      <w:r w:rsidRPr="00BF69A0">
        <w:t xml:space="preserve"> that rather than define the size of the lettering, it would be easier to refer to orientation marks (no language issues). The proposal was included with the others found in special </w:t>
      </w:r>
      <w:proofErr w:type="gramStart"/>
      <w:r w:rsidRPr="00BF69A0">
        <w:t>provisions</w:t>
      </w:r>
      <w:proofErr w:type="gramEnd"/>
      <w:r w:rsidRPr="00BF69A0">
        <w:t xml:space="preserve"> but the United Kingdom recognised that as P137 was a packing instruction for explosives, the proposal should be referred to the Explosives Working Group.</w:t>
      </w:r>
    </w:p>
    <w:p w14:paraId="20F7B14C" w14:textId="77777777" w:rsidR="003B2028" w:rsidRDefault="00100816" w:rsidP="00100816">
      <w:pPr>
        <w:pStyle w:val="SingleTxtG"/>
      </w:pPr>
      <w:r w:rsidRPr="00BF69A0">
        <w:t>3.</w:t>
      </w:r>
      <w:r w:rsidRPr="00BF69A0">
        <w:tab/>
      </w:r>
      <w:r w:rsidR="00EC3DFC">
        <w:t>Paragraph 8 of</w:t>
      </w:r>
      <w:r w:rsidR="00EC3DFC" w:rsidRPr="00BF69A0">
        <w:t xml:space="preserve"> </w:t>
      </w:r>
      <w:r w:rsidRPr="00BF69A0">
        <w:t xml:space="preserve">the report of the </w:t>
      </w:r>
      <w:r w:rsidR="00862756" w:rsidRPr="00BF69A0">
        <w:t xml:space="preserve">forty-fifth </w:t>
      </w:r>
      <w:r w:rsidR="003868F8" w:rsidRPr="00BF69A0">
        <w:t xml:space="preserve">session </w:t>
      </w:r>
      <w:r>
        <w:t>indicate</w:t>
      </w:r>
      <w:r w:rsidR="00EC3DFC">
        <w:t>s</w:t>
      </w:r>
      <w:r>
        <w:t xml:space="preserve"> which papers were referred to the Explosives Working Group and</w:t>
      </w:r>
      <w:r w:rsidR="00EC3DFC">
        <w:t xml:space="preserve"> which were not. There is no record to indicate if the proposal in paragraph 8 of </w:t>
      </w:r>
      <w:r w:rsidR="00021C3B">
        <w:t>document ST/SG/AC.10/C.3/</w:t>
      </w:r>
      <w:r w:rsidR="00EC3DFC">
        <w:t>2014/58</w:t>
      </w:r>
      <w:r w:rsidR="00E961BA">
        <w:t>, as listed under item 7 (f) of the agenda</w:t>
      </w:r>
      <w:r w:rsidR="00EC3DFC">
        <w:t xml:space="preserve"> was ever</w:t>
      </w:r>
      <w:r w:rsidR="00E961BA">
        <w:t xml:space="preserve"> offered to the Explosives working Group for consideration.</w:t>
      </w:r>
      <w:r>
        <w:t xml:space="preserve"> </w:t>
      </w:r>
      <w:r w:rsidR="00E961BA">
        <w:t xml:space="preserve">The </w:t>
      </w:r>
      <w:r>
        <w:t xml:space="preserve">report from </w:t>
      </w:r>
      <w:r w:rsidR="00E961BA">
        <w:t xml:space="preserve">the Explosives Working Group </w:t>
      </w:r>
      <w:r>
        <w:t>meeting does not refer to it,</w:t>
      </w:r>
      <w:r w:rsidR="00E961BA">
        <w:t xml:space="preserve"> so</w:t>
      </w:r>
      <w:r>
        <w:t xml:space="preserve"> it </w:t>
      </w:r>
      <w:proofErr w:type="gramStart"/>
      <w:r>
        <w:t>has to</w:t>
      </w:r>
      <w:proofErr w:type="gramEnd"/>
      <w:r>
        <w:t xml:space="preserve"> be </w:t>
      </w:r>
    </w:p>
    <w:p w14:paraId="5B3807A8" w14:textId="59596941" w:rsidR="00100816" w:rsidRDefault="00100816" w:rsidP="00100816">
      <w:pPr>
        <w:pStyle w:val="SingleTxtG"/>
      </w:pPr>
      <w:bookmarkStart w:id="1" w:name="_GoBack"/>
      <w:bookmarkEnd w:id="1"/>
      <w:r>
        <w:lastRenderedPageBreak/>
        <w:t xml:space="preserve">assumed that any discussion was in plenary. However, the plenary report covering </w:t>
      </w:r>
      <w:r w:rsidR="00862756">
        <w:t xml:space="preserve">document </w:t>
      </w:r>
      <w:r w:rsidR="003868F8">
        <w:t>ST/SG/AC.10/C.3/</w:t>
      </w:r>
      <w:r>
        <w:t xml:space="preserve">2014/58 </w:t>
      </w:r>
      <w:r w:rsidR="00E961BA">
        <w:t>shows</w:t>
      </w:r>
      <w:r>
        <w:t xml:space="preserve"> that the </w:t>
      </w:r>
      <w:r w:rsidR="00E961BA">
        <w:t>proposals</w:t>
      </w:r>
      <w:r>
        <w:t xml:space="preserve"> were adopted</w:t>
      </w:r>
      <w:r w:rsidR="00E961BA">
        <w:t xml:space="preserve"> except that it was decided to require a minimum size of 12 mm</w:t>
      </w:r>
      <w:r w:rsidR="00332180">
        <w:t>.</w:t>
      </w:r>
    </w:p>
    <w:p w14:paraId="0F8AAC8C" w14:textId="77777777" w:rsidR="00100816" w:rsidRDefault="00100816" w:rsidP="00100816">
      <w:pPr>
        <w:pStyle w:val="SingleTxtG"/>
      </w:pPr>
      <w:r>
        <w:t>4.</w:t>
      </w:r>
      <w:r>
        <w:tab/>
        <w:t xml:space="preserve">The amendment </w:t>
      </w:r>
      <w:r w:rsidR="003868F8">
        <w:t xml:space="preserve">resulted in </w:t>
      </w:r>
      <w:r>
        <w:t>the following change:</w:t>
      </w:r>
    </w:p>
    <w:p w14:paraId="560A3BA4" w14:textId="77777777" w:rsidR="00100816" w:rsidRDefault="00100816" w:rsidP="00100816">
      <w:pPr>
        <w:pStyle w:val="SingleTxtG"/>
        <w:ind w:left="1701"/>
      </w:pPr>
      <w:r>
        <w:t xml:space="preserve">“Conical cavity shall face </w:t>
      </w:r>
      <w:proofErr w:type="gramStart"/>
      <w:r>
        <w:t>downwards</w:t>
      </w:r>
      <w:proofErr w:type="gramEnd"/>
      <w:r>
        <w:t xml:space="preserve"> and the package marked “THIS SIDE UP”” should be amended to</w:t>
      </w:r>
      <w:r w:rsidR="00332180">
        <w:t xml:space="preserve"> read</w:t>
      </w:r>
      <w:r>
        <w:t>:</w:t>
      </w:r>
    </w:p>
    <w:p w14:paraId="619EF90A" w14:textId="77777777" w:rsidR="00100816" w:rsidRDefault="00100816" w:rsidP="00100816">
      <w:pPr>
        <w:pStyle w:val="SingleTxtG"/>
        <w:ind w:left="1701"/>
      </w:pPr>
      <w:r>
        <w:t>“Conical cavity shall face downward and the package shall be marked in accordance with 5.2.1.7.1.”</w:t>
      </w:r>
    </w:p>
    <w:p w14:paraId="2AC4D524" w14:textId="77777777" w:rsidR="00100816" w:rsidRDefault="00100816" w:rsidP="00100816">
      <w:pPr>
        <w:pStyle w:val="SingleTxtG"/>
      </w:pPr>
      <w:r>
        <w:t>5.</w:t>
      </w:r>
      <w:r>
        <w:tab/>
        <w:t>The intention was to show the required orientation by replacing the text on the top of the packaging with orientation arrows on the side. However, the first part of 5.2.1.7.1 lays down the applicability of orientation marks; and the types of packaging to which they apply do not include in any form packagings containing articles or combination packages containing solids. Therefore, the current regulations do not require orientation marks on packages meeting P137. This is clearly not the intention of the change.</w:t>
      </w:r>
    </w:p>
    <w:p w14:paraId="5C319E1E" w14:textId="77777777" w:rsidR="008B0566" w:rsidRDefault="008B0566" w:rsidP="00021C3B">
      <w:pPr>
        <w:pStyle w:val="SingleTxtG"/>
      </w:pPr>
      <w:r w:rsidRPr="009D6F17">
        <w:t>6.</w:t>
      </w:r>
      <w:r w:rsidRPr="00021C3B">
        <w:tab/>
        <w:t>In addition, while examining the classification detail behind the UN numbers listed</w:t>
      </w:r>
      <w:r w:rsidR="00021C3B">
        <w:t>,</w:t>
      </w:r>
      <w:r w:rsidRPr="00021C3B">
        <w:t xml:space="preserve"> it also became apparent that some of the classification criteria meant that the reason for orientation could not occur in transport. Classifications 1.4D and 1.4S can only be obtained if there is no more than a slight explosive hazard with the packaging containing most of the effect. Packages where significant jetting occurred during classification tests would therefore not be assigned 1.4.</w:t>
      </w:r>
    </w:p>
    <w:p w14:paraId="768BCF25" w14:textId="77777777" w:rsidR="00100816" w:rsidRDefault="00100816" w:rsidP="00100816">
      <w:pPr>
        <w:pStyle w:val="H1G"/>
      </w:pPr>
      <w:r>
        <w:tab/>
      </w:r>
      <w:r>
        <w:tab/>
        <w:t>Amending proposals</w:t>
      </w:r>
    </w:p>
    <w:p w14:paraId="6C96AE02" w14:textId="77777777" w:rsidR="00100816" w:rsidRDefault="008B0566" w:rsidP="00100816">
      <w:pPr>
        <w:pStyle w:val="SingleTxtG"/>
      </w:pPr>
      <w:r>
        <w:t>7</w:t>
      </w:r>
      <w:r w:rsidR="00100816">
        <w:t>.</w:t>
      </w:r>
      <w:r w:rsidR="00100816">
        <w:tab/>
        <w:t xml:space="preserve">The Explosives Working Group is invited to consider the following proposals to amend the wording </w:t>
      </w:r>
      <w:r w:rsidR="00081C70">
        <w:t xml:space="preserve">special packing provision PP70 </w:t>
      </w:r>
      <w:r w:rsidR="007F2F13" w:rsidRPr="00BF69A0">
        <w:t xml:space="preserve">in packing instruction P137 </w:t>
      </w:r>
      <w:r w:rsidR="00100816" w:rsidRPr="00BF69A0">
        <w:t>to</w:t>
      </w:r>
      <w:r w:rsidR="00100816">
        <w:t xml:space="preserve"> align the text to meet the original requirement</w:t>
      </w:r>
      <w:r w:rsidR="000C0698">
        <w:t xml:space="preserve"> </w:t>
      </w:r>
      <w:r w:rsidR="00305F31">
        <w:t>(</w:t>
      </w:r>
      <w:r w:rsidR="000C0698">
        <w:t>p</w:t>
      </w:r>
      <w:r w:rsidR="00305F31">
        <w:t>roposals 1 to 3)</w:t>
      </w:r>
      <w:r>
        <w:t xml:space="preserve"> </w:t>
      </w:r>
      <w:r w:rsidR="00AA5C8F">
        <w:t xml:space="preserve">and </w:t>
      </w:r>
      <w:r w:rsidR="000C0698">
        <w:t>t</w:t>
      </w:r>
      <w:r>
        <w:t>o consider proposal 4 to remove the requirement to apply PP70 to UN Nos. 0440 and 0441</w:t>
      </w:r>
      <w:r w:rsidR="00100816">
        <w:t xml:space="preserve"> (old text </w:t>
      </w:r>
      <w:r w:rsidR="00100816" w:rsidRPr="009D6F17">
        <w:rPr>
          <w:strike/>
        </w:rPr>
        <w:t>struck out</w:t>
      </w:r>
      <w:r w:rsidR="00100816">
        <w:t xml:space="preserve">, new text </w:t>
      </w:r>
      <w:r w:rsidR="00100816" w:rsidRPr="009D6F17">
        <w:rPr>
          <w:u w:val="single"/>
        </w:rPr>
        <w:t>underlined</w:t>
      </w:r>
      <w:r w:rsidR="00100816">
        <w:t>).</w:t>
      </w:r>
    </w:p>
    <w:p w14:paraId="6B9E6E65" w14:textId="77777777" w:rsidR="00305F31" w:rsidRDefault="000C0698" w:rsidP="00100816">
      <w:pPr>
        <w:pStyle w:val="SingleTxtG"/>
      </w:pPr>
      <w:r>
        <w:t>8.</w:t>
      </w:r>
      <w:r>
        <w:tab/>
      </w:r>
      <w:r w:rsidR="00305F31">
        <w:t xml:space="preserve">Amend the first sentence of PP70 </w:t>
      </w:r>
      <w:r w:rsidR="00142201">
        <w:t>with one of proposals 1 to 3 set out below with the subsequent deletion of UN Nos</w:t>
      </w:r>
      <w:r>
        <w:t>.</w:t>
      </w:r>
      <w:r w:rsidR="00142201">
        <w:t xml:space="preserve"> 0440 and 0441 if proposal 4 is adopted.</w:t>
      </w:r>
    </w:p>
    <w:p w14:paraId="37FE19A5" w14:textId="77777777" w:rsidR="00100816" w:rsidRDefault="00100816" w:rsidP="00100816">
      <w:pPr>
        <w:pStyle w:val="H23G"/>
      </w:pPr>
      <w:r>
        <w:tab/>
      </w:r>
      <w:r>
        <w:tab/>
        <w:t>Proposal 1</w:t>
      </w:r>
    </w:p>
    <w:p w14:paraId="2A2A99A6" w14:textId="77777777" w:rsidR="00100816" w:rsidRDefault="00081C70" w:rsidP="00100816">
      <w:pPr>
        <w:pStyle w:val="SingleTxtG"/>
      </w:pPr>
      <w:r>
        <w:t>“</w:t>
      </w:r>
      <w:r w:rsidR="00100816">
        <w:t xml:space="preserve">For UN Nos. 0059, 0439, 0440 and 0441, when the shaped charges are packed singly, the conical cavity shall face </w:t>
      </w:r>
      <w:proofErr w:type="gramStart"/>
      <w:r w:rsidR="00100816">
        <w:t>downwards</w:t>
      </w:r>
      <w:proofErr w:type="gramEnd"/>
      <w:r w:rsidR="00100816">
        <w:t xml:space="preserve"> and the package shall be marked </w:t>
      </w:r>
      <w:r w:rsidR="00100816">
        <w:rPr>
          <w:u w:val="single"/>
        </w:rPr>
        <w:t>as</w:t>
      </w:r>
      <w:r w:rsidR="00100816">
        <w:t xml:space="preserve"> </w:t>
      </w:r>
      <w:r w:rsidR="00100816">
        <w:rPr>
          <w:u w:val="single"/>
        </w:rPr>
        <w:t xml:space="preserve">illustrated in figures 5.2.3 or 5.2.4 </w:t>
      </w:r>
      <w:r w:rsidR="00100816">
        <w:rPr>
          <w:strike/>
        </w:rPr>
        <w:t>in accordance with 5.2.1.7.1</w:t>
      </w:r>
      <w:r w:rsidR="00100816">
        <w:t xml:space="preserve"> on two opposite sides.</w:t>
      </w:r>
      <w:r>
        <w:t>”</w:t>
      </w:r>
    </w:p>
    <w:p w14:paraId="3F552C74" w14:textId="77777777" w:rsidR="00100816" w:rsidRDefault="00100816" w:rsidP="00100816">
      <w:pPr>
        <w:pStyle w:val="H23G"/>
      </w:pPr>
      <w:r>
        <w:tab/>
      </w:r>
      <w:r>
        <w:tab/>
        <w:t>Proposal 2</w:t>
      </w:r>
    </w:p>
    <w:p w14:paraId="41972BFE" w14:textId="77777777" w:rsidR="00100816" w:rsidRDefault="00081C70" w:rsidP="00100816">
      <w:pPr>
        <w:pStyle w:val="SingleTxtG"/>
      </w:pPr>
      <w:r w:rsidRPr="009D6F17">
        <w:t>“</w:t>
      </w:r>
      <w:r w:rsidR="00100816">
        <w:rPr>
          <w:u w:val="single"/>
        </w:rPr>
        <w:t>Notwithstanding the scope and exceptions provided in 5.2.1.7.1</w:t>
      </w:r>
      <w:r w:rsidR="00100816">
        <w:t xml:space="preserve">, for UN Nos. 0059, 0439, 0440 and 0441, when the shaped charges are packed singly, the conical cavity shall face downwards and the package shall be marked </w:t>
      </w:r>
      <w:r w:rsidR="00100816">
        <w:rPr>
          <w:u w:val="single"/>
        </w:rPr>
        <w:t xml:space="preserve">as described </w:t>
      </w:r>
      <w:r w:rsidR="00100816">
        <w:t xml:space="preserve">in </w:t>
      </w:r>
      <w:r w:rsidR="00100816">
        <w:rPr>
          <w:strike/>
        </w:rPr>
        <w:t>accordance with</w:t>
      </w:r>
      <w:r w:rsidR="00100816">
        <w:t xml:space="preserve"> 5.2.1.7.1.</w:t>
      </w:r>
      <w:r>
        <w:t>”</w:t>
      </w:r>
    </w:p>
    <w:p w14:paraId="5F7F7E8C" w14:textId="77777777" w:rsidR="00100816" w:rsidRDefault="00100816" w:rsidP="00100816">
      <w:pPr>
        <w:pStyle w:val="H23G"/>
      </w:pPr>
      <w:r>
        <w:tab/>
      </w:r>
      <w:r>
        <w:tab/>
        <w:t>Proposal 3</w:t>
      </w:r>
    </w:p>
    <w:p w14:paraId="3926A171" w14:textId="77777777" w:rsidR="00100816" w:rsidRDefault="00081C70" w:rsidP="00100816">
      <w:pPr>
        <w:pStyle w:val="SingleTxtG"/>
        <w:rPr>
          <w:u w:val="single"/>
        </w:rPr>
      </w:pPr>
      <w:r>
        <w:t>“</w:t>
      </w:r>
      <w:r w:rsidR="00100816">
        <w:t xml:space="preserve">For UN Nos. 0059, 0439, 0440 and 0441, when the shaped charges are packed singly, the conical cavity shall face </w:t>
      </w:r>
      <w:proofErr w:type="gramStart"/>
      <w:r w:rsidR="00100816">
        <w:t>downwards</w:t>
      </w:r>
      <w:proofErr w:type="gramEnd"/>
      <w:r w:rsidR="00100816">
        <w:t xml:space="preserve"> and the package shall be marked i</w:t>
      </w:r>
      <w:r w:rsidR="00100816">
        <w:rPr>
          <w:strike/>
        </w:rPr>
        <w:t>n accordance with</w:t>
      </w:r>
      <w:r w:rsidR="00100816">
        <w:t xml:space="preserve"> </w:t>
      </w:r>
      <w:r w:rsidR="00100816">
        <w:rPr>
          <w:strike/>
        </w:rPr>
        <w:t>5.2.1.7.1</w:t>
      </w:r>
      <w:r w:rsidR="00100816">
        <w:t xml:space="preserve"> </w:t>
      </w:r>
      <w:r w:rsidR="00100816">
        <w:rPr>
          <w:u w:val="single"/>
        </w:rPr>
        <w:t>“THIS SIDE UP” and the marking sized in accordance with 6.1.3.1.</w:t>
      </w:r>
      <w:r w:rsidRPr="009D6F17">
        <w:t>”</w:t>
      </w:r>
    </w:p>
    <w:p w14:paraId="1A0C4B10" w14:textId="77777777" w:rsidR="00100816" w:rsidRDefault="00100816" w:rsidP="00100816">
      <w:pPr>
        <w:pStyle w:val="H23G"/>
      </w:pPr>
      <w:r>
        <w:tab/>
      </w:r>
      <w:r>
        <w:tab/>
        <w:t>Proposal 4</w:t>
      </w:r>
    </w:p>
    <w:p w14:paraId="64A86493" w14:textId="77777777" w:rsidR="00100816" w:rsidRDefault="00100816" w:rsidP="00100816">
      <w:pPr>
        <w:pStyle w:val="SingleTxtG"/>
      </w:pPr>
      <w:r w:rsidRPr="000C0698">
        <w:t xml:space="preserve">Delete </w:t>
      </w:r>
      <w:r w:rsidR="0014783B" w:rsidRPr="000C0698">
        <w:t xml:space="preserve">special packing provision </w:t>
      </w:r>
      <w:r w:rsidRPr="000C0698">
        <w:t xml:space="preserve">PP70 from </w:t>
      </w:r>
      <w:r w:rsidR="0014783B" w:rsidRPr="000C0698">
        <w:t xml:space="preserve">UN Nos. </w:t>
      </w:r>
      <w:r w:rsidRPr="000C0698">
        <w:t xml:space="preserve">0440 and 0441 in </w:t>
      </w:r>
      <w:r w:rsidR="00CC7CF3" w:rsidRPr="000C0698">
        <w:t xml:space="preserve">column </w:t>
      </w:r>
      <w:r w:rsidR="007F2F13" w:rsidRPr="000C0698">
        <w:t xml:space="preserve">(9) of </w:t>
      </w:r>
      <w:r w:rsidRPr="000C0698">
        <w:t xml:space="preserve">the dangerous goods list </w:t>
      </w:r>
      <w:r w:rsidR="0014783B" w:rsidRPr="000C0698">
        <w:t xml:space="preserve">in </w:t>
      </w:r>
      <w:r w:rsidR="00CC7CF3" w:rsidRPr="000C0698">
        <w:t xml:space="preserve">Chapter </w:t>
      </w:r>
      <w:r w:rsidR="0014783B" w:rsidRPr="000C0698">
        <w:t xml:space="preserve">3.2 </w:t>
      </w:r>
      <w:r w:rsidRPr="000C0698">
        <w:t>and from P137</w:t>
      </w:r>
      <w:r w:rsidR="004A1BA3" w:rsidRPr="000C0698">
        <w:t>,</w:t>
      </w:r>
      <w:r w:rsidRPr="000C0698">
        <w:t xml:space="preserve"> </w:t>
      </w:r>
      <w:r w:rsidR="004A1BA3" w:rsidRPr="004B1D71">
        <w:t>special packing provision</w:t>
      </w:r>
      <w:r w:rsidR="004A1BA3" w:rsidRPr="00B03638">
        <w:t xml:space="preserve"> </w:t>
      </w:r>
      <w:r w:rsidRPr="00B03638">
        <w:t>PP70</w:t>
      </w:r>
      <w:r w:rsidR="0014783B" w:rsidRPr="00226E5E">
        <w:t xml:space="preserve"> in 4.1.4.1</w:t>
      </w:r>
      <w:r w:rsidRPr="00226E5E">
        <w:t>.</w:t>
      </w:r>
    </w:p>
    <w:p w14:paraId="2B274B59" w14:textId="77777777" w:rsidR="00100816" w:rsidRPr="00100816" w:rsidRDefault="00100816" w:rsidP="00100816">
      <w:pPr>
        <w:spacing w:before="240"/>
        <w:jc w:val="center"/>
        <w:rPr>
          <w:u w:val="single"/>
        </w:rPr>
      </w:pPr>
      <w:r>
        <w:rPr>
          <w:u w:val="single"/>
        </w:rPr>
        <w:tab/>
      </w:r>
      <w:r>
        <w:rPr>
          <w:u w:val="single"/>
        </w:rPr>
        <w:tab/>
      </w:r>
      <w:r>
        <w:rPr>
          <w:u w:val="single"/>
        </w:rPr>
        <w:tab/>
      </w:r>
    </w:p>
    <w:p w14:paraId="1D82570C" w14:textId="77777777" w:rsidR="00100816" w:rsidRPr="0012265A" w:rsidRDefault="00100816" w:rsidP="00100816">
      <w:pPr>
        <w:pStyle w:val="SingleTxtG"/>
      </w:pPr>
    </w:p>
    <w:sectPr w:rsidR="00100816" w:rsidRPr="0012265A" w:rsidSect="0012265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3B3E7" w14:textId="77777777" w:rsidR="0012265A" w:rsidRPr="00C47B2E" w:rsidRDefault="0012265A" w:rsidP="00C47B2E">
      <w:pPr>
        <w:pStyle w:val="Footer"/>
      </w:pPr>
    </w:p>
  </w:endnote>
  <w:endnote w:type="continuationSeparator" w:id="0">
    <w:p w14:paraId="4AE10FF9" w14:textId="77777777" w:rsidR="0012265A" w:rsidRPr="00C47B2E" w:rsidRDefault="0012265A" w:rsidP="00C47B2E">
      <w:pPr>
        <w:pStyle w:val="Footer"/>
      </w:pPr>
    </w:p>
  </w:endnote>
  <w:endnote w:type="continuationNotice" w:id="1">
    <w:p w14:paraId="11C8649F" w14:textId="77777777" w:rsidR="0012265A" w:rsidRPr="00C47B2E" w:rsidRDefault="0012265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D6F69" w14:textId="77777777" w:rsidR="00D94B05" w:rsidRPr="0012265A" w:rsidRDefault="0012265A" w:rsidP="0012265A">
    <w:pPr>
      <w:pStyle w:val="Footer"/>
      <w:tabs>
        <w:tab w:val="right" w:pos="9598"/>
        <w:tab w:val="right" w:pos="9638"/>
      </w:tabs>
      <w:rPr>
        <w:sz w:val="18"/>
      </w:rPr>
    </w:pPr>
    <w:r w:rsidRPr="0012265A">
      <w:rPr>
        <w:b/>
        <w:sz w:val="18"/>
      </w:rPr>
      <w:fldChar w:fldCharType="begin"/>
    </w:r>
    <w:r w:rsidRPr="0012265A">
      <w:rPr>
        <w:b/>
        <w:sz w:val="18"/>
      </w:rPr>
      <w:instrText xml:space="preserve"> PAGE  \* MERGEFORMAT </w:instrText>
    </w:r>
    <w:r w:rsidRPr="0012265A">
      <w:rPr>
        <w:b/>
        <w:sz w:val="18"/>
      </w:rPr>
      <w:fldChar w:fldCharType="separate"/>
    </w:r>
    <w:r w:rsidR="00142201">
      <w:rPr>
        <w:b/>
        <w:noProof/>
        <w:sz w:val="18"/>
      </w:rPr>
      <w:t>2</w:t>
    </w:r>
    <w:r w:rsidRPr="0012265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1F7E" w14:textId="77777777" w:rsidR="00D94B05" w:rsidRPr="0012265A" w:rsidRDefault="0012265A" w:rsidP="0012265A">
    <w:pPr>
      <w:pStyle w:val="Footer"/>
      <w:tabs>
        <w:tab w:val="left" w:pos="5775"/>
        <w:tab w:val="right" w:pos="9598"/>
        <w:tab w:val="right" w:pos="9638"/>
      </w:tabs>
      <w:rPr>
        <w:sz w:val="18"/>
      </w:rPr>
    </w:pPr>
    <w:r>
      <w:rPr>
        <w:b/>
        <w:sz w:val="18"/>
      </w:rPr>
      <w:tab/>
    </w:r>
    <w:r w:rsidRPr="0012265A">
      <w:rPr>
        <w:sz w:val="18"/>
      </w:rPr>
      <w:fldChar w:fldCharType="begin"/>
    </w:r>
    <w:r w:rsidRPr="0012265A">
      <w:rPr>
        <w:sz w:val="18"/>
      </w:rPr>
      <w:instrText xml:space="preserve"> PAGE  \* MERGEFORMAT </w:instrText>
    </w:r>
    <w:r w:rsidRPr="0012265A">
      <w:rPr>
        <w:sz w:val="18"/>
      </w:rPr>
      <w:fldChar w:fldCharType="separate"/>
    </w:r>
    <w:r w:rsidR="00305F31">
      <w:rPr>
        <w:noProof/>
        <w:sz w:val="18"/>
      </w:rPr>
      <w:t>3</w:t>
    </w:r>
    <w:r w:rsidRPr="0012265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EA2C9" w14:textId="77777777" w:rsidR="00D94B05" w:rsidRPr="0012265A" w:rsidRDefault="00E52109" w:rsidP="00764440">
    <w:pPr>
      <w:pStyle w:val="Footer"/>
      <w:rPr>
        <w:rFonts w:asciiTheme="majorBidi" w:hAnsiTheme="majorBidi" w:cstheme="majorBidi"/>
        <w:sz w:val="20"/>
      </w:rPr>
    </w:pPr>
    <w:r>
      <w:rPr>
        <w:noProof/>
        <w:lang w:eastAsia="en-GB"/>
      </w:rPr>
      <w:drawing>
        <wp:anchor distT="0" distB="0" distL="114300" distR="114300" simplePos="0" relativeHeight="251659264" behindDoc="0" locked="1" layoutInCell="1" allowOverlap="1" wp14:anchorId="3BCD09D1" wp14:editId="43FE5DBC">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CE0CD" w14:textId="77777777" w:rsidR="0012265A" w:rsidRPr="00C47B2E" w:rsidRDefault="0012265A" w:rsidP="00C47B2E">
      <w:pPr>
        <w:tabs>
          <w:tab w:val="right" w:pos="2155"/>
        </w:tabs>
        <w:spacing w:after="80" w:line="240" w:lineRule="auto"/>
        <w:ind w:left="680"/>
      </w:pPr>
      <w:r>
        <w:rPr>
          <w:u w:val="single"/>
        </w:rPr>
        <w:tab/>
      </w:r>
    </w:p>
  </w:footnote>
  <w:footnote w:type="continuationSeparator" w:id="0">
    <w:p w14:paraId="09A5F1D0" w14:textId="77777777" w:rsidR="0012265A" w:rsidRPr="00C47B2E" w:rsidRDefault="0012265A" w:rsidP="005E716E">
      <w:pPr>
        <w:tabs>
          <w:tab w:val="right" w:pos="2155"/>
        </w:tabs>
        <w:spacing w:after="80" w:line="240" w:lineRule="auto"/>
        <w:ind w:left="680"/>
      </w:pPr>
      <w:r>
        <w:rPr>
          <w:u w:val="single"/>
        </w:rPr>
        <w:tab/>
      </w:r>
    </w:p>
  </w:footnote>
  <w:footnote w:type="continuationNotice" w:id="1">
    <w:p w14:paraId="6052C432" w14:textId="77777777" w:rsidR="0012265A" w:rsidRPr="00C47B2E" w:rsidRDefault="0012265A" w:rsidP="00C47B2E">
      <w:pPr>
        <w:pStyle w:val="Footer"/>
      </w:pPr>
    </w:p>
  </w:footnote>
  <w:footnote w:id="2">
    <w:p w14:paraId="105EC1BA" w14:textId="1B172140" w:rsidR="00100816" w:rsidRPr="00100816" w:rsidRDefault="00100816" w:rsidP="009D6F17">
      <w:pPr>
        <w:pStyle w:val="FootnoteText"/>
        <w:tabs>
          <w:tab w:val="left" w:pos="1418"/>
        </w:tabs>
        <w:ind w:firstLine="0"/>
        <w:rPr>
          <w:lang w:val="fr-CH"/>
        </w:rPr>
      </w:pPr>
      <w:r>
        <w:rPr>
          <w:rStyle w:val="FootnoteReference"/>
        </w:rPr>
        <w:footnoteRef/>
      </w:r>
      <w:r>
        <w:t xml:space="preserve"> </w:t>
      </w:r>
      <w:r w:rsidR="00F14A58">
        <w:tab/>
      </w:r>
      <w:r>
        <w:rPr>
          <w:lang w:val="en-US"/>
        </w:rPr>
        <w:t xml:space="preserve">2020 (A/74/6 (Sect.20) and Supplementary, </w:t>
      </w:r>
      <w:proofErr w:type="spellStart"/>
      <w:r>
        <w:rPr>
          <w:lang w:val="en-US"/>
        </w:rPr>
        <w:t>Subprogramme</w:t>
      </w:r>
      <w:proofErr w:type="spellEnd"/>
      <w:r>
        <w:rPr>
          <w:lang w:val="en-US"/>
        </w:rPr>
        <w:t xml:space="preserve"> 2</w:t>
      </w:r>
      <w:r w:rsidR="003868F8">
        <w:rPr>
          <w:lang w:val="en-US"/>
        </w:rPr>
        <w:t>)</w:t>
      </w:r>
    </w:p>
  </w:footnote>
  <w:footnote w:id="3">
    <w:p w14:paraId="4D20C524" w14:textId="3994C35A" w:rsidR="00F14A58" w:rsidRPr="00F14A58" w:rsidRDefault="00F14A58" w:rsidP="00F14A58">
      <w:pPr>
        <w:tabs>
          <w:tab w:val="left" w:pos="1418"/>
        </w:tabs>
        <w:ind w:left="1134"/>
        <w:rPr>
          <w:sz w:val="18"/>
          <w:szCs w:val="18"/>
          <w:lang w:val="en-US"/>
        </w:rPr>
      </w:pPr>
      <w:r w:rsidRPr="00F14A58">
        <w:rPr>
          <w:rStyle w:val="FootnoteReference"/>
          <w:szCs w:val="18"/>
        </w:rPr>
        <w:t>**</w:t>
      </w:r>
      <w:r w:rsidRPr="00F14A58">
        <w:rPr>
          <w:sz w:val="18"/>
          <w:szCs w:val="18"/>
        </w:rPr>
        <w:t xml:space="preserve"> </w:t>
      </w:r>
      <w:r>
        <w:rPr>
          <w:sz w:val="18"/>
          <w:szCs w:val="18"/>
        </w:rPr>
        <w:tab/>
      </w:r>
      <w:r w:rsidRPr="00F14A58">
        <w:rPr>
          <w:sz w:val="18"/>
          <w:szCs w:val="18"/>
          <w:lang w:val="en-US"/>
        </w:rPr>
        <w:t>This document was scheduled for publication after the standard publication date owing to circumstances (CORVID-19) beyond the submitter's control.</w:t>
      </w:r>
    </w:p>
    <w:p w14:paraId="785A0974" w14:textId="25D4CEFE" w:rsidR="00F14A58" w:rsidRPr="00F14A58" w:rsidRDefault="00F14A58">
      <w:pPr>
        <w:pStyle w:val="FootnoteText"/>
        <w:rPr>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25426" w14:textId="00ABA035" w:rsidR="0012265A" w:rsidRPr="0012265A" w:rsidRDefault="000A1DB4">
    <w:pPr>
      <w:pStyle w:val="Header"/>
    </w:pPr>
    <w:fldSimple w:instr=" TITLE  \* MERGEFORMAT ">
      <w:r w:rsidR="00213AE5">
        <w:t>ST/SG/AC.10/C.3/2020/51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C95F4" w14:textId="1AD60EA8" w:rsidR="00D94B05" w:rsidRPr="0012265A" w:rsidRDefault="000A1DB4" w:rsidP="0012265A">
    <w:pPr>
      <w:pStyle w:val="Header"/>
      <w:jc w:val="right"/>
    </w:pPr>
    <w:fldSimple w:instr=" TITLE  \* MERGEFORMAT ">
      <w:r w:rsidR="00213AE5">
        <w:t>ST/SG/AC.10/C.3/2020/51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567"/>
  <w:hyphenationZone w:val="425"/>
  <w:evenAndOddHeaders/>
  <w:characterSpacingControl w:val="doNotCompress"/>
  <w:hdrShapeDefaults>
    <o:shapedefaults v:ext="edit" spidmax="1843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5A"/>
    <w:rsid w:val="00021C3B"/>
    <w:rsid w:val="00043B6D"/>
    <w:rsid w:val="00046E92"/>
    <w:rsid w:val="0005658C"/>
    <w:rsid w:val="00063C90"/>
    <w:rsid w:val="00081C70"/>
    <w:rsid w:val="000A1DB4"/>
    <w:rsid w:val="000C0698"/>
    <w:rsid w:val="00100816"/>
    <w:rsid w:val="00101B98"/>
    <w:rsid w:val="0012265A"/>
    <w:rsid w:val="00142201"/>
    <w:rsid w:val="0014783B"/>
    <w:rsid w:val="001514D1"/>
    <w:rsid w:val="00190355"/>
    <w:rsid w:val="001F302D"/>
    <w:rsid w:val="00213AE5"/>
    <w:rsid w:val="00226E5E"/>
    <w:rsid w:val="00247E2C"/>
    <w:rsid w:val="0028674C"/>
    <w:rsid w:val="002A32CB"/>
    <w:rsid w:val="002D5B2C"/>
    <w:rsid w:val="002D6C53"/>
    <w:rsid w:val="002F5595"/>
    <w:rsid w:val="00305F31"/>
    <w:rsid w:val="00332180"/>
    <w:rsid w:val="00334F6A"/>
    <w:rsid w:val="00342AC8"/>
    <w:rsid w:val="00343302"/>
    <w:rsid w:val="003868F8"/>
    <w:rsid w:val="003979DE"/>
    <w:rsid w:val="003B2028"/>
    <w:rsid w:val="003B4550"/>
    <w:rsid w:val="003D2A18"/>
    <w:rsid w:val="00413386"/>
    <w:rsid w:val="00461253"/>
    <w:rsid w:val="004858F5"/>
    <w:rsid w:val="004A1BA3"/>
    <w:rsid w:val="004A2814"/>
    <w:rsid w:val="004B1D71"/>
    <w:rsid w:val="004C0622"/>
    <w:rsid w:val="005042C2"/>
    <w:rsid w:val="005E716E"/>
    <w:rsid w:val="006476E1"/>
    <w:rsid w:val="006604DF"/>
    <w:rsid w:val="00671529"/>
    <w:rsid w:val="00696DB5"/>
    <w:rsid w:val="0070489D"/>
    <w:rsid w:val="007268F9"/>
    <w:rsid w:val="00750282"/>
    <w:rsid w:val="00764440"/>
    <w:rsid w:val="0077101B"/>
    <w:rsid w:val="0078541E"/>
    <w:rsid w:val="007C52B0"/>
    <w:rsid w:val="007C6033"/>
    <w:rsid w:val="007F2F13"/>
    <w:rsid w:val="008147C8"/>
    <w:rsid w:val="0081753A"/>
    <w:rsid w:val="00857D23"/>
    <w:rsid w:val="00862756"/>
    <w:rsid w:val="008B0566"/>
    <w:rsid w:val="00936621"/>
    <w:rsid w:val="009411B4"/>
    <w:rsid w:val="00946F1D"/>
    <w:rsid w:val="00952365"/>
    <w:rsid w:val="009D0139"/>
    <w:rsid w:val="009D6F17"/>
    <w:rsid w:val="009D717D"/>
    <w:rsid w:val="009F5CDC"/>
    <w:rsid w:val="00A072D7"/>
    <w:rsid w:val="00A775CF"/>
    <w:rsid w:val="00AA5C8F"/>
    <w:rsid w:val="00AD1A9C"/>
    <w:rsid w:val="00AF5DE1"/>
    <w:rsid w:val="00B03638"/>
    <w:rsid w:val="00B06045"/>
    <w:rsid w:val="00B206DD"/>
    <w:rsid w:val="00B52EF4"/>
    <w:rsid w:val="00B777AD"/>
    <w:rsid w:val="00BF69A0"/>
    <w:rsid w:val="00C03015"/>
    <w:rsid w:val="00C0358D"/>
    <w:rsid w:val="00C35A27"/>
    <w:rsid w:val="00C47B2E"/>
    <w:rsid w:val="00CC67C6"/>
    <w:rsid w:val="00CC7CF3"/>
    <w:rsid w:val="00D63CD2"/>
    <w:rsid w:val="00D86CC8"/>
    <w:rsid w:val="00D87031"/>
    <w:rsid w:val="00D87DC2"/>
    <w:rsid w:val="00D94B05"/>
    <w:rsid w:val="00E02C2B"/>
    <w:rsid w:val="00E21C27"/>
    <w:rsid w:val="00E26BCF"/>
    <w:rsid w:val="00E52109"/>
    <w:rsid w:val="00E65223"/>
    <w:rsid w:val="00E75317"/>
    <w:rsid w:val="00E961BA"/>
    <w:rsid w:val="00EC0CE6"/>
    <w:rsid w:val="00EC3DFC"/>
    <w:rsid w:val="00EC7C1D"/>
    <w:rsid w:val="00ED6C48"/>
    <w:rsid w:val="00EE3045"/>
    <w:rsid w:val="00F14A5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12F9936"/>
  <w15:docId w15:val="{3AB88DC8-E078-4D6A-ACFD-5AE03B4E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043B6D"/>
    <w:pPr>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76969578">
      <w:bodyDiv w:val="1"/>
      <w:marLeft w:val="0"/>
      <w:marRight w:val="0"/>
      <w:marTop w:val="0"/>
      <w:marBottom w:val="0"/>
      <w:divBdr>
        <w:top w:val="none" w:sz="0" w:space="0" w:color="auto"/>
        <w:left w:val="none" w:sz="0" w:space="0" w:color="auto"/>
        <w:bottom w:val="none" w:sz="0" w:space="0" w:color="auto"/>
        <w:right w:val="none" w:sz="0" w:space="0" w:color="auto"/>
      </w:divBdr>
    </w:div>
    <w:div w:id="198523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2D4B-B5E9-45B5-9566-DBFDB2D1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9</TotalTime>
  <Pages>2</Pages>
  <Words>767</Words>
  <Characters>4377</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ST/SG/AC.10/C.3/2020/51</vt:lpstr>
      <vt:lpstr/>
    </vt:vector>
  </TitlesOfParts>
  <Company>Vehicle Certification Agency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ST/SG/AC.10/C.3/2020/51</dc:title>
  <dc:creator>Editorial</dc:creator>
  <cp:lastModifiedBy>Laurence Berthet</cp:lastModifiedBy>
  <cp:revision>6</cp:revision>
  <cp:lastPrinted>2020-04-20T06:22:00Z</cp:lastPrinted>
  <dcterms:created xsi:type="dcterms:W3CDTF">2020-04-19T09:45:00Z</dcterms:created>
  <dcterms:modified xsi:type="dcterms:W3CDTF">2020-04-20T06:22:00Z</dcterms:modified>
</cp:coreProperties>
</file>