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5E6547" w14:paraId="0DDC1ECC" w14:textId="77777777" w:rsidTr="00F01738">
        <w:trPr>
          <w:trHeight w:hRule="exact" w:val="851"/>
        </w:trPr>
        <w:tc>
          <w:tcPr>
            <w:tcW w:w="1276" w:type="dxa"/>
            <w:tcBorders>
              <w:bottom w:val="single" w:sz="4" w:space="0" w:color="auto"/>
            </w:tcBorders>
          </w:tcPr>
          <w:p w14:paraId="494F0B6F" w14:textId="77777777" w:rsidR="00132EA9" w:rsidRPr="00DB58B5" w:rsidRDefault="00132EA9" w:rsidP="005E6547">
            <w:bookmarkStart w:id="0" w:name="_GoBack"/>
            <w:bookmarkEnd w:id="0"/>
          </w:p>
        </w:tc>
        <w:tc>
          <w:tcPr>
            <w:tcW w:w="2268" w:type="dxa"/>
            <w:tcBorders>
              <w:bottom w:val="single" w:sz="4" w:space="0" w:color="auto"/>
            </w:tcBorders>
            <w:vAlign w:val="bottom"/>
          </w:tcPr>
          <w:p w14:paraId="78768D1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0ECD05" w14:textId="77777777" w:rsidR="005E6547" w:rsidRPr="005E6547" w:rsidRDefault="005E6547" w:rsidP="005E6547">
            <w:pPr>
              <w:jc w:val="right"/>
              <w:rPr>
                <w:lang w:val="en-US"/>
              </w:rPr>
            </w:pPr>
            <w:r w:rsidRPr="005E6547">
              <w:rPr>
                <w:sz w:val="40"/>
                <w:lang w:val="en-US"/>
              </w:rPr>
              <w:t>ST</w:t>
            </w:r>
            <w:r w:rsidRPr="005E6547">
              <w:rPr>
                <w:lang w:val="en-US"/>
              </w:rPr>
              <w:t>/SG/AC.10/C.3/2020/3/Add.1−</w:t>
            </w:r>
            <w:r w:rsidRPr="005E6547">
              <w:rPr>
                <w:sz w:val="40"/>
                <w:lang w:val="en-US"/>
              </w:rPr>
              <w:t>ST</w:t>
            </w:r>
            <w:r w:rsidRPr="005E6547">
              <w:rPr>
                <w:lang w:val="en-US"/>
              </w:rPr>
              <w:t>/SG/AC.10/C.4/2020/4/Add.1</w:t>
            </w:r>
          </w:p>
        </w:tc>
      </w:tr>
      <w:tr w:rsidR="00132EA9" w:rsidRPr="00DB58B5" w14:paraId="1DBFBAE3" w14:textId="77777777" w:rsidTr="00F01738">
        <w:trPr>
          <w:trHeight w:hRule="exact" w:val="2835"/>
        </w:trPr>
        <w:tc>
          <w:tcPr>
            <w:tcW w:w="1276" w:type="dxa"/>
            <w:tcBorders>
              <w:top w:val="single" w:sz="4" w:space="0" w:color="auto"/>
              <w:bottom w:val="single" w:sz="12" w:space="0" w:color="auto"/>
            </w:tcBorders>
          </w:tcPr>
          <w:p w14:paraId="509633D4" w14:textId="77777777" w:rsidR="00132EA9" w:rsidRPr="00DB58B5" w:rsidRDefault="00132EA9" w:rsidP="00F01738">
            <w:pPr>
              <w:spacing w:before="120"/>
              <w:jc w:val="center"/>
            </w:pPr>
            <w:r>
              <w:rPr>
                <w:noProof/>
                <w:lang w:eastAsia="fr-CH"/>
              </w:rPr>
              <w:drawing>
                <wp:inline distT="0" distB="0" distL="0" distR="0" wp14:anchorId="5D1E6AB2" wp14:editId="72F00A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4F1CF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F16039F" w14:textId="77777777" w:rsidR="00132EA9" w:rsidRDefault="005E6547" w:rsidP="00F01738">
            <w:pPr>
              <w:spacing w:before="240"/>
            </w:pPr>
            <w:proofErr w:type="spellStart"/>
            <w:r>
              <w:t>Distr</w:t>
            </w:r>
            <w:proofErr w:type="spellEnd"/>
            <w:r>
              <w:t xml:space="preserve">. </w:t>
            </w:r>
            <w:proofErr w:type="gramStart"/>
            <w:r>
              <w:t>générale</w:t>
            </w:r>
            <w:proofErr w:type="gramEnd"/>
          </w:p>
          <w:p w14:paraId="1A95BBD6" w14:textId="77777777" w:rsidR="005E6547" w:rsidRDefault="005E6547" w:rsidP="005E6547">
            <w:pPr>
              <w:spacing w:line="240" w:lineRule="exact"/>
            </w:pPr>
            <w:r>
              <w:t>18 septembre 2020</w:t>
            </w:r>
          </w:p>
          <w:p w14:paraId="7D53C8BF" w14:textId="77777777" w:rsidR="005E6547" w:rsidRDefault="005E6547" w:rsidP="005E6547">
            <w:pPr>
              <w:spacing w:line="240" w:lineRule="exact"/>
            </w:pPr>
            <w:r>
              <w:t>Français</w:t>
            </w:r>
          </w:p>
          <w:p w14:paraId="12493695" w14:textId="77777777" w:rsidR="005E6547" w:rsidRPr="00DB58B5" w:rsidRDefault="005E6547" w:rsidP="005E6547">
            <w:pPr>
              <w:spacing w:line="240" w:lineRule="exact"/>
            </w:pPr>
            <w:r>
              <w:t>Original : anglais</w:t>
            </w:r>
          </w:p>
        </w:tc>
      </w:tr>
    </w:tbl>
    <w:p w14:paraId="5F715840" w14:textId="77777777" w:rsidR="005E6547" w:rsidRPr="005E6547" w:rsidRDefault="005E6547" w:rsidP="005E6547">
      <w:pPr>
        <w:spacing w:before="120"/>
        <w:rPr>
          <w:b/>
          <w:sz w:val="24"/>
          <w:szCs w:val="24"/>
          <w:lang w:val="fr-FR"/>
        </w:rPr>
      </w:pPr>
      <w:r w:rsidRPr="005E6547">
        <w:rPr>
          <w:b/>
          <w:bCs/>
          <w:sz w:val="24"/>
          <w:szCs w:val="24"/>
          <w:lang w:val="fr-FR"/>
        </w:rPr>
        <w:t xml:space="preserve">Comité d’experts du transport des marchandises dangereuses </w:t>
      </w:r>
      <w:r>
        <w:rPr>
          <w:b/>
          <w:bCs/>
          <w:sz w:val="24"/>
          <w:szCs w:val="24"/>
          <w:lang w:val="fr-FR"/>
        </w:rPr>
        <w:br/>
      </w:r>
      <w:r w:rsidRPr="005E6547">
        <w:rPr>
          <w:b/>
          <w:bCs/>
          <w:sz w:val="24"/>
          <w:szCs w:val="24"/>
          <w:lang w:val="fr-FR"/>
        </w:rPr>
        <w:t xml:space="preserve">et du Système général harmonisé de classification </w:t>
      </w:r>
      <w:r>
        <w:rPr>
          <w:b/>
          <w:bCs/>
          <w:sz w:val="24"/>
          <w:szCs w:val="24"/>
          <w:lang w:val="fr-FR"/>
        </w:rPr>
        <w:br/>
      </w:r>
      <w:r w:rsidRPr="005E6547">
        <w:rPr>
          <w:b/>
          <w:bCs/>
          <w:sz w:val="24"/>
          <w:szCs w:val="24"/>
          <w:lang w:val="fr-FR"/>
        </w:rPr>
        <w:t>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5E6547" w:rsidRPr="005E6547" w14:paraId="68BACC09" w14:textId="77777777" w:rsidTr="00D52F29">
        <w:tc>
          <w:tcPr>
            <w:tcW w:w="4820" w:type="dxa"/>
            <w:shd w:val="clear" w:color="auto" w:fill="auto"/>
          </w:tcPr>
          <w:p w14:paraId="1A537B86" w14:textId="77777777" w:rsidR="005E6547" w:rsidRPr="005E6547" w:rsidRDefault="005E6547" w:rsidP="00D52F29">
            <w:pPr>
              <w:spacing w:before="120"/>
              <w:rPr>
                <w:b/>
                <w:lang w:val="fr-FR"/>
              </w:rPr>
            </w:pPr>
            <w:r w:rsidRPr="005E6547">
              <w:rPr>
                <w:b/>
                <w:bCs/>
                <w:lang w:val="fr-FR"/>
              </w:rPr>
              <w:t xml:space="preserve">Sous-Comité d’experts du transport </w:t>
            </w:r>
            <w:r>
              <w:rPr>
                <w:b/>
                <w:bCs/>
                <w:lang w:val="fr-FR"/>
              </w:rPr>
              <w:br/>
            </w:r>
            <w:r w:rsidRPr="005E6547">
              <w:rPr>
                <w:b/>
                <w:bCs/>
                <w:lang w:val="fr-FR"/>
              </w:rPr>
              <w:t>des marchandises dangereuses</w:t>
            </w:r>
            <w:r w:rsidRPr="005E6547">
              <w:rPr>
                <w:lang w:val="fr-FR"/>
              </w:rPr>
              <w:t xml:space="preserve"> </w:t>
            </w:r>
          </w:p>
        </w:tc>
        <w:tc>
          <w:tcPr>
            <w:tcW w:w="4819" w:type="dxa"/>
            <w:shd w:val="clear" w:color="auto" w:fill="auto"/>
          </w:tcPr>
          <w:p w14:paraId="0FB68937" w14:textId="77777777" w:rsidR="005E6547" w:rsidRPr="005E6547" w:rsidRDefault="005E6547" w:rsidP="00D52F29">
            <w:pPr>
              <w:spacing w:before="120"/>
              <w:rPr>
                <w:b/>
                <w:lang w:val="fr-FR"/>
              </w:rPr>
            </w:pPr>
            <w:r w:rsidRPr="005E6547">
              <w:rPr>
                <w:b/>
                <w:bCs/>
                <w:lang w:val="fr-FR"/>
              </w:rPr>
              <w:t>Sous-Comité d’experts du Système général harmonisé de classification et d’étiquetage des produits chimiques</w:t>
            </w:r>
            <w:r w:rsidRPr="005E6547">
              <w:rPr>
                <w:lang w:val="fr-FR"/>
              </w:rPr>
              <w:t xml:space="preserve"> </w:t>
            </w:r>
          </w:p>
        </w:tc>
      </w:tr>
      <w:tr w:rsidR="005E6547" w:rsidRPr="005E6547" w14:paraId="54A76E48" w14:textId="77777777" w:rsidTr="00D52F29">
        <w:tc>
          <w:tcPr>
            <w:tcW w:w="4820" w:type="dxa"/>
            <w:shd w:val="clear" w:color="auto" w:fill="auto"/>
          </w:tcPr>
          <w:p w14:paraId="613252EE" w14:textId="77777777" w:rsidR="005E6547" w:rsidRPr="005E6547" w:rsidRDefault="005E6547" w:rsidP="00D52F29">
            <w:pPr>
              <w:spacing w:before="120"/>
              <w:rPr>
                <w:b/>
                <w:lang w:val="fr-FR"/>
              </w:rPr>
            </w:pPr>
            <w:r w:rsidRPr="005E6547">
              <w:rPr>
                <w:b/>
                <w:bCs/>
                <w:lang w:val="fr-FR"/>
              </w:rPr>
              <w:t>Cinquante-septième session</w:t>
            </w:r>
          </w:p>
        </w:tc>
        <w:tc>
          <w:tcPr>
            <w:tcW w:w="4819" w:type="dxa"/>
            <w:shd w:val="clear" w:color="auto" w:fill="auto"/>
          </w:tcPr>
          <w:p w14:paraId="62A4503F" w14:textId="77777777" w:rsidR="005E6547" w:rsidRPr="005E6547" w:rsidRDefault="005E6547" w:rsidP="00D52F29">
            <w:pPr>
              <w:spacing w:before="120"/>
              <w:rPr>
                <w:b/>
                <w:lang w:val="fr-FR"/>
              </w:rPr>
            </w:pPr>
            <w:r w:rsidRPr="005E6547">
              <w:rPr>
                <w:b/>
                <w:bCs/>
                <w:lang w:val="fr-FR"/>
              </w:rPr>
              <w:t>Trente-neuvième session</w:t>
            </w:r>
          </w:p>
        </w:tc>
      </w:tr>
      <w:tr w:rsidR="005E6547" w:rsidRPr="005E6547" w14:paraId="186F1628" w14:textId="77777777" w:rsidTr="00D52F29">
        <w:tc>
          <w:tcPr>
            <w:tcW w:w="4820" w:type="dxa"/>
            <w:shd w:val="clear" w:color="auto" w:fill="auto"/>
          </w:tcPr>
          <w:p w14:paraId="363EA17D" w14:textId="77777777" w:rsidR="005E6547" w:rsidRPr="005E6547" w:rsidRDefault="005E6547" w:rsidP="00D52F29">
            <w:pPr>
              <w:rPr>
                <w:b/>
                <w:lang w:val="fr-FR"/>
              </w:rPr>
            </w:pPr>
            <w:r w:rsidRPr="005E6547">
              <w:rPr>
                <w:lang w:val="fr-FR"/>
              </w:rPr>
              <w:t>Genève, 30 novembre-8 décembre 2020</w:t>
            </w:r>
          </w:p>
        </w:tc>
        <w:tc>
          <w:tcPr>
            <w:tcW w:w="4819" w:type="dxa"/>
            <w:shd w:val="clear" w:color="auto" w:fill="auto"/>
          </w:tcPr>
          <w:p w14:paraId="1BC61061" w14:textId="77777777" w:rsidR="005E6547" w:rsidRPr="005E6547" w:rsidRDefault="005E6547" w:rsidP="00D52F29">
            <w:pPr>
              <w:rPr>
                <w:b/>
                <w:lang w:val="fr-FR"/>
              </w:rPr>
            </w:pPr>
            <w:r w:rsidRPr="005E6547">
              <w:rPr>
                <w:lang w:val="fr-FR"/>
              </w:rPr>
              <w:t>Genève, 9-11 décembre 2020</w:t>
            </w:r>
          </w:p>
        </w:tc>
      </w:tr>
      <w:tr w:rsidR="005E6547" w:rsidRPr="005E6547" w14:paraId="357E7687" w14:textId="77777777" w:rsidTr="00D52F29">
        <w:tc>
          <w:tcPr>
            <w:tcW w:w="4820" w:type="dxa"/>
            <w:shd w:val="clear" w:color="auto" w:fill="auto"/>
          </w:tcPr>
          <w:p w14:paraId="78B1C9DB" w14:textId="77777777" w:rsidR="005E6547" w:rsidRPr="005E6547" w:rsidRDefault="005E6547" w:rsidP="00D52F29">
            <w:pPr>
              <w:rPr>
                <w:lang w:val="fr-FR"/>
              </w:rPr>
            </w:pPr>
            <w:r w:rsidRPr="005E6547">
              <w:rPr>
                <w:lang w:val="fr-FR"/>
              </w:rPr>
              <w:t>Point 2 b) iii) de l’ordre du jour provisoire</w:t>
            </w:r>
          </w:p>
          <w:p w14:paraId="5799C1C8" w14:textId="77777777" w:rsidR="005E6547" w:rsidRPr="005E6547" w:rsidRDefault="005E6547" w:rsidP="00D52F29">
            <w:pPr>
              <w:rPr>
                <w:b/>
                <w:bCs/>
                <w:lang w:val="fr-FR"/>
              </w:rPr>
            </w:pPr>
            <w:r w:rsidRPr="005E6547">
              <w:rPr>
                <w:b/>
                <w:bCs/>
                <w:lang w:val="fr-FR"/>
              </w:rPr>
              <w:t xml:space="preserve">Recommandations du Sous-Comité formulées </w:t>
            </w:r>
            <w:r>
              <w:rPr>
                <w:b/>
                <w:bCs/>
                <w:lang w:val="fr-FR"/>
              </w:rPr>
              <w:br/>
            </w:r>
            <w:r w:rsidRPr="005E6547">
              <w:rPr>
                <w:b/>
                <w:bCs/>
                <w:lang w:val="fr-FR"/>
              </w:rPr>
              <w:t xml:space="preserve">à ses cinquante-cinquième et cinquante-sixième </w:t>
            </w:r>
            <w:r>
              <w:rPr>
                <w:b/>
                <w:bCs/>
                <w:lang w:val="fr-FR"/>
              </w:rPr>
              <w:br/>
            </w:r>
            <w:r w:rsidRPr="005E6547">
              <w:rPr>
                <w:b/>
                <w:bCs/>
                <w:lang w:val="fr-FR"/>
              </w:rPr>
              <w:t>sessions et questions en suspens</w:t>
            </w:r>
            <w:r>
              <w:rPr>
                <w:b/>
                <w:bCs/>
                <w:lang w:val="fr-FR"/>
              </w:rPr>
              <w:t> </w:t>
            </w:r>
            <w:r w:rsidRPr="005E6547">
              <w:rPr>
                <w:b/>
                <w:bCs/>
                <w:lang w:val="fr-FR"/>
              </w:rPr>
              <w:t xml:space="preserve">: explosifs </w:t>
            </w:r>
            <w:r>
              <w:rPr>
                <w:b/>
                <w:bCs/>
                <w:lang w:val="fr-FR"/>
              </w:rPr>
              <w:br/>
            </w:r>
            <w:r w:rsidRPr="005E6547">
              <w:rPr>
                <w:b/>
                <w:bCs/>
                <w:lang w:val="fr-FR"/>
              </w:rPr>
              <w:t xml:space="preserve">et questions connexes : révision des épreuves </w:t>
            </w:r>
            <w:r>
              <w:rPr>
                <w:b/>
                <w:bCs/>
                <w:lang w:val="fr-FR"/>
              </w:rPr>
              <w:br/>
            </w:r>
            <w:r w:rsidRPr="005E6547">
              <w:rPr>
                <w:b/>
                <w:bCs/>
                <w:lang w:val="fr-FR"/>
              </w:rPr>
              <w:t xml:space="preserve">des parties I, II et III du Manuel d’épreuves </w:t>
            </w:r>
            <w:r>
              <w:rPr>
                <w:b/>
                <w:bCs/>
                <w:lang w:val="fr-FR"/>
              </w:rPr>
              <w:br/>
            </w:r>
            <w:r w:rsidRPr="005E6547">
              <w:rPr>
                <w:b/>
                <w:bCs/>
                <w:lang w:val="fr-FR"/>
              </w:rPr>
              <w:t>et de critères</w:t>
            </w:r>
          </w:p>
        </w:tc>
        <w:tc>
          <w:tcPr>
            <w:tcW w:w="4819" w:type="dxa"/>
            <w:shd w:val="clear" w:color="auto" w:fill="auto"/>
          </w:tcPr>
          <w:p w14:paraId="40ABECCC" w14:textId="77777777" w:rsidR="005E6547" w:rsidRPr="005E6547" w:rsidRDefault="005E6547" w:rsidP="00D52F29">
            <w:pPr>
              <w:rPr>
                <w:lang w:val="fr-FR"/>
              </w:rPr>
            </w:pPr>
            <w:r w:rsidRPr="005E6547">
              <w:rPr>
                <w:lang w:val="fr-FR"/>
              </w:rPr>
              <w:t>Point 3 a) de l’ordre du jour provisoire</w:t>
            </w:r>
          </w:p>
          <w:p w14:paraId="1EA83177" w14:textId="77777777" w:rsidR="005E6547" w:rsidRPr="005E6547" w:rsidRDefault="005E6547" w:rsidP="00D52F29">
            <w:pPr>
              <w:rPr>
                <w:b/>
                <w:bCs/>
                <w:lang w:val="fr-FR"/>
              </w:rPr>
            </w:pPr>
            <w:r w:rsidRPr="005E6547">
              <w:rPr>
                <w:b/>
                <w:bCs/>
                <w:lang w:val="fr-FR"/>
              </w:rPr>
              <w:t>Critères de classification et communication des dangers s’y rapportant</w:t>
            </w:r>
            <w:r>
              <w:rPr>
                <w:b/>
                <w:bCs/>
                <w:lang w:val="fr-FR"/>
              </w:rPr>
              <w:t> </w:t>
            </w:r>
            <w:r w:rsidRPr="005E6547">
              <w:rPr>
                <w:b/>
                <w:bCs/>
                <w:lang w:val="fr-FR"/>
              </w:rPr>
              <w:t xml:space="preserve">: travaux du Sous-Comité d’experts </w:t>
            </w:r>
            <w:r>
              <w:rPr>
                <w:b/>
                <w:bCs/>
                <w:lang w:val="fr-FR"/>
              </w:rPr>
              <w:br/>
            </w:r>
            <w:r w:rsidRPr="005E6547">
              <w:rPr>
                <w:b/>
                <w:bCs/>
                <w:lang w:val="fr-FR"/>
              </w:rPr>
              <w:t xml:space="preserve">du transport des marchandises dangereuses (TMD) </w:t>
            </w:r>
            <w:r>
              <w:rPr>
                <w:b/>
                <w:bCs/>
                <w:lang w:val="fr-FR"/>
              </w:rPr>
              <w:br/>
            </w:r>
            <w:r w:rsidRPr="005E6547">
              <w:rPr>
                <w:b/>
                <w:bCs/>
                <w:lang w:val="fr-FR"/>
              </w:rPr>
              <w:t>sur des questions intéressant le Sous-Comité d’experts du Système général harmonisé de classification et d’étiquetage des produits chimiques (Sous-Comité SGH)</w:t>
            </w:r>
          </w:p>
        </w:tc>
      </w:tr>
    </w:tbl>
    <w:p w14:paraId="4F95D9C8" w14:textId="77777777" w:rsidR="005E6547" w:rsidRPr="00837E5D" w:rsidRDefault="005E6547" w:rsidP="005E6547">
      <w:pPr>
        <w:pStyle w:val="HChG"/>
        <w:rPr>
          <w:szCs w:val="28"/>
          <w:lang w:val="fr-FR"/>
        </w:rPr>
      </w:pPr>
      <w:r w:rsidRPr="00837E5D">
        <w:rPr>
          <w:lang w:val="fr-FR"/>
        </w:rPr>
        <w:tab/>
      </w:r>
      <w:r w:rsidRPr="00837E5D">
        <w:rPr>
          <w:lang w:val="fr-FR"/>
        </w:rPr>
        <w:tab/>
        <w:t>Manuel d</w:t>
      </w:r>
      <w:r>
        <w:rPr>
          <w:lang w:val="fr-FR"/>
        </w:rPr>
        <w:t>’</w:t>
      </w:r>
      <w:r w:rsidRPr="00837E5D">
        <w:rPr>
          <w:lang w:val="fr-FR"/>
        </w:rPr>
        <w:t xml:space="preserve">essais et de critères, examen de la série </w:t>
      </w:r>
      <w:proofErr w:type="gramStart"/>
      <w:r w:rsidRPr="00837E5D">
        <w:rPr>
          <w:lang w:val="fr-FR"/>
        </w:rPr>
        <w:t>d</w:t>
      </w:r>
      <w:r>
        <w:rPr>
          <w:lang w:val="fr-FR"/>
        </w:rPr>
        <w:t>’</w:t>
      </w:r>
      <w:r w:rsidRPr="00837E5D">
        <w:rPr>
          <w:lang w:val="fr-FR"/>
        </w:rPr>
        <w:t>épreuves</w:t>
      </w:r>
      <w:proofErr w:type="gramEnd"/>
      <w:r w:rsidR="00F5157B">
        <w:rPr>
          <w:lang w:val="fr-FR"/>
        </w:rPr>
        <w:t> </w:t>
      </w:r>
      <w:r w:rsidRPr="00837E5D">
        <w:rPr>
          <w:lang w:val="fr-FR"/>
        </w:rPr>
        <w:t xml:space="preserve">H : </w:t>
      </w:r>
      <w:r>
        <w:rPr>
          <w:lang w:val="fr-FR"/>
        </w:rPr>
        <w:t>d</w:t>
      </w:r>
      <w:r w:rsidRPr="00837E5D">
        <w:rPr>
          <w:lang w:val="fr-FR"/>
        </w:rPr>
        <w:t xml:space="preserve">étermination de la température </w:t>
      </w:r>
      <w:r w:rsidR="00F5157B">
        <w:rPr>
          <w:lang w:val="fr-FR"/>
        </w:rPr>
        <w:br/>
      </w:r>
      <w:r w:rsidRPr="00837E5D">
        <w:rPr>
          <w:lang w:val="fr-FR"/>
        </w:rPr>
        <w:t>de décomposition auto</w:t>
      </w:r>
      <w:r>
        <w:rPr>
          <w:lang w:val="fr-FR"/>
        </w:rPr>
        <w:noBreakHyphen/>
      </w:r>
      <w:r w:rsidRPr="00837E5D">
        <w:rPr>
          <w:lang w:val="fr-FR"/>
        </w:rPr>
        <w:t>accélérée</w:t>
      </w:r>
    </w:p>
    <w:p w14:paraId="42D0A519" w14:textId="77777777" w:rsidR="005E6547" w:rsidRPr="00837E5D" w:rsidRDefault="005E6547" w:rsidP="005E6547">
      <w:pPr>
        <w:pStyle w:val="H1G"/>
        <w:rPr>
          <w:szCs w:val="24"/>
          <w:lang w:val="fr-FR"/>
        </w:rPr>
      </w:pPr>
      <w:r w:rsidRPr="00837E5D">
        <w:rPr>
          <w:lang w:val="fr-FR"/>
        </w:rPr>
        <w:tab/>
      </w:r>
      <w:r w:rsidRPr="00837E5D">
        <w:rPr>
          <w:lang w:val="fr-FR"/>
        </w:rPr>
        <w:tab/>
      </w:r>
      <w:r w:rsidRPr="005E6547">
        <w:t>Communication</w:t>
      </w:r>
      <w:r w:rsidRPr="00837E5D">
        <w:rPr>
          <w:lang w:val="fr-FR"/>
        </w:rPr>
        <w:t xml:space="preserve"> du Président du Groupe de travail des explosifs</w:t>
      </w:r>
      <w:r w:rsidRPr="005E6547">
        <w:rPr>
          <w:rStyle w:val="FootnoteReference"/>
          <w:b w:val="0"/>
          <w:bCs/>
          <w:sz w:val="20"/>
          <w:vertAlign w:val="baseline"/>
          <w:lang w:val="fr-FR"/>
        </w:rPr>
        <w:footnoteReference w:customMarkFollows="1" w:id="2"/>
        <w:t>*</w:t>
      </w:r>
    </w:p>
    <w:p w14:paraId="595A88F2" w14:textId="77777777" w:rsidR="005E6547" w:rsidRPr="00837E5D" w:rsidRDefault="005E6547" w:rsidP="005E6547">
      <w:pPr>
        <w:pStyle w:val="HChG"/>
        <w:rPr>
          <w:lang w:val="fr-FR"/>
        </w:rPr>
      </w:pPr>
      <w:r w:rsidRPr="00837E5D">
        <w:rPr>
          <w:lang w:val="fr-FR"/>
        </w:rPr>
        <w:tab/>
      </w:r>
      <w:r w:rsidRPr="00837E5D">
        <w:rPr>
          <w:lang w:val="fr-FR"/>
        </w:rPr>
        <w:tab/>
        <w:t>Introduction</w:t>
      </w:r>
    </w:p>
    <w:p w14:paraId="01449617" w14:textId="77777777" w:rsidR="005E6547" w:rsidRPr="00837E5D" w:rsidRDefault="005E6547" w:rsidP="005E6547">
      <w:pPr>
        <w:pStyle w:val="SingleTxtG"/>
        <w:tabs>
          <w:tab w:val="left" w:pos="1701"/>
        </w:tabs>
        <w:rPr>
          <w:lang w:val="fr-FR"/>
        </w:rPr>
      </w:pPr>
      <w:r w:rsidRPr="00837E5D">
        <w:rPr>
          <w:lang w:val="fr-FR"/>
        </w:rPr>
        <w:t>1.</w:t>
      </w:r>
      <w:r w:rsidRPr="00837E5D">
        <w:rPr>
          <w:lang w:val="fr-FR"/>
        </w:rPr>
        <w:tab/>
        <w:t>Les résultats des travaux du groupe de travail ad hoc sur la révision des séries d</w:t>
      </w:r>
      <w:r>
        <w:rPr>
          <w:lang w:val="fr-FR"/>
        </w:rPr>
        <w:t>’</w:t>
      </w:r>
      <w:r w:rsidRPr="00837E5D">
        <w:rPr>
          <w:lang w:val="fr-FR"/>
        </w:rPr>
        <w:t>épreuves</w:t>
      </w:r>
      <w:r w:rsidR="0046637A">
        <w:rPr>
          <w:lang w:val="fr-FR"/>
        </w:rPr>
        <w:t> </w:t>
      </w:r>
      <w:r w:rsidRPr="00837E5D">
        <w:rPr>
          <w:lang w:val="fr-FR"/>
        </w:rPr>
        <w:t>H relevant du groupe de travail des matières énergétiques et oxydantes (EOS) du Groupe d</w:t>
      </w:r>
      <w:r>
        <w:rPr>
          <w:lang w:val="fr-FR"/>
        </w:rPr>
        <w:t>’</w:t>
      </w:r>
      <w:r w:rsidRPr="00837E5D">
        <w:rPr>
          <w:lang w:val="fr-FR"/>
        </w:rPr>
        <w:t>experts international sur les risques d</w:t>
      </w:r>
      <w:r>
        <w:rPr>
          <w:lang w:val="fr-FR"/>
        </w:rPr>
        <w:t>’</w:t>
      </w:r>
      <w:r w:rsidRPr="00837E5D">
        <w:rPr>
          <w:lang w:val="fr-FR"/>
        </w:rPr>
        <w:t>explosion des matières instables (IGUS) ont été soumis pour examen et, selon l</w:t>
      </w:r>
      <w:r>
        <w:rPr>
          <w:lang w:val="fr-FR"/>
        </w:rPr>
        <w:t>’</w:t>
      </w:r>
      <w:r w:rsidRPr="00837E5D">
        <w:rPr>
          <w:lang w:val="fr-FR"/>
        </w:rPr>
        <w:t>issue des débats, adoption à la cinquante-septième session sous la cote ST/SG/AC.</w:t>
      </w:r>
      <w:proofErr w:type="gramStart"/>
      <w:r w:rsidRPr="00837E5D">
        <w:rPr>
          <w:lang w:val="fr-FR"/>
        </w:rPr>
        <w:t>10.C.</w:t>
      </w:r>
      <w:proofErr w:type="gramEnd"/>
      <w:r w:rsidRPr="00837E5D">
        <w:rPr>
          <w:lang w:val="fr-FR"/>
        </w:rPr>
        <w:t>3/2020/3-ST/SG/AC.10.C.4/2020/4. Un certain nombre de délégations ont exprimé leur soutien à la proposition dans l</w:t>
      </w:r>
      <w:r>
        <w:rPr>
          <w:lang w:val="fr-FR"/>
        </w:rPr>
        <w:t>’</w:t>
      </w:r>
      <w:r w:rsidRPr="00837E5D">
        <w:rPr>
          <w:lang w:val="fr-FR"/>
        </w:rPr>
        <w:t>espace de travail en ligne créé pour recevoir des commentaires. Une délégation a également fait un certain nombre d</w:t>
      </w:r>
      <w:r>
        <w:rPr>
          <w:lang w:val="fr-FR"/>
        </w:rPr>
        <w:t>’</w:t>
      </w:r>
      <w:r w:rsidRPr="00837E5D">
        <w:rPr>
          <w:lang w:val="fr-FR"/>
        </w:rPr>
        <w:t>observations, principalement d</w:t>
      </w:r>
      <w:r>
        <w:rPr>
          <w:lang w:val="fr-FR"/>
        </w:rPr>
        <w:t>’</w:t>
      </w:r>
      <w:r w:rsidRPr="00837E5D">
        <w:rPr>
          <w:lang w:val="fr-FR"/>
        </w:rPr>
        <w:t xml:space="preserve">ordre rédactionnel, visant à améliorer la proposition. </w:t>
      </w:r>
    </w:p>
    <w:p w14:paraId="3F3EB298" w14:textId="77777777" w:rsidR="005E6547" w:rsidRPr="00837E5D" w:rsidRDefault="005E6547" w:rsidP="005E6547">
      <w:pPr>
        <w:pStyle w:val="SingleTxtG"/>
        <w:tabs>
          <w:tab w:val="left" w:pos="1701"/>
        </w:tabs>
        <w:rPr>
          <w:lang w:val="fr-FR"/>
        </w:rPr>
      </w:pPr>
      <w:r w:rsidRPr="00837E5D">
        <w:rPr>
          <w:lang w:val="fr-FR"/>
        </w:rPr>
        <w:t>2.</w:t>
      </w:r>
      <w:r w:rsidRPr="00837E5D">
        <w:rPr>
          <w:lang w:val="fr-FR"/>
        </w:rPr>
        <w:tab/>
        <w:t>L</w:t>
      </w:r>
      <w:r>
        <w:rPr>
          <w:lang w:val="fr-FR"/>
        </w:rPr>
        <w:t>’</w:t>
      </w:r>
      <w:r w:rsidRPr="00837E5D">
        <w:rPr>
          <w:lang w:val="fr-FR"/>
        </w:rPr>
        <w:t xml:space="preserve">une de ces observations portait sur le manque de cohérence dans les unités utilisées pour exprimer les différentes propriétés. Par exemple, les températures étaient exprimées en </w:t>
      </w:r>
      <w:r>
        <w:rPr>
          <w:lang w:val="fr-FR"/>
        </w:rPr>
        <w:t>« </w:t>
      </w:r>
      <w:r w:rsidRPr="00837E5D">
        <w:rPr>
          <w:lang w:val="fr-FR"/>
        </w:rPr>
        <w:t>°C</w:t>
      </w:r>
      <w:r>
        <w:rPr>
          <w:lang w:val="fr-FR"/>
        </w:rPr>
        <w:t> »</w:t>
      </w:r>
      <w:r w:rsidRPr="00837E5D">
        <w:rPr>
          <w:lang w:val="fr-FR"/>
        </w:rPr>
        <w:t xml:space="preserve"> et en </w:t>
      </w:r>
      <w:r>
        <w:rPr>
          <w:lang w:val="fr-FR"/>
        </w:rPr>
        <w:t>« </w:t>
      </w:r>
      <w:r w:rsidRPr="00837E5D">
        <w:rPr>
          <w:lang w:val="fr-FR"/>
        </w:rPr>
        <w:t>K</w:t>
      </w:r>
      <w:r>
        <w:rPr>
          <w:lang w:val="fr-FR"/>
        </w:rPr>
        <w:t> »</w:t>
      </w:r>
      <w:r w:rsidRPr="00837E5D">
        <w:rPr>
          <w:lang w:val="fr-FR"/>
        </w:rPr>
        <w:t>, et la notation de la masse et de la température était incohérente dans la version anglaise</w:t>
      </w:r>
      <w:r>
        <w:rPr>
          <w:lang w:val="fr-FR"/>
        </w:rPr>
        <w:t> </w:t>
      </w:r>
      <w:r w:rsidRPr="00837E5D">
        <w:rPr>
          <w:lang w:val="fr-FR"/>
        </w:rPr>
        <w:t xml:space="preserve">: </w:t>
      </w:r>
      <w:r>
        <w:rPr>
          <w:lang w:val="fr-FR"/>
        </w:rPr>
        <w:t>« </w:t>
      </w:r>
      <w:r w:rsidRPr="00837E5D">
        <w:rPr>
          <w:lang w:val="fr-FR"/>
        </w:rPr>
        <w:t>kg K</w:t>
      </w:r>
      <w:r>
        <w:rPr>
          <w:lang w:val="fr-FR"/>
        </w:rPr>
        <w:t> »</w:t>
      </w:r>
      <w:r w:rsidRPr="00837E5D">
        <w:rPr>
          <w:lang w:val="fr-FR"/>
        </w:rPr>
        <w:t xml:space="preserve"> ou </w:t>
      </w:r>
      <w:r>
        <w:rPr>
          <w:lang w:val="fr-FR"/>
        </w:rPr>
        <w:t>« </w:t>
      </w:r>
      <w:r w:rsidRPr="00837E5D">
        <w:rPr>
          <w:lang w:val="fr-FR"/>
        </w:rPr>
        <w:t>(K</w:t>
      </w:r>
      <w:r>
        <w:rPr>
          <w:lang w:val="fr-FR"/>
        </w:rPr>
        <w:t>g</w:t>
      </w:r>
      <w:r w:rsidRPr="00837E5D">
        <w:rPr>
          <w:lang w:val="fr-FR"/>
        </w:rPr>
        <w:t xml:space="preserve"> </w:t>
      </w:r>
      <w:r>
        <w:rPr>
          <w:lang w:val="fr-FR"/>
        </w:rPr>
        <w:t>K</w:t>
      </w:r>
      <w:r w:rsidRPr="00837E5D">
        <w:rPr>
          <w:lang w:val="fr-FR"/>
        </w:rPr>
        <w:t>)</w:t>
      </w:r>
      <w:r>
        <w:rPr>
          <w:lang w:val="fr-FR"/>
        </w:rPr>
        <w:t> »</w:t>
      </w:r>
      <w:r w:rsidRPr="00837E5D">
        <w:rPr>
          <w:lang w:val="fr-FR"/>
        </w:rPr>
        <w:t>, selon le cas. Les révisions proposées dans le présent document ont pour but d</w:t>
      </w:r>
      <w:r>
        <w:rPr>
          <w:lang w:val="fr-FR"/>
        </w:rPr>
        <w:t>’</w:t>
      </w:r>
      <w:r w:rsidRPr="00837E5D">
        <w:rPr>
          <w:lang w:val="fr-FR"/>
        </w:rPr>
        <w:t>harmoniser les unités utilisées et d</w:t>
      </w:r>
      <w:r>
        <w:rPr>
          <w:lang w:val="fr-FR"/>
        </w:rPr>
        <w:t>’</w:t>
      </w:r>
      <w:r w:rsidRPr="00837E5D">
        <w:rPr>
          <w:lang w:val="fr-FR"/>
        </w:rPr>
        <w:t xml:space="preserve">intégrer les modifications rédactionnelles suggérées. </w:t>
      </w:r>
    </w:p>
    <w:p w14:paraId="63563A93" w14:textId="77777777" w:rsidR="005E6547" w:rsidRPr="00837E5D" w:rsidRDefault="005E6547" w:rsidP="005E6547">
      <w:pPr>
        <w:pStyle w:val="SingleTxtG"/>
        <w:rPr>
          <w:lang w:val="fr-FR"/>
        </w:rPr>
      </w:pPr>
      <w:r w:rsidRPr="00837E5D">
        <w:rPr>
          <w:lang w:val="fr-FR"/>
        </w:rPr>
        <w:lastRenderedPageBreak/>
        <w:t>3.</w:t>
      </w:r>
      <w:r w:rsidRPr="00837E5D">
        <w:rPr>
          <w:lang w:val="fr-FR"/>
        </w:rPr>
        <w:tab/>
        <w:t>Les propositions visent à modifier le document de travail ST/SG/AC.10/C.3/2020/3-ST/SG/AC.10/C.4/2020/4. Certains commentaires concernaient des passages qui ne figuraient pas dans le document de travail susmentionné. Ces modifications sont énumérées séparément et renvoient à la section 28 du Manuel.</w:t>
      </w:r>
    </w:p>
    <w:p w14:paraId="7E11F809" w14:textId="77777777" w:rsidR="005E6547" w:rsidRPr="00837E5D" w:rsidRDefault="005E6547" w:rsidP="005E6547">
      <w:pPr>
        <w:pStyle w:val="SingleTxtG"/>
        <w:tabs>
          <w:tab w:val="left" w:pos="1701"/>
        </w:tabs>
        <w:rPr>
          <w:lang w:val="fr-FR"/>
        </w:rPr>
      </w:pPr>
      <w:r w:rsidRPr="00837E5D">
        <w:rPr>
          <w:lang w:val="fr-FR"/>
        </w:rPr>
        <w:t>4.</w:t>
      </w:r>
      <w:r w:rsidRPr="00837E5D">
        <w:rPr>
          <w:lang w:val="fr-FR"/>
        </w:rPr>
        <w:tab/>
        <w:t>Le Sous-Comité est invité à étudier, à commenter et, si les propositions sont acceptables, à adopter le document ST/SG/AC.10/C.3/2020/3-ST/SG/AC.10/C.4/2020/4 tel que modifié par le présent document.</w:t>
      </w:r>
      <w:bookmarkStart w:id="1" w:name="_Hlk35351793"/>
    </w:p>
    <w:bookmarkEnd w:id="1"/>
    <w:p w14:paraId="12655AEC" w14:textId="77777777" w:rsidR="005E6547" w:rsidRPr="00837E5D" w:rsidRDefault="005E6547" w:rsidP="005E6547">
      <w:pPr>
        <w:pStyle w:val="HChG"/>
        <w:rPr>
          <w:lang w:val="fr-FR"/>
        </w:rPr>
      </w:pPr>
      <w:r w:rsidRPr="00837E5D">
        <w:rPr>
          <w:lang w:val="fr-FR"/>
        </w:rPr>
        <w:tab/>
      </w:r>
      <w:r w:rsidRPr="00837E5D">
        <w:rPr>
          <w:lang w:val="fr-FR"/>
        </w:rPr>
        <w:tab/>
        <w:t>Proposition</w:t>
      </w:r>
    </w:p>
    <w:p w14:paraId="555DC7B4" w14:textId="77777777" w:rsidR="005E6547" w:rsidRPr="00837E5D" w:rsidRDefault="005E6547" w:rsidP="005E6547">
      <w:pPr>
        <w:pStyle w:val="SingleTxtG"/>
        <w:tabs>
          <w:tab w:val="left" w:pos="1701"/>
        </w:tabs>
        <w:rPr>
          <w:lang w:val="fr-FR"/>
        </w:rPr>
      </w:pPr>
      <w:bookmarkStart w:id="2" w:name="_Hlk47952244"/>
      <w:r w:rsidRPr="00837E5D">
        <w:rPr>
          <w:lang w:val="fr-FR"/>
        </w:rPr>
        <w:t>5.</w:t>
      </w:r>
      <w:r w:rsidRPr="00837E5D">
        <w:rPr>
          <w:lang w:val="fr-FR"/>
        </w:rPr>
        <w:tab/>
        <w:t>Modifier le document .../C.3/2020/3 (.../C.4/2020/4) comme suit</w:t>
      </w:r>
      <w:r>
        <w:rPr>
          <w:lang w:val="fr-FR"/>
        </w:rPr>
        <w:t> </w:t>
      </w:r>
      <w:r w:rsidRPr="00837E5D">
        <w:rPr>
          <w:lang w:val="fr-FR"/>
        </w:rPr>
        <w:t>:</w:t>
      </w:r>
    </w:p>
    <w:bookmarkEnd w:id="2"/>
    <w:p w14:paraId="09C33888" w14:textId="77777777" w:rsidR="005E6547" w:rsidRPr="00837E5D" w:rsidRDefault="005E6547" w:rsidP="005E6547">
      <w:pPr>
        <w:pStyle w:val="SingleTxtG"/>
        <w:tabs>
          <w:tab w:val="left" w:pos="2835"/>
        </w:tabs>
        <w:ind w:left="1701"/>
        <w:rPr>
          <w:lang w:val="fr-FR"/>
        </w:rPr>
      </w:pPr>
      <w:r w:rsidRPr="00837E5D">
        <w:rPr>
          <w:lang w:val="fr-FR"/>
        </w:rPr>
        <w:t>28.3.5</w:t>
      </w:r>
      <w:r w:rsidRPr="00837E5D">
        <w:rPr>
          <w:lang w:val="fr-FR"/>
        </w:rPr>
        <w:tab/>
        <w:t>Modification sans objet en français.</w:t>
      </w:r>
    </w:p>
    <w:p w14:paraId="215C81B7" w14:textId="77777777" w:rsidR="005E6547" w:rsidRPr="00837E5D" w:rsidRDefault="005E6547" w:rsidP="00F5157B">
      <w:pPr>
        <w:pStyle w:val="SingleTxtG"/>
        <w:ind w:left="2835" w:hanging="1134"/>
        <w:rPr>
          <w:lang w:val="fr-FR"/>
        </w:rPr>
      </w:pPr>
      <w:r w:rsidRPr="00837E5D">
        <w:rPr>
          <w:lang w:val="fr-FR"/>
        </w:rPr>
        <w:t>28.4.2.1.2</w:t>
      </w:r>
      <w:r w:rsidRPr="00837E5D">
        <w:rPr>
          <w:lang w:val="fr-FR"/>
        </w:rPr>
        <w:tab/>
        <w:t>À la fin de l</w:t>
      </w:r>
      <w:r>
        <w:rPr>
          <w:lang w:val="fr-FR"/>
        </w:rPr>
        <w:t>’</w:t>
      </w:r>
      <w:r w:rsidRPr="00837E5D">
        <w:rPr>
          <w:lang w:val="fr-FR"/>
        </w:rPr>
        <w:t>avant-dernière phrase, modifier l</w:t>
      </w:r>
      <w:r>
        <w:rPr>
          <w:lang w:val="fr-FR"/>
        </w:rPr>
        <w:t>’</w:t>
      </w:r>
      <w:r w:rsidRPr="00837E5D">
        <w:rPr>
          <w:lang w:val="fr-FR"/>
        </w:rPr>
        <w:t>unité de L de sorte qu</w:t>
      </w:r>
      <w:r>
        <w:rPr>
          <w:lang w:val="fr-FR"/>
        </w:rPr>
        <w:t>’</w:t>
      </w:r>
      <w:r w:rsidRPr="00837E5D">
        <w:rPr>
          <w:lang w:val="fr-FR"/>
        </w:rPr>
        <w:t xml:space="preserve">elle se lise comme suit : </w:t>
      </w:r>
      <w:r>
        <w:rPr>
          <w:lang w:val="fr-FR"/>
        </w:rPr>
        <w:t>« </w:t>
      </w:r>
      <w:r w:rsidRPr="00837E5D">
        <w:rPr>
          <w:lang w:val="fr-FR"/>
        </w:rPr>
        <w:t>mW/K.kg</w:t>
      </w:r>
      <w:r>
        <w:rPr>
          <w:lang w:val="fr-FR"/>
        </w:rPr>
        <w:t> »</w:t>
      </w:r>
      <w:r w:rsidRPr="00837E5D">
        <w:rPr>
          <w:lang w:val="fr-FR"/>
        </w:rPr>
        <w:t>.</w:t>
      </w:r>
    </w:p>
    <w:p w14:paraId="74E907D1" w14:textId="77777777" w:rsidR="005E6547" w:rsidRPr="00837E5D" w:rsidRDefault="005E6547" w:rsidP="00F5157B">
      <w:pPr>
        <w:pStyle w:val="SingleTxtG"/>
        <w:ind w:left="2835" w:hanging="1134"/>
        <w:rPr>
          <w:lang w:val="fr-FR"/>
        </w:rPr>
      </w:pPr>
      <w:r w:rsidRPr="00837E5D">
        <w:rPr>
          <w:lang w:val="fr-FR"/>
        </w:rPr>
        <w:t>28.4.2.3.1</w:t>
      </w:r>
      <w:r w:rsidRPr="00837E5D">
        <w:rPr>
          <w:lang w:val="fr-FR"/>
        </w:rPr>
        <w:tab/>
        <w:t>À l</w:t>
      </w:r>
      <w:r>
        <w:rPr>
          <w:lang w:val="fr-FR"/>
        </w:rPr>
        <w:t>’</w:t>
      </w:r>
      <w:r w:rsidRPr="00837E5D">
        <w:rPr>
          <w:lang w:val="fr-FR"/>
        </w:rPr>
        <w:t>alinéa</w:t>
      </w:r>
      <w:r>
        <w:rPr>
          <w:lang w:val="fr-FR"/>
        </w:rPr>
        <w:t> </w:t>
      </w:r>
      <w:r w:rsidRPr="00837E5D">
        <w:rPr>
          <w:lang w:val="fr-FR"/>
        </w:rPr>
        <w:t>a)</w:t>
      </w:r>
      <w:r>
        <w:rPr>
          <w:lang w:val="fr-FR"/>
        </w:rPr>
        <w:t> </w:t>
      </w:r>
      <w:r w:rsidRPr="00837E5D">
        <w:rPr>
          <w:lang w:val="fr-FR"/>
        </w:rPr>
        <w:t xml:space="preserve">ii), placer </w:t>
      </w:r>
      <w:r>
        <w:rPr>
          <w:lang w:val="fr-FR"/>
        </w:rPr>
        <w:t>« </w:t>
      </w:r>
      <w:r w:rsidRPr="00837E5D">
        <w:rPr>
          <w:lang w:val="fr-FR"/>
        </w:rPr>
        <w:t>par exemple 0,333</w:t>
      </w:r>
      <w:r>
        <w:rPr>
          <w:lang w:val="fr-FR"/>
        </w:rPr>
        <w:t> </w:t>
      </w:r>
      <w:r w:rsidRPr="00837E5D">
        <w:rPr>
          <w:lang w:val="fr-FR"/>
        </w:rPr>
        <w:t>W ou 1</w:t>
      </w:r>
      <w:r>
        <w:rPr>
          <w:lang w:val="fr-FR"/>
        </w:rPr>
        <w:t> </w:t>
      </w:r>
      <w:r w:rsidRPr="00837E5D">
        <w:rPr>
          <w:lang w:val="fr-FR"/>
        </w:rPr>
        <w:t>000</w:t>
      </w:r>
      <w:r>
        <w:rPr>
          <w:lang w:val="fr-FR"/>
        </w:rPr>
        <w:t> </w:t>
      </w:r>
      <w:r w:rsidRPr="00837E5D">
        <w:rPr>
          <w:lang w:val="fr-FR"/>
        </w:rPr>
        <w:t>W</w:t>
      </w:r>
      <w:r>
        <w:rPr>
          <w:lang w:val="fr-FR"/>
        </w:rPr>
        <w:t> »</w:t>
      </w:r>
      <w:r w:rsidRPr="00837E5D">
        <w:rPr>
          <w:lang w:val="fr-FR"/>
        </w:rPr>
        <w:t xml:space="preserve"> entre parenthèses et supprimer les virgules avant et après.</w:t>
      </w:r>
    </w:p>
    <w:p w14:paraId="2ADDE1ED" w14:textId="77777777" w:rsidR="005E6547" w:rsidRPr="00837E5D" w:rsidRDefault="005E6547" w:rsidP="005E6547">
      <w:pPr>
        <w:pStyle w:val="SingleTxtG"/>
        <w:tabs>
          <w:tab w:val="left" w:pos="2835"/>
        </w:tabs>
        <w:ind w:left="2835"/>
        <w:rPr>
          <w:lang w:val="fr-FR"/>
        </w:rPr>
      </w:pPr>
      <w:r w:rsidRPr="00837E5D">
        <w:rPr>
          <w:lang w:val="fr-FR"/>
        </w:rPr>
        <w:t>À l</w:t>
      </w:r>
      <w:r>
        <w:rPr>
          <w:lang w:val="fr-FR"/>
        </w:rPr>
        <w:t>’</w:t>
      </w:r>
      <w:r w:rsidRPr="00837E5D">
        <w:rPr>
          <w:lang w:val="fr-FR"/>
        </w:rPr>
        <w:t>alinéa</w:t>
      </w:r>
      <w:r>
        <w:rPr>
          <w:lang w:val="fr-FR"/>
        </w:rPr>
        <w:t> </w:t>
      </w:r>
      <w:r w:rsidRPr="00837E5D">
        <w:rPr>
          <w:lang w:val="fr-FR"/>
        </w:rPr>
        <w:t>b)</w:t>
      </w:r>
      <w:r>
        <w:rPr>
          <w:lang w:val="fr-FR"/>
        </w:rPr>
        <w:t> </w:t>
      </w:r>
      <w:r w:rsidRPr="00837E5D">
        <w:rPr>
          <w:lang w:val="fr-FR"/>
        </w:rPr>
        <w:t>ii), modifier l</w:t>
      </w:r>
      <w:r>
        <w:rPr>
          <w:lang w:val="fr-FR"/>
        </w:rPr>
        <w:t>’</w:t>
      </w:r>
      <w:r w:rsidRPr="00837E5D">
        <w:rPr>
          <w:lang w:val="fr-FR"/>
        </w:rPr>
        <w:t>unité de perte de chaleur de sorte qu</w:t>
      </w:r>
      <w:r>
        <w:rPr>
          <w:lang w:val="fr-FR"/>
        </w:rPr>
        <w:t>’</w:t>
      </w:r>
      <w:r w:rsidRPr="00837E5D">
        <w:rPr>
          <w:lang w:val="fr-FR"/>
        </w:rPr>
        <w:t xml:space="preserve">elle se lise comme suit : </w:t>
      </w:r>
      <w:r>
        <w:rPr>
          <w:lang w:val="fr-FR"/>
        </w:rPr>
        <w:t>« </w:t>
      </w:r>
      <w:r w:rsidRPr="00837E5D">
        <w:rPr>
          <w:lang w:val="fr-FR"/>
        </w:rPr>
        <w:t>mW/K.kg</w:t>
      </w:r>
      <w:r>
        <w:rPr>
          <w:lang w:val="fr-FR"/>
        </w:rPr>
        <w:t> »</w:t>
      </w:r>
      <w:r w:rsidRPr="00837E5D">
        <w:rPr>
          <w:lang w:val="fr-FR"/>
        </w:rPr>
        <w:t>.</w:t>
      </w:r>
    </w:p>
    <w:p w14:paraId="1D310476" w14:textId="77777777" w:rsidR="005E6547" w:rsidRPr="00837E5D" w:rsidRDefault="005E6547" w:rsidP="00F5157B">
      <w:pPr>
        <w:pStyle w:val="SingleTxtG"/>
        <w:ind w:left="2835" w:hanging="1134"/>
        <w:rPr>
          <w:lang w:val="fr-FR"/>
        </w:rPr>
      </w:pPr>
      <w:r w:rsidRPr="00837E5D">
        <w:rPr>
          <w:lang w:val="fr-FR"/>
        </w:rPr>
        <w:t>28.4.2.3.2</w:t>
      </w:r>
      <w:r w:rsidRPr="00837E5D">
        <w:rPr>
          <w:lang w:val="fr-FR"/>
        </w:rPr>
        <w:tab/>
        <w:t>À l</w:t>
      </w:r>
      <w:r>
        <w:rPr>
          <w:lang w:val="fr-FR"/>
        </w:rPr>
        <w:t>’</w:t>
      </w:r>
      <w:r w:rsidRPr="00837E5D">
        <w:rPr>
          <w:lang w:val="fr-FR"/>
        </w:rPr>
        <w:t>alinéa</w:t>
      </w:r>
      <w:r>
        <w:rPr>
          <w:lang w:val="fr-FR"/>
        </w:rPr>
        <w:t> </w:t>
      </w:r>
      <w:r w:rsidRPr="00837E5D">
        <w:rPr>
          <w:lang w:val="fr-FR"/>
        </w:rPr>
        <w:t xml:space="preserve">c), au deuxième paragraphe (qui commence par </w:t>
      </w:r>
      <w:r>
        <w:rPr>
          <w:lang w:val="fr-FR"/>
        </w:rPr>
        <w:t>« </w:t>
      </w:r>
      <w:r w:rsidRPr="00837E5D">
        <w:rPr>
          <w:lang w:val="fr-FR"/>
        </w:rPr>
        <w:t>Pour l</w:t>
      </w:r>
      <w:r>
        <w:rPr>
          <w:lang w:val="fr-FR"/>
        </w:rPr>
        <w:t>’</w:t>
      </w:r>
      <w:r w:rsidRPr="00837E5D">
        <w:rPr>
          <w:lang w:val="fr-FR"/>
        </w:rPr>
        <w:t>épreuve en circuit fermé</w:t>
      </w:r>
      <w:r>
        <w:rPr>
          <w:lang w:val="fr-FR"/>
        </w:rPr>
        <w:t> »</w:t>
      </w:r>
      <w:r w:rsidRPr="00837E5D">
        <w:rPr>
          <w:lang w:val="fr-FR"/>
        </w:rPr>
        <w:t xml:space="preserve">), à la deuxième ligne, ajouter un espace entre </w:t>
      </w:r>
      <w:r>
        <w:rPr>
          <w:lang w:val="fr-FR"/>
        </w:rPr>
        <w:t>« </w:t>
      </w:r>
      <w:r w:rsidRPr="00837E5D">
        <w:rPr>
          <w:lang w:val="fr-FR"/>
        </w:rPr>
        <w:t>&lt;</w:t>
      </w:r>
      <w:r>
        <w:rPr>
          <w:lang w:val="fr-FR"/>
        </w:rPr>
        <w:t> »</w:t>
      </w:r>
      <w:r w:rsidRPr="00837E5D">
        <w:rPr>
          <w:lang w:val="fr-FR"/>
        </w:rPr>
        <w:t xml:space="preserve"> et </w:t>
      </w:r>
      <w:r>
        <w:rPr>
          <w:lang w:val="fr-FR"/>
        </w:rPr>
        <w:t>« </w:t>
      </w:r>
      <w:r w:rsidRPr="00837E5D">
        <w:rPr>
          <w:lang w:val="fr-FR"/>
        </w:rPr>
        <w:t>0,5 W/kg</w:t>
      </w:r>
      <w:r>
        <w:rPr>
          <w:lang w:val="fr-FR"/>
        </w:rPr>
        <w:t> »</w:t>
      </w:r>
      <w:r w:rsidRPr="00837E5D">
        <w:rPr>
          <w:lang w:val="fr-FR"/>
        </w:rPr>
        <w:t>.</w:t>
      </w:r>
    </w:p>
    <w:p w14:paraId="7C84E1A7" w14:textId="77777777" w:rsidR="005E6547" w:rsidRPr="00837E5D" w:rsidRDefault="005E6547" w:rsidP="005E6547">
      <w:pPr>
        <w:pStyle w:val="SingleTxtG"/>
        <w:ind w:left="1701"/>
        <w:rPr>
          <w:lang w:val="fr-FR"/>
        </w:rPr>
      </w:pPr>
      <w:r w:rsidRPr="00837E5D">
        <w:rPr>
          <w:lang w:val="fr-FR"/>
        </w:rPr>
        <w:t>28.4.2.5</w:t>
      </w:r>
      <w:r w:rsidRPr="00837E5D">
        <w:rPr>
          <w:lang w:val="fr-FR"/>
        </w:rPr>
        <w:tab/>
        <w:t>Tableau</w:t>
      </w:r>
      <w:r>
        <w:rPr>
          <w:lang w:val="fr-FR"/>
        </w:rPr>
        <w:t> </w:t>
      </w:r>
      <w:r w:rsidRPr="00837E5D">
        <w:rPr>
          <w:lang w:val="fr-FR"/>
        </w:rPr>
        <w:t>: modification sans objet en français.</w:t>
      </w:r>
    </w:p>
    <w:p w14:paraId="10D1CC1E" w14:textId="77777777" w:rsidR="005E6547" w:rsidRPr="00837E5D" w:rsidRDefault="005E6547" w:rsidP="005E6547">
      <w:pPr>
        <w:pStyle w:val="SingleTxtG"/>
        <w:tabs>
          <w:tab w:val="left" w:pos="2835"/>
        </w:tabs>
        <w:ind w:left="2835"/>
        <w:rPr>
          <w:lang w:val="fr-FR"/>
        </w:rPr>
      </w:pPr>
      <w:r w:rsidRPr="00837E5D">
        <w:rPr>
          <w:lang w:val="fr-FR"/>
        </w:rPr>
        <w:tab/>
        <w:t>Dans la figure</w:t>
      </w:r>
      <w:r>
        <w:rPr>
          <w:lang w:val="fr-FR"/>
        </w:rPr>
        <w:t> </w:t>
      </w:r>
      <w:r w:rsidRPr="00837E5D">
        <w:rPr>
          <w:lang w:val="fr-FR"/>
        </w:rPr>
        <w:t>28.4.2.2, dans la légende, modifier l</w:t>
      </w:r>
      <w:r>
        <w:rPr>
          <w:lang w:val="fr-FR"/>
        </w:rPr>
        <w:t>’</w:t>
      </w:r>
      <w:r w:rsidRPr="00837E5D">
        <w:rPr>
          <w:lang w:val="fr-FR"/>
        </w:rPr>
        <w:t>unité de la courbe de perte de chaleur L de sorte qu</w:t>
      </w:r>
      <w:r>
        <w:rPr>
          <w:lang w:val="fr-FR"/>
        </w:rPr>
        <w:t>’</w:t>
      </w:r>
      <w:r w:rsidRPr="00837E5D">
        <w:rPr>
          <w:lang w:val="fr-FR"/>
        </w:rPr>
        <w:t xml:space="preserve">elle se lise comme suit : </w:t>
      </w:r>
      <w:r>
        <w:rPr>
          <w:lang w:val="fr-FR"/>
        </w:rPr>
        <w:t>« </w:t>
      </w:r>
      <w:r w:rsidRPr="00837E5D">
        <w:rPr>
          <w:lang w:val="fr-FR"/>
        </w:rPr>
        <w:t>W/K.kg</w:t>
      </w:r>
      <w:r>
        <w:rPr>
          <w:lang w:val="fr-FR"/>
        </w:rPr>
        <w:t> »</w:t>
      </w:r>
      <w:r w:rsidRPr="00837E5D">
        <w:rPr>
          <w:lang w:val="fr-FR"/>
        </w:rPr>
        <w:t>.</w:t>
      </w:r>
    </w:p>
    <w:p w14:paraId="5B904588" w14:textId="77777777" w:rsidR="005E6547" w:rsidRPr="00837E5D" w:rsidRDefault="005E6547" w:rsidP="005E6547">
      <w:pPr>
        <w:pStyle w:val="SingleTxtG"/>
        <w:ind w:left="1701"/>
        <w:rPr>
          <w:lang w:val="fr-FR"/>
        </w:rPr>
      </w:pPr>
      <w:r w:rsidRPr="00837E5D">
        <w:rPr>
          <w:lang w:val="fr-FR"/>
        </w:rPr>
        <w:t>28.4.3.5</w:t>
      </w:r>
      <w:r w:rsidRPr="00837E5D">
        <w:rPr>
          <w:lang w:val="fr-FR"/>
        </w:rPr>
        <w:tab/>
        <w:t>Tableau</w:t>
      </w:r>
      <w:r>
        <w:rPr>
          <w:lang w:val="fr-FR"/>
        </w:rPr>
        <w:t> </w:t>
      </w:r>
      <w:r w:rsidRPr="00837E5D">
        <w:rPr>
          <w:lang w:val="fr-FR"/>
        </w:rPr>
        <w:t>: modification sans objet en français.</w:t>
      </w:r>
    </w:p>
    <w:p w14:paraId="48C859CF" w14:textId="77777777" w:rsidR="005E6547" w:rsidRPr="00837E5D" w:rsidRDefault="005E6547" w:rsidP="005E6547">
      <w:pPr>
        <w:pStyle w:val="SingleTxtG"/>
        <w:tabs>
          <w:tab w:val="left" w:pos="2835"/>
        </w:tabs>
        <w:ind w:left="2835"/>
        <w:rPr>
          <w:lang w:val="fr-FR"/>
        </w:rPr>
      </w:pPr>
      <w:r w:rsidRPr="00837E5D">
        <w:rPr>
          <w:lang w:val="fr-FR"/>
        </w:rPr>
        <w:tab/>
        <w:t>Dans la figure</w:t>
      </w:r>
      <w:r>
        <w:rPr>
          <w:lang w:val="fr-FR"/>
        </w:rPr>
        <w:t> </w:t>
      </w:r>
      <w:r w:rsidRPr="00837E5D">
        <w:rPr>
          <w:lang w:val="fr-FR"/>
        </w:rPr>
        <w:t>28.4.3.2, dans la légende, modifier l</w:t>
      </w:r>
      <w:r>
        <w:rPr>
          <w:lang w:val="fr-FR"/>
        </w:rPr>
        <w:t>’</w:t>
      </w:r>
      <w:r w:rsidRPr="00837E5D">
        <w:rPr>
          <w:lang w:val="fr-FR"/>
        </w:rPr>
        <w:t>unité de la courbe de perte de chaleur L de sorte qu</w:t>
      </w:r>
      <w:r>
        <w:rPr>
          <w:lang w:val="fr-FR"/>
        </w:rPr>
        <w:t>’</w:t>
      </w:r>
      <w:r w:rsidRPr="00837E5D">
        <w:rPr>
          <w:lang w:val="fr-FR"/>
        </w:rPr>
        <w:t>elle se lise comme suit</w:t>
      </w:r>
      <w:r>
        <w:rPr>
          <w:lang w:val="fr-FR"/>
        </w:rPr>
        <w:t> </w:t>
      </w:r>
      <w:r w:rsidRPr="00837E5D">
        <w:rPr>
          <w:lang w:val="fr-FR"/>
        </w:rPr>
        <w:t xml:space="preserve">: </w:t>
      </w:r>
      <w:r>
        <w:rPr>
          <w:lang w:val="fr-FR"/>
        </w:rPr>
        <w:t>« </w:t>
      </w:r>
      <w:r w:rsidRPr="00837E5D">
        <w:rPr>
          <w:lang w:val="fr-FR"/>
        </w:rPr>
        <w:t>W/K.kg</w:t>
      </w:r>
      <w:r>
        <w:rPr>
          <w:lang w:val="fr-FR"/>
        </w:rPr>
        <w:t> »</w:t>
      </w:r>
      <w:r w:rsidRPr="00837E5D">
        <w:rPr>
          <w:lang w:val="fr-FR"/>
        </w:rPr>
        <w:t>.</w:t>
      </w:r>
    </w:p>
    <w:p w14:paraId="492A2726" w14:textId="77777777" w:rsidR="005E6547" w:rsidRPr="00837E5D" w:rsidRDefault="005E6547" w:rsidP="00F5157B">
      <w:pPr>
        <w:pStyle w:val="SingleTxtG"/>
        <w:ind w:left="2835" w:hanging="1134"/>
        <w:rPr>
          <w:lang w:val="fr-FR"/>
        </w:rPr>
      </w:pPr>
      <w:r w:rsidRPr="00837E5D">
        <w:rPr>
          <w:lang w:val="fr-FR"/>
        </w:rPr>
        <w:t>28.4.4.2.8</w:t>
      </w:r>
      <w:r w:rsidRPr="00837E5D">
        <w:rPr>
          <w:lang w:val="fr-FR"/>
        </w:rPr>
        <w:tab/>
        <w:t>Modifier la première phrase de sorte qu</w:t>
      </w:r>
      <w:r>
        <w:rPr>
          <w:lang w:val="fr-FR"/>
        </w:rPr>
        <w:t>’</w:t>
      </w:r>
      <w:r w:rsidRPr="00837E5D">
        <w:rPr>
          <w:lang w:val="fr-FR"/>
        </w:rPr>
        <w:t>elle se lise comme suit</w:t>
      </w:r>
      <w:r>
        <w:rPr>
          <w:lang w:val="fr-FR"/>
        </w:rPr>
        <w:t> </w:t>
      </w:r>
      <w:r w:rsidRPr="00837E5D">
        <w:rPr>
          <w:lang w:val="fr-FR"/>
        </w:rPr>
        <w:t xml:space="preserve">: </w:t>
      </w:r>
      <w:r>
        <w:rPr>
          <w:lang w:val="fr-FR"/>
        </w:rPr>
        <w:t>« </w:t>
      </w:r>
      <w:r w:rsidRPr="00837E5D">
        <w:rPr>
          <w:lang w:val="fr-FR"/>
        </w:rPr>
        <w:t>... d</w:t>
      </w:r>
      <w:r>
        <w:rPr>
          <w:lang w:val="fr-FR"/>
        </w:rPr>
        <w:t>’</w:t>
      </w:r>
      <w:r w:rsidRPr="00837E5D">
        <w:rPr>
          <w:lang w:val="fr-FR"/>
        </w:rPr>
        <w:t>une matière liquide, avec une perte de chaleur conforme à celle indiquée dans le tableau</w:t>
      </w:r>
      <w:r>
        <w:rPr>
          <w:lang w:val="fr-FR"/>
        </w:rPr>
        <w:t> </w:t>
      </w:r>
      <w:r w:rsidRPr="00837E5D">
        <w:rPr>
          <w:lang w:val="fr-FR"/>
        </w:rPr>
        <w:t>28.4. Pour les colis de plus grande taille, les GRV ou les petites citernes, des vases de Dewar de plus grandes dimensions avec une plus faible perte de chaleur par unité de masse doivent être utilisés (voir tableau 28.4)</w:t>
      </w:r>
      <w:r>
        <w:rPr>
          <w:lang w:val="fr-FR"/>
        </w:rPr>
        <w:t> »</w:t>
      </w:r>
      <w:r w:rsidRPr="00837E5D">
        <w:rPr>
          <w:lang w:val="fr-FR"/>
        </w:rPr>
        <w:t>.</w:t>
      </w:r>
    </w:p>
    <w:p w14:paraId="712CCB8C" w14:textId="77777777" w:rsidR="005E6547" w:rsidRPr="00837E5D" w:rsidRDefault="005E6547" w:rsidP="00F5157B">
      <w:pPr>
        <w:pStyle w:val="SingleTxtG"/>
        <w:ind w:left="2835" w:hanging="1134"/>
        <w:rPr>
          <w:lang w:val="fr-FR"/>
        </w:rPr>
      </w:pPr>
      <w:r w:rsidRPr="00837E5D">
        <w:rPr>
          <w:lang w:val="fr-FR"/>
        </w:rPr>
        <w:t>28.4.4.5</w:t>
      </w:r>
      <w:r w:rsidRPr="00837E5D">
        <w:rPr>
          <w:lang w:val="fr-FR"/>
        </w:rPr>
        <w:tab/>
        <w:t>Dans le tableau, modifier l</w:t>
      </w:r>
      <w:r>
        <w:rPr>
          <w:lang w:val="fr-FR"/>
        </w:rPr>
        <w:t>’</w:t>
      </w:r>
      <w:r w:rsidRPr="00837E5D">
        <w:rPr>
          <w:lang w:val="fr-FR"/>
        </w:rPr>
        <w:t>unité indiquée dans l</w:t>
      </w:r>
      <w:r>
        <w:rPr>
          <w:lang w:val="fr-FR"/>
        </w:rPr>
        <w:t>’</w:t>
      </w:r>
      <w:r w:rsidRPr="00837E5D">
        <w:rPr>
          <w:lang w:val="fr-FR"/>
        </w:rPr>
        <w:t>en-tête de la quatrième colonne de sorte qu</w:t>
      </w:r>
      <w:r>
        <w:rPr>
          <w:lang w:val="fr-FR"/>
        </w:rPr>
        <w:t>’</w:t>
      </w:r>
      <w:r w:rsidRPr="00837E5D">
        <w:rPr>
          <w:lang w:val="fr-FR"/>
        </w:rPr>
        <w:t xml:space="preserve">elle se lise comme suit : </w:t>
      </w:r>
      <w:r>
        <w:rPr>
          <w:lang w:val="fr-FR"/>
        </w:rPr>
        <w:t>« </w:t>
      </w:r>
      <w:r w:rsidRPr="00837E5D">
        <w:rPr>
          <w:lang w:val="fr-FR"/>
        </w:rPr>
        <w:t>mW/K.kg</w:t>
      </w:r>
      <w:r>
        <w:rPr>
          <w:lang w:val="fr-FR"/>
        </w:rPr>
        <w:t> »</w:t>
      </w:r>
      <w:r w:rsidRPr="00837E5D">
        <w:rPr>
          <w:lang w:val="fr-FR"/>
        </w:rPr>
        <w:t>.</w:t>
      </w:r>
    </w:p>
    <w:p w14:paraId="5E89A588" w14:textId="77777777" w:rsidR="005E6547" w:rsidRPr="00837E5D" w:rsidRDefault="005E6547" w:rsidP="005E6547">
      <w:pPr>
        <w:pStyle w:val="SingleTxtG"/>
        <w:ind w:left="1701" w:hanging="567"/>
        <w:rPr>
          <w:lang w:val="fr-FR"/>
        </w:rPr>
      </w:pPr>
      <w:r w:rsidRPr="00837E5D">
        <w:rPr>
          <w:lang w:val="fr-FR"/>
        </w:rPr>
        <w:t>6.</w:t>
      </w:r>
      <w:r w:rsidRPr="00837E5D">
        <w:rPr>
          <w:lang w:val="fr-FR"/>
        </w:rPr>
        <w:tab/>
        <w:t>Modifier la section 28 du Manuel d</w:t>
      </w:r>
      <w:r>
        <w:rPr>
          <w:lang w:val="fr-FR"/>
        </w:rPr>
        <w:t>’</w:t>
      </w:r>
      <w:r w:rsidRPr="00837E5D">
        <w:rPr>
          <w:lang w:val="fr-FR"/>
        </w:rPr>
        <w:t>épreuves et de critères comme suit</w:t>
      </w:r>
      <w:r>
        <w:rPr>
          <w:lang w:val="fr-FR"/>
        </w:rPr>
        <w:t> </w:t>
      </w:r>
      <w:r w:rsidRPr="00837E5D">
        <w:rPr>
          <w:lang w:val="fr-FR"/>
        </w:rPr>
        <w:t>:</w:t>
      </w:r>
    </w:p>
    <w:p w14:paraId="61A02CFE" w14:textId="77777777" w:rsidR="005E6547" w:rsidRPr="00837E5D" w:rsidRDefault="005E6547" w:rsidP="00F5157B">
      <w:pPr>
        <w:pStyle w:val="SingleTxtG"/>
        <w:ind w:left="2835" w:hanging="1134"/>
        <w:rPr>
          <w:lang w:val="fr-FR"/>
        </w:rPr>
      </w:pPr>
      <w:r w:rsidRPr="00837E5D">
        <w:rPr>
          <w:lang w:val="fr-FR"/>
        </w:rPr>
        <w:t>Tableau 28.1</w:t>
      </w:r>
      <w:r w:rsidRPr="00837E5D">
        <w:rPr>
          <w:lang w:val="fr-FR"/>
        </w:rPr>
        <w:tab/>
        <w:t>Modifier le nom de l</w:t>
      </w:r>
      <w:r>
        <w:rPr>
          <w:lang w:val="fr-FR"/>
        </w:rPr>
        <w:t>’</w:t>
      </w:r>
      <w:r w:rsidRPr="00837E5D">
        <w:rPr>
          <w:lang w:val="fr-FR"/>
        </w:rPr>
        <w:t>épreuve H.1 de sorte qu</w:t>
      </w:r>
      <w:r>
        <w:rPr>
          <w:lang w:val="fr-FR"/>
        </w:rPr>
        <w:t>’</w:t>
      </w:r>
      <w:r w:rsidRPr="00837E5D">
        <w:rPr>
          <w:lang w:val="fr-FR"/>
        </w:rPr>
        <w:t>il se lise comme suit</w:t>
      </w:r>
      <w:r>
        <w:rPr>
          <w:lang w:val="fr-FR"/>
        </w:rPr>
        <w:t> </w:t>
      </w:r>
      <w:r w:rsidRPr="00837E5D">
        <w:rPr>
          <w:lang w:val="fr-FR"/>
        </w:rPr>
        <w:t xml:space="preserve">: </w:t>
      </w:r>
      <w:r>
        <w:rPr>
          <w:lang w:val="fr-FR"/>
        </w:rPr>
        <w:t>« </w:t>
      </w:r>
      <w:r w:rsidRPr="00837E5D">
        <w:rPr>
          <w:lang w:val="fr-FR"/>
        </w:rPr>
        <w:t>Épreuve TDAA/TPAA des États-Unis</w:t>
      </w:r>
      <w:r>
        <w:rPr>
          <w:lang w:val="fr-FR"/>
        </w:rPr>
        <w:t> »</w:t>
      </w:r>
      <w:r w:rsidRPr="00837E5D">
        <w:rPr>
          <w:lang w:val="fr-FR"/>
        </w:rPr>
        <w:t>.</w:t>
      </w:r>
    </w:p>
    <w:p w14:paraId="58EAFD44" w14:textId="77777777" w:rsidR="005E6547" w:rsidRPr="00837E5D" w:rsidRDefault="005E6547" w:rsidP="005E6547">
      <w:pPr>
        <w:pStyle w:val="SingleTxtG"/>
        <w:tabs>
          <w:tab w:val="left" w:pos="2835"/>
        </w:tabs>
        <w:ind w:left="2835" w:hanging="1134"/>
        <w:rPr>
          <w:lang w:val="fr-FR"/>
        </w:rPr>
      </w:pPr>
      <w:r w:rsidRPr="00837E5D">
        <w:rPr>
          <w:lang w:val="fr-FR"/>
        </w:rPr>
        <w:t>28.4.1</w:t>
      </w:r>
      <w:r w:rsidRPr="00837E5D">
        <w:rPr>
          <w:lang w:val="fr-FR"/>
        </w:rPr>
        <w:tab/>
        <w:t>Modifier le nom de l</w:t>
      </w:r>
      <w:r>
        <w:rPr>
          <w:lang w:val="fr-FR"/>
        </w:rPr>
        <w:t>’</w:t>
      </w:r>
      <w:r w:rsidRPr="00837E5D">
        <w:rPr>
          <w:lang w:val="fr-FR"/>
        </w:rPr>
        <w:t>épreuve de sorte qu</w:t>
      </w:r>
      <w:r>
        <w:rPr>
          <w:lang w:val="fr-FR"/>
        </w:rPr>
        <w:t>’</w:t>
      </w:r>
      <w:r w:rsidRPr="00837E5D">
        <w:rPr>
          <w:lang w:val="fr-FR"/>
        </w:rPr>
        <w:t>il se lise comme suit</w:t>
      </w:r>
      <w:r>
        <w:rPr>
          <w:lang w:val="fr-FR"/>
        </w:rPr>
        <w:t> </w:t>
      </w:r>
      <w:r w:rsidRPr="00837E5D">
        <w:rPr>
          <w:lang w:val="fr-FR"/>
        </w:rPr>
        <w:t xml:space="preserve">: </w:t>
      </w:r>
      <w:r>
        <w:rPr>
          <w:lang w:val="fr-FR"/>
        </w:rPr>
        <w:t>« </w:t>
      </w:r>
      <w:r w:rsidRPr="00837E5D">
        <w:rPr>
          <w:lang w:val="fr-FR"/>
        </w:rPr>
        <w:t>Épreuve TDAA/TPAA des États-Unis</w:t>
      </w:r>
      <w:r>
        <w:rPr>
          <w:lang w:val="fr-FR"/>
        </w:rPr>
        <w:t> »</w:t>
      </w:r>
      <w:r w:rsidRPr="00837E5D">
        <w:rPr>
          <w:lang w:val="fr-FR"/>
        </w:rPr>
        <w:t>.</w:t>
      </w:r>
    </w:p>
    <w:p w14:paraId="4A02F03F" w14:textId="77777777" w:rsidR="005E6547" w:rsidRPr="00837E5D" w:rsidRDefault="005E6547" w:rsidP="005E6547">
      <w:pPr>
        <w:pStyle w:val="SingleTxtG"/>
        <w:ind w:left="2835" w:hanging="1134"/>
        <w:rPr>
          <w:lang w:val="fr-FR"/>
        </w:rPr>
      </w:pPr>
      <w:r w:rsidRPr="00837E5D">
        <w:rPr>
          <w:lang w:val="fr-FR"/>
        </w:rPr>
        <w:t>28.4.2.4.2</w:t>
      </w:r>
      <w:r w:rsidRPr="00837E5D">
        <w:rPr>
          <w:lang w:val="fr-FR"/>
        </w:rPr>
        <w:tab/>
        <w:t>Remplacer l</w:t>
      </w:r>
      <w:r>
        <w:rPr>
          <w:lang w:val="fr-FR"/>
        </w:rPr>
        <w:t>’</w:t>
      </w:r>
      <w:r w:rsidRPr="00837E5D">
        <w:rPr>
          <w:lang w:val="fr-FR"/>
        </w:rPr>
        <w:t>unité d</w:t>
      </w:r>
      <w:proofErr w:type="gramStart"/>
      <w:r>
        <w:rPr>
          <w:lang w:val="fr-FR"/>
        </w:rPr>
        <w:t>’«</w:t>
      </w:r>
      <w:proofErr w:type="gramEnd"/>
      <w:r>
        <w:rPr>
          <w:lang w:val="fr-FR"/>
        </w:rPr>
        <w:t> </w:t>
      </w:r>
      <w:r w:rsidRPr="00837E5D">
        <w:rPr>
          <w:lang w:val="fr-FR"/>
        </w:rPr>
        <w:t>A</w:t>
      </w:r>
      <w:r>
        <w:rPr>
          <w:lang w:val="fr-FR"/>
        </w:rPr>
        <w:t> »</w:t>
      </w:r>
      <w:r w:rsidRPr="00837E5D">
        <w:rPr>
          <w:lang w:val="fr-FR"/>
        </w:rPr>
        <w:t xml:space="preserve"> et </w:t>
      </w:r>
      <w:r>
        <w:rPr>
          <w:lang w:val="fr-FR"/>
        </w:rPr>
        <w:t>« </w:t>
      </w:r>
      <w:r w:rsidRPr="00837E5D">
        <w:rPr>
          <w:lang w:val="fr-FR"/>
        </w:rPr>
        <w:t>B</w:t>
      </w:r>
      <w:r>
        <w:rPr>
          <w:lang w:val="fr-FR"/>
        </w:rPr>
        <w:t> »</w:t>
      </w:r>
      <w:r w:rsidRPr="00837E5D">
        <w:rPr>
          <w:lang w:val="fr-FR"/>
        </w:rPr>
        <w:t xml:space="preserve"> par </w:t>
      </w:r>
      <w:r>
        <w:rPr>
          <w:lang w:val="fr-FR"/>
        </w:rPr>
        <w:t>« </w:t>
      </w:r>
      <w:r w:rsidRPr="00837E5D">
        <w:rPr>
          <w:lang w:val="fr-FR"/>
        </w:rPr>
        <w:t>K/h</w:t>
      </w:r>
      <w:r>
        <w:rPr>
          <w:lang w:val="fr-FR"/>
        </w:rPr>
        <w:t> »</w:t>
      </w:r>
      <w:r w:rsidRPr="00837E5D">
        <w:rPr>
          <w:lang w:val="fr-FR"/>
        </w:rPr>
        <w:t xml:space="preserve"> et celle de Cp</w:t>
      </w:r>
      <w:r w:rsidRPr="00837E5D">
        <w:rPr>
          <w:vertAlign w:val="subscript"/>
          <w:lang w:val="fr-FR"/>
        </w:rPr>
        <w:t>1</w:t>
      </w:r>
      <w:r w:rsidRPr="00837E5D">
        <w:rPr>
          <w:lang w:val="fr-FR"/>
        </w:rPr>
        <w:t xml:space="preserve"> par </w:t>
      </w:r>
      <w:r>
        <w:rPr>
          <w:lang w:val="fr-FR"/>
        </w:rPr>
        <w:t>« </w:t>
      </w:r>
      <w:r w:rsidRPr="00837E5D">
        <w:rPr>
          <w:lang w:val="fr-FR"/>
        </w:rPr>
        <w:t>J/K.kg</w:t>
      </w:r>
      <w:r>
        <w:rPr>
          <w:lang w:val="fr-FR"/>
        </w:rPr>
        <w:t> »</w:t>
      </w:r>
      <w:r w:rsidRPr="00837E5D">
        <w:rPr>
          <w:lang w:val="fr-FR"/>
        </w:rPr>
        <w:t>.</w:t>
      </w:r>
    </w:p>
    <w:p w14:paraId="6DC772DB" w14:textId="77777777" w:rsidR="005E6547" w:rsidRPr="00837E5D" w:rsidRDefault="005E6547" w:rsidP="005E6547">
      <w:pPr>
        <w:pStyle w:val="SingleTxtG"/>
        <w:ind w:left="1701"/>
        <w:rPr>
          <w:lang w:val="fr-FR"/>
        </w:rPr>
      </w:pPr>
      <w:r w:rsidRPr="00837E5D">
        <w:rPr>
          <w:lang w:val="fr-FR"/>
        </w:rPr>
        <w:t>28.4.2.4.4</w:t>
      </w:r>
      <w:r w:rsidRPr="00837E5D">
        <w:rPr>
          <w:lang w:val="fr-FR"/>
        </w:rPr>
        <w:tab/>
        <w:t>Remplacer l</w:t>
      </w:r>
      <w:r>
        <w:rPr>
          <w:lang w:val="fr-FR"/>
        </w:rPr>
        <w:t>’</w:t>
      </w:r>
      <w:r w:rsidRPr="00837E5D">
        <w:rPr>
          <w:lang w:val="fr-FR"/>
        </w:rPr>
        <w:t>unité de Cp</w:t>
      </w:r>
      <w:r w:rsidRPr="00837E5D">
        <w:rPr>
          <w:vertAlign w:val="subscript"/>
          <w:lang w:val="fr-FR"/>
        </w:rPr>
        <w:t>2</w:t>
      </w:r>
      <w:r w:rsidRPr="00837E5D">
        <w:rPr>
          <w:lang w:val="fr-FR"/>
        </w:rPr>
        <w:t xml:space="preserve"> </w:t>
      </w:r>
      <w:r>
        <w:rPr>
          <w:lang w:val="fr-FR"/>
        </w:rPr>
        <w:t>« </w:t>
      </w:r>
      <w:r w:rsidRPr="00837E5D">
        <w:rPr>
          <w:lang w:val="fr-FR"/>
        </w:rPr>
        <w:t>J/K.kg</w:t>
      </w:r>
      <w:r>
        <w:rPr>
          <w:lang w:val="fr-FR"/>
        </w:rPr>
        <w:t> »</w:t>
      </w:r>
      <w:r w:rsidRPr="00837E5D">
        <w:rPr>
          <w:lang w:val="fr-FR"/>
        </w:rPr>
        <w:t xml:space="preserve"> et celle de </w:t>
      </w:r>
      <w:r>
        <w:rPr>
          <w:lang w:val="fr-FR"/>
        </w:rPr>
        <w:t>« </w:t>
      </w:r>
      <w:r w:rsidRPr="00837E5D">
        <w:rPr>
          <w:lang w:val="fr-FR"/>
        </w:rPr>
        <w:t>C</w:t>
      </w:r>
      <w:r>
        <w:rPr>
          <w:lang w:val="fr-FR"/>
        </w:rPr>
        <w:t> »</w:t>
      </w:r>
      <w:r w:rsidRPr="00837E5D">
        <w:rPr>
          <w:lang w:val="fr-FR"/>
        </w:rPr>
        <w:t xml:space="preserve"> par </w:t>
      </w:r>
      <w:r>
        <w:rPr>
          <w:lang w:val="fr-FR"/>
        </w:rPr>
        <w:t>« </w:t>
      </w:r>
      <w:r w:rsidRPr="00837E5D">
        <w:rPr>
          <w:lang w:val="fr-FR"/>
        </w:rPr>
        <w:t>K/h</w:t>
      </w:r>
      <w:r>
        <w:rPr>
          <w:lang w:val="fr-FR"/>
        </w:rPr>
        <w:t> »</w:t>
      </w:r>
      <w:r w:rsidRPr="00837E5D">
        <w:rPr>
          <w:lang w:val="fr-FR"/>
        </w:rPr>
        <w:t>.</w:t>
      </w:r>
    </w:p>
    <w:p w14:paraId="178E30D3" w14:textId="77777777" w:rsidR="005E6547" w:rsidRPr="00837E5D" w:rsidRDefault="005E6547" w:rsidP="005E6547">
      <w:pPr>
        <w:pStyle w:val="SingleTxtG"/>
        <w:ind w:left="1701"/>
        <w:rPr>
          <w:lang w:val="fr-FR"/>
        </w:rPr>
      </w:pPr>
      <w:r w:rsidRPr="00837E5D">
        <w:rPr>
          <w:lang w:val="fr-FR"/>
        </w:rPr>
        <w:t>28.4.2.4.5</w:t>
      </w:r>
      <w:r w:rsidRPr="00837E5D">
        <w:rPr>
          <w:lang w:val="fr-FR"/>
        </w:rPr>
        <w:tab/>
        <w:t>Remplacer l</w:t>
      </w:r>
      <w:r>
        <w:rPr>
          <w:lang w:val="fr-FR"/>
        </w:rPr>
        <w:t>’</w:t>
      </w:r>
      <w:r w:rsidRPr="00837E5D">
        <w:rPr>
          <w:lang w:val="fr-FR"/>
        </w:rPr>
        <w:t xml:space="preserve">unité de </w:t>
      </w:r>
      <w:r>
        <w:rPr>
          <w:lang w:val="fr-FR"/>
        </w:rPr>
        <w:t>« </w:t>
      </w:r>
      <w:r w:rsidRPr="00837E5D">
        <w:rPr>
          <w:lang w:val="fr-FR"/>
        </w:rPr>
        <w:t>D</w:t>
      </w:r>
      <w:r>
        <w:rPr>
          <w:lang w:val="fr-FR"/>
        </w:rPr>
        <w:t> »</w:t>
      </w:r>
      <w:r w:rsidRPr="00837E5D">
        <w:rPr>
          <w:lang w:val="fr-FR"/>
        </w:rPr>
        <w:t xml:space="preserve"> par </w:t>
      </w:r>
      <w:r>
        <w:rPr>
          <w:lang w:val="fr-FR"/>
        </w:rPr>
        <w:t>« </w:t>
      </w:r>
      <w:r w:rsidRPr="00837E5D">
        <w:rPr>
          <w:lang w:val="fr-FR"/>
        </w:rPr>
        <w:t>K/h</w:t>
      </w:r>
      <w:r>
        <w:rPr>
          <w:lang w:val="fr-FR"/>
        </w:rPr>
        <w:t> »</w:t>
      </w:r>
      <w:r w:rsidRPr="00837E5D">
        <w:rPr>
          <w:lang w:val="fr-FR"/>
        </w:rPr>
        <w:t>.</w:t>
      </w:r>
    </w:p>
    <w:p w14:paraId="44F3CC78" w14:textId="77777777" w:rsidR="005E6547" w:rsidRDefault="005E6547" w:rsidP="005E6547">
      <w:pPr>
        <w:pStyle w:val="SingleTxtG"/>
        <w:ind w:left="1701"/>
        <w:rPr>
          <w:lang w:val="fr-FR"/>
        </w:rPr>
      </w:pPr>
      <w:r w:rsidRPr="00837E5D">
        <w:rPr>
          <w:lang w:val="fr-FR"/>
        </w:rPr>
        <w:t>28.4.2.4.6</w:t>
      </w:r>
      <w:r w:rsidRPr="00837E5D">
        <w:rPr>
          <w:lang w:val="fr-FR"/>
        </w:rPr>
        <w:tab/>
        <w:t>Dans la deuxième phrase, remplacer l</w:t>
      </w:r>
      <w:r>
        <w:rPr>
          <w:lang w:val="fr-FR"/>
        </w:rPr>
        <w:t>’</w:t>
      </w:r>
      <w:r w:rsidRPr="00837E5D">
        <w:rPr>
          <w:lang w:val="fr-FR"/>
        </w:rPr>
        <w:t xml:space="preserve">unité de </w:t>
      </w:r>
      <w:r>
        <w:rPr>
          <w:lang w:val="fr-FR"/>
        </w:rPr>
        <w:t>« </w:t>
      </w:r>
      <w:r w:rsidRPr="00837E5D">
        <w:rPr>
          <w:lang w:val="fr-FR"/>
        </w:rPr>
        <w:t>L</w:t>
      </w:r>
      <w:r>
        <w:rPr>
          <w:lang w:val="fr-FR"/>
        </w:rPr>
        <w:t> »</w:t>
      </w:r>
      <w:r w:rsidRPr="00837E5D">
        <w:rPr>
          <w:lang w:val="fr-FR"/>
        </w:rPr>
        <w:t xml:space="preserve"> par </w:t>
      </w:r>
      <w:r>
        <w:rPr>
          <w:lang w:val="fr-FR"/>
        </w:rPr>
        <w:t>« </w:t>
      </w:r>
      <w:r w:rsidRPr="00837E5D">
        <w:rPr>
          <w:lang w:val="fr-FR"/>
        </w:rPr>
        <w:t>W/K.kg</w:t>
      </w:r>
      <w:r>
        <w:rPr>
          <w:lang w:val="fr-FR"/>
        </w:rPr>
        <w:t> »</w:t>
      </w:r>
      <w:r w:rsidRPr="00837E5D">
        <w:rPr>
          <w:lang w:val="fr-FR"/>
        </w:rPr>
        <w:t>.</w:t>
      </w:r>
    </w:p>
    <w:p w14:paraId="57F7EBD0" w14:textId="77777777" w:rsidR="00F5157B" w:rsidRPr="00F5157B" w:rsidRDefault="00F5157B" w:rsidP="00F5157B">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5157B" w:rsidRPr="00F5157B" w:rsidSect="005E654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EA2E" w14:textId="77777777" w:rsidR="00512E3B" w:rsidRDefault="00512E3B" w:rsidP="00F95C08">
      <w:pPr>
        <w:spacing w:line="240" w:lineRule="auto"/>
      </w:pPr>
    </w:p>
  </w:endnote>
  <w:endnote w:type="continuationSeparator" w:id="0">
    <w:p w14:paraId="7D1EC152" w14:textId="77777777" w:rsidR="00512E3B" w:rsidRPr="00AC3823" w:rsidRDefault="00512E3B" w:rsidP="00AC3823">
      <w:pPr>
        <w:pStyle w:val="Footer"/>
      </w:pPr>
    </w:p>
  </w:endnote>
  <w:endnote w:type="continuationNotice" w:id="1">
    <w:p w14:paraId="224B8D82" w14:textId="77777777" w:rsidR="00512E3B" w:rsidRDefault="00512E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BFED" w14:textId="77777777" w:rsidR="005E6547" w:rsidRPr="005E6547" w:rsidRDefault="005E6547" w:rsidP="005E6547">
    <w:pPr>
      <w:pStyle w:val="Footer"/>
      <w:tabs>
        <w:tab w:val="right" w:pos="9638"/>
      </w:tabs>
    </w:pPr>
    <w:r w:rsidRPr="005E6547">
      <w:rPr>
        <w:b/>
        <w:sz w:val="18"/>
      </w:rPr>
      <w:fldChar w:fldCharType="begin"/>
    </w:r>
    <w:r w:rsidRPr="005E6547">
      <w:rPr>
        <w:b/>
        <w:sz w:val="18"/>
      </w:rPr>
      <w:instrText xml:space="preserve"> PAGE  \* MERGEFORMAT </w:instrText>
    </w:r>
    <w:r w:rsidRPr="005E6547">
      <w:rPr>
        <w:b/>
        <w:sz w:val="18"/>
      </w:rPr>
      <w:fldChar w:fldCharType="separate"/>
    </w:r>
    <w:r w:rsidRPr="005E6547">
      <w:rPr>
        <w:b/>
        <w:noProof/>
        <w:sz w:val="18"/>
      </w:rPr>
      <w:t>2</w:t>
    </w:r>
    <w:r w:rsidRPr="005E6547">
      <w:rPr>
        <w:b/>
        <w:sz w:val="18"/>
      </w:rPr>
      <w:fldChar w:fldCharType="end"/>
    </w:r>
    <w:r>
      <w:rPr>
        <w:b/>
        <w:sz w:val="18"/>
      </w:rPr>
      <w:tab/>
    </w:r>
    <w:r>
      <w:t>GE.20-12102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B381A" w14:textId="77777777" w:rsidR="005E6547" w:rsidRPr="005E6547" w:rsidRDefault="005E6547" w:rsidP="005E6547">
    <w:pPr>
      <w:pStyle w:val="Footer"/>
      <w:tabs>
        <w:tab w:val="right" w:pos="9638"/>
      </w:tabs>
      <w:rPr>
        <w:b/>
        <w:sz w:val="18"/>
      </w:rPr>
    </w:pPr>
    <w:r>
      <w:t>GE.20-12102</w:t>
    </w:r>
    <w:r>
      <w:tab/>
    </w:r>
    <w:r w:rsidRPr="005E6547">
      <w:rPr>
        <w:b/>
        <w:sz w:val="18"/>
      </w:rPr>
      <w:fldChar w:fldCharType="begin"/>
    </w:r>
    <w:r w:rsidRPr="005E6547">
      <w:rPr>
        <w:b/>
        <w:sz w:val="18"/>
      </w:rPr>
      <w:instrText xml:space="preserve"> PAGE  \* MERGEFORMAT </w:instrText>
    </w:r>
    <w:r w:rsidRPr="005E6547">
      <w:rPr>
        <w:b/>
        <w:sz w:val="18"/>
      </w:rPr>
      <w:fldChar w:fldCharType="separate"/>
    </w:r>
    <w:r w:rsidRPr="005E6547">
      <w:rPr>
        <w:b/>
        <w:noProof/>
        <w:sz w:val="18"/>
      </w:rPr>
      <w:t>3</w:t>
    </w:r>
    <w:r w:rsidRPr="005E65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9CE2" w14:textId="77777777" w:rsidR="0068456F" w:rsidRPr="005E6547" w:rsidRDefault="005E6547" w:rsidP="005E6547">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60FB2B04" wp14:editId="1EAE167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12102  (</w:t>
    </w:r>
    <w:proofErr w:type="gramEnd"/>
    <w:r>
      <w:rPr>
        <w:sz w:val="20"/>
      </w:rPr>
      <w:t>F)    201120    201120</w:t>
    </w:r>
    <w:r>
      <w:rPr>
        <w:sz w:val="20"/>
      </w:rPr>
      <w:br/>
    </w:r>
    <w:r w:rsidRPr="005E6547">
      <w:rPr>
        <w:rFonts w:ascii="C39T30Lfz" w:hAnsi="C39T30Lfz"/>
        <w:sz w:val="56"/>
      </w:rPr>
      <w:t>*2012102*</w:t>
    </w:r>
    <w:r>
      <w:rPr>
        <w:noProof/>
        <w:sz w:val="20"/>
      </w:rPr>
      <w:drawing>
        <wp:anchor distT="0" distB="0" distL="114300" distR="114300" simplePos="0" relativeHeight="251653632" behindDoc="0" locked="0" layoutInCell="1" allowOverlap="1" wp14:anchorId="17A191AE" wp14:editId="2C5E72A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6546F" w14:textId="77777777" w:rsidR="00512E3B" w:rsidRPr="00AC3823" w:rsidRDefault="00512E3B" w:rsidP="00AC3823">
      <w:pPr>
        <w:pStyle w:val="Footer"/>
        <w:tabs>
          <w:tab w:val="right" w:pos="2155"/>
        </w:tabs>
        <w:spacing w:after="80" w:line="240" w:lineRule="atLeast"/>
        <w:ind w:left="680"/>
        <w:rPr>
          <w:u w:val="single"/>
        </w:rPr>
      </w:pPr>
      <w:r>
        <w:rPr>
          <w:u w:val="single"/>
        </w:rPr>
        <w:tab/>
      </w:r>
    </w:p>
  </w:footnote>
  <w:footnote w:type="continuationSeparator" w:id="0">
    <w:p w14:paraId="14378CF4" w14:textId="77777777" w:rsidR="00512E3B" w:rsidRPr="00AC3823" w:rsidRDefault="00512E3B" w:rsidP="00AC3823">
      <w:pPr>
        <w:pStyle w:val="Footer"/>
        <w:tabs>
          <w:tab w:val="right" w:pos="2155"/>
        </w:tabs>
        <w:spacing w:after="80" w:line="240" w:lineRule="atLeast"/>
        <w:ind w:left="680"/>
        <w:rPr>
          <w:u w:val="single"/>
        </w:rPr>
      </w:pPr>
      <w:r>
        <w:rPr>
          <w:u w:val="single"/>
        </w:rPr>
        <w:tab/>
      </w:r>
    </w:p>
  </w:footnote>
  <w:footnote w:type="continuationNotice" w:id="1">
    <w:p w14:paraId="22CE47A6" w14:textId="77777777" w:rsidR="00512E3B" w:rsidRPr="00AC3823" w:rsidRDefault="00512E3B">
      <w:pPr>
        <w:spacing w:line="240" w:lineRule="auto"/>
        <w:rPr>
          <w:sz w:val="2"/>
          <w:szCs w:val="2"/>
        </w:rPr>
      </w:pPr>
    </w:p>
  </w:footnote>
  <w:footnote w:id="2">
    <w:p w14:paraId="52BE6A2D" w14:textId="77777777" w:rsidR="005E6547" w:rsidRPr="00285828" w:rsidRDefault="005E6547" w:rsidP="005E6547">
      <w:pPr>
        <w:pStyle w:val="FootnoteText"/>
      </w:pPr>
      <w:r>
        <w:rPr>
          <w:lang w:val="fr-FR"/>
        </w:rPr>
        <w:tab/>
      </w:r>
      <w:r w:rsidRPr="005E6547">
        <w:rPr>
          <w:sz w:val="20"/>
          <w:lang w:val="fr-FR"/>
        </w:rPr>
        <w:t>*</w:t>
      </w:r>
      <w:r w:rsidRPr="005E6547">
        <w:rPr>
          <w:sz w:val="20"/>
          <w:lang w:val="fr-FR"/>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AA39" w14:textId="69788570" w:rsidR="005E6547" w:rsidRPr="005E6547" w:rsidRDefault="005E6547">
    <w:pPr>
      <w:pStyle w:val="Header"/>
      <w:rPr>
        <w:lang w:val="en-US"/>
      </w:rPr>
    </w:pPr>
    <w:r>
      <w:fldChar w:fldCharType="begin"/>
    </w:r>
    <w:r w:rsidRPr="005E6547">
      <w:rPr>
        <w:lang w:val="en-US"/>
      </w:rPr>
      <w:instrText xml:space="preserve"> TITLE  \* MERGEFORMAT </w:instrText>
    </w:r>
    <w:r>
      <w:fldChar w:fldCharType="separate"/>
    </w:r>
    <w:r w:rsidR="008C637F">
      <w:rPr>
        <w:lang w:val="en-US"/>
      </w:rPr>
      <w:t>ST/SG/AC.10/C.3/2020/3/Add.1</w:t>
    </w:r>
    <w:r>
      <w:fldChar w:fldCharType="end"/>
    </w:r>
    <w:r w:rsidRPr="005E6547">
      <w:rPr>
        <w:lang w:val="en-US"/>
      </w:rPr>
      <w:br/>
    </w:r>
    <w:r>
      <w:fldChar w:fldCharType="begin"/>
    </w:r>
    <w:r w:rsidRPr="005E6547">
      <w:rPr>
        <w:lang w:val="en-US"/>
      </w:rPr>
      <w:instrText xml:space="preserve"> KEYWORDS  \* MERGEFORMAT </w:instrText>
    </w:r>
    <w:r>
      <w:fldChar w:fldCharType="separate"/>
    </w:r>
    <w:r w:rsidR="008C637F">
      <w:rPr>
        <w:lang w:val="en-US"/>
      </w:rPr>
      <w:t>ST/SG/AC.10/C.4/2020/4/Add.1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16DA" w14:textId="5658C0AF" w:rsidR="005E6547" w:rsidRPr="005E6547" w:rsidRDefault="005E6547" w:rsidP="005E6547">
    <w:pPr>
      <w:pStyle w:val="Header"/>
      <w:jc w:val="right"/>
      <w:rPr>
        <w:lang w:val="en-US"/>
      </w:rPr>
    </w:pPr>
    <w:r>
      <w:fldChar w:fldCharType="begin"/>
    </w:r>
    <w:r w:rsidRPr="005E6547">
      <w:rPr>
        <w:lang w:val="en-US"/>
      </w:rPr>
      <w:instrText xml:space="preserve"> TITLE  \* MERGEFORMAT </w:instrText>
    </w:r>
    <w:r>
      <w:fldChar w:fldCharType="separate"/>
    </w:r>
    <w:r w:rsidR="008C637F">
      <w:rPr>
        <w:lang w:val="en-US"/>
      </w:rPr>
      <w:t>ST/SG/AC.10/C.3/2020/3/Add.1</w:t>
    </w:r>
    <w:r>
      <w:fldChar w:fldCharType="end"/>
    </w:r>
    <w:r w:rsidRPr="005E6547">
      <w:rPr>
        <w:lang w:val="en-US"/>
      </w:rPr>
      <w:br/>
    </w:r>
    <w:r>
      <w:fldChar w:fldCharType="begin"/>
    </w:r>
    <w:r w:rsidRPr="005E6547">
      <w:rPr>
        <w:lang w:val="en-US"/>
      </w:rPr>
      <w:instrText xml:space="preserve"> KEYWORDS  \* MERGEFORMAT </w:instrText>
    </w:r>
    <w:r>
      <w:fldChar w:fldCharType="separate"/>
    </w:r>
    <w:r w:rsidR="008C637F">
      <w:rPr>
        <w:lang w:val="en-US"/>
      </w:rPr>
      <w:t>ST/SG/AC.10/C.4/2020/4/Add.1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3B"/>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96377"/>
    <w:rsid w:val="002D7C93"/>
    <w:rsid w:val="00441C3B"/>
    <w:rsid w:val="00446FE5"/>
    <w:rsid w:val="00452396"/>
    <w:rsid w:val="0046637A"/>
    <w:rsid w:val="004E468C"/>
    <w:rsid w:val="00512E3B"/>
    <w:rsid w:val="005505B7"/>
    <w:rsid w:val="00573BE5"/>
    <w:rsid w:val="00584DC4"/>
    <w:rsid w:val="00586ED3"/>
    <w:rsid w:val="00596AA9"/>
    <w:rsid w:val="005E6547"/>
    <w:rsid w:val="0068456F"/>
    <w:rsid w:val="0071601D"/>
    <w:rsid w:val="007A62E6"/>
    <w:rsid w:val="0080684C"/>
    <w:rsid w:val="00871C75"/>
    <w:rsid w:val="008776DC"/>
    <w:rsid w:val="008B40CD"/>
    <w:rsid w:val="008C637F"/>
    <w:rsid w:val="009705C8"/>
    <w:rsid w:val="009C1CF4"/>
    <w:rsid w:val="00A30353"/>
    <w:rsid w:val="00AC3823"/>
    <w:rsid w:val="00AE323C"/>
    <w:rsid w:val="00B00181"/>
    <w:rsid w:val="00B00B0D"/>
    <w:rsid w:val="00B60D6F"/>
    <w:rsid w:val="00B765F7"/>
    <w:rsid w:val="00BA0CA9"/>
    <w:rsid w:val="00C02897"/>
    <w:rsid w:val="00D3439C"/>
    <w:rsid w:val="00DB1831"/>
    <w:rsid w:val="00DD3BFD"/>
    <w:rsid w:val="00DF6678"/>
    <w:rsid w:val="00EF2E22"/>
    <w:rsid w:val="00F01738"/>
    <w:rsid w:val="00F5157B"/>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8785EC"/>
  <w15:docId w15:val="{A79E85C4-9942-4AD1-8739-EAE26599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5E6547"/>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5E6547"/>
    <w:rPr>
      <w:rFonts w:ascii="Times New Roman" w:eastAsiaTheme="minorHAnsi" w:hAnsi="Times New Roman" w:cs="Times New Roman"/>
      <w:sz w:val="20"/>
      <w:szCs w:val="20"/>
      <w:lang w:eastAsia="en-US"/>
    </w:rPr>
  </w:style>
  <w:style w:type="character" w:customStyle="1" w:styleId="H1GChar">
    <w:name w:val="_ H_1_G Char"/>
    <w:link w:val="H1G"/>
    <w:locked/>
    <w:rsid w:val="005E654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50749-38E1-4C35-A57F-6FB882A97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4F046-3F69-4E20-94AD-19A12CDF7D8B}">
  <ds:schemaRefs>
    <ds:schemaRef ds:uri="http://schemas.microsoft.com/sharepoint/v3/contenttype/forms"/>
  </ds:schemaRefs>
</ds:datastoreItem>
</file>

<file path=customXml/itemProps3.xml><?xml version="1.0" encoding="utf-8"?>
<ds:datastoreItem xmlns:ds="http://schemas.openxmlformats.org/officeDocument/2006/customXml" ds:itemID="{4E4B0F97-EAF7-4BFE-97A4-101A46F64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4587</Characters>
  <Application>Microsoft Office Word</Application>
  <DocSecurity>0</DocSecurity>
  <Lines>106</Lines>
  <Paragraphs>53</Paragraphs>
  <ScaleCrop>false</ScaleCrop>
  <HeadingPairs>
    <vt:vector size="2" baseType="variant">
      <vt:variant>
        <vt:lpstr>Titre</vt:lpstr>
      </vt:variant>
      <vt:variant>
        <vt:i4>1</vt:i4>
      </vt:variant>
    </vt:vector>
  </HeadingPairs>
  <TitlesOfParts>
    <vt:vector size="1" baseType="lpstr">
      <vt:lpstr>ST/SG/AC.10/C.3/2020/3/Add.1</vt:lpstr>
    </vt:vector>
  </TitlesOfParts>
  <Company>DCM</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ST/SG/AC.10/C.3/2020/3/Add.1</dc:title>
  <dc:creator>Christine CHAUTAGNAT</dc:creator>
  <cp:keywords>ST/SG/AC.10/C.4/2020/4/Add.1</cp:keywords>
  <cp:lastModifiedBy>Laurence Berthet</cp:lastModifiedBy>
  <cp:revision>2</cp:revision>
  <cp:lastPrinted>2020-11-20T13:56:00Z</cp:lastPrinted>
  <dcterms:created xsi:type="dcterms:W3CDTF">2020-11-20T13:57:00Z</dcterms:created>
  <dcterms:modified xsi:type="dcterms:W3CDTF">2020-11-20T13:57:00Z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