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478DA21" w14:textId="77777777" w:rsidTr="00F01738">
        <w:trPr>
          <w:trHeight w:hRule="exact" w:val="851"/>
        </w:trPr>
        <w:tc>
          <w:tcPr>
            <w:tcW w:w="1276" w:type="dxa"/>
            <w:tcBorders>
              <w:bottom w:val="single" w:sz="4" w:space="0" w:color="auto"/>
            </w:tcBorders>
          </w:tcPr>
          <w:p w14:paraId="1714745F" w14:textId="77777777" w:rsidR="00132EA9" w:rsidRPr="00DB58B5" w:rsidRDefault="00132EA9" w:rsidP="00D67453"/>
        </w:tc>
        <w:tc>
          <w:tcPr>
            <w:tcW w:w="2268" w:type="dxa"/>
            <w:tcBorders>
              <w:bottom w:val="single" w:sz="4" w:space="0" w:color="auto"/>
            </w:tcBorders>
            <w:vAlign w:val="bottom"/>
          </w:tcPr>
          <w:p w14:paraId="06C1165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81BE93" w14:textId="77777777" w:rsidR="00132EA9" w:rsidRPr="00DB58B5" w:rsidRDefault="00D67453" w:rsidP="00D67453">
            <w:pPr>
              <w:jc w:val="right"/>
            </w:pPr>
            <w:r w:rsidRPr="00D67453">
              <w:rPr>
                <w:sz w:val="40"/>
              </w:rPr>
              <w:t>ST</w:t>
            </w:r>
            <w:r>
              <w:t>/SG/AC.10/C.3/2020/38</w:t>
            </w:r>
          </w:p>
        </w:tc>
      </w:tr>
      <w:tr w:rsidR="00132EA9" w:rsidRPr="00DB58B5" w14:paraId="26A7F91F" w14:textId="77777777" w:rsidTr="00F01738">
        <w:trPr>
          <w:trHeight w:hRule="exact" w:val="2835"/>
        </w:trPr>
        <w:tc>
          <w:tcPr>
            <w:tcW w:w="1276" w:type="dxa"/>
            <w:tcBorders>
              <w:top w:val="single" w:sz="4" w:space="0" w:color="auto"/>
              <w:bottom w:val="single" w:sz="12" w:space="0" w:color="auto"/>
            </w:tcBorders>
          </w:tcPr>
          <w:p w14:paraId="0B54FDD5" w14:textId="77777777" w:rsidR="00132EA9" w:rsidRPr="00DB58B5" w:rsidRDefault="00132EA9" w:rsidP="00F01738">
            <w:pPr>
              <w:spacing w:before="120"/>
              <w:jc w:val="center"/>
            </w:pPr>
            <w:r>
              <w:rPr>
                <w:noProof/>
                <w:lang w:eastAsia="fr-CH"/>
              </w:rPr>
              <w:drawing>
                <wp:inline distT="0" distB="0" distL="0" distR="0" wp14:anchorId="40B16FBD" wp14:editId="721872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9A7FB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0215C55" w14:textId="77777777" w:rsidR="00132EA9" w:rsidRDefault="00D67453" w:rsidP="00F01738">
            <w:pPr>
              <w:spacing w:before="240"/>
            </w:pPr>
            <w:r>
              <w:t xml:space="preserve">Distr. </w:t>
            </w:r>
            <w:proofErr w:type="gramStart"/>
            <w:r>
              <w:t>générale</w:t>
            </w:r>
            <w:proofErr w:type="gramEnd"/>
          </w:p>
          <w:p w14:paraId="1ADFD0BE" w14:textId="77777777" w:rsidR="00D67453" w:rsidRDefault="00D67453" w:rsidP="00D67453">
            <w:pPr>
              <w:spacing w:line="240" w:lineRule="exact"/>
            </w:pPr>
            <w:r>
              <w:t>9 avril 2020</w:t>
            </w:r>
          </w:p>
          <w:p w14:paraId="1757D4C8" w14:textId="77777777" w:rsidR="00D67453" w:rsidRDefault="00D67453" w:rsidP="00D67453">
            <w:pPr>
              <w:spacing w:line="240" w:lineRule="exact"/>
            </w:pPr>
            <w:r>
              <w:t>Français</w:t>
            </w:r>
          </w:p>
          <w:p w14:paraId="1F8AB0A9" w14:textId="77777777" w:rsidR="00D67453" w:rsidRPr="00DB58B5" w:rsidRDefault="00D67453" w:rsidP="00D67453">
            <w:pPr>
              <w:spacing w:line="240" w:lineRule="exact"/>
            </w:pPr>
            <w:r>
              <w:t>Original : anglais</w:t>
            </w:r>
          </w:p>
        </w:tc>
      </w:tr>
    </w:tbl>
    <w:p w14:paraId="150CD6CF" w14:textId="77777777" w:rsidR="002E3B48" w:rsidRPr="00AD763E" w:rsidRDefault="002E3B48" w:rsidP="00AD763E">
      <w:pPr>
        <w:spacing w:before="120"/>
        <w:rPr>
          <w:b/>
          <w:sz w:val="24"/>
          <w:szCs w:val="24"/>
        </w:rPr>
      </w:pPr>
      <w:r w:rsidRPr="00AD763E">
        <w:rPr>
          <w:b/>
          <w:bCs/>
          <w:sz w:val="24"/>
          <w:szCs w:val="24"/>
          <w:lang w:val="fr-FR"/>
        </w:rPr>
        <w:t xml:space="preserve">Comité d’experts du transport des marchandises dangereuses </w:t>
      </w:r>
      <w:r w:rsidR="00AD763E">
        <w:rPr>
          <w:b/>
          <w:bCs/>
          <w:sz w:val="24"/>
          <w:szCs w:val="24"/>
          <w:lang w:val="fr-FR"/>
        </w:rPr>
        <w:br/>
      </w:r>
      <w:r w:rsidRPr="00AD763E">
        <w:rPr>
          <w:b/>
          <w:bCs/>
          <w:sz w:val="24"/>
          <w:szCs w:val="24"/>
          <w:lang w:val="fr-FR"/>
        </w:rPr>
        <w:t xml:space="preserve">et du Système général harmonisé de classification </w:t>
      </w:r>
      <w:r w:rsidR="00AD763E">
        <w:rPr>
          <w:b/>
          <w:bCs/>
          <w:sz w:val="24"/>
          <w:szCs w:val="24"/>
          <w:lang w:val="fr-FR"/>
        </w:rPr>
        <w:br/>
      </w:r>
      <w:r w:rsidRPr="00AD763E">
        <w:rPr>
          <w:b/>
          <w:bCs/>
          <w:sz w:val="24"/>
          <w:szCs w:val="24"/>
          <w:lang w:val="fr-FR"/>
        </w:rPr>
        <w:t>et d’étiquetage des produits chimiques</w:t>
      </w:r>
    </w:p>
    <w:p w14:paraId="28996DAF" w14:textId="77777777" w:rsidR="002E3B48" w:rsidRPr="001F6232" w:rsidRDefault="002E3B48" w:rsidP="00AD763E">
      <w:pPr>
        <w:spacing w:before="120"/>
        <w:rPr>
          <w:rFonts w:ascii="Helv" w:hAnsi="Helv" w:cs="Helv"/>
          <w:b/>
          <w:color w:val="000000"/>
        </w:rPr>
      </w:pPr>
      <w:r w:rsidRPr="001F6232">
        <w:rPr>
          <w:b/>
          <w:bCs/>
          <w:lang w:val="fr-FR"/>
        </w:rPr>
        <w:t>Sous-Comité d’experts du transport des marchandises dangereuses</w:t>
      </w:r>
    </w:p>
    <w:p w14:paraId="2111AC0A" w14:textId="77777777" w:rsidR="002E3B48" w:rsidRPr="00AD763E" w:rsidRDefault="002E3B48" w:rsidP="00AD763E">
      <w:pPr>
        <w:spacing w:before="120"/>
        <w:rPr>
          <w:b/>
        </w:rPr>
      </w:pPr>
      <w:r w:rsidRPr="00AD763E">
        <w:rPr>
          <w:b/>
          <w:bCs/>
          <w:lang w:val="fr-FR"/>
        </w:rPr>
        <w:t>Cinquante-septième session</w:t>
      </w:r>
    </w:p>
    <w:p w14:paraId="3E01D0D4" w14:textId="77777777" w:rsidR="002E3B48" w:rsidRPr="00AD763E" w:rsidRDefault="002E3B48" w:rsidP="002E3B48">
      <w:pPr>
        <w:rPr>
          <w:lang w:val="fr-FR"/>
        </w:rPr>
      </w:pPr>
      <w:r w:rsidRPr="00AD763E">
        <w:rPr>
          <w:lang w:val="fr-FR"/>
        </w:rPr>
        <w:t>Genève, 29 juin-8 juillet 2020</w:t>
      </w:r>
    </w:p>
    <w:p w14:paraId="66B51CA5" w14:textId="77777777" w:rsidR="002E3B48" w:rsidRPr="00AD763E" w:rsidRDefault="002E3B48" w:rsidP="002E3B48">
      <w:r w:rsidRPr="00AD763E">
        <w:rPr>
          <w:lang w:val="fr-FR"/>
        </w:rPr>
        <w:t>Point</w:t>
      </w:r>
      <w:r w:rsidR="00AD763E">
        <w:rPr>
          <w:lang w:val="fr-FR"/>
        </w:rPr>
        <w:t> </w:t>
      </w:r>
      <w:r w:rsidRPr="00AD763E">
        <w:rPr>
          <w:lang w:val="fr-FR"/>
        </w:rPr>
        <w:t>6</w:t>
      </w:r>
      <w:r w:rsidR="00AD763E">
        <w:rPr>
          <w:lang w:val="fr-FR"/>
        </w:rPr>
        <w:t> </w:t>
      </w:r>
      <w:r w:rsidRPr="00AD763E">
        <w:rPr>
          <w:lang w:val="fr-FR"/>
        </w:rPr>
        <w:t>e) de l’ordre du jour provisoire</w:t>
      </w:r>
    </w:p>
    <w:p w14:paraId="4D18D8A8" w14:textId="77777777" w:rsidR="002E3B48" w:rsidRPr="00AD763E" w:rsidRDefault="002E3B48" w:rsidP="002E3B48">
      <w:pPr>
        <w:rPr>
          <w:b/>
          <w:bCs/>
          <w:lang w:val="fr-FR"/>
        </w:rPr>
      </w:pPr>
      <w:r w:rsidRPr="00AD763E">
        <w:rPr>
          <w:b/>
          <w:bCs/>
          <w:lang w:val="fr-FR"/>
        </w:rPr>
        <w:t xml:space="preserve">Propositions diverses d’amendements au Règlement type </w:t>
      </w:r>
      <w:r w:rsidR="00AD763E">
        <w:rPr>
          <w:b/>
          <w:bCs/>
          <w:lang w:val="fr-FR"/>
        </w:rPr>
        <w:br/>
      </w:r>
      <w:r w:rsidRPr="00AD763E">
        <w:rPr>
          <w:b/>
          <w:bCs/>
          <w:lang w:val="fr-FR"/>
        </w:rPr>
        <w:t>pour le transport des marchandises dangereuses</w:t>
      </w:r>
      <w:r w:rsidR="00AD763E">
        <w:rPr>
          <w:b/>
          <w:bCs/>
          <w:lang w:val="fr-FR"/>
        </w:rPr>
        <w:t> </w:t>
      </w:r>
      <w:r w:rsidRPr="00AD763E">
        <w:rPr>
          <w:b/>
          <w:bCs/>
          <w:lang w:val="fr-FR"/>
        </w:rPr>
        <w:t>:</w:t>
      </w:r>
    </w:p>
    <w:p w14:paraId="4D3C8264" w14:textId="77777777" w:rsidR="002E3B48" w:rsidRPr="00AD763E" w:rsidRDefault="002E3B48" w:rsidP="002E3B48">
      <w:pPr>
        <w:rPr>
          <w:b/>
          <w:bCs/>
        </w:rPr>
      </w:pPr>
      <w:r w:rsidRPr="00AD763E">
        <w:rPr>
          <w:b/>
          <w:bCs/>
          <w:lang w:val="fr-FR"/>
        </w:rPr>
        <w:t>Autres propositions diverses</w:t>
      </w:r>
    </w:p>
    <w:p w14:paraId="25631C9B" w14:textId="77777777" w:rsidR="002E3B48" w:rsidRPr="001F6232" w:rsidRDefault="00AD763E" w:rsidP="00AD763E">
      <w:pPr>
        <w:pStyle w:val="HChG"/>
        <w:rPr>
          <w:rFonts w:eastAsia="Times New Roman"/>
        </w:rPr>
      </w:pPr>
      <w:r>
        <w:rPr>
          <w:lang w:val="fr-FR"/>
        </w:rPr>
        <w:tab/>
      </w:r>
      <w:r>
        <w:rPr>
          <w:lang w:val="fr-FR"/>
        </w:rPr>
        <w:tab/>
      </w:r>
      <w:r w:rsidR="002E3B48" w:rsidRPr="001F6232">
        <w:rPr>
          <w:lang w:val="fr-FR"/>
        </w:rPr>
        <w:t>Problème d’interprétation des termes « aromatic » et « flavouring » dans les N</w:t>
      </w:r>
      <w:r w:rsidR="002E3B48" w:rsidRPr="00AD763E">
        <w:rPr>
          <w:vertAlign w:val="superscript"/>
          <w:lang w:val="fr-FR"/>
        </w:rPr>
        <w:t>os</w:t>
      </w:r>
      <w:r>
        <w:rPr>
          <w:lang w:val="fr-FR"/>
        </w:rPr>
        <w:t> </w:t>
      </w:r>
      <w:r w:rsidR="002E3B48" w:rsidRPr="001F6232">
        <w:rPr>
          <w:lang w:val="fr-FR"/>
        </w:rPr>
        <w:t>ONU 1169 et 1197</w:t>
      </w:r>
    </w:p>
    <w:p w14:paraId="664D3DD3" w14:textId="77777777" w:rsidR="002E3B48" w:rsidRPr="001F6232" w:rsidRDefault="002E3B48" w:rsidP="00AD763E">
      <w:pPr>
        <w:pStyle w:val="H1G"/>
      </w:pPr>
      <w:r w:rsidRPr="001F6232">
        <w:rPr>
          <w:lang w:val="fr-FR"/>
        </w:rPr>
        <w:tab/>
      </w:r>
      <w:r w:rsidRPr="001F6232">
        <w:rPr>
          <w:lang w:val="fr-FR"/>
        </w:rPr>
        <w:tab/>
        <w:t>Communication de l’expert de l’Espagne</w:t>
      </w:r>
      <w:r w:rsidR="00773DF5" w:rsidRPr="00773DF5">
        <w:rPr>
          <w:rStyle w:val="FootnoteReference"/>
          <w:b w:val="0"/>
          <w:bCs/>
          <w:sz w:val="20"/>
          <w:vertAlign w:val="baseline"/>
        </w:rPr>
        <w:footnoteReference w:customMarkFollows="1" w:id="2"/>
        <w:t>*</w:t>
      </w:r>
    </w:p>
    <w:p w14:paraId="3C49A77C" w14:textId="77777777" w:rsidR="002E3B48" w:rsidRPr="001F6232" w:rsidRDefault="002E3B48" w:rsidP="00AD763E">
      <w:pPr>
        <w:pStyle w:val="HChG"/>
        <w:rPr>
          <w:rFonts w:eastAsia="Times New Roman"/>
        </w:rPr>
      </w:pPr>
      <w:r w:rsidRPr="001F6232">
        <w:rPr>
          <w:lang w:val="fr-FR"/>
        </w:rPr>
        <w:tab/>
      </w:r>
      <w:r w:rsidRPr="001F6232">
        <w:rPr>
          <w:lang w:val="fr-FR"/>
        </w:rPr>
        <w:tab/>
        <w:t>Introduction</w:t>
      </w:r>
    </w:p>
    <w:p w14:paraId="70AB2619" w14:textId="77777777" w:rsidR="002E3B48" w:rsidRPr="001F6232" w:rsidRDefault="002E3B48" w:rsidP="00AD763E">
      <w:pPr>
        <w:pStyle w:val="SingleTxtG"/>
      </w:pPr>
      <w:r w:rsidRPr="001F6232">
        <w:rPr>
          <w:lang w:val="fr-FR"/>
        </w:rPr>
        <w:t>1.</w:t>
      </w:r>
      <w:r w:rsidRPr="001F6232">
        <w:rPr>
          <w:lang w:val="fr-FR"/>
        </w:rPr>
        <w:tab/>
        <w:t>Dans la vingtième édition du Règlement type, la désignation correspondant au N</w:t>
      </w:r>
      <w:r w:rsidRPr="00AD763E">
        <w:rPr>
          <w:vertAlign w:val="superscript"/>
          <w:lang w:val="fr-FR"/>
        </w:rPr>
        <w:t>o</w:t>
      </w:r>
      <w:r w:rsidR="00AD763E">
        <w:rPr>
          <w:lang w:val="fr-FR"/>
        </w:rPr>
        <w:t> </w:t>
      </w:r>
      <w:r w:rsidRPr="001F6232">
        <w:rPr>
          <w:lang w:val="fr-FR"/>
        </w:rPr>
        <w:t>ONU</w:t>
      </w:r>
      <w:r w:rsidR="00AD763E">
        <w:rPr>
          <w:lang w:val="fr-FR"/>
        </w:rPr>
        <w:t> </w:t>
      </w:r>
      <w:r w:rsidRPr="001F6232">
        <w:rPr>
          <w:lang w:val="fr-FR"/>
        </w:rPr>
        <w:t>1197 en anglais, espagnol et français était la suivante</w:t>
      </w:r>
      <w:r w:rsidR="00AD763E">
        <w:rPr>
          <w:lang w:val="fr-FR"/>
        </w:rPr>
        <w:t>.</w:t>
      </w:r>
    </w:p>
    <w:tbl>
      <w:tblPr>
        <w:tblW w:w="7371" w:type="dxa"/>
        <w:tblInd w:w="1134" w:type="dxa"/>
        <w:tblLayout w:type="fixed"/>
        <w:tblCellMar>
          <w:left w:w="0" w:type="dxa"/>
          <w:right w:w="0" w:type="dxa"/>
        </w:tblCellMar>
        <w:tblLook w:val="04A0" w:firstRow="1" w:lastRow="0" w:firstColumn="1" w:lastColumn="0" w:noHBand="0" w:noVBand="1"/>
      </w:tblPr>
      <w:tblGrid>
        <w:gridCol w:w="491"/>
        <w:gridCol w:w="2111"/>
        <w:gridCol w:w="2303"/>
        <w:gridCol w:w="2466"/>
      </w:tblGrid>
      <w:tr w:rsidR="002E3B48" w:rsidRPr="00AD763E" w14:paraId="18BEF401" w14:textId="77777777" w:rsidTr="00AD763E">
        <w:trPr>
          <w:trHeight w:val="450"/>
        </w:trPr>
        <w:tc>
          <w:tcPr>
            <w:tcW w:w="4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0E1760E" w14:textId="77777777" w:rsidR="002E3B48" w:rsidRPr="00AD763E" w:rsidRDefault="002E3B48" w:rsidP="00AD763E">
            <w:pPr>
              <w:spacing w:before="60" w:after="60"/>
              <w:rPr>
                <w:sz w:val="16"/>
                <w:szCs w:val="16"/>
              </w:rPr>
            </w:pPr>
            <w:r w:rsidRPr="00AD763E">
              <w:rPr>
                <w:sz w:val="16"/>
                <w:szCs w:val="16"/>
                <w:lang w:val="fr-FR"/>
              </w:rPr>
              <w:t>1197</w:t>
            </w:r>
          </w:p>
        </w:tc>
        <w:tc>
          <w:tcPr>
            <w:tcW w:w="1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7AE35C" w14:textId="77777777" w:rsidR="002E3B48" w:rsidRPr="00AD763E" w:rsidRDefault="002E3B48" w:rsidP="00AD763E">
            <w:pPr>
              <w:spacing w:before="60" w:after="60"/>
              <w:rPr>
                <w:sz w:val="16"/>
                <w:szCs w:val="16"/>
              </w:rPr>
            </w:pPr>
            <w:r w:rsidRPr="00AD763E">
              <w:rPr>
                <w:sz w:val="16"/>
                <w:szCs w:val="16"/>
                <w:lang w:val="fr-FR"/>
              </w:rPr>
              <w:t>EXTRACTS, FLAVOURING, LIQUID</w:t>
            </w:r>
          </w:p>
        </w:tc>
        <w:tc>
          <w:tcPr>
            <w:tcW w:w="21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710608" w14:textId="77777777" w:rsidR="002E3B48" w:rsidRPr="00AD763E" w:rsidRDefault="002E3B48" w:rsidP="00AD763E">
            <w:pPr>
              <w:spacing w:before="60" w:after="60"/>
              <w:rPr>
                <w:sz w:val="16"/>
                <w:szCs w:val="16"/>
              </w:rPr>
            </w:pPr>
            <w:r w:rsidRPr="00AD763E">
              <w:rPr>
                <w:sz w:val="16"/>
                <w:szCs w:val="16"/>
                <w:lang w:val="fr-FR"/>
              </w:rPr>
              <w:t>EXTRAITS LIQUIDES POUR AROMATISER</w:t>
            </w:r>
          </w:p>
        </w:tc>
        <w:tc>
          <w:tcPr>
            <w:tcW w:w="23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0130EF" w14:textId="77777777" w:rsidR="002E3B48" w:rsidRPr="00AD763E" w:rsidRDefault="002E3B48" w:rsidP="00AD763E">
            <w:pPr>
              <w:spacing w:before="60" w:after="60"/>
              <w:rPr>
                <w:sz w:val="16"/>
                <w:szCs w:val="16"/>
              </w:rPr>
            </w:pPr>
            <w:r w:rsidRPr="00AD763E">
              <w:rPr>
                <w:sz w:val="16"/>
                <w:szCs w:val="16"/>
                <w:lang w:val="fr-FR"/>
              </w:rPr>
              <w:t>EXTRACTOS SAPORÍFEROS LÍQUIDOS</w:t>
            </w:r>
          </w:p>
        </w:tc>
      </w:tr>
    </w:tbl>
    <w:p w14:paraId="70A38029" w14:textId="77777777" w:rsidR="002E3B48" w:rsidRPr="001F6232" w:rsidRDefault="002E3B48" w:rsidP="00AD763E">
      <w:pPr>
        <w:pStyle w:val="SingleTxtG"/>
        <w:spacing w:before="240"/>
        <w:rPr>
          <w:rFonts w:eastAsia="Times New Roman"/>
        </w:rPr>
      </w:pPr>
      <w:r w:rsidRPr="001F6232">
        <w:rPr>
          <w:lang w:val="fr-FR"/>
        </w:rPr>
        <w:t>2.</w:t>
      </w:r>
      <w:r w:rsidRPr="001F6232">
        <w:rPr>
          <w:lang w:val="fr-FR"/>
        </w:rPr>
        <w:tab/>
        <w:t>Étant donné que le terme utilisé pour traduire « flavouring » n’est pas très répandu en espagnol et que les extraits utilisés pour ajouter une saveur sont en général également utilisés pour ajouter un arôme, la version espagnole a été modifiée dans la 21</w:t>
      </w:r>
      <w:r w:rsidRPr="00AD763E">
        <w:rPr>
          <w:vertAlign w:val="superscript"/>
          <w:lang w:val="fr-FR"/>
        </w:rPr>
        <w:t>e</w:t>
      </w:r>
      <w:r w:rsidR="00AD763E">
        <w:rPr>
          <w:lang w:val="fr-FR"/>
        </w:rPr>
        <w:t> </w:t>
      </w:r>
      <w:r w:rsidRPr="001F6232">
        <w:rPr>
          <w:lang w:val="fr-FR"/>
        </w:rPr>
        <w:t>édition du Règlement type de manière à se rapprocher de la version française. Elle est désormais libellée comme suit</w:t>
      </w:r>
      <w:r w:rsidR="00AD763E">
        <w:rPr>
          <w:lang w:val="fr-FR"/>
        </w:rPr>
        <w:t>.</w:t>
      </w:r>
    </w:p>
    <w:tbl>
      <w:tblPr>
        <w:tblW w:w="7371" w:type="dxa"/>
        <w:tblInd w:w="1134" w:type="dxa"/>
        <w:tblLayout w:type="fixed"/>
        <w:tblCellMar>
          <w:left w:w="0" w:type="dxa"/>
          <w:right w:w="0" w:type="dxa"/>
        </w:tblCellMar>
        <w:tblLook w:val="04A0" w:firstRow="1" w:lastRow="0" w:firstColumn="1" w:lastColumn="0" w:noHBand="0" w:noVBand="1"/>
      </w:tblPr>
      <w:tblGrid>
        <w:gridCol w:w="597"/>
        <w:gridCol w:w="1939"/>
        <w:gridCol w:w="2237"/>
        <w:gridCol w:w="2598"/>
      </w:tblGrid>
      <w:tr w:rsidR="002E3B48" w:rsidRPr="00AD763E" w14:paraId="1BF1C36D" w14:textId="77777777" w:rsidTr="00AD763E">
        <w:trPr>
          <w:trHeight w:val="45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B788EC5" w14:textId="77777777" w:rsidR="002E3B48" w:rsidRPr="00AD763E" w:rsidRDefault="002E3B48" w:rsidP="00AD763E">
            <w:pPr>
              <w:spacing w:before="60" w:after="60"/>
              <w:rPr>
                <w:sz w:val="16"/>
                <w:szCs w:val="16"/>
              </w:rPr>
            </w:pPr>
            <w:r w:rsidRPr="00AD763E">
              <w:rPr>
                <w:sz w:val="16"/>
                <w:szCs w:val="16"/>
                <w:lang w:val="fr-FR"/>
              </w:rPr>
              <w:t>1197</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09E85E" w14:textId="77777777" w:rsidR="002E3B48" w:rsidRPr="00AD763E" w:rsidRDefault="002E3B48" w:rsidP="00AD763E">
            <w:pPr>
              <w:spacing w:before="60" w:after="60"/>
              <w:rPr>
                <w:sz w:val="16"/>
                <w:szCs w:val="16"/>
              </w:rPr>
            </w:pPr>
            <w:r w:rsidRPr="00AD763E">
              <w:rPr>
                <w:sz w:val="16"/>
                <w:szCs w:val="16"/>
                <w:lang w:val="fr-FR"/>
              </w:rPr>
              <w:t>EXTRACTS, FLAVOURING, LIQUID</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6243EF4" w14:textId="77777777" w:rsidR="002E3B48" w:rsidRPr="00AD763E" w:rsidRDefault="002E3B48" w:rsidP="00AD763E">
            <w:pPr>
              <w:spacing w:before="60" w:after="60"/>
              <w:rPr>
                <w:sz w:val="16"/>
                <w:szCs w:val="16"/>
              </w:rPr>
            </w:pPr>
            <w:r w:rsidRPr="00AD763E">
              <w:rPr>
                <w:sz w:val="16"/>
                <w:szCs w:val="16"/>
                <w:lang w:val="fr-FR"/>
              </w:rPr>
              <w:t>EXTRAITS LIQUIDES POUR AROMATISER</w:t>
            </w:r>
          </w:p>
        </w:tc>
        <w:tc>
          <w:tcPr>
            <w:tcW w:w="24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900A8D" w14:textId="77777777" w:rsidR="002E3B48" w:rsidRPr="00AD763E" w:rsidRDefault="002E3B48" w:rsidP="00AD763E">
            <w:pPr>
              <w:spacing w:before="60" w:after="60"/>
              <w:rPr>
                <w:sz w:val="16"/>
                <w:szCs w:val="16"/>
              </w:rPr>
            </w:pPr>
            <w:r w:rsidRPr="00AD763E">
              <w:rPr>
                <w:sz w:val="16"/>
                <w:szCs w:val="16"/>
                <w:lang w:val="fr-FR"/>
              </w:rPr>
              <w:t>EXTRACTOS LÍQUIDOS PARA AROMATIZAR</w:t>
            </w:r>
          </w:p>
        </w:tc>
      </w:tr>
    </w:tbl>
    <w:p w14:paraId="24E2FE45" w14:textId="77777777" w:rsidR="002E3B48" w:rsidRPr="001F6232" w:rsidRDefault="002E3B48" w:rsidP="00AD763E">
      <w:pPr>
        <w:pStyle w:val="SingleTxtG"/>
        <w:keepNext/>
        <w:spacing w:before="240"/>
        <w:rPr>
          <w:rFonts w:eastAsia="Times New Roman"/>
        </w:rPr>
      </w:pPr>
      <w:r w:rsidRPr="001F6232">
        <w:rPr>
          <w:lang w:val="fr-FR"/>
        </w:rPr>
        <w:t>3.</w:t>
      </w:r>
      <w:r w:rsidRPr="001F6232">
        <w:rPr>
          <w:lang w:val="fr-FR"/>
        </w:rPr>
        <w:tab/>
        <w:t>Toutefois, comme l’ont signalé nos collègues du Mexique, ce changement de désignation a amené à s’interroger sur la manière de distinguer le N</w:t>
      </w:r>
      <w:r w:rsidRPr="00AD763E">
        <w:rPr>
          <w:vertAlign w:val="superscript"/>
          <w:lang w:val="fr-FR"/>
        </w:rPr>
        <w:t>o</w:t>
      </w:r>
      <w:r w:rsidR="00AD763E">
        <w:rPr>
          <w:lang w:val="fr-FR"/>
        </w:rPr>
        <w:t> </w:t>
      </w:r>
      <w:r w:rsidRPr="001F6232">
        <w:rPr>
          <w:lang w:val="fr-FR"/>
        </w:rPr>
        <w:t>ONU</w:t>
      </w:r>
      <w:r w:rsidR="00AD763E">
        <w:rPr>
          <w:lang w:val="fr-FR"/>
        </w:rPr>
        <w:t> </w:t>
      </w:r>
      <w:r w:rsidRPr="001F6232">
        <w:rPr>
          <w:lang w:val="fr-FR"/>
        </w:rPr>
        <w:t>1197 du N</w:t>
      </w:r>
      <w:r w:rsidRPr="00AD763E">
        <w:rPr>
          <w:vertAlign w:val="superscript"/>
          <w:lang w:val="fr-FR"/>
        </w:rPr>
        <w:t>o</w:t>
      </w:r>
      <w:r w:rsidR="00AD763E">
        <w:rPr>
          <w:lang w:val="fr-FR"/>
        </w:rPr>
        <w:t> </w:t>
      </w:r>
      <w:r w:rsidRPr="001F6232">
        <w:rPr>
          <w:lang w:val="fr-FR"/>
        </w:rPr>
        <w:t>ONU</w:t>
      </w:r>
      <w:r w:rsidR="00AD763E">
        <w:rPr>
          <w:lang w:val="fr-FR"/>
        </w:rPr>
        <w:t> </w:t>
      </w:r>
      <w:r w:rsidRPr="001F6232">
        <w:rPr>
          <w:lang w:val="fr-FR"/>
        </w:rPr>
        <w:t>1169</w:t>
      </w:r>
      <w:r w:rsidR="00AD763E">
        <w:rPr>
          <w:lang w:val="fr-FR"/>
        </w:rPr>
        <w:t>.</w:t>
      </w:r>
    </w:p>
    <w:tbl>
      <w:tblPr>
        <w:tblW w:w="7371" w:type="dxa"/>
        <w:tblInd w:w="1124" w:type="dxa"/>
        <w:tblLayout w:type="fixed"/>
        <w:tblCellMar>
          <w:left w:w="0" w:type="dxa"/>
          <w:right w:w="0" w:type="dxa"/>
        </w:tblCellMar>
        <w:tblLook w:val="04A0" w:firstRow="1" w:lastRow="0" w:firstColumn="1" w:lastColumn="0" w:noHBand="0" w:noVBand="1"/>
      </w:tblPr>
      <w:tblGrid>
        <w:gridCol w:w="868"/>
        <w:gridCol w:w="1734"/>
        <w:gridCol w:w="2312"/>
        <w:gridCol w:w="2457"/>
      </w:tblGrid>
      <w:tr w:rsidR="002E3B48" w:rsidRPr="00AD763E" w14:paraId="38DB8DC3" w14:textId="77777777" w:rsidTr="00AD763E">
        <w:trPr>
          <w:trHeight w:val="675"/>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3417675" w14:textId="77777777" w:rsidR="002E3B48" w:rsidRPr="00AD763E" w:rsidRDefault="002E3B48" w:rsidP="00AD763E">
            <w:pPr>
              <w:spacing w:before="60" w:after="60"/>
              <w:rPr>
                <w:sz w:val="16"/>
                <w:szCs w:val="16"/>
              </w:rPr>
            </w:pPr>
            <w:r w:rsidRPr="00AD763E">
              <w:rPr>
                <w:sz w:val="16"/>
                <w:szCs w:val="16"/>
                <w:lang w:val="fr-FR"/>
              </w:rPr>
              <w:t>1169</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6A34BA" w14:textId="77777777" w:rsidR="002E3B48" w:rsidRPr="00AD763E" w:rsidRDefault="002E3B48" w:rsidP="00AD763E">
            <w:pPr>
              <w:spacing w:before="60" w:after="60"/>
              <w:rPr>
                <w:sz w:val="16"/>
                <w:szCs w:val="16"/>
              </w:rPr>
            </w:pPr>
            <w:r w:rsidRPr="00AD763E">
              <w:rPr>
                <w:sz w:val="16"/>
                <w:szCs w:val="16"/>
                <w:lang w:val="fr-FR"/>
              </w:rPr>
              <w:t>EXTRACTS, AROMATIC, LIQUID</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75B5B0" w14:textId="77777777" w:rsidR="002E3B48" w:rsidRPr="00AD763E" w:rsidRDefault="002E3B48" w:rsidP="00AD763E">
            <w:pPr>
              <w:spacing w:before="60" w:after="60"/>
              <w:rPr>
                <w:sz w:val="16"/>
                <w:szCs w:val="16"/>
              </w:rPr>
            </w:pPr>
            <w:r w:rsidRPr="00AD763E">
              <w:rPr>
                <w:sz w:val="16"/>
                <w:szCs w:val="16"/>
                <w:lang w:val="fr-FR"/>
              </w:rPr>
              <w:t>EXTRAITS AROMATIQUES LIQUIDES</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C7ECFD" w14:textId="77777777" w:rsidR="002E3B48" w:rsidRPr="00AD763E" w:rsidRDefault="002E3B48" w:rsidP="00AD763E">
            <w:pPr>
              <w:spacing w:before="60" w:after="60"/>
              <w:rPr>
                <w:sz w:val="16"/>
                <w:szCs w:val="16"/>
              </w:rPr>
            </w:pPr>
            <w:r w:rsidRPr="00AD763E">
              <w:rPr>
                <w:sz w:val="16"/>
                <w:szCs w:val="16"/>
                <w:lang w:val="fr-FR"/>
              </w:rPr>
              <w:t>EXTRACTOS AROMÁTICOS LÍQUIDOS</w:t>
            </w:r>
          </w:p>
        </w:tc>
      </w:tr>
      <w:tr w:rsidR="002E3B48" w:rsidRPr="00AD763E" w14:paraId="29951943" w14:textId="77777777" w:rsidTr="00AD763E">
        <w:trPr>
          <w:trHeight w:val="45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9DA423D" w14:textId="77777777" w:rsidR="002E3B48" w:rsidRPr="00AD763E" w:rsidRDefault="002E3B48" w:rsidP="00AD763E">
            <w:pPr>
              <w:spacing w:before="60" w:after="60"/>
              <w:rPr>
                <w:sz w:val="16"/>
                <w:szCs w:val="16"/>
              </w:rPr>
            </w:pPr>
            <w:r w:rsidRPr="00AD763E">
              <w:rPr>
                <w:sz w:val="16"/>
                <w:szCs w:val="16"/>
                <w:lang w:val="fr-FR"/>
              </w:rPr>
              <w:lastRenderedPageBreak/>
              <w:t>1197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252BF42E" w14:textId="77777777" w:rsidR="002E3B48" w:rsidRPr="00AD763E" w:rsidRDefault="002E3B48" w:rsidP="00AD763E">
            <w:pPr>
              <w:spacing w:before="60" w:after="60"/>
              <w:rPr>
                <w:sz w:val="16"/>
                <w:szCs w:val="16"/>
              </w:rPr>
            </w:pPr>
            <w:r w:rsidRPr="00AD763E">
              <w:rPr>
                <w:sz w:val="16"/>
                <w:szCs w:val="16"/>
                <w:lang w:val="fr-FR"/>
              </w:rPr>
              <w:t>EXTRACTS, FLAVOURING, LIQUID</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22435045" w14:textId="77777777" w:rsidR="002E3B48" w:rsidRPr="00AD763E" w:rsidRDefault="002E3B48" w:rsidP="00AD763E">
            <w:pPr>
              <w:spacing w:before="60" w:after="60"/>
              <w:rPr>
                <w:sz w:val="16"/>
                <w:szCs w:val="16"/>
              </w:rPr>
            </w:pPr>
            <w:r w:rsidRPr="00AD763E">
              <w:rPr>
                <w:sz w:val="16"/>
                <w:szCs w:val="16"/>
                <w:lang w:val="fr-FR"/>
              </w:rPr>
              <w:t>EXTRAITS LIQUIDES POUR AROMATISER</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0B6B2C74" w14:textId="77777777" w:rsidR="002E3B48" w:rsidRPr="00AD763E" w:rsidRDefault="002E3B48" w:rsidP="00AD763E">
            <w:pPr>
              <w:spacing w:before="60" w:after="60"/>
              <w:rPr>
                <w:sz w:val="16"/>
                <w:szCs w:val="16"/>
              </w:rPr>
            </w:pPr>
            <w:r w:rsidRPr="00AD763E">
              <w:rPr>
                <w:sz w:val="16"/>
                <w:szCs w:val="16"/>
                <w:lang w:val="fr-FR"/>
              </w:rPr>
              <w:t>EXTRACTOS LÍQUIDOS PARA AROMATIZAR</w:t>
            </w:r>
          </w:p>
        </w:tc>
      </w:tr>
    </w:tbl>
    <w:p w14:paraId="57F6DEE1" w14:textId="77777777" w:rsidR="002E3B48" w:rsidRPr="001F6232" w:rsidRDefault="002E3B48" w:rsidP="00AD763E">
      <w:pPr>
        <w:pStyle w:val="SingleTxtG"/>
        <w:spacing w:before="240"/>
        <w:rPr>
          <w:rFonts w:eastAsia="Times New Roman"/>
        </w:rPr>
      </w:pPr>
      <w:r w:rsidRPr="001F6232">
        <w:rPr>
          <w:lang w:val="fr-FR"/>
        </w:rPr>
        <w:t>4.</w:t>
      </w:r>
      <w:r w:rsidRPr="001F6232">
        <w:rPr>
          <w:lang w:val="fr-FR"/>
        </w:rPr>
        <w:tab/>
        <w:t>Seules les désignations dans la version anglaise permettent d’établir une distinction entre ces deux numéros ONU. Néanmoins, dans la mesure où deux numéros ONU différents ont été créés, il conviendrait de pouvoir les distinguer l’un de l’autre.</w:t>
      </w:r>
    </w:p>
    <w:p w14:paraId="34D138C7" w14:textId="77777777" w:rsidR="002E3B48" w:rsidRPr="001F6232" w:rsidRDefault="002E3B48" w:rsidP="00AD763E">
      <w:pPr>
        <w:pStyle w:val="SingleTxtG"/>
        <w:rPr>
          <w:rFonts w:eastAsia="Times New Roman"/>
        </w:rPr>
      </w:pPr>
      <w:r w:rsidRPr="001F6232">
        <w:rPr>
          <w:lang w:val="fr-FR"/>
        </w:rPr>
        <w:t>5.</w:t>
      </w:r>
      <w:r w:rsidRPr="001F6232">
        <w:rPr>
          <w:lang w:val="fr-FR"/>
        </w:rPr>
        <w:tab/>
        <w:t>Pour la version espagnole, il s’agit là d’un nouveau problème, qui date de la 21</w:t>
      </w:r>
      <w:r w:rsidRPr="00AD763E">
        <w:rPr>
          <w:vertAlign w:val="superscript"/>
          <w:lang w:val="fr-FR"/>
        </w:rPr>
        <w:t>e</w:t>
      </w:r>
      <w:r w:rsidR="00AD763E">
        <w:rPr>
          <w:lang w:val="fr-FR"/>
        </w:rPr>
        <w:t> </w:t>
      </w:r>
      <w:r w:rsidRPr="001F6232">
        <w:rPr>
          <w:lang w:val="fr-FR"/>
        </w:rPr>
        <w:t>édition, alors</w:t>
      </w:r>
      <w:r w:rsidR="00AD763E">
        <w:rPr>
          <w:lang w:val="fr-FR"/>
        </w:rPr>
        <w:t xml:space="preserve"> </w:t>
      </w:r>
      <w:r w:rsidRPr="001F6232">
        <w:rPr>
          <w:lang w:val="fr-FR"/>
        </w:rPr>
        <w:t>que le problème existait déjà dans la version française. L’Espagne a consulté les délégations francophones pour savoir de quelle manière elles distinguaient actuellement ces deux numéros ONU, si elles estimaient qu’il serait raisonnable de modifier la désignation française (ainsi que la désignation espagnole) du N</w:t>
      </w:r>
      <w:r w:rsidRPr="00AD763E">
        <w:rPr>
          <w:vertAlign w:val="superscript"/>
          <w:lang w:val="fr-FR"/>
        </w:rPr>
        <w:t>o</w:t>
      </w:r>
      <w:r w:rsidR="00AD763E">
        <w:rPr>
          <w:lang w:val="fr-FR"/>
        </w:rPr>
        <w:t> </w:t>
      </w:r>
      <w:r w:rsidRPr="001F6232">
        <w:rPr>
          <w:lang w:val="fr-FR"/>
        </w:rPr>
        <w:t>ONU</w:t>
      </w:r>
      <w:r w:rsidR="00AD763E">
        <w:rPr>
          <w:lang w:val="fr-FR"/>
        </w:rPr>
        <w:t> </w:t>
      </w:r>
      <w:r w:rsidRPr="001F6232">
        <w:rPr>
          <w:lang w:val="fr-FR"/>
        </w:rPr>
        <w:t>1197, et, si cela n’était pas possible et que les désignations actuelles</w:t>
      </w:r>
      <w:r w:rsidR="00AD763E">
        <w:rPr>
          <w:lang w:val="fr-FR"/>
        </w:rPr>
        <w:t xml:space="preserve"> </w:t>
      </w:r>
      <w:r w:rsidRPr="001F6232">
        <w:rPr>
          <w:lang w:val="fr-FR"/>
        </w:rPr>
        <w:t>étaient conservées, ce que l’on pourrait faire pour les différencier.</w:t>
      </w:r>
    </w:p>
    <w:p w14:paraId="597BF85E" w14:textId="77777777" w:rsidR="002E3B48" w:rsidRPr="001F6232" w:rsidRDefault="002E3B48" w:rsidP="00AD763E">
      <w:pPr>
        <w:pStyle w:val="SingleTxtG"/>
        <w:rPr>
          <w:rFonts w:eastAsia="Times New Roman"/>
        </w:rPr>
      </w:pPr>
      <w:r w:rsidRPr="001F6232">
        <w:rPr>
          <w:lang w:val="fr-FR"/>
        </w:rPr>
        <w:t>6.</w:t>
      </w:r>
      <w:r w:rsidRPr="001F6232">
        <w:rPr>
          <w:lang w:val="fr-FR"/>
        </w:rPr>
        <w:tab/>
        <w:t>L’Espagne remercie les délégations francophones (France, Belgique et Canada) pour leurs observations et leurs remarques intéressantes, qui ont servi de base au présent document. De son côté, le secrétariat de la CEE a retracé l’historique des différentes propositions et des changements de désignation de ces numéros ONU, ce qui a également été utile.</w:t>
      </w:r>
    </w:p>
    <w:p w14:paraId="03F41255" w14:textId="77777777" w:rsidR="002E3B48" w:rsidRPr="001F6232" w:rsidRDefault="002E3B48" w:rsidP="00AD763E">
      <w:pPr>
        <w:pStyle w:val="HChG"/>
        <w:rPr>
          <w:rFonts w:eastAsia="Times New Roman"/>
        </w:rPr>
      </w:pPr>
      <w:r w:rsidRPr="001F6232">
        <w:rPr>
          <w:lang w:val="fr-FR"/>
        </w:rPr>
        <w:tab/>
      </w:r>
      <w:r w:rsidRPr="001F6232">
        <w:rPr>
          <w:lang w:val="fr-FR"/>
        </w:rPr>
        <w:tab/>
        <w:t>Analyse du problème</w:t>
      </w:r>
    </w:p>
    <w:p w14:paraId="456FF4BC" w14:textId="77777777" w:rsidR="002E3B48" w:rsidRPr="001F6232" w:rsidRDefault="002E3B48" w:rsidP="00AD763E">
      <w:pPr>
        <w:pStyle w:val="SingleTxtG"/>
        <w:rPr>
          <w:rFonts w:eastAsia="Times New Roman"/>
        </w:rPr>
      </w:pPr>
      <w:r w:rsidRPr="001F6232">
        <w:rPr>
          <w:lang w:val="fr-FR"/>
        </w:rPr>
        <w:t>7.</w:t>
      </w:r>
      <w:r w:rsidRPr="001F6232">
        <w:rPr>
          <w:lang w:val="fr-FR"/>
        </w:rPr>
        <w:tab/>
        <w:t>Dans la version anglaise, les désignations des deux numéros ONU sont bien distinctes</w:t>
      </w:r>
      <w:r w:rsidR="00AD763E">
        <w:rPr>
          <w:lang w:val="fr-FR"/>
        </w:rPr>
        <w:t> </w:t>
      </w:r>
      <w:r w:rsidRPr="001F6232">
        <w:rPr>
          <w:lang w:val="fr-FR"/>
        </w:rPr>
        <w:t>: UN 1169, EXTRACTS, AROMATIC, LIQUID, et UN 1197, EXTRACTS, FLAVOURING, LIQUID.</w:t>
      </w:r>
    </w:p>
    <w:p w14:paraId="730CB06D" w14:textId="77777777" w:rsidR="002E3B48" w:rsidRPr="001F6232" w:rsidRDefault="002E3B48" w:rsidP="00AD763E">
      <w:pPr>
        <w:pStyle w:val="SingleTxtG"/>
        <w:rPr>
          <w:rFonts w:eastAsia="Times New Roman"/>
        </w:rPr>
      </w:pPr>
      <w:r w:rsidRPr="001F6232">
        <w:rPr>
          <w:lang w:val="fr-FR"/>
        </w:rPr>
        <w:t>8.</w:t>
      </w:r>
      <w:r w:rsidRPr="001F6232">
        <w:rPr>
          <w:lang w:val="fr-FR"/>
        </w:rPr>
        <w:tab/>
        <w:t>En ce qui concerne les versions française et espagnole des Recommandations (Règlement type) de l’ONU, il est toutefois nécessaire de préciser la différence entre les deux désignations officielles de transport de ces</w:t>
      </w:r>
      <w:r w:rsidR="00AD763E">
        <w:rPr>
          <w:lang w:val="fr-FR"/>
        </w:rPr>
        <w:t xml:space="preserve"> </w:t>
      </w:r>
      <w:r w:rsidRPr="001F6232">
        <w:rPr>
          <w:lang w:val="fr-FR"/>
        </w:rPr>
        <w:t>mêmes numéros ONU.</w:t>
      </w:r>
    </w:p>
    <w:p w14:paraId="48D94786" w14:textId="77777777" w:rsidR="002E3B48" w:rsidRPr="001F6232" w:rsidRDefault="002E3B48" w:rsidP="00AD763E">
      <w:pPr>
        <w:pStyle w:val="SingleTxtG"/>
        <w:rPr>
          <w:rFonts w:eastAsia="Times New Roman"/>
        </w:rPr>
      </w:pPr>
      <w:r w:rsidRPr="001F6232">
        <w:rPr>
          <w:lang w:val="fr-FR"/>
        </w:rPr>
        <w:t>9.</w:t>
      </w:r>
      <w:r w:rsidRPr="001F6232">
        <w:rPr>
          <w:lang w:val="fr-FR"/>
        </w:rPr>
        <w:tab/>
        <w:t>Lorsqu’on recherche dans les dictionnaires la définition des termes AROMATIC et FLAVOURING, on peut lire que AROMATIC désigne</w:t>
      </w:r>
      <w:r w:rsidR="00AD763E">
        <w:rPr>
          <w:lang w:val="fr-FR"/>
        </w:rPr>
        <w:t xml:space="preserve"> : </w:t>
      </w:r>
      <w:r w:rsidRPr="001F6232">
        <w:rPr>
          <w:lang w:val="fr-FR"/>
        </w:rPr>
        <w:t>a)</w:t>
      </w:r>
      <w:r w:rsidR="00AD763E">
        <w:rPr>
          <w:lang w:val="fr-FR"/>
        </w:rPr>
        <w:t> </w:t>
      </w:r>
      <w:r w:rsidRPr="001F6232">
        <w:rPr>
          <w:lang w:val="fr-FR"/>
        </w:rPr>
        <w:t>le fait d’avoir un arôme (une odeur agréable)</w:t>
      </w:r>
      <w:r w:rsidR="00AD763E">
        <w:rPr>
          <w:lang w:val="fr-FR"/>
        </w:rPr>
        <w:t xml:space="preserve"> ; </w:t>
      </w:r>
      <w:r w:rsidRPr="001F6232">
        <w:rPr>
          <w:lang w:val="fr-FR"/>
        </w:rPr>
        <w:t>et b)</w:t>
      </w:r>
      <w:r w:rsidR="00AD763E">
        <w:rPr>
          <w:lang w:val="fr-FR"/>
        </w:rPr>
        <w:t> </w:t>
      </w:r>
      <w:r w:rsidRPr="001F6232">
        <w:rPr>
          <w:lang w:val="fr-FR"/>
        </w:rPr>
        <w:t>la configuration chimique d’une substance non saturée</w:t>
      </w:r>
      <w:r w:rsidR="00AD763E">
        <w:rPr>
          <w:lang w:val="fr-FR"/>
        </w:rPr>
        <w:t> </w:t>
      </w:r>
      <w:r w:rsidRPr="001F6232">
        <w:rPr>
          <w:lang w:val="fr-FR"/>
        </w:rPr>
        <w:t>; FLAVOURING désigne une substance qui ajoute de la saveur (la qualité de quelque chose qui influence le sens du goût).</w:t>
      </w:r>
    </w:p>
    <w:p w14:paraId="5299B852" w14:textId="77777777" w:rsidR="000453FD" w:rsidRDefault="002E3B48" w:rsidP="00AD763E">
      <w:pPr>
        <w:pStyle w:val="SingleTxtG"/>
        <w:rPr>
          <w:lang w:val="fr-FR"/>
        </w:rPr>
      </w:pPr>
      <w:r w:rsidRPr="001F6232">
        <w:rPr>
          <w:lang w:val="fr-FR"/>
        </w:rPr>
        <w:t>10.</w:t>
      </w:r>
      <w:r w:rsidRPr="001F6232">
        <w:rPr>
          <w:lang w:val="fr-FR"/>
        </w:rPr>
        <w:tab/>
        <w:t>Cependant, le terme FLAVOURING renvoie aussi à l’odeur et au parfum. Qui plus est, la traduction française de FLAVOURING est AROMATISER. Cela signifie que les substances affectées au N</w:t>
      </w:r>
      <w:r w:rsidRPr="00AD763E">
        <w:rPr>
          <w:vertAlign w:val="superscript"/>
          <w:lang w:val="fr-FR"/>
        </w:rPr>
        <w:t>o</w:t>
      </w:r>
      <w:r w:rsidR="00AD763E">
        <w:rPr>
          <w:lang w:val="fr-FR"/>
        </w:rPr>
        <w:t> </w:t>
      </w:r>
      <w:r w:rsidRPr="001F6232">
        <w:rPr>
          <w:lang w:val="fr-FR"/>
        </w:rPr>
        <w:t>ONU</w:t>
      </w:r>
      <w:r w:rsidR="00AD763E">
        <w:rPr>
          <w:lang w:val="fr-FR"/>
        </w:rPr>
        <w:t> </w:t>
      </w:r>
      <w:r w:rsidRPr="001F6232">
        <w:rPr>
          <w:lang w:val="fr-FR"/>
        </w:rPr>
        <w:t>1197 EXTRACTS, FLAVOURING, LIQUID peuvent avoir des propriétés aromatiques dans le sens où elles ajoutent une odeur agréable ou renforcent</w:t>
      </w:r>
      <w:r w:rsidR="00AD763E">
        <w:rPr>
          <w:lang w:val="fr-FR"/>
        </w:rPr>
        <w:t xml:space="preserve"> </w:t>
      </w:r>
      <w:r w:rsidRPr="001F6232">
        <w:rPr>
          <w:lang w:val="fr-FR"/>
        </w:rPr>
        <w:t>la bonne odeur existante.</w:t>
      </w:r>
    </w:p>
    <w:p w14:paraId="6E40F70E" w14:textId="77777777" w:rsidR="002E3B48" w:rsidRPr="001F6232" w:rsidRDefault="000453FD" w:rsidP="000453FD">
      <w:pPr>
        <w:pStyle w:val="SingleTxtG"/>
        <w:rPr>
          <w:rFonts w:eastAsia="Times New Roman"/>
        </w:rPr>
      </w:pPr>
      <w:r>
        <w:rPr>
          <w:lang w:val="fr-FR"/>
        </w:rPr>
        <w:br w:type="page"/>
      </w:r>
      <w:bookmarkStart w:id="0" w:name="_GoBack"/>
      <w:bookmarkEnd w:id="0"/>
      <w:r w:rsidR="002E3B48" w:rsidRPr="001F6232">
        <w:rPr>
          <w:lang w:val="fr-FR"/>
        </w:rPr>
        <w:lastRenderedPageBreak/>
        <w:t>11.</w:t>
      </w:r>
      <w:r w:rsidR="002E3B48" w:rsidRPr="001F6232">
        <w:rPr>
          <w:lang w:val="fr-FR"/>
        </w:rPr>
        <w:tab/>
        <w:t>Le tableau suivant résume les définitions des termes AROMATIC et FLAVOURING en anglais, français et espagnol</w:t>
      </w:r>
      <w:r>
        <w:rPr>
          <w:lang w:val="fr-FR"/>
        </w:rPr>
        <w:t>.</w:t>
      </w:r>
    </w:p>
    <w:tbl>
      <w:tblPr>
        <w:tblW w:w="8504" w:type="dxa"/>
        <w:tblInd w:w="1134" w:type="dxa"/>
        <w:tblLayout w:type="fixed"/>
        <w:tblCellMar>
          <w:left w:w="0" w:type="dxa"/>
          <w:right w:w="0" w:type="dxa"/>
        </w:tblCellMar>
        <w:tblLook w:val="04A0" w:firstRow="1" w:lastRow="0" w:firstColumn="1" w:lastColumn="0" w:noHBand="0" w:noVBand="1"/>
      </w:tblPr>
      <w:tblGrid>
        <w:gridCol w:w="1141"/>
        <w:gridCol w:w="2687"/>
        <w:gridCol w:w="2337"/>
        <w:gridCol w:w="2339"/>
      </w:tblGrid>
      <w:tr w:rsidR="000453FD" w:rsidRPr="000453FD" w14:paraId="53AB83F7" w14:textId="77777777" w:rsidTr="000453FD">
        <w:trPr>
          <w:tblHeader/>
        </w:trPr>
        <w:tc>
          <w:tcPr>
            <w:tcW w:w="671"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D52C90C" w14:textId="77777777" w:rsidR="002E3B48" w:rsidRPr="000453FD" w:rsidRDefault="002E3B48" w:rsidP="000453FD">
            <w:pPr>
              <w:spacing w:before="80" w:after="80" w:line="200" w:lineRule="exact"/>
              <w:ind w:right="113"/>
              <w:rPr>
                <w:i/>
                <w:sz w:val="16"/>
              </w:rPr>
            </w:pPr>
            <w:r w:rsidRPr="000453FD">
              <w:rPr>
                <w:i/>
                <w:sz w:val="16"/>
                <w:lang w:val="fr-FR"/>
              </w:rPr>
              <w:t>Termes</w:t>
            </w:r>
          </w:p>
        </w:tc>
        <w:tc>
          <w:tcPr>
            <w:tcW w:w="1580"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BF7C006" w14:textId="77777777" w:rsidR="002E3B48" w:rsidRPr="000453FD" w:rsidRDefault="002E3B48" w:rsidP="000453FD">
            <w:pPr>
              <w:spacing w:before="80" w:after="80" w:line="200" w:lineRule="exact"/>
              <w:ind w:right="113"/>
              <w:rPr>
                <w:i/>
                <w:sz w:val="16"/>
              </w:rPr>
            </w:pPr>
            <w:r w:rsidRPr="000453FD">
              <w:rPr>
                <w:i/>
                <w:sz w:val="16"/>
                <w:lang w:val="fr-FR"/>
              </w:rPr>
              <w:t>Anglais</w:t>
            </w:r>
          </w:p>
        </w:tc>
        <w:tc>
          <w:tcPr>
            <w:tcW w:w="1374"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A8EB13F" w14:textId="77777777" w:rsidR="002E3B48" w:rsidRPr="000453FD" w:rsidRDefault="002E3B48" w:rsidP="000453FD">
            <w:pPr>
              <w:spacing w:before="80" w:after="80" w:line="200" w:lineRule="exact"/>
              <w:ind w:right="113"/>
              <w:rPr>
                <w:i/>
                <w:sz w:val="16"/>
              </w:rPr>
            </w:pPr>
            <w:r w:rsidRPr="000453FD">
              <w:rPr>
                <w:i/>
                <w:sz w:val="16"/>
                <w:lang w:val="fr-FR"/>
              </w:rPr>
              <w:t>Français</w:t>
            </w:r>
          </w:p>
        </w:tc>
        <w:tc>
          <w:tcPr>
            <w:tcW w:w="1375"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F329C85" w14:textId="77777777" w:rsidR="002E3B48" w:rsidRPr="000453FD" w:rsidRDefault="002E3B48" w:rsidP="000453FD">
            <w:pPr>
              <w:spacing w:before="80" w:after="80" w:line="200" w:lineRule="exact"/>
              <w:ind w:right="113"/>
              <w:rPr>
                <w:i/>
                <w:sz w:val="16"/>
              </w:rPr>
            </w:pPr>
            <w:r w:rsidRPr="000453FD">
              <w:rPr>
                <w:i/>
                <w:sz w:val="16"/>
                <w:lang w:val="fr-FR"/>
              </w:rPr>
              <w:t>Espagnol</w:t>
            </w:r>
          </w:p>
        </w:tc>
      </w:tr>
      <w:tr w:rsidR="000453FD" w:rsidRPr="000453FD" w14:paraId="6DAE65AF" w14:textId="77777777" w:rsidTr="000453FD">
        <w:trPr>
          <w:trHeight w:hRule="exact" w:val="113"/>
        </w:trPr>
        <w:tc>
          <w:tcPr>
            <w:tcW w:w="671" w:type="pct"/>
            <w:tcBorders>
              <w:top w:val="single" w:sz="12" w:space="0" w:color="auto"/>
            </w:tcBorders>
            <w:shd w:val="clear" w:color="auto" w:fill="auto"/>
            <w:tcMar>
              <w:top w:w="0" w:type="dxa"/>
              <w:left w:w="0" w:type="dxa"/>
              <w:bottom w:w="0" w:type="dxa"/>
              <w:right w:w="0" w:type="dxa"/>
            </w:tcMar>
          </w:tcPr>
          <w:p w14:paraId="75F27910" w14:textId="77777777" w:rsidR="000453FD" w:rsidRPr="000453FD" w:rsidRDefault="000453FD" w:rsidP="000453FD">
            <w:pPr>
              <w:spacing w:before="40" w:after="120"/>
              <w:ind w:right="113"/>
              <w:rPr>
                <w:lang w:val="fr-FR"/>
              </w:rPr>
            </w:pPr>
          </w:p>
        </w:tc>
        <w:tc>
          <w:tcPr>
            <w:tcW w:w="1580" w:type="pct"/>
            <w:tcBorders>
              <w:top w:val="single" w:sz="12" w:space="0" w:color="auto"/>
            </w:tcBorders>
            <w:shd w:val="clear" w:color="auto" w:fill="auto"/>
            <w:tcMar>
              <w:top w:w="0" w:type="dxa"/>
              <w:left w:w="0" w:type="dxa"/>
              <w:bottom w:w="0" w:type="dxa"/>
              <w:right w:w="0" w:type="dxa"/>
            </w:tcMar>
          </w:tcPr>
          <w:p w14:paraId="721B4EF3" w14:textId="77777777" w:rsidR="000453FD" w:rsidRPr="000453FD" w:rsidRDefault="000453FD" w:rsidP="000453FD">
            <w:pPr>
              <w:spacing w:before="40" w:after="120"/>
              <w:ind w:right="113"/>
              <w:rPr>
                <w:lang w:val="fr-FR"/>
              </w:rPr>
            </w:pPr>
          </w:p>
        </w:tc>
        <w:tc>
          <w:tcPr>
            <w:tcW w:w="1374" w:type="pct"/>
            <w:tcBorders>
              <w:top w:val="single" w:sz="12" w:space="0" w:color="auto"/>
            </w:tcBorders>
            <w:shd w:val="clear" w:color="auto" w:fill="auto"/>
            <w:tcMar>
              <w:top w:w="0" w:type="dxa"/>
              <w:left w:w="0" w:type="dxa"/>
              <w:bottom w:w="0" w:type="dxa"/>
              <w:right w:w="0" w:type="dxa"/>
            </w:tcMar>
          </w:tcPr>
          <w:p w14:paraId="1CB0AF19" w14:textId="77777777" w:rsidR="000453FD" w:rsidRPr="000453FD" w:rsidRDefault="000453FD" w:rsidP="000453FD">
            <w:pPr>
              <w:spacing w:before="40" w:after="120"/>
              <w:ind w:right="113"/>
              <w:rPr>
                <w:lang w:val="fr-FR"/>
              </w:rPr>
            </w:pPr>
          </w:p>
        </w:tc>
        <w:tc>
          <w:tcPr>
            <w:tcW w:w="1375" w:type="pct"/>
            <w:tcBorders>
              <w:top w:val="single" w:sz="12" w:space="0" w:color="auto"/>
            </w:tcBorders>
            <w:shd w:val="clear" w:color="auto" w:fill="auto"/>
            <w:tcMar>
              <w:top w:w="0" w:type="dxa"/>
              <w:left w:w="0" w:type="dxa"/>
              <w:bottom w:w="0" w:type="dxa"/>
              <w:right w:w="0" w:type="dxa"/>
            </w:tcMar>
          </w:tcPr>
          <w:p w14:paraId="413A1E6F" w14:textId="77777777" w:rsidR="000453FD" w:rsidRPr="000453FD" w:rsidRDefault="000453FD" w:rsidP="000453FD">
            <w:pPr>
              <w:spacing w:before="40" w:after="120"/>
              <w:ind w:right="113"/>
              <w:rPr>
                <w:lang w:val="fr-FR"/>
              </w:rPr>
            </w:pPr>
          </w:p>
        </w:tc>
      </w:tr>
      <w:tr w:rsidR="000453FD" w:rsidRPr="000453FD" w14:paraId="6C09D083" w14:textId="77777777" w:rsidTr="000453FD">
        <w:tc>
          <w:tcPr>
            <w:tcW w:w="671" w:type="pct"/>
            <w:shd w:val="clear" w:color="auto" w:fill="auto"/>
            <w:tcMar>
              <w:top w:w="0" w:type="dxa"/>
              <w:left w:w="0" w:type="dxa"/>
              <w:bottom w:w="0" w:type="dxa"/>
              <w:right w:w="0" w:type="dxa"/>
            </w:tcMar>
            <w:hideMark/>
          </w:tcPr>
          <w:p w14:paraId="567FD0DA" w14:textId="77777777" w:rsidR="002E3B48" w:rsidRPr="000453FD" w:rsidRDefault="002E3B48" w:rsidP="000453FD">
            <w:pPr>
              <w:spacing w:before="40" w:after="120"/>
              <w:ind w:right="113"/>
            </w:pPr>
            <w:r w:rsidRPr="000453FD">
              <w:rPr>
                <w:lang w:val="fr-FR"/>
              </w:rPr>
              <w:t>Aromatic (Aromatique en français, aromatico en espagnol)</w:t>
            </w:r>
          </w:p>
        </w:tc>
        <w:tc>
          <w:tcPr>
            <w:tcW w:w="1580" w:type="pct"/>
            <w:shd w:val="clear" w:color="auto" w:fill="auto"/>
            <w:tcMar>
              <w:top w:w="0" w:type="dxa"/>
              <w:left w:w="0" w:type="dxa"/>
              <w:bottom w:w="0" w:type="dxa"/>
              <w:right w:w="0" w:type="dxa"/>
            </w:tcMar>
            <w:hideMark/>
          </w:tcPr>
          <w:p w14:paraId="007C12CA" w14:textId="77777777" w:rsidR="002E3B48" w:rsidRPr="000453FD" w:rsidRDefault="002E3B48" w:rsidP="000453FD">
            <w:pPr>
              <w:spacing w:before="40" w:after="120"/>
              <w:ind w:right="113"/>
              <w:rPr>
                <w:lang w:val="en-US"/>
              </w:rPr>
            </w:pPr>
            <w:r w:rsidRPr="000453FD">
              <w:rPr>
                <w:lang w:val="en-US"/>
              </w:rPr>
              <w:t>of, relating to, or having aroma:</w:t>
            </w:r>
          </w:p>
          <w:p w14:paraId="32E98FD3" w14:textId="77777777" w:rsidR="002E3B48" w:rsidRPr="000453FD" w:rsidRDefault="002E3B48" w:rsidP="000453FD">
            <w:pPr>
              <w:spacing w:before="40" w:after="120"/>
              <w:ind w:right="113"/>
              <w:rPr>
                <w:lang w:val="en-US"/>
              </w:rPr>
            </w:pPr>
            <w:r w:rsidRPr="000453FD">
              <w:rPr>
                <w:lang w:val="en-US"/>
              </w:rPr>
              <w:t xml:space="preserve">having a noticeable and pleasant smell: fragrant </w:t>
            </w:r>
          </w:p>
          <w:p w14:paraId="453F4D39" w14:textId="77777777" w:rsidR="002E3B48" w:rsidRPr="000453FD" w:rsidRDefault="002E3B48" w:rsidP="000453FD">
            <w:pPr>
              <w:spacing w:before="40" w:after="120"/>
              <w:ind w:right="113"/>
              <w:rPr>
                <w:lang w:val="en-US"/>
              </w:rPr>
            </w:pPr>
            <w:r w:rsidRPr="000453FD">
              <w:rPr>
                <w:lang w:val="en-US"/>
              </w:rPr>
              <w:t>having a strong smell</w:t>
            </w:r>
          </w:p>
          <w:p w14:paraId="28825232" w14:textId="77777777" w:rsidR="002E3B48" w:rsidRPr="000453FD" w:rsidRDefault="002E3B48" w:rsidP="000453FD">
            <w:pPr>
              <w:spacing w:before="40" w:after="120"/>
              <w:ind w:right="113"/>
              <w:rPr>
                <w:lang w:val="en-US"/>
              </w:rPr>
            </w:pPr>
            <w:r w:rsidRPr="000453FD">
              <w:rPr>
                <w:lang w:val="en-US"/>
              </w:rPr>
              <w:t>having a distinctive quality</w:t>
            </w:r>
          </w:p>
          <w:p w14:paraId="2A981917" w14:textId="77777777" w:rsidR="002E3B48" w:rsidRPr="000453FD" w:rsidRDefault="002E3B48" w:rsidP="000453FD">
            <w:pPr>
              <w:spacing w:before="40" w:after="120"/>
              <w:ind w:right="113"/>
              <w:rPr>
                <w:lang w:val="en-US"/>
              </w:rPr>
            </w:pPr>
            <w:r w:rsidRPr="000453FD">
              <w:rPr>
                <w:lang w:val="en-US"/>
              </w:rPr>
              <w:t>of an organic compound: characterized by increased chemical stability resulting from the delocalization of electrons in a ring system (such as benzene) containing usually multiple conjugated double bonds</w:t>
            </w:r>
          </w:p>
          <w:p w14:paraId="2807416D" w14:textId="77777777" w:rsidR="002E3B48" w:rsidRPr="000453FD" w:rsidRDefault="002E3B48" w:rsidP="000453FD">
            <w:pPr>
              <w:spacing w:before="40" w:after="120"/>
              <w:ind w:right="113"/>
            </w:pPr>
            <w:r w:rsidRPr="000453FD">
              <w:t>(</w:t>
            </w:r>
            <w:proofErr w:type="spellStart"/>
            <w:r w:rsidRPr="000453FD">
              <w:fldChar w:fldCharType="begin"/>
            </w:r>
            <w:r w:rsidRPr="000453FD">
              <w:instrText xml:space="preserve"> HYPERLINK "https://www.merriam-webster.com/dictionary/aromatic" </w:instrText>
            </w:r>
            <w:r w:rsidRPr="000453FD">
              <w:fldChar w:fldCharType="separate"/>
            </w:r>
            <w:r w:rsidRPr="000453FD">
              <w:rPr>
                <w:rStyle w:val="Hyperlink"/>
                <w:color w:val="auto"/>
                <w:szCs w:val="24"/>
              </w:rPr>
              <w:t>Merriam</w:t>
            </w:r>
            <w:proofErr w:type="spellEnd"/>
            <w:r w:rsidRPr="000453FD">
              <w:rPr>
                <w:rStyle w:val="Hyperlink"/>
                <w:color w:val="auto"/>
                <w:szCs w:val="24"/>
              </w:rPr>
              <w:t xml:space="preserve">-Webster online </w:t>
            </w:r>
            <w:proofErr w:type="spellStart"/>
            <w:r w:rsidRPr="000453FD">
              <w:rPr>
                <w:rStyle w:val="Hyperlink"/>
                <w:color w:val="auto"/>
                <w:szCs w:val="24"/>
              </w:rPr>
              <w:t>dictionary</w:t>
            </w:r>
            <w:proofErr w:type="spellEnd"/>
            <w:r w:rsidRPr="000453FD">
              <w:rPr>
                <w:rStyle w:val="Hyperlink"/>
                <w:color w:val="auto"/>
                <w:szCs w:val="24"/>
              </w:rPr>
              <w:fldChar w:fldCharType="end"/>
            </w:r>
            <w:r w:rsidRPr="000453FD">
              <w:t>)</w:t>
            </w:r>
          </w:p>
        </w:tc>
        <w:tc>
          <w:tcPr>
            <w:tcW w:w="1374" w:type="pct"/>
            <w:shd w:val="clear" w:color="auto" w:fill="auto"/>
            <w:tcMar>
              <w:top w:w="0" w:type="dxa"/>
              <w:left w:w="0" w:type="dxa"/>
              <w:bottom w:w="0" w:type="dxa"/>
              <w:right w:w="0" w:type="dxa"/>
            </w:tcMar>
            <w:hideMark/>
          </w:tcPr>
          <w:p w14:paraId="3965C3AC" w14:textId="77777777" w:rsidR="002E3B48" w:rsidRPr="000453FD" w:rsidRDefault="002E3B48" w:rsidP="000453FD">
            <w:pPr>
              <w:spacing w:before="40" w:after="120"/>
              <w:ind w:right="113"/>
              <w:rPr>
                <w:lang w:val="fr-FR"/>
              </w:rPr>
            </w:pPr>
            <w:r w:rsidRPr="000453FD">
              <w:rPr>
                <w:lang w:val="fr-FR"/>
              </w:rPr>
              <w:t>De la nature des aromates ; qui exhale une odeur agréable : Huile aromatique.</w:t>
            </w:r>
          </w:p>
          <w:p w14:paraId="1010657E" w14:textId="77777777" w:rsidR="002E3B48" w:rsidRPr="000453FD" w:rsidRDefault="002E3B48" w:rsidP="000453FD">
            <w:pPr>
              <w:spacing w:before="40" w:after="120"/>
              <w:ind w:right="113"/>
              <w:rPr>
                <w:lang w:val="fr-FR"/>
              </w:rPr>
            </w:pPr>
            <w:r w:rsidRPr="000453FD">
              <w:rPr>
                <w:lang w:val="fr-FR"/>
              </w:rPr>
              <w:t>Se dit d’un composé présentant un ensemble de propriétés physiques et chimiques comparables à celles du benzène.</w:t>
            </w:r>
          </w:p>
          <w:p w14:paraId="60125B9A" w14:textId="77777777" w:rsidR="002E3B48" w:rsidRPr="000453FD" w:rsidRDefault="002E3B48" w:rsidP="000453FD">
            <w:pPr>
              <w:spacing w:before="40" w:after="120"/>
              <w:ind w:right="113"/>
              <w:rPr>
                <w:lang w:val="fr-FR"/>
              </w:rPr>
            </w:pPr>
            <w:r w:rsidRPr="000453FD">
              <w:rPr>
                <w:lang w:val="fr-FR"/>
              </w:rPr>
              <w:t>(</w:t>
            </w:r>
            <w:hyperlink r:id="rId11" w:anchor="5292" w:history="1">
              <w:r w:rsidRPr="000453FD">
                <w:rPr>
                  <w:rStyle w:val="Hyperlink"/>
                  <w:color w:val="auto"/>
                  <w:szCs w:val="24"/>
                  <w:lang w:val="fr-FR"/>
                </w:rPr>
                <w:t>Larousse en ligne</w:t>
              </w:r>
            </w:hyperlink>
            <w:r w:rsidRPr="000453FD">
              <w:rPr>
                <w:lang w:val="fr-FR"/>
              </w:rPr>
              <w:t>)</w:t>
            </w:r>
          </w:p>
        </w:tc>
        <w:tc>
          <w:tcPr>
            <w:tcW w:w="1375" w:type="pct"/>
            <w:shd w:val="clear" w:color="auto" w:fill="auto"/>
            <w:tcMar>
              <w:top w:w="0" w:type="dxa"/>
              <w:left w:w="0" w:type="dxa"/>
              <w:bottom w:w="0" w:type="dxa"/>
              <w:right w:w="0" w:type="dxa"/>
            </w:tcMar>
            <w:hideMark/>
          </w:tcPr>
          <w:p w14:paraId="3B511211" w14:textId="77777777" w:rsidR="002E3B48" w:rsidRPr="000453FD" w:rsidRDefault="002E3B48" w:rsidP="000453FD">
            <w:pPr>
              <w:spacing w:before="40" w:after="120"/>
              <w:ind w:right="113"/>
              <w:rPr>
                <w:lang w:val="es-ES"/>
              </w:rPr>
            </w:pPr>
            <w:r w:rsidRPr="000453FD">
              <w:rPr>
                <w:lang w:val="es-ES"/>
              </w:rPr>
              <w:t xml:space="preserve">Que tiene aroma. </w:t>
            </w:r>
          </w:p>
          <w:p w14:paraId="302ED7F7" w14:textId="77777777" w:rsidR="002E3B48" w:rsidRPr="000453FD" w:rsidRDefault="002E3B48" w:rsidP="000453FD">
            <w:pPr>
              <w:spacing w:before="40" w:after="120"/>
              <w:ind w:right="113"/>
              <w:rPr>
                <w:lang w:val="es-ES"/>
              </w:rPr>
            </w:pPr>
            <w:proofErr w:type="gramStart"/>
            <w:r w:rsidRPr="000453FD">
              <w:rPr>
                <w:lang w:val="es-ES"/>
              </w:rPr>
              <w:t>Signifie :</w:t>
            </w:r>
            <w:proofErr w:type="gramEnd"/>
            <w:r w:rsidRPr="000453FD">
              <w:rPr>
                <w:lang w:val="es-ES"/>
              </w:rPr>
              <w:t xml:space="preserve"> Qui a un arôme.</w:t>
            </w:r>
          </w:p>
          <w:p w14:paraId="101FE4A4" w14:textId="77777777" w:rsidR="002E3B48" w:rsidRPr="000453FD" w:rsidRDefault="002E3B48" w:rsidP="000453FD">
            <w:pPr>
              <w:spacing w:before="40" w:after="120"/>
              <w:ind w:right="113"/>
              <w:rPr>
                <w:lang w:val="es-ES"/>
              </w:rPr>
            </w:pPr>
            <w:r w:rsidRPr="000453FD">
              <w:rPr>
                <w:lang w:val="es-ES"/>
              </w:rPr>
              <w:t>Dicho de una molécula: que tiene estructura cerrada no saturada.</w:t>
            </w:r>
          </w:p>
          <w:p w14:paraId="32932D1D" w14:textId="77777777" w:rsidR="002E3B48" w:rsidRPr="000453FD" w:rsidRDefault="002E3B48" w:rsidP="000453FD">
            <w:pPr>
              <w:spacing w:before="40" w:after="120"/>
              <w:ind w:right="113"/>
            </w:pPr>
            <w:r w:rsidRPr="000453FD">
              <w:rPr>
                <w:lang w:val="fr-FR"/>
              </w:rPr>
              <w:t>Signifie : se dit d’une molécule qui a une structure fermée non saturée.</w:t>
            </w:r>
          </w:p>
          <w:p w14:paraId="53367A97" w14:textId="77777777" w:rsidR="002E3B48" w:rsidRPr="000453FD" w:rsidRDefault="002E3B48" w:rsidP="000453FD">
            <w:pPr>
              <w:spacing w:before="40" w:after="120"/>
              <w:ind w:right="113"/>
              <w:rPr>
                <w:lang w:val="es-ES"/>
              </w:rPr>
            </w:pPr>
            <w:r w:rsidRPr="000453FD">
              <w:rPr>
                <w:lang w:val="es-ES"/>
              </w:rPr>
              <w:t>(</w:t>
            </w:r>
            <w:hyperlink r:id="rId12" w:history="1">
              <w:r w:rsidRPr="000453FD">
                <w:rPr>
                  <w:rStyle w:val="Hyperlink"/>
                  <w:color w:val="auto"/>
                  <w:szCs w:val="24"/>
                  <w:lang w:val="es-ES"/>
                </w:rPr>
                <w:t>Diccionario de la Real Academia Española</w:t>
              </w:r>
            </w:hyperlink>
            <w:r w:rsidRPr="000453FD">
              <w:rPr>
                <w:lang w:val="es-ES"/>
              </w:rPr>
              <w:t>)</w:t>
            </w:r>
          </w:p>
        </w:tc>
      </w:tr>
      <w:tr w:rsidR="000453FD" w:rsidRPr="000453FD" w14:paraId="432BDA22" w14:textId="77777777" w:rsidTr="000453FD">
        <w:tc>
          <w:tcPr>
            <w:tcW w:w="671" w:type="pct"/>
            <w:tcBorders>
              <w:bottom w:val="single" w:sz="12" w:space="0" w:color="auto"/>
            </w:tcBorders>
            <w:shd w:val="clear" w:color="auto" w:fill="auto"/>
            <w:tcMar>
              <w:top w:w="0" w:type="dxa"/>
              <w:left w:w="0" w:type="dxa"/>
              <w:bottom w:w="0" w:type="dxa"/>
              <w:right w:w="0" w:type="dxa"/>
            </w:tcMar>
            <w:hideMark/>
          </w:tcPr>
          <w:p w14:paraId="4F9133BD" w14:textId="77777777" w:rsidR="002E3B48" w:rsidRPr="000453FD" w:rsidRDefault="002E3B48" w:rsidP="000453FD">
            <w:pPr>
              <w:spacing w:before="40" w:after="120"/>
              <w:ind w:right="113"/>
            </w:pPr>
            <w:r w:rsidRPr="000453FD">
              <w:rPr>
                <w:lang w:val="fr-FR"/>
              </w:rPr>
              <w:t>Flavouring (Aromatiser en français, aromatizar en espagnol)</w:t>
            </w:r>
          </w:p>
        </w:tc>
        <w:tc>
          <w:tcPr>
            <w:tcW w:w="1580" w:type="pct"/>
            <w:tcBorders>
              <w:bottom w:val="single" w:sz="12" w:space="0" w:color="auto"/>
            </w:tcBorders>
            <w:shd w:val="clear" w:color="auto" w:fill="auto"/>
            <w:tcMar>
              <w:top w:w="0" w:type="dxa"/>
              <w:left w:w="0" w:type="dxa"/>
              <w:bottom w:w="0" w:type="dxa"/>
              <w:right w:w="0" w:type="dxa"/>
            </w:tcMar>
            <w:hideMark/>
          </w:tcPr>
          <w:p w14:paraId="107AC722" w14:textId="77777777" w:rsidR="002E3B48" w:rsidRPr="000453FD" w:rsidRDefault="002E3B48" w:rsidP="000453FD">
            <w:pPr>
              <w:spacing w:before="40" w:after="120"/>
              <w:ind w:right="113"/>
              <w:rPr>
                <w:lang w:val="en-US"/>
              </w:rPr>
            </w:pPr>
            <w:r w:rsidRPr="000453FD">
              <w:rPr>
                <w:lang w:val="en-US"/>
              </w:rPr>
              <w:t>A substance used to flavour food or drink (</w:t>
            </w:r>
            <w:r w:rsidRPr="000453FD">
              <w:rPr>
                <w:i/>
                <w:iCs/>
                <w:lang w:val="en-US"/>
              </w:rPr>
              <w:t>The Canadian Oxford Dictionary</w:t>
            </w:r>
            <w:r w:rsidRPr="000453FD">
              <w:rPr>
                <w:lang w:val="en-US"/>
              </w:rPr>
              <w:t>)</w:t>
            </w:r>
          </w:p>
          <w:p w14:paraId="5136254A" w14:textId="77777777" w:rsidR="002E3B48" w:rsidRPr="000453FD" w:rsidRDefault="002E3B48" w:rsidP="000453FD">
            <w:pPr>
              <w:spacing w:before="40" w:after="120"/>
              <w:ind w:right="113"/>
              <w:rPr>
                <w:lang w:val="en-US"/>
              </w:rPr>
            </w:pPr>
            <w:r w:rsidRPr="000453FD">
              <w:rPr>
                <w:i/>
                <w:iCs/>
                <w:u w:val="single"/>
                <w:lang w:val="en-US"/>
              </w:rPr>
              <w:t>Flavour (verb)</w:t>
            </w:r>
          </w:p>
          <w:p w14:paraId="25415BBB" w14:textId="77777777" w:rsidR="002E3B48" w:rsidRPr="000453FD" w:rsidRDefault="002E3B48" w:rsidP="000453FD">
            <w:pPr>
              <w:spacing w:before="40" w:after="120"/>
              <w:ind w:right="113"/>
              <w:rPr>
                <w:lang w:val="en-US"/>
              </w:rPr>
            </w:pPr>
            <w:r w:rsidRPr="000453FD">
              <w:rPr>
                <w:i/>
                <w:iCs/>
                <w:lang w:val="en-US"/>
              </w:rPr>
              <w:t xml:space="preserve">A distinctive or characteristic taste </w:t>
            </w:r>
            <w:r w:rsidRPr="000453FD">
              <w:rPr>
                <w:lang w:val="en-US"/>
              </w:rPr>
              <w:t>(The Canadian Oxford Dictionary)</w:t>
            </w:r>
          </w:p>
          <w:p w14:paraId="5768D239" w14:textId="77777777" w:rsidR="002E3B48" w:rsidRPr="000453FD" w:rsidRDefault="002E3B48" w:rsidP="000453FD">
            <w:pPr>
              <w:spacing w:before="40" w:after="120"/>
              <w:ind w:right="113"/>
              <w:rPr>
                <w:lang w:val="en-US"/>
              </w:rPr>
            </w:pPr>
            <w:r w:rsidRPr="000453FD">
              <w:rPr>
                <w:i/>
                <w:iCs/>
                <w:lang w:val="en-US"/>
              </w:rPr>
              <w:t xml:space="preserve">To give or add flavor to </w:t>
            </w:r>
            <w:r w:rsidRPr="000453FD">
              <w:rPr>
                <w:i/>
                <w:iCs/>
                <w:u w:val="single"/>
                <w:lang w:val="en-US"/>
              </w:rPr>
              <w:t>(</w:t>
            </w:r>
            <w:hyperlink r:id="rId13" w:history="1">
              <w:r w:rsidRPr="000453FD">
                <w:rPr>
                  <w:rStyle w:val="Hyperlink"/>
                  <w:i/>
                  <w:iCs/>
                  <w:color w:val="auto"/>
                  <w:szCs w:val="24"/>
                  <w:lang w:val="en-US"/>
                </w:rPr>
                <w:t>Merriam-Webster online dictionary</w:t>
              </w:r>
            </w:hyperlink>
            <w:r w:rsidRPr="000453FD">
              <w:rPr>
                <w:i/>
                <w:iCs/>
                <w:u w:val="single"/>
                <w:lang w:val="en-US"/>
              </w:rPr>
              <w:t>)</w:t>
            </w:r>
          </w:p>
          <w:p w14:paraId="6B55C4DF" w14:textId="77777777" w:rsidR="002E3B48" w:rsidRPr="000453FD" w:rsidRDefault="002E3B48" w:rsidP="000453FD">
            <w:pPr>
              <w:spacing w:before="40" w:after="120"/>
              <w:ind w:right="113"/>
              <w:rPr>
                <w:lang w:val="en-US"/>
              </w:rPr>
            </w:pPr>
            <w:r w:rsidRPr="000453FD">
              <w:rPr>
                <w:i/>
                <w:iCs/>
                <w:u w:val="single"/>
                <w:lang w:val="en-US"/>
              </w:rPr>
              <w:t>Flavor (noun)</w:t>
            </w:r>
          </w:p>
          <w:p w14:paraId="546E9BFE" w14:textId="77777777" w:rsidR="002E3B48" w:rsidRPr="000453FD" w:rsidRDefault="002E3B48" w:rsidP="000453FD">
            <w:pPr>
              <w:spacing w:before="40" w:after="120"/>
              <w:ind w:right="113"/>
              <w:rPr>
                <w:lang w:val="en-US"/>
              </w:rPr>
            </w:pPr>
            <w:r w:rsidRPr="000453FD">
              <w:rPr>
                <w:lang w:val="en-US"/>
              </w:rPr>
              <w:t>(ARCHAIC) Odor, fragrance</w:t>
            </w:r>
          </w:p>
          <w:p w14:paraId="32633837" w14:textId="77777777" w:rsidR="002E3B48" w:rsidRPr="000453FD" w:rsidRDefault="002E3B48" w:rsidP="000453FD">
            <w:pPr>
              <w:spacing w:before="40" w:after="120"/>
              <w:ind w:right="113"/>
              <w:rPr>
                <w:lang w:val="en-US"/>
              </w:rPr>
            </w:pPr>
            <w:r w:rsidRPr="000453FD">
              <w:rPr>
                <w:lang w:val="en-US"/>
              </w:rPr>
              <w:t>The quality of something that affects the sense of taste;</w:t>
            </w:r>
          </w:p>
          <w:p w14:paraId="237060C3" w14:textId="77777777" w:rsidR="002E3B48" w:rsidRPr="000453FD" w:rsidRDefault="002E3B48" w:rsidP="000453FD">
            <w:pPr>
              <w:spacing w:before="40" w:after="120"/>
              <w:ind w:right="113"/>
              <w:rPr>
                <w:lang w:val="en-US"/>
              </w:rPr>
            </w:pPr>
            <w:r w:rsidRPr="000453FD">
              <w:rPr>
                <w:lang w:val="en-US"/>
              </w:rPr>
              <w:t>The blend of taste and smell sensations evoked by a substance in the mouth (Webster online)</w:t>
            </w:r>
          </w:p>
          <w:p w14:paraId="293CD6F5" w14:textId="77777777" w:rsidR="002E3B48" w:rsidRPr="000453FD" w:rsidRDefault="002E3B48" w:rsidP="000453FD">
            <w:pPr>
              <w:spacing w:before="40" w:after="120"/>
              <w:ind w:right="113"/>
            </w:pPr>
            <w:r w:rsidRPr="000453FD">
              <w:rPr>
                <w:i/>
                <w:iCs/>
                <w:u w:val="single"/>
              </w:rPr>
              <w:t>(</w:t>
            </w:r>
            <w:proofErr w:type="spellStart"/>
            <w:r w:rsidRPr="000453FD">
              <w:fldChar w:fldCharType="begin"/>
            </w:r>
            <w:r w:rsidRPr="000453FD">
              <w:instrText xml:space="preserve"> HYPERLINK "https://www.merriam-webster.com/dictionary/flavor" </w:instrText>
            </w:r>
            <w:r w:rsidRPr="000453FD">
              <w:fldChar w:fldCharType="separate"/>
            </w:r>
            <w:r w:rsidRPr="000453FD">
              <w:rPr>
                <w:rStyle w:val="Hyperlink"/>
                <w:i/>
                <w:iCs/>
                <w:color w:val="auto"/>
                <w:szCs w:val="24"/>
              </w:rPr>
              <w:t>Merriam</w:t>
            </w:r>
            <w:proofErr w:type="spellEnd"/>
            <w:r w:rsidRPr="000453FD">
              <w:rPr>
                <w:rStyle w:val="Hyperlink"/>
                <w:i/>
                <w:iCs/>
                <w:color w:val="auto"/>
                <w:szCs w:val="24"/>
              </w:rPr>
              <w:t xml:space="preserve">-Webster online </w:t>
            </w:r>
            <w:proofErr w:type="spellStart"/>
            <w:r w:rsidRPr="000453FD">
              <w:rPr>
                <w:rStyle w:val="Hyperlink"/>
                <w:i/>
                <w:iCs/>
                <w:color w:val="auto"/>
                <w:szCs w:val="24"/>
              </w:rPr>
              <w:t>dictionary</w:t>
            </w:r>
            <w:proofErr w:type="spellEnd"/>
            <w:r w:rsidRPr="000453FD">
              <w:rPr>
                <w:rStyle w:val="Hyperlink"/>
                <w:i/>
                <w:iCs/>
                <w:color w:val="auto"/>
                <w:szCs w:val="24"/>
              </w:rPr>
              <w:fldChar w:fldCharType="end"/>
            </w:r>
            <w:r w:rsidRPr="000453FD">
              <w:rPr>
                <w:i/>
                <w:iCs/>
                <w:u w:val="single"/>
              </w:rPr>
              <w:t>)</w:t>
            </w:r>
          </w:p>
        </w:tc>
        <w:tc>
          <w:tcPr>
            <w:tcW w:w="1374" w:type="pct"/>
            <w:tcBorders>
              <w:bottom w:val="single" w:sz="12" w:space="0" w:color="auto"/>
            </w:tcBorders>
            <w:shd w:val="clear" w:color="auto" w:fill="auto"/>
            <w:tcMar>
              <w:top w:w="0" w:type="dxa"/>
              <w:left w:w="0" w:type="dxa"/>
              <w:bottom w:w="0" w:type="dxa"/>
              <w:right w:w="0" w:type="dxa"/>
            </w:tcMar>
            <w:hideMark/>
          </w:tcPr>
          <w:p w14:paraId="1E0F3EBC" w14:textId="77777777" w:rsidR="002E3B48" w:rsidRPr="000453FD" w:rsidRDefault="002E3B48" w:rsidP="000453FD">
            <w:pPr>
              <w:spacing w:before="40" w:after="120"/>
              <w:ind w:right="113"/>
            </w:pPr>
            <w:r w:rsidRPr="000453FD">
              <w:rPr>
                <w:lang w:val="fr-FR"/>
              </w:rPr>
              <w:t>Parfumer un aliment, un plat, une boisson, avec une substance aromatique.</w:t>
            </w:r>
          </w:p>
          <w:p w14:paraId="49E681F2" w14:textId="77777777" w:rsidR="002E3B48" w:rsidRPr="000453FD" w:rsidRDefault="002E3B48" w:rsidP="000453FD">
            <w:pPr>
              <w:spacing w:before="40" w:after="120"/>
              <w:ind w:right="113"/>
            </w:pPr>
            <w:r w:rsidRPr="000453FD">
              <w:rPr>
                <w:lang w:val="fr-FR"/>
              </w:rPr>
              <w:t>Procéder à l’aromatisation d’un composé organique.</w:t>
            </w:r>
          </w:p>
          <w:p w14:paraId="2B13FDFA" w14:textId="77777777" w:rsidR="002E3B48" w:rsidRPr="000453FD" w:rsidRDefault="002E3B48" w:rsidP="000453FD">
            <w:pPr>
              <w:spacing w:before="40" w:after="120"/>
              <w:ind w:right="113"/>
            </w:pPr>
            <w:r w:rsidRPr="000453FD">
              <w:rPr>
                <w:lang w:val="fr-CA"/>
              </w:rPr>
              <w:t>(</w:t>
            </w:r>
            <w:hyperlink r:id="rId14" w:anchor="5296" w:history="1">
              <w:r w:rsidRPr="000453FD">
                <w:rPr>
                  <w:rStyle w:val="Hyperlink"/>
                  <w:i/>
                  <w:iCs/>
                  <w:color w:val="auto"/>
                  <w:szCs w:val="24"/>
                  <w:lang w:val="fr-CA"/>
                </w:rPr>
                <w:t>Larousse en ligne</w:t>
              </w:r>
            </w:hyperlink>
            <w:r w:rsidRPr="000453FD">
              <w:rPr>
                <w:lang w:val="fr-CA"/>
              </w:rPr>
              <w:t>)</w:t>
            </w:r>
          </w:p>
        </w:tc>
        <w:tc>
          <w:tcPr>
            <w:tcW w:w="1375" w:type="pct"/>
            <w:tcBorders>
              <w:bottom w:val="single" w:sz="12" w:space="0" w:color="auto"/>
            </w:tcBorders>
            <w:shd w:val="clear" w:color="auto" w:fill="auto"/>
            <w:tcMar>
              <w:top w:w="0" w:type="dxa"/>
              <w:left w:w="0" w:type="dxa"/>
              <w:bottom w:w="0" w:type="dxa"/>
              <w:right w:w="0" w:type="dxa"/>
            </w:tcMar>
            <w:hideMark/>
          </w:tcPr>
          <w:p w14:paraId="39032A3A" w14:textId="77777777" w:rsidR="002E3B48" w:rsidRPr="000453FD" w:rsidRDefault="002E3B48" w:rsidP="000453FD">
            <w:pPr>
              <w:spacing w:before="40" w:after="120"/>
              <w:ind w:right="113"/>
              <w:rPr>
                <w:lang w:val="es-ES"/>
              </w:rPr>
            </w:pPr>
            <w:r w:rsidRPr="000453FD">
              <w:rPr>
                <w:lang w:val="es-ES"/>
              </w:rPr>
              <w:t xml:space="preserve">Dar o comunicar aroma a algo. </w:t>
            </w:r>
          </w:p>
          <w:p w14:paraId="4977B4B5" w14:textId="77777777" w:rsidR="002E3B48" w:rsidRPr="000453FD" w:rsidRDefault="002E3B48" w:rsidP="000453FD">
            <w:pPr>
              <w:spacing w:before="40" w:after="120"/>
              <w:ind w:right="113"/>
            </w:pPr>
            <w:r w:rsidRPr="000453FD">
              <w:rPr>
                <w:lang w:val="fr-FR"/>
              </w:rPr>
              <w:t xml:space="preserve">Donner ou communiquer un arôme à quelque chose </w:t>
            </w:r>
          </w:p>
          <w:p w14:paraId="105C6218" w14:textId="77777777" w:rsidR="002E3B48" w:rsidRPr="000453FD" w:rsidRDefault="002E3B48" w:rsidP="000453FD">
            <w:pPr>
              <w:spacing w:before="40" w:after="120"/>
              <w:ind w:right="113"/>
              <w:rPr>
                <w:lang w:val="es-ES"/>
              </w:rPr>
            </w:pPr>
            <w:r w:rsidRPr="000453FD">
              <w:rPr>
                <w:lang w:val="es-ES"/>
              </w:rPr>
              <w:t>(</w:t>
            </w:r>
            <w:hyperlink r:id="rId15" w:history="1">
              <w:r w:rsidRPr="000453FD">
                <w:rPr>
                  <w:rStyle w:val="Hyperlink"/>
                  <w:i/>
                  <w:iCs/>
                  <w:color w:val="auto"/>
                  <w:szCs w:val="24"/>
                  <w:lang w:val="es-ES"/>
                </w:rPr>
                <w:t>Diccionario de la Real Academia Española</w:t>
              </w:r>
            </w:hyperlink>
            <w:r w:rsidRPr="000453FD">
              <w:rPr>
                <w:lang w:val="es-ES"/>
              </w:rPr>
              <w:t>)</w:t>
            </w:r>
          </w:p>
        </w:tc>
      </w:tr>
    </w:tbl>
    <w:p w14:paraId="045C12A9" w14:textId="77777777" w:rsidR="002E3B48" w:rsidRPr="001F6232" w:rsidRDefault="00FB0BBA" w:rsidP="000453FD">
      <w:pPr>
        <w:pStyle w:val="HChG"/>
      </w:pPr>
      <w:r>
        <w:rPr>
          <w:lang w:val="fr-FR"/>
        </w:rPr>
        <w:br w:type="page"/>
      </w:r>
      <w:r>
        <w:rPr>
          <w:lang w:val="fr-FR"/>
        </w:rPr>
        <w:lastRenderedPageBreak/>
        <w:tab/>
      </w:r>
      <w:r>
        <w:rPr>
          <w:lang w:val="fr-FR"/>
        </w:rPr>
        <w:tab/>
      </w:r>
      <w:r w:rsidR="002E3B48" w:rsidRPr="001F6232">
        <w:rPr>
          <w:lang w:val="fr-FR"/>
        </w:rPr>
        <w:t>Historique</w:t>
      </w:r>
      <w:r w:rsidR="00AD763E">
        <w:rPr>
          <w:lang w:val="fr-FR"/>
        </w:rPr>
        <w:t xml:space="preserve"> </w:t>
      </w:r>
      <w:r w:rsidR="002E3B48" w:rsidRPr="001F6232">
        <w:rPr>
          <w:lang w:val="fr-FR"/>
        </w:rPr>
        <w:t>des numéros ONU visés dans le Règlement type</w:t>
      </w:r>
    </w:p>
    <w:p w14:paraId="5B449BBC" w14:textId="77777777" w:rsidR="002E3B48" w:rsidRPr="001F6232" w:rsidRDefault="002E3B48" w:rsidP="00931F0D">
      <w:pPr>
        <w:pStyle w:val="SingleTxtG"/>
        <w:rPr>
          <w:rFonts w:eastAsia="Times New Roman"/>
        </w:rPr>
      </w:pPr>
      <w:r w:rsidRPr="001F6232">
        <w:rPr>
          <w:lang w:val="fr-FR"/>
        </w:rPr>
        <w:t>12.</w:t>
      </w:r>
      <w:r w:rsidRPr="001F6232">
        <w:rPr>
          <w:lang w:val="fr-FR"/>
        </w:rPr>
        <w:tab/>
        <w:t>L’Espagne a également consulté la CEE pour connaître l’origine</w:t>
      </w:r>
      <w:r w:rsidR="00AD763E">
        <w:rPr>
          <w:lang w:val="fr-FR"/>
        </w:rPr>
        <w:t xml:space="preserve"> </w:t>
      </w:r>
      <w:r w:rsidRPr="001F6232">
        <w:rPr>
          <w:lang w:val="fr-FR"/>
        </w:rPr>
        <w:t>des numéros ONU visés. Il n’a pas été possible de retrouver la première proposition relative à leur introduction</w:t>
      </w:r>
      <w:r w:rsidR="00931F0D">
        <w:rPr>
          <w:lang w:val="fr-FR"/>
        </w:rPr>
        <w:t> </w:t>
      </w:r>
      <w:r w:rsidRPr="001F6232">
        <w:rPr>
          <w:lang w:val="fr-FR"/>
        </w:rPr>
        <w:t>; néanmoins, ces numéros ONU figurent dans le Règlement type depuis 1956. À l’époque, ils étaient répertoriés par classe, dans l’ordre alphabétique anglais à l’intérieur de chaque classe, c’est-à-dire sans numéro ONU. Les entrées correspondant aux N</w:t>
      </w:r>
      <w:r w:rsidRPr="00931F0D">
        <w:rPr>
          <w:vertAlign w:val="superscript"/>
          <w:lang w:val="fr-FR"/>
        </w:rPr>
        <w:t>os</w:t>
      </w:r>
      <w:r w:rsidR="00931F0D">
        <w:rPr>
          <w:lang w:val="fr-FR"/>
        </w:rPr>
        <w:t> </w:t>
      </w:r>
      <w:r w:rsidRPr="001F6232">
        <w:rPr>
          <w:lang w:val="fr-FR"/>
        </w:rPr>
        <w:t>ONU</w:t>
      </w:r>
      <w:r w:rsidR="00931F0D">
        <w:rPr>
          <w:lang w:val="fr-FR"/>
        </w:rPr>
        <w:t> </w:t>
      </w:r>
      <w:r w:rsidRPr="001F6232">
        <w:rPr>
          <w:lang w:val="fr-FR"/>
        </w:rPr>
        <w:t>1169 et 1197 actuels étaient les suivantes</w:t>
      </w:r>
      <w:r w:rsidR="00931F0D">
        <w:rPr>
          <w:lang w:val="fr-FR"/>
        </w:rPr>
        <w:t> </w:t>
      </w:r>
      <w:r w:rsidRPr="001F6232">
        <w:rPr>
          <w:lang w:val="fr-FR"/>
        </w:rPr>
        <w:t>:</w:t>
      </w:r>
    </w:p>
    <w:p w14:paraId="721759EE" w14:textId="77777777" w:rsidR="002E3B48" w:rsidRPr="001F6232" w:rsidRDefault="002E3B48" w:rsidP="00931F0D">
      <w:pPr>
        <w:pStyle w:val="SingleTxtG"/>
        <w:ind w:left="1701"/>
      </w:pPr>
      <w:r w:rsidRPr="00931F0D">
        <w:rPr>
          <w:lang w:val="en-US"/>
        </w:rPr>
        <w:t xml:space="preserve">ONU </w:t>
      </w:r>
      <w:proofErr w:type="gramStart"/>
      <w:r w:rsidRPr="00931F0D">
        <w:rPr>
          <w:lang w:val="en-US"/>
        </w:rPr>
        <w:t>1169</w:t>
      </w:r>
      <w:r w:rsidR="00931F0D" w:rsidRPr="00931F0D">
        <w:rPr>
          <w:lang w:val="en-US"/>
        </w:rPr>
        <w:t> </w:t>
      </w:r>
      <w:r w:rsidRPr="00931F0D">
        <w:rPr>
          <w:lang w:val="en-US"/>
        </w:rPr>
        <w:t>:</w:t>
      </w:r>
      <w:proofErr w:type="gramEnd"/>
      <w:r w:rsidRPr="00931F0D">
        <w:rPr>
          <w:lang w:val="en-US"/>
        </w:rPr>
        <w:t xml:space="preserve"> Essences, having a flash point below 150</w:t>
      </w:r>
      <w:r w:rsidR="00931F0D" w:rsidRPr="00931F0D">
        <w:rPr>
          <w:lang w:val="en-US"/>
        </w:rPr>
        <w:t> </w:t>
      </w:r>
      <w:r w:rsidRPr="00931F0D">
        <w:rPr>
          <w:lang w:val="en-US"/>
        </w:rPr>
        <w:t>°F (65.6</w:t>
      </w:r>
      <w:r w:rsidR="00931F0D" w:rsidRPr="00931F0D">
        <w:rPr>
          <w:lang w:val="en-US"/>
        </w:rPr>
        <w:t> </w:t>
      </w:r>
      <w:r w:rsidRPr="00931F0D">
        <w:rPr>
          <w:lang w:val="en-US"/>
        </w:rPr>
        <w:t xml:space="preserve">°C). </w:t>
      </w:r>
      <w:r w:rsidRPr="001F6232">
        <w:rPr>
          <w:lang w:val="fr-FR"/>
        </w:rPr>
        <w:t>Essences, de point d’éclair inférieur à 65,6</w:t>
      </w:r>
      <w:r w:rsidR="00931F0D">
        <w:rPr>
          <w:lang w:val="fr-FR"/>
        </w:rPr>
        <w:t> </w:t>
      </w:r>
      <w:r w:rsidRPr="001F6232">
        <w:rPr>
          <w:lang w:val="fr-FR"/>
        </w:rPr>
        <w:t>°C (150</w:t>
      </w:r>
      <w:r w:rsidR="00931F0D">
        <w:rPr>
          <w:lang w:val="fr-FR"/>
        </w:rPr>
        <w:t> </w:t>
      </w:r>
      <w:r w:rsidRPr="001F6232">
        <w:rPr>
          <w:lang w:val="fr-FR"/>
        </w:rPr>
        <w:t>°F).</w:t>
      </w:r>
      <w:r w:rsidR="00AD763E">
        <w:rPr>
          <w:lang w:val="fr-FR"/>
        </w:rPr>
        <w:t xml:space="preserve"> </w:t>
      </w:r>
    </w:p>
    <w:p w14:paraId="04E1E91D" w14:textId="77777777" w:rsidR="002E3B48" w:rsidRPr="001F6232" w:rsidRDefault="002E3B48" w:rsidP="00931F0D">
      <w:pPr>
        <w:pStyle w:val="SingleTxtG"/>
        <w:ind w:left="1701"/>
      </w:pPr>
      <w:r w:rsidRPr="00931F0D">
        <w:rPr>
          <w:lang w:val="en-US"/>
        </w:rPr>
        <w:t xml:space="preserve">ONU </w:t>
      </w:r>
      <w:proofErr w:type="gramStart"/>
      <w:r w:rsidRPr="00931F0D">
        <w:rPr>
          <w:lang w:val="en-US"/>
        </w:rPr>
        <w:t>1197</w:t>
      </w:r>
      <w:r w:rsidR="00931F0D" w:rsidRPr="00931F0D">
        <w:rPr>
          <w:lang w:val="en-US"/>
        </w:rPr>
        <w:t> </w:t>
      </w:r>
      <w:r w:rsidRPr="00931F0D">
        <w:rPr>
          <w:lang w:val="en-US"/>
        </w:rPr>
        <w:t>:</w:t>
      </w:r>
      <w:proofErr w:type="gramEnd"/>
      <w:r w:rsidRPr="00931F0D">
        <w:rPr>
          <w:lang w:val="en-US"/>
        </w:rPr>
        <w:t xml:space="preserve"> Extracts, Flavouring, liquid having a flash point below 150</w:t>
      </w:r>
      <w:r w:rsidR="00931F0D">
        <w:rPr>
          <w:lang w:val="en-US"/>
        </w:rPr>
        <w:t> </w:t>
      </w:r>
      <w:r w:rsidRPr="00931F0D">
        <w:rPr>
          <w:lang w:val="en-US"/>
        </w:rPr>
        <w:t>°F (65.6</w:t>
      </w:r>
      <w:r w:rsidR="00931F0D">
        <w:rPr>
          <w:lang w:val="en-US"/>
        </w:rPr>
        <w:t> </w:t>
      </w:r>
      <w:r w:rsidRPr="00931F0D">
        <w:rPr>
          <w:lang w:val="en-US"/>
        </w:rPr>
        <w:t xml:space="preserve">°C). </w:t>
      </w:r>
      <w:r w:rsidRPr="001F6232">
        <w:rPr>
          <w:lang w:val="fr-FR"/>
        </w:rPr>
        <w:t>Extraits aromatiques liquides, de point d’éclair inférieur à 65,6</w:t>
      </w:r>
      <w:r w:rsidR="00931F0D">
        <w:rPr>
          <w:lang w:val="fr-FR"/>
        </w:rPr>
        <w:t> </w:t>
      </w:r>
      <w:r w:rsidRPr="001F6232">
        <w:rPr>
          <w:lang w:val="fr-FR"/>
        </w:rPr>
        <w:t>°C (150</w:t>
      </w:r>
      <w:r w:rsidR="00931F0D">
        <w:rPr>
          <w:lang w:val="fr-FR"/>
        </w:rPr>
        <w:t> </w:t>
      </w:r>
      <w:r w:rsidRPr="001F6232">
        <w:rPr>
          <w:lang w:val="fr-FR"/>
        </w:rPr>
        <w:t>°F)</w:t>
      </w:r>
      <w:r w:rsidR="00931F0D">
        <w:rPr>
          <w:lang w:val="fr-FR"/>
        </w:rPr>
        <w:t>.</w:t>
      </w:r>
    </w:p>
    <w:p w14:paraId="69B8B581" w14:textId="77777777" w:rsidR="002E3B48" w:rsidRPr="001F6232" w:rsidRDefault="002E3B48" w:rsidP="00931F0D">
      <w:pPr>
        <w:pStyle w:val="SingleTxtG"/>
        <w:rPr>
          <w:rFonts w:eastAsia="Times New Roman"/>
        </w:rPr>
      </w:pPr>
      <w:r w:rsidRPr="001F6232">
        <w:rPr>
          <w:lang w:val="fr-FR"/>
        </w:rPr>
        <w:t>13.</w:t>
      </w:r>
      <w:r w:rsidRPr="001F6232">
        <w:rPr>
          <w:lang w:val="fr-FR"/>
        </w:rPr>
        <w:tab/>
        <w:t>Dans un document datant de 1959, ces rubriques sont déjà affectées à des numéros ONU avec une désignation légèrement modifiée, comme suit :</w:t>
      </w:r>
    </w:p>
    <w:p w14:paraId="6E180A00" w14:textId="77777777" w:rsidR="002E3B48" w:rsidRPr="001F6232" w:rsidRDefault="002E3B48" w:rsidP="00931F0D">
      <w:pPr>
        <w:pStyle w:val="SingleTxtG"/>
        <w:ind w:left="1701"/>
      </w:pPr>
      <w:r w:rsidRPr="00931F0D">
        <w:rPr>
          <w:lang w:val="en-US"/>
        </w:rPr>
        <w:t xml:space="preserve">ONU </w:t>
      </w:r>
      <w:proofErr w:type="gramStart"/>
      <w:r w:rsidRPr="00931F0D">
        <w:rPr>
          <w:lang w:val="en-US"/>
        </w:rPr>
        <w:t>1169</w:t>
      </w:r>
      <w:r w:rsidR="00931F0D" w:rsidRPr="00931F0D">
        <w:rPr>
          <w:lang w:val="en-US"/>
        </w:rPr>
        <w:t> </w:t>
      </w:r>
      <w:r w:rsidRPr="00931F0D">
        <w:rPr>
          <w:lang w:val="en-US"/>
        </w:rPr>
        <w:t>:</w:t>
      </w:r>
      <w:proofErr w:type="gramEnd"/>
      <w:r w:rsidRPr="00931F0D">
        <w:rPr>
          <w:lang w:val="en-US"/>
        </w:rPr>
        <w:t xml:space="preserve"> Essences, having a flash point below 150</w:t>
      </w:r>
      <w:r w:rsidR="00931F0D" w:rsidRPr="00931F0D">
        <w:rPr>
          <w:lang w:val="en-US"/>
        </w:rPr>
        <w:t> </w:t>
      </w:r>
      <w:r w:rsidRPr="00931F0D">
        <w:rPr>
          <w:lang w:val="en-US"/>
        </w:rPr>
        <w:t>°F (65.6</w:t>
      </w:r>
      <w:r w:rsidR="00931F0D" w:rsidRPr="00931F0D">
        <w:rPr>
          <w:lang w:val="en-US"/>
        </w:rPr>
        <w:t> </w:t>
      </w:r>
      <w:r w:rsidRPr="00931F0D">
        <w:rPr>
          <w:lang w:val="en-US"/>
        </w:rPr>
        <w:t xml:space="preserve">°C). </w:t>
      </w:r>
      <w:r w:rsidRPr="001F6232">
        <w:rPr>
          <w:lang w:val="fr-FR"/>
        </w:rPr>
        <w:t>Essence de point d’éclair inférieur à 65,6</w:t>
      </w:r>
      <w:r w:rsidR="00931F0D">
        <w:rPr>
          <w:lang w:val="fr-FR"/>
        </w:rPr>
        <w:t> </w:t>
      </w:r>
      <w:r w:rsidRPr="001F6232">
        <w:rPr>
          <w:lang w:val="fr-FR"/>
        </w:rPr>
        <w:t>°C (150</w:t>
      </w:r>
      <w:r w:rsidR="00931F0D">
        <w:rPr>
          <w:lang w:val="fr-FR"/>
        </w:rPr>
        <w:t> </w:t>
      </w:r>
      <w:r w:rsidRPr="001F6232">
        <w:rPr>
          <w:lang w:val="fr-FR"/>
        </w:rPr>
        <w:t xml:space="preserve">°F). </w:t>
      </w:r>
    </w:p>
    <w:p w14:paraId="2B4490AC" w14:textId="77777777" w:rsidR="002E3B48" w:rsidRPr="001F6232" w:rsidRDefault="002E3B48" w:rsidP="00931F0D">
      <w:pPr>
        <w:pStyle w:val="SingleTxtG"/>
        <w:ind w:left="1701"/>
      </w:pPr>
      <w:r w:rsidRPr="00931F0D">
        <w:rPr>
          <w:lang w:val="en-US"/>
        </w:rPr>
        <w:t xml:space="preserve">ONU </w:t>
      </w:r>
      <w:proofErr w:type="gramStart"/>
      <w:r w:rsidRPr="00931F0D">
        <w:rPr>
          <w:lang w:val="en-US"/>
        </w:rPr>
        <w:t>1197</w:t>
      </w:r>
      <w:r w:rsidR="00931F0D" w:rsidRPr="00931F0D">
        <w:rPr>
          <w:lang w:val="en-US"/>
        </w:rPr>
        <w:t> </w:t>
      </w:r>
      <w:r w:rsidRPr="00931F0D">
        <w:rPr>
          <w:lang w:val="en-US"/>
        </w:rPr>
        <w:t>:</w:t>
      </w:r>
      <w:proofErr w:type="gramEnd"/>
      <w:r w:rsidRPr="00931F0D">
        <w:rPr>
          <w:lang w:val="en-US"/>
        </w:rPr>
        <w:t xml:space="preserve"> Extracts, Flavouring, liquid having a flash point below 150</w:t>
      </w:r>
      <w:r w:rsidR="00931F0D">
        <w:rPr>
          <w:lang w:val="en-US"/>
        </w:rPr>
        <w:t> </w:t>
      </w:r>
      <w:r w:rsidRPr="00931F0D">
        <w:rPr>
          <w:lang w:val="en-US"/>
        </w:rPr>
        <w:t>°F (65.6</w:t>
      </w:r>
      <w:r w:rsidR="00931F0D">
        <w:rPr>
          <w:lang w:val="en-US"/>
        </w:rPr>
        <w:t> </w:t>
      </w:r>
      <w:r w:rsidRPr="00931F0D">
        <w:rPr>
          <w:lang w:val="en-US"/>
        </w:rPr>
        <w:t xml:space="preserve">°C). </w:t>
      </w:r>
      <w:r w:rsidRPr="001F6232">
        <w:rPr>
          <w:lang w:val="fr-FR"/>
        </w:rPr>
        <w:t>Extraits liquides pour aromatiser ayant un point d’éclair inférieur à 65,6</w:t>
      </w:r>
      <w:r w:rsidR="00931F0D">
        <w:rPr>
          <w:lang w:val="fr-FR"/>
        </w:rPr>
        <w:t> </w:t>
      </w:r>
      <w:r w:rsidRPr="001F6232">
        <w:rPr>
          <w:lang w:val="fr-FR"/>
        </w:rPr>
        <w:t>°C (150</w:t>
      </w:r>
      <w:r w:rsidR="00931F0D">
        <w:rPr>
          <w:lang w:val="fr-FR"/>
        </w:rPr>
        <w:t> </w:t>
      </w:r>
      <w:r w:rsidRPr="001F6232">
        <w:rPr>
          <w:lang w:val="fr-FR"/>
        </w:rPr>
        <w:t xml:space="preserve">°F). </w:t>
      </w:r>
    </w:p>
    <w:p w14:paraId="006ED4E7" w14:textId="77777777" w:rsidR="002E3B48" w:rsidRPr="001F6232" w:rsidRDefault="002E3B48" w:rsidP="00931F0D">
      <w:pPr>
        <w:pStyle w:val="SingleTxtG"/>
        <w:rPr>
          <w:rFonts w:eastAsia="Times New Roman"/>
        </w:rPr>
      </w:pPr>
      <w:r w:rsidRPr="001F6232">
        <w:rPr>
          <w:lang w:val="fr-FR"/>
        </w:rPr>
        <w:t>14.</w:t>
      </w:r>
      <w:r w:rsidRPr="001F6232">
        <w:rPr>
          <w:lang w:val="fr-FR"/>
        </w:rPr>
        <w:tab/>
        <w:t>On trouve les mêmes désignations dans l’édition de 1964 des Recommandations, si ce n’est que la température en degrés Fahrenheit n’est pas indiquée dans la version française</w:t>
      </w:r>
      <w:r w:rsidR="00931F0D">
        <w:rPr>
          <w:lang w:val="fr-FR"/>
        </w:rPr>
        <w:t> </w:t>
      </w:r>
      <w:r w:rsidRPr="001F6232">
        <w:rPr>
          <w:lang w:val="fr-FR"/>
        </w:rPr>
        <w:t>:</w:t>
      </w:r>
    </w:p>
    <w:p w14:paraId="36EA6129" w14:textId="77777777" w:rsidR="002E3B48" w:rsidRPr="001F6232" w:rsidRDefault="002E3B48" w:rsidP="00931F0D">
      <w:pPr>
        <w:pStyle w:val="SingleTxtG"/>
        <w:ind w:left="1701"/>
      </w:pPr>
      <w:r w:rsidRPr="001F6232">
        <w:rPr>
          <w:lang w:val="en-US"/>
        </w:rPr>
        <w:t xml:space="preserve">ONU </w:t>
      </w:r>
      <w:proofErr w:type="gramStart"/>
      <w:r w:rsidRPr="001F6232">
        <w:rPr>
          <w:lang w:val="en-US"/>
        </w:rPr>
        <w:t>1169</w:t>
      </w:r>
      <w:r w:rsidR="00931F0D">
        <w:rPr>
          <w:lang w:val="en-US"/>
        </w:rPr>
        <w:t> </w:t>
      </w:r>
      <w:r w:rsidRPr="001F6232">
        <w:rPr>
          <w:lang w:val="en-US"/>
        </w:rPr>
        <w:t>:</w:t>
      </w:r>
      <w:proofErr w:type="gramEnd"/>
      <w:r w:rsidR="00AD763E">
        <w:rPr>
          <w:lang w:val="en-US"/>
        </w:rPr>
        <w:t xml:space="preserve"> </w:t>
      </w:r>
      <w:r w:rsidRPr="001F6232">
        <w:rPr>
          <w:lang w:val="en-US"/>
        </w:rPr>
        <w:t>Essences, having a flash point below 150</w:t>
      </w:r>
      <w:r w:rsidR="00931F0D">
        <w:rPr>
          <w:lang w:val="en-US"/>
        </w:rPr>
        <w:t> </w:t>
      </w:r>
      <w:r w:rsidRPr="001F6232">
        <w:rPr>
          <w:lang w:val="en-US"/>
        </w:rPr>
        <w:t>°F (65.6</w:t>
      </w:r>
      <w:r w:rsidR="00931F0D">
        <w:rPr>
          <w:lang w:val="en-US"/>
        </w:rPr>
        <w:t> </w:t>
      </w:r>
      <w:r w:rsidRPr="001F6232">
        <w:rPr>
          <w:lang w:val="en-US"/>
        </w:rPr>
        <w:t xml:space="preserve">°C). </w:t>
      </w:r>
      <w:r w:rsidRPr="001F6232">
        <w:rPr>
          <w:lang w:val="fr-FR"/>
        </w:rPr>
        <w:t>Essence de point d’éclair inférieur à 65,6</w:t>
      </w:r>
      <w:r w:rsidR="00931F0D">
        <w:rPr>
          <w:lang w:val="fr-FR"/>
        </w:rPr>
        <w:t> </w:t>
      </w:r>
      <w:r w:rsidRPr="001F6232">
        <w:rPr>
          <w:lang w:val="fr-FR"/>
        </w:rPr>
        <w:t xml:space="preserve">°C. </w:t>
      </w:r>
    </w:p>
    <w:p w14:paraId="589E210F" w14:textId="77777777" w:rsidR="002E3B48" w:rsidRPr="001F6232" w:rsidRDefault="002E3B48" w:rsidP="00931F0D">
      <w:pPr>
        <w:pStyle w:val="SingleTxtG"/>
        <w:ind w:left="1701"/>
      </w:pPr>
      <w:r w:rsidRPr="00931F0D">
        <w:t>ONU 1197</w:t>
      </w:r>
      <w:r w:rsidR="00931F0D" w:rsidRPr="00931F0D">
        <w:t> </w:t>
      </w:r>
      <w:r w:rsidRPr="00931F0D">
        <w:t>: Extracts, Flavouring, liquid having a flash point below 150</w:t>
      </w:r>
      <w:r w:rsidR="00931F0D" w:rsidRPr="00931F0D">
        <w:t> </w:t>
      </w:r>
      <w:r w:rsidRPr="00931F0D">
        <w:t>°F (65.6</w:t>
      </w:r>
      <w:r w:rsidR="00931F0D" w:rsidRPr="00931F0D">
        <w:t> </w:t>
      </w:r>
      <w:r w:rsidRPr="00931F0D">
        <w:t xml:space="preserve">°C). </w:t>
      </w:r>
      <w:r w:rsidRPr="001F6232">
        <w:rPr>
          <w:lang w:val="fr-FR"/>
        </w:rPr>
        <w:t>Extraits liquides pour aromatiser ayant un point d’éclair inférieur à 65,6</w:t>
      </w:r>
      <w:r w:rsidR="00931F0D">
        <w:rPr>
          <w:lang w:val="fr-FR"/>
        </w:rPr>
        <w:t> </w:t>
      </w:r>
      <w:r w:rsidRPr="001F6232">
        <w:rPr>
          <w:lang w:val="fr-FR"/>
        </w:rPr>
        <w:t>°C (150</w:t>
      </w:r>
      <w:r w:rsidR="00931F0D">
        <w:rPr>
          <w:lang w:val="fr-FR"/>
        </w:rPr>
        <w:t> </w:t>
      </w:r>
      <w:r w:rsidRPr="001F6232">
        <w:rPr>
          <w:lang w:val="fr-FR"/>
        </w:rPr>
        <w:t xml:space="preserve">°F). </w:t>
      </w:r>
    </w:p>
    <w:p w14:paraId="45672679" w14:textId="77777777" w:rsidR="002E3B48" w:rsidRPr="001F6232" w:rsidRDefault="002E3B48" w:rsidP="00931F0D">
      <w:pPr>
        <w:pStyle w:val="SingleTxtG"/>
        <w:rPr>
          <w:rFonts w:eastAsia="Times New Roman"/>
        </w:rPr>
      </w:pPr>
      <w:r w:rsidRPr="001F6232">
        <w:rPr>
          <w:lang w:val="fr-FR"/>
        </w:rPr>
        <w:t>15.</w:t>
      </w:r>
      <w:r w:rsidRPr="001F6232">
        <w:rPr>
          <w:lang w:val="fr-FR"/>
        </w:rPr>
        <w:tab/>
        <w:t>Dans l’édition de 1966 des Recommandations, la référence aux températures a disparu dans les deux rubriques, qui sont ainsi libellées</w:t>
      </w:r>
      <w:r w:rsidR="00931F0D">
        <w:rPr>
          <w:lang w:val="fr-FR"/>
        </w:rPr>
        <w:t> </w:t>
      </w:r>
      <w:r w:rsidRPr="001F6232">
        <w:rPr>
          <w:lang w:val="fr-FR"/>
        </w:rPr>
        <w:t>:</w:t>
      </w:r>
    </w:p>
    <w:p w14:paraId="213BCA9F" w14:textId="77777777" w:rsidR="002E3B48" w:rsidRPr="001F6232" w:rsidRDefault="002E3B48" w:rsidP="00931F0D">
      <w:pPr>
        <w:pStyle w:val="SingleTxtG"/>
        <w:ind w:left="1701"/>
      </w:pPr>
      <w:r w:rsidRPr="001F6232">
        <w:rPr>
          <w:lang w:val="fr-FR"/>
        </w:rPr>
        <w:t>1169</w:t>
      </w:r>
      <w:r w:rsidR="00931F0D">
        <w:rPr>
          <w:lang w:val="fr-FR"/>
        </w:rPr>
        <w:t> </w:t>
      </w:r>
      <w:r w:rsidRPr="001F6232">
        <w:rPr>
          <w:lang w:val="fr-FR"/>
        </w:rPr>
        <w:t xml:space="preserve">: Essences. Essences. </w:t>
      </w:r>
    </w:p>
    <w:p w14:paraId="0DD9075D" w14:textId="77777777" w:rsidR="002E3B48" w:rsidRPr="001F6232" w:rsidRDefault="002E3B48" w:rsidP="00931F0D">
      <w:pPr>
        <w:pStyle w:val="SingleTxtG"/>
        <w:ind w:left="1701"/>
      </w:pPr>
      <w:r w:rsidRPr="001F6232">
        <w:rPr>
          <w:lang w:val="fr-FR"/>
        </w:rPr>
        <w:t>1197</w:t>
      </w:r>
      <w:r w:rsidR="00931F0D">
        <w:rPr>
          <w:lang w:val="fr-FR"/>
        </w:rPr>
        <w:t> </w:t>
      </w:r>
      <w:r w:rsidRPr="001F6232">
        <w:rPr>
          <w:lang w:val="fr-FR"/>
        </w:rPr>
        <w:t>:</w:t>
      </w:r>
      <w:r w:rsidR="00AD763E">
        <w:rPr>
          <w:lang w:val="fr-FR"/>
        </w:rPr>
        <w:t xml:space="preserve"> </w:t>
      </w:r>
      <w:r w:rsidRPr="001F6232">
        <w:rPr>
          <w:lang w:val="fr-FR"/>
        </w:rPr>
        <w:t xml:space="preserve">Extracts, Flavouring, liquid. Extraits liquides pour aromatiser. </w:t>
      </w:r>
    </w:p>
    <w:p w14:paraId="59FC26D7" w14:textId="77777777" w:rsidR="002E3B48" w:rsidRPr="001F6232" w:rsidRDefault="002E3B48" w:rsidP="00931F0D">
      <w:pPr>
        <w:pStyle w:val="SingleTxtG"/>
        <w:rPr>
          <w:rFonts w:eastAsia="Times New Roman"/>
        </w:rPr>
      </w:pPr>
      <w:r w:rsidRPr="001F6232">
        <w:rPr>
          <w:lang w:val="fr-FR"/>
        </w:rPr>
        <w:t>16.</w:t>
      </w:r>
      <w:r w:rsidRPr="001F6232">
        <w:rPr>
          <w:lang w:val="fr-FR"/>
        </w:rPr>
        <w:tab/>
        <w:t>Dans un document soumis par l’OCTI (Office central des transports internationaux ferroviaires) en 1968, contenant des commentaires sur l’édition de 1966 des Recommandations, il est indiqué que le N</w:t>
      </w:r>
      <w:r w:rsidRPr="00931F0D">
        <w:rPr>
          <w:vertAlign w:val="superscript"/>
          <w:lang w:val="fr-FR"/>
        </w:rPr>
        <w:t>o</w:t>
      </w:r>
      <w:r w:rsidR="00931F0D">
        <w:rPr>
          <w:lang w:val="fr-FR"/>
        </w:rPr>
        <w:t> </w:t>
      </w:r>
      <w:r w:rsidRPr="001F6232">
        <w:rPr>
          <w:lang w:val="fr-FR"/>
        </w:rPr>
        <w:t>ONU</w:t>
      </w:r>
      <w:r w:rsidR="00931F0D">
        <w:rPr>
          <w:lang w:val="fr-FR"/>
        </w:rPr>
        <w:t> </w:t>
      </w:r>
      <w:r w:rsidRPr="001F6232">
        <w:rPr>
          <w:lang w:val="fr-FR"/>
        </w:rPr>
        <w:t>1169 devrait se lire</w:t>
      </w:r>
      <w:r w:rsidR="00931F0D">
        <w:rPr>
          <w:lang w:val="fr-FR"/>
        </w:rPr>
        <w:t> </w:t>
      </w:r>
      <w:r w:rsidRPr="001F6232">
        <w:rPr>
          <w:lang w:val="fr-FR"/>
        </w:rPr>
        <w:t xml:space="preserve">: « Essences, </w:t>
      </w:r>
      <w:proofErr w:type="spellStart"/>
      <w:r w:rsidRPr="001F6232">
        <w:rPr>
          <w:lang w:val="fr-FR"/>
        </w:rPr>
        <w:t>natural</w:t>
      </w:r>
      <w:proofErr w:type="spellEnd"/>
      <w:r w:rsidRPr="001F6232">
        <w:rPr>
          <w:lang w:val="fr-FR"/>
        </w:rPr>
        <w:t xml:space="preserve"> or essential</w:t>
      </w:r>
      <w:proofErr w:type="gramStart"/>
      <w:r w:rsidRPr="001F6232">
        <w:rPr>
          <w:lang w:val="fr-FR"/>
        </w:rPr>
        <w:t> »/</w:t>
      </w:r>
      <w:proofErr w:type="gramEnd"/>
      <w:r w:rsidRPr="001F6232">
        <w:rPr>
          <w:lang w:val="fr-FR"/>
        </w:rPr>
        <w:t>« Essences, naturelles ou parfumées ».</w:t>
      </w:r>
    </w:p>
    <w:p w14:paraId="396AFED1" w14:textId="77777777" w:rsidR="002E3B48" w:rsidRPr="001F6232" w:rsidRDefault="002E3B48" w:rsidP="00931F0D">
      <w:pPr>
        <w:pStyle w:val="SingleTxtG"/>
        <w:keepNext/>
        <w:rPr>
          <w:rFonts w:eastAsia="Times New Roman"/>
        </w:rPr>
      </w:pPr>
      <w:r w:rsidRPr="001F6232">
        <w:rPr>
          <w:lang w:val="fr-FR"/>
        </w:rPr>
        <w:t>17.</w:t>
      </w:r>
      <w:r w:rsidRPr="001F6232">
        <w:rPr>
          <w:lang w:val="fr-FR"/>
        </w:rPr>
        <w:tab/>
        <w:t>En 1969, le rapport du Comité d’experts en matière de transport des marchandises dangereuses sur sa 6</w:t>
      </w:r>
      <w:r w:rsidRPr="00931F0D">
        <w:rPr>
          <w:vertAlign w:val="superscript"/>
          <w:lang w:val="fr-FR"/>
        </w:rPr>
        <w:t>e</w:t>
      </w:r>
      <w:r w:rsidR="00931F0D">
        <w:rPr>
          <w:lang w:val="fr-FR"/>
        </w:rPr>
        <w:t> </w:t>
      </w:r>
      <w:r w:rsidRPr="001F6232">
        <w:rPr>
          <w:lang w:val="fr-FR"/>
        </w:rPr>
        <w:t>session, (annexe</w:t>
      </w:r>
      <w:r w:rsidR="00931F0D">
        <w:rPr>
          <w:lang w:val="fr-FR"/>
        </w:rPr>
        <w:t> </w:t>
      </w:r>
      <w:r w:rsidRPr="001F6232">
        <w:rPr>
          <w:lang w:val="fr-FR"/>
        </w:rPr>
        <w:t>2 intitulée « Propositions de modifications des annexes aux Recommandations » (ST/ECA/81/Rev.1-E/CN.2/CONF.5/10/Rev.1)), propose l’amendement suivant au N</w:t>
      </w:r>
      <w:r w:rsidRPr="00931F0D">
        <w:rPr>
          <w:vertAlign w:val="superscript"/>
          <w:lang w:val="fr-FR"/>
        </w:rPr>
        <w:t>o</w:t>
      </w:r>
      <w:r w:rsidR="00931F0D">
        <w:rPr>
          <w:lang w:val="fr-FR"/>
        </w:rPr>
        <w:t> </w:t>
      </w:r>
      <w:r w:rsidRPr="001F6232">
        <w:rPr>
          <w:lang w:val="fr-FR"/>
        </w:rPr>
        <w:t>ONU</w:t>
      </w:r>
      <w:r w:rsidR="00931F0D">
        <w:rPr>
          <w:lang w:val="fr-FR"/>
        </w:rPr>
        <w:t> </w:t>
      </w:r>
      <w:r w:rsidRPr="001F6232">
        <w:rPr>
          <w:lang w:val="fr-FR"/>
        </w:rPr>
        <w:t>1169</w:t>
      </w:r>
      <w:r w:rsidR="00931F0D">
        <w:rPr>
          <w:lang w:val="fr-FR"/>
        </w:rPr>
        <w:t> </w:t>
      </w:r>
      <w:r w:rsidRPr="001F6232">
        <w:rPr>
          <w:lang w:val="fr-FR"/>
        </w:rPr>
        <w:t xml:space="preserve">: </w:t>
      </w:r>
    </w:p>
    <w:p w14:paraId="58BE634D" w14:textId="77777777" w:rsidR="002E3B48" w:rsidRPr="001F6232" w:rsidRDefault="002E3B48" w:rsidP="00931F0D">
      <w:pPr>
        <w:pStyle w:val="SingleTxtG"/>
        <w:ind w:left="1701"/>
        <w:rPr>
          <w:lang w:val="en-US"/>
        </w:rPr>
      </w:pPr>
      <w:r w:rsidRPr="001F6232">
        <w:rPr>
          <w:lang w:val="en-US"/>
        </w:rPr>
        <w:t xml:space="preserve">(Version anglaise) Should </w:t>
      </w:r>
      <w:proofErr w:type="gramStart"/>
      <w:r w:rsidRPr="001F6232">
        <w:rPr>
          <w:lang w:val="en-US"/>
        </w:rPr>
        <w:t>read</w:t>
      </w:r>
      <w:r w:rsidR="00931F0D">
        <w:rPr>
          <w:lang w:val="en-US"/>
        </w:rPr>
        <w:t> </w:t>
      </w:r>
      <w:r w:rsidRPr="001F6232">
        <w:rPr>
          <w:lang w:val="en-US"/>
        </w:rPr>
        <w:t>:</w:t>
      </w:r>
      <w:proofErr w:type="gramEnd"/>
      <w:r w:rsidRPr="001F6232">
        <w:rPr>
          <w:lang w:val="en-US"/>
        </w:rPr>
        <w:t xml:space="preserve"> </w:t>
      </w:r>
      <w:r w:rsidR="00931F0D" w:rsidRPr="00931F0D">
        <w:rPr>
          <w:lang w:val="en-US"/>
        </w:rPr>
        <w:t>« </w:t>
      </w:r>
      <w:r w:rsidRPr="001F6232">
        <w:rPr>
          <w:lang w:val="en-US"/>
        </w:rPr>
        <w:t>Extracts</w:t>
      </w:r>
      <w:r w:rsidR="00931F0D" w:rsidRPr="00931F0D">
        <w:rPr>
          <w:lang w:val="en-US"/>
        </w:rPr>
        <w:t> »</w:t>
      </w:r>
      <w:r w:rsidRPr="001F6232">
        <w:rPr>
          <w:lang w:val="en-US"/>
        </w:rPr>
        <w:t>.</w:t>
      </w:r>
    </w:p>
    <w:p w14:paraId="1AF476D6" w14:textId="77777777" w:rsidR="002E3B48" w:rsidRPr="001F6232" w:rsidRDefault="002E3B48" w:rsidP="00931F0D">
      <w:pPr>
        <w:pStyle w:val="SingleTxtG"/>
        <w:ind w:left="1701"/>
      </w:pPr>
      <w:r w:rsidRPr="001F6232">
        <w:rPr>
          <w:lang w:val="fr-FR"/>
        </w:rPr>
        <w:t>(Version française) Lire</w:t>
      </w:r>
      <w:r w:rsidR="00931F0D">
        <w:rPr>
          <w:lang w:val="fr-FR"/>
        </w:rPr>
        <w:t> </w:t>
      </w:r>
      <w:r w:rsidRPr="001F6232">
        <w:rPr>
          <w:lang w:val="fr-FR"/>
        </w:rPr>
        <w:t>: « Extraits aromatiques liquides ».</w:t>
      </w:r>
    </w:p>
    <w:p w14:paraId="2F7FBEDE" w14:textId="77777777" w:rsidR="002E3B48" w:rsidRPr="001F6232" w:rsidRDefault="002E3B48" w:rsidP="00931F0D">
      <w:pPr>
        <w:pStyle w:val="SingleTxtG"/>
        <w:rPr>
          <w:rFonts w:eastAsia="Times New Roman"/>
        </w:rPr>
      </w:pPr>
      <w:r w:rsidRPr="001F6232">
        <w:rPr>
          <w:lang w:val="fr-FR"/>
        </w:rPr>
        <w:t>18.</w:t>
      </w:r>
      <w:r w:rsidRPr="001F6232">
        <w:rPr>
          <w:lang w:val="fr-FR"/>
        </w:rPr>
        <w:tab/>
        <w:t>C’est</w:t>
      </w:r>
      <w:r w:rsidR="00AD763E">
        <w:rPr>
          <w:lang w:val="fr-FR"/>
        </w:rPr>
        <w:t xml:space="preserve"> </w:t>
      </w:r>
      <w:r w:rsidRPr="001F6232">
        <w:rPr>
          <w:lang w:val="fr-FR"/>
        </w:rPr>
        <w:t>cette même désignation que l’on trouve ensuite pour chaque langue dans l’édition de 1970 des Recommandations.</w:t>
      </w:r>
    </w:p>
    <w:p w14:paraId="52CA1D4B" w14:textId="77777777" w:rsidR="002E3B48" w:rsidRPr="001F6232" w:rsidRDefault="002E3B48" w:rsidP="00931F0D">
      <w:pPr>
        <w:pStyle w:val="SingleTxtG"/>
        <w:rPr>
          <w:rFonts w:eastAsia="Times New Roman"/>
        </w:rPr>
      </w:pPr>
      <w:r w:rsidRPr="001F6232">
        <w:rPr>
          <w:lang w:val="fr-FR"/>
        </w:rPr>
        <w:t>19.</w:t>
      </w:r>
      <w:r w:rsidRPr="001F6232">
        <w:rPr>
          <w:lang w:val="fr-FR"/>
        </w:rPr>
        <w:tab/>
        <w:t>En résumé, il semble que le passage des « essences » aux « extraits » se soit produit en 1969, mais la proposition portant</w:t>
      </w:r>
      <w:r w:rsidR="00AD763E">
        <w:rPr>
          <w:lang w:val="fr-FR"/>
        </w:rPr>
        <w:t xml:space="preserve"> </w:t>
      </w:r>
      <w:r w:rsidRPr="001F6232">
        <w:rPr>
          <w:lang w:val="fr-FR"/>
        </w:rPr>
        <w:t>spécifiquement sur la modification de ces rubriques n’a pu être retrouvée. Comme on trouve déjà ces rubriques dans la première édition des Recommandations, il est possible qu’elles aient été reprises d’autres règlements (par</w:t>
      </w:r>
      <w:r w:rsidR="00931F0D">
        <w:rPr>
          <w:lang w:val="fr-FR"/>
        </w:rPr>
        <w:t> </w:t>
      </w:r>
      <w:r w:rsidRPr="001F6232">
        <w:rPr>
          <w:lang w:val="fr-FR"/>
        </w:rPr>
        <w:t xml:space="preserve">exemple des </w:t>
      </w:r>
      <w:r w:rsidR="00931F0D" w:rsidRPr="001F6232">
        <w:rPr>
          <w:lang w:val="fr-FR"/>
        </w:rPr>
        <w:t>règlements</w:t>
      </w:r>
      <w:r w:rsidRPr="001F6232">
        <w:rPr>
          <w:lang w:val="fr-FR"/>
        </w:rPr>
        <w:t xml:space="preserve"> applicables au transport maritime ou ferroviaire). </w:t>
      </w:r>
    </w:p>
    <w:p w14:paraId="2ED2AD80" w14:textId="77777777" w:rsidR="002E3B48" w:rsidRPr="001F6232" w:rsidRDefault="002E3B48" w:rsidP="00931F0D">
      <w:pPr>
        <w:pStyle w:val="SingleTxtG"/>
        <w:rPr>
          <w:rFonts w:eastAsia="Times New Roman"/>
        </w:rPr>
      </w:pPr>
      <w:r w:rsidRPr="001F6232">
        <w:rPr>
          <w:lang w:val="fr-FR"/>
        </w:rPr>
        <w:t>20.</w:t>
      </w:r>
      <w:r w:rsidRPr="001F6232">
        <w:rPr>
          <w:lang w:val="fr-FR"/>
        </w:rPr>
        <w:tab/>
        <w:t>Une autre conclusion que l’on peut tirer compte tenu des désignations attribuées initialement</w:t>
      </w:r>
      <w:r w:rsidR="00AD763E">
        <w:rPr>
          <w:lang w:val="fr-FR"/>
        </w:rPr>
        <w:t xml:space="preserve"> </w:t>
      </w:r>
      <w:r w:rsidRPr="001F6232">
        <w:rPr>
          <w:lang w:val="fr-FR"/>
        </w:rPr>
        <w:t>aux numéros ONU visés est qu’aucune de ces rubriques ne fait clairement référence à la famille chimique des substances « aromatiques » cycliques.</w:t>
      </w:r>
    </w:p>
    <w:p w14:paraId="6356C683" w14:textId="77777777" w:rsidR="002E3B48" w:rsidRPr="001F6232" w:rsidRDefault="002E3B48" w:rsidP="00931F0D">
      <w:pPr>
        <w:pStyle w:val="HChG"/>
      </w:pPr>
      <w:r w:rsidRPr="001F6232">
        <w:rPr>
          <w:lang w:val="fr-FR"/>
        </w:rPr>
        <w:lastRenderedPageBreak/>
        <w:tab/>
      </w:r>
      <w:r w:rsidRPr="001F6232">
        <w:rPr>
          <w:lang w:val="fr-FR"/>
        </w:rPr>
        <w:tab/>
        <w:t>Utilisation dans la législation européenne</w:t>
      </w:r>
    </w:p>
    <w:p w14:paraId="130A8694" w14:textId="77777777" w:rsidR="002E3B48" w:rsidRPr="001F6232" w:rsidRDefault="002E3B48" w:rsidP="00931F0D">
      <w:pPr>
        <w:pStyle w:val="SingleTxtG"/>
      </w:pPr>
      <w:r w:rsidRPr="001F6232">
        <w:rPr>
          <w:lang w:val="fr-FR"/>
        </w:rPr>
        <w:t>21.</w:t>
      </w:r>
      <w:r w:rsidRPr="001F6232">
        <w:rPr>
          <w:lang w:val="fr-FR"/>
        </w:rPr>
        <w:tab/>
        <w:t>S’agissant de la différence entre les deux numéros ONU, on peut constater dans l’intitulé des documents ci-après</w:t>
      </w:r>
      <w:r w:rsidR="00AD763E">
        <w:rPr>
          <w:lang w:val="fr-FR"/>
        </w:rPr>
        <w:t xml:space="preserve"> </w:t>
      </w:r>
      <w:r w:rsidRPr="001F6232">
        <w:rPr>
          <w:lang w:val="fr-FR"/>
        </w:rPr>
        <w:t>qu’elle est sans objet dans la réglementation européenne</w:t>
      </w:r>
      <w:r w:rsidR="00931F0D">
        <w:rPr>
          <w:lang w:val="fr-FR"/>
        </w:rPr>
        <w:t>.</w:t>
      </w:r>
    </w:p>
    <w:p w14:paraId="15D9A054" w14:textId="77777777" w:rsidR="002E3B48" w:rsidRPr="001F6232" w:rsidRDefault="002E3B48" w:rsidP="00931F0D">
      <w:pPr>
        <w:pStyle w:val="SingleTxtG"/>
        <w:ind w:left="1701"/>
        <w:rPr>
          <w:lang w:val="en-US"/>
        </w:rPr>
      </w:pPr>
      <w:r w:rsidRPr="001F6232">
        <w:rPr>
          <w:lang w:val="en-US"/>
        </w:rPr>
        <w:t>REGULATION (EC) N</w:t>
      </w:r>
      <w:r w:rsidRPr="00931F0D">
        <w:rPr>
          <w:vertAlign w:val="superscript"/>
          <w:lang w:val="en-US"/>
        </w:rPr>
        <w:t>o</w:t>
      </w:r>
      <w:r w:rsidR="00931F0D">
        <w:rPr>
          <w:lang w:val="en-US"/>
        </w:rPr>
        <w:t> </w:t>
      </w:r>
      <w:r w:rsidRPr="001F6232">
        <w:rPr>
          <w:lang w:val="en-US"/>
        </w:rPr>
        <w:t>1334/2008 OF THE EUROPEAN PARLIAMENT AND OF THE COUNCIL of 16 December 2008 on flavourings and certain food ingredients with flavouring properties for use in and on foods.</w:t>
      </w:r>
    </w:p>
    <w:p w14:paraId="58E871B5" w14:textId="77777777" w:rsidR="002E3B48" w:rsidRPr="001F6232" w:rsidRDefault="002E3B48" w:rsidP="00931F0D">
      <w:pPr>
        <w:pStyle w:val="SingleTxtG"/>
        <w:ind w:left="1701"/>
        <w:rPr>
          <w:rFonts w:eastAsia="Times New Roman"/>
          <w:lang w:val="es-ES"/>
        </w:rPr>
      </w:pPr>
      <w:r w:rsidRPr="001F6232">
        <w:rPr>
          <w:rFonts w:eastAsia="Times New Roman"/>
          <w:lang w:val="es-ES"/>
        </w:rPr>
        <w:t>REGLAMENTO (CE) N</w:t>
      </w:r>
      <w:r w:rsidRPr="00931F0D">
        <w:rPr>
          <w:rFonts w:eastAsia="Times New Roman"/>
          <w:vertAlign w:val="superscript"/>
          <w:lang w:val="es-ES"/>
        </w:rPr>
        <w:t>o</w:t>
      </w:r>
      <w:r w:rsidRPr="001F6232">
        <w:rPr>
          <w:rFonts w:eastAsia="Times New Roman"/>
          <w:lang w:val="es-ES"/>
        </w:rPr>
        <w:t> 1334/2008 DEL PARLAMENTO EUROPEO Y DEL CONSEJO de 16</w:t>
      </w:r>
      <w:r w:rsidR="00931F0D">
        <w:rPr>
          <w:rFonts w:eastAsia="Times New Roman"/>
          <w:lang w:val="es-ES"/>
        </w:rPr>
        <w:t xml:space="preserve"> </w:t>
      </w:r>
      <w:r w:rsidRPr="001F6232">
        <w:rPr>
          <w:rFonts w:eastAsia="Times New Roman"/>
          <w:lang w:val="es-ES"/>
        </w:rPr>
        <w:t>de</w:t>
      </w:r>
      <w:r w:rsidR="00931F0D">
        <w:rPr>
          <w:rFonts w:eastAsia="Times New Roman"/>
          <w:lang w:val="es-ES"/>
        </w:rPr>
        <w:t xml:space="preserve"> </w:t>
      </w:r>
      <w:r w:rsidRPr="001F6232">
        <w:rPr>
          <w:rFonts w:eastAsia="Times New Roman"/>
          <w:lang w:val="es-ES"/>
        </w:rPr>
        <w:t>diciembre de 2008 sobre los aromas y determinados ingredientes alimentarios con propiedades aromatizantes utilizados en los alimentos.</w:t>
      </w:r>
    </w:p>
    <w:p w14:paraId="685F199F" w14:textId="77777777" w:rsidR="002E3B48" w:rsidRPr="001F6232" w:rsidRDefault="002E3B48" w:rsidP="00931F0D">
      <w:pPr>
        <w:pStyle w:val="SingleTxtG"/>
        <w:ind w:left="1701"/>
        <w:rPr>
          <w:rFonts w:eastAsia="Times New Roman"/>
        </w:rPr>
      </w:pPr>
      <w:r w:rsidRPr="001F6232">
        <w:rPr>
          <w:rFonts w:eastAsia="Times New Roman"/>
        </w:rPr>
        <w:t>RÈGLEMENT (CE) N</w:t>
      </w:r>
      <w:r w:rsidRPr="00931F0D">
        <w:rPr>
          <w:rFonts w:eastAsia="Times New Roman"/>
          <w:vertAlign w:val="superscript"/>
        </w:rPr>
        <w:t>o</w:t>
      </w:r>
      <w:r w:rsidRPr="001F6232">
        <w:rPr>
          <w:rFonts w:eastAsia="Times New Roman"/>
        </w:rPr>
        <w:t> 1334/2008 DU PARLEMENT EUROPÉEN ET DU CONSEIL du 16 décembre 2008 relatif aux arômes et à certains ingrédients alimentaires possédant des propriétés aromatisantes.</w:t>
      </w:r>
    </w:p>
    <w:p w14:paraId="2366E60B" w14:textId="77777777" w:rsidR="002E3B48" w:rsidRPr="001F6232" w:rsidRDefault="002E3B48" w:rsidP="00931F0D">
      <w:pPr>
        <w:pStyle w:val="HChG"/>
        <w:rPr>
          <w:rFonts w:eastAsia="Times New Roman"/>
        </w:rPr>
      </w:pPr>
      <w:r w:rsidRPr="001F6232">
        <w:rPr>
          <w:lang w:val="fr-FR"/>
        </w:rPr>
        <w:tab/>
      </w:r>
      <w:r w:rsidRPr="001F6232">
        <w:rPr>
          <w:lang w:val="fr-FR"/>
        </w:rPr>
        <w:tab/>
        <w:t>Utilisation dans le secteur du transport</w:t>
      </w:r>
    </w:p>
    <w:p w14:paraId="3D940272" w14:textId="77777777" w:rsidR="002E3B48" w:rsidRPr="001F6232" w:rsidRDefault="002E3B48" w:rsidP="00931F0D">
      <w:pPr>
        <w:pStyle w:val="SingleTxtG"/>
        <w:rPr>
          <w:rFonts w:eastAsia="Times New Roman"/>
        </w:rPr>
      </w:pPr>
      <w:r w:rsidRPr="001F6232">
        <w:rPr>
          <w:lang w:val="fr-FR"/>
        </w:rPr>
        <w:t>22.</w:t>
      </w:r>
      <w:r w:rsidRPr="001F6232">
        <w:rPr>
          <w:lang w:val="fr-FR"/>
        </w:rPr>
        <w:tab/>
        <w:t>Le Canada a indiqué que des expéditeurs utilisaient les deux désignations de transport pour classer des marchandises dangereuses similaires, sans établir de distinction claire entre les deux</w:t>
      </w:r>
      <w:r w:rsidR="00AD763E">
        <w:rPr>
          <w:lang w:val="fr-FR"/>
        </w:rPr>
        <w:t xml:space="preserve"> </w:t>
      </w:r>
      <w:r w:rsidRPr="001F6232">
        <w:rPr>
          <w:lang w:val="fr-FR"/>
        </w:rPr>
        <w:t>numéros ONU, et a fourni certaines fiches de données de sécurité (FDS) établies par ces expéditeurs.</w:t>
      </w:r>
      <w:r w:rsidR="00AD763E">
        <w:rPr>
          <w:lang w:val="fr-FR"/>
        </w:rPr>
        <w:t xml:space="preserve"> </w:t>
      </w:r>
      <w:r w:rsidRPr="001F6232">
        <w:rPr>
          <w:lang w:val="fr-FR"/>
        </w:rPr>
        <w:t>La France a signalé une situation similaire.</w:t>
      </w:r>
    </w:p>
    <w:p w14:paraId="722EB012" w14:textId="77777777" w:rsidR="002E3B48" w:rsidRPr="001F6232" w:rsidRDefault="00931F0D" w:rsidP="00931F0D">
      <w:pPr>
        <w:pStyle w:val="HChG"/>
        <w:rPr>
          <w:rFonts w:eastAsia="Times New Roman"/>
        </w:rPr>
      </w:pPr>
      <w:r>
        <w:rPr>
          <w:lang w:val="fr-FR"/>
        </w:rPr>
        <w:tab/>
      </w:r>
      <w:r>
        <w:rPr>
          <w:lang w:val="fr-FR"/>
        </w:rPr>
        <w:tab/>
      </w:r>
      <w:r w:rsidR="002E3B48" w:rsidRPr="001F6232">
        <w:rPr>
          <w:lang w:val="fr-FR"/>
        </w:rPr>
        <w:t>Utilisation</w:t>
      </w:r>
      <w:r w:rsidR="00AD763E">
        <w:rPr>
          <w:lang w:val="fr-FR"/>
        </w:rPr>
        <w:t xml:space="preserve"> </w:t>
      </w:r>
      <w:r w:rsidR="002E3B48" w:rsidRPr="001F6232">
        <w:rPr>
          <w:lang w:val="fr-FR"/>
        </w:rPr>
        <w:t>des numéros ONU visés dans les règlements modaux</w:t>
      </w:r>
    </w:p>
    <w:p w14:paraId="04258885" w14:textId="77777777" w:rsidR="002E3B48" w:rsidRPr="001F6232" w:rsidRDefault="002E3B48" w:rsidP="00931F0D">
      <w:pPr>
        <w:pStyle w:val="SingleTxtG"/>
        <w:rPr>
          <w:rFonts w:eastAsia="Times New Roman"/>
        </w:rPr>
      </w:pPr>
      <w:r w:rsidRPr="001F6232">
        <w:rPr>
          <w:lang w:val="fr-FR"/>
        </w:rPr>
        <w:t>23.</w:t>
      </w:r>
      <w:r w:rsidRPr="001F6232">
        <w:rPr>
          <w:lang w:val="fr-FR"/>
        </w:rPr>
        <w:tab/>
        <w:t>Il ressort des différents règlements modaux consultés (RID, ADR, Code IMDG et Instructions techniques) que les désignations des N</w:t>
      </w:r>
      <w:r w:rsidRPr="00931F0D">
        <w:rPr>
          <w:vertAlign w:val="superscript"/>
          <w:lang w:val="fr-FR"/>
        </w:rPr>
        <w:t>os</w:t>
      </w:r>
      <w:r w:rsidR="00931F0D">
        <w:rPr>
          <w:lang w:val="fr-FR"/>
        </w:rPr>
        <w:t> </w:t>
      </w:r>
      <w:r w:rsidRPr="001F6232">
        <w:rPr>
          <w:lang w:val="fr-FR"/>
        </w:rPr>
        <w:t>ONU</w:t>
      </w:r>
      <w:r w:rsidR="00931F0D">
        <w:rPr>
          <w:lang w:val="fr-FR"/>
        </w:rPr>
        <w:t> </w:t>
      </w:r>
      <w:r w:rsidRPr="001F6232">
        <w:rPr>
          <w:lang w:val="fr-FR"/>
        </w:rPr>
        <w:t>1169 et 1197 dans les versions française et anglaise sont les mêmes que dans le Règlement type. En ce qui concerne le Code IMDG et les Instructions techniques, les désignations dans la version espagnole sont identiques à celles de la 20</w:t>
      </w:r>
      <w:r w:rsidRPr="00931F0D">
        <w:rPr>
          <w:vertAlign w:val="superscript"/>
          <w:lang w:val="fr-FR"/>
        </w:rPr>
        <w:t>e</w:t>
      </w:r>
      <w:r w:rsidR="00931F0D">
        <w:rPr>
          <w:lang w:val="fr-FR"/>
        </w:rPr>
        <w:t> </w:t>
      </w:r>
      <w:r w:rsidRPr="001F6232">
        <w:rPr>
          <w:lang w:val="fr-FR"/>
        </w:rPr>
        <w:t>édition du Règlement type (avant leur modification ; voir le paragraphe</w:t>
      </w:r>
      <w:r w:rsidR="00931F0D">
        <w:rPr>
          <w:lang w:val="fr-FR"/>
        </w:rPr>
        <w:t> </w:t>
      </w:r>
      <w:r w:rsidRPr="001F6232">
        <w:rPr>
          <w:lang w:val="fr-FR"/>
        </w:rPr>
        <w:t>2).</w:t>
      </w:r>
    </w:p>
    <w:p w14:paraId="2EF31209" w14:textId="77777777" w:rsidR="002E3B48" w:rsidRPr="001F6232" w:rsidRDefault="002E3B48" w:rsidP="00931F0D">
      <w:pPr>
        <w:pStyle w:val="SingleTxtG"/>
        <w:rPr>
          <w:rFonts w:eastAsia="Times New Roman"/>
        </w:rPr>
      </w:pPr>
      <w:r w:rsidRPr="001F6232">
        <w:rPr>
          <w:lang w:val="fr-FR"/>
        </w:rPr>
        <w:t>24.</w:t>
      </w:r>
      <w:r w:rsidRPr="001F6232">
        <w:rPr>
          <w:lang w:val="fr-FR"/>
        </w:rPr>
        <w:tab/>
        <w:t>Les conditions de transport pour les N</w:t>
      </w:r>
      <w:r w:rsidRPr="00931F0D">
        <w:rPr>
          <w:vertAlign w:val="superscript"/>
          <w:lang w:val="fr-FR"/>
        </w:rPr>
        <w:t>os</w:t>
      </w:r>
      <w:r w:rsidR="00931F0D">
        <w:rPr>
          <w:lang w:val="fr-FR"/>
        </w:rPr>
        <w:t> </w:t>
      </w:r>
      <w:r w:rsidRPr="001F6232">
        <w:rPr>
          <w:lang w:val="fr-FR"/>
        </w:rPr>
        <w:t>ONU</w:t>
      </w:r>
      <w:r w:rsidR="00931F0D">
        <w:rPr>
          <w:lang w:val="fr-FR"/>
        </w:rPr>
        <w:t> </w:t>
      </w:r>
      <w:r w:rsidRPr="001F6232">
        <w:rPr>
          <w:lang w:val="fr-FR"/>
        </w:rPr>
        <w:t>1169 et 1197 sont exactement les mêmes dans tous les règlements modaux.</w:t>
      </w:r>
    </w:p>
    <w:p w14:paraId="3E07B431" w14:textId="77777777" w:rsidR="002E3B48" w:rsidRPr="001F6232" w:rsidRDefault="002E3B48" w:rsidP="00931F0D">
      <w:pPr>
        <w:pStyle w:val="SingleTxtG"/>
        <w:rPr>
          <w:rFonts w:eastAsia="Times New Roman"/>
        </w:rPr>
      </w:pPr>
      <w:r w:rsidRPr="001F6232">
        <w:rPr>
          <w:lang w:val="fr-FR"/>
        </w:rPr>
        <w:t>25.</w:t>
      </w:r>
      <w:r w:rsidRPr="001F6232">
        <w:rPr>
          <w:lang w:val="fr-FR"/>
        </w:rPr>
        <w:tab/>
        <w:t>En outre, dans l’édition 2019-2020 des Instructions techniques pour la sécurité du transport aérien des marchandises dangereuses de l’OACI</w:t>
      </w:r>
      <w:r w:rsidRPr="001F6232">
        <w:t xml:space="preserve"> </w:t>
      </w:r>
      <w:r w:rsidRPr="001F6232">
        <w:rPr>
          <w:lang w:val="fr-FR"/>
        </w:rPr>
        <w:t>(versions anglaise et espagnole), on trouve dans le glossaire (dont le caractère est purement informatif) la définition suivante, applicable au N</w:t>
      </w:r>
      <w:r w:rsidRPr="00931F0D">
        <w:rPr>
          <w:vertAlign w:val="superscript"/>
          <w:lang w:val="fr-FR"/>
        </w:rPr>
        <w:t>o</w:t>
      </w:r>
      <w:r w:rsidR="00931F0D">
        <w:rPr>
          <w:lang w:val="fr-FR"/>
        </w:rPr>
        <w:t> </w:t>
      </w:r>
      <w:r w:rsidRPr="001F6232">
        <w:rPr>
          <w:lang w:val="fr-FR"/>
        </w:rPr>
        <w:t>ONU</w:t>
      </w:r>
      <w:r w:rsidR="00931F0D">
        <w:rPr>
          <w:lang w:val="fr-FR"/>
        </w:rPr>
        <w:t> </w:t>
      </w:r>
      <w:r w:rsidRPr="001F6232">
        <w:rPr>
          <w:lang w:val="fr-FR"/>
        </w:rPr>
        <w:t>1169 tout comme au N</w:t>
      </w:r>
      <w:r w:rsidRPr="00931F0D">
        <w:rPr>
          <w:vertAlign w:val="superscript"/>
          <w:lang w:val="fr-FR"/>
        </w:rPr>
        <w:t>o</w:t>
      </w:r>
      <w:r w:rsidR="00931F0D">
        <w:rPr>
          <w:lang w:val="fr-FR"/>
        </w:rPr>
        <w:t> </w:t>
      </w:r>
      <w:r w:rsidRPr="001F6232">
        <w:rPr>
          <w:lang w:val="fr-FR"/>
        </w:rPr>
        <w:t>ONU</w:t>
      </w:r>
      <w:r w:rsidR="00931F0D">
        <w:rPr>
          <w:lang w:val="fr-FR"/>
        </w:rPr>
        <w:t> </w:t>
      </w:r>
      <w:r w:rsidRPr="001F6232">
        <w:rPr>
          <w:lang w:val="fr-FR"/>
        </w:rPr>
        <w:t>1197</w:t>
      </w:r>
      <w:r w:rsidR="00931F0D">
        <w:rPr>
          <w:lang w:val="fr-FR"/>
        </w:rPr>
        <w:t>.</w:t>
      </w:r>
    </w:p>
    <w:p w14:paraId="48989C3C" w14:textId="77777777" w:rsidR="002E3B48" w:rsidRPr="001F6232" w:rsidRDefault="002E3B48" w:rsidP="00931F0D">
      <w:pPr>
        <w:pStyle w:val="SingleTxtG"/>
        <w:ind w:left="1701"/>
        <w:rPr>
          <w:lang w:val="en-US"/>
        </w:rPr>
      </w:pPr>
      <w:r w:rsidRPr="001F6232">
        <w:rPr>
          <w:lang w:val="en-US"/>
        </w:rPr>
        <w:t xml:space="preserve">EXTRACTS, AROMATIC OR EXTRACTS, FLAVOURING. Substances used for fragrances or for flavouring foods or beverages. Where they contain a solvent or other liquid with a sufficiently low flash </w:t>
      </w:r>
      <w:proofErr w:type="gramStart"/>
      <w:r w:rsidRPr="001F6232">
        <w:rPr>
          <w:lang w:val="en-US"/>
        </w:rPr>
        <w:t>point</w:t>
      </w:r>
      <w:proofErr w:type="gramEnd"/>
      <w:r w:rsidRPr="001F6232">
        <w:rPr>
          <w:lang w:val="en-US"/>
        </w:rPr>
        <w:t xml:space="preserve"> they are classified as flammable liquids. However, where they contain a liquid which has corrosive or toxic properties they must be classified according to that criteria. They may have obnoxious properties such that in the event of a leakage from the package they may cause extreme discomfort to the crew or passengers.</w:t>
      </w:r>
    </w:p>
    <w:p w14:paraId="21AE7ADF" w14:textId="77777777" w:rsidR="002E3B48" w:rsidRPr="001F6232" w:rsidRDefault="002E3B48" w:rsidP="00931F0D">
      <w:pPr>
        <w:pStyle w:val="SingleTxtG"/>
        <w:ind w:left="1701"/>
        <w:rPr>
          <w:lang w:val="es-ES"/>
        </w:rPr>
      </w:pPr>
      <w:r w:rsidRPr="001F6232">
        <w:rPr>
          <w:lang w:val="es-ES"/>
        </w:rPr>
        <w:t xml:space="preserve">EXTRACTOS AROMÁTICOS O EXTRACTOS SAPORÍFEROS. Sustancias que se utilizan para fragancias y dar sabor a los alimentos o bebidas. Cuando contienen un disolvente u otro líquido cuyo punto de inflamación es suficientemente reducido, se clasifican como líquidos inflamables. Sin embargo, cuando contienen un líquido que tiene propiedades corrosivas o tóxicas, deben clasificarse de acuerdo con los criterios pertinentes. Estas sustancias pueden tener propiedades que produzcan molestias y en el caso de producirse una fuga en el bulto, por ejemplo, pueden causar gran incomodidad en la tripulación y los pasajeros. </w:t>
      </w:r>
    </w:p>
    <w:p w14:paraId="3DAC8505" w14:textId="77777777" w:rsidR="002E3B48" w:rsidRPr="001F6232" w:rsidRDefault="002E3B48" w:rsidP="00931F0D">
      <w:pPr>
        <w:pStyle w:val="SingleTxtG"/>
        <w:rPr>
          <w:rFonts w:eastAsia="Times New Roman"/>
        </w:rPr>
      </w:pPr>
      <w:r w:rsidRPr="001F6232">
        <w:rPr>
          <w:lang w:val="fr-FR"/>
        </w:rPr>
        <w:t>26.</w:t>
      </w:r>
      <w:r w:rsidRPr="001F6232">
        <w:rPr>
          <w:lang w:val="fr-FR"/>
        </w:rPr>
        <w:tab/>
        <w:t>Les règlements modaux prévoient les mêmes conditions de transport pour les N</w:t>
      </w:r>
      <w:r w:rsidRPr="00931F0D">
        <w:rPr>
          <w:vertAlign w:val="superscript"/>
          <w:lang w:val="fr-FR"/>
        </w:rPr>
        <w:t>os</w:t>
      </w:r>
      <w:r w:rsidR="00931F0D">
        <w:rPr>
          <w:lang w:val="fr-FR"/>
        </w:rPr>
        <w:t> </w:t>
      </w:r>
      <w:r w:rsidRPr="001F6232">
        <w:rPr>
          <w:lang w:val="fr-FR"/>
        </w:rPr>
        <w:t>ONU</w:t>
      </w:r>
      <w:r w:rsidR="00931F0D">
        <w:rPr>
          <w:lang w:val="fr-FR"/>
        </w:rPr>
        <w:t> </w:t>
      </w:r>
      <w:r w:rsidRPr="001F6232">
        <w:rPr>
          <w:lang w:val="fr-FR"/>
        </w:rPr>
        <w:t>1169 et 1197.</w:t>
      </w:r>
    </w:p>
    <w:p w14:paraId="1E77D9A6" w14:textId="77777777" w:rsidR="002E3B48" w:rsidRPr="001F6232" w:rsidRDefault="002E3B48" w:rsidP="00931F0D">
      <w:pPr>
        <w:pStyle w:val="HChG"/>
        <w:rPr>
          <w:rFonts w:eastAsia="Times New Roman"/>
        </w:rPr>
      </w:pPr>
      <w:r w:rsidRPr="001F6232">
        <w:rPr>
          <w:lang w:val="fr-FR"/>
        </w:rPr>
        <w:lastRenderedPageBreak/>
        <w:tab/>
      </w:r>
      <w:r w:rsidRPr="001F6232">
        <w:rPr>
          <w:lang w:val="fr-FR"/>
        </w:rPr>
        <w:tab/>
        <w:t>Conclusions et questions en suspens</w:t>
      </w:r>
    </w:p>
    <w:p w14:paraId="76E57E0F" w14:textId="77777777" w:rsidR="002E3B48" w:rsidRPr="001F6232" w:rsidRDefault="002E3B48" w:rsidP="00931F0D">
      <w:pPr>
        <w:pStyle w:val="SingleTxtG"/>
        <w:rPr>
          <w:rFonts w:eastAsia="Times New Roman"/>
        </w:rPr>
      </w:pPr>
      <w:r w:rsidRPr="001F6232">
        <w:rPr>
          <w:lang w:val="fr-FR"/>
        </w:rPr>
        <w:t>27.</w:t>
      </w:r>
      <w:r w:rsidRPr="001F6232">
        <w:rPr>
          <w:lang w:val="fr-FR"/>
        </w:rPr>
        <w:tab/>
        <w:t>Il semble que les deux rubriques font référence à la même réalité, car les définitions des deux substances se recoupent. De plus, les conditions de transport définies</w:t>
      </w:r>
      <w:r w:rsidR="00AD763E">
        <w:rPr>
          <w:lang w:val="fr-FR"/>
        </w:rPr>
        <w:t xml:space="preserve"> </w:t>
      </w:r>
      <w:r w:rsidRPr="001F6232">
        <w:rPr>
          <w:lang w:val="fr-FR"/>
        </w:rPr>
        <w:t>dans tous les règlements modaux sont les mêmes pour les deux numéros ONU.</w:t>
      </w:r>
    </w:p>
    <w:p w14:paraId="5D21ED99" w14:textId="77777777" w:rsidR="002E3B48" w:rsidRPr="001F6232" w:rsidRDefault="002E3B48" w:rsidP="00931F0D">
      <w:pPr>
        <w:pStyle w:val="SingleTxtG"/>
        <w:rPr>
          <w:rFonts w:eastAsia="Times New Roman"/>
        </w:rPr>
      </w:pPr>
      <w:r w:rsidRPr="001F6232">
        <w:rPr>
          <w:lang w:val="fr-FR"/>
        </w:rPr>
        <w:t>28.</w:t>
      </w:r>
      <w:r w:rsidRPr="001F6232">
        <w:rPr>
          <w:lang w:val="fr-FR"/>
        </w:rPr>
        <w:tab/>
        <w:t>Il serait important de comprendre de quelle manière ces substances sont classées dans le secteur du transport, si les deux numéros ONU font double emploi. Les entreprises chimiques pourraient également apporter une contribution très précieuse sur</w:t>
      </w:r>
      <w:r w:rsidR="00AD763E">
        <w:rPr>
          <w:lang w:val="fr-FR"/>
        </w:rPr>
        <w:t xml:space="preserve"> </w:t>
      </w:r>
      <w:r w:rsidRPr="001F6232">
        <w:rPr>
          <w:lang w:val="fr-FR"/>
        </w:rPr>
        <w:t>la question.</w:t>
      </w:r>
    </w:p>
    <w:p w14:paraId="79A4F300" w14:textId="77777777" w:rsidR="002E3B48" w:rsidRPr="001F6232" w:rsidRDefault="002E3B48" w:rsidP="00931F0D">
      <w:pPr>
        <w:pStyle w:val="SingleTxtG"/>
        <w:rPr>
          <w:rFonts w:eastAsia="Times New Roman"/>
        </w:rPr>
      </w:pPr>
      <w:r w:rsidRPr="001F6232">
        <w:rPr>
          <w:lang w:val="fr-FR"/>
        </w:rPr>
        <w:t>29.</w:t>
      </w:r>
      <w:r w:rsidRPr="001F6232">
        <w:rPr>
          <w:lang w:val="fr-FR"/>
        </w:rPr>
        <w:tab/>
        <w:t>S’il n’existe aucune différence</w:t>
      </w:r>
      <w:r w:rsidR="00AD763E">
        <w:rPr>
          <w:lang w:val="fr-FR"/>
        </w:rPr>
        <w:t xml:space="preserve"> </w:t>
      </w:r>
      <w:r w:rsidRPr="001F6232">
        <w:rPr>
          <w:lang w:val="fr-FR"/>
        </w:rPr>
        <w:t>dans l’utilisation des deux numéros ONU, on peut envisager de supprimer l’une des deux rubriques</w:t>
      </w:r>
      <w:r w:rsidR="00931F0D">
        <w:rPr>
          <w:lang w:val="fr-FR"/>
        </w:rPr>
        <w:t> </w:t>
      </w:r>
      <w:r w:rsidRPr="001F6232">
        <w:rPr>
          <w:lang w:val="fr-FR"/>
        </w:rPr>
        <w:t xml:space="preserve">; s’il existe une différence, il faudrait modifier la désignation dans les versions française et espagnole. </w:t>
      </w:r>
    </w:p>
    <w:p w14:paraId="480B40D5" w14:textId="77777777" w:rsidR="002E3B48" w:rsidRDefault="002E3B48" w:rsidP="00931F0D">
      <w:pPr>
        <w:pStyle w:val="SingleTxtG"/>
        <w:rPr>
          <w:lang w:val="fr-FR"/>
        </w:rPr>
      </w:pPr>
      <w:r w:rsidRPr="001F6232">
        <w:rPr>
          <w:lang w:val="fr-FR"/>
        </w:rPr>
        <w:t>30.</w:t>
      </w:r>
      <w:r w:rsidRPr="001F6232">
        <w:rPr>
          <w:lang w:val="fr-FR"/>
        </w:rPr>
        <w:tab/>
        <w:t>Il serait utile que</w:t>
      </w:r>
      <w:r w:rsidR="00AD763E">
        <w:rPr>
          <w:lang w:val="fr-FR"/>
        </w:rPr>
        <w:t xml:space="preserve"> </w:t>
      </w:r>
      <w:r w:rsidRPr="001F6232">
        <w:rPr>
          <w:lang w:val="fr-FR"/>
        </w:rPr>
        <w:t>les délégations et associations représentées au sein du Sous-Comité fournissent de plus amples informations sur l’utilisation de ces numéros ONU.</w:t>
      </w:r>
    </w:p>
    <w:p w14:paraId="72C312B4" w14:textId="77777777" w:rsidR="00931F0D" w:rsidRPr="00931F0D" w:rsidRDefault="00931F0D" w:rsidP="00931F0D">
      <w:pPr>
        <w:pStyle w:val="SingleTxtG"/>
        <w:spacing w:before="240" w:after="0"/>
        <w:jc w:val="center"/>
        <w:rPr>
          <w:u w:val="single"/>
        </w:rPr>
      </w:pPr>
      <w:r>
        <w:rPr>
          <w:u w:val="single"/>
        </w:rPr>
        <w:tab/>
      </w:r>
      <w:r>
        <w:rPr>
          <w:u w:val="single"/>
        </w:rPr>
        <w:tab/>
      </w:r>
      <w:r>
        <w:rPr>
          <w:u w:val="single"/>
        </w:rPr>
        <w:tab/>
      </w:r>
    </w:p>
    <w:sectPr w:rsidR="00931F0D" w:rsidRPr="00931F0D" w:rsidSect="00D67453">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7334" w14:textId="77777777" w:rsidR="00D54F50" w:rsidRDefault="00D54F50" w:rsidP="00F95C08">
      <w:pPr>
        <w:spacing w:line="240" w:lineRule="auto"/>
      </w:pPr>
    </w:p>
  </w:endnote>
  <w:endnote w:type="continuationSeparator" w:id="0">
    <w:p w14:paraId="152E9486" w14:textId="77777777" w:rsidR="00D54F50" w:rsidRPr="00AC3823" w:rsidRDefault="00D54F50" w:rsidP="00AC3823">
      <w:pPr>
        <w:pStyle w:val="Footer"/>
      </w:pPr>
    </w:p>
  </w:endnote>
  <w:endnote w:type="continuationNotice" w:id="1">
    <w:p w14:paraId="450E85DE" w14:textId="77777777" w:rsidR="00D54F50" w:rsidRDefault="00D54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8595" w14:textId="77777777" w:rsidR="00D67453" w:rsidRPr="00D67453" w:rsidRDefault="00D67453" w:rsidP="00D67453">
    <w:pPr>
      <w:pStyle w:val="Footer"/>
      <w:tabs>
        <w:tab w:val="right" w:pos="9638"/>
      </w:tabs>
    </w:pPr>
    <w:r w:rsidRPr="00D67453">
      <w:rPr>
        <w:b/>
        <w:sz w:val="18"/>
      </w:rPr>
      <w:fldChar w:fldCharType="begin"/>
    </w:r>
    <w:r w:rsidRPr="00D67453">
      <w:rPr>
        <w:b/>
        <w:sz w:val="18"/>
      </w:rPr>
      <w:instrText xml:space="preserve"> PAGE  \* MERGEFORMAT </w:instrText>
    </w:r>
    <w:r w:rsidRPr="00D67453">
      <w:rPr>
        <w:b/>
        <w:sz w:val="18"/>
      </w:rPr>
      <w:fldChar w:fldCharType="separate"/>
    </w:r>
    <w:r w:rsidRPr="00D67453">
      <w:rPr>
        <w:b/>
        <w:noProof/>
        <w:sz w:val="18"/>
      </w:rPr>
      <w:t>2</w:t>
    </w:r>
    <w:r w:rsidRPr="00D67453">
      <w:rPr>
        <w:b/>
        <w:sz w:val="18"/>
      </w:rPr>
      <w:fldChar w:fldCharType="end"/>
    </w:r>
    <w:r>
      <w:rPr>
        <w:b/>
        <w:sz w:val="18"/>
      </w:rPr>
      <w:tab/>
    </w:r>
    <w:r>
      <w:t>GE.20-05425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DED9" w14:textId="77777777" w:rsidR="00D67453" w:rsidRPr="00D67453" w:rsidRDefault="00D67453" w:rsidP="00D67453">
    <w:pPr>
      <w:pStyle w:val="Footer"/>
      <w:tabs>
        <w:tab w:val="right" w:pos="9638"/>
      </w:tabs>
      <w:rPr>
        <w:b/>
        <w:sz w:val="18"/>
      </w:rPr>
    </w:pPr>
    <w:r>
      <w:t>GE.20-05425</w:t>
    </w:r>
    <w:r>
      <w:tab/>
    </w:r>
    <w:r w:rsidRPr="00D67453">
      <w:rPr>
        <w:b/>
        <w:sz w:val="18"/>
      </w:rPr>
      <w:fldChar w:fldCharType="begin"/>
    </w:r>
    <w:r w:rsidRPr="00D67453">
      <w:rPr>
        <w:b/>
        <w:sz w:val="18"/>
      </w:rPr>
      <w:instrText xml:space="preserve"> PAGE  \* MERGEFORMAT </w:instrText>
    </w:r>
    <w:r w:rsidRPr="00D67453">
      <w:rPr>
        <w:b/>
        <w:sz w:val="18"/>
      </w:rPr>
      <w:fldChar w:fldCharType="separate"/>
    </w:r>
    <w:r w:rsidRPr="00D67453">
      <w:rPr>
        <w:b/>
        <w:noProof/>
        <w:sz w:val="18"/>
      </w:rPr>
      <w:t>3</w:t>
    </w:r>
    <w:r w:rsidRPr="00D674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431" w14:textId="77777777" w:rsidR="0068456F" w:rsidRPr="00D67453" w:rsidRDefault="00D67453" w:rsidP="00D67453">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034000E" wp14:editId="65F2B9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05425</w:t>
    </w:r>
    <w:r w:rsidR="00AD763E">
      <w:rPr>
        <w:sz w:val="20"/>
      </w:rPr>
      <w:t xml:space="preserve">  </w:t>
    </w:r>
    <w:r>
      <w:rPr>
        <w:sz w:val="20"/>
      </w:rPr>
      <w:t>(</w:t>
    </w:r>
    <w:proofErr w:type="gramEnd"/>
    <w:r>
      <w:rPr>
        <w:sz w:val="20"/>
      </w:rPr>
      <w:t>F)</w:t>
    </w:r>
    <w:r w:rsidR="00AD763E">
      <w:rPr>
        <w:sz w:val="20"/>
      </w:rPr>
      <w:t xml:space="preserve">    </w:t>
    </w:r>
    <w:r>
      <w:rPr>
        <w:sz w:val="20"/>
      </w:rPr>
      <w:t>091020</w:t>
    </w:r>
    <w:r w:rsidR="00AD763E">
      <w:rPr>
        <w:sz w:val="20"/>
      </w:rPr>
      <w:t xml:space="preserve">    </w:t>
    </w:r>
    <w:r>
      <w:rPr>
        <w:sz w:val="20"/>
      </w:rPr>
      <w:t>091020</w:t>
    </w:r>
    <w:r>
      <w:rPr>
        <w:sz w:val="20"/>
      </w:rPr>
      <w:br/>
    </w:r>
    <w:r w:rsidRPr="00D67453">
      <w:rPr>
        <w:rFonts w:ascii="C39T30Lfz" w:hAnsi="C39T30Lfz"/>
        <w:sz w:val="56"/>
      </w:rPr>
      <w:t>*2005425*</w:t>
    </w:r>
    <w:r>
      <w:rPr>
        <w:noProof/>
        <w:sz w:val="20"/>
      </w:rPr>
      <w:drawing>
        <wp:anchor distT="0" distB="0" distL="114300" distR="114300" simplePos="0" relativeHeight="251658240" behindDoc="0" locked="0" layoutInCell="1" allowOverlap="1" wp14:anchorId="7F8737E6" wp14:editId="01785F3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688F" w14:textId="77777777" w:rsidR="00D54F50" w:rsidRPr="00AC3823" w:rsidRDefault="00D54F50" w:rsidP="00AC3823">
      <w:pPr>
        <w:pStyle w:val="Footer"/>
        <w:tabs>
          <w:tab w:val="right" w:pos="2155"/>
        </w:tabs>
        <w:spacing w:after="80" w:line="240" w:lineRule="atLeast"/>
        <w:ind w:left="680"/>
        <w:rPr>
          <w:u w:val="single"/>
        </w:rPr>
      </w:pPr>
      <w:r>
        <w:rPr>
          <w:u w:val="single"/>
        </w:rPr>
        <w:tab/>
      </w:r>
    </w:p>
  </w:footnote>
  <w:footnote w:type="continuationSeparator" w:id="0">
    <w:p w14:paraId="1E135010" w14:textId="77777777" w:rsidR="00D54F50" w:rsidRPr="00AC3823" w:rsidRDefault="00D54F50" w:rsidP="00AC3823">
      <w:pPr>
        <w:pStyle w:val="Footer"/>
        <w:tabs>
          <w:tab w:val="right" w:pos="2155"/>
        </w:tabs>
        <w:spacing w:after="80" w:line="240" w:lineRule="atLeast"/>
        <w:ind w:left="680"/>
        <w:rPr>
          <w:u w:val="single"/>
        </w:rPr>
      </w:pPr>
      <w:r>
        <w:rPr>
          <w:u w:val="single"/>
        </w:rPr>
        <w:tab/>
      </w:r>
    </w:p>
  </w:footnote>
  <w:footnote w:type="continuationNotice" w:id="1">
    <w:p w14:paraId="3ECB534D" w14:textId="77777777" w:rsidR="00D54F50" w:rsidRPr="00AC3823" w:rsidRDefault="00D54F50">
      <w:pPr>
        <w:spacing w:line="240" w:lineRule="auto"/>
        <w:rPr>
          <w:sz w:val="2"/>
          <w:szCs w:val="2"/>
        </w:rPr>
      </w:pPr>
    </w:p>
  </w:footnote>
  <w:footnote w:id="2">
    <w:p w14:paraId="01E9100E" w14:textId="77777777" w:rsidR="00773DF5" w:rsidRPr="00773DF5" w:rsidRDefault="00773DF5">
      <w:pPr>
        <w:pStyle w:val="FootnoteText"/>
        <w:rPr>
          <w:szCs w:val="18"/>
        </w:rPr>
      </w:pPr>
      <w:r>
        <w:rPr>
          <w:rStyle w:val="FootnoteReference"/>
        </w:rPr>
        <w:tab/>
      </w:r>
      <w:r w:rsidRPr="00773DF5">
        <w:rPr>
          <w:rStyle w:val="FootnoteReference"/>
          <w:sz w:val="20"/>
          <w:vertAlign w:val="baseline"/>
        </w:rPr>
        <w:t>*</w:t>
      </w:r>
      <w:r>
        <w:rPr>
          <w:rStyle w:val="FootnoteReference"/>
          <w:sz w:val="20"/>
          <w:vertAlign w:val="baseline"/>
        </w:rPr>
        <w:tab/>
      </w:r>
      <w:r w:rsidRPr="00773DF5">
        <w:rPr>
          <w:szCs w:val="18"/>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75E8" w14:textId="2E8559E4" w:rsidR="00D67453" w:rsidRPr="00D67453" w:rsidRDefault="00D54F50">
    <w:pPr>
      <w:pStyle w:val="Header"/>
    </w:pPr>
    <w:r>
      <w:fldChar w:fldCharType="begin"/>
    </w:r>
    <w:r>
      <w:instrText xml:space="preserve"> TITLE  \* MERGEFORMAT </w:instrText>
    </w:r>
    <w:r>
      <w:fldChar w:fldCharType="separate"/>
    </w:r>
    <w:r w:rsidR="002F0EF8">
      <w:t>ST/SG/AC.10/C.3/2020/38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42D7" w14:textId="561B2837" w:rsidR="00D67453" w:rsidRPr="00D67453" w:rsidRDefault="00D54F50" w:rsidP="00D67453">
    <w:pPr>
      <w:pStyle w:val="Header"/>
      <w:jc w:val="right"/>
    </w:pPr>
    <w:r>
      <w:fldChar w:fldCharType="begin"/>
    </w:r>
    <w:r>
      <w:instrText xml:space="preserve"> TITLE  \* MERGEFORMAT </w:instrText>
    </w:r>
    <w:r>
      <w:fldChar w:fldCharType="separate"/>
    </w:r>
    <w:r w:rsidR="002F0EF8">
      <w:t>ST/SG/AC.10/C.3/2020/38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AA"/>
    <w:rsid w:val="00017F94"/>
    <w:rsid w:val="00023842"/>
    <w:rsid w:val="000305D3"/>
    <w:rsid w:val="000334F9"/>
    <w:rsid w:val="000453FD"/>
    <w:rsid w:val="0007796D"/>
    <w:rsid w:val="000B7790"/>
    <w:rsid w:val="00111F2F"/>
    <w:rsid w:val="00132EA9"/>
    <w:rsid w:val="0014365E"/>
    <w:rsid w:val="00176178"/>
    <w:rsid w:val="001F24ED"/>
    <w:rsid w:val="001F525A"/>
    <w:rsid w:val="00201518"/>
    <w:rsid w:val="00223272"/>
    <w:rsid w:val="0024779E"/>
    <w:rsid w:val="00283190"/>
    <w:rsid w:val="002832AC"/>
    <w:rsid w:val="002D7C93"/>
    <w:rsid w:val="002E3B48"/>
    <w:rsid w:val="002F0EF8"/>
    <w:rsid w:val="00441C3B"/>
    <w:rsid w:val="00446FE5"/>
    <w:rsid w:val="00452396"/>
    <w:rsid w:val="004671AA"/>
    <w:rsid w:val="004E468C"/>
    <w:rsid w:val="005505B7"/>
    <w:rsid w:val="00573BE5"/>
    <w:rsid w:val="00584DC4"/>
    <w:rsid w:val="00586ED3"/>
    <w:rsid w:val="00596AA9"/>
    <w:rsid w:val="0068456F"/>
    <w:rsid w:val="0071601D"/>
    <w:rsid w:val="00773DF5"/>
    <w:rsid w:val="007A62E6"/>
    <w:rsid w:val="0080684C"/>
    <w:rsid w:val="00871C75"/>
    <w:rsid w:val="008776DC"/>
    <w:rsid w:val="008B40CD"/>
    <w:rsid w:val="00931F0D"/>
    <w:rsid w:val="009705C8"/>
    <w:rsid w:val="009C1CF4"/>
    <w:rsid w:val="00A30353"/>
    <w:rsid w:val="00AA37AA"/>
    <w:rsid w:val="00AC3823"/>
    <w:rsid w:val="00AD763E"/>
    <w:rsid w:val="00AE323C"/>
    <w:rsid w:val="00B00181"/>
    <w:rsid w:val="00B00B0D"/>
    <w:rsid w:val="00B765F7"/>
    <w:rsid w:val="00BA0CA9"/>
    <w:rsid w:val="00C02897"/>
    <w:rsid w:val="00C565FA"/>
    <w:rsid w:val="00CB6988"/>
    <w:rsid w:val="00D3439C"/>
    <w:rsid w:val="00D54F50"/>
    <w:rsid w:val="00D67453"/>
    <w:rsid w:val="00DB1831"/>
    <w:rsid w:val="00DD3BFD"/>
    <w:rsid w:val="00DF6678"/>
    <w:rsid w:val="00EF2E22"/>
    <w:rsid w:val="00F01738"/>
    <w:rsid w:val="00F660DF"/>
    <w:rsid w:val="00F730C8"/>
    <w:rsid w:val="00F95C08"/>
    <w:rsid w:val="00FB0B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BC36"/>
  <w15:docId w15:val="{BCAB872A-8158-4966-94F1-C0C8E819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rriam-webster.com/dictionary/flav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le.rae.es/arom%C3%A1ti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rousse.fr/dictionnaires/francais/aromatique/5323?q=aromatique" TargetMode="External"/><Relationship Id="rId5" Type="http://schemas.openxmlformats.org/officeDocument/2006/relationships/styles" Target="styles.xml"/><Relationship Id="rId15" Type="http://schemas.openxmlformats.org/officeDocument/2006/relationships/hyperlink" Target="https://dle.rae.es/aromatizar?m=form"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rousse.fr/dictionnaires/francais/aromatiser/5327?q=aromatise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9D38B-AD73-4E6C-8025-AB44EF4D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53772-D522-447D-97C8-76DA0255A52D}">
  <ds:schemaRefs>
    <ds:schemaRef ds:uri="http://schemas.microsoft.com/sharepoint/v3/contenttype/forms"/>
  </ds:schemaRefs>
</ds:datastoreItem>
</file>

<file path=customXml/itemProps3.xml><?xml version="1.0" encoding="utf-8"?>
<ds:datastoreItem xmlns:ds="http://schemas.openxmlformats.org/officeDocument/2006/customXml" ds:itemID="{E19F45E7-6643-493E-8EC5-FBC04C081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2171</Words>
  <Characters>12077</Characters>
  <Application>Microsoft Office Word</Application>
  <DocSecurity>0</DocSecurity>
  <Lines>268</Lines>
  <Paragraphs>185</Paragraphs>
  <ScaleCrop>false</ScaleCrop>
  <HeadingPairs>
    <vt:vector size="2" baseType="variant">
      <vt:variant>
        <vt:lpstr>Titre</vt:lpstr>
      </vt:variant>
      <vt:variant>
        <vt:i4>1</vt:i4>
      </vt:variant>
    </vt:vector>
  </HeadingPairs>
  <TitlesOfParts>
    <vt:vector size="1" baseType="lpstr">
      <vt:lpstr>ST/SG/AC.10/C.3/2020/38</vt:lpstr>
    </vt:vector>
  </TitlesOfParts>
  <Company>DCM</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ST/SG/AC.10/C.3/2020/38</dc:title>
  <dc:subject/>
  <dc:creator>Christine CHAUTAGNAT</dc:creator>
  <cp:keywords/>
  <cp:lastModifiedBy>Laurence Berthet</cp:lastModifiedBy>
  <cp:revision>3</cp:revision>
  <cp:lastPrinted>2020-10-12T12:48:00Z</cp:lastPrinted>
  <dcterms:created xsi:type="dcterms:W3CDTF">2020-10-12T12:48:00Z</dcterms:created>
  <dcterms:modified xsi:type="dcterms:W3CDTF">2020-10-12T12:49:00Z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