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E2264" w14:paraId="66298A35" w14:textId="77777777" w:rsidTr="00F01738">
        <w:trPr>
          <w:trHeight w:hRule="exact" w:val="851"/>
        </w:trPr>
        <w:tc>
          <w:tcPr>
            <w:tcW w:w="1276" w:type="dxa"/>
            <w:tcBorders>
              <w:bottom w:val="single" w:sz="4" w:space="0" w:color="auto"/>
            </w:tcBorders>
          </w:tcPr>
          <w:p w14:paraId="5CA2AD76" w14:textId="77777777" w:rsidR="00132EA9" w:rsidRPr="00DB58B5" w:rsidRDefault="00132EA9" w:rsidP="00431BB9">
            <w:bookmarkStart w:id="0" w:name="_GoBack"/>
            <w:bookmarkEnd w:id="0"/>
          </w:p>
        </w:tc>
        <w:tc>
          <w:tcPr>
            <w:tcW w:w="2268" w:type="dxa"/>
            <w:tcBorders>
              <w:bottom w:val="single" w:sz="4" w:space="0" w:color="auto"/>
            </w:tcBorders>
            <w:vAlign w:val="bottom"/>
          </w:tcPr>
          <w:p w14:paraId="67E5665A" w14:textId="77777777" w:rsidR="00132EA9" w:rsidRPr="00BE2264" w:rsidRDefault="00132EA9" w:rsidP="00F01738">
            <w:pPr>
              <w:spacing w:after="80" w:line="300" w:lineRule="exact"/>
              <w:rPr>
                <w:sz w:val="28"/>
              </w:rPr>
            </w:pPr>
            <w:r w:rsidRPr="00BE2264">
              <w:rPr>
                <w:sz w:val="28"/>
              </w:rPr>
              <w:t>Nations Unies</w:t>
            </w:r>
          </w:p>
        </w:tc>
        <w:tc>
          <w:tcPr>
            <w:tcW w:w="6095" w:type="dxa"/>
            <w:gridSpan w:val="2"/>
            <w:tcBorders>
              <w:bottom w:val="single" w:sz="4" w:space="0" w:color="auto"/>
            </w:tcBorders>
            <w:vAlign w:val="bottom"/>
          </w:tcPr>
          <w:p w14:paraId="66946668" w14:textId="77777777" w:rsidR="00132EA9" w:rsidRPr="00BE2264" w:rsidRDefault="00431BB9" w:rsidP="00431BB9">
            <w:pPr>
              <w:jc w:val="right"/>
            </w:pPr>
            <w:r w:rsidRPr="00BE2264">
              <w:rPr>
                <w:sz w:val="40"/>
              </w:rPr>
              <w:t>ST</w:t>
            </w:r>
            <w:r w:rsidRPr="00BE2264">
              <w:t>/SG/AC</w:t>
            </w:r>
            <w:r w:rsidR="00A1040A" w:rsidRPr="00A1040A">
              <w:t>.</w:t>
            </w:r>
            <w:r w:rsidRPr="00BE2264">
              <w:t>10/C</w:t>
            </w:r>
            <w:r w:rsidR="00A1040A" w:rsidRPr="00A1040A">
              <w:t>.</w:t>
            </w:r>
            <w:r w:rsidRPr="00BE2264">
              <w:t>3/2020/18</w:t>
            </w:r>
          </w:p>
        </w:tc>
      </w:tr>
      <w:tr w:rsidR="00132EA9" w:rsidRPr="00BE2264" w14:paraId="11EAC746" w14:textId="77777777" w:rsidTr="00F01738">
        <w:trPr>
          <w:trHeight w:hRule="exact" w:val="2835"/>
        </w:trPr>
        <w:tc>
          <w:tcPr>
            <w:tcW w:w="1276" w:type="dxa"/>
            <w:tcBorders>
              <w:top w:val="single" w:sz="4" w:space="0" w:color="auto"/>
              <w:bottom w:val="single" w:sz="12" w:space="0" w:color="auto"/>
            </w:tcBorders>
          </w:tcPr>
          <w:p w14:paraId="62A7F8B4" w14:textId="77777777" w:rsidR="00132EA9" w:rsidRPr="00BE2264" w:rsidRDefault="00132EA9" w:rsidP="00F01738">
            <w:pPr>
              <w:spacing w:before="120"/>
              <w:jc w:val="center"/>
            </w:pPr>
            <w:r w:rsidRPr="00BE2264">
              <w:rPr>
                <w:noProof/>
                <w:lang w:eastAsia="fr-CH"/>
              </w:rPr>
              <w:drawing>
                <wp:inline distT="0" distB="0" distL="0" distR="0" wp14:anchorId="3304EB1D" wp14:editId="5EBC90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FD0F58" w14:textId="77777777" w:rsidR="00132EA9" w:rsidRPr="00BE2264" w:rsidRDefault="00132EA9" w:rsidP="00F01738">
            <w:pPr>
              <w:spacing w:before="120" w:line="420" w:lineRule="exact"/>
              <w:rPr>
                <w:b/>
                <w:sz w:val="40"/>
                <w:szCs w:val="40"/>
              </w:rPr>
            </w:pPr>
            <w:r w:rsidRPr="00BE2264">
              <w:rPr>
                <w:b/>
                <w:sz w:val="40"/>
                <w:szCs w:val="40"/>
              </w:rPr>
              <w:t>Secrétariat</w:t>
            </w:r>
          </w:p>
        </w:tc>
        <w:tc>
          <w:tcPr>
            <w:tcW w:w="2835" w:type="dxa"/>
            <w:tcBorders>
              <w:top w:val="single" w:sz="4" w:space="0" w:color="auto"/>
              <w:bottom w:val="single" w:sz="12" w:space="0" w:color="auto"/>
            </w:tcBorders>
          </w:tcPr>
          <w:p w14:paraId="674289C5" w14:textId="77777777" w:rsidR="00132EA9" w:rsidRPr="00BE2264" w:rsidRDefault="00431BB9" w:rsidP="00F01738">
            <w:pPr>
              <w:spacing w:before="240"/>
            </w:pPr>
            <w:r w:rsidRPr="00BE2264">
              <w:t>Distr</w:t>
            </w:r>
            <w:r w:rsidR="00A1040A" w:rsidRPr="00A1040A">
              <w:t>.</w:t>
            </w:r>
            <w:r w:rsidRPr="00BE2264">
              <w:t xml:space="preserve"> générale</w:t>
            </w:r>
          </w:p>
          <w:p w14:paraId="7EAC2C7F" w14:textId="77777777" w:rsidR="00431BB9" w:rsidRPr="00BE2264" w:rsidRDefault="00431BB9" w:rsidP="00431BB9">
            <w:pPr>
              <w:spacing w:line="240" w:lineRule="exact"/>
            </w:pPr>
            <w:r w:rsidRPr="00BE2264">
              <w:t>6 avril 2020</w:t>
            </w:r>
          </w:p>
          <w:p w14:paraId="2E33ED7D" w14:textId="77777777" w:rsidR="00431BB9" w:rsidRPr="00BE2264" w:rsidRDefault="00431BB9" w:rsidP="00431BB9">
            <w:pPr>
              <w:spacing w:line="240" w:lineRule="exact"/>
            </w:pPr>
            <w:r w:rsidRPr="00BE2264">
              <w:t>Français</w:t>
            </w:r>
          </w:p>
          <w:p w14:paraId="192A96E0" w14:textId="77777777" w:rsidR="00431BB9" w:rsidRPr="00BE2264" w:rsidRDefault="00431BB9" w:rsidP="00431BB9">
            <w:pPr>
              <w:spacing w:line="240" w:lineRule="exact"/>
            </w:pPr>
            <w:r w:rsidRPr="00BE2264">
              <w:t>Original : anglais</w:t>
            </w:r>
          </w:p>
        </w:tc>
      </w:tr>
    </w:tbl>
    <w:p w14:paraId="76EB8F3C" w14:textId="77777777" w:rsidR="00733946" w:rsidRPr="00BE2264" w:rsidRDefault="00733946" w:rsidP="00733946">
      <w:pPr>
        <w:spacing w:before="120" w:line="240" w:lineRule="auto"/>
        <w:rPr>
          <w:b/>
          <w:sz w:val="24"/>
          <w:szCs w:val="24"/>
        </w:rPr>
      </w:pPr>
      <w:r w:rsidRPr="00BE2264">
        <w:rPr>
          <w:b/>
          <w:bCs/>
          <w:sz w:val="24"/>
          <w:szCs w:val="24"/>
          <w:lang w:val="fr-FR"/>
        </w:rPr>
        <w:t xml:space="preserve">Comité d’experts du transport des marchandises dangereuses </w:t>
      </w:r>
      <w:r w:rsidR="003F0442">
        <w:rPr>
          <w:b/>
          <w:bCs/>
          <w:sz w:val="24"/>
          <w:szCs w:val="24"/>
          <w:lang w:val="fr-FR"/>
        </w:rPr>
        <w:br/>
      </w:r>
      <w:r w:rsidRPr="00BE2264">
        <w:rPr>
          <w:b/>
          <w:bCs/>
          <w:sz w:val="24"/>
          <w:szCs w:val="24"/>
          <w:lang w:val="fr-FR"/>
        </w:rPr>
        <w:t xml:space="preserve">et du Système général harmonisé de classification </w:t>
      </w:r>
      <w:r w:rsidR="003F0442">
        <w:rPr>
          <w:b/>
          <w:bCs/>
          <w:sz w:val="24"/>
          <w:szCs w:val="24"/>
          <w:lang w:val="fr-FR"/>
        </w:rPr>
        <w:br/>
      </w:r>
      <w:r w:rsidRPr="00BE2264">
        <w:rPr>
          <w:b/>
          <w:bCs/>
          <w:sz w:val="24"/>
          <w:szCs w:val="24"/>
          <w:lang w:val="fr-FR"/>
        </w:rPr>
        <w:t>et d’étiquetage des produits chimiques</w:t>
      </w:r>
    </w:p>
    <w:p w14:paraId="45E2E396" w14:textId="77777777" w:rsidR="00733946" w:rsidRPr="00BE2264" w:rsidRDefault="00733946" w:rsidP="00733946">
      <w:pPr>
        <w:spacing w:before="120" w:line="240" w:lineRule="auto"/>
        <w:rPr>
          <w:rFonts w:ascii="Helv" w:hAnsi="Helv" w:cs="Helv"/>
          <w:b/>
          <w:color w:val="000000"/>
        </w:rPr>
      </w:pPr>
      <w:r w:rsidRPr="00BE2264">
        <w:rPr>
          <w:b/>
          <w:bCs/>
          <w:lang w:val="fr-FR"/>
        </w:rPr>
        <w:t>Sous-Comité d’experts du transport des marchandises dangereuses</w:t>
      </w:r>
    </w:p>
    <w:p w14:paraId="2C41D5D3" w14:textId="77777777" w:rsidR="00733946" w:rsidRPr="00BE2264" w:rsidRDefault="00733946" w:rsidP="00733946">
      <w:pPr>
        <w:spacing w:before="120" w:line="240" w:lineRule="auto"/>
        <w:rPr>
          <w:b/>
        </w:rPr>
      </w:pPr>
      <w:r w:rsidRPr="00BE2264">
        <w:rPr>
          <w:b/>
          <w:bCs/>
          <w:lang w:val="fr-FR"/>
        </w:rPr>
        <w:t>Cinquante-septième session</w:t>
      </w:r>
    </w:p>
    <w:p w14:paraId="74B4BB71" w14:textId="77777777" w:rsidR="00733946" w:rsidRPr="00BE2264" w:rsidRDefault="00733946" w:rsidP="00733946">
      <w:pPr>
        <w:spacing w:line="240" w:lineRule="auto"/>
        <w:rPr>
          <w:lang w:val="fr-FR"/>
        </w:rPr>
      </w:pPr>
      <w:r w:rsidRPr="00BE2264">
        <w:rPr>
          <w:lang w:val="fr-FR"/>
        </w:rPr>
        <w:t>Genève, 29 juin˗8 juillet 2020</w:t>
      </w:r>
    </w:p>
    <w:p w14:paraId="5487DC4E" w14:textId="77777777" w:rsidR="00733946" w:rsidRPr="00BE2264" w:rsidRDefault="00733946" w:rsidP="00733946">
      <w:pPr>
        <w:spacing w:line="240" w:lineRule="auto"/>
      </w:pPr>
      <w:r w:rsidRPr="00BE2264">
        <w:rPr>
          <w:lang w:val="fr-FR"/>
        </w:rPr>
        <w:t>Point 3 de l’ordre du jour provisoire</w:t>
      </w:r>
    </w:p>
    <w:p w14:paraId="7B1B78B8" w14:textId="77777777" w:rsidR="00733946" w:rsidRPr="00BE2264" w:rsidRDefault="00733946" w:rsidP="00733946">
      <w:pPr>
        <w:spacing w:line="240" w:lineRule="auto"/>
        <w:rPr>
          <w:b/>
        </w:rPr>
      </w:pPr>
      <w:r w:rsidRPr="00BE2264">
        <w:rPr>
          <w:b/>
          <w:bCs/>
          <w:lang w:val="fr-FR"/>
        </w:rPr>
        <w:t>Inscription, classement et emballage</w:t>
      </w:r>
    </w:p>
    <w:p w14:paraId="67F3299F" w14:textId="77777777" w:rsidR="00733946" w:rsidRPr="00BE2264" w:rsidRDefault="00733946" w:rsidP="00733946">
      <w:pPr>
        <w:pStyle w:val="HChG"/>
      </w:pPr>
      <w:r w:rsidRPr="00BE2264">
        <w:rPr>
          <w:lang w:val="fr-FR"/>
        </w:rPr>
        <w:tab/>
      </w:r>
      <w:r w:rsidRPr="00BE2264">
        <w:rPr>
          <w:lang w:val="fr-FR"/>
        </w:rPr>
        <w:tab/>
        <w:t xml:space="preserve">Modifications relatives aux récipients à pression de secours </w:t>
      </w:r>
    </w:p>
    <w:p w14:paraId="76909F7C" w14:textId="77777777" w:rsidR="00733946" w:rsidRPr="00BE2264" w:rsidRDefault="00733946" w:rsidP="00733946">
      <w:pPr>
        <w:pStyle w:val="H1G"/>
      </w:pPr>
      <w:r w:rsidRPr="00BE2264">
        <w:rPr>
          <w:lang w:val="fr-FR"/>
        </w:rPr>
        <w:tab/>
      </w:r>
      <w:r w:rsidRPr="00BE2264">
        <w:rPr>
          <w:lang w:val="fr-FR"/>
        </w:rPr>
        <w:tab/>
        <w:t>Communication de l’expert de l’Allemagne</w:t>
      </w:r>
      <w:r w:rsidRPr="00BE2264">
        <w:rPr>
          <w:rStyle w:val="FootnoteReference"/>
          <w:b w:val="0"/>
          <w:bCs/>
          <w:sz w:val="20"/>
          <w:vertAlign w:val="baseline"/>
        </w:rPr>
        <w:footnoteReference w:customMarkFollows="1" w:id="2"/>
        <w:t>*</w:t>
      </w:r>
    </w:p>
    <w:p w14:paraId="25435960" w14:textId="77777777" w:rsidR="00733946" w:rsidRPr="00BE2264" w:rsidRDefault="00733946" w:rsidP="00733946">
      <w:pPr>
        <w:pStyle w:val="HChG"/>
      </w:pPr>
      <w:r w:rsidRPr="00BE2264">
        <w:rPr>
          <w:lang w:val="fr-FR"/>
        </w:rPr>
        <w:tab/>
      </w:r>
      <w:r w:rsidRPr="00BE2264">
        <w:rPr>
          <w:lang w:val="fr-FR"/>
        </w:rPr>
        <w:tab/>
        <w:t>Introduction</w:t>
      </w:r>
    </w:p>
    <w:p w14:paraId="23C87F22" w14:textId="77777777" w:rsidR="00733946" w:rsidRPr="00BE2264" w:rsidRDefault="00733946" w:rsidP="00733946">
      <w:pPr>
        <w:pStyle w:val="SingleTxtG"/>
      </w:pPr>
      <w:r w:rsidRPr="00BE2264">
        <w:rPr>
          <w:lang w:val="fr-FR"/>
        </w:rPr>
        <w:t>1</w:t>
      </w:r>
      <w:r w:rsidR="00A1040A" w:rsidRPr="00A1040A">
        <w:rPr>
          <w:lang w:val="fr-FR"/>
        </w:rPr>
        <w:t>.</w:t>
      </w:r>
      <w:r w:rsidRPr="00BE2264">
        <w:rPr>
          <w:lang w:val="fr-FR"/>
        </w:rPr>
        <w:tab/>
        <w:t>Le Sous-Comité avait décidé à sa trente-septième session, en juin 2010, d’intégrer des dispositions sur l’utilisation et l’homologation des récipients à pression de secours (ST/SG/AC</w:t>
      </w:r>
      <w:r w:rsidR="00A1040A" w:rsidRPr="00A1040A">
        <w:rPr>
          <w:lang w:val="fr-FR"/>
        </w:rPr>
        <w:t>.</w:t>
      </w:r>
      <w:r w:rsidRPr="00BE2264">
        <w:rPr>
          <w:lang w:val="fr-FR"/>
        </w:rPr>
        <w:t>10/C</w:t>
      </w:r>
      <w:r w:rsidR="00A1040A" w:rsidRPr="00A1040A">
        <w:rPr>
          <w:lang w:val="fr-FR"/>
        </w:rPr>
        <w:t>.</w:t>
      </w:r>
      <w:r w:rsidRPr="00BE2264">
        <w:rPr>
          <w:lang w:val="fr-FR"/>
        </w:rPr>
        <w:t>3/74)</w:t>
      </w:r>
      <w:r w:rsidR="00A1040A" w:rsidRPr="00A1040A">
        <w:rPr>
          <w:lang w:val="fr-FR"/>
        </w:rPr>
        <w:t>.</w:t>
      </w:r>
    </w:p>
    <w:p w14:paraId="5DC20B39" w14:textId="77777777" w:rsidR="00733946" w:rsidRPr="00BE2264" w:rsidRDefault="00733946" w:rsidP="00733946">
      <w:pPr>
        <w:pStyle w:val="SingleTxtG"/>
      </w:pPr>
      <w:r w:rsidRPr="00BE2264">
        <w:rPr>
          <w:lang w:val="fr-FR"/>
        </w:rPr>
        <w:t>2</w:t>
      </w:r>
      <w:r w:rsidR="00A1040A" w:rsidRPr="00A1040A">
        <w:rPr>
          <w:lang w:val="fr-FR"/>
        </w:rPr>
        <w:t>.</w:t>
      </w:r>
      <w:r w:rsidRPr="00BE2264">
        <w:rPr>
          <w:lang w:val="fr-FR"/>
        </w:rPr>
        <w:tab/>
        <w:t>Ces dispositions ont été examinées en profondeur sur la base du document ST/SG/AC</w:t>
      </w:r>
      <w:r w:rsidR="00A1040A" w:rsidRPr="00A1040A">
        <w:rPr>
          <w:lang w:val="fr-FR"/>
        </w:rPr>
        <w:t>.</w:t>
      </w:r>
      <w:r w:rsidRPr="00BE2264">
        <w:rPr>
          <w:lang w:val="fr-FR"/>
        </w:rPr>
        <w:t>10/C</w:t>
      </w:r>
      <w:r w:rsidR="00A1040A" w:rsidRPr="00A1040A">
        <w:rPr>
          <w:lang w:val="fr-FR"/>
        </w:rPr>
        <w:t>.</w:t>
      </w:r>
      <w:r w:rsidRPr="00BE2264">
        <w:rPr>
          <w:lang w:val="fr-FR"/>
        </w:rPr>
        <w:t>3/2009/16/Rev</w:t>
      </w:r>
      <w:r w:rsidR="00A1040A" w:rsidRPr="00A1040A">
        <w:rPr>
          <w:lang w:val="fr-FR"/>
        </w:rPr>
        <w:t>.</w:t>
      </w:r>
      <w:r w:rsidRPr="00BE2264">
        <w:rPr>
          <w:lang w:val="fr-FR"/>
        </w:rPr>
        <w:t>1 (Allemagne) et des documents informels INF</w:t>
      </w:r>
      <w:r w:rsidR="00A1040A" w:rsidRPr="00A1040A">
        <w:rPr>
          <w:lang w:val="fr-FR"/>
        </w:rPr>
        <w:t>.</w:t>
      </w:r>
      <w:r w:rsidRPr="00BE2264">
        <w:rPr>
          <w:lang w:val="fr-FR"/>
        </w:rPr>
        <w:t>21 (Royaume-Uni) et INF</w:t>
      </w:r>
      <w:r w:rsidR="00A1040A" w:rsidRPr="00A1040A">
        <w:rPr>
          <w:lang w:val="fr-FR"/>
        </w:rPr>
        <w:t>.</w:t>
      </w:r>
      <w:r w:rsidRPr="00BE2264">
        <w:rPr>
          <w:lang w:val="fr-FR"/>
        </w:rPr>
        <w:t>42 (CGA) soumis à la trente-sixième session, ainsi que du document ST/SG/AC</w:t>
      </w:r>
      <w:r w:rsidR="00A1040A" w:rsidRPr="00A1040A">
        <w:rPr>
          <w:lang w:val="fr-FR"/>
        </w:rPr>
        <w:t>.</w:t>
      </w:r>
      <w:r w:rsidRPr="00BE2264">
        <w:rPr>
          <w:lang w:val="fr-FR"/>
        </w:rPr>
        <w:t>10/C</w:t>
      </w:r>
      <w:r w:rsidR="00A1040A" w:rsidRPr="00A1040A">
        <w:rPr>
          <w:lang w:val="fr-FR"/>
        </w:rPr>
        <w:t>.</w:t>
      </w:r>
      <w:r w:rsidRPr="00BE2264">
        <w:rPr>
          <w:lang w:val="fr-FR"/>
        </w:rPr>
        <w:t>3/2010/9 (Allemagne et Royaume-Uni), par un groupe de travail qui s’est réuni parallèlement au Sous-Comité</w:t>
      </w:r>
      <w:r w:rsidR="00A1040A" w:rsidRPr="00A1040A">
        <w:rPr>
          <w:lang w:val="fr-FR"/>
        </w:rPr>
        <w:t>.</w:t>
      </w:r>
      <w:r w:rsidRPr="00BE2264">
        <w:rPr>
          <w:lang w:val="fr-FR"/>
        </w:rPr>
        <w:t xml:space="preserve"> Le rapport du Groupe de travail a été présenté en tant que document informel INF</w:t>
      </w:r>
      <w:r w:rsidR="00A1040A" w:rsidRPr="00A1040A">
        <w:rPr>
          <w:lang w:val="fr-FR"/>
        </w:rPr>
        <w:t>.</w:t>
      </w:r>
      <w:r w:rsidRPr="00BE2264">
        <w:rPr>
          <w:lang w:val="fr-FR"/>
        </w:rPr>
        <w:t>81</w:t>
      </w:r>
      <w:r w:rsidR="00A1040A" w:rsidRPr="00A1040A">
        <w:rPr>
          <w:lang w:val="fr-FR"/>
        </w:rPr>
        <w:t>.</w:t>
      </w:r>
      <w:r w:rsidRPr="00BE2264">
        <w:rPr>
          <w:lang w:val="fr-FR"/>
        </w:rPr>
        <w:t xml:space="preserve"> Compte tenu des observations des représentants du secteur, le groupe de travail a décidé de limiter à 1</w:t>
      </w:r>
      <w:r w:rsidR="00BE2264">
        <w:rPr>
          <w:lang w:val="fr-FR"/>
        </w:rPr>
        <w:t> </w:t>
      </w:r>
      <w:r w:rsidRPr="00BE2264">
        <w:rPr>
          <w:lang w:val="fr-FR"/>
        </w:rPr>
        <w:t>000</w:t>
      </w:r>
      <w:r w:rsidR="00BE2264">
        <w:rPr>
          <w:lang w:val="fr-FR"/>
        </w:rPr>
        <w:t> </w:t>
      </w:r>
      <w:r w:rsidRPr="00BE2264">
        <w:rPr>
          <w:lang w:val="fr-FR"/>
        </w:rPr>
        <w:t>litres la contenance en eau des récipients à pression de secours</w:t>
      </w:r>
      <w:r w:rsidR="00A1040A" w:rsidRPr="00A1040A">
        <w:rPr>
          <w:lang w:val="fr-FR"/>
        </w:rPr>
        <w:t>.</w:t>
      </w:r>
      <w:r w:rsidRPr="00BE2264">
        <w:rPr>
          <w:lang w:val="fr-FR"/>
        </w:rPr>
        <w:t xml:space="preserve"> Il s’agissait d’une solution de compromis visant à répondre à certaines préoccupations générales relatives à l’inclusion de dispositions sur les récipients à pression de secours</w:t>
      </w:r>
      <w:r w:rsidR="00A1040A" w:rsidRPr="00A1040A">
        <w:rPr>
          <w:lang w:val="fr-FR"/>
        </w:rPr>
        <w:t>.</w:t>
      </w:r>
    </w:p>
    <w:p w14:paraId="78357BAB" w14:textId="77777777" w:rsidR="00733946" w:rsidRPr="00BE2264" w:rsidRDefault="00733946" w:rsidP="00733946">
      <w:pPr>
        <w:pStyle w:val="SingleTxtG"/>
      </w:pPr>
      <w:r w:rsidRPr="00BE2264">
        <w:rPr>
          <w:lang w:val="fr-FR"/>
        </w:rPr>
        <w:t>3</w:t>
      </w:r>
      <w:r w:rsidR="00A1040A" w:rsidRPr="00A1040A">
        <w:rPr>
          <w:lang w:val="fr-FR"/>
        </w:rPr>
        <w:t>.</w:t>
      </w:r>
      <w:r w:rsidRPr="00BE2264">
        <w:rPr>
          <w:lang w:val="fr-FR"/>
        </w:rPr>
        <w:tab/>
        <w:t>Ainsi, il n’a pas été donné suite à l’objectif initial du document ST/SG/AC</w:t>
      </w:r>
      <w:r w:rsidR="00A1040A" w:rsidRPr="00A1040A">
        <w:rPr>
          <w:lang w:val="fr-FR"/>
        </w:rPr>
        <w:t>.</w:t>
      </w:r>
      <w:r w:rsidRPr="00BE2264">
        <w:rPr>
          <w:lang w:val="fr-FR"/>
        </w:rPr>
        <w:t>10/C</w:t>
      </w:r>
      <w:r w:rsidR="00A1040A" w:rsidRPr="00A1040A">
        <w:rPr>
          <w:lang w:val="fr-FR"/>
        </w:rPr>
        <w:t>.</w:t>
      </w:r>
      <w:r w:rsidRPr="00BE2264">
        <w:rPr>
          <w:lang w:val="fr-FR"/>
        </w:rPr>
        <w:t>3/2009/16/Rev</w:t>
      </w:r>
      <w:r w:rsidR="00A1040A" w:rsidRPr="00A1040A">
        <w:rPr>
          <w:lang w:val="fr-FR"/>
        </w:rPr>
        <w:t>.</w:t>
      </w:r>
      <w:r w:rsidRPr="00BE2264">
        <w:rPr>
          <w:lang w:val="fr-FR"/>
        </w:rPr>
        <w:t>1 (Allemagne), à savoir placer des fûts à pression et des tubes d’une contenance allant jusqu’à 1 000 litres dans des récipients à pression de secours</w:t>
      </w:r>
      <w:r w:rsidR="00A1040A" w:rsidRPr="00A1040A">
        <w:rPr>
          <w:lang w:val="fr-FR"/>
        </w:rPr>
        <w:t>.</w:t>
      </w:r>
      <w:r w:rsidRPr="00BE2264">
        <w:rPr>
          <w:lang w:val="fr-FR"/>
        </w:rPr>
        <w:t xml:space="preserve"> L’Allemagne a donc soulevé à nouveau cette question à la quarante-cinquième session du Sous-Comité d’experts du transport des marchandises dangereuses, qui s’est tenue du 23</w:t>
      </w:r>
      <w:r w:rsidR="00BE2264">
        <w:rPr>
          <w:lang w:val="fr-FR"/>
        </w:rPr>
        <w:t> </w:t>
      </w:r>
      <w:r w:rsidRPr="00BE2264">
        <w:rPr>
          <w:lang w:val="fr-FR"/>
        </w:rPr>
        <w:t>juin au 2 juillet 2014, en présentant le document ST/SG/AC</w:t>
      </w:r>
      <w:r w:rsidR="00A1040A" w:rsidRPr="00A1040A">
        <w:rPr>
          <w:lang w:val="fr-FR"/>
        </w:rPr>
        <w:t>.</w:t>
      </w:r>
      <w:r w:rsidRPr="00BE2264">
        <w:rPr>
          <w:lang w:val="fr-FR"/>
        </w:rPr>
        <w:t>10/C</w:t>
      </w:r>
      <w:r w:rsidR="00A1040A" w:rsidRPr="00A1040A">
        <w:rPr>
          <w:lang w:val="fr-FR"/>
        </w:rPr>
        <w:t>.</w:t>
      </w:r>
      <w:r w:rsidRPr="00BE2264">
        <w:rPr>
          <w:lang w:val="fr-FR"/>
        </w:rPr>
        <w:t>3/2014/16</w:t>
      </w:r>
      <w:r w:rsidR="00A1040A" w:rsidRPr="00A1040A">
        <w:rPr>
          <w:lang w:val="fr-FR"/>
        </w:rPr>
        <w:t>.</w:t>
      </w:r>
      <w:r w:rsidRPr="00BE2264">
        <w:rPr>
          <w:lang w:val="fr-FR"/>
        </w:rPr>
        <w:t xml:space="preserve"> </w:t>
      </w:r>
    </w:p>
    <w:p w14:paraId="36D659E4" w14:textId="77777777" w:rsidR="00733946" w:rsidRPr="00BE2264" w:rsidRDefault="00733946" w:rsidP="00733946">
      <w:pPr>
        <w:pStyle w:val="SingleTxtG"/>
        <w:rPr>
          <w:b/>
        </w:rPr>
      </w:pPr>
      <w:r w:rsidRPr="00BE2264">
        <w:rPr>
          <w:lang w:val="fr-FR"/>
        </w:rPr>
        <w:t>4</w:t>
      </w:r>
      <w:r w:rsidR="00A1040A" w:rsidRPr="00A1040A">
        <w:rPr>
          <w:lang w:val="fr-FR"/>
        </w:rPr>
        <w:t>.</w:t>
      </w:r>
      <w:r w:rsidRPr="00BE2264">
        <w:rPr>
          <w:lang w:val="fr-FR"/>
        </w:rPr>
        <w:tab/>
        <w:t>En ont résulté des modifications visant à permettre le stockage de récipients à pression d’une contenance allant jusqu’à 1</w:t>
      </w:r>
      <w:r w:rsidR="00BE2264">
        <w:rPr>
          <w:lang w:val="fr-FR"/>
        </w:rPr>
        <w:t> </w:t>
      </w:r>
      <w:r w:rsidRPr="00BE2264">
        <w:rPr>
          <w:lang w:val="fr-FR"/>
        </w:rPr>
        <w:t>000 litres dans des récipients à pression de secours dont la contenance en eau ne dépasse pas 3</w:t>
      </w:r>
      <w:r w:rsidR="00BE2264">
        <w:rPr>
          <w:lang w:val="fr-FR"/>
        </w:rPr>
        <w:t> </w:t>
      </w:r>
      <w:r w:rsidRPr="00BE2264">
        <w:rPr>
          <w:lang w:val="fr-FR"/>
        </w:rPr>
        <w:t>000 litres</w:t>
      </w:r>
      <w:r w:rsidR="00A1040A" w:rsidRPr="00A1040A">
        <w:rPr>
          <w:lang w:val="fr-FR"/>
        </w:rPr>
        <w:t>.</w:t>
      </w:r>
    </w:p>
    <w:p w14:paraId="58434297" w14:textId="77777777" w:rsidR="00733946" w:rsidRPr="00BE2264" w:rsidRDefault="00733946" w:rsidP="00733946">
      <w:pPr>
        <w:pStyle w:val="HChG"/>
      </w:pPr>
      <w:r w:rsidRPr="00BE2264">
        <w:rPr>
          <w:lang w:val="fr-FR"/>
        </w:rPr>
        <w:lastRenderedPageBreak/>
        <w:tab/>
      </w:r>
      <w:r w:rsidRPr="00BE2264">
        <w:rPr>
          <w:lang w:val="fr-FR"/>
        </w:rPr>
        <w:tab/>
        <w:t>Problème</w:t>
      </w:r>
    </w:p>
    <w:p w14:paraId="275E6EA1" w14:textId="77777777" w:rsidR="00733946" w:rsidRPr="00BE2264" w:rsidRDefault="00733946" w:rsidP="00733946">
      <w:pPr>
        <w:pStyle w:val="SingleTxtG"/>
      </w:pPr>
      <w:r w:rsidRPr="00BE2264">
        <w:rPr>
          <w:lang w:val="fr-FR"/>
        </w:rPr>
        <w:t>5</w:t>
      </w:r>
      <w:r w:rsidR="00A1040A" w:rsidRPr="00A1040A">
        <w:rPr>
          <w:lang w:val="fr-FR"/>
        </w:rPr>
        <w:t>.</w:t>
      </w:r>
      <w:r w:rsidRPr="00BE2264">
        <w:rPr>
          <w:lang w:val="fr-FR"/>
        </w:rPr>
        <w:tab/>
        <w:t>Entre-temps, les tubes composites ont fait l’objet d’un large consensus pour le transport de gaz</w:t>
      </w:r>
      <w:r w:rsidR="00A1040A" w:rsidRPr="00A1040A">
        <w:rPr>
          <w:lang w:val="fr-FR"/>
        </w:rPr>
        <w:t>.</w:t>
      </w:r>
      <w:r w:rsidRPr="00BE2264">
        <w:rPr>
          <w:lang w:val="fr-FR"/>
        </w:rPr>
        <w:t xml:space="preserve"> En effet, l’utilisation des tubes a évolué, ce qui a entraîné une augmentation de leur volume moyen</w:t>
      </w:r>
      <w:r w:rsidR="00A1040A" w:rsidRPr="00A1040A">
        <w:rPr>
          <w:lang w:val="fr-FR"/>
        </w:rPr>
        <w:t>.</w:t>
      </w:r>
      <w:r w:rsidRPr="00BE2264">
        <w:rPr>
          <w:lang w:val="fr-FR"/>
        </w:rPr>
        <w:t xml:space="preserve"> En même temps, le niveau de pression nominale des tubes a augmenté</w:t>
      </w:r>
      <w:r w:rsidR="00A1040A" w:rsidRPr="00A1040A">
        <w:rPr>
          <w:lang w:val="fr-FR"/>
        </w:rPr>
        <w:t>.</w:t>
      </w:r>
      <w:r w:rsidRPr="00BE2264">
        <w:rPr>
          <w:lang w:val="fr-FR"/>
        </w:rPr>
        <w:t xml:space="preserve"> Le produit pression volume qui en est résulté est un facteur déterminant dans le choix d’un récipient à pression de secours adéquat pour les gaz comprimés</w:t>
      </w:r>
      <w:r w:rsidR="00A1040A" w:rsidRPr="00A1040A">
        <w:rPr>
          <w:lang w:val="fr-FR"/>
        </w:rPr>
        <w:t>.</w:t>
      </w:r>
      <w:r w:rsidRPr="00BE2264">
        <w:rPr>
          <w:lang w:val="fr-FR"/>
        </w:rPr>
        <w:t xml:space="preserve"> Étant donné qu’il est difficile de concevoir et de fabriquer des récipients à pression de secours avec une pression d’épreuve sensiblement accrue, la limite actuelle de 3</w:t>
      </w:r>
      <w:r w:rsidR="002712E7">
        <w:rPr>
          <w:lang w:val="fr-FR"/>
        </w:rPr>
        <w:t> </w:t>
      </w:r>
      <w:r w:rsidRPr="00BE2264">
        <w:rPr>
          <w:lang w:val="fr-FR"/>
        </w:rPr>
        <w:t>000 litres fait qu’il est de plus en plus difficile de trouver des récipients à pression de secours appropriés pour des tubes d’une contenance allant jusqu’à 1</w:t>
      </w:r>
      <w:r w:rsidR="002712E7">
        <w:rPr>
          <w:lang w:val="fr-FR"/>
        </w:rPr>
        <w:t> </w:t>
      </w:r>
      <w:r w:rsidRPr="00BE2264">
        <w:rPr>
          <w:lang w:val="fr-FR"/>
        </w:rPr>
        <w:t>000 litres avec une pression élevée, c’est-à-dire un produit pression volume élevé</w:t>
      </w:r>
      <w:r w:rsidR="00A1040A" w:rsidRPr="00A1040A">
        <w:rPr>
          <w:lang w:val="fr-FR"/>
        </w:rPr>
        <w:t>.</w:t>
      </w:r>
    </w:p>
    <w:p w14:paraId="6CC6CCCF" w14:textId="77777777" w:rsidR="00733946" w:rsidRPr="00BE2264" w:rsidRDefault="00733946" w:rsidP="00733946">
      <w:pPr>
        <w:pStyle w:val="SingleTxtG"/>
      </w:pPr>
      <w:r w:rsidRPr="00BE2264">
        <w:rPr>
          <w:lang w:val="fr-FR"/>
        </w:rPr>
        <w:t>6</w:t>
      </w:r>
      <w:r w:rsidR="00A1040A" w:rsidRPr="00A1040A">
        <w:rPr>
          <w:lang w:val="fr-FR"/>
        </w:rPr>
        <w:t>.</w:t>
      </w:r>
      <w:r w:rsidRPr="00BE2264">
        <w:rPr>
          <w:lang w:val="fr-FR"/>
        </w:rPr>
        <w:tab/>
        <w:t>Il convient de prendre en compte un autre facteur lorsque l’on étudie les récipients à pression composites : comme cela a déjà été évoqué dans le cadre du transport des systèmes de confinement de gaz combustible pour les véhicules à moteur et à pile à combustible (voir disposition spéciale 392), les cylindres et les tubes composites peuvent être gravement endommagés et les dégâts peuvent être irréversibles si la pression tombe à zéro</w:t>
      </w:r>
      <w:r w:rsidR="00A1040A" w:rsidRPr="00A1040A">
        <w:rPr>
          <w:lang w:val="fr-FR"/>
        </w:rPr>
        <w:t>.</w:t>
      </w:r>
      <w:r w:rsidRPr="00BE2264">
        <w:rPr>
          <w:lang w:val="fr-FR"/>
        </w:rPr>
        <w:t xml:space="preserve"> Les tubes composites pour les véhicules à batterie ou les véhicules routiers à éléments à gaz et les conteneurs à gaz à éléments multiples (CGEM) sont très onéreux et doivent pouvoir être transportés sous une certaine pression même lorsqu’ils sont endommagés et que les dommages ne peuvent être évalués sur le lieu d’un accident, etc</w:t>
      </w:r>
      <w:r w:rsidR="00A1040A" w:rsidRPr="00A1040A">
        <w:rPr>
          <w:lang w:val="fr-FR"/>
        </w:rPr>
        <w:t>.</w:t>
      </w:r>
      <w:r w:rsidRPr="00BE2264">
        <w:rPr>
          <w:lang w:val="fr-FR"/>
        </w:rPr>
        <w:t xml:space="preserve"> Mais les transporter sans pression intérieure signifie souvent que les dommages seront irréversibles</w:t>
      </w:r>
      <w:r w:rsidR="00A1040A" w:rsidRPr="00A1040A">
        <w:rPr>
          <w:lang w:val="fr-FR"/>
        </w:rPr>
        <w:t>.</w:t>
      </w:r>
      <w:r w:rsidRPr="00BE2264">
        <w:rPr>
          <w:lang w:val="fr-FR"/>
        </w:rPr>
        <w:t xml:space="preserve"> </w:t>
      </w:r>
    </w:p>
    <w:p w14:paraId="21AC157D" w14:textId="77777777" w:rsidR="00733946" w:rsidRPr="00BE2264" w:rsidRDefault="00733946" w:rsidP="00733946">
      <w:pPr>
        <w:pStyle w:val="SingleTxtG"/>
      </w:pPr>
      <w:r w:rsidRPr="00BE2264">
        <w:rPr>
          <w:lang w:val="fr-FR"/>
        </w:rPr>
        <w:t>7</w:t>
      </w:r>
      <w:r w:rsidR="00A1040A" w:rsidRPr="00A1040A">
        <w:rPr>
          <w:lang w:val="fr-FR"/>
        </w:rPr>
        <w:t>.</w:t>
      </w:r>
      <w:r w:rsidRPr="00BE2264">
        <w:rPr>
          <w:lang w:val="fr-FR"/>
        </w:rPr>
        <w:tab/>
        <w:t>Une autre évolution est à noter en parallèle</w:t>
      </w:r>
      <w:r w:rsidR="00A1040A" w:rsidRPr="00A1040A">
        <w:rPr>
          <w:lang w:val="fr-FR"/>
        </w:rPr>
        <w:t>.</w:t>
      </w:r>
      <w:r w:rsidRPr="00BE2264">
        <w:rPr>
          <w:lang w:val="fr-FR"/>
        </w:rPr>
        <w:t xml:space="preserve"> Certains projets de normalisation pour les tubes composites (par exemple EN 17339: 2020 et ISO 11515 (en cours d’élaboration)) visent à augmenter la pression de service jusqu’à 1</w:t>
      </w:r>
      <w:r w:rsidR="002712E7">
        <w:rPr>
          <w:lang w:val="fr-FR"/>
        </w:rPr>
        <w:t xml:space="preserve"> </w:t>
      </w:r>
      <w:r w:rsidRPr="00BE2264">
        <w:rPr>
          <w:lang w:val="fr-FR"/>
        </w:rPr>
        <w:t>000 ou 1</w:t>
      </w:r>
      <w:r w:rsidR="002712E7">
        <w:rPr>
          <w:lang w:val="fr-FR"/>
        </w:rPr>
        <w:t> </w:t>
      </w:r>
      <w:r w:rsidRPr="00BE2264">
        <w:rPr>
          <w:lang w:val="fr-FR"/>
        </w:rPr>
        <w:t>600</w:t>
      </w:r>
      <w:r w:rsidR="002712E7">
        <w:rPr>
          <w:lang w:val="fr-FR"/>
        </w:rPr>
        <w:t> </w:t>
      </w:r>
      <w:r w:rsidRPr="00BE2264">
        <w:rPr>
          <w:lang w:val="fr-FR"/>
        </w:rPr>
        <w:t>bars pour un volume maximal de 3</w:t>
      </w:r>
      <w:r w:rsidR="002712E7">
        <w:rPr>
          <w:lang w:val="fr-FR"/>
        </w:rPr>
        <w:t> </w:t>
      </w:r>
      <w:r w:rsidRPr="00BE2264">
        <w:rPr>
          <w:lang w:val="fr-FR"/>
        </w:rPr>
        <w:t>000</w:t>
      </w:r>
      <w:r w:rsidR="002712E7">
        <w:rPr>
          <w:lang w:val="fr-FR"/>
        </w:rPr>
        <w:t> </w:t>
      </w:r>
      <w:r w:rsidRPr="00BE2264">
        <w:rPr>
          <w:lang w:val="fr-FR"/>
        </w:rPr>
        <w:t>litres</w:t>
      </w:r>
      <w:r w:rsidR="00A1040A" w:rsidRPr="00A1040A">
        <w:rPr>
          <w:lang w:val="fr-FR"/>
        </w:rPr>
        <w:t>.</w:t>
      </w:r>
      <w:r w:rsidRPr="00BE2264">
        <w:rPr>
          <w:lang w:val="fr-FR"/>
        </w:rPr>
        <w:t xml:space="preserve"> Des analyses portant sur les conséquences maximales d’une rupture soudaine ont été examinées dans le cadre de ces deux projets de normalisation</w:t>
      </w:r>
      <w:r w:rsidR="00A1040A" w:rsidRPr="00A1040A">
        <w:rPr>
          <w:lang w:val="fr-FR"/>
        </w:rPr>
        <w:t>.</w:t>
      </w:r>
      <w:r w:rsidRPr="00BE2264">
        <w:rPr>
          <w:lang w:val="fr-FR"/>
        </w:rPr>
        <w:t xml:space="preserve"> Cela a abouti à la fixation d’une limite de la conséquence maximale admissible, sur la base d’un produit pression volume de 1</w:t>
      </w:r>
      <w:r w:rsidR="002712E7">
        <w:rPr>
          <w:lang w:val="fr-FR"/>
        </w:rPr>
        <w:t> </w:t>
      </w:r>
      <w:r w:rsidRPr="00BE2264">
        <w:rPr>
          <w:lang w:val="fr-FR"/>
        </w:rPr>
        <w:t>million de bar</w:t>
      </w:r>
      <w:r w:rsidR="00A1040A" w:rsidRPr="00A1040A">
        <w:rPr>
          <w:lang w:val="fr-FR"/>
        </w:rPr>
        <w:t>.</w:t>
      </w:r>
      <w:r w:rsidRPr="00BE2264">
        <w:rPr>
          <w:lang w:val="fr-FR"/>
        </w:rPr>
        <w:t>litres (exprimé en pression maximale de fonctionnement) ou de 1,5</w:t>
      </w:r>
      <w:r w:rsidR="002712E7">
        <w:rPr>
          <w:lang w:val="fr-FR"/>
        </w:rPr>
        <w:t> </w:t>
      </w:r>
      <w:r w:rsidRPr="00BE2264">
        <w:rPr>
          <w:lang w:val="fr-FR"/>
        </w:rPr>
        <w:t>million de bar</w:t>
      </w:r>
      <w:r w:rsidR="00A1040A" w:rsidRPr="00A1040A">
        <w:rPr>
          <w:lang w:val="fr-FR"/>
        </w:rPr>
        <w:t>.</w:t>
      </w:r>
      <w:r w:rsidRPr="00BE2264">
        <w:rPr>
          <w:lang w:val="fr-FR"/>
        </w:rPr>
        <w:t>litres selon la pression d’épreuve (PH), respectivement</w:t>
      </w:r>
      <w:r w:rsidR="00A1040A" w:rsidRPr="00A1040A">
        <w:rPr>
          <w:lang w:val="fr-FR"/>
        </w:rPr>
        <w:t>.</w:t>
      </w:r>
    </w:p>
    <w:p w14:paraId="61C132A7" w14:textId="77777777" w:rsidR="00733946" w:rsidRPr="00BE2264" w:rsidRDefault="00733946" w:rsidP="00733946">
      <w:pPr>
        <w:pStyle w:val="SingleTxtG"/>
      </w:pPr>
      <w:r w:rsidRPr="00BE2264">
        <w:rPr>
          <w:lang w:val="fr-FR"/>
        </w:rPr>
        <w:t>8</w:t>
      </w:r>
      <w:r w:rsidR="00A1040A" w:rsidRPr="00A1040A">
        <w:rPr>
          <w:lang w:val="fr-FR"/>
        </w:rPr>
        <w:t>.</w:t>
      </w:r>
      <w:r w:rsidRPr="00BE2264">
        <w:rPr>
          <w:lang w:val="fr-FR"/>
        </w:rPr>
        <w:tab/>
        <w:t>La combinaison de ces deux différents aspects du produit pression volume, à savoir a)</w:t>
      </w:r>
      <w:r w:rsidR="002712E7">
        <w:rPr>
          <w:lang w:val="fr-FR"/>
        </w:rPr>
        <w:t> </w:t>
      </w:r>
      <w:r w:rsidRPr="00BE2264">
        <w:rPr>
          <w:lang w:val="fr-FR"/>
        </w:rPr>
        <w:t>la limitation des conséquences et b)</w:t>
      </w:r>
      <w:r w:rsidR="002712E7">
        <w:rPr>
          <w:lang w:val="fr-FR"/>
        </w:rPr>
        <w:t> </w:t>
      </w:r>
      <w:r w:rsidRPr="00BE2264">
        <w:rPr>
          <w:lang w:val="fr-FR"/>
        </w:rPr>
        <w:t>les principaux critères de sélection des récipients à pression de secours qui conviennent, permet une sélection adéquate des récipients à pression de secours appropriés, qui consiste à imposer une limite de produit pression volume qui ne doit pas être dépassée et à supprimer la limite de volume des récipients à pression de secours conçus pour des tubes d’une contenance allant jusqu’à 3</w:t>
      </w:r>
      <w:r w:rsidR="002712E7">
        <w:rPr>
          <w:lang w:val="fr-FR"/>
        </w:rPr>
        <w:t> </w:t>
      </w:r>
      <w:r w:rsidRPr="00BE2264">
        <w:rPr>
          <w:lang w:val="fr-FR"/>
        </w:rPr>
        <w:t>000 litres</w:t>
      </w:r>
      <w:r w:rsidR="00A1040A" w:rsidRPr="00A1040A">
        <w:rPr>
          <w:lang w:val="fr-FR"/>
        </w:rPr>
        <w:t>.</w:t>
      </w:r>
    </w:p>
    <w:p w14:paraId="4BC10D21" w14:textId="77777777" w:rsidR="00733946" w:rsidRPr="00BE2264" w:rsidRDefault="00733946" w:rsidP="00733946">
      <w:pPr>
        <w:pStyle w:val="HChG"/>
      </w:pPr>
      <w:r w:rsidRPr="00BE2264">
        <w:rPr>
          <w:lang w:val="fr-FR"/>
        </w:rPr>
        <w:tab/>
      </w:r>
      <w:r w:rsidRPr="00BE2264">
        <w:rPr>
          <w:lang w:val="fr-FR"/>
        </w:rPr>
        <w:tab/>
        <w:t>Proposition 1</w:t>
      </w:r>
    </w:p>
    <w:p w14:paraId="48218A5F" w14:textId="77777777" w:rsidR="00733946" w:rsidRPr="00BE2264" w:rsidRDefault="00733946" w:rsidP="00733946">
      <w:pPr>
        <w:pStyle w:val="SingleTxtG"/>
      </w:pPr>
      <w:r w:rsidRPr="00BE2264">
        <w:rPr>
          <w:lang w:val="fr-FR"/>
        </w:rPr>
        <w:t>9</w:t>
      </w:r>
      <w:r w:rsidR="00A1040A" w:rsidRPr="00A1040A">
        <w:rPr>
          <w:lang w:val="fr-FR"/>
        </w:rPr>
        <w:t>.</w:t>
      </w:r>
      <w:r w:rsidRPr="00BE2264">
        <w:rPr>
          <w:lang w:val="fr-FR"/>
        </w:rPr>
        <w:tab/>
        <w:t>Mentionner une valeur maximale du produit pression volume convenant à tous les récipients à pression, comme suit (</w:t>
      </w:r>
      <w:r w:rsidR="002712E7">
        <w:rPr>
          <w:lang w:val="fr-FR"/>
        </w:rPr>
        <w:t>l</w:t>
      </w:r>
      <w:r w:rsidRPr="00BE2264">
        <w:rPr>
          <w:lang w:val="fr-FR"/>
        </w:rPr>
        <w:t xml:space="preserve">es ajouts proposés figurent en caractères </w:t>
      </w:r>
      <w:r w:rsidRPr="00BE2264">
        <w:rPr>
          <w:u w:val="single"/>
          <w:lang w:val="fr-FR"/>
        </w:rPr>
        <w:t>soulignés</w:t>
      </w:r>
      <w:r w:rsidRPr="00BE2264">
        <w:rPr>
          <w:lang w:val="fr-FR"/>
        </w:rPr>
        <w:t>)</w:t>
      </w:r>
      <w:r w:rsidR="002712E7">
        <w:rPr>
          <w:lang w:val="fr-FR"/>
        </w:rPr>
        <w:t> </w:t>
      </w:r>
      <w:r w:rsidRPr="00BE2264">
        <w:rPr>
          <w:lang w:val="fr-FR"/>
        </w:rPr>
        <w:t xml:space="preserve">: </w:t>
      </w:r>
    </w:p>
    <w:p w14:paraId="49C6411E" w14:textId="77777777" w:rsidR="00733946" w:rsidRPr="00BE2264" w:rsidRDefault="00733946" w:rsidP="00733946">
      <w:pPr>
        <w:pStyle w:val="SingleTxtG"/>
        <w:ind w:left="2835" w:hanging="1134"/>
      </w:pPr>
      <w:r w:rsidRPr="00BE2264">
        <w:rPr>
          <w:lang w:val="fr-FR"/>
        </w:rPr>
        <w:t>« 1</w:t>
      </w:r>
      <w:r w:rsidR="00A1040A" w:rsidRPr="00A1040A">
        <w:rPr>
          <w:lang w:val="fr-FR"/>
        </w:rPr>
        <w:t>.</w:t>
      </w:r>
      <w:r w:rsidRPr="00BE2264">
        <w:rPr>
          <w:lang w:val="fr-FR"/>
        </w:rPr>
        <w:t>2</w:t>
      </w:r>
      <w:r w:rsidR="00A1040A" w:rsidRPr="00A1040A">
        <w:rPr>
          <w:lang w:val="fr-FR"/>
        </w:rPr>
        <w:t>.</w:t>
      </w:r>
      <w:r w:rsidRPr="00BE2264">
        <w:rPr>
          <w:lang w:val="fr-FR"/>
        </w:rPr>
        <w:t>1</w:t>
      </w:r>
      <w:r w:rsidRPr="00BE2264">
        <w:rPr>
          <w:lang w:val="fr-FR"/>
        </w:rPr>
        <w:tab/>
      </w:r>
      <w:r w:rsidRPr="00BE2264">
        <w:t>“</w:t>
      </w:r>
      <w:r w:rsidRPr="00BE2264">
        <w:rPr>
          <w:i/>
          <w:iCs/>
          <w:lang w:val="fr-FR"/>
        </w:rPr>
        <w:t>Récipient à pression</w:t>
      </w:r>
      <w:r w:rsidRPr="00BE2264">
        <w:t>”</w:t>
      </w:r>
      <w:r w:rsidRPr="00BE2264">
        <w:rPr>
          <w:lang w:val="fr-FR"/>
        </w:rPr>
        <w:t>,</w:t>
      </w:r>
      <w:r w:rsidRPr="00BE2264">
        <w:t xml:space="preserve"> </w:t>
      </w:r>
      <w:r w:rsidRPr="00BE2264">
        <w:rPr>
          <w:lang w:val="fr-FR"/>
        </w:rPr>
        <w:t>un récipient transportable destiné à contenir des matières sous pression, avec ses fermetures et ses autres équipements de service ; il s’agit d’un terme générique pouvant désigner une bouteille, un tube, un fût à pression, un récipient cryogénique fermé, un dispositif de stockage à hydrure métallique, un cadre de bouteilles ou un récipient à pression de secours</w:t>
      </w:r>
      <w:r w:rsidRPr="00BE2264">
        <w:rPr>
          <w:u w:val="single"/>
          <w:lang w:val="fr-FR"/>
        </w:rPr>
        <w:t>, avec un produit pression volume d’épreuve ne dépassant pas 1,5</w:t>
      </w:r>
      <w:r w:rsidR="002712E7">
        <w:rPr>
          <w:u w:val="single"/>
          <w:lang w:val="fr-FR"/>
        </w:rPr>
        <w:t> </w:t>
      </w:r>
      <w:r w:rsidRPr="00BE2264">
        <w:rPr>
          <w:u w:val="single"/>
          <w:lang w:val="fr-FR"/>
        </w:rPr>
        <w:t>million de bar</w:t>
      </w:r>
      <w:r w:rsidR="00A1040A" w:rsidRPr="00A1040A">
        <w:rPr>
          <w:u w:val="single"/>
          <w:lang w:val="fr-FR"/>
        </w:rPr>
        <w:t>.</w:t>
      </w:r>
      <w:r w:rsidRPr="00BE2264">
        <w:rPr>
          <w:u w:val="single"/>
          <w:lang w:val="fr-FR"/>
        </w:rPr>
        <w:t>litres</w:t>
      </w:r>
      <w:r w:rsidRPr="00BE2264">
        <w:rPr>
          <w:lang w:val="fr-FR"/>
        </w:rPr>
        <w:t> ; »</w:t>
      </w:r>
      <w:r w:rsidR="00A1040A" w:rsidRPr="00A1040A">
        <w:rPr>
          <w:lang w:val="fr-FR"/>
        </w:rPr>
        <w:t>.</w:t>
      </w:r>
    </w:p>
    <w:p w14:paraId="55BCF73C" w14:textId="77777777" w:rsidR="00733946" w:rsidRPr="00BE2264" w:rsidRDefault="00733946" w:rsidP="00733946">
      <w:pPr>
        <w:pStyle w:val="HChG"/>
      </w:pPr>
      <w:r w:rsidRPr="00BE2264">
        <w:rPr>
          <w:lang w:val="fr-FR"/>
        </w:rPr>
        <w:lastRenderedPageBreak/>
        <w:tab/>
      </w:r>
      <w:r w:rsidRPr="00BE2264">
        <w:rPr>
          <w:lang w:val="fr-FR"/>
        </w:rPr>
        <w:tab/>
        <w:t>Proposition 2</w:t>
      </w:r>
    </w:p>
    <w:p w14:paraId="4D65A2BF" w14:textId="77777777" w:rsidR="00733946" w:rsidRPr="00BE2264" w:rsidRDefault="00733946" w:rsidP="00733946">
      <w:pPr>
        <w:pStyle w:val="SingleTxtG"/>
        <w:keepNext/>
        <w:keepLines/>
      </w:pPr>
      <w:r w:rsidRPr="00BE2264">
        <w:rPr>
          <w:lang w:val="fr-FR"/>
        </w:rPr>
        <w:t>10</w:t>
      </w:r>
      <w:r w:rsidR="00A1040A" w:rsidRPr="00A1040A">
        <w:rPr>
          <w:lang w:val="fr-FR"/>
        </w:rPr>
        <w:t>.</w:t>
      </w:r>
      <w:r w:rsidRPr="00BE2264">
        <w:rPr>
          <w:lang w:val="fr-FR"/>
        </w:rPr>
        <w:tab/>
        <w:t>Étant donné que la limite de pression volume est valable pour tous les récipients à pression, supprimer la limite de volume dans la définition des récipients à pression de secours si la proposition 1 est acceptée (</w:t>
      </w:r>
      <w:r w:rsidR="002712E7">
        <w:rPr>
          <w:lang w:val="fr-FR"/>
        </w:rPr>
        <w:t>l</w:t>
      </w:r>
      <w:r w:rsidRPr="00BE2264">
        <w:rPr>
          <w:lang w:val="fr-FR"/>
        </w:rPr>
        <w:t xml:space="preserve">es suppressions proposées figurent en caractères </w:t>
      </w:r>
      <w:r w:rsidRPr="00BE2264">
        <w:rPr>
          <w:strike/>
          <w:lang w:val="fr-FR"/>
        </w:rPr>
        <w:t>biffés</w:t>
      </w:r>
      <w:r w:rsidRPr="00BE2264">
        <w:rPr>
          <w:lang w:val="fr-FR"/>
        </w:rPr>
        <w:t xml:space="preserve">) : </w:t>
      </w:r>
    </w:p>
    <w:p w14:paraId="4F214D15" w14:textId="77777777" w:rsidR="00733946" w:rsidRPr="00BE2264" w:rsidRDefault="00733946" w:rsidP="00733946">
      <w:pPr>
        <w:pStyle w:val="SingleTxtG"/>
        <w:spacing w:line="240" w:lineRule="auto"/>
        <w:ind w:left="2835" w:hanging="1134"/>
      </w:pPr>
      <w:r w:rsidRPr="00BE2264">
        <w:rPr>
          <w:lang w:val="fr-FR"/>
        </w:rPr>
        <w:t>« 1</w:t>
      </w:r>
      <w:r w:rsidR="00A1040A" w:rsidRPr="00A1040A">
        <w:rPr>
          <w:lang w:val="fr-FR"/>
        </w:rPr>
        <w:t>.</w:t>
      </w:r>
      <w:r w:rsidRPr="00BE2264">
        <w:rPr>
          <w:lang w:val="fr-FR"/>
        </w:rPr>
        <w:t>2</w:t>
      </w:r>
      <w:r w:rsidR="00A1040A" w:rsidRPr="00A1040A">
        <w:rPr>
          <w:lang w:val="fr-FR"/>
        </w:rPr>
        <w:t>.</w:t>
      </w:r>
      <w:r w:rsidRPr="00BE2264">
        <w:rPr>
          <w:lang w:val="fr-FR"/>
        </w:rPr>
        <w:t>1</w:t>
      </w:r>
      <w:r w:rsidRPr="00BE2264">
        <w:rPr>
          <w:lang w:val="fr-FR"/>
        </w:rPr>
        <w:tab/>
      </w:r>
      <w:r w:rsidRPr="00BE2264">
        <w:t>“</w:t>
      </w:r>
      <w:r w:rsidRPr="00BE2264">
        <w:rPr>
          <w:i/>
          <w:lang w:val="fr-FR"/>
        </w:rPr>
        <w:t>Récipient à pression de secours</w:t>
      </w:r>
      <w:r w:rsidRPr="00BE2264">
        <w:t>”</w:t>
      </w:r>
      <w:r w:rsidRPr="00BE2264">
        <w:rPr>
          <w:lang w:val="fr-FR"/>
        </w:rPr>
        <w:t xml:space="preserve">, un </w:t>
      </w:r>
      <w:r w:rsidRPr="00BE2264">
        <w:t xml:space="preserve">récipient à pression </w:t>
      </w:r>
      <w:r w:rsidRPr="00BE2264">
        <w:rPr>
          <w:strike/>
        </w:rPr>
        <w:t>d’une contenance en eau ne dépassant pas 3000 l</w:t>
      </w:r>
      <w:r w:rsidRPr="00BE2264">
        <w:t xml:space="preserve"> dans lequel un ou des récipients à pression endommagés, défectueux, présentant des fuites ou non conformes sont placés pour le transport en vue de leur récupération ou de leur élimination par exemple </w:t>
      </w:r>
      <w:r w:rsidRPr="00BE2264">
        <w:rPr>
          <w:lang w:val="fr-FR"/>
        </w:rPr>
        <w:t>; »</w:t>
      </w:r>
      <w:r w:rsidR="00A1040A" w:rsidRPr="00A1040A">
        <w:rPr>
          <w:lang w:val="fr-FR"/>
        </w:rPr>
        <w:t>.</w:t>
      </w:r>
    </w:p>
    <w:p w14:paraId="4B96F459" w14:textId="77777777" w:rsidR="00733946" w:rsidRPr="00BE2264" w:rsidRDefault="00733946" w:rsidP="002712E7">
      <w:pPr>
        <w:pStyle w:val="HChG"/>
      </w:pPr>
      <w:r w:rsidRPr="00BE2264">
        <w:rPr>
          <w:lang w:val="fr-FR"/>
        </w:rPr>
        <w:tab/>
      </w:r>
      <w:r w:rsidRPr="00BE2264">
        <w:rPr>
          <w:lang w:val="fr-FR"/>
        </w:rPr>
        <w:tab/>
        <w:t>Proposition 3</w:t>
      </w:r>
    </w:p>
    <w:p w14:paraId="7928CC60" w14:textId="77777777" w:rsidR="00733946" w:rsidRPr="00BE2264" w:rsidRDefault="00733946" w:rsidP="00733946">
      <w:pPr>
        <w:pStyle w:val="SingleTxtG"/>
        <w:spacing w:line="240" w:lineRule="auto"/>
      </w:pPr>
      <w:r w:rsidRPr="00BE2264">
        <w:rPr>
          <w:lang w:val="fr-FR"/>
        </w:rPr>
        <w:t>11</w:t>
      </w:r>
      <w:r w:rsidR="00A1040A" w:rsidRPr="00A1040A">
        <w:rPr>
          <w:lang w:val="fr-FR"/>
        </w:rPr>
        <w:t>.</w:t>
      </w:r>
      <w:r w:rsidRPr="00BE2264">
        <w:rPr>
          <w:lang w:val="fr-FR"/>
        </w:rPr>
        <w:tab/>
        <w:t>Étant donné que les tubes peuvent avoir un volume allant jusqu’à 3</w:t>
      </w:r>
      <w:r w:rsidR="002712E7">
        <w:rPr>
          <w:lang w:val="fr-FR"/>
        </w:rPr>
        <w:t> </w:t>
      </w:r>
      <w:r w:rsidRPr="00BE2264">
        <w:rPr>
          <w:lang w:val="fr-FR"/>
        </w:rPr>
        <w:t>000</w:t>
      </w:r>
      <w:r w:rsidR="002712E7">
        <w:rPr>
          <w:lang w:val="fr-FR"/>
        </w:rPr>
        <w:t> </w:t>
      </w:r>
      <w:r w:rsidRPr="00BE2264">
        <w:rPr>
          <w:lang w:val="fr-FR"/>
        </w:rPr>
        <w:t>litres, supprimer la limite de 1</w:t>
      </w:r>
      <w:r w:rsidR="002712E7">
        <w:rPr>
          <w:lang w:val="fr-FR"/>
        </w:rPr>
        <w:t> </w:t>
      </w:r>
      <w:r w:rsidRPr="00BE2264">
        <w:rPr>
          <w:lang w:val="fr-FR"/>
        </w:rPr>
        <w:t>000</w:t>
      </w:r>
      <w:r w:rsidR="002712E7">
        <w:rPr>
          <w:lang w:val="fr-FR"/>
        </w:rPr>
        <w:t> </w:t>
      </w:r>
      <w:r w:rsidRPr="00BE2264">
        <w:rPr>
          <w:lang w:val="fr-FR"/>
        </w:rPr>
        <w:t>litres pour les récipients à pression dont le stockage dans un récipient de pression de secours est accepté (</w:t>
      </w:r>
      <w:r w:rsidR="002712E7">
        <w:rPr>
          <w:lang w:val="fr-FR"/>
        </w:rPr>
        <w:t>l</w:t>
      </w:r>
      <w:r w:rsidRPr="00BE2264">
        <w:rPr>
          <w:lang w:val="fr-FR"/>
        </w:rPr>
        <w:t xml:space="preserve">es modifications proposées figurent en caractères </w:t>
      </w:r>
      <w:r w:rsidRPr="00BE2264">
        <w:rPr>
          <w:u w:val="single"/>
          <w:lang w:val="fr-FR"/>
        </w:rPr>
        <w:t>soulignés</w:t>
      </w:r>
      <w:r w:rsidRPr="00BE2264">
        <w:rPr>
          <w:lang w:val="fr-FR"/>
        </w:rPr>
        <w:t xml:space="preserve"> pour les ajouts et </w:t>
      </w:r>
      <w:r w:rsidRPr="00BE2264">
        <w:rPr>
          <w:strike/>
          <w:lang w:val="fr-FR"/>
        </w:rPr>
        <w:t>biffés</w:t>
      </w:r>
      <w:r w:rsidRPr="00BE2264">
        <w:rPr>
          <w:lang w:val="fr-FR"/>
        </w:rPr>
        <w:t xml:space="preserve"> pour les suppressions)</w:t>
      </w:r>
      <w:r w:rsidR="002712E7">
        <w:rPr>
          <w:lang w:val="fr-FR"/>
        </w:rPr>
        <w:t> </w:t>
      </w:r>
      <w:r w:rsidRPr="00BE2264">
        <w:rPr>
          <w:lang w:val="fr-FR"/>
        </w:rPr>
        <w:t xml:space="preserve">: </w:t>
      </w:r>
    </w:p>
    <w:p w14:paraId="2D357B1C" w14:textId="77777777" w:rsidR="00431BB9" w:rsidRDefault="00BE2264" w:rsidP="00BE2264">
      <w:pPr>
        <w:spacing w:after="120"/>
        <w:ind w:left="2835" w:hanging="1134"/>
        <w:rPr>
          <w:lang w:val="fr-FR"/>
        </w:rPr>
      </w:pPr>
      <w:r w:rsidRPr="00BE2264">
        <w:rPr>
          <w:lang w:val="fr-FR"/>
        </w:rPr>
        <w:t>« </w:t>
      </w:r>
      <w:r w:rsidR="00733946" w:rsidRPr="00BE2264">
        <w:rPr>
          <w:lang w:val="fr-FR"/>
        </w:rPr>
        <w:t>4</w:t>
      </w:r>
      <w:r w:rsidR="00A1040A" w:rsidRPr="00A1040A">
        <w:rPr>
          <w:lang w:val="fr-FR"/>
        </w:rPr>
        <w:t>.</w:t>
      </w:r>
      <w:r w:rsidR="00733946" w:rsidRPr="00BE2264">
        <w:rPr>
          <w:lang w:val="fr-FR"/>
        </w:rPr>
        <w:t>1</w:t>
      </w:r>
      <w:r w:rsidR="00A1040A" w:rsidRPr="00A1040A">
        <w:rPr>
          <w:lang w:val="fr-FR"/>
        </w:rPr>
        <w:t>.</w:t>
      </w:r>
      <w:r w:rsidR="00733946" w:rsidRPr="00BE2264">
        <w:rPr>
          <w:lang w:val="fr-FR"/>
        </w:rPr>
        <w:t>1</w:t>
      </w:r>
      <w:r w:rsidR="00A1040A" w:rsidRPr="00A1040A">
        <w:rPr>
          <w:lang w:val="fr-FR"/>
        </w:rPr>
        <w:t>.</w:t>
      </w:r>
      <w:r w:rsidR="00733946" w:rsidRPr="00BE2264">
        <w:rPr>
          <w:lang w:val="fr-FR"/>
        </w:rPr>
        <w:t>19</w:t>
      </w:r>
      <w:r w:rsidR="00A1040A" w:rsidRPr="00A1040A">
        <w:rPr>
          <w:lang w:val="fr-FR"/>
        </w:rPr>
        <w:t>.</w:t>
      </w:r>
      <w:r w:rsidR="00733946" w:rsidRPr="00BE2264">
        <w:rPr>
          <w:lang w:val="fr-FR"/>
        </w:rPr>
        <w:t>2</w:t>
      </w:r>
      <w:r w:rsidR="00733946" w:rsidRPr="00BE2264">
        <w:rPr>
          <w:lang w:val="fr-FR"/>
        </w:rPr>
        <w:tab/>
        <w:t>Les récipients à pression doivent être placés dans des récipients à pression de secours d’une taille appropriée</w:t>
      </w:r>
      <w:r w:rsidR="00A1040A" w:rsidRPr="00A1040A">
        <w:rPr>
          <w:lang w:val="fr-FR"/>
        </w:rPr>
        <w:t>.</w:t>
      </w:r>
      <w:r w:rsidR="00733946" w:rsidRPr="00BE2264">
        <w:rPr>
          <w:lang w:val="fr-FR"/>
        </w:rPr>
        <w:t xml:space="preserve"> </w:t>
      </w:r>
      <w:r w:rsidR="00733946" w:rsidRPr="00BE2264">
        <w:rPr>
          <w:strike/>
          <w:lang w:val="fr-FR"/>
        </w:rPr>
        <w:t>La dimension maximale du récipient à pression ainsi placé est limitée à une capacité en eau de 1 000 litres</w:t>
      </w:r>
      <w:r w:rsidR="00A1040A" w:rsidRPr="00A1040A">
        <w:rPr>
          <w:lang w:val="fr-FR"/>
        </w:rPr>
        <w:t>.</w:t>
      </w:r>
      <w:r w:rsidR="00733946" w:rsidRPr="00BE2264">
        <w:rPr>
          <w:lang w:val="fr-FR"/>
        </w:rPr>
        <w:t xml:space="preserve"> Plusieurs récipients à pression ne peuvent être placés dans un même récipient à pression de secours que si les contenus sont connus et que ceux-ci ne réagissent pas dangereusement entre eux (voir 4</w:t>
      </w:r>
      <w:r w:rsidR="00A1040A" w:rsidRPr="00A1040A">
        <w:rPr>
          <w:lang w:val="fr-FR"/>
        </w:rPr>
        <w:t>.</w:t>
      </w:r>
      <w:r w:rsidR="00733946" w:rsidRPr="00BE2264">
        <w:rPr>
          <w:lang w:val="fr-FR"/>
        </w:rPr>
        <w:t>1</w:t>
      </w:r>
      <w:r w:rsidR="00A1040A" w:rsidRPr="00A1040A">
        <w:rPr>
          <w:lang w:val="fr-FR"/>
        </w:rPr>
        <w:t>.</w:t>
      </w:r>
      <w:r w:rsidR="00733946" w:rsidRPr="00BE2264">
        <w:rPr>
          <w:lang w:val="fr-FR"/>
        </w:rPr>
        <w:t>1</w:t>
      </w:r>
      <w:r w:rsidR="00A1040A" w:rsidRPr="00A1040A">
        <w:rPr>
          <w:lang w:val="fr-FR"/>
        </w:rPr>
        <w:t>.</w:t>
      </w:r>
      <w:r w:rsidR="00733946" w:rsidRPr="00BE2264">
        <w:rPr>
          <w:lang w:val="fr-FR"/>
        </w:rPr>
        <w:t>6)</w:t>
      </w:r>
      <w:r w:rsidR="00A1040A" w:rsidRPr="00A1040A">
        <w:rPr>
          <w:lang w:val="fr-FR"/>
        </w:rPr>
        <w:t>.</w:t>
      </w:r>
      <w:r w:rsidR="00733946" w:rsidRPr="00BE2264">
        <w:rPr>
          <w:lang w:val="fr-FR"/>
        </w:rPr>
        <w:t xml:space="preserve"> Dans ce cas, la somme totale des capacités en eau des récipients à pression placés ne doit pas dépasser </w:t>
      </w:r>
      <w:r w:rsidR="00733946" w:rsidRPr="00BE2264">
        <w:rPr>
          <w:strike/>
          <w:lang w:val="fr-FR"/>
        </w:rPr>
        <w:t>1000</w:t>
      </w:r>
      <w:r w:rsidR="00733946" w:rsidRPr="00BE2264">
        <w:rPr>
          <w:lang w:val="fr-FR"/>
        </w:rPr>
        <w:t xml:space="preserve"> </w:t>
      </w:r>
      <w:r w:rsidR="00733946" w:rsidRPr="00BE2264">
        <w:rPr>
          <w:u w:val="single"/>
          <w:lang w:val="fr-FR"/>
        </w:rPr>
        <w:t>3000</w:t>
      </w:r>
      <w:r w:rsidR="00733946" w:rsidRPr="00BE2264">
        <w:rPr>
          <w:lang w:val="fr-FR"/>
        </w:rPr>
        <w:t xml:space="preserve"> litres</w:t>
      </w:r>
      <w:r w:rsidR="00A1040A" w:rsidRPr="00A1040A">
        <w:rPr>
          <w:lang w:val="fr-FR"/>
        </w:rPr>
        <w:t>.</w:t>
      </w:r>
      <w:r w:rsidR="00733946" w:rsidRPr="00BE2264">
        <w:rPr>
          <w:lang w:val="fr-FR"/>
        </w:rPr>
        <w:t xml:space="preserve"> Des mesures doivent être prises pour empêcher des déplacements des récipients à pression à l’intérieur du récipient à pression de secours, par exemple en utilisant des cloisons ou du rembourrage ou en les assujettissant</w:t>
      </w:r>
      <w:r w:rsidR="00A1040A" w:rsidRPr="00A1040A">
        <w:rPr>
          <w:lang w:val="fr-FR"/>
        </w:rPr>
        <w:t>.</w:t>
      </w:r>
      <w:r w:rsidRPr="00BE2264">
        <w:rPr>
          <w:lang w:val="fr-FR"/>
        </w:rPr>
        <w:t> »</w:t>
      </w:r>
      <w:r w:rsidR="00A1040A" w:rsidRPr="00A1040A">
        <w:rPr>
          <w:lang w:val="fr-FR"/>
        </w:rPr>
        <w:t>.</w:t>
      </w:r>
    </w:p>
    <w:p w14:paraId="77C09AF0" w14:textId="77777777" w:rsidR="00446FE5" w:rsidRPr="00733946" w:rsidRDefault="00733946" w:rsidP="00733946">
      <w:pPr>
        <w:pStyle w:val="SingleTxtG"/>
        <w:spacing w:before="240" w:after="0"/>
        <w:jc w:val="center"/>
        <w:rPr>
          <w:u w:val="single"/>
        </w:rPr>
      </w:pPr>
      <w:r>
        <w:rPr>
          <w:u w:val="single"/>
        </w:rPr>
        <w:tab/>
      </w:r>
      <w:r>
        <w:rPr>
          <w:u w:val="single"/>
        </w:rPr>
        <w:tab/>
      </w:r>
      <w:r>
        <w:rPr>
          <w:u w:val="single"/>
        </w:rPr>
        <w:tab/>
      </w:r>
    </w:p>
    <w:sectPr w:rsidR="00446FE5" w:rsidRPr="00733946" w:rsidSect="00431BB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1B51" w14:textId="77777777" w:rsidR="00DD7E4A" w:rsidRDefault="00DD7E4A" w:rsidP="00F95C08">
      <w:pPr>
        <w:spacing w:line="240" w:lineRule="auto"/>
      </w:pPr>
    </w:p>
  </w:endnote>
  <w:endnote w:type="continuationSeparator" w:id="0">
    <w:p w14:paraId="4DA5EA88" w14:textId="77777777" w:rsidR="00DD7E4A" w:rsidRPr="00AC3823" w:rsidRDefault="00DD7E4A" w:rsidP="00AC3823">
      <w:pPr>
        <w:pStyle w:val="Footer"/>
      </w:pPr>
    </w:p>
  </w:endnote>
  <w:endnote w:type="continuationNotice" w:id="1">
    <w:p w14:paraId="706FE5DE" w14:textId="77777777" w:rsidR="00DD7E4A" w:rsidRDefault="00DD7E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BA60" w14:textId="77777777" w:rsidR="00431BB9" w:rsidRPr="00431BB9" w:rsidRDefault="00431BB9" w:rsidP="00431BB9">
    <w:pPr>
      <w:pStyle w:val="Footer"/>
      <w:tabs>
        <w:tab w:val="right" w:pos="9638"/>
      </w:tabs>
    </w:pPr>
    <w:r w:rsidRPr="00431BB9">
      <w:rPr>
        <w:b/>
        <w:sz w:val="18"/>
      </w:rPr>
      <w:fldChar w:fldCharType="begin"/>
    </w:r>
    <w:r w:rsidRPr="00431BB9">
      <w:rPr>
        <w:b/>
        <w:sz w:val="18"/>
      </w:rPr>
      <w:instrText xml:space="preserve"> PAGE  \* MERGEFORMAT </w:instrText>
    </w:r>
    <w:r w:rsidRPr="00431BB9">
      <w:rPr>
        <w:b/>
        <w:sz w:val="18"/>
      </w:rPr>
      <w:fldChar w:fldCharType="separate"/>
    </w:r>
    <w:r w:rsidRPr="00431BB9">
      <w:rPr>
        <w:b/>
        <w:noProof/>
        <w:sz w:val="18"/>
      </w:rPr>
      <w:t>2</w:t>
    </w:r>
    <w:r w:rsidRPr="00431BB9">
      <w:rPr>
        <w:b/>
        <w:sz w:val="18"/>
      </w:rPr>
      <w:fldChar w:fldCharType="end"/>
    </w:r>
    <w:r>
      <w:rPr>
        <w:b/>
        <w:sz w:val="18"/>
      </w:rPr>
      <w:tab/>
    </w:r>
    <w:r>
      <w:t>GE</w:t>
    </w:r>
    <w:r w:rsidR="00A1040A" w:rsidRPr="00A1040A">
      <w:t>.</w:t>
    </w:r>
    <w:r>
      <w:t>20-05240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5BA8" w14:textId="77777777" w:rsidR="00431BB9" w:rsidRPr="00431BB9" w:rsidRDefault="00431BB9" w:rsidP="00431BB9">
    <w:pPr>
      <w:pStyle w:val="Footer"/>
      <w:tabs>
        <w:tab w:val="right" w:pos="9638"/>
      </w:tabs>
      <w:rPr>
        <w:b/>
        <w:sz w:val="18"/>
      </w:rPr>
    </w:pPr>
    <w:r>
      <w:t>GE</w:t>
    </w:r>
    <w:r w:rsidR="00A1040A" w:rsidRPr="00A1040A">
      <w:t>.</w:t>
    </w:r>
    <w:r>
      <w:t>20-05240</w:t>
    </w:r>
    <w:r>
      <w:tab/>
    </w:r>
    <w:r w:rsidRPr="00431BB9">
      <w:rPr>
        <w:b/>
        <w:sz w:val="18"/>
      </w:rPr>
      <w:fldChar w:fldCharType="begin"/>
    </w:r>
    <w:r w:rsidRPr="00431BB9">
      <w:rPr>
        <w:b/>
        <w:sz w:val="18"/>
      </w:rPr>
      <w:instrText xml:space="preserve"> PAGE  \* MERGEFORMAT </w:instrText>
    </w:r>
    <w:r w:rsidRPr="00431BB9">
      <w:rPr>
        <w:b/>
        <w:sz w:val="18"/>
      </w:rPr>
      <w:fldChar w:fldCharType="separate"/>
    </w:r>
    <w:r w:rsidRPr="00431BB9">
      <w:rPr>
        <w:b/>
        <w:noProof/>
        <w:sz w:val="18"/>
      </w:rPr>
      <w:t>3</w:t>
    </w:r>
    <w:r w:rsidRPr="00431B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16A" w14:textId="77777777" w:rsidR="0068456F" w:rsidRPr="00431BB9" w:rsidRDefault="00431BB9" w:rsidP="00431BB9">
    <w:pPr>
      <w:pStyle w:val="Footer"/>
      <w:spacing w:before="120"/>
      <w:rPr>
        <w:sz w:val="20"/>
      </w:rPr>
    </w:pPr>
    <w:r>
      <w:rPr>
        <w:sz w:val="20"/>
      </w:rPr>
      <w:t>GE</w:t>
    </w:r>
    <w:r w:rsidR="00A1040A" w:rsidRPr="00A1040A">
      <w:rPr>
        <w:sz w:val="20"/>
      </w:rPr>
      <w:t>.</w:t>
    </w:r>
    <w:r w:rsidR="0068456F">
      <w:rPr>
        <w:noProof/>
        <w:lang w:eastAsia="fr-CH"/>
      </w:rPr>
      <w:drawing>
        <wp:anchor distT="0" distB="0" distL="114300" distR="114300" simplePos="0" relativeHeight="251660288" behindDoc="0" locked="0" layoutInCell="1" allowOverlap="0" wp14:anchorId="14F25F29" wp14:editId="31396D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20-05240  (F)    121020    121020</w:t>
    </w:r>
    <w:r>
      <w:rPr>
        <w:sz w:val="20"/>
      </w:rPr>
      <w:br/>
    </w:r>
    <w:r w:rsidRPr="00431BB9">
      <w:rPr>
        <w:rFonts w:ascii="C39T30Lfz" w:hAnsi="C39T30Lfz"/>
        <w:sz w:val="56"/>
      </w:rPr>
      <w:t>*2005240*</w:t>
    </w:r>
    <w:r>
      <w:rPr>
        <w:noProof/>
        <w:sz w:val="20"/>
      </w:rPr>
      <w:drawing>
        <wp:anchor distT="0" distB="0" distL="114300" distR="114300" simplePos="0" relativeHeight="251658240" behindDoc="0" locked="0" layoutInCell="1" allowOverlap="1" wp14:anchorId="03391D3E" wp14:editId="4123987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F2FF" w14:textId="77777777" w:rsidR="00DD7E4A" w:rsidRPr="00AC3823" w:rsidRDefault="00DD7E4A" w:rsidP="00AC3823">
      <w:pPr>
        <w:pStyle w:val="Footer"/>
        <w:tabs>
          <w:tab w:val="right" w:pos="2155"/>
        </w:tabs>
        <w:spacing w:after="80" w:line="240" w:lineRule="atLeast"/>
        <w:ind w:left="680"/>
        <w:rPr>
          <w:u w:val="single"/>
        </w:rPr>
      </w:pPr>
      <w:r>
        <w:rPr>
          <w:u w:val="single"/>
        </w:rPr>
        <w:tab/>
      </w:r>
    </w:p>
  </w:footnote>
  <w:footnote w:type="continuationSeparator" w:id="0">
    <w:p w14:paraId="48B73F2C" w14:textId="77777777" w:rsidR="00DD7E4A" w:rsidRPr="00AC3823" w:rsidRDefault="00DD7E4A" w:rsidP="00AC3823">
      <w:pPr>
        <w:pStyle w:val="Footer"/>
        <w:tabs>
          <w:tab w:val="right" w:pos="2155"/>
        </w:tabs>
        <w:spacing w:after="80" w:line="240" w:lineRule="atLeast"/>
        <w:ind w:left="680"/>
        <w:rPr>
          <w:u w:val="single"/>
        </w:rPr>
      </w:pPr>
      <w:r>
        <w:rPr>
          <w:u w:val="single"/>
        </w:rPr>
        <w:tab/>
      </w:r>
    </w:p>
  </w:footnote>
  <w:footnote w:type="continuationNotice" w:id="1">
    <w:p w14:paraId="36603495" w14:textId="77777777" w:rsidR="00DD7E4A" w:rsidRPr="00AC3823" w:rsidRDefault="00DD7E4A">
      <w:pPr>
        <w:spacing w:line="240" w:lineRule="auto"/>
        <w:rPr>
          <w:sz w:val="2"/>
          <w:szCs w:val="2"/>
        </w:rPr>
      </w:pPr>
    </w:p>
  </w:footnote>
  <w:footnote w:id="2">
    <w:p w14:paraId="0D9C9E8B" w14:textId="77777777" w:rsidR="00733946" w:rsidRPr="00733946" w:rsidRDefault="00733946">
      <w:pPr>
        <w:pStyle w:val="FootnoteText"/>
      </w:pPr>
      <w:r>
        <w:rPr>
          <w:rStyle w:val="FootnoteReference"/>
        </w:rPr>
        <w:tab/>
      </w:r>
      <w:r w:rsidRPr="00733946">
        <w:rPr>
          <w:rStyle w:val="FootnoteReference"/>
          <w:sz w:val="20"/>
          <w:vertAlign w:val="baseline"/>
        </w:rPr>
        <w:t>*</w:t>
      </w:r>
      <w:r>
        <w:rPr>
          <w:rStyle w:val="FootnoteReference"/>
          <w:sz w:val="20"/>
          <w:vertAlign w:val="baseline"/>
        </w:rPr>
        <w:tab/>
      </w:r>
      <w:r w:rsidR="00BB6270" w:rsidRPr="00BB6270">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2E92" w14:textId="14BA41BE" w:rsidR="00431BB9" w:rsidRPr="00431BB9" w:rsidRDefault="00FA01C0">
    <w:pPr>
      <w:pStyle w:val="Header"/>
    </w:pPr>
    <w:fldSimple w:instr=" TITLE  \* MERGEFORMAT ">
      <w:r>
        <w:t>ST/SG/AC.10/C.3/2020/18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7683" w14:textId="5DF0B87F" w:rsidR="00431BB9" w:rsidRPr="00431BB9" w:rsidRDefault="00FA01C0" w:rsidP="00431BB9">
    <w:pPr>
      <w:pStyle w:val="Header"/>
      <w:jc w:val="right"/>
    </w:pPr>
    <w:fldSimple w:instr=" TITLE  \* MERGEFORMAT ">
      <w:r>
        <w:t>ST/SG/AC.10/C.3/2020/18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4A"/>
    <w:rsid w:val="00017F94"/>
    <w:rsid w:val="00023842"/>
    <w:rsid w:val="000305D3"/>
    <w:rsid w:val="000334F9"/>
    <w:rsid w:val="0007796D"/>
    <w:rsid w:val="000B7790"/>
    <w:rsid w:val="00111F2F"/>
    <w:rsid w:val="00132EA9"/>
    <w:rsid w:val="0014365E"/>
    <w:rsid w:val="001524D6"/>
    <w:rsid w:val="00176178"/>
    <w:rsid w:val="001F525A"/>
    <w:rsid w:val="00223272"/>
    <w:rsid w:val="0024779E"/>
    <w:rsid w:val="002712E7"/>
    <w:rsid w:val="00283190"/>
    <w:rsid w:val="002832AC"/>
    <w:rsid w:val="002D7C93"/>
    <w:rsid w:val="003F0442"/>
    <w:rsid w:val="00431BB9"/>
    <w:rsid w:val="00441C3B"/>
    <w:rsid w:val="00446FE5"/>
    <w:rsid w:val="00452396"/>
    <w:rsid w:val="004E468C"/>
    <w:rsid w:val="00525486"/>
    <w:rsid w:val="005505B7"/>
    <w:rsid w:val="00573BE5"/>
    <w:rsid w:val="00584DC4"/>
    <w:rsid w:val="00586ED3"/>
    <w:rsid w:val="00596AA9"/>
    <w:rsid w:val="0068456F"/>
    <w:rsid w:val="0071601D"/>
    <w:rsid w:val="00733946"/>
    <w:rsid w:val="007A62E6"/>
    <w:rsid w:val="0080684C"/>
    <w:rsid w:val="00871C75"/>
    <w:rsid w:val="008776DC"/>
    <w:rsid w:val="008B40CD"/>
    <w:rsid w:val="009705C8"/>
    <w:rsid w:val="009C1CF4"/>
    <w:rsid w:val="009E2BD6"/>
    <w:rsid w:val="00A1040A"/>
    <w:rsid w:val="00A30353"/>
    <w:rsid w:val="00AC3823"/>
    <w:rsid w:val="00AE323C"/>
    <w:rsid w:val="00B00181"/>
    <w:rsid w:val="00B00B0D"/>
    <w:rsid w:val="00B765F7"/>
    <w:rsid w:val="00BA0CA9"/>
    <w:rsid w:val="00BB6270"/>
    <w:rsid w:val="00BE2264"/>
    <w:rsid w:val="00C02897"/>
    <w:rsid w:val="00D3439C"/>
    <w:rsid w:val="00DB1831"/>
    <w:rsid w:val="00DD3BFD"/>
    <w:rsid w:val="00DD7E4A"/>
    <w:rsid w:val="00DF6678"/>
    <w:rsid w:val="00EF2E22"/>
    <w:rsid w:val="00F01738"/>
    <w:rsid w:val="00F660DF"/>
    <w:rsid w:val="00F730C8"/>
    <w:rsid w:val="00F95C08"/>
    <w:rsid w:val="00FA01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B871C"/>
  <w15:docId w15:val="{B340D561-A025-40F6-9FA9-E31909D8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733946"/>
    <w:rPr>
      <w:rFonts w:ascii="Times New Roman" w:eastAsiaTheme="minorHAnsi" w:hAnsi="Times New Roman" w:cs="Times New Roman"/>
      <w:b/>
      <w:sz w:val="28"/>
      <w:szCs w:val="20"/>
      <w:lang w:eastAsia="en-US"/>
    </w:rPr>
  </w:style>
  <w:style w:type="character" w:customStyle="1" w:styleId="H1GChar">
    <w:name w:val="_ H_1_G Char"/>
    <w:link w:val="H1G"/>
    <w:locked/>
    <w:rsid w:val="00733946"/>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7339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6ED5C-91DA-42D2-B047-BD866A6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38C3A-E78E-4F1B-A1C4-DE54154F4F45}">
  <ds:schemaRefs>
    <ds:schemaRef ds:uri="http://schemas.microsoft.com/sharepoint/v3/contenttype/forms"/>
  </ds:schemaRefs>
</ds:datastoreItem>
</file>

<file path=customXml/itemProps3.xml><?xml version="1.0" encoding="utf-8"?>
<ds:datastoreItem xmlns:ds="http://schemas.openxmlformats.org/officeDocument/2006/customXml" ds:itemID="{1A63E639-E4C4-4237-98D6-5E698F4A0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ST/SG/AC.10/C.3/2020/18</vt:lpstr>
    </vt:vector>
  </TitlesOfParts>
  <Company>DCM</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ST/SG/AC.10/C.3/2020/18</dc:title>
  <dc:subject/>
  <dc:creator>Maud DARICHE</dc:creator>
  <cp:keywords/>
  <cp:lastModifiedBy>Laurence Berthet</cp:lastModifiedBy>
  <cp:revision>2</cp:revision>
  <cp:lastPrinted>2020-10-12T13:12:00Z</cp:lastPrinted>
  <dcterms:created xsi:type="dcterms:W3CDTF">2020-10-12T14:53:00Z</dcterms:created>
  <dcterms:modified xsi:type="dcterms:W3CDTF">2020-10-12T14:53:00Z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