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31E6335" w14:textId="77777777" w:rsidTr="006476E1">
        <w:trPr>
          <w:trHeight w:val="851"/>
        </w:trPr>
        <w:tc>
          <w:tcPr>
            <w:tcW w:w="1259" w:type="dxa"/>
            <w:tcBorders>
              <w:top w:val="nil"/>
              <w:left w:val="nil"/>
              <w:bottom w:val="single" w:sz="4" w:space="0" w:color="auto"/>
              <w:right w:val="nil"/>
            </w:tcBorders>
          </w:tcPr>
          <w:p w14:paraId="260FF7B3" w14:textId="77777777" w:rsidR="00E52109" w:rsidRPr="002A32CB" w:rsidRDefault="00E52109" w:rsidP="004858F5"/>
        </w:tc>
        <w:tc>
          <w:tcPr>
            <w:tcW w:w="2236" w:type="dxa"/>
            <w:tcBorders>
              <w:top w:val="nil"/>
              <w:left w:val="nil"/>
              <w:bottom w:val="single" w:sz="4" w:space="0" w:color="auto"/>
              <w:right w:val="nil"/>
            </w:tcBorders>
            <w:vAlign w:val="bottom"/>
          </w:tcPr>
          <w:p w14:paraId="4D9E438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91600B" w14:textId="25F3DC65" w:rsidR="00E52109" w:rsidRDefault="001737FA" w:rsidP="001737FA">
            <w:pPr>
              <w:suppressAutoHyphens w:val="0"/>
              <w:jc w:val="right"/>
            </w:pPr>
            <w:r w:rsidRPr="001737FA">
              <w:rPr>
                <w:sz w:val="40"/>
              </w:rPr>
              <w:t>ST</w:t>
            </w:r>
            <w:r>
              <w:t>/SG/AC.10/C.3/2020/</w:t>
            </w:r>
            <w:r w:rsidR="009F5AC4">
              <w:t>18</w:t>
            </w:r>
          </w:p>
        </w:tc>
      </w:tr>
      <w:tr w:rsidR="00E52109" w14:paraId="7DC2797F" w14:textId="77777777" w:rsidTr="006476E1">
        <w:trPr>
          <w:trHeight w:val="2835"/>
        </w:trPr>
        <w:tc>
          <w:tcPr>
            <w:tcW w:w="1259" w:type="dxa"/>
            <w:tcBorders>
              <w:top w:val="single" w:sz="4" w:space="0" w:color="auto"/>
              <w:left w:val="nil"/>
              <w:bottom w:val="single" w:sz="12" w:space="0" w:color="auto"/>
              <w:right w:val="nil"/>
            </w:tcBorders>
          </w:tcPr>
          <w:p w14:paraId="5FD0C098" w14:textId="77777777" w:rsidR="00E52109" w:rsidRDefault="00E52109" w:rsidP="006476E1">
            <w:pPr>
              <w:spacing w:before="120"/>
              <w:jc w:val="center"/>
            </w:pPr>
            <w:r>
              <w:rPr>
                <w:noProof/>
                <w:lang w:val="fr-CH" w:eastAsia="fr-CH"/>
              </w:rPr>
              <w:drawing>
                <wp:inline distT="0" distB="0" distL="0" distR="0" wp14:anchorId="0B8178AC" wp14:editId="00FF21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7966F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A7063E7" w14:textId="77777777" w:rsidR="00D94B05" w:rsidRDefault="001737FA" w:rsidP="001737FA">
            <w:pPr>
              <w:suppressAutoHyphens w:val="0"/>
              <w:spacing w:before="240" w:line="240" w:lineRule="exact"/>
            </w:pPr>
            <w:r>
              <w:t>Distr.: General</w:t>
            </w:r>
          </w:p>
          <w:p w14:paraId="24B58204" w14:textId="544CBC74" w:rsidR="001737FA" w:rsidRDefault="00283259" w:rsidP="001737FA">
            <w:pPr>
              <w:suppressAutoHyphens w:val="0"/>
              <w:spacing w:line="240" w:lineRule="exact"/>
            </w:pPr>
            <w:r>
              <w:t>6</w:t>
            </w:r>
            <w:r w:rsidR="006C7125">
              <w:t xml:space="preserve"> April</w:t>
            </w:r>
            <w:r w:rsidR="001737FA">
              <w:t xml:space="preserve"> 2020</w:t>
            </w:r>
          </w:p>
          <w:p w14:paraId="624998E9" w14:textId="77777777" w:rsidR="001737FA" w:rsidRDefault="001737FA" w:rsidP="001737FA">
            <w:pPr>
              <w:suppressAutoHyphens w:val="0"/>
              <w:spacing w:line="240" w:lineRule="exact"/>
            </w:pPr>
          </w:p>
          <w:p w14:paraId="3C7C0B18" w14:textId="77777777" w:rsidR="001737FA" w:rsidRDefault="001737FA" w:rsidP="001737FA">
            <w:pPr>
              <w:suppressAutoHyphens w:val="0"/>
              <w:spacing w:line="240" w:lineRule="exact"/>
            </w:pPr>
            <w:r>
              <w:t>Original: English</w:t>
            </w:r>
          </w:p>
        </w:tc>
      </w:tr>
    </w:tbl>
    <w:p w14:paraId="28BBFEEA" w14:textId="77777777" w:rsidR="001737FA" w:rsidRDefault="009313E2" w:rsidP="001737FA">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4F2F2190" w14:textId="77777777" w:rsidR="001737FA" w:rsidRDefault="001737FA" w:rsidP="001737FA">
      <w:pPr>
        <w:spacing w:before="120"/>
        <w:rPr>
          <w:rFonts w:ascii="Helv" w:hAnsi="Helv" w:cs="Helv"/>
          <w:b/>
          <w:color w:val="000000"/>
        </w:rPr>
      </w:pPr>
      <w:r>
        <w:rPr>
          <w:b/>
        </w:rPr>
        <w:t>Sub-Committee of Experts on the Transport of Dangerous Goods</w:t>
      </w:r>
    </w:p>
    <w:p w14:paraId="5E2760E3" w14:textId="77777777" w:rsidR="001737FA" w:rsidRDefault="001737FA" w:rsidP="001737FA">
      <w:pPr>
        <w:spacing w:before="120"/>
        <w:rPr>
          <w:b/>
        </w:rPr>
      </w:pPr>
      <w:r>
        <w:rPr>
          <w:b/>
        </w:rPr>
        <w:t>Fifty-seventh session</w:t>
      </w:r>
    </w:p>
    <w:p w14:paraId="27BCBA8F" w14:textId="77777777" w:rsidR="001737FA" w:rsidRDefault="001737FA" w:rsidP="001737FA">
      <w:pPr>
        <w:rPr>
          <w:lang w:val="en-US"/>
        </w:rPr>
      </w:pPr>
      <w:r>
        <w:t>Geneva, 29 June-8 July 2020</w:t>
      </w:r>
      <w:r>
        <w:br/>
      </w:r>
      <w:r>
        <w:rPr>
          <w:lang w:val="en-US"/>
        </w:rPr>
        <w:t xml:space="preserve">Item </w:t>
      </w:r>
      <w:r w:rsidR="00DE2F3E">
        <w:rPr>
          <w:lang w:val="en-US"/>
        </w:rPr>
        <w:t>3</w:t>
      </w:r>
      <w:r>
        <w:rPr>
          <w:lang w:val="en-US"/>
        </w:rPr>
        <w:t xml:space="preserve"> of the provisional agenda</w:t>
      </w:r>
    </w:p>
    <w:p w14:paraId="0E4DCE7A" w14:textId="28A27114" w:rsidR="001737FA" w:rsidRDefault="00DE2F3E" w:rsidP="001737FA">
      <w:pPr>
        <w:rPr>
          <w:b/>
        </w:rPr>
      </w:pPr>
      <w:r>
        <w:rPr>
          <w:b/>
        </w:rPr>
        <w:t>Listing, classification and packing</w:t>
      </w:r>
    </w:p>
    <w:p w14:paraId="33715F85" w14:textId="451E6CD1" w:rsidR="009F5AC4" w:rsidRPr="006133E8" w:rsidRDefault="009F5AC4" w:rsidP="009F5AC4">
      <w:pPr>
        <w:pStyle w:val="HChG"/>
      </w:pPr>
      <w:r>
        <w:tab/>
      </w:r>
      <w:r>
        <w:tab/>
      </w:r>
      <w:r>
        <w:tab/>
        <w:t xml:space="preserve">Modifications concerning Salvage Pressure Receptacles </w:t>
      </w:r>
    </w:p>
    <w:p w14:paraId="1F6A48D6" w14:textId="77777777" w:rsidR="009F5AC4" w:rsidRPr="006133E8" w:rsidRDefault="009F5AC4" w:rsidP="009F5AC4">
      <w:pPr>
        <w:pStyle w:val="H1G"/>
      </w:pPr>
      <w:r>
        <w:tab/>
      </w:r>
      <w:r>
        <w:tab/>
      </w:r>
      <w:r w:rsidRPr="009F5AC4">
        <w:t>Transmitted</w:t>
      </w:r>
      <w:r>
        <w:t xml:space="preserve"> by the expert</w:t>
      </w:r>
      <w:bookmarkStart w:id="0" w:name="_GoBack"/>
      <w:bookmarkEnd w:id="0"/>
      <w:r>
        <w:t xml:space="preserve"> from Germany</w:t>
      </w:r>
      <w:r>
        <w:rPr>
          <w:rStyle w:val="FootnoteReference"/>
        </w:rPr>
        <w:footnoteReference w:customMarkFollows="1" w:id="2"/>
        <w:t>*</w:t>
      </w:r>
    </w:p>
    <w:p w14:paraId="4B78F336" w14:textId="77777777" w:rsidR="009F5AC4" w:rsidRPr="00900471" w:rsidRDefault="009F5AC4" w:rsidP="009F5AC4">
      <w:pPr>
        <w:pStyle w:val="HChG"/>
      </w:pPr>
      <w:r>
        <w:tab/>
      </w:r>
      <w:r>
        <w:tab/>
      </w:r>
      <w:r w:rsidRPr="009F5AC4">
        <w:t>Introduction</w:t>
      </w:r>
    </w:p>
    <w:p w14:paraId="7A1744AB" w14:textId="77777777" w:rsidR="009F5AC4" w:rsidRPr="009F5AC4" w:rsidRDefault="009F5AC4" w:rsidP="009F5AC4">
      <w:pPr>
        <w:pStyle w:val="SingleTxtG"/>
      </w:pPr>
      <w:r w:rsidRPr="009F5AC4">
        <w:t>1.</w:t>
      </w:r>
      <w:r w:rsidRPr="009F5AC4">
        <w:tab/>
        <w:t xml:space="preserve">The Sub-Committee decided at its thirty-seventh session in June 2010 (ST/SG/AC.10/C.3/74) to incorporate provisions on the use and approval of salvage pressure receptacles. </w:t>
      </w:r>
    </w:p>
    <w:p w14:paraId="69B23D18" w14:textId="12CB228C" w:rsidR="009F5AC4" w:rsidRPr="009F5AC4" w:rsidRDefault="009F5AC4" w:rsidP="009F5AC4">
      <w:pPr>
        <w:pStyle w:val="SingleTxtG"/>
      </w:pPr>
      <w:r w:rsidRPr="009F5AC4">
        <w:t>2.</w:t>
      </w:r>
      <w:r w:rsidRPr="009F5AC4">
        <w:tab/>
        <w:t xml:space="preserve">The provisions were discussed intensively on the basis of document ST/SG/AC.10/C.3/2009/16/Rev.1 (Germany), of informal documents INF.21 (United Kingdom) and INF.42 (CGA) of the thirty-sixth session and of document ST/SG/AC.10/C.3/2010/9 (Germany and United Kingdom) </w:t>
      </w:r>
      <w:r w:rsidR="005E4F9D">
        <w:t xml:space="preserve">considered </w:t>
      </w:r>
      <w:r w:rsidRPr="009F5AC4">
        <w:t>in a working group which met in parallel to the Sub</w:t>
      </w:r>
      <w:r w:rsidRPr="009F5AC4">
        <w:noBreakHyphen/>
        <w:t xml:space="preserve">Committee. The report of the working group was presented as informal document INF.81. Due to the comments from industry, the working group agreed to limit the water capacity of salvage pressure receptacles to 1 000 litres. This was a compromise to address some general concerns </w:t>
      </w:r>
      <w:r w:rsidR="005E4F9D">
        <w:t>on</w:t>
      </w:r>
      <w:r w:rsidRPr="009F5AC4">
        <w:t xml:space="preserve"> the inclusion of provisions on salvage pressure receptacles.</w:t>
      </w:r>
    </w:p>
    <w:p w14:paraId="75DEADFD" w14:textId="69844790" w:rsidR="009F5AC4" w:rsidRPr="009F5AC4" w:rsidRDefault="009F5AC4" w:rsidP="009F5AC4">
      <w:pPr>
        <w:pStyle w:val="SingleTxtG"/>
      </w:pPr>
      <w:r w:rsidRPr="009F5AC4">
        <w:t>3.</w:t>
      </w:r>
      <w:r w:rsidRPr="009F5AC4">
        <w:tab/>
        <w:t xml:space="preserve">Thus, the original intention in document ST/SG/AC.10/C.3/2009/16/Rev.1 (Germany) of placing pressure drums and tubes of up to 1 000 litres into salvage pressure receptacles could not be accomplished. Therefore, Germany raised this issue again at the forty-fifth session of the Sub-Committee of Experts on the Transport of Dangerous Goods </w:t>
      </w:r>
      <w:r w:rsidR="005E4F9D">
        <w:t xml:space="preserve">held </w:t>
      </w:r>
      <w:r w:rsidRPr="009F5AC4">
        <w:t xml:space="preserve">from 23 June to 2 July 2014 with document ST/SG/AC.10/C.3/2014/16. </w:t>
      </w:r>
    </w:p>
    <w:p w14:paraId="7AC5AECE" w14:textId="6EC264F7" w:rsidR="009F5AC4" w:rsidRPr="00900471" w:rsidRDefault="009F5AC4" w:rsidP="009F5AC4">
      <w:pPr>
        <w:pStyle w:val="SingleTxtG"/>
      </w:pPr>
      <w:r w:rsidRPr="00900471">
        <w:t>4.</w:t>
      </w:r>
      <w:r w:rsidRPr="00900471">
        <w:tab/>
        <w:t>This result</w:t>
      </w:r>
      <w:r>
        <w:t>ed</w:t>
      </w:r>
      <w:r w:rsidRPr="00900471">
        <w:t xml:space="preserve"> in modifications enabling the storage of pressure receptacles of up to 1</w:t>
      </w:r>
      <w:r>
        <w:t> 0</w:t>
      </w:r>
      <w:r w:rsidRPr="00900471">
        <w:t xml:space="preserve">00 litres in salvage pressure </w:t>
      </w:r>
      <w:r w:rsidRPr="009F5AC4">
        <w:t>receptacles</w:t>
      </w:r>
      <w:r w:rsidRPr="00900471">
        <w:t xml:space="preserve"> </w:t>
      </w:r>
      <w:r>
        <w:t>with</w:t>
      </w:r>
      <w:r w:rsidRPr="00900471">
        <w:t xml:space="preserve"> a water capacity of</w:t>
      </w:r>
      <w:r>
        <w:t xml:space="preserve"> up to</w:t>
      </w:r>
      <w:r w:rsidRPr="00900471">
        <w:t xml:space="preserve"> 3</w:t>
      </w:r>
      <w:r>
        <w:t xml:space="preserve"> </w:t>
      </w:r>
      <w:r w:rsidRPr="00900471">
        <w:t>000 litres.</w:t>
      </w:r>
    </w:p>
    <w:p w14:paraId="76E98A12" w14:textId="77777777" w:rsidR="009F5AC4" w:rsidRDefault="009F5AC4">
      <w:pPr>
        <w:suppressAutoHyphens w:val="0"/>
        <w:kinsoku/>
        <w:overflowPunct/>
        <w:autoSpaceDE/>
        <w:autoSpaceDN/>
        <w:adjustRightInd/>
        <w:snapToGrid/>
        <w:spacing w:after="200" w:line="276" w:lineRule="auto"/>
        <w:rPr>
          <w:b/>
          <w:sz w:val="28"/>
        </w:rPr>
      </w:pPr>
      <w:r>
        <w:br w:type="page"/>
      </w:r>
    </w:p>
    <w:p w14:paraId="0CD00442" w14:textId="1D523C8C" w:rsidR="009F5AC4" w:rsidRPr="00007404" w:rsidRDefault="009F5AC4" w:rsidP="009F5AC4">
      <w:pPr>
        <w:pStyle w:val="HChG"/>
      </w:pPr>
      <w:r>
        <w:lastRenderedPageBreak/>
        <w:tab/>
      </w:r>
      <w:r>
        <w:tab/>
      </w:r>
      <w:r w:rsidRPr="009F5AC4">
        <w:t>Problem</w:t>
      </w:r>
    </w:p>
    <w:p w14:paraId="23400F5A" w14:textId="11C98E7D" w:rsidR="009F5AC4" w:rsidRPr="00900471" w:rsidRDefault="009F5AC4" w:rsidP="009F5AC4">
      <w:pPr>
        <w:pStyle w:val="SingleTxtG"/>
      </w:pPr>
      <w:r w:rsidRPr="00900471">
        <w:t>5.</w:t>
      </w:r>
      <w:r w:rsidRPr="00900471">
        <w:tab/>
        <w:t xml:space="preserve">In the meantime, composite tubes </w:t>
      </w:r>
      <w:r>
        <w:t>have</w:t>
      </w:r>
      <w:r w:rsidRPr="00900471">
        <w:t xml:space="preserve"> been widely accepted for the transport of gases. Thus, the usage of tubes has </w:t>
      </w:r>
      <w:r>
        <w:t>evolved,</w:t>
      </w:r>
      <w:r w:rsidRPr="00900471">
        <w:t xml:space="preserve"> and subsequently the average volume of tubes has increased. Simultaneously, the design pressure level of tubes has grown. The resulting pressure</w:t>
      </w:r>
      <w:r>
        <w:t xml:space="preserve"> </w:t>
      </w:r>
      <w:r w:rsidRPr="00900471">
        <w:t xml:space="preserve">volume product is the key property for </w:t>
      </w:r>
      <w:r>
        <w:t>choosing</w:t>
      </w:r>
      <w:r w:rsidRPr="00900471">
        <w:t xml:space="preserve"> an appropriate salvage pressure receptacle for compressed gases. Since the design and manufacture of salvage pressure receptacles with a significantly increased test pressure is difficult</w:t>
      </w:r>
      <w:r>
        <w:t>,</w:t>
      </w:r>
      <w:r w:rsidRPr="00900471">
        <w:t xml:space="preserve"> the current limitation to </w:t>
      </w:r>
      <w:r w:rsidR="005E4F9D" w:rsidRPr="00900471">
        <w:t>3</w:t>
      </w:r>
      <w:r w:rsidR="005E4F9D">
        <w:t> </w:t>
      </w:r>
      <w:r w:rsidRPr="00900471">
        <w:t>000 litres</w:t>
      </w:r>
      <w:r>
        <w:t xml:space="preserve"> makes it increasingly difficult to find</w:t>
      </w:r>
      <w:r w:rsidRPr="00900471">
        <w:t xml:space="preserve"> salvage pressure receptacles appropriate for tubes </w:t>
      </w:r>
      <w:r>
        <w:t>of close</w:t>
      </w:r>
      <w:r w:rsidRPr="00900471">
        <w:t xml:space="preserve"> to 1</w:t>
      </w:r>
      <w:r>
        <w:t xml:space="preserve"> </w:t>
      </w:r>
      <w:r w:rsidRPr="00900471">
        <w:t xml:space="preserve">000 litres and </w:t>
      </w:r>
      <w:r>
        <w:t xml:space="preserve">a </w:t>
      </w:r>
      <w:r w:rsidRPr="00900471">
        <w:t xml:space="preserve">high pressure, </w:t>
      </w:r>
      <w:r>
        <w:t>i.e. with</w:t>
      </w:r>
      <w:r w:rsidRPr="00900471">
        <w:t xml:space="preserve"> a </w:t>
      </w:r>
      <w:proofErr w:type="gramStart"/>
      <w:r w:rsidRPr="00900471">
        <w:t>high pressure</w:t>
      </w:r>
      <w:proofErr w:type="gramEnd"/>
      <w:r>
        <w:t xml:space="preserve"> </w:t>
      </w:r>
      <w:r w:rsidRPr="00900471">
        <w:t>volume product.</w:t>
      </w:r>
    </w:p>
    <w:p w14:paraId="6B99AC16" w14:textId="6CD768A4" w:rsidR="009F5AC4" w:rsidRPr="00900471" w:rsidRDefault="009F5AC4" w:rsidP="009F5AC4">
      <w:pPr>
        <w:pStyle w:val="SingleTxtG"/>
      </w:pPr>
      <w:r w:rsidRPr="00900471">
        <w:t>6.</w:t>
      </w:r>
      <w:r w:rsidRPr="00900471">
        <w:tab/>
        <w:t>When focusing on composite pressure receptacles</w:t>
      </w:r>
      <w:r>
        <w:t>,</w:t>
      </w:r>
      <w:r w:rsidRPr="00900471">
        <w:t xml:space="preserve"> a new aspect </w:t>
      </w:r>
      <w:r>
        <w:t>a</w:t>
      </w:r>
      <w:r w:rsidRPr="00900471">
        <w:t xml:space="preserve">rises: </w:t>
      </w:r>
      <w:r>
        <w:t>a</w:t>
      </w:r>
      <w:r w:rsidRPr="00900471">
        <w:t xml:space="preserve">s already discussed </w:t>
      </w:r>
      <w:r>
        <w:t>within the framework of</w:t>
      </w:r>
      <w:r w:rsidRPr="00900471">
        <w:t xml:space="preserve"> the transport of fuel gas containment systems for motor and fuel cell vehicles (see SP 392)</w:t>
      </w:r>
      <w:r>
        <w:t>,</w:t>
      </w:r>
      <w:r w:rsidRPr="00900471">
        <w:t xml:space="preserve"> composite cylinders and tubes may </w:t>
      </w:r>
      <w:r>
        <w:t>be</w:t>
      </w:r>
      <w:r w:rsidRPr="00900471">
        <w:t xml:space="preserve"> critical</w:t>
      </w:r>
      <w:r>
        <w:t>ly</w:t>
      </w:r>
      <w:r w:rsidRPr="00900471">
        <w:t xml:space="preserve"> and irreversibl</w:t>
      </w:r>
      <w:r>
        <w:t>y</w:t>
      </w:r>
      <w:r w:rsidRPr="00900471">
        <w:t xml:space="preserve"> damage</w:t>
      </w:r>
      <w:r>
        <w:t>d</w:t>
      </w:r>
      <w:r w:rsidRPr="00900471">
        <w:t xml:space="preserve"> in </w:t>
      </w:r>
      <w:r w:rsidR="0051609E">
        <w:t xml:space="preserve">the </w:t>
      </w:r>
      <w:r w:rsidRPr="00900471">
        <w:t>case of a pressure drop to zero. Composite tubes for batter</w:t>
      </w:r>
      <w:r>
        <w:t xml:space="preserve">y </w:t>
      </w:r>
      <w:r w:rsidRPr="00900471">
        <w:t>vehicles</w:t>
      </w:r>
      <w:r>
        <w:t xml:space="preserve"> or road gas element vehicles </w:t>
      </w:r>
      <w:r w:rsidRPr="00900471">
        <w:t xml:space="preserve">and </w:t>
      </w:r>
      <w:r w:rsidR="002763E4" w:rsidRPr="00E35622">
        <w:t xml:space="preserve">multiple-element gas containers </w:t>
      </w:r>
      <w:r w:rsidR="002763E4">
        <w:t>(</w:t>
      </w:r>
      <w:r w:rsidRPr="00900471">
        <w:t>MEGCs</w:t>
      </w:r>
      <w:r w:rsidR="002763E4">
        <w:t>)</w:t>
      </w:r>
      <w:r w:rsidRPr="00900471">
        <w:t xml:space="preserve"> are very expensive and must </w:t>
      </w:r>
      <w:r>
        <w:t>be allowed to be</w:t>
      </w:r>
      <w:r w:rsidRPr="00900471">
        <w:t xml:space="preserve"> transported under some pressure even </w:t>
      </w:r>
      <w:r>
        <w:t>if they are damaged and the damage</w:t>
      </w:r>
      <w:r w:rsidRPr="00900471">
        <w:t xml:space="preserve"> cannot </w:t>
      </w:r>
      <w:r>
        <w:t>be</w:t>
      </w:r>
      <w:r w:rsidRPr="00900471">
        <w:t xml:space="preserve"> assessed at the place of an accident etc. But transporting </w:t>
      </w:r>
      <w:r>
        <w:t xml:space="preserve">them </w:t>
      </w:r>
      <w:r w:rsidRPr="00900471">
        <w:t xml:space="preserve">without internal pressure often means irreversible damage. </w:t>
      </w:r>
    </w:p>
    <w:p w14:paraId="016BB145" w14:textId="7C6C1524" w:rsidR="009F5AC4" w:rsidRPr="00900471" w:rsidRDefault="009F5AC4" w:rsidP="009F5AC4">
      <w:pPr>
        <w:pStyle w:val="SingleTxtG"/>
      </w:pPr>
      <w:r w:rsidRPr="00900471">
        <w:t>7.</w:t>
      </w:r>
      <w:r w:rsidRPr="00900471">
        <w:tab/>
        <w:t xml:space="preserve">There is </w:t>
      </w:r>
      <w:r w:rsidR="002763E4">
        <w:t xml:space="preserve">also </w:t>
      </w:r>
      <w:r w:rsidRPr="00900471">
        <w:t xml:space="preserve">another development in parallel. Some standardisation projects for composite tubes (e.g. EN 17339: 2020 and ISO 11515: still under development) </w:t>
      </w:r>
      <w:r>
        <w:t>expressed their wish to increase</w:t>
      </w:r>
      <w:r w:rsidRPr="00900471">
        <w:t xml:space="preserve"> the working pressure </w:t>
      </w:r>
      <w:r>
        <w:t xml:space="preserve">to </w:t>
      </w:r>
      <w:r w:rsidRPr="00900471">
        <w:t>up to 1</w:t>
      </w:r>
      <w:r>
        <w:t xml:space="preserve"> </w:t>
      </w:r>
      <w:r w:rsidRPr="00900471">
        <w:t>000 or 1</w:t>
      </w:r>
      <w:r>
        <w:t xml:space="preserve"> </w:t>
      </w:r>
      <w:r w:rsidRPr="00900471">
        <w:t>600 bar at a maximum volume of 3</w:t>
      </w:r>
      <w:r>
        <w:t xml:space="preserve"> </w:t>
      </w:r>
      <w:r w:rsidRPr="00900471">
        <w:t>000 litres. The subsequent discussions in both standardisation projects considered some analysis related to the maximum consequences in case of a sudden rupture. This resulted in a limitation of the maximum acceptable consequence based on a maximum pressure</w:t>
      </w:r>
      <w:r>
        <w:t xml:space="preserve"> </w:t>
      </w:r>
      <w:r w:rsidRPr="00900471">
        <w:t>volume</w:t>
      </w:r>
      <w:r>
        <w:t xml:space="preserve"> </w:t>
      </w:r>
      <w:r w:rsidRPr="00900471">
        <w:t xml:space="preserve">product of 1 </w:t>
      </w:r>
      <w:r>
        <w:t>m</w:t>
      </w:r>
      <w:r w:rsidRPr="00900471">
        <w:t>i</w:t>
      </w:r>
      <w:r>
        <w:t>lli</w:t>
      </w:r>
      <w:r w:rsidRPr="00900471">
        <w:t>o</w:t>
      </w:r>
      <w:r>
        <w:t>n</w:t>
      </w:r>
      <w:r w:rsidRPr="00900471">
        <w:t xml:space="preserve"> bar litres (referenced to WP)</w:t>
      </w:r>
      <w:r>
        <w:t xml:space="preserve"> or</w:t>
      </w:r>
      <w:r w:rsidRPr="00900471">
        <w:t xml:space="preserve"> 1.5 </w:t>
      </w:r>
      <w:r>
        <w:t>m</w:t>
      </w:r>
      <w:r w:rsidRPr="00900471">
        <w:t>i</w:t>
      </w:r>
      <w:r>
        <w:t>llion</w:t>
      </w:r>
      <w:r w:rsidRPr="00900471">
        <w:t xml:space="preserve"> bar litres when referenced to test pressure PH</w:t>
      </w:r>
      <w:r>
        <w:t>, respectively</w:t>
      </w:r>
      <w:r w:rsidRPr="00900471">
        <w:t>.</w:t>
      </w:r>
    </w:p>
    <w:p w14:paraId="1B7C5F7D" w14:textId="77777777" w:rsidR="009F5AC4" w:rsidRPr="00900471" w:rsidRDefault="009F5AC4" w:rsidP="009F5AC4">
      <w:pPr>
        <w:pStyle w:val="SingleTxtG"/>
      </w:pPr>
      <w:r w:rsidRPr="00900471">
        <w:t>8.</w:t>
      </w:r>
      <w:r w:rsidRPr="00900471">
        <w:tab/>
        <w:t>The combination of these two different aspects of the pressure</w:t>
      </w:r>
      <w:r>
        <w:t xml:space="preserve"> </w:t>
      </w:r>
      <w:r w:rsidRPr="00900471">
        <w:t>volume</w:t>
      </w:r>
      <w:r>
        <w:t xml:space="preserve"> </w:t>
      </w:r>
      <w:r w:rsidRPr="00900471">
        <w:t>product</w:t>
      </w:r>
      <w:r>
        <w:t xml:space="preserve"> –</w:t>
      </w:r>
      <w:r w:rsidRPr="00900471">
        <w:t xml:space="preserve"> a)</w:t>
      </w:r>
      <w:r>
        <w:t> </w:t>
      </w:r>
      <w:r w:rsidRPr="00900471">
        <w:t xml:space="preserve">limitation of consequences and b) key criteria for the selection of appropriate salvage pressure receptacles </w:t>
      </w:r>
      <w:r>
        <w:t xml:space="preserve">– </w:t>
      </w:r>
      <w:r w:rsidRPr="00900471">
        <w:t xml:space="preserve">provides an appropriate approach for the selection of </w:t>
      </w:r>
      <w:r>
        <w:t>appropriate</w:t>
      </w:r>
      <w:r w:rsidRPr="00900471">
        <w:t xml:space="preserve"> salvage pressure receptacles: </w:t>
      </w:r>
      <w:r>
        <w:t>impose a limit on</w:t>
      </w:r>
      <w:r w:rsidRPr="00900471">
        <w:t xml:space="preserve"> the pressure</w:t>
      </w:r>
      <w:r>
        <w:t xml:space="preserve"> </w:t>
      </w:r>
      <w:r w:rsidRPr="00900471">
        <w:t>volume</w:t>
      </w:r>
      <w:r>
        <w:t xml:space="preserve"> </w:t>
      </w:r>
      <w:r w:rsidRPr="00900471">
        <w:t xml:space="preserve">product that shall not be </w:t>
      </w:r>
      <w:r>
        <w:t>ex</w:t>
      </w:r>
      <w:r w:rsidRPr="00900471">
        <w:t xml:space="preserve">ceeded and </w:t>
      </w:r>
      <w:r>
        <w:t>remove the limit on</w:t>
      </w:r>
      <w:r w:rsidRPr="00900471">
        <w:t xml:space="preserve"> the volume of salvage pressure receptacles designed for tubes </w:t>
      </w:r>
      <w:r>
        <w:t xml:space="preserve">of </w:t>
      </w:r>
      <w:r w:rsidRPr="00900471">
        <w:t>up to 3</w:t>
      </w:r>
      <w:r>
        <w:t xml:space="preserve"> </w:t>
      </w:r>
      <w:r w:rsidRPr="00900471">
        <w:t xml:space="preserve">000 litres.  </w:t>
      </w:r>
    </w:p>
    <w:p w14:paraId="0D67F377" w14:textId="472DE3E2" w:rsidR="009F5AC4" w:rsidRPr="00007404" w:rsidRDefault="009F5AC4" w:rsidP="009F5AC4">
      <w:pPr>
        <w:pStyle w:val="HChG"/>
      </w:pPr>
      <w:r>
        <w:tab/>
      </w:r>
      <w:r>
        <w:tab/>
      </w:r>
      <w:r w:rsidRPr="009F5AC4">
        <w:t>Proposal</w:t>
      </w:r>
      <w:r w:rsidRPr="00007404">
        <w:t xml:space="preserve"> 1</w:t>
      </w:r>
    </w:p>
    <w:p w14:paraId="67F3CBEC" w14:textId="77777777" w:rsidR="009F5AC4" w:rsidRPr="006439EE" w:rsidRDefault="009F5AC4" w:rsidP="009F5AC4">
      <w:pPr>
        <w:pStyle w:val="SingleTxtG"/>
      </w:pPr>
      <w:r w:rsidRPr="006439EE">
        <w:t>9.</w:t>
      </w:r>
      <w:r w:rsidRPr="006439EE">
        <w:tab/>
        <w:t>Introduce a maximum pressure</w:t>
      </w:r>
      <w:r>
        <w:t xml:space="preserve"> </w:t>
      </w:r>
      <w:r w:rsidRPr="006439EE">
        <w:t>volume</w:t>
      </w:r>
      <w:r>
        <w:t xml:space="preserve"> </w:t>
      </w:r>
      <w:r w:rsidRPr="006439EE">
        <w:t>product relevant for all pressure receptacles as follows</w:t>
      </w:r>
      <w:r>
        <w:t xml:space="preserve"> </w:t>
      </w:r>
      <w:r w:rsidRPr="00E45012">
        <w:rPr>
          <w:rFonts w:eastAsia="Times New Roman"/>
          <w:lang w:eastAsia="en-US"/>
        </w:rPr>
        <w:t xml:space="preserve">(new text </w:t>
      </w:r>
      <w:r>
        <w:rPr>
          <w:rFonts w:eastAsia="Times New Roman"/>
          <w:lang w:eastAsia="en-US"/>
        </w:rPr>
        <w:t>is</w:t>
      </w:r>
      <w:r w:rsidRPr="00E45012">
        <w:rPr>
          <w:rFonts w:eastAsia="Times New Roman"/>
          <w:lang w:eastAsia="en-US"/>
        </w:rPr>
        <w:t xml:space="preserve"> </w:t>
      </w:r>
      <w:r w:rsidRPr="00E45012">
        <w:rPr>
          <w:rFonts w:eastAsia="Times New Roman"/>
          <w:u w:val="single"/>
          <w:lang w:eastAsia="en-US"/>
        </w:rPr>
        <w:t>underlined</w:t>
      </w:r>
      <w:r w:rsidRPr="00E45012">
        <w:rPr>
          <w:rFonts w:eastAsia="Times New Roman"/>
          <w:lang w:eastAsia="en-US"/>
        </w:rPr>
        <w:t>)</w:t>
      </w:r>
      <w:r w:rsidRPr="006439EE">
        <w:t xml:space="preserve">: </w:t>
      </w:r>
    </w:p>
    <w:p w14:paraId="0EE2FAF6" w14:textId="77777777" w:rsidR="009F5AC4" w:rsidRPr="006439EE" w:rsidRDefault="009F5AC4" w:rsidP="009F5AC4">
      <w:pPr>
        <w:pStyle w:val="SingleTxtG"/>
        <w:ind w:left="1701"/>
      </w:pPr>
      <w:r>
        <w:rPr>
          <w:i/>
        </w:rPr>
        <w:t xml:space="preserve">“1.2.1 </w:t>
      </w:r>
      <w:r w:rsidRPr="006439EE">
        <w:rPr>
          <w:i/>
        </w:rPr>
        <w:t>"Pressure receptacle"</w:t>
      </w:r>
      <w:r w:rsidRPr="006439EE">
        <w:t xml:space="preserve"> means a transportable receptacle intended for holding substances under pressure including its closure(s) and other service equipment and is a collective term that includes cylinders, tubes, pressure drums, closed cryogenic receptacles, metal hydride storage systems, bundles of cylinders and salvage pressure receptacles </w:t>
      </w:r>
      <w:r>
        <w:rPr>
          <w:u w:val="single"/>
        </w:rPr>
        <w:t>with</w:t>
      </w:r>
      <w:r w:rsidRPr="006439EE">
        <w:rPr>
          <w:u w:val="single"/>
        </w:rPr>
        <w:t xml:space="preserve"> a test pressure</w:t>
      </w:r>
      <w:r>
        <w:rPr>
          <w:u w:val="single"/>
        </w:rPr>
        <w:t xml:space="preserve"> </w:t>
      </w:r>
      <w:r w:rsidRPr="006439EE">
        <w:rPr>
          <w:u w:val="single"/>
        </w:rPr>
        <w:t xml:space="preserve">volume product </w:t>
      </w:r>
      <w:r>
        <w:rPr>
          <w:u w:val="single"/>
        </w:rPr>
        <w:t xml:space="preserve">not exceeding </w:t>
      </w:r>
      <w:r w:rsidRPr="006439EE">
        <w:rPr>
          <w:u w:val="single"/>
        </w:rPr>
        <w:t xml:space="preserve">1.5 </w:t>
      </w:r>
      <w:r>
        <w:rPr>
          <w:u w:val="single"/>
        </w:rPr>
        <w:t>m</w:t>
      </w:r>
      <w:r w:rsidRPr="006439EE">
        <w:rPr>
          <w:u w:val="single"/>
        </w:rPr>
        <w:t>i</w:t>
      </w:r>
      <w:r>
        <w:rPr>
          <w:u w:val="single"/>
        </w:rPr>
        <w:t>llion</w:t>
      </w:r>
      <w:r w:rsidRPr="006439EE">
        <w:rPr>
          <w:u w:val="single"/>
        </w:rPr>
        <w:t xml:space="preserve"> bar</w:t>
      </w:r>
      <w:r>
        <w:rPr>
          <w:u w:val="single"/>
        </w:rPr>
        <w:t xml:space="preserve"> </w:t>
      </w:r>
      <w:r w:rsidRPr="006439EE">
        <w:rPr>
          <w:u w:val="single"/>
        </w:rPr>
        <w:t>litres</w:t>
      </w:r>
      <w:r w:rsidRPr="006439EE">
        <w:t>;</w:t>
      </w:r>
      <w:r>
        <w:t>”</w:t>
      </w:r>
    </w:p>
    <w:p w14:paraId="34C25F79" w14:textId="0E0E5EB8" w:rsidR="009F5AC4" w:rsidRPr="00007404" w:rsidRDefault="009F5AC4" w:rsidP="009F5AC4">
      <w:pPr>
        <w:pStyle w:val="HChG"/>
      </w:pPr>
      <w:r>
        <w:tab/>
      </w:r>
      <w:r>
        <w:tab/>
      </w:r>
      <w:r w:rsidRPr="009F5AC4">
        <w:t>Proposal</w:t>
      </w:r>
      <w:r w:rsidRPr="00007404">
        <w:t xml:space="preserve"> 2</w:t>
      </w:r>
    </w:p>
    <w:p w14:paraId="1FD56FF6" w14:textId="77777777" w:rsidR="009F5AC4" w:rsidRPr="006439EE" w:rsidRDefault="009F5AC4" w:rsidP="009F5AC4">
      <w:pPr>
        <w:pStyle w:val="SingleTxtG"/>
      </w:pPr>
      <w:r w:rsidRPr="006439EE">
        <w:t>10.</w:t>
      </w:r>
      <w:r w:rsidRPr="006439EE">
        <w:tab/>
        <w:t xml:space="preserve">Since the </w:t>
      </w:r>
      <w:proofErr w:type="spellStart"/>
      <w:r w:rsidRPr="006439EE">
        <w:t>pV</w:t>
      </w:r>
      <w:proofErr w:type="spellEnd"/>
      <w:r w:rsidRPr="006439EE">
        <w:t>-limit is valid for all pressure receptacles, delete the volume limit in the definition of salvage pressure receptacles if proposal 1 has been accepted</w:t>
      </w:r>
      <w:r>
        <w:t xml:space="preserve"> </w:t>
      </w:r>
      <w:r w:rsidRPr="00E45012">
        <w:rPr>
          <w:rFonts w:eastAsia="Times New Roman"/>
          <w:lang w:eastAsia="en-US"/>
        </w:rPr>
        <w:t xml:space="preserve">(deleted text </w:t>
      </w:r>
      <w:r>
        <w:rPr>
          <w:rFonts w:eastAsia="Times New Roman"/>
          <w:lang w:eastAsia="en-US"/>
        </w:rPr>
        <w:t>is</w:t>
      </w:r>
      <w:r w:rsidRPr="00E45012">
        <w:rPr>
          <w:rFonts w:eastAsia="Times New Roman"/>
          <w:lang w:eastAsia="en-US"/>
        </w:rPr>
        <w:t xml:space="preserve"> </w:t>
      </w:r>
      <w:r>
        <w:rPr>
          <w:rFonts w:eastAsia="Times New Roman"/>
          <w:strike/>
          <w:lang w:eastAsia="en-US"/>
        </w:rPr>
        <w:t>struck</w:t>
      </w:r>
      <w:r w:rsidRPr="00E45012">
        <w:rPr>
          <w:rFonts w:eastAsia="Times New Roman"/>
          <w:strike/>
          <w:lang w:eastAsia="en-US"/>
        </w:rPr>
        <w:t xml:space="preserve"> through</w:t>
      </w:r>
      <w:r w:rsidRPr="00E45012">
        <w:rPr>
          <w:rFonts w:eastAsia="Times New Roman"/>
          <w:lang w:eastAsia="en-US"/>
        </w:rPr>
        <w:t>)</w:t>
      </w:r>
      <w:r w:rsidRPr="006439EE">
        <w:t xml:space="preserve">: </w:t>
      </w:r>
    </w:p>
    <w:p w14:paraId="5A350363" w14:textId="77777777" w:rsidR="009F5AC4" w:rsidRPr="006439EE" w:rsidRDefault="009F5AC4" w:rsidP="009F5AC4">
      <w:pPr>
        <w:pStyle w:val="SingleTxtG"/>
        <w:ind w:left="1701"/>
      </w:pPr>
      <w:r>
        <w:rPr>
          <w:i/>
          <w:iCs/>
        </w:rPr>
        <w:t xml:space="preserve">“1.2.1 </w:t>
      </w:r>
      <w:r w:rsidRPr="006439EE">
        <w:rPr>
          <w:i/>
          <w:iCs/>
        </w:rPr>
        <w:t xml:space="preserve">"Salvage pressure receptacle" </w:t>
      </w:r>
      <w:r w:rsidRPr="006439EE">
        <w:t xml:space="preserve">means a pressure receptacle </w:t>
      </w:r>
      <w:r w:rsidRPr="006439EE">
        <w:rPr>
          <w:strike/>
        </w:rPr>
        <w:t>with a water capacity not exceeding 3000 litres</w:t>
      </w:r>
      <w:r w:rsidRPr="006439EE">
        <w:t xml:space="preserve"> into which are placed damaged, defective, leaking or non-conforming pressure receptacle(s) for the purpose of carriage e.g. for recovery or disposal;</w:t>
      </w:r>
      <w:r>
        <w:t>”</w:t>
      </w:r>
    </w:p>
    <w:p w14:paraId="3ECFD0B2" w14:textId="64066931" w:rsidR="009F5AC4" w:rsidRPr="00007404" w:rsidRDefault="009F5AC4" w:rsidP="009F5AC4">
      <w:pPr>
        <w:pStyle w:val="HChG"/>
      </w:pPr>
      <w:r>
        <w:lastRenderedPageBreak/>
        <w:tab/>
      </w:r>
      <w:r>
        <w:tab/>
      </w:r>
      <w:r w:rsidRPr="009F5AC4">
        <w:t>Proposal</w:t>
      </w:r>
      <w:r w:rsidRPr="00007404">
        <w:t xml:space="preserve"> 3</w:t>
      </w:r>
    </w:p>
    <w:p w14:paraId="45860D70" w14:textId="77777777" w:rsidR="009F5AC4" w:rsidRPr="006439EE" w:rsidRDefault="009F5AC4" w:rsidP="009F5AC4">
      <w:pPr>
        <w:pStyle w:val="SingleTxtG"/>
      </w:pPr>
      <w:r w:rsidRPr="006439EE">
        <w:t>11.</w:t>
      </w:r>
      <w:r w:rsidRPr="006439EE">
        <w:tab/>
        <w:t xml:space="preserve">Since tubes may have a volume </w:t>
      </w:r>
      <w:r>
        <w:t xml:space="preserve">of </w:t>
      </w:r>
      <w:r w:rsidRPr="006439EE">
        <w:t>up to 3</w:t>
      </w:r>
      <w:r>
        <w:t xml:space="preserve"> </w:t>
      </w:r>
      <w:r w:rsidRPr="006439EE">
        <w:t>000 litres</w:t>
      </w:r>
      <w:r>
        <w:t>,</w:t>
      </w:r>
      <w:r w:rsidRPr="006439EE">
        <w:t xml:space="preserve"> delete the 1</w:t>
      </w:r>
      <w:r>
        <w:t xml:space="preserve"> </w:t>
      </w:r>
      <w:r w:rsidRPr="006439EE">
        <w:t>000 litres</w:t>
      </w:r>
      <w:r>
        <w:t xml:space="preserve"> </w:t>
      </w:r>
      <w:r w:rsidRPr="006439EE">
        <w:t>limit for pressure receptacles accepted for storage in a salvage pressure</w:t>
      </w:r>
      <w:r>
        <w:t xml:space="preserve"> </w:t>
      </w:r>
      <w:r w:rsidRPr="00E45012">
        <w:rPr>
          <w:rFonts w:eastAsia="Times New Roman"/>
          <w:lang w:eastAsia="en-US"/>
        </w:rPr>
        <w:t xml:space="preserve">(deleted text </w:t>
      </w:r>
      <w:r>
        <w:rPr>
          <w:rFonts w:eastAsia="Times New Roman"/>
          <w:lang w:eastAsia="en-US"/>
        </w:rPr>
        <w:t>is</w:t>
      </w:r>
      <w:r w:rsidRPr="00E45012">
        <w:rPr>
          <w:rFonts w:eastAsia="Times New Roman"/>
          <w:lang w:eastAsia="en-US"/>
        </w:rPr>
        <w:t xml:space="preserve"> </w:t>
      </w:r>
      <w:r>
        <w:rPr>
          <w:rFonts w:eastAsia="Times New Roman"/>
          <w:strike/>
          <w:lang w:eastAsia="en-US"/>
        </w:rPr>
        <w:t>struck</w:t>
      </w:r>
      <w:r w:rsidRPr="00E45012">
        <w:rPr>
          <w:rFonts w:eastAsia="Times New Roman"/>
          <w:strike/>
          <w:lang w:eastAsia="en-US"/>
        </w:rPr>
        <w:t xml:space="preserve"> through</w:t>
      </w:r>
      <w:r w:rsidRPr="00E45012">
        <w:rPr>
          <w:rFonts w:eastAsia="Times New Roman"/>
          <w:lang w:eastAsia="en-US"/>
        </w:rPr>
        <w:t>, new text</w:t>
      </w:r>
      <w:r>
        <w:rPr>
          <w:rFonts w:eastAsia="Times New Roman"/>
          <w:lang w:eastAsia="en-US"/>
        </w:rPr>
        <w:t xml:space="preserve"> is</w:t>
      </w:r>
      <w:r w:rsidRPr="00E45012">
        <w:rPr>
          <w:rFonts w:eastAsia="Times New Roman"/>
          <w:lang w:eastAsia="en-US"/>
        </w:rPr>
        <w:t xml:space="preserve"> </w:t>
      </w:r>
      <w:r w:rsidRPr="00E45012">
        <w:rPr>
          <w:rFonts w:eastAsia="Times New Roman"/>
          <w:u w:val="single"/>
          <w:lang w:eastAsia="en-US"/>
        </w:rPr>
        <w:t>underlined</w:t>
      </w:r>
      <w:r w:rsidRPr="00E45012">
        <w:rPr>
          <w:rFonts w:eastAsia="Times New Roman"/>
          <w:lang w:eastAsia="en-US"/>
        </w:rPr>
        <w:t>)</w:t>
      </w:r>
      <w:r w:rsidRPr="006439EE">
        <w:t xml:space="preserve">: </w:t>
      </w:r>
    </w:p>
    <w:p w14:paraId="42BE542F" w14:textId="77777777" w:rsidR="009F5AC4" w:rsidRPr="006439EE" w:rsidRDefault="009F5AC4" w:rsidP="009F5AC4">
      <w:pPr>
        <w:pStyle w:val="SingleTxtG"/>
        <w:ind w:left="1701"/>
      </w:pPr>
      <w:r>
        <w:t>“</w:t>
      </w:r>
      <w:r w:rsidRPr="006439EE">
        <w:t xml:space="preserve">4.1.1.19.2 Pressure receptacles shall be placed in salvage pressure receptacles of suitable size. </w:t>
      </w:r>
      <w:r w:rsidRPr="006439EE">
        <w:rPr>
          <w:strike/>
        </w:rPr>
        <w:t xml:space="preserve">The maximum size of the placed pressure receptacle is limited to a water capacity of 1 000 litres. </w:t>
      </w:r>
      <w:r w:rsidRPr="006439EE">
        <w:t>More than one pressure receptacle may be placed in the same salvage pressure receptacle only if the contents are known and do not react dangerously with each other</w:t>
      </w:r>
      <w:r>
        <w:t xml:space="preserve"> </w:t>
      </w:r>
      <w:r w:rsidRPr="006439EE">
        <w:t>(see 4.1</w:t>
      </w:r>
      <w:r>
        <w:t>.</w:t>
      </w:r>
      <w:r w:rsidRPr="006439EE">
        <w:t>1</w:t>
      </w:r>
      <w:r>
        <w:t>.</w:t>
      </w:r>
      <w:r w:rsidRPr="006439EE">
        <w:t xml:space="preserve">6). In this case the total sum of water capacities of the placed pressure receptacles shall not exceed </w:t>
      </w:r>
      <w:r w:rsidRPr="006439EE">
        <w:rPr>
          <w:strike/>
        </w:rPr>
        <w:t>1 000</w:t>
      </w:r>
      <w:r w:rsidRPr="006439EE">
        <w:t xml:space="preserve"> </w:t>
      </w:r>
      <w:r w:rsidRPr="006439EE">
        <w:rPr>
          <w:u w:val="single"/>
        </w:rPr>
        <w:t>3 000</w:t>
      </w:r>
      <w:r w:rsidRPr="006439EE">
        <w:t xml:space="preserve"> litres. Measures shall be taken to prevent movement of the pressure receptacles within the salvage pressure receptacle e.g. by partitioning, securing or cushioning.</w:t>
      </w:r>
      <w:r>
        <w:t>”</w:t>
      </w:r>
    </w:p>
    <w:p w14:paraId="7CA18B95" w14:textId="77777777" w:rsidR="009F5AC4" w:rsidRPr="00900471" w:rsidRDefault="009F5AC4" w:rsidP="009F5AC4">
      <w:pPr>
        <w:spacing w:before="240"/>
        <w:jc w:val="center"/>
        <w:rPr>
          <w:u w:val="single"/>
        </w:rPr>
      </w:pPr>
      <w:r w:rsidRPr="00900471">
        <w:rPr>
          <w:u w:val="single"/>
        </w:rPr>
        <w:tab/>
      </w:r>
      <w:r w:rsidRPr="00900471">
        <w:rPr>
          <w:u w:val="single"/>
        </w:rPr>
        <w:tab/>
      </w:r>
      <w:r w:rsidRPr="00900471">
        <w:rPr>
          <w:u w:val="single"/>
        </w:rPr>
        <w:tab/>
      </w:r>
    </w:p>
    <w:p w14:paraId="3E508E56" w14:textId="77777777" w:rsidR="009F5AC4" w:rsidRDefault="009F5AC4" w:rsidP="001737FA">
      <w:pPr>
        <w:rPr>
          <w:b/>
        </w:rPr>
      </w:pPr>
    </w:p>
    <w:sectPr w:rsidR="009F5AC4" w:rsidSect="001737FA">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5E3B" w14:textId="77777777" w:rsidR="001737FA" w:rsidRPr="00C47B2E" w:rsidRDefault="001737FA" w:rsidP="00C47B2E">
      <w:pPr>
        <w:pStyle w:val="Footer"/>
      </w:pPr>
    </w:p>
  </w:endnote>
  <w:endnote w:type="continuationSeparator" w:id="0">
    <w:p w14:paraId="058CFE65" w14:textId="77777777" w:rsidR="001737FA" w:rsidRPr="00C47B2E" w:rsidRDefault="001737FA" w:rsidP="00C47B2E">
      <w:pPr>
        <w:pStyle w:val="Footer"/>
      </w:pPr>
    </w:p>
  </w:endnote>
  <w:endnote w:type="continuationNotice" w:id="1">
    <w:p w14:paraId="09560482" w14:textId="77777777" w:rsidR="001737FA" w:rsidRPr="00C47B2E" w:rsidRDefault="001737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BA49"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Pr="001737FA">
      <w:rPr>
        <w:b/>
        <w:noProof/>
        <w:sz w:val="18"/>
      </w:rPr>
      <w:t>2</w:t>
    </w:r>
    <w:r w:rsidRPr="001737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401C" w14:textId="77777777" w:rsidR="00D94B05" w:rsidRPr="001737FA" w:rsidRDefault="001737FA" w:rsidP="00283259">
    <w:pPr>
      <w:pStyle w:val="Footer"/>
      <w:tabs>
        <w:tab w:val="right" w:pos="9598"/>
        <w:tab w:val="right" w:pos="9638"/>
      </w:tabs>
      <w:rPr>
        <w:sz w:val="18"/>
      </w:rPr>
    </w:pPr>
    <w:r>
      <w:rPr>
        <w:b/>
        <w:sz w:val="18"/>
      </w:rPr>
      <w:tab/>
    </w:r>
    <w:r w:rsidRPr="001737FA">
      <w:rPr>
        <w:sz w:val="18"/>
      </w:rPr>
      <w:fldChar w:fldCharType="begin"/>
    </w:r>
    <w:r w:rsidRPr="001737FA">
      <w:rPr>
        <w:sz w:val="18"/>
      </w:rPr>
      <w:instrText xml:space="preserve"> PAGE  \* MERGEFORMAT </w:instrText>
    </w:r>
    <w:r w:rsidRPr="001737FA">
      <w:rPr>
        <w:sz w:val="18"/>
      </w:rPr>
      <w:fldChar w:fldCharType="separate"/>
    </w:r>
    <w:r w:rsidRPr="001737FA">
      <w:rPr>
        <w:noProof/>
        <w:sz w:val="18"/>
      </w:rPr>
      <w:t>3</w:t>
    </w:r>
    <w:r w:rsidRPr="001737F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231F" w14:textId="77777777" w:rsidR="00D94B05" w:rsidRPr="001737F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FCBF35E" wp14:editId="6E442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C4E48" w14:textId="77777777" w:rsidR="001737FA" w:rsidRPr="00C47B2E" w:rsidRDefault="001737FA" w:rsidP="00C47B2E">
      <w:pPr>
        <w:tabs>
          <w:tab w:val="right" w:pos="2155"/>
        </w:tabs>
        <w:spacing w:after="80" w:line="240" w:lineRule="auto"/>
        <w:ind w:left="680"/>
      </w:pPr>
      <w:r>
        <w:rPr>
          <w:u w:val="single"/>
        </w:rPr>
        <w:tab/>
      </w:r>
    </w:p>
  </w:footnote>
  <w:footnote w:type="continuationSeparator" w:id="0">
    <w:p w14:paraId="3EF2BB80" w14:textId="77777777" w:rsidR="001737FA" w:rsidRPr="00C47B2E" w:rsidRDefault="001737FA" w:rsidP="005E716E">
      <w:pPr>
        <w:tabs>
          <w:tab w:val="right" w:pos="2155"/>
        </w:tabs>
        <w:spacing w:after="80" w:line="240" w:lineRule="auto"/>
        <w:ind w:left="680"/>
      </w:pPr>
      <w:r>
        <w:rPr>
          <w:u w:val="single"/>
        </w:rPr>
        <w:tab/>
      </w:r>
    </w:p>
  </w:footnote>
  <w:footnote w:type="continuationNotice" w:id="1">
    <w:p w14:paraId="5999B86B" w14:textId="77777777" w:rsidR="001737FA" w:rsidRPr="00C47B2E" w:rsidRDefault="001737FA" w:rsidP="00C47B2E">
      <w:pPr>
        <w:pStyle w:val="Footer"/>
      </w:pPr>
    </w:p>
  </w:footnote>
  <w:footnote w:id="2">
    <w:p w14:paraId="5C74C95D" w14:textId="15234D0D" w:rsidR="009F5AC4" w:rsidRPr="0091571F" w:rsidRDefault="009F5AC4" w:rsidP="009F5AC4">
      <w:pPr>
        <w:pStyle w:val="FootnoteText"/>
        <w:tabs>
          <w:tab w:val="clear" w:pos="1021"/>
        </w:tabs>
        <w:ind w:left="709" w:firstLine="0"/>
      </w:pPr>
      <w:r>
        <w:rPr>
          <w:rStyle w:val="FootnoteReference"/>
        </w:rPr>
        <w:t>*</w:t>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p>
    <w:p w14:paraId="075DE6E8" w14:textId="77777777" w:rsidR="009F5AC4" w:rsidRPr="00E20C71" w:rsidRDefault="009F5AC4" w:rsidP="009F5AC4">
      <w:pPr>
        <w:pStyle w:val="FootnoteText"/>
        <w:tabs>
          <w:tab w:val="left" w:pos="1418"/>
        </w:tabs>
        <w:ind w:left="0"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FF31" w14:textId="07E0A1C8" w:rsidR="001737FA" w:rsidRPr="00DE2F3E" w:rsidRDefault="00DE2F3E" w:rsidP="00DE2F3E">
    <w:pPr>
      <w:pStyle w:val="Header"/>
      <w:rPr>
        <w:lang w:val="fr-CH"/>
      </w:rPr>
    </w:pPr>
    <w:r>
      <w:rPr>
        <w:lang w:val="fr-CH"/>
      </w:rPr>
      <w:t>ST/SG/AC.10/C.3/2020/</w:t>
    </w:r>
    <w:r w:rsidR="009F5AC4">
      <w:rPr>
        <w:lang w:val="fr-CH"/>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C029" w14:textId="5A47C6FF" w:rsidR="00D94B05" w:rsidRPr="009F5AC4" w:rsidRDefault="009F5AC4" w:rsidP="009F5AC4">
    <w:pPr>
      <w:pStyle w:val="Header"/>
      <w:pBdr>
        <w:bottom w:val="single" w:sz="4" w:space="1" w:color="auto"/>
      </w:pBdr>
      <w:jc w:val="right"/>
      <w:rPr>
        <w:lang w:val="fr-CH"/>
      </w:rPr>
    </w:pPr>
    <w:r>
      <w:rPr>
        <w:lang w:val="fr-CH"/>
      </w:rPr>
      <w:t>ST/SG/AC.10/C.3/2020/18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D459" w14:textId="77777777" w:rsidR="00923706" w:rsidRDefault="00923706" w:rsidP="009F5A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7"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9"/>
  </w:num>
  <w:num w:numId="5">
    <w:abstractNumId w:val="11"/>
  </w:num>
  <w:num w:numId="6">
    <w:abstractNumId w:val="13"/>
  </w:num>
  <w:num w:numId="7">
    <w:abstractNumId w:val="4"/>
  </w:num>
  <w:num w:numId="8">
    <w:abstractNumId w:val="1"/>
  </w:num>
  <w:num w:numId="9">
    <w:abstractNumId w:val="12"/>
  </w:num>
  <w:num w:numId="10">
    <w:abstractNumId w:val="1"/>
  </w:num>
  <w:num w:numId="11">
    <w:abstractNumId w:val="12"/>
  </w:num>
  <w:num w:numId="12">
    <w:abstractNumId w:val="3"/>
  </w:num>
  <w:num w:numId="13">
    <w:abstractNumId w:val="3"/>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23843"/>
    <w:rsid w:val="00046E92"/>
    <w:rsid w:val="00063C90"/>
    <w:rsid w:val="00101B98"/>
    <w:rsid w:val="001514D1"/>
    <w:rsid w:val="001737FA"/>
    <w:rsid w:val="00177AA2"/>
    <w:rsid w:val="00193C36"/>
    <w:rsid w:val="00247E2C"/>
    <w:rsid w:val="002763E4"/>
    <w:rsid w:val="00283259"/>
    <w:rsid w:val="002A32CB"/>
    <w:rsid w:val="002D5B2C"/>
    <w:rsid w:val="002D6C53"/>
    <w:rsid w:val="002F5595"/>
    <w:rsid w:val="00334F6A"/>
    <w:rsid w:val="00342AC8"/>
    <w:rsid w:val="00343302"/>
    <w:rsid w:val="003720CF"/>
    <w:rsid w:val="003979DE"/>
    <w:rsid w:val="003B4550"/>
    <w:rsid w:val="003D2A18"/>
    <w:rsid w:val="00413386"/>
    <w:rsid w:val="00461253"/>
    <w:rsid w:val="004858F5"/>
    <w:rsid w:val="004A2814"/>
    <w:rsid w:val="004C0622"/>
    <w:rsid w:val="005042C2"/>
    <w:rsid w:val="0051609E"/>
    <w:rsid w:val="005E4F9D"/>
    <w:rsid w:val="005E716E"/>
    <w:rsid w:val="006476E1"/>
    <w:rsid w:val="006604DF"/>
    <w:rsid w:val="00671529"/>
    <w:rsid w:val="006C7125"/>
    <w:rsid w:val="0070489D"/>
    <w:rsid w:val="007268F9"/>
    <w:rsid w:val="00750282"/>
    <w:rsid w:val="00764440"/>
    <w:rsid w:val="0077101B"/>
    <w:rsid w:val="007C52B0"/>
    <w:rsid w:val="007C6033"/>
    <w:rsid w:val="008147C8"/>
    <w:rsid w:val="0081753A"/>
    <w:rsid w:val="008205C5"/>
    <w:rsid w:val="00826D82"/>
    <w:rsid w:val="00857D23"/>
    <w:rsid w:val="008B5D09"/>
    <w:rsid w:val="00923706"/>
    <w:rsid w:val="009313E2"/>
    <w:rsid w:val="009411B4"/>
    <w:rsid w:val="00946F1D"/>
    <w:rsid w:val="009D0139"/>
    <w:rsid w:val="009D717D"/>
    <w:rsid w:val="009F5AC4"/>
    <w:rsid w:val="009F5CDC"/>
    <w:rsid w:val="00A072D7"/>
    <w:rsid w:val="00A37835"/>
    <w:rsid w:val="00A775CF"/>
    <w:rsid w:val="00AD1A9C"/>
    <w:rsid w:val="00AF5DE1"/>
    <w:rsid w:val="00B06045"/>
    <w:rsid w:val="00B206DD"/>
    <w:rsid w:val="00B23D25"/>
    <w:rsid w:val="00B26828"/>
    <w:rsid w:val="00B364B5"/>
    <w:rsid w:val="00B52EF4"/>
    <w:rsid w:val="00B65761"/>
    <w:rsid w:val="00B777AD"/>
    <w:rsid w:val="00C03015"/>
    <w:rsid w:val="00C0358D"/>
    <w:rsid w:val="00C35A27"/>
    <w:rsid w:val="00C47B2E"/>
    <w:rsid w:val="00D63CD2"/>
    <w:rsid w:val="00D87DC2"/>
    <w:rsid w:val="00D94B05"/>
    <w:rsid w:val="00DE2F3E"/>
    <w:rsid w:val="00DE79B1"/>
    <w:rsid w:val="00DF5B6A"/>
    <w:rsid w:val="00E02C2B"/>
    <w:rsid w:val="00E21C27"/>
    <w:rsid w:val="00E26BCF"/>
    <w:rsid w:val="00E52109"/>
    <w:rsid w:val="00E75317"/>
    <w:rsid w:val="00EC0CE6"/>
    <w:rsid w:val="00EC7C1D"/>
    <w:rsid w:val="00ED6C48"/>
    <w:rsid w:val="00EE3045"/>
    <w:rsid w:val="00F65F5D"/>
    <w:rsid w:val="00F82082"/>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D4C121"/>
  <w15:docId w15:val="{9342D57E-1B02-4125-8570-9685E6E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 w:type="character" w:customStyle="1" w:styleId="SingleTxtGChar">
    <w:name w:val="_ Single Txt_G Char"/>
    <w:link w:val="SingleTxtG"/>
    <w:locked/>
    <w:rsid w:val="00DE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F254-DE94-4C75-8BAE-60ED9378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26</TotalTime>
  <Pages>3</Pages>
  <Words>981</Words>
  <Characters>5453</Characters>
  <Application>Microsoft Office Word</Application>
  <DocSecurity>0</DocSecurity>
  <Lines>100</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ST/SG/AC.10/C.3/2020/8</vt: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Editorial</dc:creator>
  <cp:lastModifiedBy>Laurence Berthet</cp:lastModifiedBy>
  <cp:revision>8</cp:revision>
  <cp:lastPrinted>2020-04-06T15:54:00Z</cp:lastPrinted>
  <dcterms:created xsi:type="dcterms:W3CDTF">2020-04-02T12:54:00Z</dcterms:created>
  <dcterms:modified xsi:type="dcterms:W3CDTF">2020-04-06T15:57:00Z</dcterms:modified>
</cp:coreProperties>
</file>