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2275E13" w14:textId="77777777" w:rsidTr="00F01738">
        <w:trPr>
          <w:trHeight w:hRule="exact" w:val="851"/>
        </w:trPr>
        <w:tc>
          <w:tcPr>
            <w:tcW w:w="1276" w:type="dxa"/>
            <w:tcBorders>
              <w:bottom w:val="single" w:sz="4" w:space="0" w:color="auto"/>
            </w:tcBorders>
          </w:tcPr>
          <w:p w14:paraId="417F4DC7" w14:textId="77777777" w:rsidR="00132EA9" w:rsidRPr="00DB58B5" w:rsidRDefault="00132EA9" w:rsidP="00D619F9">
            <w:bookmarkStart w:id="0" w:name="_GoBack"/>
            <w:bookmarkEnd w:id="0"/>
          </w:p>
        </w:tc>
        <w:tc>
          <w:tcPr>
            <w:tcW w:w="2268" w:type="dxa"/>
            <w:tcBorders>
              <w:bottom w:val="single" w:sz="4" w:space="0" w:color="auto"/>
            </w:tcBorders>
            <w:vAlign w:val="bottom"/>
          </w:tcPr>
          <w:p w14:paraId="4BD79DFA"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9D45757" w14:textId="77777777" w:rsidR="00132EA9" w:rsidRPr="00DB58B5" w:rsidRDefault="00D619F9" w:rsidP="00D619F9">
            <w:pPr>
              <w:jc w:val="right"/>
            </w:pPr>
            <w:r w:rsidRPr="00D619F9">
              <w:rPr>
                <w:sz w:val="40"/>
              </w:rPr>
              <w:t>ST</w:t>
            </w:r>
            <w:r>
              <w:t>/SG/AC.10/C.3/2020/13</w:t>
            </w:r>
          </w:p>
        </w:tc>
      </w:tr>
      <w:tr w:rsidR="00132EA9" w:rsidRPr="00DB58B5" w14:paraId="17BEEBFB" w14:textId="77777777" w:rsidTr="00F01738">
        <w:trPr>
          <w:trHeight w:hRule="exact" w:val="2835"/>
        </w:trPr>
        <w:tc>
          <w:tcPr>
            <w:tcW w:w="1276" w:type="dxa"/>
            <w:tcBorders>
              <w:top w:val="single" w:sz="4" w:space="0" w:color="auto"/>
              <w:bottom w:val="single" w:sz="12" w:space="0" w:color="auto"/>
            </w:tcBorders>
          </w:tcPr>
          <w:p w14:paraId="4B50E4F4" w14:textId="77777777" w:rsidR="00132EA9" w:rsidRPr="00DB58B5" w:rsidRDefault="00132EA9" w:rsidP="00F01738">
            <w:pPr>
              <w:spacing w:before="120"/>
              <w:jc w:val="center"/>
            </w:pPr>
            <w:r>
              <w:rPr>
                <w:noProof/>
                <w:lang w:eastAsia="fr-CH"/>
              </w:rPr>
              <w:drawing>
                <wp:inline distT="0" distB="0" distL="0" distR="0" wp14:anchorId="4A622916" wp14:editId="32CF19D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6C4D9D"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AEA6C3B" w14:textId="77777777" w:rsidR="00132EA9" w:rsidRDefault="00D619F9" w:rsidP="00F01738">
            <w:pPr>
              <w:spacing w:before="240"/>
            </w:pPr>
            <w:r>
              <w:t xml:space="preserve">Distr. </w:t>
            </w:r>
            <w:proofErr w:type="gramStart"/>
            <w:r>
              <w:t>générale</w:t>
            </w:r>
            <w:proofErr w:type="gramEnd"/>
          </w:p>
          <w:p w14:paraId="1E46F85D" w14:textId="77777777" w:rsidR="00D619F9" w:rsidRDefault="00D619F9" w:rsidP="00D619F9">
            <w:pPr>
              <w:spacing w:line="240" w:lineRule="exact"/>
            </w:pPr>
            <w:r>
              <w:t>6 avril 2020</w:t>
            </w:r>
          </w:p>
          <w:p w14:paraId="23B2D4F7" w14:textId="77777777" w:rsidR="00D619F9" w:rsidRDefault="00D619F9" w:rsidP="00D619F9">
            <w:pPr>
              <w:spacing w:line="240" w:lineRule="exact"/>
            </w:pPr>
            <w:r>
              <w:t>Français</w:t>
            </w:r>
          </w:p>
          <w:p w14:paraId="1EA0BEA8" w14:textId="77777777" w:rsidR="00D619F9" w:rsidRPr="00DB58B5" w:rsidRDefault="00D619F9" w:rsidP="00D619F9">
            <w:pPr>
              <w:spacing w:line="240" w:lineRule="exact"/>
            </w:pPr>
            <w:r>
              <w:t>Original : anglais</w:t>
            </w:r>
          </w:p>
        </w:tc>
      </w:tr>
    </w:tbl>
    <w:p w14:paraId="126FB176" w14:textId="77777777" w:rsidR="00D619F9" w:rsidRPr="00CA0680" w:rsidRDefault="00D619F9"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61F7B4F6" w14:textId="77777777" w:rsidR="00D619F9" w:rsidRPr="00CA0680" w:rsidRDefault="00D619F9" w:rsidP="000305D3">
      <w:pPr>
        <w:spacing w:before="120"/>
        <w:rPr>
          <w:b/>
        </w:rPr>
      </w:pPr>
      <w:r w:rsidRPr="00CA0680">
        <w:rPr>
          <w:b/>
        </w:rPr>
        <w:t>Sous</w:t>
      </w:r>
      <w:r>
        <w:rPr>
          <w:b/>
        </w:rPr>
        <w:t>-</w:t>
      </w:r>
      <w:r w:rsidRPr="00CA0680">
        <w:rPr>
          <w:b/>
        </w:rPr>
        <w:t>Comité d’experts du transport des marchandises dangereuses</w:t>
      </w:r>
    </w:p>
    <w:p w14:paraId="76E62AF0" w14:textId="77777777" w:rsidR="00D619F9" w:rsidRDefault="00D619F9" w:rsidP="000305D3">
      <w:pPr>
        <w:spacing w:before="120"/>
        <w:rPr>
          <w:b/>
        </w:rPr>
      </w:pPr>
      <w:r>
        <w:rPr>
          <w:b/>
          <w:bCs/>
          <w:lang w:val="fr-FR"/>
        </w:rPr>
        <w:t>Cinquante-septième</w:t>
      </w:r>
      <w:r>
        <w:rPr>
          <w:b/>
        </w:rPr>
        <w:t xml:space="preserve"> </w:t>
      </w:r>
      <w:r w:rsidRPr="00CA0680">
        <w:rPr>
          <w:b/>
        </w:rPr>
        <w:t>session</w:t>
      </w:r>
    </w:p>
    <w:p w14:paraId="770A36C4" w14:textId="77777777" w:rsidR="00D619F9" w:rsidRDefault="00D619F9" w:rsidP="000305D3">
      <w:r>
        <w:t xml:space="preserve">Genève, </w:t>
      </w:r>
      <w:r>
        <w:rPr>
          <w:lang w:val="fr-FR"/>
        </w:rPr>
        <w:t>29 juin-8 juillet 2020</w:t>
      </w:r>
    </w:p>
    <w:p w14:paraId="5DE3E786" w14:textId="77777777" w:rsidR="00D619F9" w:rsidRDefault="00D619F9" w:rsidP="000305D3">
      <w:r>
        <w:t xml:space="preserve">Point </w:t>
      </w:r>
      <w:r>
        <w:rPr>
          <w:lang w:val="fr-FR"/>
        </w:rPr>
        <w:t xml:space="preserve">5 b) </w:t>
      </w:r>
      <w:r>
        <w:t>de l’ordre du jour provisoire</w:t>
      </w:r>
    </w:p>
    <w:p w14:paraId="0B35F64B" w14:textId="77777777" w:rsidR="00D619F9" w:rsidRPr="007D1A73" w:rsidRDefault="00D619F9" w:rsidP="00D619F9">
      <w:pPr>
        <w:rPr>
          <w:b/>
          <w:bCs/>
          <w:lang w:val="fr-CA"/>
        </w:rPr>
      </w:pPr>
      <w:r>
        <w:rPr>
          <w:b/>
          <w:bCs/>
          <w:lang w:val="fr-FR"/>
        </w:rPr>
        <w:t>Transport de gaz : autres questions</w:t>
      </w:r>
    </w:p>
    <w:p w14:paraId="30366354" w14:textId="77777777" w:rsidR="00D619F9" w:rsidRPr="007D1A73" w:rsidRDefault="00D619F9" w:rsidP="008D5475">
      <w:pPr>
        <w:pStyle w:val="HChG"/>
        <w:rPr>
          <w:lang w:val="fr-CA"/>
        </w:rPr>
      </w:pPr>
      <w:r>
        <w:rPr>
          <w:lang w:val="fr-FR"/>
        </w:rPr>
        <w:tab/>
      </w:r>
      <w:r>
        <w:rPr>
          <w:lang w:val="fr-FR"/>
        </w:rPr>
        <w:tab/>
        <w:t>Normes ISO mises à jour dans la classe 2</w:t>
      </w:r>
    </w:p>
    <w:p w14:paraId="318D5D51" w14:textId="77777777" w:rsidR="008D5475" w:rsidRPr="008D5475" w:rsidRDefault="00D619F9" w:rsidP="008D5475">
      <w:pPr>
        <w:pStyle w:val="H1G"/>
        <w:rPr>
          <w:lang w:val="fr-FR"/>
        </w:rPr>
      </w:pPr>
      <w:r>
        <w:rPr>
          <w:lang w:val="fr-FR"/>
        </w:rPr>
        <w:tab/>
      </w:r>
      <w:r>
        <w:rPr>
          <w:lang w:val="fr-FR"/>
        </w:rPr>
        <w:tab/>
        <w:t xml:space="preserve">Communication de l’Organisation internationale </w:t>
      </w:r>
      <w:r w:rsidR="008D5475">
        <w:rPr>
          <w:lang w:val="fr-FR"/>
        </w:rPr>
        <w:br/>
      </w:r>
      <w:r>
        <w:rPr>
          <w:lang w:val="fr-FR"/>
        </w:rPr>
        <w:t>de normalisation (ISO)</w:t>
      </w:r>
      <w:r w:rsidR="008D5475" w:rsidRPr="008D5475">
        <w:rPr>
          <w:rStyle w:val="FootnoteReference"/>
          <w:b w:val="0"/>
          <w:sz w:val="20"/>
          <w:vertAlign w:val="baseline"/>
        </w:rPr>
        <w:footnoteReference w:customMarkFollows="1" w:id="2"/>
        <w:t>*</w:t>
      </w:r>
    </w:p>
    <w:p w14:paraId="1741B110" w14:textId="77777777" w:rsidR="00D619F9" w:rsidRPr="007D1A73" w:rsidRDefault="00D619F9" w:rsidP="008D5475">
      <w:pPr>
        <w:pStyle w:val="HChG"/>
        <w:rPr>
          <w:lang w:val="fr-CA"/>
        </w:rPr>
      </w:pPr>
      <w:r>
        <w:rPr>
          <w:lang w:val="fr-FR"/>
        </w:rPr>
        <w:tab/>
      </w:r>
      <w:r>
        <w:rPr>
          <w:lang w:val="fr-FR"/>
        </w:rPr>
        <w:tab/>
        <w:t>Introduction</w:t>
      </w:r>
    </w:p>
    <w:p w14:paraId="4E3274F9" w14:textId="77777777" w:rsidR="00D619F9" w:rsidRPr="0017148E" w:rsidRDefault="00D619F9" w:rsidP="008D5475">
      <w:pPr>
        <w:pStyle w:val="SingleTxtG"/>
        <w:rPr>
          <w:lang w:val="fr-CA"/>
        </w:rPr>
      </w:pPr>
      <w:r>
        <w:rPr>
          <w:lang w:val="fr-FR"/>
        </w:rPr>
        <w:t>1.</w:t>
      </w:r>
      <w:r>
        <w:rPr>
          <w:lang w:val="fr-FR"/>
        </w:rPr>
        <w:tab/>
        <w:t>Les propositions soumises dans le présent document ont trait à une nouvelle norme, à huit normes révisées et à trois amendements. Les titres des normes en question sont :</w:t>
      </w:r>
    </w:p>
    <w:p w14:paraId="00BE5D36" w14:textId="77777777" w:rsidR="00D619F9" w:rsidRPr="007D1A73" w:rsidRDefault="00D619F9" w:rsidP="008D5475">
      <w:pPr>
        <w:pStyle w:val="Bullet1G"/>
        <w:rPr>
          <w:lang w:val="fr-CA"/>
        </w:rPr>
      </w:pPr>
      <w:r>
        <w:rPr>
          <w:lang w:val="fr-FR"/>
        </w:rPr>
        <w:t>ISO</w:t>
      </w:r>
      <w:r w:rsidR="001817BB">
        <w:rPr>
          <w:lang w:val="fr-FR"/>
        </w:rPr>
        <w:t xml:space="preserve"> </w:t>
      </w:r>
      <w:r>
        <w:rPr>
          <w:lang w:val="fr-FR"/>
        </w:rPr>
        <w:t>9809-</w:t>
      </w:r>
      <w:proofErr w:type="gramStart"/>
      <w:r>
        <w:rPr>
          <w:lang w:val="fr-FR"/>
        </w:rPr>
        <w:t>1:</w:t>
      </w:r>
      <w:proofErr w:type="gramEnd"/>
      <w:r>
        <w:rPr>
          <w:lang w:val="fr-FR"/>
        </w:rPr>
        <w:t xml:space="preserve">2019 Bouteilles à gaz </w:t>
      </w:r>
      <w:r w:rsidR="000F5AEF">
        <w:rPr>
          <w:lang w:val="fr-FR"/>
        </w:rPr>
        <w:t>− </w:t>
      </w:r>
      <w:r>
        <w:rPr>
          <w:lang w:val="fr-FR"/>
        </w:rPr>
        <w:t>Conception, construction et essais des bouteilles à gaz et des tubes rechargeables en acier sans soudure</w:t>
      </w:r>
      <w:r w:rsidR="000F5AEF">
        <w:rPr>
          <w:lang w:val="fr-FR"/>
        </w:rPr>
        <w:t> −</w:t>
      </w:r>
      <w:r>
        <w:rPr>
          <w:lang w:val="fr-FR"/>
        </w:rPr>
        <w:t xml:space="preserve"> Partie 1 : Bouteilles et tubes en acier trempé et revenu ayant une résistance à la traction inférieure à 1</w:t>
      </w:r>
      <w:r w:rsidR="000F5AEF">
        <w:rPr>
          <w:lang w:val="fr-FR"/>
        </w:rPr>
        <w:t> </w:t>
      </w:r>
      <w:r>
        <w:rPr>
          <w:lang w:val="fr-FR"/>
        </w:rPr>
        <w:t>100</w:t>
      </w:r>
      <w:r w:rsidR="000F5AEF">
        <w:rPr>
          <w:lang w:val="fr-FR"/>
        </w:rPr>
        <w:t> </w:t>
      </w:r>
      <w:r>
        <w:rPr>
          <w:lang w:val="fr-FR"/>
        </w:rPr>
        <w:t>MPa</w:t>
      </w:r>
    </w:p>
    <w:p w14:paraId="220A918C" w14:textId="77777777" w:rsidR="00D619F9" w:rsidRPr="007D1A73" w:rsidRDefault="00D619F9" w:rsidP="008D5475">
      <w:pPr>
        <w:pStyle w:val="Bullet1G"/>
        <w:rPr>
          <w:lang w:val="fr-CA"/>
        </w:rPr>
      </w:pPr>
      <w:r>
        <w:rPr>
          <w:lang w:val="fr-FR"/>
        </w:rPr>
        <w:t>ISO 9809-</w:t>
      </w:r>
      <w:proofErr w:type="gramStart"/>
      <w:r>
        <w:rPr>
          <w:lang w:val="fr-FR"/>
        </w:rPr>
        <w:t>2:</w:t>
      </w:r>
      <w:proofErr w:type="gramEnd"/>
      <w:r>
        <w:rPr>
          <w:lang w:val="fr-FR"/>
        </w:rPr>
        <w:t xml:space="preserve">2019 Bouteilles à gaz </w:t>
      </w:r>
      <w:r w:rsidR="000F5AEF">
        <w:rPr>
          <w:lang w:val="fr-FR"/>
        </w:rPr>
        <w:t>− </w:t>
      </w:r>
      <w:r>
        <w:rPr>
          <w:lang w:val="fr-FR"/>
        </w:rPr>
        <w:t>Conception, construction et essais des bouteilles à gaz et des tubes rechargeables en acier sans soudure</w:t>
      </w:r>
      <w:r w:rsidR="000F5AEF">
        <w:rPr>
          <w:lang w:val="fr-FR"/>
        </w:rPr>
        <w:t> −</w:t>
      </w:r>
      <w:r>
        <w:rPr>
          <w:lang w:val="fr-FR"/>
        </w:rPr>
        <w:t xml:space="preserve"> Partie 2 : Bouteilles et tubes en acier trempé et revenu ayant une résistance à la traction supérieure ou égale à 1</w:t>
      </w:r>
      <w:r w:rsidR="000F5AEF">
        <w:rPr>
          <w:lang w:val="fr-FR"/>
        </w:rPr>
        <w:t> </w:t>
      </w:r>
      <w:r>
        <w:rPr>
          <w:lang w:val="fr-FR"/>
        </w:rPr>
        <w:t>100</w:t>
      </w:r>
      <w:r w:rsidR="000F5AEF">
        <w:rPr>
          <w:lang w:val="fr-FR"/>
        </w:rPr>
        <w:t> </w:t>
      </w:r>
      <w:r>
        <w:rPr>
          <w:lang w:val="fr-FR"/>
        </w:rPr>
        <w:t>MPa</w:t>
      </w:r>
    </w:p>
    <w:p w14:paraId="0A7E72CB" w14:textId="77777777" w:rsidR="00D619F9" w:rsidRPr="007D1A73" w:rsidRDefault="00D619F9" w:rsidP="008D5475">
      <w:pPr>
        <w:pStyle w:val="Bullet1G"/>
        <w:rPr>
          <w:lang w:val="fr-CA"/>
        </w:rPr>
      </w:pPr>
      <w:r>
        <w:rPr>
          <w:lang w:val="fr-FR"/>
        </w:rPr>
        <w:t>ISO 9809-</w:t>
      </w:r>
      <w:proofErr w:type="gramStart"/>
      <w:r>
        <w:rPr>
          <w:lang w:val="fr-FR"/>
        </w:rPr>
        <w:t>3:</w:t>
      </w:r>
      <w:proofErr w:type="gramEnd"/>
      <w:r>
        <w:rPr>
          <w:lang w:val="fr-FR"/>
        </w:rPr>
        <w:t xml:space="preserve">2019 Bouteilles à gaz </w:t>
      </w:r>
      <w:r w:rsidR="000F5AEF">
        <w:rPr>
          <w:lang w:val="fr-FR"/>
        </w:rPr>
        <w:t>− </w:t>
      </w:r>
      <w:r>
        <w:rPr>
          <w:lang w:val="fr-FR"/>
        </w:rPr>
        <w:t>Conception, construction et essais des bouteilles à gaz et des tubes rechargeables en acier sans soudure</w:t>
      </w:r>
      <w:r w:rsidR="000F5AEF">
        <w:rPr>
          <w:lang w:val="fr-FR"/>
        </w:rPr>
        <w:t> −</w:t>
      </w:r>
      <w:r>
        <w:rPr>
          <w:lang w:val="fr-FR"/>
        </w:rPr>
        <w:t xml:space="preserve"> Partie 3 : Bouteilles et tubes en acier normalisé</w:t>
      </w:r>
    </w:p>
    <w:p w14:paraId="300686F0" w14:textId="77777777" w:rsidR="00D619F9" w:rsidRPr="007D1A73" w:rsidRDefault="00D619F9" w:rsidP="008D5475">
      <w:pPr>
        <w:pStyle w:val="Bullet1G"/>
        <w:rPr>
          <w:lang w:val="fr-CA"/>
        </w:rPr>
      </w:pPr>
      <w:r>
        <w:rPr>
          <w:lang w:val="fr-FR"/>
        </w:rPr>
        <w:t>ISO</w:t>
      </w:r>
      <w:r w:rsidR="001817BB">
        <w:rPr>
          <w:lang w:val="fr-FR"/>
        </w:rPr>
        <w:t xml:space="preserve"> </w:t>
      </w:r>
      <w:r>
        <w:rPr>
          <w:lang w:val="fr-FR"/>
        </w:rPr>
        <w:t>21029-</w:t>
      </w:r>
      <w:proofErr w:type="gramStart"/>
      <w:r>
        <w:rPr>
          <w:lang w:val="fr-FR"/>
        </w:rPr>
        <w:t>1:</w:t>
      </w:r>
      <w:proofErr w:type="gramEnd"/>
      <w:r>
        <w:rPr>
          <w:lang w:val="fr-FR"/>
        </w:rPr>
        <w:t xml:space="preserve">2018 + </w:t>
      </w:r>
      <w:r w:rsidRPr="007F244B">
        <w:rPr>
          <w:lang w:val="fr-FR"/>
        </w:rPr>
        <w:t>AMD 1:</w:t>
      </w:r>
      <w:r>
        <w:rPr>
          <w:lang w:val="fr-FR"/>
        </w:rPr>
        <w:t xml:space="preserve">2019 Récipients cryogéniques </w:t>
      </w:r>
      <w:r w:rsidR="000F5AEF">
        <w:rPr>
          <w:lang w:val="fr-FR"/>
        </w:rPr>
        <w:t>− </w:t>
      </w:r>
      <w:r>
        <w:rPr>
          <w:lang w:val="fr-FR"/>
        </w:rPr>
        <w:t>Récipients transportables, isolés sous vide, d’un volume n’excédant pas 1</w:t>
      </w:r>
      <w:r w:rsidR="000F5AEF">
        <w:rPr>
          <w:lang w:val="fr-FR"/>
        </w:rPr>
        <w:t> </w:t>
      </w:r>
      <w:r>
        <w:rPr>
          <w:lang w:val="fr-FR"/>
        </w:rPr>
        <w:t>000</w:t>
      </w:r>
      <w:r w:rsidR="000F5AEF">
        <w:rPr>
          <w:lang w:val="fr-FR"/>
        </w:rPr>
        <w:t> </w:t>
      </w:r>
      <w:r>
        <w:rPr>
          <w:lang w:val="fr-FR"/>
        </w:rPr>
        <w:t>litres</w:t>
      </w:r>
      <w:r w:rsidR="000F5AEF">
        <w:rPr>
          <w:lang w:val="fr-FR"/>
        </w:rPr>
        <w:t> −</w:t>
      </w:r>
      <w:r>
        <w:rPr>
          <w:lang w:val="fr-FR"/>
        </w:rPr>
        <w:t xml:space="preserve"> Partie 1 : Conception, fabrication, inspection et essais</w:t>
      </w:r>
    </w:p>
    <w:p w14:paraId="05737554" w14:textId="77777777" w:rsidR="00D619F9" w:rsidRPr="007D1A73" w:rsidRDefault="00D619F9" w:rsidP="008D5475">
      <w:pPr>
        <w:pStyle w:val="Bullet1G"/>
        <w:rPr>
          <w:lang w:val="fr-CA"/>
        </w:rPr>
      </w:pPr>
      <w:r>
        <w:rPr>
          <w:lang w:val="fr-FR"/>
        </w:rPr>
        <w:t>ISO</w:t>
      </w:r>
      <w:r w:rsidR="001817BB">
        <w:rPr>
          <w:lang w:val="fr-FR"/>
        </w:rPr>
        <w:t xml:space="preserve"> </w:t>
      </w:r>
      <w:proofErr w:type="gramStart"/>
      <w:r>
        <w:rPr>
          <w:lang w:val="fr-FR"/>
        </w:rPr>
        <w:t>16111:</w:t>
      </w:r>
      <w:proofErr w:type="gramEnd"/>
      <w:r>
        <w:rPr>
          <w:lang w:val="fr-FR"/>
        </w:rPr>
        <w:t xml:space="preserve">2018 Appareils de stockage de gaz transportables </w:t>
      </w:r>
      <w:r w:rsidR="000F5AEF">
        <w:rPr>
          <w:lang w:val="fr-FR"/>
        </w:rPr>
        <w:t>− </w:t>
      </w:r>
      <w:r>
        <w:rPr>
          <w:lang w:val="fr-FR"/>
        </w:rPr>
        <w:t>Hydrogène absorbé dans un hydrure métallique réversible</w:t>
      </w:r>
    </w:p>
    <w:p w14:paraId="3968C1F7" w14:textId="77777777" w:rsidR="00D619F9" w:rsidRPr="007D1A73" w:rsidRDefault="00D619F9" w:rsidP="008D5475">
      <w:pPr>
        <w:pStyle w:val="Bullet1G"/>
        <w:rPr>
          <w:lang w:val="fr-CA"/>
        </w:rPr>
      </w:pPr>
      <w:r>
        <w:rPr>
          <w:lang w:val="fr-FR"/>
        </w:rPr>
        <w:t>ISO</w:t>
      </w:r>
      <w:r w:rsidR="001817BB">
        <w:rPr>
          <w:lang w:val="fr-FR"/>
        </w:rPr>
        <w:t xml:space="preserve"> </w:t>
      </w:r>
      <w:proofErr w:type="gramStart"/>
      <w:r>
        <w:rPr>
          <w:lang w:val="fr-FR"/>
        </w:rPr>
        <w:t>10961:</w:t>
      </w:r>
      <w:proofErr w:type="gramEnd"/>
      <w:r>
        <w:rPr>
          <w:lang w:val="fr-FR"/>
        </w:rPr>
        <w:t xml:space="preserve">2019 Bouteilles à gaz </w:t>
      </w:r>
      <w:r w:rsidR="000F5AEF">
        <w:rPr>
          <w:lang w:val="fr-FR"/>
        </w:rPr>
        <w:t>− </w:t>
      </w:r>
      <w:r>
        <w:rPr>
          <w:lang w:val="fr-FR"/>
        </w:rPr>
        <w:t>Cadres de bouteilles</w:t>
      </w:r>
      <w:r w:rsidR="000F5AEF">
        <w:rPr>
          <w:lang w:val="fr-FR"/>
        </w:rPr>
        <w:t> −</w:t>
      </w:r>
      <w:r>
        <w:rPr>
          <w:lang w:val="fr-FR"/>
        </w:rPr>
        <w:t xml:space="preserve"> Conception, fabrication, essais et inspection</w:t>
      </w:r>
    </w:p>
    <w:p w14:paraId="02E5E388" w14:textId="77777777" w:rsidR="00D619F9" w:rsidRPr="007D1A73" w:rsidRDefault="00D619F9" w:rsidP="008D5475">
      <w:pPr>
        <w:pStyle w:val="Bullet1G"/>
        <w:rPr>
          <w:lang w:val="fr-CA"/>
        </w:rPr>
      </w:pPr>
      <w:r>
        <w:rPr>
          <w:lang w:val="fr-FR"/>
        </w:rPr>
        <w:lastRenderedPageBreak/>
        <w:t>ISO </w:t>
      </w:r>
      <w:proofErr w:type="gramStart"/>
      <w:r>
        <w:rPr>
          <w:lang w:val="fr-FR"/>
        </w:rPr>
        <w:t>11513:</w:t>
      </w:r>
      <w:proofErr w:type="gramEnd"/>
      <w:r>
        <w:rPr>
          <w:lang w:val="fr-FR"/>
        </w:rPr>
        <w:t xml:space="preserve">2019 Bouteilles à gaz </w:t>
      </w:r>
      <w:r w:rsidR="00496FCB">
        <w:rPr>
          <w:lang w:val="fr-FR"/>
        </w:rPr>
        <w:t>− </w:t>
      </w:r>
      <w:r>
        <w:rPr>
          <w:lang w:val="fr-FR"/>
        </w:rPr>
        <w:t>Bouteilles en acier soudées rechargeables contenant des matériaux pour le stockage des gaz à une pression subatmosphérique (à l’exclusion de l’acétylène)</w:t>
      </w:r>
      <w:r w:rsidR="00496FCB">
        <w:rPr>
          <w:lang w:val="fr-FR"/>
        </w:rPr>
        <w:t> −</w:t>
      </w:r>
      <w:r>
        <w:rPr>
          <w:lang w:val="fr-FR"/>
        </w:rPr>
        <w:t xml:space="preserve"> Conception, fabrication, essais, utilisation et contrôle périodique</w:t>
      </w:r>
    </w:p>
    <w:p w14:paraId="48569C71" w14:textId="77777777" w:rsidR="00D619F9" w:rsidRPr="007D1A73" w:rsidRDefault="00D619F9" w:rsidP="008D5475">
      <w:pPr>
        <w:pStyle w:val="Bullet1G"/>
        <w:rPr>
          <w:lang w:val="fr-CA"/>
        </w:rPr>
      </w:pPr>
      <w:r>
        <w:rPr>
          <w:lang w:val="fr-FR"/>
        </w:rPr>
        <w:t>ISO </w:t>
      </w:r>
      <w:proofErr w:type="gramStart"/>
      <w:r>
        <w:rPr>
          <w:lang w:val="fr-FR"/>
        </w:rPr>
        <w:t>11118:</w:t>
      </w:r>
      <w:proofErr w:type="gramEnd"/>
      <w:r>
        <w:rPr>
          <w:lang w:val="fr-FR"/>
        </w:rPr>
        <w:t xml:space="preserve">2015 </w:t>
      </w:r>
      <w:r w:rsidRPr="007F244B">
        <w:rPr>
          <w:lang w:val="fr-FR"/>
        </w:rPr>
        <w:t xml:space="preserve">+ AMD 1:2019 Bouteilles </w:t>
      </w:r>
      <w:r>
        <w:rPr>
          <w:lang w:val="fr-FR"/>
        </w:rPr>
        <w:t xml:space="preserve">à gaz </w:t>
      </w:r>
      <w:r w:rsidR="00496FCB">
        <w:rPr>
          <w:lang w:val="fr-FR"/>
        </w:rPr>
        <w:t>− </w:t>
      </w:r>
      <w:r>
        <w:rPr>
          <w:lang w:val="fr-FR"/>
        </w:rPr>
        <w:t>Bouteilles à gaz métalliques non rechargeables</w:t>
      </w:r>
      <w:r w:rsidR="00496FCB">
        <w:rPr>
          <w:lang w:val="fr-FR"/>
        </w:rPr>
        <w:t> −</w:t>
      </w:r>
      <w:r>
        <w:rPr>
          <w:lang w:val="fr-FR"/>
        </w:rPr>
        <w:t xml:space="preserve"> Spécifications et méthodes d’essai</w:t>
      </w:r>
    </w:p>
    <w:p w14:paraId="3DBC7232" w14:textId="77777777" w:rsidR="00D619F9" w:rsidRPr="007D1A73" w:rsidRDefault="00D619F9" w:rsidP="008D5475">
      <w:pPr>
        <w:pStyle w:val="Bullet1G"/>
        <w:rPr>
          <w:lang w:val="fr-CA"/>
        </w:rPr>
      </w:pPr>
      <w:r>
        <w:rPr>
          <w:lang w:val="fr-FR"/>
        </w:rPr>
        <w:t>ISO </w:t>
      </w:r>
      <w:proofErr w:type="gramStart"/>
      <w:r>
        <w:rPr>
          <w:lang w:val="fr-FR"/>
        </w:rPr>
        <w:t>11117:</w:t>
      </w:r>
      <w:proofErr w:type="gramEnd"/>
      <w:r>
        <w:rPr>
          <w:lang w:val="fr-FR"/>
        </w:rPr>
        <w:t xml:space="preserve">2019 Bouteilles à gaz </w:t>
      </w:r>
      <w:r w:rsidR="00496FCB">
        <w:rPr>
          <w:lang w:val="fr-FR"/>
        </w:rPr>
        <w:t>− </w:t>
      </w:r>
      <w:r>
        <w:rPr>
          <w:lang w:val="fr-FR"/>
        </w:rPr>
        <w:t>Chapeaux fermés et chapeaux ouverts de protection des robinets</w:t>
      </w:r>
      <w:r w:rsidR="00496FCB">
        <w:rPr>
          <w:lang w:val="fr-FR"/>
        </w:rPr>
        <w:t> −</w:t>
      </w:r>
      <w:r>
        <w:rPr>
          <w:lang w:val="fr-FR"/>
        </w:rPr>
        <w:t xml:space="preserve"> Conception, construction et essais</w:t>
      </w:r>
    </w:p>
    <w:p w14:paraId="0175BC2A" w14:textId="77777777" w:rsidR="00D619F9" w:rsidRPr="007D1A73" w:rsidRDefault="00D619F9" w:rsidP="008D5475">
      <w:pPr>
        <w:pStyle w:val="Bullet1G"/>
        <w:rPr>
          <w:lang w:val="fr-CA"/>
        </w:rPr>
      </w:pPr>
      <w:r>
        <w:rPr>
          <w:lang w:val="fr-FR"/>
        </w:rPr>
        <w:t>ISO </w:t>
      </w:r>
      <w:proofErr w:type="gramStart"/>
      <w:r>
        <w:rPr>
          <w:lang w:val="fr-FR"/>
        </w:rPr>
        <w:t>17871:</w:t>
      </w:r>
      <w:proofErr w:type="gramEnd"/>
      <w:r>
        <w:rPr>
          <w:lang w:val="fr-FR"/>
        </w:rPr>
        <w:t xml:space="preserve">2015 </w:t>
      </w:r>
      <w:r w:rsidRPr="007F244B">
        <w:rPr>
          <w:lang w:val="fr-FR"/>
        </w:rPr>
        <w:t>+ AMD 1</w:t>
      </w:r>
      <w:r>
        <w:rPr>
          <w:lang w:val="fr-FR"/>
        </w:rPr>
        <w:t xml:space="preserve">:2018 Bouteilles à gaz </w:t>
      </w:r>
      <w:r w:rsidR="00496FCB">
        <w:rPr>
          <w:lang w:val="fr-FR"/>
        </w:rPr>
        <w:t>− </w:t>
      </w:r>
      <w:r>
        <w:rPr>
          <w:lang w:val="fr-FR"/>
        </w:rPr>
        <w:t>Robinets de bouteilles à ouverture rapide</w:t>
      </w:r>
      <w:r w:rsidR="00496FCB">
        <w:rPr>
          <w:lang w:val="fr-FR"/>
        </w:rPr>
        <w:t> −</w:t>
      </w:r>
      <w:r>
        <w:rPr>
          <w:lang w:val="fr-FR"/>
        </w:rPr>
        <w:t xml:space="preserve"> Spécifications et essais de type</w:t>
      </w:r>
    </w:p>
    <w:p w14:paraId="1CC03C20" w14:textId="77777777" w:rsidR="00D619F9" w:rsidRPr="007D1A73" w:rsidRDefault="00D619F9" w:rsidP="008D5475">
      <w:pPr>
        <w:pStyle w:val="Bullet1G"/>
        <w:rPr>
          <w:lang w:val="fr-CA"/>
        </w:rPr>
      </w:pPr>
      <w:r>
        <w:rPr>
          <w:lang w:val="fr-FR"/>
        </w:rPr>
        <w:t>ISO </w:t>
      </w:r>
      <w:proofErr w:type="gramStart"/>
      <w:r>
        <w:rPr>
          <w:lang w:val="fr-FR"/>
        </w:rPr>
        <w:t>10462:</w:t>
      </w:r>
      <w:proofErr w:type="gramEnd"/>
      <w:r>
        <w:rPr>
          <w:lang w:val="fr-FR"/>
        </w:rPr>
        <w:t xml:space="preserve">2013 + </w:t>
      </w:r>
      <w:r w:rsidRPr="007F244B">
        <w:rPr>
          <w:lang w:val="fr-FR"/>
        </w:rPr>
        <w:t>AMD 1:</w:t>
      </w:r>
      <w:r>
        <w:rPr>
          <w:lang w:val="fr-FR"/>
        </w:rPr>
        <w:t xml:space="preserve">2019 Bouteilles à gaz </w:t>
      </w:r>
      <w:r w:rsidR="00496FCB">
        <w:rPr>
          <w:lang w:val="fr-FR"/>
        </w:rPr>
        <w:t>− </w:t>
      </w:r>
      <w:r>
        <w:rPr>
          <w:lang w:val="fr-FR"/>
        </w:rPr>
        <w:t>Bouteilles d’acétylène</w:t>
      </w:r>
      <w:r w:rsidR="00496FCB">
        <w:rPr>
          <w:lang w:val="fr-FR"/>
        </w:rPr>
        <w:t> −</w:t>
      </w:r>
      <w:r>
        <w:rPr>
          <w:lang w:val="fr-FR"/>
        </w:rPr>
        <w:t xml:space="preserve"> Contrôle et entretien périodiques</w:t>
      </w:r>
    </w:p>
    <w:p w14:paraId="15CF5931" w14:textId="77777777" w:rsidR="00D619F9" w:rsidRPr="007D1A73" w:rsidRDefault="00D619F9" w:rsidP="008D5475">
      <w:pPr>
        <w:pStyle w:val="Bullet1G"/>
        <w:rPr>
          <w:lang w:val="fr-CA"/>
        </w:rPr>
      </w:pPr>
      <w:r>
        <w:rPr>
          <w:lang w:val="fr-FR"/>
        </w:rPr>
        <w:t>ISO </w:t>
      </w:r>
      <w:proofErr w:type="gramStart"/>
      <w:r>
        <w:rPr>
          <w:lang w:val="fr-FR"/>
        </w:rPr>
        <w:t>23088:</w:t>
      </w:r>
      <w:proofErr w:type="gramEnd"/>
      <w:r>
        <w:rPr>
          <w:lang w:val="fr-FR"/>
        </w:rPr>
        <w:t xml:space="preserve">2020 Bouteilles à gaz </w:t>
      </w:r>
      <w:r w:rsidR="00496FCB">
        <w:rPr>
          <w:lang w:val="fr-FR"/>
        </w:rPr>
        <w:t>− </w:t>
      </w:r>
      <w:r>
        <w:rPr>
          <w:lang w:val="fr-FR"/>
        </w:rPr>
        <w:t>Contrôles et essais périodiques des fûts soudés</w:t>
      </w:r>
      <w:r w:rsidR="00496FCB">
        <w:rPr>
          <w:lang w:val="fr-FR"/>
        </w:rPr>
        <w:t> −</w:t>
      </w:r>
      <w:r>
        <w:rPr>
          <w:lang w:val="fr-FR"/>
        </w:rPr>
        <w:t xml:space="preserve"> Capacité jusqu’à 1</w:t>
      </w:r>
      <w:r w:rsidR="00496FCB">
        <w:rPr>
          <w:lang w:val="fr-FR"/>
        </w:rPr>
        <w:t> </w:t>
      </w:r>
      <w:r>
        <w:rPr>
          <w:lang w:val="fr-FR"/>
        </w:rPr>
        <w:t>000</w:t>
      </w:r>
      <w:r w:rsidR="00496FCB">
        <w:rPr>
          <w:lang w:val="fr-FR"/>
        </w:rPr>
        <w:t> </w:t>
      </w:r>
      <w:r>
        <w:rPr>
          <w:lang w:val="fr-FR"/>
        </w:rPr>
        <w:t>l.</w:t>
      </w:r>
    </w:p>
    <w:p w14:paraId="4E9D694E" w14:textId="77777777" w:rsidR="00D619F9" w:rsidRPr="007D1A73" w:rsidRDefault="00D619F9" w:rsidP="008D5475">
      <w:pPr>
        <w:pStyle w:val="HChG"/>
        <w:rPr>
          <w:lang w:val="fr-CA"/>
        </w:rPr>
      </w:pPr>
      <w:r>
        <w:rPr>
          <w:lang w:val="fr-FR"/>
        </w:rPr>
        <w:tab/>
      </w:r>
      <w:r>
        <w:rPr>
          <w:lang w:val="fr-FR"/>
        </w:rPr>
        <w:tab/>
        <w:t>Proposition 1</w:t>
      </w:r>
    </w:p>
    <w:p w14:paraId="07DDB5E3" w14:textId="77777777" w:rsidR="00D619F9" w:rsidRPr="007D1A73" w:rsidRDefault="00D619F9" w:rsidP="008D5475">
      <w:pPr>
        <w:pStyle w:val="SingleTxtG"/>
        <w:rPr>
          <w:lang w:val="fr-CA"/>
        </w:rPr>
      </w:pPr>
      <w:r>
        <w:rPr>
          <w:lang w:val="fr-FR"/>
        </w:rPr>
        <w:t>2.</w:t>
      </w:r>
      <w:r>
        <w:rPr>
          <w:lang w:val="fr-FR"/>
        </w:rPr>
        <w:tab/>
        <w:t>Dans les tableaux des paragraphes 6.2.2.1.1, 6.2.2.1.3 et 6.2.2.1.7, à la ligne commençant par ISO 9809-</w:t>
      </w:r>
      <w:proofErr w:type="gramStart"/>
      <w:r>
        <w:rPr>
          <w:lang w:val="fr-FR"/>
        </w:rPr>
        <w:t>1:</w:t>
      </w:r>
      <w:proofErr w:type="gramEnd"/>
      <w:r>
        <w:rPr>
          <w:lang w:val="fr-FR"/>
        </w:rPr>
        <w:t>2010, remplacer «</w:t>
      </w:r>
      <w:r w:rsidR="008D5475">
        <w:rPr>
          <w:lang w:val="fr-FR"/>
        </w:rPr>
        <w:t> </w:t>
      </w:r>
      <w:r>
        <w:rPr>
          <w:lang w:val="fr-FR"/>
        </w:rPr>
        <w:t>Jusqu’à nouvel ordre</w:t>
      </w:r>
      <w:r w:rsidR="008D5475">
        <w:rPr>
          <w:lang w:val="fr-FR"/>
        </w:rPr>
        <w:t> </w:t>
      </w:r>
      <w:r>
        <w:rPr>
          <w:lang w:val="fr-FR"/>
        </w:rPr>
        <w:t>» par «</w:t>
      </w:r>
      <w:r w:rsidR="00496FCB">
        <w:rPr>
          <w:lang w:val="fr-FR"/>
        </w:rPr>
        <w:t> </w:t>
      </w:r>
      <w:r>
        <w:rPr>
          <w:lang w:val="fr-FR"/>
        </w:rPr>
        <w:t>Jusqu’au 31</w:t>
      </w:r>
      <w:r w:rsidR="008D5475">
        <w:rPr>
          <w:lang w:val="fr-FR"/>
        </w:rPr>
        <w:t> </w:t>
      </w:r>
      <w:r>
        <w:rPr>
          <w:lang w:val="fr-FR"/>
        </w:rPr>
        <w:t>décembre 2026</w:t>
      </w:r>
      <w:r w:rsidR="00496FCB">
        <w:rPr>
          <w:lang w:val="fr-FR"/>
        </w:rPr>
        <w:t> </w:t>
      </w:r>
      <w:r>
        <w:rPr>
          <w:lang w:val="fr-FR"/>
        </w:rPr>
        <w:t>». Dans ces mêmes tableaux, insérer la ligne suivante sous la ligne commençant par ISO 9809-</w:t>
      </w:r>
      <w:proofErr w:type="gramStart"/>
      <w:r>
        <w:rPr>
          <w:lang w:val="fr-FR"/>
        </w:rPr>
        <w:t>1:</w:t>
      </w:r>
      <w:proofErr w:type="gramEnd"/>
      <w:r>
        <w:rPr>
          <w:lang w:val="fr-FR"/>
        </w:rPr>
        <w:t>2010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536"/>
        <w:gridCol w:w="1134"/>
      </w:tblGrid>
      <w:tr w:rsidR="00D619F9" w:rsidRPr="00060816" w14:paraId="04CCE111" w14:textId="77777777" w:rsidTr="003F7441">
        <w:tc>
          <w:tcPr>
            <w:tcW w:w="1701" w:type="dxa"/>
            <w:shd w:val="clear" w:color="auto" w:fill="auto"/>
          </w:tcPr>
          <w:p w14:paraId="5F97677B" w14:textId="77777777" w:rsidR="00D619F9" w:rsidRPr="00060816" w:rsidRDefault="00D619F9" w:rsidP="00060816">
            <w:pPr>
              <w:spacing w:before="20" w:after="20"/>
              <w:rPr>
                <w:lang w:val="fr-FR"/>
              </w:rPr>
            </w:pPr>
            <w:r>
              <w:rPr>
                <w:lang w:val="fr-FR"/>
              </w:rPr>
              <w:t>ISO 9809-</w:t>
            </w:r>
            <w:proofErr w:type="gramStart"/>
            <w:r>
              <w:rPr>
                <w:lang w:val="fr-FR"/>
              </w:rPr>
              <w:t>1:</w:t>
            </w:r>
            <w:proofErr w:type="gramEnd"/>
            <w:r>
              <w:rPr>
                <w:lang w:val="fr-FR"/>
              </w:rPr>
              <w:t xml:space="preserve">2019 </w:t>
            </w:r>
          </w:p>
        </w:tc>
        <w:tc>
          <w:tcPr>
            <w:tcW w:w="4536" w:type="dxa"/>
            <w:shd w:val="clear" w:color="auto" w:fill="auto"/>
          </w:tcPr>
          <w:p w14:paraId="4E69C55B" w14:textId="77777777" w:rsidR="00D619F9" w:rsidRPr="003F7441" w:rsidRDefault="00D619F9" w:rsidP="00060816">
            <w:pPr>
              <w:spacing w:before="20" w:after="20"/>
              <w:rPr>
                <w:lang w:val="fr-FR"/>
              </w:rPr>
            </w:pPr>
            <w:r>
              <w:rPr>
                <w:lang w:val="fr-FR"/>
              </w:rPr>
              <w:t xml:space="preserve">Bouteilles à gaz </w:t>
            </w:r>
            <w:r w:rsidR="00496FCB">
              <w:rPr>
                <w:lang w:val="fr-FR"/>
              </w:rPr>
              <w:t>− </w:t>
            </w:r>
            <w:r>
              <w:rPr>
                <w:lang w:val="fr-FR"/>
              </w:rPr>
              <w:t>Conception, construction et essais des bouteilles à gaz et des tubes rechargeables en acier sans soudure</w:t>
            </w:r>
            <w:r w:rsidR="00496FCB">
              <w:rPr>
                <w:lang w:val="fr-FR"/>
              </w:rPr>
              <w:t> −</w:t>
            </w:r>
            <w:r>
              <w:rPr>
                <w:lang w:val="fr-FR"/>
              </w:rPr>
              <w:t xml:space="preserve"> Partie 1 : Bouteilles et tubes </w:t>
            </w:r>
            <w:r w:rsidR="00496FCB">
              <w:rPr>
                <w:lang w:val="fr-FR"/>
              </w:rPr>
              <w:br/>
            </w:r>
            <w:r>
              <w:rPr>
                <w:lang w:val="fr-FR"/>
              </w:rPr>
              <w:t xml:space="preserve">en acier trempé et revenu ayant une résistance </w:t>
            </w:r>
            <w:r w:rsidR="00496FCB">
              <w:rPr>
                <w:lang w:val="fr-FR"/>
              </w:rPr>
              <w:br/>
            </w:r>
            <w:r>
              <w:rPr>
                <w:lang w:val="fr-FR"/>
              </w:rPr>
              <w:t>à la traction inférieure à 1 100 MPa</w:t>
            </w:r>
          </w:p>
        </w:tc>
        <w:tc>
          <w:tcPr>
            <w:tcW w:w="1134" w:type="dxa"/>
            <w:shd w:val="clear" w:color="auto" w:fill="auto"/>
            <w:tcMar>
              <w:left w:w="57" w:type="dxa"/>
              <w:right w:w="57" w:type="dxa"/>
            </w:tcMar>
          </w:tcPr>
          <w:p w14:paraId="4AC50E92" w14:textId="77777777" w:rsidR="00D619F9" w:rsidRPr="003F7441" w:rsidRDefault="00D619F9" w:rsidP="00060816">
            <w:pPr>
              <w:spacing w:before="20" w:after="20"/>
              <w:rPr>
                <w:lang w:val="fr-FR"/>
              </w:rPr>
            </w:pPr>
            <w:r>
              <w:rPr>
                <w:lang w:val="fr-FR"/>
              </w:rPr>
              <w:t>Jusqu’à nouvel ordre</w:t>
            </w:r>
          </w:p>
        </w:tc>
      </w:tr>
    </w:tbl>
    <w:p w14:paraId="42E2FD7A" w14:textId="77777777" w:rsidR="00D619F9" w:rsidRPr="007D1A73" w:rsidRDefault="00D619F9" w:rsidP="008D5475">
      <w:pPr>
        <w:pStyle w:val="SingleTxtG"/>
        <w:spacing w:before="240"/>
        <w:ind w:firstLine="567"/>
        <w:rPr>
          <w:lang w:val="fr-CA"/>
        </w:rPr>
      </w:pPr>
      <w:r>
        <w:rPr>
          <w:lang w:val="fr-FR"/>
        </w:rPr>
        <w:t>À la fin du tableau du paragraphe 6.2.2.1.2, après la ligne commençant par ISO </w:t>
      </w:r>
      <w:proofErr w:type="gramStart"/>
      <w:r>
        <w:rPr>
          <w:lang w:val="fr-FR"/>
        </w:rPr>
        <w:t>11515:</w:t>
      </w:r>
      <w:proofErr w:type="gramEnd"/>
      <w:r>
        <w:rPr>
          <w:lang w:val="fr-FR"/>
        </w:rPr>
        <w:t>2013, ajouter la ligne ci-dessus.</w:t>
      </w:r>
    </w:p>
    <w:p w14:paraId="192302EB" w14:textId="77777777" w:rsidR="00D619F9" w:rsidRPr="007D1A73" w:rsidRDefault="00D619F9" w:rsidP="008D5475">
      <w:pPr>
        <w:pStyle w:val="H1G"/>
        <w:rPr>
          <w:lang w:val="fr-CA"/>
        </w:rPr>
      </w:pPr>
      <w:r>
        <w:rPr>
          <w:lang w:val="fr-FR"/>
        </w:rPr>
        <w:tab/>
      </w:r>
      <w:r>
        <w:rPr>
          <w:lang w:val="fr-FR"/>
        </w:rPr>
        <w:tab/>
        <w:t>Justification</w:t>
      </w:r>
    </w:p>
    <w:p w14:paraId="6F33C3CA" w14:textId="77777777" w:rsidR="00D619F9" w:rsidRPr="007D1A73" w:rsidRDefault="00D619F9" w:rsidP="008D5475">
      <w:pPr>
        <w:pStyle w:val="SingleTxtG"/>
        <w:rPr>
          <w:lang w:val="fr-CA"/>
        </w:rPr>
      </w:pPr>
      <w:r>
        <w:rPr>
          <w:lang w:val="fr-FR"/>
        </w:rPr>
        <w:t>3.</w:t>
      </w:r>
      <w:r>
        <w:rPr>
          <w:lang w:val="fr-FR"/>
        </w:rPr>
        <w:tab/>
        <w:t>Par rapport à l’édition précédente, les principaux changements sont les suivants :</w:t>
      </w:r>
    </w:p>
    <w:p w14:paraId="2FEB1518" w14:textId="77777777" w:rsidR="00D619F9" w:rsidRPr="008D5475" w:rsidRDefault="00D619F9" w:rsidP="008D5475">
      <w:pPr>
        <w:pStyle w:val="Bullet1G"/>
        <w:rPr>
          <w:lang w:val="fr-CA"/>
        </w:rPr>
      </w:pPr>
      <w:r w:rsidRPr="008D5475">
        <w:rPr>
          <w:lang w:val="fr-FR"/>
        </w:rPr>
        <w:t>La plage de la contenance en eau a été étendue et va désormais de moins de 0,5</w:t>
      </w:r>
      <w:r w:rsidR="002D6CDE">
        <w:rPr>
          <w:lang w:val="fr-FR"/>
        </w:rPr>
        <w:t> </w:t>
      </w:r>
      <w:r w:rsidRPr="008D5475">
        <w:rPr>
          <w:lang w:val="fr-FR"/>
        </w:rPr>
        <w:t>l à 450</w:t>
      </w:r>
      <w:r w:rsidR="002D6CDE">
        <w:rPr>
          <w:lang w:val="fr-FR"/>
        </w:rPr>
        <w:t> </w:t>
      </w:r>
      <w:r w:rsidRPr="008D5475">
        <w:rPr>
          <w:lang w:val="fr-FR"/>
        </w:rPr>
        <w:t>l inclus</w:t>
      </w:r>
      <w:r w:rsidR="002D6CDE">
        <w:rPr>
          <w:lang w:val="fr-FR"/>
        </w:rPr>
        <w:t> </w:t>
      </w:r>
      <w:r w:rsidRPr="008D5475">
        <w:rPr>
          <w:lang w:val="fr-FR"/>
        </w:rPr>
        <w:t>;</w:t>
      </w:r>
    </w:p>
    <w:p w14:paraId="6895052B" w14:textId="77777777" w:rsidR="00D619F9" w:rsidRPr="008D5475" w:rsidRDefault="00D619F9" w:rsidP="008D5475">
      <w:pPr>
        <w:pStyle w:val="Bullet1G"/>
        <w:rPr>
          <w:lang w:val="fr-CA"/>
        </w:rPr>
      </w:pPr>
      <w:r w:rsidRPr="008D5475">
        <w:rPr>
          <w:lang w:val="fr-FR"/>
        </w:rPr>
        <w:t>Il existe désormais une taille de lot pour les tubes</w:t>
      </w:r>
      <w:r w:rsidR="002D6CDE">
        <w:rPr>
          <w:lang w:val="fr-FR"/>
        </w:rPr>
        <w:t> </w:t>
      </w:r>
      <w:r w:rsidRPr="008D5475">
        <w:rPr>
          <w:lang w:val="fr-FR"/>
        </w:rPr>
        <w:t>;</w:t>
      </w:r>
    </w:p>
    <w:p w14:paraId="37F43F74" w14:textId="77777777" w:rsidR="00D619F9" w:rsidRPr="008D5475" w:rsidRDefault="00D619F9" w:rsidP="008D5475">
      <w:pPr>
        <w:pStyle w:val="Bullet1G"/>
        <w:rPr>
          <w:lang w:val="fr-CA"/>
        </w:rPr>
      </w:pPr>
      <w:r w:rsidRPr="008D5475">
        <w:rPr>
          <w:lang w:val="fr-FR"/>
        </w:rPr>
        <w:t>L’essai de pliage n’est maintenu que pour les essais de prototypes</w:t>
      </w:r>
      <w:r w:rsidR="002D6CDE">
        <w:rPr>
          <w:lang w:val="fr-FR"/>
        </w:rPr>
        <w:t> </w:t>
      </w:r>
      <w:r w:rsidRPr="008D5475">
        <w:rPr>
          <w:lang w:val="fr-FR"/>
        </w:rPr>
        <w:t>;</w:t>
      </w:r>
    </w:p>
    <w:p w14:paraId="30331025" w14:textId="77777777" w:rsidR="00D619F9" w:rsidRPr="008D5475" w:rsidRDefault="00D619F9" w:rsidP="008D5475">
      <w:pPr>
        <w:pStyle w:val="Bullet1G"/>
        <w:rPr>
          <w:lang w:val="fr-CA"/>
        </w:rPr>
      </w:pPr>
      <w:r w:rsidRPr="008D5475">
        <w:rPr>
          <w:iCs/>
          <w:lang w:val="fr-FR"/>
        </w:rPr>
        <w:t>Les marges de tolérance des essais ont été modifiées pour l’analyse de contrôle</w:t>
      </w:r>
      <w:r w:rsidR="002D6CDE">
        <w:rPr>
          <w:iCs/>
          <w:lang w:val="fr-FR"/>
        </w:rPr>
        <w:t> </w:t>
      </w:r>
      <w:r w:rsidRPr="008D5475">
        <w:rPr>
          <w:lang w:val="fr-FR"/>
        </w:rPr>
        <w:t>;</w:t>
      </w:r>
    </w:p>
    <w:p w14:paraId="31FF2E77" w14:textId="77777777" w:rsidR="00D619F9" w:rsidRPr="007D1A73" w:rsidRDefault="00D619F9" w:rsidP="008D5475">
      <w:pPr>
        <w:pStyle w:val="Bullet1G"/>
        <w:rPr>
          <w:lang w:val="fr-CA"/>
        </w:rPr>
      </w:pPr>
      <w:r>
        <w:rPr>
          <w:lang w:val="fr-FR"/>
        </w:rPr>
        <w:t>De nouvelles prescriptions d’essai ont été introduites pour les filetages, notamment sous la forme d’une annexe G, qui apporte beaucoup d’informations.</w:t>
      </w:r>
    </w:p>
    <w:p w14:paraId="25A64899" w14:textId="77777777" w:rsidR="00D619F9" w:rsidRPr="007D1A73" w:rsidRDefault="00D619F9" w:rsidP="008D5475">
      <w:pPr>
        <w:pStyle w:val="HChG"/>
        <w:rPr>
          <w:lang w:val="fr-CA"/>
        </w:rPr>
      </w:pPr>
      <w:r>
        <w:rPr>
          <w:lang w:val="fr-FR"/>
        </w:rPr>
        <w:tab/>
      </w:r>
      <w:r>
        <w:rPr>
          <w:lang w:val="fr-FR"/>
        </w:rPr>
        <w:tab/>
        <w:t>Proposition 2</w:t>
      </w:r>
    </w:p>
    <w:p w14:paraId="773BE65A" w14:textId="77777777" w:rsidR="00D619F9" w:rsidRPr="007D1A73" w:rsidRDefault="00D619F9" w:rsidP="00060816">
      <w:pPr>
        <w:pStyle w:val="SingleTxtG"/>
        <w:spacing w:line="220" w:lineRule="atLeast"/>
        <w:rPr>
          <w:lang w:val="fr-CA"/>
        </w:rPr>
      </w:pPr>
      <w:r>
        <w:rPr>
          <w:lang w:val="fr-FR"/>
        </w:rPr>
        <w:t>4.</w:t>
      </w:r>
      <w:r>
        <w:rPr>
          <w:lang w:val="fr-FR"/>
        </w:rPr>
        <w:tab/>
        <w:t>Dans les tableaux du paragraphe 6.2.2.1.1, à la ligne commençant par ISO 9809-</w:t>
      </w:r>
      <w:proofErr w:type="gramStart"/>
      <w:r>
        <w:rPr>
          <w:lang w:val="fr-FR"/>
        </w:rPr>
        <w:t>2:</w:t>
      </w:r>
      <w:proofErr w:type="gramEnd"/>
      <w:r>
        <w:rPr>
          <w:lang w:val="fr-FR"/>
        </w:rPr>
        <w:t>2010, remplacer «</w:t>
      </w:r>
      <w:r w:rsidR="002D6CDE">
        <w:rPr>
          <w:lang w:val="fr-FR"/>
        </w:rPr>
        <w:t> </w:t>
      </w:r>
      <w:r>
        <w:rPr>
          <w:lang w:val="fr-FR"/>
        </w:rPr>
        <w:t>Jusqu’à nouvel ordre</w:t>
      </w:r>
      <w:r w:rsidR="002D6CDE">
        <w:rPr>
          <w:lang w:val="fr-FR"/>
        </w:rPr>
        <w:t> </w:t>
      </w:r>
      <w:r>
        <w:rPr>
          <w:lang w:val="fr-FR"/>
        </w:rPr>
        <w:t>» par «</w:t>
      </w:r>
      <w:r w:rsidR="002D6CDE">
        <w:rPr>
          <w:lang w:val="fr-FR"/>
        </w:rPr>
        <w:t> </w:t>
      </w:r>
      <w:r>
        <w:rPr>
          <w:lang w:val="fr-FR"/>
        </w:rPr>
        <w:t>Jusqu’au 31 décembre 2026</w:t>
      </w:r>
      <w:r w:rsidR="002D6CDE">
        <w:rPr>
          <w:lang w:val="fr-FR"/>
        </w:rPr>
        <w:t> </w:t>
      </w:r>
      <w:r>
        <w:rPr>
          <w:lang w:val="fr-FR"/>
        </w:rPr>
        <w:t>». Insérer la ligne suivante sous la ligne commençant par ISO 9809-</w:t>
      </w:r>
      <w:proofErr w:type="gramStart"/>
      <w:r>
        <w:rPr>
          <w:lang w:val="fr-FR"/>
        </w:rPr>
        <w:t>2:</w:t>
      </w:r>
      <w:proofErr w:type="gramEnd"/>
      <w:r>
        <w:rPr>
          <w:lang w:val="fr-FR"/>
        </w:rPr>
        <w:t>2010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536"/>
        <w:gridCol w:w="1134"/>
      </w:tblGrid>
      <w:tr w:rsidR="00D619F9" w:rsidRPr="00060816" w14:paraId="2557D81D" w14:textId="77777777" w:rsidTr="003F7441">
        <w:tc>
          <w:tcPr>
            <w:tcW w:w="1701" w:type="dxa"/>
            <w:shd w:val="clear" w:color="auto" w:fill="auto"/>
          </w:tcPr>
          <w:p w14:paraId="5001038E" w14:textId="77777777" w:rsidR="00D619F9" w:rsidRPr="003F7441" w:rsidRDefault="00D619F9" w:rsidP="00060816">
            <w:pPr>
              <w:spacing w:before="20" w:after="20"/>
              <w:rPr>
                <w:lang w:val="fr-FR"/>
              </w:rPr>
            </w:pPr>
            <w:r>
              <w:rPr>
                <w:lang w:val="fr-FR"/>
              </w:rPr>
              <w:t>ISO 9809-</w:t>
            </w:r>
            <w:proofErr w:type="gramStart"/>
            <w:r>
              <w:rPr>
                <w:lang w:val="fr-FR"/>
              </w:rPr>
              <w:t>2:</w:t>
            </w:r>
            <w:proofErr w:type="gramEnd"/>
            <w:r>
              <w:rPr>
                <w:lang w:val="fr-FR"/>
              </w:rPr>
              <w:t>2019</w:t>
            </w:r>
          </w:p>
        </w:tc>
        <w:tc>
          <w:tcPr>
            <w:tcW w:w="4536" w:type="dxa"/>
            <w:shd w:val="clear" w:color="auto" w:fill="auto"/>
          </w:tcPr>
          <w:p w14:paraId="51F237FA" w14:textId="77777777" w:rsidR="00D619F9" w:rsidRPr="003F7441" w:rsidRDefault="00D619F9" w:rsidP="00060816">
            <w:pPr>
              <w:spacing w:before="20" w:after="20"/>
              <w:rPr>
                <w:lang w:val="fr-FR"/>
              </w:rPr>
            </w:pPr>
            <w:r>
              <w:rPr>
                <w:lang w:val="fr-FR"/>
              </w:rPr>
              <w:t xml:space="preserve">Bouteilles à gaz </w:t>
            </w:r>
            <w:r w:rsidR="002D6CDE">
              <w:rPr>
                <w:lang w:val="fr-FR"/>
              </w:rPr>
              <w:t>− </w:t>
            </w:r>
            <w:r>
              <w:rPr>
                <w:lang w:val="fr-FR"/>
              </w:rPr>
              <w:t>Conception, construction et essais des bouteilles à gaz et des tubes rechargeables en acier sans soudure</w:t>
            </w:r>
            <w:r w:rsidR="002D6CDE">
              <w:rPr>
                <w:lang w:val="fr-FR"/>
              </w:rPr>
              <w:t> −</w:t>
            </w:r>
            <w:r>
              <w:rPr>
                <w:lang w:val="fr-FR"/>
              </w:rPr>
              <w:t xml:space="preserve"> Partie 2 : Bouteilles et tubes </w:t>
            </w:r>
            <w:r w:rsidR="002D6CDE">
              <w:rPr>
                <w:lang w:val="fr-FR"/>
              </w:rPr>
              <w:br/>
            </w:r>
            <w:r>
              <w:rPr>
                <w:lang w:val="fr-FR"/>
              </w:rPr>
              <w:t xml:space="preserve">en acier trempé et revenu ayant une résistance </w:t>
            </w:r>
            <w:r w:rsidR="002D6CDE">
              <w:rPr>
                <w:lang w:val="fr-FR"/>
              </w:rPr>
              <w:br/>
            </w:r>
            <w:r>
              <w:rPr>
                <w:lang w:val="fr-FR"/>
              </w:rPr>
              <w:t>à la traction supérieure ou égale à 1 100 MPa</w:t>
            </w:r>
          </w:p>
        </w:tc>
        <w:tc>
          <w:tcPr>
            <w:tcW w:w="1134" w:type="dxa"/>
            <w:shd w:val="clear" w:color="auto" w:fill="auto"/>
            <w:tcMar>
              <w:left w:w="57" w:type="dxa"/>
              <w:right w:w="57" w:type="dxa"/>
            </w:tcMar>
          </w:tcPr>
          <w:p w14:paraId="545A400B" w14:textId="77777777" w:rsidR="00D619F9" w:rsidRPr="003F7441" w:rsidRDefault="00D619F9" w:rsidP="00060816">
            <w:pPr>
              <w:spacing w:before="20" w:after="20"/>
              <w:rPr>
                <w:lang w:val="fr-FR"/>
              </w:rPr>
            </w:pPr>
            <w:r>
              <w:rPr>
                <w:lang w:val="fr-FR"/>
              </w:rPr>
              <w:t>Jusqu’à nouvel ordre</w:t>
            </w:r>
          </w:p>
        </w:tc>
      </w:tr>
    </w:tbl>
    <w:p w14:paraId="360A9C83" w14:textId="77777777" w:rsidR="00D619F9" w:rsidRPr="007D1A73" w:rsidRDefault="00D619F9" w:rsidP="008D5475">
      <w:pPr>
        <w:pStyle w:val="SingleTxtG"/>
        <w:spacing w:before="240"/>
        <w:ind w:firstLine="567"/>
        <w:rPr>
          <w:lang w:val="fr-CA"/>
        </w:rPr>
      </w:pPr>
      <w:r>
        <w:rPr>
          <w:lang w:val="fr-FR"/>
        </w:rPr>
        <w:lastRenderedPageBreak/>
        <w:t>À la fin du tableau du paragraphe 6.2.2.1.2, après la nouvelle ligne commençant par ISO 9809-</w:t>
      </w:r>
      <w:proofErr w:type="gramStart"/>
      <w:r>
        <w:rPr>
          <w:lang w:val="fr-FR"/>
        </w:rPr>
        <w:t>1:</w:t>
      </w:r>
      <w:proofErr w:type="gramEnd"/>
      <w:r>
        <w:rPr>
          <w:lang w:val="fr-FR"/>
        </w:rPr>
        <w:t>2019, ajouter la ligne ci-dessus.</w:t>
      </w:r>
    </w:p>
    <w:p w14:paraId="50232E79" w14:textId="77777777" w:rsidR="00D619F9" w:rsidRPr="007D1A73" w:rsidRDefault="00D619F9" w:rsidP="008D5475">
      <w:pPr>
        <w:pStyle w:val="H1G"/>
        <w:rPr>
          <w:lang w:val="fr-CA"/>
        </w:rPr>
      </w:pPr>
      <w:r>
        <w:rPr>
          <w:lang w:val="fr-FR"/>
        </w:rPr>
        <w:tab/>
      </w:r>
      <w:r>
        <w:rPr>
          <w:lang w:val="fr-FR"/>
        </w:rPr>
        <w:tab/>
        <w:t>Justification</w:t>
      </w:r>
    </w:p>
    <w:p w14:paraId="70BAAC79" w14:textId="77777777" w:rsidR="00D619F9" w:rsidRPr="007D1A73" w:rsidRDefault="00D619F9" w:rsidP="002D6CDE">
      <w:pPr>
        <w:pStyle w:val="SingleTxtG"/>
        <w:spacing w:line="250" w:lineRule="atLeast"/>
        <w:rPr>
          <w:lang w:val="fr-CA"/>
        </w:rPr>
      </w:pPr>
      <w:r>
        <w:rPr>
          <w:lang w:val="fr-FR"/>
        </w:rPr>
        <w:t>5.</w:t>
      </w:r>
      <w:r>
        <w:rPr>
          <w:lang w:val="fr-FR"/>
        </w:rPr>
        <w:tab/>
        <w:t>Les changements détaillés au paragraphe 3 sont également applicables à la présente norme.</w:t>
      </w:r>
    </w:p>
    <w:p w14:paraId="447799F7" w14:textId="77777777" w:rsidR="00D619F9" w:rsidRPr="007D1A73" w:rsidRDefault="00D619F9" w:rsidP="008D5475">
      <w:pPr>
        <w:pStyle w:val="HChG"/>
        <w:rPr>
          <w:lang w:val="fr-CA"/>
        </w:rPr>
      </w:pPr>
      <w:r>
        <w:rPr>
          <w:lang w:val="fr-FR"/>
        </w:rPr>
        <w:tab/>
      </w:r>
      <w:r>
        <w:rPr>
          <w:lang w:val="fr-FR"/>
        </w:rPr>
        <w:tab/>
        <w:t>Proposition 3</w:t>
      </w:r>
    </w:p>
    <w:p w14:paraId="3B5A63E2" w14:textId="77777777" w:rsidR="00D619F9" w:rsidRPr="00194D88" w:rsidRDefault="00D619F9" w:rsidP="002D6CDE">
      <w:pPr>
        <w:pStyle w:val="SingleTxtG"/>
        <w:spacing w:line="250" w:lineRule="atLeast"/>
        <w:rPr>
          <w:lang w:val="fr-CA"/>
        </w:rPr>
      </w:pPr>
      <w:r>
        <w:rPr>
          <w:lang w:val="fr-FR"/>
        </w:rPr>
        <w:t>6.</w:t>
      </w:r>
      <w:r>
        <w:rPr>
          <w:lang w:val="fr-FR"/>
        </w:rPr>
        <w:tab/>
        <w:t>Dans les tableaux des paragraphes 6.2.2.1.1 et 6.2.2.1.3, à la ligne commençant par ISO 9809-</w:t>
      </w:r>
      <w:proofErr w:type="gramStart"/>
      <w:r>
        <w:rPr>
          <w:lang w:val="fr-FR"/>
        </w:rPr>
        <w:t>3:</w:t>
      </w:r>
      <w:proofErr w:type="gramEnd"/>
      <w:r>
        <w:rPr>
          <w:lang w:val="fr-FR"/>
        </w:rPr>
        <w:t>2010, remplacer «</w:t>
      </w:r>
      <w:r w:rsidR="002D6CDE">
        <w:rPr>
          <w:lang w:val="fr-FR"/>
        </w:rPr>
        <w:t> </w:t>
      </w:r>
      <w:r>
        <w:rPr>
          <w:lang w:val="fr-FR"/>
        </w:rPr>
        <w:t>Jusqu’à nouvel ordre</w:t>
      </w:r>
      <w:r w:rsidR="002D6CDE">
        <w:rPr>
          <w:lang w:val="fr-FR"/>
        </w:rPr>
        <w:t> </w:t>
      </w:r>
      <w:r>
        <w:rPr>
          <w:lang w:val="fr-FR"/>
        </w:rPr>
        <w:t>» par «</w:t>
      </w:r>
      <w:r w:rsidR="002D6CDE">
        <w:rPr>
          <w:lang w:val="fr-FR"/>
        </w:rPr>
        <w:t> </w:t>
      </w:r>
      <w:r>
        <w:rPr>
          <w:lang w:val="fr-FR"/>
        </w:rPr>
        <w:t>Jusqu’au 31 décembre 2026</w:t>
      </w:r>
      <w:r w:rsidR="002D6CDE">
        <w:rPr>
          <w:lang w:val="fr-FR"/>
        </w:rPr>
        <w:t> </w:t>
      </w:r>
      <w:r>
        <w:rPr>
          <w:lang w:val="fr-FR"/>
        </w:rPr>
        <w:t>». En dessous de ces lignes, insérer la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536"/>
        <w:gridCol w:w="1542"/>
      </w:tblGrid>
      <w:tr w:rsidR="00D619F9" w:rsidRPr="00060816" w14:paraId="315FB192" w14:textId="77777777" w:rsidTr="003F7441">
        <w:tc>
          <w:tcPr>
            <w:tcW w:w="1701" w:type="dxa"/>
            <w:shd w:val="clear" w:color="auto" w:fill="auto"/>
          </w:tcPr>
          <w:p w14:paraId="15B6B610" w14:textId="77777777" w:rsidR="00D619F9" w:rsidRPr="003F7441" w:rsidRDefault="00D619F9" w:rsidP="00060816">
            <w:pPr>
              <w:spacing w:before="20" w:after="20"/>
              <w:rPr>
                <w:lang w:val="fr-FR"/>
              </w:rPr>
            </w:pPr>
            <w:r>
              <w:rPr>
                <w:lang w:val="fr-FR"/>
              </w:rPr>
              <w:t>ISO 9809-</w:t>
            </w:r>
            <w:proofErr w:type="gramStart"/>
            <w:r>
              <w:rPr>
                <w:lang w:val="fr-FR"/>
              </w:rPr>
              <w:t>3:</w:t>
            </w:r>
            <w:proofErr w:type="gramEnd"/>
            <w:r>
              <w:rPr>
                <w:lang w:val="fr-FR"/>
              </w:rPr>
              <w:t xml:space="preserve">2019 </w:t>
            </w:r>
          </w:p>
        </w:tc>
        <w:tc>
          <w:tcPr>
            <w:tcW w:w="4536" w:type="dxa"/>
            <w:shd w:val="clear" w:color="auto" w:fill="auto"/>
          </w:tcPr>
          <w:p w14:paraId="1D7338F0" w14:textId="77777777" w:rsidR="00D619F9" w:rsidRPr="003F7441" w:rsidRDefault="00D619F9" w:rsidP="00060816">
            <w:pPr>
              <w:spacing w:before="20" w:after="20"/>
              <w:rPr>
                <w:lang w:val="fr-FR"/>
              </w:rPr>
            </w:pPr>
            <w:r>
              <w:rPr>
                <w:lang w:val="fr-FR"/>
              </w:rPr>
              <w:t xml:space="preserve">Bouteilles à gaz </w:t>
            </w:r>
            <w:r w:rsidR="002D6CDE">
              <w:rPr>
                <w:lang w:val="fr-FR"/>
              </w:rPr>
              <w:t>− </w:t>
            </w:r>
            <w:r>
              <w:rPr>
                <w:lang w:val="fr-FR"/>
              </w:rPr>
              <w:t>Conception, construction et essais des bouteilles à gaz et des tubes rechargeables en acier sans soudure</w:t>
            </w:r>
            <w:r w:rsidR="002D6CDE">
              <w:rPr>
                <w:lang w:val="fr-FR"/>
              </w:rPr>
              <w:t> −</w:t>
            </w:r>
            <w:r>
              <w:rPr>
                <w:lang w:val="fr-FR"/>
              </w:rPr>
              <w:t xml:space="preserve"> Partie 1 : Bouteilles et tubes </w:t>
            </w:r>
            <w:r w:rsidR="002D6CDE">
              <w:rPr>
                <w:lang w:val="fr-FR"/>
              </w:rPr>
              <w:br/>
            </w:r>
            <w:r>
              <w:rPr>
                <w:lang w:val="fr-FR"/>
              </w:rPr>
              <w:t xml:space="preserve">en acier trempé et revenu ayant une résistance </w:t>
            </w:r>
            <w:r w:rsidR="002D6CDE">
              <w:rPr>
                <w:lang w:val="fr-FR"/>
              </w:rPr>
              <w:br/>
            </w:r>
            <w:r>
              <w:rPr>
                <w:lang w:val="fr-FR"/>
              </w:rPr>
              <w:t>à la traction inférieure à 1 100 MPa</w:t>
            </w:r>
          </w:p>
        </w:tc>
        <w:tc>
          <w:tcPr>
            <w:tcW w:w="1542" w:type="dxa"/>
            <w:shd w:val="clear" w:color="auto" w:fill="auto"/>
            <w:tcMar>
              <w:left w:w="57" w:type="dxa"/>
              <w:right w:w="57" w:type="dxa"/>
            </w:tcMar>
          </w:tcPr>
          <w:p w14:paraId="685C20B5" w14:textId="77777777" w:rsidR="00D619F9" w:rsidRPr="003F7441" w:rsidRDefault="00D619F9" w:rsidP="00060816">
            <w:pPr>
              <w:spacing w:before="20" w:after="20"/>
              <w:rPr>
                <w:lang w:val="fr-FR"/>
              </w:rPr>
            </w:pPr>
            <w:r>
              <w:rPr>
                <w:lang w:val="fr-FR"/>
              </w:rPr>
              <w:t>Jusqu’à nouvel ordre</w:t>
            </w:r>
          </w:p>
        </w:tc>
      </w:tr>
    </w:tbl>
    <w:p w14:paraId="3F2C0482" w14:textId="77777777" w:rsidR="00D619F9" w:rsidRPr="007D1A73" w:rsidRDefault="00D619F9" w:rsidP="002D6CDE">
      <w:pPr>
        <w:pStyle w:val="SingleTxtG"/>
        <w:spacing w:before="240" w:line="250" w:lineRule="atLeast"/>
        <w:ind w:firstLine="567"/>
        <w:rPr>
          <w:lang w:val="fr-CA"/>
        </w:rPr>
      </w:pPr>
      <w:r>
        <w:rPr>
          <w:lang w:val="fr-FR"/>
        </w:rPr>
        <w:t>À la fin du tableau du paragraphe 6.2.2.1.2, après la nouvelle ligne commençant par ISO 9809-</w:t>
      </w:r>
      <w:proofErr w:type="gramStart"/>
      <w:r>
        <w:rPr>
          <w:lang w:val="fr-FR"/>
        </w:rPr>
        <w:t>2:</w:t>
      </w:r>
      <w:proofErr w:type="gramEnd"/>
      <w:r>
        <w:rPr>
          <w:lang w:val="fr-FR"/>
        </w:rPr>
        <w:t>2019, ajouter la ligne ci-dessus.</w:t>
      </w:r>
    </w:p>
    <w:p w14:paraId="16B5BA3C" w14:textId="77777777" w:rsidR="00D619F9" w:rsidRPr="007D1A73" w:rsidRDefault="00D619F9" w:rsidP="008D5475">
      <w:pPr>
        <w:pStyle w:val="H1G"/>
        <w:rPr>
          <w:lang w:val="fr-CA"/>
        </w:rPr>
      </w:pPr>
      <w:r>
        <w:rPr>
          <w:lang w:val="fr-FR"/>
        </w:rPr>
        <w:tab/>
      </w:r>
      <w:r>
        <w:rPr>
          <w:lang w:val="fr-FR"/>
        </w:rPr>
        <w:tab/>
        <w:t>Justification</w:t>
      </w:r>
    </w:p>
    <w:p w14:paraId="54B63C74" w14:textId="77777777" w:rsidR="00D619F9" w:rsidRPr="007D1A73" w:rsidRDefault="00D619F9" w:rsidP="002D6CDE">
      <w:pPr>
        <w:pStyle w:val="SingleTxtG"/>
        <w:spacing w:line="250" w:lineRule="atLeast"/>
        <w:rPr>
          <w:lang w:val="fr-CA"/>
        </w:rPr>
      </w:pPr>
      <w:r>
        <w:rPr>
          <w:lang w:val="fr-FR"/>
        </w:rPr>
        <w:t>7.</w:t>
      </w:r>
      <w:r>
        <w:rPr>
          <w:lang w:val="fr-FR"/>
        </w:rPr>
        <w:tab/>
        <w:t>Les changements détaillés au paragraphe 3 sont également applicables à la présente norme.</w:t>
      </w:r>
    </w:p>
    <w:p w14:paraId="6E3A11DE" w14:textId="77777777" w:rsidR="00D619F9" w:rsidRPr="007D1A73" w:rsidRDefault="00D619F9" w:rsidP="008D5475">
      <w:pPr>
        <w:pStyle w:val="HChG"/>
        <w:rPr>
          <w:lang w:val="fr-CA"/>
        </w:rPr>
      </w:pPr>
      <w:r>
        <w:rPr>
          <w:lang w:val="fr-FR"/>
        </w:rPr>
        <w:tab/>
      </w:r>
      <w:r>
        <w:rPr>
          <w:lang w:val="fr-FR"/>
        </w:rPr>
        <w:tab/>
        <w:t>Proposition 4</w:t>
      </w:r>
    </w:p>
    <w:p w14:paraId="44CC68C9" w14:textId="77777777" w:rsidR="00D619F9" w:rsidRPr="007D1A73" w:rsidRDefault="00D619F9" w:rsidP="002D6CDE">
      <w:pPr>
        <w:pStyle w:val="SingleTxtG"/>
        <w:spacing w:line="250" w:lineRule="atLeast"/>
        <w:rPr>
          <w:lang w:val="fr-CA"/>
        </w:rPr>
      </w:pPr>
      <w:r>
        <w:rPr>
          <w:lang w:val="fr-FR"/>
        </w:rPr>
        <w:t>8.</w:t>
      </w:r>
      <w:r>
        <w:rPr>
          <w:lang w:val="fr-FR"/>
        </w:rPr>
        <w:tab/>
        <w:t>Dans le tableau du paragraphe 6.2.2.1.4, à la ligne commençant par ISO 21029-</w:t>
      </w:r>
      <w:proofErr w:type="gramStart"/>
      <w:r>
        <w:rPr>
          <w:lang w:val="fr-FR"/>
        </w:rPr>
        <w:t>1:</w:t>
      </w:r>
      <w:proofErr w:type="gramEnd"/>
      <w:r>
        <w:rPr>
          <w:lang w:val="fr-FR"/>
        </w:rPr>
        <w:t>2004, remplacer «</w:t>
      </w:r>
      <w:r w:rsidR="002D6CDE">
        <w:rPr>
          <w:lang w:val="fr-FR"/>
        </w:rPr>
        <w:t> </w:t>
      </w:r>
      <w:r>
        <w:rPr>
          <w:lang w:val="fr-FR"/>
        </w:rPr>
        <w:t>Jusqu’à nouvel ordre</w:t>
      </w:r>
      <w:r w:rsidR="002D6CDE">
        <w:rPr>
          <w:lang w:val="fr-FR"/>
        </w:rPr>
        <w:t> </w:t>
      </w:r>
      <w:r>
        <w:rPr>
          <w:lang w:val="fr-FR"/>
        </w:rPr>
        <w:t>» par «</w:t>
      </w:r>
      <w:r w:rsidR="002D6CDE">
        <w:rPr>
          <w:lang w:val="fr-FR"/>
        </w:rPr>
        <w:t> </w:t>
      </w:r>
      <w:r>
        <w:rPr>
          <w:lang w:val="fr-FR"/>
        </w:rPr>
        <w:t>Jusqu’au 31 décembre 2026</w:t>
      </w:r>
      <w:r w:rsidR="002D6CDE">
        <w:rPr>
          <w:lang w:val="fr-FR"/>
        </w:rPr>
        <w:t> </w:t>
      </w:r>
      <w:r>
        <w:rPr>
          <w:lang w:val="fr-FR"/>
        </w:rPr>
        <w:t>». Ajouter la ligne suivante sous la première ligne du tableau (après ISO 21029-</w:t>
      </w:r>
      <w:proofErr w:type="gramStart"/>
      <w:r>
        <w:rPr>
          <w:lang w:val="fr-FR"/>
        </w:rPr>
        <w:t>1:</w:t>
      </w:r>
      <w:proofErr w:type="gramEnd"/>
      <w:r>
        <w:rPr>
          <w:lang w:val="fr-FR"/>
        </w:rPr>
        <w:t>2004)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547"/>
        <w:gridCol w:w="1134"/>
      </w:tblGrid>
      <w:tr w:rsidR="00D619F9" w:rsidRPr="00060816" w14:paraId="09E48C2D" w14:textId="77777777" w:rsidTr="003F7441">
        <w:tc>
          <w:tcPr>
            <w:tcW w:w="1701" w:type="dxa"/>
            <w:shd w:val="clear" w:color="auto" w:fill="auto"/>
            <w:tcMar>
              <w:left w:w="57" w:type="dxa"/>
              <w:right w:w="57" w:type="dxa"/>
            </w:tcMar>
          </w:tcPr>
          <w:p w14:paraId="70DCB9AA" w14:textId="77777777" w:rsidR="00D619F9" w:rsidRPr="003F7441" w:rsidRDefault="00D619F9" w:rsidP="00060816">
            <w:pPr>
              <w:spacing w:before="20" w:after="20"/>
              <w:rPr>
                <w:lang w:val="fr-FR"/>
              </w:rPr>
            </w:pPr>
            <w:r>
              <w:rPr>
                <w:lang w:val="fr-FR"/>
              </w:rPr>
              <w:t>ISO 21029-</w:t>
            </w:r>
            <w:proofErr w:type="gramStart"/>
            <w:r>
              <w:rPr>
                <w:lang w:val="fr-FR"/>
              </w:rPr>
              <w:t>1:</w:t>
            </w:r>
            <w:proofErr w:type="gramEnd"/>
            <w:r>
              <w:rPr>
                <w:lang w:val="fr-FR"/>
              </w:rPr>
              <w:t xml:space="preserve">2018 + </w:t>
            </w:r>
            <w:r w:rsidRPr="007F244B">
              <w:rPr>
                <w:lang w:val="fr-FR"/>
              </w:rPr>
              <w:t>AMD</w:t>
            </w:r>
            <w:r>
              <w:rPr>
                <w:lang w:val="fr-FR"/>
              </w:rPr>
              <w:t xml:space="preserve"> 1:2019 </w:t>
            </w:r>
          </w:p>
        </w:tc>
        <w:tc>
          <w:tcPr>
            <w:tcW w:w="4547" w:type="dxa"/>
            <w:shd w:val="clear" w:color="auto" w:fill="auto"/>
          </w:tcPr>
          <w:p w14:paraId="5ECB9602" w14:textId="77777777" w:rsidR="00D619F9" w:rsidRPr="003F7441" w:rsidRDefault="00D619F9" w:rsidP="00060816">
            <w:pPr>
              <w:spacing w:before="20" w:after="20"/>
              <w:rPr>
                <w:lang w:val="fr-FR"/>
              </w:rPr>
            </w:pPr>
            <w:r>
              <w:rPr>
                <w:lang w:val="fr-FR"/>
              </w:rPr>
              <w:t xml:space="preserve">Récipients cryogéniques </w:t>
            </w:r>
            <w:r w:rsidR="002D6CDE">
              <w:rPr>
                <w:lang w:val="fr-FR"/>
              </w:rPr>
              <w:t>− </w:t>
            </w:r>
            <w:r>
              <w:rPr>
                <w:lang w:val="fr-FR"/>
              </w:rPr>
              <w:t>Récipients transportables, isolés sous vide, d’un volume n’excédant pas 1 000</w:t>
            </w:r>
            <w:r w:rsidR="002D6CDE">
              <w:rPr>
                <w:lang w:val="fr-FR"/>
              </w:rPr>
              <w:t> </w:t>
            </w:r>
            <w:r>
              <w:rPr>
                <w:lang w:val="fr-FR"/>
              </w:rPr>
              <w:t xml:space="preserve">litres </w:t>
            </w:r>
            <w:r w:rsidR="002D6CDE">
              <w:rPr>
                <w:lang w:val="fr-FR"/>
              </w:rPr>
              <w:t>− </w:t>
            </w:r>
            <w:r>
              <w:rPr>
                <w:lang w:val="fr-FR"/>
              </w:rPr>
              <w:t>Partie 1 : Conception, fabrication, inspection et essais</w:t>
            </w:r>
          </w:p>
        </w:tc>
        <w:tc>
          <w:tcPr>
            <w:tcW w:w="1134" w:type="dxa"/>
            <w:shd w:val="clear" w:color="auto" w:fill="auto"/>
            <w:tcMar>
              <w:left w:w="57" w:type="dxa"/>
              <w:right w:w="57" w:type="dxa"/>
            </w:tcMar>
          </w:tcPr>
          <w:p w14:paraId="4346B041" w14:textId="77777777" w:rsidR="00D619F9" w:rsidRPr="003F7441" w:rsidRDefault="00D619F9" w:rsidP="00060816">
            <w:pPr>
              <w:spacing w:before="20" w:after="20"/>
              <w:rPr>
                <w:lang w:val="fr-FR"/>
              </w:rPr>
            </w:pPr>
            <w:r>
              <w:rPr>
                <w:lang w:val="fr-FR"/>
              </w:rPr>
              <w:t>Jusqu’à nouvel ordre</w:t>
            </w:r>
          </w:p>
        </w:tc>
      </w:tr>
    </w:tbl>
    <w:p w14:paraId="1FE256AB" w14:textId="77777777" w:rsidR="00D619F9" w:rsidRPr="007B2B1F" w:rsidRDefault="00D619F9" w:rsidP="008D5475">
      <w:pPr>
        <w:pStyle w:val="H1G"/>
      </w:pPr>
      <w:r>
        <w:rPr>
          <w:lang w:val="fr-FR"/>
        </w:rPr>
        <w:tab/>
      </w:r>
      <w:r>
        <w:rPr>
          <w:lang w:val="fr-FR"/>
        </w:rPr>
        <w:tab/>
        <w:t>Justification</w:t>
      </w:r>
    </w:p>
    <w:p w14:paraId="49239A10" w14:textId="77777777" w:rsidR="00D619F9" w:rsidRPr="007D1A73" w:rsidRDefault="00D619F9" w:rsidP="002D6CDE">
      <w:pPr>
        <w:pStyle w:val="SingleTxtG"/>
        <w:spacing w:line="250" w:lineRule="atLeast"/>
        <w:rPr>
          <w:lang w:val="fr-CA"/>
        </w:rPr>
      </w:pPr>
      <w:r>
        <w:rPr>
          <w:lang w:val="fr-FR"/>
        </w:rPr>
        <w:t>9.</w:t>
      </w:r>
      <w:r>
        <w:rPr>
          <w:lang w:val="fr-FR"/>
        </w:rPr>
        <w:tab/>
        <w:t>La deuxième édition de cette norme inclut les changements notables suivants :</w:t>
      </w:r>
    </w:p>
    <w:p w14:paraId="75DA3DA3" w14:textId="77777777" w:rsidR="00D619F9" w:rsidRPr="007D1A73" w:rsidRDefault="00D619F9" w:rsidP="002D6CDE">
      <w:pPr>
        <w:pStyle w:val="Bullet1G"/>
        <w:spacing w:line="250" w:lineRule="atLeast"/>
        <w:rPr>
          <w:lang w:val="fr-CA"/>
        </w:rPr>
      </w:pPr>
      <w:r>
        <w:rPr>
          <w:lang w:val="fr-FR"/>
        </w:rPr>
        <w:t>Diverses modifications ont été apportées pour renforcer la cohérence avec le Règlement type pour le transport des marchandises dangereuses</w:t>
      </w:r>
      <w:r w:rsidR="002D6CDE">
        <w:rPr>
          <w:lang w:val="fr-FR"/>
        </w:rPr>
        <w:t> </w:t>
      </w:r>
      <w:r>
        <w:rPr>
          <w:lang w:val="fr-FR"/>
        </w:rPr>
        <w:t>;</w:t>
      </w:r>
    </w:p>
    <w:p w14:paraId="507B90A6" w14:textId="77777777" w:rsidR="00D619F9" w:rsidRPr="007D1A73" w:rsidRDefault="00D619F9" w:rsidP="002D6CDE">
      <w:pPr>
        <w:pStyle w:val="Bullet1G"/>
        <w:spacing w:line="250" w:lineRule="atLeast"/>
        <w:rPr>
          <w:lang w:val="fr-CA"/>
        </w:rPr>
      </w:pPr>
      <w:r>
        <w:rPr>
          <w:lang w:val="fr-FR"/>
        </w:rPr>
        <w:t>Les méthodes de calcul ont été partiellement remplacées par des méthodes expérimentales, et ce choix est expliqué en détail à des fins de clarté</w:t>
      </w:r>
      <w:r w:rsidR="002D6CDE">
        <w:rPr>
          <w:lang w:val="fr-FR"/>
        </w:rPr>
        <w:t> </w:t>
      </w:r>
      <w:r>
        <w:rPr>
          <w:lang w:val="fr-FR"/>
        </w:rPr>
        <w:t>;</w:t>
      </w:r>
    </w:p>
    <w:p w14:paraId="2F6902A7" w14:textId="77777777" w:rsidR="00D619F9" w:rsidRPr="007D1A73" w:rsidRDefault="00D619F9" w:rsidP="002D6CDE">
      <w:pPr>
        <w:pStyle w:val="Bullet1G"/>
        <w:spacing w:line="250" w:lineRule="atLeast"/>
        <w:rPr>
          <w:lang w:val="fr-CA"/>
        </w:rPr>
      </w:pPr>
      <w:r>
        <w:rPr>
          <w:lang w:val="fr-FR"/>
        </w:rPr>
        <w:t>Les clauses relatives aux prescriptions de conception communes et aux prescriptions en matière d’essais non destructifs ont fait l’objet d’une révision technique.</w:t>
      </w:r>
    </w:p>
    <w:p w14:paraId="6A978C0B" w14:textId="77777777" w:rsidR="00D619F9" w:rsidRPr="007D1A73" w:rsidRDefault="00D619F9" w:rsidP="002D6CDE">
      <w:pPr>
        <w:pStyle w:val="HChG"/>
        <w:rPr>
          <w:lang w:val="fr-CA"/>
        </w:rPr>
      </w:pPr>
      <w:r>
        <w:rPr>
          <w:lang w:val="fr-FR"/>
        </w:rPr>
        <w:lastRenderedPageBreak/>
        <w:tab/>
      </w:r>
      <w:r>
        <w:rPr>
          <w:lang w:val="fr-FR"/>
        </w:rPr>
        <w:tab/>
        <w:t>Proposition 5</w:t>
      </w:r>
    </w:p>
    <w:p w14:paraId="52E477DC" w14:textId="77777777" w:rsidR="00D619F9" w:rsidRPr="007D1A73" w:rsidRDefault="00D619F9" w:rsidP="002D6CDE">
      <w:pPr>
        <w:pStyle w:val="SingleTxtG"/>
        <w:keepNext/>
        <w:keepLines/>
        <w:rPr>
          <w:lang w:val="fr-CA"/>
        </w:rPr>
      </w:pPr>
      <w:r>
        <w:rPr>
          <w:lang w:val="fr-FR"/>
        </w:rPr>
        <w:t>10.</w:t>
      </w:r>
      <w:r>
        <w:rPr>
          <w:lang w:val="fr-FR"/>
        </w:rPr>
        <w:tab/>
        <w:t>Dans le tableau du paragraphe 6.2.2.1.5, à la ligne commençant par ISO </w:t>
      </w:r>
      <w:proofErr w:type="gramStart"/>
      <w:r>
        <w:rPr>
          <w:lang w:val="fr-FR"/>
        </w:rPr>
        <w:t>16111:</w:t>
      </w:r>
      <w:proofErr w:type="gramEnd"/>
      <w:r>
        <w:rPr>
          <w:lang w:val="fr-FR"/>
        </w:rPr>
        <w:t>2008, remplacer «</w:t>
      </w:r>
      <w:r w:rsidR="002D6CDE">
        <w:rPr>
          <w:lang w:val="fr-FR"/>
        </w:rPr>
        <w:t> </w:t>
      </w:r>
      <w:r>
        <w:rPr>
          <w:lang w:val="fr-FR"/>
        </w:rPr>
        <w:t>Jusqu’à nouvel ordre</w:t>
      </w:r>
      <w:r w:rsidR="002D6CDE">
        <w:rPr>
          <w:lang w:val="fr-FR"/>
        </w:rPr>
        <w:t> </w:t>
      </w:r>
      <w:r>
        <w:rPr>
          <w:lang w:val="fr-FR"/>
        </w:rPr>
        <w:t>» par «</w:t>
      </w:r>
      <w:r w:rsidR="002D6CDE">
        <w:rPr>
          <w:lang w:val="fr-FR"/>
        </w:rPr>
        <w:t> </w:t>
      </w:r>
      <w:r>
        <w:rPr>
          <w:lang w:val="fr-FR"/>
        </w:rPr>
        <w:t>Jusqu’au 31 décembre 2026</w:t>
      </w:r>
      <w:r w:rsidR="002D6CDE">
        <w:rPr>
          <w:lang w:val="fr-FR"/>
        </w:rPr>
        <w:t> </w:t>
      </w:r>
      <w:r>
        <w:rPr>
          <w:lang w:val="fr-FR"/>
        </w:rPr>
        <w:t>». Ajouter la ligne suivante sous la première ligne du tableau (après ISO </w:t>
      </w:r>
      <w:proofErr w:type="gramStart"/>
      <w:r>
        <w:rPr>
          <w:lang w:val="fr-FR"/>
        </w:rPr>
        <w:t>16111:</w:t>
      </w:r>
      <w:proofErr w:type="gramEnd"/>
      <w:r>
        <w:rPr>
          <w:lang w:val="fr-FR"/>
        </w:rPr>
        <w:t>2008)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536"/>
        <w:gridCol w:w="1134"/>
      </w:tblGrid>
      <w:tr w:rsidR="00D619F9" w:rsidRPr="00060816" w14:paraId="5271066A" w14:textId="77777777" w:rsidTr="003F7441">
        <w:tc>
          <w:tcPr>
            <w:tcW w:w="1701" w:type="dxa"/>
            <w:shd w:val="clear" w:color="auto" w:fill="auto"/>
          </w:tcPr>
          <w:p w14:paraId="21D7020C" w14:textId="77777777" w:rsidR="00D619F9" w:rsidRPr="003F7441" w:rsidRDefault="00D619F9" w:rsidP="002D6CDE">
            <w:pPr>
              <w:keepNext/>
              <w:keepLines/>
              <w:spacing w:before="20" w:after="20"/>
              <w:rPr>
                <w:lang w:val="fr-FR"/>
              </w:rPr>
            </w:pPr>
            <w:r>
              <w:rPr>
                <w:lang w:val="fr-FR"/>
              </w:rPr>
              <w:t>ISO </w:t>
            </w:r>
            <w:proofErr w:type="gramStart"/>
            <w:r>
              <w:rPr>
                <w:lang w:val="fr-FR"/>
              </w:rPr>
              <w:t>16111:</w:t>
            </w:r>
            <w:proofErr w:type="gramEnd"/>
            <w:r>
              <w:rPr>
                <w:lang w:val="fr-FR"/>
              </w:rPr>
              <w:t>2018</w:t>
            </w:r>
          </w:p>
        </w:tc>
        <w:tc>
          <w:tcPr>
            <w:tcW w:w="4536" w:type="dxa"/>
            <w:shd w:val="clear" w:color="auto" w:fill="auto"/>
          </w:tcPr>
          <w:p w14:paraId="50765901" w14:textId="77777777" w:rsidR="00D619F9" w:rsidRPr="003F7441" w:rsidRDefault="00D619F9" w:rsidP="002D6CDE">
            <w:pPr>
              <w:keepNext/>
              <w:keepLines/>
              <w:spacing w:before="20" w:after="20"/>
              <w:rPr>
                <w:lang w:val="fr-FR"/>
              </w:rPr>
            </w:pPr>
            <w:r>
              <w:rPr>
                <w:lang w:val="fr-FR"/>
              </w:rPr>
              <w:t xml:space="preserve">Appareils de stockage de gaz transportables </w:t>
            </w:r>
            <w:r w:rsidR="002D6CDE">
              <w:rPr>
                <w:lang w:val="fr-FR"/>
              </w:rPr>
              <w:t>− </w:t>
            </w:r>
            <w:r>
              <w:rPr>
                <w:lang w:val="fr-FR"/>
              </w:rPr>
              <w:t>Hydrogène absorbé dans un hydrure métallique réversible</w:t>
            </w:r>
          </w:p>
        </w:tc>
        <w:tc>
          <w:tcPr>
            <w:tcW w:w="1134" w:type="dxa"/>
            <w:shd w:val="clear" w:color="auto" w:fill="auto"/>
            <w:tcMar>
              <w:left w:w="57" w:type="dxa"/>
              <w:right w:w="57" w:type="dxa"/>
            </w:tcMar>
          </w:tcPr>
          <w:p w14:paraId="6741629D" w14:textId="77777777" w:rsidR="00D619F9" w:rsidRPr="003F7441" w:rsidRDefault="00D619F9" w:rsidP="002D6CDE">
            <w:pPr>
              <w:keepNext/>
              <w:keepLines/>
              <w:spacing w:before="20" w:after="20"/>
              <w:rPr>
                <w:lang w:val="fr-FR"/>
              </w:rPr>
            </w:pPr>
            <w:r>
              <w:rPr>
                <w:lang w:val="fr-FR"/>
              </w:rPr>
              <w:t>Jusqu’à nouvel ordre</w:t>
            </w:r>
          </w:p>
        </w:tc>
      </w:tr>
    </w:tbl>
    <w:p w14:paraId="550FE121" w14:textId="77777777" w:rsidR="00D619F9" w:rsidRPr="007D1A73" w:rsidRDefault="00D619F9" w:rsidP="002D6CDE">
      <w:pPr>
        <w:pStyle w:val="SingleTxtG"/>
        <w:keepNext/>
        <w:keepLines/>
        <w:spacing w:before="240"/>
        <w:rPr>
          <w:lang w:val="fr-CA"/>
        </w:rPr>
      </w:pPr>
      <w:r>
        <w:rPr>
          <w:lang w:val="fr-FR"/>
        </w:rPr>
        <w:t>11.</w:t>
      </w:r>
      <w:r>
        <w:rPr>
          <w:lang w:val="fr-FR"/>
        </w:rPr>
        <w:tab/>
        <w:t>Dans l’instruction d’emballage P205 (par</w:t>
      </w:r>
      <w:r w:rsidR="002D6CDE">
        <w:rPr>
          <w:lang w:val="fr-FR"/>
        </w:rPr>
        <w:t>.</w:t>
      </w:r>
      <w:r>
        <w:rPr>
          <w:lang w:val="fr-FR"/>
        </w:rPr>
        <w:t> 4.1.4.1), aux points 5, 6 et 7, remplacer «</w:t>
      </w:r>
      <w:r w:rsidR="002D6CDE">
        <w:rPr>
          <w:lang w:val="fr-FR"/>
        </w:rPr>
        <w:t> </w:t>
      </w:r>
      <w:r>
        <w:rPr>
          <w:lang w:val="fr-FR"/>
        </w:rPr>
        <w:t>ISO </w:t>
      </w:r>
      <w:proofErr w:type="gramStart"/>
      <w:r>
        <w:rPr>
          <w:lang w:val="fr-FR"/>
        </w:rPr>
        <w:t>16111:</w:t>
      </w:r>
      <w:proofErr w:type="gramEnd"/>
      <w:r>
        <w:rPr>
          <w:lang w:val="fr-FR"/>
        </w:rPr>
        <w:t>2008</w:t>
      </w:r>
      <w:r w:rsidR="002D6CDE">
        <w:rPr>
          <w:lang w:val="fr-FR"/>
        </w:rPr>
        <w:t> </w:t>
      </w:r>
      <w:r>
        <w:rPr>
          <w:lang w:val="fr-FR"/>
        </w:rPr>
        <w:t>» par «</w:t>
      </w:r>
      <w:r w:rsidR="002D6CDE">
        <w:rPr>
          <w:lang w:val="fr-FR"/>
        </w:rPr>
        <w:t> </w:t>
      </w:r>
      <w:r>
        <w:rPr>
          <w:lang w:val="fr-FR"/>
        </w:rPr>
        <w:t>ISO 16111:2008 ou ISO 16111:2018</w:t>
      </w:r>
      <w:r w:rsidR="002D6CDE">
        <w:rPr>
          <w:lang w:val="fr-FR"/>
        </w:rPr>
        <w:t> </w:t>
      </w:r>
      <w:r>
        <w:rPr>
          <w:lang w:val="fr-FR"/>
        </w:rPr>
        <w:t>». À la fin du point 7, ajouter la phrase «</w:t>
      </w:r>
      <w:r w:rsidR="002D6CDE">
        <w:rPr>
          <w:lang w:val="fr-FR"/>
        </w:rPr>
        <w:t> </w:t>
      </w:r>
      <w:r>
        <w:rPr>
          <w:lang w:val="fr-FR"/>
        </w:rPr>
        <w:t>Voir 6.2.2.4 pour déterminer quelle norme est applicable au moment du contrôle et de l’épreuve périodiques</w:t>
      </w:r>
      <w:r w:rsidR="002D6CDE">
        <w:rPr>
          <w:lang w:val="fr-FR"/>
        </w:rPr>
        <w:t> </w:t>
      </w:r>
      <w:r>
        <w:rPr>
          <w:lang w:val="fr-FR"/>
        </w:rPr>
        <w:t>».</w:t>
      </w:r>
    </w:p>
    <w:p w14:paraId="5D3C99E9" w14:textId="77777777" w:rsidR="00D619F9" w:rsidRPr="007D1A73" w:rsidRDefault="00D619F9" w:rsidP="008D5475">
      <w:pPr>
        <w:pStyle w:val="SingleTxtG"/>
        <w:rPr>
          <w:lang w:val="fr-CA"/>
        </w:rPr>
      </w:pPr>
      <w:r>
        <w:rPr>
          <w:lang w:val="fr-FR"/>
        </w:rPr>
        <w:t>12.</w:t>
      </w:r>
      <w:r>
        <w:rPr>
          <w:lang w:val="fr-FR"/>
        </w:rPr>
        <w:tab/>
        <w:t>Au paragraphe 4.1.6.1.8, dans la dernière phrase, remplacer «</w:t>
      </w:r>
      <w:r w:rsidR="002D6CDE">
        <w:rPr>
          <w:lang w:val="fr-FR"/>
        </w:rPr>
        <w:t> </w:t>
      </w:r>
      <w:r>
        <w:rPr>
          <w:lang w:val="fr-FR"/>
        </w:rPr>
        <w:t>ISO </w:t>
      </w:r>
      <w:proofErr w:type="gramStart"/>
      <w:r>
        <w:rPr>
          <w:lang w:val="fr-FR"/>
        </w:rPr>
        <w:t>16111:</w:t>
      </w:r>
      <w:proofErr w:type="gramEnd"/>
      <w:r>
        <w:rPr>
          <w:lang w:val="fr-FR"/>
        </w:rPr>
        <w:t>2008</w:t>
      </w:r>
      <w:r w:rsidR="002D6CDE">
        <w:rPr>
          <w:lang w:val="fr-FR"/>
        </w:rPr>
        <w:t> </w:t>
      </w:r>
      <w:r>
        <w:rPr>
          <w:lang w:val="fr-FR"/>
        </w:rPr>
        <w:t>» par «</w:t>
      </w:r>
      <w:r w:rsidR="002D6CDE">
        <w:rPr>
          <w:lang w:val="fr-FR"/>
        </w:rPr>
        <w:t> </w:t>
      </w:r>
      <w:r>
        <w:rPr>
          <w:lang w:val="fr-FR"/>
        </w:rPr>
        <w:t>ISO 16111:2008 ou ISO 16111:2018</w:t>
      </w:r>
      <w:r w:rsidR="002D6CDE">
        <w:rPr>
          <w:lang w:val="fr-FR"/>
        </w:rPr>
        <w:t> </w:t>
      </w:r>
      <w:r>
        <w:rPr>
          <w:lang w:val="fr-FR"/>
        </w:rPr>
        <w:t>».</w:t>
      </w:r>
    </w:p>
    <w:p w14:paraId="78E96133" w14:textId="77777777" w:rsidR="00D619F9" w:rsidRPr="007D1A73" w:rsidRDefault="00D619F9" w:rsidP="008D5475">
      <w:pPr>
        <w:pStyle w:val="H1G"/>
        <w:rPr>
          <w:lang w:val="fr-CA"/>
        </w:rPr>
      </w:pPr>
      <w:r>
        <w:rPr>
          <w:lang w:val="fr-FR"/>
        </w:rPr>
        <w:tab/>
      </w:r>
      <w:r>
        <w:rPr>
          <w:lang w:val="fr-FR"/>
        </w:rPr>
        <w:tab/>
        <w:t>Justification</w:t>
      </w:r>
    </w:p>
    <w:p w14:paraId="2C42CE66" w14:textId="77777777" w:rsidR="00D619F9" w:rsidRPr="007D1A73" w:rsidRDefault="00D619F9" w:rsidP="008D5475">
      <w:pPr>
        <w:pStyle w:val="SingleTxtG"/>
        <w:rPr>
          <w:lang w:val="fr-CA"/>
        </w:rPr>
      </w:pPr>
      <w:r>
        <w:rPr>
          <w:lang w:val="fr-FR"/>
        </w:rPr>
        <w:t>13.</w:t>
      </w:r>
      <w:r>
        <w:rPr>
          <w:lang w:val="fr-FR"/>
        </w:rPr>
        <w:tab/>
        <w:t>La technologie des hydrures métalliques réversibles a considérablement évolué depuis 2008, et certaines parties de la norme ont donc dû être mises à jour afin qu’il en soit tenu compte. Compte tenu de ce qui précède et de l’expérience pratique acquise, il fallait à la fois remédier aux incohérences relevées dans la version de 2008 du document et améliorer son contenu. La mise à jour était principalement requise pour les bouteilles à gaz d’une contenance en eau supérieure à 120 ml.</w:t>
      </w:r>
    </w:p>
    <w:p w14:paraId="19F4F60D" w14:textId="77777777" w:rsidR="00D619F9" w:rsidRPr="008D5475" w:rsidRDefault="00D619F9" w:rsidP="006C3433">
      <w:pPr>
        <w:pStyle w:val="SingleTxtG"/>
        <w:rPr>
          <w:lang w:val="fr-CA"/>
        </w:rPr>
      </w:pPr>
      <w:r w:rsidRPr="008D5475">
        <w:rPr>
          <w:lang w:val="fr-FR"/>
        </w:rPr>
        <w:t>Par rapport à l’édition précédente, les principaux changements sont les suivants :</w:t>
      </w:r>
    </w:p>
    <w:p w14:paraId="658FFFC7" w14:textId="77777777" w:rsidR="00D619F9" w:rsidRPr="008D5475" w:rsidRDefault="00D619F9" w:rsidP="008D5475">
      <w:pPr>
        <w:pStyle w:val="Bullet1G"/>
        <w:rPr>
          <w:lang w:val="fr-CA"/>
        </w:rPr>
      </w:pPr>
      <w:r w:rsidRPr="008D5475">
        <w:rPr>
          <w:lang w:val="fr-FR"/>
        </w:rPr>
        <w:t>Les conditions de température de service sont décrites plus en détail</w:t>
      </w:r>
      <w:r w:rsidR="006B355E">
        <w:rPr>
          <w:lang w:val="fr-FR"/>
        </w:rPr>
        <w:t> </w:t>
      </w:r>
      <w:r w:rsidRPr="008D5475">
        <w:rPr>
          <w:lang w:val="fr-FR"/>
        </w:rPr>
        <w:t>;</w:t>
      </w:r>
    </w:p>
    <w:p w14:paraId="605451D4" w14:textId="77777777" w:rsidR="00D619F9" w:rsidRPr="008D5475" w:rsidRDefault="00D619F9" w:rsidP="008D5475">
      <w:pPr>
        <w:pStyle w:val="Bullet1G"/>
        <w:rPr>
          <w:lang w:val="fr-CA"/>
        </w:rPr>
      </w:pPr>
      <w:r w:rsidRPr="008D5475">
        <w:rPr>
          <w:lang w:val="fr-FR"/>
        </w:rPr>
        <w:t xml:space="preserve">La conception du réservoir </w:t>
      </w:r>
      <w:r w:rsidRPr="008D5475">
        <w:rPr>
          <w:iCs/>
          <w:lang w:val="fr-FR"/>
        </w:rPr>
        <w:t>fait désormais référence</w:t>
      </w:r>
      <w:r w:rsidRPr="008D5475">
        <w:rPr>
          <w:lang w:val="fr-FR"/>
        </w:rPr>
        <w:t xml:space="preserve"> à la norme ISO 11119-3</w:t>
      </w:r>
      <w:r w:rsidR="006B355E">
        <w:rPr>
          <w:lang w:val="fr-FR"/>
        </w:rPr>
        <w:t> </w:t>
      </w:r>
      <w:r w:rsidRPr="008D5475">
        <w:rPr>
          <w:lang w:val="fr-FR"/>
        </w:rPr>
        <w:t>;</w:t>
      </w:r>
    </w:p>
    <w:p w14:paraId="1DD4185F" w14:textId="77777777" w:rsidR="00D619F9" w:rsidRPr="008D5475" w:rsidRDefault="00D619F9" w:rsidP="008D5475">
      <w:pPr>
        <w:pStyle w:val="Bullet1G"/>
        <w:rPr>
          <w:lang w:val="fr-CA"/>
        </w:rPr>
      </w:pPr>
      <w:r w:rsidRPr="008D5475">
        <w:rPr>
          <w:lang w:val="fr-FR"/>
        </w:rPr>
        <w:t>Les conditions de l’épreuve de chute ont été modifiées</w:t>
      </w:r>
      <w:r w:rsidR="006B355E">
        <w:rPr>
          <w:lang w:val="fr-FR"/>
        </w:rPr>
        <w:t> </w:t>
      </w:r>
      <w:r w:rsidRPr="008D5475">
        <w:rPr>
          <w:lang w:val="fr-FR"/>
        </w:rPr>
        <w:t>;</w:t>
      </w:r>
    </w:p>
    <w:p w14:paraId="6CB7ACA1" w14:textId="77777777" w:rsidR="00D619F9" w:rsidRPr="008D5475" w:rsidRDefault="00D619F9" w:rsidP="008D5475">
      <w:pPr>
        <w:pStyle w:val="Bullet1G"/>
        <w:rPr>
          <w:lang w:val="fr-CA"/>
        </w:rPr>
      </w:pPr>
      <w:r w:rsidRPr="008D5475">
        <w:rPr>
          <w:lang w:val="fr-FR"/>
        </w:rPr>
        <w:t>Les critères d’acceptation de l’essai d’étanchéité ont été modifiés</w:t>
      </w:r>
      <w:r w:rsidR="006B355E">
        <w:rPr>
          <w:lang w:val="fr-FR"/>
        </w:rPr>
        <w:t> </w:t>
      </w:r>
      <w:r w:rsidRPr="008D5475">
        <w:rPr>
          <w:lang w:val="fr-FR"/>
        </w:rPr>
        <w:t>;</w:t>
      </w:r>
    </w:p>
    <w:p w14:paraId="5D669E90" w14:textId="77777777" w:rsidR="00D619F9" w:rsidRPr="008D5475" w:rsidRDefault="00D619F9" w:rsidP="008D5475">
      <w:pPr>
        <w:pStyle w:val="Bullet1G"/>
        <w:rPr>
          <w:lang w:val="fr-CA"/>
        </w:rPr>
      </w:pPr>
      <w:r w:rsidRPr="008D5475">
        <w:rPr>
          <w:lang w:val="fr-FR"/>
        </w:rPr>
        <w:t>Les conditions de l’épreuve de cyclage en pression à l’hydrogène ont été modifiées</w:t>
      </w:r>
      <w:r w:rsidR="006B355E">
        <w:rPr>
          <w:lang w:val="fr-FR"/>
        </w:rPr>
        <w:t> </w:t>
      </w:r>
      <w:r w:rsidRPr="008D5475">
        <w:rPr>
          <w:lang w:val="fr-FR"/>
        </w:rPr>
        <w:t>;</w:t>
      </w:r>
    </w:p>
    <w:p w14:paraId="44DDE0BD" w14:textId="77777777" w:rsidR="00D619F9" w:rsidRPr="008D5475" w:rsidRDefault="00D619F9" w:rsidP="008D5475">
      <w:pPr>
        <w:pStyle w:val="Bullet1G"/>
        <w:rPr>
          <w:lang w:val="fr-CA"/>
        </w:rPr>
      </w:pPr>
      <w:r w:rsidRPr="008D5475">
        <w:rPr>
          <w:lang w:val="fr-FR"/>
        </w:rPr>
        <w:t xml:space="preserve">Un nouvel étiquetage de mise en </w:t>
      </w:r>
      <w:r w:rsidR="00DF1A08" w:rsidRPr="008D5475">
        <w:rPr>
          <w:lang w:val="fr-FR"/>
        </w:rPr>
        <w:t>garde est</w:t>
      </w:r>
      <w:r w:rsidRPr="008D5475">
        <w:rPr>
          <w:lang w:val="fr-FR"/>
        </w:rPr>
        <w:t xml:space="preserve"> proposé</w:t>
      </w:r>
      <w:r w:rsidR="006B355E">
        <w:rPr>
          <w:lang w:val="fr-FR"/>
        </w:rPr>
        <w:t> </w:t>
      </w:r>
      <w:r w:rsidRPr="008D5475">
        <w:rPr>
          <w:lang w:val="fr-FR"/>
        </w:rPr>
        <w:t>;</w:t>
      </w:r>
    </w:p>
    <w:p w14:paraId="0F03981E" w14:textId="77777777" w:rsidR="00D619F9" w:rsidRPr="007D1A73" w:rsidRDefault="00D619F9" w:rsidP="008D5475">
      <w:pPr>
        <w:pStyle w:val="Bullet1G"/>
        <w:rPr>
          <w:lang w:val="fr-CA"/>
        </w:rPr>
      </w:pPr>
      <w:r w:rsidRPr="008D5475">
        <w:rPr>
          <w:lang w:val="fr-FR"/>
        </w:rPr>
        <w:t>Les informations</w:t>
      </w:r>
      <w:r>
        <w:rPr>
          <w:lang w:val="fr-FR"/>
        </w:rPr>
        <w:t xml:space="preserve"> contenues dans les fiches de données de sécurité ont été mises à jour.</w:t>
      </w:r>
    </w:p>
    <w:p w14:paraId="17EF6821" w14:textId="77777777" w:rsidR="00D619F9" w:rsidRPr="007D1A73" w:rsidRDefault="00D619F9" w:rsidP="008D5475">
      <w:pPr>
        <w:pStyle w:val="HChG"/>
        <w:rPr>
          <w:lang w:val="fr-CA"/>
        </w:rPr>
      </w:pPr>
      <w:r>
        <w:rPr>
          <w:lang w:val="fr-FR"/>
        </w:rPr>
        <w:tab/>
      </w:r>
      <w:r>
        <w:rPr>
          <w:lang w:val="fr-FR"/>
        </w:rPr>
        <w:tab/>
        <w:t>Proposition 6</w:t>
      </w:r>
    </w:p>
    <w:p w14:paraId="567A7A6D" w14:textId="77777777" w:rsidR="00D619F9" w:rsidRPr="007D1A73" w:rsidRDefault="00D619F9" w:rsidP="008D5475">
      <w:pPr>
        <w:pStyle w:val="SingleTxtG"/>
        <w:rPr>
          <w:lang w:val="fr-CA"/>
        </w:rPr>
      </w:pPr>
      <w:r>
        <w:rPr>
          <w:lang w:val="fr-FR"/>
        </w:rPr>
        <w:t>14.</w:t>
      </w:r>
      <w:r>
        <w:rPr>
          <w:lang w:val="fr-FR"/>
        </w:rPr>
        <w:tab/>
        <w:t>Dans le tableau du paragraphe 6.2.2.1.6, à la ligne commençant par ISO </w:t>
      </w:r>
      <w:proofErr w:type="gramStart"/>
      <w:r>
        <w:rPr>
          <w:lang w:val="fr-FR"/>
        </w:rPr>
        <w:t>10961:</w:t>
      </w:r>
      <w:proofErr w:type="gramEnd"/>
      <w:r>
        <w:rPr>
          <w:lang w:val="fr-FR"/>
        </w:rPr>
        <w:t>2010, remplacer «</w:t>
      </w:r>
      <w:r w:rsidR="006B355E">
        <w:rPr>
          <w:lang w:val="fr-FR"/>
        </w:rPr>
        <w:t> </w:t>
      </w:r>
      <w:r>
        <w:rPr>
          <w:lang w:val="fr-FR"/>
        </w:rPr>
        <w:t>Jusqu’à nouvel ordre</w:t>
      </w:r>
      <w:r w:rsidR="006B355E">
        <w:rPr>
          <w:lang w:val="fr-FR"/>
        </w:rPr>
        <w:t> </w:t>
      </w:r>
      <w:r>
        <w:rPr>
          <w:lang w:val="fr-FR"/>
        </w:rPr>
        <w:t>» par «</w:t>
      </w:r>
      <w:r w:rsidR="006B355E">
        <w:rPr>
          <w:lang w:val="fr-FR"/>
        </w:rPr>
        <w:t> </w:t>
      </w:r>
      <w:r>
        <w:rPr>
          <w:lang w:val="fr-FR"/>
        </w:rPr>
        <w:t>Jusqu’au 31 décembre 2026</w:t>
      </w:r>
      <w:r w:rsidR="006B355E">
        <w:rPr>
          <w:lang w:val="fr-FR"/>
        </w:rPr>
        <w:t> </w:t>
      </w:r>
      <w:r>
        <w:rPr>
          <w:lang w:val="fr-FR"/>
        </w:rPr>
        <w:t>». Ajouter la ligne suivante sous la première ligne du tableau (après ISO </w:t>
      </w:r>
      <w:proofErr w:type="gramStart"/>
      <w:r>
        <w:rPr>
          <w:lang w:val="fr-FR"/>
        </w:rPr>
        <w:t>10961:</w:t>
      </w:r>
      <w:proofErr w:type="gramEnd"/>
      <w:r>
        <w:rPr>
          <w:lang w:val="fr-FR"/>
        </w:rPr>
        <w:t>2010)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536"/>
        <w:gridCol w:w="1134"/>
      </w:tblGrid>
      <w:tr w:rsidR="00D619F9" w:rsidRPr="003F7441" w14:paraId="096418B1" w14:textId="77777777" w:rsidTr="006B355E">
        <w:tc>
          <w:tcPr>
            <w:tcW w:w="1701" w:type="dxa"/>
            <w:shd w:val="clear" w:color="auto" w:fill="auto"/>
          </w:tcPr>
          <w:p w14:paraId="33B78988" w14:textId="77777777" w:rsidR="00D619F9" w:rsidRPr="003F7441" w:rsidRDefault="00D619F9" w:rsidP="006B355E">
            <w:pPr>
              <w:keepNext/>
              <w:keepLines/>
              <w:spacing w:before="20" w:after="20"/>
              <w:rPr>
                <w:lang w:val="fr-FR"/>
              </w:rPr>
            </w:pPr>
            <w:r>
              <w:rPr>
                <w:lang w:val="fr-FR"/>
              </w:rPr>
              <w:t>ISO </w:t>
            </w:r>
            <w:proofErr w:type="gramStart"/>
            <w:r>
              <w:rPr>
                <w:lang w:val="fr-FR"/>
              </w:rPr>
              <w:t>10961:</w:t>
            </w:r>
            <w:proofErr w:type="gramEnd"/>
            <w:r>
              <w:rPr>
                <w:lang w:val="fr-FR"/>
              </w:rPr>
              <w:t>2019</w:t>
            </w:r>
          </w:p>
        </w:tc>
        <w:tc>
          <w:tcPr>
            <w:tcW w:w="4536" w:type="dxa"/>
            <w:shd w:val="clear" w:color="auto" w:fill="auto"/>
          </w:tcPr>
          <w:p w14:paraId="2323E965" w14:textId="77777777" w:rsidR="00D619F9" w:rsidRPr="003F7441" w:rsidRDefault="00D619F9" w:rsidP="006B355E">
            <w:pPr>
              <w:keepNext/>
              <w:keepLines/>
              <w:spacing w:before="20" w:after="20"/>
              <w:rPr>
                <w:lang w:val="fr-FR"/>
              </w:rPr>
            </w:pPr>
            <w:r>
              <w:rPr>
                <w:lang w:val="fr-FR"/>
              </w:rPr>
              <w:t xml:space="preserve">Bouteilles à gaz </w:t>
            </w:r>
            <w:r w:rsidR="006B355E">
              <w:rPr>
                <w:lang w:val="fr-FR"/>
              </w:rPr>
              <w:t>− </w:t>
            </w:r>
            <w:r>
              <w:rPr>
                <w:lang w:val="fr-FR"/>
              </w:rPr>
              <w:t>Cadres de bouteilles</w:t>
            </w:r>
            <w:r w:rsidR="006B355E">
              <w:rPr>
                <w:lang w:val="fr-FR"/>
              </w:rPr>
              <w:t> −</w:t>
            </w:r>
            <w:r>
              <w:rPr>
                <w:lang w:val="fr-FR"/>
              </w:rPr>
              <w:t xml:space="preserve"> Conception, fabrication, essais et inspection</w:t>
            </w:r>
          </w:p>
        </w:tc>
        <w:tc>
          <w:tcPr>
            <w:tcW w:w="1134" w:type="dxa"/>
            <w:shd w:val="clear" w:color="auto" w:fill="auto"/>
            <w:tcMar>
              <w:left w:w="57" w:type="dxa"/>
              <w:right w:w="57" w:type="dxa"/>
            </w:tcMar>
          </w:tcPr>
          <w:p w14:paraId="33BD8A01" w14:textId="77777777" w:rsidR="00D619F9" w:rsidRPr="003F7441" w:rsidRDefault="00D619F9" w:rsidP="006B355E">
            <w:pPr>
              <w:keepNext/>
              <w:keepLines/>
              <w:spacing w:before="20" w:after="20"/>
              <w:rPr>
                <w:lang w:val="fr-FR"/>
              </w:rPr>
            </w:pPr>
            <w:r>
              <w:rPr>
                <w:lang w:val="fr-FR"/>
              </w:rPr>
              <w:t>Jusqu’à nouvel ordre</w:t>
            </w:r>
          </w:p>
        </w:tc>
      </w:tr>
    </w:tbl>
    <w:p w14:paraId="6013E6FC" w14:textId="77777777" w:rsidR="00D619F9" w:rsidRDefault="00D619F9" w:rsidP="008D5475">
      <w:pPr>
        <w:pStyle w:val="H1G"/>
      </w:pPr>
      <w:r>
        <w:rPr>
          <w:lang w:val="fr-FR"/>
        </w:rPr>
        <w:tab/>
      </w:r>
      <w:r>
        <w:rPr>
          <w:lang w:val="fr-FR"/>
        </w:rPr>
        <w:tab/>
        <w:t>Justification</w:t>
      </w:r>
    </w:p>
    <w:p w14:paraId="76914396" w14:textId="77777777" w:rsidR="00D619F9" w:rsidRPr="007D1A73" w:rsidRDefault="00D619F9" w:rsidP="008D5475">
      <w:pPr>
        <w:pStyle w:val="SingleTxtG"/>
        <w:rPr>
          <w:lang w:val="fr-CA"/>
        </w:rPr>
      </w:pPr>
      <w:r>
        <w:rPr>
          <w:lang w:val="fr-FR"/>
        </w:rPr>
        <w:t>15.</w:t>
      </w:r>
      <w:r>
        <w:rPr>
          <w:lang w:val="fr-FR"/>
        </w:rPr>
        <w:tab/>
        <w:t>Par rapport à l’édition précédente (2010), les principaux changements sont les suivants :</w:t>
      </w:r>
    </w:p>
    <w:p w14:paraId="3DDABCDD" w14:textId="77777777" w:rsidR="00D619F9" w:rsidRPr="008D5475" w:rsidRDefault="00D619F9" w:rsidP="008D5475">
      <w:pPr>
        <w:pStyle w:val="Bullet1G"/>
        <w:rPr>
          <w:lang w:val="fr-CA"/>
        </w:rPr>
      </w:pPr>
      <w:r w:rsidRPr="008D5475">
        <w:rPr>
          <w:lang w:val="fr-FR"/>
        </w:rPr>
        <w:t>Le stockage a été ajouté dans l’ensemble du document comme un cas d’utilisation possible</w:t>
      </w:r>
      <w:r w:rsidR="006B355E">
        <w:rPr>
          <w:lang w:val="fr-FR"/>
        </w:rPr>
        <w:t> </w:t>
      </w:r>
      <w:r w:rsidRPr="008D5475">
        <w:rPr>
          <w:lang w:val="fr-FR"/>
        </w:rPr>
        <w:t>;</w:t>
      </w:r>
    </w:p>
    <w:p w14:paraId="0B8C4F5E" w14:textId="77777777" w:rsidR="00D619F9" w:rsidRPr="008D5475" w:rsidRDefault="00D619F9" w:rsidP="008D5475">
      <w:pPr>
        <w:pStyle w:val="Bullet1G"/>
        <w:rPr>
          <w:lang w:val="fr-CA"/>
        </w:rPr>
      </w:pPr>
      <w:r w:rsidRPr="008D5475">
        <w:rPr>
          <w:lang w:val="fr-FR"/>
        </w:rPr>
        <w:t>Les descriptions des épreuves de chute ont été clarifiées</w:t>
      </w:r>
      <w:r w:rsidR="006B355E">
        <w:rPr>
          <w:lang w:val="fr-FR"/>
        </w:rPr>
        <w:t> </w:t>
      </w:r>
      <w:r w:rsidRPr="008D5475">
        <w:rPr>
          <w:lang w:val="fr-FR"/>
        </w:rPr>
        <w:t>;</w:t>
      </w:r>
    </w:p>
    <w:p w14:paraId="20CD7DE6" w14:textId="77777777" w:rsidR="00D619F9" w:rsidRPr="008D5475" w:rsidRDefault="00D619F9" w:rsidP="000A287E">
      <w:pPr>
        <w:pStyle w:val="Bullet1G"/>
        <w:spacing w:line="250" w:lineRule="atLeast"/>
        <w:rPr>
          <w:lang w:val="fr-CA"/>
        </w:rPr>
      </w:pPr>
      <w:r w:rsidRPr="008D5475">
        <w:rPr>
          <w:lang w:val="fr-FR"/>
        </w:rPr>
        <w:t>Les descriptions des essais d’étanchéité ont été clarifiées</w:t>
      </w:r>
      <w:r w:rsidR="006B355E">
        <w:rPr>
          <w:lang w:val="fr-FR"/>
        </w:rPr>
        <w:t> </w:t>
      </w:r>
      <w:r w:rsidRPr="008D5475">
        <w:rPr>
          <w:lang w:val="fr-FR"/>
        </w:rPr>
        <w:t>;</w:t>
      </w:r>
    </w:p>
    <w:p w14:paraId="0663B59A" w14:textId="77777777" w:rsidR="00D619F9" w:rsidRPr="008D5475" w:rsidRDefault="00D619F9" w:rsidP="000A287E">
      <w:pPr>
        <w:pStyle w:val="Bullet1G"/>
        <w:spacing w:line="250" w:lineRule="atLeast"/>
        <w:rPr>
          <w:lang w:val="fr-CA"/>
        </w:rPr>
      </w:pPr>
      <w:r w:rsidRPr="008D5475">
        <w:rPr>
          <w:lang w:val="fr-FR"/>
        </w:rPr>
        <w:lastRenderedPageBreak/>
        <w:t>Une figure montrant l’angle à utiliser pour l’épreuve de chute verticale a été ajoutée</w:t>
      </w:r>
      <w:r w:rsidR="006B355E">
        <w:rPr>
          <w:lang w:val="fr-FR"/>
        </w:rPr>
        <w:t> </w:t>
      </w:r>
      <w:r w:rsidRPr="008D5475">
        <w:rPr>
          <w:lang w:val="fr-FR"/>
        </w:rPr>
        <w:t>;</w:t>
      </w:r>
    </w:p>
    <w:p w14:paraId="3A3A8EA4" w14:textId="77777777" w:rsidR="00D619F9" w:rsidRPr="008D5475" w:rsidRDefault="00D619F9" w:rsidP="000A287E">
      <w:pPr>
        <w:pStyle w:val="Bullet1G"/>
        <w:spacing w:line="250" w:lineRule="atLeast"/>
        <w:rPr>
          <w:lang w:val="fr-CA"/>
        </w:rPr>
      </w:pPr>
      <w:r w:rsidRPr="008D5475">
        <w:rPr>
          <w:lang w:val="fr-FR"/>
        </w:rPr>
        <w:t>L’épreuve de chute rotative a été différenciée selon que le cadre est muni de cylindres placés verticalement ou horizontalement</w:t>
      </w:r>
      <w:r w:rsidR="006B355E">
        <w:rPr>
          <w:lang w:val="fr-FR"/>
        </w:rPr>
        <w:t> </w:t>
      </w:r>
      <w:r w:rsidRPr="008D5475">
        <w:rPr>
          <w:lang w:val="fr-FR"/>
        </w:rPr>
        <w:t>;</w:t>
      </w:r>
    </w:p>
    <w:p w14:paraId="737EFE2B" w14:textId="77777777" w:rsidR="00D619F9" w:rsidRPr="008D5475" w:rsidRDefault="00D619F9" w:rsidP="000A287E">
      <w:pPr>
        <w:pStyle w:val="Bullet1G"/>
        <w:spacing w:line="250" w:lineRule="atLeast"/>
        <w:rPr>
          <w:lang w:val="fr-CA"/>
        </w:rPr>
      </w:pPr>
      <w:r w:rsidRPr="008D5475">
        <w:rPr>
          <w:lang w:val="fr-FR"/>
        </w:rPr>
        <w:t>Les prescriptions supplémentaires pour les cadres de bouteilles d’acétylène ont été clarifiées</w:t>
      </w:r>
      <w:r w:rsidR="006B355E">
        <w:rPr>
          <w:lang w:val="fr-FR"/>
        </w:rPr>
        <w:t> </w:t>
      </w:r>
      <w:r w:rsidRPr="008D5475">
        <w:rPr>
          <w:lang w:val="fr-FR"/>
        </w:rPr>
        <w:t>;</w:t>
      </w:r>
    </w:p>
    <w:p w14:paraId="69E9BA98" w14:textId="77777777" w:rsidR="00D619F9" w:rsidRPr="008D5475" w:rsidRDefault="00D619F9" w:rsidP="000A287E">
      <w:pPr>
        <w:pStyle w:val="Bullet1G"/>
        <w:spacing w:line="250" w:lineRule="atLeast"/>
        <w:rPr>
          <w:lang w:val="fr-CA"/>
        </w:rPr>
      </w:pPr>
      <w:r w:rsidRPr="008D5475">
        <w:rPr>
          <w:lang w:val="fr-FR"/>
        </w:rPr>
        <w:t>Les informations relatives à l’identification du cadre pour le remplissage ont été déplacées à l’annexe C.</w:t>
      </w:r>
    </w:p>
    <w:p w14:paraId="46A8468A" w14:textId="77777777" w:rsidR="00D619F9" w:rsidRPr="007D1A73" w:rsidRDefault="00D619F9" w:rsidP="008D5475">
      <w:pPr>
        <w:pStyle w:val="HChG"/>
        <w:rPr>
          <w:lang w:val="fr-CA"/>
        </w:rPr>
      </w:pPr>
      <w:r>
        <w:rPr>
          <w:lang w:val="fr-FR"/>
        </w:rPr>
        <w:tab/>
      </w:r>
      <w:r>
        <w:rPr>
          <w:lang w:val="fr-FR"/>
        </w:rPr>
        <w:tab/>
        <w:t>Proposition 7</w:t>
      </w:r>
    </w:p>
    <w:p w14:paraId="40A6F67F" w14:textId="77777777" w:rsidR="00D619F9" w:rsidRPr="007D1A73" w:rsidRDefault="00D619F9" w:rsidP="000A287E">
      <w:pPr>
        <w:pStyle w:val="SingleTxtG"/>
        <w:spacing w:line="250" w:lineRule="atLeast"/>
        <w:rPr>
          <w:lang w:val="fr-CA"/>
        </w:rPr>
      </w:pPr>
      <w:r>
        <w:rPr>
          <w:lang w:val="fr-FR"/>
        </w:rPr>
        <w:t>16.</w:t>
      </w:r>
      <w:r>
        <w:rPr>
          <w:lang w:val="fr-FR"/>
        </w:rPr>
        <w:tab/>
        <w:t>Dans le tableau du paragraphe 6.2.2.1.7, à la ligne commençant par ISO </w:t>
      </w:r>
      <w:proofErr w:type="gramStart"/>
      <w:r>
        <w:rPr>
          <w:lang w:val="fr-FR"/>
        </w:rPr>
        <w:t>11513:</w:t>
      </w:r>
      <w:proofErr w:type="gramEnd"/>
      <w:r>
        <w:rPr>
          <w:lang w:val="fr-FR"/>
        </w:rPr>
        <w:t>2011, remplacer «</w:t>
      </w:r>
      <w:r w:rsidR="006B355E">
        <w:rPr>
          <w:lang w:val="fr-FR"/>
        </w:rPr>
        <w:t> </w:t>
      </w:r>
      <w:r>
        <w:rPr>
          <w:lang w:val="fr-FR"/>
        </w:rPr>
        <w:t>Jusqu’à nouvel ordre</w:t>
      </w:r>
      <w:r w:rsidR="006B355E">
        <w:rPr>
          <w:lang w:val="fr-FR"/>
        </w:rPr>
        <w:t> </w:t>
      </w:r>
      <w:r>
        <w:rPr>
          <w:lang w:val="fr-FR"/>
        </w:rPr>
        <w:t>» par «</w:t>
      </w:r>
      <w:r w:rsidR="006B355E">
        <w:rPr>
          <w:lang w:val="fr-FR"/>
        </w:rPr>
        <w:t> </w:t>
      </w:r>
      <w:r>
        <w:rPr>
          <w:lang w:val="fr-FR"/>
        </w:rPr>
        <w:t>Jusqu’au 31 décembre 2026</w:t>
      </w:r>
      <w:r w:rsidR="006B355E">
        <w:rPr>
          <w:lang w:val="fr-FR"/>
        </w:rPr>
        <w:t> </w:t>
      </w:r>
      <w:r>
        <w:rPr>
          <w:lang w:val="fr-FR"/>
        </w:rPr>
        <w:t>». Insérer la ligne suivante sous la première ligne du tableau (après ISO </w:t>
      </w:r>
      <w:proofErr w:type="gramStart"/>
      <w:r>
        <w:rPr>
          <w:lang w:val="fr-FR"/>
        </w:rPr>
        <w:t>11513:</w:t>
      </w:r>
      <w:proofErr w:type="gramEnd"/>
      <w:r>
        <w:rPr>
          <w:lang w:val="fr-FR"/>
        </w:rPr>
        <w:t>2011)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547"/>
        <w:gridCol w:w="1275"/>
      </w:tblGrid>
      <w:tr w:rsidR="00D619F9" w:rsidRPr="003F7441" w14:paraId="57A03191" w14:textId="77777777" w:rsidTr="003F7441">
        <w:tc>
          <w:tcPr>
            <w:tcW w:w="1701" w:type="dxa"/>
            <w:shd w:val="clear" w:color="auto" w:fill="auto"/>
          </w:tcPr>
          <w:p w14:paraId="604B4239" w14:textId="77777777" w:rsidR="00D619F9" w:rsidRPr="003F7441" w:rsidRDefault="00D619F9" w:rsidP="00060816">
            <w:pPr>
              <w:spacing w:before="20" w:after="20"/>
              <w:rPr>
                <w:lang w:val="fr-FR"/>
              </w:rPr>
            </w:pPr>
            <w:r>
              <w:rPr>
                <w:lang w:val="fr-FR"/>
              </w:rPr>
              <w:t>ISO </w:t>
            </w:r>
            <w:proofErr w:type="gramStart"/>
            <w:r>
              <w:rPr>
                <w:lang w:val="fr-FR"/>
              </w:rPr>
              <w:t>11513:</w:t>
            </w:r>
            <w:proofErr w:type="gramEnd"/>
            <w:r>
              <w:rPr>
                <w:lang w:val="fr-FR"/>
              </w:rPr>
              <w:t>2019</w:t>
            </w:r>
          </w:p>
        </w:tc>
        <w:tc>
          <w:tcPr>
            <w:tcW w:w="4547" w:type="dxa"/>
            <w:shd w:val="clear" w:color="auto" w:fill="auto"/>
          </w:tcPr>
          <w:p w14:paraId="4238679D" w14:textId="77777777" w:rsidR="00D619F9" w:rsidRPr="003F7441" w:rsidRDefault="00D619F9" w:rsidP="00060816">
            <w:pPr>
              <w:spacing w:before="20" w:after="20"/>
              <w:rPr>
                <w:lang w:val="fr-FR"/>
              </w:rPr>
            </w:pPr>
            <w:r>
              <w:rPr>
                <w:lang w:val="fr-FR"/>
              </w:rPr>
              <w:t xml:space="preserve">Bouteilles à gaz </w:t>
            </w:r>
            <w:r w:rsidR="006B355E">
              <w:rPr>
                <w:lang w:val="fr-FR"/>
              </w:rPr>
              <w:t>− </w:t>
            </w:r>
            <w:r>
              <w:rPr>
                <w:lang w:val="fr-FR"/>
              </w:rPr>
              <w:t xml:space="preserve">Bouteilles en acier soudées rechargeables contenant des matériaux pour le stockage des gaz à une pression subatmosphérique </w:t>
            </w:r>
            <w:r w:rsidR="000A287E">
              <w:rPr>
                <w:lang w:val="fr-FR"/>
              </w:rPr>
              <w:br/>
            </w:r>
            <w:r>
              <w:rPr>
                <w:lang w:val="fr-FR"/>
              </w:rPr>
              <w:t>(à l’exclusion de l’acétylène)</w:t>
            </w:r>
            <w:r w:rsidR="000A287E">
              <w:rPr>
                <w:lang w:val="fr-FR"/>
              </w:rPr>
              <w:t> −</w:t>
            </w:r>
            <w:r>
              <w:rPr>
                <w:lang w:val="fr-FR"/>
              </w:rPr>
              <w:t xml:space="preserve"> Conception, fabrication, essais, utilisation et contrôle périodique</w:t>
            </w:r>
          </w:p>
        </w:tc>
        <w:tc>
          <w:tcPr>
            <w:tcW w:w="1275" w:type="dxa"/>
            <w:shd w:val="clear" w:color="auto" w:fill="auto"/>
            <w:tcMar>
              <w:left w:w="57" w:type="dxa"/>
              <w:right w:w="57" w:type="dxa"/>
            </w:tcMar>
          </w:tcPr>
          <w:p w14:paraId="08EBC2E3" w14:textId="77777777" w:rsidR="00D619F9" w:rsidRPr="003F7441" w:rsidRDefault="00D619F9" w:rsidP="00060816">
            <w:pPr>
              <w:spacing w:before="20" w:after="20"/>
              <w:rPr>
                <w:lang w:val="fr-FR"/>
              </w:rPr>
            </w:pPr>
            <w:r>
              <w:rPr>
                <w:lang w:val="fr-FR"/>
              </w:rPr>
              <w:t>Jusqu’à nouvel ordre</w:t>
            </w:r>
          </w:p>
        </w:tc>
      </w:tr>
    </w:tbl>
    <w:p w14:paraId="379A5CDF" w14:textId="77777777" w:rsidR="00D619F9" w:rsidRPr="007D1A73" w:rsidRDefault="00D619F9" w:rsidP="000A287E">
      <w:pPr>
        <w:pStyle w:val="SingleTxtG"/>
        <w:spacing w:before="240" w:line="250" w:lineRule="atLeast"/>
        <w:rPr>
          <w:lang w:val="fr-CA"/>
        </w:rPr>
      </w:pPr>
      <w:r>
        <w:rPr>
          <w:lang w:val="fr-FR"/>
        </w:rPr>
        <w:t>17.</w:t>
      </w:r>
      <w:r>
        <w:rPr>
          <w:lang w:val="fr-FR"/>
        </w:rPr>
        <w:tab/>
        <w:t>Dans le tableau du paragraphe 6.2.2.4, à la ligne commençant par ISO </w:t>
      </w:r>
      <w:proofErr w:type="gramStart"/>
      <w:r>
        <w:rPr>
          <w:lang w:val="fr-FR"/>
        </w:rPr>
        <w:t>11513:</w:t>
      </w:r>
      <w:proofErr w:type="gramEnd"/>
      <w:r>
        <w:rPr>
          <w:lang w:val="fr-FR"/>
        </w:rPr>
        <w:t>2011, remplacer «</w:t>
      </w:r>
      <w:r w:rsidR="000A287E">
        <w:rPr>
          <w:lang w:val="fr-FR"/>
        </w:rPr>
        <w:t> </w:t>
      </w:r>
      <w:r>
        <w:rPr>
          <w:lang w:val="fr-FR"/>
        </w:rPr>
        <w:t>Jusqu’à nouvel ordre</w:t>
      </w:r>
      <w:r w:rsidR="000A287E">
        <w:rPr>
          <w:lang w:val="fr-FR"/>
        </w:rPr>
        <w:t> </w:t>
      </w:r>
      <w:r>
        <w:rPr>
          <w:lang w:val="fr-FR"/>
        </w:rPr>
        <w:t>» par «</w:t>
      </w:r>
      <w:r w:rsidR="000A287E">
        <w:rPr>
          <w:lang w:val="fr-FR"/>
        </w:rPr>
        <w:t> </w:t>
      </w:r>
      <w:r>
        <w:rPr>
          <w:lang w:val="fr-FR"/>
        </w:rPr>
        <w:t>Jusqu’au 31 décembre 2024</w:t>
      </w:r>
      <w:r w:rsidR="000A287E">
        <w:rPr>
          <w:lang w:val="fr-FR"/>
        </w:rPr>
        <w:t> </w:t>
      </w:r>
      <w:r>
        <w:rPr>
          <w:lang w:val="fr-FR"/>
        </w:rPr>
        <w:t>». Insérer la ligne suivante sous la ligne commençant par ISO </w:t>
      </w:r>
      <w:proofErr w:type="gramStart"/>
      <w:r>
        <w:rPr>
          <w:lang w:val="fr-FR"/>
        </w:rPr>
        <w:t>11513:</w:t>
      </w:r>
      <w:proofErr w:type="gramEnd"/>
      <w:r>
        <w:rPr>
          <w:lang w:val="fr-FR"/>
        </w:rPr>
        <w:t>2011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536"/>
        <w:gridCol w:w="1134"/>
      </w:tblGrid>
      <w:tr w:rsidR="00D619F9" w:rsidRPr="003F7441" w14:paraId="5A25DE96" w14:textId="77777777" w:rsidTr="003F7441">
        <w:tc>
          <w:tcPr>
            <w:tcW w:w="1701" w:type="dxa"/>
            <w:shd w:val="clear" w:color="auto" w:fill="auto"/>
          </w:tcPr>
          <w:p w14:paraId="37E99EA5" w14:textId="77777777" w:rsidR="00D619F9" w:rsidRPr="003F7441" w:rsidRDefault="00D619F9" w:rsidP="00060816">
            <w:pPr>
              <w:spacing w:before="20" w:after="20"/>
              <w:rPr>
                <w:lang w:val="fr-FR"/>
              </w:rPr>
            </w:pPr>
            <w:r>
              <w:rPr>
                <w:lang w:val="fr-FR"/>
              </w:rPr>
              <w:t>ISO </w:t>
            </w:r>
            <w:proofErr w:type="gramStart"/>
            <w:r>
              <w:rPr>
                <w:lang w:val="fr-FR"/>
              </w:rPr>
              <w:t>11513:</w:t>
            </w:r>
            <w:proofErr w:type="gramEnd"/>
            <w:r>
              <w:rPr>
                <w:lang w:val="fr-FR"/>
              </w:rPr>
              <w:t>2019</w:t>
            </w:r>
          </w:p>
        </w:tc>
        <w:tc>
          <w:tcPr>
            <w:tcW w:w="4536" w:type="dxa"/>
            <w:shd w:val="clear" w:color="auto" w:fill="auto"/>
          </w:tcPr>
          <w:p w14:paraId="1877EC4C" w14:textId="77777777" w:rsidR="00D619F9" w:rsidRPr="003F7441" w:rsidRDefault="00D619F9" w:rsidP="00060816">
            <w:pPr>
              <w:spacing w:before="20" w:after="20"/>
              <w:rPr>
                <w:lang w:val="fr-FR"/>
              </w:rPr>
            </w:pPr>
            <w:r>
              <w:rPr>
                <w:lang w:val="fr-FR"/>
              </w:rPr>
              <w:t xml:space="preserve">Bouteilles à gaz </w:t>
            </w:r>
            <w:r w:rsidR="000A287E">
              <w:rPr>
                <w:lang w:val="fr-FR"/>
              </w:rPr>
              <w:t>− </w:t>
            </w:r>
            <w:r>
              <w:rPr>
                <w:lang w:val="fr-FR"/>
              </w:rPr>
              <w:t xml:space="preserve">Bouteilles en acier soudées rechargeables contenant des matériaux pour le stockage des gaz à une pression subatmosphérique </w:t>
            </w:r>
            <w:r w:rsidR="000A287E">
              <w:rPr>
                <w:lang w:val="fr-FR"/>
              </w:rPr>
              <w:br/>
            </w:r>
            <w:r>
              <w:rPr>
                <w:lang w:val="fr-FR"/>
              </w:rPr>
              <w:t>(à l’exclusion de l’acétylène)</w:t>
            </w:r>
            <w:r w:rsidR="000A287E">
              <w:rPr>
                <w:lang w:val="fr-FR"/>
              </w:rPr>
              <w:t> −</w:t>
            </w:r>
            <w:r>
              <w:rPr>
                <w:lang w:val="fr-FR"/>
              </w:rPr>
              <w:t xml:space="preserve"> Conception, fabrication, essais, utilisation et contrôle périodique</w:t>
            </w:r>
          </w:p>
        </w:tc>
        <w:tc>
          <w:tcPr>
            <w:tcW w:w="1134" w:type="dxa"/>
            <w:shd w:val="clear" w:color="auto" w:fill="auto"/>
            <w:tcMar>
              <w:left w:w="57" w:type="dxa"/>
              <w:right w:w="57" w:type="dxa"/>
            </w:tcMar>
          </w:tcPr>
          <w:p w14:paraId="4BB0D69B" w14:textId="77777777" w:rsidR="00D619F9" w:rsidRPr="003F7441" w:rsidRDefault="00D619F9" w:rsidP="00060816">
            <w:pPr>
              <w:spacing w:before="20" w:after="20"/>
              <w:rPr>
                <w:lang w:val="fr-FR"/>
              </w:rPr>
            </w:pPr>
            <w:r>
              <w:rPr>
                <w:lang w:val="fr-FR"/>
              </w:rPr>
              <w:t>Jusqu’à nouvel ordre</w:t>
            </w:r>
          </w:p>
        </w:tc>
      </w:tr>
    </w:tbl>
    <w:p w14:paraId="79D8F801" w14:textId="77777777" w:rsidR="00D619F9" w:rsidRPr="007D1A73" w:rsidRDefault="00D619F9" w:rsidP="000A287E">
      <w:pPr>
        <w:pStyle w:val="SingleTxtG"/>
        <w:spacing w:before="240" w:line="250" w:lineRule="atLeast"/>
        <w:rPr>
          <w:strike/>
          <w:lang w:val="fr-CA"/>
        </w:rPr>
      </w:pPr>
      <w:r>
        <w:rPr>
          <w:lang w:val="fr-FR"/>
        </w:rPr>
        <w:t>18.</w:t>
      </w:r>
      <w:r>
        <w:rPr>
          <w:lang w:val="fr-FR"/>
        </w:rPr>
        <w:tab/>
        <w:t>À l’alinéa</w:t>
      </w:r>
      <w:r w:rsidR="000A287E">
        <w:rPr>
          <w:lang w:val="fr-FR"/>
        </w:rPr>
        <w:t> </w:t>
      </w:r>
      <w:r>
        <w:rPr>
          <w:lang w:val="fr-FR"/>
        </w:rPr>
        <w:t>a) du premier paragraphe de l’instruction d’emballage P208 (4.1.4.1), remplacer «</w:t>
      </w:r>
      <w:r w:rsidR="000A287E">
        <w:rPr>
          <w:lang w:val="fr-FR"/>
        </w:rPr>
        <w:t> </w:t>
      </w:r>
      <w:r>
        <w:rPr>
          <w:lang w:val="fr-FR"/>
        </w:rPr>
        <w:t xml:space="preserve">la </w:t>
      </w:r>
      <w:proofErr w:type="gramStart"/>
      <w:r>
        <w:rPr>
          <w:lang w:val="fr-FR"/>
        </w:rPr>
        <w:t>norme  ISO</w:t>
      </w:r>
      <w:proofErr w:type="gramEnd"/>
      <w:r>
        <w:rPr>
          <w:lang w:val="fr-FR"/>
        </w:rPr>
        <w:t> 11513:2011 ou la norme ISO 9809-1:2010</w:t>
      </w:r>
      <w:r w:rsidR="000A287E">
        <w:rPr>
          <w:lang w:val="fr-FR"/>
        </w:rPr>
        <w:t> </w:t>
      </w:r>
      <w:r>
        <w:rPr>
          <w:lang w:val="fr-FR"/>
        </w:rPr>
        <w:t>» par «</w:t>
      </w:r>
      <w:r w:rsidR="000A287E">
        <w:rPr>
          <w:lang w:val="fr-FR"/>
        </w:rPr>
        <w:t> </w:t>
      </w:r>
      <w:r>
        <w:rPr>
          <w:lang w:val="fr-FR"/>
        </w:rPr>
        <w:t>la norme ISO 11513:2011, ISO 11513:2019, ISO 9809-1:2010 ou ISO 9809-1:2019</w:t>
      </w:r>
      <w:r w:rsidR="000A287E">
        <w:rPr>
          <w:lang w:val="fr-FR"/>
        </w:rPr>
        <w:t> </w:t>
      </w:r>
      <w:r>
        <w:rPr>
          <w:lang w:val="fr-FR"/>
        </w:rPr>
        <w:t>». Au paragraphe 11 de l’instruction d’emballage P208, remplacer «</w:t>
      </w:r>
      <w:r w:rsidR="000A287E">
        <w:rPr>
          <w:lang w:val="fr-FR"/>
        </w:rPr>
        <w:t> </w:t>
      </w:r>
      <w:r>
        <w:rPr>
          <w:lang w:val="fr-FR"/>
        </w:rPr>
        <w:t>l’annexe A de la norme ISO </w:t>
      </w:r>
      <w:proofErr w:type="gramStart"/>
      <w:r>
        <w:rPr>
          <w:lang w:val="fr-FR"/>
        </w:rPr>
        <w:t>11513:</w:t>
      </w:r>
      <w:proofErr w:type="gramEnd"/>
      <w:r>
        <w:rPr>
          <w:lang w:val="fr-FR"/>
        </w:rPr>
        <w:t>2011</w:t>
      </w:r>
      <w:r w:rsidR="000A287E">
        <w:rPr>
          <w:lang w:val="fr-FR"/>
        </w:rPr>
        <w:t> </w:t>
      </w:r>
      <w:r>
        <w:rPr>
          <w:lang w:val="fr-FR"/>
        </w:rPr>
        <w:t>» par «</w:t>
      </w:r>
      <w:r w:rsidR="000A287E">
        <w:rPr>
          <w:lang w:val="fr-FR"/>
        </w:rPr>
        <w:t> </w:t>
      </w:r>
      <w:r>
        <w:rPr>
          <w:lang w:val="fr-FR"/>
        </w:rPr>
        <w:t>l’annexe A de la norme ISO 11513:2011 (applicable jusqu’au 31</w:t>
      </w:r>
      <w:r w:rsidR="000A287E">
        <w:rPr>
          <w:lang w:val="fr-FR"/>
        </w:rPr>
        <w:t> </w:t>
      </w:r>
      <w:r>
        <w:rPr>
          <w:lang w:val="fr-FR"/>
        </w:rPr>
        <w:t>décembre 2024) ou l’annexe A de la norme ISO 11513:2019</w:t>
      </w:r>
      <w:r w:rsidR="000A287E">
        <w:rPr>
          <w:lang w:val="fr-FR"/>
        </w:rPr>
        <w:t> </w:t>
      </w:r>
      <w:r>
        <w:rPr>
          <w:lang w:val="fr-FR"/>
        </w:rPr>
        <w:t>».</w:t>
      </w:r>
    </w:p>
    <w:p w14:paraId="13AF4490" w14:textId="77777777" w:rsidR="00D619F9" w:rsidRPr="007D1A73" w:rsidRDefault="00D619F9" w:rsidP="008D5475">
      <w:pPr>
        <w:pStyle w:val="H1G"/>
        <w:rPr>
          <w:lang w:val="fr-CA"/>
        </w:rPr>
      </w:pPr>
      <w:r>
        <w:rPr>
          <w:lang w:val="fr-FR"/>
        </w:rPr>
        <w:tab/>
      </w:r>
      <w:r>
        <w:rPr>
          <w:lang w:val="fr-FR"/>
        </w:rPr>
        <w:tab/>
        <w:t>Justification</w:t>
      </w:r>
    </w:p>
    <w:p w14:paraId="45E60814" w14:textId="77777777" w:rsidR="00D619F9" w:rsidRPr="007D1A73" w:rsidRDefault="00D619F9" w:rsidP="000A287E">
      <w:pPr>
        <w:pStyle w:val="SingleTxtG"/>
        <w:spacing w:line="250" w:lineRule="atLeast"/>
        <w:rPr>
          <w:lang w:val="fr-CA"/>
        </w:rPr>
      </w:pPr>
      <w:r>
        <w:rPr>
          <w:lang w:val="fr-FR"/>
        </w:rPr>
        <w:t>19.</w:t>
      </w:r>
      <w:r>
        <w:rPr>
          <w:lang w:val="fr-FR"/>
        </w:rPr>
        <w:tab/>
        <w:t>Par rapport à l’édition précédente, les principaux changements sont les suivants :</w:t>
      </w:r>
    </w:p>
    <w:p w14:paraId="24D0B0D9" w14:textId="77777777" w:rsidR="00D619F9" w:rsidRPr="008D5475" w:rsidRDefault="00D619F9" w:rsidP="000A287E">
      <w:pPr>
        <w:pStyle w:val="Bullet1G"/>
        <w:spacing w:line="250" w:lineRule="atLeast"/>
        <w:rPr>
          <w:lang w:val="fr-CA"/>
        </w:rPr>
      </w:pPr>
      <w:r w:rsidRPr="008D5475">
        <w:rPr>
          <w:lang w:val="fr-FR"/>
        </w:rPr>
        <w:t>Dans les références au Règlement type pour le transport des marchandises dangereuses, l’instruction d’emballage P200 a été remplacée par l’instruction d’emballage P208, car il n’est fait référence à ce document que dans l’instruction P208 du Règlement type</w:t>
      </w:r>
      <w:r w:rsidR="000A287E">
        <w:rPr>
          <w:lang w:val="fr-FR"/>
        </w:rPr>
        <w:t> </w:t>
      </w:r>
      <w:r w:rsidRPr="008D5475">
        <w:rPr>
          <w:lang w:val="fr-FR"/>
        </w:rPr>
        <w:t>;</w:t>
      </w:r>
    </w:p>
    <w:p w14:paraId="751D368B" w14:textId="77777777" w:rsidR="00D619F9" w:rsidRPr="007D1A73" w:rsidRDefault="00D619F9" w:rsidP="000A287E">
      <w:pPr>
        <w:pStyle w:val="Bullet1G"/>
        <w:spacing w:line="250" w:lineRule="atLeast"/>
        <w:rPr>
          <w:lang w:val="fr-CA"/>
        </w:rPr>
      </w:pPr>
      <w:r w:rsidRPr="008D5475">
        <w:rPr>
          <w:lang w:val="fr-FR"/>
        </w:rPr>
        <w:t>L’interdiction</w:t>
      </w:r>
      <w:r>
        <w:rPr>
          <w:lang w:val="fr-FR"/>
        </w:rPr>
        <w:t xml:space="preserve"> d’utiliser des ultrasons pour les contrôles et épreuves périodiques a été supprimée de l’annexe B.</w:t>
      </w:r>
    </w:p>
    <w:p w14:paraId="7CC257CC" w14:textId="77777777" w:rsidR="00D619F9" w:rsidRPr="007D1A73" w:rsidRDefault="00D619F9" w:rsidP="000A287E">
      <w:pPr>
        <w:pStyle w:val="HChG"/>
        <w:rPr>
          <w:lang w:val="fr-CA"/>
        </w:rPr>
      </w:pPr>
      <w:r>
        <w:rPr>
          <w:lang w:val="fr-FR"/>
        </w:rPr>
        <w:lastRenderedPageBreak/>
        <w:tab/>
      </w:r>
      <w:r>
        <w:rPr>
          <w:lang w:val="fr-FR"/>
        </w:rPr>
        <w:tab/>
        <w:t>Proposition 8</w:t>
      </w:r>
    </w:p>
    <w:p w14:paraId="46AF1D21" w14:textId="77777777" w:rsidR="00D619F9" w:rsidRPr="007D1A73" w:rsidRDefault="00D619F9" w:rsidP="000A287E">
      <w:pPr>
        <w:pStyle w:val="SingleTxtG"/>
        <w:keepNext/>
        <w:keepLines/>
        <w:rPr>
          <w:lang w:val="fr-CA"/>
        </w:rPr>
      </w:pPr>
      <w:r>
        <w:rPr>
          <w:lang w:val="fr-FR"/>
        </w:rPr>
        <w:t>20.</w:t>
      </w:r>
      <w:r>
        <w:rPr>
          <w:lang w:val="fr-FR"/>
        </w:rPr>
        <w:tab/>
        <w:t>Dans le tableau du paragraphe 6.2.2.1.9, à la ligne commençant par ISO </w:t>
      </w:r>
      <w:proofErr w:type="gramStart"/>
      <w:r>
        <w:rPr>
          <w:lang w:val="fr-FR"/>
        </w:rPr>
        <w:t>11118:</w:t>
      </w:r>
      <w:proofErr w:type="gramEnd"/>
      <w:r>
        <w:rPr>
          <w:lang w:val="fr-FR"/>
        </w:rPr>
        <w:t>2015, remplacer «</w:t>
      </w:r>
      <w:r w:rsidR="000A287E">
        <w:rPr>
          <w:lang w:val="fr-FR"/>
        </w:rPr>
        <w:t> </w:t>
      </w:r>
      <w:r>
        <w:rPr>
          <w:lang w:val="fr-FR"/>
        </w:rPr>
        <w:t>Jusqu’à nouvel ordre</w:t>
      </w:r>
      <w:r w:rsidR="000A287E">
        <w:rPr>
          <w:lang w:val="fr-FR"/>
        </w:rPr>
        <w:t> </w:t>
      </w:r>
      <w:r>
        <w:rPr>
          <w:lang w:val="fr-FR"/>
        </w:rPr>
        <w:t>» par «</w:t>
      </w:r>
      <w:r w:rsidR="000A287E">
        <w:rPr>
          <w:lang w:val="fr-FR"/>
        </w:rPr>
        <w:t> </w:t>
      </w:r>
      <w:r>
        <w:rPr>
          <w:lang w:val="fr-FR"/>
        </w:rPr>
        <w:t>Jusqu’au 31 décembre 2026</w:t>
      </w:r>
      <w:r w:rsidR="000A287E">
        <w:rPr>
          <w:lang w:val="fr-FR"/>
        </w:rPr>
        <w:t> </w:t>
      </w:r>
      <w:r>
        <w:rPr>
          <w:lang w:val="fr-FR"/>
        </w:rPr>
        <w:t>». Ajouter la ligne suivante sous la troisième ligne du tableau (après ISO </w:t>
      </w:r>
      <w:proofErr w:type="gramStart"/>
      <w:r>
        <w:rPr>
          <w:lang w:val="fr-FR"/>
        </w:rPr>
        <w:t>11118:</w:t>
      </w:r>
      <w:proofErr w:type="gramEnd"/>
      <w:r>
        <w:rPr>
          <w:lang w:val="fr-FR"/>
        </w:rPr>
        <w:t>2015)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536"/>
        <w:gridCol w:w="1134"/>
      </w:tblGrid>
      <w:tr w:rsidR="00D619F9" w:rsidRPr="002C2A07" w14:paraId="0E2A1597" w14:textId="77777777" w:rsidTr="002C2A07">
        <w:tc>
          <w:tcPr>
            <w:tcW w:w="1701" w:type="dxa"/>
            <w:shd w:val="clear" w:color="auto" w:fill="auto"/>
          </w:tcPr>
          <w:p w14:paraId="46FD43BE" w14:textId="77777777" w:rsidR="00D619F9" w:rsidRPr="002C2A07" w:rsidRDefault="00D619F9" w:rsidP="000A287E">
            <w:pPr>
              <w:keepNext/>
              <w:keepLines/>
              <w:spacing w:before="20" w:after="20"/>
              <w:rPr>
                <w:lang w:val="fr-FR"/>
              </w:rPr>
            </w:pPr>
            <w:r>
              <w:rPr>
                <w:lang w:val="fr-FR"/>
              </w:rPr>
              <w:t>ISO </w:t>
            </w:r>
            <w:proofErr w:type="gramStart"/>
            <w:r>
              <w:rPr>
                <w:lang w:val="fr-FR"/>
              </w:rPr>
              <w:t>11118:</w:t>
            </w:r>
            <w:proofErr w:type="gramEnd"/>
            <w:r>
              <w:rPr>
                <w:lang w:val="fr-FR"/>
              </w:rPr>
              <w:t>2015 +</w:t>
            </w:r>
            <w:r w:rsidRPr="007F244B">
              <w:rPr>
                <w:lang w:val="fr-FR"/>
              </w:rPr>
              <w:t>AMD</w:t>
            </w:r>
            <w:r>
              <w:rPr>
                <w:lang w:val="fr-FR"/>
              </w:rPr>
              <w:t> 1:2019</w:t>
            </w:r>
          </w:p>
        </w:tc>
        <w:tc>
          <w:tcPr>
            <w:tcW w:w="4536" w:type="dxa"/>
            <w:shd w:val="clear" w:color="auto" w:fill="auto"/>
          </w:tcPr>
          <w:p w14:paraId="7D1CB82C" w14:textId="77777777" w:rsidR="00D619F9" w:rsidRPr="002C2A07" w:rsidRDefault="00D619F9" w:rsidP="000A287E">
            <w:pPr>
              <w:keepNext/>
              <w:keepLines/>
              <w:spacing w:before="20" w:after="20"/>
              <w:rPr>
                <w:lang w:val="fr-FR"/>
              </w:rPr>
            </w:pPr>
            <w:r>
              <w:rPr>
                <w:lang w:val="fr-FR"/>
              </w:rPr>
              <w:t xml:space="preserve">Bouteilles à gaz </w:t>
            </w:r>
            <w:r w:rsidR="000A287E">
              <w:rPr>
                <w:lang w:val="fr-FR"/>
              </w:rPr>
              <w:t>− </w:t>
            </w:r>
            <w:r>
              <w:rPr>
                <w:lang w:val="fr-FR"/>
              </w:rPr>
              <w:t>Bouteilles à gaz métalliques non rechargeables</w:t>
            </w:r>
            <w:r w:rsidR="000A287E">
              <w:rPr>
                <w:lang w:val="fr-FR"/>
              </w:rPr>
              <w:t> −</w:t>
            </w:r>
            <w:r>
              <w:rPr>
                <w:lang w:val="fr-FR"/>
              </w:rPr>
              <w:t xml:space="preserve"> Spécifications et méthodes d’essai</w:t>
            </w:r>
          </w:p>
        </w:tc>
        <w:tc>
          <w:tcPr>
            <w:tcW w:w="1134" w:type="dxa"/>
            <w:shd w:val="clear" w:color="auto" w:fill="auto"/>
            <w:tcMar>
              <w:left w:w="57" w:type="dxa"/>
              <w:right w:w="57" w:type="dxa"/>
            </w:tcMar>
          </w:tcPr>
          <w:p w14:paraId="51D25C41" w14:textId="77777777" w:rsidR="00D619F9" w:rsidRPr="002C2A07" w:rsidRDefault="00D619F9" w:rsidP="000A287E">
            <w:pPr>
              <w:keepNext/>
              <w:keepLines/>
              <w:spacing w:before="20" w:after="20"/>
              <w:rPr>
                <w:lang w:val="fr-FR"/>
              </w:rPr>
            </w:pPr>
            <w:r>
              <w:rPr>
                <w:lang w:val="fr-FR"/>
              </w:rPr>
              <w:t>Jusqu’à nouvel ordre</w:t>
            </w:r>
          </w:p>
        </w:tc>
      </w:tr>
    </w:tbl>
    <w:p w14:paraId="7F8AEB83" w14:textId="77777777" w:rsidR="00D619F9" w:rsidRPr="004352F4" w:rsidRDefault="00D619F9" w:rsidP="000A287E">
      <w:pPr>
        <w:pStyle w:val="H1G"/>
      </w:pPr>
      <w:r>
        <w:rPr>
          <w:lang w:val="fr-FR"/>
        </w:rPr>
        <w:tab/>
      </w:r>
      <w:r>
        <w:rPr>
          <w:lang w:val="fr-FR"/>
        </w:rPr>
        <w:tab/>
        <w:t>Justification</w:t>
      </w:r>
    </w:p>
    <w:p w14:paraId="0F7A007F" w14:textId="77777777" w:rsidR="00D619F9" w:rsidRPr="007D1A73" w:rsidRDefault="00D619F9" w:rsidP="000A287E">
      <w:pPr>
        <w:pStyle w:val="SingleTxtG"/>
        <w:keepNext/>
        <w:keepLines/>
        <w:spacing w:line="250" w:lineRule="atLeast"/>
        <w:rPr>
          <w:lang w:val="fr-CA"/>
        </w:rPr>
      </w:pPr>
      <w:r w:rsidRPr="008D5475">
        <w:rPr>
          <w:lang w:val="fr-FR"/>
        </w:rPr>
        <w:t>21.</w:t>
      </w:r>
      <w:r w:rsidRPr="008D5475">
        <w:rPr>
          <w:lang w:val="fr-FR"/>
        </w:rPr>
        <w:tab/>
        <w:t xml:space="preserve">L’amendement 1 </w:t>
      </w:r>
      <w:r w:rsidR="00DF1A08" w:rsidRPr="008D5475">
        <w:rPr>
          <w:lang w:val="fr-FR"/>
        </w:rPr>
        <w:t xml:space="preserve">corrige </w:t>
      </w:r>
      <w:r w:rsidR="00DF1A08" w:rsidRPr="008D5475">
        <w:rPr>
          <w:iCs/>
          <w:lang w:val="fr-FR"/>
        </w:rPr>
        <w:t>les</w:t>
      </w:r>
      <w:r w:rsidRPr="008D5475">
        <w:rPr>
          <w:iCs/>
          <w:lang w:val="fr-FR"/>
        </w:rPr>
        <w:t xml:space="preserve"> mentions relatives aux clauses citées en référence</w:t>
      </w:r>
      <w:r w:rsidRPr="008D5475">
        <w:rPr>
          <w:i/>
          <w:iCs/>
          <w:lang w:val="fr-FR"/>
        </w:rPr>
        <w:t xml:space="preserve"> </w:t>
      </w:r>
      <w:r w:rsidRPr="008D5475">
        <w:rPr>
          <w:lang w:val="fr-FR"/>
        </w:rPr>
        <w:t>et de nombreuses erreurs typographiques. Les prescriptions</w:t>
      </w:r>
      <w:r>
        <w:rPr>
          <w:lang w:val="fr-FR"/>
        </w:rPr>
        <w:t xml:space="preserve"> de marquage ont été modifiées, et l’annexe A comporte des clarifications, des corrections et de nouvelles prescriptions relatives aux essais.</w:t>
      </w:r>
    </w:p>
    <w:p w14:paraId="5671BE02" w14:textId="77777777" w:rsidR="00D619F9" w:rsidRPr="007D1A73" w:rsidRDefault="00D619F9" w:rsidP="008D5475">
      <w:pPr>
        <w:pStyle w:val="HChG"/>
        <w:rPr>
          <w:lang w:val="fr-CA"/>
        </w:rPr>
      </w:pPr>
      <w:r>
        <w:rPr>
          <w:lang w:val="fr-FR"/>
        </w:rPr>
        <w:tab/>
      </w:r>
      <w:r>
        <w:rPr>
          <w:lang w:val="fr-FR"/>
        </w:rPr>
        <w:tab/>
        <w:t>Proposition 9</w:t>
      </w:r>
    </w:p>
    <w:p w14:paraId="64934391" w14:textId="77777777" w:rsidR="00D619F9" w:rsidRPr="007D1A73" w:rsidRDefault="00D619F9" w:rsidP="00060816">
      <w:pPr>
        <w:pStyle w:val="SingleTxtG"/>
        <w:spacing w:line="250" w:lineRule="atLeast"/>
        <w:rPr>
          <w:lang w:val="fr-CA"/>
        </w:rPr>
      </w:pPr>
      <w:r>
        <w:rPr>
          <w:lang w:val="fr-FR"/>
        </w:rPr>
        <w:t>22.</w:t>
      </w:r>
      <w:r>
        <w:rPr>
          <w:lang w:val="fr-FR"/>
        </w:rPr>
        <w:tab/>
        <w:t>Dans le tableau du paragraphe 6.2.2.3, à la ligne commençant par ISO </w:t>
      </w:r>
      <w:proofErr w:type="gramStart"/>
      <w:r>
        <w:rPr>
          <w:lang w:val="fr-FR"/>
        </w:rPr>
        <w:t>11117:</w:t>
      </w:r>
      <w:proofErr w:type="gramEnd"/>
      <w:r>
        <w:rPr>
          <w:lang w:val="fr-FR"/>
        </w:rPr>
        <w:t>2008 +</w:t>
      </w:r>
      <w:r w:rsidR="000A287E">
        <w:rPr>
          <w:lang w:val="fr-FR"/>
        </w:rPr>
        <w:t> </w:t>
      </w:r>
      <w:r>
        <w:rPr>
          <w:lang w:val="fr-FR"/>
        </w:rPr>
        <w:t>Cor 1:2009, remplacer «</w:t>
      </w:r>
      <w:r w:rsidR="000A287E">
        <w:rPr>
          <w:lang w:val="fr-FR"/>
        </w:rPr>
        <w:t> </w:t>
      </w:r>
      <w:r>
        <w:rPr>
          <w:lang w:val="fr-FR"/>
        </w:rPr>
        <w:t>Jusqu’à nouvel ordre</w:t>
      </w:r>
      <w:r w:rsidR="000A287E">
        <w:rPr>
          <w:lang w:val="fr-FR"/>
        </w:rPr>
        <w:t> </w:t>
      </w:r>
      <w:r>
        <w:rPr>
          <w:lang w:val="fr-FR"/>
        </w:rPr>
        <w:t>» par «</w:t>
      </w:r>
      <w:r w:rsidR="000A287E">
        <w:rPr>
          <w:lang w:val="fr-FR"/>
        </w:rPr>
        <w:t> </w:t>
      </w:r>
      <w:r>
        <w:rPr>
          <w:lang w:val="fr-FR"/>
        </w:rPr>
        <w:t>Jusqu’au 31 décembre 2026</w:t>
      </w:r>
      <w:r w:rsidR="000A287E">
        <w:rPr>
          <w:lang w:val="fr-FR"/>
        </w:rPr>
        <w:t> </w:t>
      </w:r>
      <w:r>
        <w:rPr>
          <w:lang w:val="fr-FR"/>
        </w:rPr>
        <w:t>». Insérer la ligne suivante dans le tableau après ISO </w:t>
      </w:r>
      <w:proofErr w:type="gramStart"/>
      <w:r>
        <w:rPr>
          <w:lang w:val="fr-FR"/>
        </w:rPr>
        <w:t>11117:</w:t>
      </w:r>
      <w:proofErr w:type="gramEnd"/>
      <w:r>
        <w:rPr>
          <w:lang w:val="fr-FR"/>
        </w:rPr>
        <w:t>2008 + Cor 1:2009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536"/>
        <w:gridCol w:w="1134"/>
      </w:tblGrid>
      <w:tr w:rsidR="00D619F9" w:rsidRPr="003F01A6" w14:paraId="58EC59D2" w14:textId="77777777" w:rsidTr="00060816">
        <w:tc>
          <w:tcPr>
            <w:tcW w:w="1701" w:type="dxa"/>
            <w:shd w:val="clear" w:color="auto" w:fill="auto"/>
          </w:tcPr>
          <w:p w14:paraId="009400A6" w14:textId="77777777" w:rsidR="00D619F9" w:rsidRPr="003F01A6" w:rsidRDefault="00D619F9" w:rsidP="00060816">
            <w:pPr>
              <w:spacing w:before="20" w:after="20"/>
              <w:rPr>
                <w:lang w:val="fr-FR"/>
              </w:rPr>
            </w:pPr>
            <w:r>
              <w:rPr>
                <w:lang w:val="fr-FR"/>
              </w:rPr>
              <w:t>ISO </w:t>
            </w:r>
            <w:proofErr w:type="gramStart"/>
            <w:r>
              <w:rPr>
                <w:lang w:val="fr-FR"/>
              </w:rPr>
              <w:t>11117:</w:t>
            </w:r>
            <w:proofErr w:type="gramEnd"/>
            <w:r>
              <w:rPr>
                <w:lang w:val="fr-FR"/>
              </w:rPr>
              <w:t>2019</w:t>
            </w:r>
          </w:p>
        </w:tc>
        <w:tc>
          <w:tcPr>
            <w:tcW w:w="4536" w:type="dxa"/>
            <w:shd w:val="clear" w:color="auto" w:fill="auto"/>
          </w:tcPr>
          <w:p w14:paraId="48E99428" w14:textId="77777777" w:rsidR="00D619F9" w:rsidRPr="003F01A6" w:rsidRDefault="00D619F9" w:rsidP="00060816">
            <w:pPr>
              <w:spacing w:before="20" w:after="20"/>
              <w:rPr>
                <w:lang w:val="fr-FR"/>
              </w:rPr>
            </w:pPr>
            <w:r>
              <w:rPr>
                <w:lang w:val="fr-FR"/>
              </w:rPr>
              <w:t xml:space="preserve">Bouteilles à gaz </w:t>
            </w:r>
            <w:r w:rsidR="000A287E">
              <w:rPr>
                <w:lang w:val="fr-FR"/>
              </w:rPr>
              <w:t>− </w:t>
            </w:r>
            <w:r>
              <w:rPr>
                <w:lang w:val="fr-FR"/>
              </w:rPr>
              <w:t>Chapeaux fermés et chapeaux ouverts de protection des robinets</w:t>
            </w:r>
            <w:r w:rsidR="000A287E">
              <w:rPr>
                <w:lang w:val="fr-FR"/>
              </w:rPr>
              <w:t> −</w:t>
            </w:r>
            <w:r>
              <w:rPr>
                <w:lang w:val="fr-FR"/>
              </w:rPr>
              <w:t xml:space="preserve"> Conception, construction et essais</w:t>
            </w:r>
          </w:p>
        </w:tc>
        <w:tc>
          <w:tcPr>
            <w:tcW w:w="1134" w:type="dxa"/>
            <w:shd w:val="clear" w:color="auto" w:fill="auto"/>
            <w:tcMar>
              <w:left w:w="57" w:type="dxa"/>
              <w:right w:w="57" w:type="dxa"/>
            </w:tcMar>
          </w:tcPr>
          <w:p w14:paraId="43E590AF" w14:textId="77777777" w:rsidR="00D619F9" w:rsidRPr="003F01A6" w:rsidRDefault="00D619F9" w:rsidP="003F01A6">
            <w:pPr>
              <w:spacing w:before="20" w:after="20"/>
              <w:rPr>
                <w:lang w:val="fr-FR"/>
              </w:rPr>
            </w:pPr>
            <w:r>
              <w:rPr>
                <w:lang w:val="fr-FR"/>
              </w:rPr>
              <w:t>Jusqu’à nouvel ordre</w:t>
            </w:r>
          </w:p>
        </w:tc>
      </w:tr>
    </w:tbl>
    <w:p w14:paraId="7E3EBBBB" w14:textId="77777777" w:rsidR="00D619F9" w:rsidRPr="007D1A73" w:rsidRDefault="00D619F9" w:rsidP="00060816">
      <w:pPr>
        <w:pStyle w:val="SingleTxtG"/>
        <w:spacing w:before="240" w:line="250" w:lineRule="atLeast"/>
        <w:rPr>
          <w:lang w:val="fr-CA"/>
        </w:rPr>
      </w:pPr>
      <w:r>
        <w:rPr>
          <w:lang w:val="fr-FR"/>
        </w:rPr>
        <w:t>23.</w:t>
      </w:r>
      <w:r>
        <w:rPr>
          <w:lang w:val="fr-FR"/>
        </w:rPr>
        <w:tab/>
        <w:t>Au paragraphe 4.1.6.1.8, dans la première phrase de l’avant-dernier paragraphe, après l’alinéa</w:t>
      </w:r>
      <w:r w:rsidR="000A287E">
        <w:rPr>
          <w:lang w:val="fr-FR"/>
        </w:rPr>
        <w:t> </w:t>
      </w:r>
      <w:r>
        <w:rPr>
          <w:lang w:val="fr-FR"/>
        </w:rPr>
        <w:t>e), remplacer «</w:t>
      </w:r>
      <w:r w:rsidR="000A287E">
        <w:rPr>
          <w:lang w:val="fr-FR"/>
        </w:rPr>
        <w:t> </w:t>
      </w:r>
      <w:r>
        <w:rPr>
          <w:lang w:val="fr-FR"/>
        </w:rPr>
        <w:t>ISO </w:t>
      </w:r>
      <w:proofErr w:type="gramStart"/>
      <w:r>
        <w:rPr>
          <w:lang w:val="fr-FR"/>
        </w:rPr>
        <w:t>11117:</w:t>
      </w:r>
      <w:proofErr w:type="gramEnd"/>
      <w:r>
        <w:rPr>
          <w:lang w:val="fr-FR"/>
        </w:rPr>
        <w:t>1998 ou ISO 11117:2008 + Cor 1:2009</w:t>
      </w:r>
      <w:r w:rsidR="000A287E">
        <w:rPr>
          <w:lang w:val="fr-FR"/>
        </w:rPr>
        <w:t> </w:t>
      </w:r>
      <w:r>
        <w:rPr>
          <w:lang w:val="fr-FR"/>
        </w:rPr>
        <w:t>» par «</w:t>
      </w:r>
      <w:r w:rsidR="000A287E">
        <w:rPr>
          <w:lang w:val="fr-FR"/>
        </w:rPr>
        <w:t> </w:t>
      </w:r>
      <w:r>
        <w:rPr>
          <w:lang w:val="fr-FR"/>
        </w:rPr>
        <w:t xml:space="preserve">ISO 11117:1998, ISO 11117:2008 + </w:t>
      </w:r>
      <w:r w:rsidRPr="000A287E">
        <w:rPr>
          <w:lang w:val="fr-FR"/>
        </w:rPr>
        <w:t>C</w:t>
      </w:r>
      <w:r w:rsidR="000A287E" w:rsidRPr="000A287E">
        <w:rPr>
          <w:lang w:val="fr-FR"/>
        </w:rPr>
        <w:t>or</w:t>
      </w:r>
      <w:r>
        <w:rPr>
          <w:lang w:val="fr-FR"/>
        </w:rPr>
        <w:t xml:space="preserve"> 1:2009 ou ISO 11117:2019</w:t>
      </w:r>
      <w:r w:rsidR="000A287E">
        <w:rPr>
          <w:lang w:val="fr-FR"/>
        </w:rPr>
        <w:t> </w:t>
      </w:r>
      <w:r>
        <w:rPr>
          <w:lang w:val="fr-FR"/>
        </w:rPr>
        <w:t>».</w:t>
      </w:r>
    </w:p>
    <w:p w14:paraId="47B4EB18" w14:textId="77777777" w:rsidR="00D619F9" w:rsidRPr="007D1A73" w:rsidRDefault="00D619F9" w:rsidP="008D5475">
      <w:pPr>
        <w:pStyle w:val="H1G"/>
        <w:rPr>
          <w:lang w:val="fr-CA"/>
        </w:rPr>
      </w:pPr>
      <w:r>
        <w:rPr>
          <w:lang w:val="fr-FR"/>
        </w:rPr>
        <w:tab/>
      </w:r>
      <w:r>
        <w:rPr>
          <w:lang w:val="fr-FR"/>
        </w:rPr>
        <w:tab/>
        <w:t>Justification</w:t>
      </w:r>
    </w:p>
    <w:p w14:paraId="02ABE2CC" w14:textId="77777777" w:rsidR="00D619F9" w:rsidRPr="007D1A73" w:rsidRDefault="00D619F9" w:rsidP="00060816">
      <w:pPr>
        <w:pStyle w:val="SingleTxtG"/>
        <w:spacing w:line="250" w:lineRule="atLeast"/>
        <w:rPr>
          <w:lang w:val="fr-CA"/>
        </w:rPr>
      </w:pPr>
      <w:r>
        <w:rPr>
          <w:lang w:val="fr-FR"/>
        </w:rPr>
        <w:t>24.</w:t>
      </w:r>
      <w:r>
        <w:rPr>
          <w:lang w:val="fr-FR"/>
        </w:rPr>
        <w:tab/>
        <w:t>La norme révisée apporte des changements notables principalement liés à l’amélioration de l’interopérabilité des chapeaux fermés et des chapeaux ouverts de protection avec les bouteilles et les robinets de bouteille</w:t>
      </w:r>
      <w:r w:rsidR="000A287E">
        <w:rPr>
          <w:lang w:val="fr-FR"/>
        </w:rPr>
        <w:t>s</w:t>
      </w:r>
      <w:r>
        <w:rPr>
          <w:lang w:val="fr-FR"/>
        </w:rPr>
        <w:t>. En particulier, dans cette optique, les prescriptions relatives à l’épreuve de chute, au marquage et au procès-verbal d’épreuve ont été révisées et clarifiées.</w:t>
      </w:r>
    </w:p>
    <w:p w14:paraId="17284EE1" w14:textId="77777777" w:rsidR="00D619F9" w:rsidRPr="007D1A73" w:rsidRDefault="00D619F9" w:rsidP="008D5475">
      <w:pPr>
        <w:pStyle w:val="HChG"/>
        <w:rPr>
          <w:lang w:val="fr-CA"/>
        </w:rPr>
      </w:pPr>
      <w:r>
        <w:rPr>
          <w:lang w:val="fr-FR"/>
        </w:rPr>
        <w:tab/>
      </w:r>
      <w:r>
        <w:rPr>
          <w:lang w:val="fr-FR"/>
        </w:rPr>
        <w:tab/>
        <w:t>Proposition 10</w:t>
      </w:r>
    </w:p>
    <w:p w14:paraId="0066CC03" w14:textId="77777777" w:rsidR="00D619F9" w:rsidRPr="007D1A73" w:rsidRDefault="00D619F9" w:rsidP="008D5475">
      <w:pPr>
        <w:pStyle w:val="SingleTxtG"/>
        <w:rPr>
          <w:lang w:val="fr-CA"/>
        </w:rPr>
      </w:pPr>
      <w:r>
        <w:rPr>
          <w:lang w:val="fr-FR"/>
        </w:rPr>
        <w:t>25.</w:t>
      </w:r>
      <w:r>
        <w:rPr>
          <w:lang w:val="fr-FR"/>
        </w:rPr>
        <w:tab/>
        <w:t>Dans le tableau du paragraphe 6.2.2.3, à la ligne commençant par ISO </w:t>
      </w:r>
      <w:proofErr w:type="gramStart"/>
      <w:r>
        <w:rPr>
          <w:lang w:val="fr-FR"/>
        </w:rPr>
        <w:t>17871:</w:t>
      </w:r>
      <w:proofErr w:type="gramEnd"/>
      <w:r>
        <w:rPr>
          <w:lang w:val="fr-FR"/>
        </w:rPr>
        <w:t>2015, insérer une note comme indiqué ci-dessous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536"/>
        <w:gridCol w:w="1134"/>
      </w:tblGrid>
      <w:tr w:rsidR="00D619F9" w:rsidRPr="00060816" w14:paraId="4CBE3341" w14:textId="77777777" w:rsidTr="00060816">
        <w:trPr>
          <w:cantSplit/>
        </w:trPr>
        <w:tc>
          <w:tcPr>
            <w:tcW w:w="1701" w:type="dxa"/>
            <w:shd w:val="clear" w:color="auto" w:fill="auto"/>
          </w:tcPr>
          <w:p w14:paraId="02AD3109" w14:textId="77777777" w:rsidR="00D619F9" w:rsidRPr="00060816" w:rsidRDefault="00D619F9" w:rsidP="00060816">
            <w:pPr>
              <w:spacing w:before="20" w:after="20"/>
              <w:rPr>
                <w:lang w:val="fr-FR"/>
              </w:rPr>
            </w:pPr>
            <w:r>
              <w:rPr>
                <w:lang w:val="fr-FR"/>
              </w:rPr>
              <w:t>ISO </w:t>
            </w:r>
            <w:proofErr w:type="gramStart"/>
            <w:r>
              <w:rPr>
                <w:lang w:val="fr-FR"/>
              </w:rPr>
              <w:t>17871:</w:t>
            </w:r>
            <w:proofErr w:type="gramEnd"/>
            <w:r>
              <w:rPr>
                <w:lang w:val="fr-FR"/>
              </w:rPr>
              <w:t xml:space="preserve">2015 </w:t>
            </w:r>
          </w:p>
        </w:tc>
        <w:tc>
          <w:tcPr>
            <w:tcW w:w="4536" w:type="dxa"/>
            <w:shd w:val="clear" w:color="auto" w:fill="auto"/>
          </w:tcPr>
          <w:p w14:paraId="493EE49C" w14:textId="77777777" w:rsidR="00D619F9" w:rsidRPr="00060816" w:rsidRDefault="00D619F9" w:rsidP="00060816">
            <w:pPr>
              <w:spacing w:before="20" w:after="20"/>
              <w:rPr>
                <w:lang w:val="fr-FR"/>
              </w:rPr>
            </w:pPr>
            <w:r>
              <w:rPr>
                <w:lang w:val="fr-FR"/>
              </w:rPr>
              <w:t xml:space="preserve">Bouteilles à gaz </w:t>
            </w:r>
            <w:r w:rsidR="000A287E">
              <w:rPr>
                <w:lang w:val="fr-FR"/>
              </w:rPr>
              <w:t>− </w:t>
            </w:r>
            <w:r>
              <w:rPr>
                <w:lang w:val="fr-FR"/>
              </w:rPr>
              <w:t xml:space="preserve">Robinets de bouteilles à ouverture rapide − Spécifications et essais de type </w:t>
            </w:r>
          </w:p>
          <w:p w14:paraId="0CD521AF" w14:textId="77777777" w:rsidR="00D619F9" w:rsidRPr="00060816" w:rsidRDefault="00D619F9" w:rsidP="00060816">
            <w:pPr>
              <w:spacing w:before="20" w:after="20"/>
              <w:rPr>
                <w:lang w:val="fr-FR"/>
              </w:rPr>
            </w:pPr>
            <w:r w:rsidRPr="00FD7719">
              <w:rPr>
                <w:b/>
                <w:i/>
                <w:lang w:val="fr-FR"/>
              </w:rPr>
              <w:t>NOTE</w:t>
            </w:r>
            <w:r w:rsidRPr="00FD7719">
              <w:rPr>
                <w:i/>
                <w:lang w:val="fr-FR"/>
              </w:rPr>
              <w:t xml:space="preserve"> : Cette norme ne doit pas être appliquée </w:t>
            </w:r>
            <w:r w:rsidR="000A287E">
              <w:rPr>
                <w:i/>
                <w:lang w:val="fr-FR"/>
              </w:rPr>
              <w:br/>
            </w:r>
            <w:r w:rsidRPr="00FD7719">
              <w:rPr>
                <w:i/>
                <w:lang w:val="fr-FR"/>
              </w:rPr>
              <w:t>aux gaz inflammables</w:t>
            </w:r>
            <w:r w:rsidRPr="00060816">
              <w:rPr>
                <w:lang w:val="fr-FR"/>
              </w:rPr>
              <w:t>.</w:t>
            </w:r>
          </w:p>
        </w:tc>
        <w:tc>
          <w:tcPr>
            <w:tcW w:w="1134" w:type="dxa"/>
            <w:shd w:val="clear" w:color="auto" w:fill="auto"/>
            <w:tcMar>
              <w:left w:w="57" w:type="dxa"/>
              <w:right w:w="57" w:type="dxa"/>
            </w:tcMar>
          </w:tcPr>
          <w:p w14:paraId="6779F523" w14:textId="77777777" w:rsidR="00D619F9" w:rsidRPr="00060816" w:rsidRDefault="00D619F9" w:rsidP="00060816">
            <w:pPr>
              <w:spacing w:before="20" w:after="20"/>
              <w:rPr>
                <w:lang w:val="fr-FR"/>
              </w:rPr>
            </w:pPr>
            <w:r>
              <w:rPr>
                <w:lang w:val="fr-FR"/>
              </w:rPr>
              <w:t>Jusqu’à nouvel ordre</w:t>
            </w:r>
          </w:p>
        </w:tc>
      </w:tr>
    </w:tbl>
    <w:p w14:paraId="37C121E6" w14:textId="77777777" w:rsidR="00D619F9" w:rsidRDefault="00D619F9" w:rsidP="008D5475">
      <w:pPr>
        <w:pStyle w:val="H1G"/>
      </w:pPr>
      <w:r>
        <w:rPr>
          <w:lang w:val="fr-FR"/>
        </w:rPr>
        <w:tab/>
      </w:r>
      <w:r>
        <w:rPr>
          <w:lang w:val="fr-FR"/>
        </w:rPr>
        <w:tab/>
        <w:t>Justification</w:t>
      </w:r>
    </w:p>
    <w:p w14:paraId="073E53DE" w14:textId="77777777" w:rsidR="00D619F9" w:rsidRPr="007D1A73" w:rsidRDefault="00D619F9" w:rsidP="00060816">
      <w:pPr>
        <w:pStyle w:val="SingleTxtG"/>
        <w:spacing w:line="250" w:lineRule="atLeast"/>
        <w:rPr>
          <w:lang w:val="fr-CA"/>
        </w:rPr>
      </w:pPr>
      <w:r>
        <w:rPr>
          <w:lang w:val="fr-FR"/>
        </w:rPr>
        <w:t>26.</w:t>
      </w:r>
      <w:r>
        <w:rPr>
          <w:lang w:val="fr-FR"/>
        </w:rPr>
        <w:tab/>
        <w:t xml:space="preserve">Cette norme a été modifiée (amendement </w:t>
      </w:r>
      <w:proofErr w:type="gramStart"/>
      <w:r>
        <w:rPr>
          <w:lang w:val="fr-FR"/>
        </w:rPr>
        <w:t>1:</w:t>
      </w:r>
      <w:proofErr w:type="gramEnd"/>
      <w:r>
        <w:rPr>
          <w:lang w:val="fr-FR"/>
        </w:rPr>
        <w:t>2018, tel qu’indiqué au paragraphe 1) pour améliorer la sécurité en éliminant les gaz inflammables du champ d’application (les</w:t>
      </w:r>
      <w:r w:rsidR="000A287E">
        <w:rPr>
          <w:lang w:val="fr-FR"/>
        </w:rPr>
        <w:t> </w:t>
      </w:r>
      <w:r>
        <w:rPr>
          <w:lang w:val="fr-FR"/>
        </w:rPr>
        <w:t xml:space="preserve">gaz toxiques, corrosifs et comburants étaient déjà exclus). Cette modification du champ d’application est le seul changement apporté par cet amendement. Il convient également de noter qu’une révision complète de la norme est en cours et que la version révisée </w:t>
      </w:r>
      <w:r>
        <w:rPr>
          <w:lang w:val="fr-FR"/>
        </w:rPr>
        <w:lastRenderedPageBreak/>
        <w:t>correspondante devrait être disponible au cours du prochain exercice biennal. Par conséquent, plutôt que de créer une rubrique supplémentaire, qui sera complétée par une autre nouvelle rubrique dans la 23</w:t>
      </w:r>
      <w:r w:rsidRPr="002B4704">
        <w:rPr>
          <w:vertAlign w:val="superscript"/>
          <w:lang w:val="fr-FR"/>
        </w:rPr>
        <w:t>e</w:t>
      </w:r>
      <w:r w:rsidR="000A287E">
        <w:rPr>
          <w:lang w:val="fr-FR"/>
        </w:rPr>
        <w:t> </w:t>
      </w:r>
      <w:r>
        <w:rPr>
          <w:lang w:val="fr-FR"/>
        </w:rPr>
        <w:t>révision, il est proposé de limiter le champ d’application de la norme par une note prenant effet immédiatement sans période de transition.</w:t>
      </w:r>
    </w:p>
    <w:p w14:paraId="7D2420EB" w14:textId="77777777" w:rsidR="00D619F9" w:rsidRPr="007D1A73" w:rsidRDefault="00D619F9" w:rsidP="00060816">
      <w:pPr>
        <w:pStyle w:val="HChG"/>
        <w:rPr>
          <w:lang w:val="fr-CA"/>
        </w:rPr>
      </w:pPr>
      <w:r>
        <w:rPr>
          <w:lang w:val="fr-FR"/>
        </w:rPr>
        <w:tab/>
      </w:r>
      <w:r>
        <w:rPr>
          <w:lang w:val="fr-FR"/>
        </w:rPr>
        <w:tab/>
        <w:t>Proposition 11</w:t>
      </w:r>
    </w:p>
    <w:p w14:paraId="6E0FDD31" w14:textId="77777777" w:rsidR="00D619F9" w:rsidRPr="007D1A73" w:rsidRDefault="00D619F9" w:rsidP="00060816">
      <w:pPr>
        <w:pStyle w:val="SingleTxtG"/>
        <w:keepNext/>
        <w:keepLines/>
        <w:rPr>
          <w:lang w:val="fr-CA"/>
        </w:rPr>
      </w:pPr>
      <w:r>
        <w:rPr>
          <w:lang w:val="fr-FR"/>
        </w:rPr>
        <w:t>27.</w:t>
      </w:r>
      <w:r>
        <w:rPr>
          <w:lang w:val="fr-FR"/>
        </w:rPr>
        <w:tab/>
        <w:t>Dans le tableau du paragraphe 6.2.2.4, à la ligne commençant par ISO </w:t>
      </w:r>
      <w:proofErr w:type="gramStart"/>
      <w:r>
        <w:rPr>
          <w:lang w:val="fr-FR"/>
        </w:rPr>
        <w:t>10462:</w:t>
      </w:r>
      <w:proofErr w:type="gramEnd"/>
      <w:r>
        <w:rPr>
          <w:lang w:val="fr-FR"/>
        </w:rPr>
        <w:t>2013, remplacer «</w:t>
      </w:r>
      <w:r w:rsidR="000A287E">
        <w:rPr>
          <w:lang w:val="fr-FR"/>
        </w:rPr>
        <w:t> </w:t>
      </w:r>
      <w:r>
        <w:rPr>
          <w:lang w:val="fr-FR"/>
        </w:rPr>
        <w:t>Jusqu’à nouvel ordre</w:t>
      </w:r>
      <w:r w:rsidR="000A287E">
        <w:rPr>
          <w:lang w:val="fr-FR"/>
        </w:rPr>
        <w:t> </w:t>
      </w:r>
      <w:r>
        <w:rPr>
          <w:lang w:val="fr-FR"/>
        </w:rPr>
        <w:t>» par «</w:t>
      </w:r>
      <w:r w:rsidR="000A287E">
        <w:rPr>
          <w:lang w:val="fr-FR"/>
        </w:rPr>
        <w:t> </w:t>
      </w:r>
      <w:r>
        <w:rPr>
          <w:lang w:val="fr-FR"/>
        </w:rPr>
        <w:t>Jusqu’au 31 décembre 2024</w:t>
      </w:r>
      <w:r w:rsidR="000A287E">
        <w:rPr>
          <w:lang w:val="fr-FR"/>
        </w:rPr>
        <w:t> </w:t>
      </w:r>
      <w:r>
        <w:rPr>
          <w:lang w:val="fr-FR"/>
        </w:rPr>
        <w:t>». Insérer la ligne suivante sous la ligne commençant par ISO </w:t>
      </w:r>
      <w:proofErr w:type="gramStart"/>
      <w:r>
        <w:rPr>
          <w:lang w:val="fr-FR"/>
        </w:rPr>
        <w:t>10462:</w:t>
      </w:r>
      <w:proofErr w:type="gramEnd"/>
      <w:r>
        <w:rPr>
          <w:lang w:val="fr-FR"/>
        </w:rPr>
        <w:t>2015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536"/>
        <w:gridCol w:w="1134"/>
      </w:tblGrid>
      <w:tr w:rsidR="00D619F9" w:rsidRPr="00060816" w14:paraId="44E075A0" w14:textId="77777777" w:rsidTr="00060816">
        <w:tc>
          <w:tcPr>
            <w:tcW w:w="1701" w:type="dxa"/>
            <w:shd w:val="clear" w:color="auto" w:fill="auto"/>
          </w:tcPr>
          <w:p w14:paraId="71A58A86" w14:textId="77777777" w:rsidR="00D619F9" w:rsidRPr="00060816" w:rsidRDefault="00D619F9" w:rsidP="00060816">
            <w:pPr>
              <w:spacing w:before="20" w:after="20"/>
              <w:rPr>
                <w:lang w:val="fr-FR"/>
              </w:rPr>
            </w:pPr>
            <w:r>
              <w:rPr>
                <w:lang w:val="fr-FR"/>
              </w:rPr>
              <w:t>ISO </w:t>
            </w:r>
            <w:proofErr w:type="gramStart"/>
            <w:r>
              <w:rPr>
                <w:lang w:val="fr-FR"/>
              </w:rPr>
              <w:t>10462:</w:t>
            </w:r>
            <w:proofErr w:type="gramEnd"/>
            <w:r>
              <w:rPr>
                <w:lang w:val="fr-FR"/>
              </w:rPr>
              <w:t xml:space="preserve">2013 </w:t>
            </w:r>
            <w:r w:rsidRPr="007F244B">
              <w:rPr>
                <w:lang w:val="fr-FR"/>
              </w:rPr>
              <w:t>+ AMD</w:t>
            </w:r>
            <w:r>
              <w:rPr>
                <w:lang w:val="fr-FR"/>
              </w:rPr>
              <w:t> 1:2019</w:t>
            </w:r>
          </w:p>
        </w:tc>
        <w:tc>
          <w:tcPr>
            <w:tcW w:w="4536" w:type="dxa"/>
            <w:shd w:val="clear" w:color="auto" w:fill="auto"/>
          </w:tcPr>
          <w:p w14:paraId="76C01BE8" w14:textId="77777777" w:rsidR="00D619F9" w:rsidRPr="00060816" w:rsidRDefault="00D619F9" w:rsidP="00060816">
            <w:pPr>
              <w:spacing w:before="20" w:after="20"/>
              <w:rPr>
                <w:lang w:val="fr-FR"/>
              </w:rPr>
            </w:pPr>
            <w:r>
              <w:rPr>
                <w:lang w:val="fr-FR"/>
              </w:rPr>
              <w:t xml:space="preserve">Bouteilles à gaz </w:t>
            </w:r>
            <w:r w:rsidR="000A287E">
              <w:rPr>
                <w:lang w:val="fr-FR"/>
              </w:rPr>
              <w:t>− </w:t>
            </w:r>
            <w:r>
              <w:rPr>
                <w:lang w:val="fr-FR"/>
              </w:rPr>
              <w:t>Bouteilles d’acétylène</w:t>
            </w:r>
            <w:r w:rsidR="000A287E">
              <w:rPr>
                <w:lang w:val="fr-FR"/>
              </w:rPr>
              <w:t> −</w:t>
            </w:r>
            <w:r>
              <w:rPr>
                <w:lang w:val="fr-FR"/>
              </w:rPr>
              <w:t xml:space="preserve"> Contrôle et entretien périodiques</w:t>
            </w:r>
          </w:p>
        </w:tc>
        <w:tc>
          <w:tcPr>
            <w:tcW w:w="1134" w:type="dxa"/>
            <w:shd w:val="clear" w:color="auto" w:fill="auto"/>
            <w:tcMar>
              <w:left w:w="57" w:type="dxa"/>
              <w:right w:w="57" w:type="dxa"/>
            </w:tcMar>
          </w:tcPr>
          <w:p w14:paraId="42FB7C68" w14:textId="77777777" w:rsidR="00D619F9" w:rsidRPr="00060816" w:rsidRDefault="00D619F9" w:rsidP="00060816">
            <w:pPr>
              <w:spacing w:before="20" w:after="20"/>
              <w:rPr>
                <w:lang w:val="fr-FR"/>
              </w:rPr>
            </w:pPr>
            <w:r>
              <w:rPr>
                <w:lang w:val="fr-FR"/>
              </w:rPr>
              <w:t>Jusqu’à nouvel ordre</w:t>
            </w:r>
          </w:p>
        </w:tc>
      </w:tr>
    </w:tbl>
    <w:p w14:paraId="720D5EC7" w14:textId="77777777" w:rsidR="00D619F9" w:rsidRDefault="00D619F9" w:rsidP="00060816">
      <w:pPr>
        <w:pStyle w:val="H1G"/>
      </w:pPr>
      <w:r>
        <w:rPr>
          <w:lang w:val="fr-FR"/>
        </w:rPr>
        <w:tab/>
      </w:r>
      <w:r>
        <w:rPr>
          <w:lang w:val="fr-FR"/>
        </w:rPr>
        <w:tab/>
        <w:t>Justification</w:t>
      </w:r>
    </w:p>
    <w:p w14:paraId="05F9E877" w14:textId="77777777" w:rsidR="00D619F9" w:rsidRPr="007D1A73" w:rsidRDefault="00D619F9" w:rsidP="008D5475">
      <w:pPr>
        <w:pStyle w:val="SingleTxtG"/>
        <w:rPr>
          <w:lang w:val="fr-CA"/>
        </w:rPr>
      </w:pPr>
      <w:r>
        <w:rPr>
          <w:lang w:val="fr-FR"/>
        </w:rPr>
        <w:t>28.</w:t>
      </w:r>
      <w:r>
        <w:rPr>
          <w:lang w:val="fr-FR"/>
        </w:rPr>
        <w:tab/>
        <w:t>L’amendement consiste seulement à simplifier les prescriptions de marquage lorsque les bouteilles éliminées doivent être transportées afin d’être mises hors d’usage.</w:t>
      </w:r>
    </w:p>
    <w:p w14:paraId="5F57CD8F" w14:textId="77777777" w:rsidR="00D619F9" w:rsidRPr="007D1A73" w:rsidRDefault="00D619F9" w:rsidP="008D5475">
      <w:pPr>
        <w:pStyle w:val="HChG"/>
        <w:rPr>
          <w:lang w:val="fr-CA"/>
        </w:rPr>
      </w:pPr>
      <w:r>
        <w:rPr>
          <w:lang w:val="fr-FR"/>
        </w:rPr>
        <w:tab/>
      </w:r>
      <w:r>
        <w:rPr>
          <w:lang w:val="fr-FR"/>
        </w:rPr>
        <w:tab/>
        <w:t>Proposition 12</w:t>
      </w:r>
    </w:p>
    <w:p w14:paraId="4675C6DB" w14:textId="77777777" w:rsidR="00D619F9" w:rsidRPr="007D1A73" w:rsidRDefault="00D619F9" w:rsidP="008D5475">
      <w:pPr>
        <w:pStyle w:val="SingleTxtG"/>
        <w:rPr>
          <w:lang w:val="fr-CA"/>
        </w:rPr>
      </w:pPr>
      <w:r>
        <w:rPr>
          <w:lang w:val="fr-FR"/>
        </w:rPr>
        <w:t>29.</w:t>
      </w:r>
      <w:r>
        <w:rPr>
          <w:lang w:val="fr-FR"/>
        </w:rPr>
        <w:tab/>
        <w:t>Dans le premier tableau du paragraphe 6.2.2.4, insérer la ligne suivante après ISO </w:t>
      </w:r>
      <w:proofErr w:type="gramStart"/>
      <w:r>
        <w:rPr>
          <w:lang w:val="fr-FR"/>
        </w:rPr>
        <w:t>20475:</w:t>
      </w:r>
      <w:proofErr w:type="gramEnd"/>
      <w:r>
        <w:rPr>
          <w:lang w:val="fr-FR"/>
        </w:rPr>
        <w:t>2018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536"/>
        <w:gridCol w:w="1276"/>
      </w:tblGrid>
      <w:tr w:rsidR="00D619F9" w:rsidRPr="00060816" w14:paraId="0E2C1E81" w14:textId="77777777" w:rsidTr="00060816">
        <w:tc>
          <w:tcPr>
            <w:tcW w:w="1701" w:type="dxa"/>
            <w:shd w:val="clear" w:color="auto" w:fill="auto"/>
          </w:tcPr>
          <w:p w14:paraId="2F5AAC95" w14:textId="77777777" w:rsidR="00D619F9" w:rsidRPr="00060816" w:rsidRDefault="00D619F9" w:rsidP="00060816">
            <w:pPr>
              <w:spacing w:before="20" w:after="20"/>
              <w:rPr>
                <w:lang w:val="fr-FR"/>
              </w:rPr>
            </w:pPr>
            <w:r>
              <w:rPr>
                <w:lang w:val="fr-FR"/>
              </w:rPr>
              <w:t>ISO </w:t>
            </w:r>
            <w:proofErr w:type="gramStart"/>
            <w:r>
              <w:rPr>
                <w:lang w:val="fr-FR"/>
              </w:rPr>
              <w:t>23088:</w:t>
            </w:r>
            <w:proofErr w:type="gramEnd"/>
            <w:r>
              <w:rPr>
                <w:lang w:val="fr-FR"/>
              </w:rPr>
              <w:t>2020</w:t>
            </w:r>
          </w:p>
        </w:tc>
        <w:tc>
          <w:tcPr>
            <w:tcW w:w="4536" w:type="dxa"/>
            <w:shd w:val="clear" w:color="auto" w:fill="auto"/>
          </w:tcPr>
          <w:p w14:paraId="449B8E9F" w14:textId="77777777" w:rsidR="00D619F9" w:rsidRPr="00060816" w:rsidRDefault="00D619F9" w:rsidP="00060816">
            <w:pPr>
              <w:spacing w:before="20" w:after="20"/>
              <w:rPr>
                <w:lang w:val="fr-FR"/>
              </w:rPr>
            </w:pPr>
            <w:r>
              <w:rPr>
                <w:lang w:val="fr-FR"/>
              </w:rPr>
              <w:t xml:space="preserve">Bouteilles à gaz </w:t>
            </w:r>
            <w:r w:rsidR="000A287E">
              <w:rPr>
                <w:lang w:val="fr-FR"/>
              </w:rPr>
              <w:t>− </w:t>
            </w:r>
            <w:r>
              <w:rPr>
                <w:lang w:val="fr-FR"/>
              </w:rPr>
              <w:t>Contrôles et essais périodiques des fûts soudés</w:t>
            </w:r>
            <w:r w:rsidR="000A287E">
              <w:rPr>
                <w:lang w:val="fr-FR"/>
              </w:rPr>
              <w:t> −</w:t>
            </w:r>
            <w:r>
              <w:rPr>
                <w:lang w:val="fr-FR"/>
              </w:rPr>
              <w:t xml:space="preserve"> Capacité jusqu’à 1 000 l</w:t>
            </w:r>
          </w:p>
        </w:tc>
        <w:tc>
          <w:tcPr>
            <w:tcW w:w="1276" w:type="dxa"/>
            <w:shd w:val="clear" w:color="auto" w:fill="auto"/>
            <w:tcMar>
              <w:left w:w="57" w:type="dxa"/>
              <w:right w:w="57" w:type="dxa"/>
            </w:tcMar>
          </w:tcPr>
          <w:p w14:paraId="1EBB2FF9" w14:textId="77777777" w:rsidR="00D619F9" w:rsidRPr="00060816" w:rsidRDefault="00D619F9" w:rsidP="00060816">
            <w:pPr>
              <w:spacing w:before="20" w:after="20"/>
              <w:rPr>
                <w:lang w:val="fr-FR"/>
              </w:rPr>
            </w:pPr>
            <w:r>
              <w:rPr>
                <w:lang w:val="fr-FR"/>
              </w:rPr>
              <w:t>Jusqu’à nouvel ordre</w:t>
            </w:r>
          </w:p>
        </w:tc>
      </w:tr>
    </w:tbl>
    <w:p w14:paraId="4D9AF36F" w14:textId="77777777" w:rsidR="00D619F9" w:rsidRDefault="00D619F9" w:rsidP="008D5475">
      <w:pPr>
        <w:pStyle w:val="H1G"/>
      </w:pPr>
      <w:r>
        <w:rPr>
          <w:lang w:val="fr-FR"/>
        </w:rPr>
        <w:tab/>
      </w:r>
      <w:r>
        <w:rPr>
          <w:lang w:val="fr-FR"/>
        </w:rPr>
        <w:tab/>
        <w:t>Justification</w:t>
      </w:r>
    </w:p>
    <w:p w14:paraId="4C79C87C" w14:textId="77777777" w:rsidR="00D619F9" w:rsidRDefault="00D619F9" w:rsidP="008D5475">
      <w:pPr>
        <w:pStyle w:val="SingleTxtG"/>
      </w:pPr>
      <w:r>
        <w:rPr>
          <w:lang w:val="fr-FR"/>
        </w:rPr>
        <w:t>30.</w:t>
      </w:r>
      <w:r>
        <w:rPr>
          <w:lang w:val="fr-FR"/>
        </w:rPr>
        <w:tab/>
        <w:t>Cette nouvelle norme s’appuie sur la norme de conception et de fabrication ISO 21172-1 «</w:t>
      </w:r>
      <w:r w:rsidR="000A287E">
        <w:rPr>
          <w:lang w:val="fr-FR"/>
        </w:rPr>
        <w:t> </w:t>
      </w:r>
      <w:r>
        <w:rPr>
          <w:lang w:val="fr-FR"/>
        </w:rPr>
        <w:t xml:space="preserve">Bouteilles à gaz </w:t>
      </w:r>
      <w:r w:rsidR="000A287E">
        <w:rPr>
          <w:lang w:val="fr-FR"/>
        </w:rPr>
        <w:t>− </w:t>
      </w:r>
      <w:r>
        <w:rPr>
          <w:lang w:val="fr-FR"/>
        </w:rPr>
        <w:t>Fûts soudés de capacité inférieure ou égale à 3</w:t>
      </w:r>
      <w:r w:rsidR="000A287E">
        <w:rPr>
          <w:lang w:val="fr-FR"/>
        </w:rPr>
        <w:t> </w:t>
      </w:r>
      <w:r>
        <w:rPr>
          <w:lang w:val="fr-FR"/>
        </w:rPr>
        <w:t>000</w:t>
      </w:r>
      <w:r w:rsidR="000A287E">
        <w:rPr>
          <w:lang w:val="fr-FR"/>
        </w:rPr>
        <w:t> </w:t>
      </w:r>
      <w:r>
        <w:rPr>
          <w:lang w:val="fr-FR"/>
        </w:rPr>
        <w:t>litres destinés au transport des gaz</w:t>
      </w:r>
      <w:r w:rsidR="000A287E">
        <w:rPr>
          <w:lang w:val="fr-FR"/>
        </w:rPr>
        <w:t> −</w:t>
      </w:r>
      <w:r>
        <w:rPr>
          <w:lang w:val="fr-FR"/>
        </w:rPr>
        <w:t xml:space="preserve"> Partie 1 : Capacité jusqu’à 1 000 litres</w:t>
      </w:r>
      <w:r w:rsidR="000A287E">
        <w:rPr>
          <w:lang w:val="fr-FR"/>
        </w:rPr>
        <w:t> </w:t>
      </w:r>
      <w:r>
        <w:rPr>
          <w:lang w:val="fr-FR"/>
        </w:rPr>
        <w:t>». Cette dernière (norme ISO 21172-</w:t>
      </w:r>
      <w:proofErr w:type="gramStart"/>
      <w:r>
        <w:rPr>
          <w:lang w:val="fr-FR"/>
        </w:rPr>
        <w:t>1:</w:t>
      </w:r>
      <w:proofErr w:type="gramEnd"/>
      <w:r>
        <w:rPr>
          <w:lang w:val="fr-FR"/>
        </w:rPr>
        <w:t>2015) a été introduite dans la 20</w:t>
      </w:r>
      <w:r w:rsidRPr="00036E1A">
        <w:rPr>
          <w:vertAlign w:val="superscript"/>
          <w:lang w:val="fr-FR"/>
        </w:rPr>
        <w:t>e</w:t>
      </w:r>
      <w:r w:rsidR="005712AE">
        <w:rPr>
          <w:lang w:val="fr-FR"/>
        </w:rPr>
        <w:t> </w:t>
      </w:r>
      <w:r>
        <w:rPr>
          <w:lang w:val="fr-FR"/>
        </w:rPr>
        <w:t>révision du Règlement type pour le transport des marchandises dangereuses, de sorte que la nouvelle norme arrive à point nommé pour répondre au besoin d’instructions particulières concernant le contrôle périodique.</w:t>
      </w:r>
    </w:p>
    <w:p w14:paraId="770D0ABF" w14:textId="77777777" w:rsidR="00446FE5" w:rsidRPr="00D619F9" w:rsidRDefault="00D619F9" w:rsidP="00D619F9">
      <w:pPr>
        <w:pStyle w:val="SingleTxtG"/>
        <w:spacing w:before="240" w:after="0"/>
        <w:jc w:val="center"/>
        <w:rPr>
          <w:u w:val="single"/>
        </w:rPr>
      </w:pPr>
      <w:r>
        <w:rPr>
          <w:u w:val="single"/>
        </w:rPr>
        <w:tab/>
      </w:r>
      <w:r>
        <w:rPr>
          <w:u w:val="single"/>
        </w:rPr>
        <w:tab/>
      </w:r>
      <w:r>
        <w:rPr>
          <w:u w:val="single"/>
        </w:rPr>
        <w:tab/>
      </w:r>
    </w:p>
    <w:sectPr w:rsidR="00446FE5" w:rsidRPr="00D619F9" w:rsidSect="00D619F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373D2" w14:textId="77777777" w:rsidR="006B355E" w:rsidRDefault="006B355E" w:rsidP="00F95C08">
      <w:pPr>
        <w:spacing w:line="240" w:lineRule="auto"/>
      </w:pPr>
    </w:p>
  </w:endnote>
  <w:endnote w:type="continuationSeparator" w:id="0">
    <w:p w14:paraId="26A8AA0C" w14:textId="77777777" w:rsidR="006B355E" w:rsidRPr="00AC3823" w:rsidRDefault="006B355E" w:rsidP="00AC3823">
      <w:pPr>
        <w:pStyle w:val="Footer"/>
      </w:pPr>
    </w:p>
  </w:endnote>
  <w:endnote w:type="continuationNotice" w:id="1">
    <w:p w14:paraId="511CE828" w14:textId="77777777" w:rsidR="006B355E" w:rsidRDefault="006B35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5376" w14:textId="77777777" w:rsidR="006B355E" w:rsidRPr="00D619F9" w:rsidRDefault="006B355E" w:rsidP="00D619F9">
    <w:pPr>
      <w:pStyle w:val="Footer"/>
      <w:tabs>
        <w:tab w:val="right" w:pos="9638"/>
      </w:tabs>
    </w:pPr>
    <w:r w:rsidRPr="00D619F9">
      <w:rPr>
        <w:b/>
        <w:sz w:val="18"/>
      </w:rPr>
      <w:fldChar w:fldCharType="begin"/>
    </w:r>
    <w:r w:rsidRPr="00D619F9">
      <w:rPr>
        <w:b/>
        <w:sz w:val="18"/>
      </w:rPr>
      <w:instrText xml:space="preserve"> PAGE  \* MERGEFORMAT </w:instrText>
    </w:r>
    <w:r w:rsidRPr="00D619F9">
      <w:rPr>
        <w:b/>
        <w:sz w:val="18"/>
      </w:rPr>
      <w:fldChar w:fldCharType="separate"/>
    </w:r>
    <w:r w:rsidRPr="00D619F9">
      <w:rPr>
        <w:b/>
        <w:noProof/>
        <w:sz w:val="18"/>
      </w:rPr>
      <w:t>2</w:t>
    </w:r>
    <w:r w:rsidRPr="00D619F9">
      <w:rPr>
        <w:b/>
        <w:sz w:val="18"/>
      </w:rPr>
      <w:fldChar w:fldCharType="end"/>
    </w:r>
    <w:r>
      <w:rPr>
        <w:b/>
        <w:sz w:val="18"/>
      </w:rPr>
      <w:tab/>
    </w:r>
    <w:r>
      <w:t>GE.20-05218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B711" w14:textId="77777777" w:rsidR="006B355E" w:rsidRPr="00D619F9" w:rsidRDefault="006B355E" w:rsidP="00D619F9">
    <w:pPr>
      <w:pStyle w:val="Footer"/>
      <w:tabs>
        <w:tab w:val="right" w:pos="9638"/>
      </w:tabs>
      <w:rPr>
        <w:b/>
        <w:sz w:val="18"/>
      </w:rPr>
    </w:pPr>
    <w:r>
      <w:t>GE.20-05218</w:t>
    </w:r>
    <w:r>
      <w:tab/>
    </w:r>
    <w:r w:rsidRPr="00D619F9">
      <w:rPr>
        <w:b/>
        <w:sz w:val="18"/>
      </w:rPr>
      <w:fldChar w:fldCharType="begin"/>
    </w:r>
    <w:r w:rsidRPr="00D619F9">
      <w:rPr>
        <w:b/>
        <w:sz w:val="18"/>
      </w:rPr>
      <w:instrText xml:space="preserve"> PAGE  \* MERGEFORMAT </w:instrText>
    </w:r>
    <w:r w:rsidRPr="00D619F9">
      <w:rPr>
        <w:b/>
        <w:sz w:val="18"/>
      </w:rPr>
      <w:fldChar w:fldCharType="separate"/>
    </w:r>
    <w:r w:rsidRPr="00D619F9">
      <w:rPr>
        <w:b/>
        <w:noProof/>
        <w:sz w:val="18"/>
      </w:rPr>
      <w:t>3</w:t>
    </w:r>
    <w:r w:rsidRPr="00D619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D58DD" w14:textId="77777777" w:rsidR="006B355E" w:rsidRPr="00D619F9" w:rsidRDefault="006B355E" w:rsidP="00D619F9">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22792E08" wp14:editId="1DE7B57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05218  (</w:t>
    </w:r>
    <w:proofErr w:type="gramEnd"/>
    <w:r>
      <w:rPr>
        <w:sz w:val="20"/>
      </w:rPr>
      <w:t>F)    130520    140520</w:t>
    </w:r>
    <w:r>
      <w:rPr>
        <w:sz w:val="20"/>
      </w:rPr>
      <w:br/>
    </w:r>
    <w:r w:rsidRPr="00D619F9">
      <w:rPr>
        <w:rFonts w:ascii="C39T30Lfz" w:hAnsi="C39T30Lfz"/>
        <w:sz w:val="56"/>
      </w:rPr>
      <w:t></w:t>
    </w:r>
    <w:r w:rsidRPr="00D619F9">
      <w:rPr>
        <w:rFonts w:ascii="C39T30Lfz" w:hAnsi="C39T30Lfz"/>
        <w:sz w:val="56"/>
      </w:rPr>
      <w:t></w:t>
    </w:r>
    <w:r w:rsidRPr="00D619F9">
      <w:rPr>
        <w:rFonts w:ascii="C39T30Lfz" w:hAnsi="C39T30Lfz"/>
        <w:sz w:val="56"/>
      </w:rPr>
      <w:t></w:t>
    </w:r>
    <w:r w:rsidRPr="00D619F9">
      <w:rPr>
        <w:rFonts w:ascii="C39T30Lfz" w:hAnsi="C39T30Lfz"/>
        <w:sz w:val="56"/>
      </w:rPr>
      <w:t></w:t>
    </w:r>
    <w:r w:rsidRPr="00D619F9">
      <w:rPr>
        <w:rFonts w:ascii="C39T30Lfz" w:hAnsi="C39T30Lfz"/>
        <w:sz w:val="56"/>
      </w:rPr>
      <w:t></w:t>
    </w:r>
    <w:r w:rsidRPr="00D619F9">
      <w:rPr>
        <w:rFonts w:ascii="C39T30Lfz" w:hAnsi="C39T30Lfz"/>
        <w:sz w:val="56"/>
      </w:rPr>
      <w:t></w:t>
    </w:r>
    <w:r w:rsidRPr="00D619F9">
      <w:rPr>
        <w:rFonts w:ascii="C39T30Lfz" w:hAnsi="C39T30Lfz"/>
        <w:sz w:val="56"/>
      </w:rPr>
      <w:t></w:t>
    </w:r>
    <w:r w:rsidRPr="00D619F9">
      <w:rPr>
        <w:rFonts w:ascii="C39T30Lfz" w:hAnsi="C39T30Lfz"/>
        <w:sz w:val="56"/>
      </w:rPr>
      <w:t></w:t>
    </w:r>
    <w:r w:rsidRPr="00D619F9">
      <w:rPr>
        <w:rFonts w:ascii="C39T30Lfz" w:hAnsi="C39T30Lfz"/>
        <w:sz w:val="56"/>
      </w:rPr>
      <w:t></w:t>
    </w:r>
    <w:r>
      <w:rPr>
        <w:noProof/>
        <w:sz w:val="20"/>
      </w:rPr>
      <w:drawing>
        <wp:anchor distT="0" distB="0" distL="114300" distR="114300" simplePos="0" relativeHeight="251658240" behindDoc="0" locked="0" layoutInCell="1" allowOverlap="1" wp14:anchorId="534EA7A5" wp14:editId="0B823412">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F966A" w14:textId="77777777" w:rsidR="006B355E" w:rsidRPr="00AC3823" w:rsidRDefault="006B355E" w:rsidP="00AC3823">
      <w:pPr>
        <w:pStyle w:val="Footer"/>
        <w:tabs>
          <w:tab w:val="right" w:pos="2155"/>
        </w:tabs>
        <w:spacing w:after="80" w:line="240" w:lineRule="atLeast"/>
        <w:ind w:left="680"/>
        <w:rPr>
          <w:u w:val="single"/>
        </w:rPr>
      </w:pPr>
      <w:r>
        <w:rPr>
          <w:u w:val="single"/>
        </w:rPr>
        <w:tab/>
      </w:r>
    </w:p>
  </w:footnote>
  <w:footnote w:type="continuationSeparator" w:id="0">
    <w:p w14:paraId="5E3AB74E" w14:textId="77777777" w:rsidR="006B355E" w:rsidRPr="00AC3823" w:rsidRDefault="006B355E" w:rsidP="00AC3823">
      <w:pPr>
        <w:pStyle w:val="Footer"/>
        <w:tabs>
          <w:tab w:val="right" w:pos="2155"/>
        </w:tabs>
        <w:spacing w:after="80" w:line="240" w:lineRule="atLeast"/>
        <w:ind w:left="680"/>
        <w:rPr>
          <w:u w:val="single"/>
        </w:rPr>
      </w:pPr>
      <w:r>
        <w:rPr>
          <w:u w:val="single"/>
        </w:rPr>
        <w:tab/>
      </w:r>
    </w:p>
  </w:footnote>
  <w:footnote w:type="continuationNotice" w:id="1">
    <w:p w14:paraId="75246739" w14:textId="77777777" w:rsidR="006B355E" w:rsidRPr="00AC3823" w:rsidRDefault="006B355E">
      <w:pPr>
        <w:spacing w:line="240" w:lineRule="auto"/>
        <w:rPr>
          <w:sz w:val="2"/>
          <w:szCs w:val="2"/>
        </w:rPr>
      </w:pPr>
    </w:p>
  </w:footnote>
  <w:footnote w:id="2">
    <w:p w14:paraId="1D1442D3" w14:textId="77777777" w:rsidR="006B355E" w:rsidRPr="008D5475" w:rsidRDefault="006B355E">
      <w:pPr>
        <w:pStyle w:val="FootnoteText"/>
      </w:pPr>
      <w:r>
        <w:rPr>
          <w:rStyle w:val="FootnoteReference"/>
        </w:rPr>
        <w:tab/>
      </w:r>
      <w:r w:rsidRPr="008D5475">
        <w:rPr>
          <w:rStyle w:val="FootnoteReference"/>
          <w:sz w:val="20"/>
          <w:vertAlign w:val="baseline"/>
        </w:rPr>
        <w:t>*</w:t>
      </w:r>
      <w:r>
        <w:rPr>
          <w:rStyle w:val="FootnoteReference"/>
          <w:sz w:val="20"/>
          <w:vertAlign w:val="baseline"/>
        </w:rPr>
        <w:tab/>
      </w:r>
      <w:r w:rsidRPr="00E50BC3">
        <w:rPr>
          <w:lang w:val="fr-FR"/>
        </w:rPr>
        <w:t>Sous-programme 2 du budget-programme pour 2020 (A/74/6 (Sect.</w:t>
      </w:r>
      <w:r>
        <w:rPr>
          <w:lang w:val="fr-FR"/>
        </w:rPr>
        <w:t> </w:t>
      </w:r>
      <w:r w:rsidRPr="00E50BC3">
        <w:rPr>
          <w:lang w:val="fr-FR"/>
        </w:rPr>
        <w:t>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FCFB" w14:textId="5506E5E6" w:rsidR="006B355E" w:rsidRPr="00D619F9" w:rsidRDefault="006576F8">
    <w:pPr>
      <w:pStyle w:val="Header"/>
    </w:pPr>
    <w:r>
      <w:fldChar w:fldCharType="begin"/>
    </w:r>
    <w:r>
      <w:instrText xml:space="preserve"> TITLE  \* MERGEFORMAT </w:instrText>
    </w:r>
    <w:r>
      <w:fldChar w:fldCharType="separate"/>
    </w:r>
    <w:r>
      <w:t>ST/SG/AC.10/C.3/2020/13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9C06C" w14:textId="35D2EE1B" w:rsidR="006B355E" w:rsidRPr="00D619F9" w:rsidRDefault="006576F8" w:rsidP="00D619F9">
    <w:pPr>
      <w:pStyle w:val="Header"/>
      <w:jc w:val="right"/>
    </w:pPr>
    <w:r>
      <w:fldChar w:fldCharType="begin"/>
    </w:r>
    <w:r>
      <w:instrText xml:space="preserve"> TIT</w:instrText>
    </w:r>
    <w:r>
      <w:instrText xml:space="preserve">LE  \* MERGEFORMAT </w:instrText>
    </w:r>
    <w:r>
      <w:fldChar w:fldCharType="separate"/>
    </w:r>
    <w:r>
      <w:t>ST/SG/AC.10/C.3/2020/13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16"/>
    <w:rsid w:val="00017F94"/>
    <w:rsid w:val="00023842"/>
    <w:rsid w:val="000305D3"/>
    <w:rsid w:val="000334F9"/>
    <w:rsid w:val="00060816"/>
    <w:rsid w:val="0007796D"/>
    <w:rsid w:val="00083093"/>
    <w:rsid w:val="000A0E52"/>
    <w:rsid w:val="000A287E"/>
    <w:rsid w:val="000A4716"/>
    <w:rsid w:val="000B7790"/>
    <w:rsid w:val="000F5AEF"/>
    <w:rsid w:val="00111F2F"/>
    <w:rsid w:val="00132EA9"/>
    <w:rsid w:val="0014365E"/>
    <w:rsid w:val="00176178"/>
    <w:rsid w:val="001817BB"/>
    <w:rsid w:val="001F525A"/>
    <w:rsid w:val="00223272"/>
    <w:rsid w:val="0024779E"/>
    <w:rsid w:val="00283190"/>
    <w:rsid w:val="002832AC"/>
    <w:rsid w:val="002C2A07"/>
    <w:rsid w:val="002D6CDE"/>
    <w:rsid w:val="002D7C93"/>
    <w:rsid w:val="003F01A6"/>
    <w:rsid w:val="003F7441"/>
    <w:rsid w:val="00441C3B"/>
    <w:rsid w:val="00446FE5"/>
    <w:rsid w:val="00452396"/>
    <w:rsid w:val="00496FCB"/>
    <w:rsid w:val="004E468C"/>
    <w:rsid w:val="005505B7"/>
    <w:rsid w:val="005712AE"/>
    <w:rsid w:val="00573BE5"/>
    <w:rsid w:val="00584DC4"/>
    <w:rsid w:val="00586ED3"/>
    <w:rsid w:val="00596AA9"/>
    <w:rsid w:val="006576F8"/>
    <w:rsid w:val="00662E74"/>
    <w:rsid w:val="0068456F"/>
    <w:rsid w:val="006B355E"/>
    <w:rsid w:val="006C3433"/>
    <w:rsid w:val="0071601D"/>
    <w:rsid w:val="007A62E6"/>
    <w:rsid w:val="007F244B"/>
    <w:rsid w:val="0080684C"/>
    <w:rsid w:val="00871C75"/>
    <w:rsid w:val="008776DC"/>
    <w:rsid w:val="008B40CD"/>
    <w:rsid w:val="008D5475"/>
    <w:rsid w:val="009705C8"/>
    <w:rsid w:val="009C1CF4"/>
    <w:rsid w:val="00A30353"/>
    <w:rsid w:val="00AC3823"/>
    <w:rsid w:val="00AE323C"/>
    <w:rsid w:val="00B00181"/>
    <w:rsid w:val="00B00B0D"/>
    <w:rsid w:val="00B765F7"/>
    <w:rsid w:val="00BA0CA9"/>
    <w:rsid w:val="00C02897"/>
    <w:rsid w:val="00D3439C"/>
    <w:rsid w:val="00D619F9"/>
    <w:rsid w:val="00DB1831"/>
    <w:rsid w:val="00DD3BFD"/>
    <w:rsid w:val="00DF1A08"/>
    <w:rsid w:val="00DF6678"/>
    <w:rsid w:val="00EF2E22"/>
    <w:rsid w:val="00F01738"/>
    <w:rsid w:val="00F660DF"/>
    <w:rsid w:val="00F730C8"/>
    <w:rsid w:val="00F95C08"/>
    <w:rsid w:val="00FD771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498454"/>
  <w15:docId w15:val="{71F979E1-6C33-429A-A6A3-F693171A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2371</Words>
  <Characters>13515</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ST/SG/AC.10/C.3/2020/13</vt:lpstr>
      <vt:lpstr>ST/SG/AC.10/C.3/2020/13</vt:lpstr>
    </vt:vector>
  </TitlesOfParts>
  <Company>DCM</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ST/SG/AC.10/C.3/2020/13</dc:title>
  <dc:subject/>
  <dc:creator>Valerie BERTIN</dc:creator>
  <cp:keywords/>
  <cp:lastModifiedBy>Laurence Berthet</cp:lastModifiedBy>
  <cp:revision>3</cp:revision>
  <cp:lastPrinted>2020-05-14T10:32:00Z</cp:lastPrinted>
  <dcterms:created xsi:type="dcterms:W3CDTF">2020-05-14T10:32:00Z</dcterms:created>
  <dcterms:modified xsi:type="dcterms:W3CDTF">2020-05-14T10:33:00Z</dcterms:modified>
</cp:coreProperties>
</file>