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18C2551" w14:textId="77777777" w:rsidTr="006476E1">
        <w:trPr>
          <w:trHeight w:val="851"/>
        </w:trPr>
        <w:tc>
          <w:tcPr>
            <w:tcW w:w="1259" w:type="dxa"/>
            <w:tcBorders>
              <w:top w:val="nil"/>
              <w:left w:val="nil"/>
              <w:bottom w:val="single" w:sz="4" w:space="0" w:color="auto"/>
              <w:right w:val="nil"/>
            </w:tcBorders>
          </w:tcPr>
          <w:p w14:paraId="3AF016E4" w14:textId="77777777" w:rsidR="00E52109" w:rsidRPr="002A32CB" w:rsidRDefault="00E52109" w:rsidP="004858F5"/>
        </w:tc>
        <w:tc>
          <w:tcPr>
            <w:tcW w:w="2236" w:type="dxa"/>
            <w:tcBorders>
              <w:top w:val="nil"/>
              <w:left w:val="nil"/>
              <w:bottom w:val="single" w:sz="4" w:space="0" w:color="auto"/>
              <w:right w:val="nil"/>
            </w:tcBorders>
            <w:vAlign w:val="bottom"/>
          </w:tcPr>
          <w:p w14:paraId="27AAFC6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5A0B6A8" w14:textId="7E94CF37" w:rsidR="00E52109" w:rsidRDefault="001737FA" w:rsidP="001737FA">
            <w:pPr>
              <w:suppressAutoHyphens w:val="0"/>
              <w:jc w:val="right"/>
            </w:pPr>
            <w:r w:rsidRPr="001737FA">
              <w:rPr>
                <w:sz w:val="40"/>
              </w:rPr>
              <w:t>ST</w:t>
            </w:r>
            <w:r>
              <w:t>/SG/AC.10/C.3/2020/</w:t>
            </w:r>
            <w:r w:rsidR="002945F6">
              <w:t>10</w:t>
            </w:r>
            <w:r w:rsidR="00FB425B">
              <w:t>/Rev.1</w:t>
            </w:r>
          </w:p>
        </w:tc>
      </w:tr>
      <w:tr w:rsidR="00E52109" w14:paraId="02AE1251" w14:textId="77777777" w:rsidTr="006476E1">
        <w:trPr>
          <w:trHeight w:val="2835"/>
        </w:trPr>
        <w:tc>
          <w:tcPr>
            <w:tcW w:w="1259" w:type="dxa"/>
            <w:tcBorders>
              <w:top w:val="single" w:sz="4" w:space="0" w:color="auto"/>
              <w:left w:val="nil"/>
              <w:bottom w:val="single" w:sz="12" w:space="0" w:color="auto"/>
              <w:right w:val="nil"/>
            </w:tcBorders>
          </w:tcPr>
          <w:p w14:paraId="58808FE8" w14:textId="77777777" w:rsidR="00E52109" w:rsidRDefault="00E52109" w:rsidP="006476E1">
            <w:pPr>
              <w:spacing w:before="120"/>
              <w:jc w:val="center"/>
            </w:pPr>
            <w:r>
              <w:rPr>
                <w:noProof/>
                <w:lang w:val="de-DE" w:eastAsia="de-DE"/>
              </w:rPr>
              <w:drawing>
                <wp:inline distT="0" distB="0" distL="0" distR="0" wp14:anchorId="5C15E5B2" wp14:editId="4F19D2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71D9E4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64F0D2D" w14:textId="77777777" w:rsidR="00D94B05" w:rsidRDefault="001737FA" w:rsidP="001737FA">
            <w:pPr>
              <w:suppressAutoHyphens w:val="0"/>
              <w:spacing w:before="240" w:line="240" w:lineRule="exact"/>
            </w:pPr>
            <w:r>
              <w:t>Distr.: General</w:t>
            </w:r>
          </w:p>
          <w:p w14:paraId="41B92DF8" w14:textId="3CD95809" w:rsidR="001737FA" w:rsidRDefault="00FA7118" w:rsidP="001737FA">
            <w:pPr>
              <w:suppressAutoHyphens w:val="0"/>
              <w:spacing w:line="240" w:lineRule="exact"/>
            </w:pPr>
            <w:r>
              <w:t xml:space="preserve">4 </w:t>
            </w:r>
            <w:bookmarkStart w:id="0" w:name="_GoBack"/>
            <w:bookmarkEnd w:id="0"/>
            <w:r w:rsidR="00C739F6">
              <w:t>September</w:t>
            </w:r>
            <w:r w:rsidR="00FB425B">
              <w:t xml:space="preserve"> 2020</w:t>
            </w:r>
          </w:p>
          <w:p w14:paraId="78256CE4" w14:textId="77777777" w:rsidR="001737FA" w:rsidRDefault="001737FA" w:rsidP="001737FA">
            <w:pPr>
              <w:suppressAutoHyphens w:val="0"/>
              <w:spacing w:line="240" w:lineRule="exact"/>
            </w:pPr>
          </w:p>
          <w:p w14:paraId="4ECF52F3" w14:textId="77777777" w:rsidR="001737FA" w:rsidRDefault="001737FA" w:rsidP="001737FA">
            <w:pPr>
              <w:suppressAutoHyphens w:val="0"/>
              <w:spacing w:line="240" w:lineRule="exact"/>
            </w:pPr>
            <w:r>
              <w:t>Original: English</w:t>
            </w:r>
          </w:p>
        </w:tc>
      </w:tr>
    </w:tbl>
    <w:p w14:paraId="6B015F53" w14:textId="77777777" w:rsidR="001737FA" w:rsidRDefault="001737FA" w:rsidP="001737FA">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2EB2F24F" w14:textId="77777777" w:rsidR="001737FA" w:rsidRDefault="001737FA" w:rsidP="001737FA">
      <w:pPr>
        <w:spacing w:before="120"/>
        <w:rPr>
          <w:rFonts w:ascii="Helv" w:hAnsi="Helv" w:cs="Helv"/>
          <w:b/>
          <w:color w:val="000000"/>
        </w:rPr>
      </w:pPr>
      <w:r>
        <w:rPr>
          <w:b/>
        </w:rPr>
        <w:t>Sub-Committee of Experts on the Transport of Dangerous Goods</w:t>
      </w:r>
    </w:p>
    <w:p w14:paraId="2206948C" w14:textId="77777777" w:rsidR="001737FA" w:rsidRDefault="001737FA" w:rsidP="001737FA">
      <w:pPr>
        <w:spacing w:before="120"/>
        <w:rPr>
          <w:b/>
        </w:rPr>
      </w:pPr>
      <w:r>
        <w:rPr>
          <w:b/>
        </w:rPr>
        <w:t>Fifty-seventh session</w:t>
      </w:r>
    </w:p>
    <w:p w14:paraId="717D7C26" w14:textId="34E9DD93" w:rsidR="001737FA" w:rsidRDefault="00FB425B" w:rsidP="001737FA">
      <w:pPr>
        <w:rPr>
          <w:lang w:val="en-US"/>
        </w:rPr>
      </w:pPr>
      <w:r>
        <w:t>Geneva, 30 November</w:t>
      </w:r>
      <w:r w:rsidR="00D736B4">
        <w:t>-</w:t>
      </w:r>
      <w:r>
        <w:t>8 December 2020</w:t>
      </w:r>
      <w:r w:rsidR="001737FA">
        <w:br/>
      </w:r>
      <w:r w:rsidR="001737FA">
        <w:rPr>
          <w:lang w:val="en-US"/>
        </w:rPr>
        <w:t xml:space="preserve">Item </w:t>
      </w:r>
      <w:r w:rsidR="00AA43C6">
        <w:rPr>
          <w:lang w:val="en-US"/>
        </w:rPr>
        <w:t>3</w:t>
      </w:r>
      <w:r w:rsidR="001737FA">
        <w:rPr>
          <w:lang w:val="en-US"/>
        </w:rPr>
        <w:t xml:space="preserve"> of the provisional agenda</w:t>
      </w:r>
    </w:p>
    <w:p w14:paraId="7610ADF8" w14:textId="77777777" w:rsidR="001737FA" w:rsidRPr="00AA43C6" w:rsidRDefault="00AA43C6" w:rsidP="001737FA">
      <w:pPr>
        <w:rPr>
          <w:b/>
          <w:bCs/>
        </w:rPr>
      </w:pPr>
      <w:r w:rsidRPr="00AA43C6">
        <w:rPr>
          <w:b/>
          <w:bCs/>
        </w:rPr>
        <w:t>Listing, classification and packing</w:t>
      </w:r>
    </w:p>
    <w:p w14:paraId="78EF0025" w14:textId="30DF687E" w:rsidR="002945F6" w:rsidRPr="006133E8" w:rsidRDefault="002945F6" w:rsidP="002945F6">
      <w:pPr>
        <w:pStyle w:val="HChG"/>
      </w:pPr>
      <w:r>
        <w:tab/>
      </w:r>
      <w:r>
        <w:tab/>
        <w:t xml:space="preserve">Transport of portable fire extinguishers in accordance with </w:t>
      </w:r>
      <w:r w:rsidR="00827990">
        <w:t xml:space="preserve">special provision </w:t>
      </w:r>
      <w:r>
        <w:t>225</w:t>
      </w:r>
      <w:r w:rsidR="00FB425B">
        <w:t xml:space="preserve"> </w:t>
      </w:r>
    </w:p>
    <w:p w14:paraId="03E591CB" w14:textId="05B885DD" w:rsidR="002945F6" w:rsidRDefault="002945F6" w:rsidP="002945F6">
      <w:pPr>
        <w:pStyle w:val="H1G"/>
      </w:pPr>
      <w:r>
        <w:tab/>
      </w:r>
      <w:r>
        <w:tab/>
        <w:t>Transmitted by the expert from Germany</w:t>
      </w:r>
      <w:r>
        <w:rPr>
          <w:rStyle w:val="FootnoteReference"/>
        </w:rPr>
        <w:footnoteReference w:customMarkFollows="1" w:id="2"/>
        <w:t>*</w:t>
      </w:r>
    </w:p>
    <w:p w14:paraId="12F42BD5" w14:textId="130921A8" w:rsidR="00C73C83" w:rsidRPr="00C73C83" w:rsidRDefault="00C73C83" w:rsidP="00C73C83">
      <w:pPr>
        <w:pStyle w:val="H1G"/>
      </w:pPr>
      <w:r>
        <w:tab/>
      </w:r>
      <w:r>
        <w:tab/>
        <w:t>Revision</w:t>
      </w:r>
    </w:p>
    <w:p w14:paraId="1916C016" w14:textId="77777777" w:rsidR="002945F6" w:rsidRPr="00595D48" w:rsidRDefault="002945F6" w:rsidP="002945F6">
      <w:pPr>
        <w:pStyle w:val="HChG"/>
      </w:pPr>
      <w:r>
        <w:tab/>
      </w:r>
      <w:r>
        <w:tab/>
        <w:t>Introduction</w:t>
      </w:r>
    </w:p>
    <w:p w14:paraId="1896E80C" w14:textId="2F5A9D43" w:rsidR="00377C58" w:rsidRDefault="002945F6" w:rsidP="00E0590B">
      <w:pPr>
        <w:pStyle w:val="SingleTxtG"/>
      </w:pPr>
      <w:r>
        <w:t>1.</w:t>
      </w:r>
      <w:r>
        <w:tab/>
      </w:r>
      <w:r w:rsidR="00377C58" w:rsidRPr="00A63D2F">
        <w:t xml:space="preserve">During the </w:t>
      </w:r>
      <w:bookmarkStart w:id="1" w:name="_Hlk49983128"/>
      <w:r w:rsidR="00377C58" w:rsidRPr="00A63D2F">
        <w:t xml:space="preserve">online </w:t>
      </w:r>
      <w:r w:rsidR="00377C58">
        <w:t>informal discussions</w:t>
      </w:r>
      <w:r w:rsidR="00377C58" w:rsidRPr="00A63D2F">
        <w:t xml:space="preserve"> </w:t>
      </w:r>
      <w:bookmarkEnd w:id="1"/>
      <w:r w:rsidR="00377C58" w:rsidRPr="00A63D2F">
        <w:t xml:space="preserve">of the Sub-Committee </w:t>
      </w:r>
      <w:r w:rsidR="00377C58">
        <w:t>held in June/</w:t>
      </w:r>
      <w:r w:rsidR="00377C58" w:rsidRPr="00A63D2F">
        <w:t xml:space="preserve">July 2020 the proposal </w:t>
      </w:r>
      <w:r w:rsidR="00377C58">
        <w:t xml:space="preserve">of document </w:t>
      </w:r>
      <w:r w:rsidR="006A2CD3" w:rsidRPr="006A2CD3">
        <w:t>ST/SG/AC.10/C.3/2020/</w:t>
      </w:r>
      <w:r w:rsidR="00377C58">
        <w:t xml:space="preserve">10 </w:t>
      </w:r>
      <w:r w:rsidR="00377C58" w:rsidRPr="00A63D2F">
        <w:t xml:space="preserve">received comments from several experts. The expert from Germany agreed to submit a revised proposal </w:t>
      </w:r>
      <w:proofErr w:type="gramStart"/>
      <w:r w:rsidR="00377C58" w:rsidRPr="00A63D2F">
        <w:t>taking into account</w:t>
      </w:r>
      <w:proofErr w:type="gramEnd"/>
      <w:r w:rsidR="00377C58" w:rsidRPr="00A63D2F">
        <w:t xml:space="preserve"> the comments received.</w:t>
      </w:r>
      <w:r w:rsidR="00DB4677">
        <w:t xml:space="preserve"> Therefore</w:t>
      </w:r>
      <w:r w:rsidR="006A2CD3">
        <w:t>,</w:t>
      </w:r>
      <w:r w:rsidR="00DB4677">
        <w:t xml:space="preserve"> the proposal </w:t>
      </w:r>
      <w:r w:rsidR="00377C58">
        <w:t xml:space="preserve">has been supplemented </w:t>
      </w:r>
      <w:proofErr w:type="gramStart"/>
      <w:r w:rsidR="00377C58">
        <w:t xml:space="preserve">with </w:t>
      </w:r>
      <w:r w:rsidR="001B6C7A">
        <w:t>regard to</w:t>
      </w:r>
      <w:proofErr w:type="gramEnd"/>
      <w:r w:rsidR="00DB4677">
        <w:t xml:space="preserve"> identification</w:t>
      </w:r>
      <w:r w:rsidR="00D566FF">
        <w:t xml:space="preserve">/marking </w:t>
      </w:r>
      <w:r w:rsidR="001B6C7A">
        <w:t>as well as</w:t>
      </w:r>
      <w:r w:rsidR="00992776" w:rsidRPr="00992776">
        <w:t xml:space="preserve"> the security of container</w:t>
      </w:r>
      <w:r w:rsidR="00992776">
        <w:t>s</w:t>
      </w:r>
      <w:r w:rsidR="00377C58">
        <w:t>.</w:t>
      </w:r>
    </w:p>
    <w:p w14:paraId="18D3CD55" w14:textId="686AD341" w:rsidR="002945F6" w:rsidRPr="000949ED" w:rsidRDefault="00377C58" w:rsidP="002945F6">
      <w:pPr>
        <w:pStyle w:val="SingleTxtG"/>
      </w:pPr>
      <w:r>
        <w:t>2.</w:t>
      </w:r>
      <w:r>
        <w:tab/>
      </w:r>
      <w:r w:rsidR="002945F6">
        <w:t>In accordance with special provision 225 (a), the entry for fire extinguishers (UN</w:t>
      </w:r>
      <w:r w:rsidR="00827990">
        <w:t> </w:t>
      </w:r>
      <w:r w:rsidR="002945F6">
        <w:t>1044) also comprises portable fire extinguishers. While there is no definition of portable fire extinguishers, it is assumed that completed properly functioning portable fire extinguishers are meant.</w:t>
      </w:r>
    </w:p>
    <w:p w14:paraId="1078F858" w14:textId="10F40063" w:rsidR="002945F6" w:rsidRPr="000949ED" w:rsidRDefault="00377C58" w:rsidP="002945F6">
      <w:pPr>
        <w:pStyle w:val="SingleTxtG"/>
      </w:pPr>
      <w:r>
        <w:t>3</w:t>
      </w:r>
      <w:r w:rsidR="002945F6">
        <w:t>.</w:t>
      </w:r>
      <w:r w:rsidR="002945F6">
        <w:tab/>
        <w:t xml:space="preserve">In practice, it is not necessary to transport completed properly functioning portable fire extinguishers, </w:t>
      </w:r>
      <w:proofErr w:type="gramStart"/>
      <w:r w:rsidR="002945F6">
        <w:t>in particular for</w:t>
      </w:r>
      <w:proofErr w:type="gramEnd"/>
      <w:r w:rsidR="002945F6">
        <w:t xml:space="preserve"> service companies which regularly carry out maintenance and inspections of the fire extinguishers and transport them to workshops and/or filling facilities. Equipment components that are required for the proper functioning such as hoses and nozzles are for the most part examined on premise, left there and reattached after returning the extinguishing agent container. For the transport of new portable fire extinguishers, manufacturers mostly do not attach such components, which are enclosed, to minimize packaging.</w:t>
      </w:r>
    </w:p>
    <w:p w14:paraId="0BDBFFDE" w14:textId="7BBF853E" w:rsidR="002945F6" w:rsidRDefault="00377C58" w:rsidP="002945F6">
      <w:pPr>
        <w:pStyle w:val="SingleTxtG"/>
      </w:pPr>
      <w:r>
        <w:t>4</w:t>
      </w:r>
      <w:r w:rsidR="002945F6">
        <w:t>.</w:t>
      </w:r>
      <w:r w:rsidR="002945F6">
        <w:tab/>
        <w:t xml:space="preserve">The transport of portable fire extinguishers without the components necessary for the proper functioning is comparable, in terms of safety, to the transport of completed properly functioning portable fire extinguishers, as these components mounted behind the stop valve are unpressurised. It is assumed that the transport of such individual pressurized extinguishing agent containers in accordance with the current special provision 225 as a </w:t>
      </w:r>
      <w:r w:rsidR="002945F6">
        <w:lastRenderedPageBreak/>
        <w:t>portable fire extinguisher of UN 1044 is not possible. This is true, in particular in the case of the application of the second note in special provision 225, also for the extinguishing agent container of a portable fire extinguisher, even though this note should only apply to propellant gas cylinders for fire extinguishers and cylinders for stationary fire-fighting installations.</w:t>
      </w:r>
    </w:p>
    <w:p w14:paraId="11F3AE75" w14:textId="7D678CF6" w:rsidR="002945F6" w:rsidRPr="000949ED" w:rsidRDefault="00377C58" w:rsidP="002945F6">
      <w:pPr>
        <w:pStyle w:val="SingleTxtG"/>
      </w:pPr>
      <w:r>
        <w:t>5</w:t>
      </w:r>
      <w:r w:rsidR="002945F6">
        <w:t>.</w:t>
      </w:r>
      <w:r w:rsidR="002945F6">
        <w:tab/>
        <w:t xml:space="preserve">If pressurised extinguishing agent containers of portable fire extinguishers are not classified as UN 1044 like completed properly functioning portable fire extinguishers, they would have to be classified either as a gas cylinder with a UN number based on the gas contained (e.g. UN 1013 for carbon dioxide) or as UN 3500 chemical under pressure, </w:t>
      </w:r>
      <w:proofErr w:type="spellStart"/>
      <w:r w:rsidR="002945F6">
        <w:t>n.</w:t>
      </w:r>
      <w:r w:rsidR="00827990">
        <w:t>o</w:t>
      </w:r>
      <w:r w:rsidR="002945F6">
        <w:t>.s</w:t>
      </w:r>
      <w:proofErr w:type="spellEnd"/>
      <w:r w:rsidR="002945F6">
        <w:t xml:space="preserve">. and would thus have to fully comply with the provisions of </w:t>
      </w:r>
      <w:r w:rsidR="00827990">
        <w:t xml:space="preserve">Chapter </w:t>
      </w:r>
      <w:r w:rsidR="002945F6">
        <w:t>6.2. However, based on special provision 225, they are manufactured, examined, approved and labelled as a component of a portable fire extinguisher in accordance with the provisions applied in the country of manufacture.</w:t>
      </w:r>
    </w:p>
    <w:p w14:paraId="4C788AEE" w14:textId="0897B9B9" w:rsidR="002945F6" w:rsidRPr="004B538B" w:rsidRDefault="002945F6" w:rsidP="002945F6">
      <w:pPr>
        <w:pStyle w:val="HChG"/>
      </w:pPr>
      <w:r>
        <w:tab/>
      </w:r>
      <w:r>
        <w:tab/>
        <w:t>Proposal</w:t>
      </w:r>
    </w:p>
    <w:p w14:paraId="4776B0CA" w14:textId="3FBCA787" w:rsidR="002945F6" w:rsidRPr="00C40014" w:rsidRDefault="00377C58" w:rsidP="002945F6">
      <w:pPr>
        <w:pStyle w:val="SingleTxtG"/>
        <w:ind w:left="1689" w:hanging="555"/>
      </w:pPr>
      <w:r>
        <w:t>6</w:t>
      </w:r>
      <w:r w:rsidR="002945F6">
        <w:t>.</w:t>
      </w:r>
      <w:r w:rsidR="002945F6">
        <w:tab/>
        <w:t xml:space="preserve">Insert an additional note between (a) and (b) of special provisions 225 </w:t>
      </w:r>
      <w:r w:rsidR="00827990">
        <w:t xml:space="preserve">as follows </w:t>
      </w:r>
      <w:r w:rsidR="002945F6" w:rsidRPr="00AC4345">
        <w:t xml:space="preserve">(new text is </w:t>
      </w:r>
      <w:r w:rsidR="002945F6" w:rsidRPr="00AC4345">
        <w:rPr>
          <w:u w:val="single"/>
        </w:rPr>
        <w:t>underlined)</w:t>
      </w:r>
      <w:r w:rsidR="002945F6">
        <w:t>:</w:t>
      </w:r>
    </w:p>
    <w:p w14:paraId="212D8487" w14:textId="4554B598" w:rsidR="00377C58" w:rsidRPr="00C40014" w:rsidRDefault="002945F6" w:rsidP="00D566FF">
      <w:pPr>
        <w:pStyle w:val="SingleTxtG"/>
        <w:tabs>
          <w:tab w:val="left" w:pos="2552"/>
        </w:tabs>
        <w:ind w:left="1701"/>
      </w:pPr>
      <w:r>
        <w:t>“</w:t>
      </w:r>
      <w:r w:rsidR="00827990" w:rsidRPr="00622605">
        <w:rPr>
          <w:b/>
          <w:bCs/>
          <w:i/>
          <w:iCs/>
          <w:u w:val="single"/>
        </w:rPr>
        <w:t>N</w:t>
      </w:r>
      <w:r w:rsidR="00827990">
        <w:rPr>
          <w:b/>
          <w:bCs/>
          <w:i/>
          <w:iCs/>
          <w:u w:val="single"/>
        </w:rPr>
        <w:t>OTE</w:t>
      </w:r>
      <w:r>
        <w:rPr>
          <w:u w:val="single"/>
        </w:rPr>
        <w:t>:</w:t>
      </w:r>
      <w:r>
        <w:rPr>
          <w:u w:val="single"/>
        </w:rPr>
        <w:tab/>
      </w:r>
      <w:r w:rsidR="00E70376" w:rsidRPr="00F05393">
        <w:rPr>
          <w:i/>
          <w:iCs/>
          <w:u w:val="single"/>
        </w:rPr>
        <w:t xml:space="preserve">This entry applies to </w:t>
      </w:r>
      <w:r w:rsidR="00E70376">
        <w:rPr>
          <w:i/>
          <w:iCs/>
          <w:u w:val="single"/>
        </w:rPr>
        <w:t>p</w:t>
      </w:r>
      <w:r w:rsidRPr="00C71CA4">
        <w:rPr>
          <w:i/>
          <w:iCs/>
          <w:u w:val="single"/>
        </w:rPr>
        <w:t>ortable fire extinguishers</w:t>
      </w:r>
      <w:r w:rsidR="00D566FF">
        <w:rPr>
          <w:i/>
          <w:iCs/>
          <w:u w:val="single"/>
        </w:rPr>
        <w:t xml:space="preserve">, </w:t>
      </w:r>
      <w:r w:rsidRPr="00C71CA4">
        <w:rPr>
          <w:i/>
          <w:iCs/>
          <w:u w:val="single"/>
        </w:rPr>
        <w:t xml:space="preserve">even if </w:t>
      </w:r>
      <w:r w:rsidR="00D566FF">
        <w:rPr>
          <w:i/>
          <w:iCs/>
          <w:u w:val="single"/>
        </w:rPr>
        <w:t>some</w:t>
      </w:r>
      <w:r w:rsidR="00D566FF" w:rsidRPr="00C71CA4">
        <w:rPr>
          <w:i/>
          <w:iCs/>
          <w:u w:val="single"/>
        </w:rPr>
        <w:t xml:space="preserve"> </w:t>
      </w:r>
      <w:r w:rsidRPr="00C71CA4">
        <w:rPr>
          <w:i/>
          <w:iCs/>
          <w:u w:val="single"/>
        </w:rPr>
        <w:t xml:space="preserve">components </w:t>
      </w:r>
      <w:r w:rsidR="00D566FF">
        <w:rPr>
          <w:i/>
          <w:iCs/>
          <w:u w:val="single"/>
        </w:rPr>
        <w:t xml:space="preserve">that are </w:t>
      </w:r>
      <w:r w:rsidRPr="00C71CA4">
        <w:rPr>
          <w:i/>
          <w:iCs/>
          <w:u w:val="single"/>
        </w:rPr>
        <w:t xml:space="preserve">necessary for their proper functioning (e.g. hoses and nozzles) are temporarily </w:t>
      </w:r>
      <w:r w:rsidR="00D566FF">
        <w:rPr>
          <w:i/>
          <w:iCs/>
          <w:u w:val="single"/>
        </w:rPr>
        <w:t>detached</w:t>
      </w:r>
      <w:r w:rsidRPr="00C71CA4">
        <w:rPr>
          <w:i/>
          <w:iCs/>
          <w:u w:val="single"/>
        </w:rPr>
        <w:t xml:space="preserve">, as long as the </w:t>
      </w:r>
      <w:r w:rsidR="00DF6819">
        <w:rPr>
          <w:i/>
          <w:iCs/>
          <w:u w:val="single"/>
        </w:rPr>
        <w:t xml:space="preserve">safety of the </w:t>
      </w:r>
      <w:r w:rsidR="00DF6819" w:rsidRPr="00DF6819">
        <w:rPr>
          <w:i/>
          <w:iCs/>
          <w:u w:val="single"/>
        </w:rPr>
        <w:t xml:space="preserve">pressurized extinguishing agent containers </w:t>
      </w:r>
      <w:r w:rsidR="00DF6819">
        <w:rPr>
          <w:i/>
          <w:iCs/>
          <w:u w:val="single"/>
        </w:rPr>
        <w:t xml:space="preserve">is not compromised and the </w:t>
      </w:r>
      <w:r w:rsidRPr="00C71CA4">
        <w:rPr>
          <w:i/>
          <w:iCs/>
          <w:u w:val="single"/>
        </w:rPr>
        <w:t xml:space="preserve">fire extinguishers continue to be </w:t>
      </w:r>
      <w:r w:rsidR="00C25B10">
        <w:rPr>
          <w:i/>
          <w:iCs/>
          <w:u w:val="single"/>
        </w:rPr>
        <w:t>[</w:t>
      </w:r>
      <w:r w:rsidRPr="00C71CA4">
        <w:rPr>
          <w:i/>
          <w:iCs/>
          <w:u w:val="single"/>
        </w:rPr>
        <w:t>marked</w:t>
      </w:r>
      <w:r w:rsidR="00C25B10">
        <w:rPr>
          <w:i/>
          <w:iCs/>
          <w:u w:val="single"/>
        </w:rPr>
        <w:t>]</w:t>
      </w:r>
      <w:r w:rsidRPr="00C71CA4">
        <w:rPr>
          <w:i/>
          <w:iCs/>
          <w:u w:val="single"/>
        </w:rPr>
        <w:t xml:space="preserve"> </w:t>
      </w:r>
      <w:r w:rsidR="00C25B10">
        <w:rPr>
          <w:i/>
          <w:iCs/>
          <w:u w:val="single"/>
        </w:rPr>
        <w:t>[identified]</w:t>
      </w:r>
      <w:r w:rsidRPr="00C71CA4">
        <w:rPr>
          <w:i/>
          <w:iCs/>
          <w:u w:val="single"/>
        </w:rPr>
        <w:t xml:space="preserve"> as a portable fire extinguisher.</w:t>
      </w:r>
      <w:r w:rsidRPr="00C71CA4">
        <w:rPr>
          <w:i/>
          <w:iCs/>
        </w:rPr>
        <w:t>”</w:t>
      </w:r>
    </w:p>
    <w:p w14:paraId="55970D31" w14:textId="77777777" w:rsidR="002945F6" w:rsidRPr="004B60C5" w:rsidRDefault="002945F6" w:rsidP="002945F6">
      <w:pPr>
        <w:spacing w:before="240"/>
        <w:jc w:val="center"/>
        <w:rPr>
          <w:u w:val="single"/>
        </w:rPr>
      </w:pPr>
      <w:r>
        <w:rPr>
          <w:u w:val="single"/>
        </w:rPr>
        <w:tab/>
      </w:r>
      <w:r>
        <w:rPr>
          <w:u w:val="single"/>
        </w:rPr>
        <w:tab/>
      </w:r>
      <w:r>
        <w:rPr>
          <w:u w:val="single"/>
        </w:rPr>
        <w:tab/>
      </w:r>
    </w:p>
    <w:p w14:paraId="1EE1EB8B" w14:textId="77777777" w:rsidR="002945F6" w:rsidRDefault="002945F6" w:rsidP="001737FA"/>
    <w:sectPr w:rsidR="002945F6" w:rsidSect="001737FA">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E602D" w14:textId="77777777" w:rsidR="001737FA" w:rsidRPr="00C47B2E" w:rsidRDefault="001737FA" w:rsidP="00C47B2E">
      <w:pPr>
        <w:pStyle w:val="Footer"/>
      </w:pPr>
    </w:p>
  </w:endnote>
  <w:endnote w:type="continuationSeparator" w:id="0">
    <w:p w14:paraId="34C579F2" w14:textId="77777777" w:rsidR="001737FA" w:rsidRPr="00C47B2E" w:rsidRDefault="001737FA" w:rsidP="00C47B2E">
      <w:pPr>
        <w:pStyle w:val="Footer"/>
      </w:pPr>
    </w:p>
  </w:endnote>
  <w:endnote w:type="continuationNotice" w:id="1">
    <w:p w14:paraId="46D2C63C" w14:textId="77777777" w:rsidR="001737FA" w:rsidRPr="00C47B2E" w:rsidRDefault="001737F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6150" w14:textId="77777777" w:rsidR="00D94B05" w:rsidRPr="001737FA" w:rsidRDefault="001737FA" w:rsidP="001737FA">
    <w:pPr>
      <w:pStyle w:val="Footer"/>
      <w:tabs>
        <w:tab w:val="right" w:pos="9598"/>
        <w:tab w:val="right" w:pos="9638"/>
      </w:tabs>
      <w:rPr>
        <w:sz w:val="18"/>
      </w:rPr>
    </w:pPr>
    <w:r w:rsidRPr="001737FA">
      <w:rPr>
        <w:b/>
        <w:sz w:val="18"/>
      </w:rPr>
      <w:fldChar w:fldCharType="begin"/>
    </w:r>
    <w:r w:rsidRPr="001737FA">
      <w:rPr>
        <w:b/>
        <w:sz w:val="18"/>
      </w:rPr>
      <w:instrText xml:space="preserve"> PAGE  \* MERGEFORMAT </w:instrText>
    </w:r>
    <w:r w:rsidRPr="001737FA">
      <w:rPr>
        <w:b/>
        <w:sz w:val="18"/>
      </w:rPr>
      <w:fldChar w:fldCharType="separate"/>
    </w:r>
    <w:r w:rsidR="00631AD2">
      <w:rPr>
        <w:b/>
        <w:noProof/>
        <w:sz w:val="18"/>
      </w:rPr>
      <w:t>2</w:t>
    </w:r>
    <w:r w:rsidRPr="001737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AA9E" w14:textId="77777777" w:rsidR="00D94B05" w:rsidRPr="001737FA" w:rsidRDefault="001737FA" w:rsidP="001737FA">
    <w:pPr>
      <w:pStyle w:val="Footer"/>
      <w:tabs>
        <w:tab w:val="left" w:pos="5775"/>
        <w:tab w:val="right" w:pos="9598"/>
        <w:tab w:val="right" w:pos="9638"/>
      </w:tabs>
      <w:rPr>
        <w:sz w:val="18"/>
      </w:rPr>
    </w:pPr>
    <w:r>
      <w:rPr>
        <w:b/>
        <w:sz w:val="18"/>
      </w:rPr>
      <w:tab/>
    </w:r>
    <w:r w:rsidRPr="001737FA">
      <w:rPr>
        <w:sz w:val="18"/>
      </w:rPr>
      <w:fldChar w:fldCharType="begin"/>
    </w:r>
    <w:r w:rsidRPr="001737FA">
      <w:rPr>
        <w:sz w:val="18"/>
      </w:rPr>
      <w:instrText xml:space="preserve"> PAGE  \* MERGEFORMAT </w:instrText>
    </w:r>
    <w:r w:rsidRPr="001737FA">
      <w:rPr>
        <w:sz w:val="18"/>
      </w:rPr>
      <w:fldChar w:fldCharType="separate"/>
    </w:r>
    <w:r w:rsidRPr="001737FA">
      <w:rPr>
        <w:noProof/>
        <w:sz w:val="18"/>
      </w:rPr>
      <w:t>3</w:t>
    </w:r>
    <w:r w:rsidRPr="001737F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9C0D" w14:textId="77777777" w:rsidR="00D94B05" w:rsidRPr="001737FA" w:rsidRDefault="00E52109" w:rsidP="00764440">
    <w:pPr>
      <w:pStyle w:val="Footer"/>
      <w:rPr>
        <w:rFonts w:asciiTheme="majorBidi" w:hAnsiTheme="majorBidi" w:cstheme="majorBidi"/>
        <w:sz w:val="20"/>
      </w:rPr>
    </w:pPr>
    <w:r>
      <w:rPr>
        <w:noProof/>
        <w:lang w:val="de-DE" w:eastAsia="de-DE"/>
      </w:rPr>
      <w:drawing>
        <wp:anchor distT="0" distB="0" distL="114300" distR="114300" simplePos="0" relativeHeight="251659264" behindDoc="0" locked="1" layoutInCell="1" allowOverlap="1" wp14:anchorId="546BDE52" wp14:editId="493CC236">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6F305" w14:textId="77777777" w:rsidR="001737FA" w:rsidRPr="00C47B2E" w:rsidRDefault="001737FA" w:rsidP="00C47B2E">
      <w:pPr>
        <w:tabs>
          <w:tab w:val="right" w:pos="2155"/>
        </w:tabs>
        <w:spacing w:after="80" w:line="240" w:lineRule="auto"/>
        <w:ind w:left="680"/>
      </w:pPr>
      <w:r>
        <w:rPr>
          <w:u w:val="single"/>
        </w:rPr>
        <w:tab/>
      </w:r>
    </w:p>
  </w:footnote>
  <w:footnote w:type="continuationSeparator" w:id="0">
    <w:p w14:paraId="1AB5341E" w14:textId="77777777" w:rsidR="001737FA" w:rsidRPr="00C47B2E" w:rsidRDefault="001737FA" w:rsidP="005E716E">
      <w:pPr>
        <w:tabs>
          <w:tab w:val="right" w:pos="2155"/>
        </w:tabs>
        <w:spacing w:after="80" w:line="240" w:lineRule="auto"/>
        <w:ind w:left="680"/>
      </w:pPr>
      <w:r>
        <w:rPr>
          <w:u w:val="single"/>
        </w:rPr>
        <w:tab/>
      </w:r>
    </w:p>
  </w:footnote>
  <w:footnote w:type="continuationNotice" w:id="1">
    <w:p w14:paraId="0B787B24" w14:textId="77777777" w:rsidR="001737FA" w:rsidRPr="00C47B2E" w:rsidRDefault="001737FA" w:rsidP="00C47B2E">
      <w:pPr>
        <w:pStyle w:val="Footer"/>
      </w:pPr>
    </w:p>
  </w:footnote>
  <w:footnote w:id="2">
    <w:p w14:paraId="3AF363F7" w14:textId="4F7697D7" w:rsidR="002945F6" w:rsidRPr="0091571F" w:rsidRDefault="002945F6" w:rsidP="002945F6">
      <w:pPr>
        <w:pStyle w:val="FootnoteText"/>
        <w:tabs>
          <w:tab w:val="left" w:pos="1418"/>
        </w:tabs>
        <w:ind w:firstLine="0"/>
      </w:pPr>
      <w:r>
        <w:rPr>
          <w:rStyle w:val="FootnoteReference"/>
        </w:rPr>
        <w:t>*</w:t>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sidR="00DC7EB6">
        <w:rPr>
          <w:lang w:val="en-US"/>
        </w:rPr>
        <w:t>.</w:t>
      </w:r>
      <w:r w:rsidR="006A2CD3">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23CE" w14:textId="461B8DEC" w:rsidR="001737FA" w:rsidRPr="00377C58" w:rsidRDefault="002945F6">
    <w:pPr>
      <w:pStyle w:val="Header"/>
    </w:pPr>
    <w:r w:rsidRPr="00377C58">
      <w:t>ST/SG/AC.10/C.3/2020/10</w:t>
    </w:r>
    <w:r w:rsidR="00377C58" w:rsidRPr="00377C58">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308F" w14:textId="2D707DC6" w:rsidR="00D94B05" w:rsidRPr="001737FA" w:rsidRDefault="00C739F6" w:rsidP="001737FA">
    <w:pPr>
      <w:pStyle w:val="Header"/>
      <w:jc w:val="right"/>
    </w:pPr>
    <w:fldSimple w:instr=" TITLE  \* MERGEFORMAT ">
      <w:r w:rsidR="005C3AE1">
        <w:t>ST/SG/AC.10/C.3/2020/8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D5427"/>
    <w:multiLevelType w:val="hybridMultilevel"/>
    <w:tmpl w:val="45B0D080"/>
    <w:lvl w:ilvl="0" w:tplc="040C000F">
      <w:start w:val="4"/>
      <w:numFmt w:val="decimal"/>
      <w:lvlText w:val="%1."/>
      <w:lvlJc w:val="left"/>
      <w:pPr>
        <w:ind w:left="1494" w:hanging="360"/>
      </w:pPr>
      <w:rPr>
        <w:b w:val="0"/>
        <w:sz w:val="20"/>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6" w15:restartNumberingAfterBreak="0">
    <w:nsid w:val="238E1F29"/>
    <w:multiLevelType w:val="hybridMultilevel"/>
    <w:tmpl w:val="51F80598"/>
    <w:lvl w:ilvl="0" w:tplc="F9F00F56">
      <w:start w:val="1"/>
      <w:numFmt w:val="bullet"/>
      <w:lvlText w:val="-"/>
      <w:lvlJc w:val="left"/>
      <w:pPr>
        <w:ind w:left="0" w:firstLine="0"/>
      </w:pPr>
    </w:lvl>
    <w:lvl w:ilvl="1" w:tplc="A394F9CA">
      <w:numFmt w:val="decimal"/>
      <w:lvlText w:val=""/>
      <w:lvlJc w:val="left"/>
      <w:pPr>
        <w:ind w:left="0" w:firstLine="0"/>
      </w:pPr>
    </w:lvl>
    <w:lvl w:ilvl="2" w:tplc="4634CC4E">
      <w:numFmt w:val="decimal"/>
      <w:lvlText w:val=""/>
      <w:lvlJc w:val="left"/>
      <w:pPr>
        <w:ind w:left="0" w:firstLine="0"/>
      </w:pPr>
    </w:lvl>
    <w:lvl w:ilvl="3" w:tplc="6D54AC34">
      <w:numFmt w:val="decimal"/>
      <w:lvlText w:val=""/>
      <w:lvlJc w:val="left"/>
      <w:pPr>
        <w:ind w:left="0" w:firstLine="0"/>
      </w:pPr>
    </w:lvl>
    <w:lvl w:ilvl="4" w:tplc="F65A71D8">
      <w:numFmt w:val="decimal"/>
      <w:lvlText w:val=""/>
      <w:lvlJc w:val="left"/>
      <w:pPr>
        <w:ind w:left="0" w:firstLine="0"/>
      </w:pPr>
    </w:lvl>
    <w:lvl w:ilvl="5" w:tplc="FD1E237A">
      <w:numFmt w:val="decimal"/>
      <w:lvlText w:val=""/>
      <w:lvlJc w:val="left"/>
      <w:pPr>
        <w:ind w:left="0" w:firstLine="0"/>
      </w:pPr>
    </w:lvl>
    <w:lvl w:ilvl="6" w:tplc="53E28206">
      <w:numFmt w:val="decimal"/>
      <w:lvlText w:val=""/>
      <w:lvlJc w:val="left"/>
      <w:pPr>
        <w:ind w:left="0" w:firstLine="0"/>
      </w:pPr>
    </w:lvl>
    <w:lvl w:ilvl="7" w:tplc="988E0A08">
      <w:numFmt w:val="decimal"/>
      <w:lvlText w:val=""/>
      <w:lvlJc w:val="left"/>
      <w:pPr>
        <w:ind w:left="0" w:firstLine="0"/>
      </w:pPr>
    </w:lvl>
    <w:lvl w:ilvl="8" w:tplc="25A48AB6">
      <w:numFmt w:val="decimal"/>
      <w:lvlText w:val=""/>
      <w:lvlJc w:val="left"/>
      <w:pPr>
        <w:ind w:left="0" w:firstLine="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2B3191"/>
    <w:multiLevelType w:val="hybridMultilevel"/>
    <w:tmpl w:val="0EA065BC"/>
    <w:lvl w:ilvl="0" w:tplc="7D6C0AD6">
      <w:start w:val="1"/>
      <w:numFmt w:val="lowerLetter"/>
      <w:lvlText w:val="%1)"/>
      <w:lvlJc w:val="left"/>
      <w:pPr>
        <w:ind w:left="1545" w:hanging="360"/>
      </w:pPr>
      <w:rPr>
        <w:sz w:val="20"/>
        <w:szCs w:val="20"/>
      </w:rPr>
    </w:lvl>
    <w:lvl w:ilvl="1" w:tplc="040C0019">
      <w:start w:val="1"/>
      <w:numFmt w:val="lowerLetter"/>
      <w:lvlText w:val="%2."/>
      <w:lvlJc w:val="left"/>
      <w:pPr>
        <w:ind w:left="2265" w:hanging="360"/>
      </w:pPr>
    </w:lvl>
    <w:lvl w:ilvl="2" w:tplc="040C001B">
      <w:start w:val="1"/>
      <w:numFmt w:val="lowerRoman"/>
      <w:lvlText w:val="%3."/>
      <w:lvlJc w:val="right"/>
      <w:pPr>
        <w:ind w:left="2985" w:hanging="180"/>
      </w:pPr>
    </w:lvl>
    <w:lvl w:ilvl="3" w:tplc="040C000F">
      <w:start w:val="1"/>
      <w:numFmt w:val="decimal"/>
      <w:lvlText w:val="%4."/>
      <w:lvlJc w:val="left"/>
      <w:pPr>
        <w:ind w:left="3705" w:hanging="360"/>
      </w:pPr>
    </w:lvl>
    <w:lvl w:ilvl="4" w:tplc="040C0019">
      <w:start w:val="1"/>
      <w:numFmt w:val="lowerLetter"/>
      <w:lvlText w:val="%5."/>
      <w:lvlJc w:val="left"/>
      <w:pPr>
        <w:ind w:left="4425" w:hanging="360"/>
      </w:pPr>
    </w:lvl>
    <w:lvl w:ilvl="5" w:tplc="040C001B">
      <w:start w:val="1"/>
      <w:numFmt w:val="lowerRoman"/>
      <w:lvlText w:val="%6."/>
      <w:lvlJc w:val="right"/>
      <w:pPr>
        <w:ind w:left="5145" w:hanging="180"/>
      </w:pPr>
    </w:lvl>
    <w:lvl w:ilvl="6" w:tplc="040C000F">
      <w:start w:val="1"/>
      <w:numFmt w:val="decimal"/>
      <w:lvlText w:val="%7."/>
      <w:lvlJc w:val="left"/>
      <w:pPr>
        <w:ind w:left="5865" w:hanging="360"/>
      </w:pPr>
    </w:lvl>
    <w:lvl w:ilvl="7" w:tplc="040C0019">
      <w:start w:val="1"/>
      <w:numFmt w:val="lowerLetter"/>
      <w:lvlText w:val="%8."/>
      <w:lvlJc w:val="left"/>
      <w:pPr>
        <w:ind w:left="6585" w:hanging="360"/>
      </w:pPr>
    </w:lvl>
    <w:lvl w:ilvl="8" w:tplc="040C001B">
      <w:start w:val="1"/>
      <w:numFmt w:val="lowerRoman"/>
      <w:lvlText w:val="%9."/>
      <w:lvlJc w:val="right"/>
      <w:pPr>
        <w:ind w:left="7305"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8"/>
  </w:num>
  <w:num w:numId="5">
    <w:abstractNumId w:val="10"/>
  </w:num>
  <w:num w:numId="6">
    <w:abstractNumId w:val="12"/>
  </w:num>
  <w:num w:numId="7">
    <w:abstractNumId w:val="3"/>
  </w:num>
  <w:num w:numId="8">
    <w:abstractNumId w:val="1"/>
  </w:num>
  <w:num w:numId="9">
    <w:abstractNumId w:val="11"/>
  </w:num>
  <w:num w:numId="10">
    <w:abstractNumId w:val="1"/>
  </w:num>
  <w:num w:numId="11">
    <w:abstractNumId w:val="11"/>
  </w:num>
  <w:num w:numId="12">
    <w:abstractNumId w:val="2"/>
  </w:num>
  <w:num w:numId="13">
    <w:abstractNumId w:val="2"/>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3072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FA"/>
    <w:rsid w:val="00046E92"/>
    <w:rsid w:val="00063C90"/>
    <w:rsid w:val="000F2969"/>
    <w:rsid w:val="00101B98"/>
    <w:rsid w:val="001514D1"/>
    <w:rsid w:val="001737FA"/>
    <w:rsid w:val="00177AA2"/>
    <w:rsid w:val="001B6C7A"/>
    <w:rsid w:val="00247E2C"/>
    <w:rsid w:val="002945F6"/>
    <w:rsid w:val="002A32CB"/>
    <w:rsid w:val="002D5B2C"/>
    <w:rsid w:val="002D6C53"/>
    <w:rsid w:val="002F5595"/>
    <w:rsid w:val="00334F6A"/>
    <w:rsid w:val="00342AC8"/>
    <w:rsid w:val="00343302"/>
    <w:rsid w:val="00377C58"/>
    <w:rsid w:val="003979DE"/>
    <w:rsid w:val="003B4550"/>
    <w:rsid w:val="003D2A18"/>
    <w:rsid w:val="00413386"/>
    <w:rsid w:val="00461253"/>
    <w:rsid w:val="004858F5"/>
    <w:rsid w:val="0049137B"/>
    <w:rsid w:val="004A2814"/>
    <w:rsid w:val="004C0622"/>
    <w:rsid w:val="00500797"/>
    <w:rsid w:val="005042C2"/>
    <w:rsid w:val="005C3AE1"/>
    <w:rsid w:val="005C6641"/>
    <w:rsid w:val="005E716E"/>
    <w:rsid w:val="00631AD2"/>
    <w:rsid w:val="006476E1"/>
    <w:rsid w:val="006604DF"/>
    <w:rsid w:val="00671529"/>
    <w:rsid w:val="006A2CD3"/>
    <w:rsid w:val="006A67CD"/>
    <w:rsid w:val="0070489D"/>
    <w:rsid w:val="007268F9"/>
    <w:rsid w:val="00750282"/>
    <w:rsid w:val="00764440"/>
    <w:rsid w:val="0077101B"/>
    <w:rsid w:val="00785088"/>
    <w:rsid w:val="007C52B0"/>
    <w:rsid w:val="007C6033"/>
    <w:rsid w:val="008147C8"/>
    <w:rsid w:val="0081753A"/>
    <w:rsid w:val="00827990"/>
    <w:rsid w:val="00854194"/>
    <w:rsid w:val="00857D23"/>
    <w:rsid w:val="008B5D09"/>
    <w:rsid w:val="00920419"/>
    <w:rsid w:val="009411B4"/>
    <w:rsid w:val="00946F1D"/>
    <w:rsid w:val="00992776"/>
    <w:rsid w:val="009D0139"/>
    <w:rsid w:val="009D65DB"/>
    <w:rsid w:val="009D717D"/>
    <w:rsid w:val="009F5CDC"/>
    <w:rsid w:val="00A072D7"/>
    <w:rsid w:val="00A2719C"/>
    <w:rsid w:val="00A775CF"/>
    <w:rsid w:val="00AA43C6"/>
    <w:rsid w:val="00AC7E98"/>
    <w:rsid w:val="00AD1A9C"/>
    <w:rsid w:val="00AF5DE1"/>
    <w:rsid w:val="00B06045"/>
    <w:rsid w:val="00B206DD"/>
    <w:rsid w:val="00B52EF4"/>
    <w:rsid w:val="00B74AE5"/>
    <w:rsid w:val="00B777AD"/>
    <w:rsid w:val="00B92AFF"/>
    <w:rsid w:val="00C03015"/>
    <w:rsid w:val="00C0358D"/>
    <w:rsid w:val="00C25B10"/>
    <w:rsid w:val="00C35A27"/>
    <w:rsid w:val="00C40009"/>
    <w:rsid w:val="00C47B2E"/>
    <w:rsid w:val="00C71CA4"/>
    <w:rsid w:val="00C739F6"/>
    <w:rsid w:val="00C73C83"/>
    <w:rsid w:val="00CF3A6E"/>
    <w:rsid w:val="00D566FF"/>
    <w:rsid w:val="00D63CD2"/>
    <w:rsid w:val="00D736B4"/>
    <w:rsid w:val="00D824A8"/>
    <w:rsid w:val="00D87DC2"/>
    <w:rsid w:val="00D94B05"/>
    <w:rsid w:val="00DB4677"/>
    <w:rsid w:val="00DC7EB6"/>
    <w:rsid w:val="00DE79B1"/>
    <w:rsid w:val="00DF6819"/>
    <w:rsid w:val="00E02C2B"/>
    <w:rsid w:val="00E0590B"/>
    <w:rsid w:val="00E21C27"/>
    <w:rsid w:val="00E26BCF"/>
    <w:rsid w:val="00E52109"/>
    <w:rsid w:val="00E70376"/>
    <w:rsid w:val="00E75317"/>
    <w:rsid w:val="00EC0CE6"/>
    <w:rsid w:val="00EC7C1D"/>
    <w:rsid w:val="00ED6C48"/>
    <w:rsid w:val="00EE3045"/>
    <w:rsid w:val="00F02968"/>
    <w:rsid w:val="00F05393"/>
    <w:rsid w:val="00F20647"/>
    <w:rsid w:val="00F65F5D"/>
    <w:rsid w:val="00F757ED"/>
    <w:rsid w:val="00F86A3A"/>
    <w:rsid w:val="00FA7118"/>
    <w:rsid w:val="00FB425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81689B"/>
  <w15:docId w15:val="{475AA67C-BD74-4D1A-B02A-09387382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58"/>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737F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customStyle="1" w:styleId="HChGChar">
    <w:name w:val="_ H _Ch_G Char"/>
    <w:link w:val="HChG"/>
    <w:locked/>
    <w:rsid w:val="001737FA"/>
    <w:rPr>
      <w:b/>
      <w:sz w:val="28"/>
    </w:rPr>
  </w:style>
  <w:style w:type="character" w:customStyle="1" w:styleId="H1GChar">
    <w:name w:val="_ H_1_G Char"/>
    <w:link w:val="H1G"/>
    <w:locked/>
    <w:rsid w:val="001737F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683361203">
      <w:bodyDiv w:val="1"/>
      <w:marLeft w:val="0"/>
      <w:marRight w:val="0"/>
      <w:marTop w:val="0"/>
      <w:marBottom w:val="0"/>
      <w:divBdr>
        <w:top w:val="none" w:sz="0" w:space="0" w:color="auto"/>
        <w:left w:val="none" w:sz="0" w:space="0" w:color="auto"/>
        <w:bottom w:val="none" w:sz="0" w:space="0" w:color="auto"/>
        <w:right w:val="none" w:sz="0" w:space="0" w:color="auto"/>
      </w:divBdr>
    </w:div>
    <w:div w:id="860778705">
      <w:bodyDiv w:val="1"/>
      <w:marLeft w:val="0"/>
      <w:marRight w:val="0"/>
      <w:marTop w:val="0"/>
      <w:marBottom w:val="0"/>
      <w:divBdr>
        <w:top w:val="none" w:sz="0" w:space="0" w:color="auto"/>
        <w:left w:val="none" w:sz="0" w:space="0" w:color="auto"/>
        <w:bottom w:val="none" w:sz="0" w:space="0" w:color="auto"/>
        <w:right w:val="none" w:sz="0" w:space="0" w:color="auto"/>
      </w:divBdr>
    </w:div>
    <w:div w:id="9021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F8AB-66D5-4E17-B224-F48F6066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27</TotalTime>
  <Pages>2</Pages>
  <Words>565</Words>
  <Characters>3312</Characters>
  <Application>Microsoft Office Word</Application>
  <DocSecurity>0</DocSecurity>
  <Lines>65</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ST/SG/AC.10/C.3/2020/8</vt:lpstr>
      <vt:lpstr>ST/SG/AC.10/C.3/2020/8</vt:lpstr>
      <vt:lpstr/>
    </vt:vector>
  </TitlesOfParts>
  <Company>MyCompany</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ST/SG/AC.10/C.3/2020/8</dc:title>
  <dc:creator>Editorial</dc:creator>
  <cp:lastModifiedBy>Laurence Berthet</cp:lastModifiedBy>
  <cp:revision>11</cp:revision>
  <cp:lastPrinted>2020-09-03T15:05:00Z</cp:lastPrinted>
  <dcterms:created xsi:type="dcterms:W3CDTF">2020-08-27T08:38:00Z</dcterms:created>
  <dcterms:modified xsi:type="dcterms:W3CDTF">2020-09-03T15:05:00Z</dcterms:modified>
</cp:coreProperties>
</file>