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838BB22" w14:textId="77777777" w:rsidTr="006476E1">
        <w:trPr>
          <w:trHeight w:val="851"/>
        </w:trPr>
        <w:tc>
          <w:tcPr>
            <w:tcW w:w="1259" w:type="dxa"/>
            <w:tcBorders>
              <w:top w:val="nil"/>
              <w:left w:val="nil"/>
              <w:bottom w:val="single" w:sz="4" w:space="0" w:color="auto"/>
              <w:right w:val="nil"/>
            </w:tcBorders>
          </w:tcPr>
          <w:p w14:paraId="1A4C84F6" w14:textId="77777777" w:rsidR="00E52109" w:rsidRPr="002A32CB" w:rsidRDefault="00E52109" w:rsidP="004858F5"/>
        </w:tc>
        <w:tc>
          <w:tcPr>
            <w:tcW w:w="2236" w:type="dxa"/>
            <w:tcBorders>
              <w:top w:val="nil"/>
              <w:left w:val="nil"/>
              <w:bottom w:val="single" w:sz="4" w:space="0" w:color="auto"/>
              <w:right w:val="nil"/>
            </w:tcBorders>
            <w:vAlign w:val="bottom"/>
          </w:tcPr>
          <w:p w14:paraId="0495979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9E4C3CE" w14:textId="77777777" w:rsidR="00E52109" w:rsidRDefault="001737FA" w:rsidP="001737FA">
            <w:pPr>
              <w:suppressAutoHyphens w:val="0"/>
              <w:jc w:val="right"/>
            </w:pPr>
            <w:r w:rsidRPr="001737FA">
              <w:rPr>
                <w:sz w:val="40"/>
              </w:rPr>
              <w:t>ST</w:t>
            </w:r>
            <w:r>
              <w:t>/SG/AC.10/C.3/2020/8</w:t>
            </w:r>
          </w:p>
        </w:tc>
      </w:tr>
      <w:tr w:rsidR="00E52109" w14:paraId="2105C106" w14:textId="77777777" w:rsidTr="006476E1">
        <w:trPr>
          <w:trHeight w:val="2835"/>
        </w:trPr>
        <w:tc>
          <w:tcPr>
            <w:tcW w:w="1259" w:type="dxa"/>
            <w:tcBorders>
              <w:top w:val="single" w:sz="4" w:space="0" w:color="auto"/>
              <w:left w:val="nil"/>
              <w:bottom w:val="single" w:sz="12" w:space="0" w:color="auto"/>
              <w:right w:val="nil"/>
            </w:tcBorders>
          </w:tcPr>
          <w:p w14:paraId="136FE697" w14:textId="77777777" w:rsidR="00E52109" w:rsidRDefault="00E52109" w:rsidP="006476E1">
            <w:pPr>
              <w:spacing w:before="120"/>
              <w:jc w:val="center"/>
            </w:pPr>
            <w:r>
              <w:rPr>
                <w:noProof/>
                <w:lang w:val="fr-CH" w:eastAsia="fr-CH"/>
              </w:rPr>
              <w:drawing>
                <wp:inline distT="0" distB="0" distL="0" distR="0" wp14:anchorId="2C7A8108" wp14:editId="72B4EC9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6EDDD2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E4A517A" w14:textId="77777777" w:rsidR="00D94B05" w:rsidRDefault="001737FA" w:rsidP="001737FA">
            <w:pPr>
              <w:suppressAutoHyphens w:val="0"/>
              <w:spacing w:before="240" w:line="240" w:lineRule="exact"/>
            </w:pPr>
            <w:r>
              <w:t>Distr.: General</w:t>
            </w:r>
          </w:p>
          <w:p w14:paraId="74247827" w14:textId="77777777" w:rsidR="001737FA" w:rsidRDefault="008F7BBA" w:rsidP="001737FA">
            <w:pPr>
              <w:suppressAutoHyphens w:val="0"/>
              <w:spacing w:line="240" w:lineRule="exact"/>
            </w:pPr>
            <w:r>
              <w:t>2 April</w:t>
            </w:r>
            <w:r w:rsidR="001737FA">
              <w:t xml:space="preserve"> 2020</w:t>
            </w:r>
          </w:p>
          <w:p w14:paraId="36227145" w14:textId="77777777" w:rsidR="001737FA" w:rsidRDefault="001737FA" w:rsidP="001737FA">
            <w:pPr>
              <w:suppressAutoHyphens w:val="0"/>
              <w:spacing w:line="240" w:lineRule="exact"/>
            </w:pPr>
          </w:p>
          <w:p w14:paraId="62603CB4" w14:textId="77777777" w:rsidR="001737FA" w:rsidRDefault="001737FA" w:rsidP="001737FA">
            <w:pPr>
              <w:suppressAutoHyphens w:val="0"/>
              <w:spacing w:line="240" w:lineRule="exact"/>
            </w:pPr>
            <w:r>
              <w:t>Original: English</w:t>
            </w:r>
          </w:p>
        </w:tc>
      </w:tr>
    </w:tbl>
    <w:p w14:paraId="74CAD1C7" w14:textId="77777777" w:rsidR="001737FA" w:rsidRDefault="001737FA" w:rsidP="001737FA">
      <w:pPr>
        <w:spacing w:before="120"/>
        <w:rPr>
          <w:b/>
          <w:sz w:val="24"/>
          <w:szCs w:val="24"/>
        </w:rPr>
      </w:pPr>
      <w:bookmarkStart w:id="0" w:name="_GoBack"/>
      <w:bookmarkEnd w:id="0"/>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23DEADE4" w14:textId="77777777" w:rsidR="001737FA" w:rsidRDefault="001737FA" w:rsidP="001737FA">
      <w:pPr>
        <w:spacing w:before="120"/>
        <w:rPr>
          <w:rFonts w:ascii="Helv" w:hAnsi="Helv" w:cs="Helv"/>
          <w:b/>
          <w:color w:val="000000"/>
        </w:rPr>
      </w:pPr>
      <w:r>
        <w:rPr>
          <w:b/>
        </w:rPr>
        <w:t>Sub-Committee of Experts on the Transport of Dangerous Goods</w:t>
      </w:r>
    </w:p>
    <w:p w14:paraId="30C1BB34" w14:textId="77777777" w:rsidR="001737FA" w:rsidRDefault="001737FA" w:rsidP="001737FA">
      <w:pPr>
        <w:spacing w:before="120"/>
        <w:rPr>
          <w:b/>
        </w:rPr>
      </w:pPr>
      <w:r>
        <w:rPr>
          <w:b/>
        </w:rPr>
        <w:t>Fifty-seventh session</w:t>
      </w:r>
    </w:p>
    <w:p w14:paraId="13377649" w14:textId="77777777" w:rsidR="001737FA" w:rsidRDefault="001737FA" w:rsidP="001737FA">
      <w:pPr>
        <w:rPr>
          <w:lang w:val="en-US"/>
        </w:rPr>
      </w:pPr>
      <w:r>
        <w:t>Geneva, 29 June-8 July 2020</w:t>
      </w:r>
      <w:r>
        <w:br/>
      </w:r>
      <w:r>
        <w:rPr>
          <w:lang w:val="en-US"/>
        </w:rPr>
        <w:t xml:space="preserve">Item 5 </w:t>
      </w:r>
      <w:r w:rsidR="005B3B6C">
        <w:rPr>
          <w:lang w:val="en-US"/>
        </w:rPr>
        <w:t xml:space="preserve">(b) </w:t>
      </w:r>
      <w:r>
        <w:rPr>
          <w:lang w:val="en-US"/>
        </w:rPr>
        <w:t>of the provisional agenda</w:t>
      </w:r>
    </w:p>
    <w:p w14:paraId="51C1916E" w14:textId="77777777" w:rsidR="001737FA" w:rsidRDefault="001737FA" w:rsidP="001737FA">
      <w:r>
        <w:rPr>
          <w:b/>
        </w:rPr>
        <w:t>Transport of gases: miscellaneous</w:t>
      </w:r>
    </w:p>
    <w:p w14:paraId="09F50AAC" w14:textId="77777777" w:rsidR="001737FA" w:rsidRDefault="001737FA" w:rsidP="001737FA">
      <w:pPr>
        <w:pStyle w:val="HChG"/>
        <w:rPr>
          <w:lang w:val="en-US"/>
        </w:rPr>
      </w:pPr>
      <w:r>
        <w:tab/>
      </w:r>
      <w:r>
        <w:tab/>
      </w:r>
      <w:r>
        <w:rPr>
          <w:rFonts w:eastAsia="MS Mincho"/>
          <w:lang w:eastAsia="ja-JP"/>
        </w:rPr>
        <w:t xml:space="preserve">Update of </w:t>
      </w:r>
      <w:r>
        <w:t>LC</w:t>
      </w:r>
      <w:r>
        <w:rPr>
          <w:vertAlign w:val="subscript"/>
        </w:rPr>
        <w:t>50</w:t>
      </w:r>
      <w:r>
        <w:t xml:space="preserve"> values in </w:t>
      </w:r>
      <w:r>
        <w:rPr>
          <w:lang w:val="en-US"/>
        </w:rPr>
        <w:t>P200</w:t>
      </w:r>
    </w:p>
    <w:p w14:paraId="18A71691" w14:textId="77777777" w:rsidR="001737FA" w:rsidRDefault="001737FA" w:rsidP="001737FA">
      <w:pPr>
        <w:pStyle w:val="H1G"/>
        <w:jc w:val="both"/>
      </w:pPr>
      <w:r>
        <w:tab/>
      </w:r>
      <w:r>
        <w:tab/>
        <w:t>Transmitted by the European Industrial Gases Association (EIGA)</w:t>
      </w:r>
      <w:r w:rsidR="00DE79B1">
        <w:rPr>
          <w:rStyle w:val="FootnoteReference"/>
        </w:rPr>
        <w:footnoteReference w:id="2"/>
      </w:r>
    </w:p>
    <w:p w14:paraId="5D198759" w14:textId="77777777" w:rsidR="001737FA" w:rsidRDefault="001737FA" w:rsidP="001737FA">
      <w:pPr>
        <w:pStyle w:val="HChG"/>
      </w:pPr>
      <w:r>
        <w:tab/>
      </w:r>
      <w:r>
        <w:tab/>
        <w:t>Introduction</w:t>
      </w:r>
    </w:p>
    <w:p w14:paraId="376A56E5" w14:textId="77777777" w:rsidR="001737FA" w:rsidRDefault="001737FA" w:rsidP="008B5D09">
      <w:pPr>
        <w:pStyle w:val="SingleTxtG"/>
      </w:pPr>
      <w:r>
        <w:t xml:space="preserve">1. </w:t>
      </w:r>
      <w:r>
        <w:tab/>
        <w:t xml:space="preserve">Following its last plenary meeting on 3 October 2019, ISO/TC58/SC2 asked </w:t>
      </w:r>
      <w:r w:rsidR="006339D4">
        <w:t>its working group 7 (</w:t>
      </w:r>
      <w:r>
        <w:t>WG7</w:t>
      </w:r>
      <w:r w:rsidR="00A97232">
        <w:t>)</w:t>
      </w:r>
      <w:r>
        <w:t xml:space="preserve"> to prepare a paper by 1 February 2020 at the latest with the rationale to agree, as an industry, the correct values for LC</w:t>
      </w:r>
      <w:r>
        <w:rPr>
          <w:vertAlign w:val="subscript"/>
        </w:rPr>
        <w:t>50</w:t>
      </w:r>
      <w:r>
        <w:t xml:space="preserve"> for some gases to be proposed for the Model Regulations.</w:t>
      </w:r>
    </w:p>
    <w:p w14:paraId="059468CF" w14:textId="77777777" w:rsidR="001737FA" w:rsidRDefault="001737FA" w:rsidP="008B5D09">
      <w:pPr>
        <w:pStyle w:val="SingleTxtG"/>
      </w:pPr>
      <w:r>
        <w:t>2.</w:t>
      </w:r>
      <w:r>
        <w:tab/>
        <w:t>Indeed, the LC</w:t>
      </w:r>
      <w:r>
        <w:rPr>
          <w:vertAlign w:val="subscript"/>
        </w:rPr>
        <w:t>50</w:t>
      </w:r>
      <w:r>
        <w:t xml:space="preserve"> values given in the twenty first revision of the Model Regulations and in ISO 10298:2018 </w:t>
      </w:r>
      <w:r>
        <w:rPr>
          <w:i/>
        </w:rPr>
        <w:t>Gas cylinders – Gases and gas mixtures – Determination of toxicity for the selection of valve outlets</w:t>
      </w:r>
      <w:r>
        <w:t xml:space="preserve"> (which was developed by ISO/TC58/SC2/WG7) are not aligned for the following gases:</w:t>
      </w:r>
    </w:p>
    <w:p w14:paraId="298589F8" w14:textId="77777777" w:rsidR="001737FA" w:rsidRDefault="001737FA" w:rsidP="008B5D09">
      <w:pPr>
        <w:pStyle w:val="Bullet1G"/>
      </w:pPr>
      <w:r>
        <w:t>Ammonia, anhydrous;</w:t>
      </w:r>
    </w:p>
    <w:p w14:paraId="030AAE7D" w14:textId="77777777" w:rsidR="001737FA" w:rsidRDefault="001737FA" w:rsidP="008B5D09">
      <w:pPr>
        <w:pStyle w:val="Bullet1G"/>
      </w:pPr>
      <w:r>
        <w:t>Boron Trifluoride;</w:t>
      </w:r>
    </w:p>
    <w:p w14:paraId="4BD49826" w14:textId="77777777" w:rsidR="001737FA" w:rsidRDefault="001737FA" w:rsidP="008B5D09">
      <w:pPr>
        <w:pStyle w:val="Bullet1G"/>
      </w:pPr>
      <w:r>
        <w:t>Tungsten Hexafluoride;</w:t>
      </w:r>
    </w:p>
    <w:p w14:paraId="35DDC020" w14:textId="77777777" w:rsidR="001737FA" w:rsidRDefault="001737FA" w:rsidP="008B5D09">
      <w:pPr>
        <w:pStyle w:val="Bullet1G"/>
      </w:pPr>
      <w:r>
        <w:t>Phosphorous Pentafluoride;</w:t>
      </w:r>
    </w:p>
    <w:p w14:paraId="17205FB3" w14:textId="77777777" w:rsidR="001737FA" w:rsidRDefault="001737FA" w:rsidP="008B5D09">
      <w:pPr>
        <w:pStyle w:val="Bullet1G"/>
      </w:pPr>
      <w:r>
        <w:t>Hydrogen Fluoride, anhydrous.</w:t>
      </w:r>
    </w:p>
    <w:p w14:paraId="500401DC" w14:textId="77777777" w:rsidR="001737FA" w:rsidRDefault="001737FA" w:rsidP="001737FA">
      <w:pPr>
        <w:spacing w:line="5" w:lineRule="exact"/>
        <w:ind w:left="1134"/>
      </w:pPr>
    </w:p>
    <w:p w14:paraId="44C838BA" w14:textId="77777777" w:rsidR="001737FA" w:rsidRDefault="001737FA" w:rsidP="001737FA">
      <w:pPr>
        <w:pStyle w:val="HChG"/>
      </w:pPr>
      <w:r>
        <w:tab/>
      </w:r>
      <w:r>
        <w:tab/>
        <w:t xml:space="preserve">Sources and </w:t>
      </w:r>
      <w:r w:rsidR="00B713C9">
        <w:t xml:space="preserve">rationale </w:t>
      </w:r>
    </w:p>
    <w:p w14:paraId="50350F50" w14:textId="77777777" w:rsidR="008B5D09" w:rsidRDefault="001737FA" w:rsidP="008B5D09">
      <w:pPr>
        <w:pStyle w:val="SingleTxtG"/>
      </w:pPr>
      <w:r>
        <w:t>3.</w:t>
      </w:r>
      <w:r>
        <w:tab/>
        <w:t>The sources where the LC</w:t>
      </w:r>
      <w:r>
        <w:rPr>
          <w:vertAlign w:val="subscript"/>
        </w:rPr>
        <w:t>50</w:t>
      </w:r>
      <w:r>
        <w:t xml:space="preserve"> values have been determined from are given in ISO</w:t>
      </w:r>
      <w:r w:rsidR="00A97232">
        <w:t> </w:t>
      </w:r>
      <w:r>
        <w:t>10298:2018. ISO/TC58/SC2/WG7 recognise that it is important to understand where the values of LC</w:t>
      </w:r>
      <w:r>
        <w:rPr>
          <w:vertAlign w:val="subscript"/>
        </w:rPr>
        <w:t>50</w:t>
      </w:r>
      <w:r>
        <w:t xml:space="preserve"> have been derived from. For the gases where the proposed changes to the Model Regulations have been made, the source of the value and rationale is given below. </w:t>
      </w:r>
    </w:p>
    <w:p w14:paraId="1E993E71" w14:textId="77777777" w:rsidR="001737FA" w:rsidRDefault="008B5D09" w:rsidP="008B5D09">
      <w:pPr>
        <w:suppressAutoHyphens w:val="0"/>
        <w:kinsoku/>
        <w:overflowPunct/>
        <w:autoSpaceDE/>
        <w:autoSpaceDN/>
        <w:adjustRightInd/>
        <w:snapToGrid/>
        <w:spacing w:after="200" w:line="276" w:lineRule="auto"/>
      </w:pPr>
      <w:r>
        <w:br w:type="page"/>
      </w:r>
    </w:p>
    <w:tbl>
      <w:tblPr>
        <w:tblStyle w:val="TableGrid"/>
        <w:tblW w:w="0" w:type="auto"/>
        <w:tblInd w:w="1134" w:type="dxa"/>
        <w:tblLook w:val="04A0" w:firstRow="1" w:lastRow="0" w:firstColumn="1" w:lastColumn="0" w:noHBand="0" w:noVBand="1"/>
      </w:tblPr>
      <w:tblGrid>
        <w:gridCol w:w="562"/>
        <w:gridCol w:w="2835"/>
        <w:gridCol w:w="993"/>
        <w:gridCol w:w="1559"/>
        <w:gridCol w:w="1559"/>
      </w:tblGrid>
      <w:tr w:rsidR="001737FA" w14:paraId="1E78D7EA" w14:textId="77777777" w:rsidTr="00C050AA">
        <w:tc>
          <w:tcPr>
            <w:tcW w:w="562" w:type="dxa"/>
            <w:tcBorders>
              <w:top w:val="single" w:sz="4" w:space="0" w:color="auto"/>
              <w:left w:val="single" w:sz="4" w:space="0" w:color="auto"/>
              <w:bottom w:val="single" w:sz="4" w:space="0" w:color="auto"/>
              <w:right w:val="single" w:sz="4" w:space="0" w:color="auto"/>
            </w:tcBorders>
            <w:hideMark/>
          </w:tcPr>
          <w:p w14:paraId="77FD2860" w14:textId="77777777" w:rsidR="001737FA" w:rsidRDefault="001737FA">
            <w:pPr>
              <w:spacing w:line="235" w:lineRule="auto"/>
              <w:ind w:right="126"/>
              <w:jc w:val="center"/>
              <w:rPr>
                <w:b/>
              </w:rPr>
            </w:pPr>
            <w:r>
              <w:rPr>
                <w:b/>
              </w:rPr>
              <w:lastRenderedPageBreak/>
              <w:t>UN No.</w:t>
            </w:r>
          </w:p>
        </w:tc>
        <w:tc>
          <w:tcPr>
            <w:tcW w:w="2835" w:type="dxa"/>
            <w:tcBorders>
              <w:top w:val="single" w:sz="4" w:space="0" w:color="auto"/>
              <w:left w:val="single" w:sz="4" w:space="0" w:color="auto"/>
              <w:bottom w:val="single" w:sz="4" w:space="0" w:color="auto"/>
              <w:right w:val="single" w:sz="4" w:space="0" w:color="auto"/>
            </w:tcBorders>
            <w:hideMark/>
          </w:tcPr>
          <w:p w14:paraId="4602D4F9" w14:textId="77777777" w:rsidR="001737FA" w:rsidRDefault="001737FA">
            <w:pPr>
              <w:spacing w:line="235" w:lineRule="auto"/>
              <w:ind w:right="126"/>
              <w:jc w:val="center"/>
              <w:rPr>
                <w:b/>
              </w:rPr>
            </w:pPr>
            <w:r>
              <w:rPr>
                <w:b/>
              </w:rPr>
              <w:t>Proper Shipping Name</w:t>
            </w:r>
          </w:p>
        </w:tc>
        <w:tc>
          <w:tcPr>
            <w:tcW w:w="993" w:type="dxa"/>
            <w:tcBorders>
              <w:top w:val="single" w:sz="4" w:space="0" w:color="auto"/>
              <w:left w:val="single" w:sz="4" w:space="0" w:color="auto"/>
              <w:bottom w:val="single" w:sz="4" w:space="0" w:color="auto"/>
              <w:right w:val="single" w:sz="4" w:space="0" w:color="auto"/>
            </w:tcBorders>
            <w:hideMark/>
          </w:tcPr>
          <w:p w14:paraId="75B13616" w14:textId="77777777" w:rsidR="001737FA" w:rsidRDefault="001737FA">
            <w:pPr>
              <w:spacing w:line="235" w:lineRule="auto"/>
              <w:ind w:right="126"/>
              <w:jc w:val="center"/>
              <w:rPr>
                <w:b/>
              </w:rPr>
            </w:pPr>
            <w:r>
              <w:rPr>
                <w:b/>
              </w:rPr>
              <w:t>LC</w:t>
            </w:r>
            <w:r>
              <w:rPr>
                <w:b/>
                <w:vertAlign w:val="subscript"/>
              </w:rPr>
              <w:t>50</w:t>
            </w:r>
            <w:r>
              <w:rPr>
                <w:b/>
              </w:rPr>
              <w:t xml:space="preserve"> in ml/m</w:t>
            </w:r>
            <w:r>
              <w:rPr>
                <w:b/>
                <w:vertAlign w:val="superscript"/>
              </w:rPr>
              <w:t>3</w:t>
            </w:r>
            <w:r>
              <w:rPr>
                <w:b/>
              </w:rPr>
              <w:t xml:space="preserve"> </w:t>
            </w:r>
            <w:r w:rsidR="00C050AA">
              <w:rPr>
                <w:b/>
              </w:rPr>
              <w:br/>
            </w:r>
            <w:r>
              <w:rPr>
                <w:b/>
              </w:rPr>
              <w:t xml:space="preserve">in P200 </w:t>
            </w:r>
            <w:r w:rsidR="00C050AA">
              <w:rPr>
                <w:b/>
              </w:rPr>
              <w:br/>
            </w:r>
            <w:r>
              <w:rPr>
                <w:b/>
              </w:rPr>
              <w:t>(Rev.21)</w:t>
            </w:r>
          </w:p>
        </w:tc>
        <w:tc>
          <w:tcPr>
            <w:tcW w:w="1559" w:type="dxa"/>
            <w:tcBorders>
              <w:top w:val="single" w:sz="4" w:space="0" w:color="auto"/>
              <w:left w:val="single" w:sz="4" w:space="0" w:color="auto"/>
              <w:bottom w:val="single" w:sz="4" w:space="0" w:color="auto"/>
              <w:right w:val="single" w:sz="4" w:space="0" w:color="auto"/>
            </w:tcBorders>
            <w:hideMark/>
          </w:tcPr>
          <w:p w14:paraId="2A74DDD5" w14:textId="77777777" w:rsidR="001737FA" w:rsidRDefault="001737FA" w:rsidP="00063B09">
            <w:pPr>
              <w:spacing w:line="235" w:lineRule="auto"/>
              <w:ind w:right="126"/>
              <w:rPr>
                <w:b/>
              </w:rPr>
            </w:pPr>
            <w:r>
              <w:rPr>
                <w:b/>
              </w:rPr>
              <w:t>LC</w:t>
            </w:r>
            <w:r>
              <w:rPr>
                <w:b/>
                <w:vertAlign w:val="subscript"/>
              </w:rPr>
              <w:t>50</w:t>
            </w:r>
            <w:r>
              <w:rPr>
                <w:b/>
              </w:rPr>
              <w:t xml:space="preserve"> in ml/m</w:t>
            </w:r>
            <w:r>
              <w:rPr>
                <w:b/>
                <w:vertAlign w:val="superscript"/>
              </w:rPr>
              <w:t>3</w:t>
            </w:r>
            <w:r>
              <w:rPr>
                <w:b/>
              </w:rPr>
              <w:t xml:space="preserve"> in </w:t>
            </w:r>
            <w:r w:rsidR="00C050AA">
              <w:rPr>
                <w:b/>
              </w:rPr>
              <w:br/>
            </w:r>
            <w:r>
              <w:rPr>
                <w:b/>
              </w:rPr>
              <w:t>ISO 10298:2018</w:t>
            </w:r>
          </w:p>
        </w:tc>
        <w:tc>
          <w:tcPr>
            <w:tcW w:w="1559" w:type="dxa"/>
            <w:tcBorders>
              <w:top w:val="single" w:sz="4" w:space="0" w:color="auto"/>
              <w:left w:val="single" w:sz="4" w:space="0" w:color="auto"/>
              <w:bottom w:val="single" w:sz="4" w:space="0" w:color="auto"/>
              <w:right w:val="single" w:sz="4" w:space="0" w:color="auto"/>
            </w:tcBorders>
            <w:hideMark/>
          </w:tcPr>
          <w:p w14:paraId="606F0753" w14:textId="77777777" w:rsidR="001737FA" w:rsidRDefault="001737FA">
            <w:pPr>
              <w:spacing w:line="235" w:lineRule="auto"/>
              <w:ind w:right="126"/>
              <w:jc w:val="center"/>
              <w:rPr>
                <w:b/>
              </w:rPr>
            </w:pPr>
            <w:r>
              <w:rPr>
                <w:b/>
              </w:rPr>
              <w:t>Source reference from ISO 10298:2018 and rationale</w:t>
            </w:r>
          </w:p>
        </w:tc>
      </w:tr>
      <w:tr w:rsidR="001737FA" w14:paraId="22CD7B14" w14:textId="77777777" w:rsidTr="00C050AA">
        <w:tc>
          <w:tcPr>
            <w:tcW w:w="562" w:type="dxa"/>
            <w:tcBorders>
              <w:top w:val="single" w:sz="4" w:space="0" w:color="auto"/>
              <w:left w:val="single" w:sz="4" w:space="0" w:color="auto"/>
              <w:bottom w:val="single" w:sz="4" w:space="0" w:color="auto"/>
              <w:right w:val="single" w:sz="4" w:space="0" w:color="auto"/>
            </w:tcBorders>
            <w:hideMark/>
          </w:tcPr>
          <w:p w14:paraId="1D0000E7" w14:textId="77777777" w:rsidR="001737FA" w:rsidRDefault="001737FA" w:rsidP="00C050AA">
            <w:pPr>
              <w:spacing w:line="235" w:lineRule="auto"/>
              <w:ind w:right="126"/>
              <w:jc w:val="center"/>
            </w:pPr>
            <w:r>
              <w:t>1005</w:t>
            </w:r>
          </w:p>
        </w:tc>
        <w:tc>
          <w:tcPr>
            <w:tcW w:w="2835" w:type="dxa"/>
            <w:tcBorders>
              <w:top w:val="single" w:sz="4" w:space="0" w:color="auto"/>
              <w:left w:val="single" w:sz="4" w:space="0" w:color="auto"/>
              <w:bottom w:val="single" w:sz="4" w:space="0" w:color="auto"/>
              <w:right w:val="single" w:sz="4" w:space="0" w:color="auto"/>
            </w:tcBorders>
            <w:hideMark/>
          </w:tcPr>
          <w:p w14:paraId="242F700B" w14:textId="77777777" w:rsidR="001737FA" w:rsidRDefault="001737FA">
            <w:pPr>
              <w:spacing w:line="235" w:lineRule="auto"/>
              <w:ind w:right="126"/>
            </w:pPr>
            <w:r>
              <w:t>AMMONIA, ANHYDROUS</w:t>
            </w:r>
          </w:p>
        </w:tc>
        <w:tc>
          <w:tcPr>
            <w:tcW w:w="993" w:type="dxa"/>
            <w:tcBorders>
              <w:top w:val="single" w:sz="4" w:space="0" w:color="auto"/>
              <w:left w:val="single" w:sz="4" w:space="0" w:color="auto"/>
              <w:bottom w:val="single" w:sz="4" w:space="0" w:color="auto"/>
              <w:right w:val="single" w:sz="4" w:space="0" w:color="auto"/>
            </w:tcBorders>
            <w:hideMark/>
          </w:tcPr>
          <w:p w14:paraId="4AEA0C78" w14:textId="77777777" w:rsidR="001737FA" w:rsidRDefault="001737FA">
            <w:pPr>
              <w:spacing w:line="235" w:lineRule="auto"/>
              <w:ind w:right="126"/>
              <w:jc w:val="center"/>
            </w:pPr>
            <w:r>
              <w:t>4000</w:t>
            </w:r>
          </w:p>
        </w:tc>
        <w:tc>
          <w:tcPr>
            <w:tcW w:w="1559" w:type="dxa"/>
            <w:tcBorders>
              <w:top w:val="single" w:sz="4" w:space="0" w:color="auto"/>
              <w:left w:val="single" w:sz="4" w:space="0" w:color="auto"/>
              <w:bottom w:val="single" w:sz="4" w:space="0" w:color="auto"/>
              <w:right w:val="single" w:sz="4" w:space="0" w:color="auto"/>
            </w:tcBorders>
            <w:hideMark/>
          </w:tcPr>
          <w:p w14:paraId="0FED3376" w14:textId="77777777" w:rsidR="001737FA" w:rsidRDefault="001737FA">
            <w:pPr>
              <w:spacing w:line="235" w:lineRule="auto"/>
              <w:ind w:right="126"/>
              <w:jc w:val="center"/>
            </w:pPr>
            <w:r>
              <w:t>7338</w:t>
            </w:r>
          </w:p>
        </w:tc>
        <w:tc>
          <w:tcPr>
            <w:tcW w:w="1559" w:type="dxa"/>
            <w:tcBorders>
              <w:top w:val="single" w:sz="4" w:space="0" w:color="auto"/>
              <w:left w:val="single" w:sz="4" w:space="0" w:color="auto"/>
              <w:bottom w:val="single" w:sz="4" w:space="0" w:color="auto"/>
              <w:right w:val="single" w:sz="4" w:space="0" w:color="auto"/>
            </w:tcBorders>
            <w:hideMark/>
          </w:tcPr>
          <w:p w14:paraId="19DBDD82" w14:textId="77777777" w:rsidR="001737FA" w:rsidRDefault="001737FA">
            <w:pPr>
              <w:spacing w:line="235" w:lineRule="auto"/>
              <w:ind w:right="126"/>
              <w:jc w:val="center"/>
            </w:pPr>
            <w:r>
              <w:t>a)</w:t>
            </w:r>
          </w:p>
        </w:tc>
      </w:tr>
      <w:tr w:rsidR="001737FA" w14:paraId="464FBFC6" w14:textId="77777777" w:rsidTr="00C050AA">
        <w:tc>
          <w:tcPr>
            <w:tcW w:w="562" w:type="dxa"/>
            <w:tcBorders>
              <w:top w:val="single" w:sz="4" w:space="0" w:color="auto"/>
              <w:left w:val="single" w:sz="4" w:space="0" w:color="auto"/>
              <w:bottom w:val="single" w:sz="4" w:space="0" w:color="auto"/>
              <w:right w:val="single" w:sz="4" w:space="0" w:color="auto"/>
            </w:tcBorders>
            <w:hideMark/>
          </w:tcPr>
          <w:p w14:paraId="3FF7603E" w14:textId="77777777" w:rsidR="001737FA" w:rsidRDefault="001737FA" w:rsidP="00C050AA">
            <w:pPr>
              <w:spacing w:line="235" w:lineRule="auto"/>
              <w:ind w:right="126"/>
              <w:jc w:val="center"/>
            </w:pPr>
            <w:r>
              <w:t>1008</w:t>
            </w:r>
          </w:p>
        </w:tc>
        <w:tc>
          <w:tcPr>
            <w:tcW w:w="2835" w:type="dxa"/>
            <w:tcBorders>
              <w:top w:val="single" w:sz="4" w:space="0" w:color="auto"/>
              <w:left w:val="single" w:sz="4" w:space="0" w:color="auto"/>
              <w:bottom w:val="single" w:sz="4" w:space="0" w:color="auto"/>
              <w:right w:val="single" w:sz="4" w:space="0" w:color="auto"/>
            </w:tcBorders>
            <w:hideMark/>
          </w:tcPr>
          <w:p w14:paraId="10340A49" w14:textId="77777777" w:rsidR="001737FA" w:rsidRDefault="001737FA">
            <w:pPr>
              <w:spacing w:line="235" w:lineRule="auto"/>
              <w:ind w:right="126"/>
            </w:pPr>
            <w:r>
              <w:t>BORON TRIFLUORIDE</w:t>
            </w:r>
          </w:p>
        </w:tc>
        <w:tc>
          <w:tcPr>
            <w:tcW w:w="993" w:type="dxa"/>
            <w:tcBorders>
              <w:top w:val="single" w:sz="4" w:space="0" w:color="auto"/>
              <w:left w:val="single" w:sz="4" w:space="0" w:color="auto"/>
              <w:bottom w:val="single" w:sz="4" w:space="0" w:color="auto"/>
              <w:right w:val="single" w:sz="4" w:space="0" w:color="auto"/>
            </w:tcBorders>
            <w:hideMark/>
          </w:tcPr>
          <w:p w14:paraId="377B4B3E" w14:textId="77777777" w:rsidR="001737FA" w:rsidRDefault="001737FA">
            <w:pPr>
              <w:spacing w:line="235" w:lineRule="auto"/>
              <w:ind w:right="126"/>
              <w:jc w:val="center"/>
            </w:pPr>
            <w:r>
              <w:t>387</w:t>
            </w:r>
          </w:p>
        </w:tc>
        <w:tc>
          <w:tcPr>
            <w:tcW w:w="1559" w:type="dxa"/>
            <w:tcBorders>
              <w:top w:val="single" w:sz="4" w:space="0" w:color="auto"/>
              <w:left w:val="single" w:sz="4" w:space="0" w:color="auto"/>
              <w:bottom w:val="single" w:sz="4" w:space="0" w:color="auto"/>
              <w:right w:val="single" w:sz="4" w:space="0" w:color="auto"/>
            </w:tcBorders>
            <w:hideMark/>
          </w:tcPr>
          <w:p w14:paraId="10025042" w14:textId="77777777" w:rsidR="001737FA" w:rsidRDefault="001737FA">
            <w:pPr>
              <w:spacing w:line="235" w:lineRule="auto"/>
              <w:ind w:right="126"/>
              <w:jc w:val="center"/>
            </w:pPr>
            <w:r>
              <w:t>864</w:t>
            </w:r>
          </w:p>
        </w:tc>
        <w:tc>
          <w:tcPr>
            <w:tcW w:w="1559" w:type="dxa"/>
            <w:tcBorders>
              <w:top w:val="single" w:sz="4" w:space="0" w:color="auto"/>
              <w:left w:val="single" w:sz="4" w:space="0" w:color="auto"/>
              <w:bottom w:val="single" w:sz="4" w:space="0" w:color="auto"/>
              <w:right w:val="single" w:sz="4" w:space="0" w:color="auto"/>
            </w:tcBorders>
            <w:hideMark/>
          </w:tcPr>
          <w:p w14:paraId="43CDB96F" w14:textId="77777777" w:rsidR="001737FA" w:rsidRDefault="001737FA">
            <w:pPr>
              <w:spacing w:line="235" w:lineRule="auto"/>
              <w:ind w:right="126"/>
              <w:jc w:val="center"/>
            </w:pPr>
            <w:r>
              <w:t>b)</w:t>
            </w:r>
          </w:p>
        </w:tc>
      </w:tr>
      <w:tr w:rsidR="001737FA" w14:paraId="0D339336" w14:textId="77777777" w:rsidTr="00C050AA">
        <w:tc>
          <w:tcPr>
            <w:tcW w:w="562" w:type="dxa"/>
            <w:tcBorders>
              <w:top w:val="single" w:sz="4" w:space="0" w:color="auto"/>
              <w:left w:val="single" w:sz="4" w:space="0" w:color="auto"/>
              <w:bottom w:val="single" w:sz="4" w:space="0" w:color="auto"/>
              <w:right w:val="single" w:sz="4" w:space="0" w:color="auto"/>
            </w:tcBorders>
            <w:hideMark/>
          </w:tcPr>
          <w:p w14:paraId="7C7CF0B5" w14:textId="77777777" w:rsidR="001737FA" w:rsidRDefault="001737FA" w:rsidP="00C050AA">
            <w:pPr>
              <w:spacing w:line="235" w:lineRule="auto"/>
              <w:ind w:right="126"/>
              <w:jc w:val="center"/>
            </w:pPr>
            <w:r>
              <w:t>2196</w:t>
            </w:r>
          </w:p>
        </w:tc>
        <w:tc>
          <w:tcPr>
            <w:tcW w:w="2835" w:type="dxa"/>
            <w:tcBorders>
              <w:top w:val="single" w:sz="4" w:space="0" w:color="auto"/>
              <w:left w:val="single" w:sz="4" w:space="0" w:color="auto"/>
              <w:bottom w:val="single" w:sz="4" w:space="0" w:color="auto"/>
              <w:right w:val="single" w:sz="4" w:space="0" w:color="auto"/>
            </w:tcBorders>
            <w:hideMark/>
          </w:tcPr>
          <w:p w14:paraId="602B5187" w14:textId="77777777" w:rsidR="001737FA" w:rsidRDefault="001737FA">
            <w:pPr>
              <w:spacing w:line="235" w:lineRule="auto"/>
              <w:ind w:right="126"/>
            </w:pPr>
            <w:r>
              <w:t>TUNGSTEN HEXAFLUORIDE</w:t>
            </w:r>
          </w:p>
        </w:tc>
        <w:tc>
          <w:tcPr>
            <w:tcW w:w="993" w:type="dxa"/>
            <w:tcBorders>
              <w:top w:val="single" w:sz="4" w:space="0" w:color="auto"/>
              <w:left w:val="single" w:sz="4" w:space="0" w:color="auto"/>
              <w:bottom w:val="single" w:sz="4" w:space="0" w:color="auto"/>
              <w:right w:val="single" w:sz="4" w:space="0" w:color="auto"/>
            </w:tcBorders>
            <w:hideMark/>
          </w:tcPr>
          <w:p w14:paraId="78E398F5" w14:textId="77777777" w:rsidR="001737FA" w:rsidRDefault="001737FA">
            <w:pPr>
              <w:spacing w:line="235" w:lineRule="auto"/>
              <w:ind w:right="126"/>
              <w:jc w:val="center"/>
            </w:pPr>
            <w:r>
              <w:t>160</w:t>
            </w:r>
          </w:p>
        </w:tc>
        <w:tc>
          <w:tcPr>
            <w:tcW w:w="1559" w:type="dxa"/>
            <w:tcBorders>
              <w:top w:val="single" w:sz="4" w:space="0" w:color="auto"/>
              <w:left w:val="single" w:sz="4" w:space="0" w:color="auto"/>
              <w:bottom w:val="single" w:sz="4" w:space="0" w:color="auto"/>
              <w:right w:val="single" w:sz="4" w:space="0" w:color="auto"/>
            </w:tcBorders>
            <w:hideMark/>
          </w:tcPr>
          <w:p w14:paraId="4E6FE4F1" w14:textId="77777777" w:rsidR="001737FA" w:rsidRDefault="001737FA">
            <w:pPr>
              <w:spacing w:line="235" w:lineRule="auto"/>
              <w:ind w:right="126"/>
              <w:jc w:val="center"/>
            </w:pPr>
            <w:r>
              <w:t>218</w:t>
            </w:r>
          </w:p>
        </w:tc>
        <w:tc>
          <w:tcPr>
            <w:tcW w:w="1559" w:type="dxa"/>
            <w:tcBorders>
              <w:top w:val="single" w:sz="4" w:space="0" w:color="auto"/>
              <w:left w:val="single" w:sz="4" w:space="0" w:color="auto"/>
              <w:bottom w:val="single" w:sz="4" w:space="0" w:color="auto"/>
              <w:right w:val="single" w:sz="4" w:space="0" w:color="auto"/>
            </w:tcBorders>
            <w:hideMark/>
          </w:tcPr>
          <w:p w14:paraId="35AEC7CB" w14:textId="77777777" w:rsidR="001737FA" w:rsidRDefault="001737FA">
            <w:pPr>
              <w:spacing w:line="235" w:lineRule="auto"/>
              <w:ind w:right="126"/>
              <w:jc w:val="center"/>
            </w:pPr>
            <w:r>
              <w:t>c)</w:t>
            </w:r>
          </w:p>
        </w:tc>
      </w:tr>
      <w:tr w:rsidR="001737FA" w14:paraId="551A4C60" w14:textId="77777777" w:rsidTr="00C050AA">
        <w:tc>
          <w:tcPr>
            <w:tcW w:w="562" w:type="dxa"/>
            <w:tcBorders>
              <w:top w:val="single" w:sz="4" w:space="0" w:color="auto"/>
              <w:left w:val="single" w:sz="4" w:space="0" w:color="auto"/>
              <w:bottom w:val="single" w:sz="4" w:space="0" w:color="auto"/>
              <w:right w:val="single" w:sz="4" w:space="0" w:color="auto"/>
            </w:tcBorders>
            <w:hideMark/>
          </w:tcPr>
          <w:p w14:paraId="0EA337A4" w14:textId="77777777" w:rsidR="001737FA" w:rsidRDefault="001737FA" w:rsidP="00C050AA">
            <w:pPr>
              <w:spacing w:line="235" w:lineRule="auto"/>
              <w:ind w:right="126"/>
              <w:jc w:val="center"/>
            </w:pPr>
            <w:r>
              <w:t>2198</w:t>
            </w:r>
          </w:p>
        </w:tc>
        <w:tc>
          <w:tcPr>
            <w:tcW w:w="2835" w:type="dxa"/>
            <w:tcBorders>
              <w:top w:val="single" w:sz="4" w:space="0" w:color="auto"/>
              <w:left w:val="single" w:sz="4" w:space="0" w:color="auto"/>
              <w:bottom w:val="single" w:sz="4" w:space="0" w:color="auto"/>
              <w:right w:val="single" w:sz="4" w:space="0" w:color="auto"/>
            </w:tcBorders>
            <w:hideMark/>
          </w:tcPr>
          <w:p w14:paraId="269A4AD3" w14:textId="77777777" w:rsidR="001737FA" w:rsidRDefault="001737FA">
            <w:pPr>
              <w:spacing w:line="235" w:lineRule="auto"/>
              <w:ind w:right="126"/>
            </w:pPr>
            <w:r>
              <w:t>PHOSPHORUS PENTAFLUORIDE</w:t>
            </w:r>
          </w:p>
        </w:tc>
        <w:tc>
          <w:tcPr>
            <w:tcW w:w="993" w:type="dxa"/>
            <w:tcBorders>
              <w:top w:val="single" w:sz="4" w:space="0" w:color="auto"/>
              <w:left w:val="single" w:sz="4" w:space="0" w:color="auto"/>
              <w:bottom w:val="single" w:sz="4" w:space="0" w:color="auto"/>
              <w:right w:val="single" w:sz="4" w:space="0" w:color="auto"/>
            </w:tcBorders>
            <w:hideMark/>
          </w:tcPr>
          <w:p w14:paraId="083535A1" w14:textId="77777777" w:rsidR="001737FA" w:rsidRDefault="001737FA">
            <w:pPr>
              <w:spacing w:line="235" w:lineRule="auto"/>
              <w:ind w:right="126"/>
              <w:jc w:val="center"/>
            </w:pPr>
            <w:r>
              <w:t>190</w:t>
            </w:r>
          </w:p>
        </w:tc>
        <w:tc>
          <w:tcPr>
            <w:tcW w:w="1559" w:type="dxa"/>
            <w:tcBorders>
              <w:top w:val="single" w:sz="4" w:space="0" w:color="auto"/>
              <w:left w:val="single" w:sz="4" w:space="0" w:color="auto"/>
              <w:bottom w:val="single" w:sz="4" w:space="0" w:color="auto"/>
              <w:right w:val="single" w:sz="4" w:space="0" w:color="auto"/>
            </w:tcBorders>
            <w:hideMark/>
          </w:tcPr>
          <w:p w14:paraId="7C572512" w14:textId="77777777" w:rsidR="001737FA" w:rsidRDefault="001737FA">
            <w:pPr>
              <w:spacing w:line="235" w:lineRule="auto"/>
              <w:ind w:right="126"/>
              <w:jc w:val="center"/>
            </w:pPr>
            <w:r>
              <w:t>261</w:t>
            </w:r>
          </w:p>
        </w:tc>
        <w:tc>
          <w:tcPr>
            <w:tcW w:w="1559" w:type="dxa"/>
            <w:tcBorders>
              <w:top w:val="single" w:sz="4" w:space="0" w:color="auto"/>
              <w:left w:val="single" w:sz="4" w:space="0" w:color="auto"/>
              <w:bottom w:val="single" w:sz="4" w:space="0" w:color="auto"/>
              <w:right w:val="single" w:sz="4" w:space="0" w:color="auto"/>
            </w:tcBorders>
            <w:hideMark/>
          </w:tcPr>
          <w:p w14:paraId="36361D99" w14:textId="77777777" w:rsidR="001737FA" w:rsidRDefault="001737FA">
            <w:pPr>
              <w:spacing w:line="235" w:lineRule="auto"/>
              <w:ind w:right="126"/>
              <w:jc w:val="center"/>
            </w:pPr>
            <w:r>
              <w:t>d)</w:t>
            </w:r>
          </w:p>
        </w:tc>
      </w:tr>
      <w:tr w:rsidR="001737FA" w14:paraId="300AD48C" w14:textId="77777777" w:rsidTr="00C050AA">
        <w:tc>
          <w:tcPr>
            <w:tcW w:w="562" w:type="dxa"/>
            <w:tcBorders>
              <w:top w:val="single" w:sz="4" w:space="0" w:color="auto"/>
              <w:left w:val="single" w:sz="4" w:space="0" w:color="auto"/>
              <w:bottom w:val="single" w:sz="4" w:space="0" w:color="auto"/>
              <w:right w:val="single" w:sz="4" w:space="0" w:color="auto"/>
            </w:tcBorders>
            <w:hideMark/>
          </w:tcPr>
          <w:p w14:paraId="6CF0D7E3" w14:textId="77777777" w:rsidR="001737FA" w:rsidRDefault="001737FA" w:rsidP="00C050AA">
            <w:pPr>
              <w:spacing w:line="235" w:lineRule="auto"/>
              <w:ind w:right="126"/>
              <w:jc w:val="center"/>
            </w:pPr>
            <w:r>
              <w:t>1052</w:t>
            </w:r>
          </w:p>
        </w:tc>
        <w:tc>
          <w:tcPr>
            <w:tcW w:w="2835" w:type="dxa"/>
            <w:tcBorders>
              <w:top w:val="single" w:sz="4" w:space="0" w:color="auto"/>
              <w:left w:val="single" w:sz="4" w:space="0" w:color="auto"/>
              <w:bottom w:val="single" w:sz="4" w:space="0" w:color="auto"/>
              <w:right w:val="single" w:sz="4" w:space="0" w:color="auto"/>
            </w:tcBorders>
            <w:hideMark/>
          </w:tcPr>
          <w:p w14:paraId="6E971793" w14:textId="77777777" w:rsidR="001737FA" w:rsidRDefault="001737FA">
            <w:pPr>
              <w:spacing w:line="235" w:lineRule="auto"/>
              <w:ind w:right="126"/>
            </w:pPr>
            <w:r>
              <w:t>HYDROGEN FLUORIDE, ANHYDROUS</w:t>
            </w:r>
          </w:p>
        </w:tc>
        <w:tc>
          <w:tcPr>
            <w:tcW w:w="993" w:type="dxa"/>
            <w:tcBorders>
              <w:top w:val="single" w:sz="4" w:space="0" w:color="auto"/>
              <w:left w:val="single" w:sz="4" w:space="0" w:color="auto"/>
              <w:bottom w:val="single" w:sz="4" w:space="0" w:color="auto"/>
              <w:right w:val="single" w:sz="4" w:space="0" w:color="auto"/>
            </w:tcBorders>
            <w:hideMark/>
          </w:tcPr>
          <w:p w14:paraId="357042D6" w14:textId="77777777" w:rsidR="001737FA" w:rsidRDefault="001737FA">
            <w:pPr>
              <w:spacing w:line="235" w:lineRule="auto"/>
              <w:ind w:right="126"/>
              <w:jc w:val="center"/>
            </w:pPr>
            <w:r>
              <w:t>966</w:t>
            </w:r>
          </w:p>
        </w:tc>
        <w:tc>
          <w:tcPr>
            <w:tcW w:w="1559" w:type="dxa"/>
            <w:tcBorders>
              <w:top w:val="single" w:sz="4" w:space="0" w:color="auto"/>
              <w:left w:val="single" w:sz="4" w:space="0" w:color="auto"/>
              <w:bottom w:val="single" w:sz="4" w:space="0" w:color="auto"/>
              <w:right w:val="single" w:sz="4" w:space="0" w:color="auto"/>
            </w:tcBorders>
            <w:hideMark/>
          </w:tcPr>
          <w:p w14:paraId="2EC0DCE4" w14:textId="77777777" w:rsidR="001737FA" w:rsidRDefault="001737FA">
            <w:pPr>
              <w:spacing w:line="235" w:lineRule="auto"/>
              <w:ind w:right="126"/>
              <w:jc w:val="center"/>
            </w:pPr>
            <w:r>
              <w:t>1307</w:t>
            </w:r>
          </w:p>
        </w:tc>
        <w:tc>
          <w:tcPr>
            <w:tcW w:w="1559" w:type="dxa"/>
            <w:tcBorders>
              <w:top w:val="single" w:sz="4" w:space="0" w:color="auto"/>
              <w:left w:val="single" w:sz="4" w:space="0" w:color="auto"/>
              <w:bottom w:val="single" w:sz="4" w:space="0" w:color="auto"/>
              <w:right w:val="single" w:sz="4" w:space="0" w:color="auto"/>
            </w:tcBorders>
            <w:hideMark/>
          </w:tcPr>
          <w:p w14:paraId="37E6E5CE" w14:textId="77777777" w:rsidR="001737FA" w:rsidRDefault="001737FA">
            <w:pPr>
              <w:spacing w:line="235" w:lineRule="auto"/>
              <w:ind w:right="126"/>
              <w:jc w:val="center"/>
            </w:pPr>
            <w:r>
              <w:t>e)</w:t>
            </w:r>
          </w:p>
        </w:tc>
      </w:tr>
    </w:tbl>
    <w:p w14:paraId="2A88C7FE" w14:textId="77777777" w:rsidR="001737FA" w:rsidRPr="005B3B6C" w:rsidRDefault="008B5D09" w:rsidP="00BA3295">
      <w:pPr>
        <w:pStyle w:val="H1G"/>
      </w:pPr>
      <w:r w:rsidRPr="005B3B6C">
        <w:tab/>
        <w:t>a)</w:t>
      </w:r>
      <w:r w:rsidRPr="005B3B6C">
        <w:tab/>
      </w:r>
      <w:r w:rsidR="00A97232">
        <w:t>A</w:t>
      </w:r>
      <w:r w:rsidR="00A97232" w:rsidRPr="00BA3295">
        <w:t>mmonia</w:t>
      </w:r>
      <w:r w:rsidR="00A97232" w:rsidRPr="005B3B6C">
        <w:t>, anhydrous</w:t>
      </w:r>
    </w:p>
    <w:p w14:paraId="5C6D198A" w14:textId="77777777" w:rsidR="001737FA" w:rsidRDefault="001737FA" w:rsidP="001737FA">
      <w:pPr>
        <w:spacing w:line="20" w:lineRule="exact"/>
      </w:pPr>
    </w:p>
    <w:p w14:paraId="60799ACC" w14:textId="77777777" w:rsidR="001737FA" w:rsidRDefault="00B713C9" w:rsidP="008B5D09">
      <w:pPr>
        <w:pStyle w:val="SingleTxtG"/>
        <w:spacing w:before="120"/>
      </w:pPr>
      <w:r>
        <w:t>4.</w:t>
      </w:r>
      <w:r>
        <w:tab/>
      </w:r>
      <w:r w:rsidR="001737FA">
        <w:t>The LC</w:t>
      </w:r>
      <w:r w:rsidR="001737FA">
        <w:rPr>
          <w:vertAlign w:val="subscript"/>
        </w:rPr>
        <w:t>50</w:t>
      </w:r>
      <w:r w:rsidR="001737FA">
        <w:t xml:space="preserve"> value is 7338 ppm in ISO 10298 </w:t>
      </w:r>
      <w:r w:rsidR="001737FA" w:rsidRPr="005B3B6C">
        <w:rPr>
          <w:i/>
          <w:iCs/>
        </w:rPr>
        <w:t xml:space="preserve">(Reference: </w:t>
      </w:r>
      <w:proofErr w:type="spellStart"/>
      <w:r w:rsidR="001737FA" w:rsidRPr="005B3B6C">
        <w:rPr>
          <w:i/>
          <w:iCs/>
        </w:rPr>
        <w:t>Vernot</w:t>
      </w:r>
      <w:proofErr w:type="spellEnd"/>
      <w:r w:rsidR="001737FA" w:rsidRPr="005B3B6C">
        <w:rPr>
          <w:i/>
          <w:iCs/>
        </w:rPr>
        <w:t xml:space="preserve"> E.H. et al. </w:t>
      </w:r>
      <w:proofErr w:type="spellStart"/>
      <w:r w:rsidR="001737FA" w:rsidRPr="005B3B6C">
        <w:rPr>
          <w:i/>
          <w:iCs/>
        </w:rPr>
        <w:t>Toxicol</w:t>
      </w:r>
      <w:proofErr w:type="spellEnd"/>
      <w:r w:rsidR="001737FA" w:rsidRPr="005B3B6C">
        <w:rPr>
          <w:i/>
          <w:iCs/>
        </w:rPr>
        <w:t xml:space="preserve">. App/. </w:t>
      </w:r>
      <w:proofErr w:type="spellStart"/>
      <w:r w:rsidR="001737FA" w:rsidRPr="005B3B6C">
        <w:rPr>
          <w:i/>
          <w:iCs/>
        </w:rPr>
        <w:t>Pharmacol</w:t>
      </w:r>
      <w:proofErr w:type="spellEnd"/>
      <w:r w:rsidR="001737FA" w:rsidRPr="005B3B6C">
        <w:rPr>
          <w:i/>
          <w:iCs/>
        </w:rPr>
        <w:t>. 1977, 42 pp. 417–423, for all versions (1995, 2010, 2018)).</w:t>
      </w:r>
    </w:p>
    <w:p w14:paraId="343471E1" w14:textId="77777777" w:rsidR="001737FA" w:rsidRDefault="00B713C9" w:rsidP="008B5D09">
      <w:pPr>
        <w:pStyle w:val="SingleTxtG"/>
      </w:pPr>
      <w:r>
        <w:t>5.</w:t>
      </w:r>
      <w:r>
        <w:tab/>
      </w:r>
      <w:r w:rsidR="001737FA">
        <w:t>The value of 7338 ppm is the most conservative (lowest) that can be found in the scientific literature (“</w:t>
      </w:r>
      <w:proofErr w:type="gramStart"/>
      <w:r w:rsidR="001737FA">
        <w:t>1 hour</w:t>
      </w:r>
      <w:proofErr w:type="gramEnd"/>
      <w:r w:rsidR="001737FA">
        <w:t xml:space="preserve"> rat” exposure).</w:t>
      </w:r>
    </w:p>
    <w:p w14:paraId="5B01A28C" w14:textId="77777777" w:rsidR="001737FA" w:rsidRDefault="00B713C9" w:rsidP="008B5D09">
      <w:pPr>
        <w:pStyle w:val="SingleTxtG"/>
      </w:pPr>
      <w:r>
        <w:t>6.</w:t>
      </w:r>
      <w:r>
        <w:tab/>
      </w:r>
      <w:r w:rsidR="001737FA">
        <w:t>ISO/TC58/SC2/WG7 agrees this value is based on a valid scientific study.</w:t>
      </w:r>
    </w:p>
    <w:p w14:paraId="68C5BE95" w14:textId="77777777" w:rsidR="001737FA" w:rsidRPr="005B3B6C" w:rsidRDefault="001737FA" w:rsidP="005B3B6C">
      <w:pPr>
        <w:pStyle w:val="SingleTxtG"/>
        <w:ind w:left="1701"/>
        <w:rPr>
          <w:i/>
          <w:iCs/>
        </w:rPr>
      </w:pPr>
      <w:r w:rsidRPr="005B3B6C">
        <w:rPr>
          <w:b/>
          <w:bCs/>
          <w:i/>
          <w:iCs/>
        </w:rPr>
        <w:t>Note</w:t>
      </w:r>
      <w:r w:rsidRPr="005B3B6C">
        <w:rPr>
          <w:i/>
          <w:iCs/>
        </w:rPr>
        <w:t>: Currently it is classified in GHS as Category 3 because a value of 4000 ppm has been used based on a value given in the Model Regulations. In terms of GHS, the value of 7338 ppm classifies the gas in Category 4.</w:t>
      </w:r>
    </w:p>
    <w:p w14:paraId="052D3F49" w14:textId="77777777" w:rsidR="001737FA" w:rsidRDefault="00B713C9" w:rsidP="005B3B6C">
      <w:pPr>
        <w:pStyle w:val="SingleTxtG"/>
      </w:pPr>
      <w:r>
        <w:t>7.</w:t>
      </w:r>
      <w:r>
        <w:tab/>
      </w:r>
      <w:r w:rsidR="00A97232">
        <w:t xml:space="preserve">U.S Department of Transportation (DOT) regulation </w:t>
      </w:r>
      <w:r w:rsidR="001737FA">
        <w:t>in the U</w:t>
      </w:r>
      <w:r w:rsidR="00A97232">
        <w:t xml:space="preserve">nited </w:t>
      </w:r>
      <w:r w:rsidR="001737FA">
        <w:t>S</w:t>
      </w:r>
      <w:r w:rsidR="00A97232">
        <w:t>tates of America</w:t>
      </w:r>
      <w:r w:rsidR="001737FA">
        <w:t xml:space="preserve"> defines </w:t>
      </w:r>
      <w:r w:rsidR="00A97232">
        <w:t xml:space="preserve">ammonia </w:t>
      </w:r>
      <w:r w:rsidR="001737FA">
        <w:t>as non-toxic for domestic transport and the value of 7338 ppm is used.</w:t>
      </w:r>
    </w:p>
    <w:p w14:paraId="33E18F3D" w14:textId="77777777" w:rsidR="001737FA" w:rsidRDefault="00B713C9" w:rsidP="001A2350">
      <w:pPr>
        <w:pStyle w:val="SingleTxtG"/>
      </w:pPr>
      <w:r>
        <w:t>8.</w:t>
      </w:r>
      <w:r>
        <w:tab/>
      </w:r>
      <w:r w:rsidR="001737FA">
        <w:t>When the Table in P200 was prepared by the working group in the years 2000 to 2001 the LC</w:t>
      </w:r>
      <w:r w:rsidR="001737FA">
        <w:rPr>
          <w:vertAlign w:val="subscript"/>
        </w:rPr>
        <w:t>50</w:t>
      </w:r>
      <w:r w:rsidR="001737FA">
        <w:t xml:space="preserve"> value of 7338 ppm was known and discussed, but it was decided to choose an arbitrary value of 4000 in order to tally with the classification of ammonia as toxic. However</w:t>
      </w:r>
      <w:r>
        <w:t>,</w:t>
      </w:r>
      <w:r w:rsidR="001737FA">
        <w:t xml:space="preserve"> it can be seen by examination of the criteria for classification of toxic gases in the Model Regulations 2.2.2.1 (c) that the working group made an error. It is not necessary for a gas to have an LC</w:t>
      </w:r>
      <w:r w:rsidR="001737FA">
        <w:rPr>
          <w:vertAlign w:val="subscript"/>
        </w:rPr>
        <w:t>50</w:t>
      </w:r>
      <w:r w:rsidR="001737FA">
        <w:t xml:space="preserve"> below 5000 ppm in order to be classified as toxic</w:t>
      </w:r>
      <w:r w:rsidR="001737FA" w:rsidRPr="00F13863">
        <w:t xml:space="preserve">. </w:t>
      </w:r>
      <w:proofErr w:type="gramStart"/>
      <w:r w:rsidR="001737FA" w:rsidRPr="00F13863">
        <w:t>It is clear that the</w:t>
      </w:r>
      <w:proofErr w:type="gramEnd"/>
      <w:r w:rsidR="001737FA" w:rsidRPr="00F13863">
        <w:t xml:space="preserve"> first criterion in 2.2.2.1 (c), namely</w:t>
      </w:r>
      <w:r w:rsidR="005B3B6C" w:rsidRPr="00F13863">
        <w:t xml:space="preserve">, </w:t>
      </w:r>
      <w:r w:rsidR="001737FA" w:rsidRPr="00F13863">
        <w:t>Gases which: (</w:t>
      </w:r>
      <w:proofErr w:type="spellStart"/>
      <w:r w:rsidR="001737FA" w:rsidRPr="00F13863">
        <w:t>i</w:t>
      </w:r>
      <w:proofErr w:type="spellEnd"/>
      <w:r w:rsidR="001737FA" w:rsidRPr="00F13863">
        <w:t>) are known to be so toxic or corrosive to humans as to pose a hazard to health; or …” aptly describes Ammonia, anhydrous. This gas is corrosive to human tissue at low concentrations and being corrosive falls into Division 2.3, even with an LC</w:t>
      </w:r>
      <w:r w:rsidR="001737FA" w:rsidRPr="00F13863">
        <w:rPr>
          <w:vertAlign w:val="subscript"/>
        </w:rPr>
        <w:t>50</w:t>
      </w:r>
      <w:r w:rsidR="001737FA" w:rsidRPr="00F13863">
        <w:t xml:space="preserve"> value above the </w:t>
      </w:r>
      <w:proofErr w:type="gramStart"/>
      <w:r w:rsidR="001737FA" w:rsidRPr="00F13863">
        <w:t>5000 ppm</w:t>
      </w:r>
      <w:proofErr w:type="gramEnd"/>
      <w:r w:rsidR="001737FA" w:rsidRPr="00F13863">
        <w:t xml:space="preserve"> threshold.</w:t>
      </w:r>
      <w:r w:rsidR="001737FA">
        <w:t xml:space="preserve"> </w:t>
      </w:r>
    </w:p>
    <w:p w14:paraId="6F40E815" w14:textId="77777777" w:rsidR="001737FA" w:rsidRDefault="00B713C9" w:rsidP="00BA3295">
      <w:pPr>
        <w:pStyle w:val="H1G"/>
      </w:pPr>
      <w:r>
        <w:tab/>
      </w:r>
      <w:r w:rsidR="008B5D09">
        <w:t>b)</w:t>
      </w:r>
      <w:r w:rsidR="008B5D09">
        <w:tab/>
      </w:r>
      <w:r w:rsidR="00A97232">
        <w:t>B</w:t>
      </w:r>
      <w:r w:rsidR="00A97232" w:rsidRPr="008B5D09">
        <w:t>oron trifluoride</w:t>
      </w:r>
    </w:p>
    <w:p w14:paraId="28144E10" w14:textId="77777777" w:rsidR="005B3B6C" w:rsidRDefault="001A2350" w:rsidP="005B3B6C">
      <w:pPr>
        <w:pStyle w:val="SingleTxtG"/>
        <w:spacing w:before="120"/>
      </w:pPr>
      <w:r>
        <w:t>9</w:t>
      </w:r>
      <w:r w:rsidR="005B3B6C">
        <w:t>.</w:t>
      </w:r>
      <w:r w:rsidR="005B3B6C">
        <w:tab/>
        <w:t>The LC</w:t>
      </w:r>
      <w:r w:rsidR="005B3B6C">
        <w:rPr>
          <w:vertAlign w:val="subscript"/>
        </w:rPr>
        <w:t>50</w:t>
      </w:r>
      <w:r w:rsidR="005B3B6C">
        <w:t xml:space="preserve"> value given in ISO 10298:1995 (and in the Model Regulations) was originally derived by calculation based on an incorrect assumption regarding a presumed decomposition into Hydrogen Fluoride. Based on </w:t>
      </w:r>
      <w:r w:rsidR="005B3B6C" w:rsidRPr="005B3B6C">
        <w:rPr>
          <w:i/>
          <w:iCs/>
        </w:rPr>
        <w:t>Jones, W. Ransom, “Incorrect Assumption of Boron Trifluoride Hydrolyzation to Hydrogen Fluoride and The Effect on Existing Monitoring Techniques”, SSA Journal, Vol. 12, pp 19-23,</w:t>
      </w:r>
      <w:r w:rsidR="005B3B6C">
        <w:t xml:space="preserve"> it has been demonstrated that if Hydrogen Fluoride is formed, it will be quickly reacted.</w:t>
      </w:r>
    </w:p>
    <w:p w14:paraId="2E038CF6" w14:textId="77777777" w:rsidR="005B3B6C" w:rsidRDefault="001A2350" w:rsidP="005B3B6C">
      <w:pPr>
        <w:pStyle w:val="SingleTxtG"/>
      </w:pPr>
      <w:r>
        <w:t>10</w:t>
      </w:r>
      <w:r w:rsidR="005B3B6C">
        <w:t>.</w:t>
      </w:r>
      <w:r w:rsidR="005B3B6C">
        <w:tab/>
        <w:t xml:space="preserve">As new data became available following a scientific study on Boron Trifluoride </w:t>
      </w:r>
      <w:r w:rsidR="005B3B6C" w:rsidRPr="005B3B6C">
        <w:rPr>
          <w:i/>
          <w:iCs/>
        </w:rPr>
        <w:t>(</w:t>
      </w:r>
      <w:proofErr w:type="spellStart"/>
      <w:r w:rsidR="005B3B6C" w:rsidRPr="005B3B6C">
        <w:rPr>
          <w:i/>
          <w:iCs/>
        </w:rPr>
        <w:t>Rusch</w:t>
      </w:r>
      <w:proofErr w:type="spellEnd"/>
      <w:r w:rsidR="005B3B6C" w:rsidRPr="005B3B6C">
        <w:rPr>
          <w:i/>
          <w:iCs/>
        </w:rPr>
        <w:t xml:space="preserve"> G.M. Hoffman, G.M., McConnell, R.F. and Rinehart, W.E. Inhalation toxicity studies with boron trifluoride. </w:t>
      </w:r>
      <w:proofErr w:type="spellStart"/>
      <w:r w:rsidR="005B3B6C" w:rsidRPr="005B3B6C">
        <w:rPr>
          <w:i/>
          <w:iCs/>
        </w:rPr>
        <w:t>Toxicol</w:t>
      </w:r>
      <w:proofErr w:type="spellEnd"/>
      <w:r w:rsidR="005B3B6C" w:rsidRPr="005B3B6C">
        <w:rPr>
          <w:i/>
          <w:iCs/>
        </w:rPr>
        <w:t xml:space="preserve">. Appl. </w:t>
      </w:r>
      <w:proofErr w:type="spellStart"/>
      <w:r w:rsidR="005B3B6C" w:rsidRPr="005B3B6C">
        <w:rPr>
          <w:i/>
          <w:iCs/>
        </w:rPr>
        <w:t>Pharmacol</w:t>
      </w:r>
      <w:proofErr w:type="spellEnd"/>
      <w:r w:rsidR="005B3B6C" w:rsidRPr="005B3B6C">
        <w:rPr>
          <w:i/>
          <w:iCs/>
        </w:rPr>
        <w:t>. 1986, 83 pp. 69–78),</w:t>
      </w:r>
      <w:r w:rsidR="005B3B6C">
        <w:t xml:space="preserve"> ISO/TC58/SC2/WG7 changed the LC</w:t>
      </w:r>
      <w:r w:rsidR="005B3B6C">
        <w:rPr>
          <w:vertAlign w:val="subscript"/>
        </w:rPr>
        <w:t>50</w:t>
      </w:r>
      <w:r w:rsidR="005B3B6C">
        <w:t xml:space="preserve"> to a value of 864 ppm in ISO 10298:2010.</w:t>
      </w:r>
    </w:p>
    <w:p w14:paraId="59438857" w14:textId="77777777" w:rsidR="001737FA" w:rsidRDefault="001A2350" w:rsidP="008B5D09">
      <w:pPr>
        <w:pStyle w:val="SingleTxtG"/>
      </w:pPr>
      <w:r>
        <w:t>11</w:t>
      </w:r>
      <w:r w:rsidR="00B713C9">
        <w:t>.</w:t>
      </w:r>
      <w:r w:rsidR="00B713C9">
        <w:tab/>
      </w:r>
      <w:r w:rsidR="001737FA">
        <w:t>ISO/TC58/SC2/WG7 agrees that the values given in ISO 10298:2010 and ISO</w:t>
      </w:r>
      <w:r w:rsidR="00CE1C76">
        <w:t> </w:t>
      </w:r>
      <w:r w:rsidR="001737FA">
        <w:t>10298:2018 are correct.</w:t>
      </w:r>
    </w:p>
    <w:p w14:paraId="0ED25CAE" w14:textId="77777777" w:rsidR="001737FA" w:rsidRDefault="001737FA" w:rsidP="008B5D09">
      <w:pPr>
        <w:spacing w:line="20" w:lineRule="exact"/>
      </w:pPr>
    </w:p>
    <w:p w14:paraId="373A4858" w14:textId="77777777" w:rsidR="008B5D09" w:rsidRDefault="008B5D09">
      <w:pPr>
        <w:suppressAutoHyphens w:val="0"/>
        <w:kinsoku/>
        <w:overflowPunct/>
        <w:autoSpaceDE/>
        <w:autoSpaceDN/>
        <w:adjustRightInd/>
        <w:snapToGrid/>
        <w:spacing w:after="200" w:line="276" w:lineRule="auto"/>
      </w:pPr>
      <w:r>
        <w:br w:type="page"/>
      </w:r>
    </w:p>
    <w:p w14:paraId="51F6163C" w14:textId="77777777" w:rsidR="001737FA" w:rsidRPr="008B5D09" w:rsidRDefault="00B713C9" w:rsidP="00BA3295">
      <w:pPr>
        <w:pStyle w:val="H1G"/>
      </w:pPr>
      <w:r>
        <w:lastRenderedPageBreak/>
        <w:tab/>
      </w:r>
      <w:r w:rsidR="008B5D09">
        <w:t>c)</w:t>
      </w:r>
      <w:r w:rsidR="008B5D09">
        <w:tab/>
      </w:r>
      <w:r w:rsidR="00A97232">
        <w:t>T</w:t>
      </w:r>
      <w:r w:rsidR="00A97232" w:rsidRPr="008B5D09">
        <w:t>ungsten hexafluoride</w:t>
      </w:r>
    </w:p>
    <w:p w14:paraId="68BFD376" w14:textId="77777777" w:rsidR="001737FA" w:rsidRDefault="001A2350" w:rsidP="008B5D09">
      <w:pPr>
        <w:pStyle w:val="SingleTxtG"/>
        <w:spacing w:before="120"/>
      </w:pPr>
      <w:bookmarkStart w:id="1" w:name="page4"/>
      <w:bookmarkStart w:id="2" w:name="_Hlk34055583"/>
      <w:bookmarkEnd w:id="1"/>
      <w:r>
        <w:t>12</w:t>
      </w:r>
      <w:r w:rsidR="00B713C9" w:rsidRPr="005B3B6C">
        <w:t>.</w:t>
      </w:r>
      <w:r w:rsidR="00B713C9" w:rsidRPr="005B3B6C">
        <w:tab/>
      </w:r>
      <w:r w:rsidR="001737FA" w:rsidRPr="005B3B6C">
        <w:t>The LC</w:t>
      </w:r>
      <w:r w:rsidR="001737FA" w:rsidRPr="005B3B6C">
        <w:rPr>
          <w:vertAlign w:val="subscript"/>
        </w:rPr>
        <w:t>50</w:t>
      </w:r>
      <w:r w:rsidR="001737FA" w:rsidRPr="005B3B6C">
        <w:t xml:space="preserve"> value has always been derived from decomposition into Hydrogen Fluoride</w:t>
      </w:r>
      <w:r w:rsidR="00A97232" w:rsidRPr="005B3B6C">
        <w:t xml:space="preserve"> </w:t>
      </w:r>
      <w:r w:rsidR="001737FA" w:rsidRPr="005B3B6C">
        <w:t>(see ISO 10298:1995, ISO 10298:2010 and ISO 10298:2018) based on the following decomposition reaction:</w:t>
      </w:r>
    </w:p>
    <w:p w14:paraId="222043A4" w14:textId="77777777" w:rsidR="005B3B6C" w:rsidRPr="005B3B6C" w:rsidRDefault="005B3B6C" w:rsidP="005B3B6C">
      <w:pPr>
        <w:pStyle w:val="SingleTxtG"/>
        <w:jc w:val="center"/>
      </w:pPr>
      <w:r w:rsidRPr="005B3B6C">
        <w:t>WF</w:t>
      </w:r>
      <w:r w:rsidRPr="005B3B6C">
        <w:rPr>
          <w:vertAlign w:val="subscript"/>
        </w:rPr>
        <w:t>6</w:t>
      </w:r>
      <w:r w:rsidRPr="005B3B6C">
        <w:t xml:space="preserve"> + 3H</w:t>
      </w:r>
      <w:r w:rsidRPr="005B3B6C">
        <w:rPr>
          <w:vertAlign w:val="subscript"/>
        </w:rPr>
        <w:t>2</w:t>
      </w:r>
      <w:r w:rsidRPr="005B3B6C">
        <w:t>O → WO</w:t>
      </w:r>
      <w:r w:rsidRPr="005B3B6C">
        <w:rPr>
          <w:vertAlign w:val="subscript"/>
        </w:rPr>
        <w:t>3</w:t>
      </w:r>
      <w:r w:rsidRPr="005B3B6C">
        <w:t xml:space="preserve"> + 6HF</w:t>
      </w:r>
    </w:p>
    <w:p w14:paraId="4ACFA206" w14:textId="77777777" w:rsidR="001737FA" w:rsidRPr="005B3B6C" w:rsidRDefault="001A2350" w:rsidP="008B5D09">
      <w:pPr>
        <w:pStyle w:val="SingleTxtG"/>
        <w:spacing w:before="120"/>
      </w:pPr>
      <w:r>
        <w:t>13</w:t>
      </w:r>
      <w:r w:rsidR="00B713C9" w:rsidRPr="005B3B6C">
        <w:t>.</w:t>
      </w:r>
      <w:r w:rsidR="00B713C9" w:rsidRPr="005B3B6C">
        <w:tab/>
      </w:r>
      <w:r w:rsidR="001737FA" w:rsidRPr="005B3B6C">
        <w:t>Therefore, the LC</w:t>
      </w:r>
      <w:r w:rsidR="001737FA" w:rsidRPr="005B3B6C">
        <w:rPr>
          <w:vertAlign w:val="subscript"/>
        </w:rPr>
        <w:t>50</w:t>
      </w:r>
      <w:r w:rsidR="001737FA" w:rsidRPr="005B3B6C">
        <w:t xml:space="preserve"> value of Tungsten Hexafluoride is given as 1/6 of the LC</w:t>
      </w:r>
      <w:r w:rsidR="001737FA" w:rsidRPr="005B3B6C">
        <w:rPr>
          <w:vertAlign w:val="subscript"/>
        </w:rPr>
        <w:t>50</w:t>
      </w:r>
      <w:r w:rsidR="001737FA" w:rsidRPr="005B3B6C">
        <w:t xml:space="preserve"> value of Hydrogen Fluoride.</w:t>
      </w:r>
    </w:p>
    <w:p w14:paraId="1A87A9E8" w14:textId="77777777" w:rsidR="001737FA" w:rsidRDefault="001A2350" w:rsidP="008B5D09">
      <w:pPr>
        <w:pStyle w:val="SingleTxtG"/>
      </w:pPr>
      <w:r>
        <w:t>14</w:t>
      </w:r>
      <w:r w:rsidR="00B713C9" w:rsidRPr="005B3B6C">
        <w:t>.</w:t>
      </w:r>
      <w:r w:rsidR="00B713C9" w:rsidRPr="005B3B6C">
        <w:tab/>
      </w:r>
      <w:r w:rsidR="001737FA" w:rsidRPr="005B3B6C">
        <w:t>While the method of determining the LC</w:t>
      </w:r>
      <w:r w:rsidR="001737FA" w:rsidRPr="005B3B6C">
        <w:rPr>
          <w:vertAlign w:val="subscript"/>
        </w:rPr>
        <w:t>50</w:t>
      </w:r>
      <w:r w:rsidR="001737FA" w:rsidRPr="005B3B6C">
        <w:t xml:space="preserve"> value has not been changed since the first edition </w:t>
      </w:r>
      <w:r w:rsidR="001737FA">
        <w:t>of ISO 10298, the change of value between ISO 10298:1995 and ISO 10298:2010 is due to the change of reference LC</w:t>
      </w:r>
      <w:r w:rsidR="001737FA">
        <w:rPr>
          <w:vertAlign w:val="subscript"/>
        </w:rPr>
        <w:t>50</w:t>
      </w:r>
      <w:r w:rsidR="001737FA">
        <w:t xml:space="preserve"> value for Hydrogen Fluoride (see e) below).</w:t>
      </w:r>
    </w:p>
    <w:bookmarkEnd w:id="2"/>
    <w:p w14:paraId="618DE812" w14:textId="77777777" w:rsidR="001737FA" w:rsidRPr="005B3B6C" w:rsidRDefault="00B713C9" w:rsidP="00BA3295">
      <w:pPr>
        <w:pStyle w:val="H1G"/>
      </w:pPr>
      <w:r>
        <w:tab/>
      </w:r>
      <w:r w:rsidR="008B5D09">
        <w:t>d)</w:t>
      </w:r>
      <w:r w:rsidR="008B5D09">
        <w:tab/>
      </w:r>
      <w:r w:rsidR="00A97232">
        <w:t>P</w:t>
      </w:r>
      <w:r w:rsidR="00A97232" w:rsidRPr="008B5D09">
        <w:t>hosphorous pentafluoride</w:t>
      </w:r>
    </w:p>
    <w:p w14:paraId="1C0CDC9F" w14:textId="77777777" w:rsidR="001737FA" w:rsidRDefault="001A2350" w:rsidP="008B5D09">
      <w:pPr>
        <w:pStyle w:val="SingleTxtG"/>
        <w:spacing w:before="120"/>
      </w:pPr>
      <w:r>
        <w:t>15</w:t>
      </w:r>
      <w:r w:rsidR="00B713C9">
        <w:t>.</w:t>
      </w:r>
      <w:r w:rsidR="00B713C9">
        <w:tab/>
      </w:r>
      <w:r w:rsidR="001737FA">
        <w:t>The LC</w:t>
      </w:r>
      <w:r w:rsidR="001737FA">
        <w:rPr>
          <w:vertAlign w:val="subscript"/>
        </w:rPr>
        <w:t>50</w:t>
      </w:r>
      <w:r w:rsidR="001737FA">
        <w:t xml:space="preserve"> value has always been derived from decomposition into Hydrogen Fluoride (see ISO 10298:1995, ISO 10298:2010 and ISO 10298:2018) based on the following decomposition reactions:</w:t>
      </w:r>
    </w:p>
    <w:p w14:paraId="347890AF" w14:textId="77777777" w:rsidR="005B3B6C" w:rsidRDefault="005B3B6C" w:rsidP="005B3B6C">
      <w:pPr>
        <w:pStyle w:val="SingleTxtG"/>
        <w:jc w:val="center"/>
      </w:pPr>
      <w:bookmarkStart w:id="3" w:name="_Hlk34055767"/>
      <w:r>
        <w:t>PF</w:t>
      </w:r>
      <w:r>
        <w:rPr>
          <w:vertAlign w:val="subscript"/>
        </w:rPr>
        <w:t>5</w:t>
      </w:r>
      <w:r>
        <w:t xml:space="preserve"> + H</w:t>
      </w:r>
      <w:r>
        <w:rPr>
          <w:vertAlign w:val="subscript"/>
        </w:rPr>
        <w:t>2</w:t>
      </w:r>
      <w:r>
        <w:t>O → POF</w:t>
      </w:r>
      <w:r>
        <w:rPr>
          <w:vertAlign w:val="subscript"/>
        </w:rPr>
        <w:t>3</w:t>
      </w:r>
      <w:r>
        <w:t xml:space="preserve"> + 2HF</w:t>
      </w:r>
      <w:r>
        <w:br/>
      </w:r>
      <w:bookmarkEnd w:id="3"/>
      <w:r>
        <w:t>POF</w:t>
      </w:r>
      <w:r>
        <w:rPr>
          <w:vertAlign w:val="subscript"/>
        </w:rPr>
        <w:t>3</w:t>
      </w:r>
      <w:r>
        <w:t xml:space="preserve"> + H</w:t>
      </w:r>
      <w:r>
        <w:rPr>
          <w:vertAlign w:val="subscript"/>
        </w:rPr>
        <w:t>2</w:t>
      </w:r>
      <w:r>
        <w:t>O → HPO</w:t>
      </w:r>
      <w:r>
        <w:rPr>
          <w:vertAlign w:val="subscript"/>
        </w:rPr>
        <w:t>2</w:t>
      </w:r>
      <w:r>
        <w:t>F</w:t>
      </w:r>
      <w:r>
        <w:rPr>
          <w:vertAlign w:val="subscript"/>
        </w:rPr>
        <w:t>2</w:t>
      </w:r>
      <w:r>
        <w:t xml:space="preserve"> + HF</w:t>
      </w:r>
      <w:r>
        <w:br/>
        <w:t>HPO</w:t>
      </w:r>
      <w:r>
        <w:rPr>
          <w:vertAlign w:val="subscript"/>
        </w:rPr>
        <w:t>2</w:t>
      </w:r>
      <w:r>
        <w:t>F</w:t>
      </w:r>
      <w:r>
        <w:rPr>
          <w:vertAlign w:val="subscript"/>
        </w:rPr>
        <w:t>2</w:t>
      </w:r>
      <w:r>
        <w:t xml:space="preserve"> + H</w:t>
      </w:r>
      <w:r>
        <w:rPr>
          <w:vertAlign w:val="subscript"/>
        </w:rPr>
        <w:t>2</w:t>
      </w:r>
      <w:r>
        <w:t>O → H</w:t>
      </w:r>
      <w:r>
        <w:rPr>
          <w:vertAlign w:val="subscript"/>
        </w:rPr>
        <w:t>2</w:t>
      </w:r>
      <w:r>
        <w:t>PO</w:t>
      </w:r>
      <w:r>
        <w:rPr>
          <w:vertAlign w:val="subscript"/>
        </w:rPr>
        <w:t>3</w:t>
      </w:r>
      <w:r>
        <w:t>F + HF</w:t>
      </w:r>
      <w:r>
        <w:br/>
        <w:t>H</w:t>
      </w:r>
      <w:r>
        <w:rPr>
          <w:vertAlign w:val="subscript"/>
        </w:rPr>
        <w:t>2</w:t>
      </w:r>
      <w:r>
        <w:t>PO</w:t>
      </w:r>
      <w:r>
        <w:rPr>
          <w:vertAlign w:val="subscript"/>
        </w:rPr>
        <w:t>3</w:t>
      </w:r>
      <w:r>
        <w:t>F + H</w:t>
      </w:r>
      <w:r>
        <w:rPr>
          <w:vertAlign w:val="subscript"/>
        </w:rPr>
        <w:t>2</w:t>
      </w:r>
      <w:r>
        <w:t>O → H</w:t>
      </w:r>
      <w:r>
        <w:rPr>
          <w:vertAlign w:val="subscript"/>
        </w:rPr>
        <w:t>3</w:t>
      </w:r>
      <w:r>
        <w:t>PO</w:t>
      </w:r>
      <w:r>
        <w:rPr>
          <w:vertAlign w:val="subscript"/>
        </w:rPr>
        <w:t>4</w:t>
      </w:r>
      <w:r>
        <w:t xml:space="preserve"> + HF</w:t>
      </w:r>
    </w:p>
    <w:p w14:paraId="10536A03" w14:textId="77777777" w:rsidR="005B3B6C" w:rsidRDefault="005B3B6C" w:rsidP="005B3B6C">
      <w:pPr>
        <w:pStyle w:val="SingleTxtG"/>
        <w:jc w:val="center"/>
      </w:pPr>
      <w:r>
        <w:t>Overall reaction: PF</w:t>
      </w:r>
      <w:r>
        <w:rPr>
          <w:vertAlign w:val="subscript"/>
        </w:rPr>
        <w:t>5</w:t>
      </w:r>
      <w:r>
        <w:t xml:space="preserve"> + 4H</w:t>
      </w:r>
      <w:r>
        <w:rPr>
          <w:vertAlign w:val="subscript"/>
        </w:rPr>
        <w:t>2</w:t>
      </w:r>
      <w:r>
        <w:t>O → H</w:t>
      </w:r>
      <w:r>
        <w:rPr>
          <w:vertAlign w:val="subscript"/>
        </w:rPr>
        <w:t>3</w:t>
      </w:r>
      <w:r>
        <w:t>PO</w:t>
      </w:r>
      <w:r>
        <w:rPr>
          <w:vertAlign w:val="subscript"/>
        </w:rPr>
        <w:t>4</w:t>
      </w:r>
      <w:r>
        <w:t xml:space="preserve"> + 5HF</w:t>
      </w:r>
    </w:p>
    <w:p w14:paraId="6B169FCC" w14:textId="77777777" w:rsidR="001737FA" w:rsidRDefault="001A2350" w:rsidP="008B5D09">
      <w:pPr>
        <w:pStyle w:val="SingleTxtG"/>
      </w:pPr>
      <w:r>
        <w:t>16</w:t>
      </w:r>
      <w:r w:rsidR="00B713C9">
        <w:t>.</w:t>
      </w:r>
      <w:r w:rsidR="00B713C9">
        <w:tab/>
      </w:r>
      <w:r w:rsidR="001737FA">
        <w:t>Therefore, the LC</w:t>
      </w:r>
      <w:r w:rsidR="001737FA">
        <w:rPr>
          <w:vertAlign w:val="subscript"/>
        </w:rPr>
        <w:t>50</w:t>
      </w:r>
      <w:r w:rsidR="001737FA">
        <w:t xml:space="preserve"> value of Phosphorous Pentafluoride is given as 1/5 of the LC</w:t>
      </w:r>
      <w:r w:rsidR="001737FA">
        <w:rPr>
          <w:vertAlign w:val="subscript"/>
        </w:rPr>
        <w:t>50</w:t>
      </w:r>
      <w:r w:rsidR="001737FA">
        <w:t xml:space="preserve"> value of Hydrogen Fluoride.</w:t>
      </w:r>
    </w:p>
    <w:p w14:paraId="5DFD437A" w14:textId="77777777" w:rsidR="001737FA" w:rsidRDefault="001A2350" w:rsidP="008B5D09">
      <w:pPr>
        <w:pStyle w:val="SingleTxtG"/>
      </w:pPr>
      <w:r>
        <w:t>17</w:t>
      </w:r>
      <w:r w:rsidR="00B713C9">
        <w:t>.</w:t>
      </w:r>
      <w:r w:rsidR="00B713C9">
        <w:tab/>
      </w:r>
      <w:r w:rsidR="001737FA">
        <w:t>While the method of determining the LC</w:t>
      </w:r>
      <w:r w:rsidR="001737FA">
        <w:rPr>
          <w:vertAlign w:val="subscript"/>
        </w:rPr>
        <w:t>50</w:t>
      </w:r>
      <w:r w:rsidR="001737FA">
        <w:t xml:space="preserve"> value has not been changed since the first edition of ISO 10298, the change of value between ISO 10298:1995 and ISO 10298:2010 is due to the change of reference LC</w:t>
      </w:r>
      <w:r w:rsidR="001737FA">
        <w:rPr>
          <w:vertAlign w:val="subscript"/>
        </w:rPr>
        <w:t>50</w:t>
      </w:r>
      <w:r w:rsidR="001737FA">
        <w:t xml:space="preserve"> value for Hydrogen Fluoride (see e) below).</w:t>
      </w:r>
    </w:p>
    <w:p w14:paraId="58128E96" w14:textId="77777777" w:rsidR="001737FA" w:rsidRPr="008B5D09" w:rsidRDefault="00B713C9" w:rsidP="00BA3295">
      <w:pPr>
        <w:pStyle w:val="H1G"/>
      </w:pPr>
      <w:r>
        <w:tab/>
      </w:r>
      <w:r w:rsidR="008B5D09">
        <w:t>e)</w:t>
      </w:r>
      <w:r w:rsidR="008B5D09">
        <w:tab/>
      </w:r>
      <w:r w:rsidR="006206B3">
        <w:t>H</w:t>
      </w:r>
      <w:r w:rsidR="006206B3" w:rsidRPr="008B5D09">
        <w:t>ydrogen fluoride, anhydrous</w:t>
      </w:r>
    </w:p>
    <w:p w14:paraId="5AF50694" w14:textId="77777777" w:rsidR="001737FA" w:rsidRDefault="001A2350" w:rsidP="008B5D09">
      <w:pPr>
        <w:pStyle w:val="SingleTxtG"/>
        <w:spacing w:before="120"/>
      </w:pPr>
      <w:r>
        <w:t>18</w:t>
      </w:r>
      <w:r w:rsidR="00B713C9">
        <w:t>.</w:t>
      </w:r>
      <w:r w:rsidR="00B713C9">
        <w:tab/>
      </w:r>
      <w:r w:rsidR="001737FA">
        <w:t>The LC</w:t>
      </w:r>
      <w:r w:rsidR="001737FA">
        <w:rPr>
          <w:vertAlign w:val="subscript"/>
        </w:rPr>
        <w:t>50</w:t>
      </w:r>
      <w:r w:rsidR="001737FA">
        <w:t xml:space="preserve"> value given in ISO 10298:1995 was 966 ppm.</w:t>
      </w:r>
    </w:p>
    <w:p w14:paraId="050A3FCC" w14:textId="77777777" w:rsidR="001737FA" w:rsidRDefault="001A2350" w:rsidP="008B5D09">
      <w:pPr>
        <w:pStyle w:val="SingleTxtG"/>
      </w:pPr>
      <w:r>
        <w:t>19</w:t>
      </w:r>
      <w:r w:rsidR="00B713C9">
        <w:t>.</w:t>
      </w:r>
      <w:r w:rsidR="00B713C9">
        <w:tab/>
      </w:r>
      <w:r w:rsidR="001737FA">
        <w:t>New data being available, ISO/TC58/SC2/WG7 concluded, when preparing ISO</w:t>
      </w:r>
      <w:r w:rsidR="006206B3">
        <w:t> </w:t>
      </w:r>
      <w:r w:rsidR="001737FA">
        <w:t>10298:2010, that the LC</w:t>
      </w:r>
      <w:r w:rsidR="001737FA">
        <w:rPr>
          <w:vertAlign w:val="subscript"/>
        </w:rPr>
        <w:t>50</w:t>
      </w:r>
      <w:r w:rsidR="001737FA">
        <w:t xml:space="preserve"> value should be the median of five LC</w:t>
      </w:r>
      <w:r w:rsidR="001737FA">
        <w:rPr>
          <w:vertAlign w:val="subscript"/>
        </w:rPr>
        <w:t>50</w:t>
      </w:r>
      <w:r w:rsidR="001737FA">
        <w:t xml:space="preserve"> values taken from Table 3-4 of the 2004 US National Advisory Committee </w:t>
      </w:r>
      <w:r w:rsidR="00CE1C76">
        <w:t xml:space="preserve">Acute Exposure </w:t>
      </w:r>
      <w:r w:rsidR="00493642">
        <w:t>Guideline Levels for Airborne Chemicals (</w:t>
      </w:r>
      <w:r w:rsidR="001737FA">
        <w:t>AEGL</w:t>
      </w:r>
      <w:r w:rsidR="00493642">
        <w:t>)</w:t>
      </w:r>
      <w:r w:rsidR="001737FA">
        <w:t xml:space="preserve"> review for Hydrogen Fluoride.</w:t>
      </w:r>
    </w:p>
    <w:p w14:paraId="753E3B64" w14:textId="77777777" w:rsidR="001737FA" w:rsidRPr="005B3B6C" w:rsidRDefault="001737FA" w:rsidP="008B5D09">
      <w:pPr>
        <w:pStyle w:val="SingleTxtG"/>
        <w:rPr>
          <w:i/>
          <w:iCs/>
        </w:rPr>
      </w:pPr>
      <w:r w:rsidRPr="005B3B6C">
        <w:rPr>
          <w:b/>
          <w:bCs/>
          <w:i/>
          <w:iCs/>
        </w:rPr>
        <w:t>Note</w:t>
      </w:r>
      <w:r w:rsidRPr="005B3B6C">
        <w:rPr>
          <w:i/>
          <w:iCs/>
        </w:rPr>
        <w:t xml:space="preserve">: </w:t>
      </w:r>
      <w:r w:rsidR="00B713C9">
        <w:rPr>
          <w:i/>
          <w:iCs/>
        </w:rPr>
        <w:tab/>
      </w:r>
      <w:r w:rsidR="005B3B6C">
        <w:rPr>
          <w:i/>
          <w:iCs/>
        </w:rPr>
        <w:tab/>
      </w:r>
      <w:r w:rsidRPr="005B3B6C">
        <w:rPr>
          <w:i/>
          <w:iCs/>
        </w:rPr>
        <w:t>The change of LC</w:t>
      </w:r>
      <w:r w:rsidRPr="005B3B6C">
        <w:rPr>
          <w:i/>
          <w:iCs/>
          <w:vertAlign w:val="subscript"/>
        </w:rPr>
        <w:t>50</w:t>
      </w:r>
      <w:r w:rsidRPr="005B3B6C">
        <w:rPr>
          <w:i/>
          <w:iCs/>
        </w:rPr>
        <w:t xml:space="preserve"> from its current value of 966 ppm to the proposed 1307</w:t>
      </w:r>
      <w:r w:rsidR="005B3B6C">
        <w:rPr>
          <w:i/>
          <w:iCs/>
        </w:rPr>
        <w:t> </w:t>
      </w:r>
      <w:r w:rsidRPr="005B3B6C">
        <w:rPr>
          <w:i/>
          <w:iCs/>
        </w:rPr>
        <w:t>ppm would result in a change of Category within the GHS.</w:t>
      </w:r>
    </w:p>
    <w:p w14:paraId="6F7953B3" w14:textId="77777777" w:rsidR="001737FA" w:rsidRPr="005B3B6C" w:rsidRDefault="008B5D09" w:rsidP="005B3B6C">
      <w:pPr>
        <w:pStyle w:val="HChG"/>
      </w:pPr>
      <w:r w:rsidRPr="005B3B6C">
        <w:tab/>
      </w:r>
      <w:r w:rsidRPr="005B3B6C">
        <w:tab/>
      </w:r>
      <w:r w:rsidR="001737FA" w:rsidRPr="005B3B6C">
        <w:t>Proposal</w:t>
      </w:r>
    </w:p>
    <w:p w14:paraId="1C8CFB48" w14:textId="77777777" w:rsidR="001737FA" w:rsidRDefault="001A2350" w:rsidP="008B5D09">
      <w:pPr>
        <w:pStyle w:val="SingleTxtG"/>
      </w:pPr>
      <w:r>
        <w:t>20</w:t>
      </w:r>
      <w:r w:rsidR="008B5D09">
        <w:t>.</w:t>
      </w:r>
      <w:r w:rsidR="008B5D09">
        <w:tab/>
      </w:r>
      <w:r w:rsidR="001737FA">
        <w:t>In Table 2 of P200 in 4.1.1.4, for the UN numbers below, replace the values under the heading “LC</w:t>
      </w:r>
      <w:r w:rsidR="001737FA">
        <w:rPr>
          <w:vertAlign w:val="subscript"/>
        </w:rPr>
        <w:t>50</w:t>
      </w:r>
      <w:r w:rsidR="001737FA">
        <w:t xml:space="preserve"> in ml/m</w:t>
      </w:r>
      <w:r w:rsidR="001737FA">
        <w:rPr>
          <w:vertAlign w:val="superscript"/>
        </w:rPr>
        <w:t>3</w:t>
      </w:r>
      <w:r w:rsidR="001737FA">
        <w:t>”, with those in 10298:2018, as follows:</w:t>
      </w:r>
    </w:p>
    <w:tbl>
      <w:tblPr>
        <w:tblStyle w:val="TableGrid"/>
        <w:tblW w:w="7366" w:type="dxa"/>
        <w:tblInd w:w="1134" w:type="dxa"/>
        <w:tblLook w:val="04A0" w:firstRow="1" w:lastRow="0" w:firstColumn="1" w:lastColumn="0" w:noHBand="0" w:noVBand="1"/>
      </w:tblPr>
      <w:tblGrid>
        <w:gridCol w:w="562"/>
        <w:gridCol w:w="2977"/>
        <w:gridCol w:w="2410"/>
        <w:gridCol w:w="1417"/>
      </w:tblGrid>
      <w:tr w:rsidR="001737FA" w14:paraId="5EF571AF" w14:textId="77777777" w:rsidTr="005B3B6C">
        <w:tc>
          <w:tcPr>
            <w:tcW w:w="562" w:type="dxa"/>
            <w:tcBorders>
              <w:top w:val="single" w:sz="4" w:space="0" w:color="auto"/>
              <w:left w:val="single" w:sz="4" w:space="0" w:color="auto"/>
              <w:bottom w:val="single" w:sz="4" w:space="0" w:color="auto"/>
              <w:right w:val="single" w:sz="4" w:space="0" w:color="auto"/>
            </w:tcBorders>
            <w:hideMark/>
          </w:tcPr>
          <w:p w14:paraId="6790B95E" w14:textId="77777777" w:rsidR="001737FA" w:rsidRDefault="001737FA">
            <w:pPr>
              <w:spacing w:line="235" w:lineRule="auto"/>
              <w:ind w:right="126"/>
              <w:jc w:val="center"/>
              <w:rPr>
                <w:b/>
              </w:rPr>
            </w:pPr>
            <w:r>
              <w:rPr>
                <w:b/>
              </w:rPr>
              <w:t>UN No.</w:t>
            </w:r>
          </w:p>
        </w:tc>
        <w:tc>
          <w:tcPr>
            <w:tcW w:w="2977" w:type="dxa"/>
            <w:tcBorders>
              <w:top w:val="single" w:sz="4" w:space="0" w:color="auto"/>
              <w:left w:val="single" w:sz="4" w:space="0" w:color="auto"/>
              <w:bottom w:val="single" w:sz="4" w:space="0" w:color="auto"/>
              <w:right w:val="single" w:sz="4" w:space="0" w:color="auto"/>
            </w:tcBorders>
            <w:hideMark/>
          </w:tcPr>
          <w:p w14:paraId="36243E8A" w14:textId="77777777" w:rsidR="001737FA" w:rsidRDefault="001737FA">
            <w:pPr>
              <w:spacing w:line="235" w:lineRule="auto"/>
              <w:ind w:right="126"/>
              <w:jc w:val="center"/>
              <w:rPr>
                <w:b/>
              </w:rPr>
            </w:pPr>
            <w:r>
              <w:rPr>
                <w:b/>
              </w:rPr>
              <w:t>Proper Shipping Name</w:t>
            </w:r>
          </w:p>
        </w:tc>
        <w:tc>
          <w:tcPr>
            <w:tcW w:w="2410" w:type="dxa"/>
            <w:tcBorders>
              <w:top w:val="single" w:sz="4" w:space="0" w:color="auto"/>
              <w:left w:val="single" w:sz="4" w:space="0" w:color="auto"/>
              <w:bottom w:val="single" w:sz="4" w:space="0" w:color="auto"/>
              <w:right w:val="single" w:sz="4" w:space="0" w:color="auto"/>
            </w:tcBorders>
            <w:hideMark/>
          </w:tcPr>
          <w:p w14:paraId="2780037C" w14:textId="77777777" w:rsidR="001737FA" w:rsidRDefault="001737FA">
            <w:pPr>
              <w:spacing w:line="235" w:lineRule="auto"/>
              <w:ind w:right="126"/>
              <w:jc w:val="center"/>
              <w:rPr>
                <w:b/>
              </w:rPr>
            </w:pPr>
            <w:r>
              <w:rPr>
                <w:b/>
              </w:rPr>
              <w:t>Current LC</w:t>
            </w:r>
            <w:r>
              <w:rPr>
                <w:b/>
                <w:vertAlign w:val="subscript"/>
              </w:rPr>
              <w:t>50</w:t>
            </w:r>
            <w:r>
              <w:rPr>
                <w:b/>
              </w:rPr>
              <w:t xml:space="preserve"> in ml/m</w:t>
            </w:r>
            <w:r>
              <w:rPr>
                <w:b/>
                <w:vertAlign w:val="superscript"/>
              </w:rPr>
              <w:t>3</w:t>
            </w:r>
            <w:r>
              <w:rPr>
                <w:b/>
              </w:rPr>
              <w:t xml:space="preserve"> in P200 (Rev. 21)</w:t>
            </w:r>
          </w:p>
        </w:tc>
        <w:tc>
          <w:tcPr>
            <w:tcW w:w="1417" w:type="dxa"/>
            <w:tcBorders>
              <w:top w:val="single" w:sz="4" w:space="0" w:color="auto"/>
              <w:left w:val="single" w:sz="4" w:space="0" w:color="auto"/>
              <w:bottom w:val="single" w:sz="4" w:space="0" w:color="auto"/>
              <w:right w:val="single" w:sz="4" w:space="0" w:color="auto"/>
            </w:tcBorders>
            <w:hideMark/>
          </w:tcPr>
          <w:p w14:paraId="75126D3B" w14:textId="77777777" w:rsidR="001737FA" w:rsidRDefault="001737FA">
            <w:pPr>
              <w:spacing w:line="235" w:lineRule="auto"/>
              <w:ind w:right="126"/>
              <w:jc w:val="center"/>
              <w:rPr>
                <w:b/>
              </w:rPr>
            </w:pPr>
            <w:r>
              <w:rPr>
                <w:b/>
              </w:rPr>
              <w:t>Replace with</w:t>
            </w:r>
          </w:p>
        </w:tc>
      </w:tr>
      <w:tr w:rsidR="001737FA" w14:paraId="734F6FF7" w14:textId="77777777" w:rsidTr="005B3B6C">
        <w:tc>
          <w:tcPr>
            <w:tcW w:w="562" w:type="dxa"/>
            <w:tcBorders>
              <w:top w:val="single" w:sz="4" w:space="0" w:color="auto"/>
              <w:left w:val="single" w:sz="4" w:space="0" w:color="auto"/>
              <w:bottom w:val="single" w:sz="4" w:space="0" w:color="auto"/>
              <w:right w:val="single" w:sz="4" w:space="0" w:color="auto"/>
            </w:tcBorders>
            <w:hideMark/>
          </w:tcPr>
          <w:p w14:paraId="09172D28" w14:textId="77777777" w:rsidR="001737FA" w:rsidRDefault="001737FA" w:rsidP="005B3B6C">
            <w:pPr>
              <w:spacing w:line="235" w:lineRule="auto"/>
              <w:ind w:right="126"/>
              <w:jc w:val="center"/>
            </w:pPr>
            <w:r>
              <w:t>1005</w:t>
            </w:r>
          </w:p>
        </w:tc>
        <w:tc>
          <w:tcPr>
            <w:tcW w:w="2977" w:type="dxa"/>
            <w:tcBorders>
              <w:top w:val="single" w:sz="4" w:space="0" w:color="auto"/>
              <w:left w:val="single" w:sz="4" w:space="0" w:color="auto"/>
              <w:bottom w:val="single" w:sz="4" w:space="0" w:color="auto"/>
              <w:right w:val="single" w:sz="4" w:space="0" w:color="auto"/>
            </w:tcBorders>
            <w:hideMark/>
          </w:tcPr>
          <w:p w14:paraId="592BFE31" w14:textId="77777777" w:rsidR="001737FA" w:rsidRDefault="001737FA">
            <w:pPr>
              <w:spacing w:line="235" w:lineRule="auto"/>
              <w:ind w:right="126"/>
            </w:pPr>
            <w:r>
              <w:t>AMMONIA, ANHYDROUS</w:t>
            </w:r>
          </w:p>
        </w:tc>
        <w:tc>
          <w:tcPr>
            <w:tcW w:w="2410" w:type="dxa"/>
            <w:tcBorders>
              <w:top w:val="single" w:sz="4" w:space="0" w:color="auto"/>
              <w:left w:val="single" w:sz="4" w:space="0" w:color="auto"/>
              <w:bottom w:val="single" w:sz="4" w:space="0" w:color="auto"/>
              <w:right w:val="single" w:sz="4" w:space="0" w:color="auto"/>
            </w:tcBorders>
            <w:hideMark/>
          </w:tcPr>
          <w:p w14:paraId="07C39384" w14:textId="77777777" w:rsidR="001737FA" w:rsidRDefault="001737FA">
            <w:pPr>
              <w:spacing w:line="235" w:lineRule="auto"/>
              <w:ind w:right="126"/>
              <w:jc w:val="center"/>
            </w:pPr>
            <w:r>
              <w:t>4000</w:t>
            </w:r>
          </w:p>
        </w:tc>
        <w:tc>
          <w:tcPr>
            <w:tcW w:w="1417" w:type="dxa"/>
            <w:tcBorders>
              <w:top w:val="single" w:sz="4" w:space="0" w:color="auto"/>
              <w:left w:val="single" w:sz="4" w:space="0" w:color="auto"/>
              <w:bottom w:val="single" w:sz="4" w:space="0" w:color="auto"/>
              <w:right w:val="single" w:sz="4" w:space="0" w:color="auto"/>
            </w:tcBorders>
            <w:hideMark/>
          </w:tcPr>
          <w:p w14:paraId="74FEF023" w14:textId="77777777" w:rsidR="001737FA" w:rsidRDefault="001737FA">
            <w:pPr>
              <w:spacing w:line="235" w:lineRule="auto"/>
              <w:ind w:right="126"/>
              <w:jc w:val="center"/>
            </w:pPr>
            <w:r>
              <w:t>7338</w:t>
            </w:r>
          </w:p>
        </w:tc>
      </w:tr>
      <w:tr w:rsidR="001737FA" w14:paraId="019908D4" w14:textId="77777777" w:rsidTr="005B3B6C">
        <w:tc>
          <w:tcPr>
            <w:tcW w:w="562" w:type="dxa"/>
            <w:tcBorders>
              <w:top w:val="single" w:sz="4" w:space="0" w:color="auto"/>
              <w:left w:val="single" w:sz="4" w:space="0" w:color="auto"/>
              <w:bottom w:val="single" w:sz="4" w:space="0" w:color="auto"/>
              <w:right w:val="single" w:sz="4" w:space="0" w:color="auto"/>
            </w:tcBorders>
            <w:hideMark/>
          </w:tcPr>
          <w:p w14:paraId="49873D4F" w14:textId="77777777" w:rsidR="001737FA" w:rsidRDefault="001737FA" w:rsidP="005B3B6C">
            <w:pPr>
              <w:spacing w:line="235" w:lineRule="auto"/>
              <w:ind w:right="126"/>
              <w:jc w:val="center"/>
            </w:pPr>
            <w:r>
              <w:t>1008</w:t>
            </w:r>
          </w:p>
        </w:tc>
        <w:tc>
          <w:tcPr>
            <w:tcW w:w="2977" w:type="dxa"/>
            <w:tcBorders>
              <w:top w:val="single" w:sz="4" w:space="0" w:color="auto"/>
              <w:left w:val="single" w:sz="4" w:space="0" w:color="auto"/>
              <w:bottom w:val="single" w:sz="4" w:space="0" w:color="auto"/>
              <w:right w:val="single" w:sz="4" w:space="0" w:color="auto"/>
            </w:tcBorders>
            <w:hideMark/>
          </w:tcPr>
          <w:p w14:paraId="6447CCCC" w14:textId="77777777" w:rsidR="001737FA" w:rsidRDefault="001737FA">
            <w:pPr>
              <w:spacing w:line="235" w:lineRule="auto"/>
              <w:ind w:right="126"/>
            </w:pPr>
            <w:r>
              <w:t>BORON TRIFLUORIDE</w:t>
            </w:r>
          </w:p>
        </w:tc>
        <w:tc>
          <w:tcPr>
            <w:tcW w:w="2410" w:type="dxa"/>
            <w:tcBorders>
              <w:top w:val="single" w:sz="4" w:space="0" w:color="auto"/>
              <w:left w:val="single" w:sz="4" w:space="0" w:color="auto"/>
              <w:bottom w:val="single" w:sz="4" w:space="0" w:color="auto"/>
              <w:right w:val="single" w:sz="4" w:space="0" w:color="auto"/>
            </w:tcBorders>
            <w:hideMark/>
          </w:tcPr>
          <w:p w14:paraId="3188AACB" w14:textId="77777777" w:rsidR="001737FA" w:rsidRDefault="001737FA">
            <w:pPr>
              <w:spacing w:line="235" w:lineRule="auto"/>
              <w:ind w:right="126"/>
              <w:jc w:val="center"/>
            </w:pPr>
            <w:r>
              <w:t>387</w:t>
            </w:r>
          </w:p>
        </w:tc>
        <w:tc>
          <w:tcPr>
            <w:tcW w:w="1417" w:type="dxa"/>
            <w:tcBorders>
              <w:top w:val="single" w:sz="4" w:space="0" w:color="auto"/>
              <w:left w:val="single" w:sz="4" w:space="0" w:color="auto"/>
              <w:bottom w:val="single" w:sz="4" w:space="0" w:color="auto"/>
              <w:right w:val="single" w:sz="4" w:space="0" w:color="auto"/>
            </w:tcBorders>
            <w:hideMark/>
          </w:tcPr>
          <w:p w14:paraId="630CEAD0" w14:textId="77777777" w:rsidR="001737FA" w:rsidRDefault="001737FA">
            <w:pPr>
              <w:spacing w:line="235" w:lineRule="auto"/>
              <w:ind w:right="126"/>
              <w:jc w:val="center"/>
            </w:pPr>
            <w:r>
              <w:t>864</w:t>
            </w:r>
          </w:p>
        </w:tc>
      </w:tr>
      <w:tr w:rsidR="001737FA" w14:paraId="3025B3DB" w14:textId="77777777" w:rsidTr="005B3B6C">
        <w:tc>
          <w:tcPr>
            <w:tcW w:w="562" w:type="dxa"/>
            <w:tcBorders>
              <w:top w:val="single" w:sz="4" w:space="0" w:color="auto"/>
              <w:left w:val="single" w:sz="4" w:space="0" w:color="auto"/>
              <w:bottom w:val="single" w:sz="4" w:space="0" w:color="auto"/>
              <w:right w:val="single" w:sz="4" w:space="0" w:color="auto"/>
            </w:tcBorders>
            <w:hideMark/>
          </w:tcPr>
          <w:p w14:paraId="66F469A1" w14:textId="77777777" w:rsidR="001737FA" w:rsidRDefault="001737FA" w:rsidP="005B3B6C">
            <w:pPr>
              <w:spacing w:line="235" w:lineRule="auto"/>
              <w:ind w:right="126"/>
              <w:jc w:val="center"/>
            </w:pPr>
            <w:r>
              <w:t>2196</w:t>
            </w:r>
          </w:p>
        </w:tc>
        <w:tc>
          <w:tcPr>
            <w:tcW w:w="2977" w:type="dxa"/>
            <w:tcBorders>
              <w:top w:val="single" w:sz="4" w:space="0" w:color="auto"/>
              <w:left w:val="single" w:sz="4" w:space="0" w:color="auto"/>
              <w:bottom w:val="single" w:sz="4" w:space="0" w:color="auto"/>
              <w:right w:val="single" w:sz="4" w:space="0" w:color="auto"/>
            </w:tcBorders>
            <w:hideMark/>
          </w:tcPr>
          <w:p w14:paraId="498543AB" w14:textId="77777777" w:rsidR="001737FA" w:rsidRDefault="001737FA">
            <w:pPr>
              <w:spacing w:line="235" w:lineRule="auto"/>
              <w:ind w:right="126"/>
            </w:pPr>
            <w:r>
              <w:t>TUNGSTEN HEXAFLUORIDE</w:t>
            </w:r>
          </w:p>
        </w:tc>
        <w:tc>
          <w:tcPr>
            <w:tcW w:w="2410" w:type="dxa"/>
            <w:tcBorders>
              <w:top w:val="single" w:sz="4" w:space="0" w:color="auto"/>
              <w:left w:val="single" w:sz="4" w:space="0" w:color="auto"/>
              <w:bottom w:val="single" w:sz="4" w:space="0" w:color="auto"/>
              <w:right w:val="single" w:sz="4" w:space="0" w:color="auto"/>
            </w:tcBorders>
            <w:hideMark/>
          </w:tcPr>
          <w:p w14:paraId="1881D7EE" w14:textId="77777777" w:rsidR="001737FA" w:rsidRDefault="001737FA">
            <w:pPr>
              <w:spacing w:line="235" w:lineRule="auto"/>
              <w:ind w:right="126"/>
              <w:jc w:val="center"/>
            </w:pPr>
            <w:r>
              <w:t>160</w:t>
            </w:r>
          </w:p>
        </w:tc>
        <w:tc>
          <w:tcPr>
            <w:tcW w:w="1417" w:type="dxa"/>
            <w:tcBorders>
              <w:top w:val="single" w:sz="4" w:space="0" w:color="auto"/>
              <w:left w:val="single" w:sz="4" w:space="0" w:color="auto"/>
              <w:bottom w:val="single" w:sz="4" w:space="0" w:color="auto"/>
              <w:right w:val="single" w:sz="4" w:space="0" w:color="auto"/>
            </w:tcBorders>
            <w:hideMark/>
          </w:tcPr>
          <w:p w14:paraId="48459303" w14:textId="77777777" w:rsidR="001737FA" w:rsidRDefault="001737FA">
            <w:pPr>
              <w:spacing w:line="235" w:lineRule="auto"/>
              <w:ind w:right="126"/>
              <w:jc w:val="center"/>
            </w:pPr>
            <w:r>
              <w:t>218</w:t>
            </w:r>
          </w:p>
        </w:tc>
      </w:tr>
      <w:tr w:rsidR="001737FA" w14:paraId="11C6ED4F" w14:textId="77777777" w:rsidTr="005B3B6C">
        <w:tc>
          <w:tcPr>
            <w:tcW w:w="562" w:type="dxa"/>
            <w:tcBorders>
              <w:top w:val="single" w:sz="4" w:space="0" w:color="auto"/>
              <w:left w:val="single" w:sz="4" w:space="0" w:color="auto"/>
              <w:bottom w:val="single" w:sz="4" w:space="0" w:color="auto"/>
              <w:right w:val="single" w:sz="4" w:space="0" w:color="auto"/>
            </w:tcBorders>
            <w:hideMark/>
          </w:tcPr>
          <w:p w14:paraId="3171A343" w14:textId="77777777" w:rsidR="001737FA" w:rsidRDefault="001737FA" w:rsidP="005B3B6C">
            <w:pPr>
              <w:spacing w:line="235" w:lineRule="auto"/>
              <w:ind w:right="126"/>
              <w:jc w:val="center"/>
            </w:pPr>
            <w:r>
              <w:t>2198</w:t>
            </w:r>
          </w:p>
        </w:tc>
        <w:tc>
          <w:tcPr>
            <w:tcW w:w="2977" w:type="dxa"/>
            <w:tcBorders>
              <w:top w:val="single" w:sz="4" w:space="0" w:color="auto"/>
              <w:left w:val="single" w:sz="4" w:space="0" w:color="auto"/>
              <w:bottom w:val="single" w:sz="4" w:space="0" w:color="auto"/>
              <w:right w:val="single" w:sz="4" w:space="0" w:color="auto"/>
            </w:tcBorders>
            <w:hideMark/>
          </w:tcPr>
          <w:p w14:paraId="6F911ED9" w14:textId="77777777" w:rsidR="001737FA" w:rsidRDefault="001737FA">
            <w:pPr>
              <w:spacing w:line="235" w:lineRule="auto"/>
              <w:ind w:right="126"/>
            </w:pPr>
            <w:r>
              <w:t>PHOSPHORUS PENTAFLUORIDE</w:t>
            </w:r>
          </w:p>
        </w:tc>
        <w:tc>
          <w:tcPr>
            <w:tcW w:w="2410" w:type="dxa"/>
            <w:tcBorders>
              <w:top w:val="single" w:sz="4" w:space="0" w:color="auto"/>
              <w:left w:val="single" w:sz="4" w:space="0" w:color="auto"/>
              <w:bottom w:val="single" w:sz="4" w:space="0" w:color="auto"/>
              <w:right w:val="single" w:sz="4" w:space="0" w:color="auto"/>
            </w:tcBorders>
            <w:hideMark/>
          </w:tcPr>
          <w:p w14:paraId="2D595F0C" w14:textId="77777777" w:rsidR="001737FA" w:rsidRDefault="001737FA">
            <w:pPr>
              <w:spacing w:line="235" w:lineRule="auto"/>
              <w:ind w:right="126"/>
              <w:jc w:val="center"/>
            </w:pPr>
            <w:r>
              <w:t>190</w:t>
            </w:r>
          </w:p>
        </w:tc>
        <w:tc>
          <w:tcPr>
            <w:tcW w:w="1417" w:type="dxa"/>
            <w:tcBorders>
              <w:top w:val="single" w:sz="4" w:space="0" w:color="auto"/>
              <w:left w:val="single" w:sz="4" w:space="0" w:color="auto"/>
              <w:bottom w:val="single" w:sz="4" w:space="0" w:color="auto"/>
              <w:right w:val="single" w:sz="4" w:space="0" w:color="auto"/>
            </w:tcBorders>
            <w:hideMark/>
          </w:tcPr>
          <w:p w14:paraId="58A01EB5" w14:textId="77777777" w:rsidR="001737FA" w:rsidRDefault="001737FA">
            <w:pPr>
              <w:spacing w:line="235" w:lineRule="auto"/>
              <w:ind w:right="126"/>
              <w:jc w:val="center"/>
            </w:pPr>
            <w:r>
              <w:t>261</w:t>
            </w:r>
          </w:p>
        </w:tc>
      </w:tr>
      <w:tr w:rsidR="001737FA" w14:paraId="3116689A" w14:textId="77777777" w:rsidTr="005B3B6C">
        <w:tc>
          <w:tcPr>
            <w:tcW w:w="562" w:type="dxa"/>
            <w:tcBorders>
              <w:top w:val="single" w:sz="4" w:space="0" w:color="auto"/>
              <w:left w:val="single" w:sz="4" w:space="0" w:color="auto"/>
              <w:bottom w:val="single" w:sz="4" w:space="0" w:color="auto"/>
              <w:right w:val="single" w:sz="4" w:space="0" w:color="auto"/>
            </w:tcBorders>
            <w:hideMark/>
          </w:tcPr>
          <w:p w14:paraId="178AA43A" w14:textId="77777777" w:rsidR="001737FA" w:rsidRDefault="001737FA" w:rsidP="005B3B6C">
            <w:pPr>
              <w:spacing w:line="235" w:lineRule="auto"/>
              <w:ind w:right="126"/>
              <w:jc w:val="center"/>
            </w:pPr>
            <w:r>
              <w:t>1052</w:t>
            </w:r>
          </w:p>
        </w:tc>
        <w:tc>
          <w:tcPr>
            <w:tcW w:w="2977" w:type="dxa"/>
            <w:tcBorders>
              <w:top w:val="single" w:sz="4" w:space="0" w:color="auto"/>
              <w:left w:val="single" w:sz="4" w:space="0" w:color="auto"/>
              <w:bottom w:val="single" w:sz="4" w:space="0" w:color="auto"/>
              <w:right w:val="single" w:sz="4" w:space="0" w:color="auto"/>
            </w:tcBorders>
            <w:hideMark/>
          </w:tcPr>
          <w:p w14:paraId="3CCB0536" w14:textId="77777777" w:rsidR="001737FA" w:rsidRDefault="001737FA">
            <w:pPr>
              <w:spacing w:line="235" w:lineRule="auto"/>
              <w:ind w:right="126"/>
            </w:pPr>
            <w:r>
              <w:t>HYDROGEN FLUORIDE, ANHYDROUS</w:t>
            </w:r>
          </w:p>
        </w:tc>
        <w:tc>
          <w:tcPr>
            <w:tcW w:w="2410" w:type="dxa"/>
            <w:tcBorders>
              <w:top w:val="single" w:sz="4" w:space="0" w:color="auto"/>
              <w:left w:val="single" w:sz="4" w:space="0" w:color="auto"/>
              <w:bottom w:val="single" w:sz="4" w:space="0" w:color="auto"/>
              <w:right w:val="single" w:sz="4" w:space="0" w:color="auto"/>
            </w:tcBorders>
            <w:hideMark/>
          </w:tcPr>
          <w:p w14:paraId="5393AEAD" w14:textId="77777777" w:rsidR="001737FA" w:rsidRDefault="001737FA">
            <w:pPr>
              <w:spacing w:line="235" w:lineRule="auto"/>
              <w:ind w:right="126"/>
              <w:jc w:val="center"/>
            </w:pPr>
            <w:r>
              <w:t>966</w:t>
            </w:r>
          </w:p>
        </w:tc>
        <w:tc>
          <w:tcPr>
            <w:tcW w:w="1417" w:type="dxa"/>
            <w:tcBorders>
              <w:top w:val="single" w:sz="4" w:space="0" w:color="auto"/>
              <w:left w:val="single" w:sz="4" w:space="0" w:color="auto"/>
              <w:bottom w:val="single" w:sz="4" w:space="0" w:color="auto"/>
              <w:right w:val="single" w:sz="4" w:space="0" w:color="auto"/>
            </w:tcBorders>
            <w:hideMark/>
          </w:tcPr>
          <w:p w14:paraId="63A0F651" w14:textId="77777777" w:rsidR="001737FA" w:rsidRDefault="001737FA">
            <w:pPr>
              <w:spacing w:line="235" w:lineRule="auto"/>
              <w:ind w:right="126"/>
              <w:jc w:val="center"/>
            </w:pPr>
            <w:r>
              <w:t>1307</w:t>
            </w:r>
          </w:p>
        </w:tc>
      </w:tr>
    </w:tbl>
    <w:p w14:paraId="43B7BA5B" w14:textId="77777777" w:rsidR="001737FA" w:rsidRDefault="001737FA" w:rsidP="001737FA">
      <w:pPr>
        <w:ind w:left="1134"/>
      </w:pPr>
    </w:p>
    <w:p w14:paraId="7A7509CD" w14:textId="77777777" w:rsidR="001737FA" w:rsidRDefault="008B5D09" w:rsidP="008B5D09">
      <w:pPr>
        <w:pStyle w:val="HChG"/>
      </w:pPr>
      <w:r>
        <w:lastRenderedPageBreak/>
        <w:tab/>
      </w:r>
      <w:r>
        <w:tab/>
      </w:r>
      <w:r w:rsidR="001737FA">
        <w:t>Justification</w:t>
      </w:r>
    </w:p>
    <w:p w14:paraId="7705E805" w14:textId="77777777" w:rsidR="001737FA" w:rsidRPr="008B5D09" w:rsidRDefault="001A2350" w:rsidP="00177AA2">
      <w:pPr>
        <w:pStyle w:val="SingleTxtG"/>
      </w:pPr>
      <w:r>
        <w:t>21</w:t>
      </w:r>
      <w:r w:rsidR="008B5D09">
        <w:t>.</w:t>
      </w:r>
      <w:r w:rsidR="008B5D09">
        <w:tab/>
      </w:r>
      <w:r w:rsidR="001737FA" w:rsidRPr="008B5D09">
        <w:t>ISO 10298:2018 and its previous 2010 edition were based on wide-ranging research into the latest toxicological data on these gases and the standard lists the references on which these LC</w:t>
      </w:r>
      <w:r w:rsidR="001737FA" w:rsidRPr="008B5D09">
        <w:rPr>
          <w:vertAlign w:val="subscript"/>
        </w:rPr>
        <w:t>50</w:t>
      </w:r>
      <w:r w:rsidR="001737FA" w:rsidRPr="008B5D09">
        <w:t xml:space="preserve"> values were based. The 1995 edition has proved to be a sound basis for P200 and there are relatively few changes given the fact that scientific knowledge continues to advance.</w:t>
      </w:r>
    </w:p>
    <w:p w14:paraId="38A2ED0C" w14:textId="77777777" w:rsidR="001737FA" w:rsidRPr="008B5D09" w:rsidRDefault="008B5D09" w:rsidP="008B5D09">
      <w:pPr>
        <w:spacing w:before="240"/>
        <w:jc w:val="center"/>
        <w:rPr>
          <w:u w:val="single"/>
        </w:rPr>
      </w:pPr>
      <w:r>
        <w:rPr>
          <w:u w:val="single"/>
        </w:rPr>
        <w:tab/>
      </w:r>
      <w:r>
        <w:rPr>
          <w:u w:val="single"/>
        </w:rPr>
        <w:tab/>
      </w:r>
      <w:r>
        <w:rPr>
          <w:u w:val="single"/>
        </w:rPr>
        <w:tab/>
      </w:r>
    </w:p>
    <w:p w14:paraId="5D6CA81E" w14:textId="77777777" w:rsidR="008B5D09" w:rsidRPr="001737FA" w:rsidRDefault="008B5D09" w:rsidP="008F7BBA"/>
    <w:sectPr w:rsidR="008B5D09" w:rsidRPr="001737FA" w:rsidSect="001737FA">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0158A" w14:textId="77777777" w:rsidR="001737FA" w:rsidRPr="00C47B2E" w:rsidRDefault="001737FA" w:rsidP="00C47B2E">
      <w:pPr>
        <w:pStyle w:val="Footer"/>
      </w:pPr>
    </w:p>
  </w:endnote>
  <w:endnote w:type="continuationSeparator" w:id="0">
    <w:p w14:paraId="65590A92" w14:textId="77777777" w:rsidR="001737FA" w:rsidRPr="00C47B2E" w:rsidRDefault="001737FA" w:rsidP="00C47B2E">
      <w:pPr>
        <w:pStyle w:val="Footer"/>
      </w:pPr>
    </w:p>
  </w:endnote>
  <w:endnote w:type="continuationNotice" w:id="1">
    <w:p w14:paraId="6830C1AD"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6C1A"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C4B4" w14:textId="77777777" w:rsidR="00D94B05" w:rsidRPr="001737FA" w:rsidRDefault="001737FA" w:rsidP="001737FA">
    <w:pPr>
      <w:pStyle w:val="Footer"/>
      <w:tabs>
        <w:tab w:val="left" w:pos="5775"/>
        <w:tab w:val="right" w:pos="9598"/>
        <w:tab w:val="right" w:pos="9638"/>
      </w:tabs>
      <w:rPr>
        <w:sz w:val="18"/>
      </w:rPr>
    </w:pPr>
    <w:r>
      <w:rPr>
        <w:b/>
        <w:sz w:val="18"/>
      </w:rPr>
      <w:tab/>
    </w:r>
    <w:r w:rsidRPr="001737FA">
      <w:rPr>
        <w:sz w:val="18"/>
      </w:rPr>
      <w:fldChar w:fldCharType="begin"/>
    </w:r>
    <w:r w:rsidRPr="001737FA">
      <w:rPr>
        <w:sz w:val="18"/>
      </w:rPr>
      <w:instrText xml:space="preserve"> PAGE  \* MERGEFORMAT </w:instrText>
    </w:r>
    <w:r w:rsidRPr="001737FA">
      <w:rPr>
        <w:sz w:val="18"/>
      </w:rPr>
      <w:fldChar w:fldCharType="separate"/>
    </w:r>
    <w:r w:rsidRPr="001737FA">
      <w:rPr>
        <w:noProof/>
        <w:sz w:val="18"/>
      </w:rPr>
      <w:t>3</w:t>
    </w:r>
    <w:r w:rsidRPr="001737F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F1C6"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299F762" wp14:editId="67B418FB">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813E"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11495DAF"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609DCBA2" w14:textId="77777777" w:rsidR="001737FA" w:rsidRPr="00C47B2E" w:rsidRDefault="001737FA" w:rsidP="00C47B2E">
      <w:pPr>
        <w:pStyle w:val="Footer"/>
      </w:pPr>
    </w:p>
  </w:footnote>
  <w:footnote w:id="2">
    <w:p w14:paraId="032F3FBD" w14:textId="77777777" w:rsidR="00DE79B1" w:rsidRPr="00DE79B1" w:rsidRDefault="00DE79B1" w:rsidP="00DE79B1">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251B" w14:textId="15B3A74A" w:rsidR="001737FA" w:rsidRPr="001737FA" w:rsidRDefault="008F7BBA">
    <w:pPr>
      <w:pStyle w:val="Header"/>
    </w:pPr>
    <w:fldSimple w:instr=" TITLE  \* MERGEFORMAT ">
      <w:r w:rsidR="00552258">
        <w:t>ST/SG/AC.10/C.3/2020/8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B7E2" w14:textId="441C0DAA" w:rsidR="00D94B05" w:rsidRPr="001737FA" w:rsidRDefault="008F7BBA" w:rsidP="001737FA">
    <w:pPr>
      <w:pStyle w:val="Header"/>
      <w:jc w:val="right"/>
    </w:pPr>
    <w:fldSimple w:instr=" TITLE  \* MERGEFORMAT ">
      <w:r w:rsidR="00552258">
        <w:t>ST/SG/AC.10/C.3/2020/8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6"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8"/>
  </w:num>
  <w:num w:numId="5">
    <w:abstractNumId w:val="10"/>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46E92"/>
    <w:rsid w:val="00063B09"/>
    <w:rsid w:val="00063C90"/>
    <w:rsid w:val="000E461B"/>
    <w:rsid w:val="00101B98"/>
    <w:rsid w:val="001514D1"/>
    <w:rsid w:val="001737FA"/>
    <w:rsid w:val="00177AA2"/>
    <w:rsid w:val="001A2350"/>
    <w:rsid w:val="00247E2C"/>
    <w:rsid w:val="002A32CB"/>
    <w:rsid w:val="002D5B2C"/>
    <w:rsid w:val="002D6C53"/>
    <w:rsid w:val="002F5595"/>
    <w:rsid w:val="00334F6A"/>
    <w:rsid w:val="00342AC8"/>
    <w:rsid w:val="00343302"/>
    <w:rsid w:val="003979DE"/>
    <w:rsid w:val="003B4550"/>
    <w:rsid w:val="003D2A18"/>
    <w:rsid w:val="004000BE"/>
    <w:rsid w:val="00413386"/>
    <w:rsid w:val="00461253"/>
    <w:rsid w:val="004858F5"/>
    <w:rsid w:val="00493642"/>
    <w:rsid w:val="004A2814"/>
    <w:rsid w:val="004C0622"/>
    <w:rsid w:val="005042C2"/>
    <w:rsid w:val="00552258"/>
    <w:rsid w:val="005B3B6C"/>
    <w:rsid w:val="005E716E"/>
    <w:rsid w:val="006206B3"/>
    <w:rsid w:val="006339D4"/>
    <w:rsid w:val="006476E1"/>
    <w:rsid w:val="006604DF"/>
    <w:rsid w:val="00671529"/>
    <w:rsid w:val="0070489D"/>
    <w:rsid w:val="007268F9"/>
    <w:rsid w:val="00750282"/>
    <w:rsid w:val="00764440"/>
    <w:rsid w:val="0077101B"/>
    <w:rsid w:val="007C52B0"/>
    <w:rsid w:val="007C6033"/>
    <w:rsid w:val="008147C8"/>
    <w:rsid w:val="0081753A"/>
    <w:rsid w:val="00857D23"/>
    <w:rsid w:val="008748A5"/>
    <w:rsid w:val="008B5D09"/>
    <w:rsid w:val="008F7BBA"/>
    <w:rsid w:val="009411B4"/>
    <w:rsid w:val="00946F1D"/>
    <w:rsid w:val="009D0139"/>
    <w:rsid w:val="009D717D"/>
    <w:rsid w:val="009F5CDC"/>
    <w:rsid w:val="00A072D7"/>
    <w:rsid w:val="00A56A1D"/>
    <w:rsid w:val="00A775CF"/>
    <w:rsid w:val="00A97232"/>
    <w:rsid w:val="00AD1A9C"/>
    <w:rsid w:val="00AF5DE1"/>
    <w:rsid w:val="00B06045"/>
    <w:rsid w:val="00B206DD"/>
    <w:rsid w:val="00B52EF4"/>
    <w:rsid w:val="00B713C9"/>
    <w:rsid w:val="00B777AD"/>
    <w:rsid w:val="00BA3295"/>
    <w:rsid w:val="00C03015"/>
    <w:rsid w:val="00C0358D"/>
    <w:rsid w:val="00C050AA"/>
    <w:rsid w:val="00C35A27"/>
    <w:rsid w:val="00C47B2E"/>
    <w:rsid w:val="00CE1C76"/>
    <w:rsid w:val="00D36C19"/>
    <w:rsid w:val="00D63CD2"/>
    <w:rsid w:val="00D87DC2"/>
    <w:rsid w:val="00D94B05"/>
    <w:rsid w:val="00DE79B1"/>
    <w:rsid w:val="00E02C2B"/>
    <w:rsid w:val="00E21C27"/>
    <w:rsid w:val="00E26BCF"/>
    <w:rsid w:val="00E52109"/>
    <w:rsid w:val="00E75317"/>
    <w:rsid w:val="00EC0CE6"/>
    <w:rsid w:val="00EC7C1D"/>
    <w:rsid w:val="00ED6C48"/>
    <w:rsid w:val="00EE3045"/>
    <w:rsid w:val="00F13863"/>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CF0FA"/>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2D45-2C0A-4BFD-8C1C-93521282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99</TotalTime>
  <Pages>4</Pages>
  <Words>1189</Words>
  <Characters>5987</Characters>
  <Application>Microsoft Office Word</Application>
  <DocSecurity>0</DocSecurity>
  <Lines>187</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ST/SG/AC.10/C.3/2020/8</vt: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17</cp:revision>
  <cp:lastPrinted>2020-04-02T08:26:00Z</cp:lastPrinted>
  <dcterms:created xsi:type="dcterms:W3CDTF">2020-03-31T08:32:00Z</dcterms:created>
  <dcterms:modified xsi:type="dcterms:W3CDTF">2020-04-02T08:26:00Z</dcterms:modified>
</cp:coreProperties>
</file>