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AC6CE" w14:textId="566BCF60" w:rsidR="004E4ACF" w:rsidRPr="00AB3D9D" w:rsidRDefault="00A11D0E" w:rsidP="00AB3D9D">
      <w:pPr>
        <w:pStyle w:val="HChG"/>
        <w:tabs>
          <w:tab w:val="clear" w:pos="851"/>
        </w:tabs>
        <w:ind w:right="850" w:firstLine="0"/>
        <w:jc w:val="center"/>
      </w:pPr>
      <w:r>
        <w:t>Proposed amendments to UN Regulation No.79, 02 and 03 Series of amendments (Corrective steering function for N2,</w:t>
      </w:r>
      <w:r w:rsidR="00EB7B29">
        <w:t> </w:t>
      </w:r>
      <w:r>
        <w:t>N3</w:t>
      </w:r>
      <w:r w:rsidR="00EB7B29">
        <w:t>)</w:t>
      </w:r>
    </w:p>
    <w:p w14:paraId="63C3A1C3" w14:textId="64DC6D3C" w:rsidR="00AB3D9D" w:rsidRPr="00AB3D9D" w:rsidRDefault="00EB7B29" w:rsidP="00AB3D9D">
      <w:pPr>
        <w:pStyle w:val="ListParagraph"/>
        <w:numPr>
          <w:ilvl w:val="0"/>
          <w:numId w:val="2"/>
        </w:numPr>
        <w:suppressAutoHyphens w:val="0"/>
        <w:spacing w:line="276" w:lineRule="auto"/>
        <w:rPr>
          <w:b/>
          <w:sz w:val="28"/>
          <w:szCs w:val="28"/>
        </w:rPr>
      </w:pPr>
      <w:bookmarkStart w:id="0" w:name="_Hlk534364985"/>
      <w:r>
        <w:rPr>
          <w:b/>
          <w:sz w:val="28"/>
          <w:szCs w:val="28"/>
        </w:rPr>
        <w:t>Proposal</w:t>
      </w:r>
      <w:bookmarkEnd w:id="0"/>
    </w:p>
    <w:p w14:paraId="44D68513" w14:textId="0EFBCAED" w:rsidR="00EB7B29" w:rsidRDefault="00EB7B29" w:rsidP="00AB3D9D">
      <w:pPr>
        <w:spacing w:before="120" w:after="120"/>
        <w:ind w:left="2268" w:right="1134" w:hanging="1134"/>
        <w:jc w:val="both"/>
        <w:rPr>
          <w:color w:val="000000" w:themeColor="text1"/>
        </w:rPr>
      </w:pPr>
      <w:r>
        <w:rPr>
          <w:color w:val="000000" w:themeColor="text1"/>
        </w:rPr>
        <w:t>Definition (not amended, mentioned for the best convenience of GRVA)</w:t>
      </w:r>
    </w:p>
    <w:p w14:paraId="59576878" w14:textId="77777777" w:rsidR="00A11D0E" w:rsidRPr="00A11D0E" w:rsidRDefault="00A11D0E" w:rsidP="00A11D0E">
      <w:pPr>
        <w:spacing w:after="120"/>
        <w:ind w:left="2268" w:right="1134" w:hanging="1134"/>
        <w:jc w:val="both"/>
        <w:rPr>
          <w:color w:val="000000" w:themeColor="text1"/>
        </w:rPr>
      </w:pPr>
      <w:r w:rsidRPr="00A11D0E">
        <w:rPr>
          <w:color w:val="000000" w:themeColor="text1"/>
        </w:rPr>
        <w:t>2.3.4.2.</w:t>
      </w:r>
      <w:r w:rsidRPr="00A11D0E">
        <w:rPr>
          <w:color w:val="000000" w:themeColor="text1"/>
        </w:rPr>
        <w:tab/>
      </w:r>
      <w:r w:rsidRPr="00A11D0E">
        <w:rPr>
          <w:i/>
          <w:color w:val="000000" w:themeColor="text1"/>
        </w:rPr>
        <w:t>"Corrective Steering Function (CSF)"</w:t>
      </w:r>
      <w:r w:rsidRPr="00A11D0E">
        <w:rPr>
          <w:color w:val="000000" w:themeColor="text1"/>
        </w:rPr>
        <w:t xml:space="preserve"> means a control function within an electronic control system whereby, for a limited duration, changes to the steering angle of one or mo</w:t>
      </w:r>
      <w:bookmarkStart w:id="1" w:name="_GoBack"/>
      <w:bookmarkEnd w:id="1"/>
      <w:r w:rsidRPr="00A11D0E">
        <w:rPr>
          <w:color w:val="000000" w:themeColor="text1"/>
        </w:rPr>
        <w:t>re wheels may result from the automatic evaluation of signals initiated on-board the vehicle, in order:</w:t>
      </w:r>
    </w:p>
    <w:p w14:paraId="094FA873" w14:textId="77777777" w:rsidR="00A11D0E" w:rsidRPr="00A11D0E" w:rsidRDefault="00A11D0E" w:rsidP="00A11D0E">
      <w:pPr>
        <w:spacing w:after="120"/>
        <w:ind w:left="2835" w:right="1134" w:hanging="567"/>
        <w:jc w:val="both"/>
        <w:rPr>
          <w:color w:val="000000" w:themeColor="text1"/>
        </w:rPr>
      </w:pPr>
      <w:r w:rsidRPr="00A11D0E">
        <w:rPr>
          <w:color w:val="000000" w:themeColor="text1"/>
        </w:rPr>
        <w:t>(a)</w:t>
      </w:r>
      <w:r w:rsidRPr="00A11D0E">
        <w:rPr>
          <w:color w:val="000000" w:themeColor="text1"/>
        </w:rPr>
        <w:tab/>
        <w:t xml:space="preserve">To compensate a sudden, unexpected change in the side force of the vehicle, or; </w:t>
      </w:r>
    </w:p>
    <w:p w14:paraId="4FFE09FC" w14:textId="77777777" w:rsidR="00A11D0E" w:rsidRPr="00A11D0E" w:rsidRDefault="00A11D0E" w:rsidP="00A11D0E">
      <w:pPr>
        <w:spacing w:after="120"/>
        <w:ind w:left="2835" w:right="1134" w:hanging="567"/>
        <w:jc w:val="both"/>
        <w:rPr>
          <w:color w:val="000000" w:themeColor="text1"/>
        </w:rPr>
      </w:pPr>
      <w:r w:rsidRPr="00A11D0E">
        <w:rPr>
          <w:color w:val="000000" w:themeColor="text1"/>
        </w:rPr>
        <w:t>(b)</w:t>
      </w:r>
      <w:r w:rsidRPr="00A11D0E">
        <w:rPr>
          <w:color w:val="000000" w:themeColor="text1"/>
        </w:rPr>
        <w:tab/>
        <w:t>To improve the vehicle stability (e.g. side wind, differing adhesion road conditions "μ-split"), or;</w:t>
      </w:r>
    </w:p>
    <w:p w14:paraId="5FD1E9F4" w14:textId="51E9C812" w:rsidR="00A11D0E" w:rsidRPr="00A11D0E" w:rsidRDefault="00A11D0E" w:rsidP="00A11D0E">
      <w:pPr>
        <w:spacing w:after="120"/>
        <w:ind w:left="2835" w:right="1134" w:hanging="567"/>
        <w:jc w:val="both"/>
        <w:rPr>
          <w:color w:val="000000" w:themeColor="text1"/>
        </w:rPr>
      </w:pPr>
      <w:r w:rsidRPr="00A11D0E">
        <w:rPr>
          <w:color w:val="000000" w:themeColor="text1"/>
        </w:rPr>
        <w:t>(c)</w:t>
      </w:r>
      <w:r w:rsidRPr="00A11D0E">
        <w:rPr>
          <w:color w:val="000000" w:themeColor="text1"/>
        </w:rPr>
        <w:tab/>
        <w:t>To correct lane departure. (e.g. to avoid crossing lane markings, leaving the road).</w:t>
      </w:r>
      <w:r w:rsidR="00273D15">
        <w:rPr>
          <w:color w:val="000000" w:themeColor="text1"/>
        </w:rPr>
        <w:t>”</w:t>
      </w:r>
    </w:p>
    <w:p w14:paraId="5F16F0B1" w14:textId="4978F2B8" w:rsidR="00EB7B29" w:rsidRDefault="00EB7B29" w:rsidP="002E0688">
      <w:pPr>
        <w:spacing w:after="120"/>
        <w:ind w:left="2268" w:right="1134" w:hanging="1134"/>
        <w:jc w:val="both"/>
        <w:rPr>
          <w:color w:val="000000" w:themeColor="text1"/>
        </w:rPr>
      </w:pPr>
      <w:r w:rsidRPr="00EB7B29">
        <w:rPr>
          <w:i/>
          <w:iCs/>
          <w:color w:val="000000" w:themeColor="text1"/>
        </w:rPr>
        <w:t>Paragraph 5.1.6.1., add a new sub-paragraph 5.1.6.1.2.3.</w:t>
      </w:r>
      <w:r>
        <w:rPr>
          <w:color w:val="000000" w:themeColor="text1"/>
        </w:rPr>
        <w:t>, to read:</w:t>
      </w:r>
    </w:p>
    <w:p w14:paraId="1B8B08C8" w14:textId="55F42683" w:rsidR="00EB7B29" w:rsidRPr="00EB7B29" w:rsidRDefault="00EB7B29" w:rsidP="00EB7B29">
      <w:pPr>
        <w:spacing w:after="120"/>
        <w:ind w:left="2268" w:right="1134" w:hanging="1134"/>
        <w:jc w:val="both"/>
        <w:rPr>
          <w:color w:val="000000" w:themeColor="text1"/>
        </w:rPr>
      </w:pPr>
      <w:r>
        <w:rPr>
          <w:color w:val="000000" w:themeColor="text1"/>
        </w:rPr>
        <w:t>“</w:t>
      </w:r>
      <w:r w:rsidRPr="00EB7B29">
        <w:rPr>
          <w:color w:val="000000" w:themeColor="text1"/>
        </w:rPr>
        <w:t>5.1.6.1.</w:t>
      </w:r>
      <w:r w:rsidRPr="00EB7B29">
        <w:rPr>
          <w:color w:val="000000" w:themeColor="text1"/>
        </w:rPr>
        <w:tab/>
        <w:t>A CSF system shall be subject to the requirements of Annex 6.</w:t>
      </w:r>
    </w:p>
    <w:p w14:paraId="451A0EB4" w14:textId="2A5A7930" w:rsidR="002E0688" w:rsidRPr="004C1DD5" w:rsidRDefault="002E0688" w:rsidP="002E0688">
      <w:pPr>
        <w:spacing w:after="120"/>
        <w:ind w:left="2268" w:right="1134" w:hanging="1134"/>
        <w:jc w:val="both"/>
        <w:rPr>
          <w:color w:val="000000" w:themeColor="text1"/>
        </w:rPr>
      </w:pPr>
      <w:r w:rsidRPr="004C1DD5">
        <w:rPr>
          <w:color w:val="000000" w:themeColor="text1"/>
        </w:rPr>
        <w:t xml:space="preserve">5.1.6.1.1. </w:t>
      </w:r>
      <w:r w:rsidRPr="004C1DD5">
        <w:rPr>
          <w:color w:val="000000" w:themeColor="text1"/>
        </w:rPr>
        <w:tab/>
        <w:t xml:space="preserve">Every CSF intervention shall immediately be indicated to the driver by an optical warning signal which is displayed for at least 1 </w:t>
      </w:r>
      <w:r w:rsidRPr="004C1DD5">
        <w:rPr>
          <w:bCs/>
          <w:color w:val="000000" w:themeColor="text1"/>
        </w:rPr>
        <w:t xml:space="preserve">s </w:t>
      </w:r>
      <w:r w:rsidRPr="004C1DD5">
        <w:rPr>
          <w:color w:val="000000" w:themeColor="text1"/>
        </w:rPr>
        <w:t xml:space="preserve">or as long as the intervention exists, whichever is longer. </w:t>
      </w:r>
    </w:p>
    <w:p w14:paraId="13B2DB72" w14:textId="77777777" w:rsidR="002E0688" w:rsidRPr="004C1DD5" w:rsidRDefault="002E0688" w:rsidP="002E0688">
      <w:pPr>
        <w:spacing w:after="120"/>
        <w:ind w:left="2268" w:right="1134" w:hanging="1134"/>
        <w:jc w:val="both"/>
        <w:rPr>
          <w:color w:val="000000" w:themeColor="text1"/>
        </w:rPr>
      </w:pPr>
      <w:r w:rsidRPr="004C1DD5">
        <w:rPr>
          <w:color w:val="000000" w:themeColor="text1"/>
        </w:rPr>
        <w:t>5.1.6.1.2.</w:t>
      </w:r>
      <w:r w:rsidRPr="004C1DD5">
        <w:rPr>
          <w:color w:val="000000" w:themeColor="text1"/>
        </w:rPr>
        <w:tab/>
        <w:t>In the case of a CSF intervention which is based on the evaluation of the presence and location of lane markings or boundaries of the lane the following shall apply additionally:</w:t>
      </w:r>
    </w:p>
    <w:p w14:paraId="4F9965E7" w14:textId="77777777" w:rsidR="002E0688" w:rsidRPr="004C1DD5" w:rsidRDefault="002E0688" w:rsidP="002E0688">
      <w:pPr>
        <w:spacing w:after="120"/>
        <w:ind w:left="2268" w:right="1134" w:hanging="1134"/>
        <w:jc w:val="both"/>
        <w:rPr>
          <w:color w:val="000000" w:themeColor="text1"/>
        </w:rPr>
      </w:pPr>
      <w:r w:rsidRPr="004C1DD5">
        <w:rPr>
          <w:color w:val="000000" w:themeColor="text1"/>
        </w:rPr>
        <w:t>5.1.6.1.2.1.</w:t>
      </w:r>
      <w:r w:rsidRPr="004C1DD5">
        <w:rPr>
          <w:color w:val="000000" w:themeColor="text1"/>
        </w:rPr>
        <w:tab/>
        <w:t>In the case of an intervention longer than:</w:t>
      </w:r>
    </w:p>
    <w:p w14:paraId="4AE71F51" w14:textId="77777777" w:rsidR="002E0688" w:rsidRPr="004C1DD5" w:rsidRDefault="002E0688" w:rsidP="002E0688">
      <w:pPr>
        <w:spacing w:after="120"/>
        <w:ind w:left="2835" w:right="1134" w:hanging="567"/>
        <w:jc w:val="both"/>
        <w:rPr>
          <w:color w:val="000000" w:themeColor="text1"/>
        </w:rPr>
      </w:pPr>
      <w:r w:rsidRPr="004C1DD5">
        <w:rPr>
          <w:color w:val="000000" w:themeColor="text1"/>
        </w:rPr>
        <w:t>(a)</w:t>
      </w:r>
      <w:r w:rsidRPr="004C1DD5">
        <w:rPr>
          <w:color w:val="000000" w:themeColor="text1"/>
        </w:rPr>
        <w:tab/>
        <w:t>10 s for vehicles of category M</w:t>
      </w:r>
      <w:r w:rsidRPr="004C1DD5">
        <w:rPr>
          <w:color w:val="000000" w:themeColor="text1"/>
          <w:vertAlign w:val="subscript"/>
        </w:rPr>
        <w:t xml:space="preserve">1 </w:t>
      </w:r>
      <w:r w:rsidRPr="004C1DD5">
        <w:rPr>
          <w:color w:val="000000" w:themeColor="text1"/>
        </w:rPr>
        <w:t>and N</w:t>
      </w:r>
      <w:r w:rsidRPr="004C1DD5">
        <w:rPr>
          <w:color w:val="000000" w:themeColor="text1"/>
          <w:vertAlign w:val="subscript"/>
        </w:rPr>
        <w:t>1</w:t>
      </w:r>
      <w:r w:rsidRPr="004C1DD5">
        <w:rPr>
          <w:color w:val="000000" w:themeColor="text1"/>
        </w:rPr>
        <w:t>, or</w:t>
      </w:r>
    </w:p>
    <w:p w14:paraId="1FA93C72" w14:textId="77777777" w:rsidR="002E0688" w:rsidRPr="004C1DD5" w:rsidRDefault="002E0688" w:rsidP="002E0688">
      <w:pPr>
        <w:spacing w:after="120"/>
        <w:ind w:left="2835" w:right="1134" w:hanging="567"/>
        <w:jc w:val="both"/>
        <w:rPr>
          <w:color w:val="000000" w:themeColor="text1"/>
        </w:rPr>
      </w:pPr>
      <w:r w:rsidRPr="004C1DD5">
        <w:rPr>
          <w:color w:val="000000" w:themeColor="text1"/>
        </w:rPr>
        <w:t>(b)</w:t>
      </w:r>
      <w:r w:rsidRPr="004C1DD5">
        <w:rPr>
          <w:color w:val="000000" w:themeColor="text1"/>
        </w:rPr>
        <w:tab/>
        <w:t>30 s for vehicles of category M</w:t>
      </w:r>
      <w:r w:rsidRPr="004C1DD5">
        <w:rPr>
          <w:color w:val="000000" w:themeColor="text1"/>
          <w:vertAlign w:val="subscript"/>
        </w:rPr>
        <w:t>2</w:t>
      </w:r>
      <w:r w:rsidRPr="004C1DD5">
        <w:rPr>
          <w:color w:val="000000" w:themeColor="text1"/>
        </w:rPr>
        <w:t>, M</w:t>
      </w:r>
      <w:r w:rsidRPr="004C1DD5">
        <w:rPr>
          <w:color w:val="000000" w:themeColor="text1"/>
          <w:vertAlign w:val="subscript"/>
        </w:rPr>
        <w:t>3</w:t>
      </w:r>
      <w:r w:rsidRPr="004C1DD5">
        <w:rPr>
          <w:color w:val="000000" w:themeColor="text1"/>
        </w:rPr>
        <w:t xml:space="preserve"> and N</w:t>
      </w:r>
      <w:r w:rsidRPr="004C1DD5">
        <w:rPr>
          <w:color w:val="000000" w:themeColor="text1"/>
          <w:vertAlign w:val="subscript"/>
        </w:rPr>
        <w:t>2</w:t>
      </w:r>
      <w:r w:rsidRPr="004C1DD5">
        <w:rPr>
          <w:color w:val="000000" w:themeColor="text1"/>
        </w:rPr>
        <w:t>, N</w:t>
      </w:r>
      <w:r w:rsidRPr="004C1DD5">
        <w:rPr>
          <w:color w:val="000000" w:themeColor="text1"/>
          <w:vertAlign w:val="subscript"/>
        </w:rPr>
        <w:t>3</w:t>
      </w:r>
      <w:r w:rsidRPr="004C1DD5">
        <w:rPr>
          <w:color w:val="000000" w:themeColor="text1"/>
        </w:rPr>
        <w:t>,</w:t>
      </w:r>
    </w:p>
    <w:p w14:paraId="3A80A8F9" w14:textId="4B498C53" w:rsidR="002E0688" w:rsidRDefault="002E0688" w:rsidP="002E0688">
      <w:pPr>
        <w:spacing w:after="120"/>
        <w:ind w:left="2835" w:right="1134" w:hanging="567"/>
        <w:jc w:val="both"/>
        <w:rPr>
          <w:color w:val="000000" w:themeColor="text1"/>
        </w:rPr>
      </w:pPr>
      <w:r w:rsidRPr="004C1DD5">
        <w:rPr>
          <w:color w:val="000000" w:themeColor="text1"/>
        </w:rPr>
        <w:t xml:space="preserve">an acoustic warning signal shall be provided until the end of the intervention. </w:t>
      </w:r>
    </w:p>
    <w:p w14:paraId="74DF1DD6" w14:textId="77777777" w:rsidR="002E0688" w:rsidRPr="004C1DD5" w:rsidRDefault="002E0688" w:rsidP="002E0688">
      <w:pPr>
        <w:spacing w:after="120"/>
        <w:ind w:left="2268" w:right="1134" w:hanging="1134"/>
        <w:jc w:val="both"/>
        <w:rPr>
          <w:color w:val="000000" w:themeColor="text1"/>
        </w:rPr>
      </w:pPr>
      <w:r w:rsidRPr="004C1DD5">
        <w:rPr>
          <w:color w:val="000000" w:themeColor="text1"/>
        </w:rPr>
        <w:t>5.1.6.1.2.2.</w:t>
      </w:r>
      <w:r w:rsidRPr="004C1DD5">
        <w:rPr>
          <w:color w:val="000000" w:themeColor="text1"/>
        </w:rPr>
        <w:tab/>
        <w:t xml:space="preserve">In the case of two or more consecutive interventions within a rolling interval of 180 seconds and in the absence of a steering input by the driver during the intervention, an acoustic warning </w:t>
      </w:r>
      <w:r w:rsidRPr="004C1DD5">
        <w:rPr>
          <w:bCs/>
          <w:color w:val="000000" w:themeColor="text1"/>
        </w:rPr>
        <w:t>signal</w:t>
      </w:r>
      <w:r w:rsidRPr="004C1DD5">
        <w:rPr>
          <w:color w:val="000000" w:themeColor="text1"/>
        </w:rPr>
        <w:t xml:space="preserve"> shall be provided by the system during the second and any further intervention within a rolling interval of 180 seconds. Starting with the third intervention (and subsequent interventions) the acoustic warning signal shall continue for at least 10 seconds longer than the previous warning signal. </w:t>
      </w:r>
    </w:p>
    <w:p w14:paraId="0F7F92D6" w14:textId="33304127" w:rsidR="00082AC4" w:rsidRPr="00AB3D9D" w:rsidRDefault="0025562C" w:rsidP="00AB3D9D">
      <w:pPr>
        <w:spacing w:after="120"/>
        <w:ind w:left="2268" w:right="1134" w:hanging="1134"/>
        <w:jc w:val="both"/>
        <w:rPr>
          <w:lang w:val="en-IN"/>
        </w:rPr>
      </w:pPr>
      <w:r w:rsidRPr="007650BA">
        <w:rPr>
          <w:b/>
        </w:rPr>
        <w:t>5.1.6.1.2.3.</w:t>
      </w:r>
      <w:r w:rsidRPr="007650BA">
        <w:tab/>
      </w:r>
      <w:r w:rsidR="00082AC4" w:rsidRPr="007650BA">
        <w:rPr>
          <w:b/>
          <w:bCs/>
          <w:lang w:val="en-IN"/>
        </w:rPr>
        <w:t>For vehicles of categories M</w:t>
      </w:r>
      <w:r w:rsidR="00082AC4" w:rsidRPr="007650BA">
        <w:rPr>
          <w:b/>
          <w:bCs/>
          <w:vertAlign w:val="subscript"/>
          <w:lang w:val="en-IN"/>
        </w:rPr>
        <w:t>2</w:t>
      </w:r>
      <w:r w:rsidR="00082AC4" w:rsidRPr="007650BA">
        <w:rPr>
          <w:b/>
          <w:bCs/>
          <w:lang w:val="en-IN"/>
        </w:rPr>
        <w:t xml:space="preserve"> and M</w:t>
      </w:r>
      <w:r w:rsidR="00082AC4" w:rsidRPr="007650BA">
        <w:rPr>
          <w:b/>
          <w:bCs/>
          <w:vertAlign w:val="subscript"/>
          <w:lang w:val="en-IN"/>
        </w:rPr>
        <w:t>3</w:t>
      </w:r>
      <w:r w:rsidR="00082AC4" w:rsidRPr="007650BA">
        <w:rPr>
          <w:b/>
          <w:bCs/>
          <w:lang w:val="en-IN"/>
        </w:rPr>
        <w:t xml:space="preserve"> equipped with a Lane Departure Warning System (LDWS) fulfilling the technical requirements of Regulation No. 130, the acoustic warning signal </w:t>
      </w:r>
      <w:r w:rsidRPr="007650BA">
        <w:rPr>
          <w:b/>
          <w:bCs/>
          <w:lang w:val="en-IN"/>
        </w:rPr>
        <w:t xml:space="preserve">specified in paragraphs 5.1.6.1.2.1. and 5.1.6.1.2.2. </w:t>
      </w:r>
      <w:r w:rsidR="00082AC4" w:rsidRPr="007650BA">
        <w:rPr>
          <w:b/>
          <w:bCs/>
          <w:lang w:val="en-IN"/>
        </w:rPr>
        <w:t>may be replaced by a haptic warning, provided it is not solely given via the steering wheel.</w:t>
      </w:r>
      <w:r w:rsidR="00273D15">
        <w:rPr>
          <w:lang w:val="en-IN"/>
        </w:rPr>
        <w:t>”</w:t>
      </w:r>
    </w:p>
    <w:p w14:paraId="377A0F40" w14:textId="0E18ACBF" w:rsidR="00EB7B29" w:rsidRDefault="00EB7B29" w:rsidP="002E0688">
      <w:pPr>
        <w:spacing w:after="120" w:line="240" w:lineRule="auto"/>
        <w:ind w:left="2268" w:right="1134" w:hanging="1134"/>
        <w:rPr>
          <w:color w:val="000000" w:themeColor="text1"/>
        </w:rPr>
      </w:pPr>
      <w:r w:rsidRPr="00EB7B29">
        <w:rPr>
          <w:i/>
          <w:iCs/>
          <w:color w:val="000000" w:themeColor="text1"/>
        </w:rPr>
        <w:t>Paragraph 3.1.1.1.,</w:t>
      </w:r>
      <w:r>
        <w:rPr>
          <w:color w:val="000000" w:themeColor="text1"/>
        </w:rPr>
        <w:t xml:space="preserve"> amend to read:</w:t>
      </w:r>
    </w:p>
    <w:p w14:paraId="42D44C2F" w14:textId="61EAC5F4" w:rsidR="002E0688" w:rsidRPr="004C1DD5" w:rsidRDefault="00273D15" w:rsidP="002E0688">
      <w:pPr>
        <w:spacing w:after="120" w:line="240" w:lineRule="auto"/>
        <w:ind w:left="2268" w:right="1134" w:hanging="1134"/>
        <w:rPr>
          <w:color w:val="000000" w:themeColor="text1"/>
        </w:rPr>
      </w:pPr>
      <w:r>
        <w:rPr>
          <w:color w:val="000000" w:themeColor="text1"/>
        </w:rPr>
        <w:t>“</w:t>
      </w:r>
      <w:r w:rsidR="002E0688" w:rsidRPr="004C1DD5">
        <w:rPr>
          <w:color w:val="000000" w:themeColor="text1"/>
        </w:rPr>
        <w:t>3.1.1.</w:t>
      </w:r>
      <w:r w:rsidR="002E0688" w:rsidRPr="004C1DD5">
        <w:rPr>
          <w:color w:val="000000" w:themeColor="text1"/>
        </w:rPr>
        <w:tab/>
        <w:t>Warning test for CSF</w:t>
      </w:r>
    </w:p>
    <w:p w14:paraId="657B7EBD" w14:textId="77777777" w:rsidR="002E0688" w:rsidRPr="004C1DD5" w:rsidRDefault="002E0688" w:rsidP="002E0688">
      <w:pPr>
        <w:tabs>
          <w:tab w:val="left" w:pos="-1843"/>
        </w:tabs>
        <w:spacing w:after="120" w:line="240" w:lineRule="auto"/>
        <w:ind w:left="2276" w:right="1138" w:hanging="1138"/>
        <w:jc w:val="both"/>
        <w:rPr>
          <w:color w:val="000000" w:themeColor="text1"/>
        </w:rPr>
      </w:pPr>
      <w:r w:rsidRPr="004C1DD5">
        <w:rPr>
          <w:color w:val="000000" w:themeColor="text1"/>
        </w:rPr>
        <w:t>3.1.1.1.</w:t>
      </w:r>
      <w:r w:rsidRPr="004C1DD5">
        <w:rPr>
          <w:color w:val="000000" w:themeColor="text1"/>
        </w:rPr>
        <w:tab/>
        <w:t>The vehicle shall be driven with an activated CSF on a road with lane markings on each side of the lane. In case of a CSF whose interventions are solely based on the evaluation of the presence and location of lane boundaries, the vehicle shall be driven on a road delimited by the boundaries as declared by the manufacturer (e.g. road edge).</w:t>
      </w:r>
    </w:p>
    <w:p w14:paraId="4DBA066E" w14:textId="77777777" w:rsidR="002E0688" w:rsidRPr="004C1DD5" w:rsidRDefault="002E0688" w:rsidP="002E0688">
      <w:pPr>
        <w:tabs>
          <w:tab w:val="left" w:pos="-1843"/>
        </w:tabs>
        <w:spacing w:after="120" w:line="240" w:lineRule="auto"/>
        <w:ind w:left="2276" w:right="1138" w:hanging="8"/>
        <w:jc w:val="both"/>
        <w:rPr>
          <w:color w:val="000000" w:themeColor="text1"/>
        </w:rPr>
      </w:pPr>
      <w:r w:rsidRPr="004C1DD5">
        <w:rPr>
          <w:color w:val="000000" w:themeColor="text1"/>
        </w:rPr>
        <w:lastRenderedPageBreak/>
        <w:t xml:space="preserve">The test conditions and the vehicle test speed shall be within the operating range of the system. </w:t>
      </w:r>
    </w:p>
    <w:p w14:paraId="749587C5" w14:textId="684B84E8" w:rsidR="002E0688" w:rsidRPr="004C1DD5" w:rsidRDefault="002E0688" w:rsidP="002E0688">
      <w:pPr>
        <w:spacing w:after="120" w:line="240" w:lineRule="auto"/>
        <w:ind w:left="2268" w:right="1134"/>
        <w:jc w:val="both"/>
        <w:rPr>
          <w:color w:val="000000" w:themeColor="text1"/>
        </w:rPr>
      </w:pPr>
      <w:r w:rsidRPr="004C1DD5">
        <w:rPr>
          <w:color w:val="000000" w:themeColor="text1"/>
        </w:rPr>
        <w:t>During the test, the duration of the CSF interventions and of the optical and acoustic</w:t>
      </w:r>
      <w:r w:rsidR="005438B8">
        <w:rPr>
          <w:color w:val="000000" w:themeColor="text1"/>
        </w:rPr>
        <w:t xml:space="preserve"> </w:t>
      </w:r>
      <w:r w:rsidR="005438B8" w:rsidRPr="007650BA">
        <w:rPr>
          <w:b/>
        </w:rPr>
        <w:t>or haptic</w:t>
      </w:r>
      <w:r w:rsidR="005438B8" w:rsidRPr="007650BA">
        <w:t xml:space="preserve"> </w:t>
      </w:r>
      <w:r w:rsidR="005438B8" w:rsidRPr="004C1DD5">
        <w:rPr>
          <w:color w:val="000000" w:themeColor="text1"/>
        </w:rPr>
        <w:t>warning signal</w:t>
      </w:r>
      <w:r w:rsidR="005438B8" w:rsidRPr="007650BA">
        <w:rPr>
          <w:b/>
        </w:rPr>
        <w:t>, as relevant,</w:t>
      </w:r>
      <w:r w:rsidR="005438B8" w:rsidRPr="007650BA">
        <w:t xml:space="preserve"> </w:t>
      </w:r>
      <w:r w:rsidRPr="004C1DD5">
        <w:rPr>
          <w:color w:val="000000" w:themeColor="text1"/>
        </w:rPr>
        <w:t>shall be recorded.</w:t>
      </w:r>
    </w:p>
    <w:p w14:paraId="27867A4B" w14:textId="77777777" w:rsidR="002E0688" w:rsidRPr="004C1DD5" w:rsidRDefault="002E0688" w:rsidP="002E0688">
      <w:pPr>
        <w:spacing w:after="120" w:line="240" w:lineRule="auto"/>
        <w:ind w:left="2268" w:right="1134"/>
        <w:jc w:val="both"/>
        <w:rPr>
          <w:color w:val="000000" w:themeColor="text1"/>
        </w:rPr>
      </w:pPr>
      <w:r w:rsidRPr="004C1DD5">
        <w:rPr>
          <w:color w:val="000000" w:themeColor="text1"/>
        </w:rPr>
        <w:t>In the case of paragraph 5.1.6.1.2.1. of this Regulation, the vehicle shall be driven such that it attempts to leave the lane and causes CSF intervention to be maintained for a period longer than 10s (for M</w:t>
      </w:r>
      <w:r w:rsidRPr="004C1DD5">
        <w:rPr>
          <w:color w:val="000000" w:themeColor="text1"/>
          <w:vertAlign w:val="subscript"/>
        </w:rPr>
        <w:t>1</w:t>
      </w:r>
      <w:r w:rsidRPr="004C1DD5">
        <w:rPr>
          <w:color w:val="000000" w:themeColor="text1"/>
        </w:rPr>
        <w:t>, N</w:t>
      </w:r>
      <w:r w:rsidRPr="004C1DD5">
        <w:rPr>
          <w:color w:val="000000" w:themeColor="text1"/>
          <w:vertAlign w:val="subscript"/>
        </w:rPr>
        <w:t>1</w:t>
      </w:r>
      <w:r w:rsidRPr="004C1DD5">
        <w:rPr>
          <w:color w:val="000000" w:themeColor="text1"/>
        </w:rPr>
        <w:t>) or 30s (for M</w:t>
      </w:r>
      <w:r w:rsidRPr="004C1DD5">
        <w:rPr>
          <w:color w:val="000000" w:themeColor="text1"/>
          <w:vertAlign w:val="subscript"/>
        </w:rPr>
        <w:t>2</w:t>
      </w:r>
      <w:r w:rsidRPr="004C1DD5">
        <w:rPr>
          <w:color w:val="000000" w:themeColor="text1"/>
        </w:rPr>
        <w:t>, M</w:t>
      </w:r>
      <w:r w:rsidRPr="004C1DD5">
        <w:rPr>
          <w:color w:val="000000" w:themeColor="text1"/>
          <w:vertAlign w:val="subscript"/>
        </w:rPr>
        <w:t>3</w:t>
      </w:r>
      <w:r w:rsidRPr="004C1DD5">
        <w:rPr>
          <w:color w:val="000000" w:themeColor="text1"/>
        </w:rPr>
        <w:t>, N</w:t>
      </w:r>
      <w:r w:rsidRPr="004C1DD5">
        <w:rPr>
          <w:color w:val="000000" w:themeColor="text1"/>
          <w:vertAlign w:val="subscript"/>
        </w:rPr>
        <w:t>2</w:t>
      </w:r>
      <w:r w:rsidRPr="004C1DD5">
        <w:rPr>
          <w:color w:val="000000" w:themeColor="text1"/>
        </w:rPr>
        <w:t>, N</w:t>
      </w:r>
      <w:r w:rsidRPr="004C1DD5">
        <w:rPr>
          <w:color w:val="000000" w:themeColor="text1"/>
          <w:vertAlign w:val="subscript"/>
        </w:rPr>
        <w:t>3</w:t>
      </w:r>
      <w:r w:rsidRPr="004C1DD5">
        <w:rPr>
          <w:color w:val="000000" w:themeColor="text1"/>
        </w:rPr>
        <w:t>). If such a test cannot be practically achieved due to e.g. the limitations of the test facilities, with the consent of the type approval authority this requirement may be fulfilled through the use of documentation.</w:t>
      </w:r>
    </w:p>
    <w:p w14:paraId="6D0E4E1C" w14:textId="77777777" w:rsidR="002E0688" w:rsidRPr="004C1DD5" w:rsidRDefault="002E0688" w:rsidP="002E0688">
      <w:pPr>
        <w:spacing w:after="120" w:line="240" w:lineRule="auto"/>
        <w:ind w:left="2268" w:right="1134"/>
        <w:jc w:val="both"/>
        <w:rPr>
          <w:color w:val="000000" w:themeColor="text1"/>
        </w:rPr>
      </w:pPr>
      <w:r w:rsidRPr="004C1DD5">
        <w:rPr>
          <w:color w:val="000000" w:themeColor="text1"/>
        </w:rPr>
        <w:t>The test requirements are fulfilled if:</w:t>
      </w:r>
    </w:p>
    <w:p w14:paraId="58D77138" w14:textId="5BD3FFD9" w:rsidR="002E0688" w:rsidRPr="004C1DD5" w:rsidRDefault="002E0688" w:rsidP="002E0688">
      <w:pPr>
        <w:spacing w:after="120" w:line="240" w:lineRule="auto"/>
        <w:ind w:left="2268" w:right="1134"/>
        <w:jc w:val="both"/>
        <w:rPr>
          <w:color w:val="000000" w:themeColor="text1"/>
        </w:rPr>
      </w:pPr>
      <w:r w:rsidRPr="004C1DD5">
        <w:rPr>
          <w:color w:val="000000" w:themeColor="text1"/>
        </w:rPr>
        <w:t>(a)</w:t>
      </w:r>
      <w:r w:rsidRPr="004C1DD5">
        <w:rPr>
          <w:color w:val="000000" w:themeColor="text1"/>
        </w:rPr>
        <w:tab/>
        <w:t xml:space="preserve">The acoustic </w:t>
      </w:r>
      <w:r w:rsidR="00DC48B8" w:rsidRPr="007650BA">
        <w:rPr>
          <w:b/>
        </w:rPr>
        <w:t>or haptic</w:t>
      </w:r>
      <w:r w:rsidR="00DC48B8" w:rsidRPr="007650BA">
        <w:t xml:space="preserve"> </w:t>
      </w:r>
      <w:r w:rsidR="00DC48B8">
        <w:rPr>
          <w:color w:val="000000" w:themeColor="text1"/>
        </w:rPr>
        <w:t>warning</w:t>
      </w:r>
      <w:r w:rsidR="00DC48B8" w:rsidRPr="007650BA">
        <w:rPr>
          <w:b/>
        </w:rPr>
        <w:t>, as relevant,</w:t>
      </w:r>
      <w:r w:rsidR="00DC48B8" w:rsidRPr="007650BA">
        <w:t xml:space="preserve"> </w:t>
      </w:r>
      <w:r w:rsidRPr="004C1DD5">
        <w:rPr>
          <w:color w:val="000000" w:themeColor="text1"/>
        </w:rPr>
        <w:t>is provided no later than 10s (for M</w:t>
      </w:r>
      <w:r w:rsidRPr="004C1DD5">
        <w:rPr>
          <w:color w:val="000000" w:themeColor="text1"/>
          <w:vertAlign w:val="subscript"/>
        </w:rPr>
        <w:t>1</w:t>
      </w:r>
      <w:r w:rsidRPr="004C1DD5">
        <w:rPr>
          <w:color w:val="000000" w:themeColor="text1"/>
        </w:rPr>
        <w:t>, N</w:t>
      </w:r>
      <w:r w:rsidRPr="004C1DD5">
        <w:rPr>
          <w:color w:val="000000" w:themeColor="text1"/>
          <w:vertAlign w:val="subscript"/>
        </w:rPr>
        <w:t>1</w:t>
      </w:r>
      <w:r w:rsidRPr="004C1DD5">
        <w:rPr>
          <w:color w:val="000000" w:themeColor="text1"/>
        </w:rPr>
        <w:t>) or 30s (for M</w:t>
      </w:r>
      <w:r w:rsidRPr="004C1DD5">
        <w:rPr>
          <w:color w:val="000000" w:themeColor="text1"/>
          <w:vertAlign w:val="subscript"/>
        </w:rPr>
        <w:t>2</w:t>
      </w:r>
      <w:r w:rsidRPr="004C1DD5">
        <w:rPr>
          <w:color w:val="000000" w:themeColor="text1"/>
        </w:rPr>
        <w:t>, M</w:t>
      </w:r>
      <w:r w:rsidRPr="004C1DD5">
        <w:rPr>
          <w:color w:val="000000" w:themeColor="text1"/>
          <w:vertAlign w:val="subscript"/>
        </w:rPr>
        <w:t>3</w:t>
      </w:r>
      <w:r w:rsidRPr="004C1DD5">
        <w:rPr>
          <w:color w:val="000000" w:themeColor="text1"/>
        </w:rPr>
        <w:t>, N</w:t>
      </w:r>
      <w:r w:rsidRPr="004C1DD5">
        <w:rPr>
          <w:color w:val="000000" w:themeColor="text1"/>
          <w:vertAlign w:val="subscript"/>
        </w:rPr>
        <w:t>2</w:t>
      </w:r>
      <w:r w:rsidRPr="004C1DD5">
        <w:rPr>
          <w:color w:val="000000" w:themeColor="text1"/>
        </w:rPr>
        <w:t>, N</w:t>
      </w:r>
      <w:r w:rsidRPr="004C1DD5">
        <w:rPr>
          <w:color w:val="000000" w:themeColor="text1"/>
          <w:vertAlign w:val="subscript"/>
        </w:rPr>
        <w:t>3</w:t>
      </w:r>
      <w:r w:rsidRPr="004C1DD5">
        <w:rPr>
          <w:color w:val="000000" w:themeColor="text1"/>
        </w:rPr>
        <w:t>) after the beginning of the intervention.</w:t>
      </w:r>
    </w:p>
    <w:p w14:paraId="5C1F64A8" w14:textId="77777777" w:rsidR="002E0688" w:rsidRPr="004C1DD5" w:rsidRDefault="002E0688" w:rsidP="002E0688">
      <w:pPr>
        <w:spacing w:after="120" w:line="240" w:lineRule="auto"/>
        <w:ind w:left="2268" w:right="1134"/>
        <w:jc w:val="both"/>
        <w:rPr>
          <w:color w:val="000000" w:themeColor="text1"/>
        </w:rPr>
      </w:pPr>
      <w:r w:rsidRPr="004C1DD5">
        <w:rPr>
          <w:color w:val="000000" w:themeColor="text1"/>
        </w:rPr>
        <w:t>In the case of paragraph 5.1.6.1.2.2. of this Regulation, the vehicle shall be driven such that it attempts to leave the lane and causes at least three interventions of the system within a rolling interval of 180 s.</w:t>
      </w:r>
    </w:p>
    <w:p w14:paraId="3B656FC7" w14:textId="77777777" w:rsidR="002E0688" w:rsidRPr="004C1DD5" w:rsidRDefault="002E0688" w:rsidP="002E0688">
      <w:pPr>
        <w:spacing w:after="120" w:line="240" w:lineRule="auto"/>
        <w:ind w:left="2268" w:right="1134"/>
        <w:jc w:val="both"/>
        <w:rPr>
          <w:color w:val="000000" w:themeColor="text1"/>
        </w:rPr>
      </w:pPr>
      <w:r w:rsidRPr="004C1DD5">
        <w:rPr>
          <w:color w:val="000000" w:themeColor="text1"/>
        </w:rPr>
        <w:t>The test requirements are fulfilled if:</w:t>
      </w:r>
    </w:p>
    <w:p w14:paraId="3D7DEA9A" w14:textId="77777777" w:rsidR="002E0688" w:rsidRPr="004C1DD5" w:rsidRDefault="002E0688" w:rsidP="002E0688">
      <w:pPr>
        <w:spacing w:after="120" w:line="240" w:lineRule="auto"/>
        <w:ind w:left="2835" w:right="1134" w:hanging="567"/>
        <w:jc w:val="both"/>
        <w:rPr>
          <w:color w:val="000000" w:themeColor="text1"/>
        </w:rPr>
      </w:pPr>
      <w:r w:rsidRPr="004C1DD5">
        <w:rPr>
          <w:color w:val="000000" w:themeColor="text1"/>
        </w:rPr>
        <w:t>(a)</w:t>
      </w:r>
      <w:r w:rsidRPr="004C1DD5">
        <w:rPr>
          <w:color w:val="000000" w:themeColor="text1"/>
        </w:rPr>
        <w:tab/>
        <w:t>An optical warning signal is provided for each intervention, as long as the intervention exists, and</w:t>
      </w:r>
    </w:p>
    <w:p w14:paraId="229DF076" w14:textId="1EC24F27" w:rsidR="004C1DD5" w:rsidRDefault="002E0688" w:rsidP="002E0688">
      <w:pPr>
        <w:spacing w:after="120" w:line="240" w:lineRule="auto"/>
        <w:ind w:left="2835" w:right="1134" w:hanging="567"/>
        <w:jc w:val="both"/>
        <w:rPr>
          <w:color w:val="000000" w:themeColor="text1"/>
        </w:rPr>
      </w:pPr>
      <w:r w:rsidRPr="004C1DD5">
        <w:rPr>
          <w:color w:val="000000" w:themeColor="text1"/>
        </w:rPr>
        <w:t>(b)</w:t>
      </w:r>
      <w:r w:rsidRPr="004C1DD5">
        <w:rPr>
          <w:color w:val="000000" w:themeColor="text1"/>
        </w:rPr>
        <w:tab/>
        <w:t>An acoustic</w:t>
      </w:r>
      <w:r w:rsidR="008C0D2B">
        <w:rPr>
          <w:color w:val="000000" w:themeColor="text1"/>
        </w:rPr>
        <w:t xml:space="preserve"> </w:t>
      </w:r>
      <w:r w:rsidR="008C0D2B" w:rsidRPr="007650BA">
        <w:rPr>
          <w:b/>
        </w:rPr>
        <w:t>or haptic</w:t>
      </w:r>
      <w:r w:rsidRPr="007650BA">
        <w:t xml:space="preserve"> </w:t>
      </w:r>
      <w:r w:rsidRPr="004C1DD5">
        <w:rPr>
          <w:color w:val="000000" w:themeColor="text1"/>
        </w:rPr>
        <w:t>warning signal</w:t>
      </w:r>
      <w:r w:rsidR="008C0D2B" w:rsidRPr="007650BA">
        <w:rPr>
          <w:b/>
        </w:rPr>
        <w:t>, as relevant,</w:t>
      </w:r>
      <w:r w:rsidRPr="007650BA">
        <w:t xml:space="preserve"> </w:t>
      </w:r>
      <w:r w:rsidRPr="004C1DD5">
        <w:rPr>
          <w:color w:val="000000" w:themeColor="text1"/>
        </w:rPr>
        <w:t>is provided at the second and third intervention</w:t>
      </w:r>
      <w:r w:rsidR="00542759" w:rsidRPr="004C1DD5">
        <w:rPr>
          <w:color w:val="000000" w:themeColor="text1"/>
        </w:rPr>
        <w:t xml:space="preserve"> </w:t>
      </w:r>
    </w:p>
    <w:p w14:paraId="74E0E83E" w14:textId="616B243C" w:rsidR="002E0688" w:rsidRPr="004C1DD5" w:rsidRDefault="004C1DD5" w:rsidP="00B9186F">
      <w:pPr>
        <w:spacing w:after="120" w:line="240" w:lineRule="auto"/>
        <w:ind w:left="2835" w:right="1134" w:hanging="567"/>
        <w:jc w:val="both"/>
        <w:rPr>
          <w:color w:val="000000" w:themeColor="text1"/>
        </w:rPr>
      </w:pPr>
      <w:r>
        <w:rPr>
          <w:color w:val="000000" w:themeColor="text1"/>
        </w:rPr>
        <w:tab/>
      </w:r>
      <w:r w:rsidR="002E0688" w:rsidRPr="004C1DD5">
        <w:rPr>
          <w:color w:val="000000" w:themeColor="text1"/>
        </w:rPr>
        <w:t>and</w:t>
      </w:r>
    </w:p>
    <w:p w14:paraId="733A8443" w14:textId="12788EC3" w:rsidR="002E0688" w:rsidRDefault="002E0688" w:rsidP="002E0688">
      <w:pPr>
        <w:spacing w:after="120" w:line="240" w:lineRule="auto"/>
        <w:ind w:left="2835" w:right="1134" w:hanging="567"/>
        <w:jc w:val="both"/>
        <w:rPr>
          <w:color w:val="FF0000"/>
        </w:rPr>
      </w:pPr>
      <w:r w:rsidRPr="004C1DD5">
        <w:rPr>
          <w:color w:val="000000" w:themeColor="text1"/>
        </w:rPr>
        <w:t>(c)</w:t>
      </w:r>
      <w:r w:rsidRPr="004C1DD5">
        <w:rPr>
          <w:color w:val="000000" w:themeColor="text1"/>
        </w:rPr>
        <w:tab/>
        <w:t xml:space="preserve">The </w:t>
      </w:r>
      <w:r w:rsidR="008C0D2B" w:rsidRPr="004C1DD5">
        <w:rPr>
          <w:color w:val="000000" w:themeColor="text1"/>
        </w:rPr>
        <w:t>acoustic</w:t>
      </w:r>
      <w:r w:rsidR="008C0D2B">
        <w:rPr>
          <w:color w:val="000000" w:themeColor="text1"/>
        </w:rPr>
        <w:t xml:space="preserve"> </w:t>
      </w:r>
      <w:r w:rsidR="008C0D2B" w:rsidRPr="007650BA">
        <w:rPr>
          <w:b/>
        </w:rPr>
        <w:t>or haptic</w:t>
      </w:r>
      <w:r w:rsidR="008C0D2B" w:rsidRPr="007650BA">
        <w:t xml:space="preserve"> </w:t>
      </w:r>
      <w:r w:rsidR="008C0D2B" w:rsidRPr="004C1DD5">
        <w:rPr>
          <w:color w:val="000000" w:themeColor="text1"/>
        </w:rPr>
        <w:t>warning signal</w:t>
      </w:r>
      <w:r w:rsidR="008C0D2B" w:rsidRPr="007650BA">
        <w:rPr>
          <w:b/>
        </w:rPr>
        <w:t>, as relevant,</w:t>
      </w:r>
      <w:r w:rsidR="008C0D2B" w:rsidRPr="007650BA">
        <w:t xml:space="preserve"> </w:t>
      </w:r>
      <w:r w:rsidRPr="004C1DD5">
        <w:rPr>
          <w:color w:val="000000" w:themeColor="text1"/>
        </w:rPr>
        <w:t>at the third intervention is at least 10s longer than the one at the second intervention</w:t>
      </w:r>
      <w:r w:rsidR="00273D15">
        <w:rPr>
          <w:color w:val="000000" w:themeColor="text1"/>
        </w:rPr>
        <w:t>.”</w:t>
      </w:r>
    </w:p>
    <w:p w14:paraId="07213BD6" w14:textId="77777777" w:rsidR="00B9186F" w:rsidRDefault="004C1DD5" w:rsidP="00B9186F">
      <w:pPr>
        <w:spacing w:after="120" w:line="240" w:lineRule="auto"/>
        <w:ind w:left="2835" w:right="1134" w:hanging="567"/>
        <w:jc w:val="both"/>
        <w:rPr>
          <w:color w:val="FF0000"/>
        </w:rPr>
      </w:pPr>
      <w:r>
        <w:rPr>
          <w:color w:val="FF0000"/>
        </w:rPr>
        <w:tab/>
      </w:r>
    </w:p>
    <w:p w14:paraId="2D9130C5" w14:textId="77777777" w:rsidR="00EB7B29" w:rsidRDefault="00EB7B29" w:rsidP="00EB7B29">
      <w:pPr>
        <w:pStyle w:val="ListParagraph"/>
        <w:numPr>
          <w:ilvl w:val="0"/>
          <w:numId w:val="2"/>
        </w:numPr>
        <w:suppressAutoHyphens w:val="0"/>
        <w:spacing w:line="276" w:lineRule="auto"/>
        <w:rPr>
          <w:b/>
          <w:sz w:val="28"/>
          <w:szCs w:val="28"/>
        </w:rPr>
      </w:pPr>
      <w:r>
        <w:rPr>
          <w:b/>
          <w:sz w:val="28"/>
          <w:szCs w:val="28"/>
        </w:rPr>
        <w:t xml:space="preserve">Justifications </w:t>
      </w:r>
    </w:p>
    <w:p w14:paraId="7A3189E8" w14:textId="6E089919" w:rsidR="0025562C" w:rsidRPr="007650BA" w:rsidRDefault="00E65604" w:rsidP="007650BA">
      <w:pPr>
        <w:pStyle w:val="ListParagraph"/>
        <w:numPr>
          <w:ilvl w:val="0"/>
          <w:numId w:val="1"/>
        </w:numPr>
        <w:spacing w:after="120"/>
        <w:ind w:left="2628" w:right="1134"/>
        <w:jc w:val="both"/>
        <w:rPr>
          <w:rFonts w:eastAsiaTheme="minorHAnsi"/>
          <w:lang w:val="en-US"/>
        </w:rPr>
      </w:pPr>
      <w:r w:rsidRPr="007650BA">
        <w:rPr>
          <w:bCs/>
          <w:lang w:val="en-IN"/>
        </w:rPr>
        <w:t xml:space="preserve">LDWS regulation </w:t>
      </w:r>
      <w:r w:rsidR="0025562C" w:rsidRPr="007650BA">
        <w:rPr>
          <w:bCs/>
          <w:lang w:val="en-IN"/>
        </w:rPr>
        <w:t xml:space="preserve">UN-R130 requires </w:t>
      </w:r>
      <w:r w:rsidRPr="007650BA">
        <w:rPr>
          <w:bCs/>
          <w:lang w:val="en-IN"/>
        </w:rPr>
        <w:t>a warning as follows:</w:t>
      </w:r>
    </w:p>
    <w:p w14:paraId="737C4EBA" w14:textId="27F3B61D" w:rsidR="0025562C" w:rsidRPr="007650BA" w:rsidRDefault="0025562C" w:rsidP="007650BA">
      <w:pPr>
        <w:spacing w:after="120"/>
        <w:ind w:left="3122" w:right="1134" w:hanging="425"/>
        <w:jc w:val="both"/>
        <w:rPr>
          <w:rFonts w:eastAsiaTheme="minorHAnsi"/>
          <w:lang w:val="en-US"/>
        </w:rPr>
      </w:pPr>
      <w:r w:rsidRPr="007650BA">
        <w:rPr>
          <w:rFonts w:eastAsiaTheme="minorHAnsi"/>
          <w:lang w:val="en-US"/>
        </w:rPr>
        <w:t xml:space="preserve">(a) </w:t>
      </w:r>
      <w:r w:rsidRPr="007650BA">
        <w:rPr>
          <w:rFonts w:eastAsiaTheme="minorHAnsi"/>
          <w:lang w:val="en-US"/>
        </w:rPr>
        <w:tab/>
        <w:t>At least two warning means out of optical, acoustic and haptic, or</w:t>
      </w:r>
    </w:p>
    <w:p w14:paraId="02E5243E" w14:textId="31E27351" w:rsidR="0025562C" w:rsidRPr="007650BA" w:rsidRDefault="0025562C" w:rsidP="007650BA">
      <w:pPr>
        <w:spacing w:after="120"/>
        <w:ind w:left="3122" w:right="1134" w:hanging="425"/>
        <w:jc w:val="both"/>
        <w:rPr>
          <w:rFonts w:eastAsiaTheme="minorHAnsi"/>
          <w:lang w:val="en-US"/>
        </w:rPr>
      </w:pPr>
      <w:r w:rsidRPr="007650BA">
        <w:rPr>
          <w:rFonts w:eastAsiaTheme="minorHAnsi"/>
          <w:lang w:val="en-US"/>
        </w:rPr>
        <w:t xml:space="preserve">(b) </w:t>
      </w:r>
      <w:r w:rsidRPr="007650BA">
        <w:rPr>
          <w:rFonts w:eastAsiaTheme="minorHAnsi"/>
          <w:lang w:val="en-US"/>
        </w:rPr>
        <w:tab/>
        <w:t>One warning means out of haptic and acoustic, with spatial indication</w:t>
      </w:r>
    </w:p>
    <w:p w14:paraId="404ADD56" w14:textId="2FE7957D" w:rsidR="00186DD0" w:rsidRPr="007650BA" w:rsidRDefault="00E65604" w:rsidP="007650BA">
      <w:pPr>
        <w:pStyle w:val="ListParagraph"/>
        <w:numPr>
          <w:ilvl w:val="0"/>
          <w:numId w:val="1"/>
        </w:numPr>
        <w:spacing w:after="120"/>
        <w:ind w:left="2628" w:right="1134"/>
        <w:jc w:val="both"/>
        <w:rPr>
          <w:bCs/>
          <w:lang w:val="en-IN"/>
        </w:rPr>
      </w:pPr>
      <w:r w:rsidRPr="007650BA">
        <w:rPr>
          <w:bCs/>
          <w:lang w:val="en-IN"/>
        </w:rPr>
        <w:t xml:space="preserve">Current situation </w:t>
      </w:r>
      <w:r w:rsidR="00C43FD1" w:rsidRPr="007650BA">
        <w:rPr>
          <w:bCs/>
          <w:lang w:val="en-IN"/>
        </w:rPr>
        <w:t xml:space="preserve">on the market </w:t>
      </w:r>
      <w:r w:rsidRPr="007650BA">
        <w:rPr>
          <w:bCs/>
          <w:lang w:val="en-IN"/>
        </w:rPr>
        <w:t>is that most of long distance coaches provide</w:t>
      </w:r>
      <w:r w:rsidR="00186DD0" w:rsidRPr="007650BA">
        <w:rPr>
          <w:bCs/>
          <w:lang w:val="en-IN"/>
        </w:rPr>
        <w:t xml:space="preserve"> </w:t>
      </w:r>
      <w:r w:rsidRPr="007650BA">
        <w:rPr>
          <w:bCs/>
          <w:lang w:val="en-IN"/>
        </w:rPr>
        <w:t xml:space="preserve">an </w:t>
      </w:r>
      <w:r w:rsidR="00186DD0" w:rsidRPr="007650BA">
        <w:rPr>
          <w:bCs/>
          <w:lang w:val="en-IN"/>
        </w:rPr>
        <w:t xml:space="preserve">optical and </w:t>
      </w:r>
      <w:r w:rsidRPr="007650BA">
        <w:rPr>
          <w:bCs/>
          <w:lang w:val="en-IN"/>
        </w:rPr>
        <w:t xml:space="preserve">a </w:t>
      </w:r>
      <w:r w:rsidR="00186DD0" w:rsidRPr="007650BA">
        <w:rPr>
          <w:bCs/>
          <w:lang w:val="en-IN"/>
        </w:rPr>
        <w:t>haptic warning</w:t>
      </w:r>
      <w:r w:rsidRPr="007650BA">
        <w:rPr>
          <w:bCs/>
          <w:lang w:val="en-IN"/>
        </w:rPr>
        <w:t xml:space="preserve">, in order to avoid </w:t>
      </w:r>
      <w:r w:rsidR="00536F27" w:rsidRPr="007650BA">
        <w:rPr>
          <w:bCs/>
          <w:lang w:val="en-IN"/>
        </w:rPr>
        <w:t>alert</w:t>
      </w:r>
      <w:r w:rsidR="0025562C" w:rsidRPr="007650BA">
        <w:rPr>
          <w:bCs/>
          <w:lang w:val="en-IN"/>
        </w:rPr>
        <w:t>ing</w:t>
      </w:r>
      <w:r w:rsidR="00536F27" w:rsidRPr="007650BA">
        <w:rPr>
          <w:bCs/>
          <w:lang w:val="en-IN"/>
        </w:rPr>
        <w:t xml:space="preserve"> </w:t>
      </w:r>
      <w:r w:rsidR="00186DD0" w:rsidRPr="007650BA">
        <w:rPr>
          <w:bCs/>
          <w:lang w:val="en-IN"/>
        </w:rPr>
        <w:t>passengers</w:t>
      </w:r>
      <w:r w:rsidRPr="007650BA">
        <w:rPr>
          <w:bCs/>
          <w:lang w:val="en-IN"/>
        </w:rPr>
        <w:t xml:space="preserve"> with an acoustic signal.</w:t>
      </w:r>
    </w:p>
    <w:p w14:paraId="7390271E" w14:textId="77777777" w:rsidR="0025562C" w:rsidRPr="007650BA" w:rsidRDefault="0025562C" w:rsidP="007650BA">
      <w:pPr>
        <w:pStyle w:val="ListParagraph"/>
        <w:spacing w:after="120"/>
        <w:ind w:left="2628" w:right="1134"/>
        <w:jc w:val="both"/>
        <w:rPr>
          <w:bCs/>
          <w:lang w:val="en-IN"/>
        </w:rPr>
      </w:pPr>
    </w:p>
    <w:p w14:paraId="69DC0A9B" w14:textId="493D50C4" w:rsidR="00186DD0" w:rsidRPr="007650BA" w:rsidRDefault="00C43FD1" w:rsidP="007650BA">
      <w:pPr>
        <w:pStyle w:val="ListParagraph"/>
        <w:numPr>
          <w:ilvl w:val="0"/>
          <w:numId w:val="1"/>
        </w:numPr>
        <w:spacing w:after="120"/>
        <w:ind w:left="2628" w:right="1134"/>
        <w:jc w:val="both"/>
        <w:rPr>
          <w:bCs/>
          <w:lang w:val="en-IN"/>
        </w:rPr>
      </w:pPr>
      <w:r w:rsidRPr="007650BA">
        <w:rPr>
          <w:bCs/>
          <w:lang w:val="en-IN"/>
        </w:rPr>
        <w:t>Lane departure warning</w:t>
      </w:r>
      <w:r w:rsidR="00536F27" w:rsidRPr="007650BA">
        <w:rPr>
          <w:bCs/>
          <w:lang w:val="en-IN"/>
        </w:rPr>
        <w:t xml:space="preserve"> </w:t>
      </w:r>
      <w:r w:rsidR="0025562C" w:rsidRPr="007650BA">
        <w:rPr>
          <w:bCs/>
          <w:lang w:val="en-IN"/>
        </w:rPr>
        <w:t>feature will likel</w:t>
      </w:r>
      <w:r w:rsidR="00E65604" w:rsidRPr="007650BA">
        <w:rPr>
          <w:bCs/>
          <w:lang w:val="en-IN"/>
        </w:rPr>
        <w:t>y include in</w:t>
      </w:r>
      <w:r w:rsidRPr="007650BA">
        <w:rPr>
          <w:bCs/>
          <w:lang w:val="en-IN"/>
        </w:rPr>
        <w:t xml:space="preserve"> the future</w:t>
      </w:r>
      <w:r w:rsidR="00E65604" w:rsidRPr="007650BA">
        <w:rPr>
          <w:bCs/>
          <w:lang w:val="en-IN"/>
        </w:rPr>
        <w:t xml:space="preserve"> some </w:t>
      </w:r>
      <w:r w:rsidRPr="007650BA">
        <w:rPr>
          <w:bCs/>
          <w:lang w:val="en-IN"/>
        </w:rPr>
        <w:t>new</w:t>
      </w:r>
      <w:r w:rsidR="00E65604" w:rsidRPr="007650BA">
        <w:rPr>
          <w:bCs/>
          <w:lang w:val="en-IN"/>
        </w:rPr>
        <w:t xml:space="preserve"> CSF functions</w:t>
      </w:r>
      <w:r w:rsidRPr="007650BA">
        <w:rPr>
          <w:bCs/>
          <w:lang w:val="en-IN"/>
        </w:rPr>
        <w:t xml:space="preserve"> which will </w:t>
      </w:r>
      <w:r w:rsidR="00E65604" w:rsidRPr="007650BA">
        <w:rPr>
          <w:bCs/>
          <w:lang w:val="en-IN"/>
        </w:rPr>
        <w:t xml:space="preserve">provide </w:t>
      </w:r>
      <w:r w:rsidRPr="007650BA">
        <w:rPr>
          <w:bCs/>
          <w:lang w:val="en-IN"/>
        </w:rPr>
        <w:t xml:space="preserve">a </w:t>
      </w:r>
      <w:r w:rsidR="00186DD0" w:rsidRPr="007650BA">
        <w:rPr>
          <w:bCs/>
          <w:lang w:val="en-IN"/>
        </w:rPr>
        <w:t xml:space="preserve">steering input </w:t>
      </w:r>
      <w:r w:rsidR="00536F27" w:rsidRPr="007650BA">
        <w:rPr>
          <w:bCs/>
          <w:lang w:val="en-IN"/>
        </w:rPr>
        <w:t xml:space="preserve">to </w:t>
      </w:r>
      <w:r w:rsidRPr="007650BA">
        <w:rPr>
          <w:bCs/>
          <w:lang w:val="en-IN"/>
        </w:rPr>
        <w:t xml:space="preserve">correct </w:t>
      </w:r>
      <w:r w:rsidR="00536F27" w:rsidRPr="007650BA">
        <w:rPr>
          <w:bCs/>
          <w:lang w:val="en-IN"/>
        </w:rPr>
        <w:t>lane departure</w:t>
      </w:r>
      <w:r w:rsidR="00E65604" w:rsidRPr="007650BA">
        <w:rPr>
          <w:bCs/>
          <w:lang w:val="en-IN"/>
        </w:rPr>
        <w:t>.</w:t>
      </w:r>
    </w:p>
    <w:p w14:paraId="3966F8CA" w14:textId="77777777" w:rsidR="0025562C" w:rsidRPr="007650BA" w:rsidRDefault="0025562C" w:rsidP="007650BA">
      <w:pPr>
        <w:pStyle w:val="ListParagraph"/>
        <w:ind w:left="156"/>
        <w:rPr>
          <w:bCs/>
          <w:lang w:val="en-IN"/>
        </w:rPr>
      </w:pPr>
    </w:p>
    <w:p w14:paraId="47325C77" w14:textId="02027E49" w:rsidR="00C43FD1" w:rsidRPr="007650BA" w:rsidRDefault="00186DD0" w:rsidP="007650BA">
      <w:pPr>
        <w:pStyle w:val="ListParagraph"/>
        <w:numPr>
          <w:ilvl w:val="0"/>
          <w:numId w:val="1"/>
        </w:numPr>
        <w:spacing w:after="120"/>
        <w:ind w:left="2628" w:right="1134"/>
        <w:jc w:val="both"/>
        <w:rPr>
          <w:bCs/>
          <w:lang w:val="en-IN"/>
        </w:rPr>
      </w:pPr>
      <w:r w:rsidRPr="007650BA">
        <w:rPr>
          <w:bCs/>
          <w:lang w:val="en-IN"/>
        </w:rPr>
        <w:t>To follow the current philosophy of LDWS warning in long distance coaches</w:t>
      </w:r>
      <w:r w:rsidR="00E65604" w:rsidRPr="007650BA">
        <w:rPr>
          <w:bCs/>
          <w:lang w:val="en-IN"/>
        </w:rPr>
        <w:t>,</w:t>
      </w:r>
      <w:r w:rsidRPr="007650BA">
        <w:rPr>
          <w:bCs/>
          <w:lang w:val="en-IN"/>
        </w:rPr>
        <w:t xml:space="preserve"> the warning of </w:t>
      </w:r>
      <w:r w:rsidR="00C43FD1" w:rsidRPr="007650BA">
        <w:rPr>
          <w:bCs/>
          <w:lang w:val="en-IN"/>
        </w:rPr>
        <w:t xml:space="preserve">such </w:t>
      </w:r>
      <w:r w:rsidRPr="007650BA">
        <w:rPr>
          <w:bCs/>
          <w:lang w:val="en-IN"/>
        </w:rPr>
        <w:t xml:space="preserve">CSF </w:t>
      </w:r>
      <w:r w:rsidR="00C43FD1" w:rsidRPr="007650BA">
        <w:rPr>
          <w:bCs/>
          <w:lang w:val="en-IN"/>
        </w:rPr>
        <w:t xml:space="preserve">function should </w:t>
      </w:r>
      <w:r w:rsidRPr="007650BA">
        <w:rPr>
          <w:bCs/>
          <w:lang w:val="en-IN"/>
        </w:rPr>
        <w:t xml:space="preserve">be </w:t>
      </w:r>
      <w:r w:rsidR="00C43FD1" w:rsidRPr="007650BA">
        <w:rPr>
          <w:bCs/>
          <w:lang w:val="en-IN"/>
        </w:rPr>
        <w:t xml:space="preserve">opened to using haptic signal as an alternative to the acoustic one which is currently required in R79-02. This alternative should be limited to the vehicles equipped with an </w:t>
      </w:r>
      <w:r w:rsidRPr="007650BA">
        <w:rPr>
          <w:bCs/>
          <w:lang w:val="en-IN"/>
        </w:rPr>
        <w:t xml:space="preserve">LDWS </w:t>
      </w:r>
      <w:r w:rsidR="00DC48B8" w:rsidRPr="007650BA">
        <w:rPr>
          <w:bCs/>
          <w:lang w:val="en-IN"/>
        </w:rPr>
        <w:t>fulfilling UN-R130</w:t>
      </w:r>
      <w:r w:rsidR="00C43FD1" w:rsidRPr="007650BA">
        <w:rPr>
          <w:bCs/>
          <w:lang w:val="en-IN"/>
        </w:rPr>
        <w:t xml:space="preserve"> requirements. Additionally, in order to prevent risks that of a driver misusing the system by driving hands-off, a requirement is added to specify that the haptic warning cannot be solely given via the steering wheel (and should be e.g. provided in the driver’s seat).</w:t>
      </w:r>
    </w:p>
    <w:sectPr w:rsidR="00C43FD1" w:rsidRPr="007650BA" w:rsidSect="00AB3D9D">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6FD97" w14:textId="77777777" w:rsidR="00072632" w:rsidRDefault="00072632" w:rsidP="002E0688">
      <w:pPr>
        <w:spacing w:line="240" w:lineRule="auto"/>
      </w:pPr>
      <w:r>
        <w:separator/>
      </w:r>
    </w:p>
  </w:endnote>
  <w:endnote w:type="continuationSeparator" w:id="0">
    <w:p w14:paraId="5DDF5975" w14:textId="77777777" w:rsidR="00072632" w:rsidRDefault="00072632"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C93C1" w14:textId="77777777" w:rsidR="009B0799"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3A19" w14:textId="55DF5966" w:rsidR="009B0799"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7650BA">
      <w:rPr>
        <w:b/>
        <w:noProof/>
        <w:sz w:val="18"/>
      </w:rPr>
      <w:t>2</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F0B4" w14:textId="7DB556FB" w:rsidR="009B0799" w:rsidRPr="009C6390" w:rsidRDefault="00C00D37" w:rsidP="00BE23FC">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7650BA">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18EA2" w14:textId="77777777" w:rsidR="00072632" w:rsidRDefault="00072632" w:rsidP="002E0688">
      <w:pPr>
        <w:spacing w:line="240" w:lineRule="auto"/>
      </w:pPr>
      <w:r>
        <w:separator/>
      </w:r>
    </w:p>
  </w:footnote>
  <w:footnote w:type="continuationSeparator" w:id="0">
    <w:p w14:paraId="7795980E" w14:textId="77777777" w:rsidR="00072632" w:rsidRDefault="00072632"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F156" w14:textId="77777777" w:rsidR="009B0799"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3D9D" w14:paraId="591B6A51" w14:textId="77777777" w:rsidTr="00AB3D9D">
      <w:tc>
        <w:tcPr>
          <w:tcW w:w="4814" w:type="dxa"/>
        </w:tcPr>
        <w:p w14:paraId="3262AFB4" w14:textId="669DF204" w:rsidR="00AB3D9D" w:rsidRDefault="00AB3D9D" w:rsidP="00A11D0E">
          <w:pPr>
            <w:pStyle w:val="Header"/>
            <w:pBdr>
              <w:bottom w:val="none" w:sz="0" w:space="0" w:color="auto"/>
            </w:pBdr>
            <w:jc w:val="right"/>
            <w:rPr>
              <w:b w:val="0"/>
              <w:bCs/>
              <w:sz w:val="22"/>
              <w:szCs w:val="22"/>
              <w:lang w:val="en-US"/>
            </w:rPr>
          </w:pPr>
          <w:r>
            <w:rPr>
              <w:b w:val="0"/>
              <w:bCs/>
              <w:sz w:val="22"/>
              <w:szCs w:val="22"/>
              <w:lang w:val="en-US"/>
            </w:rPr>
            <w:t>Submitted by the experts from CLEPA and OICA</w:t>
          </w:r>
        </w:p>
      </w:tc>
      <w:tc>
        <w:tcPr>
          <w:tcW w:w="4815" w:type="dxa"/>
        </w:tcPr>
        <w:p w14:paraId="287A8180" w14:textId="77777777" w:rsidR="00AB3D9D" w:rsidRDefault="00AB3D9D" w:rsidP="00A11D0E">
          <w:pPr>
            <w:pStyle w:val="Header"/>
            <w:pBdr>
              <w:bottom w:val="none" w:sz="0" w:space="0" w:color="auto"/>
            </w:pBdr>
            <w:jc w:val="right"/>
            <w:rPr>
              <w:b w:val="0"/>
              <w:bCs/>
              <w:sz w:val="22"/>
              <w:szCs w:val="22"/>
              <w:lang w:val="en-US"/>
            </w:rPr>
          </w:pPr>
          <w:r w:rsidRPr="00AB3D9D">
            <w:rPr>
              <w:b w:val="0"/>
              <w:bCs/>
              <w:sz w:val="22"/>
              <w:szCs w:val="22"/>
              <w:u w:val="single"/>
              <w:lang w:val="en-US"/>
            </w:rPr>
            <w:t>Informal document</w:t>
          </w:r>
          <w:r>
            <w:rPr>
              <w:b w:val="0"/>
              <w:bCs/>
              <w:sz w:val="22"/>
              <w:szCs w:val="22"/>
              <w:lang w:val="en-US"/>
            </w:rPr>
            <w:t xml:space="preserve"> </w:t>
          </w:r>
          <w:r w:rsidRPr="00AB3D9D">
            <w:rPr>
              <w:sz w:val="22"/>
              <w:szCs w:val="22"/>
              <w:lang w:val="en-US"/>
            </w:rPr>
            <w:t>GRVA-04-</w:t>
          </w:r>
          <w:r w:rsidRPr="00AB3D9D">
            <w:rPr>
              <w:sz w:val="22"/>
              <w:szCs w:val="22"/>
              <w:lang w:val="en-US"/>
            </w:rPr>
            <w:t>31</w:t>
          </w:r>
          <w:r>
            <w:rPr>
              <w:b w:val="0"/>
              <w:bCs/>
              <w:sz w:val="22"/>
              <w:szCs w:val="22"/>
              <w:lang w:val="en-US"/>
            </w:rPr>
            <w:br/>
            <w:t>4</w:t>
          </w:r>
          <w:r w:rsidRPr="00AB3D9D">
            <w:rPr>
              <w:b w:val="0"/>
              <w:bCs/>
              <w:sz w:val="22"/>
              <w:szCs w:val="22"/>
              <w:vertAlign w:val="superscript"/>
              <w:lang w:val="en-US"/>
            </w:rPr>
            <w:t>th</w:t>
          </w:r>
          <w:r>
            <w:rPr>
              <w:b w:val="0"/>
              <w:bCs/>
              <w:sz w:val="22"/>
              <w:szCs w:val="22"/>
              <w:lang w:val="en-US"/>
            </w:rPr>
            <w:t xml:space="preserve"> GRVA, 24-27 September 2019</w:t>
          </w:r>
        </w:p>
        <w:p w14:paraId="0EFB4890" w14:textId="036F6222" w:rsidR="00AB3D9D" w:rsidRDefault="00AB3D9D" w:rsidP="00A11D0E">
          <w:pPr>
            <w:pStyle w:val="Header"/>
            <w:pBdr>
              <w:bottom w:val="none" w:sz="0" w:space="0" w:color="auto"/>
            </w:pBdr>
            <w:jc w:val="right"/>
            <w:rPr>
              <w:b w:val="0"/>
              <w:bCs/>
              <w:sz w:val="22"/>
              <w:szCs w:val="22"/>
              <w:lang w:val="en-US"/>
            </w:rPr>
          </w:pPr>
          <w:r>
            <w:rPr>
              <w:b w:val="0"/>
              <w:bCs/>
              <w:sz w:val="22"/>
              <w:szCs w:val="22"/>
              <w:lang w:val="en-US"/>
            </w:rPr>
            <w:t>Agenda item 6(d)</w:t>
          </w:r>
        </w:p>
      </w:tc>
    </w:tr>
  </w:tbl>
  <w:p w14:paraId="5D422E78" w14:textId="77777777" w:rsidR="00AB3D9D" w:rsidRPr="00A11D0E" w:rsidRDefault="00AB3D9D" w:rsidP="00A11D0E">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403ED"/>
    <w:rsid w:val="00072632"/>
    <w:rsid w:val="00082AC4"/>
    <w:rsid w:val="000B360B"/>
    <w:rsid w:val="000D689C"/>
    <w:rsid w:val="00113B9B"/>
    <w:rsid w:val="00186DD0"/>
    <w:rsid w:val="0025562C"/>
    <w:rsid w:val="00273D15"/>
    <w:rsid w:val="002A3989"/>
    <w:rsid w:val="002C76D5"/>
    <w:rsid w:val="002E0688"/>
    <w:rsid w:val="002E44C5"/>
    <w:rsid w:val="00396853"/>
    <w:rsid w:val="003B73C4"/>
    <w:rsid w:val="004C1DD5"/>
    <w:rsid w:val="004C2D83"/>
    <w:rsid w:val="004E4ACF"/>
    <w:rsid w:val="00536B80"/>
    <w:rsid w:val="00536F27"/>
    <w:rsid w:val="00542759"/>
    <w:rsid w:val="005438B8"/>
    <w:rsid w:val="005510F1"/>
    <w:rsid w:val="005B07EA"/>
    <w:rsid w:val="006D6679"/>
    <w:rsid w:val="007650BA"/>
    <w:rsid w:val="0080168F"/>
    <w:rsid w:val="008C0D2B"/>
    <w:rsid w:val="00A11D0E"/>
    <w:rsid w:val="00A80F2C"/>
    <w:rsid w:val="00AB3D9D"/>
    <w:rsid w:val="00AD71F1"/>
    <w:rsid w:val="00AE4464"/>
    <w:rsid w:val="00B725B6"/>
    <w:rsid w:val="00B9186F"/>
    <w:rsid w:val="00C00D37"/>
    <w:rsid w:val="00C43FD1"/>
    <w:rsid w:val="00C61F86"/>
    <w:rsid w:val="00C86BDE"/>
    <w:rsid w:val="00D151A1"/>
    <w:rsid w:val="00DC48B8"/>
    <w:rsid w:val="00E65604"/>
    <w:rsid w:val="00EB7B29"/>
    <w:rsid w:val="00F6213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813</Words>
  <Characters>4639</Characters>
  <Application>Microsoft Office Word</Application>
  <DocSecurity>0</DocSecurity>
  <Lines>38</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BOSCH Group</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Francois E. Guichard</cp:lastModifiedBy>
  <cp:revision>7</cp:revision>
  <cp:lastPrinted>2019-02-15T08:27:00Z</cp:lastPrinted>
  <dcterms:created xsi:type="dcterms:W3CDTF">2019-09-19T13:35:00Z</dcterms:created>
  <dcterms:modified xsi:type="dcterms:W3CDTF">2019-09-23T07:58:00Z</dcterms:modified>
</cp:coreProperties>
</file>