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42" w:type="dxa"/>
        <w:tblLook w:val="04A0" w:firstRow="1" w:lastRow="0" w:firstColumn="1" w:lastColumn="0" w:noHBand="0" w:noVBand="1"/>
      </w:tblPr>
      <w:tblGrid>
        <w:gridCol w:w="6805"/>
        <w:gridCol w:w="3827"/>
      </w:tblGrid>
      <w:tr w:rsidR="00186D95" w:rsidRPr="004203C6" w14:paraId="6FD412EA" w14:textId="77777777" w:rsidTr="00521A60">
        <w:tc>
          <w:tcPr>
            <w:tcW w:w="6805" w:type="dxa"/>
            <w:shd w:val="clear" w:color="auto" w:fill="auto"/>
          </w:tcPr>
          <w:p w14:paraId="64D17534" w14:textId="77777777" w:rsidR="00521A60" w:rsidRDefault="00186D95" w:rsidP="004203C6">
            <w:pPr>
              <w:ind w:left="360"/>
              <w:rPr>
                <w:sz w:val="20"/>
                <w:szCs w:val="20"/>
              </w:rPr>
            </w:pPr>
            <w:r w:rsidRPr="00AC50F6">
              <w:rPr>
                <w:sz w:val="20"/>
                <w:szCs w:val="20"/>
              </w:rPr>
              <w:t xml:space="preserve">Submitted by </w:t>
            </w:r>
            <w:r w:rsidR="00521A60">
              <w:rPr>
                <w:sz w:val="20"/>
                <w:szCs w:val="20"/>
              </w:rPr>
              <w:t xml:space="preserve">the experts from Japan, the Netherlands, </w:t>
            </w:r>
          </w:p>
          <w:p w14:paraId="4BAE577F" w14:textId="70E33D23" w:rsidR="00186D95" w:rsidRPr="00AC50F6" w:rsidRDefault="00521A60" w:rsidP="004203C6">
            <w:pPr>
              <w:ind w:left="360"/>
              <w:rPr>
                <w:sz w:val="20"/>
                <w:szCs w:val="20"/>
                <w:lang w:val="en-US"/>
              </w:rPr>
            </w:pPr>
            <w:r>
              <w:rPr>
                <w:sz w:val="20"/>
                <w:szCs w:val="20"/>
              </w:rPr>
              <w:t>transmitted by GRSG and reviewed by GRVA</w:t>
            </w:r>
          </w:p>
          <w:p w14:paraId="7A5F8F2E" w14:textId="77777777" w:rsidR="00186D95" w:rsidRPr="00AC50F6" w:rsidRDefault="00186D95" w:rsidP="004203C6">
            <w:pPr>
              <w:rPr>
                <w:sz w:val="20"/>
                <w:szCs w:val="20"/>
                <w:lang w:val="en-US"/>
              </w:rPr>
            </w:pPr>
          </w:p>
        </w:tc>
        <w:tc>
          <w:tcPr>
            <w:tcW w:w="3827" w:type="dxa"/>
            <w:shd w:val="clear" w:color="auto" w:fill="auto"/>
          </w:tcPr>
          <w:p w14:paraId="3F04D511" w14:textId="2BF0DE64" w:rsidR="00F83157" w:rsidRPr="00A615E6" w:rsidRDefault="00F83157" w:rsidP="00F83157">
            <w:pPr>
              <w:rPr>
                <w:b/>
                <w:sz w:val="20"/>
                <w:szCs w:val="20"/>
                <w:lang w:val="fr-CH"/>
              </w:rPr>
            </w:pPr>
            <w:r w:rsidRPr="00A615E6">
              <w:rPr>
                <w:sz w:val="20"/>
                <w:szCs w:val="20"/>
                <w:u w:val="single"/>
                <w:lang w:val="fr-CH"/>
              </w:rPr>
              <w:t>Informal document</w:t>
            </w:r>
            <w:r w:rsidRPr="00A615E6">
              <w:rPr>
                <w:sz w:val="20"/>
                <w:szCs w:val="20"/>
                <w:lang w:val="fr-CH"/>
              </w:rPr>
              <w:t xml:space="preserve"> </w:t>
            </w:r>
            <w:r w:rsidRPr="00A615E6">
              <w:rPr>
                <w:b/>
                <w:sz w:val="20"/>
                <w:szCs w:val="20"/>
                <w:lang w:val="fr-CH"/>
              </w:rPr>
              <w:t>GRVA-03-</w:t>
            </w:r>
            <w:r w:rsidR="00521A60">
              <w:rPr>
                <w:b/>
                <w:sz w:val="20"/>
                <w:szCs w:val="20"/>
                <w:lang w:val="fr-CH"/>
              </w:rPr>
              <w:t>2</w:t>
            </w:r>
            <w:r w:rsidR="002C5B8A">
              <w:rPr>
                <w:b/>
                <w:sz w:val="20"/>
                <w:szCs w:val="20"/>
                <w:lang w:val="fr-CH"/>
              </w:rPr>
              <w:t>2</w:t>
            </w:r>
          </w:p>
          <w:p w14:paraId="376EC2AB" w14:textId="77777777" w:rsidR="00F83157" w:rsidRPr="00A615E6" w:rsidRDefault="00F83157" w:rsidP="00F83157">
            <w:pPr>
              <w:rPr>
                <w:sz w:val="20"/>
                <w:szCs w:val="20"/>
                <w:u w:val="single"/>
                <w:lang w:val="fr-CH"/>
              </w:rPr>
            </w:pPr>
            <w:r w:rsidRPr="00A615E6">
              <w:rPr>
                <w:sz w:val="20"/>
                <w:szCs w:val="20"/>
                <w:lang w:val="fr-CH"/>
              </w:rPr>
              <w:t>3rd GRVA session, 3-4 June 2019</w:t>
            </w:r>
          </w:p>
          <w:p w14:paraId="2F2EFDA1" w14:textId="77777777" w:rsidR="00F83157" w:rsidRPr="00F83157" w:rsidRDefault="00F83157" w:rsidP="004203C6">
            <w:pPr>
              <w:rPr>
                <w:sz w:val="20"/>
                <w:szCs w:val="20"/>
              </w:rPr>
            </w:pPr>
            <w:r w:rsidRPr="00F83157">
              <w:rPr>
                <w:sz w:val="20"/>
                <w:szCs w:val="20"/>
              </w:rPr>
              <w:t>Provisional agenda item 3</w:t>
            </w:r>
            <w:r>
              <w:rPr>
                <w:sz w:val="20"/>
                <w:szCs w:val="20"/>
              </w:rPr>
              <w:t>.</w:t>
            </w:r>
          </w:p>
          <w:p w14:paraId="38C4C55B" w14:textId="77777777" w:rsidR="00186D95" w:rsidRPr="004203C6" w:rsidRDefault="00186D95" w:rsidP="00BD2C72">
            <w:pPr>
              <w:rPr>
                <w:sz w:val="20"/>
                <w:szCs w:val="20"/>
                <w:lang w:val="en-US" w:eastAsia="ja-JP"/>
              </w:rPr>
            </w:pPr>
          </w:p>
        </w:tc>
      </w:tr>
    </w:tbl>
    <w:p w14:paraId="49BB0E8C" w14:textId="77777777" w:rsidR="00F83157" w:rsidRDefault="00F83157" w:rsidP="00521A60">
      <w:pPr>
        <w:rPr>
          <w:b/>
          <w:sz w:val="32"/>
          <w:szCs w:val="32"/>
          <w:lang w:val="en-US"/>
        </w:rPr>
      </w:pPr>
    </w:p>
    <w:p w14:paraId="2829F916" w14:textId="36211988" w:rsidR="00B93828" w:rsidRPr="00997D6A" w:rsidRDefault="00521A60">
      <w:pPr>
        <w:ind w:left="360"/>
        <w:jc w:val="center"/>
        <w:rPr>
          <w:b/>
          <w:sz w:val="32"/>
          <w:szCs w:val="32"/>
          <w:lang w:val="en-US"/>
        </w:rPr>
      </w:pPr>
      <w:r>
        <w:rPr>
          <w:b/>
          <w:sz w:val="32"/>
          <w:szCs w:val="32"/>
          <w:lang w:val="en-US"/>
        </w:rPr>
        <w:t xml:space="preserve">Proposal for an </w:t>
      </w:r>
      <w:r w:rsidR="0018484E" w:rsidRPr="00997D6A">
        <w:rPr>
          <w:b/>
          <w:sz w:val="32"/>
          <w:szCs w:val="32"/>
          <w:lang w:val="en-US"/>
        </w:rPr>
        <w:t xml:space="preserve">Informal </w:t>
      </w:r>
      <w:r w:rsidR="00D96AC4" w:rsidRPr="00997D6A">
        <w:rPr>
          <w:b/>
          <w:sz w:val="32"/>
          <w:szCs w:val="32"/>
          <w:lang w:val="en-US"/>
        </w:rPr>
        <w:t>W</w:t>
      </w:r>
      <w:r w:rsidR="0018484E" w:rsidRPr="00997D6A">
        <w:rPr>
          <w:b/>
          <w:sz w:val="32"/>
          <w:szCs w:val="32"/>
          <w:lang w:val="en-US"/>
        </w:rPr>
        <w:t xml:space="preserve">orking </w:t>
      </w:r>
      <w:r w:rsidR="00D96AC4" w:rsidRPr="00997D6A">
        <w:rPr>
          <w:b/>
          <w:sz w:val="32"/>
          <w:szCs w:val="32"/>
          <w:lang w:val="en-US"/>
        </w:rPr>
        <w:t>G</w:t>
      </w:r>
      <w:r w:rsidR="0018484E" w:rsidRPr="00997D6A">
        <w:rPr>
          <w:b/>
          <w:sz w:val="32"/>
          <w:szCs w:val="32"/>
          <w:lang w:val="en-US"/>
        </w:rPr>
        <w:t xml:space="preserve">roup on </w:t>
      </w:r>
      <w:r>
        <w:rPr>
          <w:b/>
          <w:sz w:val="32"/>
          <w:szCs w:val="32"/>
          <w:lang w:val="en-US"/>
        </w:rPr>
        <w:br/>
        <w:t xml:space="preserve">Event Data Recorder and </w:t>
      </w:r>
      <w:r w:rsidRPr="00521A60">
        <w:rPr>
          <w:b/>
          <w:sz w:val="32"/>
          <w:szCs w:val="32"/>
          <w:lang w:val="en-US"/>
        </w:rPr>
        <w:t xml:space="preserve">Data Storage System for Automated Driving </w:t>
      </w:r>
      <w:r>
        <w:rPr>
          <w:b/>
          <w:sz w:val="32"/>
          <w:szCs w:val="32"/>
          <w:lang w:val="en-US"/>
        </w:rPr>
        <w:t>(</w:t>
      </w:r>
      <w:r w:rsidR="00F06EE9">
        <w:rPr>
          <w:b/>
          <w:sz w:val="32"/>
          <w:szCs w:val="32"/>
          <w:lang w:val="en-US"/>
        </w:rPr>
        <w:t>EDR/DSSAD</w:t>
      </w:r>
      <w:r>
        <w:rPr>
          <w:b/>
          <w:sz w:val="32"/>
          <w:szCs w:val="32"/>
          <w:lang w:val="en-US"/>
        </w:rPr>
        <w:t>)</w:t>
      </w:r>
      <w:r>
        <w:rPr>
          <w:b/>
          <w:sz w:val="32"/>
          <w:szCs w:val="32"/>
          <w:lang w:val="en-US"/>
        </w:rPr>
        <w:br/>
        <w:t>(new group)</w:t>
      </w:r>
    </w:p>
    <w:p w14:paraId="2D1FD01B" w14:textId="77777777" w:rsidR="00F83157" w:rsidRPr="00997D6A" w:rsidRDefault="00F83157">
      <w:pPr>
        <w:rPr>
          <w:b/>
          <w:sz w:val="28"/>
          <w:szCs w:val="28"/>
          <w:lang w:val="en-US"/>
        </w:rPr>
      </w:pPr>
    </w:p>
    <w:p w14:paraId="1951D0DE" w14:textId="77777777" w:rsidR="00521A60" w:rsidRPr="00C51F4F" w:rsidRDefault="00521A60" w:rsidP="00521A60">
      <w:pPr>
        <w:spacing w:after="180"/>
        <w:rPr>
          <w:b/>
          <w:sz w:val="28"/>
          <w:szCs w:val="28"/>
        </w:rPr>
      </w:pPr>
      <w:r w:rsidRPr="00C51F4F">
        <w:rPr>
          <w:b/>
          <w:sz w:val="28"/>
          <w:szCs w:val="28"/>
        </w:rPr>
        <w:t>I.</w:t>
      </w:r>
      <w:r>
        <w:rPr>
          <w:b/>
          <w:sz w:val="28"/>
          <w:szCs w:val="28"/>
        </w:rPr>
        <w:tab/>
      </w:r>
      <w:r w:rsidRPr="00C51F4F">
        <w:rPr>
          <w:b/>
          <w:sz w:val="28"/>
          <w:szCs w:val="28"/>
        </w:rPr>
        <w:t>Terms of Reference</w:t>
      </w:r>
    </w:p>
    <w:p w14:paraId="04352845" w14:textId="508723DC" w:rsidR="002A54B0" w:rsidRDefault="002A54B0" w:rsidP="002A54B0">
      <w:pPr>
        <w:pStyle w:val="ListParagraph"/>
        <w:numPr>
          <w:ilvl w:val="0"/>
          <w:numId w:val="6"/>
        </w:numPr>
        <w:autoSpaceDE w:val="0"/>
        <w:autoSpaceDN w:val="0"/>
        <w:adjustRightInd w:val="0"/>
        <w:spacing w:after="180"/>
        <w:jc w:val="both"/>
      </w:pPr>
      <w:r w:rsidRPr="00FE1F38">
        <w:t>ECE/TRANS/WP29</w:t>
      </w:r>
      <w:r>
        <w:t>/2019/34 contains the strategic vision for the activities of WP29, GRVA</w:t>
      </w:r>
      <w:r w:rsidR="00F16880">
        <w:t>, GRSG</w:t>
      </w:r>
      <w:r>
        <w:t xml:space="preserve"> and </w:t>
      </w:r>
      <w:r w:rsidR="00521A60">
        <w:t>their</w:t>
      </w:r>
      <w:r>
        <w:t xml:space="preserve"> </w:t>
      </w:r>
      <w:r w:rsidR="00521A60">
        <w:t>I</w:t>
      </w:r>
      <w:r>
        <w:t xml:space="preserve">nformal </w:t>
      </w:r>
      <w:r w:rsidR="00521A60">
        <w:t>W</w:t>
      </w:r>
      <w:r>
        <w:t xml:space="preserve">orking </w:t>
      </w:r>
      <w:r w:rsidR="00521A60">
        <w:t>G</w:t>
      </w:r>
      <w:r>
        <w:t xml:space="preserve">roups </w:t>
      </w:r>
      <w:r w:rsidR="00521A60">
        <w:t xml:space="preserve">(IWGs) </w:t>
      </w:r>
      <w:r>
        <w:t>with respect to automated vehicles. This framework document directs GRVA</w:t>
      </w:r>
      <w:r w:rsidR="006757E5">
        <w:t>, GRSG</w:t>
      </w:r>
      <w:r>
        <w:t xml:space="preserve"> and </w:t>
      </w:r>
      <w:r w:rsidR="00521A60">
        <w:t>their IWGs</w:t>
      </w:r>
      <w:r>
        <w:t xml:space="preserve"> to use the issues, topics and deliverables from that document as guidance to inform further discussions, activities and outcomes.</w:t>
      </w:r>
    </w:p>
    <w:p w14:paraId="0C77D197" w14:textId="4050D811" w:rsidR="008637A9" w:rsidRDefault="002A54B0" w:rsidP="00F30E12">
      <w:pPr>
        <w:numPr>
          <w:ilvl w:val="0"/>
          <w:numId w:val="6"/>
        </w:numPr>
        <w:autoSpaceDE w:val="0"/>
        <w:autoSpaceDN w:val="0"/>
        <w:adjustRightInd w:val="0"/>
        <w:spacing w:after="120"/>
        <w:jc w:val="both"/>
      </w:pPr>
      <w:r>
        <w:t xml:space="preserve">As </w:t>
      </w:r>
      <w:r w:rsidRPr="00521A60">
        <w:t xml:space="preserve">noted in document ECE/TRANS/WP29/2019/34, the </w:t>
      </w:r>
      <w:r w:rsidR="00521A60">
        <w:t>IWG</w:t>
      </w:r>
      <w:r w:rsidRPr="00521A60">
        <w:rPr>
          <w:rFonts w:asciiTheme="minorEastAsia" w:eastAsiaTheme="minorEastAsia" w:hAnsiTheme="minorEastAsia"/>
          <w:lang w:eastAsia="zh-CN"/>
        </w:rPr>
        <w:t xml:space="preserve"> </w:t>
      </w:r>
      <w:r w:rsidRPr="00521A60">
        <w:t>shall</w:t>
      </w:r>
      <w:r w:rsidR="00B93828" w:rsidRPr="00521A60">
        <w:t xml:space="preserve"> </w:t>
      </w:r>
      <w:r w:rsidR="00C53BFF" w:rsidRPr="00521A60">
        <w:t>develop draft proposal</w:t>
      </w:r>
      <w:r w:rsidR="00F078FE" w:rsidRPr="00521A60">
        <w:t>s</w:t>
      </w:r>
      <w:r w:rsidR="00C53BFF" w:rsidRPr="00521A60">
        <w:t xml:space="preserve"> </w:t>
      </w:r>
      <w:r w:rsidR="00F71200" w:rsidRPr="00521A60">
        <w:t>for</w:t>
      </w:r>
      <w:r w:rsidR="00F71200" w:rsidRPr="00521A60">
        <w:rPr>
          <w:lang w:eastAsia="ja-JP"/>
        </w:rPr>
        <w:t xml:space="preserve"> </w:t>
      </w:r>
      <w:r w:rsidR="00F06EE9" w:rsidRPr="00521A60">
        <w:rPr>
          <w:lang w:eastAsia="ja-JP"/>
        </w:rPr>
        <w:t>Event Data Recorder</w:t>
      </w:r>
      <w:r w:rsidR="00DD7CC2" w:rsidRPr="00521A60">
        <w:rPr>
          <w:lang w:eastAsia="ja-JP"/>
        </w:rPr>
        <w:t xml:space="preserve"> </w:t>
      </w:r>
      <w:r w:rsidR="00F06EE9" w:rsidRPr="00521A60">
        <w:rPr>
          <w:lang w:eastAsia="ja-JP"/>
        </w:rPr>
        <w:t xml:space="preserve">(EDR) </w:t>
      </w:r>
      <w:r w:rsidR="00F30E12" w:rsidRPr="00521A60">
        <w:rPr>
          <w:lang w:eastAsia="ja-JP"/>
        </w:rPr>
        <w:t>for</w:t>
      </w:r>
      <w:r w:rsidR="0066316B" w:rsidRPr="00521A60">
        <w:rPr>
          <w:lang w:eastAsia="ja-JP"/>
        </w:rPr>
        <w:t xml:space="preserve"> conventional vehicles and automated/autonomous vehicles </w:t>
      </w:r>
      <w:r w:rsidR="008637A9" w:rsidRPr="00521A60">
        <w:rPr>
          <w:lang w:eastAsia="ja-JP"/>
        </w:rPr>
        <w:t xml:space="preserve">and </w:t>
      </w:r>
      <w:r w:rsidR="00F30E12" w:rsidRPr="00521A60">
        <w:rPr>
          <w:lang w:eastAsia="ja-JP"/>
        </w:rPr>
        <w:t>for</w:t>
      </w:r>
      <w:r w:rsidR="008637A9" w:rsidRPr="00521A60">
        <w:rPr>
          <w:lang w:eastAsia="ja-JP"/>
        </w:rPr>
        <w:t xml:space="preserve"> Data Storage System for Automated Driving (DSSAD) </w:t>
      </w:r>
      <w:r w:rsidR="00F30E12" w:rsidRPr="00521A60">
        <w:rPr>
          <w:lang w:eastAsia="ja-JP"/>
        </w:rPr>
        <w:t>for</w:t>
      </w:r>
      <w:r w:rsidR="008637A9" w:rsidRPr="00521A60">
        <w:rPr>
          <w:lang w:eastAsia="ja-JP"/>
        </w:rPr>
        <w:t xml:space="preserve"> </w:t>
      </w:r>
      <w:r w:rsidR="0066316B" w:rsidRPr="00521A60">
        <w:rPr>
          <w:lang w:eastAsia="ja-JP"/>
        </w:rPr>
        <w:t>automated/autonomous</w:t>
      </w:r>
      <w:r w:rsidR="0066316B" w:rsidRPr="00521A60">
        <w:t xml:space="preserve"> </w:t>
      </w:r>
      <w:r w:rsidR="00DD7CC2" w:rsidRPr="00521A60">
        <w:t>vehicles</w:t>
      </w:r>
      <w:r w:rsidR="0066316B" w:rsidRPr="00521A60">
        <w:t>.</w:t>
      </w:r>
      <w:r w:rsidR="008637A9" w:rsidRPr="00521A60">
        <w:t xml:space="preserve"> These categories shall be understood as systems </w:t>
      </w:r>
      <w:r w:rsidR="0024541E" w:rsidRPr="00521A60">
        <w:t xml:space="preserve">collecting </w:t>
      </w:r>
      <w:r w:rsidR="008637A9" w:rsidRPr="00521A60">
        <w:t>and storing a determined</w:t>
      </w:r>
      <w:r w:rsidR="008637A9">
        <w:t xml:space="preserve"> range of vehicle data, including</w:t>
      </w:r>
      <w:r w:rsidR="003A2DCD">
        <w:t>:</w:t>
      </w:r>
      <w:r w:rsidR="008637A9">
        <w:t xml:space="preserve"> </w:t>
      </w:r>
    </w:p>
    <w:p w14:paraId="6BB033B1" w14:textId="11F43786" w:rsidR="008637A9" w:rsidRDefault="003A2DCD" w:rsidP="003A2DCD">
      <w:pPr>
        <w:pStyle w:val="ListParagraph"/>
        <w:numPr>
          <w:ilvl w:val="3"/>
          <w:numId w:val="6"/>
        </w:numPr>
        <w:autoSpaceDE w:val="0"/>
        <w:autoSpaceDN w:val="0"/>
        <w:adjustRightInd w:val="0"/>
        <w:spacing w:after="120"/>
        <w:ind w:left="1276"/>
        <w:jc w:val="both"/>
      </w:pPr>
      <w:r>
        <w:t>I</w:t>
      </w:r>
      <w:r w:rsidR="008637A9">
        <w:t>nformation related to collisions</w:t>
      </w:r>
      <w:r w:rsidR="0034345C">
        <w:t xml:space="preserve"> valuable </w:t>
      </w:r>
      <w:r w:rsidR="0034345C" w:rsidRPr="00F30E12">
        <w:t>for accident reconstruction</w:t>
      </w:r>
      <w:r w:rsidR="008637A9" w:rsidRPr="00F30E12">
        <w:t xml:space="preserve"> </w:t>
      </w:r>
      <w:r w:rsidR="00F30E12">
        <w:t>(EDR)</w:t>
      </w:r>
      <w:r w:rsidR="00521A60">
        <w:t>;</w:t>
      </w:r>
    </w:p>
    <w:p w14:paraId="61BC0316" w14:textId="4067B9D4" w:rsidR="00B93828" w:rsidRDefault="003A2DCD" w:rsidP="003A2DCD">
      <w:pPr>
        <w:pStyle w:val="ListParagraph"/>
        <w:numPr>
          <w:ilvl w:val="3"/>
          <w:numId w:val="6"/>
        </w:numPr>
        <w:autoSpaceDE w:val="0"/>
        <w:autoSpaceDN w:val="0"/>
        <w:adjustRightInd w:val="0"/>
        <w:spacing w:after="120"/>
        <w:ind w:left="1276"/>
        <w:jc w:val="both"/>
      </w:pPr>
      <w:r>
        <w:t>T</w:t>
      </w:r>
      <w:r w:rsidR="008637A9" w:rsidRPr="008637A9">
        <w:t>he status of the automated</w:t>
      </w:r>
      <w:r w:rsidR="0066316B">
        <w:t>/autonomous</w:t>
      </w:r>
      <w:r w:rsidR="008637A9" w:rsidRPr="008637A9">
        <w:t xml:space="preserve"> driving system and the status of the driver </w:t>
      </w:r>
      <w:r w:rsidR="0024541E">
        <w:t>(</w:t>
      </w:r>
      <w:r w:rsidR="00AE3774">
        <w:t>DSSAD)</w:t>
      </w:r>
      <w:r w:rsidR="008637A9">
        <w:t>.</w:t>
      </w:r>
    </w:p>
    <w:p w14:paraId="04CF5184" w14:textId="11BD231F" w:rsidR="00B93828" w:rsidRPr="00997D6A" w:rsidRDefault="008637A9" w:rsidP="00283B1A">
      <w:pPr>
        <w:numPr>
          <w:ilvl w:val="0"/>
          <w:numId w:val="6"/>
        </w:numPr>
        <w:tabs>
          <w:tab w:val="num" w:pos="900"/>
        </w:tabs>
        <w:autoSpaceDE w:val="0"/>
        <w:autoSpaceDN w:val="0"/>
        <w:adjustRightInd w:val="0"/>
        <w:spacing w:after="120"/>
        <w:ind w:left="900" w:hanging="540"/>
        <w:jc w:val="both"/>
      </w:pPr>
      <w:r>
        <w:t>To this effect, t</w:t>
      </w:r>
      <w:r w:rsidR="00B93828" w:rsidRPr="00997D6A">
        <w:t xml:space="preserve">he </w:t>
      </w:r>
      <w:r w:rsidR="00521A60">
        <w:t>IWG</w:t>
      </w:r>
      <w:r w:rsidR="00B93828" w:rsidRPr="00997D6A">
        <w:t xml:space="preserve"> shall </w:t>
      </w:r>
      <w:r w:rsidR="00DD5C10" w:rsidRPr="00997D6A">
        <w:t xml:space="preserve">address </w:t>
      </w:r>
      <w:r w:rsidR="00B93828" w:rsidRPr="00997D6A">
        <w:t>the following</w:t>
      </w:r>
      <w:r w:rsidR="00DD5C10" w:rsidRPr="00997D6A">
        <w:t xml:space="preserve"> issues</w:t>
      </w:r>
      <w:r w:rsidR="00B93828" w:rsidRPr="00997D6A">
        <w:t>:</w:t>
      </w:r>
    </w:p>
    <w:p w14:paraId="2076E55C" w14:textId="77777777" w:rsidR="008637A9" w:rsidRPr="008637A9" w:rsidRDefault="008637A9" w:rsidP="008637A9">
      <w:pPr>
        <w:numPr>
          <w:ilvl w:val="1"/>
          <w:numId w:val="6"/>
        </w:numPr>
        <w:tabs>
          <w:tab w:val="clear" w:pos="540"/>
          <w:tab w:val="num" w:pos="1418"/>
        </w:tabs>
        <w:autoSpaceDE w:val="0"/>
        <w:autoSpaceDN w:val="0"/>
        <w:adjustRightInd w:val="0"/>
        <w:spacing w:after="120"/>
        <w:ind w:left="1418" w:hanging="425"/>
        <w:jc w:val="both"/>
      </w:pPr>
      <w:r w:rsidRPr="008637A9">
        <w:t>Define</w:t>
      </w:r>
      <w:r>
        <w:t xml:space="preserve"> the scope and</w:t>
      </w:r>
      <w:r w:rsidRPr="008637A9">
        <w:t xml:space="preserve"> specific objectives of and differences between EDR and DSSAD</w:t>
      </w:r>
      <w:r>
        <w:t>,</w:t>
      </w:r>
      <w:r w:rsidRPr="008637A9">
        <w:t xml:space="preserve"> </w:t>
      </w:r>
    </w:p>
    <w:p w14:paraId="0C49BAF0" w14:textId="77777777" w:rsidR="006343A7" w:rsidRDefault="005E307A" w:rsidP="001E3987">
      <w:pPr>
        <w:numPr>
          <w:ilvl w:val="1"/>
          <w:numId w:val="6"/>
        </w:numPr>
        <w:tabs>
          <w:tab w:val="clear" w:pos="540"/>
          <w:tab w:val="num" w:pos="1418"/>
        </w:tabs>
        <w:autoSpaceDE w:val="0"/>
        <w:autoSpaceDN w:val="0"/>
        <w:adjustRightInd w:val="0"/>
        <w:spacing w:after="120"/>
        <w:ind w:left="1418" w:hanging="425"/>
        <w:jc w:val="both"/>
      </w:pPr>
      <w:r w:rsidRPr="008637A9">
        <w:t xml:space="preserve">Define </w:t>
      </w:r>
      <w:r w:rsidR="00F06EE9" w:rsidRPr="008637A9">
        <w:t xml:space="preserve">EDR and DSSAD </w:t>
      </w:r>
      <w:r w:rsidRPr="008637A9">
        <w:t>requirements</w:t>
      </w:r>
      <w:r w:rsidR="008637A9">
        <w:t>.</w:t>
      </w:r>
      <w:r w:rsidRPr="008637A9">
        <w:t xml:space="preserve"> </w:t>
      </w:r>
    </w:p>
    <w:p w14:paraId="03954BBA" w14:textId="2253E62A" w:rsidR="008637A9" w:rsidRDefault="008637A9" w:rsidP="00A949B0">
      <w:pPr>
        <w:numPr>
          <w:ilvl w:val="0"/>
          <w:numId w:val="6"/>
        </w:numPr>
        <w:tabs>
          <w:tab w:val="num" w:pos="900"/>
        </w:tabs>
        <w:autoSpaceDE w:val="0"/>
        <w:autoSpaceDN w:val="0"/>
        <w:adjustRightInd w:val="0"/>
        <w:spacing w:after="120"/>
        <w:ind w:left="900" w:hanging="540"/>
        <w:jc w:val="both"/>
      </w:pPr>
      <w:proofErr w:type="gramStart"/>
      <w:r>
        <w:t>In particular, the</w:t>
      </w:r>
      <w:proofErr w:type="gramEnd"/>
      <w:r>
        <w:t xml:space="preserve"> </w:t>
      </w:r>
      <w:r w:rsidR="00521A60">
        <w:t>IWG</w:t>
      </w:r>
      <w:r>
        <w:t xml:space="preserve"> will consider defining the categories of data recorded</w:t>
      </w:r>
      <w:r w:rsidR="00A949B0">
        <w:t xml:space="preserve">, the </w:t>
      </w:r>
      <w:r>
        <w:t>events triggering recording, as well as technical specifications in terms of performances of such systems, such as</w:t>
      </w:r>
      <w:r w:rsidRPr="008637A9">
        <w:t xml:space="preserve"> </w:t>
      </w:r>
      <w:r>
        <w:t>the required endurance, accessibility, storage capacity or the specific security requirements, as well as the required privacy</w:t>
      </w:r>
      <w:r w:rsidR="002A788C">
        <w:t xml:space="preserve"> and data protection</w:t>
      </w:r>
      <w:r>
        <w:t xml:space="preserve"> by design features.  </w:t>
      </w:r>
    </w:p>
    <w:p w14:paraId="1186DD70" w14:textId="6E777E4A" w:rsidR="00B93828" w:rsidRPr="00997D6A" w:rsidRDefault="009C27FC" w:rsidP="009C27FC">
      <w:pPr>
        <w:numPr>
          <w:ilvl w:val="0"/>
          <w:numId w:val="6"/>
        </w:numPr>
        <w:tabs>
          <w:tab w:val="num" w:pos="900"/>
        </w:tabs>
        <w:autoSpaceDE w:val="0"/>
        <w:autoSpaceDN w:val="0"/>
        <w:adjustRightInd w:val="0"/>
        <w:spacing w:after="120"/>
        <w:ind w:left="900" w:hanging="540"/>
        <w:jc w:val="both"/>
      </w:pPr>
      <w:r>
        <w:t xml:space="preserve">The text </w:t>
      </w:r>
      <w:r w:rsidRPr="007E3691">
        <w:t xml:space="preserve">shall, </w:t>
      </w:r>
      <w:proofErr w:type="gramStart"/>
      <w:r w:rsidRPr="007E3691">
        <w:t>to the fullest extent</w:t>
      </w:r>
      <w:proofErr w:type="gramEnd"/>
      <w:r w:rsidRPr="007E3691">
        <w:t xml:space="preserve"> possible, be performance based and technology neutral</w:t>
      </w:r>
      <w:r w:rsidR="00521A60">
        <w:t>.</w:t>
      </w:r>
      <w:r w:rsidRPr="007E3691">
        <w:t xml:space="preserve"> </w:t>
      </w:r>
      <w:r w:rsidR="00521A60">
        <w:t>It shall</w:t>
      </w:r>
      <w:r w:rsidRPr="007E3691">
        <w:t xml:space="preserve"> be prepared in a neutral form such that it can be adapted for use under the 1958, 1997 and 1998 </w:t>
      </w:r>
      <w:r>
        <w:t>Agreements.</w:t>
      </w:r>
    </w:p>
    <w:p w14:paraId="0E8533AE" w14:textId="506F9520" w:rsidR="00AE3774" w:rsidRPr="009C27FC" w:rsidRDefault="00B93828" w:rsidP="009C27FC">
      <w:pPr>
        <w:numPr>
          <w:ilvl w:val="0"/>
          <w:numId w:val="6"/>
        </w:numPr>
        <w:tabs>
          <w:tab w:val="num" w:pos="900"/>
        </w:tabs>
        <w:autoSpaceDE w:val="0"/>
        <w:autoSpaceDN w:val="0"/>
        <w:adjustRightInd w:val="0"/>
        <w:spacing w:after="120"/>
        <w:ind w:left="900" w:hanging="540"/>
        <w:jc w:val="both"/>
      </w:pPr>
      <w:r w:rsidRPr="00BA65DE">
        <w:t xml:space="preserve">The </w:t>
      </w:r>
      <w:r w:rsidR="00521A60">
        <w:t>IWG</w:t>
      </w:r>
      <w:r w:rsidRPr="00BA65DE">
        <w:t xml:space="preserve"> should </w:t>
      </w:r>
      <w:proofErr w:type="gramStart"/>
      <w:r w:rsidRPr="00BA65DE">
        <w:t xml:space="preserve">take </w:t>
      </w:r>
      <w:r w:rsidR="0024541E">
        <w:t xml:space="preserve">into </w:t>
      </w:r>
      <w:r w:rsidRPr="00BA65DE">
        <w:t>account</w:t>
      </w:r>
      <w:proofErr w:type="gramEnd"/>
      <w:r w:rsidRPr="00BA65DE">
        <w:t xml:space="preserve"> existing data</w:t>
      </w:r>
      <w:r w:rsidR="0024541E">
        <w:t xml:space="preserve">, </w:t>
      </w:r>
      <w:r w:rsidRPr="00BA65DE">
        <w:t>research</w:t>
      </w:r>
      <w:r w:rsidR="0024541E">
        <w:t xml:space="preserve"> and standards available in the contracting parties </w:t>
      </w:r>
      <w:r w:rsidRPr="00BA65DE">
        <w:t xml:space="preserve">in developing its proposals. </w:t>
      </w:r>
    </w:p>
    <w:p w14:paraId="271C54BB" w14:textId="3B83827D" w:rsidR="00AE3774" w:rsidRPr="009C27FC" w:rsidRDefault="00AE3774" w:rsidP="00382F13">
      <w:pPr>
        <w:numPr>
          <w:ilvl w:val="0"/>
          <w:numId w:val="6"/>
        </w:numPr>
        <w:tabs>
          <w:tab w:val="num" w:pos="900"/>
        </w:tabs>
        <w:autoSpaceDE w:val="0"/>
        <w:autoSpaceDN w:val="0"/>
        <w:adjustRightInd w:val="0"/>
        <w:spacing w:after="120"/>
        <w:ind w:left="900" w:hanging="540"/>
        <w:jc w:val="both"/>
      </w:pPr>
      <w:r w:rsidRPr="009C27FC">
        <w:t>The group will come with clear objectives,</w:t>
      </w:r>
      <w:r w:rsidR="0066316B" w:rsidRPr="009C27FC">
        <w:t xml:space="preserve"> scope,</w:t>
      </w:r>
      <w:r w:rsidRPr="009C27FC">
        <w:t xml:space="preserve"> deadlines and the identification of differences between DSSAD and EDR for the </w:t>
      </w:r>
      <w:r w:rsidR="00A949B0" w:rsidRPr="009C27FC">
        <w:t>[September</w:t>
      </w:r>
      <w:r w:rsidRPr="009C27FC">
        <w:t xml:space="preserve"> 2019 session</w:t>
      </w:r>
      <w:r w:rsidR="00A949B0" w:rsidRPr="009C27FC">
        <w:t>]</w:t>
      </w:r>
      <w:r w:rsidRPr="009C27FC">
        <w:t xml:space="preserve"> of </w:t>
      </w:r>
      <w:r w:rsidR="00A949B0" w:rsidRPr="009C27FC">
        <w:t>GRVA</w:t>
      </w:r>
      <w:r w:rsidR="00F16880">
        <w:t xml:space="preserve"> and [October 2019 session</w:t>
      </w:r>
      <w:r w:rsidR="00382F13">
        <w:t>]</w:t>
      </w:r>
      <w:r w:rsidR="00F16880">
        <w:t xml:space="preserve"> of GRSG</w:t>
      </w:r>
      <w:r w:rsidRPr="009C27FC">
        <w:t>.</w:t>
      </w:r>
    </w:p>
    <w:p w14:paraId="04EB5E75" w14:textId="2FF41175" w:rsidR="008637A9" w:rsidRPr="009C27FC" w:rsidRDefault="008637A9" w:rsidP="00382F13">
      <w:pPr>
        <w:numPr>
          <w:ilvl w:val="0"/>
          <w:numId w:val="6"/>
        </w:numPr>
        <w:tabs>
          <w:tab w:val="num" w:pos="900"/>
          <w:tab w:val="num" w:pos="1440"/>
        </w:tabs>
        <w:autoSpaceDE w:val="0"/>
        <w:autoSpaceDN w:val="0"/>
        <w:adjustRightInd w:val="0"/>
        <w:ind w:left="896" w:hanging="539"/>
        <w:jc w:val="both"/>
      </w:pPr>
      <w:r w:rsidRPr="009C27FC">
        <w:rPr>
          <w:lang w:eastAsia="ja-JP"/>
        </w:rPr>
        <w:lastRenderedPageBreak/>
        <w:t xml:space="preserve">DSSAD requirements </w:t>
      </w:r>
      <w:r w:rsidR="00D439F9" w:rsidRPr="009C27FC">
        <w:rPr>
          <w:lang w:eastAsia="ja-JP"/>
        </w:rPr>
        <w:t xml:space="preserve">for </w:t>
      </w:r>
      <w:r w:rsidR="009C27FC">
        <w:rPr>
          <w:lang w:eastAsia="ja-JP"/>
        </w:rPr>
        <w:t>Automated Lane Keeping S</w:t>
      </w:r>
      <w:r w:rsidR="00D439F9" w:rsidRPr="009C27FC">
        <w:rPr>
          <w:lang w:eastAsia="ja-JP"/>
        </w:rPr>
        <w:t xml:space="preserve">ystems </w:t>
      </w:r>
      <w:r w:rsidR="006343A7" w:rsidRPr="009C27FC">
        <w:t>should be</w:t>
      </w:r>
      <w:r w:rsidRPr="009C27FC">
        <w:t xml:space="preserve"> submitted</w:t>
      </w:r>
      <w:r w:rsidR="006343A7" w:rsidRPr="009C27FC">
        <w:t xml:space="preserve"> </w:t>
      </w:r>
      <w:r w:rsidR="00D439F9" w:rsidRPr="009C27FC">
        <w:t xml:space="preserve">to </w:t>
      </w:r>
      <w:r w:rsidR="00F16880" w:rsidRPr="009B14E5">
        <w:t>GRVA</w:t>
      </w:r>
      <w:r w:rsidR="00D439F9" w:rsidRPr="009C27FC">
        <w:t xml:space="preserve"> at its </w:t>
      </w:r>
      <w:r w:rsidR="00A949B0" w:rsidRPr="009C27FC">
        <w:t>[</w:t>
      </w:r>
      <w:r w:rsidR="00F16880">
        <w:t>February</w:t>
      </w:r>
      <w:r w:rsidRPr="009C27FC">
        <w:t xml:space="preserve"> 2020</w:t>
      </w:r>
      <w:r w:rsidR="005C1D0F">
        <w:t>]</w:t>
      </w:r>
      <w:r w:rsidR="00CE26CF" w:rsidRPr="009C27FC">
        <w:t xml:space="preserve"> session</w:t>
      </w:r>
      <w:r w:rsidR="00A949B0" w:rsidRPr="009C27FC">
        <w:t>.</w:t>
      </w:r>
    </w:p>
    <w:p w14:paraId="54935DC8" w14:textId="77777777" w:rsidR="008637A9" w:rsidRDefault="008637A9" w:rsidP="008637A9">
      <w:pPr>
        <w:pStyle w:val="ListParagraph"/>
      </w:pPr>
    </w:p>
    <w:p w14:paraId="3481B319" w14:textId="564CD7E2" w:rsidR="008637A9" w:rsidRPr="008637A9" w:rsidRDefault="008637A9" w:rsidP="00B42240">
      <w:pPr>
        <w:numPr>
          <w:ilvl w:val="0"/>
          <w:numId w:val="6"/>
        </w:numPr>
        <w:tabs>
          <w:tab w:val="num" w:pos="900"/>
          <w:tab w:val="num" w:pos="1440"/>
        </w:tabs>
        <w:autoSpaceDE w:val="0"/>
        <w:autoSpaceDN w:val="0"/>
        <w:adjustRightInd w:val="0"/>
        <w:ind w:left="896" w:hanging="539"/>
        <w:jc w:val="both"/>
      </w:pPr>
      <w:r>
        <w:t xml:space="preserve">EDR </w:t>
      </w:r>
      <w:r w:rsidRPr="008637A9">
        <w:t xml:space="preserve">requirements should be submitted </w:t>
      </w:r>
      <w:r w:rsidR="00D439F9">
        <w:t xml:space="preserve">to </w:t>
      </w:r>
      <w:r w:rsidR="009C320D">
        <w:t>GRSG</w:t>
      </w:r>
      <w:r w:rsidR="00D439F9">
        <w:t xml:space="preserve"> for consideration at its</w:t>
      </w:r>
      <w:r w:rsidRPr="008637A9">
        <w:t xml:space="preserve"> </w:t>
      </w:r>
      <w:r w:rsidR="005C1D0F">
        <w:t>[</w:t>
      </w:r>
      <w:r w:rsidR="00B42240">
        <w:t>October</w:t>
      </w:r>
      <w:r>
        <w:t xml:space="preserve"> </w:t>
      </w:r>
      <w:r w:rsidRPr="008637A9">
        <w:t>2020</w:t>
      </w:r>
      <w:r w:rsidR="005C1D0F">
        <w:t>]</w:t>
      </w:r>
      <w:r w:rsidR="00CE26CF">
        <w:t xml:space="preserve"> session</w:t>
      </w:r>
      <w:r w:rsidRPr="008637A9">
        <w:t xml:space="preserve">. </w:t>
      </w:r>
    </w:p>
    <w:p w14:paraId="6EC0A012" w14:textId="77777777" w:rsidR="00E83EDD" w:rsidRDefault="00E83EDD" w:rsidP="008637A9">
      <w:pPr>
        <w:rPr>
          <w:lang w:eastAsia="ja-JP"/>
        </w:rPr>
      </w:pPr>
    </w:p>
    <w:p w14:paraId="6EC9B225" w14:textId="64061DF8" w:rsidR="00A615E6" w:rsidRPr="00997D6A" w:rsidRDefault="006B62C1" w:rsidP="00A615E6">
      <w:pPr>
        <w:spacing w:after="180"/>
        <w:rPr>
          <w:sz w:val="28"/>
          <w:szCs w:val="28"/>
        </w:rPr>
      </w:pPr>
      <w:r>
        <w:rPr>
          <w:b/>
          <w:sz w:val="28"/>
          <w:szCs w:val="28"/>
        </w:rPr>
        <w:t>II.</w:t>
      </w:r>
      <w:r>
        <w:rPr>
          <w:b/>
          <w:sz w:val="28"/>
          <w:szCs w:val="28"/>
        </w:rPr>
        <w:tab/>
      </w:r>
      <w:bookmarkStart w:id="0" w:name="_GoBack"/>
      <w:bookmarkEnd w:id="0"/>
      <w:r w:rsidR="00A615E6" w:rsidRPr="00997D6A">
        <w:rPr>
          <w:b/>
          <w:sz w:val="28"/>
          <w:szCs w:val="28"/>
        </w:rPr>
        <w:t>Rules of Procedure</w:t>
      </w:r>
    </w:p>
    <w:p w14:paraId="4AC42CF4" w14:textId="1AB39FC0" w:rsidR="00A615E6" w:rsidRPr="007E3691" w:rsidRDefault="00A615E6" w:rsidP="00521A60">
      <w:pPr>
        <w:numPr>
          <w:ilvl w:val="0"/>
          <w:numId w:val="14"/>
        </w:numPr>
        <w:autoSpaceDE w:val="0"/>
        <w:autoSpaceDN w:val="0"/>
        <w:adjustRightInd w:val="0"/>
        <w:spacing w:after="180"/>
        <w:ind w:hanging="578"/>
        <w:jc w:val="both"/>
      </w:pPr>
      <w:r w:rsidRPr="007E3691">
        <w:t xml:space="preserve">The </w:t>
      </w:r>
      <w:r w:rsidR="002C5B8A">
        <w:t>IWG</w:t>
      </w:r>
      <w:r w:rsidRPr="007E3691">
        <w:t xml:space="preserve"> shall repo</w:t>
      </w:r>
      <w:r w:rsidR="006F4D8B">
        <w:t xml:space="preserve">rt to both GRVA and GRSG </w:t>
      </w:r>
      <w:r w:rsidR="003A2DCD">
        <w:t>and is</w:t>
      </w:r>
      <w:r w:rsidRPr="007E3691">
        <w:t xml:space="preserve"> open to all participants of WP.29.</w:t>
      </w:r>
    </w:p>
    <w:p w14:paraId="62FD5BB0" w14:textId="5F9117DA"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rsidRPr="007E3691">
        <w:t>[</w:t>
      </w:r>
      <w:r w:rsidR="00B61476">
        <w:t>C</w:t>
      </w:r>
      <w:r w:rsidR="00A615E6" w:rsidRPr="007E3691">
        <w:t xml:space="preserve">o-Chairs] and a Secretary will manage </w:t>
      </w:r>
      <w:r w:rsidR="00A615E6">
        <w:t>the</w:t>
      </w:r>
      <w:r w:rsidR="00A615E6" w:rsidRPr="007E3691">
        <w:t xml:space="preserve"> </w:t>
      </w:r>
      <w:r w:rsidR="002C5B8A">
        <w:t>IWG</w:t>
      </w:r>
      <w:r w:rsidR="00A615E6" w:rsidRPr="007E3691">
        <w:t>.</w:t>
      </w:r>
    </w:p>
    <w:p w14:paraId="2CB360FB" w14:textId="7593E5D7"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rsidRPr="007E3691">
        <w:t xml:space="preserve">Experts </w:t>
      </w:r>
      <w:r w:rsidR="002C5B8A">
        <w:t xml:space="preserve">[among WP.29 participants] </w:t>
      </w:r>
      <w:r w:rsidR="00A615E6" w:rsidRPr="007E3691">
        <w:t>may be invited upon invitation by the [co-chairs] to ensure engagement of the best available experts.</w:t>
      </w:r>
    </w:p>
    <w:p w14:paraId="789C4230" w14:textId="33A407BB"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rsidRPr="007E3691">
        <w:t xml:space="preserve">The working language of the </w:t>
      </w:r>
      <w:r w:rsidR="002C5B8A">
        <w:t>IWG</w:t>
      </w:r>
      <w:r w:rsidR="00A615E6" w:rsidRPr="007E3691">
        <w:t xml:space="preserve"> will be English.</w:t>
      </w:r>
    </w:p>
    <w:p w14:paraId="1DA436CE" w14:textId="53B00DA1"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rsidRPr="007E3691">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3FD750FB" w14:textId="14484B1C"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rsidRPr="007E3691">
        <w:t xml:space="preserve">An agenda and related documents will be circulated to all members of the </w:t>
      </w:r>
      <w:r w:rsidR="002C5B8A">
        <w:t>IWG</w:t>
      </w:r>
      <w:r w:rsidR="00A615E6" w:rsidRPr="007E3691">
        <w:t xml:space="preserve"> in advance of all scheduled meetings. </w:t>
      </w:r>
    </w:p>
    <w:p w14:paraId="424A8659" w14:textId="696184D4"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rsidRPr="007E3691">
        <w:t xml:space="preserve">Decisions will be reached by consensus. When consensus cannot be reached, the </w:t>
      </w:r>
      <w:r w:rsidR="00A615E6">
        <w:t>[C</w:t>
      </w:r>
      <w:r w:rsidR="00A615E6" w:rsidRPr="007E3691">
        <w:t>o-Chairs</w:t>
      </w:r>
      <w:r w:rsidR="00A615E6">
        <w:t>]</w:t>
      </w:r>
      <w:r w:rsidR="00A615E6" w:rsidRPr="007E3691">
        <w:t xml:space="preserve"> of the groups shall present the </w:t>
      </w:r>
      <w:r w:rsidR="00F16880">
        <w:t>different points of view to the relevant GR</w:t>
      </w:r>
      <w:r w:rsidR="00A615E6" w:rsidRPr="007E3691">
        <w:t xml:space="preserve">. The </w:t>
      </w:r>
      <w:r w:rsidR="00A615E6">
        <w:t>[</w:t>
      </w:r>
      <w:r w:rsidR="00A615E6" w:rsidRPr="007E3691">
        <w:t>Co-Chairs</w:t>
      </w:r>
      <w:r w:rsidR="00A615E6">
        <w:t>]</w:t>
      </w:r>
      <w:r w:rsidR="00A615E6" w:rsidRPr="007E3691">
        <w:t xml:space="preserve"> may seek guidance from </w:t>
      </w:r>
      <w:r w:rsidR="00F16880">
        <w:t>the relevant GR,</w:t>
      </w:r>
      <w:r w:rsidR="00A615E6" w:rsidRPr="007E3691">
        <w:t xml:space="preserve"> as appropriate.  </w:t>
      </w:r>
    </w:p>
    <w:p w14:paraId="4010E404" w14:textId="2F2CB4C2"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rsidRPr="007E3691">
        <w:t xml:space="preserve">The progress </w:t>
      </w:r>
      <w:r w:rsidR="00A615E6" w:rsidRPr="00521A60">
        <w:t xml:space="preserve">of the </w:t>
      </w:r>
      <w:r w:rsidR="002C5B8A">
        <w:t>IWG</w:t>
      </w:r>
      <w:r w:rsidR="00A615E6" w:rsidRPr="00521A60">
        <w:t xml:space="preserve"> will be reported routinely to</w:t>
      </w:r>
      <w:r w:rsidR="00A615E6" w:rsidRPr="007E3691">
        <w:t xml:space="preserve"> </w:t>
      </w:r>
      <w:r w:rsidR="00A615E6" w:rsidRPr="00521A60">
        <w:t>GRVA – wherever possible as an informal document and presented by the [</w:t>
      </w:r>
      <w:r w:rsidR="00A615E6" w:rsidRPr="007E3691">
        <w:t>Co-Chairs</w:t>
      </w:r>
      <w:r w:rsidR="00A615E6">
        <w:t>]</w:t>
      </w:r>
      <w:r w:rsidR="00A615E6" w:rsidRPr="00521A60">
        <w:t xml:space="preserve">. </w:t>
      </w:r>
    </w:p>
    <w:p w14:paraId="63084591" w14:textId="3C9C48E6"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rsidRPr="00521A60">
        <w:tab/>
      </w:r>
      <w:r w:rsidR="00A615E6" w:rsidRPr="00521A60">
        <w:t>All documents shall be distributed in digital format. Meeting documents should be made available to the Secretary for publication on the dedicated website.</w:t>
      </w:r>
    </w:p>
    <w:p w14:paraId="4F61BCE4" w14:textId="0767EAB1" w:rsidR="00A615E6" w:rsidRPr="00C179E6"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t>F</w:t>
      </w:r>
      <w:r w:rsidR="00A615E6" w:rsidRPr="002133CA">
        <w:t>inal decision on regulatory proposals rests with WP.29 and the Contracting Parties.</w:t>
      </w:r>
    </w:p>
    <w:p w14:paraId="73986246" w14:textId="77777777" w:rsidR="0018484E" w:rsidRPr="00997D6A" w:rsidRDefault="0018484E" w:rsidP="0018484E">
      <w:pPr>
        <w:tabs>
          <w:tab w:val="num" w:pos="900"/>
        </w:tabs>
        <w:ind w:left="900" w:hanging="5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521A60">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5B287" w14:textId="77777777" w:rsidR="002328AA" w:rsidRDefault="002328AA" w:rsidP="00D759F3">
      <w:r>
        <w:separator/>
      </w:r>
    </w:p>
  </w:endnote>
  <w:endnote w:type="continuationSeparator" w:id="0">
    <w:p w14:paraId="7CCA5DC6" w14:textId="77777777" w:rsidR="002328AA" w:rsidRDefault="002328AA"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F3094" w14:textId="77777777" w:rsidR="002328AA" w:rsidRDefault="002328AA" w:rsidP="00D759F3">
      <w:r>
        <w:separator/>
      </w:r>
    </w:p>
  </w:footnote>
  <w:footnote w:type="continuationSeparator" w:id="0">
    <w:p w14:paraId="346FAB82" w14:textId="77777777" w:rsidR="002328AA" w:rsidRDefault="002328AA" w:rsidP="00D7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D77"/>
    <w:multiLevelType w:val="hybridMultilevel"/>
    <w:tmpl w:val="9A56742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 w15:restartNumberingAfterBreak="0">
    <w:nsid w:val="087D4B6C"/>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0D1A49B3"/>
    <w:multiLevelType w:val="hybridMultilevel"/>
    <w:tmpl w:val="4ECEA1AC"/>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F4D639DE">
      <w:numFmt w:val="bullet"/>
      <w:lvlText w:val="-"/>
      <w:lvlJc w:val="left"/>
      <w:pPr>
        <w:ind w:left="3060" w:hanging="360"/>
      </w:pPr>
      <w:rPr>
        <w:rFonts w:ascii="Times New Roman" w:eastAsia="MS Mincho" w:hAnsi="Times New Roman" w:cs="Times New Roman"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7"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10"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11"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3"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3"/>
  </w:num>
  <w:num w:numId="5">
    <w:abstractNumId w:val="4"/>
  </w:num>
  <w:num w:numId="6">
    <w:abstractNumId w:val="2"/>
  </w:num>
  <w:num w:numId="7">
    <w:abstractNumId w:val="3"/>
  </w:num>
  <w:num w:numId="8">
    <w:abstractNumId w:val="9"/>
  </w:num>
  <w:num w:numId="9">
    <w:abstractNumId w:val="6"/>
  </w:num>
  <w:num w:numId="10">
    <w:abstractNumId w:val="12"/>
  </w:num>
  <w:num w:numId="11">
    <w:abstractNumId w:val="14"/>
  </w:num>
  <w:num w:numId="12">
    <w:abstractNumId w:val="11"/>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6"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F08"/>
    <w:rsid w:val="0002615F"/>
    <w:rsid w:val="00026B7D"/>
    <w:rsid w:val="00046595"/>
    <w:rsid w:val="000948EE"/>
    <w:rsid w:val="000A09A0"/>
    <w:rsid w:val="00101F9C"/>
    <w:rsid w:val="0012409C"/>
    <w:rsid w:val="001538D7"/>
    <w:rsid w:val="00156E60"/>
    <w:rsid w:val="00174572"/>
    <w:rsid w:val="0018484E"/>
    <w:rsid w:val="00186D95"/>
    <w:rsid w:val="001B2546"/>
    <w:rsid w:val="001C1501"/>
    <w:rsid w:val="001D3653"/>
    <w:rsid w:val="001E3987"/>
    <w:rsid w:val="00206BD5"/>
    <w:rsid w:val="00212DD9"/>
    <w:rsid w:val="00217ADF"/>
    <w:rsid w:val="002328AA"/>
    <w:rsid w:val="0024541E"/>
    <w:rsid w:val="00283B1A"/>
    <w:rsid w:val="00291098"/>
    <w:rsid w:val="00293D5C"/>
    <w:rsid w:val="002A54A5"/>
    <w:rsid w:val="002A54B0"/>
    <w:rsid w:val="002A788C"/>
    <w:rsid w:val="002B195B"/>
    <w:rsid w:val="002C4A17"/>
    <w:rsid w:val="002C5B8A"/>
    <w:rsid w:val="002C7930"/>
    <w:rsid w:val="002F3E55"/>
    <w:rsid w:val="00325A6D"/>
    <w:rsid w:val="003266FD"/>
    <w:rsid w:val="00327CA2"/>
    <w:rsid w:val="00331DA8"/>
    <w:rsid w:val="00335853"/>
    <w:rsid w:val="0034345C"/>
    <w:rsid w:val="00356943"/>
    <w:rsid w:val="003710E4"/>
    <w:rsid w:val="00382F13"/>
    <w:rsid w:val="003A2DCD"/>
    <w:rsid w:val="003B559D"/>
    <w:rsid w:val="003C4DFA"/>
    <w:rsid w:val="003F104C"/>
    <w:rsid w:val="003F524A"/>
    <w:rsid w:val="00407080"/>
    <w:rsid w:val="004203C6"/>
    <w:rsid w:val="00422C7F"/>
    <w:rsid w:val="004407DE"/>
    <w:rsid w:val="00443F1E"/>
    <w:rsid w:val="00447D63"/>
    <w:rsid w:val="00482AD0"/>
    <w:rsid w:val="0048509B"/>
    <w:rsid w:val="00491275"/>
    <w:rsid w:val="00492748"/>
    <w:rsid w:val="004971B8"/>
    <w:rsid w:val="004B0906"/>
    <w:rsid w:val="004E4CB2"/>
    <w:rsid w:val="004E7570"/>
    <w:rsid w:val="00514BBF"/>
    <w:rsid w:val="00521A60"/>
    <w:rsid w:val="00534177"/>
    <w:rsid w:val="00551CE4"/>
    <w:rsid w:val="005639EA"/>
    <w:rsid w:val="00586ED9"/>
    <w:rsid w:val="0059235B"/>
    <w:rsid w:val="005C1D0F"/>
    <w:rsid w:val="005E307A"/>
    <w:rsid w:val="006014E3"/>
    <w:rsid w:val="0060173D"/>
    <w:rsid w:val="00606EF9"/>
    <w:rsid w:val="00622AF9"/>
    <w:rsid w:val="00625983"/>
    <w:rsid w:val="0062740C"/>
    <w:rsid w:val="0063336F"/>
    <w:rsid w:val="006343A7"/>
    <w:rsid w:val="0064629D"/>
    <w:rsid w:val="0066316B"/>
    <w:rsid w:val="00663FC9"/>
    <w:rsid w:val="0066458B"/>
    <w:rsid w:val="006757E5"/>
    <w:rsid w:val="006778BE"/>
    <w:rsid w:val="0068078D"/>
    <w:rsid w:val="00681DFB"/>
    <w:rsid w:val="006B62C1"/>
    <w:rsid w:val="006C0A0C"/>
    <w:rsid w:val="006C493D"/>
    <w:rsid w:val="006D3C7D"/>
    <w:rsid w:val="006D4135"/>
    <w:rsid w:val="006E1F96"/>
    <w:rsid w:val="006F4D8B"/>
    <w:rsid w:val="006F7100"/>
    <w:rsid w:val="00725C58"/>
    <w:rsid w:val="00735F92"/>
    <w:rsid w:val="007362AD"/>
    <w:rsid w:val="00736E4F"/>
    <w:rsid w:val="007408E3"/>
    <w:rsid w:val="00752B73"/>
    <w:rsid w:val="0076475A"/>
    <w:rsid w:val="007A17CA"/>
    <w:rsid w:val="007B6ECF"/>
    <w:rsid w:val="007E4735"/>
    <w:rsid w:val="007F5EB3"/>
    <w:rsid w:val="00822791"/>
    <w:rsid w:val="008315BA"/>
    <w:rsid w:val="008458FF"/>
    <w:rsid w:val="008470D4"/>
    <w:rsid w:val="008637A9"/>
    <w:rsid w:val="00863AE1"/>
    <w:rsid w:val="00864FD7"/>
    <w:rsid w:val="00876197"/>
    <w:rsid w:val="00877DAC"/>
    <w:rsid w:val="00882485"/>
    <w:rsid w:val="008A5CFA"/>
    <w:rsid w:val="008A6382"/>
    <w:rsid w:val="008B5917"/>
    <w:rsid w:val="00991888"/>
    <w:rsid w:val="00997557"/>
    <w:rsid w:val="00997D6A"/>
    <w:rsid w:val="009B14E5"/>
    <w:rsid w:val="009C27FC"/>
    <w:rsid w:val="009C320D"/>
    <w:rsid w:val="009E11C7"/>
    <w:rsid w:val="00A0162D"/>
    <w:rsid w:val="00A24F4F"/>
    <w:rsid w:val="00A272B2"/>
    <w:rsid w:val="00A33A02"/>
    <w:rsid w:val="00A50764"/>
    <w:rsid w:val="00A615E6"/>
    <w:rsid w:val="00A86184"/>
    <w:rsid w:val="00A949B0"/>
    <w:rsid w:val="00AA12C6"/>
    <w:rsid w:val="00AA3F85"/>
    <w:rsid w:val="00AC171E"/>
    <w:rsid w:val="00AC50F6"/>
    <w:rsid w:val="00AD4A96"/>
    <w:rsid w:val="00AE1224"/>
    <w:rsid w:val="00AE3774"/>
    <w:rsid w:val="00AF11A6"/>
    <w:rsid w:val="00B42240"/>
    <w:rsid w:val="00B61476"/>
    <w:rsid w:val="00B72635"/>
    <w:rsid w:val="00B870F8"/>
    <w:rsid w:val="00B93828"/>
    <w:rsid w:val="00B94A41"/>
    <w:rsid w:val="00B96A64"/>
    <w:rsid w:val="00BA640F"/>
    <w:rsid w:val="00BA65DE"/>
    <w:rsid w:val="00BB56BA"/>
    <w:rsid w:val="00BC19AF"/>
    <w:rsid w:val="00BD2C72"/>
    <w:rsid w:val="00BD769A"/>
    <w:rsid w:val="00BD7E3F"/>
    <w:rsid w:val="00BE20E4"/>
    <w:rsid w:val="00BE430C"/>
    <w:rsid w:val="00BE7252"/>
    <w:rsid w:val="00C03751"/>
    <w:rsid w:val="00C40921"/>
    <w:rsid w:val="00C43928"/>
    <w:rsid w:val="00C53BFF"/>
    <w:rsid w:val="00C56C94"/>
    <w:rsid w:val="00C57416"/>
    <w:rsid w:val="00C62237"/>
    <w:rsid w:val="00C67372"/>
    <w:rsid w:val="00C71CF3"/>
    <w:rsid w:val="00C7541C"/>
    <w:rsid w:val="00CA528A"/>
    <w:rsid w:val="00CE26CF"/>
    <w:rsid w:val="00D00405"/>
    <w:rsid w:val="00D149B2"/>
    <w:rsid w:val="00D17094"/>
    <w:rsid w:val="00D221A3"/>
    <w:rsid w:val="00D250AC"/>
    <w:rsid w:val="00D40E68"/>
    <w:rsid w:val="00D439F9"/>
    <w:rsid w:val="00D5001F"/>
    <w:rsid w:val="00D54383"/>
    <w:rsid w:val="00D759F3"/>
    <w:rsid w:val="00D82862"/>
    <w:rsid w:val="00D96AC4"/>
    <w:rsid w:val="00D979B0"/>
    <w:rsid w:val="00D97C74"/>
    <w:rsid w:val="00DC76BD"/>
    <w:rsid w:val="00DD0974"/>
    <w:rsid w:val="00DD18EB"/>
    <w:rsid w:val="00DD2455"/>
    <w:rsid w:val="00DD31FE"/>
    <w:rsid w:val="00DD5C10"/>
    <w:rsid w:val="00DD7CC2"/>
    <w:rsid w:val="00DE63DD"/>
    <w:rsid w:val="00E00118"/>
    <w:rsid w:val="00E01BAB"/>
    <w:rsid w:val="00E039F3"/>
    <w:rsid w:val="00E16DCF"/>
    <w:rsid w:val="00E44CDD"/>
    <w:rsid w:val="00E514AF"/>
    <w:rsid w:val="00E65263"/>
    <w:rsid w:val="00E718A0"/>
    <w:rsid w:val="00E71E87"/>
    <w:rsid w:val="00E74B5B"/>
    <w:rsid w:val="00E83EDD"/>
    <w:rsid w:val="00EA7B5B"/>
    <w:rsid w:val="00EB4001"/>
    <w:rsid w:val="00EF6101"/>
    <w:rsid w:val="00F06EE9"/>
    <w:rsid w:val="00F078FE"/>
    <w:rsid w:val="00F16880"/>
    <w:rsid w:val="00F30E12"/>
    <w:rsid w:val="00F54492"/>
    <w:rsid w:val="00F61AE7"/>
    <w:rsid w:val="00F62033"/>
    <w:rsid w:val="00F71200"/>
    <w:rsid w:val="00F715C1"/>
    <w:rsid w:val="00F83157"/>
    <w:rsid w:val="00F9492D"/>
    <w:rsid w:val="00FA111D"/>
    <w:rsid w:val="00FA2054"/>
    <w:rsid w:val="00FA6FBE"/>
    <w:rsid w:val="00FB5E75"/>
    <w:rsid w:val="00FB73D6"/>
    <w:rsid w:val="00FC1A61"/>
    <w:rsid w:val="00FE4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D47176"/>
  <w15:docId w15:val="{D9EB4AE4-D2E3-41FC-9C83-73D36E7E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E21B-B76A-40CC-8BA1-68E707DF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4</DocSecurity>
  <Lines>27</Lines>
  <Paragraphs>7</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BMVBS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francois.guichard@un.org</dc:creator>
  <cp:lastModifiedBy>Francois Guichard</cp:lastModifiedBy>
  <cp:revision>2</cp:revision>
  <cp:lastPrinted>2019-04-01T02:24:00Z</cp:lastPrinted>
  <dcterms:created xsi:type="dcterms:W3CDTF">2019-06-13T09:02:00Z</dcterms:created>
  <dcterms:modified xsi:type="dcterms:W3CDTF">2019-06-13T09:02:00Z</dcterms:modified>
</cp:coreProperties>
</file>