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7A339" w14:textId="18C94D4B" w:rsidR="00DF6812" w:rsidRPr="00F40503" w:rsidRDefault="00070C53" w:rsidP="00DF6812">
      <w:pPr>
        <w:pStyle w:val="H1G"/>
        <w:rPr>
          <w:lang w:val="en-GB"/>
        </w:rPr>
      </w:pPr>
      <w:r w:rsidRPr="00F40503">
        <w:rPr>
          <w:lang w:val="en-GB"/>
        </w:rPr>
        <w:tab/>
      </w:r>
      <w:r w:rsidRPr="00F40503">
        <w:rPr>
          <w:lang w:val="en-GB"/>
        </w:rPr>
        <w:tab/>
      </w:r>
      <w:r w:rsidR="00DF6812" w:rsidRPr="00F40503">
        <w:rPr>
          <w:lang w:val="en-GB"/>
        </w:rPr>
        <w:t xml:space="preserve">Proposal for amendments to </w:t>
      </w:r>
      <w:r w:rsidR="008E78CD" w:rsidRPr="00F40503">
        <w:rPr>
          <w:lang w:val="en-GB"/>
        </w:rPr>
        <w:t>ECE/TRANS/WP.29/GRVA/2019/5</w:t>
      </w:r>
      <w:bookmarkStart w:id="0" w:name="_GoBack"/>
      <w:bookmarkEnd w:id="0"/>
    </w:p>
    <w:p w14:paraId="7424C412" w14:textId="4265917F" w:rsidR="00070C53" w:rsidRPr="00F40503" w:rsidRDefault="00DF6812" w:rsidP="00DF6812">
      <w:pPr>
        <w:pStyle w:val="H23G"/>
        <w:rPr>
          <w:lang w:val="en-GB"/>
        </w:rPr>
      </w:pPr>
      <w:r w:rsidRPr="00F40503">
        <w:rPr>
          <w:lang w:val="en-GB"/>
        </w:rPr>
        <w:tab/>
      </w:r>
      <w:r w:rsidRPr="00F40503">
        <w:rPr>
          <w:lang w:val="en-GB"/>
        </w:rPr>
        <w:tab/>
      </w:r>
      <w:r w:rsidR="00070C53" w:rsidRPr="00F40503">
        <w:rPr>
          <w:lang w:val="en-GB"/>
        </w:rPr>
        <w:t xml:space="preserve">Proposal for amendments to </w:t>
      </w:r>
      <w:r w:rsidR="008E78CD" w:rsidRPr="00F40503">
        <w:rPr>
          <w:lang w:val="en-GB"/>
        </w:rPr>
        <w:t>a new UN Regulation from the IWG on AEBS</w:t>
      </w:r>
    </w:p>
    <w:p w14:paraId="6B10C1B6" w14:textId="0D8EC9AC" w:rsidR="00E02F9B" w:rsidRPr="00F40503" w:rsidRDefault="00822F62" w:rsidP="000779D9">
      <w:pPr>
        <w:keepNext/>
        <w:keepLines/>
        <w:spacing w:before="360" w:after="240" w:line="240" w:lineRule="auto"/>
        <w:ind w:left="1134" w:right="1134"/>
        <w:jc w:val="both"/>
        <w:rPr>
          <w:lang w:val="en-GB"/>
        </w:rPr>
      </w:pPr>
      <w:r w:rsidRPr="00F40503">
        <w:rPr>
          <w:lang w:val="en-GB"/>
        </w:rPr>
        <w:t>The text reproduced b</w:t>
      </w:r>
      <w:r w:rsidR="000779D9" w:rsidRPr="00F40503">
        <w:rPr>
          <w:lang w:val="en-GB"/>
        </w:rPr>
        <w:t xml:space="preserve">elow was prepared by the </w:t>
      </w:r>
      <w:r w:rsidR="00AB3B52" w:rsidRPr="00F40503">
        <w:rPr>
          <w:lang w:val="en-GB"/>
        </w:rPr>
        <w:t>informal working group on Advanced Emergency Braking Systems</w:t>
      </w:r>
      <w:r w:rsidR="000779D9" w:rsidRPr="00F40503">
        <w:rPr>
          <w:lang w:val="en-GB"/>
        </w:rPr>
        <w:t xml:space="preserve">. </w:t>
      </w:r>
      <w:r w:rsidRPr="00F40503">
        <w:rPr>
          <w:lang w:val="en-GB"/>
        </w:rPr>
        <w:t>The modifications to the existing text</w:t>
      </w:r>
      <w:r w:rsidR="006B6CCE" w:rsidRPr="00F40503">
        <w:rPr>
          <w:lang w:val="en-GB"/>
        </w:rPr>
        <w:t xml:space="preserve"> of the Regulation </w:t>
      </w:r>
      <w:r w:rsidRPr="00F40503">
        <w:rPr>
          <w:lang w:val="en-GB"/>
        </w:rPr>
        <w:t>are marked in bold for new or strikethrough for deleted characters</w:t>
      </w:r>
      <w:r w:rsidR="006D22E4" w:rsidRPr="00F40503">
        <w:rPr>
          <w:lang w:val="en-GB"/>
        </w:rPr>
        <w:t>.</w:t>
      </w:r>
      <w:r w:rsidR="00EE66B4" w:rsidRPr="00F40503">
        <w:rPr>
          <w:lang w:val="en-GB"/>
        </w:rPr>
        <w:t xml:space="preserve"> The amendments to the text proposed by OICA</w:t>
      </w:r>
      <w:r w:rsidR="00071DBF" w:rsidRPr="00F40503">
        <w:rPr>
          <w:lang w:val="en-GB"/>
        </w:rPr>
        <w:t xml:space="preserve"> and CLEPA</w:t>
      </w:r>
      <w:r w:rsidR="00EE66B4" w:rsidRPr="00F40503">
        <w:rPr>
          <w:lang w:val="en-GB"/>
        </w:rPr>
        <w:t xml:space="preserve"> is noted as follow:</w:t>
      </w:r>
    </w:p>
    <w:p w14:paraId="60A04ECC" w14:textId="77777777" w:rsidR="00431FC5" w:rsidRPr="00F40503" w:rsidRDefault="00431FC5" w:rsidP="00F40C81">
      <w:pPr>
        <w:pStyle w:val="HChG"/>
        <w:numPr>
          <w:ilvl w:val="0"/>
          <w:numId w:val="8"/>
        </w:numPr>
        <w:rPr>
          <w:lang w:val="en-GB"/>
        </w:rPr>
      </w:pPr>
      <w:r w:rsidRPr="00F40503">
        <w:rPr>
          <w:lang w:val="en-GB"/>
        </w:rPr>
        <w:t>Proposal</w:t>
      </w:r>
    </w:p>
    <w:p w14:paraId="45AB422E" w14:textId="5ED211DB" w:rsidR="00431FC5" w:rsidRPr="00F40503" w:rsidRDefault="00431FC5" w:rsidP="00431FC5">
      <w:pPr>
        <w:pStyle w:val="ListParagraph"/>
        <w:spacing w:after="120"/>
        <w:ind w:left="1571" w:right="1134"/>
        <w:jc w:val="both"/>
        <w:rPr>
          <w:lang w:val="en-GB"/>
        </w:rPr>
      </w:pPr>
      <w:r w:rsidRPr="00F40503">
        <w:rPr>
          <w:i/>
          <w:lang w:val="en-GB"/>
        </w:rPr>
        <w:t xml:space="preserve">Paragraph 2.19., </w:t>
      </w:r>
      <w:r w:rsidRPr="00F40503">
        <w:rPr>
          <w:lang w:val="en-GB"/>
        </w:rPr>
        <w:t>amend to read</w:t>
      </w:r>
    </w:p>
    <w:p w14:paraId="3F4896E8" w14:textId="7572E1FE" w:rsidR="00431FC5" w:rsidRPr="00F40503" w:rsidRDefault="00431FC5" w:rsidP="00431FC5">
      <w:pPr>
        <w:pStyle w:val="ListParagraph"/>
        <w:spacing w:after="120"/>
        <w:ind w:left="1571" w:right="1134"/>
        <w:jc w:val="both"/>
        <w:rPr>
          <w:i/>
          <w:lang w:val="en-GB"/>
        </w:rPr>
      </w:pPr>
    </w:p>
    <w:p w14:paraId="79411DF9" w14:textId="316A5197" w:rsidR="00ED1EBE" w:rsidRPr="00F40503" w:rsidRDefault="00ED1EBE" w:rsidP="00ED1EBE">
      <w:pPr>
        <w:pStyle w:val="SingleTxtG"/>
        <w:ind w:left="2268" w:hanging="1134"/>
        <w:rPr>
          <w:i/>
          <w:lang w:val="en-GB"/>
        </w:rPr>
      </w:pPr>
      <w:r w:rsidRPr="00F40503">
        <w:rPr>
          <w:lang w:val="en-GB"/>
        </w:rPr>
        <w:t>2.18.</w:t>
      </w:r>
      <w:r w:rsidRPr="00F40503">
        <w:rPr>
          <w:lang w:val="en-GB"/>
        </w:rPr>
        <w:tab/>
        <w:t>"</w:t>
      </w:r>
      <w:r w:rsidRPr="00F40503">
        <w:rPr>
          <w:i/>
          <w:iCs/>
          <w:lang w:val="en-GB"/>
        </w:rPr>
        <w:t>Mass of a vehicle in running order</w:t>
      </w:r>
      <w:r w:rsidRPr="00F40503">
        <w:rPr>
          <w:lang w:val="en-GB"/>
        </w:rPr>
        <w:t xml:space="preserve">" means the mass of </w:t>
      </w:r>
      <w:r w:rsidRPr="00594F57">
        <w:rPr>
          <w:strike/>
          <w:lang w:val="en-GB"/>
        </w:rPr>
        <w:t>an</w:t>
      </w:r>
      <w:r w:rsidRPr="00594F57">
        <w:rPr>
          <w:lang w:val="en-GB"/>
        </w:rPr>
        <w:t xml:space="preserve"> </w:t>
      </w:r>
      <w:r w:rsidRPr="00F40503">
        <w:rPr>
          <w:b/>
          <w:lang w:val="en-GB"/>
        </w:rPr>
        <w:t>the</w:t>
      </w:r>
      <w:r w:rsidRPr="00F40503">
        <w:rPr>
          <w:lang w:val="en-GB"/>
        </w:rPr>
        <w:t xml:space="preserve"> </w:t>
      </w:r>
      <w:r w:rsidRPr="00594F57">
        <w:rPr>
          <w:strike/>
          <w:lang w:val="en-GB"/>
        </w:rPr>
        <w:t xml:space="preserve">unladen </w:t>
      </w:r>
      <w:r w:rsidRPr="00F40503">
        <w:rPr>
          <w:lang w:val="en-GB"/>
        </w:rPr>
        <w:t xml:space="preserve">vehicle </w:t>
      </w:r>
      <w:r w:rsidRPr="00F40503">
        <w:rPr>
          <w:b/>
          <w:lang w:val="en-GB"/>
        </w:rPr>
        <w:t xml:space="preserve">under test </w:t>
      </w:r>
      <w:r w:rsidRPr="00F40503">
        <w:rPr>
          <w:lang w:val="en-GB"/>
        </w:rPr>
        <w:t>with bodywork, including coolant, oils, 90 per cent of fuel, 100 per cent of other liquids, driver (75 kg) but except used waters, tools, spare wheel.</w:t>
      </w:r>
    </w:p>
    <w:p w14:paraId="25BC9F51" w14:textId="16D51DCE" w:rsidR="00431FC5" w:rsidRPr="00031C37" w:rsidRDefault="00431FC5" w:rsidP="00431FC5">
      <w:pPr>
        <w:pStyle w:val="SingleTxtG"/>
        <w:ind w:left="2268" w:hanging="1134"/>
        <w:rPr>
          <w:b/>
          <w:lang w:val="en-GB"/>
        </w:rPr>
      </w:pPr>
      <w:r w:rsidRPr="00F40503">
        <w:rPr>
          <w:lang w:val="en-GB"/>
        </w:rPr>
        <w:t>2.19</w:t>
      </w:r>
      <w:r w:rsidRPr="00F40503">
        <w:rPr>
          <w:lang w:val="en-GB"/>
        </w:rPr>
        <w:tab/>
        <w:t>"</w:t>
      </w:r>
      <w:r w:rsidRPr="00F40503">
        <w:rPr>
          <w:i/>
          <w:iCs/>
          <w:lang w:val="en-GB"/>
        </w:rPr>
        <w:t>Unladen vehicle</w:t>
      </w:r>
      <w:r w:rsidRPr="00F40503">
        <w:rPr>
          <w:lang w:val="en-GB"/>
        </w:rPr>
        <w:t xml:space="preserve">" means the mass in running order </w:t>
      </w:r>
      <w:r w:rsidR="00ED1EBE" w:rsidRPr="00F40503">
        <w:rPr>
          <w:b/>
          <w:lang w:val="en-GB"/>
        </w:rPr>
        <w:t xml:space="preserve">of the vehicle under test </w:t>
      </w:r>
      <w:r w:rsidRPr="00F40503">
        <w:rPr>
          <w:lang w:val="en-GB"/>
        </w:rPr>
        <w:t>with an additional mass of maximum</w:t>
      </w:r>
      <w:r w:rsidR="00ED1EBE" w:rsidRPr="00F40503">
        <w:rPr>
          <w:b/>
          <w:lang w:val="en-GB"/>
        </w:rPr>
        <w:t xml:space="preserve"> </w:t>
      </w:r>
      <w:r w:rsidRPr="00F40503">
        <w:rPr>
          <w:lang w:val="en-GB"/>
        </w:rPr>
        <w:t>125 kg. This additional mass includes the measuring equipment and a possible second person on the front seat who is res</w:t>
      </w:r>
      <w:r w:rsidR="007B77D7" w:rsidRPr="00F40503">
        <w:rPr>
          <w:lang w:val="en-GB"/>
        </w:rPr>
        <w:t>ponsible for noting the results</w:t>
      </w:r>
      <w:r w:rsidR="007B77D7" w:rsidRPr="00F40503">
        <w:rPr>
          <w:b/>
          <w:lang w:val="en-GB"/>
        </w:rPr>
        <w:t xml:space="preserve"> </w:t>
      </w:r>
    </w:p>
    <w:p w14:paraId="5677DA50" w14:textId="4B2B0BB8" w:rsidR="00031C37" w:rsidRDefault="00ED1EBE" w:rsidP="00ED1EBE">
      <w:pPr>
        <w:pStyle w:val="SingleTxtG"/>
        <w:ind w:left="2268" w:hanging="1134"/>
        <w:rPr>
          <w:b/>
          <w:lang w:val="en-GB"/>
        </w:rPr>
      </w:pPr>
      <w:r w:rsidRPr="00F40503">
        <w:rPr>
          <w:lang w:val="en-GB"/>
        </w:rPr>
        <w:t>2.20</w:t>
      </w:r>
      <w:r w:rsidRPr="00F40503">
        <w:rPr>
          <w:lang w:val="en-GB"/>
        </w:rPr>
        <w:tab/>
        <w:t>"</w:t>
      </w:r>
      <w:r w:rsidRPr="00F40503">
        <w:rPr>
          <w:i/>
          <w:iCs/>
          <w:lang w:val="en-GB"/>
        </w:rPr>
        <w:t>Laden vehicle</w:t>
      </w:r>
      <w:r w:rsidRPr="00F40503">
        <w:rPr>
          <w:lang w:val="en-GB"/>
        </w:rPr>
        <w:t xml:space="preserve">" means, except where otherwise stated, </w:t>
      </w:r>
      <w:proofErr w:type="gramStart"/>
      <w:r w:rsidRPr="00F40503">
        <w:rPr>
          <w:b/>
          <w:strike/>
          <w:lang w:val="en-GB"/>
        </w:rPr>
        <w:t>a</w:t>
      </w:r>
      <w:r w:rsidRPr="00F40503">
        <w:rPr>
          <w:lang w:val="en-GB"/>
        </w:rPr>
        <w:t xml:space="preserve"> </w:t>
      </w:r>
      <w:r w:rsidRPr="00F40503">
        <w:rPr>
          <w:b/>
          <w:lang w:val="en-GB"/>
        </w:rPr>
        <w:t>the</w:t>
      </w:r>
      <w:proofErr w:type="gramEnd"/>
      <w:r w:rsidRPr="00F40503">
        <w:rPr>
          <w:b/>
          <w:lang w:val="en-GB"/>
        </w:rPr>
        <w:t xml:space="preserve"> </w:t>
      </w:r>
      <w:r w:rsidRPr="00F40503">
        <w:rPr>
          <w:lang w:val="en-GB"/>
        </w:rPr>
        <w:t xml:space="preserve">vehicle </w:t>
      </w:r>
      <w:r w:rsidRPr="00F40503">
        <w:rPr>
          <w:b/>
          <w:lang w:val="en-GB"/>
        </w:rPr>
        <w:t xml:space="preserve">under test is </w:t>
      </w:r>
      <w:r w:rsidRPr="00F40503">
        <w:rPr>
          <w:lang w:val="en-GB"/>
        </w:rPr>
        <w:t xml:space="preserve">so laden as to attain its </w:t>
      </w:r>
      <w:r w:rsidR="00C031EC">
        <w:rPr>
          <w:b/>
          <w:lang w:val="en-GB"/>
        </w:rPr>
        <w:t xml:space="preserve">at least 90% of </w:t>
      </w:r>
      <w:proofErr w:type="spellStart"/>
      <w:r w:rsidR="00C031EC">
        <w:rPr>
          <w:b/>
          <w:lang w:val="en-GB"/>
        </w:rPr>
        <w:t>its</w:t>
      </w:r>
      <w:r w:rsidRPr="00F40503">
        <w:rPr>
          <w:lang w:val="en-GB"/>
        </w:rPr>
        <w:t>"maximum</w:t>
      </w:r>
      <w:proofErr w:type="spellEnd"/>
      <w:r w:rsidRPr="00F40503">
        <w:rPr>
          <w:lang w:val="en-GB"/>
        </w:rPr>
        <w:t xml:space="preserve"> mass"</w:t>
      </w:r>
      <w:r w:rsidR="007B77D7" w:rsidRPr="00F40503">
        <w:rPr>
          <w:lang w:val="en-GB"/>
        </w:rPr>
        <w:t xml:space="preserve"> </w:t>
      </w:r>
    </w:p>
    <w:p w14:paraId="4420C0D4" w14:textId="77777777" w:rsidR="00031C37" w:rsidRDefault="00ED1EBE" w:rsidP="00031C37">
      <w:pPr>
        <w:pStyle w:val="SingleTxtG"/>
        <w:ind w:left="2268" w:hanging="1134"/>
        <w:rPr>
          <w:b/>
          <w:lang w:val="en-GB"/>
        </w:rPr>
      </w:pPr>
      <w:r w:rsidRPr="00F40503">
        <w:rPr>
          <w:lang w:val="en-GB"/>
        </w:rPr>
        <w:t>2.21.</w:t>
      </w:r>
      <w:r w:rsidRPr="00F40503">
        <w:rPr>
          <w:lang w:val="en-GB"/>
        </w:rPr>
        <w:tab/>
        <w:t>"</w:t>
      </w:r>
      <w:r w:rsidRPr="00F40503">
        <w:rPr>
          <w:i/>
          <w:iCs/>
          <w:lang w:val="en-GB"/>
        </w:rPr>
        <w:t>Maximum mass</w:t>
      </w:r>
      <w:r w:rsidRPr="00F40503">
        <w:rPr>
          <w:lang w:val="en-GB"/>
        </w:rPr>
        <w:t>" means the max</w:t>
      </w:r>
      <w:r w:rsidR="007B77D7" w:rsidRPr="00F40503">
        <w:rPr>
          <w:lang w:val="en-GB"/>
        </w:rPr>
        <w:t xml:space="preserve">imum mass stated by the vehicle </w:t>
      </w:r>
      <w:r w:rsidRPr="00F40503">
        <w:rPr>
          <w:lang w:val="en-GB"/>
        </w:rPr>
        <w:t xml:space="preserve">manufacturer to be technically permissible </w:t>
      </w:r>
      <w:r w:rsidR="007B77D7" w:rsidRPr="00F40503">
        <w:rPr>
          <w:b/>
          <w:lang w:val="en-GB"/>
        </w:rPr>
        <w:t xml:space="preserve">for the vehicle under test </w:t>
      </w:r>
      <w:r w:rsidRPr="00F40503">
        <w:rPr>
          <w:lang w:val="en-GB"/>
        </w:rPr>
        <w:t>(this mass may be higher than the "permissible maximum mass" laid down by the national administration).</w:t>
      </w:r>
      <w:r w:rsidR="00031C37" w:rsidRPr="00031C37">
        <w:rPr>
          <w:b/>
          <w:lang w:val="en-GB"/>
        </w:rPr>
        <w:t xml:space="preserve"> </w:t>
      </w:r>
    </w:p>
    <w:p w14:paraId="1465DBE7" w14:textId="77777777" w:rsidR="005976FA" w:rsidRDefault="005976FA" w:rsidP="00031C37">
      <w:pPr>
        <w:pStyle w:val="ListParagraph"/>
        <w:spacing w:after="120"/>
        <w:ind w:left="1571" w:right="1134"/>
        <w:jc w:val="both"/>
        <w:rPr>
          <w:i/>
          <w:lang w:val="en-GB"/>
        </w:rPr>
      </w:pPr>
    </w:p>
    <w:p w14:paraId="24AF635F" w14:textId="51176771" w:rsidR="00031C37" w:rsidRDefault="00031C37" w:rsidP="00031C37">
      <w:pPr>
        <w:pStyle w:val="ListParagraph"/>
        <w:spacing w:after="120"/>
        <w:ind w:left="1571" w:right="1134"/>
        <w:jc w:val="both"/>
        <w:rPr>
          <w:lang w:val="en-GB"/>
        </w:rPr>
      </w:pPr>
      <w:r w:rsidRPr="00F40503">
        <w:rPr>
          <w:i/>
          <w:lang w:val="en-GB"/>
        </w:rPr>
        <w:t xml:space="preserve">Paragraph </w:t>
      </w:r>
      <w:r w:rsidR="00594F57">
        <w:rPr>
          <w:i/>
          <w:lang w:val="en-GB"/>
        </w:rPr>
        <w:t>6.2.</w:t>
      </w:r>
      <w:r w:rsidRPr="00F40503">
        <w:rPr>
          <w:i/>
          <w:lang w:val="en-GB"/>
        </w:rPr>
        <w:t xml:space="preserve">, </w:t>
      </w:r>
      <w:r w:rsidRPr="00F40503">
        <w:rPr>
          <w:lang w:val="en-GB"/>
        </w:rPr>
        <w:t>amend to read</w:t>
      </w:r>
    </w:p>
    <w:p w14:paraId="096C9409" w14:textId="13EC2326" w:rsidR="00594F57" w:rsidRPr="00B0297F" w:rsidRDefault="00594F57" w:rsidP="00594F57">
      <w:pPr>
        <w:pStyle w:val="SingleTxtG"/>
        <w:ind w:left="2268" w:hanging="1134"/>
        <w:rPr>
          <w:lang w:val="en-GB"/>
        </w:rPr>
      </w:pPr>
      <w:r w:rsidRPr="00B0297F">
        <w:rPr>
          <w:lang w:val="en-GB"/>
        </w:rPr>
        <w:t xml:space="preserve">6.2. </w:t>
      </w:r>
      <w:r w:rsidRPr="00B0297F">
        <w:rPr>
          <w:lang w:val="en-GB"/>
        </w:rPr>
        <w:tab/>
        <w:t xml:space="preserve">Vehicle Conditions </w:t>
      </w:r>
    </w:p>
    <w:p w14:paraId="2577C68F" w14:textId="77777777" w:rsidR="00594F57" w:rsidRPr="00B0297F" w:rsidRDefault="00594F57" w:rsidP="00594F57">
      <w:pPr>
        <w:pStyle w:val="SingleTxtG"/>
        <w:ind w:left="2268" w:hanging="1134"/>
        <w:rPr>
          <w:lang w:val="en-GB"/>
        </w:rPr>
      </w:pPr>
      <w:r w:rsidRPr="00B0297F">
        <w:rPr>
          <w:lang w:val="en-GB"/>
        </w:rPr>
        <w:t xml:space="preserve">6.2.1. </w:t>
      </w:r>
      <w:r w:rsidRPr="00B0297F">
        <w:rPr>
          <w:lang w:val="en-GB"/>
        </w:rPr>
        <w:tab/>
        <w:t xml:space="preserve">Test Weight </w:t>
      </w:r>
    </w:p>
    <w:p w14:paraId="7F0912A5" w14:textId="5422EB0B" w:rsidR="00594F57" w:rsidRPr="00B0297F" w:rsidRDefault="00594F57" w:rsidP="00594F57">
      <w:pPr>
        <w:pStyle w:val="SingleTxtG"/>
        <w:ind w:left="2268" w:hanging="1134"/>
        <w:rPr>
          <w:b/>
          <w:lang w:val="en-GB"/>
        </w:rPr>
      </w:pPr>
      <w:r w:rsidRPr="00B0297F">
        <w:rPr>
          <w:lang w:val="en-GB"/>
        </w:rPr>
        <w:tab/>
        <w:t>The vehicle shall be tested in at least the unladen and laden conditions.</w:t>
      </w:r>
    </w:p>
    <w:p w14:paraId="1A1D34B6" w14:textId="0F60D12E" w:rsidR="00594F57" w:rsidRPr="00B0297F" w:rsidRDefault="00594F57" w:rsidP="00594F57">
      <w:pPr>
        <w:pStyle w:val="SingleTxtG"/>
        <w:ind w:left="2268"/>
        <w:rPr>
          <w:strike/>
          <w:lang w:val="en-GB"/>
        </w:rPr>
      </w:pPr>
      <w:r w:rsidRPr="00B0297F">
        <w:rPr>
          <w:lang w:val="en-GB"/>
        </w:rPr>
        <w:t xml:space="preserve">The load distribution shall be according to the manufacturer’s recommendation </w:t>
      </w:r>
      <w:r w:rsidRPr="00B0297F">
        <w:rPr>
          <w:b/>
          <w:lang w:val="en-GB"/>
        </w:rPr>
        <w:t>and it shall be annexed to the test report</w:t>
      </w:r>
      <w:r w:rsidRPr="00B0297F">
        <w:rPr>
          <w:lang w:val="en-GB"/>
        </w:rPr>
        <w:t xml:space="preserve">. No alteration shall be made once the test procedure has begun. </w:t>
      </w:r>
    </w:p>
    <w:p w14:paraId="324DAC41" w14:textId="23BBB8CA" w:rsidR="00431FC5" w:rsidRPr="00F40503" w:rsidRDefault="005976FA" w:rsidP="00015F22">
      <w:pPr>
        <w:pStyle w:val="HChG"/>
        <w:numPr>
          <w:ilvl w:val="0"/>
          <w:numId w:val="18"/>
        </w:numPr>
        <w:rPr>
          <w:lang w:val="en-GB"/>
        </w:rPr>
      </w:pPr>
      <w:r>
        <w:rPr>
          <w:lang w:val="en-GB"/>
        </w:rPr>
        <w:lastRenderedPageBreak/>
        <w:t>Justification</w:t>
      </w:r>
      <w:r w:rsidR="00431FC5" w:rsidRPr="00F40503">
        <w:rPr>
          <w:lang w:val="en-GB"/>
        </w:rPr>
        <w:t xml:space="preserve"> </w:t>
      </w:r>
    </w:p>
    <w:p w14:paraId="2871DD7F" w14:textId="1D59B229" w:rsidR="002E43F1" w:rsidRDefault="002E43F1" w:rsidP="00731B66">
      <w:pPr>
        <w:keepNext/>
        <w:keepLines/>
        <w:spacing w:before="360" w:after="240" w:line="240" w:lineRule="auto"/>
        <w:ind w:left="1560" w:right="1134"/>
        <w:jc w:val="both"/>
        <w:rPr>
          <w:lang w:val="en-GB"/>
        </w:rPr>
      </w:pPr>
      <w:r>
        <w:rPr>
          <w:lang w:val="en-GB"/>
        </w:rPr>
        <w:t xml:space="preserve">In the Regulation the term ‘unladen vehicle’ is used to describe the ‘mass of a vehicle in running order’ with additional mass to take into account for test equipment. The term ‘unladen’ should therefore not be </w:t>
      </w:r>
      <w:r w:rsidR="00C031EC">
        <w:rPr>
          <w:lang w:val="en-GB"/>
        </w:rPr>
        <w:t xml:space="preserve">repeated </w:t>
      </w:r>
      <w:r w:rsidR="00736098">
        <w:rPr>
          <w:lang w:val="en-GB"/>
        </w:rPr>
        <w:t>to aid t</w:t>
      </w:r>
      <w:r>
        <w:rPr>
          <w:lang w:val="en-GB"/>
        </w:rPr>
        <w:t>he definition of ‘mass of the vehicle in running order’.</w:t>
      </w:r>
    </w:p>
    <w:p w14:paraId="4504C9DA" w14:textId="77777777" w:rsidR="00015F22" w:rsidRDefault="00015F22" w:rsidP="00731B66">
      <w:pPr>
        <w:keepNext/>
        <w:keepLines/>
        <w:spacing w:before="360" w:after="240" w:line="240" w:lineRule="auto"/>
        <w:ind w:left="1560" w:right="1134"/>
        <w:jc w:val="both"/>
        <w:rPr>
          <w:lang w:val="en-GB"/>
        </w:rPr>
      </w:pPr>
      <w:r>
        <w:rPr>
          <w:lang w:val="en-GB"/>
        </w:rPr>
        <w:t xml:space="preserve">It is very difficult to ensure and maintain that the mass of the vehicle under test remains at its maximum mass. Therefore the proposal for testing the vehicle with a mass of at least 90% provides the technical service with a tolerance to test to.  </w:t>
      </w:r>
    </w:p>
    <w:p w14:paraId="5A9D97FC" w14:textId="14BA2AB3" w:rsidR="00ED1EBE" w:rsidRPr="00F40503" w:rsidRDefault="002E43F1" w:rsidP="00731B66">
      <w:pPr>
        <w:keepNext/>
        <w:keepLines/>
        <w:spacing w:before="360" w:after="240" w:line="240" w:lineRule="auto"/>
        <w:ind w:left="1560" w:right="1134"/>
        <w:jc w:val="both"/>
        <w:rPr>
          <w:lang w:val="en-GB"/>
        </w:rPr>
      </w:pPr>
      <w:r>
        <w:rPr>
          <w:lang w:val="en-GB"/>
        </w:rPr>
        <w:t>It is import</w:t>
      </w:r>
      <w:r w:rsidR="00B560C5">
        <w:rPr>
          <w:lang w:val="en-GB"/>
        </w:rPr>
        <w:t xml:space="preserve">ant to record the mass of the vehicle under test and the axle load distribution </w:t>
      </w:r>
      <w:r>
        <w:rPr>
          <w:lang w:val="en-GB"/>
        </w:rPr>
        <w:t xml:space="preserve">in the test report </w:t>
      </w:r>
      <w:r w:rsidR="00A32D9E" w:rsidRPr="00F40503">
        <w:rPr>
          <w:lang w:val="en-GB"/>
        </w:rPr>
        <w:t>to ensure</w:t>
      </w:r>
      <w:r w:rsidR="00F40503" w:rsidRPr="00F40503">
        <w:rPr>
          <w:lang w:val="en-GB"/>
        </w:rPr>
        <w:t xml:space="preserve"> the</w:t>
      </w:r>
      <w:r w:rsidR="00A32D9E" w:rsidRPr="00F40503">
        <w:rPr>
          <w:lang w:val="en-GB"/>
        </w:rPr>
        <w:t xml:space="preserve"> </w:t>
      </w:r>
      <w:r w:rsidR="00F40503" w:rsidRPr="00F40503">
        <w:rPr>
          <w:lang w:val="en-GB"/>
        </w:rPr>
        <w:t xml:space="preserve">repeatability of tests </w:t>
      </w:r>
      <w:r w:rsidR="00A32D9E" w:rsidRPr="00F40503">
        <w:rPr>
          <w:lang w:val="en-GB"/>
        </w:rPr>
        <w:t xml:space="preserve">during market surveillance. </w:t>
      </w:r>
    </w:p>
    <w:p w14:paraId="4B16C3D5" w14:textId="77777777" w:rsidR="002946F7" w:rsidRPr="00F40503" w:rsidRDefault="002946F7" w:rsidP="00015F22">
      <w:pPr>
        <w:pStyle w:val="HChG"/>
        <w:numPr>
          <w:ilvl w:val="0"/>
          <w:numId w:val="18"/>
        </w:numPr>
        <w:rPr>
          <w:lang w:val="en-GB"/>
        </w:rPr>
      </w:pPr>
      <w:r w:rsidRPr="00F40503">
        <w:rPr>
          <w:lang w:val="en-GB"/>
        </w:rPr>
        <w:t>Proposal</w:t>
      </w:r>
    </w:p>
    <w:p w14:paraId="4363AFB3" w14:textId="77777777" w:rsidR="002946F7" w:rsidRPr="00F40503" w:rsidRDefault="002946F7" w:rsidP="002946F7">
      <w:pPr>
        <w:pStyle w:val="ListParagraph"/>
        <w:spacing w:after="120"/>
        <w:ind w:left="1571" w:right="1134"/>
        <w:jc w:val="both"/>
        <w:rPr>
          <w:lang w:val="en-GB"/>
        </w:rPr>
      </w:pPr>
      <w:r w:rsidRPr="00F40503">
        <w:rPr>
          <w:i/>
          <w:lang w:val="en-GB"/>
        </w:rPr>
        <w:t xml:space="preserve">Paragraph 2.19., </w:t>
      </w:r>
      <w:r w:rsidRPr="00F40503">
        <w:rPr>
          <w:lang w:val="en-GB"/>
        </w:rPr>
        <w:t>amend to read</w:t>
      </w:r>
    </w:p>
    <w:p w14:paraId="55C7AD63" w14:textId="77777777" w:rsidR="002946F7" w:rsidRPr="00F40503" w:rsidRDefault="002946F7" w:rsidP="002946F7">
      <w:pPr>
        <w:pStyle w:val="ListParagraph"/>
        <w:spacing w:after="120"/>
        <w:ind w:left="1571" w:right="1134"/>
        <w:jc w:val="both"/>
        <w:rPr>
          <w:i/>
          <w:lang w:val="en-GB"/>
        </w:rPr>
      </w:pPr>
    </w:p>
    <w:p w14:paraId="7EFDDC48" w14:textId="0B24900F" w:rsidR="002946F7" w:rsidRPr="00F40503" w:rsidRDefault="002946F7" w:rsidP="002946F7">
      <w:pPr>
        <w:pStyle w:val="ListParagraph"/>
        <w:spacing w:after="120"/>
        <w:ind w:left="1134" w:right="1134"/>
        <w:jc w:val="both"/>
        <w:rPr>
          <w:lang w:val="en-GB"/>
        </w:rPr>
      </w:pPr>
      <w:r w:rsidRPr="00F40503">
        <w:rPr>
          <w:lang w:val="en-GB"/>
        </w:rPr>
        <w:t>5.1.6.</w:t>
      </w:r>
      <w:r w:rsidRPr="00F40503">
        <w:rPr>
          <w:lang w:val="en-GB"/>
        </w:rPr>
        <w:tab/>
      </w:r>
      <w:r w:rsidRPr="00F40503">
        <w:rPr>
          <w:lang w:val="en-GB"/>
        </w:rPr>
        <w:tab/>
        <w:t xml:space="preserve">False reaction avoidance </w:t>
      </w:r>
    </w:p>
    <w:p w14:paraId="05D90CDD" w14:textId="77777777" w:rsidR="002946F7" w:rsidRPr="00F40503" w:rsidRDefault="002946F7" w:rsidP="002946F7">
      <w:pPr>
        <w:pStyle w:val="ListParagraph"/>
        <w:spacing w:after="120"/>
        <w:ind w:left="1571" w:right="1134"/>
        <w:jc w:val="both"/>
        <w:rPr>
          <w:lang w:val="en-GB"/>
        </w:rPr>
      </w:pPr>
    </w:p>
    <w:p w14:paraId="53CC759A" w14:textId="04017BFA" w:rsidR="002946F7" w:rsidRPr="00F40503" w:rsidRDefault="002946F7" w:rsidP="002946F7">
      <w:pPr>
        <w:pStyle w:val="ListParagraph"/>
        <w:spacing w:after="120"/>
        <w:ind w:left="2268" w:right="1134"/>
        <w:jc w:val="both"/>
        <w:rPr>
          <w:lang w:val="en-GB"/>
        </w:rPr>
      </w:pPr>
      <w:r w:rsidRPr="00F40503">
        <w:rPr>
          <w:lang w:val="en-GB"/>
        </w:rPr>
        <w:t xml:space="preserve">The system shall be designed to minimise the generation of collision warning signals and to avoid </w:t>
      </w:r>
      <w:r w:rsidRPr="00594F57">
        <w:rPr>
          <w:strike/>
          <w:lang w:val="en-GB"/>
        </w:rPr>
        <w:t>autonomous</w:t>
      </w:r>
      <w:r w:rsidRPr="00F40503">
        <w:rPr>
          <w:lang w:val="en-GB"/>
        </w:rPr>
        <w:t xml:space="preserve"> </w:t>
      </w:r>
      <w:r w:rsidRPr="00F40503">
        <w:rPr>
          <w:b/>
          <w:lang w:val="en-GB"/>
        </w:rPr>
        <w:t xml:space="preserve">advanced emergency </w:t>
      </w:r>
      <w:r w:rsidRPr="00F40503">
        <w:rPr>
          <w:lang w:val="en-GB"/>
        </w:rPr>
        <w:t xml:space="preserve">braking in situations where the driver would not recognise an impending collision. </w:t>
      </w:r>
      <w:bookmarkStart w:id="1" w:name="_Hlk529890765"/>
      <w:r w:rsidRPr="00F40503">
        <w:rPr>
          <w:lang w:val="en-GB"/>
        </w:rPr>
        <w:t>This shall be demonstrated in the assessment carried out under Annex 3 of this Regulation for the scenarios listed in its Appendix 2</w:t>
      </w:r>
      <w:bookmarkEnd w:id="1"/>
      <w:r w:rsidRPr="00F40503">
        <w:rPr>
          <w:lang w:val="en-GB"/>
        </w:rPr>
        <w:t>.</w:t>
      </w:r>
    </w:p>
    <w:p w14:paraId="0A899A49" w14:textId="77777777" w:rsidR="002946F7" w:rsidRPr="00F40503" w:rsidRDefault="002946F7" w:rsidP="00FB0A7B">
      <w:pPr>
        <w:pStyle w:val="HChG"/>
        <w:numPr>
          <w:ilvl w:val="0"/>
          <w:numId w:val="8"/>
        </w:numPr>
        <w:rPr>
          <w:lang w:val="en-GB"/>
        </w:rPr>
      </w:pPr>
      <w:r w:rsidRPr="00F40503">
        <w:rPr>
          <w:lang w:val="en-GB"/>
        </w:rPr>
        <w:tab/>
        <w:t xml:space="preserve">Justification </w:t>
      </w:r>
    </w:p>
    <w:p w14:paraId="67639BFA" w14:textId="6E2A97D3" w:rsidR="00AB3B52" w:rsidRPr="00F40503" w:rsidRDefault="00731B66" w:rsidP="00731B66">
      <w:pPr>
        <w:pStyle w:val="ListParagraph"/>
        <w:keepNext/>
        <w:keepLines/>
        <w:spacing w:before="360" w:after="240" w:line="240" w:lineRule="auto"/>
        <w:ind w:left="1571" w:right="1134"/>
        <w:jc w:val="both"/>
        <w:rPr>
          <w:lang w:val="en-GB"/>
        </w:rPr>
      </w:pPr>
      <w:r w:rsidRPr="00F40503">
        <w:rPr>
          <w:lang w:val="en-GB"/>
        </w:rPr>
        <w:t xml:space="preserve">To align with the correct terminology in the Regulation. </w:t>
      </w:r>
    </w:p>
    <w:p w14:paraId="4AEB73CB" w14:textId="77777777" w:rsidR="00AB3B52" w:rsidRPr="00F40503" w:rsidRDefault="00AB3B52" w:rsidP="00FB0A7B">
      <w:pPr>
        <w:pStyle w:val="HChG"/>
        <w:numPr>
          <w:ilvl w:val="0"/>
          <w:numId w:val="8"/>
        </w:numPr>
        <w:rPr>
          <w:lang w:val="en-GB"/>
        </w:rPr>
      </w:pPr>
      <w:r w:rsidRPr="00F40503">
        <w:rPr>
          <w:lang w:val="en-GB"/>
        </w:rPr>
        <w:t>Proposal</w:t>
      </w:r>
    </w:p>
    <w:p w14:paraId="45C60D86" w14:textId="77777777" w:rsidR="00AB3B52" w:rsidRPr="00F40503" w:rsidRDefault="00AB3B52" w:rsidP="00AB3B52">
      <w:pPr>
        <w:rPr>
          <w:lang w:val="en-GB"/>
        </w:rPr>
      </w:pPr>
    </w:p>
    <w:p w14:paraId="5A019682" w14:textId="77777777" w:rsidR="00AB3B52" w:rsidRPr="00F40503" w:rsidRDefault="00AB3B52" w:rsidP="00DA2881">
      <w:pPr>
        <w:spacing w:after="120"/>
        <w:ind w:left="2268" w:right="1134" w:hanging="708"/>
        <w:jc w:val="both"/>
        <w:rPr>
          <w:i/>
          <w:lang w:val="en-GB"/>
        </w:rPr>
      </w:pPr>
      <w:r w:rsidRPr="00F40503">
        <w:rPr>
          <w:i/>
          <w:lang w:val="en-GB"/>
        </w:rPr>
        <w:t xml:space="preserve">Paragraph 2.17., </w:t>
      </w:r>
      <w:r w:rsidRPr="00F40503">
        <w:rPr>
          <w:lang w:val="en-GB"/>
        </w:rPr>
        <w:t>amend to read</w:t>
      </w:r>
    </w:p>
    <w:p w14:paraId="09F7E859" w14:textId="77777777" w:rsidR="00AB3B52" w:rsidRPr="00F40503" w:rsidRDefault="00AB3B52" w:rsidP="00AB3B52">
      <w:pPr>
        <w:rPr>
          <w:lang w:val="en-GB"/>
        </w:rPr>
      </w:pPr>
    </w:p>
    <w:p w14:paraId="0699601F" w14:textId="77777777" w:rsidR="00AB3B52" w:rsidRPr="00F40503" w:rsidRDefault="00AB3B52" w:rsidP="00AB3B52">
      <w:pPr>
        <w:spacing w:after="120"/>
        <w:ind w:left="2268" w:right="1134" w:hanging="1134"/>
        <w:jc w:val="both"/>
        <w:rPr>
          <w:b/>
          <w:strike/>
          <w:lang w:val="en-GB"/>
        </w:rPr>
      </w:pPr>
      <w:r w:rsidRPr="00F40503">
        <w:rPr>
          <w:b/>
          <w:strike/>
          <w:lang w:val="en-GB"/>
        </w:rPr>
        <w:t>2.17.              "</w:t>
      </w:r>
      <w:r w:rsidRPr="00F40503">
        <w:rPr>
          <w:b/>
          <w:i/>
          <w:iCs/>
          <w:strike/>
          <w:lang w:val="en-GB"/>
        </w:rPr>
        <w:t>Calibration</w:t>
      </w:r>
      <w:r w:rsidRPr="00F40503">
        <w:rPr>
          <w:b/>
          <w:strike/>
          <w:lang w:val="en-GB"/>
        </w:rPr>
        <w:t>" means the process of setting a measurement system's response so that its output agrees with a range of reference signals."</w:t>
      </w:r>
    </w:p>
    <w:p w14:paraId="45094B2B" w14:textId="77777777" w:rsidR="00AB3B52" w:rsidRPr="00F40503" w:rsidRDefault="00AB3B52" w:rsidP="00AB3B52">
      <w:pPr>
        <w:spacing w:after="120"/>
        <w:ind w:left="2268" w:right="1134" w:hanging="1134"/>
        <w:jc w:val="both"/>
        <w:rPr>
          <w:b/>
          <w:strike/>
          <w:lang w:val="en-GB"/>
        </w:rPr>
      </w:pPr>
    </w:p>
    <w:p w14:paraId="10959C85" w14:textId="4CEA0C87" w:rsidR="00AB3B52" w:rsidRPr="00F40503" w:rsidRDefault="00AB3B52" w:rsidP="00AB3B52">
      <w:pPr>
        <w:spacing w:after="120"/>
        <w:ind w:left="2268" w:right="1134" w:hanging="1134"/>
        <w:jc w:val="both"/>
        <w:rPr>
          <w:b/>
          <w:lang w:val="en-GB"/>
        </w:rPr>
      </w:pPr>
      <w:r w:rsidRPr="00F40503">
        <w:rPr>
          <w:b/>
          <w:lang w:val="en-GB"/>
        </w:rPr>
        <w:t xml:space="preserve">2.17.      </w:t>
      </w:r>
      <w:r w:rsidRPr="00F40503">
        <w:rPr>
          <w:b/>
          <w:lang w:val="en-GB"/>
        </w:rPr>
        <w:tab/>
        <w:t>"</w:t>
      </w:r>
      <w:r w:rsidR="00FB0499" w:rsidRPr="00F40503">
        <w:rPr>
          <w:b/>
          <w:lang w:val="en-GB"/>
        </w:rPr>
        <w:t>Initialisation</w:t>
      </w:r>
      <w:r w:rsidRPr="00F40503">
        <w:rPr>
          <w:b/>
          <w:lang w:val="en-GB"/>
        </w:rPr>
        <w:t>" means the process of set</w:t>
      </w:r>
      <w:r w:rsidR="00B02F47" w:rsidRPr="00F40503">
        <w:rPr>
          <w:b/>
          <w:lang w:val="en-GB"/>
        </w:rPr>
        <w:t xml:space="preserve">ting-up </w:t>
      </w:r>
      <w:r w:rsidR="00015F22">
        <w:rPr>
          <w:b/>
          <w:lang w:val="en-GB"/>
        </w:rPr>
        <w:t xml:space="preserve">the </w:t>
      </w:r>
      <w:r w:rsidR="00B02F47" w:rsidRPr="00F40503">
        <w:rPr>
          <w:b/>
          <w:lang w:val="en-GB"/>
        </w:rPr>
        <w:t xml:space="preserve">operation of the system </w:t>
      </w:r>
      <w:r w:rsidRPr="00F40503">
        <w:rPr>
          <w:b/>
          <w:lang w:val="en-GB"/>
        </w:rPr>
        <w:t>after switching ON the vehicle until it is fully functioning.”</w:t>
      </w:r>
    </w:p>
    <w:p w14:paraId="56A2635F" w14:textId="77777777" w:rsidR="00AB3B52" w:rsidRPr="00F40503" w:rsidRDefault="00AB3B52" w:rsidP="00AB3B52">
      <w:pPr>
        <w:rPr>
          <w:color w:val="1F497D"/>
          <w:lang w:val="en-GB"/>
        </w:rPr>
      </w:pPr>
    </w:p>
    <w:p w14:paraId="2ECB112C" w14:textId="77777777" w:rsidR="00AB3B52" w:rsidRPr="00F40503" w:rsidRDefault="00AB3B52" w:rsidP="00731B66">
      <w:pPr>
        <w:spacing w:after="120"/>
        <w:ind w:left="2268" w:right="1134" w:hanging="708"/>
        <w:jc w:val="both"/>
        <w:rPr>
          <w:i/>
          <w:lang w:val="en-GB"/>
        </w:rPr>
      </w:pPr>
      <w:r w:rsidRPr="00F40503">
        <w:rPr>
          <w:i/>
          <w:lang w:val="en-GB"/>
        </w:rPr>
        <w:t xml:space="preserve">Paragraph 5.1.4.1.2., </w:t>
      </w:r>
      <w:r w:rsidRPr="00F40503">
        <w:rPr>
          <w:lang w:val="en-GB"/>
        </w:rPr>
        <w:t>amend to read</w:t>
      </w:r>
    </w:p>
    <w:p w14:paraId="2C4A92F7" w14:textId="7E2D2E25" w:rsidR="00AB3B52" w:rsidRPr="00F40503" w:rsidRDefault="00AB3B52" w:rsidP="00AB3B52">
      <w:pPr>
        <w:rPr>
          <w:color w:val="1F497D"/>
          <w:lang w:val="en-GB"/>
        </w:rPr>
      </w:pPr>
    </w:p>
    <w:p w14:paraId="43F4C8B3" w14:textId="146CEDF9" w:rsidR="00AB3B52" w:rsidRPr="00F40503" w:rsidRDefault="00AB3B52" w:rsidP="00AB3B52">
      <w:pPr>
        <w:spacing w:after="120"/>
        <w:ind w:left="2268" w:hanging="1134"/>
        <w:jc w:val="both"/>
        <w:rPr>
          <w:lang w:val="en-GB" w:eastAsia="zh-CN"/>
        </w:rPr>
      </w:pPr>
      <w:r w:rsidRPr="00F40503">
        <w:rPr>
          <w:lang w:val="en-GB"/>
        </w:rPr>
        <w:t>5.1.4.1.2.      </w:t>
      </w:r>
      <w:r w:rsidR="00731B66" w:rsidRPr="00F40503">
        <w:rPr>
          <w:lang w:val="en-GB"/>
        </w:rPr>
        <w:tab/>
      </w:r>
      <w:r w:rsidRPr="00F40503">
        <w:rPr>
          <w:bCs/>
          <w:lang w:val="en-GB"/>
        </w:rPr>
        <w:t xml:space="preserve">If the system has not been </w:t>
      </w:r>
      <w:r w:rsidRPr="00F40503">
        <w:rPr>
          <w:b/>
          <w:bCs/>
          <w:strike/>
          <w:lang w:val="en-GB"/>
        </w:rPr>
        <w:t>calibrated</w:t>
      </w:r>
      <w:r w:rsidRPr="00F40503">
        <w:rPr>
          <w:b/>
          <w:bCs/>
          <w:lang w:val="en-GB"/>
        </w:rPr>
        <w:t xml:space="preserve"> initialized</w:t>
      </w:r>
      <w:r w:rsidR="00FB0499" w:rsidRPr="00F40503">
        <w:rPr>
          <w:bCs/>
          <w:lang w:val="en-GB"/>
        </w:rPr>
        <w:t> after</w:t>
      </w:r>
      <w:r w:rsidRPr="00F40503">
        <w:rPr>
          <w:bCs/>
          <w:lang w:val="en-GB"/>
        </w:rPr>
        <w:t xml:space="preserve"> a cumulative driving time of 15 seconds above a speed of 10km/h, information of this status shall be indicated to the driver.  This information shall exist until the system has been successfully </w:t>
      </w:r>
      <w:r w:rsidRPr="00F40503">
        <w:rPr>
          <w:b/>
          <w:bCs/>
          <w:strike/>
          <w:lang w:val="en-GB"/>
        </w:rPr>
        <w:t>calibrated</w:t>
      </w:r>
      <w:r w:rsidRPr="00F40503">
        <w:rPr>
          <w:b/>
          <w:bCs/>
          <w:lang w:val="en-GB"/>
        </w:rPr>
        <w:t xml:space="preserve"> initialized.</w:t>
      </w:r>
      <w:r w:rsidRPr="00F40503">
        <w:rPr>
          <w:lang w:val="en-GB"/>
        </w:rPr>
        <w:t xml:space="preserve"> </w:t>
      </w:r>
    </w:p>
    <w:p w14:paraId="20C452FF" w14:textId="77777777" w:rsidR="00AB3B52" w:rsidRPr="00F40503" w:rsidRDefault="00AB3B52" w:rsidP="00AB3B52">
      <w:pPr>
        <w:pStyle w:val="SingleTxtG"/>
        <w:ind w:left="2268" w:hanging="1134"/>
        <w:rPr>
          <w:lang w:val="en-GB"/>
        </w:rPr>
      </w:pPr>
      <w:r w:rsidRPr="00F40503">
        <w:rPr>
          <w:lang w:val="en-GB"/>
        </w:rPr>
        <w:t xml:space="preserve">6.2.2.1.           If requested by the vehicle manufacturer, </w:t>
      </w:r>
    </w:p>
    <w:p w14:paraId="64D67EDD" w14:textId="723A6FD0" w:rsidR="00AB3B52" w:rsidRPr="00F40503" w:rsidRDefault="00AB3B52" w:rsidP="00731B66">
      <w:pPr>
        <w:spacing w:after="120"/>
        <w:ind w:left="2268" w:hanging="20"/>
        <w:jc w:val="both"/>
        <w:rPr>
          <w:color w:val="0070C0"/>
          <w:lang w:val="en-GB"/>
        </w:rPr>
      </w:pPr>
      <w:r w:rsidRPr="00F40503">
        <w:rPr>
          <w:lang w:val="en-GB"/>
        </w:rPr>
        <w:lastRenderedPageBreak/>
        <w:t xml:space="preserve">The vehicle can be driven a maximum of 100 km on a mixture of urban and rural roads with other traffic and roadside furniture to </w:t>
      </w:r>
      <w:r w:rsidRPr="00F40503">
        <w:rPr>
          <w:b/>
          <w:bCs/>
          <w:strike/>
          <w:lang w:val="en-GB"/>
        </w:rPr>
        <w:t>calibrate</w:t>
      </w:r>
      <w:r w:rsidRPr="00F40503">
        <w:rPr>
          <w:b/>
          <w:bCs/>
          <w:lang w:val="en-GB"/>
        </w:rPr>
        <w:t xml:space="preserve"> initialize </w:t>
      </w:r>
      <w:r w:rsidRPr="00F40503">
        <w:rPr>
          <w:lang w:val="en-GB"/>
        </w:rPr>
        <w:t>the sensor system.</w:t>
      </w:r>
    </w:p>
    <w:p w14:paraId="13CDE1B8" w14:textId="5A856E5F" w:rsidR="00AB3B52" w:rsidRPr="00F40503" w:rsidRDefault="00731B66" w:rsidP="00F40C81">
      <w:pPr>
        <w:pStyle w:val="HChG"/>
        <w:numPr>
          <w:ilvl w:val="0"/>
          <w:numId w:val="20"/>
        </w:numPr>
        <w:rPr>
          <w:lang w:val="en-GB"/>
        </w:rPr>
      </w:pPr>
      <w:r w:rsidRPr="00F40503">
        <w:rPr>
          <w:lang w:val="en-GB"/>
        </w:rPr>
        <w:t>Justifi</w:t>
      </w:r>
      <w:r w:rsidR="00AB3B52" w:rsidRPr="00F40503">
        <w:rPr>
          <w:lang w:val="en-GB"/>
        </w:rPr>
        <w:t xml:space="preserve">cation </w:t>
      </w:r>
    </w:p>
    <w:p w14:paraId="59723058" w14:textId="5F540EB9" w:rsidR="00431FC5" w:rsidRPr="00F40503" w:rsidRDefault="00731B66" w:rsidP="00DA2881">
      <w:pPr>
        <w:ind w:left="1560"/>
        <w:rPr>
          <w:lang w:val="en-GB"/>
        </w:rPr>
      </w:pPr>
      <w:r w:rsidRPr="00F40503">
        <w:rPr>
          <w:lang w:val="en-GB"/>
        </w:rPr>
        <w:t>T</w:t>
      </w:r>
      <w:r w:rsidR="00AB3B52" w:rsidRPr="00F40503">
        <w:rPr>
          <w:lang w:val="en-GB"/>
        </w:rPr>
        <w:t xml:space="preserve">he definition </w:t>
      </w:r>
      <w:r w:rsidRPr="00F40503">
        <w:rPr>
          <w:lang w:val="en-GB"/>
        </w:rPr>
        <w:t xml:space="preserve">of ‘calibration’ </w:t>
      </w:r>
      <w:r w:rsidR="00015F22">
        <w:rPr>
          <w:lang w:val="en-GB"/>
        </w:rPr>
        <w:t>is not appropriate</w:t>
      </w:r>
      <w:r w:rsidR="00F40503" w:rsidRPr="00F40503">
        <w:rPr>
          <w:lang w:val="en-GB"/>
        </w:rPr>
        <w:t xml:space="preserve"> for an AEBS </w:t>
      </w:r>
      <w:r w:rsidR="00015F22">
        <w:rPr>
          <w:lang w:val="en-GB"/>
        </w:rPr>
        <w:t>system</w:t>
      </w:r>
      <w:r w:rsidR="00FB0499" w:rsidRPr="00F40503">
        <w:rPr>
          <w:lang w:val="en-GB"/>
        </w:rPr>
        <w:t xml:space="preserve"> because</w:t>
      </w:r>
      <w:r w:rsidR="00AB3B52" w:rsidRPr="00F40503">
        <w:rPr>
          <w:lang w:val="en-GB"/>
        </w:rPr>
        <w:t xml:space="preserve"> </w:t>
      </w:r>
      <w:r w:rsidRPr="00F40503">
        <w:rPr>
          <w:lang w:val="en-GB"/>
        </w:rPr>
        <w:t xml:space="preserve">there </w:t>
      </w:r>
      <w:r w:rsidR="00F40503" w:rsidRPr="00F40503">
        <w:rPr>
          <w:lang w:val="en-GB"/>
        </w:rPr>
        <w:t>are</w:t>
      </w:r>
      <w:r w:rsidRPr="00F40503">
        <w:rPr>
          <w:lang w:val="en-GB"/>
        </w:rPr>
        <w:t xml:space="preserve"> no measurement system</w:t>
      </w:r>
      <w:r w:rsidR="00015F22">
        <w:rPr>
          <w:lang w:val="en-GB"/>
        </w:rPr>
        <w:t>s</w:t>
      </w:r>
      <w:r w:rsidRPr="00F40503">
        <w:rPr>
          <w:lang w:val="en-GB"/>
        </w:rPr>
        <w:t xml:space="preserve"> </w:t>
      </w:r>
      <w:r w:rsidR="00AB3B52" w:rsidRPr="00F40503">
        <w:rPr>
          <w:lang w:val="en-GB"/>
        </w:rPr>
        <w:t>or reference signals</w:t>
      </w:r>
      <w:r w:rsidR="00F40503" w:rsidRPr="00F40503">
        <w:rPr>
          <w:lang w:val="en-GB"/>
        </w:rPr>
        <w:t xml:space="preserve"> to compare </w:t>
      </w:r>
      <w:r w:rsidR="00015F22">
        <w:rPr>
          <w:lang w:val="en-GB"/>
        </w:rPr>
        <w:t xml:space="preserve">the AEBS output </w:t>
      </w:r>
      <w:r w:rsidR="00F40503" w:rsidRPr="00F40503">
        <w:rPr>
          <w:lang w:val="en-GB"/>
        </w:rPr>
        <w:t>to</w:t>
      </w:r>
      <w:r w:rsidRPr="00F40503">
        <w:rPr>
          <w:lang w:val="en-GB"/>
        </w:rPr>
        <w:t xml:space="preserve">. The term ‘initialisation’ is more </w:t>
      </w:r>
      <w:r w:rsidR="00DA2881" w:rsidRPr="00F40503">
        <w:rPr>
          <w:lang w:val="en-GB"/>
        </w:rPr>
        <w:t xml:space="preserve">applicable to the </w:t>
      </w:r>
      <w:r w:rsidR="00FB0499" w:rsidRPr="00F40503">
        <w:rPr>
          <w:lang w:val="en-GB"/>
        </w:rPr>
        <w:t>initial</w:t>
      </w:r>
      <w:r w:rsidR="00DA2881" w:rsidRPr="00F40503">
        <w:rPr>
          <w:lang w:val="en-GB"/>
        </w:rPr>
        <w:t xml:space="preserve"> phase an AEBS system</w:t>
      </w:r>
      <w:r w:rsidR="00F40503" w:rsidRPr="00F40503">
        <w:rPr>
          <w:lang w:val="en-GB"/>
        </w:rPr>
        <w:t xml:space="preserve"> after each ignition cycle</w:t>
      </w:r>
      <w:r w:rsidR="00DA2881" w:rsidRPr="00F40503">
        <w:rPr>
          <w:lang w:val="en-GB"/>
        </w:rPr>
        <w:t xml:space="preserve">. </w:t>
      </w:r>
    </w:p>
    <w:p w14:paraId="10A02A5A" w14:textId="0B1CEFF9" w:rsidR="00521A9C" w:rsidRPr="00F40503" w:rsidRDefault="00DC657C" w:rsidP="00FB0A7B">
      <w:pPr>
        <w:pStyle w:val="HChG"/>
        <w:numPr>
          <w:ilvl w:val="0"/>
          <w:numId w:val="8"/>
        </w:numPr>
        <w:rPr>
          <w:lang w:val="en-GB"/>
        </w:rPr>
      </w:pPr>
      <w:r w:rsidRPr="00F40503">
        <w:rPr>
          <w:lang w:val="en-GB"/>
        </w:rPr>
        <w:t>Proposal</w:t>
      </w:r>
    </w:p>
    <w:p w14:paraId="113939C3" w14:textId="7F472F6C" w:rsidR="00DC657C" w:rsidRPr="00F40503" w:rsidRDefault="00DC657C" w:rsidP="00DC657C">
      <w:pPr>
        <w:spacing w:after="120"/>
        <w:ind w:left="2268" w:right="1134" w:hanging="1134"/>
        <w:jc w:val="both"/>
        <w:rPr>
          <w:i/>
          <w:lang w:val="en-GB"/>
        </w:rPr>
      </w:pPr>
      <w:r w:rsidRPr="00F40503">
        <w:rPr>
          <w:i/>
          <w:lang w:val="en-GB"/>
        </w:rPr>
        <w:t xml:space="preserve">Paragraph 5.3., </w:t>
      </w:r>
      <w:r w:rsidRPr="00F40503">
        <w:rPr>
          <w:lang w:val="en-GB"/>
        </w:rPr>
        <w:t>amend to read</w:t>
      </w:r>
    </w:p>
    <w:p w14:paraId="290C6DBD" w14:textId="37D3C5BE" w:rsidR="00DC657C" w:rsidRPr="00F40503" w:rsidRDefault="00DC657C" w:rsidP="00DC657C">
      <w:pPr>
        <w:pStyle w:val="ListParagraph"/>
        <w:ind w:left="2268" w:hanging="1134"/>
        <w:rPr>
          <w:lang w:val="en-GB" w:eastAsia="ja-JP"/>
        </w:rPr>
      </w:pPr>
      <w:r w:rsidRPr="00F40503">
        <w:rPr>
          <w:lang w:val="en-GB"/>
        </w:rPr>
        <w:t xml:space="preserve">5.3. </w:t>
      </w:r>
      <w:r w:rsidRPr="00F40503">
        <w:rPr>
          <w:lang w:val="en-GB"/>
        </w:rPr>
        <w:tab/>
        <w:t>Interruption by the driver</w:t>
      </w:r>
    </w:p>
    <w:p w14:paraId="5CDAA91A" w14:textId="77777777" w:rsidR="00DC657C" w:rsidRPr="00F40503" w:rsidRDefault="00DC657C" w:rsidP="00DC657C">
      <w:pPr>
        <w:pStyle w:val="ListParagraph"/>
        <w:ind w:left="2268" w:hanging="1134"/>
        <w:rPr>
          <w:lang w:val="en-GB"/>
        </w:rPr>
      </w:pPr>
    </w:p>
    <w:p w14:paraId="1686581D" w14:textId="7A24925A" w:rsidR="00DA717B" w:rsidRPr="00F40503" w:rsidRDefault="00DA717B" w:rsidP="00FB0A7B">
      <w:pPr>
        <w:pStyle w:val="ListParagraph"/>
        <w:numPr>
          <w:ilvl w:val="2"/>
          <w:numId w:val="8"/>
        </w:numPr>
        <w:rPr>
          <w:lang w:val="en-GB"/>
        </w:rPr>
      </w:pPr>
      <w:r w:rsidRPr="00F40503">
        <w:rPr>
          <w:lang w:val="en-GB"/>
        </w:rPr>
        <w:tab/>
      </w:r>
      <w:r w:rsidR="00DC657C" w:rsidRPr="00F40503">
        <w:rPr>
          <w:lang w:val="en-GB"/>
        </w:rPr>
        <w:t xml:space="preserve">The AEBS </w:t>
      </w:r>
      <w:r w:rsidR="00DC657C" w:rsidRPr="00F40503">
        <w:rPr>
          <w:b/>
          <w:strike/>
          <w:lang w:val="en-GB"/>
        </w:rPr>
        <w:t>shall</w:t>
      </w:r>
      <w:r w:rsidR="00DC657C" w:rsidRPr="00F40503">
        <w:rPr>
          <w:lang w:val="en-GB"/>
        </w:rPr>
        <w:t xml:space="preserve"> </w:t>
      </w:r>
      <w:r w:rsidR="00DC657C" w:rsidRPr="00F40503">
        <w:rPr>
          <w:b/>
          <w:lang w:val="en-GB"/>
        </w:rPr>
        <w:t>may</w:t>
      </w:r>
      <w:r w:rsidR="00DC657C" w:rsidRPr="00F40503">
        <w:rPr>
          <w:lang w:val="en-GB"/>
        </w:rPr>
        <w:t xml:space="preserve"> provide the means for the driver to interrupt the collision warning </w:t>
      </w:r>
      <w:r w:rsidRPr="00F40503">
        <w:rPr>
          <w:lang w:val="en-GB"/>
        </w:rPr>
        <w:tab/>
      </w:r>
      <w:r w:rsidR="00DC657C" w:rsidRPr="00F40503">
        <w:rPr>
          <w:lang w:val="en-GB"/>
        </w:rPr>
        <w:t xml:space="preserve">phase. </w:t>
      </w:r>
    </w:p>
    <w:p w14:paraId="64DEBA39" w14:textId="77777777" w:rsidR="00DA717B" w:rsidRPr="00F40503" w:rsidRDefault="00DA717B" w:rsidP="00DA717B">
      <w:pPr>
        <w:pStyle w:val="ListParagraph"/>
        <w:ind w:left="2258"/>
        <w:rPr>
          <w:lang w:val="en-GB"/>
        </w:rPr>
      </w:pPr>
    </w:p>
    <w:p w14:paraId="1F99BA7B" w14:textId="238678EA" w:rsidR="00DA717B" w:rsidRPr="00F40503" w:rsidRDefault="00DA717B" w:rsidP="00FB0A7B">
      <w:pPr>
        <w:pStyle w:val="ListParagraph"/>
        <w:numPr>
          <w:ilvl w:val="2"/>
          <w:numId w:val="8"/>
        </w:numPr>
        <w:rPr>
          <w:b/>
          <w:lang w:val="en-GB" w:eastAsia="ja-JP"/>
        </w:rPr>
      </w:pPr>
      <w:r w:rsidRPr="00F40503">
        <w:rPr>
          <w:b/>
          <w:lang w:val="en-GB"/>
        </w:rPr>
        <w:tab/>
        <w:t xml:space="preserve">The AEBS shall provide the means for the driver to interrupt the emergency braking </w:t>
      </w:r>
      <w:r w:rsidRPr="00F40503">
        <w:rPr>
          <w:b/>
          <w:lang w:val="en-GB"/>
        </w:rPr>
        <w:tab/>
        <w:t>phase.</w:t>
      </w:r>
    </w:p>
    <w:p w14:paraId="6793B1E9" w14:textId="77777777" w:rsidR="00DA717B" w:rsidRPr="00F40503" w:rsidRDefault="00DA717B" w:rsidP="00DA717B">
      <w:pPr>
        <w:pStyle w:val="ListParagraph"/>
        <w:ind w:left="1134"/>
        <w:rPr>
          <w:lang w:val="en-GB"/>
        </w:rPr>
      </w:pPr>
      <w:r w:rsidRPr="00F40503">
        <w:rPr>
          <w:lang w:val="en-GB"/>
        </w:rPr>
        <w:t> </w:t>
      </w:r>
    </w:p>
    <w:p w14:paraId="4FB42FCE" w14:textId="0EE4C70B" w:rsidR="00DA717B" w:rsidRPr="00F40503" w:rsidRDefault="00B47846" w:rsidP="00E91C09">
      <w:pPr>
        <w:pStyle w:val="ListParagraph"/>
        <w:ind w:left="2268" w:hanging="1134"/>
        <w:rPr>
          <w:lang w:val="en-GB"/>
        </w:rPr>
      </w:pPr>
      <w:r>
        <w:rPr>
          <w:b/>
          <w:lang w:val="en-GB"/>
        </w:rPr>
        <w:t>4</w:t>
      </w:r>
      <w:r w:rsidR="00DA717B" w:rsidRPr="00B47846">
        <w:rPr>
          <w:b/>
          <w:strike/>
          <w:lang w:val="en-GB"/>
        </w:rPr>
        <w:t>5</w:t>
      </w:r>
      <w:r w:rsidR="00DA717B" w:rsidRPr="00F40503">
        <w:rPr>
          <w:lang w:val="en-GB"/>
        </w:rPr>
        <w:t>.3.</w:t>
      </w:r>
      <w:r w:rsidR="00DA717B" w:rsidRPr="00F40503">
        <w:rPr>
          <w:b/>
          <w:strike/>
          <w:lang w:val="en-GB"/>
        </w:rPr>
        <w:t>2</w:t>
      </w:r>
      <w:r w:rsidR="00DA717B" w:rsidRPr="00F40503">
        <w:rPr>
          <w:b/>
          <w:lang w:val="en-GB"/>
        </w:rPr>
        <w:t>3.</w:t>
      </w:r>
      <w:r w:rsidR="00DA717B" w:rsidRPr="00F40503">
        <w:rPr>
          <w:lang w:val="en-GB"/>
        </w:rPr>
        <w:t xml:space="preserve"> </w:t>
      </w:r>
      <w:r w:rsidR="00DA717B" w:rsidRPr="00F40503">
        <w:rPr>
          <w:lang w:val="en-GB"/>
        </w:rPr>
        <w:tab/>
        <w:t xml:space="preserve">In both cases above, this interruption may be initiated by any positive action (e.g. </w:t>
      </w:r>
      <w:r w:rsidR="00FB0499" w:rsidRPr="00F40503">
        <w:rPr>
          <w:lang w:val="en-GB"/>
        </w:rPr>
        <w:t>kick down</w:t>
      </w:r>
      <w:r w:rsidR="00DA717B" w:rsidRPr="00F40503">
        <w:rPr>
          <w:lang w:val="en-GB"/>
        </w:rPr>
        <w:t>, operating the direction indicator control) that indicates that the driver is aware of the emergency situation. The vehicle manufacturer shall provide a list of these positive actions to the technical service at the time of type approval and it shall be annexed to the test report.</w:t>
      </w:r>
    </w:p>
    <w:p w14:paraId="471C6C96" w14:textId="49EB71AD" w:rsidR="00521A9C" w:rsidRPr="00F40503" w:rsidRDefault="00DC657C" w:rsidP="00F40C81">
      <w:pPr>
        <w:pStyle w:val="HChG"/>
        <w:numPr>
          <w:ilvl w:val="0"/>
          <w:numId w:val="21"/>
        </w:numPr>
        <w:rPr>
          <w:lang w:val="en-GB"/>
        </w:rPr>
      </w:pPr>
      <w:r w:rsidRPr="00F40503">
        <w:rPr>
          <w:lang w:val="en-GB"/>
        </w:rPr>
        <w:t xml:space="preserve">Justification </w:t>
      </w:r>
    </w:p>
    <w:p w14:paraId="4A6E11E3" w14:textId="1556BABF" w:rsidR="00DC657C" w:rsidRPr="00F40503" w:rsidRDefault="00DC657C" w:rsidP="00F40503">
      <w:pPr>
        <w:ind w:left="1560"/>
        <w:jc w:val="both"/>
        <w:rPr>
          <w:lang w:val="en-GB" w:eastAsia="en-GB"/>
        </w:rPr>
      </w:pPr>
      <w:r w:rsidRPr="00F40503">
        <w:rPr>
          <w:lang w:val="en-GB"/>
        </w:rPr>
        <w:t xml:space="preserve">It is currently mentioned that the means for the driver to interrupt the collision warning shall be provided. </w:t>
      </w:r>
      <w:r w:rsidR="00F40503" w:rsidRPr="00F40503">
        <w:rPr>
          <w:lang w:val="en-GB"/>
        </w:rPr>
        <w:t>M</w:t>
      </w:r>
      <w:r w:rsidRPr="00F40503">
        <w:rPr>
          <w:lang w:val="en-GB"/>
        </w:rPr>
        <w:t>anufacturer</w:t>
      </w:r>
      <w:r w:rsidR="0006747C">
        <w:rPr>
          <w:lang w:val="en-GB"/>
        </w:rPr>
        <w:t>s</w:t>
      </w:r>
      <w:r w:rsidRPr="00F40503">
        <w:rPr>
          <w:lang w:val="en-GB"/>
        </w:rPr>
        <w:t xml:space="preserve"> should have the freedom to not interrupt the warning.</w:t>
      </w:r>
      <w:r w:rsidR="00DA2881" w:rsidRPr="00F40503">
        <w:rPr>
          <w:lang w:val="en-GB" w:eastAsia="en-GB"/>
        </w:rPr>
        <w:t xml:space="preserve"> </w:t>
      </w:r>
      <w:r w:rsidRPr="00F40503">
        <w:rPr>
          <w:lang w:val="en-GB"/>
        </w:rPr>
        <w:t>In some cases it might be difficult to judge if the driver is really aware of the emergency situation</w:t>
      </w:r>
      <w:r w:rsidR="0006747C">
        <w:rPr>
          <w:lang w:val="en-GB"/>
        </w:rPr>
        <w:t xml:space="preserve"> and the system should not deactivate the collision warning.</w:t>
      </w:r>
    </w:p>
    <w:p w14:paraId="1DCFAA39" w14:textId="77777777" w:rsidR="00071DBF" w:rsidRPr="00F40503" w:rsidRDefault="00071DBF" w:rsidP="00F40C81">
      <w:pPr>
        <w:pStyle w:val="HChG"/>
        <w:numPr>
          <w:ilvl w:val="0"/>
          <w:numId w:val="21"/>
        </w:numPr>
        <w:rPr>
          <w:lang w:val="en-GB"/>
        </w:rPr>
      </w:pPr>
      <w:r w:rsidRPr="00F40503">
        <w:rPr>
          <w:lang w:val="en-GB"/>
        </w:rPr>
        <w:t>Proposal</w:t>
      </w:r>
    </w:p>
    <w:p w14:paraId="42C1FFE2" w14:textId="1ED6B157" w:rsidR="00071DBF" w:rsidRPr="00F40503" w:rsidRDefault="00071DBF" w:rsidP="00071DBF">
      <w:pPr>
        <w:spacing w:after="120"/>
        <w:ind w:left="2268" w:right="1134" w:hanging="1134"/>
        <w:jc w:val="both"/>
        <w:rPr>
          <w:i/>
          <w:lang w:val="en-GB"/>
        </w:rPr>
      </w:pPr>
      <w:r w:rsidRPr="00F40503">
        <w:rPr>
          <w:i/>
          <w:lang w:val="en-GB"/>
        </w:rPr>
        <w:t>Paragraph 5.2.1.4</w:t>
      </w:r>
      <w:r w:rsidR="00D2133C" w:rsidRPr="00F40503">
        <w:rPr>
          <w:i/>
          <w:lang w:val="en-GB"/>
        </w:rPr>
        <w:t>. and 5.2.2.4.</w:t>
      </w:r>
      <w:r w:rsidR="00FB0499" w:rsidRPr="00F40503">
        <w:rPr>
          <w:i/>
          <w:lang w:val="en-GB"/>
        </w:rPr>
        <w:t>, amend</w:t>
      </w:r>
      <w:r w:rsidRPr="00F40503">
        <w:rPr>
          <w:lang w:val="en-GB"/>
        </w:rPr>
        <w:t xml:space="preserve"> to read</w:t>
      </w:r>
    </w:p>
    <w:p w14:paraId="722BCB8A" w14:textId="77777777" w:rsidR="00071DBF" w:rsidRPr="00F40503" w:rsidRDefault="00071DBF" w:rsidP="00071DBF">
      <w:pPr>
        <w:tabs>
          <w:tab w:val="left" w:pos="3828"/>
        </w:tabs>
        <w:spacing w:after="120"/>
        <w:ind w:left="2268" w:right="1134" w:hanging="1134"/>
        <w:jc w:val="both"/>
        <w:rPr>
          <w:lang w:val="en-GB"/>
        </w:rPr>
      </w:pPr>
      <w:r w:rsidRPr="00F40503">
        <w:rPr>
          <w:lang w:val="en-GB"/>
        </w:rPr>
        <w:t>5.2.1.4.</w:t>
      </w:r>
      <w:r w:rsidRPr="00F40503">
        <w:rPr>
          <w:lang w:val="en-GB"/>
        </w:rPr>
        <w:tab/>
        <w:t xml:space="preserve">Speed reduction by braking demand </w:t>
      </w:r>
    </w:p>
    <w:p w14:paraId="152C61B9" w14:textId="77777777" w:rsidR="00071DBF" w:rsidRPr="00F40503" w:rsidRDefault="00071DBF" w:rsidP="00071DBF">
      <w:pPr>
        <w:spacing w:after="120"/>
        <w:ind w:left="2268" w:right="1134"/>
        <w:jc w:val="both"/>
        <w:rPr>
          <w:lang w:val="en-GB"/>
        </w:rPr>
      </w:pPr>
      <w:bookmarkStart w:id="2" w:name="_Hlk526493385"/>
      <w:r w:rsidRPr="00F40503">
        <w:rPr>
          <w:lang w:val="en-GB"/>
        </w:rPr>
        <w:t xml:space="preserve">When the system is activated, </w:t>
      </w:r>
      <w:bookmarkEnd w:id="2"/>
      <w:r w:rsidRPr="00F40503">
        <w:rPr>
          <w:lang w:val="en-GB"/>
        </w:rPr>
        <w:t xml:space="preserve">the AEBS shall be able to achieve the maximum relative impact speed as shown in the following table: </w:t>
      </w:r>
    </w:p>
    <w:p w14:paraId="62ADC1F5" w14:textId="77777777" w:rsidR="00071DBF" w:rsidRPr="00F40503" w:rsidRDefault="00071DBF" w:rsidP="00FB0A7B">
      <w:pPr>
        <w:pStyle w:val="ListParagraph"/>
        <w:numPr>
          <w:ilvl w:val="0"/>
          <w:numId w:val="9"/>
        </w:numPr>
        <w:spacing w:after="120"/>
        <w:ind w:left="2694" w:right="1134"/>
        <w:jc w:val="both"/>
        <w:rPr>
          <w:lang w:val="en-GB"/>
        </w:rPr>
      </w:pPr>
      <w:r w:rsidRPr="00F40503">
        <w:rPr>
          <w:lang w:val="en-GB"/>
        </w:rPr>
        <w:t>for collisions with constantly travelling or stationary targets;</w:t>
      </w:r>
    </w:p>
    <w:p w14:paraId="3EF6C658" w14:textId="2756AD30" w:rsidR="00071DBF" w:rsidRPr="00F40503" w:rsidRDefault="00071DBF" w:rsidP="00FB0A7B">
      <w:pPr>
        <w:pStyle w:val="ListParagraph"/>
        <w:numPr>
          <w:ilvl w:val="0"/>
          <w:numId w:val="9"/>
        </w:numPr>
        <w:spacing w:after="120"/>
        <w:ind w:left="2694" w:right="1134"/>
        <w:jc w:val="both"/>
        <w:rPr>
          <w:lang w:val="en-GB"/>
        </w:rPr>
      </w:pPr>
      <w:r w:rsidRPr="00F40503">
        <w:rPr>
          <w:lang w:val="en-GB"/>
        </w:rPr>
        <w:t xml:space="preserve">on dry roads </w:t>
      </w:r>
      <w:r w:rsidRPr="00F40503">
        <w:rPr>
          <w:b/>
          <w:lang w:val="en-GB"/>
        </w:rPr>
        <w:t xml:space="preserve">with </w:t>
      </w:r>
      <w:r w:rsidR="000F262C">
        <w:rPr>
          <w:b/>
          <w:lang w:val="en-GB"/>
        </w:rPr>
        <w:t>an ambient temperature between 0</w:t>
      </w:r>
      <w:r w:rsidRPr="00F40503">
        <w:rPr>
          <w:b/>
          <w:lang w:val="en-GB"/>
        </w:rPr>
        <w:t xml:space="preserve"> and 45</w:t>
      </w:r>
      <w:r w:rsidR="0046432B" w:rsidRPr="00F40503">
        <w:rPr>
          <w:b/>
          <w:lang w:val="en-GB"/>
        </w:rPr>
        <w:t>°C</w:t>
      </w:r>
      <w:r w:rsidRPr="00F40503">
        <w:rPr>
          <w:lang w:val="en-GB"/>
        </w:rPr>
        <w:t>;</w:t>
      </w:r>
    </w:p>
    <w:p w14:paraId="1C23FEDB" w14:textId="77777777" w:rsidR="00071DBF" w:rsidRPr="00F40503" w:rsidRDefault="00071DBF" w:rsidP="00FB0A7B">
      <w:pPr>
        <w:pStyle w:val="ListParagraph"/>
        <w:numPr>
          <w:ilvl w:val="0"/>
          <w:numId w:val="9"/>
        </w:numPr>
        <w:spacing w:after="120"/>
        <w:ind w:left="2694" w:right="1134"/>
        <w:jc w:val="both"/>
        <w:rPr>
          <w:lang w:val="en-GB"/>
        </w:rPr>
      </w:pPr>
      <w:bookmarkStart w:id="3" w:name="_Hlk529968340"/>
      <w:bookmarkStart w:id="4" w:name="_Hlk529922239"/>
      <w:r w:rsidRPr="00F40503">
        <w:rPr>
          <w:lang w:val="en-GB"/>
        </w:rPr>
        <w:t>in laden and unladen conditions;</w:t>
      </w:r>
    </w:p>
    <w:p w14:paraId="2BF4C5B7" w14:textId="70949F55" w:rsidR="00071DBF" w:rsidRPr="00F40503" w:rsidRDefault="00071DBF" w:rsidP="00FB0A7B">
      <w:pPr>
        <w:pStyle w:val="ListParagraph"/>
        <w:numPr>
          <w:ilvl w:val="0"/>
          <w:numId w:val="9"/>
        </w:numPr>
        <w:spacing w:after="120"/>
        <w:ind w:left="2694" w:right="1134"/>
        <w:jc w:val="both"/>
        <w:rPr>
          <w:lang w:val="en-GB"/>
        </w:rPr>
      </w:pPr>
      <w:r w:rsidRPr="00F40503">
        <w:rPr>
          <w:lang w:val="en-GB"/>
        </w:rPr>
        <w:t>in situations where the vehicle longitudinal centre planes are displaced by not more than 0.2 m; and</w:t>
      </w:r>
      <w:r w:rsidRPr="004A5755">
        <w:rPr>
          <w:b/>
          <w:strike/>
          <w:lang w:val="en-GB"/>
        </w:rPr>
        <w:t>/or</w:t>
      </w:r>
    </w:p>
    <w:bookmarkEnd w:id="3"/>
    <w:p w14:paraId="6851D31F" w14:textId="77777777" w:rsidR="00071DBF" w:rsidRPr="00F40503" w:rsidRDefault="00071DBF" w:rsidP="00FB0A7B">
      <w:pPr>
        <w:pStyle w:val="ListParagraph"/>
        <w:numPr>
          <w:ilvl w:val="0"/>
          <w:numId w:val="9"/>
        </w:numPr>
        <w:spacing w:after="120"/>
        <w:ind w:left="2694" w:right="1134"/>
        <w:jc w:val="both"/>
        <w:rPr>
          <w:lang w:val="en-GB"/>
        </w:rPr>
      </w:pPr>
      <w:r w:rsidRPr="00F40503">
        <w:rPr>
          <w:lang w:val="en-GB"/>
        </w:rPr>
        <w:t>in ambient illumination conditions of at least 1000 Lux.</w:t>
      </w:r>
    </w:p>
    <w:bookmarkEnd w:id="4"/>
    <w:p w14:paraId="73BF2B9F" w14:textId="3C075421" w:rsidR="00071DBF" w:rsidRPr="00F40503" w:rsidRDefault="00071DBF" w:rsidP="00F40C81">
      <w:pPr>
        <w:pStyle w:val="HChG"/>
        <w:numPr>
          <w:ilvl w:val="0"/>
          <w:numId w:val="22"/>
        </w:numPr>
        <w:rPr>
          <w:lang w:val="en-GB"/>
        </w:rPr>
      </w:pPr>
      <w:r w:rsidRPr="00F40503">
        <w:rPr>
          <w:lang w:val="en-GB"/>
        </w:rPr>
        <w:t xml:space="preserve">Justification </w:t>
      </w:r>
    </w:p>
    <w:p w14:paraId="1366E8EB" w14:textId="27F2575D" w:rsidR="00071DBF" w:rsidRDefault="00F40503" w:rsidP="00F40503">
      <w:pPr>
        <w:ind w:left="1560"/>
        <w:jc w:val="both"/>
        <w:rPr>
          <w:lang w:val="en-GB"/>
        </w:rPr>
      </w:pPr>
      <w:r w:rsidRPr="00F40503">
        <w:rPr>
          <w:lang w:val="en-GB"/>
        </w:rPr>
        <w:t xml:space="preserve">The threshold for the ambient temperature in the test procedure is included in the requirements to ensure </w:t>
      </w:r>
      <w:r w:rsidR="0006747C">
        <w:rPr>
          <w:lang w:val="en-GB"/>
        </w:rPr>
        <w:t>consistency within the Regulation</w:t>
      </w:r>
      <w:r w:rsidRPr="00F40503">
        <w:rPr>
          <w:lang w:val="en-GB"/>
        </w:rPr>
        <w:t xml:space="preserve">. </w:t>
      </w:r>
    </w:p>
    <w:p w14:paraId="0518944C" w14:textId="46C94626" w:rsidR="000F262C" w:rsidRDefault="000F262C" w:rsidP="00F40503">
      <w:pPr>
        <w:ind w:left="1560"/>
        <w:jc w:val="both"/>
        <w:rPr>
          <w:lang w:val="en-GB"/>
        </w:rPr>
      </w:pPr>
    </w:p>
    <w:p w14:paraId="32950B67" w14:textId="19F4EE40" w:rsidR="004A5755" w:rsidRPr="00F40503" w:rsidRDefault="0006747C" w:rsidP="004A5755">
      <w:pPr>
        <w:ind w:left="1560"/>
        <w:rPr>
          <w:lang w:val="en-GB"/>
        </w:rPr>
      </w:pPr>
      <w:r>
        <w:rPr>
          <w:lang w:val="en-GB"/>
        </w:rPr>
        <w:lastRenderedPageBreak/>
        <w:t xml:space="preserve">The conjunctive ‘or’ should be removed as implies that only one of the parameters in the list needs to be met for the vehicle under test to achieve the braking performance requirements. </w:t>
      </w:r>
    </w:p>
    <w:p w14:paraId="335234B0" w14:textId="02008823" w:rsidR="00071DBF" w:rsidRPr="00F40503" w:rsidRDefault="009F3217" w:rsidP="00F40C81">
      <w:pPr>
        <w:pStyle w:val="HChG"/>
        <w:numPr>
          <w:ilvl w:val="0"/>
          <w:numId w:val="22"/>
        </w:numPr>
        <w:rPr>
          <w:lang w:val="en-GB"/>
        </w:rPr>
      </w:pPr>
      <w:r w:rsidRPr="00F40503">
        <w:rPr>
          <w:lang w:val="en-GB"/>
        </w:rPr>
        <w:t>Propos</w:t>
      </w:r>
      <w:r w:rsidR="00071DBF" w:rsidRPr="00F40503">
        <w:rPr>
          <w:lang w:val="en-GB"/>
        </w:rPr>
        <w:t>al</w:t>
      </w:r>
    </w:p>
    <w:p w14:paraId="73BC014D" w14:textId="7004C927" w:rsidR="00071DBF" w:rsidRPr="00F40503" w:rsidRDefault="00071DBF" w:rsidP="00D2133C">
      <w:pPr>
        <w:spacing w:after="120"/>
        <w:ind w:left="2268" w:right="1134" w:hanging="708"/>
        <w:jc w:val="both"/>
        <w:rPr>
          <w:i/>
          <w:lang w:val="en-GB"/>
        </w:rPr>
      </w:pPr>
      <w:r w:rsidRPr="00F40503">
        <w:rPr>
          <w:i/>
          <w:lang w:val="en-GB"/>
        </w:rPr>
        <w:t xml:space="preserve">Paragraph 6.2.2.1., </w:t>
      </w:r>
      <w:r w:rsidRPr="00F40503">
        <w:rPr>
          <w:lang w:val="en-GB"/>
        </w:rPr>
        <w:t>amend to read</w:t>
      </w:r>
    </w:p>
    <w:p w14:paraId="7E2E5F17" w14:textId="77777777" w:rsidR="00071DBF" w:rsidRPr="00F40503" w:rsidRDefault="00071DBF" w:rsidP="00071DBF">
      <w:pPr>
        <w:pStyle w:val="SingleTxtG"/>
        <w:rPr>
          <w:lang w:val="en-GB"/>
        </w:rPr>
      </w:pPr>
      <w:r w:rsidRPr="00F40503">
        <w:rPr>
          <w:lang w:val="en-GB"/>
        </w:rPr>
        <w:t>6.2.2.1.</w:t>
      </w:r>
      <w:r w:rsidRPr="00F40503">
        <w:rPr>
          <w:lang w:val="en-GB"/>
        </w:rPr>
        <w:tab/>
        <w:t xml:space="preserve">If requested by the vehicle manufacturer. </w:t>
      </w:r>
    </w:p>
    <w:p w14:paraId="5402F70E" w14:textId="77777777" w:rsidR="00071DBF" w:rsidRPr="00F40503" w:rsidRDefault="00071DBF" w:rsidP="00071DBF">
      <w:pPr>
        <w:pStyle w:val="SingleTxtG"/>
        <w:ind w:left="2268"/>
        <w:rPr>
          <w:lang w:val="en-GB"/>
        </w:rPr>
      </w:pPr>
      <w:r w:rsidRPr="00F40503">
        <w:rPr>
          <w:lang w:val="en-GB"/>
        </w:rPr>
        <w:t>The vehicle can be driven a maximum of 100 km on a mixture of urban and rural roads with other traffic and roadside furniture to calibrate the sensor system.</w:t>
      </w:r>
    </w:p>
    <w:p w14:paraId="10CCBE1D" w14:textId="77777777" w:rsidR="00071DBF" w:rsidRPr="00F40503" w:rsidRDefault="00071DBF" w:rsidP="00071DBF">
      <w:pPr>
        <w:pStyle w:val="SingleTxtG"/>
        <w:ind w:left="2268"/>
        <w:rPr>
          <w:lang w:val="en-GB"/>
        </w:rPr>
      </w:pPr>
      <w:r w:rsidRPr="00F40503">
        <w:rPr>
          <w:lang w:val="en-GB"/>
        </w:rPr>
        <w:t xml:space="preserve">The vehicle can undergo a sequence of brake activations in order to ensure the service brake system is bedded in prior to the test. </w:t>
      </w:r>
    </w:p>
    <w:p w14:paraId="19A612D6" w14:textId="77777777" w:rsidR="00071DBF" w:rsidRPr="00F40503" w:rsidRDefault="00071DBF" w:rsidP="00071DBF">
      <w:pPr>
        <w:pStyle w:val="SingleTxtG"/>
        <w:ind w:left="2268"/>
        <w:rPr>
          <w:b/>
          <w:lang w:val="en-GB"/>
        </w:rPr>
      </w:pPr>
      <w:r w:rsidRPr="00F40503">
        <w:rPr>
          <w:b/>
          <w:lang w:val="en-GB"/>
        </w:rPr>
        <w:t>The average temperature of the service brakes on the hottest axle of the vehicle, measured inside the brake linings or on the braking path of the disc or drum, is between 65 and 100°C prior to each test run.</w:t>
      </w:r>
    </w:p>
    <w:p w14:paraId="6A3332A4" w14:textId="77777777" w:rsidR="00071DBF" w:rsidRPr="00F40503" w:rsidRDefault="00071DBF" w:rsidP="00F40C81">
      <w:pPr>
        <w:pStyle w:val="HChG"/>
        <w:numPr>
          <w:ilvl w:val="0"/>
          <w:numId w:val="23"/>
        </w:numPr>
        <w:rPr>
          <w:lang w:val="en-GB"/>
        </w:rPr>
      </w:pPr>
      <w:r w:rsidRPr="00F40503">
        <w:rPr>
          <w:lang w:val="en-GB"/>
        </w:rPr>
        <w:t xml:space="preserve">Justification </w:t>
      </w:r>
    </w:p>
    <w:p w14:paraId="7BE38F2A" w14:textId="2B5F1B49" w:rsidR="00071DBF" w:rsidRPr="00F40503" w:rsidRDefault="00F40503" w:rsidP="00B47846">
      <w:pPr>
        <w:ind w:left="1560"/>
        <w:jc w:val="both"/>
        <w:rPr>
          <w:lang w:val="en-GB"/>
        </w:rPr>
      </w:pPr>
      <w:r w:rsidRPr="00F40503">
        <w:rPr>
          <w:lang w:val="en-GB"/>
        </w:rPr>
        <w:t xml:space="preserve">The methodology </w:t>
      </w:r>
      <w:r w:rsidR="00D2133C" w:rsidRPr="00F40503">
        <w:rPr>
          <w:lang w:val="en-GB"/>
        </w:rPr>
        <w:t xml:space="preserve">used to determine the speed at which full avoidance should occur </w:t>
      </w:r>
      <w:r w:rsidR="00B47846">
        <w:rPr>
          <w:lang w:val="en-GB"/>
        </w:rPr>
        <w:t>is</w:t>
      </w:r>
      <w:r w:rsidR="00D2133C" w:rsidRPr="00F40503">
        <w:rPr>
          <w:lang w:val="en-GB"/>
        </w:rPr>
        <w:t xml:space="preserve"> based on ideal test conditions. Therefore to replicate t</w:t>
      </w:r>
      <w:r w:rsidR="0046432B" w:rsidRPr="00F40503">
        <w:rPr>
          <w:lang w:val="en-GB"/>
        </w:rPr>
        <w:t>he</w:t>
      </w:r>
      <w:r w:rsidR="00D2133C" w:rsidRPr="00F40503">
        <w:rPr>
          <w:lang w:val="en-GB"/>
        </w:rPr>
        <w:t xml:space="preserve">se ideal test conditions it should be ensured that the temperature of the brake linings are </w:t>
      </w:r>
      <w:r w:rsidRPr="00F40503">
        <w:rPr>
          <w:lang w:val="en-GB"/>
        </w:rPr>
        <w:t>sufficient</w:t>
      </w:r>
      <w:r w:rsidR="00D2133C" w:rsidRPr="00F40503">
        <w:rPr>
          <w:lang w:val="en-GB"/>
        </w:rPr>
        <w:t xml:space="preserve"> to achieve high levels of deceleration. </w:t>
      </w:r>
    </w:p>
    <w:p w14:paraId="49C781B4" w14:textId="147C4AB9" w:rsidR="00071DBF" w:rsidRPr="00F40503" w:rsidRDefault="00071DBF" w:rsidP="00DC657C">
      <w:pPr>
        <w:rPr>
          <w:lang w:val="en-GB"/>
        </w:rPr>
      </w:pPr>
    </w:p>
    <w:p w14:paraId="3026F6D2" w14:textId="77777777" w:rsidR="00D2133C" w:rsidRPr="00F40503" w:rsidRDefault="00D2133C" w:rsidP="00F40C81">
      <w:pPr>
        <w:pStyle w:val="HChG"/>
        <w:numPr>
          <w:ilvl w:val="0"/>
          <w:numId w:val="23"/>
        </w:numPr>
        <w:rPr>
          <w:lang w:val="en-GB"/>
        </w:rPr>
      </w:pPr>
      <w:r w:rsidRPr="00F40503">
        <w:rPr>
          <w:lang w:val="en-GB"/>
        </w:rPr>
        <w:t>Proposal</w:t>
      </w:r>
    </w:p>
    <w:p w14:paraId="61D7A350" w14:textId="502143BE" w:rsidR="00D2133C" w:rsidRPr="00F40503" w:rsidRDefault="00D2133C" w:rsidP="00D2133C">
      <w:pPr>
        <w:spacing w:after="120"/>
        <w:ind w:left="2268" w:right="1134" w:hanging="1134"/>
        <w:jc w:val="both"/>
        <w:rPr>
          <w:i/>
          <w:lang w:val="en-GB"/>
        </w:rPr>
      </w:pPr>
      <w:r w:rsidRPr="00F40503">
        <w:rPr>
          <w:i/>
          <w:lang w:val="en-GB"/>
        </w:rPr>
        <w:t>Paragraph 5.2.1.4.</w:t>
      </w:r>
      <w:r w:rsidR="00F40503" w:rsidRPr="00F40503">
        <w:rPr>
          <w:i/>
          <w:lang w:val="en-GB"/>
        </w:rPr>
        <w:t>, amend</w:t>
      </w:r>
      <w:r w:rsidRPr="00F40503">
        <w:rPr>
          <w:lang w:val="en-GB"/>
        </w:rPr>
        <w:t xml:space="preserve"> to read</w:t>
      </w:r>
    </w:p>
    <w:p w14:paraId="7F29D041" w14:textId="222595FD" w:rsidR="00D2133C" w:rsidRPr="00F40503" w:rsidRDefault="00D2133C" w:rsidP="00D2133C">
      <w:pPr>
        <w:tabs>
          <w:tab w:val="left" w:pos="3828"/>
        </w:tabs>
        <w:spacing w:after="120"/>
        <w:ind w:left="2268" w:right="1134" w:hanging="1134"/>
        <w:jc w:val="both"/>
        <w:rPr>
          <w:lang w:val="en-GB"/>
        </w:rPr>
      </w:pPr>
      <w:r w:rsidRPr="00F40503">
        <w:rPr>
          <w:lang w:val="en-GB"/>
        </w:rPr>
        <w:t>5.2.1.4.</w:t>
      </w:r>
      <w:r w:rsidRPr="00F40503">
        <w:rPr>
          <w:lang w:val="en-GB"/>
        </w:rPr>
        <w:tab/>
        <w:t xml:space="preserve">Speed reduction by braking demand </w:t>
      </w:r>
    </w:p>
    <w:p w14:paraId="16F7DAB6" w14:textId="6193CE8B" w:rsidR="00D2133C" w:rsidRPr="00F40503" w:rsidRDefault="00D2133C" w:rsidP="00D2133C">
      <w:pPr>
        <w:tabs>
          <w:tab w:val="left" w:pos="3828"/>
        </w:tabs>
        <w:spacing w:after="120"/>
        <w:ind w:left="2268" w:right="1134" w:hanging="1134"/>
        <w:jc w:val="both"/>
        <w:rPr>
          <w:lang w:val="en-GB"/>
        </w:rPr>
      </w:pPr>
      <w:r w:rsidRPr="00F40503">
        <w:rPr>
          <w:lang w:val="en-GB"/>
        </w:rPr>
        <w:tab/>
        <w:t>…</w:t>
      </w:r>
    </w:p>
    <w:p w14:paraId="40CCED3F" w14:textId="4EC50F58" w:rsidR="00D2133C" w:rsidRPr="00F40503" w:rsidRDefault="00D2133C" w:rsidP="00D2133C">
      <w:pPr>
        <w:ind w:left="2268"/>
        <w:rPr>
          <w:lang w:val="en-GB"/>
        </w:rPr>
      </w:pPr>
      <w:r w:rsidRPr="00F40503">
        <w:rPr>
          <w:lang w:val="en-GB"/>
        </w:rPr>
        <w:t xml:space="preserve">It is recognised that the performances required in this table may not be fully achieved in other conditions than those listed above. However, the system shall not deactivate or </w:t>
      </w:r>
      <w:r w:rsidRPr="00F40503">
        <w:rPr>
          <w:b/>
          <w:strike/>
          <w:lang w:val="en-GB"/>
        </w:rPr>
        <w:t>drastically</w:t>
      </w:r>
      <w:r w:rsidRPr="00F40503">
        <w:rPr>
          <w:lang w:val="en-GB"/>
        </w:rPr>
        <w:t xml:space="preserve"> </w:t>
      </w:r>
      <w:r w:rsidRPr="00F40503">
        <w:rPr>
          <w:b/>
          <w:lang w:val="en-GB"/>
        </w:rPr>
        <w:t xml:space="preserve">unreasonably </w:t>
      </w:r>
      <w:r w:rsidRPr="00F40503">
        <w:rPr>
          <w:lang w:val="en-GB"/>
        </w:rPr>
        <w:t>change the control strategy in these other conditions. This shall be demonstrated in accordance with Annex 3 of this Regulation.</w:t>
      </w:r>
    </w:p>
    <w:p w14:paraId="7F4B605D" w14:textId="2BB70A2B" w:rsidR="00071DBF" w:rsidRPr="00F40503" w:rsidRDefault="00D2133C" w:rsidP="00F40C81">
      <w:pPr>
        <w:pStyle w:val="HChG"/>
        <w:numPr>
          <w:ilvl w:val="0"/>
          <w:numId w:val="24"/>
        </w:numPr>
        <w:rPr>
          <w:lang w:val="en-GB"/>
        </w:rPr>
      </w:pPr>
      <w:r w:rsidRPr="00F40503">
        <w:rPr>
          <w:lang w:val="en-GB"/>
        </w:rPr>
        <w:t xml:space="preserve">Justification </w:t>
      </w:r>
    </w:p>
    <w:p w14:paraId="4EF9987C" w14:textId="522D48B8" w:rsidR="00071DBF" w:rsidRPr="00F40503" w:rsidRDefault="00B47846" w:rsidP="005655AB">
      <w:pPr>
        <w:ind w:left="1701"/>
        <w:rPr>
          <w:lang w:val="en-GB"/>
        </w:rPr>
      </w:pPr>
      <w:r>
        <w:rPr>
          <w:lang w:val="en-GB"/>
        </w:rPr>
        <w:t xml:space="preserve">In certain circumstances it may be appropriate to drastically change the control strategy </w:t>
      </w:r>
      <w:r w:rsidR="005655AB">
        <w:rPr>
          <w:lang w:val="en-GB"/>
        </w:rPr>
        <w:t>e.g. during</w:t>
      </w:r>
      <w:r w:rsidR="0006747C">
        <w:rPr>
          <w:lang w:val="en-GB"/>
        </w:rPr>
        <w:t xml:space="preserve"> very low overlap collisions, low road adhesion and when the AEBS system assumes the driver is in control of the vehicle. </w:t>
      </w:r>
      <w:r w:rsidR="005655AB">
        <w:rPr>
          <w:lang w:val="en-GB"/>
        </w:rPr>
        <w:t xml:space="preserve">In such circumstance the control strategy may be changed drastically but the change is not unreasonable as it may </w:t>
      </w:r>
      <w:proofErr w:type="spellStart"/>
      <w:r w:rsidR="005655AB">
        <w:rPr>
          <w:lang w:val="en-GB"/>
        </w:rPr>
        <w:t>me</w:t>
      </w:r>
      <w:proofErr w:type="spellEnd"/>
      <w:r w:rsidR="005655AB">
        <w:rPr>
          <w:lang w:val="en-GB"/>
        </w:rPr>
        <w:t xml:space="preserve"> </w:t>
      </w:r>
      <w:r w:rsidR="00FB0499">
        <w:rPr>
          <w:lang w:val="en-GB"/>
        </w:rPr>
        <w:t>deemed</w:t>
      </w:r>
      <w:r w:rsidR="005655AB">
        <w:rPr>
          <w:lang w:val="en-GB"/>
        </w:rPr>
        <w:t xml:space="preserve"> the safest </w:t>
      </w:r>
      <w:r w:rsidR="0006747C">
        <w:rPr>
          <w:lang w:val="en-GB"/>
        </w:rPr>
        <w:t xml:space="preserve">strategy </w:t>
      </w:r>
      <w:r w:rsidR="005655AB">
        <w:rPr>
          <w:lang w:val="en-GB"/>
        </w:rPr>
        <w:t xml:space="preserve">by the system. </w:t>
      </w:r>
    </w:p>
    <w:p w14:paraId="16425597" w14:textId="5F51DC24" w:rsidR="00DC657C" w:rsidRPr="00F40503" w:rsidRDefault="009F3217" w:rsidP="00F40C81">
      <w:pPr>
        <w:pStyle w:val="HChG"/>
        <w:numPr>
          <w:ilvl w:val="0"/>
          <w:numId w:val="24"/>
        </w:numPr>
        <w:rPr>
          <w:lang w:val="en-GB"/>
        </w:rPr>
      </w:pPr>
      <w:r w:rsidRPr="00F40503">
        <w:rPr>
          <w:lang w:val="en-GB"/>
        </w:rPr>
        <w:t>Pro</w:t>
      </w:r>
      <w:r w:rsidR="00DC657C" w:rsidRPr="00F40503">
        <w:rPr>
          <w:lang w:val="en-GB"/>
        </w:rPr>
        <w:t>posal</w:t>
      </w:r>
    </w:p>
    <w:p w14:paraId="4BAC6A82" w14:textId="69C73D17" w:rsidR="005655AB" w:rsidRDefault="002323ED" w:rsidP="005655AB">
      <w:pPr>
        <w:pStyle w:val="ListParagraph"/>
        <w:spacing w:after="120"/>
        <w:ind w:left="1571" w:right="1134"/>
        <w:jc w:val="both"/>
        <w:rPr>
          <w:lang w:val="en-GB"/>
        </w:rPr>
      </w:pPr>
      <w:r w:rsidRPr="00F40503">
        <w:rPr>
          <w:i/>
          <w:lang w:val="en-GB"/>
        </w:rPr>
        <w:t xml:space="preserve">Paragraph 5.2.2.4., </w:t>
      </w:r>
      <w:r w:rsidRPr="00F40503">
        <w:rPr>
          <w:lang w:val="en-GB"/>
        </w:rPr>
        <w:t>amend to read</w:t>
      </w:r>
    </w:p>
    <w:p w14:paraId="1B7F8F46" w14:textId="77777777" w:rsidR="005655AB" w:rsidRPr="005655AB" w:rsidRDefault="005655AB" w:rsidP="005655AB">
      <w:pPr>
        <w:pStyle w:val="ListParagraph"/>
        <w:spacing w:after="120"/>
        <w:ind w:left="1571" w:right="1134"/>
        <w:jc w:val="both"/>
        <w:rPr>
          <w:lang w:val="en-GB"/>
        </w:rPr>
      </w:pPr>
    </w:p>
    <w:p w14:paraId="391735FF" w14:textId="31B5062F" w:rsidR="00F727EA" w:rsidRPr="00F40503" w:rsidRDefault="002323ED" w:rsidP="002323ED">
      <w:pPr>
        <w:pStyle w:val="ListParagraph"/>
        <w:widowControl w:val="0"/>
        <w:suppressAutoHyphens w:val="0"/>
        <w:spacing w:before="120" w:after="120" w:line="240" w:lineRule="auto"/>
        <w:ind w:left="1571" w:right="1134"/>
        <w:jc w:val="both"/>
        <w:rPr>
          <w:bCs/>
          <w:kern w:val="2"/>
          <w:lang w:val="en-GB" w:eastAsia="ja-JP"/>
        </w:rPr>
      </w:pPr>
      <w:r w:rsidRPr="00F40503">
        <w:rPr>
          <w:bCs/>
          <w:kern w:val="2"/>
          <w:lang w:val="en-GB" w:eastAsia="ja-JP"/>
        </w:rPr>
        <w:t>Maximum Impact Speed (km/h) for M</w:t>
      </w:r>
      <w:r w:rsidRPr="00F40503">
        <w:rPr>
          <w:bCs/>
          <w:kern w:val="2"/>
          <w:vertAlign w:val="subscript"/>
          <w:lang w:val="en-GB" w:eastAsia="ja-JP"/>
        </w:rPr>
        <w:t>1</w:t>
      </w:r>
      <w:r w:rsidRPr="00F40503">
        <w:rPr>
          <w:bCs/>
          <w:kern w:val="2"/>
          <w:lang w:val="en-GB" w:eastAsia="ja-JP"/>
        </w:rPr>
        <w:t xml:space="preserve"> - second step [</w:t>
      </w:r>
      <w:r w:rsidRPr="00F40503">
        <w:rPr>
          <w:bCs/>
          <w:strike/>
          <w:kern w:val="2"/>
          <w:lang w:val="en-GB" w:eastAsia="ja-JP"/>
        </w:rPr>
        <w:t>2023 in UNECE – i.e. 2023 in EU</w:t>
      </w:r>
      <w:r w:rsidRPr="00F40503">
        <w:rPr>
          <w:bCs/>
          <w:kern w:val="2"/>
          <w:lang w:val="en-GB" w:eastAsia="ja-JP"/>
        </w:rPr>
        <w:t>]</w:t>
      </w:r>
    </w:p>
    <w:p w14:paraId="08BAFAF1" w14:textId="77777777" w:rsidR="00F727EA" w:rsidRPr="00F40503" w:rsidRDefault="00F727EA" w:rsidP="002323ED">
      <w:pPr>
        <w:pStyle w:val="ListParagraph"/>
        <w:widowControl w:val="0"/>
        <w:suppressAutoHyphens w:val="0"/>
        <w:spacing w:before="120" w:after="120" w:line="240" w:lineRule="auto"/>
        <w:ind w:left="1571" w:right="1134"/>
        <w:jc w:val="both"/>
        <w:rPr>
          <w:bCs/>
          <w:kern w:val="2"/>
          <w:lang w:val="en-GB" w:eastAsia="ja-JP"/>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2240"/>
      </w:tblGrid>
      <w:tr w:rsidR="002323ED" w:rsidRPr="00F40503" w14:paraId="67406B2A" w14:textId="77777777" w:rsidTr="007463E6">
        <w:tc>
          <w:tcPr>
            <w:tcW w:w="1698" w:type="dxa"/>
            <w:shd w:val="clear" w:color="auto" w:fill="auto"/>
            <w:vAlign w:val="center"/>
            <w:hideMark/>
          </w:tcPr>
          <w:p w14:paraId="79AA19EF" w14:textId="77777777" w:rsidR="002323ED" w:rsidRPr="00F40503" w:rsidRDefault="002323ED" w:rsidP="007463E6">
            <w:pPr>
              <w:widowControl w:val="0"/>
              <w:suppressAutoHyphens w:val="0"/>
              <w:spacing w:line="240" w:lineRule="auto"/>
              <w:jc w:val="center"/>
              <w:rPr>
                <w:bCs/>
                <w:i/>
                <w:iCs/>
                <w:kern w:val="2"/>
                <w:sz w:val="16"/>
                <w:szCs w:val="16"/>
                <w:lang w:val="en-GB" w:eastAsia="ja-JP"/>
              </w:rPr>
            </w:pPr>
            <w:r w:rsidRPr="00F40503">
              <w:rPr>
                <w:bCs/>
                <w:i/>
                <w:iCs/>
                <w:kern w:val="2"/>
                <w:sz w:val="16"/>
                <w:szCs w:val="16"/>
                <w:lang w:val="en-GB" w:eastAsia="ja-JP"/>
              </w:rPr>
              <w:t>Subject vehicle speed (km/h)</w:t>
            </w:r>
          </w:p>
        </w:tc>
        <w:tc>
          <w:tcPr>
            <w:tcW w:w="1699" w:type="dxa"/>
            <w:shd w:val="clear" w:color="auto" w:fill="auto"/>
            <w:vAlign w:val="center"/>
            <w:hideMark/>
          </w:tcPr>
          <w:p w14:paraId="0DB1D027" w14:textId="64759C4E" w:rsidR="002323ED" w:rsidRPr="00F40503" w:rsidRDefault="002323ED" w:rsidP="007463E6">
            <w:pPr>
              <w:widowControl w:val="0"/>
              <w:suppressAutoHyphens w:val="0"/>
              <w:spacing w:line="240" w:lineRule="auto"/>
              <w:jc w:val="center"/>
              <w:rPr>
                <w:bCs/>
                <w:i/>
                <w:iCs/>
                <w:kern w:val="2"/>
                <w:sz w:val="16"/>
                <w:szCs w:val="16"/>
                <w:lang w:val="en-GB" w:eastAsia="ja-JP"/>
              </w:rPr>
            </w:pPr>
            <w:r w:rsidRPr="00F40503">
              <w:rPr>
                <w:bCs/>
                <w:i/>
                <w:iCs/>
                <w:kern w:val="2"/>
                <w:sz w:val="16"/>
                <w:szCs w:val="16"/>
                <w:lang w:val="en-GB" w:eastAsia="ja-JP"/>
              </w:rPr>
              <w:t xml:space="preserve">Laden </w:t>
            </w:r>
          </w:p>
        </w:tc>
        <w:tc>
          <w:tcPr>
            <w:tcW w:w="2240" w:type="dxa"/>
            <w:shd w:val="clear" w:color="auto" w:fill="auto"/>
            <w:vAlign w:val="center"/>
            <w:hideMark/>
          </w:tcPr>
          <w:p w14:paraId="798B120D" w14:textId="77777777" w:rsidR="002323ED" w:rsidRPr="00F40503" w:rsidRDefault="002323ED" w:rsidP="007463E6">
            <w:pPr>
              <w:widowControl w:val="0"/>
              <w:suppressAutoHyphens w:val="0"/>
              <w:spacing w:line="240" w:lineRule="auto"/>
              <w:jc w:val="center"/>
              <w:rPr>
                <w:bCs/>
                <w:i/>
                <w:iCs/>
                <w:kern w:val="2"/>
                <w:sz w:val="16"/>
                <w:szCs w:val="16"/>
                <w:lang w:val="en-GB" w:eastAsia="ja-JP"/>
              </w:rPr>
            </w:pPr>
            <w:r w:rsidRPr="00F40503">
              <w:rPr>
                <w:bCs/>
                <w:i/>
                <w:iCs/>
                <w:kern w:val="2"/>
                <w:sz w:val="16"/>
                <w:szCs w:val="16"/>
                <w:lang w:val="en-GB" w:eastAsia="ja-JP"/>
              </w:rPr>
              <w:t>Unladen</w:t>
            </w:r>
          </w:p>
        </w:tc>
      </w:tr>
      <w:tr w:rsidR="002323ED" w:rsidRPr="00F40503" w14:paraId="0E0EE525" w14:textId="77777777" w:rsidTr="007463E6">
        <w:tc>
          <w:tcPr>
            <w:tcW w:w="1698" w:type="dxa"/>
            <w:shd w:val="clear" w:color="auto" w:fill="auto"/>
            <w:hideMark/>
          </w:tcPr>
          <w:p w14:paraId="2D5C2092" w14:textId="77777777" w:rsidR="002323ED" w:rsidRPr="00F40503" w:rsidRDefault="002323ED" w:rsidP="007463E6">
            <w:pPr>
              <w:widowControl w:val="0"/>
              <w:suppressAutoHyphens w:val="0"/>
              <w:spacing w:line="240" w:lineRule="auto"/>
              <w:jc w:val="center"/>
              <w:rPr>
                <w:bCs/>
                <w:kern w:val="2"/>
                <w:lang w:val="en-GB" w:eastAsia="ja-JP"/>
              </w:rPr>
            </w:pPr>
            <w:r w:rsidRPr="00F40503">
              <w:rPr>
                <w:bCs/>
                <w:kern w:val="2"/>
                <w:lang w:val="en-GB" w:eastAsia="ja-JP"/>
              </w:rPr>
              <w:t>20</w:t>
            </w:r>
          </w:p>
        </w:tc>
        <w:tc>
          <w:tcPr>
            <w:tcW w:w="1699" w:type="dxa"/>
            <w:shd w:val="clear" w:color="auto" w:fill="auto"/>
          </w:tcPr>
          <w:p w14:paraId="425A539C" w14:textId="77777777" w:rsidR="002323ED" w:rsidRPr="00F40503" w:rsidRDefault="002323ED" w:rsidP="007463E6">
            <w:pPr>
              <w:tabs>
                <w:tab w:val="left" w:pos="709"/>
                <w:tab w:val="left" w:pos="1080"/>
              </w:tabs>
              <w:ind w:left="709"/>
              <w:rPr>
                <w:kern w:val="2"/>
                <w:lang w:val="en-GB"/>
              </w:rPr>
            </w:pPr>
            <w:r w:rsidRPr="00F40503">
              <w:rPr>
                <w:kern w:val="2"/>
                <w:lang w:val="en-GB"/>
              </w:rPr>
              <w:t>0.00</w:t>
            </w:r>
          </w:p>
        </w:tc>
        <w:tc>
          <w:tcPr>
            <w:tcW w:w="2240" w:type="dxa"/>
            <w:shd w:val="clear" w:color="auto" w:fill="auto"/>
          </w:tcPr>
          <w:p w14:paraId="1E4667F5" w14:textId="77777777" w:rsidR="002323ED" w:rsidRPr="00F40503" w:rsidRDefault="002323ED" w:rsidP="007463E6">
            <w:pPr>
              <w:tabs>
                <w:tab w:val="left" w:pos="709"/>
                <w:tab w:val="left" w:pos="1080"/>
              </w:tabs>
              <w:ind w:left="709"/>
              <w:rPr>
                <w:kern w:val="2"/>
                <w:lang w:val="en-GB"/>
              </w:rPr>
            </w:pPr>
            <w:r w:rsidRPr="00F40503">
              <w:rPr>
                <w:kern w:val="2"/>
                <w:lang w:val="en-GB"/>
              </w:rPr>
              <w:t>0.00</w:t>
            </w:r>
          </w:p>
        </w:tc>
      </w:tr>
      <w:tr w:rsidR="002323ED" w:rsidRPr="00F40503" w14:paraId="708AA8F9" w14:textId="77777777" w:rsidTr="007463E6">
        <w:tc>
          <w:tcPr>
            <w:tcW w:w="1698" w:type="dxa"/>
            <w:shd w:val="clear" w:color="auto" w:fill="auto"/>
            <w:hideMark/>
          </w:tcPr>
          <w:p w14:paraId="6C796653" w14:textId="77777777" w:rsidR="002323ED" w:rsidRPr="00F40503" w:rsidRDefault="002323ED" w:rsidP="007463E6">
            <w:pPr>
              <w:widowControl w:val="0"/>
              <w:suppressAutoHyphens w:val="0"/>
              <w:spacing w:line="240" w:lineRule="auto"/>
              <w:jc w:val="center"/>
              <w:rPr>
                <w:bCs/>
                <w:kern w:val="2"/>
                <w:lang w:val="en-GB" w:eastAsia="ja-JP"/>
              </w:rPr>
            </w:pPr>
            <w:r w:rsidRPr="00F40503">
              <w:rPr>
                <w:bCs/>
                <w:kern w:val="2"/>
                <w:lang w:val="en-GB" w:eastAsia="ja-JP"/>
              </w:rPr>
              <w:lastRenderedPageBreak/>
              <w:t>25</w:t>
            </w:r>
          </w:p>
        </w:tc>
        <w:tc>
          <w:tcPr>
            <w:tcW w:w="1699" w:type="dxa"/>
            <w:shd w:val="clear" w:color="auto" w:fill="auto"/>
          </w:tcPr>
          <w:p w14:paraId="08576C9A" w14:textId="77777777" w:rsidR="002323ED" w:rsidRPr="00F40503" w:rsidRDefault="002323ED" w:rsidP="007463E6">
            <w:pPr>
              <w:tabs>
                <w:tab w:val="left" w:pos="709"/>
                <w:tab w:val="left" w:pos="1080"/>
              </w:tabs>
              <w:ind w:left="709"/>
              <w:rPr>
                <w:kern w:val="2"/>
                <w:lang w:val="en-GB"/>
              </w:rPr>
            </w:pPr>
            <w:r w:rsidRPr="00F40503">
              <w:rPr>
                <w:kern w:val="2"/>
                <w:lang w:val="en-GB"/>
              </w:rPr>
              <w:t>0.00</w:t>
            </w:r>
          </w:p>
        </w:tc>
        <w:tc>
          <w:tcPr>
            <w:tcW w:w="2240" w:type="dxa"/>
            <w:shd w:val="clear" w:color="auto" w:fill="auto"/>
          </w:tcPr>
          <w:p w14:paraId="1CEDF988" w14:textId="77777777" w:rsidR="002323ED" w:rsidRPr="00F40503" w:rsidRDefault="002323ED" w:rsidP="007463E6">
            <w:pPr>
              <w:tabs>
                <w:tab w:val="left" w:pos="709"/>
                <w:tab w:val="left" w:pos="1080"/>
              </w:tabs>
              <w:ind w:left="709"/>
              <w:rPr>
                <w:kern w:val="2"/>
                <w:lang w:val="en-GB"/>
              </w:rPr>
            </w:pPr>
            <w:r w:rsidRPr="00F40503">
              <w:rPr>
                <w:kern w:val="2"/>
                <w:lang w:val="en-GB"/>
              </w:rPr>
              <w:t>0.00</w:t>
            </w:r>
          </w:p>
        </w:tc>
      </w:tr>
      <w:tr w:rsidR="002323ED" w:rsidRPr="00F40503" w14:paraId="492C5A3B" w14:textId="77777777" w:rsidTr="007463E6">
        <w:tc>
          <w:tcPr>
            <w:tcW w:w="1698" w:type="dxa"/>
            <w:shd w:val="clear" w:color="auto" w:fill="auto"/>
            <w:hideMark/>
          </w:tcPr>
          <w:p w14:paraId="12815F1B" w14:textId="77777777" w:rsidR="002323ED" w:rsidRPr="00F40503" w:rsidRDefault="002323ED" w:rsidP="007463E6">
            <w:pPr>
              <w:widowControl w:val="0"/>
              <w:suppressAutoHyphens w:val="0"/>
              <w:spacing w:line="240" w:lineRule="auto"/>
              <w:jc w:val="center"/>
              <w:rPr>
                <w:bCs/>
                <w:kern w:val="2"/>
                <w:lang w:val="en-GB" w:eastAsia="ja-JP"/>
              </w:rPr>
            </w:pPr>
            <w:r w:rsidRPr="00F40503">
              <w:rPr>
                <w:bCs/>
                <w:kern w:val="2"/>
                <w:lang w:val="en-GB" w:eastAsia="ja-JP"/>
              </w:rPr>
              <w:t>30</w:t>
            </w:r>
          </w:p>
        </w:tc>
        <w:tc>
          <w:tcPr>
            <w:tcW w:w="1699" w:type="dxa"/>
            <w:shd w:val="clear" w:color="auto" w:fill="auto"/>
          </w:tcPr>
          <w:p w14:paraId="082A5206" w14:textId="77777777" w:rsidR="002323ED" w:rsidRPr="00F40503" w:rsidRDefault="002323ED" w:rsidP="007463E6">
            <w:pPr>
              <w:tabs>
                <w:tab w:val="left" w:pos="709"/>
                <w:tab w:val="left" w:pos="1080"/>
              </w:tabs>
              <w:ind w:left="709"/>
              <w:rPr>
                <w:kern w:val="2"/>
                <w:lang w:val="en-GB"/>
              </w:rPr>
            </w:pPr>
            <w:r w:rsidRPr="00F40503">
              <w:rPr>
                <w:kern w:val="2"/>
                <w:lang w:val="en-GB"/>
              </w:rPr>
              <w:t>0.00</w:t>
            </w:r>
          </w:p>
        </w:tc>
        <w:tc>
          <w:tcPr>
            <w:tcW w:w="2240" w:type="dxa"/>
            <w:shd w:val="clear" w:color="auto" w:fill="auto"/>
          </w:tcPr>
          <w:p w14:paraId="5A996108" w14:textId="77777777" w:rsidR="002323ED" w:rsidRPr="00F40503" w:rsidRDefault="002323ED" w:rsidP="007463E6">
            <w:pPr>
              <w:tabs>
                <w:tab w:val="left" w:pos="709"/>
                <w:tab w:val="left" w:pos="1080"/>
              </w:tabs>
              <w:ind w:left="709"/>
              <w:rPr>
                <w:kern w:val="2"/>
                <w:lang w:val="en-GB"/>
              </w:rPr>
            </w:pPr>
            <w:r w:rsidRPr="00F40503">
              <w:rPr>
                <w:kern w:val="2"/>
                <w:lang w:val="en-GB"/>
              </w:rPr>
              <w:t>0.00</w:t>
            </w:r>
          </w:p>
        </w:tc>
      </w:tr>
      <w:tr w:rsidR="002323ED" w:rsidRPr="00F40503" w14:paraId="60C171CF" w14:textId="77777777" w:rsidTr="007463E6">
        <w:tc>
          <w:tcPr>
            <w:tcW w:w="1698" w:type="dxa"/>
            <w:shd w:val="clear" w:color="auto" w:fill="auto"/>
            <w:hideMark/>
          </w:tcPr>
          <w:p w14:paraId="458E599B" w14:textId="77777777" w:rsidR="002323ED" w:rsidRPr="00F40503" w:rsidRDefault="002323ED" w:rsidP="007463E6">
            <w:pPr>
              <w:widowControl w:val="0"/>
              <w:suppressAutoHyphens w:val="0"/>
              <w:spacing w:line="240" w:lineRule="auto"/>
              <w:jc w:val="center"/>
              <w:rPr>
                <w:bCs/>
                <w:kern w:val="2"/>
                <w:lang w:val="en-GB" w:eastAsia="ja-JP"/>
              </w:rPr>
            </w:pPr>
            <w:r w:rsidRPr="00F40503">
              <w:rPr>
                <w:bCs/>
                <w:kern w:val="2"/>
                <w:lang w:val="en-GB" w:eastAsia="ja-JP"/>
              </w:rPr>
              <w:t>35</w:t>
            </w:r>
          </w:p>
        </w:tc>
        <w:tc>
          <w:tcPr>
            <w:tcW w:w="1699" w:type="dxa"/>
            <w:shd w:val="clear" w:color="auto" w:fill="auto"/>
          </w:tcPr>
          <w:p w14:paraId="011076CA" w14:textId="77777777" w:rsidR="002323ED" w:rsidRPr="00F40503" w:rsidRDefault="002323ED" w:rsidP="007463E6">
            <w:pPr>
              <w:tabs>
                <w:tab w:val="left" w:pos="709"/>
                <w:tab w:val="left" w:pos="1080"/>
              </w:tabs>
              <w:ind w:left="709"/>
              <w:rPr>
                <w:kern w:val="2"/>
                <w:lang w:val="en-GB"/>
              </w:rPr>
            </w:pPr>
            <w:r w:rsidRPr="00F40503">
              <w:rPr>
                <w:kern w:val="2"/>
                <w:lang w:val="en-GB"/>
              </w:rPr>
              <w:t>0.00</w:t>
            </w:r>
          </w:p>
        </w:tc>
        <w:tc>
          <w:tcPr>
            <w:tcW w:w="2240" w:type="dxa"/>
            <w:shd w:val="clear" w:color="auto" w:fill="auto"/>
          </w:tcPr>
          <w:p w14:paraId="6FA9D0F0" w14:textId="77777777" w:rsidR="002323ED" w:rsidRPr="00F40503" w:rsidRDefault="002323ED" w:rsidP="007463E6">
            <w:pPr>
              <w:tabs>
                <w:tab w:val="left" w:pos="709"/>
                <w:tab w:val="left" w:pos="1080"/>
              </w:tabs>
              <w:ind w:left="709"/>
              <w:rPr>
                <w:kern w:val="2"/>
                <w:lang w:val="en-GB"/>
              </w:rPr>
            </w:pPr>
            <w:r w:rsidRPr="00F40503">
              <w:rPr>
                <w:kern w:val="2"/>
                <w:lang w:val="en-GB"/>
              </w:rPr>
              <w:t>0.00</w:t>
            </w:r>
          </w:p>
        </w:tc>
      </w:tr>
      <w:tr w:rsidR="002323ED" w:rsidRPr="00F40503" w14:paraId="048F5880" w14:textId="77777777" w:rsidTr="007463E6">
        <w:tc>
          <w:tcPr>
            <w:tcW w:w="1698" w:type="dxa"/>
            <w:shd w:val="clear" w:color="auto" w:fill="auto"/>
            <w:hideMark/>
          </w:tcPr>
          <w:p w14:paraId="783809DB" w14:textId="77777777" w:rsidR="002323ED" w:rsidRPr="00F40503" w:rsidRDefault="002323ED" w:rsidP="007463E6">
            <w:pPr>
              <w:widowControl w:val="0"/>
              <w:suppressAutoHyphens w:val="0"/>
              <w:spacing w:line="240" w:lineRule="auto"/>
              <w:jc w:val="center"/>
              <w:rPr>
                <w:bCs/>
                <w:kern w:val="2"/>
                <w:lang w:val="en-GB" w:eastAsia="ja-JP"/>
              </w:rPr>
            </w:pPr>
            <w:r w:rsidRPr="00F40503">
              <w:rPr>
                <w:bCs/>
                <w:kern w:val="2"/>
                <w:lang w:val="en-GB" w:eastAsia="ja-JP"/>
              </w:rPr>
              <w:t>40</w:t>
            </w:r>
          </w:p>
        </w:tc>
        <w:tc>
          <w:tcPr>
            <w:tcW w:w="1699" w:type="dxa"/>
            <w:shd w:val="clear" w:color="auto" w:fill="auto"/>
          </w:tcPr>
          <w:p w14:paraId="18DF19D6" w14:textId="77777777" w:rsidR="002323ED" w:rsidRPr="00F40503" w:rsidRDefault="002323ED" w:rsidP="007463E6">
            <w:pPr>
              <w:tabs>
                <w:tab w:val="left" w:pos="709"/>
                <w:tab w:val="left" w:pos="1080"/>
              </w:tabs>
              <w:ind w:left="709"/>
              <w:rPr>
                <w:kern w:val="2"/>
                <w:lang w:val="en-GB"/>
              </w:rPr>
            </w:pPr>
            <w:r w:rsidRPr="00F40503">
              <w:rPr>
                <w:kern w:val="2"/>
                <w:lang w:val="en-GB"/>
              </w:rPr>
              <w:t>0.00</w:t>
            </w:r>
          </w:p>
        </w:tc>
        <w:tc>
          <w:tcPr>
            <w:tcW w:w="2240" w:type="dxa"/>
            <w:shd w:val="clear" w:color="auto" w:fill="auto"/>
          </w:tcPr>
          <w:p w14:paraId="41EEE336" w14:textId="77777777" w:rsidR="002323ED" w:rsidRPr="00F40503" w:rsidRDefault="002323ED" w:rsidP="007463E6">
            <w:pPr>
              <w:tabs>
                <w:tab w:val="left" w:pos="709"/>
                <w:tab w:val="left" w:pos="1080"/>
              </w:tabs>
              <w:ind w:left="709"/>
              <w:rPr>
                <w:kern w:val="2"/>
                <w:lang w:val="en-GB"/>
              </w:rPr>
            </w:pPr>
            <w:r w:rsidRPr="00F40503">
              <w:rPr>
                <w:kern w:val="2"/>
                <w:lang w:val="en-GB"/>
              </w:rPr>
              <w:t>0.00</w:t>
            </w:r>
          </w:p>
        </w:tc>
      </w:tr>
      <w:tr w:rsidR="002323ED" w:rsidRPr="00F40503" w14:paraId="49BC779F" w14:textId="77777777" w:rsidTr="007463E6">
        <w:tc>
          <w:tcPr>
            <w:tcW w:w="1698" w:type="dxa"/>
            <w:shd w:val="clear" w:color="auto" w:fill="auto"/>
            <w:hideMark/>
          </w:tcPr>
          <w:p w14:paraId="0A42DDBA" w14:textId="77777777" w:rsidR="002323ED" w:rsidRPr="00F40503" w:rsidRDefault="002323ED" w:rsidP="007463E6">
            <w:pPr>
              <w:widowControl w:val="0"/>
              <w:suppressAutoHyphens w:val="0"/>
              <w:spacing w:line="240" w:lineRule="auto"/>
              <w:jc w:val="center"/>
              <w:rPr>
                <w:bCs/>
                <w:kern w:val="2"/>
                <w:lang w:val="en-GB" w:eastAsia="ja-JP"/>
              </w:rPr>
            </w:pPr>
            <w:r w:rsidRPr="00F40503">
              <w:rPr>
                <w:bCs/>
                <w:kern w:val="2"/>
                <w:lang w:val="en-GB" w:eastAsia="ja-JP"/>
              </w:rPr>
              <w:t>42</w:t>
            </w:r>
          </w:p>
        </w:tc>
        <w:tc>
          <w:tcPr>
            <w:tcW w:w="1699" w:type="dxa"/>
            <w:shd w:val="clear" w:color="auto" w:fill="auto"/>
          </w:tcPr>
          <w:p w14:paraId="4240D707" w14:textId="03C47CB9" w:rsidR="002323ED" w:rsidRPr="00F40503" w:rsidRDefault="002323ED" w:rsidP="00483085">
            <w:pPr>
              <w:tabs>
                <w:tab w:val="left" w:pos="709"/>
                <w:tab w:val="left" w:pos="1080"/>
              </w:tabs>
              <w:ind w:left="709" w:hanging="387"/>
              <w:rPr>
                <w:b/>
                <w:kern w:val="2"/>
                <w:lang w:val="en-GB"/>
              </w:rPr>
            </w:pPr>
            <w:r w:rsidRPr="00F40503">
              <w:rPr>
                <w:b/>
                <w:strike/>
                <w:kern w:val="2"/>
                <w:lang w:val="en-GB"/>
              </w:rPr>
              <w:t>10.00</w:t>
            </w:r>
            <w:r w:rsidR="00483085" w:rsidRPr="00F40503">
              <w:rPr>
                <w:b/>
                <w:kern w:val="2"/>
                <w:lang w:val="en-GB"/>
              </w:rPr>
              <w:t xml:space="preserve"> 27.00</w:t>
            </w:r>
          </w:p>
        </w:tc>
        <w:tc>
          <w:tcPr>
            <w:tcW w:w="2240" w:type="dxa"/>
            <w:shd w:val="clear" w:color="auto" w:fill="auto"/>
          </w:tcPr>
          <w:p w14:paraId="4C85F2B2" w14:textId="77777777" w:rsidR="002323ED" w:rsidRPr="00F40503" w:rsidRDefault="002323ED" w:rsidP="007463E6">
            <w:pPr>
              <w:tabs>
                <w:tab w:val="left" w:pos="709"/>
                <w:tab w:val="left" w:pos="1080"/>
              </w:tabs>
              <w:ind w:left="709"/>
              <w:rPr>
                <w:kern w:val="2"/>
                <w:lang w:val="en-GB"/>
              </w:rPr>
            </w:pPr>
            <w:r w:rsidRPr="00F40503">
              <w:rPr>
                <w:kern w:val="2"/>
                <w:lang w:val="en-GB"/>
              </w:rPr>
              <w:t>0.00</w:t>
            </w:r>
          </w:p>
        </w:tc>
      </w:tr>
      <w:tr w:rsidR="002323ED" w:rsidRPr="00F40503" w14:paraId="02BFFB13" w14:textId="77777777" w:rsidTr="007463E6">
        <w:tc>
          <w:tcPr>
            <w:tcW w:w="1698" w:type="dxa"/>
            <w:shd w:val="clear" w:color="auto" w:fill="auto"/>
            <w:hideMark/>
          </w:tcPr>
          <w:p w14:paraId="5E45EA3F" w14:textId="77777777" w:rsidR="002323ED" w:rsidRPr="00F40503" w:rsidRDefault="002323ED" w:rsidP="007463E6">
            <w:pPr>
              <w:widowControl w:val="0"/>
              <w:suppressAutoHyphens w:val="0"/>
              <w:spacing w:line="240" w:lineRule="auto"/>
              <w:jc w:val="center"/>
              <w:rPr>
                <w:bCs/>
                <w:kern w:val="2"/>
                <w:lang w:val="en-GB" w:eastAsia="ja-JP"/>
              </w:rPr>
            </w:pPr>
            <w:r w:rsidRPr="00F40503">
              <w:rPr>
                <w:bCs/>
                <w:kern w:val="2"/>
                <w:lang w:val="en-GB" w:eastAsia="ja-JP"/>
              </w:rPr>
              <w:t>45</w:t>
            </w:r>
          </w:p>
        </w:tc>
        <w:tc>
          <w:tcPr>
            <w:tcW w:w="1699" w:type="dxa"/>
            <w:shd w:val="clear" w:color="auto" w:fill="auto"/>
          </w:tcPr>
          <w:p w14:paraId="3B386AC6" w14:textId="3715A8A5" w:rsidR="002323ED" w:rsidRPr="00F40503" w:rsidRDefault="002323ED" w:rsidP="002323ED">
            <w:pPr>
              <w:tabs>
                <w:tab w:val="left" w:pos="709"/>
                <w:tab w:val="left" w:pos="1080"/>
              </w:tabs>
              <w:ind w:left="709" w:hanging="387"/>
              <w:rPr>
                <w:b/>
                <w:kern w:val="2"/>
                <w:lang w:val="en-GB"/>
              </w:rPr>
            </w:pPr>
            <w:r w:rsidRPr="00F40503">
              <w:rPr>
                <w:b/>
                <w:kern w:val="2"/>
                <w:lang w:val="en-GB"/>
              </w:rPr>
              <w:t>[</w:t>
            </w:r>
            <w:r w:rsidRPr="00F40503">
              <w:rPr>
                <w:b/>
                <w:strike/>
                <w:kern w:val="2"/>
                <w:lang w:val="en-GB"/>
              </w:rPr>
              <w:t>15.00</w:t>
            </w:r>
            <w:r w:rsidRPr="00F40503">
              <w:rPr>
                <w:b/>
                <w:kern w:val="2"/>
                <w:lang w:val="en-GB"/>
              </w:rPr>
              <w:t xml:space="preserve"> 30.00]</w:t>
            </w:r>
          </w:p>
        </w:tc>
        <w:tc>
          <w:tcPr>
            <w:tcW w:w="2240" w:type="dxa"/>
            <w:shd w:val="clear" w:color="auto" w:fill="auto"/>
          </w:tcPr>
          <w:p w14:paraId="7E64F961" w14:textId="6DCB2674" w:rsidR="002323ED" w:rsidRPr="00F40503" w:rsidRDefault="00483085" w:rsidP="002323ED">
            <w:pPr>
              <w:tabs>
                <w:tab w:val="left" w:pos="709"/>
                <w:tab w:val="left" w:pos="1080"/>
              </w:tabs>
              <w:ind w:left="709" w:hanging="255"/>
              <w:rPr>
                <w:b/>
                <w:kern w:val="2"/>
                <w:lang w:val="en-GB"/>
              </w:rPr>
            </w:pPr>
            <w:r w:rsidRPr="00F40503">
              <w:rPr>
                <w:b/>
                <w:kern w:val="2"/>
                <w:lang w:val="en-GB"/>
              </w:rPr>
              <w:t>[</w:t>
            </w:r>
            <w:r w:rsidRPr="00F40503">
              <w:rPr>
                <w:b/>
                <w:strike/>
                <w:kern w:val="2"/>
                <w:lang w:val="en-GB"/>
              </w:rPr>
              <w:t>15.00</w:t>
            </w:r>
            <w:r w:rsidRPr="00F40503">
              <w:rPr>
                <w:b/>
                <w:kern w:val="2"/>
                <w:lang w:val="en-GB"/>
              </w:rPr>
              <w:t xml:space="preserve"> 30.00]</w:t>
            </w:r>
          </w:p>
        </w:tc>
      </w:tr>
      <w:tr w:rsidR="002323ED" w:rsidRPr="00F40503" w14:paraId="1CD7BD0D" w14:textId="77777777" w:rsidTr="007463E6">
        <w:tc>
          <w:tcPr>
            <w:tcW w:w="1698" w:type="dxa"/>
            <w:shd w:val="clear" w:color="auto" w:fill="auto"/>
            <w:hideMark/>
          </w:tcPr>
          <w:p w14:paraId="1A0FACB2" w14:textId="77777777" w:rsidR="002323ED" w:rsidRPr="00F40503" w:rsidRDefault="002323ED" w:rsidP="007463E6">
            <w:pPr>
              <w:widowControl w:val="0"/>
              <w:suppressAutoHyphens w:val="0"/>
              <w:spacing w:line="240" w:lineRule="auto"/>
              <w:jc w:val="center"/>
              <w:rPr>
                <w:bCs/>
                <w:kern w:val="2"/>
                <w:lang w:val="en-GB" w:eastAsia="ja-JP"/>
              </w:rPr>
            </w:pPr>
            <w:r w:rsidRPr="00F40503">
              <w:rPr>
                <w:bCs/>
                <w:kern w:val="2"/>
                <w:lang w:val="en-GB" w:eastAsia="ja-JP"/>
              </w:rPr>
              <w:t>50</w:t>
            </w:r>
          </w:p>
        </w:tc>
        <w:tc>
          <w:tcPr>
            <w:tcW w:w="1699" w:type="dxa"/>
            <w:shd w:val="clear" w:color="auto" w:fill="auto"/>
          </w:tcPr>
          <w:p w14:paraId="6660E342" w14:textId="436BBFDC" w:rsidR="002323ED" w:rsidRPr="00F40503" w:rsidRDefault="002323ED" w:rsidP="002323ED">
            <w:pPr>
              <w:tabs>
                <w:tab w:val="left" w:pos="709"/>
                <w:tab w:val="left" w:pos="1080"/>
              </w:tabs>
              <w:ind w:left="709" w:hanging="387"/>
              <w:rPr>
                <w:b/>
                <w:kern w:val="2"/>
                <w:lang w:val="en-GB"/>
              </w:rPr>
            </w:pPr>
            <w:r w:rsidRPr="00F40503">
              <w:rPr>
                <w:b/>
                <w:kern w:val="2"/>
                <w:lang w:val="en-GB"/>
              </w:rPr>
              <w:t>[</w:t>
            </w:r>
            <w:r w:rsidRPr="00F40503">
              <w:rPr>
                <w:b/>
                <w:strike/>
                <w:kern w:val="2"/>
                <w:lang w:val="en-GB"/>
              </w:rPr>
              <w:t>25.00</w:t>
            </w:r>
            <w:r w:rsidR="00483085" w:rsidRPr="00F40503">
              <w:rPr>
                <w:b/>
                <w:kern w:val="2"/>
                <w:lang w:val="en-GB"/>
              </w:rPr>
              <w:t xml:space="preserve"> 35.00</w:t>
            </w:r>
            <w:r w:rsidRPr="00F40503">
              <w:rPr>
                <w:b/>
                <w:kern w:val="2"/>
                <w:lang w:val="en-GB"/>
              </w:rPr>
              <w:t>]</w:t>
            </w:r>
          </w:p>
        </w:tc>
        <w:tc>
          <w:tcPr>
            <w:tcW w:w="2240" w:type="dxa"/>
            <w:shd w:val="clear" w:color="auto" w:fill="auto"/>
          </w:tcPr>
          <w:p w14:paraId="2DFB4D78" w14:textId="0ED66756" w:rsidR="002323ED" w:rsidRPr="00F40503" w:rsidRDefault="00483085" w:rsidP="002323ED">
            <w:pPr>
              <w:tabs>
                <w:tab w:val="left" w:pos="709"/>
                <w:tab w:val="left" w:pos="1080"/>
              </w:tabs>
              <w:ind w:left="709" w:hanging="255"/>
              <w:rPr>
                <w:b/>
                <w:kern w:val="2"/>
                <w:lang w:val="en-GB"/>
              </w:rPr>
            </w:pPr>
            <w:r w:rsidRPr="00F40503">
              <w:rPr>
                <w:b/>
                <w:kern w:val="2"/>
                <w:lang w:val="en-GB"/>
              </w:rPr>
              <w:t>[</w:t>
            </w:r>
            <w:r w:rsidRPr="00F40503">
              <w:rPr>
                <w:b/>
                <w:strike/>
                <w:kern w:val="2"/>
                <w:lang w:val="en-GB"/>
              </w:rPr>
              <w:t>25.00</w:t>
            </w:r>
            <w:r w:rsidRPr="00F40503">
              <w:rPr>
                <w:b/>
                <w:kern w:val="2"/>
                <w:lang w:val="en-GB"/>
              </w:rPr>
              <w:t xml:space="preserve"> 35.00]</w:t>
            </w:r>
          </w:p>
        </w:tc>
      </w:tr>
      <w:tr w:rsidR="002323ED" w:rsidRPr="00F40503" w14:paraId="6C2F52B6" w14:textId="77777777" w:rsidTr="007463E6">
        <w:tc>
          <w:tcPr>
            <w:tcW w:w="1698" w:type="dxa"/>
            <w:shd w:val="clear" w:color="auto" w:fill="auto"/>
            <w:hideMark/>
          </w:tcPr>
          <w:p w14:paraId="1B7C6801" w14:textId="77777777" w:rsidR="002323ED" w:rsidRPr="00F40503" w:rsidRDefault="002323ED" w:rsidP="007463E6">
            <w:pPr>
              <w:widowControl w:val="0"/>
              <w:suppressAutoHyphens w:val="0"/>
              <w:spacing w:line="240" w:lineRule="auto"/>
              <w:jc w:val="center"/>
              <w:rPr>
                <w:bCs/>
                <w:kern w:val="2"/>
                <w:lang w:val="en-GB" w:eastAsia="ja-JP"/>
              </w:rPr>
            </w:pPr>
            <w:r w:rsidRPr="00F40503">
              <w:rPr>
                <w:bCs/>
                <w:kern w:val="2"/>
                <w:lang w:val="en-GB" w:eastAsia="ja-JP"/>
              </w:rPr>
              <w:t>55</w:t>
            </w:r>
          </w:p>
        </w:tc>
        <w:tc>
          <w:tcPr>
            <w:tcW w:w="1699" w:type="dxa"/>
            <w:shd w:val="clear" w:color="auto" w:fill="auto"/>
          </w:tcPr>
          <w:p w14:paraId="0EAE9E65" w14:textId="7818F12C" w:rsidR="002323ED" w:rsidRPr="00F40503" w:rsidRDefault="002323ED" w:rsidP="002323ED">
            <w:pPr>
              <w:tabs>
                <w:tab w:val="left" w:pos="709"/>
                <w:tab w:val="left" w:pos="1080"/>
              </w:tabs>
              <w:ind w:left="709" w:hanging="387"/>
              <w:rPr>
                <w:b/>
                <w:kern w:val="2"/>
                <w:lang w:val="en-GB"/>
              </w:rPr>
            </w:pPr>
            <w:r w:rsidRPr="00F40503">
              <w:rPr>
                <w:b/>
                <w:kern w:val="2"/>
                <w:lang w:val="en-GB"/>
              </w:rPr>
              <w:t>[</w:t>
            </w:r>
            <w:r w:rsidRPr="00F40503">
              <w:rPr>
                <w:b/>
                <w:strike/>
                <w:kern w:val="2"/>
                <w:lang w:val="en-GB"/>
              </w:rPr>
              <w:t>30.00</w:t>
            </w:r>
            <w:r w:rsidR="00483085" w:rsidRPr="00F40503">
              <w:rPr>
                <w:b/>
                <w:kern w:val="2"/>
                <w:lang w:val="en-GB"/>
              </w:rPr>
              <w:t xml:space="preserve"> 40.00</w:t>
            </w:r>
            <w:r w:rsidRPr="00F40503">
              <w:rPr>
                <w:b/>
                <w:kern w:val="2"/>
                <w:lang w:val="en-GB"/>
              </w:rPr>
              <w:t>]</w:t>
            </w:r>
          </w:p>
        </w:tc>
        <w:tc>
          <w:tcPr>
            <w:tcW w:w="2240" w:type="dxa"/>
            <w:shd w:val="clear" w:color="auto" w:fill="auto"/>
          </w:tcPr>
          <w:p w14:paraId="5BFF4CBA" w14:textId="6B2675F5" w:rsidR="002323ED" w:rsidRPr="00F40503" w:rsidRDefault="00483085" w:rsidP="002323ED">
            <w:pPr>
              <w:tabs>
                <w:tab w:val="left" w:pos="709"/>
                <w:tab w:val="left" w:pos="1080"/>
              </w:tabs>
              <w:ind w:left="709" w:hanging="255"/>
              <w:rPr>
                <w:b/>
                <w:kern w:val="2"/>
                <w:lang w:val="en-GB"/>
              </w:rPr>
            </w:pPr>
            <w:r w:rsidRPr="00F40503">
              <w:rPr>
                <w:b/>
                <w:kern w:val="2"/>
                <w:lang w:val="en-GB"/>
              </w:rPr>
              <w:t>[</w:t>
            </w:r>
            <w:r w:rsidRPr="00F40503">
              <w:rPr>
                <w:b/>
                <w:strike/>
                <w:kern w:val="2"/>
                <w:lang w:val="en-GB"/>
              </w:rPr>
              <w:t>30.00</w:t>
            </w:r>
            <w:r w:rsidRPr="00F40503">
              <w:rPr>
                <w:b/>
                <w:kern w:val="2"/>
                <w:lang w:val="en-GB"/>
              </w:rPr>
              <w:t xml:space="preserve"> 40.00]</w:t>
            </w:r>
          </w:p>
        </w:tc>
      </w:tr>
      <w:tr w:rsidR="002323ED" w:rsidRPr="00F40503" w14:paraId="25E7B2DE" w14:textId="77777777" w:rsidTr="007463E6">
        <w:tc>
          <w:tcPr>
            <w:tcW w:w="1698" w:type="dxa"/>
            <w:shd w:val="clear" w:color="auto" w:fill="auto"/>
            <w:hideMark/>
          </w:tcPr>
          <w:p w14:paraId="6E84F378" w14:textId="77777777" w:rsidR="002323ED" w:rsidRPr="00F40503" w:rsidRDefault="002323ED" w:rsidP="007463E6">
            <w:pPr>
              <w:widowControl w:val="0"/>
              <w:suppressAutoHyphens w:val="0"/>
              <w:spacing w:line="240" w:lineRule="auto"/>
              <w:jc w:val="center"/>
              <w:rPr>
                <w:bCs/>
                <w:kern w:val="2"/>
                <w:lang w:val="en-GB" w:eastAsia="ja-JP"/>
              </w:rPr>
            </w:pPr>
            <w:r w:rsidRPr="00F40503">
              <w:rPr>
                <w:bCs/>
                <w:kern w:val="2"/>
                <w:lang w:val="en-GB" w:eastAsia="ja-JP"/>
              </w:rPr>
              <w:t>60</w:t>
            </w:r>
          </w:p>
        </w:tc>
        <w:tc>
          <w:tcPr>
            <w:tcW w:w="1699" w:type="dxa"/>
            <w:shd w:val="clear" w:color="auto" w:fill="auto"/>
          </w:tcPr>
          <w:p w14:paraId="7D7D3D66" w14:textId="255359CF" w:rsidR="002323ED" w:rsidRPr="00F40503" w:rsidRDefault="002323ED" w:rsidP="002323ED">
            <w:pPr>
              <w:tabs>
                <w:tab w:val="left" w:pos="709"/>
                <w:tab w:val="left" w:pos="1080"/>
              </w:tabs>
              <w:ind w:left="709" w:hanging="387"/>
              <w:rPr>
                <w:b/>
                <w:kern w:val="2"/>
                <w:lang w:val="en-GB"/>
              </w:rPr>
            </w:pPr>
            <w:r w:rsidRPr="00F40503">
              <w:rPr>
                <w:b/>
                <w:kern w:val="2"/>
                <w:lang w:val="en-GB"/>
              </w:rPr>
              <w:t>[</w:t>
            </w:r>
            <w:r w:rsidRPr="00F40503">
              <w:rPr>
                <w:b/>
                <w:strike/>
                <w:kern w:val="2"/>
                <w:lang w:val="en-GB"/>
              </w:rPr>
              <w:t>35.00</w:t>
            </w:r>
            <w:r w:rsidR="00483085" w:rsidRPr="00F40503">
              <w:rPr>
                <w:b/>
                <w:kern w:val="2"/>
                <w:lang w:val="en-GB"/>
              </w:rPr>
              <w:t xml:space="preserve"> 45.00</w:t>
            </w:r>
            <w:r w:rsidRPr="00F40503">
              <w:rPr>
                <w:b/>
                <w:kern w:val="2"/>
                <w:lang w:val="en-GB"/>
              </w:rPr>
              <w:t>]</w:t>
            </w:r>
          </w:p>
        </w:tc>
        <w:tc>
          <w:tcPr>
            <w:tcW w:w="2240" w:type="dxa"/>
            <w:shd w:val="clear" w:color="auto" w:fill="auto"/>
          </w:tcPr>
          <w:p w14:paraId="48A9672B" w14:textId="722D2F5A" w:rsidR="002323ED" w:rsidRPr="00F40503" w:rsidRDefault="00483085" w:rsidP="002323ED">
            <w:pPr>
              <w:tabs>
                <w:tab w:val="left" w:pos="709"/>
                <w:tab w:val="left" w:pos="1080"/>
              </w:tabs>
              <w:ind w:left="709" w:hanging="255"/>
              <w:rPr>
                <w:b/>
                <w:kern w:val="2"/>
                <w:lang w:val="en-GB"/>
              </w:rPr>
            </w:pPr>
            <w:r w:rsidRPr="00F40503">
              <w:rPr>
                <w:b/>
                <w:kern w:val="2"/>
                <w:lang w:val="en-GB"/>
              </w:rPr>
              <w:t>[</w:t>
            </w:r>
            <w:r w:rsidRPr="00F40503">
              <w:rPr>
                <w:b/>
                <w:strike/>
                <w:kern w:val="2"/>
                <w:lang w:val="en-GB"/>
              </w:rPr>
              <w:t>35.00</w:t>
            </w:r>
            <w:r w:rsidRPr="00F40503">
              <w:rPr>
                <w:b/>
                <w:kern w:val="2"/>
                <w:lang w:val="en-GB"/>
              </w:rPr>
              <w:t xml:space="preserve"> 45.00]</w:t>
            </w:r>
          </w:p>
        </w:tc>
      </w:tr>
    </w:tbl>
    <w:p w14:paraId="02E9B0C6" w14:textId="77777777" w:rsidR="005655AB" w:rsidRDefault="005655AB" w:rsidP="002323ED">
      <w:pPr>
        <w:pStyle w:val="ListParagraph"/>
        <w:widowControl w:val="0"/>
        <w:suppressAutoHyphens w:val="0"/>
        <w:spacing w:before="120" w:after="120" w:line="240" w:lineRule="auto"/>
        <w:ind w:left="1571" w:right="1134"/>
        <w:jc w:val="both"/>
        <w:rPr>
          <w:bCs/>
          <w:kern w:val="2"/>
          <w:lang w:val="en-GB" w:eastAsia="ja-JP"/>
        </w:rPr>
      </w:pPr>
    </w:p>
    <w:p w14:paraId="44C5A4BF" w14:textId="081AB04A" w:rsidR="002323ED" w:rsidRPr="00F40503" w:rsidRDefault="002323ED" w:rsidP="002323ED">
      <w:pPr>
        <w:pStyle w:val="ListParagraph"/>
        <w:widowControl w:val="0"/>
        <w:suppressAutoHyphens w:val="0"/>
        <w:spacing w:before="120" w:after="120" w:line="240" w:lineRule="auto"/>
        <w:ind w:left="1571" w:right="1134"/>
        <w:jc w:val="both"/>
        <w:rPr>
          <w:kern w:val="2"/>
          <w:lang w:val="en-GB" w:eastAsia="ja-JP"/>
        </w:rPr>
      </w:pPr>
      <w:r w:rsidRPr="00F40503">
        <w:rPr>
          <w:bCs/>
          <w:kern w:val="2"/>
          <w:lang w:val="en-GB" w:eastAsia="ja-JP"/>
        </w:rPr>
        <w:t>Maximum Impact Speed (km/h) for N</w:t>
      </w:r>
      <w:r w:rsidRPr="00F40503">
        <w:rPr>
          <w:bCs/>
          <w:kern w:val="2"/>
          <w:vertAlign w:val="subscript"/>
          <w:lang w:val="en-GB" w:eastAsia="ja-JP"/>
        </w:rPr>
        <w:t>1</w:t>
      </w:r>
      <w:r w:rsidRPr="00F40503">
        <w:rPr>
          <w:bCs/>
          <w:kern w:val="2"/>
          <w:lang w:val="en-GB" w:eastAsia="ja-JP"/>
        </w:rPr>
        <w:t xml:space="preserve"> - second step [</w:t>
      </w:r>
      <w:r w:rsidRPr="00F40503">
        <w:rPr>
          <w:bCs/>
          <w:strike/>
          <w:kern w:val="2"/>
          <w:lang w:val="en-GB" w:eastAsia="ja-JP"/>
        </w:rPr>
        <w:t>(2023 in UNECE – i.e. 2023 in EU)</w:t>
      </w:r>
      <w:r w:rsidRPr="00F40503">
        <w:rPr>
          <w:bCs/>
          <w:kern w:val="2"/>
          <w:lang w:val="en-GB" w:eastAsia="ja-JP"/>
        </w:rPr>
        <w:t>] [except N</w:t>
      </w:r>
      <w:r w:rsidRPr="00F40503">
        <w:rPr>
          <w:bCs/>
          <w:kern w:val="2"/>
          <w:vertAlign w:val="subscript"/>
          <w:lang w:val="en-GB" w:eastAsia="ja-JP"/>
        </w:rPr>
        <w:t>1</w:t>
      </w:r>
      <w:r w:rsidRPr="00F40503">
        <w:rPr>
          <w:bCs/>
          <w:lang w:val="en-GB"/>
        </w:rPr>
        <w:t xml:space="preserve"> vehicles having α less or equal to 1.3</w:t>
      </w:r>
      <w:r w:rsidRPr="00F40503">
        <w:rPr>
          <w:kern w:val="2"/>
          <w:lang w:val="en-GB" w:eastAsia="ja-JP"/>
        </w:rPr>
        <w:t>]</w:t>
      </w:r>
    </w:p>
    <w:p w14:paraId="6C185B3E" w14:textId="77777777" w:rsidR="00DA2881" w:rsidRPr="00F40503" w:rsidRDefault="00DA2881" w:rsidP="002323ED">
      <w:pPr>
        <w:pStyle w:val="ListParagraph"/>
        <w:widowControl w:val="0"/>
        <w:suppressAutoHyphens w:val="0"/>
        <w:spacing w:before="120" w:after="120" w:line="240" w:lineRule="auto"/>
        <w:ind w:left="1571" w:right="1134"/>
        <w:jc w:val="both"/>
        <w:rPr>
          <w:kern w:val="2"/>
          <w:lang w:val="en-GB" w:eastAsia="ja-JP"/>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2098"/>
      </w:tblGrid>
      <w:tr w:rsidR="002323ED" w:rsidRPr="00F40503" w14:paraId="05E5FCBE" w14:textId="77777777" w:rsidTr="007463E6">
        <w:tc>
          <w:tcPr>
            <w:tcW w:w="169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D4E12C5" w14:textId="77777777" w:rsidR="002323ED" w:rsidRPr="00F40503" w:rsidRDefault="002323ED" w:rsidP="007463E6">
            <w:pPr>
              <w:widowControl w:val="0"/>
              <w:suppressAutoHyphens w:val="0"/>
              <w:spacing w:line="240" w:lineRule="auto"/>
              <w:jc w:val="center"/>
              <w:rPr>
                <w:bCs/>
                <w:i/>
                <w:iCs/>
                <w:kern w:val="2"/>
                <w:sz w:val="16"/>
                <w:szCs w:val="16"/>
                <w:lang w:val="en-GB" w:eastAsia="ja-JP"/>
              </w:rPr>
            </w:pPr>
            <w:r w:rsidRPr="00F40503">
              <w:rPr>
                <w:bCs/>
                <w:i/>
                <w:iCs/>
                <w:kern w:val="2"/>
                <w:sz w:val="16"/>
                <w:szCs w:val="16"/>
                <w:lang w:val="en-GB" w:eastAsia="ja-JP"/>
              </w:rPr>
              <w:t>Subject vehicle speed (km/h)</w:t>
            </w:r>
          </w:p>
        </w:tc>
        <w:tc>
          <w:tcPr>
            <w:tcW w:w="169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732F22C" w14:textId="77777777" w:rsidR="002323ED" w:rsidRPr="00F40503" w:rsidRDefault="002323ED" w:rsidP="007463E6">
            <w:pPr>
              <w:widowControl w:val="0"/>
              <w:suppressAutoHyphens w:val="0"/>
              <w:spacing w:line="240" w:lineRule="auto"/>
              <w:jc w:val="center"/>
              <w:rPr>
                <w:bCs/>
                <w:i/>
                <w:iCs/>
                <w:kern w:val="2"/>
                <w:sz w:val="16"/>
                <w:szCs w:val="16"/>
                <w:lang w:val="en-GB" w:eastAsia="ja-JP"/>
              </w:rPr>
            </w:pPr>
            <w:r w:rsidRPr="00F40503">
              <w:rPr>
                <w:bCs/>
                <w:i/>
                <w:iCs/>
                <w:kern w:val="2"/>
                <w:sz w:val="16"/>
                <w:szCs w:val="16"/>
                <w:lang w:val="en-GB" w:eastAsia="ja-JP"/>
              </w:rPr>
              <w:t>Laden</w:t>
            </w:r>
          </w:p>
        </w:tc>
        <w:tc>
          <w:tcPr>
            <w:tcW w:w="209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8815D53" w14:textId="77777777" w:rsidR="002323ED" w:rsidRPr="00F40503" w:rsidRDefault="002323ED" w:rsidP="007463E6">
            <w:pPr>
              <w:widowControl w:val="0"/>
              <w:suppressAutoHyphens w:val="0"/>
              <w:spacing w:line="240" w:lineRule="auto"/>
              <w:jc w:val="center"/>
              <w:rPr>
                <w:bCs/>
                <w:i/>
                <w:iCs/>
                <w:kern w:val="2"/>
                <w:sz w:val="16"/>
                <w:szCs w:val="16"/>
                <w:lang w:val="en-GB" w:eastAsia="ja-JP"/>
              </w:rPr>
            </w:pPr>
            <w:r w:rsidRPr="00F40503">
              <w:rPr>
                <w:bCs/>
                <w:i/>
                <w:iCs/>
                <w:kern w:val="2"/>
                <w:sz w:val="16"/>
                <w:szCs w:val="16"/>
                <w:lang w:val="en-GB" w:eastAsia="ja-JP"/>
              </w:rPr>
              <w:t>Unladen</w:t>
            </w:r>
          </w:p>
        </w:tc>
      </w:tr>
      <w:tr w:rsidR="002323ED" w:rsidRPr="00F40503" w14:paraId="00F4257A" w14:textId="77777777" w:rsidTr="007463E6">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631DB25A" w14:textId="77777777" w:rsidR="002323ED" w:rsidRPr="00F40503" w:rsidRDefault="002323ED" w:rsidP="007463E6">
            <w:pPr>
              <w:widowControl w:val="0"/>
              <w:suppressAutoHyphens w:val="0"/>
              <w:spacing w:line="240" w:lineRule="auto"/>
              <w:jc w:val="center"/>
              <w:rPr>
                <w:bCs/>
                <w:kern w:val="2"/>
                <w:lang w:val="en-GB" w:eastAsia="ja-JP"/>
              </w:rPr>
            </w:pPr>
            <w:r w:rsidRPr="00F40503">
              <w:rPr>
                <w:bCs/>
                <w:kern w:val="2"/>
                <w:lang w:val="en-GB" w:eastAsia="ja-JP"/>
              </w:rPr>
              <w:t>20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55022C8" w14:textId="77777777" w:rsidR="002323ED" w:rsidRPr="00F40503" w:rsidRDefault="002323ED" w:rsidP="007463E6">
            <w:pPr>
              <w:tabs>
                <w:tab w:val="left" w:pos="709"/>
                <w:tab w:val="left" w:pos="1080"/>
              </w:tabs>
              <w:ind w:left="709"/>
              <w:rPr>
                <w:kern w:val="2"/>
                <w:lang w:val="en-GB"/>
              </w:rPr>
            </w:pPr>
            <w:r w:rsidRPr="00F40503">
              <w:rPr>
                <w:kern w:val="2"/>
                <w:lang w:val="en-GB"/>
              </w:rPr>
              <w:t>0.00</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E52FE56" w14:textId="77777777" w:rsidR="002323ED" w:rsidRPr="00F40503" w:rsidRDefault="002323ED" w:rsidP="007463E6">
            <w:pPr>
              <w:tabs>
                <w:tab w:val="left" w:pos="709"/>
                <w:tab w:val="left" w:pos="1080"/>
              </w:tabs>
              <w:ind w:left="709"/>
              <w:rPr>
                <w:kern w:val="2"/>
                <w:lang w:val="en-GB"/>
              </w:rPr>
            </w:pPr>
            <w:r w:rsidRPr="00F40503">
              <w:rPr>
                <w:kern w:val="2"/>
                <w:lang w:val="en-GB"/>
              </w:rPr>
              <w:t>0.00</w:t>
            </w:r>
          </w:p>
        </w:tc>
      </w:tr>
      <w:tr w:rsidR="002323ED" w:rsidRPr="00F40503" w14:paraId="649C48C3" w14:textId="77777777" w:rsidTr="007463E6">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314E7317" w14:textId="77777777" w:rsidR="002323ED" w:rsidRPr="00F40503" w:rsidRDefault="002323ED" w:rsidP="007463E6">
            <w:pPr>
              <w:widowControl w:val="0"/>
              <w:suppressAutoHyphens w:val="0"/>
              <w:spacing w:line="240" w:lineRule="auto"/>
              <w:jc w:val="center"/>
              <w:rPr>
                <w:bCs/>
                <w:kern w:val="2"/>
                <w:lang w:val="en-GB" w:eastAsia="ja-JP"/>
              </w:rPr>
            </w:pPr>
            <w:r w:rsidRPr="00F40503">
              <w:rPr>
                <w:bCs/>
                <w:kern w:val="2"/>
                <w:lang w:val="en-GB" w:eastAsia="ja-JP"/>
              </w:rPr>
              <w:t>25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9A214EC" w14:textId="77777777" w:rsidR="002323ED" w:rsidRPr="00F40503" w:rsidRDefault="002323ED" w:rsidP="007463E6">
            <w:pPr>
              <w:tabs>
                <w:tab w:val="left" w:pos="709"/>
                <w:tab w:val="left" w:pos="1080"/>
              </w:tabs>
              <w:ind w:left="709"/>
              <w:rPr>
                <w:kern w:val="2"/>
                <w:lang w:val="en-GB"/>
              </w:rPr>
            </w:pPr>
            <w:r w:rsidRPr="00F40503">
              <w:rPr>
                <w:kern w:val="2"/>
                <w:lang w:val="en-GB"/>
              </w:rPr>
              <w:t>0.00</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A095F5D" w14:textId="77777777" w:rsidR="002323ED" w:rsidRPr="00F40503" w:rsidRDefault="002323ED" w:rsidP="007463E6">
            <w:pPr>
              <w:tabs>
                <w:tab w:val="left" w:pos="709"/>
                <w:tab w:val="left" w:pos="1080"/>
              </w:tabs>
              <w:ind w:left="709"/>
              <w:rPr>
                <w:kern w:val="2"/>
                <w:lang w:val="en-GB"/>
              </w:rPr>
            </w:pPr>
            <w:r w:rsidRPr="00F40503">
              <w:rPr>
                <w:kern w:val="2"/>
                <w:lang w:val="en-GB"/>
              </w:rPr>
              <w:t>0.00</w:t>
            </w:r>
          </w:p>
        </w:tc>
      </w:tr>
      <w:tr w:rsidR="002323ED" w:rsidRPr="00F40503" w14:paraId="73C1C1B7" w14:textId="77777777" w:rsidTr="007463E6">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5AA05E6B" w14:textId="77777777" w:rsidR="002323ED" w:rsidRPr="00F40503" w:rsidRDefault="002323ED" w:rsidP="007463E6">
            <w:pPr>
              <w:widowControl w:val="0"/>
              <w:suppressAutoHyphens w:val="0"/>
              <w:spacing w:line="240" w:lineRule="auto"/>
              <w:jc w:val="center"/>
              <w:rPr>
                <w:bCs/>
                <w:kern w:val="2"/>
                <w:lang w:val="en-GB" w:eastAsia="ja-JP"/>
              </w:rPr>
            </w:pPr>
            <w:r w:rsidRPr="00F40503">
              <w:rPr>
                <w:bCs/>
                <w:kern w:val="2"/>
                <w:lang w:val="en-GB" w:eastAsia="ja-JP"/>
              </w:rPr>
              <w:t>30</w:t>
            </w:r>
          </w:p>
        </w:tc>
        <w:tc>
          <w:tcPr>
            <w:tcW w:w="1699" w:type="dxa"/>
            <w:shd w:val="clear" w:color="auto" w:fill="auto"/>
          </w:tcPr>
          <w:p w14:paraId="55531932" w14:textId="77777777" w:rsidR="002323ED" w:rsidRPr="00F40503" w:rsidRDefault="002323ED" w:rsidP="007463E6">
            <w:pPr>
              <w:tabs>
                <w:tab w:val="left" w:pos="709"/>
                <w:tab w:val="left" w:pos="1080"/>
              </w:tabs>
              <w:ind w:left="709"/>
              <w:rPr>
                <w:kern w:val="2"/>
                <w:lang w:val="en-GB"/>
              </w:rPr>
            </w:pPr>
            <w:r w:rsidRPr="00F40503">
              <w:rPr>
                <w:kern w:val="2"/>
                <w:lang w:val="en-GB"/>
              </w:rPr>
              <w:t>0.00</w:t>
            </w:r>
          </w:p>
        </w:tc>
        <w:tc>
          <w:tcPr>
            <w:tcW w:w="2098" w:type="dxa"/>
            <w:shd w:val="clear" w:color="auto" w:fill="auto"/>
          </w:tcPr>
          <w:p w14:paraId="6FFA6356" w14:textId="77777777" w:rsidR="002323ED" w:rsidRPr="00F40503" w:rsidRDefault="002323ED" w:rsidP="007463E6">
            <w:pPr>
              <w:tabs>
                <w:tab w:val="left" w:pos="709"/>
                <w:tab w:val="left" w:pos="1080"/>
              </w:tabs>
              <w:ind w:left="709"/>
              <w:rPr>
                <w:kern w:val="2"/>
                <w:lang w:val="en-GB"/>
              </w:rPr>
            </w:pPr>
            <w:r w:rsidRPr="00F40503">
              <w:rPr>
                <w:kern w:val="2"/>
                <w:lang w:val="en-GB"/>
              </w:rPr>
              <w:t>0.00</w:t>
            </w:r>
          </w:p>
        </w:tc>
      </w:tr>
      <w:tr w:rsidR="002323ED" w:rsidRPr="00F40503" w14:paraId="3DFB7DF7" w14:textId="77777777" w:rsidTr="007463E6">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6B3183D6" w14:textId="77777777" w:rsidR="002323ED" w:rsidRPr="00F40503" w:rsidRDefault="002323ED" w:rsidP="007463E6">
            <w:pPr>
              <w:widowControl w:val="0"/>
              <w:suppressAutoHyphens w:val="0"/>
              <w:spacing w:line="240" w:lineRule="auto"/>
              <w:jc w:val="center"/>
              <w:rPr>
                <w:bCs/>
                <w:kern w:val="2"/>
                <w:lang w:val="en-GB" w:eastAsia="ja-JP"/>
              </w:rPr>
            </w:pPr>
            <w:r w:rsidRPr="00F40503">
              <w:rPr>
                <w:bCs/>
                <w:kern w:val="2"/>
                <w:lang w:val="en-GB" w:eastAsia="ja-JP"/>
              </w:rPr>
              <w:t>35</w:t>
            </w:r>
          </w:p>
        </w:tc>
        <w:tc>
          <w:tcPr>
            <w:tcW w:w="1699" w:type="dxa"/>
            <w:shd w:val="clear" w:color="auto" w:fill="auto"/>
          </w:tcPr>
          <w:p w14:paraId="659B9A68" w14:textId="77777777" w:rsidR="002323ED" w:rsidRPr="00F40503" w:rsidRDefault="002323ED" w:rsidP="007463E6">
            <w:pPr>
              <w:tabs>
                <w:tab w:val="left" w:pos="709"/>
                <w:tab w:val="left" w:pos="1080"/>
              </w:tabs>
              <w:ind w:left="709"/>
              <w:rPr>
                <w:kern w:val="2"/>
                <w:lang w:val="en-GB"/>
              </w:rPr>
            </w:pPr>
            <w:r w:rsidRPr="00F40503">
              <w:rPr>
                <w:kern w:val="2"/>
                <w:lang w:val="en-GB"/>
              </w:rPr>
              <w:t>0.00</w:t>
            </w:r>
          </w:p>
        </w:tc>
        <w:tc>
          <w:tcPr>
            <w:tcW w:w="2098" w:type="dxa"/>
            <w:shd w:val="clear" w:color="auto" w:fill="auto"/>
          </w:tcPr>
          <w:p w14:paraId="1D7F76C1" w14:textId="77777777" w:rsidR="002323ED" w:rsidRPr="00F40503" w:rsidRDefault="002323ED" w:rsidP="007463E6">
            <w:pPr>
              <w:tabs>
                <w:tab w:val="left" w:pos="709"/>
                <w:tab w:val="left" w:pos="1080"/>
              </w:tabs>
              <w:ind w:left="709"/>
              <w:rPr>
                <w:kern w:val="2"/>
                <w:lang w:val="en-GB"/>
              </w:rPr>
            </w:pPr>
            <w:r w:rsidRPr="00F40503">
              <w:rPr>
                <w:kern w:val="2"/>
                <w:lang w:val="en-GB"/>
              </w:rPr>
              <w:t>0.00</w:t>
            </w:r>
          </w:p>
        </w:tc>
      </w:tr>
      <w:tr w:rsidR="002323ED" w:rsidRPr="00F40503" w14:paraId="31B78CA3" w14:textId="77777777" w:rsidTr="007463E6">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741C3AE1" w14:textId="77777777" w:rsidR="002323ED" w:rsidRPr="00F40503" w:rsidRDefault="002323ED" w:rsidP="007463E6">
            <w:pPr>
              <w:widowControl w:val="0"/>
              <w:suppressAutoHyphens w:val="0"/>
              <w:spacing w:line="240" w:lineRule="auto"/>
              <w:jc w:val="center"/>
              <w:rPr>
                <w:bCs/>
                <w:kern w:val="2"/>
                <w:lang w:val="en-GB" w:eastAsia="ja-JP"/>
              </w:rPr>
            </w:pPr>
            <w:r w:rsidRPr="00F40503">
              <w:rPr>
                <w:bCs/>
                <w:kern w:val="2"/>
                <w:lang w:val="en-GB" w:eastAsia="ja-JP"/>
              </w:rPr>
              <w:t>40</w:t>
            </w:r>
          </w:p>
        </w:tc>
        <w:tc>
          <w:tcPr>
            <w:tcW w:w="1699" w:type="dxa"/>
            <w:shd w:val="clear" w:color="auto" w:fill="auto"/>
          </w:tcPr>
          <w:p w14:paraId="7A0BB4E2" w14:textId="77777777" w:rsidR="002323ED" w:rsidRPr="00F40503" w:rsidRDefault="002323ED" w:rsidP="007463E6">
            <w:pPr>
              <w:tabs>
                <w:tab w:val="left" w:pos="709"/>
                <w:tab w:val="left" w:pos="1080"/>
              </w:tabs>
              <w:ind w:left="709"/>
              <w:rPr>
                <w:kern w:val="2"/>
                <w:lang w:val="en-GB"/>
              </w:rPr>
            </w:pPr>
            <w:r w:rsidRPr="00F40503">
              <w:rPr>
                <w:kern w:val="2"/>
                <w:lang w:val="en-GB"/>
              </w:rPr>
              <w:t>0.00</w:t>
            </w:r>
          </w:p>
        </w:tc>
        <w:tc>
          <w:tcPr>
            <w:tcW w:w="2098" w:type="dxa"/>
            <w:shd w:val="clear" w:color="auto" w:fill="auto"/>
          </w:tcPr>
          <w:p w14:paraId="2E2738B7" w14:textId="77777777" w:rsidR="002323ED" w:rsidRPr="00F40503" w:rsidRDefault="002323ED" w:rsidP="007463E6">
            <w:pPr>
              <w:tabs>
                <w:tab w:val="left" w:pos="709"/>
                <w:tab w:val="left" w:pos="1080"/>
              </w:tabs>
              <w:ind w:left="709"/>
              <w:rPr>
                <w:kern w:val="2"/>
                <w:lang w:val="en-GB"/>
              </w:rPr>
            </w:pPr>
            <w:r w:rsidRPr="00F40503">
              <w:rPr>
                <w:kern w:val="2"/>
                <w:lang w:val="en-GB"/>
              </w:rPr>
              <w:t>0.00</w:t>
            </w:r>
          </w:p>
        </w:tc>
      </w:tr>
      <w:tr w:rsidR="002323ED" w:rsidRPr="00F40503" w14:paraId="1EE90290" w14:textId="77777777" w:rsidTr="007463E6">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699B1FFB" w14:textId="77777777" w:rsidR="002323ED" w:rsidRPr="00F40503" w:rsidRDefault="002323ED" w:rsidP="007463E6">
            <w:pPr>
              <w:widowControl w:val="0"/>
              <w:suppressAutoHyphens w:val="0"/>
              <w:spacing w:line="240" w:lineRule="auto"/>
              <w:jc w:val="center"/>
              <w:rPr>
                <w:bCs/>
                <w:kern w:val="2"/>
                <w:lang w:val="en-GB" w:eastAsia="ja-JP"/>
              </w:rPr>
            </w:pPr>
            <w:r w:rsidRPr="00F40503">
              <w:rPr>
                <w:bCs/>
                <w:kern w:val="2"/>
                <w:lang w:val="en-GB" w:eastAsia="ja-JP"/>
              </w:rPr>
              <w:t>42</w:t>
            </w:r>
          </w:p>
        </w:tc>
        <w:tc>
          <w:tcPr>
            <w:tcW w:w="1699" w:type="dxa"/>
            <w:shd w:val="clear" w:color="auto" w:fill="auto"/>
          </w:tcPr>
          <w:p w14:paraId="7F26C70E" w14:textId="03D17137" w:rsidR="002323ED" w:rsidRPr="00F40503" w:rsidRDefault="00483085" w:rsidP="00483085">
            <w:pPr>
              <w:tabs>
                <w:tab w:val="left" w:pos="709"/>
                <w:tab w:val="left" w:pos="1080"/>
              </w:tabs>
              <w:ind w:left="709" w:hanging="387"/>
              <w:rPr>
                <w:b/>
                <w:kern w:val="2"/>
                <w:lang w:val="en-GB"/>
              </w:rPr>
            </w:pPr>
            <w:r w:rsidRPr="00F40503">
              <w:rPr>
                <w:b/>
                <w:strike/>
                <w:kern w:val="2"/>
                <w:lang w:val="en-GB"/>
              </w:rPr>
              <w:t>10.00</w:t>
            </w:r>
            <w:r w:rsidRPr="00F40503">
              <w:rPr>
                <w:b/>
                <w:kern w:val="2"/>
                <w:lang w:val="en-GB"/>
              </w:rPr>
              <w:t xml:space="preserve"> 27.00</w:t>
            </w:r>
          </w:p>
        </w:tc>
        <w:tc>
          <w:tcPr>
            <w:tcW w:w="2098" w:type="dxa"/>
            <w:shd w:val="clear" w:color="auto" w:fill="auto"/>
          </w:tcPr>
          <w:p w14:paraId="0DAF735A" w14:textId="77777777" w:rsidR="002323ED" w:rsidRPr="00F40503" w:rsidRDefault="002323ED" w:rsidP="007463E6">
            <w:pPr>
              <w:tabs>
                <w:tab w:val="left" w:pos="709"/>
                <w:tab w:val="left" w:pos="1080"/>
              </w:tabs>
              <w:ind w:left="709"/>
              <w:rPr>
                <w:kern w:val="2"/>
                <w:lang w:val="en-GB"/>
              </w:rPr>
            </w:pPr>
            <w:r w:rsidRPr="00F40503">
              <w:rPr>
                <w:kern w:val="2"/>
                <w:lang w:val="en-GB"/>
              </w:rPr>
              <w:t>0.00</w:t>
            </w:r>
          </w:p>
        </w:tc>
      </w:tr>
      <w:tr w:rsidR="002323ED" w:rsidRPr="00F40503" w14:paraId="22FB8D94" w14:textId="77777777" w:rsidTr="007463E6">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6C1410FF" w14:textId="77777777" w:rsidR="002323ED" w:rsidRPr="00F40503" w:rsidRDefault="002323ED" w:rsidP="007463E6">
            <w:pPr>
              <w:widowControl w:val="0"/>
              <w:suppressAutoHyphens w:val="0"/>
              <w:spacing w:line="240" w:lineRule="auto"/>
              <w:jc w:val="center"/>
              <w:rPr>
                <w:bCs/>
                <w:kern w:val="2"/>
                <w:lang w:val="en-GB" w:eastAsia="ja-JP"/>
              </w:rPr>
            </w:pPr>
            <w:r w:rsidRPr="00F40503">
              <w:rPr>
                <w:bCs/>
                <w:kern w:val="2"/>
                <w:lang w:val="en-GB" w:eastAsia="ja-JP"/>
              </w:rPr>
              <w:t>45</w:t>
            </w:r>
          </w:p>
        </w:tc>
        <w:tc>
          <w:tcPr>
            <w:tcW w:w="1699" w:type="dxa"/>
            <w:shd w:val="clear" w:color="auto" w:fill="auto"/>
          </w:tcPr>
          <w:p w14:paraId="58DCF9CD" w14:textId="45440CD5" w:rsidR="002323ED" w:rsidRPr="00F40503" w:rsidRDefault="00483085" w:rsidP="002323ED">
            <w:pPr>
              <w:tabs>
                <w:tab w:val="left" w:pos="709"/>
                <w:tab w:val="left" w:pos="1080"/>
              </w:tabs>
              <w:ind w:left="709" w:hanging="387"/>
              <w:rPr>
                <w:b/>
                <w:kern w:val="2"/>
                <w:lang w:val="en-GB"/>
              </w:rPr>
            </w:pPr>
            <w:r w:rsidRPr="00F40503">
              <w:rPr>
                <w:b/>
                <w:kern w:val="2"/>
                <w:lang w:val="en-GB"/>
              </w:rPr>
              <w:t>[</w:t>
            </w:r>
            <w:r w:rsidRPr="00F40503">
              <w:rPr>
                <w:b/>
                <w:strike/>
                <w:kern w:val="2"/>
                <w:lang w:val="en-GB"/>
              </w:rPr>
              <w:t>15.00</w:t>
            </w:r>
            <w:r w:rsidRPr="00F40503">
              <w:rPr>
                <w:b/>
                <w:kern w:val="2"/>
                <w:lang w:val="en-GB"/>
              </w:rPr>
              <w:t xml:space="preserve"> 30.00]</w:t>
            </w:r>
          </w:p>
        </w:tc>
        <w:tc>
          <w:tcPr>
            <w:tcW w:w="2098" w:type="dxa"/>
            <w:shd w:val="clear" w:color="auto" w:fill="auto"/>
          </w:tcPr>
          <w:p w14:paraId="30680E5B" w14:textId="766761A5" w:rsidR="002323ED" w:rsidRPr="00F40503" w:rsidRDefault="00483085" w:rsidP="002323ED">
            <w:pPr>
              <w:tabs>
                <w:tab w:val="left" w:pos="709"/>
                <w:tab w:val="left" w:pos="1080"/>
              </w:tabs>
              <w:ind w:left="709" w:hanging="255"/>
              <w:rPr>
                <w:b/>
                <w:kern w:val="2"/>
                <w:lang w:val="en-GB"/>
              </w:rPr>
            </w:pPr>
            <w:r w:rsidRPr="00F40503">
              <w:rPr>
                <w:b/>
                <w:kern w:val="2"/>
                <w:lang w:val="en-GB"/>
              </w:rPr>
              <w:t>[</w:t>
            </w:r>
            <w:r w:rsidRPr="00F40503">
              <w:rPr>
                <w:b/>
                <w:strike/>
                <w:kern w:val="2"/>
                <w:lang w:val="en-GB"/>
              </w:rPr>
              <w:t>15.00</w:t>
            </w:r>
            <w:r w:rsidRPr="00F40503">
              <w:rPr>
                <w:b/>
                <w:kern w:val="2"/>
                <w:lang w:val="en-GB"/>
              </w:rPr>
              <w:t xml:space="preserve"> 30.00]</w:t>
            </w:r>
          </w:p>
        </w:tc>
      </w:tr>
      <w:tr w:rsidR="002323ED" w:rsidRPr="00F40503" w14:paraId="70F60B45" w14:textId="77777777" w:rsidTr="007463E6">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27733C69" w14:textId="77777777" w:rsidR="002323ED" w:rsidRPr="00F40503" w:rsidRDefault="002323ED" w:rsidP="007463E6">
            <w:pPr>
              <w:widowControl w:val="0"/>
              <w:suppressAutoHyphens w:val="0"/>
              <w:spacing w:line="240" w:lineRule="auto"/>
              <w:jc w:val="center"/>
              <w:rPr>
                <w:bCs/>
                <w:kern w:val="2"/>
                <w:lang w:val="en-GB" w:eastAsia="ja-JP"/>
              </w:rPr>
            </w:pPr>
            <w:r w:rsidRPr="00F40503">
              <w:rPr>
                <w:bCs/>
                <w:kern w:val="2"/>
                <w:lang w:val="en-GB" w:eastAsia="ja-JP"/>
              </w:rPr>
              <w:t>50</w:t>
            </w:r>
          </w:p>
        </w:tc>
        <w:tc>
          <w:tcPr>
            <w:tcW w:w="1699" w:type="dxa"/>
            <w:shd w:val="clear" w:color="auto" w:fill="auto"/>
          </w:tcPr>
          <w:p w14:paraId="0AE1533A" w14:textId="26E83619" w:rsidR="002323ED" w:rsidRPr="00F40503" w:rsidRDefault="00483085" w:rsidP="002323ED">
            <w:pPr>
              <w:tabs>
                <w:tab w:val="left" w:pos="709"/>
                <w:tab w:val="left" w:pos="1080"/>
              </w:tabs>
              <w:ind w:left="709" w:hanging="387"/>
              <w:rPr>
                <w:b/>
                <w:kern w:val="2"/>
                <w:lang w:val="en-GB"/>
              </w:rPr>
            </w:pPr>
            <w:r w:rsidRPr="00F40503">
              <w:rPr>
                <w:b/>
                <w:kern w:val="2"/>
                <w:lang w:val="en-GB"/>
              </w:rPr>
              <w:t>[</w:t>
            </w:r>
            <w:r w:rsidRPr="00F40503">
              <w:rPr>
                <w:b/>
                <w:strike/>
                <w:kern w:val="2"/>
                <w:lang w:val="en-GB"/>
              </w:rPr>
              <w:t>25.00</w:t>
            </w:r>
            <w:r w:rsidRPr="00F40503">
              <w:rPr>
                <w:b/>
                <w:kern w:val="2"/>
                <w:lang w:val="en-GB"/>
              </w:rPr>
              <w:t xml:space="preserve"> 35.00]</w:t>
            </w:r>
          </w:p>
        </w:tc>
        <w:tc>
          <w:tcPr>
            <w:tcW w:w="2098" w:type="dxa"/>
            <w:shd w:val="clear" w:color="auto" w:fill="auto"/>
          </w:tcPr>
          <w:p w14:paraId="01428BB3" w14:textId="12BE62F2" w:rsidR="002323ED" w:rsidRPr="00F40503" w:rsidRDefault="00483085" w:rsidP="002323ED">
            <w:pPr>
              <w:tabs>
                <w:tab w:val="left" w:pos="709"/>
                <w:tab w:val="left" w:pos="1080"/>
              </w:tabs>
              <w:ind w:left="709" w:hanging="255"/>
              <w:rPr>
                <w:b/>
                <w:kern w:val="2"/>
                <w:lang w:val="en-GB"/>
              </w:rPr>
            </w:pPr>
            <w:r w:rsidRPr="00F40503">
              <w:rPr>
                <w:b/>
                <w:kern w:val="2"/>
                <w:lang w:val="en-GB"/>
              </w:rPr>
              <w:t>[</w:t>
            </w:r>
            <w:r w:rsidRPr="00F40503">
              <w:rPr>
                <w:b/>
                <w:strike/>
                <w:kern w:val="2"/>
                <w:lang w:val="en-GB"/>
              </w:rPr>
              <w:t>25.00</w:t>
            </w:r>
            <w:r w:rsidRPr="00F40503">
              <w:rPr>
                <w:b/>
                <w:kern w:val="2"/>
                <w:lang w:val="en-GB"/>
              </w:rPr>
              <w:t xml:space="preserve"> 35.00]</w:t>
            </w:r>
          </w:p>
        </w:tc>
      </w:tr>
      <w:tr w:rsidR="002323ED" w:rsidRPr="00F40503" w14:paraId="2108987B" w14:textId="77777777" w:rsidTr="007463E6">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2A1B4D94" w14:textId="77777777" w:rsidR="002323ED" w:rsidRPr="00F40503" w:rsidRDefault="002323ED" w:rsidP="007463E6">
            <w:pPr>
              <w:widowControl w:val="0"/>
              <w:suppressAutoHyphens w:val="0"/>
              <w:spacing w:line="240" w:lineRule="auto"/>
              <w:jc w:val="center"/>
              <w:rPr>
                <w:bCs/>
                <w:kern w:val="2"/>
                <w:lang w:val="en-GB" w:eastAsia="ja-JP"/>
              </w:rPr>
            </w:pPr>
            <w:r w:rsidRPr="00F40503">
              <w:rPr>
                <w:bCs/>
                <w:kern w:val="2"/>
                <w:lang w:val="en-GB" w:eastAsia="ja-JP"/>
              </w:rPr>
              <w:t>55</w:t>
            </w:r>
          </w:p>
        </w:tc>
        <w:tc>
          <w:tcPr>
            <w:tcW w:w="1699" w:type="dxa"/>
            <w:shd w:val="clear" w:color="auto" w:fill="auto"/>
          </w:tcPr>
          <w:p w14:paraId="747C015A" w14:textId="04D0A1DA" w:rsidR="002323ED" w:rsidRPr="00F40503" w:rsidRDefault="00483085" w:rsidP="002323ED">
            <w:pPr>
              <w:tabs>
                <w:tab w:val="left" w:pos="709"/>
                <w:tab w:val="left" w:pos="1080"/>
              </w:tabs>
              <w:ind w:left="709" w:hanging="387"/>
              <w:rPr>
                <w:b/>
                <w:kern w:val="2"/>
                <w:lang w:val="en-GB"/>
              </w:rPr>
            </w:pPr>
            <w:r w:rsidRPr="00F40503">
              <w:rPr>
                <w:b/>
                <w:kern w:val="2"/>
                <w:lang w:val="en-GB"/>
              </w:rPr>
              <w:t>[</w:t>
            </w:r>
            <w:r w:rsidRPr="00F40503">
              <w:rPr>
                <w:b/>
                <w:strike/>
                <w:kern w:val="2"/>
                <w:lang w:val="en-GB"/>
              </w:rPr>
              <w:t>30.00</w:t>
            </w:r>
            <w:r w:rsidRPr="00F40503">
              <w:rPr>
                <w:b/>
                <w:kern w:val="2"/>
                <w:lang w:val="en-GB"/>
              </w:rPr>
              <w:t xml:space="preserve"> 40.00]</w:t>
            </w:r>
          </w:p>
        </w:tc>
        <w:tc>
          <w:tcPr>
            <w:tcW w:w="2098" w:type="dxa"/>
            <w:shd w:val="clear" w:color="auto" w:fill="auto"/>
          </w:tcPr>
          <w:p w14:paraId="544CCAB0" w14:textId="0317853F" w:rsidR="002323ED" w:rsidRPr="00F40503" w:rsidRDefault="00483085" w:rsidP="002323ED">
            <w:pPr>
              <w:tabs>
                <w:tab w:val="left" w:pos="709"/>
                <w:tab w:val="left" w:pos="1080"/>
              </w:tabs>
              <w:ind w:left="709" w:hanging="255"/>
              <w:rPr>
                <w:b/>
                <w:kern w:val="2"/>
                <w:lang w:val="en-GB"/>
              </w:rPr>
            </w:pPr>
            <w:r w:rsidRPr="00F40503">
              <w:rPr>
                <w:b/>
                <w:kern w:val="2"/>
                <w:lang w:val="en-GB"/>
              </w:rPr>
              <w:t>[</w:t>
            </w:r>
            <w:r w:rsidRPr="00F40503">
              <w:rPr>
                <w:b/>
                <w:strike/>
                <w:kern w:val="2"/>
                <w:lang w:val="en-GB"/>
              </w:rPr>
              <w:t>30.00</w:t>
            </w:r>
            <w:r w:rsidRPr="00F40503">
              <w:rPr>
                <w:b/>
                <w:kern w:val="2"/>
                <w:lang w:val="en-GB"/>
              </w:rPr>
              <w:t xml:space="preserve"> 40.00]</w:t>
            </w:r>
          </w:p>
        </w:tc>
      </w:tr>
      <w:tr w:rsidR="002323ED" w:rsidRPr="00F40503" w14:paraId="6FC388ED" w14:textId="77777777" w:rsidTr="007463E6">
        <w:tc>
          <w:tcPr>
            <w:tcW w:w="1698" w:type="dxa"/>
            <w:tcBorders>
              <w:top w:val="single" w:sz="4" w:space="0" w:color="auto"/>
              <w:left w:val="single" w:sz="4" w:space="0" w:color="auto"/>
              <w:bottom w:val="single" w:sz="8" w:space="0" w:color="auto"/>
              <w:right w:val="single" w:sz="4" w:space="0" w:color="auto"/>
            </w:tcBorders>
            <w:shd w:val="clear" w:color="auto" w:fill="auto"/>
            <w:hideMark/>
          </w:tcPr>
          <w:p w14:paraId="61CE78A7" w14:textId="77777777" w:rsidR="002323ED" w:rsidRPr="00F40503" w:rsidRDefault="002323ED" w:rsidP="007463E6">
            <w:pPr>
              <w:widowControl w:val="0"/>
              <w:suppressAutoHyphens w:val="0"/>
              <w:spacing w:line="240" w:lineRule="auto"/>
              <w:jc w:val="center"/>
              <w:rPr>
                <w:bCs/>
                <w:kern w:val="2"/>
                <w:lang w:val="en-GB" w:eastAsia="ja-JP"/>
              </w:rPr>
            </w:pPr>
            <w:r w:rsidRPr="00F40503">
              <w:rPr>
                <w:bCs/>
                <w:kern w:val="2"/>
                <w:lang w:val="en-GB" w:eastAsia="ja-JP"/>
              </w:rPr>
              <w:t>60</w:t>
            </w:r>
          </w:p>
        </w:tc>
        <w:tc>
          <w:tcPr>
            <w:tcW w:w="1699" w:type="dxa"/>
            <w:shd w:val="clear" w:color="auto" w:fill="auto"/>
          </w:tcPr>
          <w:p w14:paraId="48F793EE" w14:textId="0C311C4A" w:rsidR="002323ED" w:rsidRPr="00F40503" w:rsidRDefault="00483085" w:rsidP="002323ED">
            <w:pPr>
              <w:tabs>
                <w:tab w:val="left" w:pos="709"/>
                <w:tab w:val="left" w:pos="1080"/>
              </w:tabs>
              <w:ind w:left="709" w:hanging="387"/>
              <w:rPr>
                <w:b/>
                <w:kern w:val="2"/>
                <w:lang w:val="en-GB"/>
              </w:rPr>
            </w:pPr>
            <w:r w:rsidRPr="00F40503">
              <w:rPr>
                <w:b/>
                <w:kern w:val="2"/>
                <w:lang w:val="en-GB"/>
              </w:rPr>
              <w:t>[</w:t>
            </w:r>
            <w:r w:rsidRPr="00F40503">
              <w:rPr>
                <w:b/>
                <w:strike/>
                <w:kern w:val="2"/>
                <w:lang w:val="en-GB"/>
              </w:rPr>
              <w:t>35.00</w:t>
            </w:r>
            <w:r w:rsidRPr="00F40503">
              <w:rPr>
                <w:b/>
                <w:kern w:val="2"/>
                <w:lang w:val="en-GB"/>
              </w:rPr>
              <w:t xml:space="preserve"> 45.00]</w:t>
            </w:r>
          </w:p>
        </w:tc>
        <w:tc>
          <w:tcPr>
            <w:tcW w:w="2098" w:type="dxa"/>
            <w:shd w:val="clear" w:color="auto" w:fill="auto"/>
          </w:tcPr>
          <w:p w14:paraId="5CF2F590" w14:textId="2F8135E8" w:rsidR="002323ED" w:rsidRPr="00F40503" w:rsidRDefault="00483085" w:rsidP="002323ED">
            <w:pPr>
              <w:tabs>
                <w:tab w:val="left" w:pos="709"/>
                <w:tab w:val="left" w:pos="1080"/>
              </w:tabs>
              <w:ind w:left="709" w:hanging="255"/>
              <w:rPr>
                <w:b/>
                <w:kern w:val="2"/>
                <w:lang w:val="en-GB"/>
              </w:rPr>
            </w:pPr>
            <w:r w:rsidRPr="00F40503">
              <w:rPr>
                <w:b/>
                <w:kern w:val="2"/>
                <w:lang w:val="en-GB"/>
              </w:rPr>
              <w:t>[</w:t>
            </w:r>
            <w:r w:rsidRPr="00F40503">
              <w:rPr>
                <w:b/>
                <w:strike/>
                <w:kern w:val="2"/>
                <w:lang w:val="en-GB"/>
              </w:rPr>
              <w:t>35.00</w:t>
            </w:r>
            <w:r w:rsidRPr="00F40503">
              <w:rPr>
                <w:b/>
                <w:kern w:val="2"/>
                <w:lang w:val="en-GB"/>
              </w:rPr>
              <w:t xml:space="preserve"> 45.00]</w:t>
            </w:r>
          </w:p>
        </w:tc>
      </w:tr>
    </w:tbl>
    <w:p w14:paraId="3B68D05A" w14:textId="77777777" w:rsidR="002323ED" w:rsidRPr="00F40503" w:rsidRDefault="002323ED" w:rsidP="002323ED">
      <w:pPr>
        <w:pStyle w:val="ListParagraph"/>
        <w:widowControl w:val="0"/>
        <w:suppressAutoHyphens w:val="0"/>
        <w:spacing w:line="240" w:lineRule="auto"/>
        <w:ind w:left="1571"/>
        <w:jc w:val="both"/>
        <w:rPr>
          <w:kern w:val="2"/>
          <w:lang w:val="en-GB" w:eastAsia="ja-JP"/>
        </w:rPr>
      </w:pPr>
    </w:p>
    <w:p w14:paraId="3F0DE809" w14:textId="6ABFCACF" w:rsidR="002323ED" w:rsidRPr="00F40503" w:rsidRDefault="002323ED" w:rsidP="002323ED">
      <w:pPr>
        <w:pStyle w:val="ListParagraph"/>
        <w:widowControl w:val="0"/>
        <w:suppressAutoHyphens w:val="0"/>
        <w:spacing w:after="120" w:line="240" w:lineRule="auto"/>
        <w:ind w:left="1571"/>
        <w:jc w:val="both"/>
        <w:rPr>
          <w:lang w:val="en-GB"/>
        </w:rPr>
      </w:pPr>
      <w:r w:rsidRPr="00F40503">
        <w:rPr>
          <w:lang w:val="en-GB"/>
        </w:rPr>
        <w:t>[</w:t>
      </w:r>
      <w:r w:rsidRPr="00F40503">
        <w:rPr>
          <w:kern w:val="2"/>
          <w:lang w:val="en-GB" w:eastAsia="ja-JP"/>
        </w:rPr>
        <w:t>Maximum relative Impact Speed (km/h) for N</w:t>
      </w:r>
      <w:r w:rsidRPr="00F40503">
        <w:rPr>
          <w:kern w:val="2"/>
          <w:vertAlign w:val="subscript"/>
          <w:lang w:val="en-GB" w:eastAsia="ja-JP"/>
        </w:rPr>
        <w:t>1</w:t>
      </w:r>
      <w:r w:rsidRPr="00F40503">
        <w:rPr>
          <w:kern w:val="2"/>
          <w:lang w:val="en-GB" w:eastAsia="ja-JP"/>
        </w:rPr>
        <w:t xml:space="preserve"> </w:t>
      </w:r>
      <w:r w:rsidRPr="00F40503">
        <w:rPr>
          <w:lang w:val="en-GB"/>
        </w:rPr>
        <w:t>vehicles having α less or equal to 1.3</w:t>
      </w:r>
    </w:p>
    <w:p w14:paraId="1CFB77D7" w14:textId="1B917A06" w:rsidR="008B046C" w:rsidRPr="00F40503" w:rsidRDefault="008B046C" w:rsidP="002323ED">
      <w:pPr>
        <w:pStyle w:val="ListParagraph"/>
        <w:widowControl w:val="0"/>
        <w:suppressAutoHyphens w:val="0"/>
        <w:spacing w:after="120" w:line="240" w:lineRule="auto"/>
        <w:ind w:left="1571"/>
        <w:jc w:val="both"/>
        <w:rPr>
          <w:b/>
          <w:kern w:val="2"/>
          <w:lang w:val="en-GB" w:eastAsia="ja-JP"/>
        </w:rPr>
      </w:pPr>
    </w:p>
    <w:tbl>
      <w:tblPr>
        <w:tblW w:w="768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88"/>
        <w:gridCol w:w="1418"/>
        <w:gridCol w:w="1418"/>
        <w:gridCol w:w="1417"/>
      </w:tblGrid>
      <w:tr w:rsidR="002323ED" w:rsidRPr="00F40503" w14:paraId="249F76ED" w14:textId="77777777" w:rsidTr="007463E6">
        <w:tc>
          <w:tcPr>
            <w:tcW w:w="1843" w:type="dxa"/>
            <w:vMerge w:val="restart"/>
            <w:shd w:val="clear" w:color="auto" w:fill="auto"/>
            <w:vAlign w:val="center"/>
            <w:hideMark/>
          </w:tcPr>
          <w:p w14:paraId="138B64DC" w14:textId="77777777" w:rsidR="002323ED" w:rsidRPr="00F40503" w:rsidRDefault="002323ED" w:rsidP="007463E6">
            <w:pPr>
              <w:jc w:val="center"/>
              <w:rPr>
                <w:bCs/>
                <w:i/>
                <w:iCs/>
                <w:sz w:val="16"/>
                <w:szCs w:val="16"/>
                <w:lang w:val="en-GB"/>
              </w:rPr>
            </w:pPr>
            <w:r w:rsidRPr="00F40503">
              <w:rPr>
                <w:bCs/>
                <w:i/>
                <w:iCs/>
                <w:kern w:val="2"/>
                <w:sz w:val="16"/>
                <w:szCs w:val="16"/>
                <w:lang w:val="en-GB" w:eastAsia="ja-JP"/>
              </w:rPr>
              <w:t>Subject vehicle speed (km/h)</w:t>
            </w:r>
          </w:p>
        </w:tc>
        <w:tc>
          <w:tcPr>
            <w:tcW w:w="3006" w:type="dxa"/>
            <w:gridSpan w:val="2"/>
            <w:shd w:val="clear" w:color="auto" w:fill="auto"/>
            <w:vAlign w:val="center"/>
            <w:hideMark/>
          </w:tcPr>
          <w:p w14:paraId="65A8F940" w14:textId="77777777" w:rsidR="002323ED" w:rsidRPr="00F40503" w:rsidRDefault="002323ED" w:rsidP="007463E6">
            <w:pPr>
              <w:widowControl w:val="0"/>
              <w:suppressAutoHyphens w:val="0"/>
              <w:spacing w:line="240" w:lineRule="auto"/>
              <w:jc w:val="center"/>
              <w:rPr>
                <w:bCs/>
                <w:i/>
                <w:iCs/>
                <w:kern w:val="2"/>
                <w:sz w:val="16"/>
                <w:szCs w:val="16"/>
                <w:lang w:val="en-GB" w:eastAsia="ja-JP"/>
              </w:rPr>
            </w:pPr>
            <w:r w:rsidRPr="00F40503">
              <w:rPr>
                <w:bCs/>
                <w:i/>
                <w:iCs/>
                <w:kern w:val="2"/>
                <w:sz w:val="16"/>
                <w:szCs w:val="16"/>
                <w:lang w:val="en-GB" w:eastAsia="ja-JP"/>
              </w:rPr>
              <w:t>Laden</w:t>
            </w:r>
          </w:p>
        </w:tc>
        <w:tc>
          <w:tcPr>
            <w:tcW w:w="2835" w:type="dxa"/>
            <w:gridSpan w:val="2"/>
            <w:shd w:val="clear" w:color="auto" w:fill="auto"/>
            <w:vAlign w:val="center"/>
            <w:hideMark/>
          </w:tcPr>
          <w:p w14:paraId="1E6F0855" w14:textId="77777777" w:rsidR="002323ED" w:rsidRPr="00F40503" w:rsidRDefault="002323ED" w:rsidP="007463E6">
            <w:pPr>
              <w:widowControl w:val="0"/>
              <w:suppressAutoHyphens w:val="0"/>
              <w:spacing w:line="240" w:lineRule="auto"/>
              <w:jc w:val="center"/>
              <w:rPr>
                <w:bCs/>
                <w:i/>
                <w:iCs/>
                <w:kern w:val="2"/>
                <w:sz w:val="16"/>
                <w:szCs w:val="16"/>
                <w:lang w:val="en-GB" w:eastAsia="ja-JP"/>
              </w:rPr>
            </w:pPr>
            <w:r w:rsidRPr="00F40503">
              <w:rPr>
                <w:bCs/>
                <w:i/>
                <w:iCs/>
                <w:kern w:val="2"/>
                <w:sz w:val="16"/>
                <w:szCs w:val="16"/>
                <w:lang w:val="en-GB" w:eastAsia="ja-JP"/>
              </w:rPr>
              <w:t>Unladen</w:t>
            </w:r>
          </w:p>
        </w:tc>
      </w:tr>
      <w:tr w:rsidR="002323ED" w:rsidRPr="00F40503" w14:paraId="4B85D84D" w14:textId="77777777" w:rsidTr="007463E6">
        <w:tc>
          <w:tcPr>
            <w:tcW w:w="1843" w:type="dxa"/>
            <w:vMerge/>
            <w:shd w:val="clear" w:color="auto" w:fill="auto"/>
          </w:tcPr>
          <w:p w14:paraId="14A237F8" w14:textId="77777777" w:rsidR="002323ED" w:rsidRPr="00F40503" w:rsidRDefault="002323ED" w:rsidP="007463E6">
            <w:pPr>
              <w:jc w:val="center"/>
              <w:rPr>
                <w:bCs/>
                <w:i/>
                <w:iCs/>
                <w:sz w:val="16"/>
                <w:szCs w:val="16"/>
                <w:lang w:val="en-GB"/>
              </w:rPr>
            </w:pPr>
          </w:p>
        </w:tc>
        <w:tc>
          <w:tcPr>
            <w:tcW w:w="1588" w:type="dxa"/>
            <w:shd w:val="clear" w:color="auto" w:fill="auto"/>
          </w:tcPr>
          <w:p w14:paraId="2E49DEB7" w14:textId="77777777" w:rsidR="002323ED" w:rsidRPr="00F40503" w:rsidRDefault="002323ED" w:rsidP="007463E6">
            <w:pPr>
              <w:ind w:left="145"/>
              <w:jc w:val="center"/>
              <w:rPr>
                <w:bCs/>
                <w:i/>
                <w:iCs/>
                <w:sz w:val="16"/>
                <w:szCs w:val="16"/>
                <w:lang w:val="en-GB"/>
              </w:rPr>
            </w:pPr>
            <w:r w:rsidRPr="00F40503">
              <w:rPr>
                <w:bCs/>
                <w:i/>
                <w:iCs/>
                <w:sz w:val="16"/>
                <w:szCs w:val="16"/>
                <w:lang w:val="en-GB"/>
              </w:rPr>
              <w:t>α &gt;1.3</w:t>
            </w:r>
          </w:p>
        </w:tc>
        <w:tc>
          <w:tcPr>
            <w:tcW w:w="1418" w:type="dxa"/>
          </w:tcPr>
          <w:p w14:paraId="62F1E01B" w14:textId="77777777" w:rsidR="002323ED" w:rsidRPr="00F40503" w:rsidRDefault="002323ED" w:rsidP="007463E6">
            <w:pPr>
              <w:ind w:left="145"/>
              <w:jc w:val="center"/>
              <w:rPr>
                <w:bCs/>
                <w:i/>
                <w:iCs/>
                <w:sz w:val="16"/>
                <w:szCs w:val="16"/>
                <w:lang w:val="en-GB"/>
              </w:rPr>
            </w:pPr>
            <w:r w:rsidRPr="00F40503">
              <w:rPr>
                <w:bCs/>
                <w:i/>
                <w:iCs/>
                <w:sz w:val="16"/>
                <w:szCs w:val="16"/>
                <w:lang w:val="en-GB"/>
              </w:rPr>
              <w:t>α ≤1.3</w:t>
            </w:r>
          </w:p>
        </w:tc>
        <w:tc>
          <w:tcPr>
            <w:tcW w:w="1418" w:type="dxa"/>
            <w:shd w:val="clear" w:color="auto" w:fill="auto"/>
          </w:tcPr>
          <w:p w14:paraId="742F4C8A" w14:textId="77777777" w:rsidR="002323ED" w:rsidRPr="00F40503" w:rsidRDefault="002323ED" w:rsidP="007463E6">
            <w:pPr>
              <w:ind w:left="145"/>
              <w:jc w:val="center"/>
              <w:rPr>
                <w:bCs/>
                <w:i/>
                <w:iCs/>
                <w:sz w:val="16"/>
                <w:szCs w:val="16"/>
                <w:lang w:val="en-GB"/>
              </w:rPr>
            </w:pPr>
            <w:r w:rsidRPr="00F40503">
              <w:rPr>
                <w:bCs/>
                <w:i/>
                <w:iCs/>
                <w:sz w:val="16"/>
                <w:szCs w:val="16"/>
                <w:lang w:val="en-GB"/>
              </w:rPr>
              <w:t>α &gt;1.3</w:t>
            </w:r>
          </w:p>
        </w:tc>
        <w:tc>
          <w:tcPr>
            <w:tcW w:w="1417" w:type="dxa"/>
          </w:tcPr>
          <w:p w14:paraId="55983714" w14:textId="77777777" w:rsidR="002323ED" w:rsidRPr="00F40503" w:rsidRDefault="002323ED" w:rsidP="007463E6">
            <w:pPr>
              <w:ind w:left="145"/>
              <w:jc w:val="center"/>
              <w:rPr>
                <w:bCs/>
                <w:i/>
                <w:iCs/>
                <w:sz w:val="16"/>
                <w:szCs w:val="16"/>
                <w:lang w:val="en-GB"/>
              </w:rPr>
            </w:pPr>
            <w:r w:rsidRPr="00F40503">
              <w:rPr>
                <w:bCs/>
                <w:i/>
                <w:iCs/>
                <w:sz w:val="16"/>
                <w:szCs w:val="16"/>
                <w:lang w:val="en-GB"/>
              </w:rPr>
              <w:t>α ≤1.3</w:t>
            </w:r>
          </w:p>
        </w:tc>
      </w:tr>
      <w:tr w:rsidR="002323ED" w:rsidRPr="00F40503" w14:paraId="6ACBB788" w14:textId="77777777" w:rsidTr="007463E6">
        <w:tc>
          <w:tcPr>
            <w:tcW w:w="1843" w:type="dxa"/>
            <w:shd w:val="clear" w:color="auto" w:fill="auto"/>
            <w:hideMark/>
          </w:tcPr>
          <w:p w14:paraId="68C7DA3C" w14:textId="77777777" w:rsidR="002323ED" w:rsidRPr="00F40503" w:rsidRDefault="002323ED" w:rsidP="007463E6">
            <w:pPr>
              <w:jc w:val="center"/>
              <w:rPr>
                <w:bCs/>
                <w:lang w:val="en-GB"/>
              </w:rPr>
            </w:pPr>
            <w:r w:rsidRPr="00F40503">
              <w:rPr>
                <w:bCs/>
                <w:lang w:val="en-GB"/>
              </w:rPr>
              <w:t>20</w:t>
            </w:r>
          </w:p>
        </w:tc>
        <w:tc>
          <w:tcPr>
            <w:tcW w:w="1588" w:type="dxa"/>
            <w:shd w:val="clear" w:color="auto" w:fill="auto"/>
          </w:tcPr>
          <w:p w14:paraId="560C2EF3" w14:textId="77777777" w:rsidR="002323ED" w:rsidRPr="00F40503" w:rsidRDefault="002323ED" w:rsidP="007463E6">
            <w:pPr>
              <w:jc w:val="center"/>
              <w:rPr>
                <w:lang w:val="en-GB"/>
              </w:rPr>
            </w:pPr>
            <w:r w:rsidRPr="00F40503">
              <w:rPr>
                <w:lang w:val="en-GB"/>
              </w:rPr>
              <w:t>0.00</w:t>
            </w:r>
          </w:p>
        </w:tc>
        <w:tc>
          <w:tcPr>
            <w:tcW w:w="1418" w:type="dxa"/>
          </w:tcPr>
          <w:p w14:paraId="2C72037C" w14:textId="77777777" w:rsidR="002323ED" w:rsidRPr="00F40503" w:rsidRDefault="002323ED" w:rsidP="007463E6">
            <w:pPr>
              <w:ind w:left="145"/>
              <w:jc w:val="center"/>
              <w:rPr>
                <w:lang w:val="en-GB"/>
              </w:rPr>
            </w:pPr>
            <w:r w:rsidRPr="00F40503">
              <w:rPr>
                <w:lang w:val="en-GB"/>
              </w:rPr>
              <w:t>0.00</w:t>
            </w:r>
          </w:p>
        </w:tc>
        <w:tc>
          <w:tcPr>
            <w:tcW w:w="1418" w:type="dxa"/>
            <w:shd w:val="clear" w:color="auto" w:fill="auto"/>
          </w:tcPr>
          <w:p w14:paraId="2CFC7268" w14:textId="77777777" w:rsidR="002323ED" w:rsidRPr="00F40503" w:rsidRDefault="002323ED" w:rsidP="007463E6">
            <w:pPr>
              <w:jc w:val="center"/>
              <w:rPr>
                <w:lang w:val="en-GB"/>
              </w:rPr>
            </w:pPr>
            <w:r w:rsidRPr="00F40503">
              <w:rPr>
                <w:lang w:val="en-GB"/>
              </w:rPr>
              <w:t>0.00</w:t>
            </w:r>
          </w:p>
        </w:tc>
        <w:tc>
          <w:tcPr>
            <w:tcW w:w="1417" w:type="dxa"/>
          </w:tcPr>
          <w:p w14:paraId="6BBDC8C2" w14:textId="77777777" w:rsidR="002323ED" w:rsidRPr="00F40503" w:rsidRDefault="002323ED" w:rsidP="007463E6">
            <w:pPr>
              <w:ind w:left="145"/>
              <w:jc w:val="center"/>
              <w:rPr>
                <w:lang w:val="en-GB"/>
              </w:rPr>
            </w:pPr>
            <w:r w:rsidRPr="00F40503">
              <w:rPr>
                <w:lang w:val="en-GB"/>
              </w:rPr>
              <w:t>0.00</w:t>
            </w:r>
          </w:p>
        </w:tc>
      </w:tr>
      <w:tr w:rsidR="002323ED" w:rsidRPr="00F40503" w14:paraId="636E16E5" w14:textId="77777777" w:rsidTr="007463E6">
        <w:tc>
          <w:tcPr>
            <w:tcW w:w="1843" w:type="dxa"/>
            <w:shd w:val="clear" w:color="auto" w:fill="auto"/>
            <w:hideMark/>
          </w:tcPr>
          <w:p w14:paraId="244CBC64" w14:textId="77777777" w:rsidR="002323ED" w:rsidRPr="00F40503" w:rsidRDefault="002323ED" w:rsidP="007463E6">
            <w:pPr>
              <w:jc w:val="center"/>
              <w:rPr>
                <w:bCs/>
                <w:lang w:val="en-GB"/>
              </w:rPr>
            </w:pPr>
            <w:r w:rsidRPr="00F40503">
              <w:rPr>
                <w:bCs/>
                <w:lang w:val="en-GB"/>
              </w:rPr>
              <w:t>25</w:t>
            </w:r>
          </w:p>
        </w:tc>
        <w:tc>
          <w:tcPr>
            <w:tcW w:w="1588" w:type="dxa"/>
            <w:shd w:val="clear" w:color="auto" w:fill="auto"/>
          </w:tcPr>
          <w:p w14:paraId="2EE41608" w14:textId="77777777" w:rsidR="002323ED" w:rsidRPr="00F40503" w:rsidRDefault="002323ED" w:rsidP="007463E6">
            <w:pPr>
              <w:jc w:val="center"/>
              <w:rPr>
                <w:lang w:val="en-GB"/>
              </w:rPr>
            </w:pPr>
            <w:r w:rsidRPr="00F40503">
              <w:rPr>
                <w:lang w:val="en-GB"/>
              </w:rPr>
              <w:t>0.00</w:t>
            </w:r>
          </w:p>
        </w:tc>
        <w:tc>
          <w:tcPr>
            <w:tcW w:w="1418" w:type="dxa"/>
          </w:tcPr>
          <w:p w14:paraId="7F2DF23D" w14:textId="77777777" w:rsidR="002323ED" w:rsidRPr="00F40503" w:rsidRDefault="002323ED" w:rsidP="007463E6">
            <w:pPr>
              <w:ind w:left="145"/>
              <w:jc w:val="center"/>
              <w:rPr>
                <w:lang w:val="en-GB"/>
              </w:rPr>
            </w:pPr>
            <w:r w:rsidRPr="00F40503">
              <w:rPr>
                <w:lang w:val="en-GB"/>
              </w:rPr>
              <w:t>0.00</w:t>
            </w:r>
          </w:p>
        </w:tc>
        <w:tc>
          <w:tcPr>
            <w:tcW w:w="1418" w:type="dxa"/>
            <w:shd w:val="clear" w:color="auto" w:fill="auto"/>
          </w:tcPr>
          <w:p w14:paraId="20B31D5A" w14:textId="77777777" w:rsidR="002323ED" w:rsidRPr="00F40503" w:rsidRDefault="002323ED" w:rsidP="007463E6">
            <w:pPr>
              <w:jc w:val="center"/>
              <w:rPr>
                <w:lang w:val="en-GB"/>
              </w:rPr>
            </w:pPr>
            <w:r w:rsidRPr="00F40503">
              <w:rPr>
                <w:lang w:val="en-GB"/>
              </w:rPr>
              <w:t>0.00</w:t>
            </w:r>
          </w:p>
        </w:tc>
        <w:tc>
          <w:tcPr>
            <w:tcW w:w="1417" w:type="dxa"/>
          </w:tcPr>
          <w:p w14:paraId="1279BDAB" w14:textId="77777777" w:rsidR="002323ED" w:rsidRPr="00F40503" w:rsidRDefault="002323ED" w:rsidP="007463E6">
            <w:pPr>
              <w:ind w:left="145"/>
              <w:jc w:val="center"/>
              <w:rPr>
                <w:lang w:val="en-GB"/>
              </w:rPr>
            </w:pPr>
            <w:r w:rsidRPr="00F40503">
              <w:rPr>
                <w:lang w:val="en-GB"/>
              </w:rPr>
              <w:t>0.00</w:t>
            </w:r>
          </w:p>
        </w:tc>
      </w:tr>
      <w:tr w:rsidR="002323ED" w:rsidRPr="00F40503" w14:paraId="27BD7967" w14:textId="77777777" w:rsidTr="007463E6">
        <w:tc>
          <w:tcPr>
            <w:tcW w:w="1843" w:type="dxa"/>
            <w:shd w:val="clear" w:color="auto" w:fill="auto"/>
            <w:hideMark/>
          </w:tcPr>
          <w:p w14:paraId="11713DDD" w14:textId="77777777" w:rsidR="002323ED" w:rsidRPr="00F40503" w:rsidRDefault="002323ED" w:rsidP="007463E6">
            <w:pPr>
              <w:jc w:val="center"/>
              <w:rPr>
                <w:bCs/>
                <w:lang w:val="en-GB"/>
              </w:rPr>
            </w:pPr>
            <w:r w:rsidRPr="00F40503">
              <w:rPr>
                <w:bCs/>
                <w:lang w:val="en-GB"/>
              </w:rPr>
              <w:t>30</w:t>
            </w:r>
          </w:p>
        </w:tc>
        <w:tc>
          <w:tcPr>
            <w:tcW w:w="1588" w:type="dxa"/>
            <w:shd w:val="clear" w:color="auto" w:fill="auto"/>
          </w:tcPr>
          <w:p w14:paraId="405F05A0" w14:textId="77777777" w:rsidR="002323ED" w:rsidRPr="00F40503" w:rsidRDefault="002323ED" w:rsidP="007463E6">
            <w:pPr>
              <w:jc w:val="center"/>
              <w:rPr>
                <w:lang w:val="en-GB"/>
              </w:rPr>
            </w:pPr>
            <w:r w:rsidRPr="00F40503">
              <w:rPr>
                <w:lang w:val="en-GB"/>
              </w:rPr>
              <w:t>0.00</w:t>
            </w:r>
          </w:p>
        </w:tc>
        <w:tc>
          <w:tcPr>
            <w:tcW w:w="1418" w:type="dxa"/>
          </w:tcPr>
          <w:p w14:paraId="1867A9C3" w14:textId="77777777" w:rsidR="002323ED" w:rsidRPr="00F40503" w:rsidRDefault="002323ED" w:rsidP="007463E6">
            <w:pPr>
              <w:ind w:left="145"/>
              <w:jc w:val="center"/>
              <w:rPr>
                <w:lang w:val="en-GB"/>
              </w:rPr>
            </w:pPr>
            <w:r w:rsidRPr="00F40503">
              <w:rPr>
                <w:lang w:val="en-GB"/>
              </w:rPr>
              <w:t>0.00</w:t>
            </w:r>
          </w:p>
        </w:tc>
        <w:tc>
          <w:tcPr>
            <w:tcW w:w="1418" w:type="dxa"/>
            <w:shd w:val="clear" w:color="auto" w:fill="auto"/>
          </w:tcPr>
          <w:p w14:paraId="5BE86120" w14:textId="77777777" w:rsidR="002323ED" w:rsidRPr="00F40503" w:rsidRDefault="002323ED" w:rsidP="007463E6">
            <w:pPr>
              <w:jc w:val="center"/>
              <w:rPr>
                <w:lang w:val="en-GB"/>
              </w:rPr>
            </w:pPr>
            <w:r w:rsidRPr="00F40503">
              <w:rPr>
                <w:lang w:val="en-GB"/>
              </w:rPr>
              <w:t>0.00</w:t>
            </w:r>
          </w:p>
        </w:tc>
        <w:tc>
          <w:tcPr>
            <w:tcW w:w="1417" w:type="dxa"/>
          </w:tcPr>
          <w:p w14:paraId="7CE2E6CE" w14:textId="77777777" w:rsidR="002323ED" w:rsidRPr="00F40503" w:rsidRDefault="002323ED" w:rsidP="007463E6">
            <w:pPr>
              <w:ind w:left="145"/>
              <w:jc w:val="center"/>
              <w:rPr>
                <w:lang w:val="en-GB"/>
              </w:rPr>
            </w:pPr>
            <w:r w:rsidRPr="00F40503">
              <w:rPr>
                <w:lang w:val="en-GB"/>
              </w:rPr>
              <w:t>0.00</w:t>
            </w:r>
          </w:p>
        </w:tc>
      </w:tr>
      <w:tr w:rsidR="002323ED" w:rsidRPr="00F40503" w14:paraId="6BEF2001" w14:textId="77777777" w:rsidTr="007463E6">
        <w:tc>
          <w:tcPr>
            <w:tcW w:w="1843" w:type="dxa"/>
            <w:shd w:val="clear" w:color="auto" w:fill="auto"/>
            <w:hideMark/>
          </w:tcPr>
          <w:p w14:paraId="2AE734F8" w14:textId="77777777" w:rsidR="002323ED" w:rsidRPr="00F40503" w:rsidRDefault="002323ED" w:rsidP="007463E6">
            <w:pPr>
              <w:jc w:val="center"/>
              <w:rPr>
                <w:bCs/>
                <w:lang w:val="en-GB"/>
              </w:rPr>
            </w:pPr>
            <w:r w:rsidRPr="00F40503">
              <w:rPr>
                <w:bCs/>
                <w:lang w:val="en-GB"/>
              </w:rPr>
              <w:t>35</w:t>
            </w:r>
          </w:p>
        </w:tc>
        <w:tc>
          <w:tcPr>
            <w:tcW w:w="1588" w:type="dxa"/>
            <w:shd w:val="clear" w:color="auto" w:fill="auto"/>
          </w:tcPr>
          <w:p w14:paraId="02E7CBB0" w14:textId="77777777" w:rsidR="002323ED" w:rsidRPr="00F40503" w:rsidRDefault="002323ED" w:rsidP="007463E6">
            <w:pPr>
              <w:jc w:val="center"/>
              <w:rPr>
                <w:lang w:val="en-GB"/>
              </w:rPr>
            </w:pPr>
            <w:r w:rsidRPr="00F40503">
              <w:rPr>
                <w:lang w:val="en-GB"/>
              </w:rPr>
              <w:t>0.00</w:t>
            </w:r>
          </w:p>
        </w:tc>
        <w:tc>
          <w:tcPr>
            <w:tcW w:w="1418" w:type="dxa"/>
          </w:tcPr>
          <w:p w14:paraId="117DDE41" w14:textId="684CD0AF" w:rsidR="002323ED" w:rsidRPr="00F40503" w:rsidRDefault="002323ED" w:rsidP="007463E6">
            <w:pPr>
              <w:ind w:left="145"/>
              <w:jc w:val="center"/>
              <w:rPr>
                <w:b/>
                <w:lang w:val="en-GB"/>
              </w:rPr>
            </w:pPr>
            <w:r w:rsidRPr="00F40503">
              <w:rPr>
                <w:b/>
                <w:strike/>
                <w:lang w:val="en-GB"/>
              </w:rPr>
              <w:t>15.00</w:t>
            </w:r>
            <w:r w:rsidR="00AD2C4B" w:rsidRPr="00F40503">
              <w:rPr>
                <w:b/>
                <w:lang w:val="en-GB"/>
              </w:rPr>
              <w:t xml:space="preserve"> 20.00</w:t>
            </w:r>
          </w:p>
        </w:tc>
        <w:tc>
          <w:tcPr>
            <w:tcW w:w="1418" w:type="dxa"/>
            <w:shd w:val="clear" w:color="auto" w:fill="auto"/>
          </w:tcPr>
          <w:p w14:paraId="24C429C0" w14:textId="77777777" w:rsidR="002323ED" w:rsidRPr="00F40503" w:rsidRDefault="002323ED" w:rsidP="007463E6">
            <w:pPr>
              <w:jc w:val="center"/>
              <w:rPr>
                <w:lang w:val="en-GB"/>
              </w:rPr>
            </w:pPr>
            <w:r w:rsidRPr="00F40503">
              <w:rPr>
                <w:lang w:val="en-GB"/>
              </w:rPr>
              <w:t>0.00</w:t>
            </w:r>
          </w:p>
        </w:tc>
        <w:tc>
          <w:tcPr>
            <w:tcW w:w="1417" w:type="dxa"/>
          </w:tcPr>
          <w:p w14:paraId="148275D5" w14:textId="77777777" w:rsidR="002323ED" w:rsidRPr="00F40503" w:rsidRDefault="002323ED" w:rsidP="007463E6">
            <w:pPr>
              <w:ind w:left="145"/>
              <w:jc w:val="center"/>
              <w:rPr>
                <w:lang w:val="en-GB"/>
              </w:rPr>
            </w:pPr>
            <w:r w:rsidRPr="00F40503">
              <w:rPr>
                <w:lang w:val="en-GB"/>
              </w:rPr>
              <w:t>0.00</w:t>
            </w:r>
          </w:p>
        </w:tc>
      </w:tr>
      <w:tr w:rsidR="002323ED" w:rsidRPr="00F40503" w14:paraId="06FF94F2" w14:textId="77777777" w:rsidTr="007463E6">
        <w:tc>
          <w:tcPr>
            <w:tcW w:w="1843" w:type="dxa"/>
            <w:shd w:val="clear" w:color="auto" w:fill="auto"/>
            <w:hideMark/>
          </w:tcPr>
          <w:p w14:paraId="4FABA5F9" w14:textId="77777777" w:rsidR="002323ED" w:rsidRPr="00F40503" w:rsidRDefault="002323ED" w:rsidP="007463E6">
            <w:pPr>
              <w:jc w:val="center"/>
              <w:rPr>
                <w:bCs/>
                <w:lang w:val="en-GB"/>
              </w:rPr>
            </w:pPr>
            <w:r w:rsidRPr="00F40503">
              <w:rPr>
                <w:bCs/>
                <w:lang w:val="en-GB"/>
              </w:rPr>
              <w:t>40</w:t>
            </w:r>
          </w:p>
        </w:tc>
        <w:tc>
          <w:tcPr>
            <w:tcW w:w="1588" w:type="dxa"/>
            <w:shd w:val="clear" w:color="auto" w:fill="auto"/>
          </w:tcPr>
          <w:p w14:paraId="070B129C" w14:textId="77777777" w:rsidR="002323ED" w:rsidRPr="00F40503" w:rsidRDefault="002323ED" w:rsidP="007463E6">
            <w:pPr>
              <w:jc w:val="center"/>
              <w:rPr>
                <w:lang w:val="en-GB"/>
              </w:rPr>
            </w:pPr>
            <w:r w:rsidRPr="00F40503">
              <w:rPr>
                <w:lang w:val="en-GB"/>
              </w:rPr>
              <w:t>0.00</w:t>
            </w:r>
          </w:p>
        </w:tc>
        <w:tc>
          <w:tcPr>
            <w:tcW w:w="1418" w:type="dxa"/>
          </w:tcPr>
          <w:p w14:paraId="4ED59348" w14:textId="5E67FE54" w:rsidR="002323ED" w:rsidRPr="00F40503" w:rsidRDefault="002323ED" w:rsidP="007463E6">
            <w:pPr>
              <w:ind w:left="145"/>
              <w:jc w:val="center"/>
              <w:rPr>
                <w:b/>
                <w:lang w:val="en-GB"/>
              </w:rPr>
            </w:pPr>
            <w:r w:rsidRPr="00F40503">
              <w:rPr>
                <w:b/>
                <w:strike/>
                <w:lang w:val="en-GB"/>
              </w:rPr>
              <w:t>20.00</w:t>
            </w:r>
            <w:r w:rsidR="00AD2C4B" w:rsidRPr="00F40503">
              <w:rPr>
                <w:b/>
                <w:lang w:val="en-GB"/>
              </w:rPr>
              <w:t xml:space="preserve"> 25.00</w:t>
            </w:r>
          </w:p>
        </w:tc>
        <w:tc>
          <w:tcPr>
            <w:tcW w:w="1418" w:type="dxa"/>
            <w:shd w:val="clear" w:color="auto" w:fill="auto"/>
          </w:tcPr>
          <w:p w14:paraId="72801C3A" w14:textId="77777777" w:rsidR="002323ED" w:rsidRPr="00F40503" w:rsidRDefault="002323ED" w:rsidP="007463E6">
            <w:pPr>
              <w:jc w:val="center"/>
              <w:rPr>
                <w:lang w:val="en-GB"/>
              </w:rPr>
            </w:pPr>
            <w:r w:rsidRPr="00F40503">
              <w:rPr>
                <w:lang w:val="en-GB"/>
              </w:rPr>
              <w:t>0.00</w:t>
            </w:r>
          </w:p>
        </w:tc>
        <w:tc>
          <w:tcPr>
            <w:tcW w:w="1417" w:type="dxa"/>
          </w:tcPr>
          <w:p w14:paraId="37C7CC90" w14:textId="7779025F" w:rsidR="002323ED" w:rsidRPr="00F40503" w:rsidRDefault="002323ED" w:rsidP="007463E6">
            <w:pPr>
              <w:ind w:left="145"/>
              <w:jc w:val="center"/>
              <w:rPr>
                <w:b/>
                <w:lang w:val="en-GB"/>
              </w:rPr>
            </w:pPr>
            <w:r w:rsidRPr="00F40503">
              <w:rPr>
                <w:b/>
                <w:strike/>
                <w:lang w:val="en-GB"/>
              </w:rPr>
              <w:t>15.00</w:t>
            </w:r>
            <w:r w:rsidR="00AD2C4B" w:rsidRPr="00F40503">
              <w:rPr>
                <w:b/>
                <w:lang w:val="en-GB"/>
              </w:rPr>
              <w:t xml:space="preserve"> 25.00</w:t>
            </w:r>
          </w:p>
        </w:tc>
      </w:tr>
      <w:tr w:rsidR="002323ED" w:rsidRPr="00F40503" w14:paraId="10F64C4D" w14:textId="77777777" w:rsidTr="007463E6">
        <w:tc>
          <w:tcPr>
            <w:tcW w:w="1843" w:type="dxa"/>
            <w:shd w:val="clear" w:color="auto" w:fill="auto"/>
            <w:hideMark/>
          </w:tcPr>
          <w:p w14:paraId="1601B938" w14:textId="77777777" w:rsidR="002323ED" w:rsidRPr="00F40503" w:rsidRDefault="002323ED" w:rsidP="007463E6">
            <w:pPr>
              <w:jc w:val="center"/>
              <w:rPr>
                <w:bCs/>
                <w:lang w:val="en-GB"/>
              </w:rPr>
            </w:pPr>
            <w:r w:rsidRPr="00F40503">
              <w:rPr>
                <w:bCs/>
                <w:lang w:val="en-GB"/>
              </w:rPr>
              <w:t>42</w:t>
            </w:r>
          </w:p>
        </w:tc>
        <w:tc>
          <w:tcPr>
            <w:tcW w:w="1588" w:type="dxa"/>
            <w:shd w:val="clear" w:color="auto" w:fill="auto"/>
          </w:tcPr>
          <w:p w14:paraId="5B2B60C0" w14:textId="5E8820A7" w:rsidR="002323ED" w:rsidRPr="00F40503" w:rsidRDefault="00AD2C4B" w:rsidP="007463E6">
            <w:pPr>
              <w:jc w:val="center"/>
              <w:rPr>
                <w:b/>
                <w:lang w:val="en-GB"/>
              </w:rPr>
            </w:pPr>
            <w:r w:rsidRPr="00F40503">
              <w:rPr>
                <w:b/>
                <w:strike/>
                <w:kern w:val="2"/>
                <w:lang w:val="en-GB"/>
              </w:rPr>
              <w:t>10.00</w:t>
            </w:r>
            <w:r w:rsidRPr="00F40503">
              <w:rPr>
                <w:b/>
                <w:kern w:val="2"/>
                <w:lang w:val="en-GB"/>
              </w:rPr>
              <w:t xml:space="preserve"> 27.00</w:t>
            </w:r>
          </w:p>
        </w:tc>
        <w:tc>
          <w:tcPr>
            <w:tcW w:w="1418" w:type="dxa"/>
          </w:tcPr>
          <w:p w14:paraId="2A2B8390" w14:textId="5F9F64E7" w:rsidR="002323ED" w:rsidRPr="00F40503" w:rsidRDefault="002323ED" w:rsidP="007463E6">
            <w:pPr>
              <w:ind w:left="145"/>
              <w:jc w:val="center"/>
              <w:rPr>
                <w:b/>
                <w:lang w:val="en-GB"/>
              </w:rPr>
            </w:pPr>
            <w:r w:rsidRPr="00F40503">
              <w:rPr>
                <w:b/>
                <w:strike/>
                <w:lang w:val="en-GB"/>
              </w:rPr>
              <w:t>25.00</w:t>
            </w:r>
            <w:r w:rsidR="00AD2C4B" w:rsidRPr="00F40503">
              <w:rPr>
                <w:b/>
                <w:lang w:val="en-GB"/>
              </w:rPr>
              <w:t xml:space="preserve"> 27.00</w:t>
            </w:r>
          </w:p>
        </w:tc>
        <w:tc>
          <w:tcPr>
            <w:tcW w:w="1418" w:type="dxa"/>
            <w:shd w:val="clear" w:color="auto" w:fill="auto"/>
          </w:tcPr>
          <w:p w14:paraId="6262EEAC" w14:textId="77777777" w:rsidR="002323ED" w:rsidRPr="00F40503" w:rsidRDefault="002323ED" w:rsidP="007463E6">
            <w:pPr>
              <w:jc w:val="center"/>
              <w:rPr>
                <w:lang w:val="en-GB"/>
              </w:rPr>
            </w:pPr>
            <w:r w:rsidRPr="00F40503">
              <w:rPr>
                <w:lang w:val="en-GB"/>
              </w:rPr>
              <w:t>0.00</w:t>
            </w:r>
          </w:p>
        </w:tc>
        <w:tc>
          <w:tcPr>
            <w:tcW w:w="1417" w:type="dxa"/>
          </w:tcPr>
          <w:p w14:paraId="086B21A4" w14:textId="40008903" w:rsidR="002323ED" w:rsidRPr="00F40503" w:rsidRDefault="002323ED" w:rsidP="007463E6">
            <w:pPr>
              <w:ind w:left="145"/>
              <w:jc w:val="center"/>
              <w:rPr>
                <w:b/>
                <w:lang w:val="en-GB"/>
              </w:rPr>
            </w:pPr>
            <w:r w:rsidRPr="00F40503">
              <w:rPr>
                <w:b/>
                <w:strike/>
                <w:lang w:val="en-GB"/>
              </w:rPr>
              <w:t>20.00</w:t>
            </w:r>
            <w:r w:rsidR="00AD2C4B" w:rsidRPr="00F40503">
              <w:rPr>
                <w:b/>
                <w:lang w:val="en-GB"/>
              </w:rPr>
              <w:t xml:space="preserve"> 27.00</w:t>
            </w:r>
          </w:p>
        </w:tc>
      </w:tr>
      <w:tr w:rsidR="002323ED" w:rsidRPr="00F40503" w14:paraId="515B9E9A" w14:textId="77777777" w:rsidTr="007463E6">
        <w:tc>
          <w:tcPr>
            <w:tcW w:w="1843" w:type="dxa"/>
            <w:shd w:val="clear" w:color="auto" w:fill="auto"/>
            <w:hideMark/>
          </w:tcPr>
          <w:p w14:paraId="53D9D088" w14:textId="77777777" w:rsidR="002323ED" w:rsidRPr="00F40503" w:rsidRDefault="002323ED" w:rsidP="007463E6">
            <w:pPr>
              <w:jc w:val="center"/>
              <w:rPr>
                <w:bCs/>
                <w:lang w:val="en-GB"/>
              </w:rPr>
            </w:pPr>
            <w:r w:rsidRPr="00F40503">
              <w:rPr>
                <w:bCs/>
                <w:lang w:val="en-GB"/>
              </w:rPr>
              <w:t>45</w:t>
            </w:r>
          </w:p>
        </w:tc>
        <w:tc>
          <w:tcPr>
            <w:tcW w:w="1588" w:type="dxa"/>
            <w:shd w:val="clear" w:color="auto" w:fill="auto"/>
          </w:tcPr>
          <w:p w14:paraId="6621D1D6" w14:textId="1BE7DE5B" w:rsidR="002323ED" w:rsidRPr="00F40503" w:rsidRDefault="00AD2C4B" w:rsidP="007463E6">
            <w:pPr>
              <w:jc w:val="center"/>
              <w:rPr>
                <w:b/>
                <w:lang w:val="en-GB"/>
              </w:rPr>
            </w:pPr>
            <w:r w:rsidRPr="00F40503">
              <w:rPr>
                <w:b/>
                <w:kern w:val="2"/>
                <w:lang w:val="en-GB"/>
              </w:rPr>
              <w:t>[</w:t>
            </w:r>
            <w:r w:rsidRPr="00F40503">
              <w:rPr>
                <w:b/>
                <w:strike/>
                <w:kern w:val="2"/>
                <w:lang w:val="en-GB"/>
              </w:rPr>
              <w:t>15.00</w:t>
            </w:r>
            <w:r w:rsidRPr="00F40503">
              <w:rPr>
                <w:b/>
                <w:kern w:val="2"/>
                <w:lang w:val="en-GB"/>
              </w:rPr>
              <w:t xml:space="preserve"> 30.00]</w:t>
            </w:r>
          </w:p>
        </w:tc>
        <w:tc>
          <w:tcPr>
            <w:tcW w:w="1418" w:type="dxa"/>
          </w:tcPr>
          <w:p w14:paraId="3A7BF62E" w14:textId="04453E47" w:rsidR="002323ED" w:rsidRPr="00F40503" w:rsidRDefault="002323ED" w:rsidP="007463E6">
            <w:pPr>
              <w:ind w:left="145"/>
              <w:jc w:val="center"/>
              <w:rPr>
                <w:b/>
                <w:lang w:val="en-GB"/>
              </w:rPr>
            </w:pPr>
            <w:r w:rsidRPr="00F40503">
              <w:rPr>
                <w:b/>
                <w:strike/>
                <w:lang w:val="en-GB"/>
              </w:rPr>
              <w:t>25.00</w:t>
            </w:r>
            <w:r w:rsidR="00AD2C4B" w:rsidRPr="00F40503">
              <w:rPr>
                <w:b/>
                <w:lang w:val="en-GB"/>
              </w:rPr>
              <w:t xml:space="preserve"> 30.00</w:t>
            </w:r>
          </w:p>
        </w:tc>
        <w:tc>
          <w:tcPr>
            <w:tcW w:w="1418" w:type="dxa"/>
            <w:shd w:val="clear" w:color="auto" w:fill="auto"/>
          </w:tcPr>
          <w:p w14:paraId="40A00AB8" w14:textId="4B83E553" w:rsidR="002323ED" w:rsidRPr="00F40503" w:rsidRDefault="00AD2C4B" w:rsidP="007463E6">
            <w:pPr>
              <w:jc w:val="center"/>
              <w:rPr>
                <w:b/>
                <w:lang w:val="en-GB"/>
              </w:rPr>
            </w:pPr>
            <w:r w:rsidRPr="00F40503">
              <w:rPr>
                <w:b/>
                <w:kern w:val="2"/>
                <w:lang w:val="en-GB"/>
              </w:rPr>
              <w:t>[</w:t>
            </w:r>
            <w:r w:rsidRPr="00F40503">
              <w:rPr>
                <w:b/>
                <w:strike/>
                <w:kern w:val="2"/>
                <w:lang w:val="en-GB"/>
              </w:rPr>
              <w:t>15.00</w:t>
            </w:r>
            <w:r w:rsidRPr="00F40503">
              <w:rPr>
                <w:b/>
                <w:kern w:val="2"/>
                <w:lang w:val="en-GB"/>
              </w:rPr>
              <w:t xml:space="preserve"> 30.00]</w:t>
            </w:r>
          </w:p>
        </w:tc>
        <w:tc>
          <w:tcPr>
            <w:tcW w:w="1417" w:type="dxa"/>
          </w:tcPr>
          <w:p w14:paraId="56C7FDAC" w14:textId="63048193" w:rsidR="002323ED" w:rsidRPr="00F40503" w:rsidRDefault="002323ED" w:rsidP="007463E6">
            <w:pPr>
              <w:ind w:left="145"/>
              <w:jc w:val="center"/>
              <w:rPr>
                <w:b/>
                <w:lang w:val="en-GB"/>
              </w:rPr>
            </w:pPr>
            <w:r w:rsidRPr="00F40503">
              <w:rPr>
                <w:b/>
                <w:strike/>
                <w:lang w:val="en-GB"/>
              </w:rPr>
              <w:t>25.00</w:t>
            </w:r>
            <w:r w:rsidR="00AD2C4B" w:rsidRPr="00F40503">
              <w:rPr>
                <w:b/>
                <w:lang w:val="en-GB"/>
              </w:rPr>
              <w:t xml:space="preserve"> 30.00</w:t>
            </w:r>
          </w:p>
        </w:tc>
      </w:tr>
      <w:tr w:rsidR="002323ED" w:rsidRPr="00F40503" w14:paraId="047B0D39" w14:textId="77777777" w:rsidTr="007463E6">
        <w:tc>
          <w:tcPr>
            <w:tcW w:w="1843" w:type="dxa"/>
            <w:shd w:val="clear" w:color="auto" w:fill="auto"/>
            <w:hideMark/>
          </w:tcPr>
          <w:p w14:paraId="42E06219" w14:textId="77777777" w:rsidR="002323ED" w:rsidRPr="00F40503" w:rsidRDefault="002323ED" w:rsidP="007463E6">
            <w:pPr>
              <w:jc w:val="center"/>
              <w:rPr>
                <w:bCs/>
                <w:lang w:val="en-GB"/>
              </w:rPr>
            </w:pPr>
            <w:r w:rsidRPr="00F40503">
              <w:rPr>
                <w:bCs/>
                <w:lang w:val="en-GB"/>
              </w:rPr>
              <w:t>50</w:t>
            </w:r>
          </w:p>
        </w:tc>
        <w:tc>
          <w:tcPr>
            <w:tcW w:w="1588" w:type="dxa"/>
            <w:shd w:val="clear" w:color="auto" w:fill="auto"/>
          </w:tcPr>
          <w:p w14:paraId="35201EFE" w14:textId="68A82DDB" w:rsidR="002323ED" w:rsidRPr="00F40503" w:rsidRDefault="00AD2C4B" w:rsidP="007463E6">
            <w:pPr>
              <w:jc w:val="center"/>
              <w:rPr>
                <w:b/>
                <w:lang w:val="en-GB"/>
              </w:rPr>
            </w:pPr>
            <w:r w:rsidRPr="00F40503">
              <w:rPr>
                <w:b/>
                <w:kern w:val="2"/>
                <w:lang w:val="en-GB"/>
              </w:rPr>
              <w:t>[</w:t>
            </w:r>
            <w:r w:rsidRPr="00F40503">
              <w:rPr>
                <w:b/>
                <w:strike/>
                <w:kern w:val="2"/>
                <w:lang w:val="en-GB"/>
              </w:rPr>
              <w:t>25.00</w:t>
            </w:r>
            <w:r w:rsidRPr="00F40503">
              <w:rPr>
                <w:b/>
                <w:kern w:val="2"/>
                <w:lang w:val="en-GB"/>
              </w:rPr>
              <w:t xml:space="preserve"> 35.00]</w:t>
            </w:r>
          </w:p>
        </w:tc>
        <w:tc>
          <w:tcPr>
            <w:tcW w:w="1418" w:type="dxa"/>
          </w:tcPr>
          <w:p w14:paraId="2C51BBCF" w14:textId="77777777" w:rsidR="002323ED" w:rsidRPr="00F40503" w:rsidRDefault="002323ED" w:rsidP="007463E6">
            <w:pPr>
              <w:ind w:left="145"/>
              <w:jc w:val="center"/>
              <w:rPr>
                <w:b/>
                <w:lang w:val="en-GB"/>
              </w:rPr>
            </w:pPr>
            <w:r w:rsidRPr="00F40503">
              <w:rPr>
                <w:b/>
                <w:lang w:val="en-GB"/>
              </w:rPr>
              <w:t>35.00</w:t>
            </w:r>
          </w:p>
        </w:tc>
        <w:tc>
          <w:tcPr>
            <w:tcW w:w="1418" w:type="dxa"/>
            <w:shd w:val="clear" w:color="auto" w:fill="auto"/>
          </w:tcPr>
          <w:p w14:paraId="569EBD41" w14:textId="13E65F59" w:rsidR="002323ED" w:rsidRPr="00F40503" w:rsidRDefault="00AD2C4B" w:rsidP="007463E6">
            <w:pPr>
              <w:jc w:val="center"/>
              <w:rPr>
                <w:b/>
                <w:lang w:val="en-GB"/>
              </w:rPr>
            </w:pPr>
            <w:r w:rsidRPr="00F40503">
              <w:rPr>
                <w:b/>
                <w:kern w:val="2"/>
                <w:lang w:val="en-GB"/>
              </w:rPr>
              <w:t>[</w:t>
            </w:r>
            <w:r w:rsidRPr="00F40503">
              <w:rPr>
                <w:b/>
                <w:strike/>
                <w:kern w:val="2"/>
                <w:lang w:val="en-GB"/>
              </w:rPr>
              <w:t>25.00</w:t>
            </w:r>
            <w:r w:rsidRPr="00F40503">
              <w:rPr>
                <w:b/>
                <w:kern w:val="2"/>
                <w:lang w:val="en-GB"/>
              </w:rPr>
              <w:t xml:space="preserve"> 35.00]</w:t>
            </w:r>
          </w:p>
        </w:tc>
        <w:tc>
          <w:tcPr>
            <w:tcW w:w="1417" w:type="dxa"/>
          </w:tcPr>
          <w:p w14:paraId="22CF4447" w14:textId="66090D18" w:rsidR="002323ED" w:rsidRPr="00F40503" w:rsidRDefault="002323ED" w:rsidP="007463E6">
            <w:pPr>
              <w:ind w:left="145"/>
              <w:jc w:val="center"/>
              <w:rPr>
                <w:b/>
                <w:lang w:val="en-GB"/>
              </w:rPr>
            </w:pPr>
            <w:r w:rsidRPr="00F40503">
              <w:rPr>
                <w:b/>
                <w:strike/>
                <w:lang w:val="en-GB"/>
              </w:rPr>
              <w:t>30.00</w:t>
            </w:r>
            <w:r w:rsidR="00AD2C4B" w:rsidRPr="00F40503">
              <w:rPr>
                <w:b/>
                <w:lang w:val="en-GB"/>
              </w:rPr>
              <w:t xml:space="preserve"> 35.00</w:t>
            </w:r>
          </w:p>
        </w:tc>
      </w:tr>
      <w:tr w:rsidR="002323ED" w:rsidRPr="00F40503" w14:paraId="6F400646" w14:textId="77777777" w:rsidTr="007463E6">
        <w:tc>
          <w:tcPr>
            <w:tcW w:w="1843" w:type="dxa"/>
            <w:shd w:val="clear" w:color="auto" w:fill="auto"/>
            <w:hideMark/>
          </w:tcPr>
          <w:p w14:paraId="7FB6E45F" w14:textId="77777777" w:rsidR="002323ED" w:rsidRPr="00F40503" w:rsidRDefault="002323ED" w:rsidP="007463E6">
            <w:pPr>
              <w:jc w:val="center"/>
              <w:rPr>
                <w:bCs/>
                <w:lang w:val="en-GB"/>
              </w:rPr>
            </w:pPr>
            <w:r w:rsidRPr="00F40503">
              <w:rPr>
                <w:bCs/>
                <w:lang w:val="en-GB"/>
              </w:rPr>
              <w:t>55</w:t>
            </w:r>
          </w:p>
        </w:tc>
        <w:tc>
          <w:tcPr>
            <w:tcW w:w="1588" w:type="dxa"/>
            <w:shd w:val="clear" w:color="auto" w:fill="auto"/>
          </w:tcPr>
          <w:p w14:paraId="26641835" w14:textId="7462E20A" w:rsidR="002323ED" w:rsidRPr="00F40503" w:rsidRDefault="00AD2C4B" w:rsidP="007463E6">
            <w:pPr>
              <w:jc w:val="center"/>
              <w:rPr>
                <w:b/>
                <w:lang w:val="en-GB"/>
              </w:rPr>
            </w:pPr>
            <w:r w:rsidRPr="00F40503">
              <w:rPr>
                <w:b/>
                <w:kern w:val="2"/>
                <w:lang w:val="en-GB"/>
              </w:rPr>
              <w:t>[</w:t>
            </w:r>
            <w:r w:rsidRPr="00F40503">
              <w:rPr>
                <w:b/>
                <w:strike/>
                <w:kern w:val="2"/>
                <w:lang w:val="en-GB"/>
              </w:rPr>
              <w:t>30.00</w:t>
            </w:r>
            <w:r w:rsidRPr="00F40503">
              <w:rPr>
                <w:b/>
                <w:kern w:val="2"/>
                <w:lang w:val="en-GB"/>
              </w:rPr>
              <w:t xml:space="preserve"> 40.00]</w:t>
            </w:r>
          </w:p>
        </w:tc>
        <w:tc>
          <w:tcPr>
            <w:tcW w:w="1418" w:type="dxa"/>
          </w:tcPr>
          <w:p w14:paraId="6901814B" w14:textId="77777777" w:rsidR="002323ED" w:rsidRPr="00F40503" w:rsidRDefault="002323ED" w:rsidP="007463E6">
            <w:pPr>
              <w:ind w:left="145"/>
              <w:jc w:val="center"/>
              <w:rPr>
                <w:b/>
                <w:lang w:val="en-GB"/>
              </w:rPr>
            </w:pPr>
            <w:r w:rsidRPr="00F40503">
              <w:rPr>
                <w:b/>
                <w:lang w:val="en-GB"/>
              </w:rPr>
              <w:t>40.00</w:t>
            </w:r>
          </w:p>
        </w:tc>
        <w:tc>
          <w:tcPr>
            <w:tcW w:w="1418" w:type="dxa"/>
            <w:shd w:val="clear" w:color="auto" w:fill="auto"/>
          </w:tcPr>
          <w:p w14:paraId="79CA047E" w14:textId="3E7B0536" w:rsidR="002323ED" w:rsidRPr="00F40503" w:rsidRDefault="00AD2C4B" w:rsidP="007463E6">
            <w:pPr>
              <w:jc w:val="center"/>
              <w:rPr>
                <w:b/>
                <w:lang w:val="en-GB"/>
              </w:rPr>
            </w:pPr>
            <w:r w:rsidRPr="00F40503">
              <w:rPr>
                <w:b/>
                <w:kern w:val="2"/>
                <w:lang w:val="en-GB"/>
              </w:rPr>
              <w:t>[</w:t>
            </w:r>
            <w:r w:rsidRPr="00F40503">
              <w:rPr>
                <w:b/>
                <w:strike/>
                <w:kern w:val="2"/>
                <w:lang w:val="en-GB"/>
              </w:rPr>
              <w:t>30.00</w:t>
            </w:r>
            <w:r w:rsidRPr="00F40503">
              <w:rPr>
                <w:b/>
                <w:kern w:val="2"/>
                <w:lang w:val="en-GB"/>
              </w:rPr>
              <w:t xml:space="preserve"> 40.00]</w:t>
            </w:r>
          </w:p>
        </w:tc>
        <w:tc>
          <w:tcPr>
            <w:tcW w:w="1417" w:type="dxa"/>
          </w:tcPr>
          <w:p w14:paraId="561B4557" w14:textId="2D32E74B" w:rsidR="002323ED" w:rsidRPr="00F40503" w:rsidRDefault="002323ED" w:rsidP="007463E6">
            <w:pPr>
              <w:ind w:left="145"/>
              <w:jc w:val="center"/>
              <w:rPr>
                <w:b/>
                <w:lang w:val="en-GB"/>
              </w:rPr>
            </w:pPr>
            <w:r w:rsidRPr="00F40503">
              <w:rPr>
                <w:b/>
                <w:strike/>
                <w:lang w:val="en-GB"/>
              </w:rPr>
              <w:t>35.00</w:t>
            </w:r>
            <w:r w:rsidR="00AD2C4B" w:rsidRPr="00F40503">
              <w:rPr>
                <w:b/>
                <w:lang w:val="en-GB"/>
              </w:rPr>
              <w:t xml:space="preserve"> 40.00</w:t>
            </w:r>
          </w:p>
        </w:tc>
      </w:tr>
      <w:tr w:rsidR="002323ED" w:rsidRPr="00F40503" w14:paraId="44332C24" w14:textId="77777777" w:rsidTr="007463E6">
        <w:tc>
          <w:tcPr>
            <w:tcW w:w="1843" w:type="dxa"/>
            <w:shd w:val="clear" w:color="auto" w:fill="auto"/>
            <w:hideMark/>
          </w:tcPr>
          <w:p w14:paraId="063DAC4F" w14:textId="77777777" w:rsidR="002323ED" w:rsidRPr="00F40503" w:rsidRDefault="002323ED" w:rsidP="007463E6">
            <w:pPr>
              <w:jc w:val="center"/>
              <w:rPr>
                <w:bCs/>
                <w:lang w:val="en-GB"/>
              </w:rPr>
            </w:pPr>
            <w:r w:rsidRPr="00F40503">
              <w:rPr>
                <w:bCs/>
                <w:lang w:val="en-GB"/>
              </w:rPr>
              <w:t>60</w:t>
            </w:r>
          </w:p>
        </w:tc>
        <w:tc>
          <w:tcPr>
            <w:tcW w:w="1588" w:type="dxa"/>
            <w:shd w:val="clear" w:color="auto" w:fill="auto"/>
          </w:tcPr>
          <w:p w14:paraId="0708165D" w14:textId="410F2A52" w:rsidR="002323ED" w:rsidRPr="00F40503" w:rsidRDefault="00AD2C4B" w:rsidP="007463E6">
            <w:pPr>
              <w:jc w:val="center"/>
              <w:rPr>
                <w:b/>
                <w:lang w:val="en-GB"/>
              </w:rPr>
            </w:pPr>
            <w:r w:rsidRPr="00F40503">
              <w:rPr>
                <w:b/>
                <w:kern w:val="2"/>
                <w:lang w:val="en-GB"/>
              </w:rPr>
              <w:t>[</w:t>
            </w:r>
            <w:r w:rsidRPr="00F40503">
              <w:rPr>
                <w:b/>
                <w:strike/>
                <w:kern w:val="2"/>
                <w:lang w:val="en-GB"/>
              </w:rPr>
              <w:t>35.00</w:t>
            </w:r>
            <w:r w:rsidRPr="00F40503">
              <w:rPr>
                <w:b/>
                <w:kern w:val="2"/>
                <w:lang w:val="en-GB"/>
              </w:rPr>
              <w:t xml:space="preserve"> 45.00]</w:t>
            </w:r>
          </w:p>
        </w:tc>
        <w:tc>
          <w:tcPr>
            <w:tcW w:w="1418" w:type="dxa"/>
          </w:tcPr>
          <w:p w14:paraId="5C4EA215" w14:textId="77777777" w:rsidR="002323ED" w:rsidRPr="00F40503" w:rsidRDefault="002323ED" w:rsidP="007463E6">
            <w:pPr>
              <w:ind w:left="145"/>
              <w:jc w:val="center"/>
              <w:rPr>
                <w:b/>
                <w:lang w:val="en-GB"/>
              </w:rPr>
            </w:pPr>
            <w:r w:rsidRPr="00F40503">
              <w:rPr>
                <w:b/>
                <w:lang w:val="en-GB"/>
              </w:rPr>
              <w:t>45.00</w:t>
            </w:r>
          </w:p>
        </w:tc>
        <w:tc>
          <w:tcPr>
            <w:tcW w:w="1418" w:type="dxa"/>
            <w:shd w:val="clear" w:color="auto" w:fill="auto"/>
          </w:tcPr>
          <w:p w14:paraId="4FACF797" w14:textId="16BB3C0E" w:rsidR="002323ED" w:rsidRPr="00F40503" w:rsidRDefault="00AD2C4B" w:rsidP="007463E6">
            <w:pPr>
              <w:jc w:val="center"/>
              <w:rPr>
                <w:b/>
                <w:lang w:val="en-GB"/>
              </w:rPr>
            </w:pPr>
            <w:r w:rsidRPr="00F40503">
              <w:rPr>
                <w:b/>
                <w:kern w:val="2"/>
                <w:lang w:val="en-GB"/>
              </w:rPr>
              <w:t>[</w:t>
            </w:r>
            <w:r w:rsidRPr="00F40503">
              <w:rPr>
                <w:b/>
                <w:strike/>
                <w:kern w:val="2"/>
                <w:lang w:val="en-GB"/>
              </w:rPr>
              <w:t>35.00</w:t>
            </w:r>
            <w:r w:rsidRPr="00F40503">
              <w:rPr>
                <w:b/>
                <w:kern w:val="2"/>
                <w:lang w:val="en-GB"/>
              </w:rPr>
              <w:t xml:space="preserve"> 45.00]</w:t>
            </w:r>
          </w:p>
        </w:tc>
        <w:tc>
          <w:tcPr>
            <w:tcW w:w="1417" w:type="dxa"/>
          </w:tcPr>
          <w:p w14:paraId="39A32E47" w14:textId="1E83CBF1" w:rsidR="002323ED" w:rsidRPr="00F40503" w:rsidRDefault="002323ED" w:rsidP="007463E6">
            <w:pPr>
              <w:ind w:left="145"/>
              <w:jc w:val="center"/>
              <w:rPr>
                <w:b/>
                <w:lang w:val="en-GB"/>
              </w:rPr>
            </w:pPr>
            <w:r w:rsidRPr="00F40503">
              <w:rPr>
                <w:b/>
                <w:strike/>
                <w:lang w:val="en-GB"/>
              </w:rPr>
              <w:t>40.00</w:t>
            </w:r>
            <w:r w:rsidR="00AD2C4B" w:rsidRPr="00F40503">
              <w:rPr>
                <w:b/>
                <w:lang w:val="en-GB"/>
              </w:rPr>
              <w:t xml:space="preserve"> 45.00</w:t>
            </w:r>
          </w:p>
        </w:tc>
      </w:tr>
    </w:tbl>
    <w:p w14:paraId="167E5AA8" w14:textId="1452978B" w:rsidR="00DC657C" w:rsidRPr="00F40503" w:rsidRDefault="00DC657C" w:rsidP="00DC657C">
      <w:pPr>
        <w:rPr>
          <w:lang w:val="en-GB"/>
        </w:rPr>
      </w:pPr>
    </w:p>
    <w:p w14:paraId="56CA70EE" w14:textId="77777777" w:rsidR="00DC657C" w:rsidRPr="00F40503" w:rsidRDefault="00DC657C" w:rsidP="00F40C81">
      <w:pPr>
        <w:pStyle w:val="HChG"/>
        <w:numPr>
          <w:ilvl w:val="0"/>
          <w:numId w:val="25"/>
        </w:numPr>
        <w:rPr>
          <w:lang w:val="en-GB"/>
        </w:rPr>
      </w:pPr>
      <w:r w:rsidRPr="00F40503">
        <w:rPr>
          <w:lang w:val="en-GB"/>
        </w:rPr>
        <w:t xml:space="preserve">Justification </w:t>
      </w:r>
    </w:p>
    <w:p w14:paraId="3D38007F" w14:textId="3F15741A" w:rsidR="006340BD" w:rsidRPr="00F40503" w:rsidRDefault="006340BD" w:rsidP="009F3217">
      <w:pPr>
        <w:ind w:left="1560"/>
        <w:rPr>
          <w:lang w:val="en-GB"/>
        </w:rPr>
      </w:pPr>
      <w:r w:rsidRPr="00F40503">
        <w:rPr>
          <w:lang w:val="en-GB"/>
        </w:rPr>
        <w:t xml:space="preserve">Proposal for implementation of car to pedestrian requirements: </w:t>
      </w:r>
    </w:p>
    <w:p w14:paraId="25D14BD9" w14:textId="77777777" w:rsidR="006340BD" w:rsidRPr="00F40503" w:rsidRDefault="006340BD" w:rsidP="009F3217">
      <w:pPr>
        <w:ind w:left="1560"/>
        <w:rPr>
          <w:lang w:val="en-GB"/>
        </w:rPr>
      </w:pPr>
    </w:p>
    <w:p w14:paraId="2B3EAB9A" w14:textId="5BF9F943" w:rsidR="006340BD" w:rsidRPr="008B046C" w:rsidRDefault="00CB31C1" w:rsidP="00FB0A7B">
      <w:pPr>
        <w:pStyle w:val="ListParagraph"/>
        <w:numPr>
          <w:ilvl w:val="0"/>
          <w:numId w:val="10"/>
        </w:numPr>
        <w:rPr>
          <w:lang w:val="en-GB"/>
        </w:rPr>
      </w:pPr>
      <w:r w:rsidRPr="008B046C">
        <w:rPr>
          <w:lang w:val="en-GB"/>
        </w:rPr>
        <w:t>1st step (EIF i.e. ca 2020 in UNECE) full avoidance between 20-30km/h, 15km/h speed reduction between 30-60km/h</w:t>
      </w:r>
    </w:p>
    <w:p w14:paraId="742CFD2A" w14:textId="6E2713B3" w:rsidR="00052603" w:rsidRPr="008B046C" w:rsidRDefault="00CB31C1" w:rsidP="00FB0A7B">
      <w:pPr>
        <w:pStyle w:val="ListParagraph"/>
        <w:numPr>
          <w:ilvl w:val="0"/>
          <w:numId w:val="10"/>
        </w:numPr>
        <w:rPr>
          <w:lang w:val="en-GB"/>
        </w:rPr>
      </w:pPr>
      <w:r w:rsidRPr="008B046C">
        <w:rPr>
          <w:lang w:val="en-GB"/>
        </w:rPr>
        <w:t>2nd step (2023 in UNECE) 20-42km/h, 15km/h speed reduction between 30-60km/h</w:t>
      </w:r>
    </w:p>
    <w:p w14:paraId="6C2BB5CE" w14:textId="77777777" w:rsidR="00052603" w:rsidRPr="00F40503" w:rsidRDefault="00052603" w:rsidP="009F3217">
      <w:pPr>
        <w:ind w:left="1560"/>
        <w:rPr>
          <w:lang w:val="en-GB"/>
        </w:rPr>
      </w:pPr>
    </w:p>
    <w:p w14:paraId="7C8AE2C3" w14:textId="30B9F5E9" w:rsidR="0086298F" w:rsidRDefault="003B52B8" w:rsidP="00465BAF">
      <w:pPr>
        <w:pStyle w:val="ListParagraph"/>
        <w:suppressAutoHyphens w:val="0"/>
        <w:spacing w:before="120" w:after="120" w:line="276" w:lineRule="auto"/>
        <w:ind w:left="1560"/>
        <w:jc w:val="both"/>
        <w:rPr>
          <w:lang w:val="en-GB"/>
        </w:rPr>
      </w:pPr>
      <w:r>
        <w:rPr>
          <w:lang w:val="en-GB"/>
        </w:rPr>
        <w:t>The industry has a serious concern over the speed reduction requirements set in the second step for Car to Pedestrian. In order to calculate the theoretical speed reduction possible under the test scenarios defined in the regulation, 9m/s</w:t>
      </w:r>
      <w:r>
        <w:rPr>
          <w:vertAlign w:val="superscript"/>
          <w:lang w:val="en-GB"/>
        </w:rPr>
        <w:t xml:space="preserve">2 </w:t>
      </w:r>
      <w:r>
        <w:rPr>
          <w:lang w:val="en-GB"/>
        </w:rPr>
        <w:t>deceleration</w:t>
      </w:r>
      <w:r w:rsidR="0086298F">
        <w:rPr>
          <w:lang w:val="en-GB"/>
        </w:rPr>
        <w:t xml:space="preserve"> was used. Industry were not in support of this and </w:t>
      </w:r>
      <w:r w:rsidR="0086298F">
        <w:rPr>
          <w:lang w:val="en-GB"/>
        </w:rPr>
        <w:lastRenderedPageBreak/>
        <w:t xml:space="preserve">requested to use those values for maximum deceleration defined in UNECE Regulation No.13 and 13-H. </w:t>
      </w:r>
      <w:r w:rsidR="0086298F" w:rsidRPr="00F40503">
        <w:rPr>
          <w:lang w:val="en-GB"/>
        </w:rPr>
        <w:t xml:space="preserve">The current proposal sets the regulatory requirements to be more stringent than the requirements in ENCAP to achieve a 5 star rating. </w:t>
      </w:r>
    </w:p>
    <w:p w14:paraId="41D5A5C7" w14:textId="268E87F8" w:rsidR="00E02F9B" w:rsidRPr="003B52B8" w:rsidRDefault="003B52B8" w:rsidP="003B52B8">
      <w:pPr>
        <w:pStyle w:val="ListParagraph"/>
        <w:suppressAutoHyphens w:val="0"/>
        <w:spacing w:before="120" w:after="120" w:line="276" w:lineRule="auto"/>
        <w:ind w:left="1560"/>
        <w:jc w:val="both"/>
        <w:rPr>
          <w:lang w:val="en-GB"/>
        </w:rPr>
      </w:pPr>
      <w:r>
        <w:rPr>
          <w:lang w:val="en-GB"/>
        </w:rPr>
        <w:t xml:space="preserve"> </w:t>
      </w:r>
    </w:p>
    <w:p w14:paraId="35D869C3" w14:textId="25AB38DF" w:rsidR="00BF3851" w:rsidRPr="00F40503" w:rsidRDefault="00BF3851" w:rsidP="00F40C81">
      <w:pPr>
        <w:pStyle w:val="HChG"/>
        <w:numPr>
          <w:ilvl w:val="0"/>
          <w:numId w:val="26"/>
        </w:numPr>
        <w:rPr>
          <w:lang w:val="en-GB"/>
        </w:rPr>
      </w:pPr>
      <w:r w:rsidRPr="00F40503">
        <w:rPr>
          <w:lang w:val="en-GB"/>
        </w:rPr>
        <w:t>Proposal</w:t>
      </w:r>
    </w:p>
    <w:p w14:paraId="11C4769A" w14:textId="42D1A1BD" w:rsidR="004D5AFA" w:rsidRPr="00F40503" w:rsidRDefault="004D5AFA" w:rsidP="004D5AFA">
      <w:pPr>
        <w:pStyle w:val="ListParagraph"/>
        <w:spacing w:after="120"/>
        <w:ind w:left="1571" w:right="1134"/>
        <w:jc w:val="both"/>
        <w:rPr>
          <w:i/>
          <w:lang w:val="en-GB"/>
        </w:rPr>
      </w:pPr>
      <w:r w:rsidRPr="00F40503">
        <w:rPr>
          <w:i/>
          <w:lang w:val="en-GB"/>
        </w:rPr>
        <w:t xml:space="preserve">Paragraph 6.4.1., 6.5.1., 6.6.1 and 6.7.1.1.., </w:t>
      </w:r>
      <w:r w:rsidRPr="00F40503">
        <w:rPr>
          <w:lang w:val="en-GB"/>
        </w:rPr>
        <w:t>amend to read</w:t>
      </w:r>
    </w:p>
    <w:p w14:paraId="3FC965EA" w14:textId="3CE2611F" w:rsidR="004D5AFA" w:rsidRPr="00F40503" w:rsidRDefault="004D5AFA" w:rsidP="004D5AFA">
      <w:pPr>
        <w:pStyle w:val="ListParagraph"/>
        <w:ind w:left="1571"/>
        <w:rPr>
          <w:rFonts w:ascii="Arial" w:hAnsi="Arial" w:cs="Arial"/>
          <w:lang w:val="en-GB"/>
        </w:rPr>
      </w:pPr>
    </w:p>
    <w:p w14:paraId="38D47C10" w14:textId="01EFB556" w:rsidR="004D5AFA" w:rsidRPr="00F40503" w:rsidRDefault="004D5AFA" w:rsidP="004D5AFA">
      <w:pPr>
        <w:tabs>
          <w:tab w:val="left" w:pos="3828"/>
        </w:tabs>
        <w:spacing w:after="120"/>
        <w:ind w:left="2268" w:right="1134" w:hanging="1134"/>
        <w:jc w:val="both"/>
        <w:rPr>
          <w:lang w:val="en-GB"/>
        </w:rPr>
      </w:pPr>
      <w:r w:rsidRPr="00F40503">
        <w:rPr>
          <w:lang w:val="en-GB"/>
        </w:rPr>
        <w:t>6.4.1.</w:t>
      </w:r>
      <w:r w:rsidRPr="00F40503">
        <w:rPr>
          <w:lang w:val="en-GB"/>
        </w:rPr>
        <w:tab/>
        <w:t>The subject vehicle shall approach the stationary target in a straight line for at least two seconds prior to the functional part of the test with a subject vehicle to target centreline offset of not more than 0.2 m.</w:t>
      </w:r>
    </w:p>
    <w:p w14:paraId="4AA85145" w14:textId="69C5819F" w:rsidR="004D5AFA" w:rsidRPr="00F40503" w:rsidRDefault="004D5AFA" w:rsidP="004D5AFA">
      <w:pPr>
        <w:tabs>
          <w:tab w:val="left" w:pos="3828"/>
        </w:tabs>
        <w:spacing w:after="120"/>
        <w:ind w:left="2268" w:right="1134" w:hanging="1134"/>
        <w:jc w:val="both"/>
        <w:rPr>
          <w:lang w:val="en-GB"/>
        </w:rPr>
      </w:pPr>
      <w:r w:rsidRPr="00F40503">
        <w:rPr>
          <w:lang w:val="en-GB"/>
        </w:rPr>
        <w:tab/>
        <w:t xml:space="preserve">Tests shall be conducted with a vehicle travelling at 20, 42 and 60 km/h (with a tolerance of +0/-2 km/h). If this is deemed justified. </w:t>
      </w:r>
      <w:r w:rsidR="00F40503" w:rsidRPr="00F40503">
        <w:rPr>
          <w:lang w:val="en-GB"/>
        </w:rPr>
        <w:t>The</w:t>
      </w:r>
      <w:r w:rsidRPr="00F40503">
        <w:rPr>
          <w:lang w:val="en-GB"/>
        </w:rPr>
        <w:t xml:space="preserve"> technical service may test any other speeds within the speed range as defined in paragraph 5.2.1.3.</w:t>
      </w:r>
    </w:p>
    <w:p w14:paraId="3642ADA4" w14:textId="20BCC798" w:rsidR="004D5AFA" w:rsidRPr="00F40503" w:rsidRDefault="004D5AFA" w:rsidP="004D5AFA">
      <w:pPr>
        <w:tabs>
          <w:tab w:val="left" w:pos="3828"/>
        </w:tabs>
        <w:spacing w:after="120"/>
        <w:ind w:left="2268" w:right="1134" w:hanging="1134"/>
        <w:jc w:val="both"/>
        <w:rPr>
          <w:b/>
          <w:lang w:val="en-GB"/>
        </w:rPr>
      </w:pPr>
      <w:r w:rsidRPr="00F40503">
        <w:rPr>
          <w:lang w:val="en-GB"/>
        </w:rPr>
        <w:tab/>
      </w:r>
      <w:r w:rsidRPr="00F40503">
        <w:rPr>
          <w:b/>
          <w:lang w:val="en-GB"/>
        </w:rPr>
        <w:t>If the vehicle fails to meet the expected performance at a certain test speed and at the request of the manufacturer this test shall be repeated a further two times. In this case the test at this test speed shall be accounted as passed if the expected performance is met for two of the three test repetitions.</w:t>
      </w:r>
    </w:p>
    <w:p w14:paraId="370C43CC" w14:textId="333FB455" w:rsidR="004D5AFA" w:rsidRPr="00F40503" w:rsidRDefault="004D5AFA" w:rsidP="004D5AFA">
      <w:pPr>
        <w:tabs>
          <w:tab w:val="left" w:pos="3828"/>
        </w:tabs>
        <w:spacing w:after="120"/>
        <w:ind w:left="2268" w:right="1134" w:hanging="1134"/>
        <w:jc w:val="both"/>
        <w:rPr>
          <w:lang w:val="en-GB"/>
        </w:rPr>
      </w:pPr>
      <w:r w:rsidRPr="00F40503">
        <w:rPr>
          <w:lang w:val="en-GB"/>
        </w:rPr>
        <w:tab/>
        <w:t xml:space="preserve">The functional part of the test shall start when the subject vehicle is travelling at a constant speed and is at a distance corresponding to a Time </w:t>
      </w:r>
      <w:r w:rsidR="00F40503" w:rsidRPr="00F40503">
        <w:rPr>
          <w:lang w:val="en-GB"/>
        </w:rPr>
        <w:t>to</w:t>
      </w:r>
      <w:r w:rsidRPr="00F40503">
        <w:rPr>
          <w:lang w:val="en-GB"/>
        </w:rPr>
        <w:t xml:space="preserve"> Collision (TTC) of at least 4 seconds from the target. </w:t>
      </w:r>
    </w:p>
    <w:p w14:paraId="5DA6D5F1" w14:textId="001232D3" w:rsidR="00BF3851" w:rsidRPr="00F40503" w:rsidRDefault="004D5AFA" w:rsidP="001B11EE">
      <w:pPr>
        <w:tabs>
          <w:tab w:val="left" w:pos="3828"/>
        </w:tabs>
        <w:spacing w:after="120"/>
        <w:ind w:left="2268" w:right="1134" w:hanging="1134"/>
        <w:jc w:val="both"/>
        <w:rPr>
          <w:lang w:val="en-GB"/>
        </w:rPr>
      </w:pPr>
      <w:r w:rsidRPr="00F40503">
        <w:rPr>
          <w:lang w:val="en-GB"/>
        </w:rPr>
        <w:tab/>
        <w:t>From the start of the functional part until the point of collision there shall be no adjustment to any control of the subject vehicle by the driver other than slight adjustments to the steering control to counteract any drifting.</w:t>
      </w:r>
    </w:p>
    <w:p w14:paraId="43D2D433" w14:textId="369D3837" w:rsidR="00BF3851" w:rsidRPr="00B47846" w:rsidRDefault="00BF3851" w:rsidP="00F40C81">
      <w:pPr>
        <w:pStyle w:val="HChG"/>
        <w:numPr>
          <w:ilvl w:val="0"/>
          <w:numId w:val="27"/>
        </w:numPr>
        <w:rPr>
          <w:lang w:val="en-GB"/>
        </w:rPr>
      </w:pPr>
      <w:r w:rsidRPr="00F40503">
        <w:rPr>
          <w:lang w:val="en-GB"/>
        </w:rPr>
        <w:t xml:space="preserve">Justification </w:t>
      </w:r>
    </w:p>
    <w:p w14:paraId="074FA22B" w14:textId="6C129063" w:rsidR="001B11EE" w:rsidRPr="00F40503" w:rsidRDefault="001B11EE" w:rsidP="00B47846">
      <w:pPr>
        <w:ind w:left="1560"/>
        <w:jc w:val="both"/>
        <w:rPr>
          <w:lang w:val="en-GB"/>
        </w:rPr>
      </w:pPr>
      <w:r w:rsidRPr="00F40503">
        <w:rPr>
          <w:lang w:val="en-GB"/>
        </w:rPr>
        <w:t>A</w:t>
      </w:r>
      <w:r w:rsidR="00BF3851" w:rsidRPr="00F40503">
        <w:rPr>
          <w:lang w:val="en-GB"/>
        </w:rPr>
        <w:t>EB</w:t>
      </w:r>
      <w:r w:rsidRPr="00F40503">
        <w:rPr>
          <w:lang w:val="en-GB"/>
        </w:rPr>
        <w:t xml:space="preserve">S detection </w:t>
      </w:r>
      <w:r w:rsidR="00F40503" w:rsidRPr="00F40503">
        <w:rPr>
          <w:lang w:val="en-GB"/>
        </w:rPr>
        <w:t>capabilities</w:t>
      </w:r>
      <w:r w:rsidRPr="00F40503">
        <w:rPr>
          <w:lang w:val="en-GB"/>
        </w:rPr>
        <w:t xml:space="preserve"> are based on real world</w:t>
      </w:r>
      <w:r w:rsidR="00BF3851" w:rsidRPr="00F40503">
        <w:rPr>
          <w:lang w:val="en-GB"/>
        </w:rPr>
        <w:t xml:space="preserve"> sensor information,</w:t>
      </w:r>
      <w:r w:rsidRPr="00F40503">
        <w:rPr>
          <w:lang w:val="en-GB"/>
        </w:rPr>
        <w:t xml:space="preserve"> so that they are to work </w:t>
      </w:r>
      <w:r w:rsidR="00FB0499" w:rsidRPr="00F40503">
        <w:rPr>
          <w:lang w:val="en-GB"/>
        </w:rPr>
        <w:t>correctly</w:t>
      </w:r>
      <w:r w:rsidRPr="00F40503">
        <w:rPr>
          <w:lang w:val="en-GB"/>
        </w:rPr>
        <w:t xml:space="preserve"> in real world situations. Test setups, test targets and their related boundary conditions are prone to small </w:t>
      </w:r>
      <w:r w:rsidR="00FB0499" w:rsidRPr="00F40503">
        <w:rPr>
          <w:lang w:val="en-GB"/>
        </w:rPr>
        <w:t>unnatural</w:t>
      </w:r>
      <w:r w:rsidRPr="00F40503">
        <w:rPr>
          <w:lang w:val="en-GB"/>
        </w:rPr>
        <w:t xml:space="preserve"> deviations</w:t>
      </w:r>
      <w:r w:rsidR="00736098">
        <w:rPr>
          <w:lang w:val="en-GB"/>
        </w:rPr>
        <w:t xml:space="preserve"> due to the inclusion of replica vehicles and pedestrians used as test targets</w:t>
      </w:r>
      <w:r w:rsidRPr="00F40503">
        <w:rPr>
          <w:lang w:val="en-GB"/>
        </w:rPr>
        <w:t>.</w:t>
      </w:r>
    </w:p>
    <w:p w14:paraId="6B046A59" w14:textId="77777777" w:rsidR="00D913EF" w:rsidRPr="00F40503" w:rsidRDefault="00D913EF" w:rsidP="00B47846">
      <w:pPr>
        <w:ind w:left="1560"/>
        <w:jc w:val="both"/>
        <w:rPr>
          <w:lang w:val="en-GB"/>
        </w:rPr>
      </w:pPr>
    </w:p>
    <w:p w14:paraId="0D41F95C" w14:textId="41806249" w:rsidR="00BF3851" w:rsidRPr="00F40503" w:rsidRDefault="001B11EE" w:rsidP="00B47846">
      <w:pPr>
        <w:ind w:left="1560"/>
        <w:jc w:val="both"/>
        <w:rPr>
          <w:lang w:val="en-GB"/>
        </w:rPr>
      </w:pPr>
      <w:r w:rsidRPr="00F40503">
        <w:rPr>
          <w:lang w:val="en-GB"/>
        </w:rPr>
        <w:t xml:space="preserve">To fulfil the requirements of this regulation a manufacturer must pass </w:t>
      </w:r>
      <w:r w:rsidR="00FB0499" w:rsidRPr="00F40503">
        <w:rPr>
          <w:lang w:val="en-GB"/>
        </w:rPr>
        <w:t>at least</w:t>
      </w:r>
      <w:r w:rsidRPr="00F40503">
        <w:rPr>
          <w:lang w:val="en-GB"/>
        </w:rPr>
        <w:t xml:space="preserve"> eleven </w:t>
      </w:r>
      <w:r w:rsidR="00FB0499" w:rsidRPr="00F40503">
        <w:rPr>
          <w:lang w:val="en-GB"/>
        </w:rPr>
        <w:t>separate</w:t>
      </w:r>
      <w:r w:rsidRPr="00F40503">
        <w:rPr>
          <w:lang w:val="en-GB"/>
        </w:rPr>
        <w:t xml:space="preserve"> test cases (3 for Car to Car stationary, 2 for Car to Car moving, 3 for Car to Pedestrian and 3 for Car to Bicyclist). If </w:t>
      </w:r>
      <w:r w:rsidR="0062301A" w:rsidRPr="00F40503">
        <w:rPr>
          <w:lang w:val="en-GB"/>
        </w:rPr>
        <w:t>a test vehicle does not meet the full performance requirements required in the regulation</w:t>
      </w:r>
      <w:r w:rsidRPr="00F40503">
        <w:rPr>
          <w:lang w:val="en-GB"/>
        </w:rPr>
        <w:t xml:space="preserve"> </w:t>
      </w:r>
      <w:r w:rsidR="0062301A" w:rsidRPr="00F40503">
        <w:rPr>
          <w:lang w:val="en-GB"/>
        </w:rPr>
        <w:t>for all tests, a type approval cannot be issued.</w:t>
      </w:r>
      <w:r w:rsidR="00D913EF" w:rsidRPr="00F40503">
        <w:rPr>
          <w:lang w:val="en-GB"/>
        </w:rPr>
        <w:t xml:space="preserve"> </w:t>
      </w:r>
      <w:r w:rsidR="0062301A" w:rsidRPr="00F40503">
        <w:rPr>
          <w:lang w:val="en-GB"/>
        </w:rPr>
        <w:t>A</w:t>
      </w:r>
      <w:r w:rsidRPr="00F40503">
        <w:rPr>
          <w:lang w:val="en-GB"/>
        </w:rPr>
        <w:t xml:space="preserve">ssuming a 99% probability for passing a single test case, the result is that more than 10% of vehicles with that performance would fail </w:t>
      </w:r>
      <w:r w:rsidR="0062301A" w:rsidRPr="00F40503">
        <w:rPr>
          <w:lang w:val="en-GB"/>
        </w:rPr>
        <w:t xml:space="preserve">type </w:t>
      </w:r>
      <w:r w:rsidR="00D913EF" w:rsidRPr="00F40503">
        <w:rPr>
          <w:lang w:val="en-GB"/>
        </w:rPr>
        <w:t xml:space="preserve">approval. </w:t>
      </w:r>
      <w:r w:rsidR="0062301A" w:rsidRPr="00F40503">
        <w:rPr>
          <w:lang w:val="en-GB"/>
        </w:rPr>
        <w:t>In order t</w:t>
      </w:r>
      <w:r w:rsidR="00BF3851" w:rsidRPr="00F40503">
        <w:rPr>
          <w:lang w:val="en-GB"/>
        </w:rPr>
        <w:t>o account for the</w:t>
      </w:r>
      <w:r w:rsidR="0062301A" w:rsidRPr="00F40503">
        <w:rPr>
          <w:lang w:val="en-GB"/>
        </w:rPr>
        <w:t xml:space="preserve"> possibility for </w:t>
      </w:r>
      <w:r w:rsidR="00BF3851" w:rsidRPr="00F40503">
        <w:rPr>
          <w:lang w:val="en-GB"/>
        </w:rPr>
        <w:t xml:space="preserve">slight deviations </w:t>
      </w:r>
      <w:r w:rsidR="0062301A" w:rsidRPr="00F40503">
        <w:rPr>
          <w:lang w:val="en-GB"/>
        </w:rPr>
        <w:t xml:space="preserve">in performance </w:t>
      </w:r>
      <w:r w:rsidR="00AC1064">
        <w:rPr>
          <w:lang w:val="en-GB"/>
        </w:rPr>
        <w:t>when testing against a replica target</w:t>
      </w:r>
      <w:r w:rsidR="00AC1064" w:rsidRPr="00F40503">
        <w:rPr>
          <w:lang w:val="en-GB"/>
        </w:rPr>
        <w:t xml:space="preserve"> </w:t>
      </w:r>
      <w:r w:rsidR="00BF3851" w:rsidRPr="00F40503">
        <w:rPr>
          <w:lang w:val="en-GB"/>
        </w:rPr>
        <w:t>a repetition of tests should be possible.</w:t>
      </w:r>
    </w:p>
    <w:p w14:paraId="5398C11A" w14:textId="77777777" w:rsidR="00BD35DC" w:rsidRPr="00F40503" w:rsidRDefault="00BD35DC" w:rsidP="00F40C81">
      <w:pPr>
        <w:pStyle w:val="HChG"/>
        <w:numPr>
          <w:ilvl w:val="0"/>
          <w:numId w:val="27"/>
        </w:numPr>
        <w:rPr>
          <w:lang w:val="en-GB"/>
        </w:rPr>
      </w:pPr>
      <w:r w:rsidRPr="00F40503">
        <w:rPr>
          <w:lang w:val="en-GB"/>
        </w:rPr>
        <w:t>Proposal</w:t>
      </w:r>
    </w:p>
    <w:p w14:paraId="2634E13B" w14:textId="77777777" w:rsidR="00BD35DC" w:rsidRPr="00F40503" w:rsidRDefault="00BD35DC" w:rsidP="00BD35DC">
      <w:pPr>
        <w:pStyle w:val="ListParagraph"/>
        <w:spacing w:after="120"/>
        <w:ind w:left="1571" w:right="1134"/>
        <w:jc w:val="both"/>
        <w:rPr>
          <w:lang w:val="en-GB"/>
        </w:rPr>
      </w:pPr>
      <w:r w:rsidRPr="00F40503">
        <w:rPr>
          <w:i/>
          <w:lang w:val="en-GB"/>
        </w:rPr>
        <w:t xml:space="preserve">Paragraph 6.3., </w:t>
      </w:r>
      <w:r w:rsidRPr="00F40503">
        <w:rPr>
          <w:lang w:val="en-GB"/>
        </w:rPr>
        <w:t>amend to read</w:t>
      </w:r>
    </w:p>
    <w:p w14:paraId="55B165A8" w14:textId="77777777" w:rsidR="00BD35DC" w:rsidRPr="00F40503" w:rsidRDefault="00BD35DC" w:rsidP="00BD35DC">
      <w:pPr>
        <w:pStyle w:val="ListParagraph"/>
        <w:spacing w:after="120"/>
        <w:ind w:left="1571" w:right="1134"/>
        <w:jc w:val="both"/>
        <w:rPr>
          <w:i/>
          <w:lang w:val="en-GB"/>
        </w:rPr>
      </w:pPr>
    </w:p>
    <w:p w14:paraId="1195B3FA" w14:textId="77777777" w:rsidR="00BD35DC" w:rsidRPr="00F40503" w:rsidRDefault="00BD35DC" w:rsidP="00BD35DC">
      <w:pPr>
        <w:pStyle w:val="SingleTxtG"/>
        <w:ind w:left="2268" w:hanging="1134"/>
        <w:rPr>
          <w:lang w:val="en-GB"/>
        </w:rPr>
      </w:pPr>
      <w:r w:rsidRPr="00F40503">
        <w:rPr>
          <w:lang w:val="en-GB"/>
        </w:rPr>
        <w:t xml:space="preserve">6.3. </w:t>
      </w:r>
      <w:r w:rsidRPr="00F40503">
        <w:rPr>
          <w:lang w:val="en-GB"/>
        </w:rPr>
        <w:tab/>
        <w:t xml:space="preserve">Test Targets </w:t>
      </w:r>
    </w:p>
    <w:p w14:paraId="37263E69" w14:textId="7740FD22" w:rsidR="00BD35DC" w:rsidRPr="00F40503" w:rsidRDefault="00BD35DC" w:rsidP="00BD35DC">
      <w:pPr>
        <w:pStyle w:val="SingleTxtG"/>
        <w:ind w:left="2268" w:hanging="1134"/>
        <w:rPr>
          <w:lang w:val="en-GB"/>
        </w:rPr>
      </w:pPr>
      <w:r w:rsidRPr="00F40503">
        <w:rPr>
          <w:lang w:val="en-GB"/>
        </w:rPr>
        <w:t xml:space="preserve">6.3.1. </w:t>
      </w:r>
      <w:r w:rsidRPr="00F40503">
        <w:rPr>
          <w:lang w:val="en-GB"/>
        </w:rPr>
        <w:tab/>
        <w:t xml:space="preserve">The target used for the vehicle detection tests shall be a regular high volume series production passenger car of Category M1 AA saloon. </w:t>
      </w:r>
      <w:r w:rsidR="00FB0499" w:rsidRPr="00F40503">
        <w:rPr>
          <w:lang w:val="en-GB"/>
        </w:rPr>
        <w:t>Or</w:t>
      </w:r>
      <w:r w:rsidRPr="00F40503">
        <w:rPr>
          <w:lang w:val="en-GB"/>
        </w:rPr>
        <w:t xml:space="preserve"> alternatively a "soft target" representative of such a vehicle in terms of its identification </w:t>
      </w:r>
      <w:r w:rsidRPr="00F40503">
        <w:rPr>
          <w:lang w:val="en-GB"/>
        </w:rPr>
        <w:lastRenderedPageBreak/>
        <w:t xml:space="preserve">characteristics applicable to the sensor system of the AEBS under test according to ISO </w:t>
      </w:r>
      <w:r w:rsidRPr="00F40503">
        <w:rPr>
          <w:b/>
          <w:strike/>
          <w:lang w:val="en-GB"/>
        </w:rPr>
        <w:t>DIS</w:t>
      </w:r>
      <w:r w:rsidRPr="00F40503">
        <w:rPr>
          <w:lang w:val="en-GB"/>
        </w:rPr>
        <w:t xml:space="preserve"> 19206-1 </w:t>
      </w:r>
      <w:r w:rsidRPr="00F40503">
        <w:rPr>
          <w:b/>
          <w:lang w:val="en-GB"/>
        </w:rPr>
        <w:t>[or ISO 19206-3]</w:t>
      </w:r>
      <w:r w:rsidRPr="00F40503">
        <w:rPr>
          <w:lang w:val="en-GB"/>
        </w:rPr>
        <w:t>. The reference point for the location of the vehicle shall be the most rearward point on the centreline of the vehicle.</w:t>
      </w:r>
    </w:p>
    <w:p w14:paraId="51350BA6" w14:textId="77777777" w:rsidR="00BD35DC" w:rsidRPr="00F40503" w:rsidRDefault="00BD35DC" w:rsidP="00BD35DC">
      <w:pPr>
        <w:pStyle w:val="SingleTxtG"/>
        <w:ind w:left="2268" w:hanging="1134"/>
        <w:rPr>
          <w:lang w:val="en-GB"/>
        </w:rPr>
      </w:pPr>
      <w:r w:rsidRPr="00F40503">
        <w:rPr>
          <w:lang w:val="en-GB"/>
        </w:rPr>
        <w:t xml:space="preserve">6.3.2. </w:t>
      </w:r>
      <w:r w:rsidRPr="00F40503">
        <w:rPr>
          <w:lang w:val="en-GB"/>
        </w:rPr>
        <w:tab/>
        <w:t xml:space="preserve">The targets used for the pedestrian detection tests shall be a "soft target" and be representative of the human attributes applicable to the sensor system of the AEBS under test according to ISO </w:t>
      </w:r>
      <w:r w:rsidRPr="00F40503">
        <w:rPr>
          <w:b/>
          <w:strike/>
          <w:lang w:val="en-GB"/>
        </w:rPr>
        <w:t>DIS</w:t>
      </w:r>
      <w:r w:rsidRPr="00F40503">
        <w:rPr>
          <w:lang w:val="en-GB"/>
        </w:rPr>
        <w:t xml:space="preserve"> 19206-2.</w:t>
      </w:r>
    </w:p>
    <w:p w14:paraId="7B0CC069" w14:textId="77777777" w:rsidR="00BD35DC" w:rsidRPr="00F40503" w:rsidRDefault="00BD35DC" w:rsidP="00BD35DC">
      <w:pPr>
        <w:pStyle w:val="SingleTxtG"/>
        <w:ind w:left="2268" w:hanging="1134"/>
        <w:rPr>
          <w:lang w:val="en-GB"/>
        </w:rPr>
      </w:pPr>
      <w:r w:rsidRPr="00F40503">
        <w:rPr>
          <w:lang w:val="en-GB"/>
        </w:rPr>
        <w:t xml:space="preserve">6.3.3. </w:t>
      </w:r>
      <w:r w:rsidRPr="00F40503">
        <w:rPr>
          <w:lang w:val="en-GB"/>
        </w:rPr>
        <w:tab/>
        <w:t xml:space="preserve">The targets used for the bicycle detection tests shall be a "soft target" and be representative of the human and bicycle attributes applicable to the sensor system of the AEBS under test </w:t>
      </w:r>
      <w:r w:rsidRPr="00F40503">
        <w:rPr>
          <w:b/>
          <w:lang w:val="en-GB"/>
        </w:rPr>
        <w:t>[according to ISO 19206-4]</w:t>
      </w:r>
      <w:r w:rsidRPr="00F40503">
        <w:rPr>
          <w:lang w:val="en-GB"/>
        </w:rPr>
        <w:t>.</w:t>
      </w:r>
    </w:p>
    <w:p w14:paraId="7BCB5B64" w14:textId="6E9C0A63" w:rsidR="00BD35DC" w:rsidRPr="00F40503" w:rsidRDefault="00BD35DC" w:rsidP="00BD35DC">
      <w:pPr>
        <w:pStyle w:val="SingleTxtG"/>
        <w:ind w:left="2268" w:hanging="1134"/>
        <w:rPr>
          <w:lang w:val="en-GB"/>
        </w:rPr>
      </w:pPr>
      <w:r w:rsidRPr="00F40503">
        <w:rPr>
          <w:lang w:val="en-GB"/>
        </w:rPr>
        <w:t xml:space="preserve">6.3.4. </w:t>
      </w:r>
      <w:r w:rsidRPr="00F40503">
        <w:rPr>
          <w:lang w:val="en-GB"/>
        </w:rPr>
        <w:tab/>
        <w:t>Details that enable the target(s) to be specifically identified and reproduced shall be recorded in the vehicle type approval documentation.</w:t>
      </w:r>
    </w:p>
    <w:p w14:paraId="437E04DD" w14:textId="77777777" w:rsidR="00BD35DC" w:rsidRPr="00F40503" w:rsidRDefault="00BD35DC" w:rsidP="00F40C81">
      <w:pPr>
        <w:pStyle w:val="HChG"/>
        <w:numPr>
          <w:ilvl w:val="0"/>
          <w:numId w:val="28"/>
        </w:numPr>
        <w:rPr>
          <w:lang w:val="en-GB"/>
        </w:rPr>
      </w:pPr>
      <w:r w:rsidRPr="00F40503">
        <w:rPr>
          <w:lang w:val="en-GB"/>
        </w:rPr>
        <w:t xml:space="preserve">Justification </w:t>
      </w:r>
    </w:p>
    <w:p w14:paraId="548D5DBD" w14:textId="33DBE18B" w:rsidR="00BD35DC" w:rsidRPr="00F40503" w:rsidRDefault="00BD35DC" w:rsidP="00FB0499">
      <w:pPr>
        <w:ind w:left="1560"/>
        <w:jc w:val="both"/>
        <w:rPr>
          <w:lang w:val="en-GB"/>
        </w:rPr>
      </w:pPr>
      <w:r w:rsidRPr="00F40503">
        <w:rPr>
          <w:lang w:val="en-GB"/>
        </w:rPr>
        <w:t>Regulation should not reference to an ISO standard</w:t>
      </w:r>
      <w:r w:rsidR="0006747C">
        <w:rPr>
          <w:lang w:val="en-GB"/>
        </w:rPr>
        <w:t>s</w:t>
      </w:r>
      <w:r w:rsidRPr="00F40503">
        <w:rPr>
          <w:lang w:val="en-GB"/>
        </w:rPr>
        <w:t xml:space="preserve"> that </w:t>
      </w:r>
      <w:r w:rsidR="0006747C">
        <w:rPr>
          <w:lang w:val="en-GB"/>
        </w:rPr>
        <w:t>are not finalis</w:t>
      </w:r>
      <w:r w:rsidRPr="00F40503">
        <w:rPr>
          <w:lang w:val="en-GB"/>
        </w:rPr>
        <w:t>ed and not publicly available.</w:t>
      </w:r>
    </w:p>
    <w:p w14:paraId="1D6DFF0B" w14:textId="77777777" w:rsidR="00FB0499" w:rsidRDefault="00FB0499" w:rsidP="00FB0499">
      <w:pPr>
        <w:pStyle w:val="ListParagraph"/>
        <w:ind w:left="3000"/>
        <w:jc w:val="both"/>
        <w:rPr>
          <w:lang w:val="en-GB"/>
        </w:rPr>
      </w:pPr>
    </w:p>
    <w:p w14:paraId="7C3AB8EA" w14:textId="1AED51F6" w:rsidR="00FB0499" w:rsidRPr="00FB0499" w:rsidRDefault="00BD35DC" w:rsidP="00FB0A7B">
      <w:pPr>
        <w:pStyle w:val="ListParagraph"/>
        <w:numPr>
          <w:ilvl w:val="0"/>
          <w:numId w:val="12"/>
        </w:numPr>
        <w:ind w:left="2268"/>
        <w:jc w:val="both"/>
        <w:rPr>
          <w:lang w:val="en-GB"/>
        </w:rPr>
      </w:pPr>
      <w:r w:rsidRPr="00FB0499">
        <w:rPr>
          <w:lang w:val="en-GB"/>
        </w:rPr>
        <w:t>ISO 19206-1 was published in December 2018, so “DIS” can be removed.</w:t>
      </w:r>
      <w:r w:rsidRPr="00FB0499">
        <w:rPr>
          <w:lang w:val="en-GB"/>
        </w:rPr>
        <w:br/>
        <w:t xml:space="preserve">ISO 19206-3 should be referenced as an alternative to ISO 19206-1, as vehicle test targets according to ISO 19206-3 are expected to replace targets according to ISO 19206-1 in the long term. </w:t>
      </w:r>
    </w:p>
    <w:p w14:paraId="32243F03" w14:textId="77777777" w:rsidR="00FB0499" w:rsidRPr="00FB0499" w:rsidRDefault="00BD35DC" w:rsidP="00FB0A7B">
      <w:pPr>
        <w:pStyle w:val="ListParagraph"/>
        <w:numPr>
          <w:ilvl w:val="0"/>
          <w:numId w:val="11"/>
        </w:numPr>
        <w:jc w:val="both"/>
        <w:rPr>
          <w:lang w:val="en-GB"/>
        </w:rPr>
      </w:pPr>
      <w:r w:rsidRPr="00FB0499">
        <w:rPr>
          <w:lang w:val="en-GB"/>
        </w:rPr>
        <w:t>ISO 19206-3 is expected to be finalized and published in 2019, status as of January 2019 is Committee Draft (CD) (proposal to remove the [] once the ISO standard is public).</w:t>
      </w:r>
    </w:p>
    <w:p w14:paraId="619BAB67" w14:textId="1670C34C" w:rsidR="00FD05AF" w:rsidRPr="00E02F9B" w:rsidRDefault="00BD35DC" w:rsidP="00E02F9B">
      <w:pPr>
        <w:pStyle w:val="ListParagraph"/>
        <w:numPr>
          <w:ilvl w:val="0"/>
          <w:numId w:val="11"/>
        </w:numPr>
        <w:rPr>
          <w:lang w:val="en-GB"/>
        </w:rPr>
      </w:pPr>
      <w:r w:rsidRPr="00FB0499">
        <w:rPr>
          <w:lang w:val="en-GB"/>
        </w:rPr>
        <w:t xml:space="preserve">A soft target for bicycle tests is defined in ISO 19206-4. Therefore this ISO standard should be referenced here. ISO 19206-4 is expected to be finalized and published in 2019, status as of January 2019 is Committee Draft (CD) (proposal to remove </w:t>
      </w:r>
      <w:r w:rsidR="00FB0499">
        <w:rPr>
          <w:lang w:val="en-GB"/>
        </w:rPr>
        <w:t xml:space="preserve">the [] once the ISO standard is </w:t>
      </w:r>
      <w:r w:rsidR="00E02F9B">
        <w:rPr>
          <w:lang w:val="en-GB"/>
        </w:rPr>
        <w:t>public).</w:t>
      </w:r>
    </w:p>
    <w:p w14:paraId="16BE9542" w14:textId="1D307C74" w:rsidR="00AC1064" w:rsidRDefault="00AC1064" w:rsidP="00F40C81">
      <w:pPr>
        <w:pStyle w:val="HChG"/>
        <w:numPr>
          <w:ilvl w:val="0"/>
          <w:numId w:val="28"/>
        </w:numPr>
        <w:rPr>
          <w:lang w:val="en-GB"/>
        </w:rPr>
      </w:pPr>
      <w:r w:rsidRPr="00F40503">
        <w:rPr>
          <w:lang w:val="en-GB"/>
        </w:rPr>
        <w:t>Proposal</w:t>
      </w:r>
    </w:p>
    <w:p w14:paraId="68231F37" w14:textId="4E6667BF" w:rsidR="00AC1064" w:rsidRDefault="00AC1064" w:rsidP="00AC1064">
      <w:pPr>
        <w:rPr>
          <w:lang w:val="en-GB"/>
        </w:rPr>
      </w:pPr>
    </w:p>
    <w:p w14:paraId="15ECF287" w14:textId="156379EF" w:rsidR="00AC1064" w:rsidRDefault="00AC1064" w:rsidP="00AC1064">
      <w:pPr>
        <w:pStyle w:val="ListParagraph"/>
        <w:spacing w:after="120"/>
        <w:ind w:left="1571" w:right="1134"/>
        <w:jc w:val="both"/>
        <w:rPr>
          <w:lang w:val="en-GB"/>
        </w:rPr>
      </w:pPr>
      <w:r w:rsidRPr="00F40503">
        <w:rPr>
          <w:i/>
          <w:lang w:val="en-GB"/>
        </w:rPr>
        <w:t xml:space="preserve">Paragraph 6.3., </w:t>
      </w:r>
      <w:r w:rsidRPr="00F40503">
        <w:rPr>
          <w:lang w:val="en-GB"/>
        </w:rPr>
        <w:t>amend to read</w:t>
      </w:r>
    </w:p>
    <w:p w14:paraId="3934D265" w14:textId="1DAB50AD" w:rsidR="00AC1064" w:rsidRPr="00B0297F" w:rsidRDefault="00AC1064" w:rsidP="00AC1064">
      <w:pPr>
        <w:pStyle w:val="SingleTxtG"/>
        <w:ind w:left="2268" w:hanging="1134"/>
        <w:rPr>
          <w:lang w:val="en-GB"/>
        </w:rPr>
      </w:pPr>
      <w:r w:rsidRPr="00B0297F">
        <w:rPr>
          <w:lang w:val="en-GB"/>
        </w:rPr>
        <w:t xml:space="preserve">6.8.2. </w:t>
      </w:r>
      <w:r w:rsidRPr="00B0297F">
        <w:rPr>
          <w:lang w:val="en-GB"/>
        </w:rPr>
        <w:tab/>
        <w:t xml:space="preserve">The failure warning signal mentioned in paragraph 5.5.4. above shall be activated and remain activated not later than 10 s after the vehicle has been driven at a speed greater than </w:t>
      </w:r>
      <w:r w:rsidRPr="00B0297F">
        <w:rPr>
          <w:b/>
          <w:lang w:val="en-GB"/>
        </w:rPr>
        <w:t>15</w:t>
      </w:r>
      <w:r w:rsidRPr="00B0297F">
        <w:rPr>
          <w:lang w:val="en-GB"/>
        </w:rPr>
        <w:t xml:space="preserve">km/h and be reactivated immediately after a subsequent ignition "off" ignition "on" cycle with the vehicle stationary </w:t>
      </w:r>
      <w:proofErr w:type="gramStart"/>
      <w:r w:rsidRPr="00B0297F">
        <w:rPr>
          <w:lang w:val="en-GB"/>
        </w:rPr>
        <w:t>as long as</w:t>
      </w:r>
      <w:proofErr w:type="gramEnd"/>
      <w:r w:rsidRPr="00B0297F">
        <w:rPr>
          <w:lang w:val="en-GB"/>
        </w:rPr>
        <w:t xml:space="preserve"> the simulated failure exists. </w:t>
      </w:r>
    </w:p>
    <w:p w14:paraId="2870B8C1" w14:textId="65F67432" w:rsidR="00AC1064" w:rsidRPr="00F40503" w:rsidRDefault="00AC1064" w:rsidP="00F40C81">
      <w:pPr>
        <w:pStyle w:val="HChG"/>
        <w:numPr>
          <w:ilvl w:val="0"/>
          <w:numId w:val="29"/>
        </w:numPr>
        <w:rPr>
          <w:lang w:val="en-GB"/>
        </w:rPr>
      </w:pPr>
      <w:r>
        <w:rPr>
          <w:lang w:val="en-GB"/>
        </w:rPr>
        <w:t>Justification</w:t>
      </w:r>
    </w:p>
    <w:p w14:paraId="34AF27FD" w14:textId="4EC355B3" w:rsidR="00AC1064" w:rsidRDefault="00AC1064" w:rsidP="009F3217">
      <w:pPr>
        <w:tabs>
          <w:tab w:val="left" w:pos="764"/>
        </w:tabs>
        <w:ind w:left="1701"/>
        <w:rPr>
          <w:lang w:val="en-GB"/>
        </w:rPr>
      </w:pPr>
      <w:r>
        <w:rPr>
          <w:lang w:val="en-GB"/>
        </w:rPr>
        <w:t xml:space="preserve">No speed value is included in the </w:t>
      </w:r>
      <w:proofErr w:type="spellStart"/>
      <w:r>
        <w:rPr>
          <w:lang w:val="en-GB"/>
        </w:rPr>
        <w:t>darft</w:t>
      </w:r>
      <w:proofErr w:type="spellEnd"/>
      <w:r>
        <w:rPr>
          <w:lang w:val="en-GB"/>
        </w:rPr>
        <w:t xml:space="preserve"> regulation. 15km/h replicates the requirements in UNECE Regulation No.131</w:t>
      </w:r>
      <w:r w:rsidR="00E02F9B">
        <w:rPr>
          <w:lang w:val="en-GB"/>
        </w:rPr>
        <w:t>.</w:t>
      </w:r>
    </w:p>
    <w:p w14:paraId="3DE0B198" w14:textId="31120835" w:rsidR="00AC1064" w:rsidRPr="00E02F9B" w:rsidRDefault="00AC1064" w:rsidP="00F40C81">
      <w:pPr>
        <w:pStyle w:val="HChG"/>
        <w:numPr>
          <w:ilvl w:val="0"/>
          <w:numId w:val="29"/>
        </w:numPr>
        <w:rPr>
          <w:lang w:val="en-GB"/>
        </w:rPr>
      </w:pPr>
      <w:r w:rsidRPr="00F40503">
        <w:rPr>
          <w:lang w:val="en-GB"/>
        </w:rPr>
        <w:t>Propo</w:t>
      </w:r>
      <w:r w:rsidRPr="00E02F9B">
        <w:rPr>
          <w:lang w:val="en-GB"/>
        </w:rPr>
        <w:t>sal</w:t>
      </w:r>
    </w:p>
    <w:p w14:paraId="42FA9FBE" w14:textId="4621A359" w:rsidR="00AC1064" w:rsidRDefault="00AC1064" w:rsidP="00E02F9B">
      <w:pPr>
        <w:pStyle w:val="ListParagraph"/>
        <w:spacing w:after="120"/>
        <w:ind w:left="360" w:right="1134"/>
        <w:jc w:val="both"/>
        <w:rPr>
          <w:lang w:val="en-GB"/>
        </w:rPr>
      </w:pPr>
      <w:r>
        <w:rPr>
          <w:i/>
          <w:lang w:val="en-GB"/>
        </w:rPr>
        <w:tab/>
      </w:r>
      <w:r>
        <w:rPr>
          <w:i/>
          <w:lang w:val="en-GB"/>
        </w:rPr>
        <w:tab/>
      </w:r>
      <w:r>
        <w:rPr>
          <w:i/>
          <w:lang w:val="en-GB"/>
        </w:rPr>
        <w:tab/>
      </w:r>
      <w:r w:rsidR="00E02F9B">
        <w:rPr>
          <w:i/>
          <w:lang w:val="en-GB"/>
        </w:rPr>
        <w:t xml:space="preserve">Annex 3, Appendix 2 </w:t>
      </w:r>
      <w:r w:rsidRPr="00F40503">
        <w:rPr>
          <w:i/>
          <w:lang w:val="en-GB"/>
        </w:rPr>
        <w:t xml:space="preserve">Paragraph </w:t>
      </w:r>
      <w:r w:rsidR="00E02F9B">
        <w:rPr>
          <w:i/>
          <w:lang w:val="en-GB"/>
        </w:rPr>
        <w:t>1</w:t>
      </w:r>
      <w:r w:rsidRPr="00F40503">
        <w:rPr>
          <w:i/>
          <w:lang w:val="en-GB"/>
        </w:rPr>
        <w:t xml:space="preserve">., </w:t>
      </w:r>
      <w:r w:rsidRPr="00F40503">
        <w:rPr>
          <w:lang w:val="en-GB"/>
        </w:rPr>
        <w:t>amend to read</w:t>
      </w:r>
    </w:p>
    <w:p w14:paraId="23CF1664" w14:textId="77777777" w:rsidR="00AC1064" w:rsidRDefault="00AC1064" w:rsidP="00AC1064">
      <w:pPr>
        <w:tabs>
          <w:tab w:val="left" w:pos="764"/>
        </w:tabs>
        <w:ind w:left="1701"/>
        <w:rPr>
          <w:lang w:val="en-GB"/>
        </w:rPr>
      </w:pPr>
    </w:p>
    <w:p w14:paraId="5A9AB00D" w14:textId="77777777" w:rsidR="00AC1064" w:rsidRPr="00B0297F" w:rsidRDefault="00AC1064" w:rsidP="00AC1064">
      <w:pPr>
        <w:pStyle w:val="SingleTxtG"/>
        <w:ind w:left="2268" w:hanging="1134"/>
        <w:rPr>
          <w:lang w:val="en-GB"/>
        </w:rPr>
      </w:pPr>
      <w:r w:rsidRPr="00B0297F">
        <w:rPr>
          <w:lang w:val="en-GB"/>
        </w:rPr>
        <w:t xml:space="preserve">1.1. </w:t>
      </w:r>
      <w:r w:rsidRPr="00B0297F">
        <w:rPr>
          <w:lang w:val="en-GB"/>
        </w:rPr>
        <w:tab/>
        <w:t>Two stationary vehicles. of Category M</w:t>
      </w:r>
      <w:r w:rsidRPr="00B0297F">
        <w:rPr>
          <w:vertAlign w:val="subscript"/>
          <w:lang w:val="en-GB"/>
        </w:rPr>
        <w:t>1</w:t>
      </w:r>
      <w:r w:rsidRPr="00B0297F">
        <w:rPr>
          <w:lang w:val="en-GB"/>
        </w:rPr>
        <w:t xml:space="preserve"> AA saloon. shall be positioned: </w:t>
      </w:r>
    </w:p>
    <w:p w14:paraId="7B60C5A0" w14:textId="77777777" w:rsidR="00AC1064" w:rsidRPr="00B0297F" w:rsidRDefault="00AC1064" w:rsidP="00AC1064">
      <w:pPr>
        <w:pStyle w:val="SingleTxtG"/>
        <w:spacing w:line="120" w:lineRule="atLeast"/>
        <w:ind w:left="2268" w:hanging="23"/>
        <w:rPr>
          <w:lang w:val="en-GB"/>
        </w:rPr>
      </w:pPr>
      <w:r w:rsidRPr="00B0297F">
        <w:rPr>
          <w:lang w:val="en-GB"/>
        </w:rPr>
        <w:t xml:space="preserve">(a) </w:t>
      </w:r>
      <w:r w:rsidRPr="00B0297F">
        <w:rPr>
          <w:lang w:val="en-GB"/>
        </w:rPr>
        <w:tab/>
        <w:t xml:space="preserve">So as to face in the same direction of travel as the subject vehicle; </w:t>
      </w:r>
    </w:p>
    <w:p w14:paraId="4A8A8256" w14:textId="77777777" w:rsidR="00AC1064" w:rsidRPr="00B0297F" w:rsidRDefault="00AC1064" w:rsidP="00AC1064">
      <w:pPr>
        <w:pStyle w:val="SingleTxtG"/>
        <w:spacing w:line="120" w:lineRule="atLeast"/>
        <w:ind w:left="2835" w:hanging="590"/>
        <w:rPr>
          <w:lang w:val="en-GB"/>
        </w:rPr>
      </w:pPr>
      <w:r w:rsidRPr="00B0297F">
        <w:rPr>
          <w:lang w:val="en-GB"/>
        </w:rPr>
        <w:t xml:space="preserve">(b) </w:t>
      </w:r>
      <w:r w:rsidRPr="00B0297F">
        <w:rPr>
          <w:lang w:val="en-GB"/>
        </w:rPr>
        <w:tab/>
        <w:t xml:space="preserve">With </w:t>
      </w:r>
      <w:proofErr w:type="gramStart"/>
      <w:r w:rsidRPr="00B0297F">
        <w:rPr>
          <w:lang w:val="en-GB"/>
        </w:rPr>
        <w:t>a distance of 4</w:t>
      </w:r>
      <w:proofErr w:type="gramEnd"/>
      <w:r w:rsidRPr="00B0297F">
        <w:rPr>
          <w:lang w:val="en-GB"/>
        </w:rPr>
        <w:t xml:space="preserve">.5m </w:t>
      </w:r>
      <w:r w:rsidRPr="00B0297F">
        <w:rPr>
          <w:b/>
          <w:lang w:val="en-GB"/>
        </w:rPr>
        <w:t>(with a tolerance of +/- 0.2m)</w:t>
      </w:r>
      <w:r w:rsidRPr="00B0297F">
        <w:rPr>
          <w:lang w:val="en-GB"/>
        </w:rPr>
        <w:t xml:space="preserve"> between them;</w:t>
      </w:r>
    </w:p>
    <w:p w14:paraId="15E63634" w14:textId="0EFD54B4" w:rsidR="00AC1064" w:rsidRPr="00B0297F" w:rsidRDefault="00AC1064" w:rsidP="00E02F9B">
      <w:pPr>
        <w:pStyle w:val="SingleTxtG"/>
        <w:spacing w:line="120" w:lineRule="atLeast"/>
        <w:ind w:left="2268" w:hanging="23"/>
        <w:rPr>
          <w:lang w:val="en-GB"/>
        </w:rPr>
      </w:pPr>
      <w:r w:rsidRPr="00B0297F">
        <w:rPr>
          <w:lang w:val="en-GB"/>
        </w:rPr>
        <w:lastRenderedPageBreak/>
        <w:t xml:space="preserve">(c) </w:t>
      </w:r>
      <w:r w:rsidRPr="00B0297F">
        <w:rPr>
          <w:lang w:val="en-GB"/>
        </w:rPr>
        <w:tab/>
        <w:t xml:space="preserve">With the rear of each vehicle aligned with the other. </w:t>
      </w:r>
    </w:p>
    <w:p w14:paraId="39072D08" w14:textId="0AE82CDC" w:rsidR="00AC1064" w:rsidRDefault="00AC1064" w:rsidP="00AC1064">
      <w:pPr>
        <w:rPr>
          <w:lang w:val="en-GB"/>
        </w:rPr>
      </w:pPr>
    </w:p>
    <w:p w14:paraId="080DB663" w14:textId="4A1E8E71" w:rsidR="00E02F9B" w:rsidRDefault="00E02F9B" w:rsidP="00AC1064">
      <w:pPr>
        <w:rPr>
          <w:lang w:val="en-GB"/>
        </w:rPr>
      </w:pPr>
      <w:r>
        <w:rPr>
          <w:i/>
          <w:lang w:val="en-GB"/>
        </w:rPr>
        <w:tab/>
      </w:r>
      <w:r>
        <w:rPr>
          <w:i/>
          <w:lang w:val="en-GB"/>
        </w:rPr>
        <w:tab/>
      </w:r>
      <w:r>
        <w:rPr>
          <w:i/>
          <w:lang w:val="en-GB"/>
        </w:rPr>
        <w:tab/>
        <w:t xml:space="preserve">Annex 3, Appendix 2 </w:t>
      </w:r>
      <w:r w:rsidRPr="00F40503">
        <w:rPr>
          <w:i/>
          <w:lang w:val="en-GB"/>
        </w:rPr>
        <w:t xml:space="preserve">Paragraph </w:t>
      </w:r>
      <w:r>
        <w:rPr>
          <w:i/>
          <w:lang w:val="en-GB"/>
        </w:rPr>
        <w:t>2</w:t>
      </w:r>
      <w:r w:rsidRPr="00F40503">
        <w:rPr>
          <w:i/>
          <w:lang w:val="en-GB"/>
        </w:rPr>
        <w:t xml:space="preserve">., </w:t>
      </w:r>
      <w:r w:rsidRPr="00F40503">
        <w:rPr>
          <w:lang w:val="en-GB"/>
        </w:rPr>
        <w:t>amend to read</w:t>
      </w:r>
    </w:p>
    <w:p w14:paraId="4A20C421" w14:textId="013D8B58" w:rsidR="00E02F9B" w:rsidRDefault="00E02F9B" w:rsidP="00AC1064">
      <w:pPr>
        <w:rPr>
          <w:lang w:val="en-GB"/>
        </w:rPr>
      </w:pPr>
    </w:p>
    <w:p w14:paraId="2C7BB5BB" w14:textId="77777777" w:rsidR="00E02F9B" w:rsidRPr="00B0297F" w:rsidRDefault="00E02F9B" w:rsidP="00E02F9B">
      <w:pPr>
        <w:pStyle w:val="SingleTxtG"/>
        <w:ind w:left="2268" w:hanging="1134"/>
        <w:rPr>
          <w:lang w:val="en-GB"/>
        </w:rPr>
      </w:pPr>
      <w:r w:rsidRPr="00B0297F">
        <w:rPr>
          <w:lang w:val="en-GB"/>
        </w:rPr>
        <w:t xml:space="preserve">2.1. </w:t>
      </w:r>
      <w:r w:rsidRPr="00B0297F">
        <w:rPr>
          <w:lang w:val="en-GB"/>
        </w:rPr>
        <w:tab/>
        <w:t xml:space="preserve">A pedestrian target as prescribed in 6.3.2. shall be positioned: </w:t>
      </w:r>
    </w:p>
    <w:p w14:paraId="20F7A4E5" w14:textId="77777777" w:rsidR="00E02F9B" w:rsidRPr="00B0297F" w:rsidRDefault="00E02F9B" w:rsidP="00E02F9B">
      <w:pPr>
        <w:pStyle w:val="SingleTxtG"/>
        <w:spacing w:line="120" w:lineRule="atLeast"/>
        <w:ind w:left="2835" w:hanging="590"/>
        <w:rPr>
          <w:lang w:val="en-GB"/>
        </w:rPr>
      </w:pPr>
      <w:r w:rsidRPr="00B0297F">
        <w:rPr>
          <w:lang w:val="en-GB"/>
        </w:rPr>
        <w:t xml:space="preserve">(a) </w:t>
      </w:r>
      <w:r w:rsidRPr="00B0297F">
        <w:rPr>
          <w:lang w:val="en-GB"/>
        </w:rPr>
        <w:tab/>
        <w:t xml:space="preserve">So as to face in the same direction of travel as the subject vehicle. </w:t>
      </w:r>
    </w:p>
    <w:p w14:paraId="577DB67D" w14:textId="41F57E28" w:rsidR="00E02F9B" w:rsidRPr="00B0297F" w:rsidRDefault="00E02F9B" w:rsidP="00E02F9B">
      <w:pPr>
        <w:pStyle w:val="SingleTxtG"/>
        <w:spacing w:line="120" w:lineRule="atLeast"/>
        <w:ind w:left="2835" w:hanging="590"/>
        <w:rPr>
          <w:lang w:val="en-GB"/>
        </w:rPr>
      </w:pPr>
      <w:r w:rsidRPr="00B0297F">
        <w:rPr>
          <w:lang w:val="en-GB"/>
        </w:rPr>
        <w:t xml:space="preserve">(b) </w:t>
      </w:r>
      <w:r w:rsidRPr="00B0297F">
        <w:rPr>
          <w:lang w:val="en-GB"/>
        </w:rPr>
        <w:tab/>
        <w:t xml:space="preserve">With </w:t>
      </w:r>
      <w:proofErr w:type="gramStart"/>
      <w:r w:rsidRPr="00B0297F">
        <w:rPr>
          <w:lang w:val="en-GB"/>
        </w:rPr>
        <w:t>a distance of 1</w:t>
      </w:r>
      <w:proofErr w:type="gramEnd"/>
      <w:r w:rsidRPr="00B0297F">
        <w:rPr>
          <w:lang w:val="en-GB"/>
        </w:rPr>
        <w:t xml:space="preserve"> m </w:t>
      </w:r>
      <w:r w:rsidRPr="00B0297F">
        <w:rPr>
          <w:b/>
          <w:lang w:val="en-GB"/>
        </w:rPr>
        <w:t>(with a tolerance of +/- 0.2m)</w:t>
      </w:r>
      <w:r w:rsidRPr="00B0297F">
        <w:rPr>
          <w:lang w:val="en-GB"/>
        </w:rPr>
        <w:t xml:space="preserve"> from the subject vehicle side closest to the target toward the side in the direction of traffic.</w:t>
      </w:r>
    </w:p>
    <w:p w14:paraId="706548C6" w14:textId="7C5E2C0C" w:rsidR="00E02F9B" w:rsidRDefault="00E02F9B" w:rsidP="00E02F9B">
      <w:pPr>
        <w:rPr>
          <w:lang w:val="en-GB"/>
        </w:rPr>
      </w:pPr>
      <w:r>
        <w:rPr>
          <w:i/>
          <w:lang w:val="en-GB"/>
        </w:rPr>
        <w:tab/>
      </w:r>
      <w:r>
        <w:rPr>
          <w:i/>
          <w:lang w:val="en-GB"/>
        </w:rPr>
        <w:tab/>
      </w:r>
      <w:r>
        <w:rPr>
          <w:i/>
          <w:lang w:val="en-GB"/>
        </w:rPr>
        <w:tab/>
        <w:t xml:space="preserve">Annex 3, Appendix 2 </w:t>
      </w:r>
      <w:r w:rsidRPr="00F40503">
        <w:rPr>
          <w:i/>
          <w:lang w:val="en-GB"/>
        </w:rPr>
        <w:t xml:space="preserve">Paragraph </w:t>
      </w:r>
      <w:r>
        <w:rPr>
          <w:i/>
          <w:lang w:val="en-GB"/>
        </w:rPr>
        <w:t>3</w:t>
      </w:r>
      <w:r w:rsidRPr="00F40503">
        <w:rPr>
          <w:i/>
          <w:lang w:val="en-GB"/>
        </w:rPr>
        <w:t xml:space="preserve">., </w:t>
      </w:r>
      <w:r w:rsidRPr="00F40503">
        <w:rPr>
          <w:lang w:val="en-GB"/>
        </w:rPr>
        <w:t>amend to read</w:t>
      </w:r>
    </w:p>
    <w:p w14:paraId="31177149" w14:textId="01F3411F" w:rsidR="00E02F9B" w:rsidRDefault="00E02F9B" w:rsidP="00AC1064">
      <w:pPr>
        <w:rPr>
          <w:lang w:val="en-GB"/>
        </w:rPr>
      </w:pPr>
    </w:p>
    <w:p w14:paraId="6FD0F4AF" w14:textId="77777777" w:rsidR="00E02F9B" w:rsidRPr="00B0297F" w:rsidRDefault="00E02F9B" w:rsidP="00E02F9B">
      <w:pPr>
        <w:pStyle w:val="SingleTxtG"/>
        <w:ind w:left="2268" w:hanging="1134"/>
        <w:rPr>
          <w:lang w:val="en-GB"/>
        </w:rPr>
      </w:pPr>
      <w:r w:rsidRPr="00B0297F">
        <w:rPr>
          <w:lang w:val="en-GB"/>
        </w:rPr>
        <w:t xml:space="preserve">3.1. </w:t>
      </w:r>
      <w:r w:rsidRPr="00B0297F">
        <w:rPr>
          <w:lang w:val="en-GB"/>
        </w:rPr>
        <w:tab/>
        <w:t xml:space="preserve">A bicycle target as prescribed in 6.3.3. shall be positioned: </w:t>
      </w:r>
    </w:p>
    <w:p w14:paraId="3E47D41C" w14:textId="77777777" w:rsidR="00E02F9B" w:rsidRPr="00B0297F" w:rsidRDefault="00E02F9B" w:rsidP="00E02F9B">
      <w:pPr>
        <w:pStyle w:val="SingleTxtG"/>
        <w:spacing w:line="120" w:lineRule="atLeast"/>
        <w:ind w:left="2835" w:hanging="590"/>
        <w:rPr>
          <w:lang w:val="en-GB"/>
        </w:rPr>
      </w:pPr>
      <w:r w:rsidRPr="00B0297F">
        <w:rPr>
          <w:lang w:val="en-GB"/>
        </w:rPr>
        <w:t xml:space="preserve">(a) </w:t>
      </w:r>
      <w:r w:rsidRPr="00B0297F">
        <w:rPr>
          <w:lang w:val="en-GB"/>
        </w:rPr>
        <w:tab/>
        <w:t xml:space="preserve">So as to face in the same direction of travel as the subject vehicle. </w:t>
      </w:r>
    </w:p>
    <w:p w14:paraId="6C15E494" w14:textId="7EF922CE" w:rsidR="00E02F9B" w:rsidRPr="00AC1064" w:rsidRDefault="00E02F9B" w:rsidP="00E02F9B">
      <w:pPr>
        <w:pStyle w:val="SingleTxtG"/>
        <w:spacing w:line="120" w:lineRule="atLeast"/>
        <w:ind w:left="2835" w:hanging="590"/>
        <w:rPr>
          <w:lang w:val="en-GB"/>
        </w:rPr>
      </w:pPr>
      <w:r w:rsidRPr="00B0297F">
        <w:rPr>
          <w:lang w:val="en-GB"/>
        </w:rPr>
        <w:t xml:space="preserve">(b) </w:t>
      </w:r>
      <w:r w:rsidRPr="00B0297F">
        <w:rPr>
          <w:lang w:val="en-GB"/>
        </w:rPr>
        <w:tab/>
        <w:t xml:space="preserve">With </w:t>
      </w:r>
      <w:proofErr w:type="gramStart"/>
      <w:r w:rsidRPr="00B0297F">
        <w:rPr>
          <w:lang w:val="en-GB"/>
        </w:rPr>
        <w:t>a distance of 1</w:t>
      </w:r>
      <w:proofErr w:type="gramEnd"/>
      <w:r w:rsidRPr="00B0297F">
        <w:rPr>
          <w:lang w:val="en-GB"/>
        </w:rPr>
        <w:t xml:space="preserve"> m </w:t>
      </w:r>
      <w:r w:rsidRPr="00B0297F">
        <w:rPr>
          <w:b/>
          <w:lang w:val="en-GB"/>
        </w:rPr>
        <w:t>(with a tolerance of +/- 0.2m)</w:t>
      </w:r>
      <w:r w:rsidRPr="00B0297F">
        <w:rPr>
          <w:lang w:val="en-GB"/>
        </w:rPr>
        <w:t xml:space="preserve"> from the subject vehicle side closest to the target toward the side in the direction of traffic.</w:t>
      </w:r>
    </w:p>
    <w:p w14:paraId="3A692D33" w14:textId="46768304" w:rsidR="00AC1064" w:rsidRPr="00E02F9B" w:rsidRDefault="00AC1064" w:rsidP="00F40C81">
      <w:pPr>
        <w:pStyle w:val="HChG"/>
        <w:numPr>
          <w:ilvl w:val="0"/>
          <w:numId w:val="30"/>
        </w:numPr>
        <w:rPr>
          <w:lang w:val="en-GB"/>
        </w:rPr>
      </w:pPr>
      <w:r>
        <w:rPr>
          <w:lang w:val="en-GB"/>
        </w:rPr>
        <w:t>Justification</w:t>
      </w:r>
    </w:p>
    <w:p w14:paraId="37ADA3A3" w14:textId="4F418672" w:rsidR="00E02F9B" w:rsidRDefault="00E02F9B" w:rsidP="00F40C81">
      <w:pPr>
        <w:tabs>
          <w:tab w:val="left" w:pos="764"/>
        </w:tabs>
        <w:ind w:left="1701"/>
        <w:rPr>
          <w:lang w:val="en-GB"/>
        </w:rPr>
      </w:pPr>
      <w:r>
        <w:rPr>
          <w:lang w:val="en-GB"/>
        </w:rPr>
        <w:t xml:space="preserve">To include a test tolerance for the distance between the subject vehicle and the target. </w:t>
      </w:r>
    </w:p>
    <w:p w14:paraId="7CCBB018" w14:textId="77777777" w:rsidR="00E02F9B" w:rsidRDefault="00E02F9B" w:rsidP="00F40C81">
      <w:pPr>
        <w:pStyle w:val="HChG"/>
        <w:numPr>
          <w:ilvl w:val="0"/>
          <w:numId w:val="30"/>
        </w:numPr>
        <w:rPr>
          <w:lang w:val="en-GB"/>
        </w:rPr>
      </w:pPr>
      <w:r>
        <w:rPr>
          <w:lang w:val="en-GB"/>
        </w:rPr>
        <w:tab/>
      </w:r>
      <w:r w:rsidRPr="00F40503">
        <w:rPr>
          <w:lang w:val="en-GB"/>
        </w:rPr>
        <w:t>Proposal</w:t>
      </w:r>
    </w:p>
    <w:p w14:paraId="2D2F7C69" w14:textId="77777777" w:rsidR="00E02F9B" w:rsidRPr="00F40503" w:rsidRDefault="00E02F9B" w:rsidP="00E02F9B">
      <w:pPr>
        <w:pStyle w:val="ListParagraph"/>
        <w:spacing w:after="120"/>
        <w:ind w:left="1571" w:right="1134"/>
        <w:jc w:val="both"/>
        <w:rPr>
          <w:lang w:val="en-GB"/>
        </w:rPr>
      </w:pPr>
      <w:r>
        <w:rPr>
          <w:i/>
          <w:lang w:val="en-GB"/>
        </w:rPr>
        <w:t>Regulation Title</w:t>
      </w:r>
      <w:r w:rsidRPr="00F40503">
        <w:rPr>
          <w:i/>
          <w:lang w:val="en-GB"/>
        </w:rPr>
        <w:t xml:space="preserve">., </w:t>
      </w:r>
      <w:r w:rsidRPr="00F40503">
        <w:rPr>
          <w:lang w:val="en-GB"/>
        </w:rPr>
        <w:t>amend to read</w:t>
      </w:r>
    </w:p>
    <w:p w14:paraId="11C48D02" w14:textId="77777777" w:rsidR="00E02F9B" w:rsidRDefault="00E02F9B" w:rsidP="00E02F9B">
      <w:pPr>
        <w:rPr>
          <w:lang w:val="en-GB"/>
        </w:rPr>
      </w:pPr>
    </w:p>
    <w:p w14:paraId="3C62366E" w14:textId="77777777" w:rsidR="00E02F9B" w:rsidRPr="00A160FF" w:rsidRDefault="00E02F9B" w:rsidP="00E02F9B">
      <w:pPr>
        <w:ind w:left="1985" w:right="1134"/>
        <w:jc w:val="center"/>
        <w:rPr>
          <w:b/>
        </w:rPr>
      </w:pPr>
      <w:r w:rsidRPr="00A160FF">
        <w:rPr>
          <w:b/>
        </w:rPr>
        <w:t>UNITED NATIONS</w:t>
      </w:r>
    </w:p>
    <w:p w14:paraId="1ECEF65A" w14:textId="77777777" w:rsidR="00E02F9B" w:rsidRPr="00A160FF" w:rsidRDefault="00E02F9B" w:rsidP="00E02F9B">
      <w:pPr>
        <w:ind w:left="1985" w:right="1134"/>
        <w:jc w:val="center"/>
        <w:rPr>
          <w:b/>
        </w:rPr>
      </w:pPr>
    </w:p>
    <w:p w14:paraId="04CD8CC0" w14:textId="77777777" w:rsidR="00E02F9B" w:rsidRPr="00A160FF" w:rsidRDefault="00E02F9B" w:rsidP="00E02F9B">
      <w:pPr>
        <w:ind w:left="1985" w:right="1134"/>
        <w:jc w:val="center"/>
        <w:rPr>
          <w:b/>
        </w:rPr>
      </w:pPr>
      <w:r w:rsidRPr="00A160FF">
        <w:rPr>
          <w:b/>
        </w:rPr>
        <w:t>AGREEMENT</w:t>
      </w:r>
    </w:p>
    <w:p w14:paraId="5C9D621D" w14:textId="77777777" w:rsidR="00E02F9B" w:rsidRPr="00A160FF" w:rsidRDefault="00E02F9B" w:rsidP="00E02F9B">
      <w:pPr>
        <w:ind w:left="1985" w:right="1134"/>
        <w:jc w:val="center"/>
        <w:rPr>
          <w:b/>
        </w:rPr>
      </w:pPr>
    </w:p>
    <w:p w14:paraId="1CC9CD80" w14:textId="77777777" w:rsidR="00E02F9B" w:rsidRPr="00B0297F" w:rsidRDefault="00E02F9B" w:rsidP="00E02F9B">
      <w:pPr>
        <w:ind w:left="1985" w:right="1134"/>
        <w:jc w:val="center"/>
        <w:rPr>
          <w:b/>
          <w:lang w:val="en-GB"/>
        </w:rPr>
      </w:pPr>
      <w:r w:rsidRPr="00B0297F">
        <w:rPr>
          <w:b/>
          <w:lang w:val="en-GB"/>
        </w:rPr>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p>
    <w:p w14:paraId="04DD6E9C" w14:textId="77777777" w:rsidR="00E02F9B" w:rsidRPr="00B0297F" w:rsidRDefault="00E02F9B" w:rsidP="00E02F9B">
      <w:pPr>
        <w:ind w:left="1985" w:right="1134"/>
        <w:jc w:val="center"/>
        <w:rPr>
          <w:b/>
          <w:lang w:val="en-GB"/>
        </w:rPr>
      </w:pPr>
    </w:p>
    <w:p w14:paraId="3DE9189C" w14:textId="77777777" w:rsidR="00E02F9B" w:rsidRPr="00B0297F" w:rsidRDefault="00E02F9B" w:rsidP="00E02F9B">
      <w:pPr>
        <w:ind w:left="1985" w:right="1134"/>
        <w:jc w:val="center"/>
        <w:rPr>
          <w:b/>
          <w:lang w:val="en-GB"/>
        </w:rPr>
      </w:pPr>
      <w:r w:rsidRPr="00B0297F">
        <w:rPr>
          <w:b/>
          <w:lang w:val="en-GB"/>
        </w:rPr>
        <w:t>(Revision 3, including the amendments which entered into force on September 14, 2017)</w:t>
      </w:r>
    </w:p>
    <w:p w14:paraId="3261EC85" w14:textId="77777777" w:rsidR="00E02F9B" w:rsidRPr="00B0297F" w:rsidRDefault="00E02F9B" w:rsidP="00E02F9B">
      <w:pPr>
        <w:ind w:left="1985" w:right="1134"/>
        <w:jc w:val="center"/>
        <w:rPr>
          <w:b/>
          <w:lang w:val="en-GB"/>
        </w:rPr>
      </w:pPr>
      <w:r w:rsidRPr="00B0297F">
        <w:rPr>
          <w:b/>
          <w:lang w:val="en-GB"/>
        </w:rPr>
        <w:t>Addendum XXX: Regulation No. XXX-00</w:t>
      </w:r>
    </w:p>
    <w:p w14:paraId="71BB679B" w14:textId="77777777" w:rsidR="00E02F9B" w:rsidRPr="00B0297F" w:rsidRDefault="00E02F9B" w:rsidP="00E02F9B">
      <w:pPr>
        <w:ind w:left="1985" w:right="1134"/>
        <w:jc w:val="center"/>
        <w:rPr>
          <w:b/>
          <w:lang w:val="en-GB"/>
        </w:rPr>
      </w:pPr>
    </w:p>
    <w:p w14:paraId="3D82957A" w14:textId="0B742374" w:rsidR="00E02F9B" w:rsidRPr="00B0297F" w:rsidRDefault="00E02F9B" w:rsidP="00E02F9B">
      <w:pPr>
        <w:ind w:left="1985" w:right="1134"/>
        <w:jc w:val="center"/>
        <w:rPr>
          <w:b/>
          <w:lang w:val="en-GB"/>
        </w:rPr>
      </w:pPr>
      <w:r w:rsidRPr="00B0297F">
        <w:rPr>
          <w:b/>
          <w:lang w:val="en-GB"/>
        </w:rPr>
        <w:t>Date of entry into force as an annex to the 19</w:t>
      </w:r>
      <w:r w:rsidR="008E48B2" w:rsidRPr="00B0297F">
        <w:rPr>
          <w:b/>
          <w:lang w:val="en-GB"/>
        </w:rPr>
        <w:t>58 Agreement: September 01, 2021</w:t>
      </w:r>
    </w:p>
    <w:p w14:paraId="55AD4003" w14:textId="77777777" w:rsidR="00E02F9B" w:rsidRPr="00B0297F" w:rsidRDefault="00E02F9B" w:rsidP="00E02F9B">
      <w:pPr>
        <w:ind w:left="1985" w:right="1134"/>
        <w:jc w:val="center"/>
        <w:rPr>
          <w:b/>
          <w:lang w:val="en-GB"/>
        </w:rPr>
      </w:pPr>
    </w:p>
    <w:p w14:paraId="727D92FF" w14:textId="77777777" w:rsidR="00E02F9B" w:rsidRPr="00B0297F" w:rsidRDefault="00E02F9B" w:rsidP="00E02F9B">
      <w:pPr>
        <w:ind w:left="1985" w:right="1134"/>
        <w:jc w:val="center"/>
        <w:rPr>
          <w:b/>
          <w:lang w:val="en-GB"/>
        </w:rPr>
      </w:pPr>
      <w:r w:rsidRPr="00B0297F">
        <w:rPr>
          <w:b/>
          <w:lang w:val="en-GB"/>
        </w:rPr>
        <w:t>UNIFORM PROVISIONS CONCERNING THE APPROVAL OF VEHICLES WITH REGARD TO THEIR ADVANCED EMERGENCY BRAKING SYSTEM (AEBS) FOR M1 AND N1 VEHICLES</w:t>
      </w:r>
    </w:p>
    <w:p w14:paraId="567D2DA8" w14:textId="77777777" w:rsidR="00E02F9B" w:rsidRPr="00F40503" w:rsidRDefault="00E02F9B" w:rsidP="00F40C81">
      <w:pPr>
        <w:pStyle w:val="HChG"/>
        <w:numPr>
          <w:ilvl w:val="0"/>
          <w:numId w:val="31"/>
        </w:numPr>
        <w:rPr>
          <w:lang w:val="en-GB"/>
        </w:rPr>
      </w:pPr>
      <w:r w:rsidRPr="00F40503">
        <w:rPr>
          <w:lang w:val="en-GB"/>
        </w:rPr>
        <w:t xml:space="preserve">Justification </w:t>
      </w:r>
    </w:p>
    <w:p w14:paraId="001FDCB9" w14:textId="3FB1E66B" w:rsidR="00746405" w:rsidRDefault="00E957CC" w:rsidP="00746405">
      <w:pPr>
        <w:ind w:left="1701"/>
        <w:jc w:val="both"/>
        <w:rPr>
          <w:lang w:val="en-GB"/>
        </w:rPr>
      </w:pPr>
      <w:proofErr w:type="gramStart"/>
      <w:r>
        <w:rPr>
          <w:lang w:val="en-GB"/>
        </w:rPr>
        <w:t>There  are</w:t>
      </w:r>
      <w:proofErr w:type="gramEnd"/>
      <w:r>
        <w:rPr>
          <w:lang w:val="en-GB"/>
        </w:rPr>
        <w:t xml:space="preserve"> numerous t</w:t>
      </w:r>
      <w:r w:rsidR="00E02F9B">
        <w:rPr>
          <w:lang w:val="en-GB"/>
        </w:rPr>
        <w:t>echnical challenge</w:t>
      </w:r>
      <w:r>
        <w:rPr>
          <w:lang w:val="en-GB"/>
        </w:rPr>
        <w:t xml:space="preserve">s </w:t>
      </w:r>
      <w:proofErr w:type="spellStart"/>
      <w:r>
        <w:rPr>
          <w:lang w:val="en-GB"/>
        </w:rPr>
        <w:t>manufactuers</w:t>
      </w:r>
      <w:proofErr w:type="spellEnd"/>
      <w:r>
        <w:rPr>
          <w:lang w:val="en-GB"/>
        </w:rPr>
        <w:t xml:space="preserve"> have to meet in order</w:t>
      </w:r>
      <w:r w:rsidR="00E02F9B">
        <w:rPr>
          <w:lang w:val="en-GB"/>
        </w:rPr>
        <w:t xml:space="preserve"> to </w:t>
      </w:r>
      <w:r w:rsidR="003B52B8">
        <w:rPr>
          <w:lang w:val="en-GB"/>
        </w:rPr>
        <w:t xml:space="preserve">meet the requirements of the </w:t>
      </w:r>
      <w:r w:rsidR="0011605D">
        <w:rPr>
          <w:lang w:val="en-GB"/>
        </w:rPr>
        <w:t xml:space="preserve">regulation </w:t>
      </w:r>
      <w:r>
        <w:rPr>
          <w:lang w:val="en-GB"/>
        </w:rPr>
        <w:t>e.g.</w:t>
      </w:r>
      <w:r w:rsidR="00E02F9B">
        <w:rPr>
          <w:lang w:val="en-GB"/>
        </w:rPr>
        <w:t xml:space="preserve"> </w:t>
      </w:r>
      <w:r>
        <w:rPr>
          <w:lang w:val="en-GB"/>
        </w:rPr>
        <w:t>c</w:t>
      </w:r>
      <w:r w:rsidR="00E02F9B">
        <w:rPr>
          <w:lang w:val="en-GB"/>
        </w:rPr>
        <w:t xml:space="preserve">ollision warning strategy, deactivation requirements, </w:t>
      </w:r>
      <w:r w:rsidR="00E02F9B">
        <w:rPr>
          <w:lang w:val="en-GB"/>
        </w:rPr>
        <w:lastRenderedPageBreak/>
        <w:t xml:space="preserve">initialisation phase strategy and braking demand / performance. </w:t>
      </w:r>
      <w:r w:rsidR="003B52B8">
        <w:rPr>
          <w:lang w:val="en-GB"/>
        </w:rPr>
        <w:t xml:space="preserve">There should be a delay in which the regulation enters into force to protect those manufacturers with current systems in development. </w:t>
      </w:r>
    </w:p>
    <w:p w14:paraId="040D2C8C" w14:textId="7F3B20CB" w:rsidR="00E02F9B" w:rsidRDefault="00E02F9B" w:rsidP="00E02F9B">
      <w:pPr>
        <w:ind w:left="1701"/>
        <w:jc w:val="both"/>
        <w:rPr>
          <w:lang w:val="en-GB"/>
        </w:rPr>
      </w:pPr>
    </w:p>
    <w:p w14:paraId="2F8961B8" w14:textId="3618DC80" w:rsidR="00AD64C1" w:rsidRPr="00E02F9B" w:rsidRDefault="00AD64C1" w:rsidP="00E02F9B">
      <w:pPr>
        <w:tabs>
          <w:tab w:val="left" w:pos="978"/>
        </w:tabs>
        <w:rPr>
          <w:lang w:val="en-GB"/>
        </w:rPr>
      </w:pPr>
    </w:p>
    <w:sectPr w:rsidR="00AD64C1" w:rsidRPr="00E02F9B" w:rsidSect="00C36D26">
      <w:headerReference w:type="even" r:id="rId8"/>
      <w:headerReference w:type="default" r:id="rId9"/>
      <w:footerReference w:type="even" r:id="rId10"/>
      <w:footerReference w:type="default" r:id="rId11"/>
      <w:headerReference w:type="first" r:id="rId12"/>
      <w:footnotePr>
        <w:numRestart w:val="eachSect"/>
      </w:footnotePr>
      <w:endnotePr>
        <w:numFmt w:val="decimal"/>
      </w:endnotePr>
      <w:pgSz w:w="11907" w:h="16840" w:code="9"/>
      <w:pgMar w:top="1701" w:right="1134" w:bottom="1276" w:left="1134" w:header="1134" w:footer="11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D798F" w14:textId="77777777" w:rsidR="00367527" w:rsidRDefault="00367527"/>
  </w:endnote>
  <w:endnote w:type="continuationSeparator" w:id="0">
    <w:p w14:paraId="4C8B9661" w14:textId="77777777" w:rsidR="00367527" w:rsidRDefault="00367527"/>
  </w:endnote>
  <w:endnote w:type="continuationNotice" w:id="1">
    <w:p w14:paraId="18B1EF6B" w14:textId="77777777" w:rsidR="00367527" w:rsidRDefault="00367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B5D43" w14:textId="1C505F4A" w:rsidR="00B00897" w:rsidRPr="009A6A9E" w:rsidRDefault="00B0089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465BAF">
      <w:rPr>
        <w:b/>
        <w:noProof/>
        <w:sz w:val="18"/>
      </w:rPr>
      <w:t>6</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47D3" w14:textId="068EC669" w:rsidR="00B00897" w:rsidRPr="009A6A9E" w:rsidRDefault="00B0089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465BAF">
      <w:rPr>
        <w:b/>
        <w:noProof/>
        <w:sz w:val="18"/>
      </w:rPr>
      <w:t>5</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09613" w14:textId="77777777" w:rsidR="00367527" w:rsidRPr="00D27D5E" w:rsidRDefault="00367527" w:rsidP="00D27D5E">
      <w:pPr>
        <w:tabs>
          <w:tab w:val="right" w:pos="2155"/>
        </w:tabs>
        <w:spacing w:after="80"/>
        <w:ind w:left="680"/>
        <w:rPr>
          <w:u w:val="single"/>
        </w:rPr>
      </w:pPr>
      <w:r>
        <w:rPr>
          <w:u w:val="single"/>
        </w:rPr>
        <w:tab/>
      </w:r>
    </w:p>
  </w:footnote>
  <w:footnote w:type="continuationSeparator" w:id="0">
    <w:p w14:paraId="5104257C" w14:textId="77777777" w:rsidR="00367527" w:rsidRDefault="00367527">
      <w:r>
        <w:rPr>
          <w:u w:val="single"/>
        </w:rPr>
        <w:tab/>
      </w:r>
      <w:r>
        <w:rPr>
          <w:u w:val="single"/>
        </w:rPr>
        <w:tab/>
      </w:r>
      <w:r>
        <w:rPr>
          <w:u w:val="single"/>
        </w:rPr>
        <w:tab/>
      </w:r>
      <w:r>
        <w:rPr>
          <w:u w:val="single"/>
        </w:rPr>
        <w:tab/>
      </w:r>
    </w:p>
  </w:footnote>
  <w:footnote w:type="continuationNotice" w:id="1">
    <w:p w14:paraId="68A20090" w14:textId="77777777" w:rsidR="00367527" w:rsidRDefault="003675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A496" w14:textId="30279BBE" w:rsidR="00B00897" w:rsidRPr="00E02A4F" w:rsidRDefault="00B0297F" w:rsidP="009556DB">
    <w:pPr>
      <w:pStyle w:val="Header"/>
      <w:rPr>
        <w:lang w:val="en-US"/>
      </w:rPr>
    </w:pPr>
    <w:sdt>
      <w:sdtPr>
        <w:rPr>
          <w:lang w:val="en-US"/>
        </w:rPr>
        <w:id w:val="-182675058"/>
        <w:docPartObj>
          <w:docPartGallery w:val="Watermarks"/>
          <w:docPartUnique/>
        </w:docPartObj>
      </w:sdtPr>
      <w:sdtEndPr/>
      <w:sdtContent>
        <w:r>
          <w:rPr>
            <w:noProof/>
            <w:lang w:val="en-US"/>
          </w:rPr>
          <w:pict w14:anchorId="0F9DF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E66B4">
      <w:rPr>
        <w:lang w:val="en-US"/>
      </w:rPr>
      <w:t xml:space="preserve">Based on </w:t>
    </w:r>
    <w:r w:rsidR="00B00897">
      <w:rPr>
        <w:lang w:val="en-US"/>
      </w:rPr>
      <w:t>ECE/TRANS/WP.29/GRRF/2017/</w:t>
    </w:r>
    <w:r w:rsidR="008A17AA">
      <w:rPr>
        <w:lang w:val="en-US"/>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0827" w14:textId="1EC8249E" w:rsidR="00B00897" w:rsidRPr="00E02A4F" w:rsidRDefault="00B0297F" w:rsidP="009A6A9E">
    <w:pPr>
      <w:pStyle w:val="Header"/>
      <w:jc w:val="right"/>
      <w:rPr>
        <w:lang w:val="en-US"/>
      </w:rPr>
    </w:pPr>
    <w:r>
      <w:rPr>
        <w:lang w:val="en-US"/>
      </w:rPr>
      <w:t xml:space="preserve">Based on </w:t>
    </w:r>
    <w:r w:rsidR="00B00897">
      <w:rPr>
        <w:lang w:val="en-US"/>
      </w:rPr>
      <w:t>ECE/TRANS/WP.29/GRRF/2017/</w:t>
    </w:r>
    <w:r w:rsidR="008A17AA">
      <w:rPr>
        <w:lang w:val="en-US"/>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371C6" w14:textId="26290456" w:rsidR="00EE66B4" w:rsidRPr="00EE66B4" w:rsidRDefault="00EE66B4" w:rsidP="00EE66B4">
    <w:pPr>
      <w:tabs>
        <w:tab w:val="left" w:pos="6096"/>
      </w:tabs>
      <w:autoSpaceDE w:val="0"/>
      <w:autoSpaceDN w:val="0"/>
      <w:adjustRightInd w:val="0"/>
      <w:rPr>
        <w:lang w:val="en-US"/>
      </w:rPr>
    </w:pPr>
    <w:r w:rsidRPr="00EE66B4">
      <w:rPr>
        <w:lang w:val="en-US"/>
      </w:rPr>
      <w:t>Submitted by the expert</w:t>
    </w:r>
    <w:r w:rsidR="00071DBF">
      <w:rPr>
        <w:lang w:val="en-US"/>
      </w:rPr>
      <w:t>s</w:t>
    </w:r>
    <w:r w:rsidRPr="00EE66B4">
      <w:rPr>
        <w:lang w:val="en-US"/>
      </w:rPr>
      <w:t xml:space="preserve"> from OICA</w:t>
    </w:r>
    <w:r w:rsidR="00071DBF">
      <w:rPr>
        <w:lang w:val="en-US"/>
      </w:rPr>
      <w:t xml:space="preserve"> and CLEPA</w:t>
    </w:r>
    <w:r w:rsidRPr="00EE66B4">
      <w:rPr>
        <w:lang w:val="en-US"/>
      </w:rPr>
      <w:tab/>
    </w:r>
    <w:r w:rsidRPr="00EE66B4">
      <w:rPr>
        <w:u w:val="single"/>
        <w:lang w:val="en-US"/>
      </w:rPr>
      <w:t>Informal document</w:t>
    </w:r>
    <w:r w:rsidRPr="00EE66B4">
      <w:rPr>
        <w:lang w:val="en-US"/>
      </w:rPr>
      <w:t xml:space="preserve"> </w:t>
    </w:r>
    <w:r w:rsidRPr="00EE66B4">
      <w:rPr>
        <w:b/>
        <w:bCs/>
        <w:lang w:val="en-US"/>
      </w:rPr>
      <w:t>GR</w:t>
    </w:r>
    <w:r w:rsidR="0086733C">
      <w:rPr>
        <w:b/>
        <w:bCs/>
        <w:lang w:val="en-US"/>
      </w:rPr>
      <w:t>VA</w:t>
    </w:r>
    <w:r w:rsidRPr="00EE66B4">
      <w:rPr>
        <w:b/>
        <w:bCs/>
        <w:lang w:val="en-US"/>
      </w:rPr>
      <w:t>-</w:t>
    </w:r>
    <w:r w:rsidR="0086733C">
      <w:rPr>
        <w:b/>
        <w:bCs/>
        <w:lang w:val="en-US"/>
      </w:rPr>
      <w:t>02-</w:t>
    </w:r>
    <w:r w:rsidR="00B0297F">
      <w:rPr>
        <w:b/>
        <w:bCs/>
        <w:lang w:val="en-US"/>
      </w:rPr>
      <w:t>22</w:t>
    </w:r>
  </w:p>
  <w:p w14:paraId="2610AE7E" w14:textId="4E567AD7" w:rsidR="00EE66B4" w:rsidRPr="00EE66B4" w:rsidRDefault="00EE66B4" w:rsidP="00EE66B4">
    <w:pPr>
      <w:tabs>
        <w:tab w:val="left" w:pos="6096"/>
      </w:tabs>
      <w:autoSpaceDE w:val="0"/>
      <w:autoSpaceDN w:val="0"/>
      <w:adjustRightInd w:val="0"/>
      <w:rPr>
        <w:lang w:val="en-US"/>
      </w:rPr>
    </w:pPr>
    <w:r w:rsidRPr="00EE66B4">
      <w:rPr>
        <w:lang w:val="en-US"/>
      </w:rPr>
      <w:tab/>
    </w:r>
    <w:r w:rsidR="008D7206">
      <w:rPr>
        <w:lang w:val="en-US"/>
      </w:rPr>
      <w:t>2</w:t>
    </w:r>
    <w:r w:rsidR="008D7206" w:rsidRPr="008D7206">
      <w:rPr>
        <w:vertAlign w:val="superscript"/>
        <w:lang w:val="en-US"/>
      </w:rPr>
      <w:t>nd</w:t>
    </w:r>
    <w:r w:rsidR="008D7206">
      <w:rPr>
        <w:lang w:val="en-US"/>
      </w:rPr>
      <w:t xml:space="preserve"> GRVA</w:t>
    </w:r>
    <w:r w:rsidRPr="00EE66B4">
      <w:rPr>
        <w:lang w:val="en-US"/>
      </w:rPr>
      <w:t xml:space="preserve">, </w:t>
    </w:r>
    <w:r w:rsidR="008D7206">
      <w:rPr>
        <w:lang w:val="en-US"/>
      </w:rPr>
      <w:t>28 January - 01 February 2019</w:t>
    </w:r>
  </w:p>
  <w:p w14:paraId="66D0A940" w14:textId="743A7E61" w:rsidR="00EE66B4" w:rsidRPr="00EE66B4" w:rsidRDefault="00EE66B4" w:rsidP="00EE66B4">
    <w:pPr>
      <w:pStyle w:val="Header"/>
      <w:pBdr>
        <w:bottom w:val="none" w:sz="0" w:space="0" w:color="auto"/>
      </w:pBdr>
      <w:tabs>
        <w:tab w:val="left" w:pos="6096"/>
      </w:tabs>
      <w:rPr>
        <w:b w:val="0"/>
        <w:sz w:val="20"/>
        <w:lang w:val="en-US"/>
      </w:rPr>
    </w:pPr>
    <w:r w:rsidRPr="00EE66B4">
      <w:rPr>
        <w:sz w:val="20"/>
        <w:lang w:val="en-US"/>
      </w:rPr>
      <w:tab/>
    </w:r>
    <w:r w:rsidR="008E78CD">
      <w:rPr>
        <w:b w:val="0"/>
        <w:sz w:val="20"/>
        <w:lang w:val="en-US"/>
      </w:rPr>
      <w:t>Agenda item 6</w:t>
    </w:r>
    <w:r w:rsidRPr="00EE66B4">
      <w:rPr>
        <w:b w:val="0"/>
        <w:sz w:val="20"/>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start w:val="1"/>
      <w:numFmt w:val="bullet"/>
      <w:lvlText w:val="o"/>
      <w:lvlJc w:val="left"/>
      <w:pPr>
        <w:ind w:left="3348" w:hanging="360"/>
      </w:pPr>
      <w:rPr>
        <w:rFonts w:ascii="Courier New" w:hAnsi="Courier New" w:cs="Courier New"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Courier New"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Courier New" w:hint="default"/>
      </w:rPr>
    </w:lvl>
    <w:lvl w:ilvl="8" w:tplc="040C0005">
      <w:start w:val="1"/>
      <w:numFmt w:val="bullet"/>
      <w:lvlText w:val=""/>
      <w:lvlJc w:val="left"/>
      <w:pPr>
        <w:ind w:left="8388" w:hanging="360"/>
      </w:pPr>
      <w:rPr>
        <w:rFonts w:ascii="Wingdings" w:hAnsi="Wingdings" w:hint="default"/>
      </w:rPr>
    </w:lvl>
  </w:abstractNum>
  <w:abstractNum w:abstractNumId="2"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3" w15:restartNumberingAfterBreak="0">
    <w:nsid w:val="0F3A5EEC"/>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1901DF"/>
    <w:multiLevelType w:val="multilevel"/>
    <w:tmpl w:val="DAB86892"/>
    <w:lvl w:ilvl="0">
      <w:start w:val="12"/>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6"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DEA477F"/>
    <w:multiLevelType w:val="multilevel"/>
    <w:tmpl w:val="D86AD9AC"/>
    <w:lvl w:ilvl="0">
      <w:start w:val="9"/>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8" w15:restartNumberingAfterBreak="0">
    <w:nsid w:val="21AE5494"/>
    <w:multiLevelType w:val="multilevel"/>
    <w:tmpl w:val="1C58A706"/>
    <w:lvl w:ilvl="0">
      <w:start w:val="7"/>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9" w15:restartNumberingAfterBreak="0">
    <w:nsid w:val="23A65D59"/>
    <w:multiLevelType w:val="multilevel"/>
    <w:tmpl w:val="81FE5C26"/>
    <w:lvl w:ilvl="0">
      <w:start w:val="10"/>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0" w15:restartNumberingAfterBreak="0">
    <w:nsid w:val="29E61110"/>
    <w:multiLevelType w:val="multilevel"/>
    <w:tmpl w:val="02D4CEDC"/>
    <w:lvl w:ilvl="0">
      <w:start w:val="3"/>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1" w15:restartNumberingAfterBreak="0">
    <w:nsid w:val="2EFC2C99"/>
    <w:multiLevelType w:val="multilevel"/>
    <w:tmpl w:val="078A7D5A"/>
    <w:lvl w:ilvl="0">
      <w:start w:val="14"/>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2" w15:restartNumberingAfterBreak="0">
    <w:nsid w:val="2F2147EE"/>
    <w:multiLevelType w:val="multilevel"/>
    <w:tmpl w:val="12BC0364"/>
    <w:lvl w:ilvl="0">
      <w:start w:val="4"/>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3" w15:restartNumberingAfterBreak="0">
    <w:nsid w:val="307C37F0"/>
    <w:multiLevelType w:val="multilevel"/>
    <w:tmpl w:val="7C66D102"/>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4" w15:restartNumberingAfterBreak="0">
    <w:nsid w:val="3104221C"/>
    <w:multiLevelType w:val="hybridMultilevel"/>
    <w:tmpl w:val="CEF4151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37E578F3"/>
    <w:multiLevelType w:val="multilevel"/>
    <w:tmpl w:val="D6EA7150"/>
    <w:lvl w:ilvl="0">
      <w:start w:val="8"/>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390E1DBB"/>
    <w:multiLevelType w:val="multilevel"/>
    <w:tmpl w:val="19CADC12"/>
    <w:lvl w:ilvl="0">
      <w:start w:val="5"/>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215650D"/>
    <w:multiLevelType w:val="multilevel"/>
    <w:tmpl w:val="1DF21C06"/>
    <w:lvl w:ilvl="0">
      <w:start w:val="6"/>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9" w15:restartNumberingAfterBreak="0">
    <w:nsid w:val="46E44D7B"/>
    <w:multiLevelType w:val="hybridMultilevel"/>
    <w:tmpl w:val="68C4A6A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0" w15:restartNumberingAfterBreak="0">
    <w:nsid w:val="522A4FF6"/>
    <w:multiLevelType w:val="multilevel"/>
    <w:tmpl w:val="1D26C5B0"/>
    <w:lvl w:ilvl="0">
      <w:start w:val="2"/>
      <w:numFmt w:val="decimal"/>
      <w:lvlText w:val="%1."/>
      <w:lvlJc w:val="left"/>
      <w:pPr>
        <w:ind w:left="2062" w:hanging="360"/>
      </w:pPr>
      <w:rPr>
        <w:rFonts w:hint="default"/>
      </w:rPr>
    </w:lvl>
    <w:lvl w:ilvl="1">
      <w:start w:val="1"/>
      <w:numFmt w:val="decimal"/>
      <w:isLgl/>
      <w:lvlText w:val="%1.%2"/>
      <w:lvlJc w:val="left"/>
      <w:pPr>
        <w:ind w:left="2269" w:hanging="360"/>
      </w:pPr>
      <w:rPr>
        <w:rFonts w:hint="default"/>
      </w:rPr>
    </w:lvl>
    <w:lvl w:ilvl="2">
      <w:start w:val="1"/>
      <w:numFmt w:val="decimal"/>
      <w:isLgl/>
      <w:lvlText w:val="%1.%2.%3"/>
      <w:lvlJc w:val="left"/>
      <w:pPr>
        <w:ind w:left="2836" w:hanging="720"/>
      </w:pPr>
      <w:rPr>
        <w:rFonts w:hint="default"/>
      </w:rPr>
    </w:lvl>
    <w:lvl w:ilvl="3">
      <w:start w:val="1"/>
      <w:numFmt w:val="decimal"/>
      <w:isLgl/>
      <w:lvlText w:val="%1.%2.%3.%4"/>
      <w:lvlJc w:val="left"/>
      <w:pPr>
        <w:ind w:left="3043" w:hanging="720"/>
      </w:pPr>
      <w:rPr>
        <w:rFonts w:hint="default"/>
      </w:rPr>
    </w:lvl>
    <w:lvl w:ilvl="4">
      <w:start w:val="1"/>
      <w:numFmt w:val="decimal"/>
      <w:isLgl/>
      <w:lvlText w:val="%1.%2.%3.%4.%5"/>
      <w:lvlJc w:val="left"/>
      <w:pPr>
        <w:ind w:left="3250" w:hanging="720"/>
      </w:pPr>
      <w:rPr>
        <w:rFonts w:hint="default"/>
      </w:rPr>
    </w:lvl>
    <w:lvl w:ilvl="5">
      <w:start w:val="1"/>
      <w:numFmt w:val="decimal"/>
      <w:isLgl/>
      <w:lvlText w:val="%1.%2.%3.%4.%5.%6"/>
      <w:lvlJc w:val="left"/>
      <w:pPr>
        <w:ind w:left="3817" w:hanging="1080"/>
      </w:pPr>
      <w:rPr>
        <w:rFonts w:hint="default"/>
      </w:rPr>
    </w:lvl>
    <w:lvl w:ilvl="6">
      <w:start w:val="1"/>
      <w:numFmt w:val="decimal"/>
      <w:isLgl/>
      <w:lvlText w:val="%1.%2.%3.%4.%5.%6.%7"/>
      <w:lvlJc w:val="left"/>
      <w:pPr>
        <w:ind w:left="4024" w:hanging="1080"/>
      </w:pPr>
      <w:rPr>
        <w:rFonts w:hint="default"/>
      </w:rPr>
    </w:lvl>
    <w:lvl w:ilvl="7">
      <w:start w:val="1"/>
      <w:numFmt w:val="decimal"/>
      <w:isLgl/>
      <w:lvlText w:val="%1.%2.%3.%4.%5.%6.%7.%8"/>
      <w:lvlJc w:val="left"/>
      <w:pPr>
        <w:ind w:left="4591" w:hanging="1440"/>
      </w:pPr>
      <w:rPr>
        <w:rFonts w:hint="default"/>
      </w:rPr>
    </w:lvl>
    <w:lvl w:ilvl="8">
      <w:start w:val="1"/>
      <w:numFmt w:val="decimal"/>
      <w:isLgl/>
      <w:lvlText w:val="%1.%2.%3.%4.%5.%6.%7.%8.%9"/>
      <w:lvlJc w:val="left"/>
      <w:pPr>
        <w:ind w:left="4798" w:hanging="1440"/>
      </w:pPr>
      <w:rPr>
        <w:rFonts w:hint="default"/>
      </w:rPr>
    </w:lvl>
  </w:abstractNum>
  <w:abstractNum w:abstractNumId="21" w15:restartNumberingAfterBreak="0">
    <w:nsid w:val="573136E9"/>
    <w:multiLevelType w:val="multilevel"/>
    <w:tmpl w:val="A4D4FADC"/>
    <w:lvl w:ilvl="0">
      <w:start w:val="1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22" w15:restartNumberingAfterBreak="0">
    <w:nsid w:val="5B55106D"/>
    <w:multiLevelType w:val="multilevel"/>
    <w:tmpl w:val="7E3AE99E"/>
    <w:lvl w:ilvl="0">
      <w:start w:val="1"/>
      <w:numFmt w:val="upperRoman"/>
      <w:lvlText w:val="%1."/>
      <w:lvlJc w:val="left"/>
      <w:pPr>
        <w:ind w:left="1571" w:hanging="720"/>
      </w:pPr>
      <w:rPr>
        <w:rFonts w:hint="default"/>
      </w:rPr>
    </w:lvl>
    <w:lvl w:ilvl="1">
      <w:start w:val="3"/>
      <w:numFmt w:val="decimal"/>
      <w:isLgl/>
      <w:lvlText w:val="%1.%2."/>
      <w:lvlJc w:val="left"/>
      <w:pPr>
        <w:ind w:left="2117" w:hanging="1125"/>
      </w:pPr>
      <w:rPr>
        <w:rFonts w:hint="default"/>
      </w:rPr>
    </w:lvl>
    <w:lvl w:ilvl="2">
      <w:start w:val="1"/>
      <w:numFmt w:val="decimal"/>
      <w:isLgl/>
      <w:lvlText w:val="%1.%2.%3."/>
      <w:lvlJc w:val="left"/>
      <w:pPr>
        <w:ind w:left="2258" w:hanging="1125"/>
      </w:pPr>
      <w:rPr>
        <w:rFonts w:hint="default"/>
      </w:rPr>
    </w:lvl>
    <w:lvl w:ilvl="3">
      <w:start w:val="1"/>
      <w:numFmt w:val="decimal"/>
      <w:isLgl/>
      <w:lvlText w:val="%1.%2.%3.%4."/>
      <w:lvlJc w:val="left"/>
      <w:pPr>
        <w:ind w:left="2399" w:hanging="1125"/>
      </w:pPr>
      <w:rPr>
        <w:rFonts w:hint="default"/>
      </w:rPr>
    </w:lvl>
    <w:lvl w:ilvl="4">
      <w:start w:val="1"/>
      <w:numFmt w:val="decimal"/>
      <w:isLgl/>
      <w:lvlText w:val="%1.%2.%3.%4.%5."/>
      <w:lvlJc w:val="left"/>
      <w:pPr>
        <w:ind w:left="2540" w:hanging="1125"/>
      </w:pPr>
      <w:rPr>
        <w:rFonts w:hint="default"/>
      </w:rPr>
    </w:lvl>
    <w:lvl w:ilvl="5">
      <w:start w:val="1"/>
      <w:numFmt w:val="decimal"/>
      <w:isLgl/>
      <w:lvlText w:val="%1.%2.%3.%4.%5.%6."/>
      <w:lvlJc w:val="left"/>
      <w:pPr>
        <w:ind w:left="2681" w:hanging="1125"/>
      </w:pPr>
      <w:rPr>
        <w:rFonts w:hint="default"/>
      </w:rPr>
    </w:lvl>
    <w:lvl w:ilvl="6">
      <w:start w:val="1"/>
      <w:numFmt w:val="decimal"/>
      <w:isLgl/>
      <w:lvlText w:val="%1.%2.%3.%4.%5.%6.%7."/>
      <w:lvlJc w:val="left"/>
      <w:pPr>
        <w:ind w:left="2822" w:hanging="1125"/>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23" w15:restartNumberingAfterBreak="0">
    <w:nsid w:val="60520748"/>
    <w:multiLevelType w:val="multilevel"/>
    <w:tmpl w:val="D95E7830"/>
    <w:lvl w:ilvl="0">
      <w:start w:val="13"/>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266018B"/>
    <w:multiLevelType w:val="multilevel"/>
    <w:tmpl w:val="7E3AE99E"/>
    <w:lvl w:ilvl="0">
      <w:start w:val="1"/>
      <w:numFmt w:val="upperRoman"/>
      <w:lvlText w:val="%1."/>
      <w:lvlJc w:val="left"/>
      <w:pPr>
        <w:ind w:left="1571" w:hanging="720"/>
      </w:pPr>
      <w:rPr>
        <w:rFonts w:hint="default"/>
      </w:rPr>
    </w:lvl>
    <w:lvl w:ilvl="1">
      <w:start w:val="3"/>
      <w:numFmt w:val="decimal"/>
      <w:isLgl/>
      <w:lvlText w:val="%1.%2."/>
      <w:lvlJc w:val="left"/>
      <w:pPr>
        <w:ind w:left="2117" w:hanging="1125"/>
      </w:pPr>
      <w:rPr>
        <w:rFonts w:hint="default"/>
      </w:rPr>
    </w:lvl>
    <w:lvl w:ilvl="2">
      <w:start w:val="1"/>
      <w:numFmt w:val="decimal"/>
      <w:isLgl/>
      <w:lvlText w:val="%1.%2.%3."/>
      <w:lvlJc w:val="left"/>
      <w:pPr>
        <w:ind w:left="2258" w:hanging="1125"/>
      </w:pPr>
      <w:rPr>
        <w:rFonts w:hint="default"/>
      </w:rPr>
    </w:lvl>
    <w:lvl w:ilvl="3">
      <w:start w:val="1"/>
      <w:numFmt w:val="decimal"/>
      <w:isLgl/>
      <w:lvlText w:val="%1.%2.%3.%4."/>
      <w:lvlJc w:val="left"/>
      <w:pPr>
        <w:ind w:left="2399" w:hanging="1125"/>
      </w:pPr>
      <w:rPr>
        <w:rFonts w:hint="default"/>
      </w:rPr>
    </w:lvl>
    <w:lvl w:ilvl="4">
      <w:start w:val="1"/>
      <w:numFmt w:val="decimal"/>
      <w:isLgl/>
      <w:lvlText w:val="%1.%2.%3.%4.%5."/>
      <w:lvlJc w:val="left"/>
      <w:pPr>
        <w:ind w:left="2540" w:hanging="1125"/>
      </w:pPr>
      <w:rPr>
        <w:rFonts w:hint="default"/>
      </w:rPr>
    </w:lvl>
    <w:lvl w:ilvl="5">
      <w:start w:val="1"/>
      <w:numFmt w:val="decimal"/>
      <w:isLgl/>
      <w:lvlText w:val="%1.%2.%3.%4.%5.%6."/>
      <w:lvlJc w:val="left"/>
      <w:pPr>
        <w:ind w:left="2681" w:hanging="1125"/>
      </w:pPr>
      <w:rPr>
        <w:rFonts w:hint="default"/>
      </w:rPr>
    </w:lvl>
    <w:lvl w:ilvl="6">
      <w:start w:val="1"/>
      <w:numFmt w:val="decimal"/>
      <w:isLgl/>
      <w:lvlText w:val="%1.%2.%3.%4.%5.%6.%7."/>
      <w:lvlJc w:val="left"/>
      <w:pPr>
        <w:ind w:left="2822" w:hanging="1125"/>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27" w15:restartNumberingAfterBreak="0">
    <w:nsid w:val="75C97976"/>
    <w:multiLevelType w:val="hybridMultilevel"/>
    <w:tmpl w:val="EC94A80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8" w15:restartNumberingAfterBreak="0">
    <w:nsid w:val="760C0322"/>
    <w:multiLevelType w:val="hybridMultilevel"/>
    <w:tmpl w:val="CB2E1828"/>
    <w:lvl w:ilvl="0" w:tplc="51D25A2A">
      <w:start w:val="1"/>
      <w:numFmt w:val="bullet"/>
      <w:lvlText w:val=""/>
      <w:lvlJc w:val="left"/>
      <w:pPr>
        <w:ind w:left="2291" w:hanging="360"/>
      </w:pPr>
      <w:rPr>
        <w:rFonts w:ascii="Symbol" w:hAnsi="Symbol" w:hint="default"/>
        <w:b w:val="0"/>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29"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30" w15:restartNumberingAfterBreak="0">
    <w:nsid w:val="7F070117"/>
    <w:multiLevelType w:val="hybridMultilevel"/>
    <w:tmpl w:val="D644958E"/>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num w:numId="1">
    <w:abstractNumId w:val="25"/>
  </w:num>
  <w:num w:numId="2">
    <w:abstractNumId w:val="17"/>
  </w:num>
  <w:num w:numId="3">
    <w:abstractNumId w:val="24"/>
  </w:num>
  <w:num w:numId="4">
    <w:abstractNumId w:val="4"/>
  </w:num>
  <w:num w:numId="5">
    <w:abstractNumId w:val="0"/>
  </w:num>
  <w:num w:numId="6">
    <w:abstractNumId w:val="29"/>
  </w:num>
  <w:num w:numId="7">
    <w:abstractNumId w:val="26"/>
  </w:num>
  <w:num w:numId="8">
    <w:abstractNumId w:val="2"/>
  </w:num>
  <w:num w:numId="9">
    <w:abstractNumId w:val="28"/>
  </w:num>
  <w:num w:numId="10">
    <w:abstractNumId w:val="19"/>
  </w:num>
  <w:num w:numId="11">
    <w:abstractNumId w:val="30"/>
  </w:num>
  <w:num w:numId="12">
    <w:abstractNumId w:val="2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2"/>
  </w:num>
  <w:num w:numId="19">
    <w:abstractNumId w:val="3"/>
  </w:num>
  <w:num w:numId="20">
    <w:abstractNumId w:val="10"/>
  </w:num>
  <w:num w:numId="21">
    <w:abstractNumId w:val="12"/>
  </w:num>
  <w:num w:numId="22">
    <w:abstractNumId w:val="16"/>
  </w:num>
  <w:num w:numId="23">
    <w:abstractNumId w:val="18"/>
  </w:num>
  <w:num w:numId="24">
    <w:abstractNumId w:val="8"/>
  </w:num>
  <w:num w:numId="25">
    <w:abstractNumId w:val="15"/>
  </w:num>
  <w:num w:numId="26">
    <w:abstractNumId w:val="7"/>
  </w:num>
  <w:num w:numId="27">
    <w:abstractNumId w:val="9"/>
  </w:num>
  <w:num w:numId="28">
    <w:abstractNumId w:val="21"/>
  </w:num>
  <w:num w:numId="29">
    <w:abstractNumId w:val="5"/>
  </w:num>
  <w:num w:numId="30">
    <w:abstractNumId w:val="23"/>
  </w:num>
  <w:num w:numId="3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0" w:nlCheck="1" w:checkStyle="0"/>
  <w:activeWritingStyle w:appName="MSWord" w:lang="fr-CH" w:vendorID="64" w:dllVersion="0" w:nlCheck="1" w:checkStyle="1"/>
  <w:activeWritingStyle w:appName="MSWord" w:lang="en-US" w:vendorID="64" w:dllVersion="0" w:nlCheck="1" w:checkStyle="0"/>
  <w:activeWritingStyle w:appName="MSWord" w:lang="en-CA" w:vendorID="64" w:dllVersion="0" w:nlCheck="1" w:checkStyle="1"/>
  <w:activeWritingStyle w:appName="MSWord" w:lang="fr-FR" w:vendorID="64" w:dllVersion="0" w:nlCheck="1" w:checkStyle="1"/>
  <w:activeWritingStyle w:appName="MSWord" w:lang="de-DE" w:vendorID="64" w:dllVersion="0" w:nlCheck="1" w:checkStyle="1"/>
  <w:activeWritingStyle w:appName="MSWord" w:lang="en-AU"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5F22"/>
    <w:rsid w:val="00016AC5"/>
    <w:rsid w:val="00020252"/>
    <w:rsid w:val="00020AB9"/>
    <w:rsid w:val="00020CD4"/>
    <w:rsid w:val="000215B9"/>
    <w:rsid w:val="00022D47"/>
    <w:rsid w:val="000233A6"/>
    <w:rsid w:val="00025684"/>
    <w:rsid w:val="00026B70"/>
    <w:rsid w:val="00026C25"/>
    <w:rsid w:val="00027D4C"/>
    <w:rsid w:val="00030ADE"/>
    <w:rsid w:val="00030E2E"/>
    <w:rsid w:val="000312C0"/>
    <w:rsid w:val="00031C37"/>
    <w:rsid w:val="00031CA3"/>
    <w:rsid w:val="00031E15"/>
    <w:rsid w:val="00031EFC"/>
    <w:rsid w:val="00033336"/>
    <w:rsid w:val="000338E1"/>
    <w:rsid w:val="00035F50"/>
    <w:rsid w:val="000403DA"/>
    <w:rsid w:val="00040DFF"/>
    <w:rsid w:val="000434A9"/>
    <w:rsid w:val="00044002"/>
    <w:rsid w:val="000475F5"/>
    <w:rsid w:val="00052603"/>
    <w:rsid w:val="00052C97"/>
    <w:rsid w:val="00052F65"/>
    <w:rsid w:val="00053AD5"/>
    <w:rsid w:val="00056173"/>
    <w:rsid w:val="00056841"/>
    <w:rsid w:val="00057174"/>
    <w:rsid w:val="000571C0"/>
    <w:rsid w:val="00057396"/>
    <w:rsid w:val="00057CFF"/>
    <w:rsid w:val="00063D37"/>
    <w:rsid w:val="00065D1A"/>
    <w:rsid w:val="0006627E"/>
    <w:rsid w:val="00066DC1"/>
    <w:rsid w:val="0006747C"/>
    <w:rsid w:val="0007053C"/>
    <w:rsid w:val="00070861"/>
    <w:rsid w:val="00070A6D"/>
    <w:rsid w:val="00070C53"/>
    <w:rsid w:val="000718EE"/>
    <w:rsid w:val="00071DBF"/>
    <w:rsid w:val="00071F2E"/>
    <w:rsid w:val="000721D0"/>
    <w:rsid w:val="00072556"/>
    <w:rsid w:val="00074793"/>
    <w:rsid w:val="000758F4"/>
    <w:rsid w:val="00075A2F"/>
    <w:rsid w:val="00075C17"/>
    <w:rsid w:val="000763A5"/>
    <w:rsid w:val="00076815"/>
    <w:rsid w:val="000779D9"/>
    <w:rsid w:val="00080850"/>
    <w:rsid w:val="00081562"/>
    <w:rsid w:val="00082BC1"/>
    <w:rsid w:val="00082C36"/>
    <w:rsid w:val="00082D40"/>
    <w:rsid w:val="0008393C"/>
    <w:rsid w:val="00083F5E"/>
    <w:rsid w:val="00084B17"/>
    <w:rsid w:val="00085054"/>
    <w:rsid w:val="00086862"/>
    <w:rsid w:val="00086FF5"/>
    <w:rsid w:val="000873D2"/>
    <w:rsid w:val="00087E39"/>
    <w:rsid w:val="000912DD"/>
    <w:rsid w:val="00091A11"/>
    <w:rsid w:val="00091E84"/>
    <w:rsid w:val="00091EC3"/>
    <w:rsid w:val="00091F44"/>
    <w:rsid w:val="0009234E"/>
    <w:rsid w:val="00093ECB"/>
    <w:rsid w:val="00095EB1"/>
    <w:rsid w:val="00096362"/>
    <w:rsid w:val="00097C31"/>
    <w:rsid w:val="000A1272"/>
    <w:rsid w:val="000A1317"/>
    <w:rsid w:val="000A2564"/>
    <w:rsid w:val="000A25E7"/>
    <w:rsid w:val="000A268E"/>
    <w:rsid w:val="000A2C0C"/>
    <w:rsid w:val="000A2D72"/>
    <w:rsid w:val="000A4158"/>
    <w:rsid w:val="000A4AB1"/>
    <w:rsid w:val="000A500E"/>
    <w:rsid w:val="000A5442"/>
    <w:rsid w:val="000A59AC"/>
    <w:rsid w:val="000A7730"/>
    <w:rsid w:val="000B016E"/>
    <w:rsid w:val="000B05D8"/>
    <w:rsid w:val="000B0F5D"/>
    <w:rsid w:val="000B2475"/>
    <w:rsid w:val="000B422A"/>
    <w:rsid w:val="000B45D5"/>
    <w:rsid w:val="000B4C98"/>
    <w:rsid w:val="000B62BC"/>
    <w:rsid w:val="000B6A12"/>
    <w:rsid w:val="000B6BFB"/>
    <w:rsid w:val="000B6EE4"/>
    <w:rsid w:val="000B76AC"/>
    <w:rsid w:val="000C109A"/>
    <w:rsid w:val="000C1D17"/>
    <w:rsid w:val="000C376D"/>
    <w:rsid w:val="000C62A5"/>
    <w:rsid w:val="000D0093"/>
    <w:rsid w:val="000D1046"/>
    <w:rsid w:val="000D22C8"/>
    <w:rsid w:val="000D258C"/>
    <w:rsid w:val="000D2B3B"/>
    <w:rsid w:val="000D2C26"/>
    <w:rsid w:val="000D3E07"/>
    <w:rsid w:val="000D4C4A"/>
    <w:rsid w:val="000E2333"/>
    <w:rsid w:val="000E40FD"/>
    <w:rsid w:val="000E4374"/>
    <w:rsid w:val="000E4DEA"/>
    <w:rsid w:val="000E5121"/>
    <w:rsid w:val="000E5B23"/>
    <w:rsid w:val="000E7498"/>
    <w:rsid w:val="000F190F"/>
    <w:rsid w:val="000F1FA0"/>
    <w:rsid w:val="000F262C"/>
    <w:rsid w:val="000F270F"/>
    <w:rsid w:val="000F2A46"/>
    <w:rsid w:val="000F3C75"/>
    <w:rsid w:val="000F41F2"/>
    <w:rsid w:val="000F6114"/>
    <w:rsid w:val="000F73F8"/>
    <w:rsid w:val="000F755E"/>
    <w:rsid w:val="00100890"/>
    <w:rsid w:val="00100F9C"/>
    <w:rsid w:val="001029BA"/>
    <w:rsid w:val="001053C5"/>
    <w:rsid w:val="0010544E"/>
    <w:rsid w:val="0010768F"/>
    <w:rsid w:val="001138D6"/>
    <w:rsid w:val="001138F1"/>
    <w:rsid w:val="001141DB"/>
    <w:rsid w:val="0011447A"/>
    <w:rsid w:val="001153AA"/>
    <w:rsid w:val="00115FBB"/>
    <w:rsid w:val="0011605D"/>
    <w:rsid w:val="00116992"/>
    <w:rsid w:val="00116BCE"/>
    <w:rsid w:val="001174C2"/>
    <w:rsid w:val="00120502"/>
    <w:rsid w:val="001205E5"/>
    <w:rsid w:val="00121E37"/>
    <w:rsid w:val="0012207D"/>
    <w:rsid w:val="00122BAD"/>
    <w:rsid w:val="00122BBA"/>
    <w:rsid w:val="00122F16"/>
    <w:rsid w:val="00123D33"/>
    <w:rsid w:val="001249D5"/>
    <w:rsid w:val="00126CAC"/>
    <w:rsid w:val="00127A1B"/>
    <w:rsid w:val="00130C7D"/>
    <w:rsid w:val="00130D9B"/>
    <w:rsid w:val="00130DC8"/>
    <w:rsid w:val="00131376"/>
    <w:rsid w:val="0013160F"/>
    <w:rsid w:val="001319D1"/>
    <w:rsid w:val="00132273"/>
    <w:rsid w:val="00132A01"/>
    <w:rsid w:val="0013403F"/>
    <w:rsid w:val="00135C0D"/>
    <w:rsid w:val="00136077"/>
    <w:rsid w:val="0014040C"/>
    <w:rsid w:val="001421C7"/>
    <w:rsid w:val="00142654"/>
    <w:rsid w:val="001426D9"/>
    <w:rsid w:val="0014313C"/>
    <w:rsid w:val="0014372B"/>
    <w:rsid w:val="001441DB"/>
    <w:rsid w:val="001441FD"/>
    <w:rsid w:val="001462C7"/>
    <w:rsid w:val="001467C6"/>
    <w:rsid w:val="001509B1"/>
    <w:rsid w:val="001529E2"/>
    <w:rsid w:val="001534D0"/>
    <w:rsid w:val="00153755"/>
    <w:rsid w:val="00153756"/>
    <w:rsid w:val="00154296"/>
    <w:rsid w:val="001556F0"/>
    <w:rsid w:val="00160540"/>
    <w:rsid w:val="00161A5C"/>
    <w:rsid w:val="00161C66"/>
    <w:rsid w:val="00162C1A"/>
    <w:rsid w:val="00163AB9"/>
    <w:rsid w:val="00164B1E"/>
    <w:rsid w:val="00165489"/>
    <w:rsid w:val="0017009F"/>
    <w:rsid w:val="0017182C"/>
    <w:rsid w:val="001724D4"/>
    <w:rsid w:val="00172B48"/>
    <w:rsid w:val="0017402F"/>
    <w:rsid w:val="00174AC2"/>
    <w:rsid w:val="00175458"/>
    <w:rsid w:val="00177007"/>
    <w:rsid w:val="0018055C"/>
    <w:rsid w:val="001808C0"/>
    <w:rsid w:val="00180966"/>
    <w:rsid w:val="001867F2"/>
    <w:rsid w:val="00186C01"/>
    <w:rsid w:val="00186EE9"/>
    <w:rsid w:val="0018775C"/>
    <w:rsid w:val="001901A6"/>
    <w:rsid w:val="00191307"/>
    <w:rsid w:val="00192EEB"/>
    <w:rsid w:val="001930D6"/>
    <w:rsid w:val="00193D17"/>
    <w:rsid w:val="00193D41"/>
    <w:rsid w:val="001A1371"/>
    <w:rsid w:val="001A20FB"/>
    <w:rsid w:val="001A293E"/>
    <w:rsid w:val="001A3BD8"/>
    <w:rsid w:val="001A4C65"/>
    <w:rsid w:val="001A4CFF"/>
    <w:rsid w:val="001A4F1F"/>
    <w:rsid w:val="001A7FA6"/>
    <w:rsid w:val="001B03B6"/>
    <w:rsid w:val="001B094F"/>
    <w:rsid w:val="001B11EE"/>
    <w:rsid w:val="001B2947"/>
    <w:rsid w:val="001B2B2E"/>
    <w:rsid w:val="001B4337"/>
    <w:rsid w:val="001B6F40"/>
    <w:rsid w:val="001C0C57"/>
    <w:rsid w:val="001C1C2A"/>
    <w:rsid w:val="001C35D9"/>
    <w:rsid w:val="001C60AE"/>
    <w:rsid w:val="001C6712"/>
    <w:rsid w:val="001C7674"/>
    <w:rsid w:val="001C785B"/>
    <w:rsid w:val="001D0D93"/>
    <w:rsid w:val="001D1897"/>
    <w:rsid w:val="001D4B4E"/>
    <w:rsid w:val="001D5B01"/>
    <w:rsid w:val="001D76CF"/>
    <w:rsid w:val="001D7F81"/>
    <w:rsid w:val="001D7F8A"/>
    <w:rsid w:val="001E034A"/>
    <w:rsid w:val="001E0513"/>
    <w:rsid w:val="001E0542"/>
    <w:rsid w:val="001E1FC2"/>
    <w:rsid w:val="001E2621"/>
    <w:rsid w:val="001E3E19"/>
    <w:rsid w:val="001E3EB5"/>
    <w:rsid w:val="001E3FEB"/>
    <w:rsid w:val="001E4091"/>
    <w:rsid w:val="001E4A02"/>
    <w:rsid w:val="001E4BA1"/>
    <w:rsid w:val="001E733B"/>
    <w:rsid w:val="001E758F"/>
    <w:rsid w:val="001E7907"/>
    <w:rsid w:val="001F36E0"/>
    <w:rsid w:val="001F5C85"/>
    <w:rsid w:val="001F6A57"/>
    <w:rsid w:val="001F70BF"/>
    <w:rsid w:val="001F70DB"/>
    <w:rsid w:val="001F718A"/>
    <w:rsid w:val="00200E19"/>
    <w:rsid w:val="002013C5"/>
    <w:rsid w:val="0020605F"/>
    <w:rsid w:val="002067D0"/>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3ED"/>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36"/>
    <w:rsid w:val="002659F1"/>
    <w:rsid w:val="00265EE5"/>
    <w:rsid w:val="0026653D"/>
    <w:rsid w:val="00266AA5"/>
    <w:rsid w:val="00267552"/>
    <w:rsid w:val="00271C7C"/>
    <w:rsid w:val="00273210"/>
    <w:rsid w:val="002736BC"/>
    <w:rsid w:val="0027453A"/>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46F7"/>
    <w:rsid w:val="002A034E"/>
    <w:rsid w:val="002A06B9"/>
    <w:rsid w:val="002A073F"/>
    <w:rsid w:val="002A0C4C"/>
    <w:rsid w:val="002A3620"/>
    <w:rsid w:val="002A49E3"/>
    <w:rsid w:val="002A532F"/>
    <w:rsid w:val="002A566E"/>
    <w:rsid w:val="002A5D07"/>
    <w:rsid w:val="002B1577"/>
    <w:rsid w:val="002B1A69"/>
    <w:rsid w:val="002B1A72"/>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323B"/>
    <w:rsid w:val="002D4965"/>
    <w:rsid w:val="002D4CBE"/>
    <w:rsid w:val="002D505E"/>
    <w:rsid w:val="002D7E40"/>
    <w:rsid w:val="002E07AF"/>
    <w:rsid w:val="002E130D"/>
    <w:rsid w:val="002E289D"/>
    <w:rsid w:val="002E293F"/>
    <w:rsid w:val="002E36D6"/>
    <w:rsid w:val="002E43F1"/>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281D"/>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4A5B"/>
    <w:rsid w:val="003664DB"/>
    <w:rsid w:val="00366BB7"/>
    <w:rsid w:val="0036752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4EB"/>
    <w:rsid w:val="003A66D0"/>
    <w:rsid w:val="003A6D04"/>
    <w:rsid w:val="003B0F7D"/>
    <w:rsid w:val="003B1596"/>
    <w:rsid w:val="003B1881"/>
    <w:rsid w:val="003B1C62"/>
    <w:rsid w:val="003B345A"/>
    <w:rsid w:val="003B3944"/>
    <w:rsid w:val="003B4150"/>
    <w:rsid w:val="003B425C"/>
    <w:rsid w:val="003B4DAE"/>
    <w:rsid w:val="003B4E7F"/>
    <w:rsid w:val="003B52B8"/>
    <w:rsid w:val="003B5FA1"/>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DB5"/>
    <w:rsid w:val="003E5FD6"/>
    <w:rsid w:val="003F143E"/>
    <w:rsid w:val="003F411D"/>
    <w:rsid w:val="003F5126"/>
    <w:rsid w:val="003F6314"/>
    <w:rsid w:val="00400B00"/>
    <w:rsid w:val="00400C93"/>
    <w:rsid w:val="00402693"/>
    <w:rsid w:val="004031C6"/>
    <w:rsid w:val="00403A3A"/>
    <w:rsid w:val="00404722"/>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5F87"/>
    <w:rsid w:val="0042677D"/>
    <w:rsid w:val="00426C6C"/>
    <w:rsid w:val="00427493"/>
    <w:rsid w:val="00427A74"/>
    <w:rsid w:val="004302BF"/>
    <w:rsid w:val="00430390"/>
    <w:rsid w:val="004305CC"/>
    <w:rsid w:val="0043072D"/>
    <w:rsid w:val="00430E44"/>
    <w:rsid w:val="0043114C"/>
    <w:rsid w:val="00431FC5"/>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45E3"/>
    <w:rsid w:val="00455ADF"/>
    <w:rsid w:val="00457AA3"/>
    <w:rsid w:val="004615C9"/>
    <w:rsid w:val="00461C7B"/>
    <w:rsid w:val="00462FD8"/>
    <w:rsid w:val="0046432B"/>
    <w:rsid w:val="0046586D"/>
    <w:rsid w:val="00465BAF"/>
    <w:rsid w:val="00465EDA"/>
    <w:rsid w:val="0046637D"/>
    <w:rsid w:val="00466C16"/>
    <w:rsid w:val="00467E41"/>
    <w:rsid w:val="0047052B"/>
    <w:rsid w:val="004720B1"/>
    <w:rsid w:val="00473A46"/>
    <w:rsid w:val="00473A8F"/>
    <w:rsid w:val="00473B95"/>
    <w:rsid w:val="00473D03"/>
    <w:rsid w:val="00474636"/>
    <w:rsid w:val="00474CC3"/>
    <w:rsid w:val="004774D5"/>
    <w:rsid w:val="00477766"/>
    <w:rsid w:val="00477F99"/>
    <w:rsid w:val="0048239C"/>
    <w:rsid w:val="00483085"/>
    <w:rsid w:val="00484D67"/>
    <w:rsid w:val="00485D32"/>
    <w:rsid w:val="00487482"/>
    <w:rsid w:val="00490450"/>
    <w:rsid w:val="00491A0E"/>
    <w:rsid w:val="00491EF7"/>
    <w:rsid w:val="00493471"/>
    <w:rsid w:val="004936E1"/>
    <w:rsid w:val="004952ED"/>
    <w:rsid w:val="00495E6B"/>
    <w:rsid w:val="0049678F"/>
    <w:rsid w:val="00497E17"/>
    <w:rsid w:val="004A0551"/>
    <w:rsid w:val="004A11ED"/>
    <w:rsid w:val="004A3ECD"/>
    <w:rsid w:val="004A4841"/>
    <w:rsid w:val="004A4F67"/>
    <w:rsid w:val="004A5755"/>
    <w:rsid w:val="004A659B"/>
    <w:rsid w:val="004A6D80"/>
    <w:rsid w:val="004A7442"/>
    <w:rsid w:val="004B2711"/>
    <w:rsid w:val="004B4A7F"/>
    <w:rsid w:val="004B6503"/>
    <w:rsid w:val="004C0D3F"/>
    <w:rsid w:val="004C1A2F"/>
    <w:rsid w:val="004C2397"/>
    <w:rsid w:val="004C335D"/>
    <w:rsid w:val="004C350D"/>
    <w:rsid w:val="004C49FF"/>
    <w:rsid w:val="004C772B"/>
    <w:rsid w:val="004D1440"/>
    <w:rsid w:val="004D2005"/>
    <w:rsid w:val="004D3124"/>
    <w:rsid w:val="004D340E"/>
    <w:rsid w:val="004D51C1"/>
    <w:rsid w:val="004D5AFA"/>
    <w:rsid w:val="004D6F75"/>
    <w:rsid w:val="004E214F"/>
    <w:rsid w:val="004E22AE"/>
    <w:rsid w:val="004E37D4"/>
    <w:rsid w:val="004E3C7C"/>
    <w:rsid w:val="004E577C"/>
    <w:rsid w:val="004E5A1B"/>
    <w:rsid w:val="004E5BF0"/>
    <w:rsid w:val="004E7423"/>
    <w:rsid w:val="004E75F2"/>
    <w:rsid w:val="004E76B4"/>
    <w:rsid w:val="004F147A"/>
    <w:rsid w:val="004F20D1"/>
    <w:rsid w:val="004F2FEB"/>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3A57"/>
    <w:rsid w:val="00504348"/>
    <w:rsid w:val="00505101"/>
    <w:rsid w:val="00510FAC"/>
    <w:rsid w:val="005121E5"/>
    <w:rsid w:val="005125B1"/>
    <w:rsid w:val="00514DBB"/>
    <w:rsid w:val="00515329"/>
    <w:rsid w:val="00517465"/>
    <w:rsid w:val="00520E3E"/>
    <w:rsid w:val="00521A9C"/>
    <w:rsid w:val="00521FA0"/>
    <w:rsid w:val="00523D21"/>
    <w:rsid w:val="00524746"/>
    <w:rsid w:val="0052484D"/>
    <w:rsid w:val="00524975"/>
    <w:rsid w:val="005266E4"/>
    <w:rsid w:val="00527164"/>
    <w:rsid w:val="0053032B"/>
    <w:rsid w:val="00532F20"/>
    <w:rsid w:val="00533050"/>
    <w:rsid w:val="0053585A"/>
    <w:rsid w:val="005368BB"/>
    <w:rsid w:val="005374DB"/>
    <w:rsid w:val="005374EF"/>
    <w:rsid w:val="00541178"/>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5295"/>
    <w:rsid w:val="005655AB"/>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3A60"/>
    <w:rsid w:val="00584AFD"/>
    <w:rsid w:val="00586086"/>
    <w:rsid w:val="00586F91"/>
    <w:rsid w:val="005873D4"/>
    <w:rsid w:val="0059056D"/>
    <w:rsid w:val="0059140F"/>
    <w:rsid w:val="00592646"/>
    <w:rsid w:val="00592787"/>
    <w:rsid w:val="00593AE3"/>
    <w:rsid w:val="005940A9"/>
    <w:rsid w:val="00594DBE"/>
    <w:rsid w:val="00594F57"/>
    <w:rsid w:val="00595576"/>
    <w:rsid w:val="005955AC"/>
    <w:rsid w:val="005955D4"/>
    <w:rsid w:val="00595A9D"/>
    <w:rsid w:val="00595BE4"/>
    <w:rsid w:val="00595E9B"/>
    <w:rsid w:val="0059693F"/>
    <w:rsid w:val="00596D87"/>
    <w:rsid w:val="0059709A"/>
    <w:rsid w:val="005976FA"/>
    <w:rsid w:val="005A09A5"/>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089F"/>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0FD"/>
    <w:rsid w:val="005E5D1F"/>
    <w:rsid w:val="005E6421"/>
    <w:rsid w:val="005E70B7"/>
    <w:rsid w:val="005E7A0D"/>
    <w:rsid w:val="005F0D33"/>
    <w:rsid w:val="005F131D"/>
    <w:rsid w:val="005F4443"/>
    <w:rsid w:val="005F4B14"/>
    <w:rsid w:val="005F583F"/>
    <w:rsid w:val="005F5902"/>
    <w:rsid w:val="005F5C4D"/>
    <w:rsid w:val="005F5CAB"/>
    <w:rsid w:val="005F61D5"/>
    <w:rsid w:val="005F6722"/>
    <w:rsid w:val="005F69A2"/>
    <w:rsid w:val="00601CA7"/>
    <w:rsid w:val="006029D7"/>
    <w:rsid w:val="00603391"/>
    <w:rsid w:val="00603B6C"/>
    <w:rsid w:val="006051C6"/>
    <w:rsid w:val="00611457"/>
    <w:rsid w:val="00611D43"/>
    <w:rsid w:val="00612849"/>
    <w:rsid w:val="00612D48"/>
    <w:rsid w:val="006142EA"/>
    <w:rsid w:val="00614877"/>
    <w:rsid w:val="00615307"/>
    <w:rsid w:val="0061609F"/>
    <w:rsid w:val="0061685D"/>
    <w:rsid w:val="00616B45"/>
    <w:rsid w:val="006203C8"/>
    <w:rsid w:val="0062089A"/>
    <w:rsid w:val="0062301A"/>
    <w:rsid w:val="0062397C"/>
    <w:rsid w:val="00623F58"/>
    <w:rsid w:val="00624003"/>
    <w:rsid w:val="00624A5D"/>
    <w:rsid w:val="00627DD4"/>
    <w:rsid w:val="00630D9B"/>
    <w:rsid w:val="00630ECA"/>
    <w:rsid w:val="0063153B"/>
    <w:rsid w:val="00631953"/>
    <w:rsid w:val="00632ACA"/>
    <w:rsid w:val="006331C2"/>
    <w:rsid w:val="00633F00"/>
    <w:rsid w:val="006340BD"/>
    <w:rsid w:val="00634E1A"/>
    <w:rsid w:val="00637019"/>
    <w:rsid w:val="006373CC"/>
    <w:rsid w:val="006373FD"/>
    <w:rsid w:val="00641056"/>
    <w:rsid w:val="006439EC"/>
    <w:rsid w:val="00644577"/>
    <w:rsid w:val="00644813"/>
    <w:rsid w:val="006454D1"/>
    <w:rsid w:val="00647831"/>
    <w:rsid w:val="0065004C"/>
    <w:rsid w:val="00651A05"/>
    <w:rsid w:val="006523E9"/>
    <w:rsid w:val="0065346E"/>
    <w:rsid w:val="00653AC8"/>
    <w:rsid w:val="00653DFE"/>
    <w:rsid w:val="006543D8"/>
    <w:rsid w:val="00654A53"/>
    <w:rsid w:val="00654A61"/>
    <w:rsid w:val="0065530F"/>
    <w:rsid w:val="00656290"/>
    <w:rsid w:val="00661205"/>
    <w:rsid w:val="00661275"/>
    <w:rsid w:val="00662497"/>
    <w:rsid w:val="00667476"/>
    <w:rsid w:val="00672599"/>
    <w:rsid w:val="006731C6"/>
    <w:rsid w:val="0067568A"/>
    <w:rsid w:val="0068157D"/>
    <w:rsid w:val="0068167D"/>
    <w:rsid w:val="00682317"/>
    <w:rsid w:val="0068252A"/>
    <w:rsid w:val="006826ED"/>
    <w:rsid w:val="0068285B"/>
    <w:rsid w:val="006833F6"/>
    <w:rsid w:val="006835FA"/>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A5E5E"/>
    <w:rsid w:val="006B0D40"/>
    <w:rsid w:val="006B0D9D"/>
    <w:rsid w:val="006B1399"/>
    <w:rsid w:val="006B289F"/>
    <w:rsid w:val="006B4590"/>
    <w:rsid w:val="006B4B33"/>
    <w:rsid w:val="006B59C7"/>
    <w:rsid w:val="006B6CCE"/>
    <w:rsid w:val="006B7504"/>
    <w:rsid w:val="006C030F"/>
    <w:rsid w:val="006C0BC6"/>
    <w:rsid w:val="006C2049"/>
    <w:rsid w:val="006C340C"/>
    <w:rsid w:val="006C6D72"/>
    <w:rsid w:val="006D09AF"/>
    <w:rsid w:val="006D1D1C"/>
    <w:rsid w:val="006D22E4"/>
    <w:rsid w:val="006D5776"/>
    <w:rsid w:val="006D5E16"/>
    <w:rsid w:val="006D666F"/>
    <w:rsid w:val="006D6C2E"/>
    <w:rsid w:val="006E101B"/>
    <w:rsid w:val="006E1570"/>
    <w:rsid w:val="006E2B95"/>
    <w:rsid w:val="006E3228"/>
    <w:rsid w:val="006E5FC7"/>
    <w:rsid w:val="006E6626"/>
    <w:rsid w:val="006E6BDB"/>
    <w:rsid w:val="006E7445"/>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07CF3"/>
    <w:rsid w:val="00710302"/>
    <w:rsid w:val="00712A3F"/>
    <w:rsid w:val="00712A77"/>
    <w:rsid w:val="007133A6"/>
    <w:rsid w:val="007133B7"/>
    <w:rsid w:val="007156AB"/>
    <w:rsid w:val="007156D8"/>
    <w:rsid w:val="007172F8"/>
    <w:rsid w:val="007176C1"/>
    <w:rsid w:val="0072047B"/>
    <w:rsid w:val="00721699"/>
    <w:rsid w:val="00722EA0"/>
    <w:rsid w:val="00724DA7"/>
    <w:rsid w:val="0072656C"/>
    <w:rsid w:val="0072796F"/>
    <w:rsid w:val="007279A6"/>
    <w:rsid w:val="00730966"/>
    <w:rsid w:val="00730C22"/>
    <w:rsid w:val="00731B66"/>
    <w:rsid w:val="00732610"/>
    <w:rsid w:val="007338CE"/>
    <w:rsid w:val="007348C7"/>
    <w:rsid w:val="00735A4A"/>
    <w:rsid w:val="00736098"/>
    <w:rsid w:val="00736313"/>
    <w:rsid w:val="007365F5"/>
    <w:rsid w:val="00737C31"/>
    <w:rsid w:val="00741615"/>
    <w:rsid w:val="00741A10"/>
    <w:rsid w:val="00742B2A"/>
    <w:rsid w:val="00744C91"/>
    <w:rsid w:val="00746405"/>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5F7C"/>
    <w:rsid w:val="00766D06"/>
    <w:rsid w:val="00766E2D"/>
    <w:rsid w:val="0077044E"/>
    <w:rsid w:val="00770873"/>
    <w:rsid w:val="00772738"/>
    <w:rsid w:val="00773B1A"/>
    <w:rsid w:val="00774992"/>
    <w:rsid w:val="00774A6C"/>
    <w:rsid w:val="00776037"/>
    <w:rsid w:val="007761E5"/>
    <w:rsid w:val="00776213"/>
    <w:rsid w:val="00776D02"/>
    <w:rsid w:val="007771DC"/>
    <w:rsid w:val="007774AE"/>
    <w:rsid w:val="007805D5"/>
    <w:rsid w:val="007817A0"/>
    <w:rsid w:val="007849BE"/>
    <w:rsid w:val="0078569B"/>
    <w:rsid w:val="00785D38"/>
    <w:rsid w:val="007860E7"/>
    <w:rsid w:val="00790F2F"/>
    <w:rsid w:val="007911A6"/>
    <w:rsid w:val="007918DA"/>
    <w:rsid w:val="00791FAB"/>
    <w:rsid w:val="0079266D"/>
    <w:rsid w:val="00792EED"/>
    <w:rsid w:val="007944C3"/>
    <w:rsid w:val="007947B8"/>
    <w:rsid w:val="00794F5C"/>
    <w:rsid w:val="007957D1"/>
    <w:rsid w:val="00796A95"/>
    <w:rsid w:val="007A429E"/>
    <w:rsid w:val="007A4735"/>
    <w:rsid w:val="007A4C56"/>
    <w:rsid w:val="007A4F58"/>
    <w:rsid w:val="007A680D"/>
    <w:rsid w:val="007A6D5C"/>
    <w:rsid w:val="007B0442"/>
    <w:rsid w:val="007B262A"/>
    <w:rsid w:val="007B2CF9"/>
    <w:rsid w:val="007B4780"/>
    <w:rsid w:val="007B612A"/>
    <w:rsid w:val="007B6D9B"/>
    <w:rsid w:val="007B6ED2"/>
    <w:rsid w:val="007B77D7"/>
    <w:rsid w:val="007B7EA7"/>
    <w:rsid w:val="007C1A9B"/>
    <w:rsid w:val="007C21C2"/>
    <w:rsid w:val="007C3644"/>
    <w:rsid w:val="007C43A7"/>
    <w:rsid w:val="007C43F5"/>
    <w:rsid w:val="007C4CE0"/>
    <w:rsid w:val="007C4F41"/>
    <w:rsid w:val="007C62F4"/>
    <w:rsid w:val="007D0CB1"/>
    <w:rsid w:val="007D1A04"/>
    <w:rsid w:val="007D3BCA"/>
    <w:rsid w:val="007D476D"/>
    <w:rsid w:val="007D499C"/>
    <w:rsid w:val="007D4E20"/>
    <w:rsid w:val="007D6474"/>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7EA"/>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36D"/>
    <w:rsid w:val="00821AE9"/>
    <w:rsid w:val="00822F62"/>
    <w:rsid w:val="00822F79"/>
    <w:rsid w:val="0082304B"/>
    <w:rsid w:val="008237D3"/>
    <w:rsid w:val="008237EB"/>
    <w:rsid w:val="00824601"/>
    <w:rsid w:val="00825763"/>
    <w:rsid w:val="00826B0A"/>
    <w:rsid w:val="00826F41"/>
    <w:rsid w:val="00830A28"/>
    <w:rsid w:val="008317F6"/>
    <w:rsid w:val="00831F87"/>
    <w:rsid w:val="008366D7"/>
    <w:rsid w:val="00836DF9"/>
    <w:rsid w:val="00841310"/>
    <w:rsid w:val="00841BC9"/>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298F"/>
    <w:rsid w:val="008631C4"/>
    <w:rsid w:val="008638A2"/>
    <w:rsid w:val="0086417A"/>
    <w:rsid w:val="00864575"/>
    <w:rsid w:val="00866A05"/>
    <w:rsid w:val="00866AAE"/>
    <w:rsid w:val="0086733C"/>
    <w:rsid w:val="00867AAA"/>
    <w:rsid w:val="00867C56"/>
    <w:rsid w:val="00870AA1"/>
    <w:rsid w:val="008714FE"/>
    <w:rsid w:val="00873CE3"/>
    <w:rsid w:val="00873FD6"/>
    <w:rsid w:val="008742CA"/>
    <w:rsid w:val="00874B1B"/>
    <w:rsid w:val="00876804"/>
    <w:rsid w:val="00876F29"/>
    <w:rsid w:val="00880A66"/>
    <w:rsid w:val="00880C0E"/>
    <w:rsid w:val="008826C7"/>
    <w:rsid w:val="0088411C"/>
    <w:rsid w:val="00884D2B"/>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17AA"/>
    <w:rsid w:val="008A2F31"/>
    <w:rsid w:val="008A3266"/>
    <w:rsid w:val="008A51BA"/>
    <w:rsid w:val="008A6088"/>
    <w:rsid w:val="008B046C"/>
    <w:rsid w:val="008B0FF5"/>
    <w:rsid w:val="008B2A73"/>
    <w:rsid w:val="008B2AB9"/>
    <w:rsid w:val="008B2C53"/>
    <w:rsid w:val="008B44C4"/>
    <w:rsid w:val="008B623C"/>
    <w:rsid w:val="008B6473"/>
    <w:rsid w:val="008B678E"/>
    <w:rsid w:val="008B755A"/>
    <w:rsid w:val="008B7879"/>
    <w:rsid w:val="008C08AF"/>
    <w:rsid w:val="008C2181"/>
    <w:rsid w:val="008C333E"/>
    <w:rsid w:val="008C3758"/>
    <w:rsid w:val="008C39AC"/>
    <w:rsid w:val="008C52FB"/>
    <w:rsid w:val="008C5380"/>
    <w:rsid w:val="008C726C"/>
    <w:rsid w:val="008C750E"/>
    <w:rsid w:val="008D1566"/>
    <w:rsid w:val="008D31BC"/>
    <w:rsid w:val="008D3919"/>
    <w:rsid w:val="008D4CFC"/>
    <w:rsid w:val="008D5DD1"/>
    <w:rsid w:val="008D633C"/>
    <w:rsid w:val="008D6B47"/>
    <w:rsid w:val="008D7206"/>
    <w:rsid w:val="008D7476"/>
    <w:rsid w:val="008E21DC"/>
    <w:rsid w:val="008E23EB"/>
    <w:rsid w:val="008E254C"/>
    <w:rsid w:val="008E3ABC"/>
    <w:rsid w:val="008E421A"/>
    <w:rsid w:val="008E4410"/>
    <w:rsid w:val="008E48B2"/>
    <w:rsid w:val="008E65BE"/>
    <w:rsid w:val="008E78CD"/>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33A1"/>
    <w:rsid w:val="00947028"/>
    <w:rsid w:val="009470BD"/>
    <w:rsid w:val="009470D4"/>
    <w:rsid w:val="00947FEC"/>
    <w:rsid w:val="00952FDB"/>
    <w:rsid w:val="00955275"/>
    <w:rsid w:val="009556DB"/>
    <w:rsid w:val="00955888"/>
    <w:rsid w:val="00955E22"/>
    <w:rsid w:val="009578F5"/>
    <w:rsid w:val="0096030F"/>
    <w:rsid w:val="009617B3"/>
    <w:rsid w:val="009634C5"/>
    <w:rsid w:val="0096457A"/>
    <w:rsid w:val="0096487B"/>
    <w:rsid w:val="00965573"/>
    <w:rsid w:val="00966C87"/>
    <w:rsid w:val="00970910"/>
    <w:rsid w:val="00970F6B"/>
    <w:rsid w:val="00974560"/>
    <w:rsid w:val="0097541C"/>
    <w:rsid w:val="00975749"/>
    <w:rsid w:val="00975D6A"/>
    <w:rsid w:val="00976576"/>
    <w:rsid w:val="00977EC8"/>
    <w:rsid w:val="00980780"/>
    <w:rsid w:val="0098109C"/>
    <w:rsid w:val="00981C43"/>
    <w:rsid w:val="009830A8"/>
    <w:rsid w:val="009837A7"/>
    <w:rsid w:val="00983DA0"/>
    <w:rsid w:val="00986589"/>
    <w:rsid w:val="00990EAE"/>
    <w:rsid w:val="00991117"/>
    <w:rsid w:val="0099167F"/>
    <w:rsid w:val="009924C2"/>
    <w:rsid w:val="00993764"/>
    <w:rsid w:val="009938FB"/>
    <w:rsid w:val="00993AE2"/>
    <w:rsid w:val="00993F1D"/>
    <w:rsid w:val="009948E3"/>
    <w:rsid w:val="009949B8"/>
    <w:rsid w:val="00994CF2"/>
    <w:rsid w:val="00994D35"/>
    <w:rsid w:val="009959A0"/>
    <w:rsid w:val="00995C0D"/>
    <w:rsid w:val="00995D02"/>
    <w:rsid w:val="00996E86"/>
    <w:rsid w:val="00997495"/>
    <w:rsid w:val="009975B3"/>
    <w:rsid w:val="009A09FE"/>
    <w:rsid w:val="009A2F78"/>
    <w:rsid w:val="009A321F"/>
    <w:rsid w:val="009A6A9E"/>
    <w:rsid w:val="009A6CAC"/>
    <w:rsid w:val="009A7026"/>
    <w:rsid w:val="009B2E31"/>
    <w:rsid w:val="009B4422"/>
    <w:rsid w:val="009B56D2"/>
    <w:rsid w:val="009B59BD"/>
    <w:rsid w:val="009B6249"/>
    <w:rsid w:val="009B6614"/>
    <w:rsid w:val="009B7AE1"/>
    <w:rsid w:val="009C00A3"/>
    <w:rsid w:val="009C0AEF"/>
    <w:rsid w:val="009C111C"/>
    <w:rsid w:val="009C112F"/>
    <w:rsid w:val="009C2E6F"/>
    <w:rsid w:val="009C72B6"/>
    <w:rsid w:val="009C7A79"/>
    <w:rsid w:val="009C7F56"/>
    <w:rsid w:val="009D243D"/>
    <w:rsid w:val="009D254C"/>
    <w:rsid w:val="009D3315"/>
    <w:rsid w:val="009D379C"/>
    <w:rsid w:val="009D3A8C"/>
    <w:rsid w:val="009D5963"/>
    <w:rsid w:val="009D64C4"/>
    <w:rsid w:val="009D73F2"/>
    <w:rsid w:val="009D74B2"/>
    <w:rsid w:val="009E1D72"/>
    <w:rsid w:val="009E2992"/>
    <w:rsid w:val="009E2D25"/>
    <w:rsid w:val="009E38B3"/>
    <w:rsid w:val="009E3B69"/>
    <w:rsid w:val="009E4EC5"/>
    <w:rsid w:val="009E5EC3"/>
    <w:rsid w:val="009E5F97"/>
    <w:rsid w:val="009E78BE"/>
    <w:rsid w:val="009E7956"/>
    <w:rsid w:val="009E7B93"/>
    <w:rsid w:val="009E7C39"/>
    <w:rsid w:val="009F06D7"/>
    <w:rsid w:val="009F321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0FF"/>
    <w:rsid w:val="00A164CC"/>
    <w:rsid w:val="00A17F76"/>
    <w:rsid w:val="00A208CF"/>
    <w:rsid w:val="00A2129B"/>
    <w:rsid w:val="00A21A8C"/>
    <w:rsid w:val="00A21D61"/>
    <w:rsid w:val="00A2205A"/>
    <w:rsid w:val="00A231B8"/>
    <w:rsid w:val="00A239E6"/>
    <w:rsid w:val="00A23B97"/>
    <w:rsid w:val="00A23CD3"/>
    <w:rsid w:val="00A245F8"/>
    <w:rsid w:val="00A2492E"/>
    <w:rsid w:val="00A24ECB"/>
    <w:rsid w:val="00A24FEE"/>
    <w:rsid w:val="00A27564"/>
    <w:rsid w:val="00A31E3F"/>
    <w:rsid w:val="00A32148"/>
    <w:rsid w:val="00A326FA"/>
    <w:rsid w:val="00A32D9E"/>
    <w:rsid w:val="00A33FE8"/>
    <w:rsid w:val="00A34891"/>
    <w:rsid w:val="00A34EA6"/>
    <w:rsid w:val="00A35E18"/>
    <w:rsid w:val="00A36FF4"/>
    <w:rsid w:val="00A372A5"/>
    <w:rsid w:val="00A3782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34E"/>
    <w:rsid w:val="00A67496"/>
    <w:rsid w:val="00A67548"/>
    <w:rsid w:val="00A70163"/>
    <w:rsid w:val="00A70B81"/>
    <w:rsid w:val="00A70EF3"/>
    <w:rsid w:val="00A71547"/>
    <w:rsid w:val="00A735D5"/>
    <w:rsid w:val="00A751BA"/>
    <w:rsid w:val="00A75571"/>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321D"/>
    <w:rsid w:val="00AB3B52"/>
    <w:rsid w:val="00AB7415"/>
    <w:rsid w:val="00AB781B"/>
    <w:rsid w:val="00AC0701"/>
    <w:rsid w:val="00AC0B8C"/>
    <w:rsid w:val="00AC1064"/>
    <w:rsid w:val="00AC133C"/>
    <w:rsid w:val="00AC1B88"/>
    <w:rsid w:val="00AC3388"/>
    <w:rsid w:val="00AC67A1"/>
    <w:rsid w:val="00AC6BD8"/>
    <w:rsid w:val="00AC7977"/>
    <w:rsid w:val="00AC7F9F"/>
    <w:rsid w:val="00AD0233"/>
    <w:rsid w:val="00AD05C5"/>
    <w:rsid w:val="00AD195B"/>
    <w:rsid w:val="00AD2C4B"/>
    <w:rsid w:val="00AD32DA"/>
    <w:rsid w:val="00AD3944"/>
    <w:rsid w:val="00AD56A1"/>
    <w:rsid w:val="00AD5BF7"/>
    <w:rsid w:val="00AD64C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3FEB"/>
    <w:rsid w:val="00AF5028"/>
    <w:rsid w:val="00AF53F8"/>
    <w:rsid w:val="00AF5974"/>
    <w:rsid w:val="00AF5FC2"/>
    <w:rsid w:val="00AF6CD8"/>
    <w:rsid w:val="00AF7776"/>
    <w:rsid w:val="00B00897"/>
    <w:rsid w:val="00B008E5"/>
    <w:rsid w:val="00B01D76"/>
    <w:rsid w:val="00B02185"/>
    <w:rsid w:val="00B0297F"/>
    <w:rsid w:val="00B02F47"/>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45BD"/>
    <w:rsid w:val="00B362E9"/>
    <w:rsid w:val="00B367AE"/>
    <w:rsid w:val="00B37806"/>
    <w:rsid w:val="00B37AF1"/>
    <w:rsid w:val="00B40320"/>
    <w:rsid w:val="00B4126D"/>
    <w:rsid w:val="00B412F8"/>
    <w:rsid w:val="00B421FC"/>
    <w:rsid w:val="00B42B76"/>
    <w:rsid w:val="00B4466B"/>
    <w:rsid w:val="00B47846"/>
    <w:rsid w:val="00B55AD2"/>
    <w:rsid w:val="00B55B9C"/>
    <w:rsid w:val="00B560C5"/>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652E"/>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2953"/>
    <w:rsid w:val="00BA345E"/>
    <w:rsid w:val="00BA38A9"/>
    <w:rsid w:val="00BA3AED"/>
    <w:rsid w:val="00BA4CAC"/>
    <w:rsid w:val="00BA5929"/>
    <w:rsid w:val="00BB14FC"/>
    <w:rsid w:val="00BB1E2D"/>
    <w:rsid w:val="00BB2464"/>
    <w:rsid w:val="00BB4029"/>
    <w:rsid w:val="00BB572B"/>
    <w:rsid w:val="00BB71A7"/>
    <w:rsid w:val="00BC4943"/>
    <w:rsid w:val="00BC6718"/>
    <w:rsid w:val="00BC69AB"/>
    <w:rsid w:val="00BC6A32"/>
    <w:rsid w:val="00BC709C"/>
    <w:rsid w:val="00BD35DC"/>
    <w:rsid w:val="00BD4063"/>
    <w:rsid w:val="00BD453D"/>
    <w:rsid w:val="00BD605A"/>
    <w:rsid w:val="00BD6524"/>
    <w:rsid w:val="00BD71C8"/>
    <w:rsid w:val="00BD7719"/>
    <w:rsid w:val="00BD7D09"/>
    <w:rsid w:val="00BE04D0"/>
    <w:rsid w:val="00BE1425"/>
    <w:rsid w:val="00BE1E8E"/>
    <w:rsid w:val="00BE258D"/>
    <w:rsid w:val="00BE757F"/>
    <w:rsid w:val="00BE7B88"/>
    <w:rsid w:val="00BF0556"/>
    <w:rsid w:val="00BF1FC8"/>
    <w:rsid w:val="00BF2655"/>
    <w:rsid w:val="00BF3851"/>
    <w:rsid w:val="00BF3AD2"/>
    <w:rsid w:val="00BF4401"/>
    <w:rsid w:val="00BF4DA3"/>
    <w:rsid w:val="00BF5007"/>
    <w:rsid w:val="00BF50C3"/>
    <w:rsid w:val="00BF5778"/>
    <w:rsid w:val="00BF7620"/>
    <w:rsid w:val="00BF7B79"/>
    <w:rsid w:val="00C000F3"/>
    <w:rsid w:val="00C008ED"/>
    <w:rsid w:val="00C02294"/>
    <w:rsid w:val="00C02CCE"/>
    <w:rsid w:val="00C031EC"/>
    <w:rsid w:val="00C04A87"/>
    <w:rsid w:val="00C05A00"/>
    <w:rsid w:val="00C061E3"/>
    <w:rsid w:val="00C06622"/>
    <w:rsid w:val="00C07F85"/>
    <w:rsid w:val="00C07FEE"/>
    <w:rsid w:val="00C11B18"/>
    <w:rsid w:val="00C12787"/>
    <w:rsid w:val="00C13162"/>
    <w:rsid w:val="00C15C47"/>
    <w:rsid w:val="00C16EED"/>
    <w:rsid w:val="00C17138"/>
    <w:rsid w:val="00C17154"/>
    <w:rsid w:val="00C178F6"/>
    <w:rsid w:val="00C17B18"/>
    <w:rsid w:val="00C17D36"/>
    <w:rsid w:val="00C200F0"/>
    <w:rsid w:val="00C21796"/>
    <w:rsid w:val="00C22577"/>
    <w:rsid w:val="00C22A5C"/>
    <w:rsid w:val="00C22C39"/>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68B"/>
    <w:rsid w:val="00C33C9D"/>
    <w:rsid w:val="00C33CFF"/>
    <w:rsid w:val="00C344F9"/>
    <w:rsid w:val="00C36D26"/>
    <w:rsid w:val="00C36EE3"/>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4DBE"/>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5634"/>
    <w:rsid w:val="00C7630C"/>
    <w:rsid w:val="00C773AB"/>
    <w:rsid w:val="00C77729"/>
    <w:rsid w:val="00C80611"/>
    <w:rsid w:val="00C821B9"/>
    <w:rsid w:val="00C833D7"/>
    <w:rsid w:val="00C83515"/>
    <w:rsid w:val="00C8410B"/>
    <w:rsid w:val="00C84E55"/>
    <w:rsid w:val="00C86F0C"/>
    <w:rsid w:val="00C87E09"/>
    <w:rsid w:val="00C90C3B"/>
    <w:rsid w:val="00C91629"/>
    <w:rsid w:val="00C91F72"/>
    <w:rsid w:val="00C940E9"/>
    <w:rsid w:val="00C94120"/>
    <w:rsid w:val="00C951C0"/>
    <w:rsid w:val="00C95441"/>
    <w:rsid w:val="00C958F9"/>
    <w:rsid w:val="00CA095F"/>
    <w:rsid w:val="00CA0976"/>
    <w:rsid w:val="00CA1678"/>
    <w:rsid w:val="00CA23C4"/>
    <w:rsid w:val="00CA49A6"/>
    <w:rsid w:val="00CA4C8D"/>
    <w:rsid w:val="00CA53AD"/>
    <w:rsid w:val="00CA6C08"/>
    <w:rsid w:val="00CB0FEF"/>
    <w:rsid w:val="00CB1F1C"/>
    <w:rsid w:val="00CB31C1"/>
    <w:rsid w:val="00CB6267"/>
    <w:rsid w:val="00CC103C"/>
    <w:rsid w:val="00CC1082"/>
    <w:rsid w:val="00CC3D35"/>
    <w:rsid w:val="00CC4BD4"/>
    <w:rsid w:val="00CC4D91"/>
    <w:rsid w:val="00CC5FC5"/>
    <w:rsid w:val="00CC658D"/>
    <w:rsid w:val="00CC671B"/>
    <w:rsid w:val="00CC6EA1"/>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6A25"/>
    <w:rsid w:val="00CF7825"/>
    <w:rsid w:val="00D016B5"/>
    <w:rsid w:val="00D0170F"/>
    <w:rsid w:val="00D01FC7"/>
    <w:rsid w:val="00D0268D"/>
    <w:rsid w:val="00D030CC"/>
    <w:rsid w:val="00D034F1"/>
    <w:rsid w:val="00D07667"/>
    <w:rsid w:val="00D07DB2"/>
    <w:rsid w:val="00D1086E"/>
    <w:rsid w:val="00D11B17"/>
    <w:rsid w:val="00D11BEB"/>
    <w:rsid w:val="00D11DC3"/>
    <w:rsid w:val="00D12145"/>
    <w:rsid w:val="00D1302D"/>
    <w:rsid w:val="00D137EE"/>
    <w:rsid w:val="00D1387A"/>
    <w:rsid w:val="00D142CE"/>
    <w:rsid w:val="00D14345"/>
    <w:rsid w:val="00D14BF9"/>
    <w:rsid w:val="00D15A60"/>
    <w:rsid w:val="00D15ED1"/>
    <w:rsid w:val="00D1660C"/>
    <w:rsid w:val="00D17433"/>
    <w:rsid w:val="00D17C33"/>
    <w:rsid w:val="00D20C35"/>
    <w:rsid w:val="00D2133C"/>
    <w:rsid w:val="00D218F8"/>
    <w:rsid w:val="00D22106"/>
    <w:rsid w:val="00D246FE"/>
    <w:rsid w:val="00D247EA"/>
    <w:rsid w:val="00D24F7F"/>
    <w:rsid w:val="00D27D5E"/>
    <w:rsid w:val="00D301FC"/>
    <w:rsid w:val="00D30ABC"/>
    <w:rsid w:val="00D3293B"/>
    <w:rsid w:val="00D33093"/>
    <w:rsid w:val="00D3340B"/>
    <w:rsid w:val="00D33F2B"/>
    <w:rsid w:val="00D371F4"/>
    <w:rsid w:val="00D43775"/>
    <w:rsid w:val="00D47A16"/>
    <w:rsid w:val="00D50FEF"/>
    <w:rsid w:val="00D522F0"/>
    <w:rsid w:val="00D52760"/>
    <w:rsid w:val="00D52B50"/>
    <w:rsid w:val="00D52F2A"/>
    <w:rsid w:val="00D544B1"/>
    <w:rsid w:val="00D548A4"/>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B1"/>
    <w:rsid w:val="00D665E8"/>
    <w:rsid w:val="00D6707F"/>
    <w:rsid w:val="00D6796C"/>
    <w:rsid w:val="00D67F98"/>
    <w:rsid w:val="00D70CC0"/>
    <w:rsid w:val="00D722EF"/>
    <w:rsid w:val="00D72950"/>
    <w:rsid w:val="00D72D55"/>
    <w:rsid w:val="00D74C4B"/>
    <w:rsid w:val="00D762B3"/>
    <w:rsid w:val="00D774C8"/>
    <w:rsid w:val="00D777A9"/>
    <w:rsid w:val="00D777BE"/>
    <w:rsid w:val="00D81761"/>
    <w:rsid w:val="00D84D21"/>
    <w:rsid w:val="00D85F8F"/>
    <w:rsid w:val="00D8648E"/>
    <w:rsid w:val="00D86731"/>
    <w:rsid w:val="00D909E9"/>
    <w:rsid w:val="00D90D12"/>
    <w:rsid w:val="00D913EF"/>
    <w:rsid w:val="00D91A12"/>
    <w:rsid w:val="00D93BBE"/>
    <w:rsid w:val="00D9454D"/>
    <w:rsid w:val="00D95E12"/>
    <w:rsid w:val="00D96184"/>
    <w:rsid w:val="00D96343"/>
    <w:rsid w:val="00D965BF"/>
    <w:rsid w:val="00D96AB5"/>
    <w:rsid w:val="00DA0CA9"/>
    <w:rsid w:val="00DA153B"/>
    <w:rsid w:val="00DA25A4"/>
    <w:rsid w:val="00DA2881"/>
    <w:rsid w:val="00DA309C"/>
    <w:rsid w:val="00DA3544"/>
    <w:rsid w:val="00DA518D"/>
    <w:rsid w:val="00DA535F"/>
    <w:rsid w:val="00DA57D4"/>
    <w:rsid w:val="00DA628F"/>
    <w:rsid w:val="00DA717B"/>
    <w:rsid w:val="00DA7636"/>
    <w:rsid w:val="00DA7672"/>
    <w:rsid w:val="00DA76F2"/>
    <w:rsid w:val="00DA7D5F"/>
    <w:rsid w:val="00DB41CE"/>
    <w:rsid w:val="00DB4622"/>
    <w:rsid w:val="00DB4793"/>
    <w:rsid w:val="00DB57ED"/>
    <w:rsid w:val="00DC0CBC"/>
    <w:rsid w:val="00DC0FAD"/>
    <w:rsid w:val="00DC1260"/>
    <w:rsid w:val="00DC1E63"/>
    <w:rsid w:val="00DC25AD"/>
    <w:rsid w:val="00DC4500"/>
    <w:rsid w:val="00DC657C"/>
    <w:rsid w:val="00DC728C"/>
    <w:rsid w:val="00DD04E1"/>
    <w:rsid w:val="00DD4580"/>
    <w:rsid w:val="00DD5323"/>
    <w:rsid w:val="00DD620B"/>
    <w:rsid w:val="00DD6E2C"/>
    <w:rsid w:val="00DD798E"/>
    <w:rsid w:val="00DE01E3"/>
    <w:rsid w:val="00DE1565"/>
    <w:rsid w:val="00DE17DD"/>
    <w:rsid w:val="00DE17E5"/>
    <w:rsid w:val="00DE41A3"/>
    <w:rsid w:val="00DE429A"/>
    <w:rsid w:val="00DE5EEF"/>
    <w:rsid w:val="00DE6D90"/>
    <w:rsid w:val="00DE7B66"/>
    <w:rsid w:val="00DF002F"/>
    <w:rsid w:val="00DF0045"/>
    <w:rsid w:val="00DF1466"/>
    <w:rsid w:val="00DF1F3D"/>
    <w:rsid w:val="00DF1FA1"/>
    <w:rsid w:val="00DF2254"/>
    <w:rsid w:val="00DF2D2F"/>
    <w:rsid w:val="00DF38FD"/>
    <w:rsid w:val="00DF3E13"/>
    <w:rsid w:val="00DF4673"/>
    <w:rsid w:val="00DF638D"/>
    <w:rsid w:val="00DF6812"/>
    <w:rsid w:val="00DF70E6"/>
    <w:rsid w:val="00DF7C4C"/>
    <w:rsid w:val="00E0045E"/>
    <w:rsid w:val="00E00595"/>
    <w:rsid w:val="00E00749"/>
    <w:rsid w:val="00E020E0"/>
    <w:rsid w:val="00E0244D"/>
    <w:rsid w:val="00E02A4F"/>
    <w:rsid w:val="00E02BEE"/>
    <w:rsid w:val="00E02F9B"/>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979"/>
    <w:rsid w:val="00E42D23"/>
    <w:rsid w:val="00E42F9B"/>
    <w:rsid w:val="00E4343C"/>
    <w:rsid w:val="00E43F62"/>
    <w:rsid w:val="00E44201"/>
    <w:rsid w:val="00E44517"/>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0C67"/>
    <w:rsid w:val="00E711B3"/>
    <w:rsid w:val="00E71F6D"/>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1C09"/>
    <w:rsid w:val="00E9265A"/>
    <w:rsid w:val="00E931D7"/>
    <w:rsid w:val="00E957CC"/>
    <w:rsid w:val="00EA1745"/>
    <w:rsid w:val="00EA230F"/>
    <w:rsid w:val="00EA233B"/>
    <w:rsid w:val="00EA304C"/>
    <w:rsid w:val="00EA31C2"/>
    <w:rsid w:val="00EA38AE"/>
    <w:rsid w:val="00EA49D4"/>
    <w:rsid w:val="00EA5630"/>
    <w:rsid w:val="00EA7714"/>
    <w:rsid w:val="00EB04A0"/>
    <w:rsid w:val="00EB0DE6"/>
    <w:rsid w:val="00EB187A"/>
    <w:rsid w:val="00EB2AA7"/>
    <w:rsid w:val="00EB5434"/>
    <w:rsid w:val="00EB66C4"/>
    <w:rsid w:val="00EB72C9"/>
    <w:rsid w:val="00EB79F3"/>
    <w:rsid w:val="00EB7C7C"/>
    <w:rsid w:val="00EC0910"/>
    <w:rsid w:val="00EC1E20"/>
    <w:rsid w:val="00EC23C7"/>
    <w:rsid w:val="00EC36C2"/>
    <w:rsid w:val="00EC4D8D"/>
    <w:rsid w:val="00EC4F16"/>
    <w:rsid w:val="00EC50FB"/>
    <w:rsid w:val="00EC5C10"/>
    <w:rsid w:val="00EC7D25"/>
    <w:rsid w:val="00ED0791"/>
    <w:rsid w:val="00ED0A27"/>
    <w:rsid w:val="00ED17F4"/>
    <w:rsid w:val="00ED1EBE"/>
    <w:rsid w:val="00ED2ECB"/>
    <w:rsid w:val="00ED2EDD"/>
    <w:rsid w:val="00ED3503"/>
    <w:rsid w:val="00ED4709"/>
    <w:rsid w:val="00ED64FA"/>
    <w:rsid w:val="00EE080E"/>
    <w:rsid w:val="00EE0A2B"/>
    <w:rsid w:val="00EE2EA3"/>
    <w:rsid w:val="00EE4721"/>
    <w:rsid w:val="00EE4F2C"/>
    <w:rsid w:val="00EE66B4"/>
    <w:rsid w:val="00EE6D11"/>
    <w:rsid w:val="00EE79B8"/>
    <w:rsid w:val="00EE7E85"/>
    <w:rsid w:val="00EF0C3D"/>
    <w:rsid w:val="00EF1486"/>
    <w:rsid w:val="00EF20BC"/>
    <w:rsid w:val="00EF2CAC"/>
    <w:rsid w:val="00EF37FC"/>
    <w:rsid w:val="00EF3A5B"/>
    <w:rsid w:val="00EF6183"/>
    <w:rsid w:val="00EF73A7"/>
    <w:rsid w:val="00F00678"/>
    <w:rsid w:val="00F01516"/>
    <w:rsid w:val="00F049E2"/>
    <w:rsid w:val="00F06C2A"/>
    <w:rsid w:val="00F07B09"/>
    <w:rsid w:val="00F11975"/>
    <w:rsid w:val="00F1390D"/>
    <w:rsid w:val="00F145B6"/>
    <w:rsid w:val="00F15385"/>
    <w:rsid w:val="00F15C00"/>
    <w:rsid w:val="00F1612A"/>
    <w:rsid w:val="00F1644D"/>
    <w:rsid w:val="00F16AC6"/>
    <w:rsid w:val="00F16B81"/>
    <w:rsid w:val="00F20C8B"/>
    <w:rsid w:val="00F21980"/>
    <w:rsid w:val="00F22E5C"/>
    <w:rsid w:val="00F2438C"/>
    <w:rsid w:val="00F24C9F"/>
    <w:rsid w:val="00F2578E"/>
    <w:rsid w:val="00F260DE"/>
    <w:rsid w:val="00F30372"/>
    <w:rsid w:val="00F30D47"/>
    <w:rsid w:val="00F31480"/>
    <w:rsid w:val="00F31711"/>
    <w:rsid w:val="00F31D9C"/>
    <w:rsid w:val="00F3201D"/>
    <w:rsid w:val="00F32F3E"/>
    <w:rsid w:val="00F35B1C"/>
    <w:rsid w:val="00F36266"/>
    <w:rsid w:val="00F40503"/>
    <w:rsid w:val="00F406A0"/>
    <w:rsid w:val="00F40C81"/>
    <w:rsid w:val="00F43193"/>
    <w:rsid w:val="00F437B8"/>
    <w:rsid w:val="00F44CBD"/>
    <w:rsid w:val="00F506FF"/>
    <w:rsid w:val="00F5070F"/>
    <w:rsid w:val="00F5448E"/>
    <w:rsid w:val="00F55242"/>
    <w:rsid w:val="00F55E23"/>
    <w:rsid w:val="00F56037"/>
    <w:rsid w:val="00F56F99"/>
    <w:rsid w:val="00F57129"/>
    <w:rsid w:val="00F578B2"/>
    <w:rsid w:val="00F60FFA"/>
    <w:rsid w:val="00F610A1"/>
    <w:rsid w:val="00F614CA"/>
    <w:rsid w:val="00F619FB"/>
    <w:rsid w:val="00F6284B"/>
    <w:rsid w:val="00F62DA4"/>
    <w:rsid w:val="00F63E7E"/>
    <w:rsid w:val="00F651B9"/>
    <w:rsid w:val="00F66271"/>
    <w:rsid w:val="00F6679D"/>
    <w:rsid w:val="00F66822"/>
    <w:rsid w:val="00F704DB"/>
    <w:rsid w:val="00F70BDE"/>
    <w:rsid w:val="00F727EA"/>
    <w:rsid w:val="00F72F89"/>
    <w:rsid w:val="00F739E6"/>
    <w:rsid w:val="00F74474"/>
    <w:rsid w:val="00F745CA"/>
    <w:rsid w:val="00F766CB"/>
    <w:rsid w:val="00F76F68"/>
    <w:rsid w:val="00F775DA"/>
    <w:rsid w:val="00F80AD3"/>
    <w:rsid w:val="00F822AD"/>
    <w:rsid w:val="00F838E8"/>
    <w:rsid w:val="00F83AD4"/>
    <w:rsid w:val="00F83B50"/>
    <w:rsid w:val="00F85368"/>
    <w:rsid w:val="00F856CE"/>
    <w:rsid w:val="00F870FA"/>
    <w:rsid w:val="00F87BC6"/>
    <w:rsid w:val="00F913A0"/>
    <w:rsid w:val="00F938CC"/>
    <w:rsid w:val="00F96018"/>
    <w:rsid w:val="00F96B3F"/>
    <w:rsid w:val="00FA1873"/>
    <w:rsid w:val="00FA4E0E"/>
    <w:rsid w:val="00FA5A79"/>
    <w:rsid w:val="00FA6733"/>
    <w:rsid w:val="00FA6E4F"/>
    <w:rsid w:val="00FA7AF6"/>
    <w:rsid w:val="00FB00CB"/>
    <w:rsid w:val="00FB01E3"/>
    <w:rsid w:val="00FB0499"/>
    <w:rsid w:val="00FB0A7B"/>
    <w:rsid w:val="00FB0BFE"/>
    <w:rsid w:val="00FB0E3A"/>
    <w:rsid w:val="00FB122F"/>
    <w:rsid w:val="00FB3981"/>
    <w:rsid w:val="00FB43DE"/>
    <w:rsid w:val="00FB4C51"/>
    <w:rsid w:val="00FB5509"/>
    <w:rsid w:val="00FB72C1"/>
    <w:rsid w:val="00FB786B"/>
    <w:rsid w:val="00FC0F63"/>
    <w:rsid w:val="00FC117D"/>
    <w:rsid w:val="00FC2A5A"/>
    <w:rsid w:val="00FC3500"/>
    <w:rsid w:val="00FD05AF"/>
    <w:rsid w:val="00FD0726"/>
    <w:rsid w:val="00FD42A0"/>
    <w:rsid w:val="00FD4CEE"/>
    <w:rsid w:val="00FD4F00"/>
    <w:rsid w:val="00FD795B"/>
    <w:rsid w:val="00FE0465"/>
    <w:rsid w:val="00FE19D6"/>
    <w:rsid w:val="00FE20D9"/>
    <w:rsid w:val="00FE2AFA"/>
    <w:rsid w:val="00FE30B5"/>
    <w:rsid w:val="00FE5748"/>
    <w:rsid w:val="00FE63D4"/>
    <w:rsid w:val="00FE66DD"/>
    <w:rsid w:val="00FF0EFD"/>
    <w:rsid w:val="00FF1DBD"/>
    <w:rsid w:val="00FF1EFF"/>
    <w:rsid w:val="00FF24F6"/>
    <w:rsid w:val="00FF2A3F"/>
    <w:rsid w:val="00FF4EC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14:docId w14:val="39EFA3E7"/>
  <w15:docId w15:val="{A6986147-978E-42AB-8B54-8EA3C5AE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1,PP Char1,5_G_6 Char1"/>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aliases w:val="H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uiPriority w:val="20"/>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character" w:styleId="PlaceholderText">
    <w:name w:val="Placeholder Text"/>
    <w:basedOn w:val="DefaultParagraphFont"/>
    <w:uiPriority w:val="99"/>
    <w:semiHidden/>
    <w:rsid w:val="00BC709C"/>
    <w:rPr>
      <w:color w:val="808080"/>
    </w:rPr>
  </w:style>
  <w:style w:type="character" w:customStyle="1" w:styleId="FootnoteTextChar">
    <w:name w:val="Footnote Text Char"/>
    <w:aliases w:val="5_G Char,PP Char,5_G_6 Char"/>
    <w:rsid w:val="00F506FF"/>
    <w:rPr>
      <w:sz w:val="18"/>
      <w:lang w:val="fr-CH" w:eastAsia="en-US" w:bidi="ar-SA"/>
    </w:rPr>
  </w:style>
  <w:style w:type="paragraph" w:customStyle="1" w:styleId="Paragraphedeliste1">
    <w:name w:val="Paragraphe de liste1"/>
    <w:basedOn w:val="Normal"/>
    <w:qFormat/>
    <w:rsid w:val="00402693"/>
    <w:pPr>
      <w:ind w:left="720"/>
      <w:contextualSpacing/>
    </w:pPr>
    <w:rPr>
      <w:lang w:val="en-GB"/>
    </w:rPr>
  </w:style>
  <w:style w:type="character" w:customStyle="1" w:styleId="5GCarattereCarattere">
    <w:name w:val="5_G Carattere Carattere"/>
    <w:rsid w:val="00402693"/>
    <w:rPr>
      <w:rFonts w:ascii="Times New Roman" w:eastAsia="Times New Roman" w:hAnsi="Times New Roman" w:cs="Times New Roman"/>
      <w:sz w:val="18"/>
      <w:szCs w:val="20"/>
    </w:rPr>
  </w:style>
  <w:style w:type="paragraph" w:customStyle="1" w:styleId="Paragrafoelenco">
    <w:name w:val="Paragrafo elenco"/>
    <w:basedOn w:val="Normal"/>
    <w:qFormat/>
    <w:rsid w:val="00402693"/>
    <w:pPr>
      <w:ind w:left="720"/>
      <w:contextualSpacing/>
    </w:pPr>
    <w:rPr>
      <w:lang w:val="en-GB"/>
    </w:rPr>
  </w:style>
  <w:style w:type="character" w:customStyle="1" w:styleId="CarattereCarattere20">
    <w:name w:val="Carattere Carattere20"/>
    <w:semiHidden/>
    <w:rsid w:val="00402693"/>
    <w:rPr>
      <w:rFonts w:ascii="Tahoma" w:eastAsia="Times New Roman" w:hAnsi="Tahoma" w:cs="Tahoma"/>
      <w:sz w:val="16"/>
      <w:szCs w:val="16"/>
      <w:lang w:val="en-GB" w:eastAsia="en-US"/>
    </w:rPr>
  </w:style>
  <w:style w:type="paragraph" w:customStyle="1" w:styleId="Rom1">
    <w:name w:val="Rom1"/>
    <w:basedOn w:val="Normal"/>
    <w:rsid w:val="00402693"/>
    <w:pPr>
      <w:numPr>
        <w:numId w:val="6"/>
      </w:numPr>
      <w:suppressAutoHyphens w:val="0"/>
      <w:spacing w:after="240" w:line="240" w:lineRule="auto"/>
      <w:ind w:left="1441" w:hanging="590"/>
    </w:pPr>
    <w:rPr>
      <w:sz w:val="24"/>
      <w:lang w:val="en-GB"/>
    </w:rPr>
  </w:style>
  <w:style w:type="paragraph" w:customStyle="1" w:styleId="Eingezogen-Standard">
    <w:name w:val="Eingezogen-Standard"/>
    <w:basedOn w:val="Normal"/>
    <w:rsid w:val="00402693"/>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402693"/>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402693"/>
    <w:rPr>
      <w:rFonts w:ascii="Arial" w:eastAsia="SimSun" w:hAnsi="Arial"/>
      <w:sz w:val="24"/>
      <w:szCs w:val="24"/>
      <w:lang w:val="en-US" w:eastAsia="it-IT"/>
    </w:rPr>
  </w:style>
  <w:style w:type="paragraph" w:customStyle="1" w:styleId="testo">
    <w:name w:val="testo"/>
    <w:basedOn w:val="Normal"/>
    <w:link w:val="testoCarattere"/>
    <w:rsid w:val="00402693"/>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402693"/>
    <w:rPr>
      <w:rFonts w:ascii="Arial" w:eastAsia="SimSun" w:hAnsi="Arial"/>
      <w:sz w:val="24"/>
      <w:lang w:val="en-US" w:eastAsia="it-IT"/>
    </w:rPr>
  </w:style>
  <w:style w:type="paragraph" w:customStyle="1" w:styleId="Titpar1">
    <w:name w:val="Tit par 1"/>
    <w:basedOn w:val="Normal"/>
    <w:next w:val="testo"/>
    <w:link w:val="Titpar1Carattere"/>
    <w:rsid w:val="00402693"/>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402693"/>
    <w:rPr>
      <w:rFonts w:ascii="Arial" w:eastAsia="SimSun" w:hAnsi="Arial"/>
      <w:b/>
      <w:caps/>
      <w:sz w:val="24"/>
      <w:lang w:val="en-US" w:eastAsia="it-IT"/>
    </w:rPr>
  </w:style>
  <w:style w:type="table" w:customStyle="1" w:styleId="Grilledutableau1">
    <w:name w:val="Grille du tableau1"/>
    <w:basedOn w:val="TableNormal"/>
    <w:next w:val="TableGrid"/>
    <w:semiHidden/>
    <w:rsid w:val="00FF1EF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76873887">
      <w:bodyDiv w:val="1"/>
      <w:marLeft w:val="0"/>
      <w:marRight w:val="0"/>
      <w:marTop w:val="0"/>
      <w:marBottom w:val="0"/>
      <w:divBdr>
        <w:top w:val="none" w:sz="0" w:space="0" w:color="auto"/>
        <w:left w:val="none" w:sz="0" w:space="0" w:color="auto"/>
        <w:bottom w:val="none" w:sz="0" w:space="0" w:color="auto"/>
        <w:right w:val="none" w:sz="0" w:space="0" w:color="auto"/>
      </w:divBdr>
    </w:div>
    <w:div w:id="327169806">
      <w:bodyDiv w:val="1"/>
      <w:marLeft w:val="0"/>
      <w:marRight w:val="0"/>
      <w:marTop w:val="0"/>
      <w:marBottom w:val="0"/>
      <w:divBdr>
        <w:top w:val="none" w:sz="0" w:space="0" w:color="auto"/>
        <w:left w:val="none" w:sz="0" w:space="0" w:color="auto"/>
        <w:bottom w:val="none" w:sz="0" w:space="0" w:color="auto"/>
        <w:right w:val="none" w:sz="0" w:space="0" w:color="auto"/>
      </w:divBdr>
    </w:div>
    <w:div w:id="348223410">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15080969">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03494854">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999193678">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178227157">
      <w:bodyDiv w:val="1"/>
      <w:marLeft w:val="0"/>
      <w:marRight w:val="0"/>
      <w:marTop w:val="0"/>
      <w:marBottom w:val="0"/>
      <w:divBdr>
        <w:top w:val="none" w:sz="0" w:space="0" w:color="auto"/>
        <w:left w:val="none" w:sz="0" w:space="0" w:color="auto"/>
        <w:bottom w:val="none" w:sz="0" w:space="0" w:color="auto"/>
        <w:right w:val="none" w:sz="0" w:space="0" w:color="auto"/>
      </w:divBdr>
    </w:div>
    <w:div w:id="1201625117">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326974530">
      <w:bodyDiv w:val="1"/>
      <w:marLeft w:val="0"/>
      <w:marRight w:val="0"/>
      <w:marTop w:val="0"/>
      <w:marBottom w:val="0"/>
      <w:divBdr>
        <w:top w:val="none" w:sz="0" w:space="0" w:color="auto"/>
        <w:left w:val="none" w:sz="0" w:space="0" w:color="auto"/>
        <w:bottom w:val="none" w:sz="0" w:space="0" w:color="auto"/>
        <w:right w:val="none" w:sz="0" w:space="0" w:color="auto"/>
      </w:divBdr>
    </w:div>
    <w:div w:id="1367365286">
      <w:bodyDiv w:val="1"/>
      <w:marLeft w:val="0"/>
      <w:marRight w:val="0"/>
      <w:marTop w:val="0"/>
      <w:marBottom w:val="0"/>
      <w:divBdr>
        <w:top w:val="none" w:sz="0" w:space="0" w:color="auto"/>
        <w:left w:val="none" w:sz="0" w:space="0" w:color="auto"/>
        <w:bottom w:val="none" w:sz="0" w:space="0" w:color="auto"/>
        <w:right w:val="none" w:sz="0" w:space="0" w:color="auto"/>
      </w:divBdr>
    </w:div>
    <w:div w:id="1407874818">
      <w:bodyDiv w:val="1"/>
      <w:marLeft w:val="0"/>
      <w:marRight w:val="0"/>
      <w:marTop w:val="0"/>
      <w:marBottom w:val="0"/>
      <w:divBdr>
        <w:top w:val="none" w:sz="0" w:space="0" w:color="auto"/>
        <w:left w:val="none" w:sz="0" w:space="0" w:color="auto"/>
        <w:bottom w:val="none" w:sz="0" w:space="0" w:color="auto"/>
        <w:right w:val="none" w:sz="0" w:space="0" w:color="auto"/>
      </w:divBdr>
    </w:div>
    <w:div w:id="1459955908">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21049341">
      <w:bodyDiv w:val="1"/>
      <w:marLeft w:val="0"/>
      <w:marRight w:val="0"/>
      <w:marTop w:val="0"/>
      <w:marBottom w:val="0"/>
      <w:divBdr>
        <w:top w:val="none" w:sz="0" w:space="0" w:color="auto"/>
        <w:left w:val="none" w:sz="0" w:space="0" w:color="auto"/>
        <w:bottom w:val="none" w:sz="0" w:space="0" w:color="auto"/>
        <w:right w:val="none" w:sz="0" w:space="0" w:color="auto"/>
      </w:divBdr>
    </w:div>
    <w:div w:id="1753769359">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1976522942">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67AFF-C462-4961-9C8E-E9D82BC8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2623</Words>
  <Characters>14326</Characters>
  <Application>Microsoft Office Word</Application>
  <DocSecurity>0</DocSecurity>
  <Lines>349</Lines>
  <Paragraphs>144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1711617</vt:lpstr>
      <vt:lpstr>1711617</vt:lpstr>
      <vt:lpstr>1711617</vt:lpstr>
    </vt:vector>
  </TitlesOfParts>
  <Company>CSD</Company>
  <LinksUpToDate>false</LinksUpToDate>
  <CharactersWithSpaces>16805</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1711617</dc:title>
  <dc:subject>ECE/TRANS/WP.29/GRRF/2017/24</dc:subject>
  <dc:creator>PDF ENG</dc:creator>
  <cp:lastModifiedBy>Francois Guichard</cp:lastModifiedBy>
  <cp:revision>5</cp:revision>
  <cp:lastPrinted>2017-07-10T13:30:00Z</cp:lastPrinted>
  <dcterms:created xsi:type="dcterms:W3CDTF">2019-01-24T13:58:00Z</dcterms:created>
  <dcterms:modified xsi:type="dcterms:W3CDTF">2019-01-25T13:38:00Z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