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45D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45D23" w:rsidP="00245D23">
            <w:pPr>
              <w:jc w:val="right"/>
            </w:pPr>
            <w:r w:rsidRPr="00245D23">
              <w:rPr>
                <w:sz w:val="40"/>
              </w:rPr>
              <w:t>ECE</w:t>
            </w:r>
            <w:r>
              <w:t>/TRANS/WP.29/GRVA/2019/28</w:t>
            </w:r>
          </w:p>
        </w:tc>
      </w:tr>
      <w:tr w:rsidR="002D5AAC" w:rsidRPr="00245D2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45D2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45D23" w:rsidRDefault="00245D23" w:rsidP="00245D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2019</w:t>
            </w:r>
          </w:p>
          <w:p w:rsidR="00245D23" w:rsidRDefault="00245D23" w:rsidP="00245D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45D23" w:rsidRPr="008D53B6" w:rsidRDefault="00245D23" w:rsidP="00245D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45D2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45D23" w:rsidRPr="00A36B53" w:rsidRDefault="00245D23" w:rsidP="00245D23">
      <w:pPr>
        <w:spacing w:before="120" w:line="240" w:lineRule="auto"/>
        <w:rPr>
          <w:sz w:val="28"/>
          <w:szCs w:val="28"/>
        </w:rPr>
      </w:pPr>
      <w:r w:rsidRPr="00A36B53">
        <w:rPr>
          <w:sz w:val="28"/>
          <w:szCs w:val="28"/>
        </w:rPr>
        <w:t>Комитет по внутреннему транспорту</w:t>
      </w:r>
    </w:p>
    <w:p w:rsidR="00245D23" w:rsidRPr="00A36B53" w:rsidRDefault="00245D23" w:rsidP="00245D23">
      <w:pPr>
        <w:spacing w:before="120" w:line="240" w:lineRule="auto"/>
        <w:rPr>
          <w:b/>
          <w:sz w:val="24"/>
          <w:szCs w:val="24"/>
        </w:rPr>
      </w:pPr>
      <w:r w:rsidRPr="00A36B5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36B53">
        <w:rPr>
          <w:b/>
          <w:bCs/>
          <w:sz w:val="24"/>
          <w:szCs w:val="24"/>
        </w:rPr>
        <w:br/>
        <w:t>в области транспортных средств</w:t>
      </w:r>
    </w:p>
    <w:p w:rsidR="00245D23" w:rsidRPr="00A36B53" w:rsidRDefault="00245D23" w:rsidP="00245D23">
      <w:pPr>
        <w:spacing w:before="120"/>
        <w:rPr>
          <w:b/>
        </w:rPr>
      </w:pPr>
      <w:r w:rsidRPr="00A36B53">
        <w:rPr>
          <w:b/>
          <w:bCs/>
        </w:rPr>
        <w:t xml:space="preserve">Рабочая группа по автоматизированным/автономным </w:t>
      </w:r>
      <w:r w:rsidRPr="00A36B53">
        <w:rPr>
          <w:b/>
          <w:bCs/>
        </w:rPr>
        <w:br/>
        <w:t>и подключенным транспортным средствам</w:t>
      </w:r>
      <w:r w:rsidRPr="00245D23">
        <w:rPr>
          <w:rStyle w:val="aa"/>
          <w:sz w:val="20"/>
          <w:szCs w:val="20"/>
          <w:vertAlign w:val="baseline"/>
        </w:rPr>
        <w:footnoteReference w:customMarkFollows="1" w:id="1"/>
        <w:t>*</w:t>
      </w:r>
    </w:p>
    <w:p w:rsidR="00245D23" w:rsidRPr="00A36B53" w:rsidRDefault="00245D23" w:rsidP="00245D23">
      <w:pPr>
        <w:spacing w:before="120"/>
        <w:rPr>
          <w:b/>
        </w:rPr>
      </w:pPr>
      <w:r w:rsidRPr="00A36B53">
        <w:rPr>
          <w:b/>
        </w:rPr>
        <w:t xml:space="preserve">Четвертая </w:t>
      </w:r>
      <w:r w:rsidRPr="00A36B53">
        <w:rPr>
          <w:b/>
          <w:bCs/>
        </w:rPr>
        <w:t>сессия</w:t>
      </w:r>
    </w:p>
    <w:p w:rsidR="00245D23" w:rsidRPr="00A36B53" w:rsidRDefault="00245D23" w:rsidP="00245D23">
      <w:r w:rsidRPr="00A36B53">
        <w:t>Женева, 24–27 сентября 2019 года</w:t>
      </w:r>
    </w:p>
    <w:p w:rsidR="00245D23" w:rsidRPr="00A36B53" w:rsidRDefault="00245D23" w:rsidP="00245D23">
      <w:r w:rsidRPr="00A36B53">
        <w:t>Пункт 6 a) предварительной повестки дня</w:t>
      </w:r>
    </w:p>
    <w:p w:rsidR="00E12C5F" w:rsidRDefault="00245D23" w:rsidP="00245D23">
      <w:r w:rsidRPr="00A36B53">
        <w:rPr>
          <w:b/>
        </w:rPr>
        <w:t>Правила № 79 ООН:</w:t>
      </w:r>
      <w:r w:rsidRPr="00A36B53">
        <w:rPr>
          <w:b/>
        </w:rPr>
        <w:br/>
        <w:t>автоматизированная функция рулевого управления</w:t>
      </w:r>
    </w:p>
    <w:p w:rsidR="00245D23" w:rsidRPr="00A36B53" w:rsidRDefault="00245D23" w:rsidP="00245D23">
      <w:pPr>
        <w:pStyle w:val="HChG"/>
      </w:pPr>
      <w:r>
        <w:tab/>
      </w:r>
      <w:r>
        <w:tab/>
      </w:r>
      <w:r w:rsidRPr="00A36B53">
        <w:t>Предложение по поправкам серии 03 к Правилам № 79 ООН (оборудование рулевого управления)</w:t>
      </w:r>
    </w:p>
    <w:p w:rsidR="00245D23" w:rsidRPr="00A36B53" w:rsidRDefault="00245D23" w:rsidP="00245D23">
      <w:pPr>
        <w:pStyle w:val="H1G"/>
        <w:rPr>
          <w:szCs w:val="24"/>
        </w:rPr>
      </w:pPr>
      <w:r w:rsidRPr="00A36B53">
        <w:tab/>
      </w:r>
      <w:r w:rsidRPr="00A36B53">
        <w:tab/>
        <w:t>Представлено экспертом от Европейской ассоциации по</w:t>
      </w:r>
      <w:r w:rsidR="00910762">
        <w:t> </w:t>
      </w:r>
      <w:proofErr w:type="spellStart"/>
      <w:r w:rsidRPr="00A36B53">
        <w:t>электромобильности</w:t>
      </w:r>
      <w:proofErr w:type="spellEnd"/>
      <w:r w:rsidRPr="00245D2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:rsidR="00245D23" w:rsidRDefault="00245D23" w:rsidP="00245D23">
      <w:pPr>
        <w:pStyle w:val="SingleTxtG"/>
      </w:pPr>
      <w:r w:rsidRPr="00A36B53">
        <w:tab/>
      </w:r>
      <w:r w:rsidRPr="00A36B53">
        <w:tab/>
        <w:t xml:space="preserve">Воспроизведенный ниже текст был подготовлен экспертом от Европейской ассоциации по </w:t>
      </w:r>
      <w:proofErr w:type="spellStart"/>
      <w:r w:rsidRPr="00A36B53">
        <w:t>электромобильности</w:t>
      </w:r>
      <w:proofErr w:type="spellEnd"/>
      <w:r w:rsidRPr="00A36B53">
        <w:t xml:space="preserve"> (АВЕРЕ) в це</w:t>
      </w:r>
      <w:r>
        <w:t>лях внесения поправок в Правила </w:t>
      </w:r>
      <w:r w:rsidRPr="00A36B53">
        <w:t>№ 79 ООН. Он направлен на уточнение текста Правил.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245D23" w:rsidRPr="00A36B53" w:rsidRDefault="00245D23" w:rsidP="00245D23">
      <w:pPr>
        <w:pStyle w:val="HChG"/>
        <w:pageBreakBefore/>
      </w:pPr>
      <w:r>
        <w:lastRenderedPageBreak/>
        <w:tab/>
      </w:r>
      <w:r w:rsidRPr="00A36B53">
        <w:t>I.</w:t>
      </w:r>
      <w:r w:rsidRPr="00A36B53">
        <w:tab/>
      </w:r>
      <w:r w:rsidRPr="00A36B53">
        <w:rPr>
          <w:bCs/>
        </w:rPr>
        <w:t>Предложение</w:t>
      </w:r>
    </w:p>
    <w:p w:rsidR="00245D23" w:rsidRPr="00A36B53" w:rsidRDefault="00245D23" w:rsidP="00245D23">
      <w:pPr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A36B53">
        <w:rPr>
          <w:i/>
          <w:iCs/>
        </w:rPr>
        <w:t xml:space="preserve">Пункт </w:t>
      </w:r>
      <w:r w:rsidRPr="00A36B53">
        <w:rPr>
          <w:rFonts w:asciiTheme="majorBidi" w:hAnsiTheme="majorBidi" w:cstheme="majorBidi"/>
          <w:i/>
          <w:lang w:val="sv-SE"/>
        </w:rPr>
        <w:t>5.6.4.6.7</w:t>
      </w:r>
      <w:r w:rsidRPr="00A36B53">
        <w:rPr>
          <w:rFonts w:asciiTheme="majorBidi" w:hAnsiTheme="majorBidi" w:cstheme="majorBidi"/>
          <w:i/>
        </w:rPr>
        <w:t xml:space="preserve"> </w:t>
      </w:r>
      <w:r w:rsidRPr="00A36B53">
        <w:t>изменить следующим образом</w:t>
      </w:r>
      <w:r w:rsidRPr="00A36B53">
        <w:rPr>
          <w:rFonts w:asciiTheme="majorBidi" w:hAnsiTheme="majorBidi" w:cstheme="majorBidi"/>
        </w:rPr>
        <w:t>:</w:t>
      </w:r>
    </w:p>
    <w:p w:rsidR="00245D23" w:rsidRPr="00A36B53" w:rsidRDefault="00245D23" w:rsidP="00245D23">
      <w:pPr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«</w:t>
      </w:r>
      <w:r w:rsidRPr="00A36B53">
        <w:rPr>
          <w:rFonts w:asciiTheme="majorBidi" w:hAnsiTheme="majorBidi" w:cstheme="majorBidi"/>
        </w:rPr>
        <w:t>5.6.4.6.7</w:t>
      </w:r>
      <w:r w:rsidRPr="00A36B53">
        <w:rPr>
          <w:rFonts w:asciiTheme="majorBidi" w:hAnsiTheme="majorBidi" w:cstheme="majorBidi"/>
        </w:rPr>
        <w:tab/>
      </w:r>
      <w:r w:rsidRPr="00A36B53">
        <w:t>Указатель поворота остается включенным в течение всего периода осуществления маневра смены полосы и выключается системой не позднее чем через 0,5 с</w:t>
      </w:r>
      <w:r w:rsidR="00910762">
        <w:t>екунды</w:t>
      </w:r>
      <w:r w:rsidRPr="00A36B53">
        <w:t xml:space="preserve"> после восста</w:t>
      </w:r>
      <w:r w:rsidR="00A02FD5">
        <w:t>новления функции АФРУ категории </w:t>
      </w:r>
      <w:r w:rsidRPr="00A36B53">
        <w:t>В1 по удержанию транспортного средства в пределах полосы, как указано в пункте 5.6.4.6.6 выше.</w:t>
      </w:r>
    </w:p>
    <w:p w:rsidR="00245D23" w:rsidRPr="00A36B53" w:rsidRDefault="00245D23" w:rsidP="00245D23">
      <w:pPr>
        <w:spacing w:after="120" w:line="240" w:lineRule="auto"/>
        <w:ind w:left="2268" w:right="1134"/>
        <w:jc w:val="both"/>
        <w:rPr>
          <w:b/>
          <w:bCs/>
        </w:rPr>
      </w:pPr>
      <w:r w:rsidRPr="00A36B53">
        <w:rPr>
          <w:b/>
          <w:bCs/>
        </w:rPr>
        <w:t xml:space="preserve">Если маневр инициируется на транспортном средстве, оснащенном рычагом указателя поворота с механическим управлением, то после завершения </w:t>
      </w:r>
      <w:r w:rsidRPr="00A36B53">
        <w:rPr>
          <w:b/>
        </w:rPr>
        <w:t>маневра смены полосы</w:t>
      </w:r>
      <w:r w:rsidRPr="00A36B53">
        <w:rPr>
          <w:b/>
          <w:bCs/>
        </w:rPr>
        <w:t xml:space="preserve"> указатель поворота может оставаться включенным.</w:t>
      </w:r>
    </w:p>
    <w:p w:rsidR="00245D23" w:rsidRPr="00A36B53" w:rsidRDefault="00245D23" w:rsidP="00245D23">
      <w:pPr>
        <w:spacing w:after="120" w:line="240" w:lineRule="auto"/>
        <w:ind w:left="2268" w:right="1134"/>
        <w:jc w:val="both"/>
        <w:rPr>
          <w:b/>
          <w:bCs/>
        </w:rPr>
      </w:pPr>
      <w:r w:rsidRPr="00A36B53">
        <w:rPr>
          <w:b/>
          <w:bCs/>
        </w:rPr>
        <w:t>Если водитель не отключил механическое управление указателем поворота в течение 2 секунд после завершения маневра смены полосы, ему будет подан оптический сигнал, указывающий на завершение маневра смены полосы и необходимость выключить указатель поворота.</w:t>
      </w:r>
    </w:p>
    <w:p w:rsidR="00245D23" w:rsidRPr="00A36B53" w:rsidRDefault="00245D23" w:rsidP="00245D23">
      <w:pPr>
        <w:spacing w:after="120" w:line="240" w:lineRule="auto"/>
        <w:ind w:left="2268" w:right="1134"/>
        <w:jc w:val="both"/>
        <w:rPr>
          <w:b/>
          <w:bCs/>
        </w:rPr>
      </w:pPr>
      <w:r w:rsidRPr="00A36B53">
        <w:rPr>
          <w:b/>
          <w:bCs/>
        </w:rPr>
        <w:t>На одно преднамеренное действие водителя по пункту 5.6.4.6.2 допускается выполнение только одного маневра смены полосы</w:t>
      </w:r>
      <w:r w:rsidR="00910762">
        <w:rPr>
          <w:b/>
          <w:bCs/>
        </w:rPr>
        <w:t>.</w:t>
      </w:r>
      <w:r w:rsidRPr="00245D23">
        <w:rPr>
          <w:bCs/>
        </w:rPr>
        <w:t>»</w:t>
      </w:r>
      <w:r w:rsidRPr="00245D23">
        <w:rPr>
          <w:rFonts w:asciiTheme="majorBidi" w:hAnsiTheme="majorBidi" w:cstheme="majorBidi"/>
        </w:rPr>
        <w:t>.</w:t>
      </w:r>
    </w:p>
    <w:p w:rsidR="00245D23" w:rsidRPr="00A36B53" w:rsidRDefault="00245D23" w:rsidP="00245D23">
      <w:pPr>
        <w:pStyle w:val="HChG"/>
      </w:pPr>
      <w:r w:rsidRPr="00A36B53">
        <w:tab/>
        <w:t>II.</w:t>
      </w:r>
      <w:r w:rsidRPr="00A36B53">
        <w:tab/>
      </w:r>
      <w:r w:rsidRPr="00A36B53">
        <w:rPr>
          <w:bCs/>
        </w:rPr>
        <w:t>Обоснование</w:t>
      </w:r>
    </w:p>
    <w:p w:rsidR="00245D23" w:rsidRDefault="00245D23" w:rsidP="00245D23">
      <w:pPr>
        <w:pStyle w:val="SingleTxtG"/>
      </w:pPr>
      <w:r>
        <w:rPr>
          <w:shd w:val="clear" w:color="auto" w:fill="FFFFFF"/>
        </w:rPr>
        <w:tab/>
      </w:r>
      <w:r w:rsidRPr="00A36B53">
        <w:rPr>
          <w:shd w:val="clear" w:color="auto" w:fill="FFFFFF"/>
        </w:rPr>
        <w:tab/>
        <w:t xml:space="preserve">Исходя из анализа поведения водителей, предлагается дополнить пункт </w:t>
      </w:r>
      <w:r w:rsidRPr="00A36B53">
        <w:rPr>
          <w:rFonts w:asciiTheme="majorBidi" w:hAnsiTheme="majorBidi" w:cstheme="majorBidi"/>
        </w:rPr>
        <w:t xml:space="preserve">5.6.4.6.7 </w:t>
      </w:r>
      <w:r w:rsidRPr="00A36B53">
        <w:rPr>
          <w:shd w:val="clear" w:color="auto" w:fill="FFFFFF"/>
        </w:rPr>
        <w:t>дополнительными требованиями, позволяющими учесть более интуитивную реакцию участников движения на дорожную обстановку, при одновременном ограничении серьезных факторов риска, чреватых непр</w:t>
      </w:r>
      <w:bookmarkStart w:id="0" w:name="_GoBack"/>
      <w:bookmarkEnd w:id="0"/>
      <w:r w:rsidRPr="00A36B53">
        <w:rPr>
          <w:shd w:val="clear" w:color="auto" w:fill="FFFFFF"/>
        </w:rPr>
        <w:t xml:space="preserve">авильным выбором режима движения. Данное дополнение созвучно </w:t>
      </w:r>
      <w:r w:rsidRPr="00A36B53">
        <w:t xml:space="preserve">– причем без </w:t>
      </w:r>
      <w:r w:rsidRPr="00A36B53">
        <w:rPr>
          <w:shd w:val="clear" w:color="auto" w:fill="FFFFFF"/>
        </w:rPr>
        <w:t>ущерба для безопасности</w:t>
      </w:r>
      <w:r w:rsidRPr="00A36B53">
        <w:t xml:space="preserve"> –</w:t>
      </w:r>
      <w:r w:rsidRPr="00A36B53">
        <w:rPr>
          <w:shd w:val="clear" w:color="auto" w:fill="FFFFFF"/>
        </w:rPr>
        <w:t xml:space="preserve">первоначальному </w:t>
      </w:r>
      <w:r w:rsidRPr="00A36B53">
        <w:t xml:space="preserve">замыслу </w:t>
      </w:r>
      <w:r w:rsidRPr="00A36B53">
        <w:rPr>
          <w:shd w:val="clear" w:color="auto" w:fill="FFFFFF"/>
        </w:rPr>
        <w:t>Правил, но в нем предлагается решение для транспортных средств, оснащенных рычагом указателя поворота в сочетании с механическим управлением указателем поворота.</w:t>
      </w:r>
    </w:p>
    <w:p w:rsidR="00245D23" w:rsidRPr="00245D23" w:rsidRDefault="00245D23" w:rsidP="00245D2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5D23" w:rsidRPr="00245D23" w:rsidSect="00245D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5E" w:rsidRPr="00A312BC" w:rsidRDefault="0018765E" w:rsidP="00A312BC"/>
  </w:endnote>
  <w:endnote w:type="continuationSeparator" w:id="0">
    <w:p w:rsidR="0018765E" w:rsidRPr="00A312BC" w:rsidRDefault="001876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23" w:rsidRPr="00245D23" w:rsidRDefault="00245D23">
    <w:pPr>
      <w:pStyle w:val="a8"/>
    </w:pPr>
    <w:r w:rsidRPr="00245D23">
      <w:rPr>
        <w:b/>
        <w:sz w:val="18"/>
      </w:rPr>
      <w:fldChar w:fldCharType="begin"/>
    </w:r>
    <w:r w:rsidRPr="00245D23">
      <w:rPr>
        <w:b/>
        <w:sz w:val="18"/>
      </w:rPr>
      <w:instrText xml:space="preserve"> PAGE  \* MERGEFORMAT </w:instrText>
    </w:r>
    <w:r w:rsidRPr="00245D23">
      <w:rPr>
        <w:b/>
        <w:sz w:val="18"/>
      </w:rPr>
      <w:fldChar w:fldCharType="separate"/>
    </w:r>
    <w:r w:rsidR="00066822">
      <w:rPr>
        <w:b/>
        <w:noProof/>
        <w:sz w:val="18"/>
      </w:rPr>
      <w:t>2</w:t>
    </w:r>
    <w:r w:rsidRPr="00245D23">
      <w:rPr>
        <w:b/>
        <w:sz w:val="18"/>
      </w:rPr>
      <w:fldChar w:fldCharType="end"/>
    </w:r>
    <w:r>
      <w:rPr>
        <w:b/>
        <w:sz w:val="18"/>
      </w:rPr>
      <w:tab/>
    </w:r>
    <w:r>
      <w:t>GE.19-11851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23" w:rsidRPr="00245D23" w:rsidRDefault="00245D23" w:rsidP="00245D23">
    <w:pPr>
      <w:pStyle w:val="a8"/>
      <w:tabs>
        <w:tab w:val="clear" w:pos="9639"/>
        <w:tab w:val="right" w:pos="9638"/>
      </w:tabs>
      <w:rPr>
        <w:b/>
        <w:sz w:val="18"/>
      </w:rPr>
    </w:pPr>
    <w:r>
      <w:t>GE.19-11851</w:t>
    </w:r>
    <w:r>
      <w:tab/>
    </w:r>
    <w:r w:rsidRPr="00245D23">
      <w:rPr>
        <w:b/>
        <w:sz w:val="18"/>
      </w:rPr>
      <w:fldChar w:fldCharType="begin"/>
    </w:r>
    <w:r w:rsidRPr="00245D23">
      <w:rPr>
        <w:b/>
        <w:sz w:val="18"/>
      </w:rPr>
      <w:instrText xml:space="preserve"> PAGE  \* MERGEFORMAT </w:instrText>
    </w:r>
    <w:r w:rsidRPr="00245D2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45D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45D23" w:rsidRDefault="00245D23" w:rsidP="00245D2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11851  (</w:t>
    </w:r>
    <w:proofErr w:type="gramEnd"/>
    <w:r>
      <w:t>R)  230719  290719</w:t>
    </w:r>
    <w:r>
      <w:br/>
    </w:r>
    <w:r w:rsidRPr="00245D23">
      <w:rPr>
        <w:rFonts w:ascii="C39T30Lfz" w:hAnsi="C39T30Lfz"/>
        <w:kern w:val="14"/>
        <w:sz w:val="56"/>
      </w:rPr>
      <w:t></w:t>
    </w:r>
    <w:r w:rsidRPr="00245D23">
      <w:rPr>
        <w:rFonts w:ascii="C39T30Lfz" w:hAnsi="C39T30Lfz"/>
        <w:kern w:val="14"/>
        <w:sz w:val="56"/>
      </w:rPr>
      <w:t></w:t>
    </w:r>
    <w:r w:rsidRPr="00245D23">
      <w:rPr>
        <w:rFonts w:ascii="C39T30Lfz" w:hAnsi="C39T30Lfz"/>
        <w:kern w:val="14"/>
        <w:sz w:val="56"/>
      </w:rPr>
      <w:t></w:t>
    </w:r>
    <w:r w:rsidRPr="00245D23">
      <w:rPr>
        <w:rFonts w:ascii="C39T30Lfz" w:hAnsi="C39T30Lfz"/>
        <w:kern w:val="14"/>
        <w:sz w:val="56"/>
      </w:rPr>
      <w:t></w:t>
    </w:r>
    <w:r w:rsidRPr="00245D23">
      <w:rPr>
        <w:rFonts w:ascii="C39T30Lfz" w:hAnsi="C39T30Lfz"/>
        <w:kern w:val="14"/>
        <w:sz w:val="56"/>
      </w:rPr>
      <w:t></w:t>
    </w:r>
    <w:r w:rsidRPr="00245D23">
      <w:rPr>
        <w:rFonts w:ascii="C39T30Lfz" w:hAnsi="C39T30Lfz"/>
        <w:kern w:val="14"/>
        <w:sz w:val="56"/>
      </w:rPr>
      <w:t></w:t>
    </w:r>
    <w:r w:rsidRPr="00245D23">
      <w:rPr>
        <w:rFonts w:ascii="C39T30Lfz" w:hAnsi="C39T30Lfz"/>
        <w:kern w:val="14"/>
        <w:sz w:val="56"/>
      </w:rPr>
      <w:t></w:t>
    </w:r>
    <w:r w:rsidRPr="00245D23">
      <w:rPr>
        <w:rFonts w:ascii="C39T30Lfz" w:hAnsi="C39T30Lfz"/>
        <w:kern w:val="14"/>
        <w:sz w:val="56"/>
      </w:rPr>
      <w:t></w:t>
    </w:r>
    <w:r w:rsidRPr="00245D2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2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5E" w:rsidRPr="001075E9" w:rsidRDefault="001876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765E" w:rsidRDefault="001876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45D23" w:rsidRPr="00182AEA" w:rsidRDefault="00245D23" w:rsidP="00245D23">
      <w:pPr>
        <w:pStyle w:val="ad"/>
      </w:pPr>
      <w:r w:rsidRPr="00245D23">
        <w:rPr>
          <w:rStyle w:val="aa"/>
          <w:vertAlign w:val="baseline"/>
        </w:rPr>
        <w:tab/>
      </w:r>
      <w:r w:rsidRPr="00245D23">
        <w:rPr>
          <w:rStyle w:val="aa"/>
          <w:sz w:val="20"/>
          <w:vertAlign w:val="baseline"/>
        </w:rPr>
        <w:t>*</w:t>
      </w:r>
      <w:r w:rsidRPr="00245D23">
        <w:rPr>
          <w:rStyle w:val="aa"/>
          <w:sz w:val="20"/>
          <w:vertAlign w:val="baseline"/>
        </w:rPr>
        <w:tab/>
      </w:r>
      <w:r w:rsidRPr="00F34C70">
        <w:t xml:space="preserve">Прежнее название: </w:t>
      </w:r>
      <w:r w:rsidRPr="00F34C70">
        <w:rPr>
          <w:b/>
          <w:bCs/>
        </w:rPr>
        <w:t>Рабочая группа по вопросам торможения и ходовой части (</w:t>
      </w:r>
      <w:r>
        <w:rPr>
          <w:b/>
          <w:bCs/>
        </w:rPr>
        <w:t>GRRF</w:t>
      </w:r>
      <w:r w:rsidRPr="00F34C70">
        <w:rPr>
          <w:b/>
          <w:bCs/>
        </w:rPr>
        <w:t>)</w:t>
      </w:r>
      <w:r w:rsidRPr="00182AEA">
        <w:t>.</w:t>
      </w:r>
    </w:p>
  </w:footnote>
  <w:footnote w:id="2">
    <w:p w:rsidR="00245D23" w:rsidRPr="006C5434" w:rsidRDefault="00245D23" w:rsidP="00245D23">
      <w:pPr>
        <w:pStyle w:val="ad"/>
      </w:pPr>
      <w:r w:rsidRPr="00BE4925">
        <w:tab/>
      </w:r>
      <w:r w:rsidRPr="00245D23">
        <w:rPr>
          <w:rStyle w:val="aa"/>
          <w:sz w:val="20"/>
          <w:vertAlign w:val="baseline"/>
        </w:rPr>
        <w:t>**</w:t>
      </w:r>
      <w:r w:rsidRPr="00BE4925">
        <w:tab/>
      </w:r>
      <w:r w:rsidRPr="00286531">
        <w:t>В соответствии с программой работы Комитета по внутреннему транспорту на 2018–2019 годы (</w:t>
      </w:r>
      <w:r>
        <w:t>ECE</w:t>
      </w:r>
      <w:r w:rsidRPr="00286531">
        <w:t>/</w:t>
      </w:r>
      <w:r>
        <w:t>TRANS</w:t>
      </w:r>
      <w:r w:rsidRPr="00286531">
        <w:t xml:space="preserve">/274, пункт 123, и </w:t>
      </w:r>
      <w:r>
        <w:t>ECE</w:t>
      </w:r>
      <w:r w:rsidRPr="00286531">
        <w:t>/</w:t>
      </w:r>
      <w:r>
        <w:t>TRANS</w:t>
      </w:r>
      <w:r w:rsidRPr="00286531">
        <w:t>/2018/21/</w:t>
      </w:r>
      <w:r>
        <w:t>Add</w:t>
      </w:r>
      <w:r w:rsidRPr="00286531">
        <w:t xml:space="preserve"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23" w:rsidRPr="00245D23" w:rsidRDefault="00245D23">
    <w:pPr>
      <w:pStyle w:val="a5"/>
    </w:pPr>
    <w:fldSimple w:instr=" TITLE  \* MERGEFORMAT ">
      <w:r w:rsidR="00066822">
        <w:t>ECE/TRANS/WP.29/GRVA/2019/28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23" w:rsidRPr="00245D23" w:rsidRDefault="00245D23" w:rsidP="00245D23">
    <w:pPr>
      <w:pStyle w:val="a5"/>
      <w:jc w:val="right"/>
    </w:pPr>
    <w:fldSimple w:instr=" TITLE  \* MERGEFORMAT ">
      <w:r w:rsidR="00066822">
        <w:t>ECE/TRANS/WP.29/GRVA/2019/28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5E"/>
    <w:rsid w:val="00033EE1"/>
    <w:rsid w:val="00042B72"/>
    <w:rsid w:val="000558BD"/>
    <w:rsid w:val="00066822"/>
    <w:rsid w:val="000B57E7"/>
    <w:rsid w:val="000B6373"/>
    <w:rsid w:val="000E4E5B"/>
    <w:rsid w:val="000F09DF"/>
    <w:rsid w:val="000F61B2"/>
    <w:rsid w:val="001075E9"/>
    <w:rsid w:val="0014152F"/>
    <w:rsid w:val="00165780"/>
    <w:rsid w:val="00180183"/>
    <w:rsid w:val="0018024D"/>
    <w:rsid w:val="0018649F"/>
    <w:rsid w:val="0018765E"/>
    <w:rsid w:val="00196389"/>
    <w:rsid w:val="001B3EF6"/>
    <w:rsid w:val="001C7A89"/>
    <w:rsid w:val="00245D2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0762"/>
    <w:rsid w:val="00911BE4"/>
    <w:rsid w:val="00951972"/>
    <w:rsid w:val="009608F3"/>
    <w:rsid w:val="009A24AC"/>
    <w:rsid w:val="009C59D7"/>
    <w:rsid w:val="009C6FE6"/>
    <w:rsid w:val="009D7E7D"/>
    <w:rsid w:val="00A02FD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9F2663"/>
  <w15:docId w15:val="{672C99AF-F7FC-411E-A1AC-88A8DD89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45D2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45D2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311</Words>
  <Characters>2232</Characters>
  <Application>Microsoft Office Word</Application>
  <DocSecurity>0</DocSecurity>
  <Lines>58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ECE/TRANS/WP.29/GRVA/2019/28</vt:lpstr>
      <vt:lpstr>A/</vt:lpstr>
      <vt:lpstr>A/</vt:lpstr>
    </vt:vector>
  </TitlesOfParts>
  <Company>DCM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ECE/TRANS/WP.29/GRVA/2019/28</dc:title>
  <dc:subject/>
  <dc:creator>Marina KOROTKOVA</dc:creator>
  <cp:keywords/>
  <cp:lastModifiedBy>Marina Korotkova</cp:lastModifiedBy>
  <cp:revision>3</cp:revision>
  <cp:lastPrinted>2019-07-29T07:17:00Z</cp:lastPrinted>
  <dcterms:created xsi:type="dcterms:W3CDTF">2019-07-29T07:17:00Z</dcterms:created>
  <dcterms:modified xsi:type="dcterms:W3CDTF">2019-07-29T07:18:00Z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